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附件1：</w:t>
      </w:r>
    </w:p>
    <w:p>
      <w:pPr>
        <w:jc w:val="center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bidi="ar"/>
        </w:rPr>
        <w:t>2024年第八批面向香港人才常态化配租</w:t>
      </w:r>
    </w:p>
    <w:p>
      <w:pPr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bidi="ar"/>
        </w:rPr>
        <w:t>审核通过企业名单</w:t>
      </w:r>
    </w:p>
    <w:tbl>
      <w:tblPr>
        <w:tblStyle w:val="3"/>
        <w:tblpPr w:leftFromText="180" w:rightFromText="180" w:vertAnchor="text" w:horzAnchor="page" w:tblpXSpec="center" w:tblpY="617"/>
        <w:tblOverlap w:val="never"/>
        <w:tblW w:w="104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5820"/>
        <w:gridCol w:w="1035"/>
        <w:gridCol w:w="945"/>
        <w:gridCol w:w="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63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DE9D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企业信息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最终配额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企业申报类别</w:t>
            </w:r>
          </w:p>
        </w:tc>
        <w:tc>
          <w:tcPr>
            <w:tcW w:w="5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企业名称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本次申请套数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IV</w:t>
            </w:r>
          </w:p>
        </w:tc>
        <w:tc>
          <w:tcPr>
            <w:tcW w:w="5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深圳易得生物医疗科技有限公司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pStyle w:val="2"/>
        <w:widowControl/>
        <w:spacing w:beforeAutospacing="0" w:afterAutospacing="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C94A75"/>
    <w:rsid w:val="41C9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2024-04-17T08:13:00Z</dcterms:created>
  <dc:creator>陈可欣</dc:creator>
  <cp:lastModifiedBy>陈可欣</cp:lastModifiedBy>
  <dcterms:modified xsi:type="dcterms:W3CDTF">2024-04-17T08:13:11Z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