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p>
    <w:p>
      <w:pPr>
        <w:pStyle w:val="9"/>
      </w:pPr>
    </w:p>
    <w:p/>
    <w:p>
      <w:pPr>
        <w:jc w:val="center"/>
        <w:rPr>
          <w:rFonts w:ascii="宋体" w:hAnsi="宋体" w:cs="宋体"/>
          <w:b/>
          <w:sz w:val="72"/>
          <w:szCs w:val="72"/>
        </w:rPr>
      </w:pPr>
      <w:r>
        <w:rPr>
          <w:rFonts w:hint="eastAsia" w:ascii="宋体" w:hAnsi="宋体" w:cs="宋体"/>
          <w:b/>
          <w:sz w:val="72"/>
          <w:szCs w:val="72"/>
        </w:rPr>
        <w:t>简易招标文件</w:t>
      </w:r>
    </w:p>
    <w:p>
      <w:pPr>
        <w:jc w:val="center"/>
        <w:rPr>
          <w:rFonts w:ascii="宋体" w:hAnsi="宋体" w:cs="宋体"/>
        </w:rPr>
      </w:pPr>
    </w:p>
    <w:p>
      <w:pPr>
        <w:rPr>
          <w:rFonts w:ascii="宋体" w:hAnsi="宋体" w:cs="宋体"/>
        </w:rPr>
      </w:pPr>
    </w:p>
    <w:p>
      <w:pPr>
        <w:pStyle w:val="56"/>
        <w:ind w:firstLine="420"/>
        <w:rPr>
          <w:rFonts w:ascii="宋体" w:hAnsi="宋体" w:cs="宋体"/>
        </w:rPr>
      </w:pPr>
    </w:p>
    <w:p>
      <w:pPr>
        <w:pStyle w:val="56"/>
        <w:ind w:firstLine="420"/>
        <w:rPr>
          <w:rFonts w:ascii="宋体" w:hAnsi="宋体" w:cs="宋体"/>
        </w:rPr>
      </w:pPr>
    </w:p>
    <w:p>
      <w:pPr>
        <w:rPr>
          <w:rFonts w:ascii="宋体" w:hAnsi="宋体" w:cs="宋体"/>
          <w:b/>
          <w:sz w:val="44"/>
        </w:rPr>
      </w:pPr>
    </w:p>
    <w:p>
      <w:pPr>
        <w:ind w:right="-319" w:rightChars="-152"/>
        <w:rPr>
          <w:rFonts w:ascii="宋体" w:hAnsi="宋体" w:cs="宋体"/>
          <w:b/>
          <w:sz w:val="36"/>
          <w:szCs w:val="36"/>
        </w:rPr>
      </w:pPr>
      <w:r>
        <w:rPr>
          <w:rFonts w:hint="eastAsia" w:ascii="宋体" w:hAnsi="宋体" w:cs="宋体"/>
          <w:b/>
          <w:sz w:val="36"/>
          <w:szCs w:val="36"/>
        </w:rPr>
        <w:t>招标编号：QH2024020</w:t>
      </w:r>
    </w:p>
    <w:p>
      <w:pPr>
        <w:pStyle w:val="56"/>
        <w:ind w:firstLine="420"/>
        <w:rPr>
          <w:rFonts w:ascii="宋体" w:hAnsi="宋体" w:cs="宋体"/>
        </w:rPr>
      </w:pPr>
    </w:p>
    <w:p>
      <w:pPr>
        <w:pStyle w:val="56"/>
        <w:ind w:firstLine="420"/>
        <w:rPr>
          <w:rFonts w:ascii="宋体" w:hAnsi="宋体" w:cs="宋体"/>
        </w:rPr>
      </w:pPr>
    </w:p>
    <w:p>
      <w:pPr>
        <w:pStyle w:val="56"/>
        <w:ind w:firstLine="420"/>
        <w:rPr>
          <w:rFonts w:ascii="宋体" w:hAnsi="宋体" w:cs="宋体"/>
        </w:rPr>
      </w:pPr>
    </w:p>
    <w:p>
      <w:pPr>
        <w:ind w:right="-319" w:rightChars="-152"/>
        <w:rPr>
          <w:rFonts w:ascii="宋体" w:hAnsi="宋体" w:cs="宋体"/>
          <w:b/>
          <w:sz w:val="36"/>
          <w:szCs w:val="36"/>
        </w:rPr>
      </w:pPr>
      <w:r>
        <w:rPr>
          <w:rFonts w:hint="eastAsia" w:ascii="宋体" w:hAnsi="宋体" w:cs="宋体"/>
          <w:b/>
          <w:sz w:val="36"/>
          <w:szCs w:val="36"/>
        </w:rPr>
        <w:t>招标项目：湾区纪录片前海专题内容摄制及宣推项目</w:t>
      </w:r>
    </w:p>
    <w:p>
      <w:pPr>
        <w:ind w:firstLine="3264" w:firstLineChars="739"/>
        <w:rPr>
          <w:rFonts w:ascii="宋体" w:hAnsi="宋体" w:cs="宋体"/>
          <w:b/>
          <w:sz w:val="44"/>
        </w:rPr>
      </w:pPr>
    </w:p>
    <w:p>
      <w:pPr>
        <w:ind w:firstLine="3264" w:firstLineChars="739"/>
        <w:rPr>
          <w:rFonts w:ascii="宋体" w:hAnsi="宋体" w:cs="宋体"/>
          <w:b/>
          <w:sz w:val="44"/>
        </w:rPr>
      </w:pPr>
    </w:p>
    <w:p>
      <w:pPr>
        <w:ind w:firstLine="3264" w:firstLineChars="739"/>
        <w:rPr>
          <w:rFonts w:ascii="宋体" w:hAnsi="宋体" w:cs="宋体"/>
          <w:b/>
          <w:sz w:val="44"/>
        </w:rPr>
      </w:pPr>
    </w:p>
    <w:p>
      <w:pPr>
        <w:rPr>
          <w:rFonts w:ascii="宋体" w:hAnsi="宋体" w:cs="宋体"/>
          <w:b/>
          <w:sz w:val="44"/>
        </w:rPr>
      </w:pPr>
    </w:p>
    <w:p>
      <w:pPr>
        <w:jc w:val="center"/>
        <w:rPr>
          <w:rFonts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ascii="宋体" w:hAnsi="宋体" w:cs="宋体"/>
          <w:b/>
          <w:bCs/>
          <w:sz w:val="36"/>
          <w:szCs w:val="36"/>
        </w:rPr>
      </w:pPr>
      <w:r>
        <w:rPr>
          <w:rFonts w:hint="eastAsia" w:ascii="宋体" w:hAnsi="宋体" w:cs="宋体"/>
          <w:b/>
          <w:bCs/>
          <w:sz w:val="36"/>
          <w:szCs w:val="36"/>
        </w:rPr>
        <w:t>2024年4月</w:t>
      </w:r>
    </w:p>
    <w:p>
      <w:pPr>
        <w:autoSpaceDE w:val="0"/>
        <w:autoSpaceDN w:val="0"/>
        <w:adjustRightInd w:val="0"/>
        <w:spacing w:line="360" w:lineRule="auto"/>
        <w:jc w:val="center"/>
        <w:rPr>
          <w:rFonts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pStyle w:val="9"/>
      </w:pPr>
    </w:p>
    <w:p>
      <w:pPr>
        <w:snapToGrid w:val="0"/>
        <w:spacing w:line="360" w:lineRule="auto"/>
        <w:ind w:firstLine="470" w:firstLineChars="196"/>
        <w:rPr>
          <w:rFonts w:ascii="宋体" w:hAnsi="宋体" w:cs="宋体"/>
          <w:sz w:val="24"/>
        </w:rPr>
      </w:pPr>
      <w:r>
        <w:rPr>
          <w:rFonts w:hint="eastAsia" w:ascii="宋体" w:hAnsi="宋体" w:cs="宋体"/>
          <w:sz w:val="24"/>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360" w:lineRule="auto"/>
        <w:ind w:firstLine="470" w:firstLineChars="196"/>
        <w:rPr>
          <w:rFonts w:ascii="宋体" w:hAnsi="宋体" w:cs="宋体"/>
          <w:sz w:val="24"/>
        </w:rPr>
      </w:pPr>
      <w:r>
        <w:rPr>
          <w:rFonts w:hint="eastAsia" w:ascii="宋体" w:hAnsi="宋体" w:cs="宋体"/>
          <w:sz w:val="24"/>
        </w:rPr>
        <w:t>（一）在采购活动中应当回避而未回避的；</w:t>
      </w:r>
    </w:p>
    <w:p>
      <w:pPr>
        <w:snapToGrid w:val="0"/>
        <w:spacing w:line="360" w:lineRule="auto"/>
        <w:ind w:firstLine="470" w:firstLineChars="196"/>
        <w:rPr>
          <w:rFonts w:ascii="宋体" w:hAnsi="宋体" w:cs="宋体"/>
          <w:sz w:val="24"/>
        </w:rPr>
      </w:pPr>
      <w:r>
        <w:rPr>
          <w:rFonts w:hint="eastAsia" w:ascii="宋体" w:hAnsi="宋体" w:cs="宋体"/>
          <w:sz w:val="24"/>
        </w:rPr>
        <w:t>（二）未按本条例规定签订、履行采购合同，造成严重后果的；</w:t>
      </w:r>
    </w:p>
    <w:p>
      <w:pPr>
        <w:snapToGrid w:val="0"/>
        <w:spacing w:line="360" w:lineRule="auto"/>
        <w:ind w:firstLine="470" w:firstLineChars="196"/>
        <w:rPr>
          <w:rFonts w:ascii="宋体" w:hAnsi="宋体" w:cs="宋体"/>
          <w:sz w:val="24"/>
        </w:rPr>
      </w:pPr>
      <w:r>
        <w:rPr>
          <w:rFonts w:hint="eastAsia" w:ascii="宋体" w:hAnsi="宋体" w:cs="宋体"/>
          <w:sz w:val="24"/>
        </w:rPr>
        <w:t>（三）隐瞒真实情况，提供虚假资料的；</w:t>
      </w:r>
    </w:p>
    <w:p>
      <w:pPr>
        <w:snapToGrid w:val="0"/>
        <w:spacing w:line="360" w:lineRule="auto"/>
        <w:ind w:firstLine="470" w:firstLineChars="196"/>
        <w:rPr>
          <w:rFonts w:ascii="宋体" w:hAnsi="宋体" w:cs="宋体"/>
          <w:sz w:val="24"/>
        </w:rPr>
      </w:pPr>
      <w:r>
        <w:rPr>
          <w:rFonts w:hint="eastAsia" w:ascii="宋体" w:hAnsi="宋体" w:cs="宋体"/>
          <w:sz w:val="24"/>
        </w:rPr>
        <w:t>（四）以非法手段排斥其他供应商参与竞争的；</w:t>
      </w:r>
    </w:p>
    <w:p>
      <w:pPr>
        <w:snapToGrid w:val="0"/>
        <w:spacing w:line="360" w:lineRule="auto"/>
        <w:ind w:firstLine="470" w:firstLineChars="196"/>
        <w:rPr>
          <w:rFonts w:ascii="宋体" w:hAnsi="宋体" w:cs="宋体"/>
          <w:sz w:val="24"/>
        </w:rPr>
      </w:pPr>
      <w:r>
        <w:rPr>
          <w:rFonts w:hint="eastAsia" w:ascii="宋体" w:hAnsi="宋体" w:cs="宋体"/>
          <w:sz w:val="24"/>
        </w:rPr>
        <w:t>（五）与其他采购参加人串通投标的；</w:t>
      </w:r>
    </w:p>
    <w:p>
      <w:pPr>
        <w:snapToGrid w:val="0"/>
        <w:spacing w:line="360" w:lineRule="auto"/>
        <w:ind w:firstLine="470" w:firstLineChars="196"/>
        <w:rPr>
          <w:rFonts w:ascii="宋体" w:hAnsi="宋体" w:cs="宋体"/>
          <w:sz w:val="24"/>
        </w:rPr>
      </w:pPr>
      <w:r>
        <w:rPr>
          <w:rFonts w:hint="eastAsia" w:ascii="宋体" w:hAnsi="宋体" w:cs="宋体"/>
          <w:sz w:val="24"/>
        </w:rPr>
        <w:t>（六）恶意投诉的；</w:t>
      </w:r>
    </w:p>
    <w:p>
      <w:pPr>
        <w:snapToGrid w:val="0"/>
        <w:spacing w:line="360" w:lineRule="auto"/>
        <w:ind w:firstLine="470" w:firstLineChars="196"/>
        <w:rPr>
          <w:rFonts w:ascii="宋体" w:hAnsi="宋体" w:cs="宋体"/>
          <w:sz w:val="24"/>
        </w:rPr>
      </w:pPr>
      <w:r>
        <w:rPr>
          <w:rFonts w:hint="eastAsia" w:ascii="宋体" w:hAnsi="宋体" w:cs="宋体"/>
          <w:sz w:val="24"/>
        </w:rPr>
        <w:t>（七）向采购项目相关人行贿或者提供其他不当利益的；</w:t>
      </w:r>
    </w:p>
    <w:p>
      <w:pPr>
        <w:snapToGrid w:val="0"/>
        <w:spacing w:line="360" w:lineRule="auto"/>
        <w:ind w:firstLine="470" w:firstLineChars="196"/>
        <w:rPr>
          <w:rFonts w:ascii="宋体" w:hAnsi="宋体" w:cs="宋体"/>
          <w:sz w:val="24"/>
        </w:rPr>
      </w:pPr>
      <w:r>
        <w:rPr>
          <w:rFonts w:hint="eastAsia" w:ascii="宋体" w:hAnsi="宋体" w:cs="宋体"/>
          <w:sz w:val="24"/>
        </w:rPr>
        <w:t>（八）阻碍、抗拒主管部门监督检查的；</w:t>
      </w:r>
    </w:p>
    <w:p>
      <w:pPr>
        <w:snapToGrid w:val="0"/>
        <w:spacing w:line="360" w:lineRule="auto"/>
        <w:ind w:firstLine="470" w:firstLineChars="196"/>
        <w:rPr>
          <w:rFonts w:ascii="宋体" w:hAnsi="宋体" w:cs="宋体"/>
          <w:sz w:val="24"/>
        </w:rPr>
      </w:pPr>
      <w:r>
        <w:rPr>
          <w:rFonts w:hint="eastAsia" w:ascii="宋体" w:hAnsi="宋体" w:cs="宋体"/>
          <w:sz w:val="24"/>
        </w:rPr>
        <w:t>（九）其他违反本条例规定的行为。</w:t>
      </w:r>
    </w:p>
    <w:p>
      <w:pPr>
        <w:snapToGrid w:val="0"/>
        <w:spacing w:line="360" w:lineRule="auto"/>
        <w:ind w:firstLine="470" w:firstLineChars="196"/>
        <w:rPr>
          <w:rFonts w:ascii="宋体" w:hAnsi="宋体" w:cs="宋体"/>
          <w:sz w:val="24"/>
        </w:rPr>
      </w:pPr>
    </w:p>
    <w:p>
      <w:pPr>
        <w:snapToGrid w:val="0"/>
        <w:spacing w:line="360" w:lineRule="auto"/>
        <w:ind w:firstLine="470" w:firstLineChars="196"/>
        <w:rPr>
          <w:rFonts w:ascii="宋体" w:hAnsi="宋体" w:cs="宋体"/>
          <w:sz w:val="24"/>
        </w:rPr>
      </w:pPr>
      <w:r>
        <w:rPr>
          <w:rFonts w:hint="eastAsia" w:ascii="宋体" w:hAnsi="宋体" w:cs="宋体"/>
          <w:sz w:val="24"/>
        </w:rPr>
        <w:t>二、《深圳经济特区政府采购条例实施细则》</w:t>
      </w:r>
    </w:p>
    <w:p>
      <w:pPr>
        <w:snapToGrid w:val="0"/>
        <w:spacing w:line="360" w:lineRule="auto"/>
        <w:ind w:firstLine="470" w:firstLineChars="196"/>
        <w:rPr>
          <w:rFonts w:ascii="宋体" w:hAnsi="宋体" w:cs="宋体"/>
          <w:sz w:val="24"/>
        </w:rPr>
      </w:pPr>
      <w:r>
        <w:rPr>
          <w:rFonts w:hint="eastAsia" w:ascii="宋体" w:hAnsi="宋体" w:cs="宋体"/>
          <w:sz w:val="24"/>
        </w:rPr>
        <w:t>第七十五条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napToGrid w:val="0"/>
        <w:spacing w:line="360" w:lineRule="auto"/>
        <w:ind w:firstLine="470" w:firstLineChars="196"/>
        <w:rPr>
          <w:rFonts w:ascii="宋体" w:hAnsi="宋体" w:cs="宋体"/>
          <w:sz w:val="24"/>
        </w:rPr>
      </w:pPr>
      <w:r>
        <w:rPr>
          <w:rFonts w:hint="eastAsia" w:ascii="宋体" w:hAnsi="宋体" w:cs="宋体"/>
          <w:sz w:val="24"/>
        </w:rPr>
        <w:t>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napToGrid w:val="0"/>
        <w:spacing w:line="360" w:lineRule="auto"/>
        <w:ind w:firstLine="470" w:firstLineChars="196"/>
        <w:rPr>
          <w:rFonts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jc w:val="center"/>
        <w:outlineLvl w:val="0"/>
        <w:rPr>
          <w:rFonts w:ascii="宋体" w:hAnsi="宋体" w:cs="宋体"/>
          <w:b/>
          <w:bCs/>
          <w:sz w:val="36"/>
          <w:szCs w:val="36"/>
          <w:lang w:val="zh-CN"/>
        </w:rPr>
      </w:pPr>
      <w:r>
        <w:rPr>
          <w:rFonts w:hint="eastAsia" w:ascii="宋体" w:hAnsi="宋体" w:cs="宋体"/>
          <w:b/>
          <w:bCs/>
          <w:sz w:val="36"/>
          <w:szCs w:val="36"/>
          <w:lang w:val="zh-CN"/>
        </w:rPr>
        <w:br w:type="page"/>
      </w:r>
      <w:bookmarkStart w:id="1" w:name="_Toc20808"/>
      <w:r>
        <w:rPr>
          <w:rFonts w:hint="eastAsia" w:ascii="宋体" w:hAnsi="宋体" w:cs="宋体"/>
          <w:b/>
          <w:bCs/>
          <w:sz w:val="36"/>
          <w:szCs w:val="36"/>
          <w:lang w:val="zh-CN"/>
        </w:rPr>
        <w:t>目录</w:t>
      </w:r>
      <w:bookmarkEnd w:id="0"/>
      <w:bookmarkEnd w:id="1"/>
    </w:p>
    <w:p>
      <w:pPr>
        <w:pStyle w:val="17"/>
        <w:tabs>
          <w:tab w:val="right" w:leader="dot" w:pos="8306"/>
        </w:tabs>
        <w:spacing w:line="480" w:lineRule="auto"/>
        <w:rPr>
          <w:b/>
          <w:bCs/>
          <w:sz w:val="24"/>
          <w:szCs w:val="32"/>
        </w:rPr>
      </w:pPr>
    </w:p>
    <w:p>
      <w:pPr>
        <w:pStyle w:val="17"/>
        <w:tabs>
          <w:tab w:val="right" w:leader="dot" w:pos="8306"/>
        </w:tabs>
        <w:spacing w:line="360" w:lineRule="auto"/>
        <w:rPr>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"_Toc17273" </w:instrText>
      </w:r>
      <w:r>
        <w:fldChar w:fldCharType="separate"/>
      </w:r>
      <w:r>
        <w:rPr>
          <w:rFonts w:hint="eastAsia" w:ascii="宋体" w:hAnsi="宋体" w:cs="宋体"/>
          <w:b/>
          <w:bCs/>
          <w:sz w:val="24"/>
        </w:rPr>
        <w:t>第一章 招标邀请书（招标公告）</w:t>
      </w:r>
      <w:r>
        <w:rPr>
          <w:b/>
          <w:bCs/>
          <w:sz w:val="24"/>
        </w:rPr>
        <w:tab/>
      </w:r>
      <w:r>
        <w:rPr>
          <w:b/>
          <w:bCs/>
          <w:sz w:val="24"/>
        </w:rPr>
        <w:fldChar w:fldCharType="begin"/>
      </w:r>
      <w:r>
        <w:rPr>
          <w:b/>
          <w:bCs/>
          <w:sz w:val="24"/>
        </w:rPr>
        <w:instrText xml:space="preserve"> PAGEREF _Toc17273 \h </w:instrText>
      </w:r>
      <w:r>
        <w:rPr>
          <w:b/>
          <w:bCs/>
          <w:sz w:val="24"/>
        </w:rPr>
        <w:fldChar w:fldCharType="separate"/>
      </w:r>
      <w:r>
        <w:rPr>
          <w:b/>
          <w:bCs/>
          <w:sz w:val="24"/>
        </w:rPr>
        <w:t>5</w:t>
      </w:r>
      <w:r>
        <w:rPr>
          <w:b/>
          <w:bCs/>
          <w:sz w:val="24"/>
        </w:rPr>
        <w:fldChar w:fldCharType="end"/>
      </w:r>
      <w:r>
        <w:rPr>
          <w:b/>
          <w:bCs/>
          <w:sz w:val="24"/>
        </w:rPr>
        <w:fldChar w:fldCharType="end"/>
      </w:r>
    </w:p>
    <w:p>
      <w:pPr>
        <w:pStyle w:val="17"/>
        <w:tabs>
          <w:tab w:val="right" w:leader="dot" w:pos="8306"/>
        </w:tabs>
        <w:spacing w:line="360" w:lineRule="auto"/>
        <w:rPr>
          <w:b/>
          <w:bCs/>
          <w:sz w:val="24"/>
        </w:rPr>
      </w:pPr>
      <w:r>
        <w:fldChar w:fldCharType="begin"/>
      </w:r>
      <w:r>
        <w:instrText xml:space="preserve"> HYPERLINK \l "_Toc10214" </w:instrText>
      </w:r>
      <w:r>
        <w:fldChar w:fldCharType="separate"/>
      </w:r>
      <w:r>
        <w:rPr>
          <w:rFonts w:hint="eastAsia" w:ascii="宋体" w:hAnsi="宋体" w:cs="宋体"/>
          <w:b/>
          <w:bCs/>
          <w:sz w:val="24"/>
        </w:rPr>
        <w:t>第二章 投标须知</w:t>
      </w:r>
      <w:r>
        <w:rPr>
          <w:b/>
          <w:bCs/>
          <w:sz w:val="24"/>
        </w:rPr>
        <w:tab/>
      </w:r>
      <w:r>
        <w:rPr>
          <w:b/>
          <w:bCs/>
          <w:sz w:val="24"/>
        </w:rPr>
        <w:fldChar w:fldCharType="end"/>
      </w:r>
      <w:r>
        <w:rPr>
          <w:rFonts w:hint="eastAsia"/>
          <w:b/>
          <w:bCs/>
          <w:sz w:val="24"/>
        </w:rPr>
        <w:t>9</w:t>
      </w:r>
    </w:p>
    <w:p>
      <w:pPr>
        <w:pStyle w:val="17"/>
        <w:tabs>
          <w:tab w:val="right" w:leader="dot" w:pos="8306"/>
        </w:tabs>
        <w:spacing w:line="360" w:lineRule="auto"/>
        <w:rPr>
          <w:b/>
          <w:bCs/>
          <w:sz w:val="24"/>
        </w:rPr>
      </w:pPr>
      <w:r>
        <w:fldChar w:fldCharType="begin"/>
      </w:r>
      <w:r>
        <w:instrText xml:space="preserve"> HYPERLINK \l "_Toc20176" </w:instrText>
      </w:r>
      <w:r>
        <w:fldChar w:fldCharType="separate"/>
      </w:r>
      <w:r>
        <w:rPr>
          <w:rFonts w:hint="eastAsia" w:ascii="宋体" w:hAnsi="宋体" w:cs="宋体"/>
          <w:b/>
          <w:bCs/>
          <w:sz w:val="24"/>
        </w:rPr>
        <w:t>第三章 评标程序</w:t>
      </w:r>
      <w:r>
        <w:rPr>
          <w:b/>
          <w:bCs/>
          <w:sz w:val="24"/>
        </w:rPr>
        <w:tab/>
      </w:r>
      <w:r>
        <w:rPr>
          <w:b/>
          <w:bCs/>
          <w:sz w:val="24"/>
        </w:rPr>
        <w:fldChar w:fldCharType="end"/>
      </w:r>
      <w:r>
        <w:rPr>
          <w:rFonts w:hint="eastAsia"/>
          <w:b/>
          <w:bCs/>
          <w:sz w:val="24"/>
        </w:rPr>
        <w:t>12</w:t>
      </w:r>
    </w:p>
    <w:p>
      <w:pPr>
        <w:pStyle w:val="17"/>
        <w:tabs>
          <w:tab w:val="right" w:leader="dot" w:pos="8306"/>
        </w:tabs>
        <w:spacing w:line="360" w:lineRule="auto"/>
        <w:rPr>
          <w:b/>
          <w:bCs/>
          <w:sz w:val="24"/>
        </w:rPr>
      </w:pPr>
      <w:r>
        <w:fldChar w:fldCharType="begin"/>
      </w:r>
      <w:r>
        <w:instrText xml:space="preserve"> HYPERLINK \l "_Toc3567" </w:instrText>
      </w:r>
      <w:r>
        <w:fldChar w:fldCharType="separate"/>
      </w:r>
      <w:r>
        <w:rPr>
          <w:rFonts w:hint="eastAsia" w:ascii="宋体" w:hAnsi="宋体" w:cs="宋体"/>
          <w:b/>
          <w:bCs/>
          <w:sz w:val="24"/>
        </w:rPr>
        <w:t>第四章 合同格式及合同条款</w:t>
      </w:r>
      <w:r>
        <w:rPr>
          <w:b/>
          <w:bCs/>
          <w:sz w:val="24"/>
        </w:rPr>
        <w:tab/>
      </w:r>
      <w:r>
        <w:rPr>
          <w:b/>
          <w:bCs/>
          <w:sz w:val="24"/>
        </w:rPr>
        <w:fldChar w:fldCharType="end"/>
      </w:r>
      <w:r>
        <w:rPr>
          <w:rFonts w:hint="eastAsia"/>
          <w:b/>
          <w:bCs/>
          <w:sz w:val="24"/>
        </w:rPr>
        <w:t>14</w:t>
      </w:r>
    </w:p>
    <w:p>
      <w:pPr>
        <w:pStyle w:val="17"/>
        <w:tabs>
          <w:tab w:val="right" w:leader="dot" w:pos="8306"/>
        </w:tabs>
        <w:spacing w:line="360" w:lineRule="auto"/>
        <w:rPr>
          <w:b/>
          <w:bCs/>
          <w:sz w:val="24"/>
        </w:rPr>
      </w:pPr>
      <w:r>
        <w:fldChar w:fldCharType="begin"/>
      </w:r>
      <w:r>
        <w:instrText xml:space="preserve"> HYPERLINK \l "_Toc25518" </w:instrText>
      </w:r>
      <w:r>
        <w:fldChar w:fldCharType="separate"/>
      </w:r>
      <w:r>
        <w:rPr>
          <w:rFonts w:hint="eastAsia" w:ascii="宋体" w:hAnsi="宋体" w:cs="宋体"/>
          <w:b/>
          <w:bCs/>
          <w:sz w:val="24"/>
        </w:rPr>
        <w:t>第五章 用户需求书</w:t>
      </w:r>
      <w:r>
        <w:rPr>
          <w:b/>
          <w:bCs/>
          <w:sz w:val="24"/>
        </w:rPr>
        <w:tab/>
      </w:r>
      <w:r>
        <w:rPr>
          <w:b/>
          <w:bCs/>
          <w:sz w:val="24"/>
        </w:rPr>
        <w:fldChar w:fldCharType="end"/>
      </w:r>
      <w:r>
        <w:rPr>
          <w:rFonts w:hint="eastAsia"/>
          <w:b/>
          <w:bCs/>
          <w:sz w:val="24"/>
        </w:rPr>
        <w:t>26</w:t>
      </w:r>
    </w:p>
    <w:p>
      <w:pPr>
        <w:pStyle w:val="17"/>
        <w:tabs>
          <w:tab w:val="right" w:leader="dot" w:pos="8306"/>
        </w:tabs>
        <w:spacing w:line="360" w:lineRule="auto"/>
        <w:rPr>
          <w:b/>
          <w:bCs/>
          <w:sz w:val="24"/>
        </w:rPr>
      </w:pPr>
      <w:r>
        <w:fldChar w:fldCharType="begin"/>
      </w:r>
      <w:r>
        <w:instrText xml:space="preserve"> HYPERLINK \l "_Toc23822" </w:instrText>
      </w:r>
      <w:r>
        <w:fldChar w:fldCharType="separate"/>
      </w:r>
      <w:r>
        <w:rPr>
          <w:rFonts w:hint="eastAsia" w:ascii="宋体" w:cs="宋体"/>
          <w:b/>
          <w:bCs/>
          <w:sz w:val="24"/>
        </w:rPr>
        <w:t>第六章 投标文件初审及招标项目评分表</w:t>
      </w:r>
      <w:r>
        <w:rPr>
          <w:b/>
          <w:bCs/>
          <w:sz w:val="24"/>
        </w:rPr>
        <w:tab/>
      </w:r>
      <w:r>
        <w:rPr>
          <w:b/>
          <w:bCs/>
          <w:sz w:val="24"/>
        </w:rPr>
        <w:fldChar w:fldCharType="end"/>
      </w:r>
      <w:r>
        <w:rPr>
          <w:rFonts w:hint="eastAsia"/>
          <w:b/>
          <w:bCs/>
          <w:sz w:val="24"/>
        </w:rPr>
        <w:t>32</w:t>
      </w:r>
    </w:p>
    <w:p>
      <w:pPr>
        <w:pStyle w:val="17"/>
        <w:tabs>
          <w:tab w:val="right" w:leader="dot" w:pos="8306"/>
        </w:tabs>
        <w:spacing w:line="360" w:lineRule="auto"/>
        <w:rPr>
          <w:b/>
          <w:bCs/>
          <w:sz w:val="24"/>
        </w:rPr>
      </w:pPr>
      <w:r>
        <w:fldChar w:fldCharType="begin"/>
      </w:r>
      <w:r>
        <w:instrText xml:space="preserve"> HYPERLINK \l "_Toc9548" </w:instrText>
      </w:r>
      <w:r>
        <w:fldChar w:fldCharType="separate"/>
      </w:r>
      <w:r>
        <w:rPr>
          <w:rFonts w:hint="eastAsia" w:ascii="宋体" w:hAnsi="宋体" w:cs="宋体"/>
          <w:b/>
          <w:bCs/>
          <w:sz w:val="24"/>
        </w:rPr>
        <w:t>第七章 附件（投标文件格式）</w:t>
      </w:r>
      <w:r>
        <w:rPr>
          <w:b/>
          <w:bCs/>
          <w:sz w:val="24"/>
        </w:rPr>
        <w:tab/>
      </w:r>
      <w:r>
        <w:rPr>
          <w:b/>
          <w:bCs/>
          <w:sz w:val="24"/>
        </w:rPr>
        <w:fldChar w:fldCharType="end"/>
      </w:r>
      <w:r>
        <w:rPr>
          <w:rFonts w:hint="eastAsia"/>
          <w:b/>
          <w:bCs/>
          <w:sz w:val="24"/>
        </w:rPr>
        <w:t>41</w:t>
      </w:r>
    </w:p>
    <w:p>
      <w:pPr>
        <w:pStyle w:val="17"/>
        <w:tabs>
          <w:tab w:val="right" w:leader="dot" w:pos="8306"/>
        </w:tabs>
        <w:spacing w:line="360" w:lineRule="auto"/>
        <w:rPr>
          <w:b/>
          <w:bCs/>
          <w:sz w:val="24"/>
        </w:rPr>
      </w:pPr>
      <w:r>
        <w:fldChar w:fldCharType="begin"/>
      </w:r>
      <w:r>
        <w:instrText xml:space="preserve"> HYPERLINK \l "_Toc742" </w:instrText>
      </w:r>
      <w:r>
        <w:fldChar w:fldCharType="separate"/>
      </w:r>
      <w:r>
        <w:rPr>
          <w:rFonts w:hint="eastAsia" w:ascii="宋体" w:hAnsi="宋体" w:cs="宋体"/>
          <w:b/>
          <w:bCs/>
          <w:sz w:val="24"/>
        </w:rPr>
        <w:t>附件：相关政策</w:t>
      </w:r>
      <w:r>
        <w:rPr>
          <w:b/>
          <w:bCs/>
          <w:sz w:val="24"/>
        </w:rPr>
        <w:tab/>
      </w:r>
      <w:r>
        <w:rPr>
          <w:b/>
          <w:bCs/>
          <w:sz w:val="24"/>
        </w:rPr>
        <w:fldChar w:fldCharType="end"/>
      </w:r>
      <w:r>
        <w:rPr>
          <w:rFonts w:hint="eastAsia"/>
          <w:b/>
          <w:bCs/>
          <w:sz w:val="24"/>
        </w:rPr>
        <w:t>65</w:t>
      </w:r>
    </w:p>
    <w:p>
      <w:pPr>
        <w:pStyle w:val="17"/>
        <w:tabs>
          <w:tab w:val="right" w:leader="dot" w:pos="8306"/>
        </w:tabs>
        <w:spacing w:line="360" w:lineRule="auto"/>
        <w:rPr>
          <w:rFonts w:ascii="宋体" w:hAnsi="宋体" w:cs="宋体"/>
          <w:b/>
          <w:sz w:val="24"/>
        </w:rPr>
      </w:pPr>
      <w:r>
        <w:rPr>
          <w:rFonts w:hint="eastAsia" w:ascii="宋体" w:hAnsi="宋体" w:cs="宋体"/>
          <w:b/>
          <w:bCs/>
          <w:sz w:val="24"/>
        </w:rPr>
        <w:fldChar w:fldCharType="end"/>
      </w:r>
    </w:p>
    <w:p>
      <w:pPr>
        <w:spacing w:line="360" w:lineRule="auto"/>
      </w:pPr>
    </w:p>
    <w:p>
      <w:pPr>
        <w:numPr>
          <w:ilvl w:val="0"/>
          <w:numId w:val="1"/>
        </w:numPr>
        <w:spacing w:line="360" w:lineRule="auto"/>
        <w:jc w:val="center"/>
        <w:outlineLvl w:val="0"/>
        <w:rPr>
          <w:rFonts w:ascii="宋体" w:hAnsi="宋体" w:cs="宋体"/>
          <w:b/>
          <w:bCs/>
          <w:sz w:val="24"/>
        </w:rPr>
      </w:pPr>
      <w:r>
        <w:rPr>
          <w:rFonts w:ascii="宋体"/>
          <w:b/>
          <w:bCs/>
          <w:sz w:val="32"/>
          <w:szCs w:val="28"/>
        </w:rPr>
        <w:br w:type="page"/>
      </w:r>
      <w:r>
        <w:rPr>
          <w:rFonts w:hint="eastAsia" w:ascii="宋体"/>
          <w:b/>
          <w:bCs/>
          <w:sz w:val="28"/>
          <w:szCs w:val="28"/>
        </w:rPr>
        <w:t xml:space="preserve"> </w:t>
      </w:r>
      <w:bookmarkStart w:id="2" w:name="_Toc17273"/>
      <w:r>
        <w:rPr>
          <w:rFonts w:hint="eastAsia" w:ascii="宋体" w:hAnsi="宋体" w:cs="宋体"/>
          <w:b/>
          <w:bCs/>
          <w:sz w:val="28"/>
          <w:szCs w:val="28"/>
        </w:rPr>
        <w:t>招标邀请书（招标公告）</w:t>
      </w:r>
      <w:bookmarkEnd w:id="2"/>
    </w:p>
    <w:p>
      <w:pPr>
        <w:spacing w:line="360" w:lineRule="auto"/>
        <w:ind w:firstLine="480" w:firstLineChars="200"/>
        <w:jc w:val="left"/>
        <w:rPr>
          <w:rFonts w:ascii="宋体" w:hAnsi="宋体" w:cs="宋体"/>
          <w:sz w:val="24"/>
        </w:rPr>
      </w:pPr>
      <w:r>
        <w:rPr>
          <w:rFonts w:hint="eastAsia" w:ascii="宋体" w:hAnsi="宋体" w:cs="宋体"/>
          <w:sz w:val="24"/>
          <w:u w:val="single"/>
        </w:rPr>
        <w:t>友和保险经纪有限公司</w:t>
      </w:r>
      <w:r>
        <w:rPr>
          <w:rFonts w:hint="eastAsia" w:ascii="宋体" w:hAnsi="宋体" w:cs="宋体"/>
          <w:sz w:val="24"/>
        </w:rPr>
        <w:t>（以下简称采购代理机构）受深圳市前海深港现代服务业合作区管理局委托就湾区纪录片前海专题内容摄制及宣推项目（招标编号：</w:t>
      </w:r>
      <w:r>
        <w:rPr>
          <w:rFonts w:hint="eastAsia" w:ascii="宋体" w:hAnsi="宋体" w:cs="宋体"/>
          <w:sz w:val="24"/>
          <w:u w:val="single"/>
        </w:rPr>
        <w:t>QH2024020</w:t>
      </w:r>
      <w:r>
        <w:rPr>
          <w:rFonts w:hint="eastAsia" w:ascii="宋体" w:hAnsi="宋体" w:cs="宋体"/>
          <w:sz w:val="24"/>
        </w:rPr>
        <w:t>）采用简易招标方式采购，欢迎符合投标人资格要求的专业供应商积极参加投标。</w:t>
      </w:r>
    </w:p>
    <w:tbl>
      <w:tblPr>
        <w:tblStyle w:val="2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招标编号</w:t>
            </w:r>
          </w:p>
        </w:tc>
        <w:tc>
          <w:tcPr>
            <w:tcW w:w="7015" w:type="dxa"/>
            <w:vAlign w:val="center"/>
          </w:tcPr>
          <w:p>
            <w:pPr>
              <w:spacing w:line="360" w:lineRule="auto"/>
              <w:rPr>
                <w:rFonts w:ascii="宋体" w:hAnsi="宋体" w:cs="宋体"/>
                <w:sz w:val="24"/>
              </w:rPr>
            </w:pPr>
            <w:r>
              <w:rPr>
                <w:rFonts w:hint="eastAsia" w:ascii="宋体" w:hAnsi="宋体" w:cs="宋体"/>
                <w:sz w:val="24"/>
              </w:rPr>
              <w:t>QH2024020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ascii="宋体" w:hAnsi="宋体" w:cs="宋体"/>
                <w:sz w:val="24"/>
              </w:rPr>
            </w:pPr>
            <w:r>
              <w:rPr>
                <w:rFonts w:hint="eastAsia" w:ascii="宋体" w:hAnsi="宋体" w:cs="宋体"/>
                <w:sz w:val="24"/>
              </w:rPr>
              <w:t>湾区纪录片前海专题内容摄制及宣推项目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标的内容</w:t>
            </w:r>
          </w:p>
        </w:tc>
        <w:tc>
          <w:tcPr>
            <w:tcW w:w="7015" w:type="dxa"/>
            <w:vAlign w:val="center"/>
          </w:tcPr>
          <w:p>
            <w:pPr>
              <w:spacing w:line="360" w:lineRule="auto"/>
            </w:pPr>
            <w:r>
              <w:rPr>
                <w:rFonts w:hint="eastAsia" w:ascii="宋体" w:hAnsi="宋体" w:cs="宋体"/>
                <w:sz w:val="24"/>
              </w:rPr>
              <w:t>详见服务需求方案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项目预算</w:t>
            </w:r>
          </w:p>
          <w:p>
            <w:pPr>
              <w:spacing w:line="360" w:lineRule="auto"/>
              <w:jc w:val="center"/>
              <w:rPr>
                <w:rFonts w:ascii="宋体" w:hAnsi="宋体" w:cs="宋体"/>
                <w:sz w:val="24"/>
              </w:rPr>
            </w:pPr>
            <w:r>
              <w:rPr>
                <w:rFonts w:hint="eastAsia" w:ascii="宋体" w:hAnsi="宋体" w:cs="宋体"/>
                <w:sz w:val="24"/>
              </w:rPr>
              <w:t>（最高限价）</w:t>
            </w:r>
          </w:p>
        </w:tc>
        <w:tc>
          <w:tcPr>
            <w:tcW w:w="7015" w:type="dxa"/>
            <w:vAlign w:val="center"/>
          </w:tcPr>
          <w:p>
            <w:pPr>
              <w:spacing w:line="360" w:lineRule="auto"/>
              <w:rPr>
                <w:rFonts w:ascii="宋体" w:hAnsi="宋体" w:cs="宋体"/>
                <w:sz w:val="24"/>
              </w:rPr>
            </w:pPr>
            <w:r>
              <w:rPr>
                <w:rFonts w:hint="eastAsia" w:ascii="宋体" w:hAnsi="宋体" w:cs="宋体"/>
                <w:sz w:val="24"/>
              </w:rPr>
              <w:t>¥490,000.00（人民币肆拾玖万元整）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本项目所属行业</w:t>
            </w:r>
          </w:p>
        </w:tc>
        <w:tc>
          <w:tcPr>
            <w:tcW w:w="7015" w:type="dxa"/>
            <w:vAlign w:val="center"/>
          </w:tcPr>
          <w:p>
            <w:pPr>
              <w:spacing w:line="360" w:lineRule="auto"/>
              <w:rPr>
                <w:rFonts w:ascii="宋体" w:hAnsi="宋体" w:cs="宋体"/>
                <w:kern w:val="0"/>
                <w:sz w:val="24"/>
              </w:rPr>
            </w:pPr>
            <w:r>
              <w:rPr>
                <w:rFonts w:hint="eastAsia" w:ascii="宋体" w:hAnsi="宋体" w:cs="宋体"/>
                <w:kern w:val="0"/>
                <w:sz w:val="24"/>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报名方式</w:t>
            </w:r>
          </w:p>
        </w:tc>
        <w:tc>
          <w:tcPr>
            <w:tcW w:w="7015" w:type="dxa"/>
            <w:vAlign w:val="center"/>
          </w:tcPr>
          <w:p>
            <w:pPr>
              <w:adjustRightInd w:val="0"/>
              <w:snapToGrid w:val="0"/>
              <w:spacing w:line="360" w:lineRule="auto"/>
              <w:jc w:val="left"/>
              <w:rPr>
                <w:rFonts w:ascii="宋体" w:hAnsi="宋体" w:cs="宋体"/>
                <w:kern w:val="0"/>
                <w:sz w:val="24"/>
                <w:u w:val="single"/>
              </w:rPr>
            </w:pPr>
            <w:r>
              <w:rPr>
                <w:rFonts w:hint="eastAsia" w:ascii="宋体" w:hAnsi="宋体" w:cs="宋体"/>
                <w:kern w:val="0"/>
                <w:sz w:val="24"/>
              </w:rPr>
              <w:t>将投标文件密封并在</w:t>
            </w:r>
            <w:r>
              <w:rPr>
                <w:rFonts w:hint="eastAsia" w:ascii="宋体" w:hAnsi="宋体" w:cs="宋体"/>
                <w:b/>
                <w:bCs/>
                <w:kern w:val="0"/>
                <w:sz w:val="24"/>
              </w:rPr>
              <w:t>2024年</w:t>
            </w:r>
            <w:r>
              <w:rPr>
                <w:rFonts w:hint="default" w:ascii="宋体" w:hAnsi="宋体" w:cs="宋体"/>
                <w:b/>
                <w:bCs/>
                <w:kern w:val="0"/>
                <w:sz w:val="24"/>
                <w:lang w:val="en-US"/>
              </w:rPr>
              <w:t>4</w:t>
            </w:r>
            <w:r>
              <w:rPr>
                <w:rFonts w:hint="eastAsia" w:ascii="宋体" w:hAnsi="宋体" w:cs="宋体"/>
                <w:b/>
                <w:bCs/>
                <w:kern w:val="0"/>
                <w:sz w:val="24"/>
              </w:rPr>
              <w:t>月</w:t>
            </w:r>
            <w:r>
              <w:rPr>
                <w:rFonts w:hint="default" w:ascii="宋体" w:hAnsi="宋体" w:cs="宋体"/>
                <w:b/>
                <w:bCs/>
                <w:kern w:val="0"/>
                <w:sz w:val="24"/>
                <w:lang w:val="en-US"/>
              </w:rPr>
              <w:t>15</w:t>
            </w:r>
            <w:r>
              <w:rPr>
                <w:rFonts w:hint="eastAsia" w:ascii="宋体" w:hAnsi="宋体" w:cs="宋体"/>
                <w:b/>
                <w:bCs/>
                <w:kern w:val="0"/>
                <w:sz w:val="24"/>
              </w:rPr>
              <w:t>日</w:t>
            </w:r>
            <w:r>
              <w:rPr>
                <w:rFonts w:hint="eastAsia" w:ascii="宋体" w:hAnsi="宋体" w:cs="宋体"/>
                <w:b/>
                <w:bCs/>
                <w:kern w:val="0"/>
                <w:sz w:val="24"/>
                <w:lang w:val="en-US" w:eastAsia="zh-CN"/>
              </w:rPr>
              <w:t>下</w:t>
            </w:r>
            <w:r>
              <w:rPr>
                <w:rFonts w:hint="eastAsia" w:ascii="宋体" w:hAnsi="宋体" w:cs="宋体"/>
                <w:b/>
                <w:bCs/>
                <w:kern w:val="0"/>
                <w:sz w:val="24"/>
                <w:lang w:eastAsia="zh-CN"/>
              </w:rPr>
              <w:t>午</w:t>
            </w:r>
            <w:r>
              <w:rPr>
                <w:rFonts w:hint="eastAsia" w:ascii="宋体" w:hAnsi="宋体" w:cs="宋体"/>
                <w:b/>
                <w:bCs/>
                <w:kern w:val="0"/>
                <w:sz w:val="24"/>
                <w:lang w:val="en-US" w:eastAsia="zh-CN"/>
              </w:rPr>
              <w:t>17</w:t>
            </w:r>
            <w:r>
              <w:rPr>
                <w:rFonts w:hint="eastAsia" w:ascii="宋体" w:hAnsi="宋体" w:cs="宋体"/>
                <w:b/>
                <w:bCs/>
                <w:kern w:val="0"/>
                <w:sz w:val="24"/>
              </w:rPr>
              <w:t>时（北京时间）</w:t>
            </w:r>
            <w:r>
              <w:rPr>
                <w:rFonts w:hint="eastAsia" w:ascii="宋体" w:hAnsi="宋体" w:cs="宋体"/>
                <w:kern w:val="0"/>
                <w:sz w:val="24"/>
              </w:rPr>
              <w:t>前送达（现场递交或邮寄）至</w:t>
            </w:r>
            <w:r>
              <w:rPr>
                <w:rFonts w:hint="eastAsia" w:ascii="宋体" w:hAnsi="宋体" w:cs="宋体"/>
                <w:kern w:val="0"/>
                <w:sz w:val="24"/>
                <w:u w:val="single"/>
              </w:rPr>
              <w:t>深圳市南山区前海深港合作区桂湾五路123号前海大厦T1栋前海管理局</w:t>
            </w:r>
            <w:r>
              <w:rPr>
                <w:rFonts w:hint="eastAsia" w:ascii="宋体" w:hAnsi="宋体" w:cs="宋体"/>
                <w:kern w:val="0"/>
                <w:sz w:val="24"/>
                <w:u w:val="single"/>
                <w:lang w:val="en-US" w:eastAsia="zh-CN"/>
              </w:rPr>
              <w:t>2416</w:t>
            </w:r>
            <w:r>
              <w:rPr>
                <w:rFonts w:hint="eastAsia" w:ascii="宋体" w:hAnsi="宋体" w:cs="宋体"/>
                <w:kern w:val="0"/>
                <w:sz w:val="24"/>
                <w:u w:val="single"/>
              </w:rPr>
              <w:t>室</w:t>
            </w:r>
          </w:p>
          <w:p>
            <w:pPr>
              <w:spacing w:line="360" w:lineRule="auto"/>
              <w:rPr>
                <w:rFonts w:ascii="宋体" w:hAnsi="宋体" w:cs="宋体"/>
                <w:kern w:val="0"/>
                <w:sz w:val="24"/>
              </w:rPr>
            </w:pPr>
            <w:r>
              <w:rPr>
                <w:rFonts w:hint="eastAsia" w:ascii="宋体" w:hAnsi="宋体" w:cs="宋体"/>
                <w:kern w:val="0"/>
                <w:sz w:val="24"/>
              </w:rPr>
              <w:t>联  系  人：彭士琢</w:t>
            </w:r>
          </w:p>
          <w:p>
            <w:pPr>
              <w:spacing w:line="360" w:lineRule="auto"/>
              <w:rPr>
                <w:rFonts w:ascii="宋体" w:hAnsi="宋体" w:cs="宋体"/>
                <w:kern w:val="0"/>
                <w:sz w:val="24"/>
              </w:rPr>
            </w:pPr>
            <w:r>
              <w:rPr>
                <w:rFonts w:hint="eastAsia" w:ascii="宋体" w:hAnsi="宋体" w:cs="宋体"/>
                <w:kern w:val="0"/>
                <w:sz w:val="24"/>
              </w:rPr>
              <w:t>电      话：0755-88105104</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ascii="宋体" w:hAnsi="宋体" w:cs="宋体"/>
                <w:kern w:val="0"/>
                <w:sz w:val="24"/>
              </w:rPr>
            </w:pPr>
            <w:r>
              <w:rPr>
                <w:rFonts w:hint="eastAsia" w:ascii="宋体" w:hAnsi="宋体" w:cs="宋体"/>
                <w:kern w:val="0"/>
                <w:sz w:val="24"/>
              </w:rPr>
              <w:t>1.具有独立法人资格或是具有独立承担民事责任能力的其它组织</w:t>
            </w:r>
            <w:r>
              <w:rPr>
                <w:rFonts w:hint="eastAsia" w:ascii="宋体" w:hAnsi="宋体" w:cs="宋体"/>
                <w:b/>
                <w:bCs/>
                <w:kern w:val="0"/>
                <w:sz w:val="24"/>
              </w:rPr>
              <w:t>（提供营业执照或事业单位法人证等法人证明</w:t>
            </w:r>
            <w:r>
              <w:rPr>
                <w:rFonts w:hint="eastAsia" w:ascii="宋体" w:hAnsi="宋体" w:cs="宋体"/>
                <w:b/>
                <w:bCs/>
                <w:kern w:val="0"/>
                <w:sz w:val="24"/>
                <w:lang w:val="en-US" w:eastAsia="zh-CN"/>
              </w:rPr>
              <w:t>复印件</w:t>
            </w:r>
            <w:r>
              <w:rPr>
                <w:rFonts w:hint="eastAsia" w:ascii="宋体" w:hAnsi="宋体" w:cs="宋体"/>
                <w:b/>
                <w:bCs/>
                <w:kern w:val="0"/>
                <w:sz w:val="24"/>
              </w:rPr>
              <w:t>加盖投标人公章，原件备查）</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eastAsia="zh-CN"/>
              </w:rPr>
              <w:t>投标人</w:t>
            </w:r>
            <w:r>
              <w:rPr>
                <w:rFonts w:hint="eastAsia" w:ascii="宋体" w:hAnsi="宋体" w:cs="宋体"/>
                <w:kern w:val="0"/>
                <w:sz w:val="24"/>
              </w:rPr>
              <w:t>参与本项目</w:t>
            </w:r>
            <w:r>
              <w:rPr>
                <w:rFonts w:hint="eastAsia" w:ascii="宋体" w:hAnsi="宋体" w:cs="宋体"/>
                <w:kern w:val="0"/>
                <w:sz w:val="24"/>
                <w:lang w:val="en-US" w:eastAsia="zh-CN"/>
              </w:rPr>
              <w:t>投标</w:t>
            </w:r>
            <w:r>
              <w:rPr>
                <w:rFonts w:hint="eastAsia" w:ascii="宋体" w:hAnsi="宋体" w:cs="宋体"/>
                <w:kern w:val="0"/>
                <w:sz w:val="24"/>
              </w:rPr>
              <w:t>前三年内，在经营活动中没有重大违法记录</w:t>
            </w:r>
            <w:r>
              <w:rPr>
                <w:rFonts w:hint="eastAsia" w:ascii="宋体" w:hAnsi="宋体" w:cs="宋体"/>
                <w:b/>
                <w:bCs/>
                <w:kern w:val="0"/>
                <w:sz w:val="24"/>
              </w:rPr>
              <w:t>（由投标人在《政府采购投标及履约承诺函》中作出声明加盖投标人公章）</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3.参与本项目政府采购活动时不存在被有关部门禁止参与政府采购活动且在有效期内的情况</w:t>
            </w:r>
            <w:r>
              <w:rPr>
                <w:rFonts w:hint="eastAsia" w:ascii="宋体" w:hAnsi="宋体" w:cs="宋体"/>
                <w:b/>
                <w:bCs/>
                <w:kern w:val="0"/>
                <w:sz w:val="24"/>
              </w:rPr>
              <w:t>（由供应商在《政府采购投标及履约承诺函》中作出声明加盖投标人公章）</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4.具备《中华人民共和国政府采购法》第二十二条第一款的条件</w:t>
            </w:r>
            <w:r>
              <w:rPr>
                <w:rFonts w:hint="eastAsia" w:ascii="宋体" w:hAnsi="宋体" w:cs="宋体"/>
                <w:b/>
                <w:bCs/>
                <w:kern w:val="0"/>
                <w:sz w:val="24"/>
              </w:rPr>
              <w:t>（由供应商在《政府采购投标及履约承诺函》中作出声明加盖投标人公章）</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5.未被列入失信被执行人、重大税收违法失信主体、政府采购严重违法失信行为记录名单</w:t>
            </w:r>
            <w:r>
              <w:rPr>
                <w:rFonts w:hint="eastAsia" w:ascii="宋体" w:hAnsi="宋体" w:cs="宋体"/>
                <w:b/>
                <w:bCs/>
                <w:kern w:val="0"/>
                <w:sz w:val="24"/>
              </w:rPr>
              <w:t>（由供应商在《政府采购投标及履约承诺函》中作出声明加盖投标人公章）</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 xml:space="preserve"> 注：“信用中国”、“中国政府采购网”以及“深圳市政府采购监管网”为供应商信用信息的查询渠道，相关信息以中标通知书发出前的查询结果为准。 </w:t>
            </w:r>
          </w:p>
          <w:p>
            <w:pPr>
              <w:spacing w:line="360" w:lineRule="auto"/>
              <w:rPr>
                <w:rFonts w:ascii="宋体" w:hAnsi="宋体" w:cs="宋体"/>
                <w:kern w:val="0"/>
                <w:sz w:val="24"/>
              </w:rPr>
            </w:pPr>
            <w:r>
              <w:rPr>
                <w:rFonts w:hint="eastAsia" w:ascii="宋体" w:hAnsi="宋体" w:cs="宋体"/>
                <w:kern w:val="0"/>
                <w:sz w:val="24"/>
              </w:rPr>
              <w:t>6.单位负责人为同一人或存在直接控股、管理关系的供应商，不得参加同一合同项下的政府采购活动</w:t>
            </w:r>
            <w:r>
              <w:rPr>
                <w:rFonts w:hint="eastAsia" w:ascii="宋体" w:hAnsi="宋体" w:cs="宋体"/>
                <w:b/>
                <w:bCs/>
                <w:kern w:val="0"/>
                <w:sz w:val="24"/>
              </w:rPr>
              <w:t>（由供应商在《政府采购投标及履约承诺函》中作出声明加盖投标人公章）</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7.本项目不接受联合体投标，不允许转包、分包。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报价要求</w:t>
            </w:r>
          </w:p>
        </w:tc>
        <w:tc>
          <w:tcPr>
            <w:tcW w:w="7015" w:type="dxa"/>
            <w:vAlign w:val="center"/>
          </w:tcPr>
          <w:p>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本</w:t>
            </w:r>
            <w:r>
              <w:rPr>
                <w:rFonts w:hint="eastAsia" w:ascii="宋体" w:hAnsi="宋体" w:cs="宋体"/>
                <w:sz w:val="24"/>
                <w:lang w:eastAsia="zh-CN"/>
              </w:rPr>
              <w:t>次投标为总价包干，投标报价总价作为中标人与采购人签定的合同金额。项目预算控制490,000.00元（含）以内，投标人的报价不可高于预算（限价），否则投标人的投标文件视同无效。项目服务费已包含中标人提供本项目服务的全部费用，项目服务费包括但不限于调研费、资料费、税金、人员费用、差旅费、专家咨询费、后续服务等所有费用，并提供合同要求的成果文件，以及其它相关服务的全部费用</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投标人应根据本企业的成本自行决定报价，但不得以低于其企业成本的报价投标；评标时，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应当将其作为无效投标处理。</w:t>
            </w:r>
          </w:p>
          <w:p>
            <w:pPr>
              <w:spacing w:line="360" w:lineRule="auto"/>
              <w:rPr>
                <w:rFonts w:ascii="宋体" w:hAnsi="宋体" w:cs="宋体"/>
                <w:sz w:val="24"/>
              </w:rPr>
            </w:pPr>
            <w:r>
              <w:rPr>
                <w:rFonts w:hint="eastAsia" w:ascii="宋体" w:hAnsi="宋体" w:cs="宋体"/>
                <w:sz w:val="24"/>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ascii="宋体" w:hAnsi="宋体" w:cs="宋体"/>
                <w:sz w:val="24"/>
              </w:rPr>
            </w:pPr>
            <w:r>
              <w:rPr>
                <w:rFonts w:hint="eastAsia" w:ascii="宋体" w:hAnsi="宋体" w:cs="宋体"/>
                <w:sz w:val="24"/>
              </w:rPr>
              <w:t>4.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spacing w:line="360" w:lineRule="auto"/>
              <w:rPr>
                <w:rFonts w:ascii="宋体" w:hAnsi="宋体" w:cs="宋体"/>
                <w:sz w:val="24"/>
              </w:rPr>
            </w:pPr>
            <w:r>
              <w:rPr>
                <w:rFonts w:hint="eastAsia" w:ascii="宋体" w:hAnsi="宋体" w:cs="宋体"/>
                <w:sz w:val="24"/>
              </w:rPr>
              <w:t>5.投标人应充分了解项目的位置、情况、道路及任何其它足以影响投标报价的情况，任何因忽视或误解项目情况而导致的索赔或服务期限延长申请将不获批准。</w:t>
            </w:r>
          </w:p>
          <w:p>
            <w:pPr>
              <w:spacing w:line="360" w:lineRule="auto"/>
              <w:rPr>
                <w:rFonts w:ascii="宋体" w:hAnsi="宋体" w:cs="宋体"/>
                <w:sz w:val="24"/>
              </w:rPr>
            </w:pPr>
            <w:r>
              <w:rPr>
                <w:rFonts w:hint="eastAsia" w:ascii="宋体" w:hAnsi="宋体" w:cs="宋体"/>
                <w:sz w:val="24"/>
              </w:rPr>
              <w:t>6.投标人不得期望通过索赔等方式获取补偿，否则，除可能遭到拒绝外，还可能将被作为不良行为记录在案，并可能影响其以后参加政府采购的项目投标。各投标人在投标报价时，应充分考虑投标报价的风险。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ascii="宋体" w:hAnsi="宋体" w:cs="宋体"/>
                <w:kern w:val="0"/>
                <w:sz w:val="24"/>
              </w:rPr>
            </w:pPr>
            <w:r>
              <w:rPr>
                <w:rFonts w:hint="eastAsia" w:ascii="宋体" w:hAnsi="宋体" w:cs="宋体"/>
                <w:kern w:val="0"/>
                <w:sz w:val="24"/>
              </w:rPr>
              <w:t>采购人信息：</w:t>
            </w:r>
          </w:p>
          <w:p>
            <w:pPr>
              <w:spacing w:line="360" w:lineRule="auto"/>
              <w:rPr>
                <w:rFonts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ascii="宋体" w:hAnsi="宋体" w:cs="宋体"/>
                <w:kern w:val="0"/>
                <w:sz w:val="24"/>
              </w:rPr>
            </w:pPr>
            <w:r>
              <w:rPr>
                <w:rFonts w:hint="eastAsia" w:ascii="宋体" w:hAnsi="宋体" w:cs="宋体"/>
                <w:kern w:val="0"/>
                <w:sz w:val="24"/>
              </w:rPr>
              <w:t>联  系  人：彭士琢</w:t>
            </w:r>
          </w:p>
          <w:p>
            <w:pPr>
              <w:spacing w:line="360" w:lineRule="auto"/>
              <w:rPr>
                <w:rFonts w:ascii="宋体" w:hAnsi="宋体" w:cs="宋体"/>
                <w:kern w:val="0"/>
                <w:sz w:val="24"/>
              </w:rPr>
            </w:pPr>
            <w:r>
              <w:rPr>
                <w:rFonts w:hint="eastAsia" w:ascii="宋体" w:hAnsi="宋体" w:cs="宋体"/>
                <w:kern w:val="0"/>
                <w:sz w:val="24"/>
              </w:rPr>
              <w:t>电      话：0755-88105104</w:t>
            </w:r>
          </w:p>
          <w:p>
            <w:pPr>
              <w:spacing w:line="360" w:lineRule="auto"/>
              <w:rPr>
                <w:rFonts w:ascii="宋体" w:hAnsi="宋体" w:cs="宋体"/>
                <w:kern w:val="0"/>
                <w:sz w:val="24"/>
              </w:rPr>
            </w:pPr>
            <w:r>
              <w:rPr>
                <w:rFonts w:hint="eastAsia" w:ascii="宋体" w:hAnsi="宋体" w:cs="宋体"/>
                <w:kern w:val="0"/>
                <w:sz w:val="24"/>
              </w:rPr>
              <w:t>采购代理机构信息：</w:t>
            </w:r>
          </w:p>
          <w:p>
            <w:pPr>
              <w:spacing w:line="360" w:lineRule="auto"/>
              <w:rPr>
                <w:rFonts w:ascii="宋体" w:hAnsi="宋体" w:cs="宋体"/>
                <w:kern w:val="0"/>
                <w:sz w:val="24"/>
              </w:rPr>
            </w:pPr>
            <w:r>
              <w:rPr>
                <w:rFonts w:hint="eastAsia" w:ascii="宋体" w:hAnsi="宋体" w:cs="宋体"/>
                <w:kern w:val="0"/>
                <w:sz w:val="24"/>
              </w:rPr>
              <w:t>名      称： 友和保险经纪有限公司</w:t>
            </w:r>
          </w:p>
          <w:p>
            <w:pPr>
              <w:spacing w:line="360" w:lineRule="auto"/>
              <w:rPr>
                <w:rFonts w:ascii="宋体" w:hAnsi="宋体" w:cs="宋体"/>
                <w:kern w:val="0"/>
                <w:sz w:val="24"/>
              </w:rPr>
            </w:pPr>
            <w:r>
              <w:rPr>
                <w:rFonts w:hint="eastAsia" w:ascii="宋体" w:hAnsi="宋体" w:cs="宋体"/>
                <w:kern w:val="0"/>
                <w:sz w:val="24"/>
              </w:rPr>
              <w:t>地      址： 深圳市福田区福田体育公园西北角友和招标代理服务中心（靠近北门）</w:t>
            </w:r>
          </w:p>
          <w:p>
            <w:pPr>
              <w:spacing w:line="360" w:lineRule="auto"/>
              <w:rPr>
                <w:rFonts w:ascii="宋体" w:hAnsi="宋体" w:cs="宋体"/>
                <w:kern w:val="0"/>
                <w:sz w:val="24"/>
              </w:rPr>
            </w:pPr>
            <w:r>
              <w:rPr>
                <w:rFonts w:hint="eastAsia" w:ascii="宋体" w:hAnsi="宋体" w:cs="宋体"/>
                <w:kern w:val="0"/>
                <w:sz w:val="24"/>
              </w:rPr>
              <w:t>联  系  人： 黄婷</w:t>
            </w:r>
          </w:p>
          <w:p>
            <w:pPr>
              <w:spacing w:line="360" w:lineRule="auto"/>
              <w:rPr>
                <w:rFonts w:ascii="宋体" w:hAnsi="宋体" w:cs="宋体"/>
                <w:kern w:val="0"/>
                <w:sz w:val="24"/>
              </w:rPr>
            </w:pPr>
            <w:r>
              <w:rPr>
                <w:rFonts w:hint="eastAsia" w:ascii="宋体" w:hAnsi="宋体" w:cs="宋体"/>
                <w:kern w:val="0"/>
                <w:sz w:val="24"/>
              </w:rPr>
              <w:t>电      话： 0755-83881283</w:t>
            </w:r>
          </w:p>
        </w:tc>
      </w:tr>
    </w:tbl>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友和保险经纪有限公司</w:t>
      </w:r>
      <w:r>
        <w:rPr>
          <w:rFonts w:hint="eastAsia" w:ascii="宋体" w:hAnsi="宋体" w:cs="宋体"/>
          <w:sz w:val="24"/>
        </w:rPr>
        <w:tab/>
      </w:r>
    </w:p>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2024年4月</w:t>
      </w:r>
      <w:r>
        <w:rPr>
          <w:rFonts w:hint="eastAsia" w:ascii="宋体" w:hAnsi="宋体" w:cs="宋体"/>
          <w:sz w:val="24"/>
          <w:lang w:val="en-US" w:eastAsia="zh-CN"/>
        </w:rPr>
        <w:t>10</w:t>
      </w:r>
      <w:r>
        <w:rPr>
          <w:rFonts w:hint="eastAsia" w:ascii="宋体" w:hAnsi="宋体" w:cs="宋体"/>
          <w:sz w:val="24"/>
        </w:rPr>
        <w:t>日</w:t>
      </w:r>
    </w:p>
    <w:p>
      <w:pPr>
        <w:pStyle w:val="32"/>
        <w:rPr>
          <w:rFonts w:ascii="宋体" w:hAnsi="宋体" w:cs="宋体"/>
          <w:sz w:val="24"/>
        </w:rPr>
      </w:pPr>
    </w:p>
    <w:p>
      <w:pPr>
        <w:pStyle w:val="32"/>
        <w:rPr>
          <w:rFonts w:ascii="宋体" w:hAnsi="宋体" w:cs="宋体"/>
          <w:sz w:val="24"/>
        </w:rPr>
      </w:pPr>
    </w:p>
    <w:p>
      <w:pPr>
        <w:rPr>
          <w:rFonts w:ascii="宋体" w:hAnsi="宋体" w:cs="宋体"/>
          <w:sz w:val="24"/>
        </w:rPr>
      </w:pPr>
      <w:r>
        <w:rPr>
          <w:rFonts w:hint="eastAsia" w:ascii="宋体" w:hAnsi="宋体" w:cs="宋体"/>
          <w:sz w:val="24"/>
        </w:rPr>
        <w:br w:type="page"/>
      </w:r>
    </w:p>
    <w:p>
      <w:pPr>
        <w:numPr>
          <w:ilvl w:val="0"/>
          <w:numId w:val="1"/>
        </w:numPr>
        <w:spacing w:line="360" w:lineRule="auto"/>
        <w:jc w:val="center"/>
        <w:outlineLvl w:val="0"/>
        <w:rPr>
          <w:rFonts w:ascii="宋体" w:hAnsi="宋体" w:cs="宋体"/>
          <w:b/>
          <w:bCs/>
          <w:sz w:val="24"/>
        </w:rPr>
      </w:pPr>
      <w:bookmarkStart w:id="3" w:name="_Toc10214"/>
      <w:r>
        <w:rPr>
          <w:rFonts w:hint="eastAsia" w:ascii="宋体" w:hAnsi="宋体" w:cs="宋体"/>
          <w:b/>
          <w:bCs/>
          <w:sz w:val="24"/>
          <w:lang w:val="en-US" w:eastAsia="zh-CN"/>
        </w:rPr>
        <w:t xml:space="preserve"> </w:t>
      </w:r>
      <w:r>
        <w:rPr>
          <w:rFonts w:hint="eastAsia" w:ascii="宋体" w:hAnsi="宋体" w:cs="宋体"/>
          <w:b/>
          <w:bCs/>
          <w:sz w:val="24"/>
        </w:rPr>
        <w:t>投标须知</w:t>
      </w:r>
      <w:bookmarkEnd w:id="3"/>
    </w:p>
    <w:p>
      <w:pPr>
        <w:spacing w:line="360" w:lineRule="auto"/>
        <w:rPr>
          <w:rFonts w:ascii="宋体" w:hAnsi="宋体" w:cs="宋体"/>
          <w:sz w:val="24"/>
        </w:rPr>
      </w:pPr>
      <w:r>
        <w:rPr>
          <w:rFonts w:hint="eastAsia" w:ascii="宋体" w:hAnsi="宋体" w:cs="宋体"/>
          <w:sz w:val="24"/>
        </w:rPr>
        <w:t>1、本项目是深圳市前海深港现代服务业合作区管理局的湾区纪录片前海专题内容摄制及宣传合作项目。</w:t>
      </w:r>
    </w:p>
    <w:p>
      <w:pPr>
        <w:spacing w:line="360" w:lineRule="auto"/>
        <w:rPr>
          <w:rFonts w:ascii="宋体" w:hAnsi="宋体" w:cs="宋体"/>
          <w:b/>
          <w:bCs/>
          <w:sz w:val="24"/>
        </w:rPr>
      </w:pPr>
      <w:r>
        <w:rPr>
          <w:rFonts w:hint="eastAsia" w:ascii="宋体" w:hAnsi="宋体" w:cs="宋体"/>
          <w:sz w:val="24"/>
        </w:rPr>
        <w:t>2、本项目不属于《深圳市2023—2024年政府集中采购目录及限额标准》规定应集中采购项目，根据《中华人民共和国政府采购法》、《深圳经济特区政府采购条例》的有关规定，友和保险经纪有限公司受深圳市前海深港现代服务业合作区管理局委托组织采购，</w:t>
      </w:r>
      <w:r>
        <w:rPr>
          <w:rFonts w:hint="eastAsia" w:ascii="宋体" w:hAnsi="宋体" w:cs="宋体"/>
          <w:b/>
          <w:bCs/>
          <w:sz w:val="24"/>
        </w:rPr>
        <w:t>本次采购公开征集供应商，采用综合评分法的方式进行，投标截止后，因作出有效投标的供应商不足3家而致招标失败的，按以下流程执行：</w:t>
      </w:r>
    </w:p>
    <w:p>
      <w:pPr>
        <w:spacing w:line="360" w:lineRule="auto"/>
        <w:rPr>
          <w:rFonts w:ascii="宋体" w:hAnsi="宋体" w:cs="宋体"/>
          <w:b/>
          <w:bCs/>
          <w:sz w:val="24"/>
        </w:rPr>
      </w:pPr>
      <w:r>
        <w:rPr>
          <w:rFonts w:hint="eastAsia" w:ascii="宋体" w:hAnsi="宋体" w:cs="宋体"/>
          <w:b/>
          <w:bCs/>
          <w:sz w:val="24"/>
        </w:rPr>
        <w:t>a.有效投标人为2家的，可在2家有效投标人中取得分最高者为中标供应商；</w:t>
      </w:r>
    </w:p>
    <w:p>
      <w:pPr>
        <w:spacing w:line="360" w:lineRule="auto"/>
        <w:rPr>
          <w:rFonts w:ascii="宋体" w:hAnsi="宋体" w:cs="宋体"/>
          <w:sz w:val="24"/>
        </w:rPr>
      </w:pPr>
      <w:r>
        <w:rPr>
          <w:rFonts w:hint="eastAsia" w:ascii="宋体" w:hAnsi="宋体" w:cs="宋体"/>
          <w:b/>
          <w:bCs/>
          <w:sz w:val="24"/>
        </w:rPr>
        <w:t>b.如参与投标且符合招标文件要求的供应商仅有1家，评审委员会应与投标供应商进行谈判，原则上成交价应为最初报价的95%。</w:t>
      </w:r>
    </w:p>
    <w:p>
      <w:pPr>
        <w:spacing w:line="360" w:lineRule="auto"/>
        <w:rPr>
          <w:rFonts w:ascii="宋体" w:hAnsi="宋体" w:cs="宋体"/>
          <w:sz w:val="24"/>
        </w:rPr>
      </w:pPr>
      <w:r>
        <w:rPr>
          <w:rFonts w:hint="eastAsia" w:ascii="宋体" w:hAnsi="宋体" w:cs="宋体"/>
          <w:sz w:val="24"/>
        </w:rPr>
        <w:t>3、本项目根据项目的实际情况，公开征集符合投标人资格的供应商。请各供应商根据本文件的要求，准备</w:t>
      </w:r>
      <w:r>
        <w:rPr>
          <w:rFonts w:hint="eastAsia" w:ascii="宋体" w:hAnsi="宋体" w:cs="宋体"/>
          <w:b/>
          <w:bCs/>
          <w:sz w:val="24"/>
        </w:rPr>
        <w:t>5套（1套正本，4套副本，1份电子文档）</w:t>
      </w:r>
      <w:r>
        <w:rPr>
          <w:rFonts w:hint="eastAsia" w:ascii="宋体" w:hAnsi="宋体" w:cs="宋体"/>
          <w:sz w:val="24"/>
        </w:rPr>
        <w:t>完备的资料进行投标。</w:t>
      </w:r>
    </w:p>
    <w:p>
      <w:pPr>
        <w:spacing w:line="360" w:lineRule="auto"/>
        <w:rPr>
          <w:rFonts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rPr>
          <w:rFonts w:ascii="宋体" w:hAnsi="宋体" w:cs="宋体"/>
          <w:sz w:val="24"/>
        </w:rPr>
      </w:pPr>
      <w:r>
        <w:rPr>
          <w:rFonts w:hint="eastAsia" w:ascii="宋体" w:hAnsi="宋体" w:cs="宋体"/>
          <w:sz w:val="24"/>
        </w:rPr>
        <w:t>5、响应文件要包括如下内容：</w:t>
      </w:r>
    </w:p>
    <w:p>
      <w:pPr>
        <w:numPr>
          <w:ilvl w:val="0"/>
          <w:numId w:val="2"/>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价格部分；</w:t>
      </w:r>
    </w:p>
    <w:p>
      <w:pPr>
        <w:numPr>
          <w:ilvl w:val="0"/>
          <w:numId w:val="2"/>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商务部分；</w:t>
      </w:r>
    </w:p>
    <w:p>
      <w:pPr>
        <w:numPr>
          <w:ilvl w:val="0"/>
          <w:numId w:val="2"/>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技术部分。</w:t>
      </w:r>
    </w:p>
    <w:p>
      <w:pPr>
        <w:snapToGrid w:val="0"/>
        <w:spacing w:line="360" w:lineRule="auto"/>
        <w:rPr>
          <w:rFonts w:ascii="宋体" w:hAnsi="宋体" w:cs="宋体"/>
          <w:b/>
          <w:sz w:val="24"/>
        </w:rPr>
      </w:pPr>
      <w:r>
        <w:rPr>
          <w:rFonts w:hint="eastAsia" w:ascii="宋体" w:hAnsi="宋体" w:cs="宋体"/>
          <w:sz w:val="24"/>
        </w:rPr>
        <w:t>6、</w:t>
      </w:r>
      <w:r>
        <w:rPr>
          <w:rFonts w:hint="eastAsia" w:ascii="宋体" w:hAnsi="宋体" w:cs="宋体"/>
          <w:bCs/>
          <w:sz w:val="24"/>
        </w:rPr>
        <w:t>采购人会对本次招标的项目确定一个最高限价，最终成交价格超出最高限价将会被当作投标无效处理。</w:t>
      </w:r>
    </w:p>
    <w:p>
      <w:pPr>
        <w:snapToGrid w:val="0"/>
        <w:spacing w:line="360" w:lineRule="auto"/>
        <w:rPr>
          <w:rFonts w:ascii="宋体" w:hAnsi="宋体" w:cs="宋体"/>
          <w:sz w:val="24"/>
        </w:rPr>
      </w:pPr>
      <w:r>
        <w:rPr>
          <w:rFonts w:hint="eastAsia" w:ascii="宋体" w:hAnsi="宋体" w:cs="宋体"/>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ascii="宋体" w:hAnsi="宋体" w:cs="宋体"/>
          <w:sz w:val="24"/>
        </w:rPr>
      </w:pPr>
      <w:r>
        <w:rPr>
          <w:rFonts w:hint="eastAsia" w:ascii="宋体" w:hAnsi="宋体" w:cs="宋体"/>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ascii="宋体" w:hAnsi="宋体" w:cs="宋体"/>
          <w:sz w:val="24"/>
        </w:rPr>
      </w:pPr>
      <w:r>
        <w:rPr>
          <w:rFonts w:hint="eastAsia" w:ascii="宋体" w:hAnsi="宋体" w:cs="宋体"/>
          <w:sz w:val="24"/>
        </w:rPr>
        <w:t>9、本次采购凡涉及知识产权问题，由项目供应商负责。</w:t>
      </w:r>
    </w:p>
    <w:p>
      <w:pPr>
        <w:snapToGrid w:val="0"/>
        <w:spacing w:line="360" w:lineRule="auto"/>
        <w:rPr>
          <w:rFonts w:ascii="宋体" w:hAnsi="宋体" w:cs="宋体"/>
          <w:sz w:val="24"/>
        </w:rPr>
      </w:pPr>
      <w:r>
        <w:rPr>
          <w:rFonts w:hint="eastAsia" w:ascii="宋体" w:hAnsi="宋体" w:cs="宋体"/>
          <w:sz w:val="24"/>
        </w:rPr>
        <w:t>10、采购人将组成评审委员会，评审工作由评审委员会独立负责。</w:t>
      </w:r>
    </w:p>
    <w:p>
      <w:pPr>
        <w:snapToGrid w:val="0"/>
        <w:spacing w:line="360" w:lineRule="auto"/>
        <w:rPr>
          <w:rFonts w:ascii="宋体" w:hAnsi="宋体" w:cs="宋体"/>
          <w:sz w:val="24"/>
        </w:rPr>
      </w:pPr>
      <w:r>
        <w:rPr>
          <w:rFonts w:hint="eastAsia" w:ascii="宋体" w:hAnsi="宋体" w:cs="宋体"/>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ascii="宋体" w:hAnsi="宋体" w:cs="宋体"/>
          <w:sz w:val="24"/>
        </w:rPr>
      </w:pPr>
      <w:r>
        <w:rPr>
          <w:rFonts w:hint="eastAsia" w:ascii="宋体" w:hAnsi="宋体" w:cs="宋体"/>
          <w:sz w:val="24"/>
        </w:rPr>
        <w:t>12、采用综合评分法的情况：评审委员会将分别对供应商递交的投标文件进行评审。</w:t>
      </w:r>
    </w:p>
    <w:p>
      <w:pPr>
        <w:pStyle w:val="56"/>
        <w:snapToGrid w:val="0"/>
        <w:spacing w:line="360" w:lineRule="auto"/>
        <w:ind w:firstLine="480"/>
        <w:rPr>
          <w:rFonts w:ascii="宋体" w:hAnsi="宋体" w:cs="宋体"/>
          <w:kern w:val="2"/>
          <w:sz w:val="24"/>
          <w:szCs w:val="24"/>
        </w:rPr>
      </w:pPr>
      <w:r>
        <w:rPr>
          <w:rFonts w:hint="eastAsia" w:ascii="宋体" w:hAnsi="宋体" w:cs="宋体"/>
          <w:kern w:val="2"/>
          <w:sz w:val="24"/>
          <w:szCs w:val="24"/>
        </w:rPr>
        <w:t>（1）评审委员会将根据供应商的供货能力、服务能力、货物的质量、是否满足本次采购的商务条件、报价等方面的情况进行综合评审，评标委员会依据得分情况，取综合得分最高的供应商为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snapToGrid w:val="0"/>
        <w:spacing w:line="360" w:lineRule="auto"/>
        <w:ind w:firstLine="480" w:firstLineChars="200"/>
        <w:rPr>
          <w:rFonts w:ascii="宋体" w:hAnsi="宋体" w:cs="宋体"/>
          <w:sz w:val="24"/>
        </w:rPr>
      </w:pPr>
      <w:r>
        <w:rPr>
          <w:rFonts w:hint="eastAsia" w:ascii="宋体" w:hAnsi="宋体" w:cs="宋体"/>
          <w:sz w:val="24"/>
        </w:rPr>
        <w:t>（2）如果二个及以上供应商的综合评分相同时，取投标价格低者为第一中标候选人。</w:t>
      </w:r>
    </w:p>
    <w:p>
      <w:pPr>
        <w:snapToGrid w:val="0"/>
        <w:spacing w:line="360" w:lineRule="auto"/>
        <w:ind w:firstLine="480" w:firstLineChars="200"/>
        <w:rPr>
          <w:rFonts w:ascii="宋体" w:hAnsi="宋体" w:cs="宋体"/>
          <w:sz w:val="24"/>
        </w:rPr>
      </w:pPr>
      <w:r>
        <w:rPr>
          <w:rFonts w:hint="eastAsia" w:ascii="宋体" w:hAnsi="宋体" w:cs="宋体"/>
          <w:sz w:val="24"/>
        </w:rPr>
        <w:t>（3）如果二个及以上供应商的综合评分相同，且投标价格也相同时，取技术部分得分高者为第一中标候选人。</w:t>
      </w:r>
    </w:p>
    <w:p>
      <w:pPr>
        <w:snapToGrid w:val="0"/>
        <w:spacing w:line="360" w:lineRule="auto"/>
        <w:rPr>
          <w:rFonts w:ascii="宋体" w:hAnsi="宋体" w:cs="宋体"/>
          <w:sz w:val="24"/>
        </w:rPr>
      </w:pPr>
      <w:r>
        <w:rPr>
          <w:rFonts w:hint="eastAsia" w:ascii="宋体" w:hAnsi="宋体" w:cs="宋体"/>
          <w:sz w:val="24"/>
        </w:rPr>
        <w:t>13、采用谈判的情况：如参与投标且符合招标文件要求的供应商仅有1家，评审委员会将与投标供应商进行谈判。</w:t>
      </w:r>
    </w:p>
    <w:p>
      <w:pPr>
        <w:snapToGrid w:val="0"/>
        <w:spacing w:line="360" w:lineRule="auto"/>
        <w:ind w:firstLine="360" w:firstLineChars="150"/>
        <w:rPr>
          <w:rFonts w:ascii="宋体" w:hAnsi="宋体" w:cs="宋体"/>
          <w:sz w:val="24"/>
        </w:rPr>
      </w:pPr>
      <w:r>
        <w:rPr>
          <w:rFonts w:hint="eastAsia" w:ascii="宋体" w:hAnsi="宋体" w:cs="宋体"/>
          <w:sz w:val="24"/>
        </w:rPr>
        <w:t>（1）供应商在谈判时由项目负责人（或授权代表）与评审委员会进行谈判；</w:t>
      </w:r>
    </w:p>
    <w:p>
      <w:pPr>
        <w:snapToGrid w:val="0"/>
        <w:spacing w:line="360" w:lineRule="auto"/>
        <w:ind w:firstLine="360" w:firstLineChars="150"/>
        <w:rPr>
          <w:rFonts w:ascii="宋体" w:hAnsi="宋体" w:cs="宋体"/>
          <w:sz w:val="24"/>
        </w:rPr>
      </w:pPr>
      <w:r>
        <w:rPr>
          <w:rFonts w:hint="eastAsia" w:ascii="宋体" w:hAnsi="宋体" w:cs="宋体"/>
          <w:sz w:val="24"/>
        </w:rPr>
        <w:t>（2）原则上成交价应为最初报价的95%。</w:t>
      </w:r>
    </w:p>
    <w:p>
      <w:pPr>
        <w:snapToGrid w:val="0"/>
        <w:spacing w:line="360" w:lineRule="auto"/>
        <w:rPr>
          <w:rFonts w:ascii="宋体" w:hAnsi="宋体" w:cs="宋体"/>
          <w:sz w:val="24"/>
        </w:rPr>
      </w:pPr>
      <w:r>
        <w:rPr>
          <w:rFonts w:hint="eastAsia" w:ascii="宋体" w:hAnsi="宋体" w:cs="宋体"/>
          <w:sz w:val="24"/>
        </w:rPr>
        <w:t>14、所有的评审/谈判内容都必须保密。</w:t>
      </w:r>
    </w:p>
    <w:p>
      <w:pPr>
        <w:snapToGrid w:val="0"/>
        <w:spacing w:line="360" w:lineRule="auto"/>
        <w:rPr>
          <w:rFonts w:ascii="宋体" w:hAnsi="宋体" w:cs="宋体"/>
          <w:sz w:val="24"/>
        </w:rPr>
      </w:pPr>
      <w:r>
        <w:rPr>
          <w:rFonts w:hint="eastAsia" w:ascii="宋体" w:hAnsi="宋体" w:cs="宋体"/>
          <w:sz w:val="24"/>
        </w:rPr>
        <w:t>15、招标代理服务收费：</w:t>
      </w:r>
    </w:p>
    <w:p>
      <w:pPr>
        <w:snapToGrid w:val="0"/>
        <w:spacing w:line="360" w:lineRule="auto"/>
        <w:jc w:val="left"/>
        <w:rPr>
          <w:rFonts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以《深圳市财政委员会关于规范深圳市社会采购代理机构管理有关事项的补充通知》（深财购〔2018〕27号）代理费用参考标准的60%按差额定率累进法进行计费，若以上计算金额小于3000元，则按3000元收取。</w:t>
      </w:r>
    </w:p>
    <w:p>
      <w:pPr>
        <w:numPr>
          <w:ilvl w:val="0"/>
          <w:numId w:val="3"/>
        </w:numPr>
        <w:adjustRightInd w:val="0"/>
        <w:snapToGrid w:val="0"/>
        <w:spacing w:line="360" w:lineRule="auto"/>
        <w:ind w:right="26"/>
        <w:jc w:val="left"/>
      </w:pPr>
      <w:r>
        <w:rPr>
          <w:rFonts w:hint="eastAsia" w:ascii="宋体" w:hAnsi="宋体" w:cs="宋体"/>
          <w:sz w:val="24"/>
        </w:rPr>
        <w:t>具体计取费率标准如下表所示：</w:t>
      </w:r>
    </w:p>
    <w:tbl>
      <w:tblPr>
        <w:tblStyle w:val="23"/>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r>
    </w:tbl>
    <w:p>
      <w:pPr>
        <w:spacing w:line="360" w:lineRule="auto"/>
        <w:rPr>
          <w:rFonts w:ascii="宋体" w:hAnsi="宋体" w:cs="宋体"/>
          <w:sz w:val="24"/>
        </w:rPr>
      </w:pPr>
      <w:r>
        <w:rPr>
          <w:rFonts w:hint="eastAsia" w:ascii="宋体" w:hAnsi="宋体" w:cs="宋体"/>
          <w:sz w:val="24"/>
        </w:rPr>
        <w:t>招标代理服务费缴纳至：</w:t>
      </w:r>
    </w:p>
    <w:p>
      <w:pPr>
        <w:spacing w:line="360" w:lineRule="auto"/>
        <w:rPr>
          <w:rFonts w:ascii="宋体" w:hAnsi="宋体" w:cs="宋体"/>
          <w:sz w:val="24"/>
        </w:rPr>
      </w:pPr>
      <w:r>
        <w:rPr>
          <w:rFonts w:hint="eastAsia" w:ascii="宋体" w:hAnsi="宋体" w:cs="宋体"/>
          <w:sz w:val="24"/>
        </w:rPr>
        <w:t>开户名称：友和保险经纪有限公司</w:t>
      </w:r>
    </w:p>
    <w:p>
      <w:pPr>
        <w:spacing w:line="360" w:lineRule="auto"/>
        <w:rPr>
          <w:rFonts w:ascii="宋体" w:hAnsi="宋体" w:cs="宋体"/>
          <w:sz w:val="24"/>
        </w:rPr>
      </w:pPr>
      <w:r>
        <w:rPr>
          <w:rFonts w:hint="eastAsia" w:ascii="宋体" w:hAnsi="宋体" w:cs="宋体"/>
          <w:sz w:val="24"/>
        </w:rPr>
        <w:t>银行</w:t>
      </w:r>
      <w:r>
        <w:rPr>
          <w:rFonts w:hint="eastAsia" w:ascii="宋体" w:hAnsi="宋体" w:cs="宋体"/>
          <w:sz w:val="24"/>
          <w:lang w:val="en-US" w:eastAsia="zh-CN"/>
        </w:rPr>
        <w:t>账号</w:t>
      </w:r>
      <w:r>
        <w:rPr>
          <w:rFonts w:hint="eastAsia" w:ascii="宋体" w:hAnsi="宋体" w:cs="宋体"/>
          <w:sz w:val="24"/>
        </w:rPr>
        <w:t xml:space="preserve">：1806014170017592 </w:t>
      </w:r>
    </w:p>
    <w:p>
      <w:pPr>
        <w:spacing w:line="360" w:lineRule="auto"/>
        <w:rPr>
          <w:rFonts w:ascii="宋体" w:hAnsi="宋体" w:cs="宋体"/>
          <w:b/>
          <w:bCs/>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sz w:val="24"/>
        </w:rPr>
        <w:t>开户银行：中国民生银行深圳分行福田支行</w:t>
      </w: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t xml:space="preserve"> </w:t>
      </w:r>
      <w:bookmarkStart w:id="4" w:name="_Toc20176"/>
      <w:r>
        <w:rPr>
          <w:rFonts w:hint="eastAsia" w:ascii="宋体" w:hAnsi="宋体" w:cs="宋体"/>
          <w:b/>
          <w:bCs/>
          <w:sz w:val="24"/>
        </w:rPr>
        <w:t>评标程序</w:t>
      </w:r>
      <w:bookmarkEnd w:id="4"/>
    </w:p>
    <w:p>
      <w:pPr>
        <w:spacing w:line="360" w:lineRule="auto"/>
        <w:ind w:firstLine="480" w:firstLineChars="200"/>
        <w:rPr>
          <w:rFonts w:ascii="宋体" w:hAnsi="宋体" w:cs="宋体"/>
          <w:sz w:val="24"/>
        </w:rPr>
      </w:pPr>
      <w:r>
        <w:rPr>
          <w:rFonts w:hint="eastAsia" w:ascii="宋体" w:hAnsi="宋体" w:cs="宋体"/>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ind w:firstLine="480" w:firstLineChars="200"/>
        <w:rPr>
          <w:rFonts w:ascii="宋体" w:hAnsi="宋体" w:cs="宋体"/>
          <w:sz w:val="24"/>
        </w:rPr>
      </w:pPr>
      <w:r>
        <w:rPr>
          <w:rFonts w:hint="eastAsia" w:ascii="宋体" w:hAnsi="宋体" w:cs="宋体"/>
          <w:sz w:val="24"/>
        </w:rPr>
        <w:t>二、参加会议人员：投标人代表（如需）、项目负责代表、评审委员会成员、监督部门代表（如需）、采购代理机构代表。</w:t>
      </w:r>
    </w:p>
    <w:p>
      <w:pPr>
        <w:spacing w:line="360" w:lineRule="auto"/>
        <w:ind w:firstLine="480" w:firstLineChars="200"/>
        <w:rPr>
          <w:rFonts w:ascii="宋体" w:hAnsi="宋体" w:cs="宋体"/>
          <w:sz w:val="24"/>
        </w:rPr>
      </w:pPr>
      <w:r>
        <w:rPr>
          <w:rFonts w:hint="eastAsia" w:ascii="宋体" w:hAnsi="宋体" w:cs="宋体"/>
          <w:sz w:val="24"/>
        </w:rPr>
        <w:t>三、会议主持人：友和保险经纪有限公司工作人员 。</w:t>
      </w:r>
    </w:p>
    <w:p>
      <w:pPr>
        <w:spacing w:line="360" w:lineRule="auto"/>
        <w:ind w:firstLine="480" w:firstLineChars="200"/>
        <w:rPr>
          <w:rFonts w:ascii="宋体" w:hAnsi="宋体" w:cs="宋体"/>
          <w:sz w:val="24"/>
        </w:rPr>
      </w:pPr>
      <w:r>
        <w:rPr>
          <w:rFonts w:hint="eastAsia" w:ascii="宋体" w:hAnsi="宋体" w:cs="宋体"/>
          <w:sz w:val="24"/>
        </w:rPr>
        <w:t>四、开标时间：</w:t>
      </w:r>
      <w:r>
        <w:rPr>
          <w:rFonts w:hint="eastAsia" w:ascii="宋体" w:hAnsi="宋体" w:cs="宋体"/>
          <w:b/>
          <w:bCs/>
          <w:sz w:val="24"/>
        </w:rPr>
        <w:t>2024年</w:t>
      </w:r>
      <w:r>
        <w:rPr>
          <w:rFonts w:hint="eastAsia" w:ascii="宋体" w:hAnsi="宋体" w:cs="宋体"/>
          <w:b/>
          <w:bCs/>
          <w:sz w:val="24"/>
          <w:lang w:val="en-US" w:eastAsia="zh-CN"/>
        </w:rPr>
        <w:t>4</w:t>
      </w:r>
      <w:r>
        <w:rPr>
          <w:rFonts w:hint="eastAsia" w:ascii="宋体" w:hAnsi="宋体" w:cs="宋体"/>
          <w:b/>
          <w:bCs/>
          <w:sz w:val="24"/>
        </w:rPr>
        <w:t>月</w:t>
      </w:r>
      <w:r>
        <w:rPr>
          <w:rFonts w:hint="eastAsia" w:ascii="宋体" w:hAnsi="宋体" w:cs="宋体"/>
          <w:b/>
          <w:bCs/>
          <w:sz w:val="24"/>
          <w:lang w:val="en-US" w:eastAsia="zh-CN"/>
        </w:rPr>
        <w:t>16</w:t>
      </w:r>
      <w:r>
        <w:rPr>
          <w:rFonts w:hint="eastAsia" w:ascii="宋体" w:hAnsi="宋体" w:cs="宋体"/>
          <w:b/>
          <w:bCs/>
          <w:sz w:val="24"/>
        </w:rPr>
        <w:t>日</w:t>
      </w:r>
      <w:r>
        <w:rPr>
          <w:rFonts w:hint="eastAsia" w:ascii="宋体" w:hAnsi="宋体" w:cs="宋体"/>
          <w:b/>
          <w:bCs/>
          <w:sz w:val="24"/>
          <w:lang w:val="en-US" w:eastAsia="zh-CN"/>
        </w:rPr>
        <w:t>上午10:00:00</w:t>
      </w:r>
      <w:r>
        <w:rPr>
          <w:rFonts w:hint="eastAsia" w:ascii="宋体" w:hAnsi="宋体" w:cs="宋体"/>
          <w:sz w:val="24"/>
        </w:rPr>
        <w:t>（北京时间）。</w:t>
      </w:r>
    </w:p>
    <w:p>
      <w:pPr>
        <w:spacing w:line="360" w:lineRule="auto"/>
        <w:ind w:firstLine="480" w:firstLineChars="200"/>
        <w:rPr>
          <w:rFonts w:ascii="宋体" w:hAnsi="宋体" w:cs="宋体"/>
          <w:sz w:val="24"/>
        </w:rPr>
      </w:pPr>
      <w:r>
        <w:rPr>
          <w:rFonts w:hint="eastAsia" w:ascii="宋体" w:hAnsi="宋体" w:cs="宋体"/>
          <w:sz w:val="24"/>
        </w:rPr>
        <w:t>五、会议开始：</w:t>
      </w:r>
      <w:r>
        <w:rPr>
          <w:rFonts w:hint="eastAsia" w:ascii="宋体" w:hAnsi="宋体" w:cs="宋体"/>
          <w:b/>
          <w:bCs/>
          <w:sz w:val="24"/>
        </w:rPr>
        <w:t>2024年</w:t>
      </w:r>
      <w:r>
        <w:rPr>
          <w:rFonts w:hint="eastAsia" w:ascii="宋体" w:hAnsi="宋体" w:cs="宋体"/>
          <w:b/>
          <w:bCs/>
          <w:sz w:val="24"/>
          <w:lang w:val="en-US" w:eastAsia="zh-CN"/>
        </w:rPr>
        <w:t>4</w:t>
      </w:r>
      <w:r>
        <w:rPr>
          <w:rFonts w:hint="eastAsia" w:ascii="宋体" w:hAnsi="宋体" w:cs="宋体"/>
          <w:b/>
          <w:bCs/>
          <w:sz w:val="24"/>
        </w:rPr>
        <w:t>月</w:t>
      </w:r>
      <w:r>
        <w:rPr>
          <w:rFonts w:hint="eastAsia" w:ascii="宋体" w:hAnsi="宋体" w:cs="宋体"/>
          <w:b/>
          <w:bCs/>
          <w:sz w:val="24"/>
          <w:lang w:val="en-US" w:eastAsia="zh-CN"/>
        </w:rPr>
        <w:t>16</w:t>
      </w:r>
      <w:r>
        <w:rPr>
          <w:rFonts w:hint="eastAsia" w:ascii="宋体" w:hAnsi="宋体" w:cs="宋体"/>
          <w:b/>
          <w:bCs/>
          <w:sz w:val="24"/>
        </w:rPr>
        <w:t>日</w:t>
      </w:r>
      <w:r>
        <w:rPr>
          <w:rFonts w:hint="eastAsia" w:ascii="宋体" w:hAnsi="宋体" w:cs="宋体"/>
          <w:b/>
          <w:bCs/>
          <w:sz w:val="24"/>
          <w:lang w:val="en-US" w:eastAsia="zh-CN"/>
        </w:rPr>
        <w:t>上午10:00:00</w:t>
      </w:r>
      <w:r>
        <w:rPr>
          <w:rFonts w:hint="eastAsia" w:ascii="宋体" w:hAnsi="宋体" w:cs="宋体"/>
          <w:sz w:val="24"/>
        </w:rPr>
        <w:t>（北京时间）由会议主持人宣布定标会议开始。</w:t>
      </w:r>
    </w:p>
    <w:p>
      <w:pPr>
        <w:adjustRightInd w:val="0"/>
        <w:snapToGrid w:val="0"/>
        <w:spacing w:line="360" w:lineRule="auto"/>
        <w:ind w:firstLine="480" w:firstLineChars="200"/>
        <w:jc w:val="left"/>
        <w:rPr>
          <w:rFonts w:ascii="宋体" w:hAnsi="宋体" w:cs="宋体"/>
          <w:kern w:val="0"/>
          <w:sz w:val="24"/>
          <w:u w:val="single"/>
        </w:rPr>
      </w:pPr>
      <w:r>
        <w:rPr>
          <w:rFonts w:hint="eastAsia" w:ascii="宋体" w:hAnsi="宋体" w:cs="宋体"/>
          <w:sz w:val="24"/>
        </w:rPr>
        <w:t>会议地点：</w:t>
      </w:r>
      <w:r>
        <w:rPr>
          <w:rFonts w:hint="eastAsia" w:ascii="宋体" w:hAnsi="宋体" w:cs="宋体"/>
          <w:kern w:val="0"/>
          <w:sz w:val="24"/>
        </w:rPr>
        <w:t>深圳市南山区前海深港合作区桂湾五路123号前海大厦T1栋前海管理局会议室。</w:t>
      </w:r>
    </w:p>
    <w:p>
      <w:pPr>
        <w:spacing w:line="360" w:lineRule="auto"/>
        <w:ind w:firstLine="480" w:firstLineChars="200"/>
        <w:rPr>
          <w:rFonts w:ascii="宋体" w:hAnsi="宋体" w:cs="宋体"/>
          <w:sz w:val="24"/>
        </w:rPr>
      </w:pPr>
      <w:r>
        <w:rPr>
          <w:rFonts w:hint="eastAsia" w:ascii="宋体" w:hAnsi="宋体" w:cs="宋体"/>
          <w:sz w:val="24"/>
        </w:rPr>
        <w:t>六、项目负责代表向采购代理机构代表送交投标文件，监督部门代表（如有）确认投标文件密封完整，未密封投标文件将作为投标无效处理。</w:t>
      </w:r>
    </w:p>
    <w:p>
      <w:pPr>
        <w:spacing w:line="360" w:lineRule="auto"/>
        <w:ind w:firstLine="480" w:firstLineChars="200"/>
        <w:rPr>
          <w:rFonts w:ascii="宋体" w:hAnsi="宋体" w:cs="宋体"/>
          <w:sz w:val="24"/>
        </w:rPr>
      </w:pPr>
      <w:r>
        <w:rPr>
          <w:rFonts w:hint="eastAsia" w:ascii="宋体" w:hAnsi="宋体" w:cs="宋体"/>
          <w:sz w:val="24"/>
        </w:rPr>
        <w:t>七、由采购代理机构代表现场拆封投标文件，并分发给评审委员会成员。</w:t>
      </w:r>
    </w:p>
    <w:p>
      <w:pPr>
        <w:spacing w:line="360" w:lineRule="auto"/>
        <w:ind w:firstLine="480" w:firstLineChars="200"/>
        <w:rPr>
          <w:rFonts w:ascii="宋体" w:hAnsi="宋体" w:cs="宋体"/>
          <w:sz w:val="24"/>
        </w:rPr>
      </w:pPr>
      <w:r>
        <w:rPr>
          <w:rFonts w:hint="eastAsia" w:ascii="宋体" w:hAnsi="宋体" w:cs="宋体"/>
          <w:sz w:val="24"/>
        </w:rPr>
        <w:t>八、评审委员会审查供应商的投标文件，工作人员记录审查的情况。</w:t>
      </w:r>
    </w:p>
    <w:p>
      <w:pPr>
        <w:spacing w:line="360" w:lineRule="auto"/>
        <w:ind w:firstLine="480" w:firstLineChars="200"/>
        <w:rPr>
          <w:rFonts w:ascii="宋体" w:hAnsi="宋体" w:cs="宋体"/>
          <w:sz w:val="24"/>
        </w:rPr>
      </w:pPr>
      <w:r>
        <w:rPr>
          <w:rFonts w:hint="eastAsia" w:ascii="宋体" w:hAnsi="宋体" w:cs="宋体"/>
          <w:sz w:val="24"/>
        </w:rPr>
        <w:t>九、评审委员会按以下工作程序进行：</w:t>
      </w:r>
    </w:p>
    <w:p>
      <w:pPr>
        <w:spacing w:line="360" w:lineRule="auto"/>
        <w:ind w:firstLine="480" w:firstLineChars="200"/>
        <w:rPr>
          <w:rFonts w:ascii="宋体" w:hAnsi="宋体" w:cs="宋体"/>
          <w:sz w:val="24"/>
        </w:rPr>
      </w:pPr>
      <w:r>
        <w:rPr>
          <w:rFonts w:hint="eastAsia" w:ascii="宋体" w:hAnsi="宋体" w:cs="宋体"/>
          <w:sz w:val="24"/>
        </w:rPr>
        <w:t>1、评标委员会对各供应商的投标文件进行初审，对未能通过初审的投标文件作投标无效处理。</w:t>
      </w:r>
    </w:p>
    <w:p>
      <w:pPr>
        <w:spacing w:line="360" w:lineRule="auto"/>
        <w:ind w:firstLine="480" w:firstLineChars="200"/>
        <w:rPr>
          <w:rFonts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360" w:lineRule="auto"/>
        <w:ind w:firstLine="480" w:firstLineChars="200"/>
        <w:rPr>
          <w:rFonts w:ascii="宋体" w:hAnsi="宋体" w:cs="宋体"/>
          <w:sz w:val="24"/>
        </w:rPr>
      </w:pPr>
      <w:r>
        <w:rPr>
          <w:rFonts w:hint="eastAsia" w:ascii="宋体" w:hAnsi="宋体" w:cs="宋体"/>
          <w:sz w:val="24"/>
        </w:rPr>
        <w:t>3、根据参与投标且符合招标文件要求的供应商数量情况，确定本项目的评审方法。</w:t>
      </w:r>
    </w:p>
    <w:p>
      <w:pPr>
        <w:spacing w:line="360" w:lineRule="auto"/>
        <w:ind w:firstLine="480" w:firstLineChars="200"/>
        <w:rPr>
          <w:rFonts w:ascii="宋体" w:hAnsi="宋体" w:cs="宋体"/>
          <w:sz w:val="24"/>
        </w:rPr>
      </w:pPr>
      <w:r>
        <w:rPr>
          <w:rFonts w:hint="eastAsia" w:ascii="宋体" w:hAnsi="宋体" w:cs="宋体"/>
          <w:sz w:val="24"/>
        </w:rPr>
        <w:t>4、采用综合评分法的情况：评审委员会将分别对供应商递交的投标文件进行评审。</w:t>
      </w:r>
    </w:p>
    <w:p>
      <w:pPr>
        <w:spacing w:line="360" w:lineRule="auto"/>
        <w:ind w:firstLine="480" w:firstLineChars="200"/>
        <w:rPr>
          <w:rFonts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ind w:firstLine="480" w:firstLineChars="200"/>
        <w:rPr>
          <w:rFonts w:ascii="宋体" w:hAnsi="宋体" w:cs="宋体"/>
          <w:sz w:val="24"/>
        </w:rPr>
      </w:pPr>
      <w:r>
        <w:rPr>
          <w:rFonts w:hint="eastAsia" w:ascii="宋体" w:hAnsi="宋体" w:cs="宋体"/>
          <w:sz w:val="24"/>
        </w:rPr>
        <w:t>4.2如果二个及以上供应商的综合评分相同时，取投标价格低者为第一中标候选人。</w:t>
      </w:r>
    </w:p>
    <w:p>
      <w:pPr>
        <w:spacing w:line="360" w:lineRule="auto"/>
        <w:ind w:firstLine="480" w:firstLineChars="200"/>
        <w:rPr>
          <w:rFonts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numPr>
          <w:ilvl w:val="0"/>
          <w:numId w:val="4"/>
        </w:numPr>
        <w:spacing w:line="360" w:lineRule="auto"/>
        <w:ind w:firstLine="480" w:firstLineChars="200"/>
        <w:rPr>
          <w:rFonts w:ascii="宋体" w:hAnsi="宋体" w:cs="宋体"/>
          <w:sz w:val="24"/>
        </w:rPr>
      </w:pPr>
      <w:r>
        <w:rPr>
          <w:rFonts w:hint="eastAsia" w:ascii="宋体" w:hAnsi="宋体" w:cs="宋体"/>
          <w:sz w:val="24"/>
        </w:rPr>
        <w:t>采用谈判的情况：如参与投标且符合招标文件要求的供应商仅有1家，评审委员会将与投标供应商进行谈判。</w:t>
      </w:r>
    </w:p>
    <w:p>
      <w:pPr>
        <w:spacing w:line="360" w:lineRule="auto"/>
        <w:ind w:firstLine="480" w:firstLineChars="200"/>
        <w:rPr>
          <w:rFonts w:ascii="宋体" w:hAnsi="宋体" w:cs="宋体"/>
          <w:sz w:val="24"/>
        </w:rPr>
      </w:pPr>
      <w:r>
        <w:rPr>
          <w:rFonts w:hint="eastAsia" w:ascii="宋体" w:hAnsi="宋体" w:cs="宋体"/>
          <w:sz w:val="24"/>
        </w:rPr>
        <w:t>5.1 供应商在谈判时由项目负责人（或授权代表）与评审委员会进行谈判；</w:t>
      </w:r>
    </w:p>
    <w:p>
      <w:pPr>
        <w:spacing w:line="360" w:lineRule="auto"/>
        <w:ind w:firstLine="480" w:firstLineChars="200"/>
        <w:rPr>
          <w:rFonts w:ascii="宋体" w:hAnsi="宋体" w:cs="宋体"/>
          <w:sz w:val="24"/>
        </w:rPr>
      </w:pPr>
      <w:r>
        <w:rPr>
          <w:rFonts w:hint="eastAsia" w:ascii="宋体" w:hAnsi="宋体" w:cs="宋体"/>
          <w:sz w:val="24"/>
        </w:rPr>
        <w:t>5.2 原则上成交价应为最初报价的95%。</w:t>
      </w:r>
    </w:p>
    <w:p>
      <w:pPr>
        <w:spacing w:line="360" w:lineRule="auto"/>
        <w:ind w:firstLine="480" w:firstLineChars="200"/>
        <w:rPr>
          <w:rFonts w:ascii="宋体" w:hAnsi="宋体" w:cs="宋体"/>
          <w:sz w:val="24"/>
        </w:rPr>
      </w:pPr>
      <w:r>
        <w:rPr>
          <w:rFonts w:hint="eastAsia" w:ascii="宋体" w:hAnsi="宋体" w:cs="宋体"/>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ind w:firstLine="480" w:firstLineChars="200"/>
        <w:rPr>
          <w:rFonts w:ascii="宋体" w:hAnsi="宋体" w:cs="宋体"/>
          <w:sz w:val="24"/>
        </w:rPr>
      </w:pPr>
      <w:r>
        <w:rPr>
          <w:rFonts w:hint="eastAsia" w:ascii="宋体" w:hAnsi="宋体" w:cs="宋体"/>
          <w:sz w:val="24"/>
        </w:rPr>
        <w:t>十、根据本次采购的结果，</w:t>
      </w:r>
      <w:r>
        <w:rPr>
          <w:rFonts w:hint="eastAsia" w:ascii="宋体" w:hAnsi="宋体" w:cs="宋体"/>
          <w:sz w:val="24"/>
          <w:lang w:val="en-US" w:eastAsia="zh-CN"/>
        </w:rPr>
        <w:t>中标通知书发出后</w:t>
      </w:r>
      <w:r>
        <w:rPr>
          <w:rFonts w:hint="eastAsia" w:ascii="宋体" w:hAnsi="宋体" w:cs="宋体"/>
          <w:sz w:val="24"/>
        </w:rPr>
        <w:t>10个工作日内与中标供应商签订合同。</w:t>
      </w:r>
    </w:p>
    <w:p>
      <w:pPr>
        <w:spacing w:line="360" w:lineRule="auto"/>
        <w:rPr>
          <w:rFonts w:ascii="宋体" w:hAnsi="宋体" w:cs="宋体"/>
          <w:sz w:val="24"/>
        </w:rPr>
      </w:pPr>
    </w:p>
    <w:p>
      <w:pPr>
        <w:spacing w:line="360" w:lineRule="auto"/>
        <w:rPr>
          <w:rFonts w:ascii="宋体" w:hAnsi="宋体" w:cs="宋体"/>
          <w:sz w:val="24"/>
        </w:rPr>
      </w:pPr>
    </w:p>
    <w:p>
      <w:pPr>
        <w:numPr>
          <w:ilvl w:val="-1"/>
          <w:numId w:val="0"/>
        </w:numPr>
        <w:spacing w:line="240" w:lineRule="auto"/>
        <w:jc w:val="left"/>
        <w:outlineLvl w:val="9"/>
        <w:rPr>
          <w:rFonts w:ascii="宋体" w:hAnsi="宋体" w:cs="宋体"/>
          <w:b/>
          <w:bCs/>
          <w:sz w:val="24"/>
        </w:rPr>
      </w:pPr>
      <w:r>
        <w:rPr>
          <w:rFonts w:hint="eastAsia" w:ascii="宋体" w:hAnsi="宋体" w:cs="宋体"/>
          <w:b/>
          <w:bCs/>
          <w:sz w:val="24"/>
        </w:rPr>
        <w:br w:type="page"/>
      </w:r>
    </w:p>
    <w:p>
      <w:pPr>
        <w:numPr>
          <w:ilvl w:val="0"/>
          <w:numId w:val="1"/>
        </w:numPr>
        <w:spacing w:line="360" w:lineRule="auto"/>
        <w:jc w:val="center"/>
        <w:outlineLvl w:val="0"/>
        <w:rPr>
          <w:rFonts w:ascii="宋体" w:hAnsi="宋体" w:cs="宋体"/>
          <w:b/>
          <w:bCs/>
          <w:sz w:val="28"/>
          <w:szCs w:val="28"/>
        </w:rPr>
      </w:pPr>
      <w:r>
        <w:rPr>
          <w:rFonts w:hint="eastAsia" w:ascii="宋体" w:hAnsi="宋体" w:cs="宋体"/>
          <w:b/>
          <w:bCs/>
          <w:sz w:val="28"/>
          <w:szCs w:val="28"/>
        </w:rPr>
        <w:t xml:space="preserve"> </w:t>
      </w:r>
      <w:bookmarkStart w:id="5" w:name="_Toc3567"/>
      <w:r>
        <w:rPr>
          <w:rFonts w:hint="eastAsia" w:ascii="宋体" w:hAnsi="宋体" w:cs="宋体"/>
          <w:b/>
          <w:bCs/>
          <w:sz w:val="28"/>
          <w:szCs w:val="28"/>
        </w:rPr>
        <w:t>合同格式及合同条款</w:t>
      </w:r>
      <w:bookmarkEnd w:id="5"/>
    </w:p>
    <w:p>
      <w:pPr>
        <w:spacing w:line="360" w:lineRule="auto"/>
        <w:ind w:firstLine="470" w:firstLineChars="196"/>
        <w:jc w:val="center"/>
        <w:rPr>
          <w:rFonts w:ascii="宋体" w:hAnsi="宋体" w:cs="宋体"/>
          <w:sz w:val="24"/>
        </w:rPr>
      </w:pPr>
      <w:bookmarkStart w:id="6" w:name="_Toc73521592"/>
      <w:bookmarkStart w:id="7" w:name="_Toc73521680"/>
      <w:bookmarkStart w:id="8" w:name="_Toc100052414"/>
      <w:bookmarkStart w:id="9" w:name="_Toc73517685"/>
      <w:bookmarkStart w:id="10" w:name="_Toc73518163"/>
      <w:bookmarkStart w:id="11" w:name="_Toc101074886"/>
      <w:bookmarkStart w:id="12" w:name="_Toc84303603"/>
    </w:p>
    <w:bookmarkEnd w:id="6"/>
    <w:bookmarkEnd w:id="7"/>
    <w:bookmarkEnd w:id="8"/>
    <w:bookmarkEnd w:id="9"/>
    <w:bookmarkEnd w:id="10"/>
    <w:bookmarkEnd w:id="11"/>
    <w:bookmarkEnd w:id="12"/>
    <w:p>
      <w:pPr>
        <w:adjustRightInd w:val="0"/>
        <w:spacing w:line="360" w:lineRule="auto"/>
        <w:ind w:left="1475" w:right="1470" w:hanging="1475" w:hangingChars="612"/>
        <w:textAlignment w:val="baseline"/>
        <w:rPr>
          <w:rFonts w:ascii="宋体" w:hAnsi="宋体" w:cs="宋体"/>
          <w:b/>
          <w:kern w:val="0"/>
          <w:sz w:val="24"/>
        </w:rPr>
      </w:pPr>
      <w:r>
        <w:rPr>
          <w:rFonts w:hint="eastAsia" w:ascii="宋体" w:hAnsi="宋体" w:cs="宋体"/>
          <w:b/>
          <w:kern w:val="0"/>
          <w:sz w:val="24"/>
        </w:rPr>
        <w:t xml:space="preserve">  合同编号（甲方）：            </w:t>
      </w:r>
    </w:p>
    <w:p>
      <w:pPr>
        <w:adjustRightInd w:val="0"/>
        <w:spacing w:line="360" w:lineRule="auto"/>
        <w:ind w:left="1675" w:right="1470" w:hanging="1675" w:hangingChars="695"/>
        <w:textAlignment w:val="baseline"/>
        <w:rPr>
          <w:rFonts w:ascii="宋体" w:hAnsi="宋体" w:cs="宋体"/>
          <w:b/>
          <w:kern w:val="0"/>
          <w:sz w:val="24"/>
        </w:rPr>
      </w:pPr>
      <w:r>
        <w:rPr>
          <w:rFonts w:hint="eastAsia" w:ascii="宋体" w:hAnsi="宋体" w:cs="宋体"/>
          <w:b/>
          <w:kern w:val="0"/>
          <w:sz w:val="24"/>
        </w:rPr>
        <w:t xml:space="preserve">  合同编号（乙方）：            </w:t>
      </w:r>
    </w:p>
    <w:p>
      <w:pPr>
        <w:spacing w:before="120" w:after="120"/>
        <w:rPr>
          <w:rFonts w:ascii="宋体" w:hAnsi="宋体" w:cs="宋体"/>
          <w:sz w:val="24"/>
        </w:rPr>
      </w:pPr>
    </w:p>
    <w:p>
      <w:pPr>
        <w:pStyle w:val="9"/>
        <w:spacing w:before="120"/>
        <w:rPr>
          <w:rFonts w:ascii="宋体" w:hAnsi="宋体" w:cs="宋体"/>
        </w:rPr>
      </w:pPr>
    </w:p>
    <w:p>
      <w:pPr>
        <w:spacing w:before="120" w:after="120"/>
        <w:jc w:val="center"/>
        <w:rPr>
          <w:rFonts w:ascii="宋体" w:hAnsi="宋体" w:cs="宋体"/>
          <w:b/>
          <w:sz w:val="32"/>
          <w:szCs w:val="32"/>
        </w:rPr>
      </w:pPr>
      <w:r>
        <w:rPr>
          <w:rFonts w:hint="eastAsia" w:ascii="宋体" w:hAnsi="宋体" w:cs="宋体"/>
          <w:b/>
          <w:sz w:val="32"/>
          <w:szCs w:val="32"/>
        </w:rPr>
        <w:t>湾区纪录片前海专题内容摄制及宣推项目</w:t>
      </w:r>
    </w:p>
    <w:p>
      <w:pPr>
        <w:spacing w:before="120" w:after="120"/>
        <w:jc w:val="center"/>
        <w:rPr>
          <w:rFonts w:ascii="宋体" w:hAnsi="宋体" w:cs="宋体"/>
          <w:sz w:val="32"/>
          <w:szCs w:val="32"/>
        </w:rPr>
      </w:pPr>
      <w:r>
        <w:rPr>
          <w:rFonts w:hint="eastAsia" w:ascii="宋体" w:hAnsi="宋体" w:cs="宋体"/>
          <w:b/>
          <w:sz w:val="32"/>
          <w:szCs w:val="32"/>
        </w:rPr>
        <w:t>委托合同</w:t>
      </w:r>
    </w:p>
    <w:p>
      <w:pPr>
        <w:pStyle w:val="9"/>
        <w:spacing w:before="120"/>
        <w:rPr>
          <w:rFonts w:ascii="宋体" w:hAnsi="宋体" w:cs="宋体"/>
        </w:rPr>
      </w:pPr>
    </w:p>
    <w:p>
      <w:pPr>
        <w:rPr>
          <w:rFonts w:ascii="宋体" w:hAnsi="宋体" w:cs="宋体"/>
          <w:sz w:val="24"/>
        </w:rPr>
      </w:pPr>
    </w:p>
    <w:p>
      <w:pPr>
        <w:pStyle w:val="9"/>
        <w:rPr>
          <w:rFonts w:ascii="宋体" w:hAnsi="宋体" w:cs="宋体"/>
        </w:rPr>
      </w:pPr>
    </w:p>
    <w:p>
      <w:pPr>
        <w:rPr>
          <w:rFonts w:ascii="宋体" w:hAnsi="宋体" w:cs="宋体"/>
          <w:sz w:val="24"/>
        </w:rPr>
      </w:pPr>
    </w:p>
    <w:p>
      <w:pPr>
        <w:pStyle w:val="9"/>
        <w:rPr>
          <w:rFonts w:ascii="宋体" w:hAnsi="宋体" w:cs="宋体"/>
        </w:rPr>
      </w:pPr>
    </w:p>
    <w:p>
      <w:pPr>
        <w:pStyle w:val="9"/>
        <w:rPr>
          <w:rFonts w:ascii="宋体" w:hAnsi="宋体" w:cs="宋体"/>
        </w:rPr>
      </w:pPr>
    </w:p>
    <w:p>
      <w:pPr>
        <w:rPr>
          <w:rFonts w:ascii="宋体" w:hAnsi="宋体" w:cs="宋体"/>
          <w:sz w:val="24"/>
        </w:rPr>
      </w:pPr>
    </w:p>
    <w:p>
      <w:pPr>
        <w:pStyle w:val="9"/>
      </w:pPr>
    </w:p>
    <w:p>
      <w:pPr>
        <w:rPr>
          <w:rFonts w:ascii="宋体" w:hAnsi="宋体" w:cs="宋体"/>
          <w:sz w:val="24"/>
        </w:rPr>
      </w:pPr>
    </w:p>
    <w:p>
      <w:pPr>
        <w:pStyle w:val="9"/>
        <w:rPr>
          <w:rFonts w:ascii="宋体" w:hAnsi="宋体" w:cs="宋体"/>
        </w:rPr>
      </w:pPr>
    </w:p>
    <w:p>
      <w:pPr>
        <w:rPr>
          <w:rFonts w:ascii="宋体" w:hAnsi="宋体" w:cs="宋体"/>
          <w:sz w:val="24"/>
        </w:rPr>
      </w:pPr>
    </w:p>
    <w:p>
      <w:pPr>
        <w:spacing w:line="360" w:lineRule="auto"/>
        <w:ind w:firstLine="480" w:firstLineChars="200"/>
        <w:rPr>
          <w:rFonts w:ascii="宋体" w:hAnsi="宋体" w:cs="宋体"/>
          <w:sz w:val="24"/>
          <w:u w:val="single"/>
        </w:rPr>
      </w:pPr>
      <w:r>
        <w:rPr>
          <w:rFonts w:hint="eastAsia" w:ascii="宋体" w:hAnsi="宋体" w:cs="宋体"/>
          <w:sz w:val="24"/>
        </w:rPr>
        <w:t>项目名称：湾区纪录片前海专题内容摄制及宣推项目</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委托方（甲方）：</w:t>
      </w:r>
      <w:r>
        <w:rPr>
          <w:rFonts w:hint="eastAsia" w:ascii="宋体" w:hAnsi="宋体" w:cs="宋体"/>
          <w:sz w:val="24"/>
          <w:u w:val="single"/>
        </w:rPr>
        <w:t>深圳市前海深港现代服务业合作区管理局</w:t>
      </w:r>
    </w:p>
    <w:p>
      <w:pPr>
        <w:spacing w:line="360" w:lineRule="auto"/>
        <w:ind w:firstLine="480" w:firstLineChars="200"/>
        <w:rPr>
          <w:rFonts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b/>
          <w:sz w:val="24"/>
        </w:rPr>
        <w:t xml:space="preserve"> </w:t>
      </w:r>
    </w:p>
    <w:p>
      <w:pPr>
        <w:spacing w:line="360" w:lineRule="auto"/>
        <w:jc w:val="center"/>
        <w:rPr>
          <w:rFonts w:ascii="宋体" w:hAnsi="宋体" w:cs="宋体"/>
          <w:sz w:val="24"/>
        </w:rPr>
      </w:pPr>
      <w:r>
        <w:rPr>
          <w:rFonts w:hint="eastAsia" w:ascii="宋体" w:hAnsi="宋体" w:cs="宋体"/>
          <w:sz w:val="24"/>
        </w:rPr>
        <w:t>二〇二四年  月</w:t>
      </w:r>
    </w:p>
    <w:p>
      <w:pPr>
        <w:spacing w:before="120" w:after="120"/>
        <w:jc w:val="center"/>
        <w:rPr>
          <w:rFonts w:ascii="宋体" w:hAnsi="宋体" w:cs="宋体"/>
          <w:sz w:val="24"/>
        </w:rPr>
      </w:pPr>
    </w:p>
    <w:p>
      <w:pPr>
        <w:pStyle w:val="9"/>
        <w:rPr>
          <w:rFonts w:ascii="宋体" w:hAnsi="宋体" w:cs="宋体"/>
        </w:rPr>
      </w:pPr>
    </w:p>
    <w:p>
      <w:pPr>
        <w:rPr>
          <w:rFonts w:ascii="宋体" w:hAnsi="宋体" w:cs="宋体"/>
          <w:sz w:val="24"/>
        </w:rPr>
      </w:pPr>
    </w:p>
    <w:p>
      <w:pPr>
        <w:pStyle w:val="9"/>
        <w:rPr>
          <w:rFonts w:ascii="宋体" w:hAnsi="宋体" w:cs="宋体"/>
        </w:rPr>
      </w:pPr>
    </w:p>
    <w:p>
      <w:pPr>
        <w:rPr>
          <w:rFonts w:ascii="宋体" w:hAnsi="宋体" w:cs="宋体"/>
          <w:sz w:val="24"/>
        </w:rPr>
      </w:pPr>
      <w:r>
        <w:rPr>
          <w:rFonts w:hint="eastAsia" w:ascii="宋体" w:hAnsi="宋体" w:cs="宋体"/>
          <w:sz w:val="24"/>
        </w:rPr>
        <w:br w:type="page"/>
      </w: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甲方：深圳市前海深港现代服务业合作区管理局</w:t>
      </w: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法定代表人：</w:t>
      </w:r>
    </w:p>
    <w:p>
      <w:pPr>
        <w:widowControl/>
        <w:shd w:val="clear" w:color="auto" w:fill="FFFFFF"/>
        <w:adjustRightInd w:val="0"/>
        <w:snapToGrid w:val="0"/>
        <w:spacing w:line="440" w:lineRule="exact"/>
        <w:ind w:firstLine="420"/>
        <w:jc w:val="left"/>
        <w:rPr>
          <w:rFonts w:ascii="宋体" w:hAnsi="宋体" w:cs="宋体"/>
          <w:sz w:val="24"/>
        </w:rPr>
      </w:pPr>
      <w:r>
        <w:rPr>
          <w:rFonts w:hint="eastAsia" w:ascii="宋体" w:hAnsi="宋体" w:cs="宋体"/>
          <w:sz w:val="24"/>
        </w:rPr>
        <w:t>地址：</w:t>
      </w:r>
      <w:r>
        <w:rPr>
          <w:rFonts w:hint="eastAsia" w:ascii="宋体" w:hAnsi="宋体" w:cs="宋体"/>
          <w:kern w:val="0"/>
          <w:sz w:val="24"/>
          <w:lang w:bidi="ar"/>
        </w:rPr>
        <w:t>深圳市前海深港现代服务业合作区桂湾五路123号前海大厦T1栋</w:t>
      </w:r>
    </w:p>
    <w:p>
      <w:pPr>
        <w:shd w:val="clear" w:color="auto" w:fill="FFFFFF"/>
        <w:adjustRightInd w:val="0"/>
        <w:snapToGrid w:val="0"/>
        <w:spacing w:line="440" w:lineRule="exact"/>
        <w:ind w:firstLine="480" w:firstLineChars="200"/>
        <w:rPr>
          <w:rFonts w:ascii="宋体" w:hAnsi="宋体" w:cs="宋体"/>
          <w:sz w:val="24"/>
        </w:rPr>
      </w:pP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乙方： </w:t>
      </w: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法定代表人： </w:t>
      </w: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地址： </w:t>
      </w:r>
    </w:p>
    <w:p>
      <w:pPr>
        <w:shd w:val="clear" w:color="auto" w:fill="FFFFFF"/>
        <w:adjustRightInd w:val="0"/>
        <w:snapToGrid w:val="0"/>
        <w:spacing w:line="440" w:lineRule="exact"/>
        <w:ind w:firstLine="480" w:firstLineChars="200"/>
        <w:rPr>
          <w:rFonts w:ascii="宋体" w:hAnsi="宋体" w:cs="宋体"/>
          <w:sz w:val="24"/>
        </w:rPr>
      </w:pPr>
    </w:p>
    <w:p>
      <w:pPr>
        <w:shd w:val="clear" w:color="auto" w:fill="FFFFFF"/>
        <w:adjustRightInd w:val="0"/>
        <w:snapToGrid w:val="0"/>
        <w:spacing w:line="440" w:lineRule="exact"/>
        <w:ind w:left="199" w:leftChars="95" w:firstLine="240" w:firstLineChars="100"/>
        <w:rPr>
          <w:rFonts w:ascii="宋体" w:hAnsi="宋体" w:cs="宋体"/>
          <w:sz w:val="24"/>
        </w:rPr>
      </w:pPr>
      <w:r>
        <w:rPr>
          <w:rFonts w:hint="eastAsia" w:ascii="宋体" w:hAnsi="宋体" w:cs="宋体"/>
          <w:sz w:val="24"/>
        </w:rPr>
        <w:t>根据《中华人民共和国民法典》等法律、法规的相关规定，经友好协商，各方就甲方委托乙方承担湾区纪录片前海专题内容摄制及宣传合作项目（以下简称“本项目”）工作事宜达成一致，约定如下：</w:t>
      </w:r>
    </w:p>
    <w:p>
      <w:pPr>
        <w:spacing w:line="440" w:lineRule="exact"/>
        <w:rPr>
          <w:rFonts w:ascii="宋体" w:hAnsi="宋体" w:cs="宋体"/>
          <w:b/>
          <w:bCs/>
          <w:sz w:val="24"/>
        </w:rPr>
      </w:pPr>
      <w:r>
        <w:rPr>
          <w:rFonts w:hint="eastAsia" w:ascii="宋体" w:hAnsi="宋体" w:cs="宋体"/>
          <w:b/>
          <w:bCs/>
          <w:sz w:val="24"/>
        </w:rPr>
        <w:t>第一条 项目内容</w:t>
      </w:r>
    </w:p>
    <w:p>
      <w:pPr>
        <w:pStyle w:val="19"/>
        <w:spacing w:before="0" w:beforeAutospacing="0" w:after="0" w:afterAutospacing="0" w:line="440" w:lineRule="exact"/>
        <w:ind w:firstLine="420"/>
        <w:jc w:val="both"/>
        <w:rPr>
          <w:b/>
          <w:color w:val="000000"/>
          <w:kern w:val="2"/>
        </w:rPr>
      </w:pPr>
      <w:r>
        <w:rPr>
          <w:rFonts w:hint="eastAsia"/>
          <w:b/>
          <w:color w:val="000000"/>
          <w:kern w:val="2"/>
        </w:rPr>
        <w:t>（一）项目目标</w:t>
      </w:r>
    </w:p>
    <w:p>
      <w:pPr>
        <w:pStyle w:val="19"/>
        <w:spacing w:before="0" w:beforeAutospacing="0" w:after="0" w:afterAutospacing="0" w:line="440" w:lineRule="exact"/>
        <w:ind w:firstLine="420"/>
        <w:jc w:val="both"/>
        <w:rPr>
          <w:bCs/>
          <w:color w:val="000000"/>
          <w:kern w:val="2"/>
        </w:rPr>
      </w:pPr>
      <w:r>
        <w:rPr>
          <w:rFonts w:hint="eastAsia"/>
          <w:bCs/>
          <w:color w:val="000000"/>
          <w:kern w:val="2"/>
        </w:rPr>
        <w:t>为进一步宣传推介前海打造“深港深度融合发展引领区”和“现代服务业高质量发展高地”的全新定位，充分反映前海合作区及粤港澳大湾区蓬勃发展、欣欣向荣的生机与活力，持续讲好湾区故事与前海故事，打造文艺精品、鼓励文艺创新，特开展湾区纪录片前海专题内容摄制及宣推项目。项目将通过纪录片的形式，以真实的镜头语言和生动的人物故事，全方位、多角度地展现前海的创新成果，再现“生机勃勃”的前海。</w:t>
      </w:r>
    </w:p>
    <w:p>
      <w:pPr>
        <w:pStyle w:val="19"/>
        <w:spacing w:before="0" w:beforeAutospacing="0" w:after="0" w:afterAutospacing="0" w:line="440" w:lineRule="exact"/>
        <w:ind w:firstLine="420"/>
        <w:jc w:val="both"/>
        <w:rPr>
          <w:bCs/>
          <w:color w:val="000000"/>
          <w:kern w:val="2"/>
        </w:rPr>
      </w:pPr>
      <w:r>
        <w:rPr>
          <w:rFonts w:hint="eastAsia"/>
          <w:bCs/>
          <w:color w:val="000000"/>
          <w:kern w:val="2"/>
        </w:rPr>
        <w:t>项目主要目标：完成湾区纪录片前海专题内容的拍摄制作、发行出品以及宣传推广等全周期工作，积极推动纪录片参评精神文明建设</w:t>
      </w:r>
      <w:r>
        <w:rPr>
          <w:rFonts w:hint="eastAsia"/>
          <w:bCs/>
          <w:color w:val="000000"/>
          <w:kern w:val="2"/>
          <w:lang w:eastAsia="zh-CN"/>
        </w:rPr>
        <w:t>“五个一工程”奖</w:t>
      </w:r>
      <w:r>
        <w:rPr>
          <w:rFonts w:hint="eastAsia"/>
          <w:bCs/>
          <w:color w:val="000000"/>
          <w:kern w:val="2"/>
        </w:rPr>
        <w:t>及其他影视类权威奖项。</w:t>
      </w:r>
    </w:p>
    <w:p>
      <w:pPr>
        <w:pStyle w:val="19"/>
        <w:spacing w:before="0" w:beforeAutospacing="0" w:after="0" w:afterAutospacing="0" w:line="440" w:lineRule="exact"/>
        <w:ind w:firstLine="420"/>
        <w:jc w:val="both"/>
        <w:rPr>
          <w:b/>
          <w:color w:val="000000"/>
          <w:kern w:val="2"/>
        </w:rPr>
      </w:pPr>
      <w:r>
        <w:rPr>
          <w:rFonts w:hint="eastAsia"/>
          <w:b/>
          <w:color w:val="000000"/>
          <w:kern w:val="2"/>
        </w:rPr>
        <w:t>（二）项目技术要求</w:t>
      </w:r>
    </w:p>
    <w:p>
      <w:pPr>
        <w:pStyle w:val="19"/>
        <w:spacing w:before="0" w:beforeAutospacing="0" w:after="0" w:afterAutospacing="0" w:line="440" w:lineRule="exact"/>
        <w:ind w:firstLine="420"/>
        <w:jc w:val="both"/>
        <w:rPr>
          <w:bCs/>
          <w:color w:val="000000"/>
          <w:kern w:val="2"/>
        </w:rPr>
      </w:pPr>
      <w:r>
        <w:rPr>
          <w:rFonts w:hint="eastAsia"/>
          <w:bCs/>
          <w:color w:val="000000"/>
          <w:kern w:val="2"/>
        </w:rPr>
        <w:t>1.工作内容</w:t>
      </w:r>
    </w:p>
    <w:p>
      <w:pPr>
        <w:pStyle w:val="19"/>
        <w:spacing w:before="0" w:beforeAutospacing="0" w:after="0" w:afterAutospacing="0" w:line="440" w:lineRule="exact"/>
        <w:ind w:firstLine="420"/>
        <w:jc w:val="both"/>
        <w:rPr>
          <w:bCs/>
          <w:color w:val="000000"/>
          <w:kern w:val="2"/>
        </w:rPr>
      </w:pPr>
      <w:r>
        <w:rPr>
          <w:rFonts w:hint="eastAsia"/>
          <w:bCs/>
          <w:color w:val="000000"/>
          <w:kern w:val="2"/>
        </w:rPr>
        <w:t>（1）负责湾区纪录片前海专题板块的脚本创意策划、特效制作、拍摄、场景制作、渲染、后期制作（含字幕、音乐、音效、解说词、配音、剪辑等），以点带面，通过前海合作区内具有代表性的企业形象来展现前海“现代服务业高质量发展高地”的城市魅</w:t>
      </w:r>
      <w:bookmarkStart w:id="31" w:name="_GoBack"/>
      <w:bookmarkEnd w:id="31"/>
      <w:r>
        <w:rPr>
          <w:rFonts w:hint="eastAsia"/>
          <w:bCs/>
          <w:color w:val="000000"/>
          <w:kern w:val="2"/>
        </w:rPr>
        <w:t>力。</w:t>
      </w:r>
    </w:p>
    <w:p>
      <w:pPr>
        <w:pStyle w:val="19"/>
        <w:spacing w:before="0" w:beforeAutospacing="0" w:after="0" w:afterAutospacing="0" w:line="440" w:lineRule="exact"/>
        <w:ind w:firstLine="420"/>
        <w:jc w:val="both"/>
        <w:rPr>
          <w:bCs/>
          <w:color w:val="000000"/>
          <w:kern w:val="2"/>
        </w:rPr>
      </w:pPr>
      <w:r>
        <w:rPr>
          <w:rFonts w:hint="eastAsia"/>
          <w:bCs/>
          <w:color w:val="000000"/>
          <w:kern w:val="2"/>
        </w:rPr>
        <w:t>（2）负责拍摄制作不少于10分钟的纪录片前海专题内容，纪录片中的摄制内容需包含前海整体的城市形象和自然风光、具有代表性的前海企业以及青年企业家代表的访谈等能够展现城市人文形象的多种要素，摄制内容需正面真实、画面精良。</w:t>
      </w:r>
    </w:p>
    <w:p>
      <w:pPr>
        <w:pStyle w:val="19"/>
        <w:spacing w:before="0" w:beforeAutospacing="0" w:after="0" w:afterAutospacing="0" w:line="440" w:lineRule="exact"/>
        <w:ind w:firstLine="420"/>
        <w:jc w:val="both"/>
        <w:rPr>
          <w:bCs/>
          <w:color w:val="000000"/>
          <w:kern w:val="2"/>
        </w:rPr>
      </w:pPr>
      <w:r>
        <w:rPr>
          <w:rFonts w:hint="eastAsia"/>
          <w:bCs/>
          <w:color w:val="000000"/>
          <w:kern w:val="2"/>
        </w:rPr>
        <w:t>（3）负责推动纪录片在至少一家省级卫视播出，并联合电视台的官方微博、微信、视频号、抖音等全媒体宣传矩阵进行宣传推广，形成全覆盖的媒体宣传阵势，同期负责完成深圳市前海管理局作为纪录片联合出品方的整体宣传。</w:t>
      </w:r>
    </w:p>
    <w:p>
      <w:pPr>
        <w:pStyle w:val="19"/>
        <w:spacing w:before="0" w:beforeAutospacing="0" w:after="0" w:afterAutospacing="0" w:line="440" w:lineRule="exact"/>
        <w:ind w:firstLine="420"/>
        <w:jc w:val="both"/>
        <w:rPr>
          <w:bCs/>
          <w:color w:val="000000"/>
          <w:kern w:val="2"/>
        </w:rPr>
      </w:pPr>
      <w:r>
        <w:rPr>
          <w:rFonts w:hint="eastAsia"/>
          <w:bCs/>
          <w:color w:val="000000"/>
          <w:kern w:val="2"/>
        </w:rPr>
        <w:t>（4）其他服务要求。a.分辨率及格式要求：成片分辨率为1920*1080p,MOV格式及MP4格式交付，以移动硬盘作为拍摄素材和成果（拍摄的视频、音乐、动画等原文件及其他相关素材）存储载体。b.语言要求：普通话版本、粤语版本。</w:t>
      </w:r>
    </w:p>
    <w:p>
      <w:pPr>
        <w:pStyle w:val="19"/>
        <w:spacing w:before="0" w:beforeAutospacing="0" w:after="0" w:afterAutospacing="0" w:line="440" w:lineRule="exact"/>
        <w:ind w:firstLine="420"/>
        <w:jc w:val="both"/>
        <w:rPr>
          <w:bCs/>
          <w:color w:val="000000"/>
          <w:kern w:val="2"/>
        </w:rPr>
      </w:pPr>
      <w:r>
        <w:rPr>
          <w:rFonts w:hint="eastAsia"/>
          <w:bCs/>
          <w:color w:val="000000"/>
          <w:kern w:val="2"/>
        </w:rPr>
        <w:t>2.技术要求</w:t>
      </w:r>
    </w:p>
    <w:p>
      <w:pPr>
        <w:pStyle w:val="19"/>
        <w:spacing w:before="0" w:beforeAutospacing="0" w:after="0" w:afterAutospacing="0" w:line="440" w:lineRule="exact"/>
        <w:ind w:firstLine="420"/>
        <w:jc w:val="both"/>
        <w:rPr>
          <w:bCs/>
          <w:color w:val="000000"/>
          <w:kern w:val="2"/>
        </w:rPr>
      </w:pPr>
      <w:r>
        <w:rPr>
          <w:rFonts w:hint="eastAsia"/>
          <w:bCs/>
          <w:color w:val="000000"/>
          <w:kern w:val="2"/>
        </w:rPr>
        <w:t>（1）保证成片为高清版（分辨率不低于1920*1080p），最终交付完整版正片视频中前海专题内容时长不少于10分钟。</w:t>
      </w:r>
    </w:p>
    <w:p>
      <w:pPr>
        <w:pStyle w:val="19"/>
        <w:spacing w:before="0" w:beforeAutospacing="0" w:after="0" w:afterAutospacing="0" w:line="440" w:lineRule="exact"/>
        <w:ind w:firstLine="420"/>
        <w:jc w:val="both"/>
        <w:rPr>
          <w:bCs/>
          <w:color w:val="000000"/>
          <w:kern w:val="2"/>
        </w:rPr>
      </w:pPr>
      <w:r>
        <w:rPr>
          <w:rFonts w:hint="eastAsia"/>
          <w:bCs/>
          <w:color w:val="000000"/>
          <w:kern w:val="2"/>
        </w:rPr>
        <w:t>（2）正式播出版本需保证甲方为联合出品方之一。</w:t>
      </w:r>
    </w:p>
    <w:p>
      <w:pPr>
        <w:spacing w:line="440" w:lineRule="exact"/>
        <w:rPr>
          <w:rFonts w:ascii="宋体" w:hAnsi="宋体" w:cs="宋体"/>
          <w:b/>
          <w:bCs/>
          <w:sz w:val="24"/>
        </w:rPr>
      </w:pPr>
      <w:r>
        <w:rPr>
          <w:rFonts w:hint="eastAsia" w:ascii="宋体" w:hAnsi="宋体" w:cs="宋体"/>
          <w:b/>
          <w:bCs/>
          <w:sz w:val="24"/>
        </w:rPr>
        <w:t>第二条 项目工作期限</w:t>
      </w:r>
    </w:p>
    <w:p>
      <w:pPr>
        <w:spacing w:line="440" w:lineRule="exact"/>
        <w:ind w:firstLine="480" w:firstLineChars="200"/>
        <w:rPr>
          <w:rFonts w:ascii="宋体" w:hAnsi="宋体" w:cs="宋体"/>
          <w:bCs/>
          <w:color w:val="000000"/>
          <w:sz w:val="24"/>
        </w:rPr>
      </w:pPr>
      <w:r>
        <w:rPr>
          <w:rFonts w:hint="eastAsia" w:ascii="宋体" w:hAnsi="宋体" w:cs="宋体"/>
          <w:bCs/>
          <w:color w:val="000000"/>
          <w:sz w:val="24"/>
        </w:rPr>
        <w:t>服务期限：自合同签订之日起至纪录片播出、宣传及参评奖项周期结束</w:t>
      </w:r>
      <w:r>
        <w:rPr>
          <w:rFonts w:hint="eastAsia" w:ascii="宋体" w:hAnsi="宋体" w:cs="宋体"/>
          <w:sz w:val="24"/>
        </w:rPr>
        <w:t>。</w:t>
      </w:r>
    </w:p>
    <w:p>
      <w:pPr>
        <w:spacing w:line="440" w:lineRule="exact"/>
        <w:rPr>
          <w:rFonts w:ascii="宋体" w:hAnsi="宋体" w:cs="宋体"/>
          <w:b/>
          <w:bCs/>
          <w:sz w:val="24"/>
        </w:rPr>
      </w:pPr>
      <w:r>
        <w:rPr>
          <w:rFonts w:hint="eastAsia" w:ascii="宋体" w:hAnsi="宋体" w:cs="宋体"/>
          <w:b/>
          <w:bCs/>
          <w:color w:val="000000"/>
          <w:sz w:val="24"/>
          <w:lang w:eastAsia="zh-Hans"/>
        </w:rPr>
        <w:t xml:space="preserve">第三条 </w:t>
      </w:r>
      <w:r>
        <w:rPr>
          <w:rFonts w:hint="eastAsia" w:ascii="宋体" w:hAnsi="宋体" w:cs="宋体"/>
          <w:b/>
          <w:bCs/>
          <w:sz w:val="24"/>
        </w:rPr>
        <w:t>项目验收要求</w:t>
      </w:r>
    </w:p>
    <w:p>
      <w:pPr>
        <w:pStyle w:val="19"/>
        <w:spacing w:before="0" w:beforeAutospacing="0" w:after="0" w:afterAutospacing="0" w:line="440" w:lineRule="exact"/>
        <w:ind w:firstLine="480" w:firstLineChars="200"/>
        <w:jc w:val="both"/>
        <w:rPr>
          <w:color w:val="000000"/>
          <w:kern w:val="2"/>
        </w:rPr>
      </w:pPr>
      <w:r>
        <w:rPr>
          <w:rFonts w:hint="eastAsia"/>
          <w:color w:val="000000"/>
          <w:kern w:val="2"/>
        </w:rPr>
        <w:t>1. 需提供用于验收的高清版纪录片前海专题原片（成片分辨率不低于1920X1080p，MOV格式及MP4格式交付），最终播出和交付的纪录片完整版中前海专题板块的正片内容时长不少于10分钟（含普通话版本和粤语版本）。</w:t>
      </w:r>
    </w:p>
    <w:p>
      <w:pPr>
        <w:pStyle w:val="19"/>
        <w:spacing w:before="0" w:beforeAutospacing="0" w:after="0" w:afterAutospacing="0" w:line="440" w:lineRule="exact"/>
        <w:ind w:firstLine="480" w:firstLineChars="200"/>
        <w:jc w:val="both"/>
        <w:rPr>
          <w:color w:val="000000"/>
          <w:kern w:val="2"/>
        </w:rPr>
      </w:pPr>
      <w:r>
        <w:rPr>
          <w:rFonts w:hint="eastAsia"/>
          <w:color w:val="000000"/>
          <w:kern w:val="2"/>
        </w:rPr>
        <w:t>2. 需提供纪录片成片在电视台（不少于1家省级卫视）的播出证明材料，以及播出期间在各大平台运用多种媒介进行宣传的证明材料。</w:t>
      </w:r>
    </w:p>
    <w:p>
      <w:pPr>
        <w:pStyle w:val="19"/>
        <w:spacing w:before="0" w:beforeAutospacing="0" w:after="0" w:afterAutospacing="0" w:line="440" w:lineRule="exact"/>
        <w:ind w:firstLine="480" w:firstLineChars="200"/>
        <w:jc w:val="both"/>
        <w:rPr>
          <w:kern w:val="2"/>
        </w:rPr>
      </w:pPr>
      <w:r>
        <w:rPr>
          <w:rFonts w:hint="eastAsia"/>
          <w:color w:val="000000"/>
          <w:kern w:val="2"/>
        </w:rPr>
        <w:t>3. 需提供深圳市前海深港现代服务业合作区管理局作为所摄制纪录片联合出品单位的证明材料；如参评获得相关奖项的，需提供获奖证明材料。</w:t>
      </w:r>
    </w:p>
    <w:p>
      <w:pPr>
        <w:spacing w:line="440" w:lineRule="exact"/>
        <w:rPr>
          <w:rFonts w:ascii="宋体" w:hAnsi="宋体" w:cs="宋体"/>
          <w:b/>
          <w:bCs/>
          <w:sz w:val="24"/>
        </w:rPr>
      </w:pPr>
      <w:r>
        <w:rPr>
          <w:rFonts w:hint="eastAsia" w:ascii="宋体" w:hAnsi="宋体" w:cs="宋体"/>
          <w:b/>
          <w:bCs/>
          <w:sz w:val="24"/>
        </w:rPr>
        <w:t>第四条 项目服务费用及付款方式</w:t>
      </w:r>
    </w:p>
    <w:p>
      <w:pPr>
        <w:pStyle w:val="19"/>
        <w:spacing w:before="0" w:beforeAutospacing="0" w:after="0" w:afterAutospacing="0" w:line="440" w:lineRule="exact"/>
        <w:ind w:firstLine="482" w:firstLineChars="200"/>
        <w:jc w:val="both"/>
        <w:rPr>
          <w:b/>
          <w:bCs/>
          <w:kern w:val="2"/>
        </w:rPr>
      </w:pPr>
      <w:r>
        <w:rPr>
          <w:rFonts w:hint="eastAsia"/>
          <w:b/>
          <w:bCs/>
          <w:kern w:val="2"/>
        </w:rPr>
        <w:t>（一）项目服务费用</w:t>
      </w:r>
    </w:p>
    <w:p>
      <w:pPr>
        <w:pStyle w:val="19"/>
        <w:spacing w:before="0" w:beforeAutospacing="0" w:after="0" w:afterAutospacing="0" w:line="440" w:lineRule="exact"/>
        <w:ind w:firstLine="480" w:firstLineChars="200"/>
        <w:jc w:val="both"/>
        <w:rPr>
          <w:kern w:val="2"/>
        </w:rPr>
      </w:pPr>
      <w:r>
        <w:rPr>
          <w:rFonts w:hint="eastAsia"/>
          <w:kern w:val="2"/>
        </w:rPr>
        <w:t>合同价款：合同总价为 **** （含税）。项目服务费已包含乙方提供本合同项下服务的全部费用，项目服务费包括但不限于调研费、资料费、税金、人员费用、差旅费、专家咨询费、后续服务等所有费用，并提供合同要求的成果文件，以及其它相关服务的全部费用。</w:t>
      </w:r>
    </w:p>
    <w:p>
      <w:pPr>
        <w:pStyle w:val="19"/>
        <w:spacing w:before="0" w:beforeAutospacing="0" w:after="0" w:afterAutospacing="0" w:line="440" w:lineRule="exact"/>
        <w:ind w:firstLine="482" w:firstLineChars="200"/>
        <w:jc w:val="both"/>
        <w:rPr>
          <w:b/>
          <w:bCs/>
          <w:kern w:val="2"/>
        </w:rPr>
      </w:pPr>
      <w:r>
        <w:rPr>
          <w:rFonts w:hint="eastAsia"/>
          <w:b/>
          <w:bCs/>
          <w:kern w:val="2"/>
        </w:rPr>
        <w:t>（二）支付方式</w:t>
      </w:r>
    </w:p>
    <w:p>
      <w:pPr>
        <w:pStyle w:val="19"/>
        <w:spacing w:before="0" w:beforeAutospacing="0" w:after="0" w:afterAutospacing="0" w:line="440" w:lineRule="exact"/>
        <w:ind w:firstLine="480" w:firstLineChars="200"/>
        <w:jc w:val="both"/>
        <w:rPr>
          <w:kern w:val="2"/>
        </w:rPr>
      </w:pPr>
      <w:r>
        <w:rPr>
          <w:rFonts w:hint="eastAsia"/>
          <w:kern w:val="2"/>
        </w:rPr>
        <w:t>合同价款由甲方分2期支付给乙方：</w:t>
      </w:r>
    </w:p>
    <w:p>
      <w:pPr>
        <w:pStyle w:val="19"/>
        <w:spacing w:before="0" w:beforeAutospacing="0" w:after="0" w:afterAutospacing="0" w:line="440" w:lineRule="exact"/>
        <w:ind w:firstLine="480" w:firstLineChars="200"/>
        <w:jc w:val="both"/>
        <w:rPr>
          <w:kern w:val="2"/>
        </w:rPr>
      </w:pPr>
      <w:r>
        <w:rPr>
          <w:rFonts w:hint="eastAsia"/>
          <w:color w:val="000000"/>
          <w:kern w:val="2"/>
        </w:rPr>
        <w:t>第1期：合同签订后15个工作日内，</w:t>
      </w:r>
      <w:r>
        <w:rPr>
          <w:rFonts w:hint="eastAsia"/>
          <w:color w:val="000000"/>
          <w:kern w:val="2"/>
          <w:lang w:eastAsia="zh-CN"/>
        </w:rPr>
        <w:t>甲方</w:t>
      </w:r>
      <w:r>
        <w:rPr>
          <w:rFonts w:hint="eastAsia"/>
          <w:color w:val="000000"/>
          <w:kern w:val="2"/>
        </w:rPr>
        <w:t>收到</w:t>
      </w:r>
      <w:r>
        <w:rPr>
          <w:rFonts w:hint="eastAsia"/>
          <w:color w:val="000000"/>
          <w:kern w:val="2"/>
          <w:lang w:eastAsia="zh-CN"/>
        </w:rPr>
        <w:t>乙方</w:t>
      </w:r>
      <w:r>
        <w:rPr>
          <w:rFonts w:hint="eastAsia"/>
          <w:color w:val="000000"/>
          <w:kern w:val="2"/>
        </w:rPr>
        <w:t>出具的正规发票后，支付合同总金额的50%，</w:t>
      </w:r>
      <w:r>
        <w:rPr>
          <w:rFonts w:hint="eastAsia"/>
          <w:kern w:val="2"/>
        </w:rPr>
        <w:t>即人民币</w:t>
      </w:r>
      <w:r>
        <w:rPr>
          <w:rFonts w:hint="eastAsia"/>
          <w:kern w:val="2"/>
          <w:u w:val="single"/>
        </w:rPr>
        <w:t xml:space="preserve">        </w:t>
      </w:r>
      <w:r>
        <w:rPr>
          <w:rFonts w:hint="eastAsia"/>
          <w:kern w:val="2"/>
        </w:rPr>
        <w:t>元整（小写￥</w:t>
      </w:r>
      <w:r>
        <w:rPr>
          <w:rFonts w:hint="eastAsia"/>
          <w:kern w:val="2"/>
          <w:u w:val="single"/>
        </w:rPr>
        <w:t xml:space="preserve">      </w:t>
      </w:r>
      <w:r>
        <w:rPr>
          <w:rFonts w:hint="eastAsia"/>
          <w:kern w:val="2"/>
        </w:rPr>
        <w:t>元）；</w:t>
      </w:r>
    </w:p>
    <w:p>
      <w:pPr>
        <w:pStyle w:val="19"/>
        <w:spacing w:before="0" w:beforeAutospacing="0" w:after="0" w:afterAutospacing="0" w:line="440" w:lineRule="exact"/>
        <w:ind w:firstLine="480" w:firstLineChars="200"/>
        <w:jc w:val="both"/>
        <w:rPr>
          <w:kern w:val="2"/>
        </w:rPr>
      </w:pPr>
      <w:r>
        <w:rPr>
          <w:rFonts w:hint="eastAsia"/>
          <w:color w:val="000000"/>
          <w:kern w:val="2"/>
        </w:rPr>
        <w:t>第2期：经</w:t>
      </w:r>
      <w:r>
        <w:rPr>
          <w:rFonts w:hint="eastAsia"/>
          <w:color w:val="000000"/>
          <w:kern w:val="2"/>
          <w:lang w:eastAsia="zh-CN"/>
        </w:rPr>
        <w:t>甲方</w:t>
      </w:r>
      <w:r>
        <w:rPr>
          <w:rFonts w:hint="eastAsia"/>
          <w:color w:val="000000"/>
          <w:kern w:val="2"/>
        </w:rPr>
        <w:t>确认</w:t>
      </w:r>
      <w:r>
        <w:rPr>
          <w:rFonts w:hint="eastAsia"/>
          <w:color w:val="000000"/>
          <w:kern w:val="2"/>
          <w:lang w:eastAsia="zh-CN"/>
        </w:rPr>
        <w:t>乙方</w:t>
      </w:r>
      <w:r>
        <w:rPr>
          <w:rFonts w:hint="eastAsia"/>
          <w:color w:val="000000"/>
          <w:kern w:val="2"/>
        </w:rPr>
        <w:t>全面、充分履行合同义务，验收合格后15个工作日内再次启动付款程序，支付50%合同款</w:t>
      </w:r>
      <w:r>
        <w:rPr>
          <w:rFonts w:hint="eastAsia"/>
          <w:kern w:val="2"/>
        </w:rPr>
        <w:t>，即人民币</w:t>
      </w:r>
      <w:r>
        <w:rPr>
          <w:rFonts w:hint="eastAsia"/>
          <w:kern w:val="2"/>
          <w:u w:val="single"/>
        </w:rPr>
        <w:t xml:space="preserve">        </w:t>
      </w:r>
      <w:r>
        <w:rPr>
          <w:rFonts w:hint="eastAsia"/>
          <w:kern w:val="2"/>
        </w:rPr>
        <w:t>元整（小写￥</w:t>
      </w:r>
      <w:r>
        <w:rPr>
          <w:rFonts w:hint="eastAsia"/>
          <w:kern w:val="2"/>
          <w:u w:val="single"/>
        </w:rPr>
        <w:t xml:space="preserve">      </w:t>
      </w:r>
      <w:r>
        <w:rPr>
          <w:rFonts w:hint="eastAsia"/>
          <w:kern w:val="2"/>
        </w:rPr>
        <w:t>元）。</w:t>
      </w:r>
    </w:p>
    <w:p>
      <w:pPr>
        <w:pStyle w:val="19"/>
        <w:spacing w:before="0" w:beforeAutospacing="0" w:after="0" w:afterAutospacing="0" w:line="440" w:lineRule="exact"/>
        <w:ind w:firstLine="480" w:firstLineChars="200"/>
        <w:jc w:val="both"/>
        <w:rPr>
          <w:kern w:val="2"/>
        </w:rPr>
      </w:pPr>
      <w:r>
        <w:rPr>
          <w:rFonts w:hint="eastAsia"/>
          <w:kern w:val="2"/>
        </w:rPr>
        <w:t>3.上述每期款项均在满足付款条件，且</w:t>
      </w:r>
      <w:r>
        <w:rPr>
          <w:rFonts w:hint="eastAsia"/>
          <w:kern w:val="2"/>
          <w:lang w:eastAsia="zh-CN"/>
        </w:rPr>
        <w:t>甲方</w:t>
      </w:r>
      <w:r>
        <w:rPr>
          <w:rFonts w:hint="eastAsia"/>
          <w:kern w:val="2"/>
        </w:rPr>
        <w:t>收到</w:t>
      </w:r>
      <w:r>
        <w:rPr>
          <w:rFonts w:hint="eastAsia"/>
          <w:kern w:val="2"/>
          <w:lang w:eastAsia="zh-CN"/>
        </w:rPr>
        <w:t>乙方</w:t>
      </w:r>
      <w:r>
        <w:rPr>
          <w:rFonts w:hint="eastAsia"/>
          <w:kern w:val="2"/>
        </w:rPr>
        <w:t>开具的载明相应金额的合格发票后15个工作日内付至</w:t>
      </w:r>
      <w:r>
        <w:rPr>
          <w:rFonts w:hint="eastAsia"/>
          <w:kern w:val="2"/>
          <w:lang w:eastAsia="zh-CN"/>
        </w:rPr>
        <w:t>乙方</w:t>
      </w:r>
      <w:r>
        <w:rPr>
          <w:rFonts w:hint="eastAsia"/>
          <w:kern w:val="2"/>
        </w:rPr>
        <w:t>指定银行账户。如未及时收到发票，则</w:t>
      </w:r>
      <w:r>
        <w:rPr>
          <w:rFonts w:hint="eastAsia"/>
          <w:kern w:val="2"/>
          <w:lang w:eastAsia="zh-CN"/>
        </w:rPr>
        <w:t>甲方</w:t>
      </w:r>
      <w:r>
        <w:rPr>
          <w:rFonts w:hint="eastAsia"/>
          <w:kern w:val="2"/>
        </w:rPr>
        <w:t>相应付款时间顺延。若因</w:t>
      </w:r>
      <w:r>
        <w:rPr>
          <w:rFonts w:hint="eastAsia"/>
          <w:kern w:val="2"/>
          <w:lang w:eastAsia="zh-CN"/>
        </w:rPr>
        <w:t>甲方</w:t>
      </w:r>
      <w:r>
        <w:rPr>
          <w:rFonts w:hint="eastAsia"/>
          <w:kern w:val="2"/>
        </w:rPr>
        <w:t>付款审批影响支付进度，中标单位不得就此向索赔。</w:t>
      </w:r>
    </w:p>
    <w:p>
      <w:pPr>
        <w:pStyle w:val="19"/>
        <w:spacing w:before="0" w:beforeAutospacing="0" w:after="0" w:afterAutospacing="0" w:line="440" w:lineRule="exact"/>
        <w:ind w:firstLine="480" w:firstLineChars="200"/>
        <w:jc w:val="both"/>
        <w:rPr>
          <w:kern w:val="2"/>
        </w:rPr>
      </w:pPr>
      <w:r>
        <w:rPr>
          <w:rFonts w:hint="eastAsia"/>
          <w:kern w:val="2"/>
        </w:rPr>
        <w:t>4.乙方收款信息</w:t>
      </w:r>
    </w:p>
    <w:p>
      <w:pPr>
        <w:pStyle w:val="19"/>
        <w:spacing w:before="0" w:beforeAutospacing="0" w:after="0" w:afterAutospacing="0" w:line="440" w:lineRule="exact"/>
        <w:ind w:firstLine="480" w:firstLineChars="200"/>
        <w:jc w:val="both"/>
        <w:rPr>
          <w:kern w:val="2"/>
        </w:rPr>
      </w:pPr>
      <w:r>
        <w:rPr>
          <w:rFonts w:hint="eastAsia"/>
          <w:kern w:val="2"/>
        </w:rPr>
        <w:t>户名：</w:t>
      </w:r>
    </w:p>
    <w:p>
      <w:pPr>
        <w:pStyle w:val="19"/>
        <w:spacing w:before="0" w:beforeAutospacing="0" w:after="0" w:afterAutospacing="0" w:line="440" w:lineRule="exact"/>
        <w:ind w:firstLine="480" w:firstLineChars="200"/>
        <w:jc w:val="both"/>
        <w:rPr>
          <w:kern w:val="2"/>
        </w:rPr>
      </w:pPr>
      <w:r>
        <w:rPr>
          <w:rFonts w:hint="eastAsia"/>
          <w:kern w:val="2"/>
        </w:rPr>
        <w:t>银行账号：</w:t>
      </w:r>
    </w:p>
    <w:p>
      <w:pPr>
        <w:pStyle w:val="19"/>
        <w:spacing w:before="0" w:beforeAutospacing="0" w:after="0" w:afterAutospacing="0" w:line="440" w:lineRule="exact"/>
        <w:ind w:firstLine="480" w:firstLineChars="200"/>
        <w:jc w:val="both"/>
        <w:rPr>
          <w:kern w:val="2"/>
        </w:rPr>
      </w:pPr>
      <w:r>
        <w:rPr>
          <w:rFonts w:hint="eastAsia"/>
          <w:kern w:val="2"/>
        </w:rPr>
        <w:t xml:space="preserve">开户银行： </w:t>
      </w:r>
    </w:p>
    <w:p>
      <w:pPr>
        <w:spacing w:line="440" w:lineRule="exact"/>
        <w:rPr>
          <w:rFonts w:ascii="宋体" w:hAnsi="宋体" w:cs="宋体"/>
          <w:b/>
          <w:bCs/>
          <w:sz w:val="24"/>
        </w:rPr>
      </w:pPr>
      <w:r>
        <w:rPr>
          <w:rFonts w:hint="eastAsia" w:ascii="宋体" w:hAnsi="宋体" w:cs="宋体"/>
          <w:b/>
          <w:bCs/>
          <w:sz w:val="24"/>
        </w:rPr>
        <w:t>第五条 双方的权利义务</w:t>
      </w:r>
    </w:p>
    <w:p>
      <w:pPr>
        <w:snapToGrid w:val="0"/>
        <w:spacing w:line="440" w:lineRule="exact"/>
        <w:ind w:firstLine="482" w:firstLineChars="200"/>
        <w:rPr>
          <w:rFonts w:ascii="宋体" w:hAnsi="宋体" w:cs="宋体"/>
          <w:b/>
          <w:color w:val="000000"/>
          <w:sz w:val="24"/>
        </w:rPr>
      </w:pPr>
      <w:r>
        <w:rPr>
          <w:rFonts w:hint="eastAsia" w:ascii="宋体" w:hAnsi="宋体" w:cs="宋体"/>
          <w:b/>
          <w:color w:val="000000"/>
          <w:sz w:val="24"/>
        </w:rPr>
        <w:t>（一）甲方的权利</w:t>
      </w:r>
    </w:p>
    <w:p>
      <w:pPr>
        <w:snapToGrid w:val="0"/>
        <w:spacing w:line="440" w:lineRule="exact"/>
        <w:ind w:firstLine="480" w:firstLineChars="200"/>
        <w:rPr>
          <w:rFonts w:ascii="宋体" w:hAnsi="宋体" w:cs="宋体"/>
          <w:sz w:val="24"/>
        </w:rPr>
      </w:pPr>
      <w:r>
        <w:rPr>
          <w:rFonts w:hint="eastAsia" w:ascii="宋体" w:hAnsi="宋体" w:cs="宋体"/>
          <w:color w:val="000000"/>
          <w:sz w:val="24"/>
        </w:rPr>
        <w:t>1.甲方对项目过程的决策、控制、实施等环节实行全面管理，协调和监督项目工作开展，控制项目工作过程，进行项目成果验收。</w:t>
      </w:r>
    </w:p>
    <w:p>
      <w:pPr>
        <w:widowControl/>
        <w:spacing w:line="440" w:lineRule="exact"/>
        <w:ind w:firstLine="480" w:firstLineChars="200"/>
        <w:rPr>
          <w:rFonts w:ascii="宋体" w:hAnsi="宋体" w:cs="宋体"/>
          <w:sz w:val="24"/>
        </w:rPr>
      </w:pPr>
      <w:r>
        <w:rPr>
          <w:rFonts w:hint="eastAsia" w:ascii="宋体" w:hAnsi="宋体" w:cs="宋体"/>
          <w:sz w:val="24"/>
        </w:rPr>
        <w:t>2.甲方有权向乙方询问项目工作进展及相关情况，并要求乙方在指定时间内做出答复。甲方有权要求乙方按本合同约定提供符合有关标准与要求的项目成果。</w:t>
      </w:r>
    </w:p>
    <w:p>
      <w:pPr>
        <w:widowControl/>
        <w:spacing w:line="440" w:lineRule="exact"/>
        <w:ind w:firstLine="480" w:firstLineChars="200"/>
        <w:rPr>
          <w:rFonts w:ascii="宋体" w:hAnsi="宋体" w:cs="宋体"/>
          <w:sz w:val="24"/>
        </w:rPr>
      </w:pPr>
      <w:r>
        <w:rPr>
          <w:rFonts w:hint="eastAsia" w:ascii="宋体" w:hAnsi="宋体" w:cs="宋体"/>
          <w:sz w:val="24"/>
        </w:rPr>
        <w:t>3.甲方有权要求乙方全面履行合同。甲方不接受部分履行，如本合同项下部分成果文件未能按时交付则视为整体延误。</w:t>
      </w:r>
    </w:p>
    <w:p>
      <w:pPr>
        <w:widowControl/>
        <w:spacing w:line="440" w:lineRule="exact"/>
        <w:ind w:firstLine="480" w:firstLineChars="200"/>
        <w:rPr>
          <w:rFonts w:ascii="宋体" w:hAnsi="宋体" w:cs="宋体"/>
          <w:sz w:val="24"/>
        </w:rPr>
      </w:pPr>
      <w:r>
        <w:rPr>
          <w:rFonts w:hint="eastAsia" w:ascii="宋体" w:hAnsi="宋体" w:cs="宋体"/>
          <w:sz w:val="24"/>
        </w:rPr>
        <w:t>4.因乙方项目团队人员不稳定导致本项目进度延误或质量低劣的，甲方有权终止本合同，并要求乙方赔偿相应损失。</w:t>
      </w:r>
    </w:p>
    <w:p>
      <w:pPr>
        <w:widowControl/>
        <w:spacing w:line="440" w:lineRule="exact"/>
        <w:ind w:firstLine="480" w:firstLineChars="200"/>
        <w:rPr>
          <w:rFonts w:ascii="宋体" w:hAnsi="宋体" w:cs="宋体"/>
          <w:sz w:val="24"/>
        </w:rPr>
      </w:pPr>
      <w:r>
        <w:rPr>
          <w:rFonts w:hint="eastAsia" w:ascii="宋体" w:hAnsi="宋体" w:cs="宋体"/>
          <w:sz w:val="24"/>
        </w:rPr>
        <w:t>5.如乙方所提供的项目成果不符合本合同的要求，甲方有权要求乙方重新执行相应的工作服务，由此产生的全部费用由乙方自行承担，同时，甲方的付款时间相应顺延。</w:t>
      </w:r>
    </w:p>
    <w:p>
      <w:pPr>
        <w:snapToGrid w:val="0"/>
        <w:spacing w:line="440" w:lineRule="exact"/>
        <w:ind w:firstLine="482" w:firstLineChars="200"/>
        <w:rPr>
          <w:rFonts w:ascii="宋体" w:hAnsi="宋体" w:cs="宋体"/>
          <w:b/>
          <w:color w:val="000000"/>
          <w:sz w:val="24"/>
        </w:rPr>
      </w:pPr>
      <w:r>
        <w:rPr>
          <w:rFonts w:hint="eastAsia" w:ascii="宋体" w:hAnsi="宋体" w:cs="宋体"/>
          <w:b/>
          <w:color w:val="000000"/>
          <w:sz w:val="24"/>
        </w:rPr>
        <w:t>（二）甲方的义务</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1.甲方应为乙方现场工作提供必要的配合与支持，提供为完成本合同服务内容相关的资料和文件。</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2.甲方指定一名项目负责人以协调双方各项工作的顺利进行。</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3.甲方应按本合同要求向乙方支付服务费用。</w:t>
      </w:r>
    </w:p>
    <w:p>
      <w:pPr>
        <w:snapToGrid w:val="0"/>
        <w:spacing w:line="440" w:lineRule="exact"/>
        <w:ind w:firstLine="482" w:firstLineChars="200"/>
        <w:rPr>
          <w:rFonts w:ascii="宋体" w:hAnsi="宋体" w:cs="宋体"/>
          <w:b/>
          <w:color w:val="000000"/>
          <w:sz w:val="24"/>
        </w:rPr>
      </w:pPr>
      <w:r>
        <w:rPr>
          <w:rFonts w:hint="eastAsia" w:ascii="宋体" w:hAnsi="宋体" w:cs="宋体"/>
          <w:b/>
          <w:color w:val="000000"/>
          <w:sz w:val="24"/>
        </w:rPr>
        <w:t>（三）乙方的权利</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1.乙方有权请求甲方为乙方的现场工作提供配合和支持。</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2.乙方有权请求甲方指定一名项目负责人以协调双方各项工作。</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3.乙方有权按照本合同约定收取服务费用。</w:t>
      </w:r>
    </w:p>
    <w:p>
      <w:pPr>
        <w:snapToGrid w:val="0"/>
        <w:spacing w:line="440" w:lineRule="exact"/>
        <w:ind w:firstLine="482" w:firstLineChars="200"/>
        <w:rPr>
          <w:rFonts w:ascii="宋体" w:hAnsi="宋体" w:cs="宋体"/>
          <w:b/>
          <w:color w:val="000000"/>
          <w:sz w:val="24"/>
        </w:rPr>
      </w:pPr>
      <w:r>
        <w:rPr>
          <w:rFonts w:hint="eastAsia" w:ascii="宋体" w:hAnsi="宋体" w:cs="宋体"/>
          <w:b/>
          <w:color w:val="000000"/>
          <w:sz w:val="24"/>
        </w:rPr>
        <w:t>（四）乙方的义务</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1.乙方应按本合同约定的时间向甲方交付项目成果。</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2.为保证项目成果的质量，乙方在合同履行期间，应按照本项目工作内容要求组织专家队伍，成立项目团队。项目负责人负责对项目实施全过程进行组织和指导，并承担项目研究的实质性工作。负责人及相关工作人员名单在甲方确认后如需更换，乙方应事先征得甲方的书面同意，且接替的工作人员的职位、资历、资质应与原定工作人员相当。乙方的项目组成员应遵守甲方的制度、时间和工作安排。</w:t>
      </w:r>
    </w:p>
    <w:p>
      <w:pPr>
        <w:spacing w:line="440" w:lineRule="exact"/>
        <w:ind w:firstLine="420"/>
        <w:rPr>
          <w:rFonts w:ascii="宋体" w:hAnsi="宋体" w:cs="宋体"/>
          <w:color w:val="000000"/>
          <w:sz w:val="24"/>
        </w:rPr>
      </w:pPr>
      <w:r>
        <w:rPr>
          <w:rFonts w:hint="eastAsia" w:ascii="宋体" w:hAnsi="宋体" w:cs="宋体"/>
          <w:color w:val="000000"/>
          <w:sz w:val="24"/>
        </w:rPr>
        <w:t>3.乙方应接受甲方对工作进展的询问、监督和指导，严格按本合同约定的内容、标准和期限完成项目工作，并向甲方提交项目成果。项目工作完成后，乙方应按照甲方要求将完成本项目的工作总结和相关</w:t>
      </w:r>
      <w:r>
        <w:rPr>
          <w:rFonts w:hint="eastAsia" w:ascii="宋体" w:hAnsi="宋体" w:cs="宋体"/>
          <w:color w:val="000000"/>
          <w:sz w:val="24"/>
          <w:lang w:val="en-US" w:eastAsia="zh-CN"/>
        </w:rPr>
        <w:t>台账</w:t>
      </w:r>
      <w:r>
        <w:rPr>
          <w:rFonts w:hint="eastAsia" w:ascii="宋体" w:hAnsi="宋体" w:cs="宋体"/>
          <w:color w:val="000000"/>
          <w:sz w:val="24"/>
        </w:rPr>
        <w:t>资料交给甲方。</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4.未经甲方事先书面同意，乙方不得将由甲方提供的有关合同或任何合同条文或资料提供给与履行本合同无关的任何其他人。即使向履行本合同有关的人员提供，也应注意保密并限于履行合同的必需范围。</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5.</w:t>
      </w:r>
      <w:r>
        <w:rPr>
          <w:rFonts w:hint="eastAsia" w:ascii="宋体" w:hAnsi="宋体" w:cs="宋体"/>
          <w:sz w:val="24"/>
        </w:rPr>
        <w:t>乙方应指派符合甲方要求的项目人员按时按质地完成项目，</w:t>
      </w:r>
      <w:r>
        <w:rPr>
          <w:rFonts w:hint="eastAsia" w:ascii="宋体" w:hAnsi="宋体" w:cs="宋体"/>
          <w:color w:val="000000"/>
          <w:sz w:val="24"/>
        </w:rPr>
        <w:t>乙方应采取必要措施配合甲方验收人员的工作,对于评审验收过程中发现的问题，乙方应在发现问题之日起3天内进行改正，以符合甲方的需要。</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6.乙方有维护甲方声誉的义务，乙方不能以甲方名义从事与本项目无关的任何事务，否则甲方有权追究其相关责任。</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7.乙方应独立完成本项目。未经甲方书面在先同意，乙方不得向任何第三方全部或部分转让本项目。</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8.本合同期满或提前解除、终止后，乙方应将甲方的档案资料、信息数据等交还甲方，并应销毁或删除所有备份。</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9.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10.乙方在完成本项目过程中，不得损害其他任何第三方的知识产权等合法权益，否则由此造成的相关责任应当由乙方自行承担，与甲方无关。</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11.乙方应保证不恶意破坏使用该项目的计算机和其他设备中存储数据的隐私性和完整性，否则应承担相应赔偿责任。</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12.乙方提供的设备及在设备上已经安装完成的软件等不得含有病毒、反动及违反国家法律规定的内容，否则应承担相应赔偿责任。</w:t>
      </w:r>
    </w:p>
    <w:p>
      <w:pPr>
        <w:spacing w:line="440" w:lineRule="exact"/>
        <w:rPr>
          <w:rFonts w:ascii="宋体" w:hAnsi="宋体" w:cs="宋体"/>
          <w:b/>
          <w:bCs/>
          <w:sz w:val="24"/>
        </w:rPr>
      </w:pPr>
      <w:r>
        <w:rPr>
          <w:rFonts w:hint="eastAsia" w:ascii="宋体" w:hAnsi="宋体" w:cs="宋体"/>
          <w:b/>
          <w:bCs/>
          <w:sz w:val="24"/>
        </w:rPr>
        <w:t>第六条 成果权属与知识产权</w:t>
      </w:r>
    </w:p>
    <w:p>
      <w:pPr>
        <w:pStyle w:val="19"/>
        <w:spacing w:before="0" w:beforeAutospacing="0" w:after="0" w:afterAutospacing="0" w:line="440" w:lineRule="exact"/>
        <w:ind w:firstLine="480" w:firstLineChars="200"/>
        <w:jc w:val="both"/>
        <w:rPr>
          <w:kern w:val="2"/>
        </w:rPr>
      </w:pPr>
      <w:r>
        <w:rPr>
          <w:rFonts w:hint="eastAsia"/>
          <w:kern w:val="2"/>
        </w:rPr>
        <w:t>1. 双方对本合同有关的知识产权以及与之相关的所有权利归属约定如下： 本项目全部阶段性成果和最终成果（包括为后续服务范围所编制的文件）的知识产权以及与之相关的所有权利归甲方和乙方双方所有；本合同签署前双方已经拥有的知识产权权利，仍归各自所有。</w:t>
      </w:r>
    </w:p>
    <w:p>
      <w:pPr>
        <w:pStyle w:val="19"/>
        <w:spacing w:before="0" w:beforeAutospacing="0" w:after="0" w:afterAutospacing="0" w:line="440" w:lineRule="exact"/>
        <w:ind w:firstLine="480" w:firstLineChars="200"/>
        <w:jc w:val="both"/>
        <w:rPr>
          <w:kern w:val="2"/>
        </w:rPr>
      </w:pPr>
      <w:r>
        <w:rPr>
          <w:rFonts w:hint="eastAsia"/>
          <w:kern w:val="2"/>
        </w:rPr>
        <w:t>2. 双方确定，甲方有权利用乙方按照本合同约定提供的项目成果，进行后续改进。由此产生的具有实质性或创造性技术进步特征的新的技术成果及其权利归属，全部由甲方享有。具体相关利益的分配办法如下：甲方100%。</w:t>
      </w:r>
    </w:p>
    <w:p>
      <w:pPr>
        <w:pStyle w:val="19"/>
        <w:spacing w:before="0" w:beforeAutospacing="0" w:after="0" w:afterAutospacing="0" w:line="440" w:lineRule="exact"/>
        <w:ind w:firstLine="480" w:firstLineChars="200"/>
        <w:jc w:val="both"/>
        <w:rPr>
          <w:kern w:val="2"/>
        </w:rPr>
      </w:pPr>
      <w:r>
        <w:rPr>
          <w:rFonts w:hint="eastAsia"/>
          <w:kern w:val="2"/>
        </w:rPr>
        <w:t>3. 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pStyle w:val="19"/>
        <w:spacing w:before="0" w:beforeAutospacing="0" w:after="0" w:afterAutospacing="0" w:line="440" w:lineRule="exact"/>
        <w:ind w:firstLine="480" w:firstLineChars="200"/>
        <w:jc w:val="both"/>
        <w:rPr>
          <w:kern w:val="2"/>
        </w:rPr>
      </w:pPr>
      <w:r>
        <w:rPr>
          <w:rFonts w:hint="eastAsia"/>
          <w:kern w:val="2"/>
        </w:rPr>
        <w:t>4. 未经甲方书面在先同意，乙方不得将本项目的中间成果和最终成果文件及任何数据、资料、软件向任何第三方转让、授权任何第三方使用或用于本合同项目外的其他项目。</w:t>
      </w:r>
    </w:p>
    <w:p>
      <w:pPr>
        <w:spacing w:line="440" w:lineRule="exact"/>
        <w:rPr>
          <w:rFonts w:ascii="宋体" w:hAnsi="宋体" w:cs="宋体"/>
          <w:b/>
          <w:bCs/>
          <w:sz w:val="24"/>
        </w:rPr>
      </w:pPr>
      <w:r>
        <w:rPr>
          <w:rFonts w:hint="eastAsia" w:ascii="宋体" w:hAnsi="宋体" w:cs="宋体"/>
          <w:b/>
          <w:bCs/>
          <w:sz w:val="24"/>
        </w:rPr>
        <w:t>第七条 保密条款</w:t>
      </w:r>
    </w:p>
    <w:p>
      <w:pPr>
        <w:pStyle w:val="19"/>
        <w:spacing w:before="0" w:beforeAutospacing="0" w:after="0" w:afterAutospacing="0" w:line="440" w:lineRule="exact"/>
        <w:ind w:firstLine="480" w:firstLineChars="200"/>
        <w:jc w:val="both"/>
        <w:rPr>
          <w:kern w:val="2"/>
        </w:rPr>
      </w:pPr>
      <w:r>
        <w:rPr>
          <w:rFonts w:hint="eastAsia"/>
          <w:kern w:val="2"/>
        </w:rPr>
        <w:t>（一）</w:t>
      </w:r>
      <w:r>
        <w:rPr>
          <w:rFonts w:hint="eastAsia"/>
          <w:bCs/>
          <w:color w:val="000000"/>
          <w:kern w:val="2"/>
        </w:rPr>
        <w:t>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pStyle w:val="19"/>
        <w:spacing w:before="0" w:beforeAutospacing="0" w:after="0" w:afterAutospacing="0" w:line="440" w:lineRule="exact"/>
        <w:ind w:firstLine="480" w:firstLineChars="200"/>
        <w:jc w:val="both"/>
        <w:rPr>
          <w:kern w:val="2"/>
        </w:rPr>
      </w:pPr>
      <w:r>
        <w:rPr>
          <w:rFonts w:hint="eastAsia"/>
          <w:kern w:val="2"/>
        </w:rPr>
        <w:t>（二）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工作人员使用。乙方的保密义务为永久生效条款，不因合同的终止而解除。否则，甲方有权向乙方追究相应法律责任。</w:t>
      </w:r>
    </w:p>
    <w:p>
      <w:pPr>
        <w:pStyle w:val="19"/>
        <w:spacing w:before="0" w:beforeAutospacing="0" w:after="0" w:afterAutospacing="0" w:line="440" w:lineRule="exact"/>
        <w:ind w:firstLine="480" w:firstLineChars="200"/>
        <w:jc w:val="both"/>
        <w:rPr>
          <w:kern w:val="2"/>
        </w:rPr>
      </w:pPr>
      <w:r>
        <w:rPr>
          <w:rFonts w:hint="eastAsia"/>
          <w:kern w:val="2"/>
        </w:rPr>
        <w:t>（三）乙方应以保密方式处理在制作本项目成果文件过程中自甲方、甲方工作人员或甲方关联机构获得的相关信息、资料、图纸、数据、影像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pStyle w:val="19"/>
        <w:spacing w:before="0" w:beforeAutospacing="0" w:after="0" w:afterAutospacing="0" w:line="440" w:lineRule="exact"/>
        <w:ind w:firstLine="480" w:firstLineChars="200"/>
        <w:jc w:val="both"/>
        <w:rPr>
          <w:kern w:val="2"/>
        </w:rPr>
      </w:pPr>
      <w:r>
        <w:rPr>
          <w:rFonts w:hint="eastAsia"/>
          <w:kern w:val="2"/>
        </w:rPr>
        <w:t>（四）乙方实施项目的程序应符合国家安全、保密的有关规定和标准。</w:t>
      </w:r>
    </w:p>
    <w:p>
      <w:pPr>
        <w:pStyle w:val="19"/>
        <w:spacing w:before="0" w:beforeAutospacing="0" w:after="0" w:afterAutospacing="0" w:line="440" w:lineRule="exact"/>
        <w:ind w:firstLine="480" w:firstLineChars="200"/>
        <w:jc w:val="both"/>
        <w:rPr>
          <w:kern w:val="2"/>
        </w:rPr>
      </w:pPr>
      <w:r>
        <w:rPr>
          <w:rFonts w:hint="eastAsia"/>
          <w:kern w:val="2"/>
        </w:rPr>
        <w:t>（五）上述保密义务不适用以下情况：</w:t>
      </w:r>
    </w:p>
    <w:p>
      <w:pPr>
        <w:pStyle w:val="19"/>
        <w:spacing w:before="0" w:beforeAutospacing="0" w:after="0" w:afterAutospacing="0" w:line="440" w:lineRule="exact"/>
        <w:ind w:firstLine="480" w:firstLineChars="200"/>
        <w:jc w:val="both"/>
        <w:rPr>
          <w:kern w:val="2"/>
        </w:rPr>
      </w:pPr>
      <w:r>
        <w:rPr>
          <w:rFonts w:hint="eastAsia"/>
          <w:kern w:val="2"/>
        </w:rPr>
        <w:t>1.获取的信息已被合法公开；</w:t>
      </w:r>
    </w:p>
    <w:p>
      <w:pPr>
        <w:pStyle w:val="19"/>
        <w:spacing w:before="0" w:beforeAutospacing="0" w:after="0" w:afterAutospacing="0" w:line="440" w:lineRule="exact"/>
        <w:ind w:firstLine="480" w:firstLineChars="200"/>
        <w:jc w:val="both"/>
        <w:rPr>
          <w:kern w:val="2"/>
        </w:rPr>
      </w:pPr>
      <w:r>
        <w:rPr>
          <w:rFonts w:hint="eastAsia"/>
          <w:kern w:val="2"/>
        </w:rPr>
        <w:t>2.获得信息拥有方书面许可并在该许可范围内披露；</w:t>
      </w:r>
    </w:p>
    <w:p>
      <w:pPr>
        <w:pStyle w:val="19"/>
        <w:spacing w:before="0" w:beforeAutospacing="0" w:after="0" w:afterAutospacing="0" w:line="440" w:lineRule="exact"/>
        <w:ind w:firstLine="480" w:firstLineChars="200"/>
        <w:jc w:val="both"/>
        <w:rPr>
          <w:kern w:val="2"/>
        </w:rPr>
      </w:pPr>
      <w:r>
        <w:rPr>
          <w:rFonts w:hint="eastAsia"/>
          <w:kern w:val="2"/>
        </w:rPr>
        <w:t>3.国家法律、法规规定的情形。</w:t>
      </w:r>
    </w:p>
    <w:p>
      <w:pPr>
        <w:pStyle w:val="19"/>
        <w:spacing w:before="0" w:beforeAutospacing="0" w:after="0" w:afterAutospacing="0" w:line="440" w:lineRule="exact"/>
        <w:ind w:firstLine="480" w:firstLineChars="200"/>
        <w:jc w:val="both"/>
        <w:rPr>
          <w:kern w:val="2"/>
        </w:rPr>
      </w:pPr>
      <w:r>
        <w:rPr>
          <w:rFonts w:hint="eastAsia"/>
          <w:kern w:val="2"/>
        </w:rPr>
        <w:t>（六）如乙方违反上述保密条款，甲方有权解除本合同，乙方应在合同解除通知发出之日起10日内向甲方支付本合同服务费总金额20%的违约金，如果违约金无法弥补甲方损失，甲方保留要求乙方赔偿全部损失的权利。</w:t>
      </w:r>
    </w:p>
    <w:p>
      <w:pPr>
        <w:pStyle w:val="19"/>
        <w:spacing w:before="0" w:beforeAutospacing="0" w:after="0" w:afterAutospacing="0" w:line="440" w:lineRule="exact"/>
        <w:ind w:firstLine="480" w:firstLineChars="200"/>
        <w:jc w:val="both"/>
        <w:rPr>
          <w:kern w:val="2"/>
        </w:rPr>
      </w:pPr>
      <w:r>
        <w:rPr>
          <w:rFonts w:hint="eastAsia"/>
          <w:kern w:val="2"/>
        </w:rPr>
        <w:t>（七）无论本合同或本合同其他条款是否有效，本保密条款始终约束双方。国家秘密的保密期限由国家有关部门确定，工作秘密的保密期限由甲方确定。</w:t>
      </w:r>
    </w:p>
    <w:p>
      <w:pPr>
        <w:spacing w:line="440" w:lineRule="exact"/>
        <w:rPr>
          <w:rFonts w:ascii="宋体" w:hAnsi="宋体" w:cs="宋体"/>
          <w:b/>
          <w:bCs/>
          <w:sz w:val="24"/>
        </w:rPr>
      </w:pPr>
      <w:r>
        <w:rPr>
          <w:rFonts w:hint="eastAsia" w:ascii="宋体" w:hAnsi="宋体" w:cs="宋体"/>
          <w:b/>
          <w:bCs/>
          <w:sz w:val="24"/>
        </w:rPr>
        <w:t>第八条 合同解除</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一）甲、乙双方不得擅自变更、中止或者终止本合同。如本合同继续履行将损害国家利益和社会公共利益的，则双方当事人应当变更、中止或者终止本合同。有过错的一方应当承担赔偿责任，双方都有过错的，各自承担相应的责任。</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（三）有下列情形之一的，本合同自甲方向乙方发出书面通知之日起终止：</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1.甲方的职能发生转变，不再具有委托职能。</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2.本合同签订时适用的法律法规或政策发生变化，且对本合同的继续履行造成重大影响。</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发生以上情形，甲方已向乙方支付的款项不退还，尚未支付的款项不再支付，同时乙方应向甲方提交在合同终止日前完成的所有项目文件和相关资料。</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（四）如发生不可抗力或其他超出合同双方控制的事件，致使一方无法履行合同，本合同解除。</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1.本合同所称不可抗力是指自然灾害、战争、地震突发事件等不可预见、不可避免、不可克服的情况。不可抗力事件发生后，乙方应立即通知甲方，并在力所能及的条件下迅速采取措施，尽力减少损失，甲方应协助乙方采取措施。不可抗力事件结束后48小时内乙方向甲方通报受影响情况。如不可抗力事件持续发生，乙方应每隔7天向甲方报告一次受影响情况。不可抗力事件结束后14天内，乙方应向甲方提交正式报告及有关部门开具的证明材料。</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2.发生不可抗力，甲乙双方承担各自的损失。由于其中一方延迟履行合同义务后发生不可抗力的，不能免除责任。</w:t>
      </w:r>
    </w:p>
    <w:p>
      <w:pPr>
        <w:widowControl/>
        <w:spacing w:line="440" w:lineRule="exact"/>
        <w:ind w:firstLine="480" w:firstLineChars="200"/>
        <w:rPr>
          <w:rFonts w:ascii="宋体" w:hAnsi="宋体" w:cs="宋体"/>
          <w:color w:val="000000"/>
          <w:sz w:val="24"/>
        </w:rPr>
      </w:pPr>
      <w:r>
        <w:rPr>
          <w:rFonts w:hint="eastAsia" w:ascii="宋体" w:hAnsi="宋体" w:cs="宋体"/>
          <w:color w:val="000000"/>
          <w:sz w:val="24"/>
        </w:rPr>
        <w:t>3.由于不可抗力，造成本合同不能继续履行，则由双方协商决定是否继续履行合同。</w:t>
      </w:r>
    </w:p>
    <w:p>
      <w:pPr>
        <w:spacing w:line="440" w:lineRule="exact"/>
        <w:rPr>
          <w:rFonts w:ascii="宋体" w:hAnsi="宋体" w:cs="宋体"/>
          <w:b/>
          <w:bCs/>
          <w:sz w:val="24"/>
        </w:rPr>
      </w:pPr>
      <w:r>
        <w:rPr>
          <w:rFonts w:hint="eastAsia" w:ascii="宋体" w:hAnsi="宋体" w:cs="宋体"/>
          <w:b/>
          <w:bCs/>
          <w:sz w:val="24"/>
        </w:rPr>
        <w:t>第九条 违约责任</w:t>
      </w: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1. 如因乙方原因，乙方未按照本合同约定的时间完成本项目各阶段工作，每延迟一日，甲方有权在付款时扣除合同余款1‰的逾期违约金。如乙方已完成阶段性成果且经甲方验收合格的，乙方有权要求甲方支付该阶段成果的费用。</w:t>
      </w:r>
    </w:p>
    <w:p>
      <w:pPr>
        <w:snapToGrid w:val="0"/>
        <w:spacing w:line="440" w:lineRule="exact"/>
        <w:ind w:firstLine="480" w:firstLineChars="200"/>
        <w:rPr>
          <w:rFonts w:ascii="宋体" w:hAnsi="宋体" w:cs="宋体"/>
          <w:sz w:val="24"/>
        </w:rPr>
      </w:pPr>
      <w:r>
        <w:rPr>
          <w:rFonts w:hint="eastAsia" w:ascii="宋体" w:hAnsi="宋体" w:cs="宋体"/>
          <w:color w:val="000000"/>
          <w:sz w:val="24"/>
        </w:rPr>
        <w:t>2. 如因乙方原因，造成乙方提供的成果或服务不符合本合同规定或者招标文件要求的，甲方有权拒收，乙方必须采取补救措施，费用由乙方承担，如因此造成时间延误的，乙方须按本合同的约定承担相应的违约责任。</w:t>
      </w:r>
    </w:p>
    <w:p>
      <w:pPr>
        <w:spacing w:line="440" w:lineRule="exact"/>
        <w:rPr>
          <w:rFonts w:ascii="宋体" w:hAnsi="宋体" w:cs="宋体"/>
          <w:b/>
          <w:bCs/>
          <w:sz w:val="24"/>
        </w:rPr>
      </w:pPr>
      <w:r>
        <w:rPr>
          <w:rFonts w:hint="eastAsia" w:ascii="宋体" w:hAnsi="宋体" w:cs="宋体"/>
          <w:b/>
          <w:bCs/>
          <w:sz w:val="24"/>
        </w:rPr>
        <w:t>第十条 项目变更</w:t>
      </w:r>
    </w:p>
    <w:p>
      <w:pPr>
        <w:pStyle w:val="9"/>
        <w:spacing w:after="0" w:line="440" w:lineRule="exact"/>
        <w:ind w:firstLine="480" w:firstLineChars="200"/>
        <w:rPr>
          <w:rFonts w:ascii="宋体" w:hAnsi="宋体" w:cs="宋体"/>
          <w:color w:val="000000"/>
        </w:rPr>
      </w:pPr>
      <w:r>
        <w:rPr>
          <w:rFonts w:hint="eastAsia" w:ascii="宋体" w:hAnsi="宋体" w:cs="宋体"/>
          <w:color w:val="000000"/>
        </w:rPr>
        <w:t>1．本合同履行过程中的需求变更和进度调整，以甲乙双方达成一致的书面文件为准。涉及需求变更的部分，双方协商确定工作量；需求变更所需的工作量不超过本项目总工作量的20%时，乙方应按照变更内容完成相关工作。如所涉增加、减少费用的金额不超过本合同项下服务费总金额的10%,由双方商定变更内容及具体价格后签订书面补充协议予以确认。</w:t>
      </w:r>
    </w:p>
    <w:p>
      <w:pPr>
        <w:pStyle w:val="9"/>
        <w:spacing w:after="0" w:line="440" w:lineRule="exact"/>
        <w:ind w:firstLine="480" w:firstLineChars="200"/>
        <w:rPr>
          <w:rFonts w:ascii="宋体" w:hAnsi="宋体" w:cs="宋体"/>
          <w:color w:val="000000"/>
        </w:rPr>
      </w:pPr>
      <w:r>
        <w:rPr>
          <w:rFonts w:hint="eastAsia" w:ascii="宋体" w:hAnsi="宋体" w:cs="宋体"/>
          <w:color w:val="000000"/>
        </w:rPr>
        <w:t>2.乙方遇到不能按期完工的情况，应及时以书面形式将不能按期完工的理由、延误时间通知甲方。甲方在收到乙方通知后，根据情况决定是否延长完工时间。如同意延长，则乙方责任期也相应延长。</w:t>
      </w:r>
    </w:p>
    <w:p>
      <w:pPr>
        <w:pStyle w:val="9"/>
        <w:spacing w:line="440" w:lineRule="exact"/>
        <w:ind w:firstLine="480" w:firstLineChars="200"/>
        <w:rPr>
          <w:rFonts w:ascii="宋体" w:hAnsi="宋体" w:cs="宋体"/>
        </w:rPr>
      </w:pPr>
      <w:r>
        <w:rPr>
          <w:rFonts w:hint="eastAsia" w:ascii="宋体" w:hAnsi="宋体" w:cs="宋体"/>
          <w:color w:val="000000"/>
        </w:rPr>
        <w:t>3. 非因乙方责任造成项目进度推迟或延误，无法按照合同约定的日期完成相应的项目，双方经过协商可以进一步约定完成的日期，乙方的责任期也随之顺延。</w:t>
      </w:r>
    </w:p>
    <w:p>
      <w:pPr>
        <w:spacing w:line="440" w:lineRule="exact"/>
        <w:rPr>
          <w:rFonts w:ascii="宋体" w:hAnsi="宋体" w:cs="宋体"/>
          <w:b/>
          <w:bCs/>
          <w:sz w:val="24"/>
        </w:rPr>
      </w:pPr>
      <w:r>
        <w:rPr>
          <w:rFonts w:hint="eastAsia" w:ascii="宋体" w:hAnsi="宋体" w:cs="宋体"/>
          <w:b/>
          <w:bCs/>
          <w:sz w:val="24"/>
        </w:rPr>
        <w:t>第十一条 争议解决</w:t>
      </w:r>
    </w:p>
    <w:p>
      <w:pPr>
        <w:pStyle w:val="19"/>
        <w:spacing w:before="0" w:beforeAutospacing="0" w:after="0" w:afterAutospacing="0" w:line="440" w:lineRule="exact"/>
        <w:ind w:firstLine="480" w:firstLineChars="200"/>
        <w:jc w:val="both"/>
        <w:rPr>
          <w:kern w:val="2"/>
        </w:rPr>
      </w:pPr>
      <w:r>
        <w:rPr>
          <w:rFonts w:hint="eastAsia"/>
          <w:kern w:val="2"/>
        </w:rPr>
        <w:t>因本合同的履行发生的或与本合同有关的争议或纠纷，由甲乙双方协商解决。协商不成，双方可依法向深圳市前海合作区人民法院起诉。</w:t>
      </w:r>
    </w:p>
    <w:p>
      <w:pPr>
        <w:spacing w:line="440" w:lineRule="exact"/>
        <w:rPr>
          <w:rFonts w:ascii="宋体" w:hAnsi="宋体" w:cs="宋体"/>
          <w:b/>
          <w:bCs/>
          <w:sz w:val="24"/>
        </w:rPr>
      </w:pPr>
      <w:r>
        <w:rPr>
          <w:rFonts w:hint="eastAsia" w:ascii="宋体" w:hAnsi="宋体" w:cs="宋体"/>
          <w:b/>
          <w:bCs/>
          <w:sz w:val="24"/>
        </w:rPr>
        <w:t>第十二条 其他约定</w:t>
      </w:r>
    </w:p>
    <w:p>
      <w:pPr>
        <w:pStyle w:val="19"/>
        <w:spacing w:before="0" w:beforeAutospacing="0" w:after="0" w:afterAutospacing="0" w:line="440" w:lineRule="exact"/>
        <w:ind w:firstLine="480" w:firstLineChars="200"/>
        <w:jc w:val="both"/>
        <w:rPr>
          <w:kern w:val="2"/>
        </w:rPr>
      </w:pPr>
      <w:r>
        <w:rPr>
          <w:rFonts w:hint="eastAsia"/>
          <w:kern w:val="2"/>
        </w:rPr>
        <w:t>（一）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pStyle w:val="19"/>
        <w:spacing w:before="0" w:beforeAutospacing="0" w:after="0" w:afterAutospacing="0" w:line="440" w:lineRule="exact"/>
        <w:ind w:firstLine="480" w:firstLineChars="200"/>
        <w:jc w:val="both"/>
        <w:rPr>
          <w:kern w:val="2"/>
        </w:rPr>
      </w:pPr>
      <w:r>
        <w:rPr>
          <w:rFonts w:hint="eastAsia"/>
          <w:kern w:val="2"/>
        </w:rPr>
        <w:t>1.合同书及补充协议；</w:t>
      </w:r>
    </w:p>
    <w:p>
      <w:pPr>
        <w:pStyle w:val="19"/>
        <w:spacing w:before="0" w:beforeAutospacing="0" w:after="0" w:afterAutospacing="0" w:line="440" w:lineRule="exact"/>
        <w:ind w:firstLine="480" w:firstLineChars="200"/>
        <w:jc w:val="both"/>
        <w:rPr>
          <w:kern w:val="2"/>
        </w:rPr>
      </w:pPr>
      <w:r>
        <w:rPr>
          <w:rFonts w:hint="eastAsia"/>
          <w:kern w:val="2"/>
        </w:rPr>
        <w:t>2.中标通知书；</w:t>
      </w:r>
    </w:p>
    <w:p>
      <w:pPr>
        <w:pStyle w:val="19"/>
        <w:spacing w:before="0" w:beforeAutospacing="0" w:after="0" w:afterAutospacing="0" w:line="440" w:lineRule="exact"/>
        <w:ind w:firstLine="480" w:firstLineChars="200"/>
        <w:jc w:val="both"/>
        <w:rPr>
          <w:kern w:val="2"/>
        </w:rPr>
      </w:pPr>
      <w:r>
        <w:rPr>
          <w:rFonts w:hint="eastAsia"/>
          <w:kern w:val="2"/>
        </w:rPr>
        <w:t>3.招标文件（编号：</w:t>
      </w:r>
      <w:r>
        <w:rPr>
          <w:rFonts w:hint="eastAsia"/>
        </w:rPr>
        <w:t>QH2024</w:t>
      </w:r>
      <w:r>
        <w:rPr>
          <w:rFonts w:hint="eastAsia"/>
          <w:lang w:val="en-US" w:eastAsia="zh-CN"/>
        </w:rPr>
        <w:t>020</w:t>
      </w:r>
      <w:r>
        <w:rPr>
          <w:rFonts w:hint="eastAsia"/>
          <w:kern w:val="2"/>
        </w:rPr>
        <w:t>）、答疑及补充通知；</w:t>
      </w:r>
    </w:p>
    <w:p>
      <w:pPr>
        <w:pStyle w:val="19"/>
        <w:spacing w:before="0" w:beforeAutospacing="0" w:after="0" w:afterAutospacing="0" w:line="440" w:lineRule="exact"/>
        <w:ind w:firstLine="480" w:firstLineChars="200"/>
        <w:jc w:val="both"/>
        <w:rPr>
          <w:kern w:val="2"/>
        </w:rPr>
      </w:pPr>
      <w:r>
        <w:rPr>
          <w:rFonts w:hint="eastAsia"/>
          <w:kern w:val="2"/>
        </w:rPr>
        <w:t>4.投标书。</w:t>
      </w:r>
    </w:p>
    <w:p>
      <w:pPr>
        <w:pStyle w:val="19"/>
        <w:spacing w:before="0" w:beforeAutospacing="0" w:after="0" w:afterAutospacing="0" w:line="440" w:lineRule="exact"/>
        <w:ind w:firstLine="480" w:firstLineChars="200"/>
        <w:jc w:val="both"/>
        <w:rPr>
          <w:kern w:val="2"/>
        </w:rPr>
      </w:pPr>
      <w:r>
        <w:rPr>
          <w:rFonts w:hint="eastAsia"/>
          <w:kern w:val="2"/>
        </w:rPr>
        <w:t>（二）本合同替代此前双方所有关于本合同事项的口头或书面的纪要、备忘录、合同、协议。</w:t>
      </w:r>
    </w:p>
    <w:p>
      <w:pPr>
        <w:pStyle w:val="19"/>
        <w:spacing w:before="0" w:beforeAutospacing="0" w:after="0" w:afterAutospacing="0" w:line="440" w:lineRule="exact"/>
        <w:ind w:firstLine="480" w:firstLineChars="200"/>
        <w:jc w:val="both"/>
        <w:rPr>
          <w:kern w:val="2"/>
        </w:rPr>
      </w:pPr>
      <w:r>
        <w:rPr>
          <w:rFonts w:hint="eastAsia"/>
          <w:kern w:val="2"/>
        </w:rPr>
        <w:t>（三）本合同附件（如有）为合同不可分割的组成部分，与本合同一并加盖骑缝章后具有同等法律效力。若附件与合同正文有任何冲突，以合同正文为准。</w:t>
      </w:r>
    </w:p>
    <w:p>
      <w:pPr>
        <w:pStyle w:val="19"/>
        <w:spacing w:before="0" w:beforeAutospacing="0" w:after="0" w:afterAutospacing="0" w:line="440" w:lineRule="exact"/>
        <w:ind w:firstLine="480" w:firstLineChars="200"/>
        <w:jc w:val="both"/>
        <w:rPr>
          <w:kern w:val="2"/>
        </w:rPr>
      </w:pPr>
      <w:r>
        <w:rPr>
          <w:rFonts w:hint="eastAsia"/>
          <w:kern w:val="2"/>
        </w:rPr>
        <w:t>（四）本合同各条标题仅为提示之用，应以条文内容确定各方的权利义务。</w:t>
      </w:r>
    </w:p>
    <w:p>
      <w:pPr>
        <w:pStyle w:val="19"/>
        <w:spacing w:before="0" w:beforeAutospacing="0" w:after="0" w:afterAutospacing="0" w:line="440" w:lineRule="exact"/>
        <w:ind w:firstLine="480" w:firstLineChars="200"/>
        <w:jc w:val="both"/>
        <w:rPr>
          <w:kern w:val="2"/>
        </w:rPr>
      </w:pPr>
      <w:r>
        <w:rPr>
          <w:rFonts w:hint="eastAsia"/>
          <w:kern w:val="2"/>
        </w:rPr>
        <w:t>（五）本合同未尽事宜，由双方协商签订补充协议进行约定。补充协议应以书面形式作成，经双方法定代表人或其授权代表签字、盖章后与本合同具有同等法律效力。</w:t>
      </w:r>
    </w:p>
    <w:p>
      <w:pPr>
        <w:pStyle w:val="19"/>
        <w:spacing w:before="0" w:beforeAutospacing="0" w:after="0" w:afterAutospacing="0" w:line="440" w:lineRule="exact"/>
        <w:ind w:firstLine="480" w:firstLineChars="200"/>
        <w:jc w:val="both"/>
        <w:rPr>
          <w:kern w:val="2"/>
        </w:rPr>
      </w:pPr>
      <w:r>
        <w:rPr>
          <w:rFonts w:hint="eastAsia"/>
          <w:kern w:val="2"/>
        </w:rPr>
        <w:t>（六）本合同约定的权利和义务不因合同双方发生收购、兼并、重组、分立而发生变化。如果发生上述情形，则本合同约定的权利和义务随之转移至收购、兼并、重组或分立后成立的单位。</w:t>
      </w:r>
    </w:p>
    <w:p>
      <w:pPr>
        <w:pStyle w:val="19"/>
        <w:spacing w:before="0" w:beforeAutospacing="0" w:after="0" w:afterAutospacing="0" w:line="440" w:lineRule="exact"/>
        <w:ind w:firstLine="480" w:firstLineChars="200"/>
        <w:jc w:val="both"/>
        <w:rPr>
          <w:kern w:val="2"/>
        </w:rPr>
      </w:pPr>
      <w:r>
        <w:rPr>
          <w:rFonts w:hint="eastAsia"/>
          <w:kern w:val="2"/>
        </w:rPr>
        <w:t>（七）本合同在国家法律、法规和规章规定的范围内执行。当国家法律、法规和规章发生变化导致本合同有关条款与之抵触时，双方协商变更或废止该条款，在此情况下，双方互不承担责任。</w:t>
      </w:r>
    </w:p>
    <w:p>
      <w:pPr>
        <w:pStyle w:val="19"/>
        <w:spacing w:before="0" w:beforeAutospacing="0" w:after="0" w:afterAutospacing="0" w:line="440" w:lineRule="exact"/>
        <w:ind w:firstLine="480" w:firstLineChars="200"/>
        <w:jc w:val="both"/>
        <w:rPr>
          <w:kern w:val="2"/>
        </w:rPr>
      </w:pPr>
      <w:r>
        <w:rPr>
          <w:rFonts w:hint="eastAsia"/>
          <w:kern w:val="2"/>
        </w:rPr>
        <w:t>（八）如果本合同的任何条款在任何时候变成不合法、无效或不可强制执行而不从根本上影响本合同的效力时，本合同的其他条款不受影响。</w:t>
      </w:r>
    </w:p>
    <w:p>
      <w:pPr>
        <w:pStyle w:val="19"/>
        <w:spacing w:before="0" w:beforeAutospacing="0" w:after="0" w:afterAutospacing="0" w:line="440" w:lineRule="exact"/>
        <w:ind w:firstLine="480" w:firstLineChars="200"/>
        <w:jc w:val="both"/>
        <w:rPr>
          <w:kern w:val="2"/>
        </w:rPr>
      </w:pPr>
      <w:r>
        <w:rPr>
          <w:rFonts w:hint="eastAsia"/>
          <w:kern w:val="2"/>
        </w:rPr>
        <w:t>（九）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19"/>
        <w:spacing w:before="0" w:beforeAutospacing="0" w:after="0" w:afterAutospacing="0" w:line="440" w:lineRule="exact"/>
        <w:ind w:firstLine="480" w:firstLineChars="200"/>
        <w:jc w:val="both"/>
        <w:rPr>
          <w:kern w:val="2"/>
        </w:rPr>
      </w:pPr>
      <w:r>
        <w:rPr>
          <w:rFonts w:hint="eastAsia"/>
          <w:kern w:val="2"/>
        </w:rPr>
        <w:t>（十）本合同的任何内容不应被视为或解释为双方之间具有合资、合伙、代理关系。</w:t>
      </w:r>
    </w:p>
    <w:p>
      <w:pPr>
        <w:pStyle w:val="19"/>
        <w:spacing w:before="0" w:beforeAutospacing="0" w:after="0" w:afterAutospacing="0" w:line="440" w:lineRule="exact"/>
        <w:ind w:firstLine="480" w:firstLineChars="200"/>
        <w:jc w:val="both"/>
        <w:rPr>
          <w:kern w:val="2"/>
        </w:rPr>
      </w:pPr>
      <w:r>
        <w:rPr>
          <w:rFonts w:hint="eastAsia"/>
          <w:kern w:val="2"/>
        </w:rPr>
        <w:t>（十一）任何一方未经另一方同意不得向任何第三方透露本合同的签订及其内容。甲方向其关联公司透露前述内容的，不受此限。</w:t>
      </w:r>
    </w:p>
    <w:p>
      <w:pPr>
        <w:pStyle w:val="19"/>
        <w:spacing w:before="0" w:beforeAutospacing="0" w:after="0" w:afterAutospacing="0" w:line="440" w:lineRule="exact"/>
        <w:ind w:firstLine="480" w:firstLineChars="200"/>
        <w:jc w:val="both"/>
        <w:rPr>
          <w:kern w:val="2"/>
        </w:rPr>
      </w:pPr>
      <w:r>
        <w:rPr>
          <w:rFonts w:hint="eastAsia"/>
          <w:kern w:val="2"/>
        </w:rPr>
        <w:t>（十二）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pStyle w:val="19"/>
        <w:spacing w:before="0" w:beforeAutospacing="0" w:after="0" w:afterAutospacing="0" w:line="440" w:lineRule="exact"/>
        <w:ind w:firstLine="480" w:firstLineChars="200"/>
        <w:jc w:val="both"/>
        <w:rPr>
          <w:kern w:val="2"/>
        </w:rPr>
      </w:pPr>
      <w:r>
        <w:rPr>
          <w:rFonts w:hint="eastAsia"/>
          <w:kern w:val="2"/>
        </w:rPr>
        <w:t>（十三）本合同自双方法定代表人或其授权代表签字、盖章之日起生效，有效期至后续服务期满之日止。</w:t>
      </w:r>
    </w:p>
    <w:p>
      <w:pPr>
        <w:snapToGrid w:val="0"/>
        <w:spacing w:line="440" w:lineRule="exact"/>
        <w:ind w:firstLine="480" w:firstLineChars="200"/>
        <w:rPr>
          <w:rFonts w:ascii="宋体" w:hAnsi="宋体" w:cs="宋体"/>
          <w:color w:val="000000"/>
          <w:sz w:val="24"/>
        </w:rPr>
      </w:pPr>
      <w:r>
        <w:rPr>
          <w:rFonts w:hint="eastAsia" w:ascii="宋体" w:hAnsi="宋体" w:cs="宋体"/>
          <w:sz w:val="24"/>
        </w:rPr>
        <w:t>（十四）本合同一式四份正本，甲方与乙方各执两份，均具同等法律效力。</w:t>
      </w:r>
    </w:p>
    <w:p>
      <w:pPr>
        <w:pStyle w:val="12"/>
        <w:snapToGrid w:val="0"/>
        <w:spacing w:line="440" w:lineRule="exact"/>
        <w:ind w:firstLine="480" w:firstLineChars="200"/>
        <w:rPr>
          <w:rFonts w:hAnsi="宋体" w:cs="宋体"/>
          <w:color w:val="000000"/>
          <w:sz w:val="24"/>
        </w:rPr>
      </w:pPr>
    </w:p>
    <w:p>
      <w:pPr>
        <w:pStyle w:val="12"/>
        <w:snapToGrid w:val="0"/>
        <w:spacing w:line="440" w:lineRule="exact"/>
        <w:ind w:firstLine="480" w:firstLineChars="200"/>
        <w:rPr>
          <w:rFonts w:hAnsi="宋体" w:cs="宋体"/>
          <w:color w:val="000000"/>
          <w:sz w:val="24"/>
        </w:rPr>
      </w:pPr>
      <w:r>
        <w:rPr>
          <w:rFonts w:hint="eastAsia" w:hAnsi="宋体" w:cs="宋体"/>
          <w:color w:val="000000"/>
          <w:sz w:val="24"/>
        </w:rPr>
        <w:t>附件：乙方项目团队成员</w:t>
      </w:r>
    </w:p>
    <w:p>
      <w:pPr>
        <w:shd w:val="clear" w:color="auto" w:fill="FFFFFF"/>
        <w:adjustRightInd w:val="0"/>
        <w:snapToGrid w:val="0"/>
        <w:spacing w:line="440" w:lineRule="exact"/>
        <w:ind w:firstLine="480" w:firstLineChars="200"/>
        <w:rPr>
          <w:rFonts w:ascii="宋体" w:hAnsi="宋体" w:cs="宋体"/>
          <w:sz w:val="24"/>
        </w:rPr>
      </w:pPr>
    </w:p>
    <w:p>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（以下无正文，为签章栏）</w:t>
      </w:r>
    </w:p>
    <w:p>
      <w:pPr>
        <w:shd w:val="clear" w:color="auto" w:fill="FFFFFF"/>
        <w:adjustRightInd w:val="0"/>
        <w:snapToGrid w:val="0"/>
        <w:spacing w:line="440" w:lineRule="exact"/>
        <w:ind w:firstLine="480" w:firstLineChars="200"/>
        <w:rPr>
          <w:rFonts w:ascii="宋体" w:hAnsi="宋体" w:cs="宋体"/>
          <w:sz w:val="24"/>
        </w:rPr>
      </w:pP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甲方（盖章）：深圳市前海深港现代服务业合作区管理局</w:t>
      </w: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法定代表人或授权代表（签字）：</w:t>
      </w: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日期：     年    月   日            </w:t>
      </w:r>
    </w:p>
    <w:p>
      <w:pPr>
        <w:shd w:val="clear" w:color="auto" w:fill="FFFFFF"/>
        <w:adjustRightInd w:val="0"/>
        <w:snapToGrid w:val="0"/>
        <w:spacing w:line="440" w:lineRule="exact"/>
        <w:rPr>
          <w:rFonts w:ascii="宋体" w:hAnsi="宋体" w:cs="宋体"/>
          <w:sz w:val="24"/>
        </w:rPr>
      </w:pPr>
      <w:r>
        <w:rPr>
          <w:rFonts w:hint="eastAsia" w:ascii="宋体" w:hAnsi="宋体" w:cs="宋体"/>
          <w:sz w:val="24"/>
        </w:rPr>
        <w:t xml:space="preserve">    </w:t>
      </w: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乙方（盖章）： </w:t>
      </w: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法定代表人或授权代表（签字）：</w:t>
      </w:r>
    </w:p>
    <w:p>
      <w:pPr>
        <w:shd w:val="clear" w:color="auto" w:fill="FFFFFF"/>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日期：     年    月    日  </w:t>
      </w:r>
    </w:p>
    <w:p>
      <w:pPr>
        <w:rPr>
          <w:rFonts w:hint="eastAsia" w:ascii="宋体" w:hAnsi="宋体" w:cs="宋体"/>
          <w:b/>
          <w:bCs/>
          <w:sz w:val="24"/>
        </w:rPr>
      </w:pPr>
    </w:p>
    <w:p>
      <w:r>
        <w:rPr>
          <w:rFonts w:hint="eastAsia" w:ascii="宋体" w:hAnsi="宋体" w:cs="宋体"/>
          <w:b/>
          <w:bCs/>
          <w:sz w:val="24"/>
        </w:rPr>
        <w:t>注：本合同样本仅供参考，具体条款内容采购单位和中标单位按前海管理局合同样本签订。签订合同内容不改变本招标文件的实质条件。</w:t>
      </w: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13" w:name="_Toc25518"/>
      <w:r>
        <w:rPr>
          <w:rFonts w:hint="eastAsia" w:ascii="宋体" w:hAnsi="宋体" w:cs="宋体"/>
          <w:b/>
          <w:bCs/>
          <w:sz w:val="24"/>
        </w:rPr>
        <w:t>用户需求书</w:t>
      </w:r>
      <w:bookmarkEnd w:id="13"/>
    </w:p>
    <w:p>
      <w:pPr>
        <w:pStyle w:val="53"/>
        <w:tabs>
          <w:tab w:val="left" w:pos="720"/>
        </w:tabs>
        <w:autoSpaceDE w:val="0"/>
        <w:autoSpaceDN w:val="0"/>
        <w:adjustRightInd w:val="0"/>
        <w:spacing w:line="360" w:lineRule="auto"/>
        <w:ind w:right="17" w:firstLine="482"/>
        <w:jc w:val="left"/>
        <w:outlineLvl w:val="1"/>
        <w:rPr>
          <w:rFonts w:ascii="宋体" w:hAnsi="宋体" w:cs="宋体"/>
          <w:b/>
          <w:sz w:val="24"/>
        </w:rPr>
      </w:pPr>
      <w:bookmarkStart w:id="14" w:name="_Toc23726"/>
      <w:bookmarkStart w:id="15" w:name="_Toc11045"/>
      <w:r>
        <w:rPr>
          <w:rFonts w:hint="eastAsia" w:ascii="宋体" w:hAnsi="宋体" w:cs="宋体"/>
          <w:b/>
          <w:sz w:val="24"/>
        </w:rPr>
        <w:t>一、</w:t>
      </w:r>
      <w:bookmarkEnd w:id="14"/>
      <w:bookmarkEnd w:id="15"/>
      <w:bookmarkStart w:id="16" w:name="_Toc51746099"/>
      <w:r>
        <w:rPr>
          <w:rFonts w:hint="eastAsia" w:ascii="宋体" w:hAnsi="宋体" w:cs="宋体"/>
          <w:b/>
          <w:sz w:val="24"/>
          <w:lang w:val="zh-CN"/>
        </w:rPr>
        <w:t>项目</w:t>
      </w:r>
      <w:r>
        <w:rPr>
          <w:rFonts w:hint="eastAsia" w:ascii="宋体" w:hAnsi="宋体" w:cs="宋体"/>
          <w:b/>
          <w:sz w:val="24"/>
        </w:rPr>
        <w:t>背景</w:t>
      </w:r>
    </w:p>
    <w:bookmarkEnd w:id="16"/>
    <w:p>
      <w:pPr>
        <w:pStyle w:val="9"/>
        <w:spacing w:after="0" w:line="360" w:lineRule="auto"/>
        <w:ind w:firstLine="480" w:firstLineChars="200"/>
        <w:rPr>
          <w:rFonts w:ascii="宋体" w:hAnsi="宋体" w:cs="宋体"/>
        </w:rPr>
      </w:pPr>
      <w:r>
        <w:rPr>
          <w:rFonts w:hint="eastAsia" w:ascii="宋体" w:hAnsi="宋体" w:cs="宋体"/>
        </w:rPr>
        <w:t>为进一步宣传推介前海打造“深港深度融合发展引领区”和“现代服务业高质量发展高地”的全新定位，充分反映前海合作区及粤港澳大湾区蓬勃发展、欣欣向荣的生机与活力，推动提升前海合作区的精神文明建设水平，打造文艺精品、鼓励艺术创新、提高艺术品质，拟开展湾区纪录片前海专题内容摄制及宣传合作项目。通过纪录片的形式真实再现一个“生机勃勃”的前海，创作出人民群众喜闻乐见的湾区纪录片前海专题板块，让更多的港澳青年认识前海、了解湾区，积极投身粤港澳大湾区建设、更好融入国家发展大局。</w:t>
      </w:r>
    </w:p>
    <w:p>
      <w:pPr>
        <w:spacing w:line="360" w:lineRule="auto"/>
      </w:pPr>
    </w:p>
    <w:p>
      <w:pPr>
        <w:pStyle w:val="53"/>
        <w:tabs>
          <w:tab w:val="left" w:pos="720"/>
        </w:tabs>
        <w:autoSpaceDE w:val="0"/>
        <w:autoSpaceDN w:val="0"/>
        <w:adjustRightInd w:val="0"/>
        <w:spacing w:line="360" w:lineRule="auto"/>
        <w:ind w:right="17" w:firstLine="482"/>
        <w:jc w:val="left"/>
        <w:outlineLvl w:val="1"/>
        <w:rPr>
          <w:rFonts w:ascii="宋体" w:hAnsi="宋体" w:cs="宋体"/>
          <w:b/>
          <w:sz w:val="24"/>
        </w:rPr>
      </w:pPr>
      <w:r>
        <w:rPr>
          <w:rFonts w:hint="eastAsia" w:ascii="宋体" w:hAnsi="宋体" w:cs="宋体"/>
          <w:b/>
          <w:sz w:val="24"/>
        </w:rPr>
        <w:t>二、项目目标</w:t>
      </w:r>
    </w:p>
    <w:p>
      <w:pPr>
        <w:overflowPunct w:val="0"/>
        <w:autoSpaceDE w:val="0"/>
        <w:autoSpaceDN w:val="0"/>
        <w:adjustRightInd w:val="0"/>
        <w:snapToGrid w:val="0"/>
        <w:spacing w:line="360" w:lineRule="auto"/>
        <w:ind w:firstLine="480" w:firstLineChars="200"/>
        <w:rPr>
          <w:rFonts w:hint="eastAsia" w:ascii="宋体" w:hAnsi="宋体" w:cs="宋体"/>
          <w:sz w:val="24"/>
          <w:lang w:eastAsia="zh-CN"/>
        </w:rPr>
      </w:pPr>
      <w:r>
        <w:rPr>
          <w:rFonts w:hint="eastAsia" w:ascii="宋体" w:hAnsi="宋体" w:cs="宋体"/>
          <w:sz w:val="24"/>
          <w:lang w:eastAsia="zh-CN"/>
        </w:rPr>
        <w:t>为进一步宣传推介前海打造“深港深度融合发展引领区”和“现代服务业高质量发展高地”的全新定位，充分反映前海合作区及粤港澳大湾区蓬勃发展、欣欣向荣的生机与活力，持续讲好湾区故事与前海故事，打造文艺精品、鼓励文艺创新，特开展湾区纪录片前海专题内容摄制及宣推项目。项目将通过纪录片的形式，以真实的镜头语言和生动的人物故事，全方位、多角度地展现前海的创新成果，再现“生机勃勃”的前海。</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项目主要目标：</w:t>
      </w:r>
      <w:r>
        <w:rPr>
          <w:rFonts w:hint="eastAsia" w:ascii="宋体" w:hAnsi="宋体" w:cs="宋体"/>
          <w:sz w:val="24"/>
        </w:rPr>
        <w:t>完成湾区纪录片前海专题内容的拍摄制作、发行出品以及宣传推广等全周期工作，积极推动纪录片参评精神文明建设“五个一工程”奖及其他影视类权威奖项。</w:t>
      </w:r>
    </w:p>
    <w:p>
      <w:pPr>
        <w:pStyle w:val="9"/>
      </w:pPr>
    </w:p>
    <w:p>
      <w:pPr>
        <w:pStyle w:val="53"/>
        <w:tabs>
          <w:tab w:val="left" w:pos="720"/>
        </w:tabs>
        <w:autoSpaceDE w:val="0"/>
        <w:autoSpaceDN w:val="0"/>
        <w:adjustRightInd w:val="0"/>
        <w:spacing w:line="360" w:lineRule="auto"/>
        <w:ind w:right="17" w:firstLine="482"/>
        <w:jc w:val="left"/>
        <w:outlineLvl w:val="1"/>
        <w:rPr>
          <w:rFonts w:ascii="宋体" w:hAnsi="宋体" w:cs="宋体"/>
          <w:b/>
          <w:sz w:val="24"/>
        </w:rPr>
      </w:pPr>
      <w:r>
        <w:rPr>
          <w:rFonts w:hint="eastAsia" w:ascii="宋体" w:hAnsi="宋体" w:cs="宋体"/>
          <w:b/>
          <w:sz w:val="24"/>
        </w:rPr>
        <w:t>三、项目技术要求</w:t>
      </w:r>
    </w:p>
    <w:p>
      <w:pPr>
        <w:pStyle w:val="53"/>
        <w:tabs>
          <w:tab w:val="left" w:pos="720"/>
        </w:tabs>
        <w:autoSpaceDE w:val="0"/>
        <w:autoSpaceDN w:val="0"/>
        <w:adjustRightInd w:val="0"/>
        <w:spacing w:line="360" w:lineRule="auto"/>
        <w:ind w:right="17" w:firstLine="480"/>
        <w:jc w:val="left"/>
        <w:rPr>
          <w:rFonts w:ascii="宋体" w:hAnsi="宋体" w:cs="宋体"/>
          <w:sz w:val="24"/>
        </w:rPr>
      </w:pPr>
      <w:r>
        <w:rPr>
          <w:rFonts w:hint="eastAsia" w:ascii="宋体" w:hAnsi="宋体" w:cs="宋体"/>
          <w:sz w:val="24"/>
        </w:rPr>
        <w:t>1.工作内容</w:t>
      </w:r>
    </w:p>
    <w:p>
      <w:pPr>
        <w:pStyle w:val="53"/>
        <w:tabs>
          <w:tab w:val="left" w:pos="720"/>
        </w:tabs>
        <w:autoSpaceDE w:val="0"/>
        <w:autoSpaceDN w:val="0"/>
        <w:adjustRightInd w:val="0"/>
        <w:spacing w:line="360" w:lineRule="auto"/>
        <w:ind w:right="17" w:firstLine="480"/>
        <w:jc w:val="left"/>
        <w:rPr>
          <w:rFonts w:ascii="宋体" w:hAnsi="宋体" w:cs="宋体"/>
          <w:sz w:val="24"/>
        </w:rPr>
      </w:pPr>
      <w:r>
        <w:rPr>
          <w:rFonts w:hint="eastAsia" w:ascii="宋体" w:hAnsi="宋体" w:cs="宋体"/>
          <w:sz w:val="24"/>
        </w:rPr>
        <w:t>（1）负责湾区纪录片前海专题板块的脚本创意策划、特效制作、拍摄、场景制作、渲染、后期制作（含字幕、音乐、音效、解说词、配音、剪辑等），以点带面，通过前海合作区内具有代表性的企业形象来展现前海“现代服务业高质量发展高地”的城市魅力。</w:t>
      </w:r>
    </w:p>
    <w:p>
      <w:pPr>
        <w:pStyle w:val="53"/>
        <w:tabs>
          <w:tab w:val="left" w:pos="720"/>
        </w:tabs>
        <w:autoSpaceDE w:val="0"/>
        <w:autoSpaceDN w:val="0"/>
        <w:adjustRightInd w:val="0"/>
        <w:spacing w:line="360" w:lineRule="auto"/>
        <w:ind w:right="17" w:firstLine="480"/>
        <w:jc w:val="left"/>
        <w:rPr>
          <w:rFonts w:ascii="宋体" w:hAnsi="宋体" w:cs="宋体"/>
          <w:sz w:val="24"/>
        </w:rPr>
      </w:pPr>
      <w:r>
        <w:rPr>
          <w:rFonts w:hint="eastAsia" w:ascii="宋体" w:hAnsi="宋体" w:cs="宋体"/>
          <w:sz w:val="24"/>
        </w:rPr>
        <w:t>（2）负责拍摄制作不少于10分钟的纪录片前海专题内容，纪录片中的摄制内容需包含前海整体的城市形象和自然风光、具有代表性的前海企业以及青年企业家代表的访谈等能够展现城市人文形象的多种要素，摄制内容需正面真实、画面精良。</w:t>
      </w:r>
    </w:p>
    <w:p>
      <w:pPr>
        <w:pStyle w:val="53"/>
        <w:tabs>
          <w:tab w:val="left" w:pos="720"/>
        </w:tabs>
        <w:autoSpaceDE w:val="0"/>
        <w:autoSpaceDN w:val="0"/>
        <w:adjustRightInd w:val="0"/>
        <w:spacing w:line="360" w:lineRule="auto"/>
        <w:ind w:right="17" w:firstLine="480"/>
        <w:jc w:val="left"/>
        <w:rPr>
          <w:rFonts w:ascii="宋体" w:hAnsi="宋体" w:cs="宋体"/>
          <w:sz w:val="24"/>
        </w:rPr>
      </w:pPr>
      <w:r>
        <w:rPr>
          <w:rFonts w:hint="eastAsia" w:ascii="宋体" w:hAnsi="宋体" w:cs="宋体"/>
          <w:sz w:val="24"/>
        </w:rPr>
        <w:t>（3）负责推动纪录片在至少一家省级卫视播出，并联合电视台的官方微博、微信、视频号、抖音等全媒体宣传矩阵进行宣传推广，形成全覆盖的媒体宣传阵势，同期负责完成深圳市前海管理局作为纪录片联合出品方的整体宣传。</w:t>
      </w:r>
    </w:p>
    <w:p>
      <w:pPr>
        <w:pStyle w:val="53"/>
        <w:tabs>
          <w:tab w:val="left" w:pos="720"/>
        </w:tabs>
        <w:autoSpaceDE w:val="0"/>
        <w:autoSpaceDN w:val="0"/>
        <w:adjustRightInd w:val="0"/>
        <w:spacing w:line="360" w:lineRule="auto"/>
        <w:ind w:right="17" w:firstLine="480"/>
        <w:jc w:val="left"/>
        <w:rPr>
          <w:rFonts w:ascii="宋体" w:hAnsi="宋体" w:cs="宋体"/>
          <w:sz w:val="24"/>
        </w:rPr>
      </w:pPr>
      <w:r>
        <w:rPr>
          <w:rFonts w:hint="eastAsia" w:ascii="宋体" w:hAnsi="宋体" w:cs="宋体"/>
          <w:sz w:val="24"/>
        </w:rPr>
        <w:t>（4）其他服务要求。a.分辨率及格式要求：成片分辨率为1920*1080p,MOV格式及MP4格式交付，以移动硬盘作为拍摄素材和成果（拍摄的视频、音乐、动画等原文件及其他相关素材）存储载体。b.语言要求：普通话版本、粤语版本。</w:t>
      </w:r>
    </w:p>
    <w:p>
      <w:pPr>
        <w:pStyle w:val="53"/>
        <w:tabs>
          <w:tab w:val="left" w:pos="720"/>
        </w:tabs>
        <w:autoSpaceDE w:val="0"/>
        <w:autoSpaceDN w:val="0"/>
        <w:adjustRightInd w:val="0"/>
        <w:spacing w:line="360" w:lineRule="auto"/>
        <w:ind w:right="17" w:firstLine="480"/>
        <w:jc w:val="left"/>
        <w:rPr>
          <w:rFonts w:ascii="宋体" w:hAnsi="宋体" w:cs="宋体"/>
          <w:sz w:val="24"/>
        </w:rPr>
      </w:pPr>
      <w:r>
        <w:rPr>
          <w:rFonts w:hint="eastAsia" w:ascii="宋体" w:hAnsi="宋体" w:cs="宋体"/>
          <w:sz w:val="24"/>
        </w:rPr>
        <w:t>2.技术要求</w:t>
      </w:r>
    </w:p>
    <w:p>
      <w:pPr>
        <w:pStyle w:val="53"/>
        <w:tabs>
          <w:tab w:val="left" w:pos="720"/>
        </w:tabs>
        <w:autoSpaceDE w:val="0"/>
        <w:autoSpaceDN w:val="0"/>
        <w:adjustRightInd w:val="0"/>
        <w:spacing w:line="360" w:lineRule="auto"/>
        <w:ind w:right="17" w:firstLine="480"/>
        <w:jc w:val="left"/>
        <w:rPr>
          <w:rFonts w:ascii="宋体" w:hAnsi="宋体" w:cs="宋体"/>
          <w:sz w:val="24"/>
        </w:rPr>
      </w:pPr>
      <w:r>
        <w:rPr>
          <w:rFonts w:hint="eastAsia" w:ascii="宋体" w:hAnsi="宋体" w:cs="宋体"/>
          <w:sz w:val="24"/>
        </w:rPr>
        <w:t>（1）保证成片为高清版（分辨率不低于1920*1080p），最终交付完整版正片视频中前海专题内容时长不少于10分钟。</w:t>
      </w:r>
    </w:p>
    <w:p>
      <w:pPr>
        <w:pStyle w:val="53"/>
        <w:tabs>
          <w:tab w:val="left" w:pos="720"/>
        </w:tabs>
        <w:autoSpaceDE w:val="0"/>
        <w:autoSpaceDN w:val="0"/>
        <w:adjustRightInd w:val="0"/>
        <w:spacing w:line="360" w:lineRule="auto"/>
        <w:ind w:right="17" w:firstLine="480"/>
        <w:jc w:val="left"/>
        <w:rPr>
          <w:rFonts w:ascii="宋体" w:hAnsi="宋体" w:cs="宋体"/>
          <w:sz w:val="24"/>
        </w:rPr>
      </w:pPr>
      <w:r>
        <w:rPr>
          <w:rFonts w:hint="eastAsia" w:ascii="宋体" w:hAnsi="宋体" w:cs="宋体"/>
          <w:sz w:val="24"/>
        </w:rPr>
        <w:t>（2）正式播出版本需保证深圳市前海深港现代服务业合作区管理局为联合出品方之一。</w:t>
      </w:r>
    </w:p>
    <w:p>
      <w:pPr>
        <w:pStyle w:val="53"/>
        <w:tabs>
          <w:tab w:val="left" w:pos="720"/>
        </w:tabs>
        <w:autoSpaceDE w:val="0"/>
        <w:autoSpaceDN w:val="0"/>
        <w:adjustRightInd w:val="0"/>
        <w:spacing w:line="360" w:lineRule="auto"/>
        <w:ind w:right="17" w:firstLine="480"/>
        <w:jc w:val="left"/>
        <w:rPr>
          <w:rFonts w:ascii="宋体" w:hAnsi="宋体" w:cs="宋体"/>
          <w:sz w:val="24"/>
        </w:rPr>
      </w:pPr>
    </w:p>
    <w:p>
      <w:pPr>
        <w:pStyle w:val="53"/>
        <w:tabs>
          <w:tab w:val="left" w:pos="720"/>
        </w:tabs>
        <w:autoSpaceDE w:val="0"/>
        <w:autoSpaceDN w:val="0"/>
        <w:adjustRightInd w:val="0"/>
        <w:spacing w:line="360" w:lineRule="auto"/>
        <w:ind w:right="17" w:firstLine="482"/>
        <w:jc w:val="left"/>
        <w:outlineLvl w:val="1"/>
        <w:rPr>
          <w:rFonts w:ascii="宋体" w:hAnsi="宋体" w:cs="宋体"/>
          <w:sz w:val="24"/>
        </w:rPr>
      </w:pPr>
      <w:r>
        <w:rPr>
          <w:rFonts w:hint="eastAsia" w:ascii="宋体" w:hAnsi="宋体" w:cs="宋体"/>
          <w:b/>
          <w:sz w:val="24"/>
        </w:rPr>
        <w:t>四、商务要求</w:t>
      </w:r>
    </w:p>
    <w:p>
      <w:pPr>
        <w:overflowPunct w:val="0"/>
        <w:autoSpaceDE w:val="0"/>
        <w:autoSpaceDN w:val="0"/>
        <w:adjustRightInd w:val="0"/>
        <w:snapToGrid w:val="0"/>
        <w:spacing w:line="360" w:lineRule="auto"/>
        <w:ind w:firstLine="482" w:firstLineChars="200"/>
        <w:rPr>
          <w:rFonts w:ascii="宋体" w:hAnsi="宋体" w:cs="宋体"/>
          <w:color w:val="FF0000"/>
          <w:sz w:val="24"/>
        </w:rPr>
      </w:pPr>
      <w:r>
        <w:rPr>
          <w:rFonts w:hint="eastAsia" w:ascii="宋体" w:hAnsi="宋体" w:cs="宋体"/>
          <w:b/>
          <w:sz w:val="24"/>
        </w:rPr>
        <w:t>（一）项目服务期限</w:t>
      </w:r>
    </w:p>
    <w:p>
      <w:pPr>
        <w:overflowPunct w:val="0"/>
        <w:autoSpaceDE w:val="0"/>
        <w:autoSpaceDN w:val="0"/>
        <w:adjustRightInd w:val="0"/>
        <w:snapToGrid w:val="0"/>
        <w:spacing w:line="360" w:lineRule="auto"/>
        <w:ind w:firstLine="480" w:firstLineChars="200"/>
        <w:rPr>
          <w:rFonts w:ascii="宋体" w:hAnsi="宋体" w:cs="宋体"/>
          <w:color w:val="FF0000"/>
          <w:sz w:val="24"/>
        </w:rPr>
      </w:pPr>
      <w:r>
        <w:rPr>
          <w:rFonts w:hint="eastAsia" w:ascii="宋体" w:hAnsi="宋体" w:cs="宋体"/>
          <w:sz w:val="24"/>
        </w:rPr>
        <w:t>服务期限：自合同签订之日起至纪录片播出、宣传及参评奖项周期结束。</w:t>
      </w:r>
    </w:p>
    <w:p>
      <w:pPr>
        <w:overflowPunct w:val="0"/>
        <w:autoSpaceDE w:val="0"/>
        <w:autoSpaceDN w:val="0"/>
        <w:adjustRightInd w:val="0"/>
        <w:snapToGrid w:val="0"/>
        <w:spacing w:line="360" w:lineRule="auto"/>
        <w:ind w:firstLine="482" w:firstLineChars="200"/>
        <w:rPr>
          <w:rFonts w:ascii="宋体" w:hAnsi="宋体" w:cs="宋体"/>
          <w:b/>
          <w:sz w:val="24"/>
        </w:rPr>
      </w:pPr>
      <w:r>
        <w:rPr>
          <w:rFonts w:hint="eastAsia" w:ascii="宋体" w:hAnsi="宋体" w:cs="宋体"/>
          <w:b/>
          <w:sz w:val="24"/>
        </w:rPr>
        <w:t>（二）投标报价要求</w:t>
      </w:r>
    </w:p>
    <w:p>
      <w:pPr>
        <w:overflowPunct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1.本次投标为总价包干，投标报价总价作为中标人与采购人签定的合同金额。项目预算控制</w:t>
      </w:r>
      <w:r>
        <w:rPr>
          <w:rFonts w:hint="eastAsia" w:ascii="宋体" w:hAnsi="宋体" w:cs="宋体"/>
          <w:color w:val="000000"/>
          <w:sz w:val="24"/>
          <w:lang w:val="en-US" w:eastAsia="zh-CN"/>
        </w:rPr>
        <w:t>490,000.00</w:t>
      </w:r>
      <w:r>
        <w:rPr>
          <w:rFonts w:hint="eastAsia" w:ascii="宋体" w:hAnsi="宋体" w:cs="宋体"/>
          <w:color w:val="000000"/>
          <w:sz w:val="24"/>
        </w:rPr>
        <w:t>元（含）以内，投标人的报价不可高于预算（限价），否则投标人的投标文件视同无效。项目服务费已包含中标人提供本项目服务的全部费用，项目服务费包括但不限于调研费、资料费、税金、人员费用、差旅费、专家咨询费、后续服务等所有费用，并提供合同要求的成果文件，以及其它相关服务的全部费用。</w:t>
      </w:r>
    </w:p>
    <w:p>
      <w:pPr>
        <w:overflowPunct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投标人应根据本企业的成本自行决定报价，但不得以低于其企业成本的报价投标；评标时，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应当将其作为无效投标处理。</w:t>
      </w:r>
    </w:p>
    <w:p>
      <w:pPr>
        <w:overflowPunct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3.投标人的投标报价，应是本项目招标范围和招标文件及合同条款上所列的各项内容中所述的全部，不得以任何理由予以重复，并以投标人在投标文件中提出的综合单价或总价为依据。</w:t>
      </w:r>
    </w:p>
    <w:p>
      <w:pPr>
        <w:overflowPunct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overflowPunct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5.投标人应充分了解项目的位置、情况、道路及任何其它足以影响投标报价的情况，任何因忽视或误解项目情况而导致的索赔或服务期限延长申请将不获批准。</w:t>
      </w:r>
    </w:p>
    <w:p>
      <w:pPr>
        <w:overflowPunct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6.投标人不得期望通过索赔等方式获取补偿，否则，除可能遭到拒绝外，还可能将被作为不良行为记录在案，并可能影响其以后参加政府采购的项目投标。各投标人在投标报价时，应充分考虑投标报价的风险。</w:t>
      </w:r>
    </w:p>
    <w:p>
      <w:pPr>
        <w:overflowPunct w:val="0"/>
        <w:autoSpaceDE w:val="0"/>
        <w:autoSpaceDN w:val="0"/>
        <w:adjustRightInd w:val="0"/>
        <w:snapToGrid w:val="0"/>
        <w:spacing w:line="360" w:lineRule="auto"/>
        <w:ind w:firstLine="482" w:firstLineChars="200"/>
        <w:rPr>
          <w:rFonts w:ascii="宋体" w:hAnsi="宋体" w:cs="宋体"/>
          <w:b/>
          <w:sz w:val="24"/>
        </w:rPr>
      </w:pPr>
      <w:r>
        <w:rPr>
          <w:rFonts w:hint="eastAsia" w:ascii="宋体" w:hAnsi="宋体" w:cs="宋体"/>
          <w:b/>
          <w:sz w:val="24"/>
        </w:rPr>
        <w:t>（三）付款方式</w:t>
      </w:r>
    </w:p>
    <w:p>
      <w:pPr>
        <w:overflowPunct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 合同签订后15个工作日内，采购人收到中标人出具的正规发票后，支付合同总金额的50%。</w:t>
      </w:r>
    </w:p>
    <w:p>
      <w:pPr>
        <w:overflowPunct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 经采购人确认中标人全面、充分履行合同义务，验收合格后15个工作日内再次启动付款程序，支付50%合同款。</w:t>
      </w:r>
    </w:p>
    <w:p>
      <w:pPr>
        <w:overflowPunct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上述每期款项均在满足付款条件，且采购人收到中标人开具的载明相应金额的合格发票后15个工作日内付至中标人指定银行账户。如未及时收到发票，则采购人相应付款时间顺延。若因采购人付款审批影响支付进度，中标单位不得就此向索赔。</w:t>
      </w:r>
    </w:p>
    <w:p>
      <w:pPr>
        <w:overflowPunct w:val="0"/>
        <w:autoSpaceDE w:val="0"/>
        <w:autoSpaceDN w:val="0"/>
        <w:adjustRightInd w:val="0"/>
        <w:snapToGrid w:val="0"/>
        <w:spacing w:line="360" w:lineRule="auto"/>
        <w:ind w:firstLine="482" w:firstLineChars="200"/>
        <w:rPr>
          <w:rFonts w:ascii="宋体" w:hAnsi="宋体" w:cs="宋体"/>
          <w:b/>
          <w:sz w:val="24"/>
        </w:rPr>
      </w:pPr>
      <w:r>
        <w:rPr>
          <w:rFonts w:hint="eastAsia" w:ascii="宋体" w:hAnsi="宋体" w:cs="宋体"/>
          <w:b/>
          <w:sz w:val="24"/>
        </w:rPr>
        <w:t>（四）项目管理及进度要求</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1.组织实施要求</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为确保本次项目投标工作管理规范、实施有力，投标方应成立项目组，按采购人要求完成研究成果。</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2.项目服务期限要求</w:t>
      </w:r>
    </w:p>
    <w:p>
      <w:pPr>
        <w:overflowPunct w:val="0"/>
        <w:autoSpaceDE w:val="0"/>
        <w:autoSpaceDN w:val="0"/>
        <w:adjustRightInd w:val="0"/>
        <w:snapToGrid w:val="0"/>
        <w:spacing w:line="360" w:lineRule="auto"/>
        <w:ind w:firstLine="480" w:firstLineChars="200"/>
        <w:rPr>
          <w:rFonts w:ascii="宋体" w:hAnsi="宋体" w:cs="宋体"/>
          <w:color w:val="FF0000"/>
          <w:sz w:val="24"/>
        </w:rPr>
      </w:pPr>
      <w:r>
        <w:rPr>
          <w:rFonts w:hint="eastAsia" w:ascii="宋体" w:hAnsi="宋体" w:cs="宋体"/>
          <w:sz w:val="24"/>
        </w:rPr>
        <w:t>本项目合同服务期限为：自合同签订之日起至纪录片播出、宣传及参评奖项周期结束。</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3.项目人员安排要求</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（1）投标方拟投入本项目的项目负责人及项目团队成员应具有相关工作经验，其职称、学位、获奖、资历等相关情况将作为评分的重要因素。</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（2）中标方不得随意更换项目负责人和项目组成员。</w:t>
      </w:r>
    </w:p>
    <w:p>
      <w:pPr>
        <w:overflowPunct w:val="0"/>
        <w:autoSpaceDE w:val="0"/>
        <w:autoSpaceDN w:val="0"/>
        <w:adjustRightInd w:val="0"/>
        <w:snapToGrid w:val="0"/>
        <w:spacing w:line="360" w:lineRule="auto"/>
        <w:ind w:firstLine="482" w:firstLineChars="200"/>
        <w:rPr>
          <w:rFonts w:ascii="宋体" w:hAnsi="宋体" w:cs="宋体"/>
          <w:b/>
          <w:sz w:val="24"/>
        </w:rPr>
      </w:pPr>
      <w:r>
        <w:rPr>
          <w:rFonts w:hint="eastAsia" w:ascii="宋体" w:hAnsi="宋体" w:cs="宋体"/>
          <w:b/>
          <w:sz w:val="24"/>
        </w:rPr>
        <w:t>（五）项目验收要求</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 需提供用于验收的高清版纪录片前海专题原片（成片分辨率不低于1920X1080p，MOV格式及MP4格式交付），最终播出和交付的纪录片完整版中前海专题板块的正片内容时长不少于10分钟（含普通话版本和粤语版本）。</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 需提供纪录片成片在电视台（不少于1家省级卫视）的播出证明材料，以及播出期间在各大平台运用多种媒介进行宣传的证明材料。</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3. 需提供深圳市前海深港现代服务业合作区管理局作为所摄制纪录片联合出品单位的证明材料；如参评获得相关奖项的，需提供获奖证明材料。</w:t>
      </w:r>
    </w:p>
    <w:p>
      <w:pPr>
        <w:overflowPunct w:val="0"/>
        <w:autoSpaceDE w:val="0"/>
        <w:autoSpaceDN w:val="0"/>
        <w:adjustRightInd w:val="0"/>
        <w:snapToGrid w:val="0"/>
        <w:spacing w:line="360" w:lineRule="auto"/>
        <w:ind w:firstLine="482" w:firstLineChars="200"/>
        <w:rPr>
          <w:rFonts w:ascii="宋体" w:hAnsi="宋体" w:cs="宋体"/>
          <w:b/>
          <w:sz w:val="24"/>
        </w:rPr>
      </w:pPr>
      <w:r>
        <w:rPr>
          <w:rFonts w:hint="eastAsia" w:ascii="宋体" w:hAnsi="宋体" w:cs="宋体"/>
          <w:b/>
          <w:sz w:val="24"/>
        </w:rPr>
        <w:t>★（六）成果权属与知识产权</w:t>
      </w:r>
    </w:p>
    <w:p>
      <w:pPr>
        <w:overflowPunct w:val="0"/>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 双方对本合同有关的知识产权以及与之相关的所有权利归属约定如下： 本项目全部阶段性成果和最终成果（包括为后续服务范围所编制的文件）的知识产权以及与之相关的所有权利归采购人和中标人双方所有；本合同签署前双方已经拥有的知识产权权利，仍归各自所有。</w:t>
      </w:r>
    </w:p>
    <w:p>
      <w:pPr>
        <w:overflowPunct w:val="0"/>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2. 双方确定，采购人有权利用中标人按照本合同约定提供的项目成果，进行后续改进。由此产生的具有实质性或创造性技术进步特征的新的技术成果及其权利归属，全部由采购人享有。具体相关利益的分配办法如下：采购人100%。</w:t>
      </w:r>
    </w:p>
    <w:p>
      <w:pPr>
        <w:overflowPunct w:val="0"/>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3. 中标人所提交的全部中间成果和最终成果文件及任何数据、资料、软件等不得侵犯任何第三方的知识产权或其他权利，由于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overflowPunct w:val="0"/>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4. 未经采购人书面在先同意，中标人不得将本项目的中间成果和最终成果文件及任何数据、资料、软件向任何第三方转让、授权任何第三方使用或用于本合同项目外的其他项目。</w:t>
      </w:r>
    </w:p>
    <w:p>
      <w:pPr>
        <w:overflowPunct w:val="0"/>
        <w:autoSpaceDE w:val="0"/>
        <w:autoSpaceDN w:val="0"/>
        <w:adjustRightInd w:val="0"/>
        <w:snapToGrid w:val="0"/>
        <w:spacing w:line="360" w:lineRule="auto"/>
        <w:ind w:firstLine="482" w:firstLineChars="200"/>
        <w:rPr>
          <w:rFonts w:ascii="宋体" w:hAnsi="宋体" w:cs="宋体"/>
          <w:b/>
          <w:sz w:val="24"/>
        </w:rPr>
      </w:pPr>
      <w:r>
        <w:rPr>
          <w:rFonts w:hint="eastAsia" w:ascii="宋体" w:hAnsi="宋体" w:cs="宋体"/>
          <w:b/>
          <w:sz w:val="24"/>
        </w:rPr>
        <w:t>★（七）违约责任</w:t>
      </w:r>
    </w:p>
    <w:p>
      <w:pPr>
        <w:overflowPunct w:val="0"/>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 如因中标人原因，中标人未按照本合同约定的时间完成本项目各阶段工作，每延迟一日，采购人有权在付款时扣除合同余款1‰的逾期违约金。如中标人已完成阶段性成果且经采购人验收合格的，中标人有权要求采购人支付该阶段成果的费用。</w:t>
      </w:r>
    </w:p>
    <w:p>
      <w:pPr>
        <w:overflowPunct w:val="0"/>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2. 如因中标人原因，造成中标人提供的成果或服务不符合本合同规定或者招标文件要求的，采购人有权拒收，中标人必须采取补救措施，费用由中标人承担，如因此造成时间延误的，中标人须按本合同的约定承担相应的违约责任。</w:t>
      </w:r>
    </w:p>
    <w:p>
      <w:pPr>
        <w:overflowPunct w:val="0"/>
        <w:autoSpaceDE w:val="0"/>
        <w:autoSpaceDN w:val="0"/>
        <w:adjustRightInd w:val="0"/>
        <w:snapToGrid w:val="0"/>
        <w:spacing w:line="360" w:lineRule="auto"/>
        <w:ind w:firstLine="482" w:firstLineChars="200"/>
        <w:rPr>
          <w:rFonts w:ascii="宋体" w:hAnsi="宋体" w:cs="宋体"/>
          <w:b/>
          <w:sz w:val="24"/>
        </w:rPr>
      </w:pPr>
      <w:r>
        <w:rPr>
          <w:rFonts w:hint="eastAsia" w:ascii="宋体" w:hAnsi="宋体" w:cs="宋体"/>
          <w:b/>
          <w:sz w:val="24"/>
        </w:rPr>
        <w:t>★（八）保密条款</w:t>
      </w:r>
    </w:p>
    <w:p>
      <w:pPr>
        <w:overflowPunct w:val="0"/>
        <w:autoSpaceDE w:val="0"/>
        <w:autoSpaceDN w:val="0"/>
        <w:adjustRightInd w:val="0"/>
        <w:snapToGrid w:val="0"/>
        <w:spacing w:line="360" w:lineRule="auto"/>
        <w:ind w:firstLine="480"/>
        <w:rPr>
          <w:rFonts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overflowPunct w:val="0"/>
        <w:autoSpaceDE w:val="0"/>
        <w:autoSpaceDN w:val="0"/>
        <w:adjustRightInd w:val="0"/>
        <w:snapToGrid w:val="0"/>
        <w:spacing w:line="360" w:lineRule="auto"/>
        <w:ind w:firstLine="480"/>
        <w:rPr>
          <w:rFonts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工作人员使用。中标人的保密义务为永久生效条款，不因合同的终止而解除。否则，采购人有权向中标人追究相应法律责任。</w:t>
      </w:r>
    </w:p>
    <w:p>
      <w:pPr>
        <w:overflowPunct w:val="0"/>
        <w:autoSpaceDE w:val="0"/>
        <w:autoSpaceDN w:val="0"/>
        <w:adjustRightInd w:val="0"/>
        <w:snapToGrid w:val="0"/>
        <w:spacing w:line="360" w:lineRule="auto"/>
        <w:ind w:firstLine="480"/>
        <w:rPr>
          <w:rFonts w:ascii="宋体" w:hAnsi="宋体" w:cs="宋体"/>
          <w:sz w:val="24"/>
        </w:rPr>
      </w:pPr>
      <w:r>
        <w:rPr>
          <w:rFonts w:hint="eastAsia" w:ascii="宋体" w:hAnsi="宋体" w:cs="宋体"/>
          <w:sz w:val="24"/>
        </w:rPr>
        <w:t>3.乙方应以保密方式处理在制作本项目成果文件过程中自甲方、甲方工作人员或甲方关联机构获得的相关信息、资料、图纸、数据、影像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overflowPunct w:val="0"/>
        <w:autoSpaceDE w:val="0"/>
        <w:autoSpaceDN w:val="0"/>
        <w:adjustRightInd w:val="0"/>
        <w:snapToGrid w:val="0"/>
        <w:spacing w:line="360" w:lineRule="auto"/>
        <w:ind w:firstLine="480"/>
        <w:rPr>
          <w:rFonts w:ascii="宋体" w:hAnsi="宋体" w:cs="宋体"/>
          <w:sz w:val="24"/>
        </w:rPr>
      </w:pPr>
      <w:r>
        <w:rPr>
          <w:rFonts w:hint="eastAsia" w:ascii="宋体" w:hAnsi="宋体" w:cs="宋体"/>
          <w:sz w:val="24"/>
        </w:rPr>
        <w:t>4.乙方实施项目的程序应符合国家安全、保密的有关规定和标准。</w:t>
      </w:r>
    </w:p>
    <w:p>
      <w:pPr>
        <w:overflowPunct w:val="0"/>
        <w:autoSpaceDE w:val="0"/>
        <w:autoSpaceDN w:val="0"/>
        <w:adjustRightInd w:val="0"/>
        <w:snapToGrid w:val="0"/>
        <w:spacing w:line="360" w:lineRule="auto"/>
        <w:ind w:firstLine="480"/>
        <w:rPr>
          <w:rFonts w:ascii="宋体" w:hAnsi="宋体" w:cs="宋体"/>
          <w:sz w:val="24"/>
        </w:rPr>
      </w:pPr>
      <w:r>
        <w:rPr>
          <w:rFonts w:hint="eastAsia" w:ascii="宋体" w:hAnsi="宋体" w:cs="宋体"/>
          <w:sz w:val="24"/>
        </w:rPr>
        <w:t>5.上述保密义务不适用以下情况：</w:t>
      </w:r>
    </w:p>
    <w:p>
      <w:pPr>
        <w:overflowPunct w:val="0"/>
        <w:autoSpaceDE w:val="0"/>
        <w:autoSpaceDN w:val="0"/>
        <w:adjustRightInd w:val="0"/>
        <w:snapToGrid w:val="0"/>
        <w:spacing w:line="360" w:lineRule="auto"/>
        <w:ind w:firstLine="480"/>
        <w:rPr>
          <w:rFonts w:ascii="宋体" w:hAnsi="宋体" w:cs="宋体"/>
          <w:sz w:val="24"/>
        </w:rPr>
      </w:pPr>
      <w:r>
        <w:rPr>
          <w:rFonts w:hint="eastAsia" w:ascii="宋体" w:hAnsi="宋体" w:cs="宋体"/>
          <w:sz w:val="24"/>
        </w:rPr>
        <w:t>（1）获取的信息已被合法公开；</w:t>
      </w:r>
    </w:p>
    <w:p>
      <w:pPr>
        <w:overflowPunct w:val="0"/>
        <w:autoSpaceDE w:val="0"/>
        <w:autoSpaceDN w:val="0"/>
        <w:adjustRightInd w:val="0"/>
        <w:snapToGrid w:val="0"/>
        <w:spacing w:line="360" w:lineRule="auto"/>
        <w:ind w:firstLine="480"/>
        <w:rPr>
          <w:rFonts w:ascii="宋体" w:hAnsi="宋体" w:cs="宋体"/>
          <w:sz w:val="24"/>
        </w:rPr>
      </w:pPr>
      <w:r>
        <w:rPr>
          <w:rFonts w:hint="eastAsia" w:ascii="宋体" w:hAnsi="宋体" w:cs="宋体"/>
          <w:sz w:val="24"/>
        </w:rPr>
        <w:t>（2）获得信息拥有方书面许可并在该许可范围内披露；</w:t>
      </w:r>
    </w:p>
    <w:p>
      <w:pPr>
        <w:overflowPunct w:val="0"/>
        <w:autoSpaceDE w:val="0"/>
        <w:autoSpaceDN w:val="0"/>
        <w:adjustRightInd w:val="0"/>
        <w:snapToGrid w:val="0"/>
        <w:spacing w:line="360" w:lineRule="auto"/>
        <w:ind w:firstLine="480"/>
        <w:rPr>
          <w:rFonts w:ascii="宋体" w:hAnsi="宋体" w:cs="宋体"/>
          <w:sz w:val="24"/>
        </w:rPr>
      </w:pPr>
      <w:r>
        <w:rPr>
          <w:rFonts w:hint="eastAsia" w:ascii="宋体" w:hAnsi="宋体" w:cs="宋体"/>
          <w:sz w:val="24"/>
        </w:rPr>
        <w:t>（3）国家法律、法规规定的情形。</w:t>
      </w:r>
    </w:p>
    <w:p>
      <w:pPr>
        <w:overflowPunct w:val="0"/>
        <w:autoSpaceDE w:val="0"/>
        <w:autoSpaceDN w:val="0"/>
        <w:adjustRightInd w:val="0"/>
        <w:snapToGrid w:val="0"/>
        <w:spacing w:line="360" w:lineRule="auto"/>
        <w:ind w:firstLine="480"/>
        <w:rPr>
          <w:rFonts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7.无论本合同或本合同其他条款是否有效，本保密条款始终约束双方。国家秘密的保密期限由国家有关部门确定，工作秘密的保密期限由甲方确定。</w:t>
      </w:r>
    </w:p>
    <w:p>
      <w:pPr>
        <w:overflowPunct w:val="0"/>
        <w:autoSpaceDE w:val="0"/>
        <w:autoSpaceDN w:val="0"/>
        <w:adjustRightInd w:val="0"/>
        <w:snapToGrid w:val="0"/>
        <w:spacing w:line="360" w:lineRule="auto"/>
        <w:ind w:firstLine="482" w:firstLineChars="200"/>
        <w:rPr>
          <w:rFonts w:ascii="宋体" w:hAnsi="宋体" w:cs="宋体"/>
          <w:b/>
          <w:sz w:val="24"/>
        </w:rPr>
      </w:pPr>
      <w:r>
        <w:rPr>
          <w:rFonts w:hint="eastAsia" w:ascii="宋体" w:hAnsi="宋体" w:cs="宋体"/>
          <w:b/>
          <w:sz w:val="24"/>
        </w:rPr>
        <w:t>（九）项目其他要求</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1.投标方应确保投标文件中的人员信息真实、有效。</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2.本次研究所需的一切相关资料及评价标准等均需由投标人自行收集，投标人使用的标准必须是国际公认或国家、地方政府颁布的同等或更高的标准。</w:t>
      </w:r>
    </w:p>
    <w:p>
      <w:pPr>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3.采购单位有权根据实际需要对评价成果进行综合优化、调整和修改。</w:t>
      </w:r>
    </w:p>
    <w:p>
      <w:pPr>
        <w:widowControl/>
        <w:spacing w:line="360" w:lineRule="auto"/>
        <w:ind w:firstLine="480" w:firstLineChars="200"/>
        <w:jc w:val="left"/>
        <w:rPr>
          <w:rFonts w:ascii="宋体" w:hAnsi="宋体" w:cs="宋体"/>
          <w:sz w:val="24"/>
        </w:rPr>
      </w:pPr>
      <w:r>
        <w:rPr>
          <w:rFonts w:hint="eastAsia" w:ascii="宋体" w:hAnsi="宋体" w:cs="宋体"/>
          <w:sz w:val="24"/>
        </w:rPr>
        <w:t>4. 供应商不得将项目非法分包或转包给任何单位和个人。否则，采购单位有权即刻终止合同，并要求供应商赔偿相应损失。</w:t>
      </w:r>
    </w:p>
    <w:p>
      <w:pPr>
        <w:widowControl/>
        <w:spacing w:line="360" w:lineRule="auto"/>
        <w:ind w:firstLine="480" w:firstLineChars="200"/>
        <w:jc w:val="center"/>
        <w:outlineLvl w:val="0"/>
        <w:rPr>
          <w:rFonts w:ascii="宋体" w:cs="宋体"/>
          <w:b/>
          <w:bCs/>
          <w:sz w:val="24"/>
        </w:rPr>
      </w:pPr>
      <w:r>
        <w:rPr>
          <w:rFonts w:hint="eastAsia" w:ascii="宋体" w:hAnsi="宋体" w:cs="宋体"/>
          <w:sz w:val="24"/>
        </w:rPr>
        <w:br w:type="page"/>
      </w:r>
      <w:bookmarkStart w:id="17" w:name="_Toc23822"/>
      <w:r>
        <w:rPr>
          <w:rFonts w:hint="eastAsia" w:ascii="宋体" w:cs="宋体"/>
          <w:b/>
          <w:bCs/>
          <w:sz w:val="24"/>
        </w:rPr>
        <w:t>第六章 投标文件初审及招标项目评分表</w:t>
      </w:r>
      <w:bookmarkEnd w:id="17"/>
    </w:p>
    <w:p>
      <w:pPr>
        <w:spacing w:line="360" w:lineRule="auto"/>
        <w:jc w:val="center"/>
        <w:rPr>
          <w:rFonts w:ascii="宋体" w:hAnsi="宋体" w:cs="宋体"/>
          <w:b/>
          <w:sz w:val="24"/>
        </w:rPr>
      </w:pPr>
    </w:p>
    <w:p>
      <w:pPr>
        <w:spacing w:line="360" w:lineRule="auto"/>
        <w:jc w:val="center"/>
        <w:outlineLvl w:val="1"/>
        <w:rPr>
          <w:rFonts w:ascii="宋体" w:hAnsi="宋体" w:cs="宋体"/>
          <w:b/>
          <w:sz w:val="24"/>
        </w:rPr>
      </w:pPr>
      <w:r>
        <w:rPr>
          <w:rFonts w:hint="eastAsia" w:ascii="宋体" w:hAnsi="宋体" w:cs="宋体"/>
          <w:b/>
          <w:sz w:val="24"/>
          <w:lang w:eastAsia="zh-CN"/>
        </w:rPr>
        <w:t>（</w:t>
      </w:r>
      <w:r>
        <w:rPr>
          <w:rFonts w:hint="eastAsia" w:ascii="宋体" w:hAnsi="宋体" w:cs="宋体"/>
          <w:b/>
          <w:sz w:val="24"/>
          <w:lang w:val="en-US" w:eastAsia="zh-CN"/>
        </w:rPr>
        <w:t>一</w:t>
      </w:r>
      <w:r>
        <w:rPr>
          <w:rFonts w:hint="eastAsia" w:ascii="宋体" w:hAnsi="宋体" w:cs="宋体"/>
          <w:b/>
          <w:sz w:val="24"/>
          <w:lang w:eastAsia="zh-CN"/>
        </w:rPr>
        <w:t>）</w:t>
      </w:r>
      <w:r>
        <w:rPr>
          <w:rFonts w:hint="eastAsia" w:ascii="宋体" w:hAnsi="宋体" w:cs="宋体"/>
          <w:b/>
          <w:sz w:val="24"/>
        </w:rPr>
        <w:t>投标文件初审表（不可偏离条款）</w:t>
      </w:r>
    </w:p>
    <w:p>
      <w:pPr>
        <w:spacing w:line="360" w:lineRule="auto"/>
        <w:jc w:val="center"/>
        <w:rPr>
          <w:rFonts w:ascii="宋体" w:hAnsi="宋体" w:cs="宋体"/>
          <w:b/>
          <w:sz w:val="24"/>
        </w:rPr>
      </w:pPr>
      <w:r>
        <w:rPr>
          <w:rFonts w:hint="eastAsia" w:ascii="宋体" w:hAnsi="宋体" w:cs="宋体"/>
          <w:b/>
          <w:sz w:val="24"/>
        </w:rPr>
        <w:t>（凡有下列情形之一的，投标文件无效，投标作废标处理）</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7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spacing w:line="360" w:lineRule="auto"/>
              <w:jc w:val="center"/>
              <w:rPr>
                <w:rFonts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cs="宋体"/>
                <w:sz w:val="24"/>
              </w:rPr>
            </w:pPr>
            <w:r>
              <w:rPr>
                <w:rFonts w:hint="eastAsia" w:ascii="宋体" w:hAnsi="宋体" w:cs="宋体"/>
                <w:sz w:val="24"/>
              </w:rPr>
              <w:t>1</w:t>
            </w:r>
          </w:p>
        </w:tc>
        <w:tc>
          <w:tcPr>
            <w:tcW w:w="4601" w:type="pct"/>
          </w:tcPr>
          <w:p>
            <w:pPr>
              <w:spacing w:line="360" w:lineRule="auto"/>
              <w:rPr>
                <w:rFonts w:ascii="宋体" w:hAnsi="宋体" w:cs="宋体"/>
                <w:sz w:val="24"/>
              </w:rPr>
            </w:pPr>
            <w:r>
              <w:rPr>
                <w:rFonts w:hint="eastAsia" w:ascii="宋体" w:hAnsi="宋体" w:cs="宋体"/>
                <w:sz w:val="24"/>
              </w:rPr>
              <w:t>投标人不具备招标文件所列的资格要求，或未提交相应的资格证明资料（详见招标公告 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spacing w:line="360" w:lineRule="auto"/>
              <w:jc w:val="center"/>
              <w:rPr>
                <w:rFonts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cs="宋体"/>
                <w:sz w:val="24"/>
              </w:rPr>
            </w:pPr>
            <w:r>
              <w:rPr>
                <w:rFonts w:hint="eastAsia" w:ascii="宋体" w:hAnsi="宋体" w:cs="宋体"/>
                <w:sz w:val="24"/>
              </w:rPr>
              <w:t>2</w:t>
            </w:r>
          </w:p>
        </w:tc>
        <w:tc>
          <w:tcPr>
            <w:tcW w:w="4601" w:type="pct"/>
            <w:vAlign w:val="center"/>
          </w:tcPr>
          <w:p>
            <w:pPr>
              <w:spacing w:line="360" w:lineRule="auto"/>
              <w:rPr>
                <w:rFonts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cs="宋体"/>
                <w:sz w:val="24"/>
              </w:rPr>
            </w:pPr>
            <w:r>
              <w:rPr>
                <w:rFonts w:hint="eastAsia" w:ascii="宋体" w:hAnsi="宋体" w:cs="宋体"/>
                <w:sz w:val="24"/>
              </w:rPr>
              <w:t>3</w:t>
            </w:r>
          </w:p>
        </w:tc>
        <w:tc>
          <w:tcPr>
            <w:tcW w:w="4601" w:type="pct"/>
            <w:vAlign w:val="center"/>
          </w:tcPr>
          <w:p>
            <w:pPr>
              <w:spacing w:line="360" w:lineRule="auto"/>
              <w:rPr>
                <w:rFonts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cs="宋体"/>
                <w:sz w:val="24"/>
              </w:rPr>
            </w:pPr>
            <w:r>
              <w:rPr>
                <w:rFonts w:hint="eastAsia" w:ascii="宋体" w:hAnsi="宋体" w:cs="宋体"/>
                <w:sz w:val="24"/>
              </w:rPr>
              <w:t>4</w:t>
            </w:r>
          </w:p>
        </w:tc>
        <w:tc>
          <w:tcPr>
            <w:tcW w:w="4601" w:type="pct"/>
            <w:vAlign w:val="center"/>
          </w:tcPr>
          <w:p>
            <w:pPr>
              <w:spacing w:line="360" w:lineRule="auto"/>
              <w:rPr>
                <w:rFonts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cs="宋体"/>
                <w:sz w:val="24"/>
              </w:rPr>
            </w:pPr>
            <w:r>
              <w:rPr>
                <w:rFonts w:hint="eastAsia" w:ascii="宋体" w:hAnsi="宋体" w:cs="宋体"/>
                <w:sz w:val="24"/>
              </w:rPr>
              <w:t>5</w:t>
            </w:r>
          </w:p>
        </w:tc>
        <w:tc>
          <w:tcPr>
            <w:tcW w:w="4601" w:type="pct"/>
            <w:vAlign w:val="center"/>
          </w:tcPr>
          <w:p>
            <w:pPr>
              <w:spacing w:line="360" w:lineRule="auto"/>
              <w:rPr>
                <w:rFonts w:ascii="宋体" w:hAnsi="宋体" w:cs="宋体"/>
                <w:sz w:val="24"/>
              </w:rPr>
            </w:pPr>
            <w:r>
              <w:rPr>
                <w:rFonts w:hint="eastAsia" w:ascii="宋体" w:hAnsi="宋体" w:cs="宋体"/>
                <w:sz w:val="24"/>
              </w:rPr>
              <w:t>分项报价或投标总价高于预算金额（最高投标限价）或投标报价有严重缺漏项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cs="宋体"/>
                <w:sz w:val="24"/>
              </w:rPr>
            </w:pPr>
            <w:r>
              <w:rPr>
                <w:rFonts w:hint="eastAsia" w:ascii="宋体" w:hAnsi="宋体" w:cs="宋体"/>
                <w:sz w:val="24"/>
              </w:rPr>
              <w:t>6</w:t>
            </w:r>
          </w:p>
        </w:tc>
        <w:tc>
          <w:tcPr>
            <w:tcW w:w="4601" w:type="pct"/>
            <w:vAlign w:val="center"/>
          </w:tcPr>
          <w:p>
            <w:pPr>
              <w:spacing w:line="360" w:lineRule="auto"/>
              <w:rPr>
                <w:rFonts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cs="宋体"/>
                <w:sz w:val="24"/>
              </w:rPr>
            </w:pPr>
            <w:r>
              <w:rPr>
                <w:rFonts w:hint="eastAsia" w:ascii="宋体" w:hAnsi="宋体" w:cs="宋体"/>
                <w:sz w:val="24"/>
              </w:rPr>
              <w:t>7</w:t>
            </w:r>
          </w:p>
        </w:tc>
        <w:tc>
          <w:tcPr>
            <w:tcW w:w="4601" w:type="pct"/>
            <w:vAlign w:val="center"/>
          </w:tcPr>
          <w:p>
            <w:pPr>
              <w:spacing w:line="360" w:lineRule="auto"/>
              <w:rPr>
                <w:rFonts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cs="宋体"/>
                <w:sz w:val="24"/>
              </w:rPr>
            </w:pPr>
            <w:r>
              <w:rPr>
                <w:rFonts w:hint="eastAsia" w:ascii="宋体" w:hAnsi="宋体" w:cs="宋体"/>
                <w:sz w:val="24"/>
              </w:rPr>
              <w:t>8</w:t>
            </w:r>
          </w:p>
        </w:tc>
        <w:tc>
          <w:tcPr>
            <w:tcW w:w="4601" w:type="pct"/>
            <w:vAlign w:val="center"/>
          </w:tcPr>
          <w:p>
            <w:pPr>
              <w:spacing w:line="360" w:lineRule="auto"/>
              <w:rPr>
                <w:rFonts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所投货物或工程或服务在质量、技术、方案等方面没有实质性满足招标文件要求（是否实质性满足招标文件要求，由评审委员会根据《实质性条款响应情况表》做出评判）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cs="宋体"/>
                <w:sz w:val="24"/>
              </w:rPr>
            </w:pPr>
            <w:r>
              <w:rPr>
                <w:rFonts w:hint="eastAsia" w:ascii="宋体" w:hAnsi="宋体" w:cs="宋体"/>
                <w:sz w:val="24"/>
              </w:rPr>
              <w:t>9</w:t>
            </w:r>
          </w:p>
        </w:tc>
        <w:tc>
          <w:tcPr>
            <w:tcW w:w="4601" w:type="pct"/>
            <w:vAlign w:val="center"/>
          </w:tcPr>
          <w:p>
            <w:pPr>
              <w:spacing w:line="360" w:lineRule="auto"/>
              <w:rPr>
                <w:rFonts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cs="宋体"/>
                <w:sz w:val="24"/>
              </w:rPr>
            </w:pPr>
            <w:r>
              <w:rPr>
                <w:rFonts w:hint="eastAsia" w:ascii="宋体" w:hAnsi="宋体" w:cs="宋体"/>
                <w:sz w:val="24"/>
              </w:rPr>
              <w:t>10</w:t>
            </w:r>
          </w:p>
        </w:tc>
        <w:tc>
          <w:tcPr>
            <w:tcW w:w="4601" w:type="pct"/>
            <w:vAlign w:val="center"/>
          </w:tcPr>
          <w:p>
            <w:pPr>
              <w:spacing w:line="360" w:lineRule="auto"/>
              <w:rPr>
                <w:rFonts w:ascii="宋体" w:hAnsi="宋体" w:cs="宋体"/>
                <w:sz w:val="24"/>
              </w:rPr>
            </w:pPr>
            <w:r>
              <w:rPr>
                <w:rFonts w:hint="eastAsia" w:ascii="宋体" w:hAnsi="宋体" w:cs="宋体"/>
                <w:sz w:val="24"/>
              </w:rPr>
              <w:t>法律、法规规定的其他情形</w:t>
            </w:r>
          </w:p>
        </w:tc>
      </w:tr>
    </w:tbl>
    <w:p>
      <w:pPr>
        <w:spacing w:line="360" w:lineRule="auto"/>
        <w:jc w:val="center"/>
        <w:rPr>
          <w:rFonts w:hint="eastAsia" w:ascii="宋体" w:hAnsi="宋体" w:cs="宋体"/>
          <w:b/>
          <w:bCs/>
          <w:sz w:val="24"/>
        </w:rPr>
      </w:pPr>
    </w:p>
    <w:p>
      <w:pPr>
        <w:pStyle w:val="3"/>
        <w:outlineLvl w:val="1"/>
        <w:rPr>
          <w:rFonts w:hint="eastAsia" w:ascii="宋体" w:hAnsi="宋体" w:eastAsia="宋体" w:cs="宋体"/>
          <w:b/>
          <w:bCs w:val="0"/>
          <w:kern w:val="2"/>
          <w:sz w:val="24"/>
          <w:szCs w:val="24"/>
          <w:lang w:val="en-US" w:eastAsia="zh-CN" w:bidi="ar-SA"/>
        </w:rPr>
      </w:pPr>
      <w:bookmarkStart w:id="18" w:name="_Toc15850"/>
      <w:r>
        <w:rPr>
          <w:rFonts w:hint="eastAsia" w:ascii="宋体" w:eastAsia="宋体" w:cs="宋体"/>
          <w:b/>
          <w:bCs w:val="0"/>
          <w:kern w:val="2"/>
          <w:sz w:val="24"/>
          <w:szCs w:val="24"/>
          <w:lang w:val="en-US" w:eastAsia="zh-CN" w:bidi="ar-SA"/>
        </w:rPr>
        <w:t>（二）</w:t>
      </w:r>
      <w:r>
        <w:rPr>
          <w:rFonts w:hint="eastAsia" w:ascii="宋体" w:hAnsi="宋体" w:eastAsia="宋体" w:cs="宋体"/>
          <w:b/>
          <w:bCs w:val="0"/>
          <w:kern w:val="2"/>
          <w:sz w:val="24"/>
          <w:szCs w:val="24"/>
          <w:lang w:val="en-US" w:eastAsia="zh-CN" w:bidi="ar-SA"/>
        </w:rPr>
        <w:t>实质性响应条款</w:t>
      </w:r>
      <w:bookmarkEnd w:id="18"/>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7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77"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4422"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77"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4422" w:type="pct"/>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完全满足本项目★</w:t>
            </w:r>
            <w:r>
              <w:rPr>
                <w:rFonts w:hint="eastAsia" w:ascii="宋体" w:hAnsi="宋体" w:cs="宋体"/>
                <w:sz w:val="24"/>
                <w:szCs w:val="24"/>
                <w:lang w:val="en-US" w:eastAsia="zh-CN"/>
              </w:rPr>
              <w:t>条款</w:t>
            </w:r>
            <w:r>
              <w:rPr>
                <w:rFonts w:hint="eastAsia" w:ascii="宋体" w:hAnsi="宋体" w:eastAsia="宋体" w:cs="宋体"/>
                <w:sz w:val="24"/>
                <w:szCs w:val="24"/>
              </w:rPr>
              <w:t>的要求。</w:t>
            </w:r>
          </w:p>
        </w:tc>
      </w:tr>
    </w:tbl>
    <w:p>
      <w:pPr>
        <w:rPr>
          <w:rFonts w:hint="eastAsia" w:ascii="宋体" w:hAnsi="宋体" w:eastAsia="宋体" w:cs="宋体"/>
          <w:sz w:val="24"/>
          <w:szCs w:val="24"/>
        </w:rPr>
      </w:pPr>
      <w:r>
        <w:rPr>
          <w:rFonts w:hint="eastAsia" w:ascii="宋体" w:hAnsi="宋体" w:eastAsia="宋体" w:cs="宋体"/>
          <w:sz w:val="24"/>
          <w:szCs w:val="24"/>
        </w:rPr>
        <w:t>注：上表所列内容为不可负偏离的实质性条款。</w:t>
      </w:r>
    </w:p>
    <w:p>
      <w:pPr>
        <w:spacing w:line="360" w:lineRule="auto"/>
        <w:jc w:val="center"/>
        <w:outlineLvl w:val="1"/>
        <w:rPr>
          <w:rFonts w:ascii="宋体" w:hAnsi="宋体" w:cs="宋体"/>
          <w:sz w:val="24"/>
        </w:rPr>
      </w:pPr>
      <w:r>
        <w:rPr>
          <w:rFonts w:hint="eastAsia" w:ascii="宋体" w:hAnsi="宋体" w:cs="宋体"/>
          <w:b/>
          <w:bCs/>
          <w:sz w:val="24"/>
        </w:rPr>
        <w:br w:type="page"/>
      </w:r>
      <w:r>
        <w:rPr>
          <w:rFonts w:hint="eastAsia" w:ascii="宋体" w:hAnsi="宋体" w:cs="宋体"/>
          <w:b/>
          <w:bCs/>
          <w:sz w:val="24"/>
          <w:lang w:eastAsia="zh-CN"/>
        </w:rPr>
        <w:t>（</w:t>
      </w:r>
      <w:r>
        <w:rPr>
          <w:rFonts w:hint="eastAsia" w:ascii="宋体" w:hAnsi="宋体" w:cs="宋体"/>
          <w:b/>
          <w:bCs/>
          <w:sz w:val="24"/>
          <w:lang w:val="en-US" w:eastAsia="zh-CN"/>
        </w:rPr>
        <w:t>三</w:t>
      </w:r>
      <w:r>
        <w:rPr>
          <w:rFonts w:hint="eastAsia" w:ascii="宋体" w:hAnsi="宋体" w:cs="宋体"/>
          <w:b/>
          <w:bCs/>
          <w:sz w:val="24"/>
          <w:lang w:eastAsia="zh-CN"/>
        </w:rPr>
        <w:t>）</w:t>
      </w:r>
      <w:r>
        <w:rPr>
          <w:rFonts w:hint="eastAsia" w:ascii="宋体" w:hAnsi="宋体" w:cs="宋体"/>
          <w:b/>
          <w:bCs/>
          <w:sz w:val="24"/>
        </w:rPr>
        <w:t>招标项目评分表</w:t>
      </w:r>
    </w:p>
    <w:p/>
    <w:tbl>
      <w:tblPr>
        <w:tblStyle w:val="23"/>
        <w:tblW w:w="5000" w:type="pct"/>
        <w:jc w:val="center"/>
        <w:tblLayout w:type="autofit"/>
        <w:tblCellMar>
          <w:top w:w="0" w:type="dxa"/>
          <w:left w:w="108" w:type="dxa"/>
          <w:bottom w:w="0" w:type="dxa"/>
          <w:right w:w="108" w:type="dxa"/>
        </w:tblCellMar>
      </w:tblPr>
      <w:tblGrid>
        <w:gridCol w:w="671"/>
        <w:gridCol w:w="854"/>
        <w:gridCol w:w="5521"/>
        <w:gridCol w:w="767"/>
        <w:gridCol w:w="709"/>
      </w:tblGrid>
      <w:tr>
        <w:tblPrEx>
          <w:tblCellMar>
            <w:top w:w="0" w:type="dxa"/>
            <w:left w:w="108" w:type="dxa"/>
            <w:bottom w:w="0" w:type="dxa"/>
            <w:right w:w="108" w:type="dxa"/>
          </w:tblCellMar>
        </w:tblPrEx>
        <w:trPr>
          <w:trHeight w:val="5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 w:val="24"/>
              </w:rPr>
            </w:pPr>
            <w:r>
              <w:rPr>
                <w:rFonts w:hint="eastAsia" w:ascii="宋体" w:hAnsi="宋体" w:cs="宋体"/>
                <w:b/>
                <w:bCs/>
                <w:kern w:val="0"/>
                <w:sz w:val="24"/>
                <w:lang w:bidi="ar"/>
              </w:rPr>
              <w:t>价格部分（10分）</w:t>
            </w:r>
          </w:p>
        </w:tc>
      </w:tr>
      <w:tr>
        <w:tblPrEx>
          <w:tblCellMar>
            <w:top w:w="0" w:type="dxa"/>
            <w:left w:w="108" w:type="dxa"/>
            <w:bottom w:w="0" w:type="dxa"/>
            <w:right w:w="108" w:type="dxa"/>
          </w:tblCellMar>
        </w:tblPrEx>
        <w:trPr>
          <w:trHeight w:val="90" w:hRule="atLeast"/>
          <w:jc w:val="center"/>
        </w:trPr>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序号</w:t>
            </w:r>
          </w:p>
        </w:tc>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内容</w:t>
            </w:r>
          </w:p>
        </w:tc>
        <w:tc>
          <w:tcPr>
            <w:tcW w:w="323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评分规则</w:t>
            </w:r>
          </w:p>
        </w:tc>
        <w:tc>
          <w:tcPr>
            <w:tcW w:w="45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分值</w:t>
            </w:r>
          </w:p>
        </w:tc>
        <w:tc>
          <w:tcPr>
            <w:tcW w:w="4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评分方式</w:t>
            </w:r>
          </w:p>
        </w:tc>
      </w:tr>
      <w:tr>
        <w:tblPrEx>
          <w:tblCellMar>
            <w:top w:w="0" w:type="dxa"/>
            <w:left w:w="108" w:type="dxa"/>
            <w:bottom w:w="0" w:type="dxa"/>
            <w:right w:w="108" w:type="dxa"/>
          </w:tblCellMar>
        </w:tblPrEx>
        <w:trPr>
          <w:trHeight w:val="4365" w:hRule="atLeast"/>
          <w:jc w:val="center"/>
        </w:trPr>
        <w:tc>
          <w:tcPr>
            <w:tcW w:w="394" w:type="pc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501" w:type="pc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制作费投标报价</w:t>
            </w:r>
          </w:p>
        </w:tc>
        <w:tc>
          <w:tcPr>
            <w:tcW w:w="3239" w:type="pct"/>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sz w:val="24"/>
              </w:rPr>
              <w:t>价格分计算方法：满足招标文件要求且投标价格最低的投标报价为评标基准价，其价格分为满分。其他投标人的价格分统一按照下列公式计算：</w:t>
            </w:r>
          </w:p>
          <w:p>
            <w:pPr>
              <w:widowControl/>
              <w:jc w:val="left"/>
              <w:textAlignment w:val="center"/>
              <w:rPr>
                <w:rFonts w:ascii="宋体" w:hAnsi="宋体" w:cs="宋体"/>
                <w:sz w:val="24"/>
              </w:rPr>
            </w:pPr>
            <w:r>
              <w:rPr>
                <w:rFonts w:hint="eastAsia" w:ascii="宋体" w:hAnsi="宋体" w:cs="宋体"/>
                <w:sz w:val="24"/>
              </w:rPr>
              <w:t xml:space="preserve">投标报价得分=(评标基准价／投标报价)×10    </w:t>
            </w:r>
          </w:p>
          <w:p>
            <w:pPr>
              <w:widowControl/>
              <w:jc w:val="left"/>
              <w:rPr>
                <w:rFonts w:ascii="宋体" w:hAnsi="宋体" w:cs="宋体"/>
                <w:sz w:val="24"/>
              </w:rPr>
            </w:pPr>
            <w:r>
              <w:rPr>
                <w:rFonts w:hint="eastAsia" w:ascii="宋体" w:hAnsi="宋体" w:cs="宋体"/>
                <w:sz w:val="24"/>
              </w:rPr>
              <w:t>备注：1、因落实政府采购政策进行价格调整的，以调整后的价格计算评标基准价和投标报价。根财库财库〔2020〕46号、财库〔2014〕68号、财库〔2017〕141号及深财购〔2022〕31号文件规定：本项目非专门面向中小企业的项目，对小型和微型企业、监狱企业或残疾人福利性企业产品的价格给予10%的扣除，用扣除后的价格即为“经评审合格的投标报价”参与价格评审。监狱企业应当提供由省级以上监狱管理局、戒毒管理局（含新疆生产建设兵团）出具的属于监狱企业的证明文件，中小企业提供中小企业声明函，残疾人福利性企业提供残疾人福利性企业声明函。对于同时属于小微企业、监狱企业或残疾人福利性单位的，不重复进行投标报价扣除。如有其它政策支持因素（如鼓励创新等）需一并列出。</w:t>
            </w:r>
          </w:p>
          <w:p>
            <w:pPr>
              <w:pStyle w:val="9"/>
              <w:numPr>
                <w:ilvl w:val="0"/>
                <w:numId w:val="6"/>
              </w:numPr>
              <w:rPr>
                <w:rFonts w:ascii="宋体" w:hAnsi="宋体" w:cs="宋体"/>
              </w:rPr>
            </w:pPr>
            <w:r>
              <w:rPr>
                <w:rFonts w:hint="eastAsia" w:ascii="宋体" w:hAnsi="宋体" w:cs="宋体"/>
              </w:rPr>
              <w:t>投标报价得分四舍五入后，小数点后保留两位有效数；</w:t>
            </w:r>
          </w:p>
          <w:p>
            <w:pPr>
              <w:numPr>
                <w:ilvl w:val="0"/>
                <w:numId w:val="6"/>
              </w:numPr>
              <w:rPr>
                <w:rFonts w:ascii="宋体" w:hAnsi="宋体" w:cs="宋体"/>
                <w:sz w:val="24"/>
              </w:rPr>
            </w:pPr>
            <w:r>
              <w:rPr>
                <w:rFonts w:hint="eastAsia" w:ascii="宋体" w:hAnsi="宋体" w:cs="宋体"/>
                <w:sz w:val="24"/>
              </w:rPr>
              <w:t>本项目所属行业为：其他未列明行业</w:t>
            </w:r>
          </w:p>
        </w:tc>
        <w:tc>
          <w:tcPr>
            <w:tcW w:w="45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10</w:t>
            </w:r>
          </w:p>
        </w:tc>
        <w:tc>
          <w:tcPr>
            <w:tcW w:w="414" w:type="pc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评审委员打分</w:t>
            </w:r>
          </w:p>
        </w:tc>
      </w:tr>
      <w:tr>
        <w:tblPrEx>
          <w:tblCellMar>
            <w:top w:w="0" w:type="dxa"/>
            <w:left w:w="108" w:type="dxa"/>
            <w:bottom w:w="0" w:type="dxa"/>
            <w:right w:w="108" w:type="dxa"/>
          </w:tblCellMar>
        </w:tblPrEx>
        <w:trPr>
          <w:trHeight w:val="511"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b/>
                <w:bCs/>
                <w:kern w:val="0"/>
                <w:sz w:val="24"/>
                <w:lang w:bidi="ar"/>
              </w:rPr>
              <w:t>二、商务部分（35分）</w:t>
            </w:r>
          </w:p>
        </w:tc>
      </w:tr>
      <w:tr>
        <w:tblPrEx>
          <w:tblCellMar>
            <w:top w:w="0" w:type="dxa"/>
            <w:left w:w="108" w:type="dxa"/>
            <w:bottom w:w="0" w:type="dxa"/>
            <w:right w:w="108" w:type="dxa"/>
          </w:tblCellMar>
        </w:tblPrEx>
        <w:trPr>
          <w:trHeight w:val="90" w:hRule="atLeast"/>
          <w:jc w:val="center"/>
        </w:trPr>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序号</w:t>
            </w:r>
          </w:p>
        </w:tc>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内容</w:t>
            </w:r>
          </w:p>
        </w:tc>
        <w:tc>
          <w:tcPr>
            <w:tcW w:w="3239"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评分规则</w:t>
            </w:r>
          </w:p>
        </w:tc>
        <w:tc>
          <w:tcPr>
            <w:tcW w:w="45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分值</w:t>
            </w:r>
          </w:p>
        </w:tc>
        <w:tc>
          <w:tcPr>
            <w:tcW w:w="4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评分方式</w:t>
            </w:r>
          </w:p>
        </w:tc>
      </w:tr>
      <w:tr>
        <w:tblPrEx>
          <w:tblCellMar>
            <w:top w:w="0" w:type="dxa"/>
            <w:left w:w="108" w:type="dxa"/>
            <w:bottom w:w="0" w:type="dxa"/>
            <w:right w:w="108" w:type="dxa"/>
          </w:tblCellMar>
        </w:tblPrEx>
        <w:trPr>
          <w:trHeight w:val="2886" w:hRule="atLeast"/>
          <w:jc w:val="center"/>
        </w:trPr>
        <w:tc>
          <w:tcPr>
            <w:tcW w:w="394"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501" w:type="pct"/>
            <w:tcBorders>
              <w:top w:val="single" w:color="000000" w:sz="4" w:space="0"/>
              <w:left w:val="single" w:color="000000" w:sz="4" w:space="0"/>
              <w:bottom w:val="single" w:color="auto" w:sz="4" w:space="0"/>
              <w:right w:val="nil"/>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综合实力</w:t>
            </w:r>
          </w:p>
        </w:tc>
        <w:tc>
          <w:tcPr>
            <w:tcW w:w="3239" w:type="pct"/>
            <w:tcBorders>
              <w:top w:val="single" w:color="auto" w:sz="4" w:space="0"/>
              <w:left w:val="single" w:color="000000" w:sz="4" w:space="0"/>
              <w:bottom w:val="single" w:color="auto" w:sz="4" w:space="0"/>
              <w:right w:val="single" w:color="000000" w:sz="4" w:space="0"/>
            </w:tcBorders>
            <w:vAlign w:val="center"/>
          </w:tcPr>
          <w:p>
            <w:pPr>
              <w:textAlignment w:val="center"/>
              <w:rPr>
                <w:rFonts w:ascii="宋体" w:hAnsi="宋体" w:cs="宋体"/>
                <w:kern w:val="0"/>
                <w:sz w:val="24"/>
                <w:lang w:bidi="ar"/>
              </w:rPr>
            </w:pPr>
            <w:r>
              <w:rPr>
                <w:rFonts w:hint="eastAsia" w:ascii="宋体" w:hAnsi="宋体" w:cs="宋体"/>
                <w:kern w:val="0"/>
                <w:sz w:val="24"/>
                <w:lang w:bidi="ar"/>
              </w:rPr>
              <w:t>1.评分标准：</w:t>
            </w:r>
          </w:p>
          <w:p>
            <w:pPr>
              <w:textAlignment w:val="center"/>
              <w:rPr>
                <w:rFonts w:ascii="宋体" w:hAnsi="宋体" w:cs="宋体"/>
                <w:kern w:val="0"/>
                <w:sz w:val="24"/>
                <w:lang w:bidi="ar"/>
              </w:rPr>
            </w:pPr>
            <w:r>
              <w:rPr>
                <w:rFonts w:hint="eastAsia" w:ascii="宋体" w:hAnsi="宋体" w:cs="宋体"/>
                <w:kern w:val="0"/>
                <w:sz w:val="24"/>
                <w:lang w:bidi="ar"/>
              </w:rPr>
              <w:t>（1）（2021年1月1日至本项目投标截止时间，以合同签订时间为准）投标人</w:t>
            </w:r>
            <w:r>
              <w:rPr>
                <w:rFonts w:hint="eastAsia" w:ascii="宋体" w:hAnsi="宋体" w:cs="宋体"/>
                <w:color w:val="000000"/>
                <w:sz w:val="24"/>
                <w:lang w:val="zh-CN"/>
              </w:rPr>
              <w:t>承担</w:t>
            </w:r>
            <w:r>
              <w:rPr>
                <w:rFonts w:hint="eastAsia" w:ascii="宋体" w:hAnsi="宋体" w:cs="宋体"/>
                <w:color w:val="000000"/>
                <w:sz w:val="24"/>
              </w:rPr>
              <w:t>过同类业绩</w:t>
            </w:r>
            <w:r>
              <w:rPr>
                <w:rFonts w:hint="eastAsia" w:ascii="宋体" w:hAnsi="宋体" w:cs="宋体"/>
                <w:color w:val="000000"/>
                <w:sz w:val="24"/>
                <w:lang w:val="zh-CN"/>
              </w:rPr>
              <w:t>的，提供</w:t>
            </w:r>
            <w:r>
              <w:rPr>
                <w:rFonts w:hint="eastAsia" w:ascii="宋体" w:hAnsi="宋体" w:cs="宋体"/>
                <w:color w:val="000000"/>
                <w:sz w:val="24"/>
              </w:rPr>
              <w:t>1</w:t>
            </w:r>
            <w:r>
              <w:rPr>
                <w:rFonts w:hint="eastAsia" w:ascii="宋体" w:hAnsi="宋体" w:cs="宋体"/>
                <w:color w:val="000000"/>
                <w:sz w:val="24"/>
                <w:lang w:val="zh-CN"/>
              </w:rPr>
              <w:t>个案例</w:t>
            </w:r>
            <w:r>
              <w:rPr>
                <w:rFonts w:hint="eastAsia" w:ascii="宋体" w:hAnsi="宋体" w:cs="宋体"/>
                <w:color w:val="000000"/>
                <w:sz w:val="24"/>
              </w:rPr>
              <w:t>得</w:t>
            </w:r>
            <w:r>
              <w:rPr>
                <w:rFonts w:hint="eastAsia" w:ascii="宋体" w:hAnsi="宋体" w:cs="宋体"/>
                <w:color w:val="000000"/>
                <w:sz w:val="24"/>
                <w:lang w:val="en-US" w:eastAsia="zh-CN"/>
              </w:rPr>
              <w:t>4</w:t>
            </w:r>
            <w:r>
              <w:rPr>
                <w:rFonts w:hint="eastAsia" w:ascii="宋体" w:hAnsi="宋体" w:cs="宋体"/>
                <w:color w:val="000000"/>
                <w:sz w:val="24"/>
              </w:rPr>
              <w:t>分</w:t>
            </w:r>
            <w:r>
              <w:rPr>
                <w:rFonts w:hint="eastAsia" w:ascii="宋体" w:hAnsi="宋体" w:cs="宋体"/>
                <w:kern w:val="0"/>
                <w:sz w:val="24"/>
                <w:lang w:bidi="ar"/>
              </w:rPr>
              <w:t>，最高得</w:t>
            </w:r>
            <w:r>
              <w:rPr>
                <w:rFonts w:hint="eastAsia" w:ascii="宋体" w:hAnsi="宋体" w:cs="宋体"/>
                <w:kern w:val="0"/>
                <w:sz w:val="24"/>
                <w:lang w:val="en-US" w:eastAsia="zh-CN" w:bidi="ar"/>
              </w:rPr>
              <w:t>12</w:t>
            </w:r>
            <w:r>
              <w:rPr>
                <w:rFonts w:hint="eastAsia" w:ascii="宋体" w:hAnsi="宋体" w:cs="宋体"/>
                <w:kern w:val="0"/>
                <w:sz w:val="24"/>
                <w:lang w:bidi="ar"/>
              </w:rPr>
              <w:t>分；</w:t>
            </w:r>
          </w:p>
          <w:p>
            <w:pPr>
              <w:textAlignment w:val="center"/>
              <w:rPr>
                <w:rFonts w:hint="eastAsia" w:ascii="宋体" w:hAnsi="宋体" w:eastAsia="宋体" w:cs="宋体"/>
                <w:kern w:val="0"/>
                <w:sz w:val="24"/>
                <w:szCs w:val="24"/>
                <w:lang w:bidi="ar"/>
              </w:rPr>
            </w:pPr>
            <w:r>
              <w:rPr>
                <w:rFonts w:hint="eastAsia" w:ascii="宋体" w:hAnsi="宋体" w:cs="宋体"/>
                <w:kern w:val="0"/>
                <w:sz w:val="24"/>
                <w:lang w:bidi="ar"/>
              </w:rPr>
              <w:t>（2）</w:t>
            </w:r>
            <w:r>
              <w:rPr>
                <w:rFonts w:hint="eastAsia" w:ascii="宋体" w:hAnsi="宋体" w:cs="宋体"/>
                <w:kern w:val="0"/>
                <w:sz w:val="24"/>
                <w:szCs w:val="24"/>
                <w:lang w:bidi="ar"/>
              </w:rPr>
              <w:t>投标人同类作品获得过市级及以上奖</w:t>
            </w:r>
            <w:r>
              <w:rPr>
                <w:rFonts w:hint="eastAsia" w:ascii="宋体" w:hAnsi="宋体" w:eastAsia="宋体" w:cs="宋体"/>
                <w:kern w:val="0"/>
                <w:sz w:val="24"/>
                <w:szCs w:val="24"/>
                <w:lang w:bidi="ar"/>
              </w:rPr>
              <w:t>项的，</w:t>
            </w:r>
            <w:r>
              <w:rPr>
                <w:rFonts w:hint="eastAsia" w:ascii="宋体" w:hAnsi="宋体" w:eastAsia="宋体" w:cs="宋体"/>
                <w:kern w:val="0"/>
                <w:sz w:val="24"/>
                <w:szCs w:val="24"/>
                <w:lang w:val="zh-CN" w:bidi="ar"/>
              </w:rPr>
              <w:t>提供</w:t>
            </w:r>
            <w:r>
              <w:rPr>
                <w:rFonts w:hint="eastAsia" w:ascii="宋体" w:hAnsi="宋体" w:eastAsia="宋体" w:cs="宋体"/>
                <w:kern w:val="0"/>
                <w:sz w:val="24"/>
                <w:szCs w:val="24"/>
                <w:lang w:bidi="ar"/>
              </w:rPr>
              <w:t>1</w:t>
            </w:r>
            <w:r>
              <w:rPr>
                <w:rFonts w:hint="eastAsia" w:ascii="宋体" w:hAnsi="宋体" w:eastAsia="宋体" w:cs="宋体"/>
                <w:kern w:val="0"/>
                <w:sz w:val="24"/>
                <w:szCs w:val="24"/>
                <w:lang w:val="zh-CN" w:bidi="ar"/>
              </w:rPr>
              <w:t>个奖项</w:t>
            </w:r>
            <w:r>
              <w:rPr>
                <w:rFonts w:hint="eastAsia" w:ascii="宋体" w:hAnsi="宋体" w:eastAsia="宋体" w:cs="宋体"/>
                <w:kern w:val="0"/>
                <w:sz w:val="24"/>
                <w:szCs w:val="24"/>
                <w:lang w:bidi="ar"/>
              </w:rPr>
              <w:t>得</w:t>
            </w: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bidi="ar"/>
              </w:rPr>
              <w:t>分，最高得</w:t>
            </w:r>
            <w:r>
              <w:rPr>
                <w:rFonts w:hint="eastAsia" w:ascii="宋体" w:hAnsi="宋体" w:cs="宋体"/>
                <w:kern w:val="0"/>
                <w:sz w:val="24"/>
                <w:szCs w:val="24"/>
                <w:lang w:val="en-US" w:eastAsia="zh-CN" w:bidi="ar"/>
              </w:rPr>
              <w:t>8</w:t>
            </w:r>
            <w:r>
              <w:rPr>
                <w:rFonts w:hint="eastAsia" w:ascii="宋体" w:hAnsi="宋体" w:eastAsia="宋体" w:cs="宋体"/>
                <w:kern w:val="0"/>
                <w:sz w:val="24"/>
                <w:szCs w:val="24"/>
                <w:lang w:bidi="ar"/>
              </w:rPr>
              <w:t>分，否则得0分。</w:t>
            </w:r>
          </w:p>
          <w:p>
            <w:pP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2.证明文件</w:t>
            </w:r>
          </w:p>
          <w:p>
            <w:pPr>
              <w:textAlignment w:val="center"/>
              <w:rPr>
                <w:rFonts w:ascii="宋体" w:hAnsi="宋体" w:cs="宋体"/>
                <w:kern w:val="0"/>
                <w:sz w:val="24"/>
                <w:lang w:bidi="ar"/>
              </w:rPr>
            </w:pPr>
            <w:r>
              <w:rPr>
                <w:rFonts w:hint="eastAsia" w:ascii="宋体" w:hAnsi="宋体" w:cs="宋体"/>
                <w:kern w:val="0"/>
                <w:sz w:val="24"/>
                <w:lang w:bidi="ar"/>
              </w:rPr>
              <w:t>（1）投标人须提供合同关键页，合同关键页要求包含签订合同双方的单位名称、合同项目名称、双方的落款盖章和签订日期等信息。</w:t>
            </w:r>
          </w:p>
          <w:p>
            <w:pPr>
              <w:wordWrap w:val="0"/>
              <w:textAlignment w:val="center"/>
              <w:rPr>
                <w:rFonts w:hint="eastAsia" w:ascii="宋体" w:hAnsi="宋体" w:cs="宋体"/>
                <w:kern w:val="0"/>
                <w:sz w:val="24"/>
                <w:szCs w:val="24"/>
                <w:lang w:bidi="ar"/>
              </w:rPr>
            </w:pPr>
            <w:r>
              <w:rPr>
                <w:rFonts w:hint="eastAsia" w:ascii="宋体" w:hAnsi="宋体" w:cs="宋体"/>
                <w:kern w:val="0"/>
                <w:sz w:val="24"/>
                <w:lang w:bidi="ar"/>
              </w:rPr>
              <w:t>（2）投标人须提供同类作品获得省市级</w:t>
            </w:r>
            <w:r>
              <w:rPr>
                <w:rFonts w:hint="eastAsia" w:ascii="宋体" w:hAnsi="宋体" w:cs="宋体"/>
                <w:kern w:val="0"/>
                <w:sz w:val="24"/>
                <w:lang w:val="en-US" w:eastAsia="zh-CN" w:bidi="ar"/>
              </w:rPr>
              <w:t>及</w:t>
            </w:r>
            <w:r>
              <w:rPr>
                <w:rFonts w:hint="eastAsia" w:ascii="宋体" w:hAnsi="宋体" w:cs="宋体"/>
                <w:kern w:val="0"/>
                <w:sz w:val="24"/>
                <w:lang w:bidi="ar"/>
              </w:rPr>
              <w:t>以上奖项的</w:t>
            </w:r>
            <w:r>
              <w:rPr>
                <w:rFonts w:hint="eastAsia" w:ascii="宋体" w:hAnsi="宋体" w:cs="宋体"/>
                <w:kern w:val="0"/>
                <w:sz w:val="24"/>
                <w:lang w:val="en-US" w:eastAsia="zh-CN" w:bidi="ar"/>
              </w:rPr>
              <w:t>获奖证书（或官方网站截图）</w:t>
            </w:r>
            <w:r>
              <w:rPr>
                <w:rFonts w:hint="eastAsia" w:ascii="宋体" w:hAnsi="宋体" w:cs="宋体"/>
                <w:kern w:val="0"/>
                <w:sz w:val="24"/>
                <w:lang w:bidi="ar"/>
              </w:rPr>
              <w:t>证明文件。</w:t>
            </w:r>
          </w:p>
          <w:p>
            <w:pPr>
              <w:wordWrap w:val="0"/>
              <w:textAlignment w:val="center"/>
              <w:rPr>
                <w:rFonts w:ascii="宋体" w:hAnsi="宋体" w:cs="宋体"/>
                <w:kern w:val="0"/>
                <w:sz w:val="24"/>
                <w:lang w:bidi="ar"/>
              </w:rPr>
            </w:pPr>
            <w:r>
              <w:rPr>
                <w:rFonts w:hint="eastAsia" w:ascii="宋体" w:hAnsi="宋体" w:cs="宋体"/>
                <w:kern w:val="0"/>
                <w:sz w:val="24"/>
                <w:szCs w:val="24"/>
                <w:lang w:bidi="ar"/>
              </w:rPr>
              <w:t>国家级要求颁发单位为国务院（或其直接所属的行政机关）或全国性行业协会（学会）；省级要求颁发单位为省（自治区、直辖市）人民政府（或其直接所属的行政机关）或行业协会（学会）；市级要求颁发单位为市（地级，或以上级别）人民政府（或其直接所属的行政机关）或行业协会（学会）。颁发单位为协会（学会）的，需可在全国社会组织信用信息公示平台</w:t>
            </w:r>
            <w:r>
              <w:rPr>
                <w:rFonts w:hint="eastAsia" w:ascii="宋体" w:hAnsi="宋体" w:cs="宋体"/>
                <w:kern w:val="0"/>
                <w:sz w:val="24"/>
                <w:szCs w:val="24"/>
                <w:lang w:eastAsia="zh-CN" w:bidi="ar"/>
              </w:rPr>
              <w:t>（https://xxgs.chinanpo.mca.gov.cn/）</w:t>
            </w:r>
            <w:r>
              <w:rPr>
                <w:rFonts w:hint="eastAsia" w:ascii="宋体" w:hAnsi="宋体" w:cs="宋体"/>
                <w:kern w:val="0"/>
                <w:sz w:val="24"/>
                <w:szCs w:val="24"/>
                <w:lang w:bidi="ar"/>
              </w:rPr>
              <w:t>中查询到，如查询不到相应颁发单位的，一律作不得分处理。</w:t>
            </w:r>
          </w:p>
          <w:p>
            <w:pPr>
              <w:textAlignment w:val="center"/>
            </w:pPr>
            <w:r>
              <w:rPr>
                <w:rFonts w:hint="eastAsia" w:ascii="宋体" w:hAnsi="宋体" w:cs="宋体"/>
                <w:kern w:val="0"/>
                <w:sz w:val="24"/>
                <w:lang w:bidi="ar"/>
              </w:rPr>
              <w:t>（</w:t>
            </w:r>
            <w:r>
              <w:rPr>
                <w:rFonts w:hint="eastAsia" w:ascii="宋体" w:hAnsi="宋体" w:cs="宋体"/>
                <w:kern w:val="0"/>
                <w:sz w:val="24"/>
                <w:lang w:val="en-US" w:eastAsia="zh-CN" w:bidi="ar"/>
              </w:rPr>
              <w:t>3</w:t>
            </w:r>
            <w:r>
              <w:rPr>
                <w:rFonts w:hint="eastAsia" w:ascii="宋体" w:hAnsi="宋体" w:cs="宋体"/>
                <w:kern w:val="0"/>
                <w:sz w:val="24"/>
                <w:lang w:bidi="ar"/>
              </w:rPr>
              <w:t>）以上资料均要求提供复印件</w:t>
            </w:r>
            <w:r>
              <w:rPr>
                <w:rFonts w:hint="eastAsia" w:ascii="宋体" w:hAnsi="宋体" w:cs="宋体"/>
                <w:kern w:val="0"/>
                <w:sz w:val="24"/>
                <w:lang w:eastAsia="zh-CN" w:bidi="ar"/>
              </w:rPr>
              <w:t>（</w:t>
            </w:r>
            <w:r>
              <w:rPr>
                <w:rFonts w:hint="eastAsia" w:ascii="宋体" w:hAnsi="宋体" w:cs="宋体"/>
                <w:kern w:val="0"/>
                <w:sz w:val="24"/>
                <w:lang w:val="en-US" w:eastAsia="zh-CN" w:bidi="ar"/>
              </w:rPr>
              <w:t>或官方网站截图</w:t>
            </w:r>
            <w:r>
              <w:rPr>
                <w:rFonts w:hint="eastAsia" w:ascii="宋体" w:hAnsi="宋体" w:cs="宋体"/>
                <w:kern w:val="0"/>
                <w:sz w:val="24"/>
                <w:lang w:eastAsia="zh-CN" w:bidi="ar"/>
              </w:rPr>
              <w:t>）</w:t>
            </w:r>
            <w:r>
              <w:rPr>
                <w:rFonts w:hint="eastAsia" w:ascii="宋体" w:hAnsi="宋体" w:cs="宋体"/>
                <w:kern w:val="0"/>
                <w:sz w:val="24"/>
                <w:lang w:bidi="ar"/>
              </w:rPr>
              <w:t>，加盖投标人公章。评分中出现无证明资料或专家无法凭所提供资料判断是否得分的情况，一律不得分。</w:t>
            </w:r>
          </w:p>
        </w:tc>
        <w:tc>
          <w:tcPr>
            <w:tcW w:w="450" w:type="pct"/>
            <w:tcBorders>
              <w:top w:val="single" w:color="auto" w:sz="4" w:space="0"/>
              <w:left w:val="nil"/>
              <w:bottom w:val="single" w:color="auto"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20</w:t>
            </w:r>
          </w:p>
        </w:tc>
        <w:tc>
          <w:tcPr>
            <w:tcW w:w="414"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评审委员打分</w:t>
            </w:r>
          </w:p>
        </w:tc>
      </w:tr>
      <w:tr>
        <w:tblPrEx>
          <w:tblCellMar>
            <w:top w:w="0" w:type="dxa"/>
            <w:left w:w="108" w:type="dxa"/>
            <w:bottom w:w="0" w:type="dxa"/>
            <w:right w:w="108" w:type="dxa"/>
          </w:tblCellMar>
        </w:tblPrEx>
        <w:trPr>
          <w:trHeight w:val="182" w:hRule="atLeast"/>
          <w:jc w:val="center"/>
        </w:trPr>
        <w:tc>
          <w:tcPr>
            <w:tcW w:w="394" w:type="pct"/>
            <w:tcBorders>
              <w:top w:val="single" w:color="auto" w:sz="4" w:space="0"/>
              <w:left w:val="single" w:color="000000" w:sz="4" w:space="0"/>
              <w:bottom w:val="single" w:color="auto" w:sz="4" w:space="0"/>
              <w:right w:val="single" w:color="000000"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2</w:t>
            </w:r>
          </w:p>
        </w:tc>
        <w:tc>
          <w:tcPr>
            <w:tcW w:w="501" w:type="pct"/>
            <w:tcBorders>
              <w:top w:val="single" w:color="auto" w:sz="4" w:space="0"/>
              <w:left w:val="single" w:color="000000" w:sz="4" w:space="0"/>
              <w:bottom w:val="single" w:color="auto" w:sz="4" w:space="0"/>
              <w:right w:val="nil"/>
            </w:tcBorders>
            <w:vAlign w:val="center"/>
          </w:tcPr>
          <w:p>
            <w:pPr>
              <w:autoSpaceDE w:val="0"/>
              <w:autoSpaceDN w:val="0"/>
              <w:adjustRightInd w:val="0"/>
              <w:jc w:val="center"/>
              <w:rPr>
                <w:rFonts w:ascii="宋体" w:hAnsi="宋体" w:cs="宋体"/>
                <w:sz w:val="24"/>
              </w:rPr>
            </w:pPr>
            <w:r>
              <w:rPr>
                <w:rFonts w:hint="eastAsia" w:ascii="宋体" w:hAnsi="宋体" w:cs="宋体"/>
                <w:sz w:val="24"/>
              </w:rPr>
              <w:t>项目团队成员</w:t>
            </w:r>
          </w:p>
        </w:tc>
        <w:tc>
          <w:tcPr>
            <w:tcW w:w="3239" w:type="pct"/>
            <w:tcBorders>
              <w:top w:val="single" w:color="auto" w:sz="4" w:space="0"/>
              <w:left w:val="single" w:color="000000" w:sz="4" w:space="0"/>
              <w:bottom w:val="single" w:color="auto" w:sz="4" w:space="0"/>
              <w:right w:val="single" w:color="000000" w:sz="4" w:space="0"/>
            </w:tcBorders>
            <w:vAlign w:val="center"/>
          </w:tcPr>
          <w:p>
            <w:pPr>
              <w:pStyle w:val="50"/>
              <w:rPr>
                <w:rFonts w:ascii="宋体" w:hAnsi="宋体" w:eastAsia="宋体" w:cs="宋体"/>
                <w:sz w:val="24"/>
                <w:szCs w:val="24"/>
              </w:rPr>
            </w:pPr>
            <w:r>
              <w:rPr>
                <w:rFonts w:hint="eastAsia" w:ascii="宋体" w:hAnsi="宋体" w:eastAsia="宋体" w:cs="宋体"/>
                <w:sz w:val="24"/>
                <w:szCs w:val="24"/>
              </w:rPr>
              <w:t>项目成员为投标人自有员工，否则本项不得分。</w:t>
            </w:r>
          </w:p>
          <w:p>
            <w:pPr>
              <w:pStyle w:val="50"/>
              <w:ind w:firstLine="0" w:firstLineChars="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评审标准：</w:t>
            </w:r>
          </w:p>
          <w:p>
            <w:pPr>
              <w:pStyle w:val="50"/>
              <w:rPr>
                <w:rFonts w:hint="eastAsia" w:ascii="宋体" w:hAnsi="宋体" w:eastAsia="宋体" w:cs="宋体"/>
                <w:sz w:val="24"/>
                <w:szCs w:val="24"/>
                <w:lang w:val="zh-CN"/>
              </w:rPr>
            </w:pPr>
            <w:r>
              <w:rPr>
                <w:rFonts w:hint="eastAsia" w:ascii="宋体" w:hAnsi="宋体" w:eastAsia="宋体" w:cs="宋体"/>
                <w:sz w:val="24"/>
                <w:szCs w:val="24"/>
                <w:lang w:val="zh-CN"/>
              </w:rPr>
              <w:t>（1）项目制片人和导演（2人）：每提供1人具有</w:t>
            </w:r>
            <w:r>
              <w:rPr>
                <w:rFonts w:hint="eastAsia" w:ascii="宋体" w:hAnsi="宋体" w:eastAsia="宋体" w:cs="宋体"/>
                <w:sz w:val="24"/>
                <w:szCs w:val="24"/>
                <w:lang w:val="zh-CN" w:eastAsia="zh-CN"/>
              </w:rPr>
              <w:t>广播电视</w:t>
            </w:r>
            <w:r>
              <w:rPr>
                <w:rFonts w:hint="eastAsia" w:ascii="宋体" w:hAnsi="宋体" w:eastAsia="宋体" w:cs="宋体"/>
                <w:sz w:val="24"/>
                <w:szCs w:val="24"/>
                <w:lang w:val="en-US" w:eastAsia="zh-CN"/>
              </w:rPr>
              <w:t>编导、传媒、影视、新闻学、广告、导演或表演相关专业</w:t>
            </w:r>
            <w:r>
              <w:rPr>
                <w:rFonts w:hint="eastAsia" w:ascii="宋体" w:hAnsi="宋体" w:eastAsia="宋体" w:cs="宋体"/>
                <w:sz w:val="24"/>
                <w:szCs w:val="24"/>
                <w:lang w:val="zh-CN"/>
              </w:rPr>
              <w:t>研究生学历的，得2.5分；具有</w:t>
            </w:r>
            <w:r>
              <w:rPr>
                <w:rFonts w:hint="eastAsia" w:ascii="宋体" w:hAnsi="宋体" w:eastAsia="宋体" w:cs="宋体"/>
                <w:sz w:val="24"/>
                <w:szCs w:val="24"/>
                <w:lang w:val="zh-CN" w:eastAsia="zh-CN"/>
              </w:rPr>
              <w:t>广播电视</w:t>
            </w:r>
            <w:r>
              <w:rPr>
                <w:rFonts w:hint="eastAsia" w:ascii="宋体" w:hAnsi="宋体" w:eastAsia="宋体" w:cs="宋体"/>
                <w:sz w:val="24"/>
                <w:szCs w:val="24"/>
                <w:lang w:val="en-US" w:eastAsia="zh-CN"/>
              </w:rPr>
              <w:t>编导、传媒、影视、新闻学、广告、导演或表演</w:t>
            </w:r>
            <w:r>
              <w:rPr>
                <w:rFonts w:hint="eastAsia" w:ascii="宋体" w:hAnsi="宋体" w:eastAsia="宋体" w:cs="宋体"/>
                <w:sz w:val="24"/>
                <w:szCs w:val="24"/>
                <w:lang w:val="zh-CN"/>
              </w:rPr>
              <w:t>相关专业本科学历的，得1.5分；具有</w:t>
            </w:r>
            <w:r>
              <w:rPr>
                <w:rFonts w:hint="eastAsia" w:ascii="宋体" w:hAnsi="宋体" w:eastAsia="宋体" w:cs="宋体"/>
                <w:sz w:val="24"/>
                <w:szCs w:val="24"/>
                <w:lang w:val="zh-CN" w:eastAsia="zh-CN"/>
              </w:rPr>
              <w:t>广播电视</w:t>
            </w:r>
            <w:r>
              <w:rPr>
                <w:rFonts w:hint="eastAsia" w:ascii="宋体" w:hAnsi="宋体" w:eastAsia="宋体" w:cs="宋体"/>
                <w:sz w:val="24"/>
                <w:szCs w:val="24"/>
                <w:lang w:val="en-US" w:eastAsia="zh-CN"/>
              </w:rPr>
              <w:t>编导、传媒、影视、新闻学、广告、导演或表演</w:t>
            </w:r>
            <w:r>
              <w:rPr>
                <w:rFonts w:hint="eastAsia" w:ascii="宋体" w:hAnsi="宋体" w:eastAsia="宋体" w:cs="宋体"/>
                <w:sz w:val="24"/>
                <w:szCs w:val="24"/>
                <w:lang w:val="zh-CN"/>
              </w:rPr>
              <w:t>相关专业大专学历的，得0.5分；其他情况不得分，本项最高得5分。</w:t>
            </w:r>
          </w:p>
          <w:p>
            <w:pPr>
              <w:pStyle w:val="50"/>
              <w:rPr>
                <w:rFonts w:hint="eastAsia" w:ascii="宋体" w:hAnsi="宋体" w:eastAsia="宋体" w:cs="宋体"/>
                <w:sz w:val="24"/>
                <w:szCs w:val="24"/>
                <w:lang w:val="zh-CN" w:eastAsia="zh-CN"/>
              </w:rPr>
            </w:pPr>
            <w:r>
              <w:rPr>
                <w:rFonts w:hint="eastAsia" w:ascii="宋体" w:hAnsi="宋体" w:eastAsia="宋体" w:cs="宋体"/>
                <w:kern w:val="0"/>
                <w:sz w:val="24"/>
                <w:szCs w:val="24"/>
                <w:lang w:bidi="ar"/>
              </w:rPr>
              <w:t>（2）其他项目团队包括：</w:t>
            </w:r>
            <w:r>
              <w:rPr>
                <w:rFonts w:hint="eastAsia" w:ascii="宋体" w:hAnsi="宋体" w:eastAsia="宋体" w:cs="宋体"/>
                <w:sz w:val="24"/>
                <w:szCs w:val="24"/>
              </w:rPr>
              <w:t>团队成员（不含制片人和导演）不少于15人</w:t>
            </w:r>
            <w:r>
              <w:rPr>
                <w:rFonts w:hint="eastAsia" w:ascii="宋体" w:hAnsi="宋体" w:eastAsia="宋体" w:cs="宋体"/>
                <w:kern w:val="0"/>
                <w:sz w:val="24"/>
                <w:szCs w:val="24"/>
                <w:lang w:bidi="ar"/>
              </w:rPr>
              <w:t>，</w:t>
            </w:r>
            <w:r>
              <w:rPr>
                <w:rFonts w:hint="eastAsia" w:ascii="宋体" w:hAnsi="宋体" w:eastAsia="宋体" w:cs="宋体"/>
                <w:sz w:val="24"/>
                <w:szCs w:val="24"/>
              </w:rPr>
              <w:t>视频剪辑、摄影摄像、新闻广告、动画</w:t>
            </w:r>
            <w:r>
              <w:rPr>
                <w:rFonts w:hint="eastAsia" w:ascii="宋体" w:hAnsi="宋体" w:eastAsia="宋体" w:cs="宋体"/>
                <w:sz w:val="24"/>
                <w:szCs w:val="24"/>
                <w:lang w:val="en-US" w:eastAsia="zh-CN"/>
              </w:rPr>
              <w:t>或</w:t>
            </w:r>
            <w:r>
              <w:rPr>
                <w:rFonts w:hint="eastAsia" w:ascii="宋体" w:hAnsi="宋体" w:eastAsia="宋体" w:cs="宋体"/>
                <w:sz w:val="24"/>
                <w:szCs w:val="24"/>
              </w:rPr>
              <w:t>动漫设计、质量监督、三维模型制作、计算机等专业，</w:t>
            </w:r>
            <w:r>
              <w:rPr>
                <w:rFonts w:hint="eastAsia" w:ascii="宋体" w:hAnsi="宋体" w:eastAsia="宋体" w:cs="宋体"/>
                <w:kern w:val="0"/>
                <w:sz w:val="24"/>
                <w:szCs w:val="24"/>
                <w:u w:val="none" w:color="auto"/>
                <w:lang w:val="en-US" w:eastAsia="zh-CN" w:bidi="ar"/>
              </w:rPr>
              <w:t>每提供1人</w:t>
            </w:r>
            <w:r>
              <w:rPr>
                <w:rFonts w:hint="eastAsia" w:ascii="宋体" w:hAnsi="宋体" w:eastAsia="宋体" w:cs="宋体"/>
                <w:sz w:val="24"/>
                <w:szCs w:val="24"/>
              </w:rPr>
              <w:t>具有</w:t>
            </w:r>
            <w:r>
              <w:rPr>
                <w:rFonts w:hint="eastAsia" w:ascii="宋体" w:hAnsi="宋体" w:eastAsia="宋体" w:cs="宋体"/>
                <w:sz w:val="24"/>
                <w:szCs w:val="24"/>
                <w:lang w:val="en-US" w:eastAsia="zh-CN"/>
              </w:rPr>
              <w:t>以上</w:t>
            </w:r>
            <w:r>
              <w:rPr>
                <w:rFonts w:hint="eastAsia" w:ascii="宋体" w:hAnsi="宋体" w:eastAsia="宋体" w:cs="宋体"/>
                <w:sz w:val="24"/>
                <w:szCs w:val="24"/>
              </w:rPr>
              <w:t>相关专业大专或以上学历</w:t>
            </w:r>
            <w:r>
              <w:rPr>
                <w:rFonts w:hint="eastAsia" w:ascii="宋体" w:hAnsi="宋体" w:eastAsia="宋体" w:cs="宋体"/>
                <w:sz w:val="24"/>
                <w:szCs w:val="24"/>
                <w:lang w:val="en-US" w:eastAsia="zh-CN"/>
              </w:rPr>
              <w:t>的</w:t>
            </w:r>
            <w:r>
              <w:rPr>
                <w:rFonts w:hint="eastAsia" w:ascii="宋体" w:hAnsi="宋体" w:eastAsia="宋体" w:cs="宋体"/>
                <w:kern w:val="0"/>
                <w:sz w:val="24"/>
                <w:szCs w:val="24"/>
                <w:u w:val="none" w:color="auto"/>
                <w:lang w:val="en-US" w:eastAsia="zh-CN" w:bidi="ar"/>
              </w:rPr>
              <w:t>得1分</w:t>
            </w:r>
            <w:r>
              <w:rPr>
                <w:rFonts w:hint="eastAsia" w:ascii="宋体" w:hAnsi="宋体" w:eastAsia="宋体" w:cs="宋体"/>
                <w:sz w:val="24"/>
                <w:szCs w:val="24"/>
              </w:rPr>
              <w:t>，</w:t>
            </w:r>
            <w:r>
              <w:rPr>
                <w:rFonts w:hint="eastAsia" w:ascii="宋体" w:hAnsi="宋体" w:eastAsia="宋体" w:cs="宋体"/>
                <w:kern w:val="0"/>
                <w:sz w:val="24"/>
                <w:szCs w:val="24"/>
                <w:lang w:bidi="ar"/>
              </w:rPr>
              <w:t>最高得10分</w:t>
            </w:r>
            <w:r>
              <w:rPr>
                <w:rFonts w:hint="eastAsia" w:ascii="宋体" w:hAnsi="宋体" w:eastAsia="宋体" w:cs="宋体"/>
                <w:kern w:val="0"/>
                <w:sz w:val="24"/>
                <w:szCs w:val="24"/>
                <w:lang w:eastAsia="zh-CN" w:bidi="ar"/>
              </w:rPr>
              <w:t>。</w:t>
            </w:r>
          </w:p>
          <w:p>
            <w:pPr>
              <w:pStyle w:val="50"/>
              <w:ind w:firstLine="0" w:firstLineChars="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证明文件：</w:t>
            </w:r>
          </w:p>
          <w:p>
            <w:pPr>
              <w:ind w:firstLine="0" w:firstLineChars="0"/>
              <w:rPr>
                <w:rFonts w:ascii="宋体" w:hAnsi="宋体" w:cs="宋体"/>
                <w:sz w:val="24"/>
                <w:lang w:val="zh-CN"/>
              </w:rPr>
            </w:pPr>
            <w:r>
              <w:rPr>
                <w:rFonts w:hint="eastAsia" w:ascii="宋体" w:hAnsi="宋体" w:cs="宋体"/>
                <w:sz w:val="24"/>
                <w:lang w:val="zh-CN"/>
              </w:rPr>
              <w:t>（</w:t>
            </w:r>
            <w:r>
              <w:rPr>
                <w:rFonts w:hint="eastAsia" w:ascii="宋体" w:hAnsi="宋体" w:cs="宋体"/>
                <w:sz w:val="24"/>
              </w:rPr>
              <w:t>1</w:t>
            </w:r>
            <w:r>
              <w:rPr>
                <w:rFonts w:hint="eastAsia" w:ascii="宋体" w:hAnsi="宋体" w:cs="宋体"/>
                <w:sz w:val="24"/>
                <w:lang w:val="zh-CN"/>
              </w:rPr>
              <w:t>）须提供</w:t>
            </w:r>
            <w:r>
              <w:rPr>
                <w:rFonts w:hint="eastAsia" w:ascii="宋体" w:hAnsi="宋体" w:cs="宋体"/>
                <w:sz w:val="24"/>
                <w:lang w:val="en-US" w:eastAsia="zh-CN"/>
              </w:rPr>
              <w:t>与投标人签订的</w:t>
            </w:r>
            <w:r>
              <w:rPr>
                <w:rFonts w:hint="eastAsia" w:ascii="宋体" w:hAnsi="宋体" w:cs="宋体"/>
                <w:sz w:val="24"/>
              </w:rPr>
              <w:t>项目制片人和导演劳动合同或</w:t>
            </w:r>
            <w:r>
              <w:rPr>
                <w:rFonts w:hint="eastAsia" w:ascii="宋体" w:hAnsi="宋体" w:cs="宋体"/>
                <w:sz w:val="24"/>
                <w:lang w:val="en-US" w:eastAsia="zh-CN"/>
              </w:rPr>
              <w:t>由投标人缴纳的</w:t>
            </w:r>
            <w:r>
              <w:rPr>
                <w:rFonts w:hint="eastAsia" w:ascii="宋体" w:hAnsi="宋体" w:cs="宋体"/>
                <w:sz w:val="24"/>
                <w:lang w:val="zh-CN"/>
              </w:rPr>
              <w:t>开标前3个月任意1个月购买社保证明（</w:t>
            </w:r>
            <w:r>
              <w:rPr>
                <w:rFonts w:hint="eastAsia" w:ascii="宋体" w:hAnsi="宋体" w:cs="宋体"/>
                <w:sz w:val="24"/>
              </w:rPr>
              <w:t>若因社保部门等原因无法提供近一个月的社保，可往前顺延一个月。如供应商为新成立企业且成立时间不足</w:t>
            </w:r>
            <w:r>
              <w:rPr>
                <w:rFonts w:hint="eastAsia" w:ascii="宋体" w:hAnsi="宋体" w:cs="宋体"/>
                <w:sz w:val="24"/>
                <w:lang w:val="en-US" w:eastAsia="zh-CN"/>
              </w:rPr>
              <w:t>一</w:t>
            </w:r>
            <w:r>
              <w:rPr>
                <w:rFonts w:hint="eastAsia" w:ascii="宋体" w:hAnsi="宋体" w:cs="宋体"/>
                <w:sz w:val="24"/>
              </w:rPr>
              <w:t>个月可提供加盖公章的情况说明或者证明材料亦视为符合。</w:t>
            </w:r>
            <w:r>
              <w:rPr>
                <w:rFonts w:hint="eastAsia" w:ascii="宋体" w:hAnsi="宋体" w:cs="宋体"/>
                <w:sz w:val="24"/>
                <w:lang w:val="zh-CN"/>
              </w:rPr>
              <w:t>）扫描件并加盖投标人公章（原件备查）。</w:t>
            </w:r>
          </w:p>
          <w:p>
            <w:pPr>
              <w:ind w:firstLine="0" w:firstLineChars="0"/>
              <w:rPr>
                <w:rFonts w:ascii="宋体" w:hAnsi="宋体" w:cs="宋体"/>
                <w:sz w:val="24"/>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提供其他团队成员的清单，</w:t>
            </w:r>
            <w:r>
              <w:rPr>
                <w:rFonts w:hint="eastAsia" w:ascii="宋体" w:hAnsi="宋体" w:cs="宋体"/>
                <w:sz w:val="24"/>
                <w:lang w:val="en-US" w:eastAsia="zh-CN"/>
              </w:rPr>
              <w:t>与投标人签订的</w:t>
            </w:r>
            <w:r>
              <w:rPr>
                <w:rFonts w:hint="eastAsia" w:ascii="宋体" w:hAnsi="宋体" w:cs="宋体"/>
                <w:sz w:val="24"/>
              </w:rPr>
              <w:t>劳动合同或</w:t>
            </w:r>
            <w:r>
              <w:rPr>
                <w:rFonts w:hint="eastAsia" w:ascii="宋体" w:hAnsi="宋体" w:cs="宋体"/>
                <w:sz w:val="24"/>
                <w:lang w:val="en-US" w:eastAsia="zh-CN"/>
              </w:rPr>
              <w:t>由投标人缴纳的</w:t>
            </w:r>
            <w:r>
              <w:rPr>
                <w:rFonts w:hint="eastAsia" w:ascii="宋体" w:hAnsi="宋体" w:cs="宋体"/>
                <w:sz w:val="24"/>
                <w:lang w:val="zh-CN"/>
              </w:rPr>
              <w:t>开标前3个月</w:t>
            </w:r>
            <w:r>
              <w:rPr>
                <w:rFonts w:hint="eastAsia" w:ascii="宋体" w:hAnsi="宋体" w:cs="宋体"/>
                <w:sz w:val="24"/>
              </w:rPr>
              <w:t>任意1个月</w:t>
            </w:r>
            <w:r>
              <w:rPr>
                <w:rFonts w:hint="eastAsia" w:ascii="宋体" w:hAnsi="宋体" w:cs="宋体"/>
                <w:sz w:val="24"/>
                <w:lang w:val="zh-CN"/>
              </w:rPr>
              <w:t>购买社保证明（</w:t>
            </w:r>
            <w:r>
              <w:rPr>
                <w:rFonts w:hint="eastAsia" w:ascii="宋体" w:hAnsi="宋体" w:cs="宋体"/>
                <w:sz w:val="24"/>
              </w:rPr>
              <w:t>若因社保部门等原因无法提供近一个月的社保，可往前顺延一个月。如供应商为新成立企业且成立时间不足</w:t>
            </w:r>
            <w:r>
              <w:rPr>
                <w:rFonts w:hint="eastAsia" w:ascii="宋体" w:hAnsi="宋体" w:cs="宋体"/>
                <w:sz w:val="24"/>
                <w:lang w:val="en-US" w:eastAsia="zh-CN"/>
              </w:rPr>
              <w:t>一</w:t>
            </w:r>
            <w:r>
              <w:rPr>
                <w:rFonts w:hint="eastAsia" w:ascii="宋体" w:hAnsi="宋体" w:cs="宋体"/>
                <w:sz w:val="24"/>
              </w:rPr>
              <w:t>个月可提供加盖公章的情况说明或者证明材料亦视为符合。</w:t>
            </w:r>
            <w:r>
              <w:rPr>
                <w:rFonts w:hint="eastAsia" w:ascii="宋体" w:hAnsi="宋体" w:cs="宋体"/>
                <w:sz w:val="24"/>
                <w:lang w:val="zh-CN"/>
              </w:rPr>
              <w:t>）</w:t>
            </w:r>
          </w:p>
          <w:p>
            <w:pPr>
              <w:ind w:firstLine="0" w:firstLineChars="0"/>
              <w:rPr>
                <w:rFonts w:ascii="宋体" w:hAnsi="宋体" w:cs="宋体"/>
                <w:sz w:val="24"/>
              </w:rPr>
            </w:pPr>
            <w:r>
              <w:rPr>
                <w:rFonts w:hint="eastAsia" w:ascii="宋体" w:hAnsi="宋体" w:cs="宋体"/>
                <w:sz w:val="24"/>
                <w:lang w:val="zh-CN"/>
              </w:rPr>
              <w:t>（</w:t>
            </w:r>
            <w:r>
              <w:rPr>
                <w:rFonts w:hint="eastAsia" w:ascii="宋体" w:hAnsi="宋体" w:cs="宋体"/>
                <w:sz w:val="24"/>
                <w:lang w:val="en-US" w:eastAsia="zh-CN"/>
              </w:rPr>
              <w:t>3</w:t>
            </w:r>
            <w:r>
              <w:rPr>
                <w:rFonts w:hint="eastAsia" w:ascii="宋体" w:hAnsi="宋体" w:cs="宋体"/>
                <w:sz w:val="24"/>
                <w:lang w:val="zh-CN"/>
              </w:rPr>
              <w:t>）如涉及学历证书，要求提供</w:t>
            </w:r>
            <w:r>
              <w:rPr>
                <w:rFonts w:hint="eastAsia" w:ascii="宋体" w:hAnsi="宋体" w:cs="宋体"/>
                <w:sz w:val="24"/>
              </w:rPr>
              <w:t>毕业</w:t>
            </w:r>
            <w:r>
              <w:rPr>
                <w:rFonts w:hint="eastAsia" w:ascii="宋体" w:hAnsi="宋体" w:cs="宋体"/>
                <w:sz w:val="24"/>
                <w:lang w:val="zh-CN"/>
              </w:rPr>
              <w:t>证书复印件（或原件扫描件）以及学信网查询记录。对于较早颁发的学历证书，学信网无法查询的，要求提供证书复印件和其他佐证材料（如毕业院校、人社部门等颁发机构或监管机构等单位出具的证明）作为得分的依据（若为境外留学学历，无需提供学信网查询记录，需提供教育部留学服务中心出具的学历学位认证书）。</w:t>
            </w:r>
          </w:p>
          <w:p>
            <w:pPr>
              <w:ind w:firstLine="0" w:firstLineChars="0"/>
              <w:rPr>
                <w:rFonts w:ascii="宋体" w:hAnsi="宋体" w:cs="宋体"/>
                <w:sz w:val="24"/>
              </w:rPr>
            </w:pPr>
            <w:r>
              <w:rPr>
                <w:rFonts w:hint="eastAsia" w:ascii="宋体" w:hAnsi="宋体" w:cs="宋体"/>
                <w:sz w:val="24"/>
                <w:lang w:val="zh-CN"/>
              </w:rPr>
              <w:t>（</w:t>
            </w:r>
            <w:r>
              <w:rPr>
                <w:rFonts w:hint="eastAsia" w:ascii="宋体" w:hAnsi="宋体" w:cs="宋体"/>
                <w:sz w:val="24"/>
                <w:lang w:val="en-US" w:eastAsia="zh-CN"/>
              </w:rPr>
              <w:t>4</w:t>
            </w:r>
            <w:r>
              <w:rPr>
                <w:rFonts w:hint="eastAsia" w:ascii="宋体" w:hAnsi="宋体" w:cs="宋体"/>
                <w:sz w:val="24"/>
                <w:lang w:val="zh-CN"/>
              </w:rPr>
              <w:t>）以上资料均要求提供复印件，加盖投标人公章。评分中出现无证明资料或专家无法凭所提供资料判断是否得分的情况，一律不得分。投标人提供虚假材料的，将做无效投标处理，涉嫌存在违法违规行为的，依法报主管部门处理处罚。</w:t>
            </w:r>
          </w:p>
        </w:tc>
        <w:tc>
          <w:tcPr>
            <w:tcW w:w="450" w:type="pct"/>
            <w:tcBorders>
              <w:top w:val="single" w:color="auto" w:sz="4" w:space="0"/>
              <w:left w:val="nil"/>
              <w:bottom w:val="single" w:color="auto" w:sz="4" w:space="0"/>
              <w:right w:val="single" w:color="000000" w:sz="4" w:space="0"/>
            </w:tcBorders>
            <w:vAlign w:val="center"/>
          </w:tcPr>
          <w:p>
            <w:pPr>
              <w:autoSpaceDE w:val="0"/>
              <w:autoSpaceDN w:val="0"/>
              <w:adjustRightInd w:val="0"/>
              <w:jc w:val="center"/>
              <w:rPr>
                <w:rFonts w:ascii="宋体" w:hAnsi="宋体" w:cs="宋体"/>
                <w:sz w:val="24"/>
              </w:rPr>
            </w:pPr>
            <w:r>
              <w:rPr>
                <w:rFonts w:hint="eastAsia" w:ascii="宋体" w:hAnsi="宋体" w:cs="宋体"/>
                <w:sz w:val="24"/>
              </w:rPr>
              <w:t>15</w:t>
            </w:r>
          </w:p>
        </w:tc>
        <w:tc>
          <w:tcPr>
            <w:tcW w:w="414"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lang w:val="zh-CN"/>
              </w:rPr>
              <w:t>评委打分</w:t>
            </w:r>
          </w:p>
        </w:tc>
      </w:tr>
      <w:tr>
        <w:tblPrEx>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b/>
                <w:bCs/>
                <w:kern w:val="0"/>
                <w:sz w:val="24"/>
                <w:lang w:bidi="ar"/>
              </w:rPr>
              <w:t>三、技术部分（50分）</w:t>
            </w:r>
          </w:p>
        </w:tc>
      </w:tr>
      <w:tr>
        <w:tblPrEx>
          <w:tblCellMar>
            <w:top w:w="0" w:type="dxa"/>
            <w:left w:w="108" w:type="dxa"/>
            <w:bottom w:w="0" w:type="dxa"/>
            <w:right w:w="108" w:type="dxa"/>
          </w:tblCellMar>
        </w:tblPrEx>
        <w:trPr>
          <w:trHeight w:val="90" w:hRule="atLeast"/>
          <w:jc w:val="center"/>
        </w:trPr>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501" w:type="pct"/>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设计思路</w:t>
            </w:r>
          </w:p>
        </w:tc>
        <w:tc>
          <w:tcPr>
            <w:tcW w:w="3239" w:type="pct"/>
            <w:tcBorders>
              <w:top w:val="single" w:color="000000" w:sz="4" w:space="0"/>
              <w:left w:val="single" w:color="000000" w:sz="4" w:space="0"/>
              <w:right w:val="single" w:color="000000" w:sz="4" w:space="0"/>
            </w:tcBorders>
            <w:vAlign w:val="center"/>
          </w:tcPr>
          <w:p>
            <w:pPr>
              <w:pStyle w:val="9"/>
              <w:spacing w:after="0"/>
              <w:rPr>
                <w:rFonts w:ascii="宋体" w:hAnsi="宋体" w:cs="宋体"/>
              </w:rPr>
            </w:pPr>
            <w:r>
              <w:rPr>
                <w:rFonts w:hint="eastAsia" w:ascii="宋体" w:hAnsi="宋体" w:cs="宋体"/>
              </w:rPr>
              <w:t>（一）评审内容：</w:t>
            </w:r>
          </w:p>
          <w:p>
            <w:pPr>
              <w:pStyle w:val="9"/>
              <w:spacing w:after="0"/>
              <w:ind w:firstLine="0" w:firstLineChars="0"/>
              <w:rPr>
                <w:rFonts w:ascii="宋体" w:hAnsi="宋体" w:cs="宋体"/>
              </w:rPr>
            </w:pPr>
            <w:r>
              <w:rPr>
                <w:rFonts w:hint="eastAsia" w:ascii="宋体" w:hAnsi="宋体" w:cs="宋体"/>
              </w:rPr>
              <w:t>投标人对项目提出</w:t>
            </w:r>
            <w:r>
              <w:rPr>
                <w:rFonts w:hint="eastAsia" w:ascii="宋体" w:hAnsi="宋体" w:cs="宋体"/>
                <w:lang w:eastAsia="zh-CN"/>
              </w:rPr>
              <w:t>策划</w:t>
            </w:r>
            <w:r>
              <w:rPr>
                <w:rFonts w:hint="eastAsia" w:ascii="宋体" w:hAnsi="宋体" w:cs="宋体"/>
              </w:rPr>
              <w:t>思路</w:t>
            </w:r>
            <w:r>
              <w:rPr>
                <w:rFonts w:hint="eastAsia" w:ascii="宋体" w:hAnsi="宋体" w:cs="宋体"/>
                <w:kern w:val="0"/>
                <w:lang w:bidi="ar"/>
              </w:rPr>
              <w:t>和宣传思路</w:t>
            </w:r>
            <w:r>
              <w:rPr>
                <w:rFonts w:hint="eastAsia" w:ascii="宋体" w:hAnsi="宋体" w:cs="宋体"/>
              </w:rPr>
              <w:t>。包括但不限于以下内容：</w:t>
            </w:r>
          </w:p>
          <w:p>
            <w:pPr>
              <w:pStyle w:val="9"/>
              <w:spacing w:after="0"/>
              <w:ind w:firstLine="0" w:firstLineChars="0"/>
              <w:rPr>
                <w:rFonts w:ascii="宋体" w:hAnsi="宋体" w:cs="宋体"/>
              </w:rPr>
            </w:pPr>
            <w:r>
              <w:rPr>
                <w:rFonts w:hint="eastAsia" w:ascii="宋体" w:hAnsi="宋体" w:cs="宋体"/>
              </w:rPr>
              <w:t>1.对项目</w:t>
            </w:r>
            <w:r>
              <w:rPr>
                <w:rFonts w:hint="eastAsia" w:ascii="宋体" w:hAnsi="宋体" w:cs="宋体"/>
                <w:lang w:eastAsia="zh-CN"/>
              </w:rPr>
              <w:t>制作</w:t>
            </w:r>
            <w:r>
              <w:rPr>
                <w:rFonts w:hint="eastAsia" w:ascii="宋体" w:hAnsi="宋体" w:cs="宋体"/>
              </w:rPr>
              <w:t>的目的、背景</w:t>
            </w:r>
            <w:r>
              <w:rPr>
                <w:rFonts w:hint="eastAsia" w:ascii="宋体" w:hAnsi="宋体" w:cs="宋体"/>
                <w:lang w:eastAsia="zh-CN"/>
              </w:rPr>
              <w:t>和</w:t>
            </w:r>
            <w:r>
              <w:rPr>
                <w:rFonts w:hint="eastAsia" w:ascii="宋体" w:hAnsi="宋体" w:cs="宋体"/>
              </w:rPr>
              <w:t>需求的解读；</w:t>
            </w:r>
          </w:p>
          <w:p>
            <w:pPr>
              <w:pStyle w:val="9"/>
              <w:spacing w:after="0"/>
              <w:ind w:firstLine="0" w:firstLineChars="0"/>
              <w:rPr>
                <w:rFonts w:ascii="宋体" w:hAnsi="宋体" w:cs="宋体"/>
              </w:rPr>
            </w:pPr>
            <w:r>
              <w:rPr>
                <w:rFonts w:hint="eastAsia" w:ascii="宋体" w:hAnsi="宋体" w:cs="宋体"/>
              </w:rPr>
              <w:t>2.本项目</w:t>
            </w:r>
            <w:r>
              <w:rPr>
                <w:rFonts w:hint="eastAsia" w:ascii="宋体" w:hAnsi="宋体" w:cs="宋体"/>
                <w:lang w:eastAsia="zh-CN"/>
              </w:rPr>
              <w:t>后期</w:t>
            </w:r>
            <w:r>
              <w:rPr>
                <w:rFonts w:hint="eastAsia" w:ascii="宋体" w:hAnsi="宋体" w:cs="宋体"/>
              </w:rPr>
              <w:t>宣传的思路策略；</w:t>
            </w:r>
          </w:p>
          <w:p>
            <w:pPr>
              <w:pStyle w:val="9"/>
              <w:spacing w:after="0"/>
              <w:ind w:firstLine="0" w:firstLineChars="0"/>
              <w:rPr>
                <w:rFonts w:ascii="宋体" w:hAnsi="宋体" w:cs="宋体"/>
              </w:rPr>
            </w:pPr>
            <w:r>
              <w:rPr>
                <w:rFonts w:hint="eastAsia" w:ascii="宋体" w:hAnsi="宋体" w:cs="宋体"/>
              </w:rPr>
              <w:t>3.根据本项目发展现状提交的</w:t>
            </w:r>
            <w:r>
              <w:rPr>
                <w:rFonts w:hint="eastAsia" w:ascii="宋体" w:hAnsi="宋体" w:cs="宋体"/>
                <w:lang w:eastAsia="zh-CN"/>
              </w:rPr>
              <w:t>总体</w:t>
            </w:r>
            <w:r>
              <w:rPr>
                <w:rFonts w:hint="eastAsia" w:ascii="宋体" w:hAnsi="宋体" w:cs="宋体"/>
              </w:rPr>
              <w:t>规划。</w:t>
            </w:r>
          </w:p>
          <w:p>
            <w:pPr>
              <w:pStyle w:val="9"/>
              <w:spacing w:after="0"/>
              <w:rPr>
                <w:rFonts w:ascii="宋体" w:hAnsi="宋体" w:cs="宋体"/>
              </w:rPr>
            </w:pPr>
            <w:r>
              <w:rPr>
                <w:rFonts w:hint="eastAsia" w:ascii="宋体" w:hAnsi="宋体" w:cs="宋体"/>
              </w:rPr>
              <w:t>（二）评分标准：</w:t>
            </w:r>
          </w:p>
          <w:p>
            <w:pPr>
              <w:spacing w:line="280" w:lineRule="exact"/>
              <w:ind w:firstLine="0" w:firstLineChars="0"/>
              <w:rPr>
                <w:rFonts w:ascii="宋体" w:hAnsi="宋体" w:cs="宋体"/>
                <w:color w:val="000000"/>
                <w:sz w:val="24"/>
              </w:rPr>
            </w:pPr>
            <w:r>
              <w:rPr>
                <w:rFonts w:hint="eastAsia" w:ascii="宋体" w:hAnsi="宋体" w:cs="宋体"/>
                <w:color w:val="000000"/>
                <w:sz w:val="24"/>
                <w:lang w:bidi="ar"/>
              </w:rPr>
              <w:t>满足以上3点得3分，满足以上任意2点得2分，满足任意1点得1分，未满足不得分。在此基础上，评委根据各供应商的具体响应内容按照量化的评审因素指标进一步评审：</w:t>
            </w:r>
          </w:p>
          <w:p>
            <w:pPr>
              <w:pStyle w:val="19"/>
              <w:spacing w:before="0" w:beforeAutospacing="0" w:after="0" w:afterAutospacing="0"/>
              <w:ind w:firstLine="0" w:firstLineChars="0"/>
              <w:jc w:val="both"/>
            </w:pPr>
            <w:r>
              <w:rPr>
                <w:rFonts w:hint="eastAsia"/>
                <w:color w:val="000000"/>
              </w:rPr>
              <w:t>优：对项目</w:t>
            </w:r>
            <w:r>
              <w:rPr>
                <w:rFonts w:hint="eastAsia"/>
                <w:color w:val="000000"/>
                <w:lang w:eastAsia="zh-CN"/>
              </w:rPr>
              <w:t>制作</w:t>
            </w:r>
            <w:r>
              <w:rPr>
                <w:rFonts w:hint="eastAsia"/>
                <w:color w:val="000000"/>
              </w:rPr>
              <w:t>解读、</w:t>
            </w:r>
            <w:r>
              <w:rPr>
                <w:rFonts w:hint="eastAsia"/>
                <w:color w:val="000000"/>
                <w:lang w:eastAsia="zh-CN"/>
              </w:rPr>
              <w:t>后期</w:t>
            </w:r>
            <w:r>
              <w:rPr>
                <w:rFonts w:hint="eastAsia"/>
                <w:color w:val="000000"/>
              </w:rPr>
              <w:t>宣传思路、</w:t>
            </w:r>
            <w:r>
              <w:rPr>
                <w:rFonts w:hint="eastAsia"/>
                <w:color w:val="000000"/>
                <w:lang w:eastAsia="zh-CN"/>
              </w:rPr>
              <w:t>项目总体</w:t>
            </w:r>
            <w:r>
              <w:rPr>
                <w:rFonts w:hint="eastAsia"/>
                <w:color w:val="000000"/>
              </w:rPr>
              <w:t>规划非常清楚合理、落地实施强的，得7分；</w:t>
            </w:r>
          </w:p>
          <w:p>
            <w:pPr>
              <w:pStyle w:val="19"/>
              <w:spacing w:before="0" w:beforeAutospacing="0" w:after="0" w:afterAutospacing="0"/>
              <w:ind w:firstLine="0" w:firstLineChars="0"/>
              <w:jc w:val="both"/>
              <w:rPr>
                <w:color w:val="000000"/>
              </w:rPr>
            </w:pPr>
            <w:r>
              <w:rPr>
                <w:rFonts w:hint="eastAsia"/>
                <w:color w:val="000000"/>
              </w:rPr>
              <w:t>良：对项目</w:t>
            </w:r>
            <w:r>
              <w:rPr>
                <w:rFonts w:hint="eastAsia"/>
                <w:color w:val="000000"/>
                <w:lang w:eastAsia="zh-CN"/>
              </w:rPr>
              <w:t>制作</w:t>
            </w:r>
            <w:r>
              <w:rPr>
                <w:rFonts w:hint="eastAsia"/>
                <w:color w:val="000000"/>
              </w:rPr>
              <w:t>解读、</w:t>
            </w:r>
            <w:r>
              <w:rPr>
                <w:rFonts w:hint="eastAsia"/>
                <w:color w:val="000000"/>
                <w:lang w:eastAsia="zh-CN"/>
              </w:rPr>
              <w:t>后期</w:t>
            </w:r>
            <w:r>
              <w:rPr>
                <w:rFonts w:hint="eastAsia"/>
                <w:color w:val="000000"/>
              </w:rPr>
              <w:t>宣传思路、</w:t>
            </w:r>
            <w:r>
              <w:rPr>
                <w:rFonts w:hint="eastAsia"/>
                <w:color w:val="000000"/>
                <w:lang w:eastAsia="zh-CN"/>
              </w:rPr>
              <w:t>项目总体</w:t>
            </w:r>
            <w:r>
              <w:rPr>
                <w:rFonts w:hint="eastAsia"/>
                <w:color w:val="000000"/>
              </w:rPr>
              <w:t>规划较清楚合理，可落地实施的得4分；</w:t>
            </w:r>
          </w:p>
          <w:p>
            <w:pPr>
              <w:pStyle w:val="19"/>
              <w:spacing w:before="0" w:beforeAutospacing="0" w:after="0" w:afterAutospacing="0"/>
              <w:ind w:firstLine="0" w:firstLineChars="0"/>
              <w:jc w:val="both"/>
              <w:rPr>
                <w:color w:val="000000"/>
              </w:rPr>
            </w:pPr>
            <w:r>
              <w:rPr>
                <w:rFonts w:hint="eastAsia"/>
                <w:color w:val="000000"/>
              </w:rPr>
              <w:t>中：对项目</w:t>
            </w:r>
            <w:r>
              <w:rPr>
                <w:rFonts w:hint="eastAsia"/>
                <w:color w:val="000000"/>
                <w:lang w:eastAsia="zh-CN"/>
              </w:rPr>
              <w:t>制作</w:t>
            </w:r>
            <w:r>
              <w:rPr>
                <w:rFonts w:hint="eastAsia"/>
                <w:color w:val="000000"/>
              </w:rPr>
              <w:t>解读、</w:t>
            </w:r>
            <w:r>
              <w:rPr>
                <w:rFonts w:hint="eastAsia"/>
                <w:color w:val="000000"/>
                <w:lang w:eastAsia="zh-CN"/>
              </w:rPr>
              <w:t>后期</w:t>
            </w:r>
            <w:r>
              <w:rPr>
                <w:rFonts w:hint="eastAsia"/>
                <w:color w:val="000000"/>
              </w:rPr>
              <w:t>宣传思路、</w:t>
            </w:r>
            <w:r>
              <w:rPr>
                <w:rFonts w:hint="eastAsia"/>
                <w:color w:val="000000"/>
                <w:lang w:eastAsia="zh-CN"/>
              </w:rPr>
              <w:t>项目总体</w:t>
            </w:r>
            <w:r>
              <w:rPr>
                <w:rFonts w:hint="eastAsia"/>
                <w:color w:val="000000"/>
              </w:rPr>
              <w:t>规划基本合理的，落地实施基本可行的得2分；</w:t>
            </w:r>
          </w:p>
          <w:p>
            <w:pPr>
              <w:rPr>
                <w:rFonts w:ascii="宋体" w:hAnsi="宋体" w:cs="宋体"/>
                <w:sz w:val="24"/>
              </w:rPr>
            </w:pPr>
            <w:r>
              <w:rPr>
                <w:rFonts w:hint="eastAsia" w:ascii="宋体" w:hAnsi="宋体" w:cs="宋体"/>
                <w:color w:val="000000"/>
                <w:sz w:val="24"/>
              </w:rPr>
              <w:t>差：对项目</w:t>
            </w:r>
            <w:r>
              <w:rPr>
                <w:rFonts w:hint="eastAsia" w:ascii="宋体" w:hAnsi="宋体" w:cs="宋体"/>
                <w:color w:val="000000"/>
                <w:sz w:val="24"/>
                <w:lang w:eastAsia="zh-CN"/>
              </w:rPr>
              <w:t>制作</w:t>
            </w:r>
            <w:r>
              <w:rPr>
                <w:rFonts w:hint="eastAsia" w:ascii="宋体" w:hAnsi="宋体" w:cs="宋体"/>
                <w:color w:val="000000"/>
                <w:sz w:val="24"/>
              </w:rPr>
              <w:t>解读、后期宣传思路、项目总体规划不完整、落地实施操作性弱的，不得分。</w:t>
            </w:r>
          </w:p>
        </w:tc>
        <w:tc>
          <w:tcPr>
            <w:tcW w:w="450"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4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评审委员打分</w:t>
            </w:r>
          </w:p>
        </w:tc>
      </w:tr>
      <w:tr>
        <w:tblPrEx>
          <w:tblCellMar>
            <w:top w:w="0" w:type="dxa"/>
            <w:left w:w="108" w:type="dxa"/>
            <w:bottom w:w="0" w:type="dxa"/>
            <w:right w:w="108" w:type="dxa"/>
          </w:tblCellMar>
        </w:tblPrEx>
        <w:trPr>
          <w:trHeight w:val="863" w:hRule="atLeast"/>
          <w:jc w:val="center"/>
        </w:trPr>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w:t>
            </w:r>
          </w:p>
        </w:tc>
        <w:tc>
          <w:tcPr>
            <w:tcW w:w="501" w:type="pct"/>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整体定位</w:t>
            </w:r>
          </w:p>
        </w:tc>
        <w:tc>
          <w:tcPr>
            <w:tcW w:w="3239" w:type="pct"/>
            <w:tcBorders>
              <w:top w:val="single" w:color="000000" w:sz="4" w:space="0"/>
              <w:left w:val="single" w:color="000000" w:sz="4" w:space="0"/>
              <w:right w:val="single" w:color="000000" w:sz="4" w:space="0"/>
            </w:tcBorders>
            <w:vAlign w:val="center"/>
          </w:tcPr>
          <w:p>
            <w:pPr>
              <w:pStyle w:val="9"/>
              <w:spacing w:after="0"/>
              <w:rPr>
                <w:rFonts w:ascii="宋体" w:hAnsi="宋体" w:cs="宋体"/>
                <w:kern w:val="0"/>
                <w:lang w:bidi="ar"/>
              </w:rPr>
            </w:pPr>
            <w:r>
              <w:rPr>
                <w:rFonts w:hint="eastAsia" w:ascii="宋体" w:hAnsi="宋体" w:cs="宋体"/>
                <w:kern w:val="0"/>
                <w:lang w:bidi="ar"/>
              </w:rPr>
              <w:t>（一）评审内容：</w:t>
            </w:r>
          </w:p>
          <w:p>
            <w:pPr>
              <w:pStyle w:val="9"/>
              <w:spacing w:after="0"/>
              <w:rPr>
                <w:rFonts w:ascii="宋体" w:hAnsi="宋体" w:cs="宋体"/>
                <w:kern w:val="0"/>
                <w:lang w:bidi="ar"/>
              </w:rPr>
            </w:pPr>
            <w:r>
              <w:rPr>
                <w:rFonts w:hint="eastAsia" w:ascii="宋体" w:hAnsi="宋体" w:cs="宋体"/>
                <w:kern w:val="0"/>
                <w:lang w:bidi="ar"/>
              </w:rPr>
              <w:t>投标人对项目提出</w:t>
            </w:r>
            <w:r>
              <w:rPr>
                <w:rFonts w:hint="eastAsia" w:ascii="宋体" w:hAnsi="宋体" w:cs="宋体"/>
                <w:kern w:val="0"/>
                <w:lang w:val="en-US" w:eastAsia="zh-CN" w:bidi="ar"/>
              </w:rPr>
              <w:t>整体定位</w:t>
            </w:r>
            <w:r>
              <w:rPr>
                <w:rFonts w:hint="eastAsia" w:ascii="宋体" w:hAnsi="宋体" w:cs="宋体"/>
                <w:kern w:val="0"/>
                <w:lang w:bidi="ar"/>
              </w:rPr>
              <w:t>。包括但不限于以下内容：</w:t>
            </w:r>
          </w:p>
          <w:p>
            <w:pPr>
              <w:pStyle w:val="9"/>
              <w:spacing w:after="0"/>
              <w:rPr>
                <w:rFonts w:ascii="宋体" w:hAnsi="宋体" w:cs="宋体"/>
                <w:kern w:val="0"/>
                <w:lang w:bidi="ar"/>
              </w:rPr>
            </w:pPr>
            <w:r>
              <w:rPr>
                <w:rFonts w:hint="eastAsia" w:ascii="宋体" w:hAnsi="宋体" w:cs="宋体"/>
                <w:kern w:val="0"/>
                <w:lang w:bidi="ar"/>
              </w:rPr>
              <w:t>1.纪录片定位；</w:t>
            </w:r>
          </w:p>
          <w:p>
            <w:pPr>
              <w:pStyle w:val="9"/>
              <w:spacing w:after="0"/>
              <w:rPr>
                <w:rFonts w:ascii="宋体" w:hAnsi="宋体" w:cs="宋体"/>
                <w:kern w:val="0"/>
                <w:lang w:bidi="ar"/>
              </w:rPr>
            </w:pPr>
            <w:r>
              <w:rPr>
                <w:rFonts w:hint="eastAsia" w:ascii="宋体" w:hAnsi="宋体" w:cs="宋体"/>
                <w:kern w:val="0"/>
                <w:lang w:bidi="ar"/>
              </w:rPr>
              <w:t>2.整体片子的创意、风格、表现形式；</w:t>
            </w:r>
          </w:p>
          <w:p>
            <w:pPr>
              <w:pStyle w:val="9"/>
              <w:spacing w:after="0"/>
              <w:rPr>
                <w:rFonts w:ascii="宋体" w:hAnsi="宋体" w:cs="宋体"/>
                <w:kern w:val="0"/>
                <w:lang w:bidi="ar"/>
              </w:rPr>
            </w:pPr>
            <w:r>
              <w:rPr>
                <w:rFonts w:hint="eastAsia" w:ascii="宋体" w:hAnsi="宋体" w:cs="宋体"/>
                <w:kern w:val="0"/>
                <w:lang w:bidi="ar"/>
              </w:rPr>
              <w:t>3.配套宣传方案具体、全面、有效。</w:t>
            </w:r>
          </w:p>
          <w:p>
            <w:pPr>
              <w:pStyle w:val="9"/>
              <w:spacing w:after="0"/>
              <w:rPr>
                <w:rFonts w:ascii="宋体" w:hAnsi="宋体" w:cs="宋体"/>
                <w:kern w:val="0"/>
                <w:lang w:bidi="ar"/>
              </w:rPr>
            </w:pPr>
            <w:r>
              <w:rPr>
                <w:rFonts w:hint="eastAsia" w:ascii="宋体" w:hAnsi="宋体" w:cs="宋体"/>
                <w:kern w:val="0"/>
                <w:lang w:bidi="ar"/>
              </w:rPr>
              <w:t>（二）评分标准：</w:t>
            </w:r>
          </w:p>
          <w:p>
            <w:pPr>
              <w:spacing w:line="280" w:lineRule="exact"/>
              <w:ind w:firstLine="0" w:firstLineChars="0"/>
              <w:rPr>
                <w:rFonts w:ascii="宋体" w:hAnsi="宋体" w:cs="宋体"/>
                <w:color w:val="000000"/>
                <w:sz w:val="24"/>
              </w:rPr>
            </w:pPr>
            <w:r>
              <w:rPr>
                <w:rFonts w:hint="eastAsia" w:ascii="宋体" w:hAnsi="宋体" w:cs="宋体"/>
                <w:color w:val="000000"/>
                <w:sz w:val="24"/>
                <w:lang w:bidi="ar"/>
              </w:rPr>
              <w:t>满足以上</w:t>
            </w:r>
            <w:r>
              <w:rPr>
                <w:rFonts w:hint="eastAsia" w:ascii="宋体" w:hAnsi="宋体" w:cs="宋体"/>
                <w:color w:val="000000"/>
                <w:sz w:val="24"/>
                <w:lang w:val="en-US" w:eastAsia="zh-CN" w:bidi="ar"/>
              </w:rPr>
              <w:t>3</w:t>
            </w:r>
            <w:r>
              <w:rPr>
                <w:rFonts w:hint="eastAsia" w:ascii="宋体" w:hAnsi="宋体" w:cs="宋体"/>
                <w:color w:val="000000"/>
                <w:sz w:val="24"/>
                <w:lang w:bidi="ar"/>
              </w:rPr>
              <w:t>点得</w:t>
            </w:r>
            <w:r>
              <w:rPr>
                <w:rFonts w:hint="eastAsia" w:ascii="宋体" w:hAnsi="宋体" w:cs="宋体"/>
                <w:color w:val="000000"/>
                <w:sz w:val="24"/>
                <w:lang w:val="en-US" w:eastAsia="zh-CN" w:bidi="ar"/>
              </w:rPr>
              <w:t>3</w:t>
            </w:r>
            <w:r>
              <w:rPr>
                <w:rFonts w:hint="eastAsia" w:ascii="宋体" w:hAnsi="宋体" w:cs="宋体"/>
                <w:color w:val="000000"/>
                <w:sz w:val="24"/>
                <w:lang w:bidi="ar"/>
              </w:rPr>
              <w:t>分，满足以上2点得2分，满足以上任意1点得1分，未满足不得分。在此基础上，评委根据各供应商的具体响应内容按照量化的评审因素指标进一步评审：</w:t>
            </w:r>
          </w:p>
          <w:p>
            <w:pPr>
              <w:pStyle w:val="19"/>
              <w:spacing w:before="0" w:beforeAutospacing="0" w:after="0" w:afterAutospacing="0"/>
              <w:ind w:firstLine="0" w:firstLineChars="0"/>
              <w:jc w:val="both"/>
            </w:pPr>
            <w:r>
              <w:rPr>
                <w:rFonts w:hint="eastAsia"/>
                <w:color w:val="000000"/>
              </w:rPr>
              <w:t>优：对纪录片定位、创意非常精准有特色，配套</w:t>
            </w:r>
            <w:r>
              <w:rPr>
                <w:rFonts w:hint="eastAsia"/>
                <w:lang w:bidi="ar"/>
              </w:rPr>
              <w:t>宣传方案具体、全面、有效的，</w:t>
            </w:r>
            <w:r>
              <w:rPr>
                <w:rFonts w:hint="eastAsia"/>
                <w:color w:val="000000"/>
              </w:rPr>
              <w:t>得</w:t>
            </w:r>
            <w:r>
              <w:rPr>
                <w:rFonts w:hint="eastAsia"/>
                <w:color w:val="000000"/>
                <w:lang w:val="en-US" w:eastAsia="zh-CN"/>
              </w:rPr>
              <w:t>7</w:t>
            </w:r>
            <w:r>
              <w:rPr>
                <w:rFonts w:hint="eastAsia"/>
                <w:color w:val="000000"/>
              </w:rPr>
              <w:t>分；</w:t>
            </w:r>
          </w:p>
          <w:p>
            <w:pPr>
              <w:pStyle w:val="19"/>
              <w:spacing w:before="0" w:beforeAutospacing="0" w:after="0" w:afterAutospacing="0"/>
              <w:ind w:firstLine="0" w:firstLineChars="0"/>
              <w:jc w:val="both"/>
              <w:rPr>
                <w:color w:val="000000"/>
              </w:rPr>
            </w:pPr>
            <w:r>
              <w:rPr>
                <w:rFonts w:hint="eastAsia"/>
                <w:color w:val="000000"/>
              </w:rPr>
              <w:t>良：对纪录片定位、创意较精准有特色，配套</w:t>
            </w:r>
            <w:r>
              <w:rPr>
                <w:rFonts w:hint="eastAsia"/>
                <w:lang w:bidi="ar"/>
              </w:rPr>
              <w:t>宣传方案较具体、全面、有效的，</w:t>
            </w:r>
            <w:r>
              <w:rPr>
                <w:rFonts w:hint="eastAsia"/>
                <w:color w:val="000000"/>
              </w:rPr>
              <w:t>得</w:t>
            </w:r>
            <w:r>
              <w:rPr>
                <w:rFonts w:hint="eastAsia"/>
                <w:color w:val="000000"/>
                <w:lang w:val="en-US" w:eastAsia="zh-CN"/>
              </w:rPr>
              <w:t>4</w:t>
            </w:r>
            <w:r>
              <w:rPr>
                <w:rFonts w:hint="eastAsia"/>
                <w:color w:val="000000"/>
              </w:rPr>
              <w:t>分；</w:t>
            </w:r>
          </w:p>
          <w:p>
            <w:pPr>
              <w:pStyle w:val="19"/>
              <w:spacing w:before="0" w:beforeAutospacing="0" w:after="0" w:afterAutospacing="0"/>
              <w:ind w:firstLine="0" w:firstLineChars="0"/>
              <w:jc w:val="both"/>
              <w:rPr>
                <w:color w:val="000000"/>
              </w:rPr>
            </w:pPr>
            <w:r>
              <w:rPr>
                <w:rFonts w:hint="eastAsia"/>
                <w:color w:val="000000"/>
              </w:rPr>
              <w:t>中：对纪录片定位、创意基本准确不能突出特色，配套</w:t>
            </w:r>
            <w:r>
              <w:rPr>
                <w:rFonts w:hint="eastAsia"/>
                <w:lang w:bidi="ar"/>
              </w:rPr>
              <w:t>宣传方案不够具体、全面、有效的，</w:t>
            </w:r>
            <w:r>
              <w:rPr>
                <w:rFonts w:hint="eastAsia"/>
                <w:color w:val="000000"/>
              </w:rPr>
              <w:t>得</w:t>
            </w:r>
            <w:r>
              <w:rPr>
                <w:rFonts w:hint="eastAsia"/>
                <w:color w:val="000000"/>
                <w:lang w:val="en-US" w:eastAsia="zh-CN"/>
              </w:rPr>
              <w:t>1</w:t>
            </w:r>
            <w:r>
              <w:rPr>
                <w:rFonts w:hint="eastAsia"/>
                <w:color w:val="000000"/>
              </w:rPr>
              <w:t>分；</w:t>
            </w:r>
          </w:p>
          <w:p>
            <w:pPr>
              <w:pStyle w:val="19"/>
              <w:spacing w:before="0" w:beforeAutospacing="0" w:after="0" w:afterAutospacing="0"/>
              <w:ind w:firstLine="0" w:firstLineChars="0"/>
              <w:jc w:val="both"/>
              <w:rPr>
                <w:lang w:bidi="ar"/>
              </w:rPr>
            </w:pPr>
            <w:r>
              <w:rPr>
                <w:rFonts w:hint="eastAsia"/>
                <w:color w:val="000000"/>
              </w:rPr>
              <w:t>差：对纪录片定位、创意不准确没有特色，配套</w:t>
            </w:r>
            <w:r>
              <w:rPr>
                <w:rFonts w:hint="eastAsia"/>
                <w:lang w:bidi="ar"/>
              </w:rPr>
              <w:t>宣传方案不具体、全面、有效</w:t>
            </w:r>
            <w:r>
              <w:rPr>
                <w:rFonts w:hint="eastAsia"/>
                <w:color w:val="000000"/>
              </w:rPr>
              <w:t>的，不得分。</w:t>
            </w:r>
          </w:p>
        </w:tc>
        <w:tc>
          <w:tcPr>
            <w:tcW w:w="450"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4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评审委员打分</w:t>
            </w:r>
          </w:p>
        </w:tc>
      </w:tr>
      <w:tr>
        <w:tblPrEx>
          <w:tblCellMar>
            <w:top w:w="0" w:type="dxa"/>
            <w:left w:w="108" w:type="dxa"/>
            <w:bottom w:w="0" w:type="dxa"/>
            <w:right w:w="108" w:type="dxa"/>
          </w:tblCellMar>
        </w:tblPrEx>
        <w:trPr>
          <w:trHeight w:val="1975" w:hRule="atLeast"/>
          <w:jc w:val="center"/>
        </w:trPr>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w:t>
            </w:r>
          </w:p>
        </w:tc>
        <w:tc>
          <w:tcPr>
            <w:tcW w:w="501" w:type="pct"/>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艺术表现</w:t>
            </w:r>
          </w:p>
        </w:tc>
        <w:tc>
          <w:tcPr>
            <w:tcW w:w="3239" w:type="pct"/>
            <w:tcBorders>
              <w:top w:val="single" w:color="000000" w:sz="4" w:space="0"/>
              <w:left w:val="single" w:color="000000" w:sz="4" w:space="0"/>
              <w:right w:val="single" w:color="000000" w:sz="4" w:space="0"/>
            </w:tcBorders>
            <w:vAlign w:val="center"/>
          </w:tcPr>
          <w:p>
            <w:pPr>
              <w:rPr>
                <w:rFonts w:ascii="宋体" w:hAnsi="宋体" w:cs="宋体"/>
                <w:sz w:val="24"/>
              </w:rPr>
            </w:pPr>
            <w:r>
              <w:rPr>
                <w:rFonts w:hint="eastAsia" w:ascii="宋体" w:hAnsi="宋体" w:cs="宋体"/>
                <w:sz w:val="24"/>
              </w:rPr>
              <w:t>（一）评审内容：</w:t>
            </w:r>
          </w:p>
          <w:p>
            <w:pPr>
              <w:rPr>
                <w:rFonts w:ascii="宋体" w:hAnsi="宋体" w:cs="宋体"/>
                <w:sz w:val="24"/>
              </w:rPr>
            </w:pPr>
            <w:r>
              <w:rPr>
                <w:rFonts w:hint="eastAsia" w:ascii="宋体" w:hAnsi="宋体" w:cs="宋体"/>
                <w:sz w:val="24"/>
              </w:rPr>
              <w:t>考察投标人纪录片或同类视频作品。包括但不限于以下内容：</w:t>
            </w:r>
          </w:p>
          <w:p>
            <w:pPr>
              <w:rPr>
                <w:rFonts w:ascii="宋体" w:hAnsi="宋体" w:cs="宋体"/>
                <w:sz w:val="24"/>
              </w:rPr>
            </w:pPr>
            <w:r>
              <w:rPr>
                <w:rFonts w:hint="eastAsia" w:ascii="宋体" w:hAnsi="宋体" w:cs="宋体"/>
                <w:sz w:val="24"/>
              </w:rPr>
              <w:t>1.视频的内容情节、片头片尾；</w:t>
            </w:r>
          </w:p>
          <w:p>
            <w:pPr>
              <w:rPr>
                <w:rFonts w:hint="eastAsia" w:ascii="宋体" w:hAnsi="宋体" w:cs="宋体"/>
                <w:sz w:val="24"/>
                <w:lang w:eastAsia="zh-CN"/>
              </w:rPr>
            </w:pPr>
            <w:r>
              <w:rPr>
                <w:rFonts w:hint="eastAsia" w:ascii="宋体" w:hAnsi="宋体" w:cs="宋体"/>
                <w:sz w:val="24"/>
              </w:rPr>
              <w:t>2.字幕</w:t>
            </w:r>
            <w:r>
              <w:rPr>
                <w:rFonts w:hint="eastAsia" w:ascii="宋体" w:hAnsi="宋体" w:cs="宋体"/>
                <w:sz w:val="24"/>
                <w:lang w:eastAsia="zh-CN"/>
              </w:rPr>
              <w:t>、</w:t>
            </w:r>
            <w:r>
              <w:rPr>
                <w:rFonts w:hint="eastAsia" w:ascii="宋体" w:hAnsi="宋体" w:cs="宋体"/>
                <w:sz w:val="24"/>
              </w:rPr>
              <w:t>旁白、配乐</w:t>
            </w:r>
            <w:r>
              <w:rPr>
                <w:rFonts w:hint="eastAsia" w:ascii="宋体" w:hAnsi="宋体" w:cs="宋体"/>
                <w:sz w:val="24"/>
                <w:lang w:eastAsia="zh-CN"/>
              </w:rPr>
              <w:t>；</w:t>
            </w:r>
          </w:p>
          <w:p>
            <w:pPr>
              <w:rPr>
                <w:rFonts w:hint="eastAsia" w:ascii="宋体" w:hAnsi="宋体" w:cs="宋体"/>
                <w:sz w:val="24"/>
                <w:lang w:eastAsia="zh-CN"/>
              </w:rPr>
            </w:pPr>
            <w:r>
              <w:rPr>
                <w:rFonts w:hint="eastAsia" w:ascii="宋体" w:hAnsi="宋体" w:cs="宋体"/>
                <w:sz w:val="24"/>
                <w:lang w:val="en-US" w:eastAsia="zh-CN"/>
              </w:rPr>
              <w:t>3.人物（专访或单独画面）</w:t>
            </w:r>
            <w:r>
              <w:rPr>
                <w:rFonts w:hint="eastAsia" w:ascii="宋体" w:hAnsi="宋体" w:cs="宋体"/>
                <w:sz w:val="24"/>
                <w:lang w:eastAsia="zh-CN"/>
              </w:rPr>
              <w:t>；</w:t>
            </w:r>
          </w:p>
          <w:p>
            <w:pPr>
              <w:rPr>
                <w:rFonts w:ascii="宋体" w:hAnsi="宋体" w:cs="宋体"/>
                <w:sz w:val="24"/>
              </w:rPr>
            </w:pPr>
            <w:r>
              <w:rPr>
                <w:rFonts w:hint="eastAsia" w:ascii="宋体" w:hAnsi="宋体" w:cs="宋体"/>
                <w:sz w:val="24"/>
                <w:lang w:val="en-US" w:eastAsia="zh-CN"/>
              </w:rPr>
              <w:t>4.纪实风格。</w:t>
            </w:r>
          </w:p>
          <w:p>
            <w:pPr>
              <w:rPr>
                <w:rFonts w:ascii="宋体" w:hAnsi="宋体" w:cs="宋体"/>
                <w:sz w:val="24"/>
              </w:rPr>
            </w:pPr>
            <w:r>
              <w:rPr>
                <w:rFonts w:hint="eastAsia" w:ascii="宋体" w:hAnsi="宋体" w:cs="宋体"/>
                <w:sz w:val="24"/>
              </w:rPr>
              <w:t>（二）评分标准：</w:t>
            </w:r>
          </w:p>
          <w:p>
            <w:pPr>
              <w:rPr>
                <w:rFonts w:ascii="宋体" w:hAnsi="宋体" w:cs="宋体"/>
                <w:sz w:val="24"/>
              </w:rPr>
            </w:pPr>
            <w:r>
              <w:rPr>
                <w:rFonts w:hint="eastAsia" w:ascii="宋体" w:hAnsi="宋体" w:cs="宋体"/>
                <w:sz w:val="24"/>
              </w:rPr>
              <w:t>满足以上</w:t>
            </w:r>
            <w:r>
              <w:rPr>
                <w:rFonts w:hint="eastAsia" w:ascii="宋体" w:hAnsi="宋体" w:cs="宋体"/>
                <w:sz w:val="24"/>
                <w:lang w:val="en-US" w:eastAsia="zh-CN"/>
              </w:rPr>
              <w:t>4</w:t>
            </w:r>
            <w:r>
              <w:rPr>
                <w:rFonts w:hint="eastAsia" w:ascii="宋体" w:hAnsi="宋体" w:cs="宋体"/>
                <w:sz w:val="24"/>
              </w:rPr>
              <w:t>点得10分，满足以上任意1点得</w:t>
            </w:r>
            <w:r>
              <w:rPr>
                <w:rFonts w:hint="eastAsia" w:ascii="宋体" w:hAnsi="宋体" w:cs="宋体"/>
                <w:sz w:val="24"/>
                <w:lang w:val="en-US" w:eastAsia="zh-CN"/>
              </w:rPr>
              <w:t>2.5</w:t>
            </w:r>
            <w:r>
              <w:rPr>
                <w:rFonts w:hint="eastAsia" w:ascii="宋体" w:hAnsi="宋体" w:cs="宋体"/>
                <w:sz w:val="24"/>
              </w:rPr>
              <w:t>分，未满足不得分。在此基础上，评委根据各供应商的具体响应内容按照量化的评审因素指标进一步评审：</w:t>
            </w:r>
          </w:p>
          <w:p>
            <w:pPr>
              <w:rPr>
                <w:rFonts w:ascii="宋体" w:hAnsi="宋体" w:cs="宋体"/>
                <w:sz w:val="24"/>
              </w:rPr>
            </w:pPr>
            <w:r>
              <w:rPr>
                <w:rFonts w:hint="eastAsia" w:ascii="宋体" w:hAnsi="宋体" w:cs="宋体"/>
                <w:sz w:val="24"/>
              </w:rPr>
              <w:t>优：主线清晰、内容新颖、叙述连贯，画面优美，片头片尾完整，震撼大气，字幕旁白等文字语音内容简练动听，配乐与情节配合度高、代入感强，</w:t>
            </w:r>
            <w:r>
              <w:rPr>
                <w:rFonts w:hint="eastAsia" w:ascii="宋体" w:hAnsi="宋体" w:cs="宋体"/>
                <w:sz w:val="24"/>
                <w:lang w:val="en-US" w:eastAsia="zh-CN"/>
              </w:rPr>
              <w:t>人物突出，纪实风格明显，</w:t>
            </w:r>
            <w:r>
              <w:rPr>
                <w:rFonts w:hint="eastAsia" w:ascii="宋体" w:hAnsi="宋体" w:cs="宋体"/>
                <w:sz w:val="24"/>
              </w:rPr>
              <w:t>得15分；</w:t>
            </w:r>
          </w:p>
          <w:p>
            <w:pPr>
              <w:rPr>
                <w:rFonts w:ascii="宋体" w:hAnsi="宋体" w:cs="宋体"/>
                <w:sz w:val="24"/>
              </w:rPr>
            </w:pPr>
            <w:r>
              <w:rPr>
                <w:rFonts w:hint="eastAsia" w:ascii="宋体" w:hAnsi="宋体" w:cs="宋体"/>
                <w:sz w:val="24"/>
              </w:rPr>
              <w:t>良：主线较清晰、内容较新颖，片头片尾较完整，字幕旁白等文字语音内容较简练动听，配乐与情节配合度较高、代入感较强，</w:t>
            </w:r>
            <w:r>
              <w:rPr>
                <w:rFonts w:hint="eastAsia" w:ascii="宋体" w:hAnsi="宋体" w:cs="宋体"/>
                <w:sz w:val="24"/>
                <w:lang w:eastAsia="zh-CN"/>
              </w:rPr>
              <w:t>人物较</w:t>
            </w:r>
            <w:r>
              <w:rPr>
                <w:rFonts w:hint="eastAsia" w:ascii="宋体" w:hAnsi="宋体" w:cs="宋体"/>
                <w:sz w:val="24"/>
                <w:lang w:val="en-US" w:eastAsia="zh-CN"/>
              </w:rPr>
              <w:t>突出，纪实风格较明显，</w:t>
            </w:r>
            <w:r>
              <w:rPr>
                <w:rFonts w:hint="eastAsia" w:ascii="宋体" w:hAnsi="宋体" w:cs="宋体"/>
                <w:sz w:val="24"/>
              </w:rPr>
              <w:t>得10分；</w:t>
            </w:r>
          </w:p>
          <w:p>
            <w:pPr>
              <w:rPr>
                <w:rFonts w:ascii="宋体" w:hAnsi="宋体" w:cs="宋体"/>
                <w:sz w:val="24"/>
              </w:rPr>
            </w:pPr>
            <w:r>
              <w:rPr>
                <w:rFonts w:hint="eastAsia" w:ascii="宋体" w:hAnsi="宋体" w:cs="宋体"/>
                <w:sz w:val="24"/>
              </w:rPr>
              <w:t>中：主线、内容清晰，片头片尾基本完整，字幕旁白等文字语音内容基本简练动听，配乐与情节配合度一般、代入感一般，</w:t>
            </w:r>
            <w:r>
              <w:rPr>
                <w:rFonts w:hint="eastAsia" w:ascii="宋体" w:hAnsi="宋体" w:cs="宋体"/>
                <w:sz w:val="24"/>
                <w:lang w:eastAsia="zh-CN"/>
              </w:rPr>
              <w:t>人物</w:t>
            </w:r>
            <w:r>
              <w:rPr>
                <w:rFonts w:hint="eastAsia" w:ascii="宋体" w:hAnsi="宋体" w:cs="宋体"/>
                <w:sz w:val="24"/>
                <w:lang w:val="en-US" w:eastAsia="zh-CN"/>
              </w:rPr>
              <w:t>显现</w:t>
            </w:r>
            <w:r>
              <w:rPr>
                <w:rFonts w:hint="eastAsia" w:ascii="宋体" w:hAnsi="宋体" w:cs="宋体"/>
                <w:sz w:val="24"/>
                <w:lang w:eastAsia="zh-CN"/>
              </w:rPr>
              <w:t>一般</w:t>
            </w:r>
            <w:r>
              <w:rPr>
                <w:rFonts w:hint="eastAsia" w:ascii="宋体" w:hAnsi="宋体" w:cs="宋体"/>
                <w:sz w:val="24"/>
                <w:lang w:val="en-US" w:eastAsia="zh-CN"/>
              </w:rPr>
              <w:t>，纪实风格</w:t>
            </w:r>
            <w:r>
              <w:rPr>
                <w:rFonts w:hint="eastAsia" w:ascii="宋体" w:hAnsi="宋体" w:cs="宋体"/>
                <w:sz w:val="24"/>
                <w:lang w:eastAsia="zh-CN"/>
              </w:rPr>
              <w:t>一般</w:t>
            </w:r>
            <w:r>
              <w:rPr>
                <w:rFonts w:hint="eastAsia" w:ascii="宋体" w:hAnsi="宋体" w:cs="宋体"/>
                <w:sz w:val="24"/>
                <w:lang w:val="en-US" w:eastAsia="zh-CN"/>
              </w:rPr>
              <w:t>，</w:t>
            </w:r>
            <w:r>
              <w:rPr>
                <w:rFonts w:hint="eastAsia" w:ascii="宋体" w:hAnsi="宋体" w:cs="宋体"/>
                <w:sz w:val="24"/>
              </w:rPr>
              <w:t>得5分；</w:t>
            </w:r>
          </w:p>
          <w:p>
            <w:pPr>
              <w:rPr>
                <w:rFonts w:ascii="宋体" w:hAnsi="宋体" w:cs="宋体"/>
                <w:sz w:val="24"/>
              </w:rPr>
            </w:pPr>
            <w:r>
              <w:rPr>
                <w:rFonts w:hint="eastAsia" w:ascii="宋体" w:hAnsi="宋体" w:cs="宋体"/>
                <w:sz w:val="24"/>
              </w:rPr>
              <w:t>差：未提供视频作品或内容严重缺失，得0分。</w:t>
            </w:r>
          </w:p>
          <w:p>
            <w:pPr>
              <w:rPr>
                <w:rFonts w:ascii="宋体" w:hAnsi="宋体" w:cs="宋体"/>
                <w:kern w:val="0"/>
                <w:sz w:val="24"/>
                <w:lang w:bidi="ar"/>
              </w:rPr>
            </w:pPr>
            <w:r>
              <w:rPr>
                <w:rFonts w:hint="eastAsia" w:ascii="宋体" w:hAnsi="宋体" w:cs="宋体"/>
                <w:b/>
                <w:bCs/>
                <w:sz w:val="24"/>
              </w:rPr>
              <w:t>（提供投标人过往视频作品文件，时长不超过2分，MP4格式。投标人需提供U盘，并随投标文件一起递交，若视频损坏无法播放或者未递交，均视为不满足要求）</w:t>
            </w:r>
          </w:p>
        </w:tc>
        <w:tc>
          <w:tcPr>
            <w:tcW w:w="450"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25</w:t>
            </w:r>
          </w:p>
        </w:tc>
        <w:tc>
          <w:tcPr>
            <w:tcW w:w="4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评审委员打分</w:t>
            </w:r>
          </w:p>
        </w:tc>
      </w:tr>
      <w:tr>
        <w:tblPrEx>
          <w:tblCellMar>
            <w:top w:w="0" w:type="dxa"/>
            <w:left w:w="108" w:type="dxa"/>
            <w:bottom w:w="0" w:type="dxa"/>
            <w:right w:w="108" w:type="dxa"/>
          </w:tblCellMar>
        </w:tblPrEx>
        <w:trPr>
          <w:trHeight w:val="1414" w:hRule="atLeast"/>
          <w:jc w:val="center"/>
        </w:trPr>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4</w:t>
            </w:r>
          </w:p>
        </w:tc>
        <w:tc>
          <w:tcPr>
            <w:tcW w:w="501" w:type="pct"/>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后续服务</w:t>
            </w:r>
          </w:p>
        </w:tc>
        <w:tc>
          <w:tcPr>
            <w:tcW w:w="323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r>
              <w:rPr>
                <w:rFonts w:hint="eastAsia" w:ascii="宋体" w:hAnsi="宋体" w:cs="宋体"/>
                <w:kern w:val="0"/>
                <w:sz w:val="24"/>
                <w:lang w:bidi="ar"/>
              </w:rPr>
              <w:t>提供纪录片脚本、画面、字幕、配音等修改更新服务，响应时间不超过24小时。提供包括以上内容的承诺函（格式自拟）得满分，未提供或承诺内容不满足不得分。</w:t>
            </w:r>
          </w:p>
        </w:tc>
        <w:tc>
          <w:tcPr>
            <w:tcW w:w="450" w:type="pc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5</w:t>
            </w:r>
          </w:p>
        </w:tc>
        <w:tc>
          <w:tcPr>
            <w:tcW w:w="4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评审委员打分</w:t>
            </w:r>
          </w:p>
        </w:tc>
      </w:tr>
      <w:tr>
        <w:tblPrEx>
          <w:tblCellMar>
            <w:top w:w="0" w:type="dxa"/>
            <w:left w:w="108" w:type="dxa"/>
            <w:bottom w:w="0" w:type="dxa"/>
            <w:right w:w="108" w:type="dxa"/>
          </w:tblCellMar>
        </w:tblPrEx>
        <w:trPr>
          <w:trHeight w:val="37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四、诚信部分（5分）</w:t>
            </w:r>
          </w:p>
        </w:tc>
      </w:tr>
      <w:tr>
        <w:tblPrEx>
          <w:tblCellMar>
            <w:top w:w="0" w:type="dxa"/>
            <w:left w:w="108" w:type="dxa"/>
            <w:bottom w:w="0" w:type="dxa"/>
            <w:right w:w="108" w:type="dxa"/>
          </w:tblCellMar>
        </w:tblPrEx>
        <w:trPr>
          <w:trHeight w:val="2009" w:hRule="atLeast"/>
          <w:jc w:val="center"/>
        </w:trPr>
        <w:tc>
          <w:tcPr>
            <w:tcW w:w="39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w:t>
            </w:r>
          </w:p>
        </w:tc>
        <w:tc>
          <w:tcPr>
            <w:tcW w:w="501" w:type="pct"/>
            <w:tcBorders>
              <w:top w:val="single" w:color="000000" w:sz="4" w:space="0"/>
              <w:left w:val="single" w:color="000000" w:sz="4" w:space="0"/>
              <w:bottom w:val="single" w:color="000000" w:sz="4" w:space="0"/>
              <w:right w:val="nil"/>
            </w:tcBorders>
            <w:vAlign w:val="center"/>
          </w:tcPr>
          <w:p>
            <w:pPr>
              <w:jc w:val="center"/>
              <w:rPr>
                <w:rFonts w:ascii="宋体" w:hAnsi="宋体" w:cs="宋体"/>
                <w:sz w:val="24"/>
              </w:rPr>
            </w:pPr>
            <w:r>
              <w:rPr>
                <w:rFonts w:hint="eastAsia" w:ascii="宋体" w:hAnsi="宋体" w:cs="宋体"/>
                <w:sz w:val="24"/>
              </w:rPr>
              <w:t>诚信管理情况</w:t>
            </w:r>
          </w:p>
        </w:tc>
        <w:tc>
          <w:tcPr>
            <w:tcW w:w="3239" w:type="pct"/>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lang w:bidi="ar"/>
              </w:rPr>
            </w:pPr>
            <w:r>
              <w:rPr>
                <w:rFonts w:hint="eastAsia" w:ascii="宋体" w:hAnsi="宋体" w:cs="宋体"/>
                <w:kern w:val="0"/>
                <w:sz w:val="24"/>
                <w:lang w:val="sq-AL" w:bidi="ar"/>
              </w:rPr>
              <w:t>投标人参与政府采购活动在诚信管理中受过主管部门通报处理且仍在实施期限内的本项不得分，否则得满分。评分依据：按招标文件格式如实提供《诚信承诺函》原件加盖投标人公章（</w:t>
            </w:r>
            <w:r>
              <w:rPr>
                <w:rFonts w:hint="eastAsia" w:ascii="宋体" w:hAnsi="宋体" w:cs="宋体"/>
                <w:kern w:val="0"/>
                <w:sz w:val="24"/>
                <w:lang w:bidi="ar"/>
              </w:rPr>
              <w:t>格式详见附件</w:t>
            </w:r>
            <w:r>
              <w:rPr>
                <w:rFonts w:hint="eastAsia" w:ascii="宋体" w:hAnsi="宋体" w:cs="宋体"/>
                <w:kern w:val="0"/>
                <w:sz w:val="24"/>
                <w:lang w:val="sq-AL" w:bidi="ar"/>
              </w:rPr>
              <w:t>），且承诺函格式及内容不得修改，否则不得分。如若投标人承诺与实际情况不相符，将按虚假应标报相关主管部门处理。</w:t>
            </w:r>
          </w:p>
        </w:tc>
        <w:tc>
          <w:tcPr>
            <w:tcW w:w="450" w:type="pct"/>
            <w:tcBorders>
              <w:top w:val="single" w:color="000000" w:sz="4" w:space="0"/>
              <w:left w:val="nil"/>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5</w:t>
            </w:r>
          </w:p>
        </w:tc>
        <w:tc>
          <w:tcPr>
            <w:tcW w:w="414"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评审委员打分</w:t>
            </w:r>
          </w:p>
        </w:tc>
      </w:tr>
    </w:tbl>
    <w:p>
      <w:pPr>
        <w:pStyle w:val="3"/>
        <w:jc w:val="both"/>
        <w:rPr>
          <w:rFonts w:ascii="宋体" w:eastAsia="宋体" w:cs="宋体"/>
          <w:b/>
          <w:bCs/>
          <w:sz w:val="24"/>
          <w:szCs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spacing w:line="360" w:lineRule="auto"/>
        <w:jc w:val="center"/>
        <w:outlineLvl w:val="0"/>
        <w:rPr>
          <w:rFonts w:ascii="宋体" w:hAnsi="宋体" w:cs="宋体"/>
          <w:b/>
          <w:bCs/>
          <w:sz w:val="24"/>
        </w:rPr>
      </w:pPr>
      <w:bookmarkStart w:id="19" w:name="_Toc9548"/>
      <w:bookmarkStart w:id="20" w:name="_Hlk28269117"/>
      <w:r>
        <w:rPr>
          <w:rFonts w:hint="eastAsia" w:ascii="宋体" w:hAnsi="宋体" w:cs="宋体"/>
          <w:b/>
          <w:bCs/>
          <w:sz w:val="24"/>
        </w:rPr>
        <w:t>第七章 附件（投标文件格式）</w:t>
      </w:r>
      <w:bookmarkEnd w:id="19"/>
    </w:p>
    <w:p>
      <w:pPr>
        <w:keepNext/>
        <w:keepLines/>
        <w:spacing w:before="260" w:after="260" w:line="440" w:lineRule="exact"/>
        <w:jc w:val="center"/>
        <w:outlineLvl w:val="1"/>
        <w:rPr>
          <w:rFonts w:ascii="宋体" w:hAnsi="宋体" w:cs="宋体"/>
          <w:b/>
          <w:bCs/>
          <w:sz w:val="24"/>
        </w:rPr>
      </w:pPr>
      <w:bookmarkStart w:id="21" w:name="_Toc31827"/>
      <w:bookmarkStart w:id="22" w:name="_Toc5116"/>
      <w:bookmarkStart w:id="23" w:name="_Toc19494"/>
      <w:bookmarkStart w:id="24" w:name="_Toc6548"/>
      <w:r>
        <w:rPr>
          <w:rFonts w:hint="eastAsia" w:ascii="宋体" w:hAnsi="宋体" w:cs="宋体"/>
          <w:b/>
          <w:bCs/>
          <w:sz w:val="24"/>
        </w:rPr>
        <w:t>1、投标文件密封袋/封面参考</w:t>
      </w:r>
      <w:bookmarkEnd w:id="21"/>
      <w:bookmarkEnd w:id="22"/>
      <w:bookmarkEnd w:id="23"/>
      <w:bookmarkEnd w:id="24"/>
    </w:p>
    <w:tbl>
      <w:tblPr>
        <w:tblStyle w:val="2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9"/>
              <w:tabs>
                <w:tab w:val="left" w:pos="562"/>
                <w:tab w:val="left" w:pos="3372"/>
                <w:tab w:val="left" w:pos="3653"/>
              </w:tabs>
              <w:spacing w:line="360" w:lineRule="auto"/>
              <w:rPr>
                <w:rFonts w:ascii="仿宋_GB2312" w:eastAsia="仿宋_GB2312"/>
                <w:b/>
                <w:sz w:val="32"/>
              </w:rPr>
            </w:pPr>
          </w:p>
          <w:p>
            <w:pPr>
              <w:pStyle w:val="9"/>
              <w:tabs>
                <w:tab w:val="left" w:pos="562"/>
                <w:tab w:val="left" w:pos="3372"/>
                <w:tab w:val="left" w:pos="3653"/>
              </w:tabs>
              <w:spacing w:line="360" w:lineRule="auto"/>
              <w:jc w:val="center"/>
              <w:rPr>
                <w:rFonts w:ascii="黑体" w:eastAsia="黑体"/>
                <w:b/>
                <w:sz w:val="72"/>
                <w:szCs w:val="72"/>
              </w:rPr>
            </w:pPr>
          </w:p>
          <w:p>
            <w:pPr>
              <w:pStyle w:val="9"/>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9"/>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9"/>
              <w:tabs>
                <w:tab w:val="left" w:pos="562"/>
                <w:tab w:val="left" w:pos="3372"/>
                <w:tab w:val="left" w:pos="3653"/>
              </w:tabs>
              <w:spacing w:line="360" w:lineRule="auto"/>
              <w:rPr>
                <w:rFonts w:ascii="仿宋_GB2312" w:eastAsia="仿宋_GB2312"/>
                <w:b/>
                <w:sz w:val="32"/>
              </w:rPr>
            </w:pPr>
          </w:p>
          <w:p/>
          <w:p>
            <w:pPr>
              <w:pStyle w:val="9"/>
              <w:tabs>
                <w:tab w:val="left" w:pos="562"/>
                <w:tab w:val="left" w:pos="3372"/>
                <w:tab w:val="left" w:pos="3653"/>
              </w:tabs>
              <w:spacing w:line="400" w:lineRule="exact"/>
              <w:ind w:firstLine="900" w:firstLineChars="320"/>
              <w:rPr>
                <w:rFonts w:ascii="仿宋_GB2312" w:eastAsia="仿宋_GB2312"/>
                <w:b/>
                <w:sz w:val="28"/>
                <w:szCs w:val="28"/>
              </w:rPr>
            </w:pPr>
          </w:p>
          <w:p>
            <w:pPr>
              <w:pStyle w:val="9"/>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项目编号：</w:t>
            </w:r>
            <w:r>
              <w:rPr>
                <w:rFonts w:hint="eastAsia" w:ascii="宋体" w:hAnsi="宋体" w:cs="Arial"/>
                <w:b/>
                <w:bCs/>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项目名称：</w:t>
            </w:r>
            <w:r>
              <w:rPr>
                <w:rFonts w:hint="eastAsia" w:ascii="宋体" w:hAnsi="宋体" w:cs="Arial"/>
                <w:b/>
                <w:bCs/>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投标人名称：</w:t>
            </w:r>
            <w:r>
              <w:rPr>
                <w:rFonts w:hint="eastAsia" w:ascii="宋体" w:hAnsi="宋体" w:cs="Arial"/>
                <w:b/>
                <w:bCs/>
                <w:sz w:val="28"/>
                <w:szCs w:val="28"/>
                <w:u w:val="single"/>
              </w:rPr>
              <w:t xml:space="preserve">                     （加盖公章）</w:t>
            </w:r>
          </w:p>
          <w:p>
            <w:pPr>
              <w:pStyle w:val="9"/>
              <w:tabs>
                <w:tab w:val="left" w:pos="562"/>
                <w:tab w:val="left" w:pos="3372"/>
                <w:tab w:val="left" w:pos="3653"/>
              </w:tabs>
              <w:spacing w:line="400" w:lineRule="exact"/>
              <w:ind w:firstLine="900" w:firstLineChars="320"/>
              <w:rPr>
                <w:rFonts w:ascii="宋体" w:hAnsi="宋体" w:cs="Arial"/>
                <w:b/>
                <w:bCs/>
                <w:sz w:val="28"/>
                <w:szCs w:val="28"/>
                <w:u w:val="single"/>
              </w:rPr>
            </w:pPr>
            <w:r>
              <w:rPr>
                <w:rFonts w:hint="eastAsia" w:ascii="宋体" w:hAnsi="宋体" w:cs="宋体"/>
                <w:b/>
                <w:sz w:val="28"/>
                <w:szCs w:val="28"/>
              </w:rPr>
              <w:t>投标人地址：</w:t>
            </w:r>
            <w:r>
              <w:rPr>
                <w:rFonts w:hint="eastAsia" w:ascii="宋体" w:hAnsi="宋体" w:cs="Arial"/>
                <w:b/>
                <w:bCs/>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仿宋_GB2312" w:eastAsia="仿宋_GB2312"/>
                <w:b/>
                <w:sz w:val="32"/>
              </w:rPr>
            </w:pPr>
            <w:r>
              <w:rPr>
                <w:rFonts w:hint="eastAsia" w:ascii="宋体" w:hAnsi="宋体" w:cs="Arial"/>
                <w:b/>
                <w:bCs/>
                <w:sz w:val="28"/>
                <w:szCs w:val="28"/>
              </w:rPr>
              <w:t>【年月日时分之前不得启封。】</w:t>
            </w:r>
          </w:p>
        </w:tc>
      </w:tr>
    </w:tbl>
    <w:p>
      <w:pPr>
        <w:spacing w:line="360" w:lineRule="auto"/>
        <w:jc w:val="center"/>
        <w:rPr>
          <w:rFonts w:ascii="宋体" w:hAnsi="宋体" w:cs="宋体"/>
          <w:b/>
          <w:bCs/>
          <w:sz w:val="24"/>
        </w:rPr>
      </w:pPr>
    </w:p>
    <w:p>
      <w:pPr>
        <w:spacing w:before="100" w:beforeAutospacing="1" w:after="100" w:afterAutospacing="1"/>
        <w:jc w:val="center"/>
        <w:outlineLvl w:val="1"/>
        <w:rPr>
          <w:rFonts w:ascii="宋体" w:hAnsi="宋体" w:cs="宋体"/>
          <w:b/>
          <w:sz w:val="24"/>
        </w:rPr>
      </w:pPr>
      <w:bookmarkStart w:id="25" w:name="_Toc16724"/>
      <w:r>
        <w:rPr>
          <w:rFonts w:hint="eastAsia" w:ascii="宋体" w:hAnsi="宋体" w:cs="宋体"/>
          <w:b/>
          <w:sz w:val="24"/>
        </w:rPr>
        <w:t>2、投标文件—目录</w:t>
      </w:r>
      <w:bookmarkEnd w:id="25"/>
    </w:p>
    <w:p>
      <w:pPr>
        <w:spacing w:line="360" w:lineRule="auto"/>
        <w:rPr>
          <w:rFonts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numPr>
          <w:ilvl w:val="0"/>
          <w:numId w:val="7"/>
        </w:numPr>
        <w:tabs>
          <w:tab w:val="left" w:pos="640"/>
          <w:tab w:val="clear" w:pos="425"/>
        </w:tabs>
        <w:spacing w:line="360" w:lineRule="auto"/>
        <w:ind w:left="625" w:hanging="625"/>
        <w:rPr>
          <w:rFonts w:ascii="宋体" w:hAnsi="宋体" w:cs="宋体"/>
          <w:sz w:val="24"/>
        </w:rPr>
      </w:pPr>
      <w:r>
        <w:rPr>
          <w:rFonts w:hint="eastAsia" w:ascii="宋体" w:hAnsi="宋体" w:cs="宋体"/>
          <w:sz w:val="24"/>
        </w:rPr>
        <w:t>投标一览表；</w:t>
      </w:r>
    </w:p>
    <w:p>
      <w:pPr>
        <w:numPr>
          <w:ilvl w:val="0"/>
          <w:numId w:val="7"/>
        </w:numPr>
        <w:tabs>
          <w:tab w:val="left" w:pos="640"/>
          <w:tab w:val="clear" w:pos="425"/>
        </w:tabs>
        <w:spacing w:line="360" w:lineRule="auto"/>
        <w:ind w:left="625" w:hanging="625"/>
        <w:rPr>
          <w:rFonts w:ascii="宋体" w:hAnsi="宋体" w:cs="宋体"/>
          <w:sz w:val="24"/>
        </w:rPr>
      </w:pPr>
      <w:r>
        <w:rPr>
          <w:rFonts w:hint="eastAsia" w:ascii="宋体" w:hAnsi="宋体" w:cs="宋体"/>
          <w:sz w:val="24"/>
        </w:rPr>
        <w:t>分项报价清单；</w:t>
      </w:r>
    </w:p>
    <w:p>
      <w:pPr>
        <w:spacing w:line="360" w:lineRule="auto"/>
        <w:rPr>
          <w:rFonts w:ascii="宋体" w:hAnsi="宋体" w:cs="宋体"/>
          <w:b/>
          <w:bCs/>
          <w:sz w:val="24"/>
          <w:u w:val="wave"/>
        </w:rPr>
      </w:pPr>
      <w:r>
        <w:rPr>
          <w:rFonts w:hint="eastAsia" w:ascii="宋体" w:hAnsi="宋体" w:cs="宋体"/>
          <w:b/>
          <w:bCs/>
          <w:sz w:val="24"/>
        </w:rPr>
        <w:t>（二）商务部分</w:t>
      </w:r>
    </w:p>
    <w:p>
      <w:pPr>
        <w:numPr>
          <w:ilvl w:val="0"/>
          <w:numId w:val="8"/>
        </w:numPr>
        <w:tabs>
          <w:tab w:val="left" w:pos="640"/>
          <w:tab w:val="left" w:pos="1260"/>
          <w:tab w:val="left" w:pos="1418"/>
        </w:tabs>
        <w:spacing w:line="360" w:lineRule="auto"/>
        <w:ind w:left="845" w:hanging="845"/>
        <w:rPr>
          <w:rFonts w:ascii="宋体" w:hAnsi="宋体" w:cs="宋体"/>
          <w:sz w:val="24"/>
        </w:rPr>
      </w:pPr>
      <w:r>
        <w:rPr>
          <w:rFonts w:hint="eastAsia" w:ascii="宋体" w:hAnsi="宋体" w:cs="宋体"/>
          <w:sz w:val="24"/>
        </w:rPr>
        <w:t>投标响应书；</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政府采购投标及履约承诺函；</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关于资格的声明函；</w:t>
      </w:r>
    </w:p>
    <w:p>
      <w:pPr>
        <w:numPr>
          <w:ilvl w:val="0"/>
          <w:numId w:val="8"/>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法人代表证明书及身份证明；</w:t>
      </w:r>
    </w:p>
    <w:p>
      <w:pPr>
        <w:numPr>
          <w:ilvl w:val="0"/>
          <w:numId w:val="8"/>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法定代表人授权书及身份证明；</w:t>
      </w:r>
    </w:p>
    <w:p>
      <w:pPr>
        <w:numPr>
          <w:ilvl w:val="0"/>
          <w:numId w:val="8"/>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招标代理服务费承诺书；</w:t>
      </w:r>
    </w:p>
    <w:p>
      <w:pPr>
        <w:numPr>
          <w:ilvl w:val="0"/>
          <w:numId w:val="8"/>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rPr>
        <w:t>供应商</w:t>
      </w:r>
      <w:r>
        <w:rPr>
          <w:rFonts w:hint="eastAsia" w:ascii="宋体" w:hAnsi="宋体" w:cs="宋体"/>
          <w:sz w:val="24"/>
          <w:lang w:val="fr-CH"/>
        </w:rPr>
        <w:t>简介；</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综合实力；</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t>项目团队成员；</w:t>
      </w:r>
    </w:p>
    <w:p>
      <w:pPr>
        <w:numPr>
          <w:ilvl w:val="0"/>
          <w:numId w:val="8"/>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eastAsia="zh-CN"/>
        </w:rPr>
        <w:t>诚信承诺函</w:t>
      </w:r>
      <w:r>
        <w:rPr>
          <w:rFonts w:hint="eastAsia" w:ascii="宋体" w:hAnsi="宋体" w:cs="宋体"/>
          <w:sz w:val="24"/>
          <w:lang w:val="fr-CH"/>
        </w:rPr>
        <w:t>；</w:t>
      </w:r>
    </w:p>
    <w:p>
      <w:pPr>
        <w:numPr>
          <w:ilvl w:val="0"/>
          <w:numId w:val="8"/>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投标人认为有必要提供的其他材料。</w:t>
      </w:r>
    </w:p>
    <w:p>
      <w:pPr>
        <w:spacing w:line="360" w:lineRule="auto"/>
        <w:rPr>
          <w:rFonts w:ascii="宋体" w:hAnsi="宋体" w:cs="宋体"/>
          <w:b/>
          <w:bCs/>
          <w:sz w:val="24"/>
        </w:rPr>
      </w:pPr>
      <w:r>
        <w:rPr>
          <w:rFonts w:hint="eastAsia" w:ascii="宋体" w:hAnsi="宋体" w:cs="宋体"/>
          <w:b/>
          <w:bCs/>
          <w:sz w:val="24"/>
        </w:rPr>
        <w:t>（三）技术部分</w:t>
      </w:r>
    </w:p>
    <w:p>
      <w:pPr>
        <w:numPr>
          <w:ilvl w:val="0"/>
          <w:numId w:val="9"/>
        </w:numPr>
        <w:tabs>
          <w:tab w:val="left" w:pos="640"/>
          <w:tab w:val="left" w:pos="1260"/>
          <w:tab w:val="left" w:pos="1418"/>
        </w:tabs>
        <w:spacing w:line="360" w:lineRule="auto"/>
        <w:ind w:left="640" w:right="-420" w:rightChars="-200" w:hanging="640"/>
        <w:rPr>
          <w:rFonts w:ascii="宋体" w:hAnsi="宋体" w:cs="宋体"/>
          <w:sz w:val="24"/>
          <w:lang w:val="fr-CH"/>
        </w:rPr>
      </w:pPr>
      <w:r>
        <w:rPr>
          <w:rFonts w:hint="eastAsia" w:ascii="宋体" w:hAnsi="宋体" w:cs="宋体"/>
          <w:sz w:val="24"/>
          <w:lang w:val="fr-CH"/>
        </w:rPr>
        <w:t>用户需求响应表；</w:t>
      </w:r>
    </w:p>
    <w:p>
      <w:pPr>
        <w:numPr>
          <w:ilvl w:val="0"/>
          <w:numId w:val="9"/>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设计思路；</w:t>
      </w:r>
    </w:p>
    <w:p>
      <w:pPr>
        <w:numPr>
          <w:ilvl w:val="0"/>
          <w:numId w:val="9"/>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整体定位；</w:t>
      </w:r>
    </w:p>
    <w:p>
      <w:pPr>
        <w:numPr>
          <w:ilvl w:val="0"/>
          <w:numId w:val="9"/>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艺术表现；</w:t>
      </w:r>
    </w:p>
    <w:p>
      <w:pPr>
        <w:numPr>
          <w:ilvl w:val="0"/>
          <w:numId w:val="9"/>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后续服务；</w:t>
      </w:r>
    </w:p>
    <w:p>
      <w:pPr>
        <w:numPr>
          <w:ilvl w:val="0"/>
          <w:numId w:val="9"/>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投标人认为有必要提供的其他材料。</w:t>
      </w:r>
    </w:p>
    <w:p>
      <w:pPr>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rPr>
        <w:t>（一）</w:t>
      </w:r>
      <w:r>
        <w:rPr>
          <w:rFonts w:hint="eastAsia" w:ascii="宋体" w:hAnsi="宋体" w:cs="宋体"/>
          <w:b/>
          <w:bCs/>
          <w:sz w:val="24"/>
          <w:lang w:val="zh-CN"/>
        </w:rPr>
        <w:t>价格部分</w:t>
      </w:r>
    </w:p>
    <w:p>
      <w:pPr>
        <w:numPr>
          <w:ilvl w:val="0"/>
          <w:numId w:val="10"/>
        </w:numPr>
        <w:tabs>
          <w:tab w:val="left" w:pos="640"/>
        </w:tabs>
        <w:ind w:left="625" w:hanging="625"/>
        <w:rPr>
          <w:rFonts w:ascii="宋体" w:hAnsi="宋体" w:cs="宋体"/>
          <w:sz w:val="24"/>
        </w:rPr>
      </w:pPr>
      <w:r>
        <w:rPr>
          <w:rFonts w:hint="eastAsia" w:ascii="宋体" w:hAnsi="宋体" w:cs="宋体"/>
          <w:sz w:val="24"/>
        </w:rPr>
        <w:t>投标一览表；</w:t>
      </w: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投标一览表</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3"/>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ascii="宋体" w:hAnsi="宋体" w:cs="宋体"/>
                <w:sz w:val="24"/>
              </w:rPr>
            </w:pPr>
            <w:r>
              <w:rPr>
                <w:rFonts w:hint="eastAsia" w:ascii="宋体" w:hAnsi="宋体" w:cs="宋体"/>
                <w:sz w:val="24"/>
              </w:rPr>
              <w:t>项目名称</w:t>
            </w:r>
          </w:p>
        </w:tc>
        <w:tc>
          <w:tcPr>
            <w:tcW w:w="2896" w:type="dxa"/>
            <w:vAlign w:val="center"/>
          </w:tcPr>
          <w:p>
            <w:pPr>
              <w:spacing w:after="60" w:line="360" w:lineRule="auto"/>
              <w:jc w:val="center"/>
              <w:rPr>
                <w:rFonts w:ascii="宋体" w:hAnsi="宋体" w:cs="宋体"/>
                <w:sz w:val="24"/>
              </w:rPr>
            </w:pPr>
            <w:r>
              <w:rPr>
                <w:rFonts w:hint="eastAsia" w:ascii="宋体" w:hAnsi="宋体" w:cs="宋体"/>
                <w:sz w:val="24"/>
              </w:rPr>
              <w:t>投标价</w:t>
            </w:r>
          </w:p>
          <w:p>
            <w:pPr>
              <w:spacing w:after="60" w:line="360" w:lineRule="auto"/>
              <w:jc w:val="center"/>
              <w:rPr>
                <w:rFonts w:ascii="宋体" w:hAnsi="宋体" w:cs="宋体"/>
                <w:sz w:val="24"/>
              </w:rPr>
            </w:pPr>
            <w:r>
              <w:rPr>
                <w:rFonts w:hint="eastAsia" w:ascii="宋体" w:hAnsi="宋体" w:cs="宋体"/>
                <w:sz w:val="24"/>
              </w:rPr>
              <w:t>（人民币）</w:t>
            </w:r>
          </w:p>
        </w:tc>
        <w:tc>
          <w:tcPr>
            <w:tcW w:w="1318" w:type="dxa"/>
            <w:vAlign w:val="center"/>
          </w:tcPr>
          <w:p>
            <w:pPr>
              <w:spacing w:after="60" w:line="360" w:lineRule="auto"/>
              <w:jc w:val="center"/>
              <w:rPr>
                <w:rFonts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53" w:hRule="atLeast"/>
        </w:trPr>
        <w:tc>
          <w:tcPr>
            <w:tcW w:w="3484" w:type="dxa"/>
            <w:vAlign w:val="center"/>
          </w:tcPr>
          <w:p>
            <w:pPr>
              <w:spacing w:line="360" w:lineRule="auto"/>
              <w:jc w:val="center"/>
              <w:rPr>
                <w:rFonts w:ascii="宋体" w:hAnsi="宋体" w:cs="宋体"/>
                <w:sz w:val="24"/>
                <w:u w:val="single"/>
              </w:rPr>
            </w:pPr>
          </w:p>
        </w:tc>
        <w:tc>
          <w:tcPr>
            <w:tcW w:w="2896" w:type="dxa"/>
            <w:vAlign w:val="center"/>
          </w:tcPr>
          <w:p>
            <w:pPr>
              <w:spacing w:line="360" w:lineRule="auto"/>
              <w:jc w:val="center"/>
              <w:rPr>
                <w:rFonts w:ascii="宋体" w:hAnsi="宋体" w:cs="宋体"/>
                <w:sz w:val="24"/>
                <w:u w:val="single"/>
              </w:rPr>
            </w:pPr>
          </w:p>
        </w:tc>
        <w:tc>
          <w:tcPr>
            <w:tcW w:w="1318" w:type="dxa"/>
            <w:vAlign w:val="center"/>
          </w:tcPr>
          <w:p>
            <w:pPr>
              <w:spacing w:line="360" w:lineRule="auto"/>
              <w:jc w:val="center"/>
              <w:rPr>
                <w:rFonts w:ascii="宋体" w:hAnsi="宋体" w:cs="宋体"/>
                <w:sz w:val="24"/>
                <w:u w:val="single"/>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9"/>
      </w:pPr>
    </w:p>
    <w:p>
      <w:pPr>
        <w:numPr>
          <w:ilvl w:val="0"/>
          <w:numId w:val="10"/>
        </w:numPr>
        <w:tabs>
          <w:tab w:val="left" w:pos="640"/>
        </w:tabs>
        <w:ind w:left="625" w:hanging="625"/>
        <w:rPr>
          <w:rFonts w:ascii="宋体" w:hAnsi="宋体" w:cs="宋体"/>
          <w:sz w:val="24"/>
        </w:rPr>
      </w:pPr>
      <w:r>
        <w:rPr>
          <w:rFonts w:hint="eastAsia" w:ascii="宋体" w:hAnsi="宋体" w:cs="宋体"/>
          <w:sz w:val="24"/>
        </w:rPr>
        <w:br w:type="page"/>
      </w:r>
      <w:r>
        <w:rPr>
          <w:rFonts w:hint="eastAsia" w:ascii="宋体" w:hAnsi="宋体" w:cs="宋体"/>
          <w:sz w:val="24"/>
        </w:rPr>
        <w:t>分项报价清单；</w:t>
      </w:r>
    </w:p>
    <w:p>
      <w:pPr>
        <w:spacing w:line="360" w:lineRule="auto"/>
        <w:jc w:val="center"/>
        <w:rPr>
          <w:rFonts w:ascii="宋体" w:hAnsi="宋体" w:cs="宋体"/>
          <w:b/>
          <w:bCs/>
          <w:sz w:val="24"/>
        </w:rPr>
      </w:pPr>
      <w:r>
        <w:rPr>
          <w:rFonts w:hint="eastAsia" w:ascii="宋体" w:hAnsi="宋体" w:cs="宋体"/>
          <w:b/>
          <w:bCs/>
          <w:sz w:val="24"/>
        </w:rPr>
        <w:t>分项报价清单</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line="360" w:lineRule="auto"/>
        <w:rPr>
          <w:rFonts w:ascii="宋体" w:hAnsi="宋体" w:cs="宋体"/>
          <w:sz w:val="24"/>
          <w:u w:val="single"/>
        </w:rPr>
      </w:pP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092"/>
        <w:gridCol w:w="679"/>
        <w:gridCol w:w="1703"/>
        <w:gridCol w:w="1531"/>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序号</w:t>
            </w:r>
          </w:p>
        </w:tc>
        <w:tc>
          <w:tcPr>
            <w:tcW w:w="1229" w:type="pct"/>
            <w:vAlign w:val="center"/>
          </w:tcPr>
          <w:p>
            <w:pPr>
              <w:pStyle w:val="12"/>
              <w:spacing w:line="360" w:lineRule="auto"/>
              <w:jc w:val="center"/>
              <w:rPr>
                <w:rFonts w:hAnsi="宋体" w:cs="宋体"/>
                <w:sz w:val="24"/>
              </w:rPr>
            </w:pPr>
            <w:r>
              <w:rPr>
                <w:rFonts w:hint="eastAsia" w:hAnsi="宋体" w:cs="宋体"/>
                <w:sz w:val="24"/>
              </w:rPr>
              <w:t>项目名称、内容</w:t>
            </w:r>
          </w:p>
        </w:tc>
        <w:tc>
          <w:tcPr>
            <w:tcW w:w="399" w:type="pct"/>
            <w:vAlign w:val="center"/>
          </w:tcPr>
          <w:p>
            <w:pPr>
              <w:pStyle w:val="12"/>
              <w:spacing w:line="360" w:lineRule="auto"/>
              <w:jc w:val="center"/>
              <w:rPr>
                <w:rFonts w:hAnsi="宋体" w:cs="宋体"/>
                <w:sz w:val="24"/>
              </w:rPr>
            </w:pPr>
            <w:r>
              <w:rPr>
                <w:rFonts w:hint="eastAsia" w:hAnsi="宋体" w:cs="宋体"/>
                <w:sz w:val="24"/>
              </w:rPr>
              <w:t>单位</w:t>
            </w:r>
          </w:p>
        </w:tc>
        <w:tc>
          <w:tcPr>
            <w:tcW w:w="1000" w:type="pct"/>
            <w:vAlign w:val="center"/>
          </w:tcPr>
          <w:p>
            <w:pPr>
              <w:pStyle w:val="12"/>
              <w:spacing w:line="360" w:lineRule="auto"/>
              <w:jc w:val="center"/>
              <w:rPr>
                <w:rFonts w:hAnsi="宋体" w:cs="宋体"/>
                <w:sz w:val="24"/>
              </w:rPr>
            </w:pPr>
            <w:r>
              <w:rPr>
                <w:rFonts w:hint="eastAsia" w:hAnsi="宋体" w:cs="宋体"/>
                <w:sz w:val="24"/>
              </w:rPr>
              <w:t>数量（工作量）</w:t>
            </w:r>
          </w:p>
        </w:tc>
        <w:tc>
          <w:tcPr>
            <w:tcW w:w="899" w:type="pct"/>
            <w:vAlign w:val="center"/>
          </w:tcPr>
          <w:p>
            <w:pPr>
              <w:pStyle w:val="12"/>
              <w:spacing w:line="360" w:lineRule="auto"/>
              <w:jc w:val="center"/>
              <w:rPr>
                <w:rFonts w:hAnsi="宋体" w:cs="宋体"/>
                <w:sz w:val="24"/>
              </w:rPr>
            </w:pPr>
            <w:r>
              <w:rPr>
                <w:rFonts w:hint="eastAsia" w:hAnsi="宋体" w:cs="宋体"/>
                <w:sz w:val="24"/>
              </w:rPr>
              <w:t>单价</w:t>
            </w:r>
          </w:p>
        </w:tc>
        <w:tc>
          <w:tcPr>
            <w:tcW w:w="899" w:type="pct"/>
            <w:vAlign w:val="center"/>
          </w:tcPr>
          <w:p>
            <w:pPr>
              <w:pStyle w:val="12"/>
              <w:spacing w:line="360" w:lineRule="auto"/>
              <w:jc w:val="center"/>
              <w:rPr>
                <w:rFonts w:hAnsi="宋体" w:cs="宋体"/>
                <w:sz w:val="24"/>
              </w:rPr>
            </w:pPr>
            <w:r>
              <w:rPr>
                <w:rFonts w:hint="eastAsia" w:hAnsi="宋体" w:cs="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1</w:t>
            </w:r>
          </w:p>
        </w:tc>
        <w:tc>
          <w:tcPr>
            <w:tcW w:w="1229" w:type="pct"/>
            <w:vAlign w:val="center"/>
          </w:tcPr>
          <w:p>
            <w:pPr>
              <w:pStyle w:val="12"/>
              <w:spacing w:line="360" w:lineRule="auto"/>
              <w:jc w:val="center"/>
              <w:rPr>
                <w:rFonts w:hAnsi="宋体" w:cs="宋体"/>
                <w:sz w:val="24"/>
              </w:rPr>
            </w:pPr>
          </w:p>
        </w:tc>
        <w:tc>
          <w:tcPr>
            <w:tcW w:w="399" w:type="pct"/>
            <w:vAlign w:val="center"/>
          </w:tcPr>
          <w:p>
            <w:pPr>
              <w:pStyle w:val="12"/>
              <w:spacing w:line="360" w:lineRule="auto"/>
              <w:jc w:val="center"/>
              <w:rPr>
                <w:rFonts w:hAnsi="宋体" w:cs="宋体"/>
                <w:sz w:val="24"/>
              </w:rPr>
            </w:pPr>
          </w:p>
        </w:tc>
        <w:tc>
          <w:tcPr>
            <w:tcW w:w="1000"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2</w:t>
            </w:r>
          </w:p>
        </w:tc>
        <w:tc>
          <w:tcPr>
            <w:tcW w:w="1229" w:type="pct"/>
            <w:vAlign w:val="center"/>
          </w:tcPr>
          <w:p>
            <w:pPr>
              <w:autoSpaceDE w:val="0"/>
              <w:autoSpaceDN w:val="0"/>
              <w:adjustRightInd w:val="0"/>
              <w:spacing w:line="360" w:lineRule="auto"/>
              <w:jc w:val="center"/>
              <w:rPr>
                <w:rFonts w:ascii="宋体" w:hAnsi="宋体" w:cs="宋体"/>
                <w:sz w:val="24"/>
              </w:rPr>
            </w:pPr>
          </w:p>
        </w:tc>
        <w:tc>
          <w:tcPr>
            <w:tcW w:w="399" w:type="pct"/>
            <w:vAlign w:val="center"/>
          </w:tcPr>
          <w:p>
            <w:pPr>
              <w:pStyle w:val="12"/>
              <w:spacing w:line="360" w:lineRule="auto"/>
              <w:jc w:val="center"/>
              <w:rPr>
                <w:rFonts w:hAnsi="宋体" w:cs="宋体"/>
                <w:sz w:val="24"/>
              </w:rPr>
            </w:pPr>
          </w:p>
        </w:tc>
        <w:tc>
          <w:tcPr>
            <w:tcW w:w="1000"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3</w:t>
            </w:r>
          </w:p>
        </w:tc>
        <w:tc>
          <w:tcPr>
            <w:tcW w:w="1229" w:type="pct"/>
            <w:vAlign w:val="center"/>
          </w:tcPr>
          <w:p>
            <w:pPr>
              <w:autoSpaceDE w:val="0"/>
              <w:autoSpaceDN w:val="0"/>
              <w:adjustRightInd w:val="0"/>
              <w:spacing w:line="360" w:lineRule="auto"/>
              <w:jc w:val="center"/>
              <w:rPr>
                <w:rFonts w:ascii="宋体" w:hAnsi="宋体" w:cs="宋体"/>
                <w:sz w:val="24"/>
              </w:rPr>
            </w:pPr>
          </w:p>
        </w:tc>
        <w:tc>
          <w:tcPr>
            <w:tcW w:w="399" w:type="pct"/>
            <w:vAlign w:val="center"/>
          </w:tcPr>
          <w:p>
            <w:pPr>
              <w:pStyle w:val="12"/>
              <w:spacing w:line="360" w:lineRule="auto"/>
              <w:jc w:val="center"/>
              <w:rPr>
                <w:rFonts w:hAnsi="宋体" w:cs="宋体"/>
                <w:sz w:val="24"/>
              </w:rPr>
            </w:pPr>
          </w:p>
        </w:tc>
        <w:tc>
          <w:tcPr>
            <w:tcW w:w="1000"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4</w:t>
            </w:r>
          </w:p>
        </w:tc>
        <w:tc>
          <w:tcPr>
            <w:tcW w:w="1229" w:type="pct"/>
            <w:vAlign w:val="center"/>
          </w:tcPr>
          <w:p>
            <w:pPr>
              <w:autoSpaceDE w:val="0"/>
              <w:autoSpaceDN w:val="0"/>
              <w:adjustRightInd w:val="0"/>
              <w:spacing w:line="360" w:lineRule="auto"/>
              <w:jc w:val="center"/>
              <w:rPr>
                <w:rFonts w:ascii="宋体" w:hAnsi="宋体" w:cs="宋体"/>
                <w:sz w:val="24"/>
              </w:rPr>
            </w:pPr>
          </w:p>
        </w:tc>
        <w:tc>
          <w:tcPr>
            <w:tcW w:w="399" w:type="pct"/>
            <w:vAlign w:val="center"/>
          </w:tcPr>
          <w:p>
            <w:pPr>
              <w:pStyle w:val="12"/>
              <w:spacing w:line="360" w:lineRule="auto"/>
              <w:jc w:val="center"/>
              <w:rPr>
                <w:rFonts w:hAnsi="宋体" w:cs="宋体"/>
                <w:sz w:val="24"/>
              </w:rPr>
            </w:pPr>
          </w:p>
        </w:tc>
        <w:tc>
          <w:tcPr>
            <w:tcW w:w="1000"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5</w:t>
            </w:r>
          </w:p>
        </w:tc>
        <w:tc>
          <w:tcPr>
            <w:tcW w:w="1229" w:type="pct"/>
            <w:vAlign w:val="center"/>
          </w:tcPr>
          <w:p>
            <w:pPr>
              <w:autoSpaceDE w:val="0"/>
              <w:autoSpaceDN w:val="0"/>
              <w:adjustRightInd w:val="0"/>
              <w:spacing w:line="360" w:lineRule="auto"/>
              <w:jc w:val="center"/>
              <w:rPr>
                <w:rFonts w:ascii="宋体" w:hAnsi="宋体" w:cs="宋体"/>
                <w:sz w:val="24"/>
              </w:rPr>
            </w:pPr>
          </w:p>
        </w:tc>
        <w:tc>
          <w:tcPr>
            <w:tcW w:w="399" w:type="pct"/>
            <w:vAlign w:val="center"/>
          </w:tcPr>
          <w:p>
            <w:pPr>
              <w:pStyle w:val="12"/>
              <w:spacing w:line="360" w:lineRule="auto"/>
              <w:jc w:val="center"/>
              <w:rPr>
                <w:rFonts w:hAnsi="宋体" w:cs="宋体"/>
                <w:sz w:val="24"/>
              </w:rPr>
            </w:pPr>
          </w:p>
        </w:tc>
        <w:tc>
          <w:tcPr>
            <w:tcW w:w="1000"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6</w:t>
            </w:r>
          </w:p>
        </w:tc>
        <w:tc>
          <w:tcPr>
            <w:tcW w:w="1229" w:type="pct"/>
            <w:vAlign w:val="center"/>
          </w:tcPr>
          <w:p>
            <w:pPr>
              <w:autoSpaceDE w:val="0"/>
              <w:autoSpaceDN w:val="0"/>
              <w:adjustRightInd w:val="0"/>
              <w:spacing w:line="360" w:lineRule="auto"/>
              <w:jc w:val="center"/>
              <w:rPr>
                <w:rFonts w:ascii="宋体" w:hAnsi="宋体" w:cs="宋体"/>
                <w:sz w:val="24"/>
              </w:rPr>
            </w:pPr>
          </w:p>
        </w:tc>
        <w:tc>
          <w:tcPr>
            <w:tcW w:w="399" w:type="pct"/>
            <w:vAlign w:val="center"/>
          </w:tcPr>
          <w:p>
            <w:pPr>
              <w:pStyle w:val="12"/>
              <w:spacing w:line="360" w:lineRule="auto"/>
              <w:jc w:val="center"/>
              <w:rPr>
                <w:rFonts w:hAnsi="宋体" w:cs="宋体"/>
                <w:sz w:val="24"/>
              </w:rPr>
            </w:pPr>
          </w:p>
        </w:tc>
        <w:tc>
          <w:tcPr>
            <w:tcW w:w="1000"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7</w:t>
            </w:r>
          </w:p>
        </w:tc>
        <w:tc>
          <w:tcPr>
            <w:tcW w:w="1229" w:type="pct"/>
            <w:vAlign w:val="center"/>
          </w:tcPr>
          <w:p>
            <w:pPr>
              <w:autoSpaceDE w:val="0"/>
              <w:autoSpaceDN w:val="0"/>
              <w:adjustRightInd w:val="0"/>
              <w:spacing w:line="360" w:lineRule="auto"/>
              <w:jc w:val="center"/>
              <w:rPr>
                <w:rFonts w:ascii="宋体" w:hAnsi="宋体" w:cs="宋体"/>
                <w:sz w:val="24"/>
              </w:rPr>
            </w:pPr>
          </w:p>
        </w:tc>
        <w:tc>
          <w:tcPr>
            <w:tcW w:w="399" w:type="pct"/>
            <w:vAlign w:val="center"/>
          </w:tcPr>
          <w:p>
            <w:pPr>
              <w:pStyle w:val="12"/>
              <w:spacing w:line="360" w:lineRule="auto"/>
              <w:jc w:val="center"/>
              <w:rPr>
                <w:rFonts w:hAnsi="宋体" w:cs="宋体"/>
                <w:sz w:val="24"/>
              </w:rPr>
            </w:pPr>
          </w:p>
        </w:tc>
        <w:tc>
          <w:tcPr>
            <w:tcW w:w="1000"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8</w:t>
            </w:r>
          </w:p>
        </w:tc>
        <w:tc>
          <w:tcPr>
            <w:tcW w:w="1229" w:type="pct"/>
            <w:vAlign w:val="center"/>
          </w:tcPr>
          <w:p>
            <w:pPr>
              <w:autoSpaceDE w:val="0"/>
              <w:autoSpaceDN w:val="0"/>
              <w:adjustRightInd w:val="0"/>
              <w:spacing w:line="360" w:lineRule="auto"/>
              <w:jc w:val="center"/>
              <w:rPr>
                <w:rFonts w:ascii="宋体" w:hAnsi="宋体" w:cs="宋体"/>
                <w:sz w:val="24"/>
              </w:rPr>
            </w:pPr>
          </w:p>
        </w:tc>
        <w:tc>
          <w:tcPr>
            <w:tcW w:w="399" w:type="pct"/>
            <w:vAlign w:val="center"/>
          </w:tcPr>
          <w:p>
            <w:pPr>
              <w:pStyle w:val="12"/>
              <w:spacing w:line="360" w:lineRule="auto"/>
              <w:jc w:val="center"/>
              <w:rPr>
                <w:rFonts w:hAnsi="宋体" w:cs="宋体"/>
                <w:sz w:val="24"/>
              </w:rPr>
            </w:pPr>
          </w:p>
        </w:tc>
        <w:tc>
          <w:tcPr>
            <w:tcW w:w="1000"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9</w:t>
            </w:r>
          </w:p>
        </w:tc>
        <w:tc>
          <w:tcPr>
            <w:tcW w:w="1229" w:type="pct"/>
            <w:vAlign w:val="center"/>
          </w:tcPr>
          <w:p>
            <w:pPr>
              <w:autoSpaceDE w:val="0"/>
              <w:autoSpaceDN w:val="0"/>
              <w:adjustRightInd w:val="0"/>
              <w:spacing w:line="360" w:lineRule="auto"/>
              <w:jc w:val="center"/>
              <w:rPr>
                <w:rFonts w:ascii="宋体" w:hAnsi="宋体" w:cs="宋体"/>
                <w:sz w:val="24"/>
              </w:rPr>
            </w:pPr>
          </w:p>
        </w:tc>
        <w:tc>
          <w:tcPr>
            <w:tcW w:w="399" w:type="pct"/>
            <w:vAlign w:val="center"/>
          </w:tcPr>
          <w:p>
            <w:pPr>
              <w:pStyle w:val="12"/>
              <w:spacing w:line="360" w:lineRule="auto"/>
              <w:jc w:val="center"/>
              <w:rPr>
                <w:rFonts w:hAnsi="宋体" w:cs="宋体"/>
                <w:sz w:val="24"/>
              </w:rPr>
            </w:pPr>
          </w:p>
        </w:tc>
        <w:tc>
          <w:tcPr>
            <w:tcW w:w="1000"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70" w:type="pct"/>
            <w:vAlign w:val="bottom"/>
          </w:tcPr>
          <w:p>
            <w:pPr>
              <w:pStyle w:val="12"/>
              <w:spacing w:line="360" w:lineRule="auto"/>
              <w:jc w:val="center"/>
              <w:rPr>
                <w:rFonts w:hAnsi="宋体" w:cs="宋体"/>
                <w:sz w:val="24"/>
              </w:rPr>
            </w:pPr>
            <w:r>
              <w:rPr>
                <w:rFonts w:hint="eastAsia" w:hAnsi="宋体" w:cs="宋体"/>
                <w:sz w:val="24"/>
              </w:rPr>
              <w:t>…</w:t>
            </w:r>
          </w:p>
        </w:tc>
        <w:tc>
          <w:tcPr>
            <w:tcW w:w="1229" w:type="pct"/>
            <w:vAlign w:val="center"/>
          </w:tcPr>
          <w:p>
            <w:pPr>
              <w:pStyle w:val="12"/>
              <w:spacing w:line="360" w:lineRule="auto"/>
              <w:jc w:val="center"/>
              <w:rPr>
                <w:rFonts w:hAnsi="宋体" w:cs="宋体"/>
                <w:sz w:val="24"/>
              </w:rPr>
            </w:pPr>
            <w:r>
              <w:rPr>
                <w:rFonts w:hint="eastAsia" w:hAnsi="宋体" w:cs="宋体"/>
                <w:sz w:val="24"/>
              </w:rPr>
              <w:t>…</w:t>
            </w:r>
          </w:p>
        </w:tc>
        <w:tc>
          <w:tcPr>
            <w:tcW w:w="399" w:type="pct"/>
            <w:vAlign w:val="center"/>
          </w:tcPr>
          <w:p>
            <w:pPr>
              <w:pStyle w:val="12"/>
              <w:spacing w:line="360" w:lineRule="auto"/>
              <w:jc w:val="center"/>
              <w:rPr>
                <w:rFonts w:hAnsi="宋体" w:cs="宋体"/>
                <w:sz w:val="24"/>
              </w:rPr>
            </w:pPr>
          </w:p>
        </w:tc>
        <w:tc>
          <w:tcPr>
            <w:tcW w:w="1000"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c>
          <w:tcPr>
            <w:tcW w:w="899" w:type="pct"/>
            <w:vAlign w:val="center"/>
          </w:tcPr>
          <w:p>
            <w:pPr>
              <w:pStyle w:val="12"/>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000" w:type="pct"/>
            <w:gridSpan w:val="6"/>
          </w:tcPr>
          <w:p>
            <w:pPr>
              <w:pStyle w:val="12"/>
              <w:spacing w:line="360" w:lineRule="auto"/>
              <w:rPr>
                <w:rFonts w:hAnsi="宋体" w:cs="宋体"/>
                <w:sz w:val="24"/>
              </w:rPr>
            </w:pPr>
            <w:r>
              <w:rPr>
                <w:rFonts w:hint="eastAsia" w:hAnsi="宋体" w:cs="宋体"/>
                <w:sz w:val="24"/>
              </w:rPr>
              <w:t>报价合计</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 ________________________</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outlineLvl w:val="2"/>
        <w:rPr>
          <w:rFonts w:ascii="宋体" w:hAnsi="宋体" w:cs="宋体"/>
          <w:b/>
          <w:bCs/>
          <w:sz w:val="24"/>
          <w:u w:val="wave"/>
        </w:rPr>
      </w:pPr>
      <w:r>
        <w:rPr>
          <w:rFonts w:hint="eastAsia" w:ascii="宋体" w:hAnsi="宋体" w:cs="宋体"/>
          <w:b/>
          <w:bCs/>
          <w:sz w:val="24"/>
        </w:rPr>
        <w:br w:type="page"/>
      </w:r>
      <w:r>
        <w:rPr>
          <w:rFonts w:hint="eastAsia" w:ascii="宋体" w:hAnsi="宋体" w:cs="宋体"/>
          <w:b/>
          <w:bCs/>
          <w:sz w:val="24"/>
        </w:rPr>
        <w:t>（二）商务部分</w:t>
      </w:r>
    </w:p>
    <w:p>
      <w:pPr>
        <w:numPr>
          <w:ilvl w:val="0"/>
          <w:numId w:val="11"/>
        </w:numPr>
        <w:tabs>
          <w:tab w:val="left" w:pos="640"/>
          <w:tab w:val="left" w:pos="1260"/>
          <w:tab w:val="left" w:pos="1418"/>
        </w:tabs>
        <w:spacing w:line="360" w:lineRule="auto"/>
        <w:ind w:left="845" w:hanging="845"/>
        <w:rPr>
          <w:rFonts w:ascii="宋体" w:hAnsi="宋体" w:cs="宋体"/>
          <w:sz w:val="24"/>
        </w:rPr>
      </w:pPr>
      <w:r>
        <w:rPr>
          <w:rFonts w:hint="eastAsia" w:ascii="宋体" w:hAnsi="宋体" w:cs="宋体"/>
          <w:sz w:val="24"/>
        </w:rPr>
        <w:t>投标响应书；</w:t>
      </w:r>
    </w:p>
    <w:p>
      <w:pPr>
        <w:spacing w:line="360" w:lineRule="auto"/>
        <w:jc w:val="center"/>
        <w:rPr>
          <w:rFonts w:ascii="宋体" w:hAnsi="宋体" w:cs="宋体"/>
          <w:b/>
          <w:bCs/>
          <w:sz w:val="24"/>
        </w:rPr>
      </w:pPr>
      <w:r>
        <w:rPr>
          <w:rFonts w:hint="eastAsia" w:ascii="宋体" w:hAnsi="宋体" w:cs="宋体"/>
          <w:b/>
          <w:bCs/>
          <w:sz w:val="24"/>
        </w:rPr>
        <w:t>投标响应书</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一份正本四份副本以及1份电子文档的</w:t>
      </w:r>
      <w:r>
        <w:rPr>
          <w:rFonts w:hint="eastAsia" w:ascii="宋体" w:hAnsi="宋体" w:cs="宋体"/>
          <w:sz w:val="24"/>
        </w:rPr>
        <w:t>投标文件。</w:t>
      </w:r>
    </w:p>
    <w:p>
      <w:pPr>
        <w:spacing w:line="360" w:lineRule="auto"/>
        <w:rPr>
          <w:rFonts w:ascii="宋体" w:hAnsi="宋体" w:cs="宋体"/>
          <w:sz w:val="24"/>
        </w:rPr>
      </w:pPr>
      <w:r>
        <w:rPr>
          <w:rFonts w:hint="eastAsia" w:ascii="宋体" w:hAnsi="宋体" w:cs="宋体"/>
          <w:sz w:val="24"/>
        </w:rPr>
        <w:t xml:space="preserve">  据此函，签字代表宣布同意如下：</w:t>
      </w:r>
    </w:p>
    <w:p>
      <w:pPr>
        <w:spacing w:line="360" w:lineRule="auto"/>
        <w:rPr>
          <w:rFonts w:ascii="宋体" w:hAnsi="宋体" w:cs="宋体"/>
          <w:sz w:val="24"/>
        </w:rPr>
      </w:pPr>
      <w:r>
        <w:rPr>
          <w:rFonts w:hint="eastAsia" w:ascii="宋体" w:hAnsi="宋体" w:cs="宋体"/>
          <w:sz w:val="24"/>
        </w:rPr>
        <w:t>1、供应商方将按招标文件的规定履行合同责任和义务。</w:t>
      </w:r>
    </w:p>
    <w:p>
      <w:pPr>
        <w:spacing w:line="360" w:lineRule="auto"/>
        <w:rPr>
          <w:rFonts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rPr>
      </w:pPr>
      <w:r>
        <w:rPr>
          <w:rFonts w:hint="eastAsia" w:ascii="宋体" w:hAnsi="宋体" w:cs="宋体"/>
          <w:sz w:val="24"/>
        </w:rPr>
        <w:t>3、与本投标项目有关的一切正式往来通讯请寄：</w:t>
      </w:r>
    </w:p>
    <w:p>
      <w:pPr>
        <w:spacing w:line="360" w:lineRule="auto"/>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邮箱：</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9"/>
      </w:pP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政府采购投标及履约承诺函；</w:t>
      </w:r>
    </w:p>
    <w:p>
      <w:pPr>
        <w:spacing w:line="360" w:lineRule="auto"/>
        <w:jc w:val="center"/>
        <w:rPr>
          <w:rFonts w:hint="eastAsia" w:ascii="宋体" w:hAnsi="宋体" w:cs="宋体"/>
          <w:b/>
          <w:bCs/>
          <w:sz w:val="24"/>
          <w:lang w:val="fr-CH"/>
        </w:rPr>
      </w:pPr>
    </w:p>
    <w:p>
      <w:pPr>
        <w:spacing w:line="360" w:lineRule="auto"/>
        <w:jc w:val="center"/>
        <w:rPr>
          <w:rFonts w:ascii="宋体" w:hAnsi="宋体" w:cs="宋体"/>
          <w:b/>
          <w:bCs/>
          <w:sz w:val="24"/>
          <w:lang w:val="fr-CH"/>
        </w:rPr>
      </w:pPr>
      <w:r>
        <w:rPr>
          <w:rFonts w:hint="eastAsia" w:ascii="宋体" w:hAnsi="宋体" w:cs="宋体"/>
          <w:b/>
          <w:bCs/>
          <w:sz w:val="24"/>
          <w:lang w:val="fr-CH"/>
        </w:rPr>
        <w:t>政府采购投标及履约承诺函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4"/>
          <w:szCs w:val="24"/>
          <w:lang w:val="e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4"/>
          <w:szCs w:val="24"/>
          <w:lang w:val="en"/>
        </w:rPr>
      </w:pPr>
      <w:r>
        <w:rPr>
          <w:rFonts w:hint="eastAsia" w:ascii="宋体" w:hAnsi="宋体" w:eastAsia="宋体" w:cs="宋体"/>
          <w:color w:val="000000"/>
          <w:sz w:val="24"/>
          <w:szCs w:val="24"/>
          <w:lang w:val="en"/>
        </w:rPr>
        <w:t>深圳市前海管理局：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val="en"/>
        </w:rPr>
      </w:pPr>
      <w:r>
        <w:rPr>
          <w:rFonts w:hint="eastAsia" w:ascii="宋体" w:hAnsi="宋体" w:eastAsia="宋体" w:cs="宋体"/>
          <w:color w:val="000000"/>
          <w:sz w:val="24"/>
          <w:szCs w:val="24"/>
          <w:lang w:val="en"/>
        </w:rPr>
        <w:t>我公司在参与单位的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en"/>
        </w:rPr>
        <w:t>项目投标，我公司承诺如下：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val="e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
        </w:rPr>
        <w:t>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val="e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
        </w:rPr>
        <w:t>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val="e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
        </w:rPr>
        <w:t>.具备《中华人民共和国政府采购法》第二十二条的条件；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val="e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
        </w:rPr>
        <w:t>.未被列入失信被执行人、重大税收违法案件当事人名单（重大税收违法失信主体）、政府采购严重违法失信行为记录名单；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val="en"/>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
        </w:rPr>
        <w:t>.单位负责人为同一人或者存在直接控股、管理关系的不同供应商，未参加同一合同项下的政府采购活动；为采购项目提供整体设计、规范编制或者项目管理、监理、检测等服务的供应商，未参加该采购项目的其他采购活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
        </w:rPr>
        <w:t>参与本项目政府采购活动不存在与其他采购参与人串通投标，隐瞒真实情况，提供虚假资料等违法违规情形。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**公司（盖章）</w:t>
      </w:r>
    </w:p>
    <w:p>
      <w:pPr>
        <w:tabs>
          <w:tab w:val="left" w:pos="4860"/>
        </w:tabs>
        <w:adjustRightInd w:val="0"/>
        <w:snapToGrid w:val="0"/>
        <w:spacing w:line="360" w:lineRule="auto"/>
        <w:ind w:right="105" w:rightChars="50" w:firstLine="240" w:firstLineChars="100"/>
        <w:rPr>
          <w:rFonts w:ascii="宋体" w:hAnsi="宋体" w:cs="宋体"/>
          <w:sz w:val="24"/>
        </w:rPr>
      </w:pPr>
      <w:r>
        <w:rPr>
          <w:rFonts w:hint="eastAsia" w:ascii="宋体" w:hAnsi="宋体" w:eastAsia="宋体" w:cs="宋体"/>
          <w:color w:val="000000"/>
          <w:sz w:val="24"/>
          <w:szCs w:val="24"/>
        </w:rPr>
        <w:t xml:space="preserve">                         2024年**月**日</w:t>
      </w: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hAnsi="宋体" w:cs="宋体"/>
        </w:rPr>
        <w:br w:type="page"/>
      </w:r>
      <w:r>
        <w:rPr>
          <w:rFonts w:hint="eastAsia" w:ascii="宋体" w:hAnsi="宋体" w:cs="宋体"/>
          <w:sz w:val="24"/>
        </w:rPr>
        <w:t>关于资格的声明函；</w:t>
      </w:r>
    </w:p>
    <w:p>
      <w:pPr>
        <w:spacing w:line="360" w:lineRule="auto"/>
        <w:jc w:val="center"/>
        <w:rPr>
          <w:rFonts w:ascii="宋体" w:hAnsi="宋体" w:cs="宋体"/>
          <w:b/>
          <w:bCs/>
          <w:sz w:val="24"/>
        </w:rPr>
      </w:pPr>
      <w:r>
        <w:rPr>
          <w:rFonts w:hint="eastAsia" w:ascii="宋体" w:hAnsi="宋体" w:cs="宋体"/>
          <w:b/>
          <w:bCs/>
          <w:sz w:val="24"/>
        </w:rPr>
        <w:t>关于资格的声明函</w:t>
      </w: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566" w:firstLineChars="236"/>
        <w:rPr>
          <w:rFonts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rPr>
      </w:pPr>
      <w:r>
        <w:rPr>
          <w:rFonts w:hint="eastAsia" w:ascii="宋体" w:hAnsi="宋体" w:cs="宋体"/>
          <w:sz w:val="24"/>
        </w:rPr>
        <w:t>特此承诺！</w:t>
      </w:r>
    </w:p>
    <w:p>
      <w:pPr>
        <w:spacing w:line="360" w:lineRule="auto"/>
        <w:ind w:left="420"/>
        <w:rPr>
          <w:rFonts w:ascii="宋体" w:hAnsi="宋体" w:cs="宋体"/>
          <w:sz w:val="24"/>
        </w:rPr>
      </w:pPr>
    </w:p>
    <w:p>
      <w:pPr>
        <w:tabs>
          <w:tab w:val="left" w:pos="4860"/>
        </w:tabs>
        <w:adjustRightInd w:val="0"/>
        <w:snapToGrid w:val="0"/>
        <w:spacing w:line="360" w:lineRule="auto"/>
        <w:ind w:right="105" w:rightChars="50"/>
        <w:rPr>
          <w:rFonts w:ascii="宋体" w:hAnsi="宋体" w:cs="宋体"/>
          <w:sz w:val="24"/>
        </w:rPr>
      </w:pPr>
      <w:r>
        <w:rPr>
          <w:rFonts w:hint="eastAsia" w:ascii="宋体" w:hAnsi="宋体" w:cs="宋体"/>
          <w:sz w:val="24"/>
        </w:rPr>
        <w:t>投标供应商名称（盖章）：</w:t>
      </w:r>
    </w:p>
    <w:p>
      <w:pPr>
        <w:spacing w:line="360" w:lineRule="auto"/>
        <w:rPr>
          <w:rFonts w:ascii="宋体" w:hAnsi="宋体" w:cs="宋体"/>
          <w:kern w:val="0"/>
          <w:sz w:val="24"/>
        </w:rPr>
      </w:pPr>
      <w:r>
        <w:rPr>
          <w:rFonts w:hint="eastAsia" w:ascii="宋体" w:hAnsi="宋体" w:cs="宋体"/>
          <w:sz w:val="24"/>
        </w:rPr>
        <w:t>日期：   年     月     日</w:t>
      </w:r>
    </w:p>
    <w:p>
      <w:pPr>
        <w:numPr>
          <w:ilvl w:val="0"/>
          <w:numId w:val="11"/>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w:t>
      </w:r>
      <w:r>
        <w:rPr>
          <w:rFonts w:ascii="宋体" w:hAnsi="宋体" w:cs="宋体"/>
          <w:sz w:val="24"/>
        </w:rPr>
        <w:t>定代表</w:t>
      </w:r>
      <w:r>
        <w:rPr>
          <w:rFonts w:hint="eastAsia" w:ascii="宋体" w:hAnsi="宋体" w:cs="宋体"/>
          <w:sz w:val="24"/>
          <w:lang w:val="fr-CH"/>
        </w:rPr>
        <w:t>人证明书及身份证明；</w:t>
      </w:r>
    </w:p>
    <w:p>
      <w:pPr>
        <w:spacing w:before="120" w:after="120" w:line="360" w:lineRule="auto"/>
        <w:jc w:val="center"/>
        <w:rPr>
          <w:rFonts w:ascii="宋体" w:hAnsi="宋体" w:cs="宋体"/>
          <w:b/>
          <w:sz w:val="24"/>
        </w:rPr>
      </w:pPr>
    </w:p>
    <w:p>
      <w:pPr>
        <w:spacing w:before="120" w:after="120" w:line="360" w:lineRule="auto"/>
        <w:jc w:val="center"/>
        <w:rPr>
          <w:rFonts w:ascii="宋体" w:hAnsi="宋体" w:cs="宋体"/>
          <w:sz w:val="24"/>
          <w:u w:val="single"/>
        </w:rPr>
      </w:pPr>
      <w:r>
        <w:rPr>
          <w:rFonts w:hint="eastAsia" w:ascii="宋体" w:hAnsi="宋体" w:cs="宋体"/>
          <w:b/>
          <w:sz w:val="24"/>
        </w:rPr>
        <w:t>法定代表人证明书</w:t>
      </w:r>
    </w:p>
    <w:p>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同志，现任我单位职务，为法定代表人，特此证明。</w:t>
      </w:r>
    </w:p>
    <w:p>
      <w:pPr>
        <w:spacing w:line="360" w:lineRule="auto"/>
        <w:rPr>
          <w:rFonts w:ascii="宋体" w:hAnsi="宋体" w:cs="宋体"/>
          <w:sz w:val="24"/>
        </w:rPr>
      </w:pPr>
      <w:r>
        <w:rPr>
          <w:rFonts w:hint="eastAsia" w:ascii="宋体" w:hAnsi="宋体" w:cs="宋体"/>
          <w:sz w:val="24"/>
        </w:rPr>
        <w:t xml:space="preserve">签发日期：             有效日期：         单位：              </w:t>
      </w:r>
    </w:p>
    <w:p>
      <w:pPr>
        <w:spacing w:line="360" w:lineRule="auto"/>
        <w:rPr>
          <w:rFonts w:ascii="宋体" w:hAnsi="宋体" w:cs="宋体"/>
          <w:sz w:val="24"/>
        </w:rPr>
      </w:pPr>
      <w:r>
        <w:rPr>
          <w:rFonts w:hint="eastAsia" w:ascii="宋体" w:hAnsi="宋体" w:cs="宋体"/>
          <w:sz w:val="24"/>
        </w:rPr>
        <w:t>附：代表人性别：   年龄：      身份证号码：</w:t>
      </w:r>
    </w:p>
    <w:p>
      <w:pPr>
        <w:spacing w:line="360" w:lineRule="auto"/>
        <w:rPr>
          <w:rFonts w:ascii="宋体" w:hAnsi="宋体" w:cs="宋体"/>
          <w:sz w:val="24"/>
        </w:rPr>
      </w:pPr>
      <w:r>
        <w:rPr>
          <w:rFonts w:hint="eastAsia" w:ascii="宋体" w:hAnsi="宋体" w:cs="宋体"/>
          <w:sz w:val="24"/>
        </w:rPr>
        <w:t>营业执照号码：                 经济性质：</w:t>
      </w:r>
    </w:p>
    <w:p>
      <w:pPr>
        <w:spacing w:line="360" w:lineRule="auto"/>
        <w:rPr>
          <w:rFonts w:ascii="宋体" w:hAnsi="宋体" w:cs="宋体"/>
          <w:sz w:val="24"/>
        </w:rPr>
      </w:pPr>
      <w:r>
        <w:rPr>
          <w:rFonts w:hint="eastAsia" w:ascii="宋体" w:hAnsi="宋体" w:cs="宋体"/>
          <w:sz w:val="24"/>
        </w:rPr>
        <w:t>主营（产）：</w:t>
      </w:r>
    </w:p>
    <w:p>
      <w:pPr>
        <w:spacing w:line="360" w:lineRule="auto"/>
        <w:rPr>
          <w:rFonts w:ascii="宋体" w:hAnsi="宋体" w:cs="宋体"/>
          <w:sz w:val="24"/>
        </w:rPr>
      </w:pPr>
      <w:r>
        <w:rPr>
          <w:rFonts w:hint="eastAsia" w:ascii="宋体" w:hAnsi="宋体" w:cs="宋体"/>
          <w:sz w:val="24"/>
        </w:rPr>
        <w:t>兼营（产）：</w:t>
      </w:r>
    </w:p>
    <w:p>
      <w:pPr>
        <w:spacing w:line="360" w:lineRule="auto"/>
        <w:rPr>
          <w:rFonts w:ascii="宋体" w:hAnsi="宋体" w:cs="宋体"/>
          <w:sz w:val="24"/>
        </w:rPr>
      </w:pPr>
      <w:r>
        <w:rPr>
          <w:rFonts w:hint="eastAsia" w:ascii="宋体" w:hAnsi="宋体" w:cs="宋体"/>
          <w:sz w:val="24"/>
        </w:rPr>
        <w:t>进口物品经营许可证号码：</w:t>
      </w:r>
    </w:p>
    <w:p>
      <w:pPr>
        <w:spacing w:line="360" w:lineRule="auto"/>
        <w:rPr>
          <w:rFonts w:ascii="宋体" w:hAnsi="宋体" w:cs="宋体"/>
          <w:sz w:val="24"/>
        </w:rPr>
      </w:pPr>
      <w:r>
        <w:rPr>
          <w:rFonts w:hint="eastAsia" w:ascii="宋体" w:hAnsi="宋体" w:cs="宋体"/>
          <w:sz w:val="24"/>
        </w:rPr>
        <w:t>主营：</w:t>
      </w:r>
    </w:p>
    <w:p>
      <w:pPr>
        <w:spacing w:line="360" w:lineRule="auto"/>
        <w:rPr>
          <w:rFonts w:ascii="宋体" w:hAnsi="宋体" w:cs="宋体"/>
          <w:sz w:val="24"/>
        </w:rPr>
      </w:pPr>
      <w:r>
        <w:rPr>
          <w:rFonts w:hint="eastAsia" w:ascii="宋体" w:hAnsi="宋体" w:cs="宋体"/>
          <w:sz w:val="24"/>
        </w:rPr>
        <w:t>兼营：</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rPr>
          <w:rFonts w:ascii="宋体" w:hAnsi="宋体" w:cs="宋体"/>
          <w:sz w:val="24"/>
        </w:rPr>
      </w:pPr>
      <w:r>
        <w:rPr>
          <w:rFonts w:hint="eastAsia" w:ascii="宋体" w:hAnsi="宋体" w:cs="宋体"/>
          <w:sz w:val="24"/>
        </w:rPr>
        <w:t xml:space="preserve">      2、内容必须填写真实、清楚，涂改无效，不得转让、买卖.</w:t>
      </w:r>
    </w:p>
    <w:p>
      <w:pPr>
        <w:tabs>
          <w:tab w:val="left" w:pos="3780"/>
        </w:tabs>
        <w:spacing w:line="360" w:lineRule="auto"/>
        <w:rPr>
          <w:rFonts w:ascii="宋体" w:hAnsi="宋体" w:cs="宋体"/>
          <w:sz w:val="24"/>
        </w:rPr>
      </w:pPr>
      <w:r>
        <w:rPr>
          <w:rFonts w:hint="eastAsia" w:ascii="宋体" w:hAnsi="宋体" w:cs="宋体"/>
          <w:sz w:val="24"/>
        </w:rPr>
        <w:t>投标供应商名称（盖章）：</w:t>
      </w:r>
    </w:p>
    <w:p>
      <w:pPr>
        <w:tabs>
          <w:tab w:val="left" w:pos="3780"/>
        </w:tabs>
        <w:spacing w:line="360" w:lineRule="auto"/>
        <w:rPr>
          <w:rFonts w:ascii="宋体" w:hAnsi="宋体" w:cs="宋体"/>
          <w:sz w:val="24"/>
        </w:rPr>
      </w:pPr>
      <w:r>
        <w:rPr>
          <w:rFonts w:hint="eastAsia" w:ascii="宋体" w:hAnsi="宋体" w:cs="宋体"/>
          <w:sz w:val="24"/>
        </w:rPr>
        <w:t>法定代表人（签字或签章）：</w:t>
      </w:r>
    </w:p>
    <w:p>
      <w:pPr>
        <w:spacing w:before="120" w:after="120"/>
        <w:jc w:val="left"/>
        <w:rPr>
          <w:rFonts w:ascii="宋体" w:hAnsi="宋体" w:cs="宋体"/>
          <w:szCs w:val="21"/>
        </w:rPr>
      </w:pPr>
    </w:p>
    <w:p>
      <w:pPr>
        <w:spacing w:before="120" w:after="120" w:line="360" w:lineRule="auto"/>
        <w:jc w:val="left"/>
        <w:rPr>
          <w:rFonts w:ascii="宋体" w:hAnsi="宋体" w:cs="宋体"/>
          <w:b/>
          <w:sz w:val="24"/>
        </w:rPr>
      </w:pPr>
      <w:r>
        <w:rPr>
          <w:rFonts w:hint="eastAsia" w:ascii="宋体" w:hAnsi="宋体" w:cs="宋体"/>
          <w:b/>
          <w:sz w:val="24"/>
        </w:rPr>
        <w:t>附身份证正反面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2"/>
              <w:spacing w:line="360" w:lineRule="auto"/>
              <w:rPr>
                <w:rFonts w:ascii="Arial Narrow" w:hAnsi="Arial Narrow"/>
                <w:b/>
                <w:bCs/>
                <w:szCs w:val="21"/>
              </w:rPr>
            </w:pPr>
          </w:p>
        </w:tc>
        <w:tc>
          <w:tcPr>
            <w:tcW w:w="4240" w:type="dxa"/>
          </w:tcPr>
          <w:p>
            <w:pPr>
              <w:pStyle w:val="12"/>
              <w:spacing w:line="360" w:lineRule="auto"/>
              <w:rPr>
                <w:rFonts w:ascii="Arial Narrow" w:hAnsi="Arial Narrow"/>
                <w:b/>
                <w:bCs/>
                <w:szCs w:val="21"/>
              </w:rPr>
            </w:pPr>
          </w:p>
        </w:tc>
      </w:tr>
    </w:tbl>
    <w:p>
      <w:pPr>
        <w:pStyle w:val="9"/>
        <w:rPr>
          <w:lang w:val="fr-CH"/>
        </w:rPr>
      </w:pPr>
    </w:p>
    <w:p>
      <w:pPr>
        <w:numPr>
          <w:ilvl w:val="0"/>
          <w:numId w:val="11"/>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lang w:val="fr-CH"/>
        </w:rPr>
        <w:t>法定代表人授权书及身份证明；</w:t>
      </w:r>
    </w:p>
    <w:p>
      <w:pPr>
        <w:pStyle w:val="12"/>
        <w:spacing w:line="360" w:lineRule="auto"/>
        <w:jc w:val="center"/>
        <w:rPr>
          <w:rFonts w:hAnsi="宋体" w:cs="宋体"/>
          <w:b/>
          <w:sz w:val="24"/>
        </w:rPr>
      </w:pPr>
    </w:p>
    <w:p>
      <w:pPr>
        <w:pStyle w:val="12"/>
        <w:spacing w:line="360" w:lineRule="auto"/>
        <w:jc w:val="center"/>
        <w:rPr>
          <w:rFonts w:hAnsi="宋体" w:cs="宋体"/>
          <w:b/>
          <w:sz w:val="24"/>
        </w:rPr>
      </w:pPr>
      <w:r>
        <w:rPr>
          <w:rFonts w:hint="eastAsia" w:hAnsi="宋体" w:cs="宋体"/>
          <w:b/>
          <w:sz w:val="24"/>
        </w:rPr>
        <w:t>法定代表人授权书</w:t>
      </w:r>
    </w:p>
    <w:p>
      <w:pPr>
        <w:pStyle w:val="12"/>
        <w:spacing w:line="360" w:lineRule="auto"/>
        <w:rPr>
          <w:rFonts w:hAnsi="宋体" w:cs="宋体"/>
          <w:sz w:val="24"/>
        </w:rPr>
      </w:pPr>
    </w:p>
    <w:p>
      <w:pPr>
        <w:pStyle w:val="12"/>
        <w:spacing w:line="360" w:lineRule="auto"/>
        <w:rPr>
          <w:rFonts w:hAnsi="宋体" w:cs="宋体"/>
          <w:sz w:val="24"/>
        </w:rPr>
      </w:pPr>
      <w:r>
        <w:rPr>
          <w:rFonts w:hint="eastAsia" w:hAnsi="宋体" w:cs="宋体"/>
          <w:b/>
          <w:sz w:val="24"/>
        </w:rPr>
        <w:t>深圳市前海深港现代服务业合作区管理局：</w:t>
      </w:r>
    </w:p>
    <w:p>
      <w:pPr>
        <w:pStyle w:val="12"/>
        <w:spacing w:line="360" w:lineRule="auto"/>
        <w:ind w:firstLine="420"/>
        <w:rPr>
          <w:rFonts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2"/>
        <w:spacing w:line="360" w:lineRule="auto"/>
        <w:rPr>
          <w:rFonts w:hAnsi="宋体" w:cs="宋体"/>
          <w:sz w:val="24"/>
        </w:rPr>
      </w:pPr>
    </w:p>
    <w:p>
      <w:pPr>
        <w:spacing w:line="360" w:lineRule="auto"/>
        <w:ind w:firstLine="570"/>
        <w:rPr>
          <w:rFonts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ascii="宋体" w:hAnsi="宋体" w:cs="宋体"/>
          <w:sz w:val="24"/>
        </w:rPr>
      </w:pPr>
    </w:p>
    <w:p>
      <w:pPr>
        <w:spacing w:line="360" w:lineRule="auto"/>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ascii="宋体" w:hAnsi="宋体" w:cs="宋体"/>
          <w:sz w:val="24"/>
        </w:rPr>
      </w:pPr>
      <w:r>
        <w:rPr>
          <w:rFonts w:hint="eastAsia" w:ascii="宋体" w:hAnsi="宋体" w:cs="宋体"/>
          <w:sz w:val="24"/>
        </w:rPr>
        <w:t>法定代表人（签字或签章）：</w:t>
      </w:r>
    </w:p>
    <w:p>
      <w:pPr>
        <w:tabs>
          <w:tab w:val="left" w:pos="3780"/>
        </w:tabs>
        <w:spacing w:line="360" w:lineRule="auto"/>
        <w:jc w:val="left"/>
        <w:rPr>
          <w:rFonts w:ascii="宋体" w:hAnsi="宋体" w:cs="宋体"/>
          <w:sz w:val="24"/>
        </w:rPr>
      </w:pPr>
      <w:r>
        <w:rPr>
          <w:rFonts w:hint="eastAsia" w:ascii="宋体" w:hAnsi="宋体" w:cs="宋体"/>
          <w:sz w:val="24"/>
        </w:rPr>
        <w:t>被授权人代表（签字或签章）：</w:t>
      </w:r>
    </w:p>
    <w:p>
      <w:pPr>
        <w:tabs>
          <w:tab w:val="left" w:pos="640"/>
          <w:tab w:val="left" w:pos="1260"/>
          <w:tab w:val="left" w:pos="1418"/>
        </w:tabs>
        <w:spacing w:line="360" w:lineRule="auto"/>
        <w:rPr>
          <w:rFonts w:ascii="宋体" w:hAnsi="宋体" w:cs="宋体"/>
          <w:b/>
          <w:sz w:val="24"/>
        </w:rPr>
      </w:pPr>
    </w:p>
    <w:p>
      <w:pPr>
        <w:tabs>
          <w:tab w:val="left" w:pos="640"/>
          <w:tab w:val="left" w:pos="1260"/>
          <w:tab w:val="left" w:pos="1418"/>
        </w:tabs>
        <w:spacing w:line="360" w:lineRule="auto"/>
        <w:rPr>
          <w:rFonts w:ascii="宋体" w:hAnsi="宋体" w:cs="宋体"/>
          <w:b/>
          <w:sz w:val="24"/>
        </w:rPr>
      </w:pPr>
      <w:r>
        <w:rPr>
          <w:rFonts w:hint="eastAsia" w:ascii="宋体" w:hAnsi="宋体" w:cs="宋体"/>
          <w:b/>
          <w:sz w:val="24"/>
        </w:rPr>
        <w:t>附身份证正反面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2"/>
              <w:spacing w:line="360" w:lineRule="auto"/>
              <w:rPr>
                <w:rFonts w:ascii="Arial Narrow" w:hAnsi="Arial Narrow"/>
                <w:b/>
                <w:bCs/>
                <w:szCs w:val="21"/>
              </w:rPr>
            </w:pPr>
          </w:p>
        </w:tc>
        <w:tc>
          <w:tcPr>
            <w:tcW w:w="4677" w:type="dxa"/>
          </w:tcPr>
          <w:p>
            <w:pPr>
              <w:pStyle w:val="12"/>
              <w:spacing w:line="360" w:lineRule="auto"/>
              <w:rPr>
                <w:rFonts w:ascii="Arial Narrow" w:hAnsi="Arial Narrow"/>
                <w:b/>
                <w:bCs/>
                <w:szCs w:val="21"/>
              </w:rPr>
            </w:pPr>
          </w:p>
        </w:tc>
      </w:tr>
    </w:tbl>
    <w:p>
      <w:pPr>
        <w:tabs>
          <w:tab w:val="left" w:pos="640"/>
          <w:tab w:val="left" w:pos="1260"/>
          <w:tab w:val="left" w:pos="1418"/>
        </w:tabs>
        <w:spacing w:line="360" w:lineRule="auto"/>
        <w:rPr>
          <w:rFonts w:ascii="宋体" w:hAnsi="宋体" w:cs="宋体"/>
          <w:sz w:val="24"/>
          <w:lang w:val="fr-CH"/>
        </w:rPr>
      </w:pPr>
      <w:r>
        <w:rPr>
          <w:rFonts w:hint="eastAsia" w:ascii="宋体" w:hAnsi="宋体" w:cs="宋体"/>
          <w:sz w:val="24"/>
          <w:lang w:val="fr-CH"/>
        </w:rPr>
        <w:br w:type="page"/>
      </w:r>
    </w:p>
    <w:p>
      <w:pPr>
        <w:numPr>
          <w:ilvl w:val="0"/>
          <w:numId w:val="11"/>
        </w:numPr>
        <w:tabs>
          <w:tab w:val="left" w:pos="640"/>
          <w:tab w:val="left" w:pos="1260"/>
          <w:tab w:val="left" w:pos="1418"/>
        </w:tabs>
        <w:spacing w:line="360" w:lineRule="auto"/>
        <w:ind w:left="640" w:hanging="640"/>
        <w:rPr>
          <w:rFonts w:ascii="宋体" w:hAnsi="宋体" w:cs="宋体"/>
          <w:sz w:val="24"/>
          <w:lang w:val="fr-CH"/>
        </w:rPr>
      </w:pPr>
      <w:r>
        <w:rPr>
          <w:rFonts w:hint="eastAsia" w:ascii="宋体" w:hAnsi="宋体" w:cs="宋体"/>
          <w:sz w:val="24"/>
          <w:lang w:val="fr-CH"/>
        </w:rPr>
        <w:t>招标代理服务费承诺书；</w:t>
      </w:r>
    </w:p>
    <w:p>
      <w:pPr>
        <w:widowControl/>
        <w:autoSpaceDE w:val="0"/>
        <w:autoSpaceDN w:val="0"/>
        <w:spacing w:line="360" w:lineRule="auto"/>
        <w:ind w:left="359" w:right="26" w:hanging="357"/>
        <w:jc w:val="center"/>
        <w:textAlignment w:val="bottom"/>
        <w:rPr>
          <w:rFonts w:ascii="宋体" w:hAnsi="宋体" w:cs="宋体"/>
          <w:b/>
          <w:bCs/>
          <w:sz w:val="24"/>
          <w:lang w:val="fr-CH"/>
        </w:rPr>
      </w:pPr>
    </w:p>
    <w:p>
      <w:pPr>
        <w:widowControl/>
        <w:autoSpaceDE w:val="0"/>
        <w:autoSpaceDN w:val="0"/>
        <w:spacing w:line="360" w:lineRule="auto"/>
        <w:ind w:left="359" w:right="26" w:hanging="357"/>
        <w:jc w:val="center"/>
        <w:textAlignment w:val="bottom"/>
        <w:rPr>
          <w:rFonts w:ascii="宋体" w:hAnsi="宋体" w:cs="宋体"/>
          <w:b/>
          <w:bCs/>
          <w:sz w:val="24"/>
          <w:lang w:val="fr-CH"/>
        </w:rPr>
      </w:pP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致：友和保险经纪有限公司</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项目（招标编号：</w:t>
      </w:r>
      <w:r>
        <w:rPr>
          <w:rFonts w:hint="eastAsia" w:ascii="宋体" w:hAnsi="宋体" w:cs="宋体"/>
          <w:sz w:val="24"/>
          <w:u w:val="single"/>
        </w:rPr>
        <w:t xml:space="preserve">           </w:t>
      </w:r>
      <w:r>
        <w:rPr>
          <w:rFonts w:hint="eastAsia" w:ascii="宋体" w:hAnsi="宋体" w:cs="宋体"/>
          <w:sz w:val="24"/>
        </w:rPr>
        <w:t>）（货物/服务/工程）招标中若获中标，我们保证在收到中标通知书后5日内按招标文件的规定，以现金或电汇向贵公司指定的银行帐号支付全额招标代理服务费。招标代理服务费按照</w:t>
      </w:r>
      <w:r>
        <w:rPr>
          <w:rFonts w:hint="eastAsia" w:ascii="宋体" w:hAnsi="宋体" w:cs="宋体"/>
          <w:sz w:val="24"/>
          <w:u w:val="single"/>
        </w:rPr>
        <w:t>招标文件中的规定</w:t>
      </w:r>
      <w:r>
        <w:rPr>
          <w:rFonts w:hint="eastAsia" w:ascii="宋体" w:hAnsi="宋体" w:cs="宋体"/>
          <w:sz w:val="24"/>
        </w:rPr>
        <w:t>计算。</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特此承诺。</w:t>
      </w:r>
    </w:p>
    <w:p>
      <w:pPr>
        <w:tabs>
          <w:tab w:val="left" w:pos="3780"/>
        </w:tabs>
        <w:spacing w:line="360" w:lineRule="auto"/>
        <w:jc w:val="left"/>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投标供应商地址：</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传真：</w:t>
      </w:r>
    </w:p>
    <w:p>
      <w:pPr>
        <w:spacing w:line="360" w:lineRule="auto"/>
        <w:jc w:val="left"/>
        <w:rPr>
          <w:rFonts w:ascii="宋体" w:hAnsi="宋体" w:cs="宋体"/>
          <w:sz w:val="24"/>
        </w:rPr>
      </w:pPr>
      <w:r>
        <w:rPr>
          <w:rFonts w:hint="eastAsia" w:ascii="宋体" w:hAnsi="宋体" w:cs="宋体"/>
          <w:sz w:val="24"/>
        </w:rPr>
        <w:t>日期：   年     月     日</w:t>
      </w:r>
    </w:p>
    <w:p>
      <w:pPr>
        <w:pStyle w:val="9"/>
        <w:rPr>
          <w:lang w:val="fr-CH"/>
        </w:rPr>
      </w:pPr>
    </w:p>
    <w:p>
      <w:pPr>
        <w:tabs>
          <w:tab w:val="left" w:pos="640"/>
          <w:tab w:val="left" w:pos="1260"/>
          <w:tab w:val="left" w:pos="1418"/>
        </w:tabs>
        <w:spacing w:line="360" w:lineRule="auto"/>
        <w:rPr>
          <w:rFonts w:ascii="宋体" w:hAnsi="宋体" w:cs="宋体"/>
          <w:sz w:val="24"/>
          <w:lang w:val="fr-CH"/>
        </w:rPr>
      </w:pPr>
    </w:p>
    <w:p>
      <w:pPr>
        <w:numPr>
          <w:ilvl w:val="0"/>
          <w:numId w:val="11"/>
        </w:numPr>
        <w:tabs>
          <w:tab w:val="left" w:pos="6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br w:type="page"/>
      </w:r>
      <w:r>
        <w:rPr>
          <w:rFonts w:hint="eastAsia" w:ascii="宋体" w:hAnsi="宋体" w:cs="宋体"/>
          <w:sz w:val="24"/>
        </w:rPr>
        <w:t>供应商</w:t>
      </w:r>
      <w:r>
        <w:rPr>
          <w:rFonts w:hint="eastAsia" w:ascii="宋体" w:hAnsi="宋体" w:cs="宋体"/>
          <w:sz w:val="24"/>
          <w:lang w:val="fr-CH"/>
        </w:rPr>
        <w:t>简介；</w:t>
      </w:r>
    </w:p>
    <w:p>
      <w:pPr>
        <w:pStyle w:val="12"/>
        <w:spacing w:line="360" w:lineRule="auto"/>
        <w:jc w:val="center"/>
        <w:rPr>
          <w:rFonts w:hAnsi="宋体" w:cs="宋体"/>
          <w:b/>
          <w:bCs/>
          <w:sz w:val="24"/>
        </w:rPr>
      </w:pPr>
      <w:r>
        <w:rPr>
          <w:rFonts w:hint="eastAsia" w:hAnsi="宋体" w:cs="宋体"/>
          <w:b/>
          <w:bCs/>
          <w:sz w:val="24"/>
        </w:rPr>
        <w:t>供应商基本情况一览表</w:t>
      </w:r>
    </w:p>
    <w:p>
      <w:pPr>
        <w:pStyle w:val="12"/>
        <w:spacing w:line="360" w:lineRule="auto"/>
        <w:ind w:firstLine="420"/>
        <w:rPr>
          <w:rFonts w:hAnsi="宋体" w:cs="宋体"/>
          <w:sz w:val="24"/>
        </w:rPr>
      </w:pPr>
      <w:r>
        <w:rPr>
          <w:rFonts w:hint="eastAsia" w:hAnsi="宋体" w:cs="宋体"/>
          <w:sz w:val="24"/>
        </w:rPr>
        <w:t>1．名称及概况：</w:t>
      </w:r>
    </w:p>
    <w:p>
      <w:pPr>
        <w:pStyle w:val="12"/>
        <w:spacing w:line="360" w:lineRule="auto"/>
        <w:ind w:firstLine="420"/>
        <w:rPr>
          <w:rFonts w:hAnsi="宋体" w:cs="宋体"/>
          <w:sz w:val="24"/>
        </w:rPr>
      </w:pPr>
      <w:r>
        <w:rPr>
          <w:rFonts w:hint="eastAsia" w:hAnsi="宋体" w:cs="宋体"/>
          <w:sz w:val="24"/>
        </w:rPr>
        <w:t>（1）供应商名称：_______________________________________</w:t>
      </w:r>
    </w:p>
    <w:p>
      <w:pPr>
        <w:pStyle w:val="12"/>
        <w:spacing w:line="360" w:lineRule="auto"/>
        <w:ind w:firstLine="420"/>
        <w:rPr>
          <w:rFonts w:hAnsi="宋体" w:cs="宋体"/>
          <w:sz w:val="24"/>
        </w:rPr>
      </w:pPr>
      <w:r>
        <w:rPr>
          <w:rFonts w:hint="eastAsia" w:hAnsi="宋体" w:cs="宋体"/>
          <w:sz w:val="24"/>
        </w:rPr>
        <w:t>（2）地址：______________________________________________</w:t>
      </w:r>
    </w:p>
    <w:p>
      <w:pPr>
        <w:pStyle w:val="12"/>
        <w:spacing w:line="360" w:lineRule="auto"/>
        <w:ind w:firstLine="660" w:firstLineChars="275"/>
        <w:rPr>
          <w:rFonts w:hAnsi="宋体" w:cs="宋体"/>
          <w:sz w:val="24"/>
        </w:rPr>
      </w:pPr>
      <w:r>
        <w:rPr>
          <w:rFonts w:hint="eastAsia" w:hAnsi="宋体" w:cs="宋体"/>
          <w:sz w:val="24"/>
        </w:rPr>
        <w:t xml:space="preserve">   邮政编码：___________________________________________</w:t>
      </w:r>
    </w:p>
    <w:p>
      <w:pPr>
        <w:pStyle w:val="12"/>
        <w:spacing w:line="360" w:lineRule="auto"/>
        <w:ind w:firstLine="420"/>
        <w:rPr>
          <w:rFonts w:hAnsi="宋体" w:cs="宋体"/>
          <w:sz w:val="24"/>
        </w:rPr>
      </w:pPr>
      <w:r>
        <w:rPr>
          <w:rFonts w:hint="eastAsia" w:hAnsi="宋体" w:cs="宋体"/>
          <w:sz w:val="24"/>
        </w:rPr>
        <w:t xml:space="preserve">     电话号码：___________________________________________ </w:t>
      </w:r>
    </w:p>
    <w:p>
      <w:pPr>
        <w:pStyle w:val="12"/>
        <w:spacing w:line="360" w:lineRule="auto"/>
        <w:ind w:firstLine="420"/>
        <w:rPr>
          <w:rFonts w:hAnsi="宋体" w:cs="宋体"/>
          <w:sz w:val="24"/>
        </w:rPr>
      </w:pPr>
      <w:r>
        <w:rPr>
          <w:rFonts w:hint="eastAsia" w:hAnsi="宋体" w:cs="宋体"/>
          <w:sz w:val="24"/>
        </w:rPr>
        <w:t xml:space="preserve">     传真号码：___________________________________________ </w:t>
      </w:r>
    </w:p>
    <w:p>
      <w:pPr>
        <w:pStyle w:val="12"/>
        <w:spacing w:line="360" w:lineRule="auto"/>
        <w:ind w:firstLine="420"/>
        <w:rPr>
          <w:rFonts w:hAnsi="宋体" w:cs="宋体"/>
          <w:sz w:val="24"/>
        </w:rPr>
      </w:pPr>
      <w:r>
        <w:rPr>
          <w:rFonts w:hint="eastAsia" w:hAnsi="宋体" w:cs="宋体"/>
          <w:sz w:val="24"/>
        </w:rPr>
        <w:t>（3）成立和／或注册日期：_________________________________</w:t>
      </w:r>
    </w:p>
    <w:p>
      <w:pPr>
        <w:pStyle w:val="12"/>
        <w:spacing w:line="360" w:lineRule="auto"/>
        <w:ind w:firstLine="420"/>
        <w:rPr>
          <w:rFonts w:hAnsi="宋体" w:cs="宋体"/>
          <w:sz w:val="24"/>
        </w:rPr>
      </w:pPr>
      <w:r>
        <w:rPr>
          <w:rFonts w:hint="eastAsia" w:hAnsi="宋体" w:cs="宋体"/>
          <w:sz w:val="24"/>
        </w:rPr>
        <w:t>（4）法人代表：___________________________________________</w:t>
      </w:r>
    </w:p>
    <w:p>
      <w:pPr>
        <w:pStyle w:val="12"/>
        <w:spacing w:line="360" w:lineRule="auto"/>
        <w:ind w:firstLine="420"/>
        <w:rPr>
          <w:rFonts w:hAnsi="宋体" w:cs="宋体"/>
          <w:sz w:val="24"/>
        </w:rPr>
      </w:pPr>
      <w:r>
        <w:rPr>
          <w:rFonts w:hint="eastAsia" w:hAnsi="宋体" w:cs="宋体"/>
          <w:sz w:val="24"/>
        </w:rPr>
        <w:t>（5）开户银行：___________________________________________</w:t>
      </w:r>
    </w:p>
    <w:p>
      <w:pPr>
        <w:pStyle w:val="12"/>
        <w:spacing w:line="360" w:lineRule="auto"/>
        <w:ind w:firstLine="420"/>
        <w:rPr>
          <w:rFonts w:hAnsi="宋体" w:cs="宋体"/>
          <w:sz w:val="24"/>
        </w:rPr>
      </w:pPr>
      <w:r>
        <w:rPr>
          <w:rFonts w:hint="eastAsia" w:hAnsi="宋体" w:cs="宋体"/>
          <w:sz w:val="24"/>
        </w:rPr>
        <w:t>（6）开户帐号：___________________________________________</w:t>
      </w:r>
    </w:p>
    <w:p>
      <w:pPr>
        <w:pStyle w:val="12"/>
        <w:spacing w:line="360" w:lineRule="auto"/>
        <w:ind w:firstLine="420"/>
        <w:rPr>
          <w:rFonts w:hAnsi="宋体" w:cs="宋体"/>
          <w:sz w:val="24"/>
        </w:rPr>
      </w:pPr>
      <w:r>
        <w:rPr>
          <w:rFonts w:hint="eastAsia" w:hAnsi="宋体" w:cs="宋体"/>
          <w:sz w:val="24"/>
        </w:rPr>
        <w:t>（7）注册资金：___________________________________________</w:t>
      </w:r>
    </w:p>
    <w:p>
      <w:pPr>
        <w:pStyle w:val="12"/>
        <w:spacing w:line="360" w:lineRule="auto"/>
        <w:ind w:firstLine="420"/>
        <w:rPr>
          <w:rFonts w:hAnsi="宋体" w:cs="宋体"/>
          <w:sz w:val="24"/>
        </w:rPr>
      </w:pPr>
      <w:r>
        <w:rPr>
          <w:rFonts w:hint="eastAsia" w:hAnsi="宋体" w:cs="宋体"/>
          <w:sz w:val="24"/>
        </w:rPr>
        <w:t>（8）近两年财务基本情况</w:t>
      </w:r>
    </w:p>
    <w:p>
      <w:pPr>
        <w:pStyle w:val="12"/>
        <w:spacing w:line="360" w:lineRule="auto"/>
        <w:ind w:firstLine="420"/>
        <w:rPr>
          <w:rFonts w:hAnsi="宋体" w:cs="宋体"/>
          <w:sz w:val="24"/>
        </w:rPr>
      </w:pPr>
      <w:r>
        <w:rPr>
          <w:rFonts w:hint="eastAsia" w:hAnsi="宋体" w:cs="宋体"/>
          <w:sz w:val="24"/>
        </w:rPr>
        <w:t>（9）项目主要联系人（姓名、职务、通讯）：</w:t>
      </w:r>
    </w:p>
    <w:p>
      <w:pPr>
        <w:pStyle w:val="12"/>
        <w:spacing w:line="360" w:lineRule="auto"/>
        <w:rPr>
          <w:rFonts w:hAnsi="宋体" w:cs="宋体"/>
          <w:sz w:val="24"/>
        </w:rPr>
      </w:pPr>
      <w:r>
        <w:rPr>
          <w:rFonts w:hint="eastAsia" w:hAnsi="宋体" w:cs="宋体"/>
          <w:sz w:val="24"/>
        </w:rPr>
        <w:t>_____________________________________________________________________</w:t>
      </w:r>
    </w:p>
    <w:p>
      <w:pPr>
        <w:pStyle w:val="12"/>
        <w:spacing w:line="360" w:lineRule="auto"/>
        <w:ind w:firstLine="420"/>
        <w:rPr>
          <w:rFonts w:hAnsi="宋体" w:cs="宋体"/>
          <w:sz w:val="24"/>
        </w:rPr>
      </w:pPr>
      <w:r>
        <w:rPr>
          <w:rFonts w:hint="eastAsia" w:hAnsi="宋体" w:cs="宋体"/>
          <w:sz w:val="24"/>
        </w:rPr>
        <w:t>（10）公司概况；</w:t>
      </w:r>
    </w:p>
    <w:p>
      <w:pPr>
        <w:pStyle w:val="12"/>
        <w:spacing w:line="360" w:lineRule="auto"/>
        <w:ind w:firstLine="420"/>
        <w:rPr>
          <w:rFonts w:hAnsi="宋体" w:cs="宋体"/>
          <w:sz w:val="24"/>
        </w:rPr>
      </w:pPr>
      <w:r>
        <w:rPr>
          <w:rFonts w:hint="eastAsia" w:hAnsi="宋体" w:cs="宋体"/>
          <w:sz w:val="24"/>
        </w:rPr>
        <w:t>（11）公司组织机构；</w:t>
      </w:r>
    </w:p>
    <w:p>
      <w:pPr>
        <w:pStyle w:val="12"/>
        <w:spacing w:line="360" w:lineRule="auto"/>
        <w:ind w:firstLine="420"/>
        <w:rPr>
          <w:rFonts w:hAnsi="宋体" w:cs="宋体"/>
          <w:sz w:val="24"/>
        </w:rPr>
      </w:pPr>
      <w:r>
        <w:rPr>
          <w:rFonts w:hint="eastAsia" w:hAnsi="宋体" w:cs="宋体"/>
          <w:sz w:val="24"/>
        </w:rPr>
        <w:t>兹证明上述说明是真实、正确的，并提供了全部能提供的资料和数据，我们同意遵照贵方要求出示有关证明文件。</w:t>
      </w:r>
    </w:p>
    <w:p>
      <w:pPr>
        <w:tabs>
          <w:tab w:val="left" w:pos="3780"/>
        </w:tabs>
        <w:spacing w:line="360" w:lineRule="auto"/>
        <w:jc w:val="left"/>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tabs>
          <w:tab w:val="left" w:pos="3780"/>
        </w:tabs>
        <w:spacing w:line="360" w:lineRule="auto"/>
        <w:jc w:val="left"/>
        <w:rPr>
          <w:rFonts w:ascii="宋体" w:hAnsi="宋体" w:cs="宋体"/>
          <w:sz w:val="24"/>
        </w:rPr>
      </w:pPr>
      <w:r>
        <w:rPr>
          <w:rFonts w:hint="eastAsia" w:ascii="宋体" w:hAnsi="宋体" w:cs="宋体"/>
          <w:sz w:val="24"/>
        </w:rPr>
        <w:t>日期：  年  月   日</w:t>
      </w:r>
    </w:p>
    <w:p>
      <w:pPr>
        <w:pStyle w:val="9"/>
        <w:rPr>
          <w:lang w:val="fr-CH"/>
        </w:rPr>
      </w:pPr>
    </w:p>
    <w:p>
      <w:pPr>
        <w:numPr>
          <w:ilvl w:val="0"/>
          <w:numId w:val="11"/>
        </w:numPr>
        <w:tabs>
          <w:tab w:val="left" w:pos="640"/>
        </w:tabs>
        <w:spacing w:line="360" w:lineRule="auto"/>
        <w:ind w:left="845" w:hanging="845"/>
        <w:rPr>
          <w:rFonts w:ascii="宋体" w:hAnsi="宋体" w:cs="宋体"/>
          <w:sz w:val="24"/>
        </w:rPr>
      </w:pPr>
      <w:r>
        <w:rPr>
          <w:rFonts w:hint="eastAsia" w:ascii="宋体" w:hAnsi="宋体" w:cs="宋体"/>
          <w:sz w:val="24"/>
          <w:lang w:val="fr-CH"/>
        </w:rPr>
        <w:br w:type="page"/>
      </w:r>
      <w:r>
        <w:rPr>
          <w:rFonts w:hint="eastAsia" w:ascii="宋体" w:hAnsi="宋体" w:cs="宋体"/>
          <w:sz w:val="24"/>
          <w:lang w:val="fr-CH"/>
        </w:rPr>
        <w:t>【商务部分评审项的其他内容，根据项目情况自行添加】；</w:t>
      </w:r>
    </w:p>
    <w:p>
      <w:pPr>
        <w:tabs>
          <w:tab w:val="left" w:pos="640"/>
          <w:tab w:val="left" w:pos="1260"/>
          <w:tab w:val="left" w:pos="1418"/>
        </w:tabs>
        <w:jc w:val="center"/>
        <w:rPr>
          <w:rFonts w:ascii="宋体" w:hAnsi="宋体" w:cs="宋体"/>
          <w:b/>
          <w:bCs/>
          <w:szCs w:val="21"/>
        </w:rPr>
      </w:pPr>
    </w:p>
    <w:p>
      <w:pPr>
        <w:tabs>
          <w:tab w:val="left" w:pos="640"/>
          <w:tab w:val="left" w:pos="1260"/>
          <w:tab w:val="left" w:pos="1418"/>
        </w:tabs>
        <w:jc w:val="center"/>
        <w:rPr>
          <w:rFonts w:ascii="宋体" w:hAnsi="宋体" w:cs="宋体"/>
          <w:b/>
          <w:bCs/>
          <w:sz w:val="24"/>
        </w:rPr>
      </w:pPr>
      <w:r>
        <w:rPr>
          <w:rFonts w:hint="eastAsia" w:ascii="宋体" w:hAnsi="宋体" w:cs="宋体"/>
          <w:b/>
          <w:bCs/>
          <w:sz w:val="24"/>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ascii="宋体" w:hAnsi="宋体" w:cs="宋体"/>
          <w:sz w:val="24"/>
          <w:lang w:val="fr-CH"/>
        </w:rPr>
      </w:pPr>
      <w:r>
        <w:rPr>
          <w:rFonts w:hint="eastAsia" w:ascii="宋体" w:hAnsi="宋体" w:cs="宋体"/>
          <w:sz w:val="24"/>
          <w:lang w:val="fr-CH"/>
        </w:rPr>
        <w:br w:type="page"/>
      </w:r>
      <w:r>
        <w:rPr>
          <w:rFonts w:hint="eastAsia" w:ascii="宋体" w:hAnsi="宋体" w:cs="宋体"/>
          <w:b/>
          <w:bCs/>
          <w:sz w:val="24"/>
          <w:lang w:val="fr-CH" w:eastAsia="zh-CN"/>
        </w:rPr>
        <w:t>诚信承诺函</w:t>
      </w:r>
      <w:r>
        <w:rPr>
          <w:rFonts w:hint="eastAsia" w:ascii="宋体" w:hAnsi="宋体" w:cs="宋体"/>
          <w:b/>
          <w:bCs/>
          <w:sz w:val="24"/>
          <w:lang w:val="fr-CH"/>
        </w:rPr>
        <w:t>；</w:t>
      </w:r>
    </w:p>
    <w:p>
      <w:pPr>
        <w:spacing w:line="360" w:lineRule="auto"/>
        <w:jc w:val="center"/>
        <w:rPr>
          <w:rFonts w:hint="eastAsia" w:ascii="宋体" w:hAnsi="宋体" w:eastAsia="宋体" w:cs="宋体"/>
          <w:b/>
          <w:bCs/>
          <w:sz w:val="24"/>
          <w:lang w:eastAsia="zh-CN"/>
        </w:rPr>
      </w:pPr>
      <w:r>
        <w:rPr>
          <w:rFonts w:hint="eastAsia" w:ascii="宋体" w:hAnsi="宋体" w:cs="宋体"/>
          <w:b/>
          <w:bCs/>
          <w:sz w:val="24"/>
          <w:lang w:eastAsia="zh-CN"/>
        </w:rPr>
        <w:t>诚信承诺函</w:t>
      </w:r>
    </w:p>
    <w:p>
      <w:pPr>
        <w:spacing w:line="360" w:lineRule="auto"/>
        <w:rPr>
          <w:rFonts w:hint="eastAsia" w:ascii="宋体" w:hAnsi="宋体" w:eastAsia="宋体" w:cs="宋体"/>
          <w:color w:val="000000"/>
          <w:sz w:val="24"/>
          <w:szCs w:val="24"/>
          <w:lang w:val="en"/>
        </w:rPr>
      </w:pPr>
      <w:r>
        <w:rPr>
          <w:rFonts w:hint="eastAsia" w:ascii="宋体" w:hAnsi="宋体" w:eastAsia="宋体" w:cs="宋体"/>
          <w:color w:val="000000"/>
          <w:sz w:val="24"/>
          <w:szCs w:val="24"/>
          <w:lang w:val="en"/>
        </w:rPr>
        <w:t>深圳市前海管理局：</w:t>
      </w:r>
    </w:p>
    <w:p>
      <w:pPr>
        <w:spacing w:line="360" w:lineRule="auto"/>
        <w:ind w:firstLine="480" w:firstLineChars="200"/>
        <w:rPr>
          <w:rFonts w:hint="eastAsia" w:ascii="宋体" w:hAnsi="宋体" w:eastAsia="宋体" w:cs="宋体"/>
          <w:color w:val="000000"/>
          <w:sz w:val="24"/>
          <w:szCs w:val="24"/>
          <w:lang w:val="en"/>
        </w:rPr>
      </w:pPr>
      <w:r>
        <w:rPr>
          <w:rFonts w:hint="eastAsia" w:ascii="宋体" w:hAnsi="宋体" w:eastAsia="宋体" w:cs="宋体"/>
          <w:color w:val="000000"/>
          <w:sz w:val="24"/>
          <w:szCs w:val="24"/>
          <w:lang w:val="en"/>
        </w:rPr>
        <w:t>我公司在参与单位的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en"/>
        </w:rPr>
        <w:t>项目投标，我公司承诺如下：我公司在参与政府采购活动中不存在诚信相关问题且没有在主管部门相关处理措施实施期限内的情况。</w:t>
      </w:r>
    </w:p>
    <w:p>
      <w:pPr>
        <w:spacing w:line="360" w:lineRule="auto"/>
        <w:ind w:firstLine="480" w:firstLineChars="200"/>
        <w:rPr>
          <w:rFonts w:hint="eastAsia" w:ascii="宋体" w:hAnsi="宋体" w:eastAsia="宋体" w:cs="宋体"/>
          <w:color w:val="000000"/>
          <w:sz w:val="24"/>
          <w:szCs w:val="24"/>
          <w:lang w:val="en"/>
        </w:rPr>
      </w:pPr>
    </w:p>
    <w:p>
      <w:pPr>
        <w:spacing w:line="360" w:lineRule="auto"/>
        <w:ind w:firstLine="480" w:firstLineChars="200"/>
        <w:rPr>
          <w:rFonts w:hint="eastAsia" w:ascii="宋体" w:hAnsi="宋体" w:eastAsia="宋体" w:cs="宋体"/>
          <w:color w:val="000000"/>
          <w:sz w:val="24"/>
          <w:szCs w:val="24"/>
        </w:rPr>
      </w:pPr>
    </w:p>
    <w:p>
      <w:pPr>
        <w:spacing w:line="360" w:lineRule="auto"/>
        <w:ind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**公司（盖章）</w:t>
      </w:r>
    </w:p>
    <w:p>
      <w:pPr>
        <w:tabs>
          <w:tab w:val="left" w:pos="3780"/>
        </w:tabs>
        <w:spacing w:line="360" w:lineRule="auto"/>
        <w:jc w:val="left"/>
        <w:rPr>
          <w:rFonts w:ascii="宋体" w:hAnsi="宋体" w:cs="宋体"/>
          <w:sz w:val="24"/>
        </w:rPr>
      </w:pPr>
      <w:r>
        <w:rPr>
          <w:rFonts w:hint="eastAsia" w:ascii="宋体" w:hAnsi="宋体" w:eastAsia="宋体" w:cs="宋体"/>
          <w:color w:val="000000"/>
          <w:sz w:val="24"/>
          <w:szCs w:val="24"/>
        </w:rPr>
        <w:t xml:space="preserve">                         2024年**月**日</w:t>
      </w:r>
    </w:p>
    <w:p>
      <w:pPr>
        <w:pStyle w:val="12"/>
        <w:spacing w:line="360" w:lineRule="auto"/>
        <w:jc w:val="left"/>
        <w:rPr>
          <w:rFonts w:hAnsi="宋体" w:cs="宋体"/>
          <w:sz w:val="24"/>
        </w:rPr>
      </w:pPr>
    </w:p>
    <w:p>
      <w:pPr>
        <w:pStyle w:val="12"/>
        <w:spacing w:line="360" w:lineRule="auto"/>
        <w:jc w:val="left"/>
        <w:rPr>
          <w:rFonts w:hAnsi="宋体" w:cs="宋体"/>
          <w:sz w:val="24"/>
        </w:rPr>
      </w:pPr>
    </w:p>
    <w:p>
      <w:pPr>
        <w:spacing w:before="100" w:beforeAutospacing="1" w:after="100" w:afterAutospacing="1" w:line="360" w:lineRule="auto"/>
        <w:rPr>
          <w:rFonts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9"/>
        <w:rPr>
          <w:lang w:val="fr-CH"/>
        </w:rPr>
      </w:pPr>
    </w:p>
    <w:p>
      <w:pPr>
        <w:numPr>
          <w:ilvl w:val="0"/>
          <w:numId w:val="11"/>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br w:type="page"/>
      </w:r>
      <w:r>
        <w:rPr>
          <w:rFonts w:hint="eastAsia" w:ascii="宋体" w:hAnsi="宋体" w:cs="宋体"/>
          <w:sz w:val="24"/>
          <w:lang w:val="en-US" w:eastAsia="zh-CN"/>
        </w:rPr>
        <w:t>中小企业声明函；</w:t>
      </w:r>
    </w:p>
    <w:p>
      <w:pPr>
        <w:spacing w:after="319" w:afterLines="100"/>
        <w:jc w:val="center"/>
        <w:rPr>
          <w:rFonts w:hint="eastAsia" w:ascii="宋体" w:hAnsi="宋体" w:cs="宋体"/>
          <w:sz w:val="24"/>
        </w:rPr>
      </w:pPr>
    </w:p>
    <w:p>
      <w:pPr>
        <w:spacing w:after="319" w:afterLines="100"/>
        <w:jc w:val="center"/>
        <w:rPr>
          <w:rFonts w:ascii="宋体" w:hAnsi="宋体" w:cs="宋体"/>
          <w:sz w:val="24"/>
        </w:rPr>
      </w:pPr>
      <w:r>
        <w:rPr>
          <w:rFonts w:hint="eastAsia" w:ascii="宋体" w:hAnsi="宋体" w:cs="宋体"/>
          <w:sz w:val="24"/>
        </w:rPr>
        <w:t>中小企业声明函（服务）</w:t>
      </w:r>
    </w:p>
    <w:p>
      <w:pPr>
        <w:pStyle w:val="9"/>
        <w:keepNext w:val="0"/>
        <w:keepLines w:val="0"/>
        <w:pageBreakBefore w:val="0"/>
        <w:widowControl w:val="0"/>
        <w:tabs>
          <w:tab w:val="left" w:pos="562"/>
          <w:tab w:val="left" w:pos="3372"/>
          <w:tab w:val="left" w:pos="3653"/>
        </w:tabs>
        <w:kinsoku/>
        <w:wordWrap w:val="0"/>
        <w:overflowPunct/>
        <w:topLinePunct w:val="0"/>
        <w:autoSpaceDE/>
        <w:autoSpaceDN/>
        <w:bidi w:val="0"/>
        <w:adjustRightInd/>
        <w:snapToGrid/>
        <w:spacing w:line="400" w:lineRule="exact"/>
        <w:ind w:firstLine="472" w:firstLineChars="200"/>
        <w:textAlignment w:val="auto"/>
        <w:rPr>
          <w:rFonts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lang w:val="zh-CN"/>
        </w:rPr>
        <w:t>深圳市前海深港现代服务业合作区管理局</w:t>
      </w:r>
      <w:r>
        <w:rPr>
          <w:rFonts w:hint="eastAsia" w:ascii="宋体" w:hAnsi="宋体" w:cs="宋体"/>
          <w:spacing w:val="-2"/>
        </w:rPr>
        <w:t>的</w:t>
      </w:r>
      <w:r>
        <w:rPr>
          <w:rFonts w:hint="eastAsia" w:ascii="宋体" w:hAnsi="宋体" w:cs="宋体"/>
          <w:spacing w:val="-2"/>
          <w:u w:val="single"/>
          <w:lang w:eastAsia="zh-CN"/>
        </w:rPr>
        <w:t>湾区纪录片前海专题内容摄制及宣推项目</w:t>
      </w:r>
      <w:r>
        <w:rPr>
          <w:rFonts w:hint="eastAsia" w:ascii="宋体" w:hAnsi="宋体" w:cs="宋体"/>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9"/>
        <w:keepNext w:val="0"/>
        <w:keepLines w:val="0"/>
        <w:pageBreakBefore w:val="0"/>
        <w:widowControl w:val="0"/>
        <w:tabs>
          <w:tab w:val="left" w:pos="562"/>
          <w:tab w:val="left" w:pos="3372"/>
          <w:tab w:val="left" w:pos="3653"/>
        </w:tabs>
        <w:kinsoku/>
        <w:wordWrap w:val="0"/>
        <w:overflowPunct/>
        <w:topLinePunct w:val="0"/>
        <w:autoSpaceDE/>
        <w:autoSpaceDN/>
        <w:bidi w:val="0"/>
        <w:adjustRightInd/>
        <w:snapToGrid/>
        <w:spacing w:line="400" w:lineRule="exact"/>
        <w:ind w:firstLine="472" w:firstLineChars="200"/>
        <w:textAlignment w:val="auto"/>
        <w:rPr>
          <w:rFonts w:ascii="宋体" w:hAnsi="宋体" w:cs="宋体"/>
          <w:spacing w:val="-2"/>
        </w:rPr>
      </w:pPr>
      <w:r>
        <w:rPr>
          <w:rFonts w:hint="eastAsia" w:ascii="宋体" w:hAnsi="宋体" w:cs="宋体"/>
          <w:spacing w:val="-2"/>
        </w:rPr>
        <w:t>1、</w:t>
      </w:r>
      <w:r>
        <w:rPr>
          <w:rFonts w:hint="eastAsia" w:ascii="宋体" w:hAnsi="宋体" w:cs="宋体"/>
          <w:spacing w:val="-2"/>
          <w:u w:val="single"/>
          <w:lang w:eastAsia="zh-CN"/>
        </w:rPr>
        <w:t>湾区纪录片前海专题内容摄制及宣推项目</w:t>
      </w:r>
      <w:r>
        <w:rPr>
          <w:rFonts w:hint="eastAsia" w:ascii="宋体" w:hAnsi="宋体" w:cs="宋体"/>
          <w:spacing w:val="-2"/>
        </w:rPr>
        <w:t>，属于</w:t>
      </w:r>
      <w:r>
        <w:rPr>
          <w:rFonts w:hint="eastAsia" w:ascii="宋体" w:hAnsi="宋体" w:cs="宋体"/>
          <w:spacing w:val="-2"/>
          <w:u w:val="single"/>
          <w:lang w:val="en-US" w:eastAsia="zh-CN"/>
        </w:rPr>
        <w:t>其他未列明行业</w:t>
      </w:r>
      <w:r>
        <w:rPr>
          <w:rFonts w:hint="eastAsia" w:ascii="宋体" w:hAnsi="宋体" w:cs="宋体"/>
          <w:spacing w:val="-2"/>
        </w:rPr>
        <w:t>；承建（承接）企业为（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u w:val="single"/>
          <w:lang w:val="en-US" w:eastAsia="zh-CN"/>
        </w:rPr>
        <w:t xml:space="preserve"> </w:t>
      </w:r>
      <w:r>
        <w:rPr>
          <w:rFonts w:hint="eastAsia" w:ascii="宋体" w:hAnsi="宋体" w:cs="宋体"/>
          <w:spacing w:val="-2"/>
        </w:rPr>
        <w:t>人，营业收入</w:t>
      </w:r>
      <w:r>
        <w:rPr>
          <w:rFonts w:hint="eastAsia" w:ascii="宋体" w:hAnsi="宋体" w:cs="宋体"/>
          <w:spacing w:val="-2"/>
          <w:u w:val="single"/>
          <w:lang w:val="en-US" w:eastAsia="zh-CN"/>
        </w:rPr>
        <w:t xml:space="preserve">   </w:t>
      </w:r>
      <w:r>
        <w:rPr>
          <w:rFonts w:hint="eastAsia" w:ascii="宋体" w:hAnsi="宋体" w:cs="宋体"/>
          <w:spacing w:val="-2"/>
        </w:rPr>
        <w:t>万元，资产总额为</w:t>
      </w:r>
      <w:r>
        <w:rPr>
          <w:rFonts w:hint="eastAsia" w:ascii="宋体" w:hAnsi="宋体" w:cs="宋体"/>
          <w:spacing w:val="-2"/>
          <w:u w:val="single"/>
          <w:lang w:val="en-US" w:eastAsia="zh-CN"/>
        </w:rPr>
        <w:t xml:space="preserve">   </w:t>
      </w:r>
      <w:r>
        <w:rPr>
          <w:rFonts w:hint="eastAsia" w:ascii="宋体" w:hAnsi="宋体" w:cs="宋体"/>
          <w:spacing w:val="-2"/>
        </w:rPr>
        <w:t>万元，属于（</w:t>
      </w:r>
      <w:r>
        <w:rPr>
          <w:rFonts w:hint="eastAsia" w:ascii="宋体" w:hAnsi="宋体" w:cs="宋体"/>
          <w:spacing w:val="-2"/>
          <w:u w:val="single"/>
        </w:rPr>
        <w:t>中型企业</w:t>
      </w:r>
      <w:r>
        <w:rPr>
          <w:rFonts w:hint="eastAsia" w:ascii="宋体" w:hAnsi="宋体" w:cs="宋体"/>
          <w:spacing w:val="-2"/>
          <w:u w:val="single"/>
          <w:lang w:val="en-US" w:eastAsia="zh-CN"/>
        </w:rPr>
        <w:t>/</w:t>
      </w:r>
      <w:r>
        <w:rPr>
          <w:rFonts w:hint="eastAsia" w:ascii="宋体" w:hAnsi="宋体" w:cs="宋体"/>
          <w:spacing w:val="-2"/>
          <w:u w:val="single"/>
        </w:rPr>
        <w:t>小型企业</w:t>
      </w:r>
      <w:r>
        <w:rPr>
          <w:rFonts w:hint="eastAsia" w:ascii="宋体" w:hAnsi="宋体" w:cs="宋体"/>
          <w:spacing w:val="-2"/>
          <w:u w:val="single"/>
          <w:lang w:val="en-US" w:eastAsia="zh-CN"/>
        </w:rPr>
        <w:t>/</w:t>
      </w:r>
      <w:r>
        <w:rPr>
          <w:rFonts w:hint="eastAsia" w:ascii="宋体" w:hAnsi="宋体" w:cs="宋体"/>
          <w:spacing w:val="-2"/>
          <w:u w:val="single"/>
        </w:rPr>
        <w:t>微型企业</w:t>
      </w:r>
      <w:r>
        <w:rPr>
          <w:rFonts w:hint="eastAsia" w:ascii="宋体" w:hAnsi="宋体" w:cs="宋体"/>
          <w:spacing w:val="-2"/>
        </w:rPr>
        <w:t>）。</w:t>
      </w:r>
    </w:p>
    <w:p>
      <w:pPr>
        <w:pStyle w:val="9"/>
        <w:keepNext w:val="0"/>
        <w:keepLines w:val="0"/>
        <w:pageBreakBefore w:val="0"/>
        <w:widowControl w:val="0"/>
        <w:tabs>
          <w:tab w:val="left" w:pos="562"/>
          <w:tab w:val="left" w:pos="3372"/>
          <w:tab w:val="left" w:pos="3653"/>
        </w:tabs>
        <w:kinsoku/>
        <w:wordWrap w:val="0"/>
        <w:overflowPunct/>
        <w:topLinePunct w:val="0"/>
        <w:autoSpaceDE/>
        <w:autoSpaceDN/>
        <w:bidi w:val="0"/>
        <w:adjustRightInd/>
        <w:snapToGrid/>
        <w:spacing w:line="400" w:lineRule="exact"/>
        <w:ind w:firstLine="472" w:firstLineChars="200"/>
        <w:textAlignment w:val="auto"/>
        <w:rPr>
          <w:rFonts w:ascii="宋体" w:hAnsi="宋体" w:cs="宋体"/>
          <w:spacing w:val="-2"/>
        </w:rPr>
      </w:pPr>
      <w:r>
        <w:rPr>
          <w:rFonts w:hint="eastAsia" w:ascii="宋体" w:hAnsi="宋体" w:cs="宋体"/>
          <w:spacing w:val="-2"/>
        </w:rPr>
        <w:t>……</w:t>
      </w:r>
    </w:p>
    <w:p>
      <w:pPr>
        <w:pStyle w:val="9"/>
        <w:keepNext w:val="0"/>
        <w:keepLines w:val="0"/>
        <w:pageBreakBefore w:val="0"/>
        <w:widowControl w:val="0"/>
        <w:tabs>
          <w:tab w:val="left" w:pos="562"/>
          <w:tab w:val="left" w:pos="3372"/>
          <w:tab w:val="left" w:pos="3653"/>
        </w:tabs>
        <w:kinsoku/>
        <w:wordWrap w:val="0"/>
        <w:overflowPunct/>
        <w:topLinePunct w:val="0"/>
        <w:autoSpaceDE/>
        <w:autoSpaceDN/>
        <w:bidi w:val="0"/>
        <w:adjustRightInd/>
        <w:snapToGrid/>
        <w:spacing w:line="400" w:lineRule="exact"/>
        <w:ind w:firstLine="472" w:firstLineChars="200"/>
        <w:textAlignment w:val="auto"/>
        <w:rPr>
          <w:rFonts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9"/>
        <w:keepNext w:val="0"/>
        <w:keepLines w:val="0"/>
        <w:pageBreakBefore w:val="0"/>
        <w:widowControl w:val="0"/>
        <w:tabs>
          <w:tab w:val="left" w:pos="562"/>
          <w:tab w:val="left" w:pos="3372"/>
          <w:tab w:val="left" w:pos="3653"/>
        </w:tabs>
        <w:kinsoku/>
        <w:wordWrap w:val="0"/>
        <w:overflowPunct/>
        <w:topLinePunct w:val="0"/>
        <w:autoSpaceDE/>
        <w:autoSpaceDN/>
        <w:bidi w:val="0"/>
        <w:adjustRightInd/>
        <w:snapToGrid/>
        <w:spacing w:line="400" w:lineRule="exact"/>
        <w:ind w:firstLine="472" w:firstLineChars="200"/>
        <w:textAlignment w:val="auto"/>
        <w:rPr>
          <w:rFonts w:ascii="宋体" w:hAnsi="宋体" w:cs="宋体"/>
          <w:spacing w:val="-2"/>
        </w:rPr>
      </w:pPr>
      <w:r>
        <w:rPr>
          <w:rFonts w:hint="eastAsia" w:ascii="宋体" w:hAnsi="宋体" w:cs="宋体"/>
          <w:spacing w:val="-2"/>
        </w:rPr>
        <w:t>本企业对上述声明内容的真实性负责。如有虚假，将依法承担相应责任。</w:t>
      </w:r>
    </w:p>
    <w:p>
      <w:pPr>
        <w:pStyle w:val="9"/>
        <w:keepNext w:val="0"/>
        <w:keepLines w:val="0"/>
        <w:pageBreakBefore w:val="0"/>
        <w:widowControl w:val="0"/>
        <w:tabs>
          <w:tab w:val="left" w:pos="562"/>
          <w:tab w:val="left" w:pos="3372"/>
          <w:tab w:val="left" w:pos="3653"/>
        </w:tabs>
        <w:kinsoku/>
        <w:wordWrap w:val="0"/>
        <w:overflowPunct/>
        <w:topLinePunct w:val="0"/>
        <w:autoSpaceDE/>
        <w:autoSpaceDN/>
        <w:bidi w:val="0"/>
        <w:adjustRightInd/>
        <w:snapToGrid/>
        <w:spacing w:line="400" w:lineRule="exact"/>
        <w:ind w:firstLine="472" w:firstLineChars="200"/>
        <w:textAlignment w:val="auto"/>
        <w:rPr>
          <w:rFonts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numPr>
          <w:ilvl w:val="0"/>
          <w:numId w:val="0"/>
        </w:numPr>
        <w:tabs>
          <w:tab w:val="left" w:pos="640"/>
          <w:tab w:val="left" w:pos="840"/>
          <w:tab w:val="left" w:pos="1260"/>
          <w:tab w:val="left" w:pos="1418"/>
        </w:tabs>
        <w:spacing w:line="360" w:lineRule="auto"/>
        <w:ind w:leftChars="0"/>
        <w:jc w:val="right"/>
        <w:rPr>
          <w:rFonts w:hint="eastAsia" w:ascii="宋体" w:hAnsi="宋体" w:cs="宋体"/>
          <w:spacing w:val="-2"/>
          <w:sz w:val="24"/>
          <w:szCs w:val="32"/>
        </w:rPr>
      </w:pPr>
    </w:p>
    <w:p>
      <w:pPr>
        <w:numPr>
          <w:ilvl w:val="0"/>
          <w:numId w:val="0"/>
        </w:numPr>
        <w:tabs>
          <w:tab w:val="left" w:pos="640"/>
          <w:tab w:val="left" w:pos="840"/>
          <w:tab w:val="left" w:pos="1260"/>
          <w:tab w:val="left" w:pos="1418"/>
        </w:tabs>
        <w:spacing w:line="360" w:lineRule="auto"/>
        <w:ind w:leftChars="0"/>
        <w:jc w:val="center"/>
        <w:rPr>
          <w:rFonts w:hint="eastAsia" w:ascii="宋体" w:hAnsi="宋体" w:cs="宋体"/>
          <w:spacing w:val="-2"/>
          <w:sz w:val="24"/>
          <w:szCs w:val="32"/>
        </w:rPr>
      </w:pPr>
      <w:r>
        <w:rPr>
          <w:rFonts w:hint="eastAsia" w:ascii="宋体" w:hAnsi="宋体" w:cs="宋体"/>
          <w:spacing w:val="-2"/>
          <w:sz w:val="24"/>
          <w:szCs w:val="32"/>
        </w:rPr>
        <w:t>企业名称（盖章）日期：</w:t>
      </w:r>
    </w:p>
    <w:p>
      <w:pPr>
        <w:numPr>
          <w:ilvl w:val="0"/>
          <w:numId w:val="0"/>
        </w:numPr>
        <w:tabs>
          <w:tab w:val="left" w:pos="640"/>
          <w:tab w:val="left" w:pos="840"/>
          <w:tab w:val="left" w:pos="1260"/>
          <w:tab w:val="left" w:pos="1418"/>
        </w:tabs>
        <w:spacing w:line="360" w:lineRule="auto"/>
        <w:ind w:leftChars="0"/>
        <w:rPr>
          <w:rFonts w:hint="eastAsia" w:ascii="宋体" w:hAnsi="宋体" w:cs="宋体"/>
          <w:spacing w:val="-2"/>
        </w:rPr>
      </w:pPr>
    </w:p>
    <w:p>
      <w:pPr>
        <w:numPr>
          <w:ilvl w:val="0"/>
          <w:numId w:val="0"/>
        </w:numPr>
        <w:tabs>
          <w:tab w:val="left" w:pos="640"/>
          <w:tab w:val="left" w:pos="840"/>
          <w:tab w:val="left" w:pos="1260"/>
          <w:tab w:val="left" w:pos="1418"/>
        </w:tabs>
        <w:spacing w:line="360" w:lineRule="auto"/>
        <w:ind w:leftChars="0"/>
        <w:rPr>
          <w:rFonts w:hint="eastAsia" w:ascii="宋体" w:hAnsi="宋体" w:cs="宋体"/>
          <w:spacing w:val="-2"/>
        </w:rPr>
      </w:pPr>
    </w:p>
    <w:p>
      <w:pPr>
        <w:numPr>
          <w:ilvl w:val="0"/>
          <w:numId w:val="11"/>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投标人认为有必要提供的其他材料。</w:t>
      </w:r>
    </w:p>
    <w:p>
      <w:pPr>
        <w:spacing w:line="360" w:lineRule="auto"/>
        <w:rPr>
          <w:rFonts w:ascii="宋体" w:hAnsi="宋体" w:cs="宋体"/>
          <w:sz w:val="24"/>
        </w:rPr>
      </w:pPr>
    </w:p>
    <w:p>
      <w:pPr>
        <w:spacing w:line="360" w:lineRule="auto"/>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numPr>
          <w:ilvl w:val="0"/>
          <w:numId w:val="12"/>
        </w:numPr>
        <w:tabs>
          <w:tab w:val="left" w:pos="640"/>
          <w:tab w:val="left" w:pos="1260"/>
          <w:tab w:val="left" w:pos="1418"/>
        </w:tabs>
        <w:spacing w:line="360" w:lineRule="auto"/>
        <w:ind w:left="640" w:right="-420" w:rightChars="-200" w:hanging="640"/>
        <w:rPr>
          <w:rFonts w:ascii="宋体" w:hAnsi="宋体" w:cs="宋体"/>
          <w:sz w:val="24"/>
          <w:lang w:val="fr-CH"/>
        </w:rPr>
      </w:pPr>
      <w:r>
        <w:rPr>
          <w:rFonts w:hint="eastAsia" w:ascii="宋体" w:hAnsi="宋体" w:cs="宋体"/>
          <w:sz w:val="24"/>
          <w:lang w:val="fr-CH"/>
        </w:rPr>
        <w:t>用户需求响应表；</w:t>
      </w:r>
    </w:p>
    <w:p>
      <w:pPr>
        <w:spacing w:after="78" w:line="360" w:lineRule="auto"/>
        <w:jc w:val="center"/>
        <w:rPr>
          <w:rFonts w:ascii="宋体" w:hAnsi="宋体" w:cs="宋体"/>
          <w:b/>
          <w:bCs/>
          <w:sz w:val="24"/>
          <w:lang w:val="fr-CH"/>
        </w:rPr>
      </w:pPr>
      <w:r>
        <w:rPr>
          <w:rFonts w:hint="eastAsia" w:ascii="宋体" w:hAnsi="宋体" w:cs="宋体"/>
          <w:b/>
          <w:bCs/>
          <w:sz w:val="24"/>
          <w:lang w:val="fr-CH"/>
        </w:rPr>
        <w:t>用户需求响应表</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after="78" w:line="360" w:lineRule="auto"/>
        <w:rPr>
          <w:rFonts w:ascii="宋体" w:hAnsi="宋体" w:cs="宋体"/>
          <w:bCs/>
          <w:sz w:val="24"/>
        </w:rPr>
      </w:pPr>
      <w:r>
        <w:rPr>
          <w:rFonts w:hint="eastAsia" w:ascii="宋体" w:hAnsi="宋体" w:cs="宋体"/>
          <w:bCs/>
          <w:sz w:val="24"/>
        </w:rPr>
        <w:t>据招标文件要求，我公司承诺响应如下：</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3834"/>
        <w:gridCol w:w="2187"/>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spacing w:line="360" w:lineRule="auto"/>
              <w:jc w:val="center"/>
              <w:rPr>
                <w:rFonts w:ascii="宋体" w:hAnsi="宋体" w:cs="宋体"/>
                <w:bCs/>
                <w:sz w:val="24"/>
              </w:rPr>
            </w:pPr>
            <w:r>
              <w:rPr>
                <w:rFonts w:hint="eastAsia" w:ascii="宋体" w:hAnsi="宋体" w:cs="宋体"/>
                <w:bCs/>
                <w:sz w:val="24"/>
              </w:rPr>
              <w:t>序号</w:t>
            </w:r>
          </w:p>
        </w:tc>
        <w:tc>
          <w:tcPr>
            <w:tcW w:w="2251" w:type="pct"/>
            <w:vAlign w:val="center"/>
          </w:tcPr>
          <w:p>
            <w:pPr>
              <w:spacing w:line="360" w:lineRule="auto"/>
              <w:jc w:val="center"/>
              <w:rPr>
                <w:rFonts w:ascii="宋体" w:hAnsi="宋体" w:cs="宋体"/>
                <w:bCs/>
                <w:sz w:val="24"/>
              </w:rPr>
            </w:pPr>
            <w:r>
              <w:rPr>
                <w:rFonts w:hint="eastAsia" w:ascii="宋体" w:hAnsi="宋体" w:cs="宋体"/>
                <w:bCs/>
                <w:sz w:val="24"/>
              </w:rPr>
              <w:t>招标文件要求</w:t>
            </w:r>
          </w:p>
        </w:tc>
        <w:tc>
          <w:tcPr>
            <w:tcW w:w="1284" w:type="pct"/>
            <w:vAlign w:val="center"/>
          </w:tcPr>
          <w:p>
            <w:pPr>
              <w:spacing w:line="360" w:lineRule="auto"/>
              <w:jc w:val="center"/>
              <w:rPr>
                <w:rFonts w:ascii="宋体" w:hAnsi="宋体" w:cs="宋体"/>
                <w:bCs/>
                <w:sz w:val="24"/>
              </w:rPr>
            </w:pPr>
            <w:r>
              <w:rPr>
                <w:rFonts w:hint="eastAsia" w:ascii="宋体" w:hAnsi="宋体" w:cs="宋体"/>
                <w:bCs/>
                <w:sz w:val="24"/>
              </w:rPr>
              <w:t>投标文件响应</w:t>
            </w:r>
          </w:p>
        </w:tc>
        <w:tc>
          <w:tcPr>
            <w:tcW w:w="1004" w:type="pct"/>
            <w:vAlign w:val="center"/>
          </w:tcPr>
          <w:p>
            <w:pPr>
              <w:spacing w:line="360" w:lineRule="auto"/>
              <w:jc w:val="center"/>
              <w:rPr>
                <w:rFonts w:ascii="宋体" w:hAnsi="宋体" w:cs="宋体"/>
                <w:bCs/>
                <w:sz w:val="24"/>
              </w:rPr>
            </w:pPr>
            <w:r>
              <w:rPr>
                <w:rFonts w:hint="eastAsia" w:ascii="宋体" w:hAnsi="宋体" w:cs="宋体"/>
                <w:bCs/>
                <w:sz w:val="24"/>
              </w:rPr>
              <w:t>偏离说明（符合/正偏离/负偏离）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pPr>
              <w:spacing w:line="360" w:lineRule="auto"/>
              <w:rPr>
                <w:rFonts w:ascii="宋体" w:hAnsi="宋体" w:cs="宋体"/>
                <w:bCs/>
                <w:sz w:val="24"/>
              </w:rPr>
            </w:pPr>
            <w:r>
              <w:rPr>
                <w:rFonts w:hint="eastAsia" w:ascii="宋体" w:hAnsi="宋体" w:cs="宋体"/>
                <w:bCs/>
                <w:sz w:val="24"/>
              </w:rPr>
              <w:t>1</w:t>
            </w:r>
          </w:p>
        </w:tc>
        <w:tc>
          <w:tcPr>
            <w:tcW w:w="2251" w:type="pct"/>
            <w:vAlign w:val="center"/>
          </w:tcPr>
          <w:p>
            <w:pPr>
              <w:spacing w:after="78" w:line="360" w:lineRule="auto"/>
              <w:rPr>
                <w:rFonts w:ascii="宋体" w:hAnsi="宋体" w:cs="宋体"/>
                <w:bCs/>
                <w:sz w:val="24"/>
              </w:rPr>
            </w:pPr>
            <w:r>
              <w:rPr>
                <w:rFonts w:hint="eastAsia" w:ascii="宋体" w:hAnsi="宋体" w:cs="宋体"/>
                <w:bCs/>
                <w:sz w:val="24"/>
              </w:rPr>
              <w:t>本章服务需求书内容为项目正常开展的基本要求，</w:t>
            </w:r>
            <w:r>
              <w:rPr>
                <w:rFonts w:hint="eastAsia" w:ascii="宋体" w:hAnsi="宋体" w:cs="宋体"/>
                <w:b/>
                <w:sz w:val="24"/>
              </w:rPr>
              <w:t>投标人必须完全响应满足招标文件“第五章 用户需求书”的全部内容，否则将导致投标无效。</w:t>
            </w:r>
            <w:r>
              <w:rPr>
                <w:rFonts w:hint="eastAsia" w:ascii="宋体" w:hAnsi="宋体" w:cs="宋体"/>
                <w:bCs/>
                <w:sz w:val="24"/>
              </w:rPr>
              <w:t>如投标人中标后被发现不能满足招标文件“第五章 用户需求书”的，采购单位有权拒绝签订合同，一切后果由投标人承担。</w:t>
            </w:r>
          </w:p>
        </w:tc>
        <w:tc>
          <w:tcPr>
            <w:tcW w:w="1284" w:type="pct"/>
            <w:vAlign w:val="center"/>
          </w:tcPr>
          <w:p>
            <w:pPr>
              <w:spacing w:line="360" w:lineRule="auto"/>
              <w:jc w:val="left"/>
              <w:rPr>
                <w:rFonts w:ascii="宋体" w:hAnsi="宋体" w:cs="宋体"/>
                <w:bCs/>
                <w:sz w:val="24"/>
              </w:rPr>
            </w:pPr>
            <w:r>
              <w:rPr>
                <w:rFonts w:hint="eastAsia" w:ascii="宋体" w:hAnsi="宋体" w:cs="宋体"/>
                <w:b/>
                <w:sz w:val="24"/>
              </w:rPr>
              <w:t>我司完全响应满足招标文件“第五章 用户需求书”</w:t>
            </w:r>
          </w:p>
        </w:tc>
        <w:tc>
          <w:tcPr>
            <w:tcW w:w="1004" w:type="pct"/>
            <w:vAlign w:val="center"/>
          </w:tcPr>
          <w:p>
            <w:pPr>
              <w:spacing w:line="360" w:lineRule="auto"/>
              <w:jc w:val="center"/>
              <w:rPr>
                <w:rFonts w:ascii="宋体" w:hAnsi="宋体" w:cs="宋体"/>
                <w:bCs/>
                <w:sz w:val="24"/>
              </w:rPr>
            </w:pPr>
          </w:p>
        </w:tc>
      </w:tr>
    </w:tbl>
    <w:p>
      <w:pPr>
        <w:spacing w:after="78" w:line="400" w:lineRule="exact"/>
        <w:rPr>
          <w:rFonts w:ascii="宋体" w:hAnsi="宋体" w:cs="宋体"/>
          <w:bCs/>
          <w:sz w:val="24"/>
        </w:rPr>
      </w:pPr>
    </w:p>
    <w:p>
      <w:pPr>
        <w:spacing w:after="78" w:line="400" w:lineRule="exact"/>
        <w:rPr>
          <w:rFonts w:ascii="宋体" w:hAnsi="宋体" w:cs="宋体"/>
          <w:b/>
          <w:sz w:val="24"/>
        </w:rPr>
      </w:pPr>
      <w:r>
        <w:rPr>
          <w:rFonts w:hint="eastAsia" w:ascii="宋体" w:hAnsi="宋体" w:cs="宋体"/>
          <w:bCs/>
          <w:sz w:val="24"/>
        </w:rPr>
        <w:t>1.若响应情况优于招标要求，应作详细说明；“偏离情况”栏中根据响应情况填写，没有达到要求的填“负偏离”，</w:t>
      </w:r>
      <w:r>
        <w:rPr>
          <w:rFonts w:hint="eastAsia" w:ascii="宋体" w:hAnsi="宋体" w:cs="宋体"/>
          <w:b/>
          <w:sz w:val="24"/>
        </w:rPr>
        <w:t>达到要求的填“符合”，优于要求的填“正偏离”。</w:t>
      </w:r>
    </w:p>
    <w:p>
      <w:pPr>
        <w:spacing w:line="400" w:lineRule="exact"/>
        <w:jc w:val="left"/>
        <w:rPr>
          <w:rFonts w:ascii="宋体" w:hAnsi="宋体" w:cs="宋体"/>
          <w:bCs/>
          <w:sz w:val="24"/>
        </w:rPr>
      </w:pPr>
      <w:r>
        <w:rPr>
          <w:rFonts w:hint="eastAsia" w:ascii="宋体" w:hAnsi="宋体" w:cs="宋体"/>
          <w:sz w:val="24"/>
        </w:rPr>
        <w:t>2.</w:t>
      </w:r>
      <w:r>
        <w:rPr>
          <w:rFonts w:hint="eastAsia" w:ascii="宋体" w:hAnsi="宋体" w:cs="宋体"/>
          <w:bCs/>
          <w:sz w:val="24"/>
        </w:rPr>
        <w:t>填写说明：“投标文件响应”栏投标人必须完全响应满足，请投标人于“投标文件响应”栏中填写</w:t>
      </w:r>
      <w:r>
        <w:rPr>
          <w:rFonts w:hint="eastAsia" w:ascii="宋体" w:hAnsi="宋体" w:cs="宋体"/>
          <w:b/>
          <w:sz w:val="24"/>
        </w:rPr>
        <w:t>“我司完全响应满足招标文件“第五章 用户需求书”</w:t>
      </w:r>
      <w:r>
        <w:rPr>
          <w:rFonts w:hint="eastAsia" w:ascii="宋体" w:hAnsi="宋体" w:cs="宋体"/>
          <w:bCs/>
          <w:sz w:val="24"/>
        </w:rPr>
        <w:t>的全部内容”即可；无需另行编制填写内容。</w:t>
      </w:r>
    </w:p>
    <w:p>
      <w:pPr>
        <w:pStyle w:val="64"/>
        <w:spacing w:line="400" w:lineRule="exact"/>
        <w:ind w:firstLine="0" w:firstLineChars="0"/>
      </w:pPr>
      <w:r>
        <w:rPr>
          <w:rFonts w:hint="eastAsia" w:ascii="宋体" w:hAnsi="宋体" w:cs="宋体"/>
          <w:bCs/>
          <w:sz w:val="24"/>
        </w:rPr>
        <w:t>3.请勿修改表格的格式与“招标文件要求”栏中的内容。</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9"/>
        <w:spacing w:line="360" w:lineRule="auto"/>
        <w:rPr>
          <w:lang w:val="fr-CH"/>
        </w:rPr>
      </w:pPr>
    </w:p>
    <w:p>
      <w:pPr>
        <w:numPr>
          <w:ilvl w:val="0"/>
          <w:numId w:val="12"/>
        </w:numPr>
        <w:tabs>
          <w:tab w:val="left" w:pos="640"/>
          <w:tab w:val="left" w:pos="1260"/>
          <w:tab w:val="left" w:pos="1418"/>
        </w:tabs>
        <w:spacing w:line="360" w:lineRule="auto"/>
        <w:ind w:left="845" w:right="-420" w:rightChars="-200" w:hanging="845"/>
        <w:rPr>
          <w:rFonts w:ascii="宋体" w:hAnsi="宋体" w:cs="宋体"/>
          <w:sz w:val="24"/>
          <w:lang w:val="sq-AL"/>
        </w:rPr>
      </w:pPr>
      <w:r>
        <w:rPr>
          <w:rFonts w:hint="eastAsia" w:ascii="宋体" w:hAnsi="宋体" w:cs="宋体"/>
          <w:sz w:val="24"/>
          <w:lang w:val="sq-AL"/>
        </w:rPr>
        <w:br w:type="page"/>
      </w:r>
      <w:r>
        <w:rPr>
          <w:rFonts w:hint="eastAsia" w:ascii="宋体" w:hAnsi="宋体" w:cs="宋体"/>
          <w:sz w:val="24"/>
          <w:lang w:val="sq-AL" w:eastAsia="zh-CN"/>
        </w:rPr>
        <w:t>实质性条款响应情况表；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787"/>
        <w:gridCol w:w="2699"/>
        <w:gridCol w:w="762"/>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4" w:type="dxa"/>
            <w:noWrap w:val="0"/>
            <w:vAlign w:val="center"/>
          </w:tcPr>
          <w:p>
            <w:pPr>
              <w:adjustRightInd w:val="0"/>
              <w:snapToGrid w:val="0"/>
              <w:jc w:val="center"/>
              <w:rPr>
                <w:rFonts w:hint="eastAsia" w:ascii="宋体" w:hAnsi="宋体" w:eastAsia="宋体" w:cs="宋体"/>
                <w:b/>
                <w:bCs/>
                <w:sz w:val="24"/>
                <w:szCs w:val="24"/>
              </w:rPr>
            </w:pPr>
            <w:bookmarkStart w:id="26" w:name="_Hlk72092651"/>
            <w:r>
              <w:rPr>
                <w:rFonts w:hint="eastAsia" w:ascii="宋体" w:hAnsi="宋体" w:eastAsia="宋体" w:cs="宋体"/>
                <w:b/>
                <w:bCs/>
                <w:sz w:val="24"/>
                <w:szCs w:val="24"/>
              </w:rPr>
              <w:t>序号</w:t>
            </w:r>
          </w:p>
        </w:tc>
        <w:tc>
          <w:tcPr>
            <w:tcW w:w="3787" w:type="dxa"/>
            <w:noWrap w:val="0"/>
            <w:vAlign w:val="center"/>
          </w:tcPr>
          <w:p>
            <w:pPr>
              <w:adjustRightInd w:val="0"/>
              <w:snapToGrid w:val="0"/>
              <w:jc w:val="center"/>
              <w:rPr>
                <w:rFonts w:hint="eastAsia" w:ascii="宋体" w:hAnsi="宋体" w:eastAsia="宋体" w:cs="宋体"/>
                <w:b/>
                <w:bCs/>
                <w:sz w:val="24"/>
                <w:szCs w:val="24"/>
              </w:rPr>
            </w:pPr>
            <w:r>
              <w:rPr>
                <w:rFonts w:hint="eastAsia" w:ascii="宋体" w:hAnsi="宋体" w:eastAsia="宋体" w:cs="宋体"/>
                <w:b/>
                <w:bCs/>
                <w:sz w:val="24"/>
                <w:szCs w:val="24"/>
              </w:rPr>
              <w:t>实质性条款具体内容</w:t>
            </w:r>
          </w:p>
        </w:tc>
        <w:tc>
          <w:tcPr>
            <w:tcW w:w="2699" w:type="dxa"/>
            <w:noWrap w:val="0"/>
            <w:vAlign w:val="center"/>
          </w:tcPr>
          <w:p>
            <w:pPr>
              <w:adjustRightInd w:val="0"/>
              <w:snapToGrid w:val="0"/>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762" w:type="dxa"/>
            <w:noWrap w:val="0"/>
            <w:vAlign w:val="center"/>
          </w:tcPr>
          <w:p>
            <w:pPr>
              <w:adjustRightInd w:val="0"/>
              <w:snapToGrid w:val="0"/>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tc>
        <w:tc>
          <w:tcPr>
            <w:tcW w:w="580" w:type="dxa"/>
            <w:noWrap w:val="0"/>
            <w:vAlign w:val="center"/>
          </w:tcPr>
          <w:p>
            <w:pPr>
              <w:adjustRightInd w:val="0"/>
              <w:snapToGrid w:val="0"/>
              <w:jc w:val="center"/>
              <w:rPr>
                <w:rFonts w:hint="eastAsia" w:ascii="宋体" w:hAnsi="宋体" w:eastAsia="宋体" w:cs="宋体"/>
                <w:b/>
                <w:bCs/>
                <w:sz w:val="24"/>
                <w:szCs w:val="24"/>
              </w:rPr>
            </w:pPr>
            <w:r>
              <w:rPr>
                <w:rFonts w:hint="eastAsia" w:ascii="宋体" w:hAnsi="宋体" w:eastAsia="宋体" w:cs="宋体"/>
                <w:b/>
                <w:bCs/>
                <w:sz w:val="24"/>
                <w:szCs w:val="24"/>
              </w:rPr>
              <w:t>说明</w:t>
            </w: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3787" w:type="dxa"/>
            <w:noWrap w:val="0"/>
            <w:vAlign w:val="center"/>
          </w:tcPr>
          <w:p>
            <w:pPr>
              <w:jc w:val="left"/>
              <w:rPr>
                <w:rFonts w:hint="eastAsia" w:ascii="宋体" w:hAnsi="宋体" w:eastAsia="宋体" w:cs="宋体"/>
                <w:color w:val="4F81BD"/>
                <w:sz w:val="24"/>
                <w:szCs w:val="24"/>
              </w:rPr>
            </w:pPr>
            <w:r>
              <w:rPr>
                <w:rFonts w:hint="eastAsia" w:ascii="宋体" w:hAnsi="宋体" w:eastAsia="宋体" w:cs="宋体"/>
                <w:sz w:val="24"/>
                <w:szCs w:val="24"/>
              </w:rPr>
              <w:t>完全满足本项目★</w:t>
            </w:r>
            <w:r>
              <w:rPr>
                <w:rFonts w:hint="eastAsia" w:ascii="宋体" w:hAnsi="宋体" w:eastAsia="宋体" w:cs="宋体"/>
                <w:sz w:val="24"/>
                <w:szCs w:val="24"/>
                <w:lang w:val="en-US" w:eastAsia="zh-CN"/>
              </w:rPr>
              <w:t>条款</w:t>
            </w:r>
            <w:r>
              <w:rPr>
                <w:rFonts w:hint="eastAsia" w:ascii="宋体" w:hAnsi="宋体" w:eastAsia="宋体" w:cs="宋体"/>
                <w:sz w:val="24"/>
                <w:szCs w:val="24"/>
              </w:rPr>
              <w:t>的要求。</w:t>
            </w:r>
          </w:p>
        </w:tc>
        <w:tc>
          <w:tcPr>
            <w:tcW w:w="2699" w:type="dxa"/>
            <w:noWrap w:val="0"/>
            <w:vAlign w:val="top"/>
          </w:tcPr>
          <w:p>
            <w:pPr>
              <w:adjustRightInd w:val="0"/>
              <w:snapToGrid w:val="0"/>
              <w:rPr>
                <w:rFonts w:hint="eastAsia" w:ascii="宋体" w:hAnsi="宋体" w:eastAsia="宋体" w:cs="宋体"/>
                <w:sz w:val="24"/>
                <w:szCs w:val="24"/>
              </w:rPr>
            </w:pPr>
          </w:p>
        </w:tc>
        <w:tc>
          <w:tcPr>
            <w:tcW w:w="762" w:type="dxa"/>
            <w:noWrap w:val="0"/>
            <w:vAlign w:val="top"/>
          </w:tcPr>
          <w:p>
            <w:pPr>
              <w:adjustRightInd w:val="0"/>
              <w:snapToGrid w:val="0"/>
              <w:rPr>
                <w:rFonts w:hint="eastAsia" w:ascii="宋体" w:hAnsi="宋体" w:eastAsia="宋体" w:cs="宋体"/>
                <w:sz w:val="24"/>
                <w:szCs w:val="24"/>
              </w:rPr>
            </w:pPr>
          </w:p>
        </w:tc>
        <w:tc>
          <w:tcPr>
            <w:tcW w:w="580" w:type="dxa"/>
            <w:noWrap w:val="0"/>
            <w:vAlign w:val="top"/>
          </w:tcPr>
          <w:p>
            <w:pPr>
              <w:adjustRightInd w:val="0"/>
              <w:snapToGrid w:val="0"/>
              <w:rPr>
                <w:rFonts w:hint="eastAsia" w:ascii="宋体" w:hAnsi="宋体" w:eastAsia="宋体" w:cs="宋体"/>
                <w:sz w:val="24"/>
                <w:szCs w:val="24"/>
              </w:rPr>
            </w:pPr>
          </w:p>
        </w:tc>
      </w:tr>
    </w:tbl>
    <w:p>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注：1. 上表所列各项均为不可负偏离条款</w:t>
      </w:r>
      <w:r>
        <w:rPr>
          <w:rFonts w:hint="eastAsia" w:ascii="宋体" w:hAnsi="宋体" w:eastAsia="宋体" w:cs="宋体"/>
          <w:color w:val="000000"/>
          <w:sz w:val="24"/>
          <w:szCs w:val="24"/>
        </w:rPr>
        <w:t>，投标文件对其中任意一条不满足的将作投标无效处理</w:t>
      </w:r>
      <w:r>
        <w:rPr>
          <w:rFonts w:hint="eastAsia" w:ascii="宋体" w:hAnsi="宋体" w:eastAsia="宋体" w:cs="宋体"/>
          <w:bCs/>
          <w:color w:val="000000"/>
          <w:sz w:val="24"/>
          <w:szCs w:val="24"/>
        </w:rPr>
        <w:t>。</w:t>
      </w:r>
    </w:p>
    <w:p>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2.“投标响应”一栏应当详细填写投标人自身响应情况，而不能不合理照搬照抄招实质性条款具体内容。</w:t>
      </w:r>
    </w:p>
    <w:p>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4.评审委员会有权对投标响应情况作出判断（作出评审结论）。</w:t>
      </w:r>
    </w:p>
    <w:p>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5.实质性响应条款“投标响应”与投标文件其它内容冲突的，以实质性响应条款“投标响应”为准。</w:t>
      </w:r>
    </w:p>
    <w:p>
      <w:pPr>
        <w:tabs>
          <w:tab w:val="left" w:pos="414"/>
          <w:tab w:val="left" w:pos="1974"/>
          <w:tab w:val="left" w:pos="3414"/>
          <w:tab w:val="left" w:pos="4854"/>
          <w:tab w:val="left" w:pos="6174"/>
          <w:tab w:val="left" w:pos="7614"/>
          <w:tab w:val="left" w:pos="9414"/>
        </w:tabs>
        <w:rPr>
          <w:rFonts w:hint="eastAsia" w:ascii="宋体" w:hAnsi="宋体" w:eastAsia="宋体" w:cs="宋体"/>
          <w:b/>
          <w:bCs/>
          <w:kern w:val="0"/>
          <w:sz w:val="24"/>
          <w:szCs w:val="24"/>
        </w:rPr>
      </w:pPr>
    </w:p>
    <w:p>
      <w:pPr>
        <w:pStyle w:val="9"/>
        <w:rPr>
          <w:rFonts w:hint="eastAsia" w:ascii="宋体" w:hAnsi="宋体" w:eastAsia="宋体" w:cs="宋体"/>
          <w:b/>
          <w:bCs/>
          <w:sz w:val="24"/>
          <w:szCs w:val="24"/>
        </w:rPr>
      </w:pPr>
    </w:p>
    <w:p>
      <w:pPr>
        <w:jc w:val="center"/>
        <w:rPr>
          <w:rFonts w:hint="eastAsia" w:ascii="宋体" w:hAnsi="宋体" w:eastAsia="宋体" w:cs="宋体"/>
          <w:sz w:val="24"/>
          <w:szCs w:val="24"/>
        </w:rPr>
      </w:pPr>
    </w:p>
    <w:p>
      <w:pPr>
        <w:jc w:val="right"/>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 xml:space="preserve">                      投标单位（盖公章）：</w:t>
      </w:r>
    </w:p>
    <w:p>
      <w:pPr>
        <w:jc w:val="right"/>
        <w:rPr>
          <w:rFonts w:hint="eastAsia" w:ascii="宋体" w:hAnsi="宋体" w:eastAsia="宋体" w:cs="宋体"/>
          <w:sz w:val="24"/>
          <w:szCs w:val="24"/>
        </w:rPr>
      </w:pPr>
    </w:p>
    <w:p>
      <w:pPr>
        <w:numPr>
          <w:ilvl w:val="0"/>
          <w:numId w:val="0"/>
        </w:numPr>
        <w:tabs>
          <w:tab w:val="left" w:pos="640"/>
          <w:tab w:val="left" w:pos="1260"/>
          <w:tab w:val="left" w:pos="1418"/>
        </w:tabs>
        <w:spacing w:line="360" w:lineRule="auto"/>
        <w:ind w:leftChars="0" w:right="-420" w:rightChars="-200"/>
        <w:rPr>
          <w:rFonts w:ascii="宋体" w:hAnsi="宋体" w:cs="宋体"/>
          <w:sz w:val="24"/>
          <w:lang w:val="sq-AL"/>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月   日</w:t>
      </w:r>
    </w:p>
    <w:p>
      <w:pPr>
        <w:numPr>
          <w:ilvl w:val="0"/>
          <w:numId w:val="0"/>
        </w:numPr>
        <w:tabs>
          <w:tab w:val="left" w:pos="640"/>
          <w:tab w:val="left" w:pos="1260"/>
          <w:tab w:val="left" w:pos="1418"/>
        </w:tabs>
        <w:spacing w:line="360" w:lineRule="auto"/>
        <w:ind w:leftChars="0" w:right="-420" w:rightChars="-200"/>
        <w:rPr>
          <w:rFonts w:ascii="宋体" w:hAnsi="宋体" w:cs="宋体"/>
          <w:sz w:val="24"/>
          <w:lang w:val="sq-AL"/>
        </w:rPr>
      </w:pPr>
    </w:p>
    <w:p>
      <w:pPr>
        <w:numPr>
          <w:ilvl w:val="0"/>
          <w:numId w:val="12"/>
        </w:numPr>
        <w:tabs>
          <w:tab w:val="left" w:pos="640"/>
          <w:tab w:val="left" w:pos="1260"/>
          <w:tab w:val="left" w:pos="1418"/>
        </w:tabs>
        <w:spacing w:line="360" w:lineRule="auto"/>
        <w:ind w:left="845" w:right="-420" w:rightChars="-200" w:hanging="845"/>
        <w:rPr>
          <w:rFonts w:ascii="宋体" w:hAnsi="宋体" w:cs="宋体"/>
          <w:sz w:val="24"/>
          <w:lang w:val="sq-AL"/>
        </w:rPr>
      </w:pPr>
      <w:r>
        <w:rPr>
          <w:rFonts w:hint="eastAsia" w:ascii="宋体" w:hAnsi="宋体" w:cs="宋体"/>
          <w:sz w:val="24"/>
          <w:lang w:val="sq-AL"/>
        </w:rPr>
        <w:t>【技术部分评审项的其他内容，根据项目情况自行添加】；</w:t>
      </w:r>
    </w:p>
    <w:p>
      <w:pPr>
        <w:tabs>
          <w:tab w:val="left" w:pos="640"/>
          <w:tab w:val="left" w:pos="1260"/>
          <w:tab w:val="left" w:pos="1418"/>
        </w:tabs>
        <w:jc w:val="center"/>
        <w:rPr>
          <w:rFonts w:ascii="宋体" w:hAnsi="宋体" w:cs="宋体"/>
          <w:b/>
          <w:bCs/>
          <w:sz w:val="24"/>
        </w:rPr>
      </w:pPr>
    </w:p>
    <w:p>
      <w:pPr>
        <w:tabs>
          <w:tab w:val="left" w:pos="640"/>
          <w:tab w:val="left" w:pos="1260"/>
          <w:tab w:val="left" w:pos="1418"/>
        </w:tabs>
        <w:jc w:val="center"/>
        <w:rPr>
          <w:rFonts w:ascii="宋体" w:hAnsi="宋体" w:cs="宋体"/>
          <w:b/>
          <w:bCs/>
          <w:sz w:val="24"/>
        </w:rPr>
      </w:pPr>
    </w:p>
    <w:p>
      <w:pPr>
        <w:tabs>
          <w:tab w:val="left" w:pos="640"/>
          <w:tab w:val="left" w:pos="1260"/>
          <w:tab w:val="left" w:pos="1418"/>
        </w:tabs>
        <w:jc w:val="center"/>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640"/>
          <w:tab w:val="left" w:pos="1260"/>
          <w:tab w:val="left" w:pos="1418"/>
        </w:tabs>
        <w:jc w:val="center"/>
        <w:rPr>
          <w:rFonts w:hint="eastAsia" w:ascii="宋体" w:hAnsi="宋体" w:cs="宋体"/>
          <w:b/>
          <w:bCs/>
          <w:sz w:val="24"/>
        </w:rPr>
      </w:pPr>
    </w:p>
    <w:p>
      <w:pPr>
        <w:tabs>
          <w:tab w:val="left" w:pos="640"/>
          <w:tab w:val="left" w:pos="1260"/>
          <w:tab w:val="left" w:pos="1418"/>
        </w:tabs>
        <w:jc w:val="center"/>
        <w:rPr>
          <w:rFonts w:hint="eastAsia" w:ascii="宋体" w:hAnsi="宋体" w:cs="宋体"/>
          <w:b/>
          <w:bCs/>
          <w:sz w:val="24"/>
        </w:rPr>
      </w:pPr>
    </w:p>
    <w:p>
      <w:pPr>
        <w:numPr>
          <w:ilvl w:val="0"/>
          <w:numId w:val="12"/>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投标人认为有必要提供的其他材料。</w:t>
      </w:r>
      <w:bookmarkEnd w:id="20"/>
    </w:p>
    <w:p>
      <w:pPr>
        <w:tabs>
          <w:tab w:val="left" w:pos="360"/>
        </w:tabs>
        <w:spacing w:line="300" w:lineRule="auto"/>
        <w:outlineLvl w:val="0"/>
        <w:rPr>
          <w:rFonts w:ascii="宋体" w:hAnsi="宋体" w:cs="宋体"/>
          <w:b/>
          <w:bCs/>
          <w:sz w:val="24"/>
        </w:rPr>
      </w:pPr>
      <w:r>
        <w:rPr>
          <w:rFonts w:hint="eastAsia" w:ascii="宋体" w:hAnsi="宋体" w:cs="宋体"/>
          <w:sz w:val="24"/>
          <w:lang w:val="fr-CH"/>
        </w:rPr>
        <w:br w:type="page"/>
      </w:r>
      <w:bookmarkStart w:id="27" w:name="_Toc742"/>
      <w:bookmarkStart w:id="28" w:name="_Toc6251"/>
      <w:r>
        <w:rPr>
          <w:rFonts w:hint="eastAsia" w:ascii="宋体" w:hAnsi="宋体" w:cs="宋体"/>
          <w:b/>
          <w:bCs/>
          <w:sz w:val="24"/>
        </w:rPr>
        <w:t>附件：相关政策</w:t>
      </w:r>
      <w:bookmarkEnd w:id="27"/>
      <w:bookmarkEnd w:id="28"/>
    </w:p>
    <w:p>
      <w:pPr>
        <w:tabs>
          <w:tab w:val="left" w:pos="360"/>
        </w:tabs>
        <w:outlineLvl w:val="1"/>
        <w:rPr>
          <w:rFonts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9"/>
        <w:tabs>
          <w:tab w:val="left" w:pos="562"/>
          <w:tab w:val="left" w:pos="3372"/>
          <w:tab w:val="left" w:pos="3653"/>
        </w:tabs>
        <w:rPr>
          <w:rFonts w:ascii="宋体" w:hAnsi="宋体" w:cs="宋体"/>
        </w:rPr>
      </w:pPr>
    </w:p>
    <w:p>
      <w:pPr>
        <w:widowControl/>
        <w:jc w:val="center"/>
        <w:rPr>
          <w:rFonts w:ascii="宋体" w:hAnsi="宋体" w:cs="宋体"/>
          <w:kern w:val="0"/>
          <w:sz w:val="24"/>
        </w:rPr>
      </w:pPr>
      <w:r>
        <w:rPr>
          <w:rFonts w:hint="eastAsia" w:ascii="宋体" w:hAnsi="宋体" w:cs="宋体"/>
          <w:kern w:val="0"/>
          <w:sz w:val="24"/>
        </w:rPr>
        <w:t>关于印发《政府采购促进中小企业发展管理办法》的通知</w:t>
      </w:r>
    </w:p>
    <w:p>
      <w:pPr>
        <w:widowControl/>
        <w:spacing w:after="240"/>
        <w:jc w:val="center"/>
        <w:rPr>
          <w:rFonts w:ascii="宋体" w:hAnsi="宋体" w:cs="宋体"/>
          <w:kern w:val="0"/>
          <w:sz w:val="24"/>
        </w:rPr>
      </w:pPr>
      <w:r>
        <w:rPr>
          <w:rFonts w:hint="eastAsia" w:ascii="宋体" w:hAnsi="宋体" w:cs="宋体"/>
          <w:kern w:val="0"/>
          <w:sz w:val="24"/>
        </w:rPr>
        <w:t>财库〔2020〕46号</w:t>
      </w:r>
    </w:p>
    <w:p>
      <w:pPr>
        <w:widowControl/>
        <w:spacing w:after="240"/>
        <w:jc w:val="left"/>
        <w:rPr>
          <w:rFonts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ind w:firstLine="480" w:firstLineChars="200"/>
        <w:jc w:val="left"/>
        <w:rPr>
          <w:rFonts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ind w:firstLine="480" w:firstLineChars="200"/>
        <w:jc w:val="left"/>
        <w:rPr>
          <w:rFonts w:ascii="宋体" w:hAnsi="宋体" w:cs="宋体"/>
          <w:kern w:val="0"/>
          <w:sz w:val="24"/>
        </w:rPr>
      </w:pPr>
      <w:r>
        <w:rPr>
          <w:rFonts w:hint="eastAsia" w:ascii="宋体" w:hAnsi="宋体" w:cs="宋体"/>
          <w:kern w:val="0"/>
          <w:sz w:val="24"/>
        </w:rPr>
        <w:t>附件：政府采购促进中小企业发展管理办法</w:t>
      </w:r>
    </w:p>
    <w:p>
      <w:pPr>
        <w:widowControl/>
        <w:jc w:val="right"/>
        <w:rPr>
          <w:rFonts w:ascii="宋体" w:hAnsi="宋体" w:cs="宋体"/>
          <w:kern w:val="0"/>
          <w:sz w:val="24"/>
        </w:rPr>
      </w:pPr>
      <w:r>
        <w:rPr>
          <w:rFonts w:hint="eastAsia" w:ascii="宋体" w:hAnsi="宋体" w:cs="宋体"/>
          <w:kern w:val="0"/>
          <w:sz w:val="24"/>
        </w:rPr>
        <w:t>财  政  部</w:t>
      </w:r>
    </w:p>
    <w:p>
      <w:pPr>
        <w:widowControl/>
        <w:jc w:val="right"/>
        <w:rPr>
          <w:rFonts w:ascii="宋体" w:hAnsi="宋体" w:cs="宋体"/>
          <w:kern w:val="0"/>
          <w:sz w:val="24"/>
        </w:rPr>
      </w:pPr>
      <w:r>
        <w:rPr>
          <w:rFonts w:hint="eastAsia" w:ascii="宋体" w:hAnsi="宋体" w:cs="宋体"/>
          <w:kern w:val="0"/>
          <w:sz w:val="24"/>
        </w:rPr>
        <w:t>工业和信息化部</w:t>
      </w:r>
    </w:p>
    <w:p>
      <w:pPr>
        <w:widowControl/>
        <w:jc w:val="right"/>
        <w:rPr>
          <w:rFonts w:ascii="宋体" w:hAnsi="宋体" w:cs="宋体"/>
          <w:kern w:val="0"/>
          <w:sz w:val="24"/>
        </w:rPr>
      </w:pPr>
      <w:r>
        <w:rPr>
          <w:rFonts w:hint="eastAsia" w:ascii="宋体" w:hAnsi="宋体" w:cs="宋体"/>
          <w:kern w:val="0"/>
          <w:sz w:val="24"/>
        </w:rPr>
        <w:t>2020年12月18日</w:t>
      </w:r>
    </w:p>
    <w:p>
      <w:pPr>
        <w:autoSpaceDE w:val="0"/>
        <w:autoSpaceDN w:val="0"/>
        <w:adjustRightInd w:val="0"/>
        <w:jc w:val="left"/>
        <w:rPr>
          <w:rFonts w:ascii="宋体" w:hAnsi="宋体" w:cs="宋体"/>
          <w:kern w:val="0"/>
          <w:sz w:val="24"/>
        </w:rPr>
      </w:pPr>
    </w:p>
    <w:p>
      <w:pPr>
        <w:jc w:val="center"/>
        <w:rPr>
          <w:rFonts w:ascii="宋体" w:hAnsi="宋体" w:cs="宋体"/>
          <w:b/>
          <w:bCs/>
          <w:sz w:val="24"/>
        </w:rPr>
      </w:pPr>
      <w:r>
        <w:rPr>
          <w:rFonts w:hint="eastAsia" w:ascii="宋体" w:hAnsi="宋体" w:cs="宋体"/>
          <w:b/>
          <w:bCs/>
          <w:sz w:val="24"/>
        </w:rPr>
        <w:t>政府采购促进中小企业发展管理办法</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第一条 为了发挥政府采购的政策功能，促进中小企业健康发展，根据《中华人民共和国政府采购法》、《中华人民共和国中小企业促进法》等有关法律法规，制定本办法。</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第三条 采购人在政府采购活动中应当通过加强采购需求管理，落实预留采购份额、价格评审优惠、优先采购等 措施，提高中小企业在政府采购中的份额，支持中小企业发展。</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第四条 在政府采购活动中，供应商提供的货物、工程或者服务符合下列情形的，享受本办法规定的中小企业扶持政策：</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（一）在货物采购项目中，货物由中小企业制造，即货 物由中小企业生产且使用该中小企业商号或者注册商标；</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（二）在工程采购项目中，工程由中小企业承建，即工 程施工单位为中小企业；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（三）在服务采购项目中，服务由中小企业承接，即提供服务的人员为中小企业依照《中华人民共和国劳动合同法》订立劳动合同的从业人员。</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在货物采购项目中，供应商提供的货物既有中小企业制造货物，也有大型企业制造货物的，不享受本办法规定的中小企业扶持政策。</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以联合体形式参加政府采购活动，联合体各方均为中小企业的，联合体视同中小企业。其中，联合体各方均为小微企业的，联合体视同小微企业。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9"/>
        <w:tabs>
          <w:tab w:val="left" w:pos="562"/>
          <w:tab w:val="left" w:pos="3372"/>
          <w:tab w:val="left" w:pos="3653"/>
        </w:tabs>
        <w:ind w:firstLine="480" w:firstLineChars="200"/>
        <w:rPr>
          <w:rFonts w:ascii="宋体" w:hAnsi="宋体" w:cs="宋体"/>
        </w:rPr>
      </w:pPr>
      <w:r>
        <w:rPr>
          <w:rFonts w:hint="eastAsia" w:ascii="宋体" w:hAnsi="宋体" w:cs="宋体"/>
          <w:kern w:val="0"/>
        </w:rPr>
        <w:t>符合下列情形之一的，可不专门面向中小企业预留采购</w:t>
      </w:r>
      <w:r>
        <w:rPr>
          <w:rFonts w:hint="eastAsia" w:ascii="宋体" w:hAnsi="宋体" w:cs="宋体"/>
        </w:rPr>
        <w:t>份额：</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（一）法律法规和国家有关政策明确规定优先或者应当面向事业单位、社会组织等非企业主体采购的；</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（二）因确需使用不可替代的专利、专有技术，基础设施限制，或者提供特定公共服务等原因，只能从中小企业之外的供应商处采购的；</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（三）按照本办法规定预留采购份额无法确保充分供应、充分竞争，或者存在可能影响政府采购目标实现的情形；</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（四）框架协议采购项目；</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（五）省级以上人民政府财政部门规定的其他情形。 除上述情形外，其他均为适宜由中小企业提供的情形。</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第七条采购限额标准以上，200万元以下的货物和服务采购项目、400 万元以下的工程采购项目，适宜由中小企业提供的，采购人应当专门面向中小企业采购。</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（一）将采购项目整体或者设置采购包专门面向中小企业采购；</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（二）要求供应商以联合体形式参加采购活动，且联合体中中小企业承担的部分达到一定比例；</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（三）要求获得采购合同的供应商将采购项目中的一定比例分包给一家或者多家中小企业。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组成联合体或者接受分包合同的中小企业与联合体内 其他企业、分包企业之间不得存在直接控股、管理关系。</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第十二条 采购项目涉及中小企业采购的，采购文件应当明确以下内容：</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（一）预留份额的采购项目或者采购包，明确该项目或相关采购包专门面向中小企业采购，以及相关标的及预算金额；</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（二）要求以联合体形式参加或者合同分包的，明确联合协议或者分包意向协议中中小企业合同金额应当达到的 比例，并作为供应商资格条件；</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（三）非预留份额的采购项目或者采购包，明确有关价格扣除比例或者价格分加分比例；</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（四）规定依据本办法规定享受扶持政策获得政府采购合同的，小微企业不得将合同分包给大中型企业，中型企业不得将合同分包给大型企业；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（五）采购人认为具备相关条件的，明确对中小企业在资金支付期限、预付款比例等方面的优惠措施；</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（六）明确采购标的对应的中小企业划分标准所属行业；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（七）法律法规和省级以上人民政府财政部门规定的其他事项。</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第十三条 中标、成交供应商享受本办法规定的中小企业扶持政策的，采购人、采购代理机构应当随中标、成交结果公开中标、成交供应商的《中小企业声明函》。</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适用招标投标法的政府采购工程建设项目，应当在公示中标候选人时公开中标候选人的《中小企业声明函》。</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第十六条 政府采购监督检查、投诉处理及政府采购行政处罚中对中小企业的认定，由货物制造商或者工程、服务供应商注册登记所在地的县级以上人民政府中小企业主管部门负责。</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中小企业主管部门应当在收到财政部门或者有关招标 投标行政监督部门关于协助开展中小企业认定函后 10 个工作日内做出书面答复。</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第二十条 供应商按照本办法规定提供声明函内容不实的，属于提供虚假材料谋取中标、成交，依照《中华人民共和国政府采购法》等国家有关规定追究相应责任。</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适用招标投标法的政府采购工程建设项目，投标人按照 本办法规定提供声明函内容不实的，属于弄虚作假骗取中标，依照《中华人民共和国招标投标法》等国家有关规定追究相应责任。</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第二十二条 对外援助项目、国家相关资格或者资质管理制度另有规定的项目，不适用本办法。</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第二十三条 关于视同中小企业的其他主体的政府采购扶持政策，由财政部会同有关部门另行规定。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第二十四条 省级财政部门可以会同中小企业主管部门根据本办法的规定制定具体实施办法。</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第二十五条 本办法自 2021 年 1 月 1 日起施行。《财政部 工业和信息化部关于印发〈政府采购促进中小企业发展暂行办法〉的通知》（财库﹝2011﹞181 号）同时废止。</w:t>
      </w:r>
    </w:p>
    <w:p>
      <w:pPr>
        <w:pStyle w:val="9"/>
        <w:tabs>
          <w:tab w:val="left" w:pos="562"/>
          <w:tab w:val="left" w:pos="3372"/>
          <w:tab w:val="left" w:pos="3653"/>
        </w:tabs>
        <w:spacing w:before="5"/>
        <w:rPr>
          <w:rFonts w:ascii="宋体" w:hAnsi="宋体" w:cs="宋体"/>
        </w:rPr>
      </w:pP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附：1.中小企业声明函</w:t>
      </w:r>
    </w:p>
    <w:p>
      <w:pPr>
        <w:pStyle w:val="9"/>
        <w:tabs>
          <w:tab w:val="left" w:pos="562"/>
          <w:tab w:val="left" w:pos="3372"/>
          <w:tab w:val="left" w:pos="3653"/>
        </w:tabs>
        <w:ind w:firstLine="960" w:firstLineChars="400"/>
        <w:rPr>
          <w:rFonts w:ascii="宋体" w:hAnsi="宋体" w:cs="宋体"/>
          <w:kern w:val="0"/>
        </w:rPr>
      </w:pPr>
      <w:r>
        <w:rPr>
          <w:rFonts w:hint="eastAsia" w:ascii="宋体" w:hAnsi="宋体" w:cs="宋体"/>
          <w:kern w:val="0"/>
        </w:rPr>
        <w:t>2.面向中小企业预留项目执行情况公告</w:t>
      </w:r>
    </w:p>
    <w:p>
      <w:pPr>
        <w:pStyle w:val="9"/>
        <w:tabs>
          <w:tab w:val="left" w:pos="562"/>
          <w:tab w:val="left" w:pos="3372"/>
          <w:tab w:val="left" w:pos="3653"/>
        </w:tabs>
        <w:spacing w:before="30"/>
        <w:rPr>
          <w:rFonts w:ascii="宋体" w:hAnsi="宋体" w:cs="宋体"/>
          <w:b/>
          <w:bCs/>
        </w:rPr>
      </w:pPr>
      <w:r>
        <w:rPr>
          <w:rFonts w:hint="eastAsia" w:ascii="宋体" w:hAnsi="宋体" w:cs="宋体"/>
          <w:b/>
          <w:bCs/>
        </w:rPr>
        <w:br w:type="page"/>
      </w:r>
      <w:r>
        <w:rPr>
          <w:rFonts w:hint="eastAsia" w:ascii="宋体" w:hAnsi="宋体" w:cs="宋体"/>
          <w:b/>
          <w:bCs/>
        </w:rPr>
        <w:t>附 1</w:t>
      </w:r>
    </w:p>
    <w:p>
      <w:pPr>
        <w:spacing w:after="319" w:afterLines="100"/>
        <w:jc w:val="center"/>
        <w:rPr>
          <w:rFonts w:ascii="宋体" w:hAnsi="宋体" w:cs="宋体"/>
          <w:sz w:val="24"/>
        </w:rPr>
      </w:pPr>
      <w:r>
        <w:rPr>
          <w:rFonts w:hint="eastAsia" w:ascii="宋体" w:hAnsi="宋体" w:cs="宋体"/>
          <w:sz w:val="24"/>
        </w:rPr>
        <w:t>中小企业声明函（货物）</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）采购活动，提供的货物全部由符合政策要求的中小企业制造。相关企业（含联合体中的中小企业、签订分包意向协议的中小企业） 的具体情况如下：</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1、（</w:t>
      </w:r>
      <w:r>
        <w:rPr>
          <w:rFonts w:hint="eastAsia" w:ascii="宋体" w:hAnsi="宋体" w:cs="宋体"/>
          <w:kern w:val="0"/>
          <w:u w:val="single"/>
        </w:rPr>
        <w:t>标的名称</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）；制造商为（</w:t>
      </w:r>
      <w:r>
        <w:rPr>
          <w:rFonts w:hint="eastAsia" w:ascii="宋体" w:hAnsi="宋体" w:cs="宋体"/>
          <w:kern w:val="0"/>
          <w:u w:val="single"/>
        </w:rPr>
        <w:t>企业名称</w:t>
      </w:r>
      <w:r>
        <w:rPr>
          <w:rFonts w:hint="eastAsia" w:ascii="宋体" w:hAnsi="宋体" w:cs="宋体"/>
          <w:kern w:val="0"/>
        </w:rPr>
        <w:t>），从业人员</w:t>
      </w:r>
      <w:r>
        <w:rPr>
          <w:rFonts w:hint="eastAsia" w:ascii="宋体" w:hAnsi="宋体" w:cs="宋体"/>
          <w:kern w:val="0"/>
          <w:u w:val="single"/>
        </w:rPr>
        <w:tab/>
      </w:r>
      <w:r>
        <w:rPr>
          <w:rFonts w:hint="eastAsia" w:ascii="宋体" w:hAnsi="宋体" w:cs="宋体"/>
          <w:kern w:val="0"/>
        </w:rPr>
        <w:t xml:space="preserve">人，营业收入为 </w:t>
      </w:r>
      <w:r>
        <w:rPr>
          <w:rFonts w:hint="eastAsia" w:ascii="宋体" w:hAnsi="宋体" w:cs="宋体"/>
          <w:kern w:val="0"/>
          <w:u w:val="single"/>
        </w:rPr>
        <w:tab/>
      </w:r>
      <w:r>
        <w:rPr>
          <w:rFonts w:hint="eastAsia" w:ascii="宋体" w:hAnsi="宋体" w:cs="宋体"/>
          <w:kern w:val="0"/>
        </w:rPr>
        <w:t>万元，资产总额为</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万元，属于（</w:t>
      </w:r>
      <w:r>
        <w:rPr>
          <w:rFonts w:hint="eastAsia" w:ascii="宋体" w:hAnsi="宋体" w:cs="宋体"/>
          <w:kern w:val="0"/>
          <w:u w:val="single"/>
        </w:rPr>
        <w:t>中型企业、小型企业、微型企业</w:t>
      </w:r>
      <w:r>
        <w:rPr>
          <w:rFonts w:hint="eastAsia" w:ascii="宋体" w:hAnsi="宋体" w:cs="宋体"/>
          <w:kern w:val="0"/>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）；制造商为（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 xml:space="preserve">    </w:t>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 xml:space="preserve">   </w:t>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本企业对上述声明内容的真实性负责。如有虚假，将依法承担相应责任。</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ascii="宋体" w:hAnsi="宋体" w:cs="宋体"/>
        </w:rPr>
      </w:pPr>
      <w:r>
        <w:rPr>
          <w:rFonts w:hint="eastAsia" w:ascii="宋体" w:hAnsi="宋体" w:cs="宋体"/>
          <w:spacing w:val="-2"/>
        </w:rPr>
        <w:t>企业名称（盖章）日期：</w:t>
      </w:r>
    </w:p>
    <w:p>
      <w:pPr>
        <w:pStyle w:val="9"/>
        <w:tabs>
          <w:tab w:val="left" w:pos="562"/>
          <w:tab w:val="left" w:pos="3372"/>
          <w:tab w:val="left" w:pos="3653"/>
        </w:tabs>
        <w:jc w:val="center"/>
        <w:rPr>
          <w:rFonts w:ascii="宋体" w:hAnsi="宋体" w:cs="宋体"/>
          <w:spacing w:val="-2"/>
        </w:rPr>
      </w:pPr>
      <w:r>
        <w:rPr>
          <w:rFonts w:hint="eastAsia" w:ascii="宋体" w:hAnsi="宋体" w:cs="宋体"/>
          <w:spacing w:val="-2"/>
        </w:rPr>
        <w:t>从业人员、营业收入、资产总额填报上一年度数据，无上一年度数据的新成立企业可不填报。</w:t>
      </w:r>
    </w:p>
    <w:p>
      <w:pPr>
        <w:spacing w:after="319" w:afterLines="100"/>
        <w:jc w:val="center"/>
        <w:rPr>
          <w:rFonts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1、（</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 ；承建（承接）企业为（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本企业对上述声明内容的真实性负责。如有虚假，将依法承担相应责任。</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ascii="宋体" w:hAnsi="宋体" w:cs="宋体"/>
          <w:spacing w:val="-2"/>
        </w:rPr>
      </w:pPr>
    </w:p>
    <w:p>
      <w:pPr>
        <w:pStyle w:val="9"/>
        <w:tabs>
          <w:tab w:val="left" w:pos="562"/>
          <w:tab w:val="left" w:pos="3372"/>
          <w:tab w:val="left" w:pos="3653"/>
        </w:tabs>
        <w:ind w:left="4200" w:leftChars="2000"/>
        <w:rPr>
          <w:rFonts w:ascii="宋体" w:hAnsi="宋体" w:cs="宋体"/>
          <w:spacing w:val="-2"/>
        </w:rPr>
      </w:pPr>
      <w:r>
        <w:rPr>
          <w:rFonts w:hint="eastAsia" w:ascii="宋体" w:hAnsi="宋体" w:cs="宋体"/>
          <w:spacing w:val="-2"/>
        </w:rPr>
        <w:t>企业名称（盖章）日期：</w:t>
      </w:r>
    </w:p>
    <w:p>
      <w:pPr>
        <w:pStyle w:val="9"/>
        <w:tabs>
          <w:tab w:val="left" w:pos="562"/>
          <w:tab w:val="left" w:pos="3372"/>
          <w:tab w:val="left" w:pos="3653"/>
        </w:tabs>
        <w:rPr>
          <w:rFonts w:ascii="宋体" w:hAnsi="宋体" w:cs="宋体"/>
          <w:spacing w:val="-2"/>
        </w:rPr>
      </w:pPr>
    </w:p>
    <w:p>
      <w:pPr>
        <w:pStyle w:val="9"/>
        <w:tabs>
          <w:tab w:val="left" w:pos="562"/>
          <w:tab w:val="left" w:pos="3372"/>
          <w:tab w:val="left" w:pos="3653"/>
        </w:tabs>
        <w:spacing w:before="30"/>
        <w:rPr>
          <w:rFonts w:ascii="宋体" w:hAnsi="宋体" w:cs="宋体"/>
        </w:rPr>
      </w:pPr>
      <w:r>
        <w:rPr>
          <w:rFonts w:hint="eastAsia" w:ascii="宋体" w:hAnsi="宋体" w:cs="宋体"/>
          <w:spacing w:val="-2"/>
        </w:rPr>
        <w:t>从业人员、营业收入、资产总额填报上一年度数据，无上一年度数据的新成立企业可不填报。</w:t>
      </w:r>
      <w:r>
        <w:rPr>
          <w:rFonts w:hint="eastAsia" w:ascii="宋体" w:hAnsi="宋体" w:cs="宋体"/>
        </w:rPr>
        <w:br w:type="page"/>
      </w:r>
      <w:r>
        <w:rPr>
          <w:rFonts w:hint="eastAsia" w:ascii="宋体" w:hAnsi="宋体" w:cs="宋体"/>
          <w:b/>
          <w:bCs/>
        </w:rPr>
        <w:t>附 2</w:t>
      </w:r>
    </w:p>
    <w:p>
      <w:pPr>
        <w:jc w:val="center"/>
        <w:rPr>
          <w:rFonts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9"/>
        <w:tabs>
          <w:tab w:val="left" w:pos="562"/>
          <w:tab w:val="left" w:pos="3372"/>
          <w:tab w:val="left" w:pos="3653"/>
        </w:tabs>
        <w:ind w:firstLine="480" w:firstLineChars="200"/>
        <w:rPr>
          <w:rFonts w:ascii="宋体" w:hAnsi="宋体" w:cs="宋体"/>
        </w:rPr>
      </w:pPr>
      <w:r>
        <w:rPr>
          <w:rFonts w:hint="eastAsia" w:ascii="宋体" w:hAnsi="宋体" w:cs="宋体"/>
        </w:rPr>
        <w:t>根据《政府采购促进中小企业发展管理办法》（财库﹝2020﹞46</w:t>
      </w:r>
      <w:r>
        <w:rPr>
          <w:rFonts w:hint="eastAsia" w:ascii="宋体" w:hAnsi="宋体" w:cs="宋体"/>
          <w:spacing w:val="-47"/>
        </w:rPr>
        <w:t xml:space="preserve"> 号</w:t>
      </w:r>
      <w:r>
        <w:rPr>
          <w:rFonts w:hint="eastAsia" w:ascii="宋体" w:hAnsi="宋体" w:cs="宋体"/>
          <w:spacing w:val="-22"/>
        </w:rPr>
        <w:t>）</w:t>
      </w:r>
      <w:r>
        <w:rPr>
          <w:rFonts w:hint="eastAsia" w:ascii="宋体" w:hAnsi="宋体" w:cs="宋体"/>
          <w:spacing w:val="-7"/>
        </w:rPr>
        <w:t>要求，现对本部门</w:t>
      </w:r>
      <w:r>
        <w:rPr>
          <w:rFonts w:hint="eastAsia" w:ascii="宋体" w:hAnsi="宋体" w:cs="宋体"/>
          <w:spacing w:val="-3"/>
        </w:rPr>
        <w:t>（</w:t>
      </w:r>
      <w:r>
        <w:rPr>
          <w:rFonts w:hint="eastAsia" w:ascii="宋体" w:hAnsi="宋体" w:cs="宋体"/>
        </w:rPr>
        <w:t>单位</w:t>
      </w:r>
      <w:r>
        <w:rPr>
          <w:rFonts w:hint="eastAsia" w:ascii="宋体" w:hAnsi="宋体" w:cs="宋体"/>
          <w:spacing w:val="-7"/>
        </w:rPr>
        <w:t>）</w:t>
      </w:r>
      <w:r>
        <w:rPr>
          <w:rFonts w:hint="eastAsia" w:ascii="宋体" w:hAnsi="宋体" w:cs="宋体"/>
          <w:spacing w:val="-4"/>
        </w:rPr>
        <w:t>××年面向中小企业预留项目执行情况公告如下：</w:t>
      </w:r>
    </w:p>
    <w:p>
      <w:pPr>
        <w:pStyle w:val="9"/>
        <w:tabs>
          <w:tab w:val="left" w:pos="562"/>
          <w:tab w:val="left" w:pos="3372"/>
          <w:tab w:val="left" w:pos="3653"/>
        </w:tabs>
        <w:ind w:firstLine="480" w:firstLineChars="200"/>
        <w:rPr>
          <w:rFonts w:ascii="宋体" w:hAnsi="宋体" w:cs="宋体"/>
        </w:rPr>
      </w:pPr>
      <w:r>
        <w:rPr>
          <w:rFonts w:hint="eastAsia" w:ascii="宋体" w:hAnsi="宋体" w:cs="宋体"/>
        </w:rPr>
        <w:t>本部门（单位）××年预留项目面向中小企业采购共计××万元，其中，面向小微企业采购××万元，占××%。</w:t>
      </w:r>
    </w:p>
    <w:p>
      <w:pPr>
        <w:pStyle w:val="9"/>
        <w:tabs>
          <w:tab w:val="left" w:pos="562"/>
          <w:tab w:val="left" w:pos="3372"/>
          <w:tab w:val="left" w:pos="3653"/>
        </w:tabs>
        <w:jc w:val="center"/>
        <w:rPr>
          <w:rFonts w:ascii="宋体" w:hAnsi="宋体" w:cs="宋体"/>
          <w:b/>
          <w:bCs/>
        </w:rPr>
      </w:pPr>
      <w:r>
        <w:rPr>
          <w:rFonts w:hint="eastAsia" w:ascii="宋体" w:hAnsi="宋体" w:cs="宋体"/>
          <w:b/>
          <w:bCs/>
        </w:rPr>
        <w:t>面向中小企业预留项目明细</w:t>
      </w:r>
    </w:p>
    <w:tbl>
      <w:tblPr>
        <w:tblStyle w:val="23"/>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57"/>
              <w:jc w:val="center"/>
              <w:rPr>
                <w:b/>
                <w:sz w:val="24"/>
                <w:szCs w:val="24"/>
              </w:rPr>
            </w:pPr>
            <w:r>
              <w:rPr>
                <w:rFonts w:hint="eastAsia"/>
                <w:b/>
                <w:sz w:val="24"/>
                <w:szCs w:val="24"/>
              </w:rPr>
              <w:t>序号</w:t>
            </w:r>
          </w:p>
        </w:tc>
        <w:tc>
          <w:tcPr>
            <w:tcW w:w="1866" w:type="dxa"/>
            <w:vAlign w:val="center"/>
          </w:tcPr>
          <w:p>
            <w:pPr>
              <w:pStyle w:val="57"/>
              <w:jc w:val="center"/>
              <w:rPr>
                <w:b/>
                <w:sz w:val="24"/>
                <w:szCs w:val="24"/>
              </w:rPr>
            </w:pPr>
            <w:r>
              <w:rPr>
                <w:rFonts w:hint="eastAsia"/>
                <w:b/>
                <w:sz w:val="24"/>
                <w:szCs w:val="24"/>
              </w:rPr>
              <w:t>项目名称</w:t>
            </w:r>
          </w:p>
        </w:tc>
        <w:tc>
          <w:tcPr>
            <w:tcW w:w="2010" w:type="dxa"/>
            <w:vAlign w:val="center"/>
          </w:tcPr>
          <w:p>
            <w:pPr>
              <w:pStyle w:val="57"/>
              <w:jc w:val="center"/>
              <w:rPr>
                <w:b/>
                <w:sz w:val="24"/>
                <w:szCs w:val="24"/>
              </w:rPr>
            </w:pPr>
            <w:r>
              <w:rPr>
                <w:rFonts w:hint="eastAsia"/>
                <w:b/>
                <w:sz w:val="24"/>
                <w:szCs w:val="24"/>
              </w:rPr>
              <w:t>预留选项</w:t>
            </w:r>
          </w:p>
        </w:tc>
        <w:tc>
          <w:tcPr>
            <w:tcW w:w="2296" w:type="dxa"/>
            <w:vAlign w:val="center"/>
          </w:tcPr>
          <w:p>
            <w:pPr>
              <w:pStyle w:val="57"/>
              <w:jc w:val="center"/>
              <w:rPr>
                <w:b/>
                <w:sz w:val="24"/>
                <w:szCs w:val="24"/>
              </w:rPr>
            </w:pPr>
            <w:r>
              <w:rPr>
                <w:rFonts w:hint="eastAsia"/>
                <w:b/>
                <w:sz w:val="24"/>
                <w:szCs w:val="24"/>
              </w:rPr>
              <w:t>面向中小企业采购金额</w:t>
            </w:r>
          </w:p>
        </w:tc>
        <w:tc>
          <w:tcPr>
            <w:tcW w:w="1784" w:type="dxa"/>
            <w:vAlign w:val="center"/>
          </w:tcPr>
          <w:p>
            <w:pPr>
              <w:pStyle w:val="57"/>
              <w:jc w:val="center"/>
              <w:rPr>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57"/>
              <w:jc w:val="center"/>
              <w:rPr>
                <w:sz w:val="24"/>
                <w:szCs w:val="24"/>
              </w:rPr>
            </w:pPr>
          </w:p>
        </w:tc>
        <w:tc>
          <w:tcPr>
            <w:tcW w:w="1866" w:type="dxa"/>
            <w:tcBorders>
              <w:bottom w:val="nil"/>
            </w:tcBorders>
            <w:vAlign w:val="center"/>
          </w:tcPr>
          <w:p>
            <w:pPr>
              <w:pStyle w:val="57"/>
              <w:jc w:val="center"/>
              <w:rPr>
                <w:sz w:val="24"/>
                <w:szCs w:val="24"/>
              </w:rPr>
            </w:pPr>
          </w:p>
        </w:tc>
        <w:tc>
          <w:tcPr>
            <w:tcW w:w="2010" w:type="dxa"/>
            <w:tcBorders>
              <w:bottom w:val="nil"/>
            </w:tcBorders>
            <w:vAlign w:val="center"/>
          </w:tcPr>
          <w:p>
            <w:pPr>
              <w:pStyle w:val="57"/>
              <w:jc w:val="center"/>
              <w:rPr>
                <w:sz w:val="24"/>
                <w:szCs w:val="24"/>
              </w:rPr>
            </w:pPr>
            <w:r>
              <w:rPr>
                <w:rFonts w:hint="eastAsia"/>
                <w:sz w:val="24"/>
                <w:szCs w:val="24"/>
              </w:rPr>
              <w:t>（填写“采购项</w:t>
            </w:r>
          </w:p>
        </w:tc>
        <w:tc>
          <w:tcPr>
            <w:tcW w:w="2296" w:type="dxa"/>
            <w:tcBorders>
              <w:bottom w:val="nil"/>
            </w:tcBorders>
            <w:vAlign w:val="center"/>
          </w:tcPr>
          <w:p>
            <w:pPr>
              <w:pStyle w:val="57"/>
              <w:jc w:val="center"/>
              <w:rPr>
                <w:sz w:val="24"/>
                <w:szCs w:val="24"/>
              </w:rPr>
            </w:pPr>
          </w:p>
        </w:tc>
        <w:tc>
          <w:tcPr>
            <w:tcW w:w="1784" w:type="dxa"/>
            <w:vMerge w:val="restart"/>
            <w:vAlign w:val="center"/>
          </w:tcPr>
          <w:p>
            <w:pPr>
              <w:pStyle w:val="57"/>
              <w:jc w:val="center"/>
              <w:rPr>
                <w:sz w:val="24"/>
                <w:szCs w:val="24"/>
              </w:rPr>
            </w:pPr>
          </w:p>
          <w:p>
            <w:pPr>
              <w:pStyle w:val="57"/>
              <w:jc w:val="center"/>
              <w:rPr>
                <w:sz w:val="24"/>
                <w:szCs w:val="24"/>
              </w:rPr>
            </w:pPr>
          </w:p>
          <w:p>
            <w:pPr>
              <w:pStyle w:val="57"/>
              <w:jc w:val="center"/>
              <w:rPr>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57"/>
              <w:jc w:val="center"/>
              <w:rPr>
                <w:sz w:val="24"/>
                <w:szCs w:val="24"/>
              </w:rPr>
            </w:pPr>
          </w:p>
        </w:tc>
        <w:tc>
          <w:tcPr>
            <w:tcW w:w="2010" w:type="dxa"/>
            <w:tcBorders>
              <w:top w:val="nil"/>
              <w:bottom w:val="nil"/>
            </w:tcBorders>
            <w:vAlign w:val="center"/>
          </w:tcPr>
          <w:p>
            <w:pPr>
              <w:pStyle w:val="57"/>
              <w:jc w:val="center"/>
              <w:rPr>
                <w:sz w:val="24"/>
                <w:szCs w:val="24"/>
              </w:rPr>
            </w:pPr>
            <w:r>
              <w:rPr>
                <w:rFonts w:hint="eastAsia"/>
                <w:sz w:val="24"/>
                <w:szCs w:val="24"/>
              </w:rPr>
              <w:t>目整体预留”、</w:t>
            </w:r>
          </w:p>
        </w:tc>
        <w:tc>
          <w:tcPr>
            <w:tcW w:w="2296" w:type="dxa"/>
            <w:tcBorders>
              <w:top w:val="nil"/>
              <w:bottom w:val="nil"/>
            </w:tcBorders>
            <w:vAlign w:val="center"/>
          </w:tcPr>
          <w:p>
            <w:pPr>
              <w:pStyle w:val="57"/>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57"/>
              <w:jc w:val="center"/>
              <w:rPr>
                <w:sz w:val="24"/>
                <w:szCs w:val="24"/>
              </w:rPr>
            </w:pPr>
          </w:p>
        </w:tc>
        <w:tc>
          <w:tcPr>
            <w:tcW w:w="2010" w:type="dxa"/>
            <w:tcBorders>
              <w:top w:val="nil"/>
              <w:bottom w:val="nil"/>
            </w:tcBorders>
            <w:vAlign w:val="center"/>
          </w:tcPr>
          <w:p>
            <w:pPr>
              <w:pStyle w:val="57"/>
              <w:jc w:val="center"/>
              <w:rPr>
                <w:sz w:val="24"/>
                <w:szCs w:val="24"/>
              </w:rPr>
            </w:pPr>
            <w:r>
              <w:rPr>
                <w:rFonts w:hint="eastAsia"/>
                <w:sz w:val="24"/>
                <w:szCs w:val="24"/>
              </w:rPr>
              <w:t>“设置专门采购</w:t>
            </w:r>
          </w:p>
        </w:tc>
        <w:tc>
          <w:tcPr>
            <w:tcW w:w="2296" w:type="dxa"/>
            <w:tcBorders>
              <w:top w:val="nil"/>
              <w:bottom w:val="nil"/>
            </w:tcBorders>
            <w:vAlign w:val="center"/>
          </w:tcPr>
          <w:p>
            <w:pPr>
              <w:pStyle w:val="57"/>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57"/>
              <w:jc w:val="center"/>
              <w:rPr>
                <w:sz w:val="24"/>
                <w:szCs w:val="24"/>
              </w:rPr>
            </w:pPr>
            <w:r>
              <w:rPr>
                <w:rFonts w:hint="eastAsia"/>
                <w:sz w:val="24"/>
                <w:szCs w:val="24"/>
              </w:rPr>
              <w:t>（填写集中采</w:t>
            </w:r>
          </w:p>
        </w:tc>
        <w:tc>
          <w:tcPr>
            <w:tcW w:w="2010" w:type="dxa"/>
            <w:tcBorders>
              <w:top w:val="nil"/>
              <w:bottom w:val="nil"/>
            </w:tcBorders>
            <w:vAlign w:val="center"/>
          </w:tcPr>
          <w:p>
            <w:pPr>
              <w:pStyle w:val="57"/>
              <w:jc w:val="center"/>
              <w:rPr>
                <w:sz w:val="24"/>
                <w:szCs w:val="24"/>
              </w:rPr>
            </w:pPr>
            <w:r>
              <w:rPr>
                <w:rFonts w:hint="eastAsia"/>
                <w:sz w:val="24"/>
                <w:szCs w:val="24"/>
              </w:rPr>
              <w:t>包”、“要求以</w:t>
            </w:r>
          </w:p>
        </w:tc>
        <w:tc>
          <w:tcPr>
            <w:tcW w:w="2296" w:type="dxa"/>
            <w:tcBorders>
              <w:top w:val="nil"/>
              <w:bottom w:val="nil"/>
            </w:tcBorders>
            <w:vAlign w:val="center"/>
          </w:tcPr>
          <w:p>
            <w:pPr>
              <w:pStyle w:val="57"/>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57"/>
              <w:jc w:val="center"/>
              <w:rPr>
                <w:sz w:val="24"/>
                <w:szCs w:val="24"/>
              </w:rPr>
            </w:pPr>
            <w:r>
              <w:rPr>
                <w:rFonts w:hint="eastAsia"/>
                <w:sz w:val="24"/>
                <w:szCs w:val="24"/>
              </w:rPr>
              <w:t>购目录以内或</w:t>
            </w:r>
          </w:p>
        </w:tc>
        <w:tc>
          <w:tcPr>
            <w:tcW w:w="2010" w:type="dxa"/>
            <w:tcBorders>
              <w:top w:val="nil"/>
              <w:bottom w:val="nil"/>
            </w:tcBorders>
            <w:vAlign w:val="center"/>
          </w:tcPr>
          <w:p>
            <w:pPr>
              <w:pStyle w:val="57"/>
              <w:jc w:val="center"/>
              <w:rPr>
                <w:sz w:val="24"/>
                <w:szCs w:val="24"/>
              </w:rPr>
            </w:pPr>
            <w:r>
              <w:rPr>
                <w:rFonts w:hint="eastAsia"/>
                <w:sz w:val="24"/>
                <w:szCs w:val="24"/>
              </w:rPr>
              <w:t>联合体形式参</w:t>
            </w:r>
          </w:p>
        </w:tc>
        <w:tc>
          <w:tcPr>
            <w:tcW w:w="2296" w:type="dxa"/>
            <w:tcBorders>
              <w:top w:val="nil"/>
              <w:bottom w:val="nil"/>
            </w:tcBorders>
            <w:vAlign w:val="center"/>
          </w:tcPr>
          <w:p>
            <w:pPr>
              <w:pStyle w:val="57"/>
              <w:jc w:val="center"/>
              <w:rPr>
                <w:sz w:val="24"/>
                <w:szCs w:val="24"/>
              </w:rPr>
            </w:pPr>
            <w:r>
              <w:rPr>
                <w:rFonts w:hint="eastAsia"/>
                <w:sz w:val="24"/>
                <w:szCs w:val="24"/>
              </w:rPr>
              <w:t>（精确到万元）</w:t>
            </w: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57"/>
              <w:jc w:val="center"/>
              <w:rPr>
                <w:sz w:val="24"/>
                <w:szCs w:val="24"/>
              </w:rPr>
            </w:pPr>
            <w:r>
              <w:rPr>
                <w:rFonts w:hint="eastAsia"/>
                <w:sz w:val="24"/>
                <w:szCs w:val="24"/>
              </w:rPr>
              <w:t>者采购限额标</w:t>
            </w:r>
          </w:p>
        </w:tc>
        <w:tc>
          <w:tcPr>
            <w:tcW w:w="2010" w:type="dxa"/>
            <w:tcBorders>
              <w:top w:val="nil"/>
              <w:bottom w:val="nil"/>
            </w:tcBorders>
            <w:vAlign w:val="center"/>
          </w:tcPr>
          <w:p>
            <w:pPr>
              <w:pStyle w:val="57"/>
              <w:jc w:val="center"/>
              <w:rPr>
                <w:sz w:val="24"/>
                <w:szCs w:val="24"/>
              </w:rPr>
            </w:pPr>
            <w:r>
              <w:rPr>
                <w:rFonts w:hint="eastAsia"/>
                <w:sz w:val="24"/>
                <w:szCs w:val="24"/>
              </w:rPr>
              <w:t>加”或者“要求</w:t>
            </w:r>
          </w:p>
        </w:tc>
        <w:tc>
          <w:tcPr>
            <w:tcW w:w="2296" w:type="dxa"/>
            <w:tcBorders>
              <w:top w:val="nil"/>
              <w:bottom w:val="nil"/>
            </w:tcBorders>
            <w:vAlign w:val="center"/>
          </w:tcPr>
          <w:p>
            <w:pPr>
              <w:pStyle w:val="57"/>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57"/>
              <w:jc w:val="center"/>
              <w:rPr>
                <w:sz w:val="24"/>
                <w:szCs w:val="24"/>
              </w:rPr>
            </w:pPr>
            <w:r>
              <w:rPr>
                <w:rFonts w:hint="eastAsia"/>
                <w:sz w:val="24"/>
                <w:szCs w:val="24"/>
              </w:rPr>
              <w:t>准以上的采购项目</w:t>
            </w:r>
          </w:p>
        </w:tc>
        <w:tc>
          <w:tcPr>
            <w:tcW w:w="2010" w:type="dxa"/>
            <w:tcBorders>
              <w:top w:val="nil"/>
              <w:bottom w:val="nil"/>
            </w:tcBorders>
            <w:vAlign w:val="center"/>
          </w:tcPr>
          <w:p>
            <w:pPr>
              <w:pStyle w:val="57"/>
              <w:jc w:val="center"/>
              <w:rPr>
                <w:sz w:val="24"/>
                <w:szCs w:val="24"/>
              </w:rPr>
            </w:pPr>
            <w:r>
              <w:rPr>
                <w:rFonts w:hint="eastAsia"/>
                <w:sz w:val="24"/>
                <w:szCs w:val="24"/>
              </w:rPr>
              <w:t>合同分包”，除</w:t>
            </w:r>
          </w:p>
        </w:tc>
        <w:tc>
          <w:tcPr>
            <w:tcW w:w="2296" w:type="dxa"/>
            <w:tcBorders>
              <w:top w:val="nil"/>
              <w:bottom w:val="nil"/>
            </w:tcBorders>
            <w:vAlign w:val="center"/>
          </w:tcPr>
          <w:p>
            <w:pPr>
              <w:pStyle w:val="57"/>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57"/>
              <w:jc w:val="center"/>
              <w:rPr>
                <w:sz w:val="24"/>
                <w:szCs w:val="24"/>
              </w:rPr>
            </w:pPr>
          </w:p>
        </w:tc>
        <w:tc>
          <w:tcPr>
            <w:tcW w:w="2010" w:type="dxa"/>
            <w:tcBorders>
              <w:top w:val="nil"/>
              <w:bottom w:val="nil"/>
            </w:tcBorders>
            <w:vAlign w:val="center"/>
          </w:tcPr>
          <w:p>
            <w:pPr>
              <w:pStyle w:val="57"/>
              <w:jc w:val="center"/>
              <w:rPr>
                <w:sz w:val="24"/>
                <w:szCs w:val="24"/>
              </w:rPr>
            </w:pPr>
            <w:r>
              <w:rPr>
                <w:rFonts w:hint="eastAsia"/>
                <w:sz w:val="24"/>
                <w:szCs w:val="24"/>
              </w:rPr>
              <w:t>“采购项目全部</w:t>
            </w:r>
          </w:p>
        </w:tc>
        <w:tc>
          <w:tcPr>
            <w:tcW w:w="2296" w:type="dxa"/>
            <w:tcBorders>
              <w:top w:val="nil"/>
              <w:bottom w:val="nil"/>
            </w:tcBorders>
            <w:vAlign w:val="center"/>
          </w:tcPr>
          <w:p>
            <w:pPr>
              <w:pStyle w:val="57"/>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57"/>
              <w:jc w:val="center"/>
              <w:rPr>
                <w:sz w:val="24"/>
                <w:szCs w:val="24"/>
              </w:rPr>
            </w:pPr>
          </w:p>
        </w:tc>
        <w:tc>
          <w:tcPr>
            <w:tcW w:w="2010" w:type="dxa"/>
            <w:tcBorders>
              <w:top w:val="nil"/>
              <w:bottom w:val="nil"/>
            </w:tcBorders>
            <w:vAlign w:val="center"/>
          </w:tcPr>
          <w:p>
            <w:pPr>
              <w:pStyle w:val="57"/>
              <w:jc w:val="center"/>
              <w:rPr>
                <w:sz w:val="24"/>
                <w:szCs w:val="24"/>
              </w:rPr>
            </w:pPr>
            <w:r>
              <w:rPr>
                <w:rFonts w:hint="eastAsia"/>
                <w:sz w:val="24"/>
                <w:szCs w:val="24"/>
              </w:rPr>
              <w:t>预留”外，还应</w:t>
            </w:r>
          </w:p>
        </w:tc>
        <w:tc>
          <w:tcPr>
            <w:tcW w:w="2296" w:type="dxa"/>
            <w:tcBorders>
              <w:top w:val="nil"/>
              <w:bottom w:val="nil"/>
            </w:tcBorders>
            <w:vAlign w:val="center"/>
          </w:tcPr>
          <w:p>
            <w:pPr>
              <w:pStyle w:val="57"/>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57"/>
              <w:jc w:val="center"/>
              <w:rPr>
                <w:sz w:val="24"/>
                <w:szCs w:val="24"/>
              </w:rPr>
            </w:pPr>
          </w:p>
        </w:tc>
        <w:tc>
          <w:tcPr>
            <w:tcW w:w="2010" w:type="dxa"/>
            <w:tcBorders>
              <w:top w:val="nil"/>
              <w:bottom w:val="nil"/>
            </w:tcBorders>
            <w:vAlign w:val="center"/>
          </w:tcPr>
          <w:p>
            <w:pPr>
              <w:pStyle w:val="57"/>
              <w:jc w:val="center"/>
              <w:rPr>
                <w:sz w:val="24"/>
                <w:szCs w:val="24"/>
              </w:rPr>
            </w:pPr>
            <w:r>
              <w:rPr>
                <w:rFonts w:hint="eastAsia"/>
                <w:sz w:val="24"/>
                <w:szCs w:val="24"/>
              </w:rPr>
              <w:t>当填写预留给中</w:t>
            </w:r>
          </w:p>
        </w:tc>
        <w:tc>
          <w:tcPr>
            <w:tcW w:w="2296" w:type="dxa"/>
            <w:tcBorders>
              <w:top w:val="nil"/>
              <w:bottom w:val="nil"/>
            </w:tcBorders>
            <w:vAlign w:val="center"/>
          </w:tcPr>
          <w:p>
            <w:pPr>
              <w:pStyle w:val="57"/>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tcBorders>
            <w:vAlign w:val="center"/>
          </w:tcPr>
          <w:p>
            <w:pPr>
              <w:pStyle w:val="57"/>
              <w:jc w:val="center"/>
              <w:rPr>
                <w:sz w:val="24"/>
                <w:szCs w:val="24"/>
              </w:rPr>
            </w:pPr>
          </w:p>
        </w:tc>
        <w:tc>
          <w:tcPr>
            <w:tcW w:w="2010" w:type="dxa"/>
            <w:tcBorders>
              <w:top w:val="nil"/>
            </w:tcBorders>
            <w:vAlign w:val="center"/>
          </w:tcPr>
          <w:p>
            <w:pPr>
              <w:pStyle w:val="57"/>
              <w:jc w:val="center"/>
              <w:rPr>
                <w:sz w:val="24"/>
                <w:szCs w:val="24"/>
              </w:rPr>
            </w:pPr>
            <w:r>
              <w:rPr>
                <w:rFonts w:hint="eastAsia"/>
                <w:sz w:val="24"/>
                <w:szCs w:val="24"/>
              </w:rPr>
              <w:t>小企业的比例）</w:t>
            </w:r>
          </w:p>
        </w:tc>
        <w:tc>
          <w:tcPr>
            <w:tcW w:w="2296" w:type="dxa"/>
            <w:tcBorders>
              <w:top w:val="nil"/>
            </w:tcBorders>
            <w:vAlign w:val="center"/>
          </w:tcPr>
          <w:p>
            <w:pPr>
              <w:pStyle w:val="57"/>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57"/>
              <w:jc w:val="center"/>
              <w:rPr>
                <w:sz w:val="24"/>
                <w:szCs w:val="24"/>
              </w:rPr>
            </w:pPr>
            <w:r>
              <w:rPr>
                <w:rFonts w:hint="eastAsia"/>
                <w:sz w:val="24"/>
                <w:szCs w:val="24"/>
              </w:rPr>
              <w:t>……</w:t>
            </w:r>
          </w:p>
        </w:tc>
        <w:tc>
          <w:tcPr>
            <w:tcW w:w="1866" w:type="dxa"/>
            <w:vAlign w:val="center"/>
          </w:tcPr>
          <w:p>
            <w:pPr>
              <w:pStyle w:val="57"/>
              <w:jc w:val="center"/>
              <w:rPr>
                <w:sz w:val="24"/>
                <w:szCs w:val="24"/>
              </w:rPr>
            </w:pPr>
            <w:r>
              <w:rPr>
                <w:rFonts w:hint="eastAsia"/>
                <w:sz w:val="24"/>
                <w:szCs w:val="24"/>
              </w:rPr>
              <w:t>……</w:t>
            </w:r>
          </w:p>
        </w:tc>
        <w:tc>
          <w:tcPr>
            <w:tcW w:w="2010" w:type="dxa"/>
            <w:vAlign w:val="center"/>
          </w:tcPr>
          <w:p>
            <w:pPr>
              <w:pStyle w:val="57"/>
              <w:jc w:val="center"/>
              <w:rPr>
                <w:sz w:val="24"/>
                <w:szCs w:val="24"/>
              </w:rPr>
            </w:pPr>
            <w:r>
              <w:rPr>
                <w:rFonts w:hint="eastAsia"/>
                <w:sz w:val="24"/>
                <w:szCs w:val="24"/>
              </w:rPr>
              <w:t>……</w:t>
            </w:r>
          </w:p>
        </w:tc>
        <w:tc>
          <w:tcPr>
            <w:tcW w:w="2296" w:type="dxa"/>
            <w:vAlign w:val="center"/>
          </w:tcPr>
          <w:p>
            <w:pPr>
              <w:pStyle w:val="57"/>
              <w:jc w:val="center"/>
              <w:rPr>
                <w:sz w:val="24"/>
                <w:szCs w:val="24"/>
              </w:rPr>
            </w:pPr>
            <w:r>
              <w:rPr>
                <w:rFonts w:hint="eastAsia"/>
                <w:sz w:val="24"/>
                <w:szCs w:val="24"/>
              </w:rPr>
              <w:t>……</w:t>
            </w:r>
          </w:p>
        </w:tc>
        <w:tc>
          <w:tcPr>
            <w:tcW w:w="1784" w:type="dxa"/>
            <w:vAlign w:val="center"/>
          </w:tcPr>
          <w:p>
            <w:pPr>
              <w:pStyle w:val="57"/>
              <w:jc w:val="center"/>
              <w:rPr>
                <w:sz w:val="24"/>
                <w:szCs w:val="24"/>
              </w:rPr>
            </w:pPr>
            <w:r>
              <w:rPr>
                <w:rFonts w:hint="eastAsia"/>
                <w:sz w:val="24"/>
                <w:szCs w:val="24"/>
              </w:rPr>
              <w:t>……</w:t>
            </w:r>
          </w:p>
        </w:tc>
      </w:tr>
    </w:tbl>
    <w:p>
      <w:pPr>
        <w:pStyle w:val="9"/>
        <w:tabs>
          <w:tab w:val="left" w:pos="562"/>
          <w:tab w:val="left" w:pos="3372"/>
          <w:tab w:val="left" w:pos="3653"/>
        </w:tabs>
        <w:spacing w:before="128"/>
        <w:ind w:left="4220" w:right="1843"/>
        <w:rPr>
          <w:rFonts w:ascii="宋体" w:hAnsi="宋体" w:cs="宋体"/>
        </w:rPr>
      </w:pPr>
      <w:r>
        <w:rPr>
          <w:rFonts w:hint="eastAsia" w:ascii="宋体" w:hAnsi="宋体" w:cs="宋体"/>
        </w:rPr>
        <w:t>部门（单位）名称： 日期：</w:t>
      </w:r>
    </w:p>
    <w:p>
      <w:pPr>
        <w:pStyle w:val="9"/>
        <w:tabs>
          <w:tab w:val="left" w:pos="562"/>
          <w:tab w:val="left" w:pos="3372"/>
          <w:tab w:val="left" w:pos="3653"/>
        </w:tabs>
        <w:rPr>
          <w:rFonts w:ascii="宋体" w:hAnsi="宋体" w:cs="宋体"/>
        </w:rPr>
      </w:pPr>
    </w:p>
    <w:p>
      <w:pPr>
        <w:pStyle w:val="20"/>
        <w:jc w:val="both"/>
        <w:outlineLvl w:val="9"/>
        <w:rPr>
          <w:rFonts w:ascii="宋体" w:hAnsi="宋体" w:eastAsia="宋体" w:cs="宋体"/>
          <w:sz w:val="24"/>
          <w:szCs w:val="24"/>
        </w:rPr>
      </w:pPr>
    </w:p>
    <w:p>
      <w:pPr>
        <w:tabs>
          <w:tab w:val="left" w:pos="360"/>
        </w:tabs>
        <w:outlineLvl w:val="1"/>
        <w:rPr>
          <w:rFonts w:ascii="宋体" w:hAnsi="宋体" w:cs="宋体"/>
          <w:b/>
          <w:bCs/>
          <w:sz w:val="24"/>
        </w:rPr>
      </w:pPr>
      <w:r>
        <w:rPr>
          <w:rFonts w:hint="eastAsia" w:ascii="宋体" w:hAnsi="宋体" w:cs="宋体"/>
          <w:sz w:val="24"/>
        </w:rPr>
        <w:br w:type="page"/>
      </w:r>
      <w:r>
        <w:rPr>
          <w:rFonts w:hint="eastAsia" w:ascii="宋体" w:hAnsi="宋体" w:cs="宋体"/>
          <w:b/>
          <w:bCs/>
          <w:sz w:val="24"/>
        </w:rPr>
        <w:t>2、工业和信息化部、国家统计局、国家发展和改革委员会、财政部《关于印发〈中小企业划型标准规定〉的通知》（工信部联企〔2011〕300 号）</w:t>
      </w:r>
    </w:p>
    <w:p>
      <w:pPr>
        <w:pStyle w:val="9"/>
        <w:tabs>
          <w:tab w:val="left" w:pos="562"/>
          <w:tab w:val="left" w:pos="3372"/>
          <w:tab w:val="left" w:pos="3653"/>
        </w:tabs>
        <w:rPr>
          <w:rFonts w:ascii="宋体" w:hAnsi="宋体" w:cs="宋体"/>
        </w:rPr>
      </w:pPr>
    </w:p>
    <w:p>
      <w:pPr>
        <w:jc w:val="center"/>
        <w:rPr>
          <w:rFonts w:ascii="宋体" w:hAnsi="宋体" w:cs="宋体"/>
          <w:b/>
          <w:bCs/>
          <w:sz w:val="24"/>
        </w:rPr>
      </w:pPr>
      <w:r>
        <w:rPr>
          <w:rFonts w:hint="eastAsia" w:ascii="宋体" w:hAnsi="宋体" w:cs="宋体"/>
          <w:b/>
          <w:bCs/>
          <w:sz w:val="24"/>
        </w:rPr>
        <w:t>关于印发中小企业划型标准规定的通知</w:t>
      </w:r>
    </w:p>
    <w:p>
      <w:pPr>
        <w:jc w:val="center"/>
        <w:rPr>
          <w:rFonts w:ascii="宋体" w:hAnsi="宋体" w:cs="宋体"/>
          <w:sz w:val="24"/>
        </w:rPr>
      </w:pPr>
      <w:r>
        <w:rPr>
          <w:rFonts w:hint="eastAsia" w:ascii="宋体" w:hAnsi="宋体" w:cs="宋体"/>
          <w:sz w:val="24"/>
        </w:rPr>
        <w:t>工信部联企业〔2011〕300号</w:t>
      </w:r>
    </w:p>
    <w:p>
      <w:pPr>
        <w:ind w:firstLine="480" w:firstLineChars="200"/>
        <w:rPr>
          <w:rFonts w:ascii="宋体" w:hAnsi="宋体" w:cs="宋体"/>
          <w:sz w:val="24"/>
        </w:rPr>
      </w:pPr>
      <w:r>
        <w:rPr>
          <w:rFonts w:hint="eastAsia" w:ascii="宋体" w:hAnsi="宋体" w:cs="宋体"/>
          <w:sz w:val="24"/>
        </w:rPr>
        <w:t xml:space="preserve">各省、自治区、直辖市人民政府，国务院各部委、各直属机构及有关单位： </w:t>
      </w:r>
    </w:p>
    <w:p>
      <w:pPr>
        <w:ind w:firstLine="480" w:firstLineChars="200"/>
        <w:rPr>
          <w:rFonts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ascii="宋体" w:hAnsi="宋体" w:cs="宋体"/>
          <w:sz w:val="24"/>
        </w:rPr>
      </w:pPr>
      <w:r>
        <w:rPr>
          <w:rFonts w:hint="eastAsia" w:ascii="宋体" w:hAnsi="宋体" w:cs="宋体"/>
          <w:sz w:val="24"/>
        </w:rPr>
        <w:t>工业和信息化部 国家统计局</w:t>
      </w:r>
    </w:p>
    <w:p>
      <w:pPr>
        <w:ind w:firstLine="480" w:firstLineChars="200"/>
        <w:jc w:val="right"/>
        <w:rPr>
          <w:rFonts w:ascii="宋体" w:hAnsi="宋体" w:cs="宋体"/>
          <w:sz w:val="24"/>
        </w:rPr>
      </w:pPr>
      <w:r>
        <w:rPr>
          <w:rFonts w:hint="eastAsia" w:ascii="宋体" w:hAnsi="宋体" w:cs="宋体"/>
          <w:sz w:val="24"/>
        </w:rPr>
        <w:t>国家发展和改革委员会 财政部</w:t>
      </w:r>
    </w:p>
    <w:p>
      <w:pPr>
        <w:ind w:firstLine="480" w:firstLineChars="200"/>
        <w:jc w:val="right"/>
        <w:rPr>
          <w:rFonts w:ascii="宋体" w:hAnsi="宋体" w:cs="宋体"/>
          <w:sz w:val="24"/>
        </w:rPr>
      </w:pPr>
      <w:r>
        <w:rPr>
          <w:rFonts w:hint="eastAsia" w:ascii="宋体" w:hAnsi="宋体" w:cs="宋体"/>
          <w:sz w:val="24"/>
        </w:rPr>
        <w:t>二○一一年六月十八日</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jc w:val="center"/>
        <w:rPr>
          <w:rFonts w:ascii="宋体" w:hAnsi="宋体" w:cs="宋体"/>
          <w:b/>
          <w:bCs/>
          <w:sz w:val="24"/>
        </w:rPr>
      </w:pPr>
      <w:r>
        <w:rPr>
          <w:rFonts w:hint="eastAsia" w:ascii="宋体" w:hAnsi="宋体" w:cs="宋体"/>
          <w:b/>
          <w:bCs/>
          <w:sz w:val="24"/>
        </w:rPr>
        <w:t xml:space="preserve">中小企业划型标准规定 </w:t>
      </w:r>
    </w:p>
    <w:p>
      <w:pPr>
        <w:ind w:firstLine="480" w:firstLineChars="200"/>
        <w:rPr>
          <w:rFonts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ind w:firstLine="480" w:firstLineChars="200"/>
        <w:rPr>
          <w:rFonts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ind w:firstLine="480" w:firstLineChars="200"/>
        <w:rPr>
          <w:rFonts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ascii="宋体" w:hAnsi="宋体" w:cs="宋体"/>
          <w:sz w:val="24"/>
        </w:rPr>
      </w:pPr>
      <w:r>
        <w:rPr>
          <w:rFonts w:hint="eastAsia" w:ascii="宋体" w:hAnsi="宋体" w:cs="宋体"/>
          <w:sz w:val="24"/>
        </w:rPr>
        <w:t xml:space="preserve">四、各行业划型标准为： </w:t>
      </w:r>
    </w:p>
    <w:p>
      <w:pPr>
        <w:ind w:firstLine="480" w:firstLineChars="200"/>
        <w:rPr>
          <w:rFonts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ind w:firstLine="480" w:firstLineChars="200"/>
        <w:rPr>
          <w:rFonts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ascii="宋体" w:hAnsi="宋体" w:cs="宋体"/>
          <w:sz w:val="24"/>
        </w:rPr>
      </w:pPr>
    </w:p>
    <w:p>
      <w:pPr>
        <w:pStyle w:val="20"/>
        <w:jc w:val="both"/>
        <w:outlineLvl w:val="9"/>
        <w:rPr>
          <w:rFonts w:ascii="宋体" w:hAnsi="宋体" w:eastAsia="宋体" w:cs="宋体"/>
          <w:sz w:val="24"/>
          <w:szCs w:val="24"/>
        </w:rPr>
      </w:pPr>
    </w:p>
    <w:p>
      <w:pPr>
        <w:pStyle w:val="20"/>
        <w:jc w:val="both"/>
        <w:outlineLvl w:val="9"/>
        <w:rPr>
          <w:rFonts w:ascii="宋体" w:hAnsi="宋体" w:eastAsia="宋体" w:cs="宋体"/>
          <w:sz w:val="24"/>
          <w:szCs w:val="24"/>
        </w:rPr>
      </w:pPr>
    </w:p>
    <w:p>
      <w:pPr>
        <w:tabs>
          <w:tab w:val="left" w:pos="360"/>
        </w:tabs>
        <w:outlineLvl w:val="1"/>
        <w:rPr>
          <w:rFonts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jc w:val="center"/>
        <w:rPr>
          <w:rFonts w:ascii="宋体" w:hAnsi="宋体" w:cs="宋体"/>
          <w:b/>
          <w:bCs/>
          <w:kern w:val="0"/>
          <w:sz w:val="24"/>
        </w:rPr>
      </w:pPr>
    </w:p>
    <w:p>
      <w:pPr>
        <w:widowControl/>
        <w:jc w:val="center"/>
        <w:rPr>
          <w:rFonts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jc w:val="left"/>
        <w:rPr>
          <w:rFonts w:ascii="宋体" w:hAnsi="宋体" w:cs="宋体"/>
          <w:kern w:val="0"/>
          <w:sz w:val="24"/>
        </w:rPr>
      </w:pPr>
      <w:r>
        <w:rPr>
          <w:rFonts w:hint="eastAsia" w:ascii="宋体" w:hAnsi="宋体" w:cs="宋体"/>
          <w:kern w:val="0"/>
          <w:sz w:val="24"/>
        </w:rPr>
        <w:t> </w:t>
      </w:r>
    </w:p>
    <w:p>
      <w:pPr>
        <w:widowControl/>
        <w:ind w:firstLine="480" w:firstLineChars="200"/>
        <w:jc w:val="left"/>
        <w:rPr>
          <w:rFonts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ind w:firstLine="480" w:firstLineChars="200"/>
        <w:jc w:val="left"/>
        <w:rPr>
          <w:rFonts w:ascii="宋体" w:hAnsi="宋体" w:cs="宋体"/>
          <w:kern w:val="0"/>
          <w:sz w:val="24"/>
        </w:rPr>
      </w:pPr>
      <w:r>
        <w:rPr>
          <w:rFonts w:hint="eastAsia" w:ascii="宋体" w:hAnsi="宋体" w:cs="宋体"/>
          <w:kern w:val="0"/>
          <w:sz w:val="24"/>
        </w:rPr>
        <w:t> </w:t>
      </w:r>
    </w:p>
    <w:p>
      <w:pPr>
        <w:widowControl/>
        <w:ind w:firstLine="480" w:firstLineChars="200"/>
        <w:jc w:val="left"/>
        <w:rPr>
          <w:rFonts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ind w:firstLine="480" w:firstLineChars="200"/>
        <w:jc w:val="left"/>
        <w:rPr>
          <w:rFonts w:ascii="宋体" w:hAnsi="宋体" w:cs="宋体"/>
          <w:kern w:val="0"/>
          <w:sz w:val="24"/>
        </w:rPr>
      </w:pPr>
      <w:r>
        <w:rPr>
          <w:rFonts w:hint="eastAsia" w:ascii="宋体" w:hAnsi="宋体" w:cs="宋体"/>
          <w:kern w:val="0"/>
          <w:sz w:val="24"/>
        </w:rPr>
        <w:t> </w:t>
      </w:r>
    </w:p>
    <w:p>
      <w:pPr>
        <w:widowControl/>
        <w:ind w:firstLine="480" w:firstLineChars="200"/>
        <w:jc w:val="left"/>
        <w:rPr>
          <w:rFonts w:ascii="宋体" w:hAnsi="宋体" w:cs="宋体"/>
          <w:kern w:val="0"/>
          <w:sz w:val="24"/>
        </w:rPr>
      </w:pPr>
      <w:r>
        <w:rPr>
          <w:rFonts w:hint="eastAsia" w:ascii="宋体" w:hAnsi="宋体" w:cs="宋体"/>
          <w:kern w:val="0"/>
          <w:sz w:val="24"/>
        </w:rPr>
        <w:t>附件：《统计上大中小微型企业划分办法（2017）》修订说明</w:t>
      </w:r>
    </w:p>
    <w:p>
      <w:pPr>
        <w:widowControl/>
        <w:ind w:firstLine="480" w:firstLineChars="200"/>
        <w:jc w:val="left"/>
        <w:rPr>
          <w:rFonts w:ascii="宋体" w:hAnsi="宋体" w:cs="宋体"/>
          <w:kern w:val="0"/>
          <w:sz w:val="24"/>
        </w:rPr>
      </w:pPr>
      <w:r>
        <w:rPr>
          <w:rFonts w:hint="eastAsia" w:ascii="宋体" w:hAnsi="宋体" w:cs="宋体"/>
          <w:kern w:val="0"/>
          <w:sz w:val="24"/>
        </w:rPr>
        <w:t> </w:t>
      </w:r>
    </w:p>
    <w:p>
      <w:pPr>
        <w:widowControl/>
        <w:ind w:firstLine="480" w:firstLineChars="200"/>
        <w:jc w:val="right"/>
        <w:rPr>
          <w:rFonts w:ascii="宋体" w:hAnsi="宋体" w:cs="宋体"/>
          <w:kern w:val="0"/>
          <w:sz w:val="24"/>
        </w:rPr>
      </w:pPr>
      <w:r>
        <w:rPr>
          <w:rFonts w:hint="eastAsia" w:ascii="宋体" w:hAnsi="宋体" w:cs="宋体"/>
          <w:kern w:val="0"/>
          <w:sz w:val="24"/>
        </w:rPr>
        <w:t>国家统计局</w:t>
      </w:r>
    </w:p>
    <w:p>
      <w:pPr>
        <w:widowControl/>
        <w:ind w:firstLine="480" w:firstLineChars="200"/>
        <w:jc w:val="right"/>
        <w:rPr>
          <w:rFonts w:ascii="宋体" w:hAnsi="宋体" w:cs="宋体"/>
          <w:kern w:val="0"/>
          <w:sz w:val="24"/>
        </w:rPr>
      </w:pPr>
      <w:r>
        <w:rPr>
          <w:rFonts w:hint="eastAsia" w:ascii="宋体" w:hAnsi="宋体" w:cs="宋体"/>
          <w:kern w:val="0"/>
          <w:sz w:val="24"/>
        </w:rPr>
        <w:t>2017年12月28日</w:t>
      </w:r>
    </w:p>
    <w:p>
      <w:pPr>
        <w:widowControl/>
        <w:ind w:firstLine="480" w:firstLineChars="200"/>
        <w:jc w:val="left"/>
        <w:rPr>
          <w:rFonts w:ascii="宋体" w:hAnsi="宋体" w:cs="宋体"/>
          <w:kern w:val="0"/>
          <w:sz w:val="24"/>
        </w:rPr>
      </w:pPr>
      <w:r>
        <w:rPr>
          <w:rFonts w:hint="eastAsia" w:ascii="宋体" w:hAnsi="宋体" w:cs="宋体"/>
          <w:kern w:val="0"/>
          <w:sz w:val="24"/>
        </w:rPr>
        <w:t> </w:t>
      </w:r>
    </w:p>
    <w:p>
      <w:pPr>
        <w:widowControl/>
        <w:jc w:val="center"/>
        <w:rPr>
          <w:rFonts w:ascii="宋体" w:hAnsi="宋体" w:cs="宋体"/>
          <w:b/>
          <w:bCs/>
          <w:kern w:val="0"/>
          <w:sz w:val="24"/>
        </w:rPr>
      </w:pPr>
      <w:r>
        <w:rPr>
          <w:rFonts w:hint="eastAsia" w:ascii="宋体" w:hAnsi="宋体" w:cs="宋体"/>
          <w:b/>
          <w:bCs/>
          <w:kern w:val="0"/>
          <w:sz w:val="24"/>
        </w:rPr>
        <w:t>统计上大中小微型企业划分办法（2017）</w:t>
      </w:r>
    </w:p>
    <w:p>
      <w:pPr>
        <w:widowControl/>
        <w:ind w:firstLine="480" w:firstLineChars="200"/>
        <w:jc w:val="left"/>
        <w:rPr>
          <w:rFonts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ind w:firstLine="480" w:firstLineChars="200"/>
        <w:jc w:val="left"/>
        <w:rPr>
          <w:rFonts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ind w:firstLine="480" w:firstLineChars="200"/>
        <w:jc w:val="left"/>
        <w:rPr>
          <w:rFonts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ind w:firstLine="480" w:firstLineChars="200"/>
        <w:jc w:val="left"/>
        <w:rPr>
          <w:rFonts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ind w:firstLine="480" w:firstLineChars="200"/>
        <w:jc w:val="left"/>
        <w:rPr>
          <w:rFonts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ind w:firstLine="480" w:firstLineChars="200"/>
        <w:jc w:val="left"/>
        <w:rPr>
          <w:rFonts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ind w:firstLine="480" w:firstLineChars="200"/>
        <w:jc w:val="left"/>
        <w:rPr>
          <w:rFonts w:ascii="宋体" w:hAnsi="宋体" w:cs="宋体"/>
          <w:kern w:val="0"/>
          <w:sz w:val="24"/>
        </w:rPr>
      </w:pPr>
      <w:r>
        <w:rPr>
          <w:rFonts w:hint="eastAsia" w:ascii="宋体" w:hAnsi="宋体" w:cs="宋体"/>
          <w:kern w:val="0"/>
          <w:sz w:val="24"/>
        </w:rPr>
        <w:t> </w:t>
      </w:r>
    </w:p>
    <w:p>
      <w:pPr>
        <w:widowControl/>
        <w:ind w:firstLine="480" w:firstLineChars="200"/>
        <w:jc w:val="left"/>
        <w:rPr>
          <w:rFonts w:ascii="宋体" w:hAnsi="宋体" w:cs="宋体"/>
          <w:kern w:val="0"/>
          <w:sz w:val="24"/>
        </w:rPr>
      </w:pPr>
      <w:r>
        <w:rPr>
          <w:rFonts w:hint="eastAsia" w:ascii="宋体" w:hAnsi="宋体" w:cs="宋体"/>
          <w:kern w:val="0"/>
          <w:sz w:val="24"/>
        </w:rPr>
        <w:t>附表：统计上大中小微型企业划分标准</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附表：</w:t>
      </w:r>
    </w:p>
    <w:p>
      <w:pPr>
        <w:widowControl/>
        <w:jc w:val="center"/>
        <w:rPr>
          <w:rFonts w:ascii="宋体" w:hAnsi="宋体" w:cs="宋体"/>
          <w:kern w:val="0"/>
          <w:sz w:val="24"/>
        </w:rPr>
      </w:pPr>
      <w:r>
        <w:rPr>
          <w:rFonts w:hint="eastAsia" w:ascii="宋体" w:hAnsi="宋体" w:cs="宋体"/>
          <w:kern w:val="0"/>
          <w:sz w:val="24"/>
        </w:rPr>
        <w:t>统计上大中小微型企业划分标准</w:t>
      </w:r>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kern w:val="0"/>
                <w:sz w:val="24"/>
              </w:rPr>
            </w:pPr>
            <w:r>
              <w:rPr>
                <w:rFonts w:hint="eastAsia" w:ascii="宋体" w:hAnsi="宋体" w:cs="宋体"/>
                <w:b/>
                <w:bCs/>
                <w:kern w:val="0"/>
                <w:sz w:val="24"/>
              </w:rPr>
              <w:t>行业名称</w:t>
            </w:r>
          </w:p>
        </w:tc>
        <w:tc>
          <w:tcPr>
            <w:tcW w:w="1462" w:type="dxa"/>
            <w:vAlign w:val="center"/>
          </w:tcPr>
          <w:p>
            <w:pPr>
              <w:widowControl/>
              <w:jc w:val="center"/>
              <w:rPr>
                <w:rFonts w:ascii="宋体" w:hAnsi="宋体" w:cs="宋体"/>
                <w:kern w:val="0"/>
                <w:sz w:val="24"/>
              </w:rPr>
            </w:pPr>
            <w:r>
              <w:rPr>
                <w:rFonts w:hint="eastAsia" w:ascii="宋体" w:hAnsi="宋体" w:cs="宋体"/>
                <w:b/>
                <w:bCs/>
                <w:kern w:val="0"/>
                <w:sz w:val="24"/>
              </w:rPr>
              <w:t>指标名称</w:t>
            </w:r>
          </w:p>
        </w:tc>
        <w:tc>
          <w:tcPr>
            <w:tcW w:w="727" w:type="dxa"/>
            <w:vAlign w:val="center"/>
          </w:tcPr>
          <w:p>
            <w:pPr>
              <w:widowControl/>
              <w:jc w:val="center"/>
              <w:rPr>
                <w:rFonts w:ascii="宋体" w:hAnsi="宋体" w:cs="宋体"/>
                <w:b/>
                <w:bCs/>
                <w:kern w:val="0"/>
                <w:sz w:val="24"/>
              </w:rPr>
            </w:pPr>
            <w:r>
              <w:rPr>
                <w:rFonts w:hint="eastAsia" w:ascii="宋体" w:hAnsi="宋体" w:cs="宋体"/>
                <w:b/>
                <w:bCs/>
                <w:kern w:val="0"/>
                <w:sz w:val="24"/>
              </w:rPr>
              <w:t>计量</w:t>
            </w:r>
          </w:p>
          <w:p>
            <w:pPr>
              <w:widowControl/>
              <w:jc w:val="center"/>
              <w:rPr>
                <w:rFonts w:ascii="宋体" w:hAnsi="宋体" w:cs="宋体"/>
                <w:kern w:val="0"/>
                <w:sz w:val="24"/>
              </w:rPr>
            </w:pPr>
            <w:r>
              <w:rPr>
                <w:rFonts w:hint="eastAsia" w:ascii="宋体" w:hAnsi="宋体" w:cs="宋体"/>
                <w:b/>
                <w:bCs/>
                <w:kern w:val="0"/>
                <w:sz w:val="24"/>
              </w:rPr>
              <w:t>单位</w:t>
            </w:r>
          </w:p>
        </w:tc>
        <w:tc>
          <w:tcPr>
            <w:tcW w:w="1011" w:type="dxa"/>
            <w:vAlign w:val="center"/>
          </w:tcPr>
          <w:p>
            <w:pPr>
              <w:widowControl/>
              <w:jc w:val="center"/>
              <w:rPr>
                <w:rFonts w:ascii="宋体" w:hAnsi="宋体" w:cs="宋体"/>
                <w:kern w:val="0"/>
                <w:sz w:val="24"/>
              </w:rPr>
            </w:pPr>
            <w:r>
              <w:rPr>
                <w:rFonts w:hint="eastAsia" w:ascii="宋体" w:hAnsi="宋体" w:cs="宋体"/>
                <w:b/>
                <w:bCs/>
                <w:kern w:val="0"/>
                <w:sz w:val="24"/>
              </w:rPr>
              <w:t>大型</w:t>
            </w:r>
          </w:p>
        </w:tc>
        <w:tc>
          <w:tcPr>
            <w:tcW w:w="1664" w:type="dxa"/>
            <w:vAlign w:val="center"/>
          </w:tcPr>
          <w:p>
            <w:pPr>
              <w:widowControl/>
              <w:jc w:val="center"/>
              <w:rPr>
                <w:rFonts w:ascii="宋体" w:hAnsi="宋体" w:cs="宋体"/>
                <w:kern w:val="0"/>
                <w:sz w:val="24"/>
              </w:rPr>
            </w:pPr>
            <w:r>
              <w:rPr>
                <w:rFonts w:hint="eastAsia" w:ascii="宋体" w:hAnsi="宋体" w:cs="宋体"/>
                <w:b/>
                <w:bCs/>
                <w:kern w:val="0"/>
                <w:sz w:val="24"/>
              </w:rPr>
              <w:t>中型</w:t>
            </w:r>
          </w:p>
        </w:tc>
        <w:tc>
          <w:tcPr>
            <w:tcW w:w="1446" w:type="dxa"/>
            <w:vAlign w:val="center"/>
          </w:tcPr>
          <w:p>
            <w:pPr>
              <w:widowControl/>
              <w:jc w:val="center"/>
              <w:rPr>
                <w:rFonts w:ascii="宋体" w:hAnsi="宋体" w:cs="宋体"/>
                <w:kern w:val="0"/>
                <w:sz w:val="24"/>
              </w:rPr>
            </w:pPr>
            <w:r>
              <w:rPr>
                <w:rFonts w:hint="eastAsia" w:ascii="宋体" w:hAnsi="宋体" w:cs="宋体"/>
                <w:b/>
                <w:bCs/>
                <w:kern w:val="0"/>
                <w:sz w:val="24"/>
              </w:rPr>
              <w:t>小型</w:t>
            </w:r>
          </w:p>
        </w:tc>
        <w:tc>
          <w:tcPr>
            <w:tcW w:w="793" w:type="dxa"/>
            <w:vAlign w:val="center"/>
          </w:tcPr>
          <w:p>
            <w:pPr>
              <w:widowControl/>
              <w:jc w:val="center"/>
              <w:rPr>
                <w:rFonts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kern w:val="0"/>
                <w:sz w:val="24"/>
              </w:rPr>
            </w:pPr>
            <w:r>
              <w:rPr>
                <w:rFonts w:hint="eastAsia" w:ascii="宋体" w:hAnsi="宋体" w:cs="宋体"/>
                <w:kern w:val="0"/>
                <w:sz w:val="24"/>
              </w:rPr>
              <w:t>农、林、牧、渔业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50≤Y＜500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工业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2000≤Y＜40000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300≤Y＜2000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建筑业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Y≥80000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6000≤Y＜80000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300≤Y＜6000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Z≥80000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5000≤Z＜80000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300≤Z＜5000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批发业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20≤X＜200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5≤X＜20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Y≥40000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5000≤Y＜40000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1000≤Y＜5000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零售业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10≤X＜50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Y≥20000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500≤Y＜20000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100≤Y＜500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交通运输业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3000≤Y＜30000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200≤Y＜3000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仓储业*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X≥200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100≤X＜200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1000≤Y＜30000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邮政业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2000≤Y＜30000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住宿业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餐饮业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2000≤Y＜10000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信息传输业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X≥2000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100≤X＜2000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1000≤Y＜100000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房地产开发经营</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Y≥200000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1000≤Y＜200000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Z≥10000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5000≤Z＜10000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2000≤Z＜5000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物业管理</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Y≥5000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1000≤Y＜5000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500≤Y＜1000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kern w:val="0"/>
                <w:sz w:val="24"/>
              </w:rPr>
            </w:pP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Z≥120000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8000≤Z＜120000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100≤Z＜8000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jc w:val="center"/>
              <w:rPr>
                <w:rFonts w:ascii="宋体" w:hAnsi="宋体" w:cs="宋体"/>
                <w:kern w:val="0"/>
                <w:sz w:val="24"/>
              </w:rPr>
            </w:pPr>
            <w:r>
              <w:rPr>
                <w:rFonts w:hint="eastAsia" w:ascii="宋体" w:hAnsi="宋体" w:cs="宋体"/>
                <w:kern w:val="0"/>
                <w:sz w:val="24"/>
              </w:rPr>
              <w:t>X＜10</w:t>
            </w:r>
          </w:p>
        </w:tc>
      </w:tr>
    </w:tbl>
    <w:p>
      <w:pPr>
        <w:widowControl/>
        <w:ind w:firstLine="480" w:firstLineChars="200"/>
        <w:jc w:val="left"/>
        <w:rPr>
          <w:rFonts w:ascii="宋体" w:hAnsi="宋体" w:cs="宋体"/>
          <w:kern w:val="0"/>
          <w:sz w:val="24"/>
        </w:rPr>
      </w:pPr>
      <w:r>
        <w:rPr>
          <w:rFonts w:hint="eastAsia" w:ascii="宋体" w:hAnsi="宋体" w:cs="宋体"/>
          <w:kern w:val="0"/>
          <w:sz w:val="24"/>
        </w:rPr>
        <w:t>说明：</w:t>
      </w:r>
    </w:p>
    <w:p>
      <w:pPr>
        <w:widowControl/>
        <w:ind w:firstLine="480" w:firstLineChars="200"/>
        <w:jc w:val="left"/>
        <w:rPr>
          <w:rFonts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ind w:firstLine="480" w:firstLineChars="200"/>
        <w:jc w:val="left"/>
        <w:rPr>
          <w:rFonts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ind w:firstLine="480" w:firstLineChars="200"/>
        <w:jc w:val="left"/>
        <w:rPr>
          <w:rFonts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9"/>
        <w:tabs>
          <w:tab w:val="left" w:pos="562"/>
          <w:tab w:val="left" w:pos="3372"/>
          <w:tab w:val="left" w:pos="3653"/>
        </w:tabs>
        <w:rPr>
          <w:rFonts w:ascii="宋体" w:hAnsi="宋体" w:cs="宋体"/>
        </w:rPr>
      </w:pPr>
    </w:p>
    <w:p>
      <w:pPr>
        <w:pStyle w:val="20"/>
        <w:outlineLvl w:val="9"/>
        <w:rPr>
          <w:rFonts w:ascii="宋体" w:hAnsi="宋体" w:eastAsia="宋体" w:cs="宋体"/>
          <w:sz w:val="24"/>
          <w:szCs w:val="24"/>
        </w:rPr>
      </w:pPr>
    </w:p>
    <w:p>
      <w:pPr>
        <w:tabs>
          <w:tab w:val="left" w:pos="360"/>
        </w:tabs>
        <w:outlineLvl w:val="1"/>
        <w:rPr>
          <w:rFonts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rPr>
          <w:rFonts w:ascii="宋体" w:hAnsi="宋体" w:cs="宋体"/>
          <w:bCs/>
          <w:sz w:val="24"/>
        </w:rPr>
      </w:pPr>
    </w:p>
    <w:p>
      <w:pPr>
        <w:rPr>
          <w:rFonts w:ascii="宋体" w:hAnsi="宋体" w:cs="宋体"/>
          <w:bCs/>
          <w:sz w:val="24"/>
        </w:rPr>
      </w:pPr>
      <w:r>
        <w:rPr>
          <w:rFonts w:hint="eastAsia" w:ascii="宋体" w:hAnsi="宋体" w:cs="宋体"/>
          <w:bCs/>
          <w:sz w:val="24"/>
        </w:rPr>
        <w:t>关于促进残疾人就业政府采购政策的通知</w:t>
      </w:r>
    </w:p>
    <w:p>
      <w:pPr>
        <w:pStyle w:val="19"/>
        <w:spacing w:before="0" w:beforeAutospacing="0" w:after="0" w:afterAutospacing="0"/>
        <w:jc w:val="center"/>
      </w:pPr>
      <w:r>
        <w:rPr>
          <w:rFonts w:hint="eastAsia"/>
        </w:rPr>
        <w:t>　　</w:t>
      </w:r>
      <w:bookmarkStart w:id="29" w:name="sendNo"/>
      <w:r>
        <w:rPr>
          <w:rFonts w:hint="eastAsia"/>
        </w:rPr>
        <w:t>财库〔</w:t>
      </w:r>
      <w:bookmarkEnd w:id="29"/>
      <w:r>
        <w:rPr>
          <w:rFonts w:hint="eastAsia"/>
        </w:rPr>
        <w:t>2017〕141号</w:t>
      </w:r>
    </w:p>
    <w:p>
      <w:pPr>
        <w:pStyle w:val="19"/>
        <w:spacing w:before="0" w:beforeAutospacing="0" w:after="0" w:afterAutospacing="0"/>
        <w:ind w:firstLine="480" w:firstLineChars="200"/>
      </w:pPr>
      <w:bookmarkStart w:id="30"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0"/>
      <w:r>
        <w:rPr>
          <w:rFonts w:hint="eastAsia"/>
        </w:rPr>
        <w:t>：</w:t>
      </w:r>
    </w:p>
    <w:p>
      <w:pPr>
        <w:pStyle w:val="19"/>
        <w:spacing w:before="0" w:beforeAutospacing="0" w:after="0" w:afterAutospacing="0"/>
        <w:ind w:firstLine="480" w:firstLineChars="200"/>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9"/>
        <w:spacing w:before="0" w:beforeAutospacing="0" w:after="0" w:afterAutospacing="0"/>
        <w:ind w:firstLine="480" w:firstLineChars="200"/>
      </w:pPr>
      <w:r>
        <w:rPr>
          <w:rFonts w:hint="eastAsia"/>
        </w:rPr>
        <w:t>一、享受政府采购支持政策的残疾人福利性单位应当同时满足以下条件：</w:t>
      </w:r>
    </w:p>
    <w:p>
      <w:pPr>
        <w:pStyle w:val="19"/>
        <w:spacing w:before="0" w:beforeAutospacing="0" w:after="0" w:afterAutospacing="0"/>
        <w:ind w:firstLine="480" w:firstLineChars="200"/>
      </w:pPr>
      <w:r>
        <w:rPr>
          <w:rFonts w:hint="eastAsia"/>
        </w:rPr>
        <w:t>（一）安置的残疾人占本单位在职职工人数的比例不低于25%（含25%），并且安置的残疾人人数不少于10人（含10人）；</w:t>
      </w:r>
    </w:p>
    <w:p>
      <w:pPr>
        <w:pStyle w:val="19"/>
        <w:spacing w:before="0" w:beforeAutospacing="0" w:after="0" w:afterAutospacing="0"/>
        <w:ind w:firstLine="480" w:firstLineChars="200"/>
      </w:pPr>
      <w:r>
        <w:rPr>
          <w:rFonts w:hint="eastAsia"/>
        </w:rPr>
        <w:t>（二）依法与安置的每位残疾人签订了一年以上（含一年）的劳动合同或服务协议；</w:t>
      </w:r>
    </w:p>
    <w:p>
      <w:pPr>
        <w:pStyle w:val="19"/>
        <w:spacing w:before="0" w:beforeAutospacing="0" w:after="0" w:afterAutospacing="0"/>
        <w:ind w:firstLine="480" w:firstLineChars="200"/>
      </w:pPr>
      <w:r>
        <w:rPr>
          <w:rFonts w:hint="eastAsia"/>
        </w:rPr>
        <w:t>（三）为安置的每位残疾人按月足额缴纳了基本养老保险、基本医疗保险、失业保险、工伤保险和生育保险等社会保险费；</w:t>
      </w:r>
    </w:p>
    <w:p>
      <w:pPr>
        <w:pStyle w:val="19"/>
        <w:spacing w:before="0" w:beforeAutospacing="0" w:after="0" w:afterAutospacing="0"/>
        <w:ind w:firstLine="480" w:firstLineChars="200"/>
      </w:pPr>
      <w:r>
        <w:rPr>
          <w:rFonts w:hint="eastAsia"/>
        </w:rPr>
        <w:t>（四）通过银行等金融机构向安置的每位残疾人，按月支付了不低于单位所在区县适用的经省级人民政府批准的月最低工资标准的工资；</w:t>
      </w:r>
    </w:p>
    <w:p>
      <w:pPr>
        <w:pStyle w:val="19"/>
        <w:spacing w:before="0" w:beforeAutospacing="0" w:after="0" w:afterAutospacing="0"/>
        <w:ind w:firstLine="480" w:firstLineChars="200"/>
      </w:pPr>
      <w:r>
        <w:rPr>
          <w:rFonts w:hint="eastAsia"/>
        </w:rPr>
        <w:t>（五）提供本单位制造的货物、承担的工程或者服务（以下简称产品），或者提供其他残疾人福利性单位制造的货物（不包括使用非残疾人福利性单位注册商标的货物）。</w:t>
      </w:r>
    </w:p>
    <w:p>
      <w:pPr>
        <w:pStyle w:val="19"/>
        <w:spacing w:before="0" w:beforeAutospacing="0" w:after="0" w:afterAutospacing="0"/>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
        <w:spacing w:before="0" w:beforeAutospacing="0" w:after="0" w:afterAutospacing="0"/>
        <w:ind w:firstLine="480" w:firstLineChars="200"/>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9"/>
        <w:spacing w:before="0" w:beforeAutospacing="0" w:after="0" w:afterAutospacing="0"/>
        <w:ind w:firstLine="480" w:firstLineChars="200"/>
      </w:pPr>
      <w:r>
        <w:rPr>
          <w:rFonts w:hint="eastAsia"/>
        </w:rPr>
        <w:t>中标、成交供应商为残疾人福利性单位的，采购人或者其委托的采购代理机构应当随中标、成交结果同时公告其《残疾人福利性单位声明函》，接受社会监督。</w:t>
      </w:r>
    </w:p>
    <w:p>
      <w:pPr>
        <w:pStyle w:val="19"/>
        <w:spacing w:before="0" w:beforeAutospacing="0" w:after="0" w:afterAutospacing="0"/>
        <w:ind w:firstLine="480" w:firstLineChars="200"/>
      </w:pPr>
      <w:r>
        <w:rPr>
          <w:rFonts w:hint="eastAsia"/>
        </w:rPr>
        <w:t>供应商提供的《残疾人福利性单位声明函》与事实不符的，依照《政府采购法》第七十七条第一款的规定追究法律责任。</w:t>
      </w:r>
    </w:p>
    <w:p>
      <w:pPr>
        <w:pStyle w:val="19"/>
        <w:spacing w:before="0" w:beforeAutospacing="0" w:after="0" w:afterAutospacing="0"/>
        <w:ind w:firstLine="480" w:firstLineChars="200"/>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9"/>
        <w:spacing w:before="0" w:beforeAutospacing="0" w:after="0" w:afterAutospacing="0"/>
        <w:ind w:firstLine="480" w:firstLineChars="200"/>
      </w:pPr>
      <w:r>
        <w:rPr>
          <w:rFonts w:hint="eastAsia"/>
        </w:rPr>
        <w:t>四、采购人采购公开招标数额标准以上的货物或者服务，因落实促进残疾人就业政策的需要，依法履行有关报批程序后，可采用公开招标以外的采购方式。</w:t>
      </w:r>
    </w:p>
    <w:p>
      <w:pPr>
        <w:pStyle w:val="19"/>
        <w:spacing w:before="0" w:beforeAutospacing="0" w:after="0" w:afterAutospacing="0" w:line="560" w:lineRule="exact"/>
        <w:ind w:firstLine="480" w:firstLineChars="200"/>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9"/>
        <w:spacing w:before="0" w:beforeAutospacing="0" w:after="0" w:afterAutospacing="0" w:line="560" w:lineRule="exact"/>
        <w:ind w:firstLine="480" w:firstLineChars="200"/>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9"/>
        <w:spacing w:before="0" w:beforeAutospacing="0" w:after="0" w:afterAutospacing="0" w:line="560" w:lineRule="exact"/>
        <w:ind w:firstLine="480" w:firstLineChars="200"/>
      </w:pPr>
      <w:r>
        <w:rPr>
          <w:rFonts w:hint="eastAsia"/>
        </w:rPr>
        <w:t>七、本通知自2017年10月1日起执行。</w:t>
      </w:r>
    </w:p>
    <w:p>
      <w:pPr>
        <w:pStyle w:val="19"/>
        <w:spacing w:before="0" w:beforeAutospacing="0" w:after="0" w:afterAutospacing="0" w:line="560" w:lineRule="exact"/>
        <w:ind w:firstLine="480" w:firstLineChars="200"/>
        <w:jc w:val="right"/>
      </w:pPr>
      <w:r>
        <w:rPr>
          <w:rFonts w:hint="eastAsia"/>
        </w:rPr>
        <w:t>财政部 民政部 中国残疾人联合会</w:t>
      </w:r>
    </w:p>
    <w:p>
      <w:pPr>
        <w:pStyle w:val="19"/>
        <w:spacing w:before="0" w:beforeAutospacing="0" w:after="0" w:afterAutospacing="0" w:line="560" w:lineRule="exact"/>
        <w:ind w:firstLine="480" w:firstLineChars="200"/>
        <w:jc w:val="right"/>
      </w:pPr>
      <w:r>
        <w:rPr>
          <w:rFonts w:hint="eastAsia"/>
        </w:rPr>
        <w:t>2017年8月22日</w:t>
      </w:r>
    </w:p>
    <w:p>
      <w:pPr>
        <w:pStyle w:val="58"/>
        <w:spacing w:before="0" w:beforeAutospacing="0" w:after="0" w:afterAutospacing="0" w:line="560" w:lineRule="exact"/>
        <w:jc w:val="both"/>
      </w:pPr>
      <w:r>
        <w:rPr>
          <w:rFonts w:hint="eastAsia"/>
        </w:rPr>
        <w:t>附件：</w:t>
      </w:r>
    </w:p>
    <w:p>
      <w:pPr>
        <w:pStyle w:val="58"/>
        <w:spacing w:before="0" w:beforeAutospacing="0" w:after="0" w:afterAutospacing="0" w:line="560" w:lineRule="exact"/>
        <w:ind w:firstLine="482" w:firstLineChars="200"/>
        <w:jc w:val="center"/>
      </w:pPr>
      <w:r>
        <w:rPr>
          <w:rStyle w:val="41"/>
          <w:rFonts w:hint="eastAsia"/>
          <w:b/>
          <w:bCs/>
        </w:rPr>
        <w:t>残疾人福利性单位声明函</w:t>
      </w:r>
    </w:p>
    <w:p>
      <w:pPr>
        <w:pStyle w:val="58"/>
        <w:spacing w:before="0" w:beforeAutospacing="0" w:after="0" w:afterAutospacing="0" w:line="560" w:lineRule="exact"/>
        <w:ind w:firstLine="480" w:firstLineChars="200"/>
        <w:jc w:val="both"/>
      </w:pPr>
      <w:r>
        <w:rPr>
          <w:rStyle w:val="41"/>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58"/>
        <w:spacing w:before="0" w:beforeAutospacing="0" w:after="0" w:afterAutospacing="0" w:line="560" w:lineRule="exact"/>
        <w:ind w:firstLine="480" w:firstLineChars="200"/>
        <w:jc w:val="both"/>
      </w:pPr>
      <w:r>
        <w:rPr>
          <w:rStyle w:val="41"/>
          <w:rFonts w:hint="eastAsia"/>
        </w:rPr>
        <w:t>本单位对上述声明的真实性负责。如有虚假，将依法承担相应责任。</w:t>
      </w:r>
    </w:p>
    <w:p>
      <w:pPr>
        <w:pStyle w:val="58"/>
        <w:spacing w:before="0" w:beforeAutospacing="0" w:after="0" w:afterAutospacing="0" w:line="560" w:lineRule="exact"/>
        <w:ind w:firstLine="480" w:firstLineChars="200"/>
        <w:jc w:val="both"/>
      </w:pPr>
      <w:r>
        <w:rPr>
          <w:rFonts w:hint="eastAsia"/>
        </w:rPr>
        <w:t>投标人已知悉《关于促进残疾人就业政府采购政策的通知》（财库〔2017〕141 号）的规定，承诺提供的声明函内容是真实的，如提供声明函内容不实，则依法追究相关法律责任。</w:t>
      </w:r>
    </w:p>
    <w:p>
      <w:pPr>
        <w:pStyle w:val="58"/>
        <w:spacing w:before="0" w:beforeAutospacing="0" w:after="0" w:afterAutospacing="0" w:line="560" w:lineRule="exact"/>
        <w:ind w:right="2100" w:rightChars="1000"/>
        <w:jc w:val="right"/>
      </w:pPr>
      <w:r>
        <w:rPr>
          <w:rStyle w:val="41"/>
          <w:rFonts w:hint="eastAsia"/>
        </w:rPr>
        <w:t>单位名称（盖章）：</w:t>
      </w:r>
    </w:p>
    <w:p>
      <w:pPr>
        <w:pStyle w:val="58"/>
        <w:spacing w:before="0" w:beforeAutospacing="0" w:after="0" w:afterAutospacing="0" w:line="560" w:lineRule="exact"/>
        <w:ind w:right="2100" w:rightChars="1000"/>
        <w:jc w:val="right"/>
        <w:rPr>
          <w:lang w:val="fr-CH"/>
        </w:rPr>
      </w:pPr>
      <w:r>
        <w:rPr>
          <w:rStyle w:val="41"/>
          <w:rFonts w:hint="eastAsia"/>
        </w:rPr>
        <w:t>日 期：</w:t>
      </w:r>
    </w:p>
    <w:p>
      <w:pPr>
        <w:tabs>
          <w:tab w:val="left" w:pos="640"/>
          <w:tab w:val="left" w:pos="1260"/>
          <w:tab w:val="left" w:pos="1418"/>
        </w:tabs>
        <w:spacing w:line="360" w:lineRule="auto"/>
        <w:ind w:right="-420" w:rightChars="-200"/>
        <w:rPr>
          <w:rFonts w:ascii="宋体" w:hAnsi="宋体" w:cs="宋体"/>
          <w:sz w:val="24"/>
          <w:lang w:val="fr-CH"/>
        </w:rPr>
      </w:pPr>
    </w:p>
    <w:sectPr>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37</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36</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1559"/>
        </w:tabs>
        <w:ind w:left="1559" w:hanging="425"/>
      </w:pPr>
      <w:rPr>
        <w:rFonts w:hint="default"/>
      </w:rPr>
    </w:lvl>
  </w:abstractNum>
  <w:abstractNum w:abstractNumId="1">
    <w:nsid w:val="87AE1567"/>
    <w:multiLevelType w:val="singleLevel"/>
    <w:tmpl w:val="87AE1567"/>
    <w:lvl w:ilvl="0" w:tentative="0">
      <w:start w:val="1"/>
      <w:numFmt w:val="chineseCounting"/>
      <w:suff w:val="nothing"/>
      <w:lvlText w:val="%1、"/>
      <w:lvlJc w:val="left"/>
      <w:rPr>
        <w:rFonts w:hint="eastAsia"/>
      </w:rPr>
    </w:lvl>
  </w:abstractNum>
  <w:abstractNum w:abstractNumId="2">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FFEB4E7"/>
    <w:multiLevelType w:val="singleLevel"/>
    <w:tmpl w:val="BFFEB4E7"/>
    <w:lvl w:ilvl="0" w:tentative="0">
      <w:start w:val="1"/>
      <w:numFmt w:val="decimal"/>
      <w:suff w:val="nothing"/>
      <w:lvlText w:val="（%1）"/>
      <w:lvlJc w:val="left"/>
      <w:pPr>
        <w:ind w:left="480" w:firstLine="0"/>
      </w:pPr>
    </w:lvl>
  </w:abstractNum>
  <w:abstractNum w:abstractNumId="5">
    <w:nsid w:val="CBCC1AFC"/>
    <w:multiLevelType w:val="singleLevel"/>
    <w:tmpl w:val="CBCC1AFC"/>
    <w:lvl w:ilvl="0" w:tentative="0">
      <w:start w:val="5"/>
      <w:numFmt w:val="decimal"/>
      <w:suff w:val="nothing"/>
      <w:lvlText w:val="%1、"/>
      <w:lvlJc w:val="left"/>
    </w:lvl>
  </w:abstractNum>
  <w:abstractNum w:abstractNumId="6">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7">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0">
    <w:nsid w:val="682AEC8D"/>
    <w:multiLevelType w:val="singleLevel"/>
    <w:tmpl w:val="682AEC8D"/>
    <w:lvl w:ilvl="0" w:tentative="0">
      <w:start w:val="2"/>
      <w:numFmt w:val="decimal"/>
      <w:suff w:val="nothing"/>
      <w:lvlText w:val="%1、"/>
      <w:lvlJc w:val="left"/>
    </w:lvl>
  </w:abstractNum>
  <w:abstractNum w:abstractNumId="11">
    <w:nsid w:val="7D9E2CB6"/>
    <w:multiLevelType w:val="singleLevel"/>
    <w:tmpl w:val="7D9E2CB6"/>
    <w:lvl w:ilvl="0" w:tentative="0">
      <w:start w:val="1"/>
      <w:numFmt w:val="chineseCounting"/>
      <w:suff w:val="space"/>
      <w:lvlText w:val="第%1章"/>
      <w:lvlJc w:val="left"/>
      <w:rPr>
        <w:rFonts w:hint="eastAsia"/>
        <w:color w:val="auto"/>
        <w:sz w:val="28"/>
        <w:szCs w:val="28"/>
      </w:rPr>
    </w:lvl>
  </w:abstractNum>
  <w:num w:numId="1">
    <w:abstractNumId w:val="11"/>
  </w:num>
  <w:num w:numId="2">
    <w:abstractNumId w:val="8"/>
  </w:num>
  <w:num w:numId="3">
    <w:abstractNumId w:val="4"/>
  </w:num>
  <w:num w:numId="4">
    <w:abstractNumId w:val="5"/>
  </w:num>
  <w:num w:numId="5">
    <w:abstractNumId w:val="1"/>
  </w:num>
  <w:num w:numId="6">
    <w:abstractNumId w:val="10"/>
  </w:num>
  <w:num w:numId="7">
    <w:abstractNumId w:val="3"/>
  </w:num>
  <w:num w:numId="8">
    <w:abstractNumId w:val="6"/>
  </w:num>
  <w:num w:numId="9">
    <w:abstractNumId w:val="2"/>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lODU3YTBjYmEzMzA3ZTg3NGZjMGExZGIyZmNiMjIifQ=="/>
  </w:docVars>
  <w:rsids>
    <w:rsidRoot w:val="009019AF"/>
    <w:rsid w:val="00000AB9"/>
    <w:rsid w:val="00001264"/>
    <w:rsid w:val="00002550"/>
    <w:rsid w:val="000025BB"/>
    <w:rsid w:val="00005408"/>
    <w:rsid w:val="00005C84"/>
    <w:rsid w:val="00005EDA"/>
    <w:rsid w:val="00007106"/>
    <w:rsid w:val="00007BA7"/>
    <w:rsid w:val="00010227"/>
    <w:rsid w:val="00010B3B"/>
    <w:rsid w:val="00011688"/>
    <w:rsid w:val="00012E5F"/>
    <w:rsid w:val="000137FE"/>
    <w:rsid w:val="00015F20"/>
    <w:rsid w:val="0001601F"/>
    <w:rsid w:val="00016E7F"/>
    <w:rsid w:val="00017572"/>
    <w:rsid w:val="000202B7"/>
    <w:rsid w:val="00020BFC"/>
    <w:rsid w:val="0002117A"/>
    <w:rsid w:val="00023DBE"/>
    <w:rsid w:val="00023F1B"/>
    <w:rsid w:val="00023F96"/>
    <w:rsid w:val="00025386"/>
    <w:rsid w:val="000310A0"/>
    <w:rsid w:val="00031A87"/>
    <w:rsid w:val="00032953"/>
    <w:rsid w:val="000362D8"/>
    <w:rsid w:val="00037AD7"/>
    <w:rsid w:val="0004035A"/>
    <w:rsid w:val="000448BB"/>
    <w:rsid w:val="0004493F"/>
    <w:rsid w:val="00045D2D"/>
    <w:rsid w:val="00046AA0"/>
    <w:rsid w:val="000504B2"/>
    <w:rsid w:val="0005157D"/>
    <w:rsid w:val="00053D50"/>
    <w:rsid w:val="00056078"/>
    <w:rsid w:val="00061AD3"/>
    <w:rsid w:val="000654B8"/>
    <w:rsid w:val="000658CA"/>
    <w:rsid w:val="00067C19"/>
    <w:rsid w:val="00070BB4"/>
    <w:rsid w:val="00073E2D"/>
    <w:rsid w:val="00074F8A"/>
    <w:rsid w:val="00077143"/>
    <w:rsid w:val="0007743F"/>
    <w:rsid w:val="000775E5"/>
    <w:rsid w:val="0007776A"/>
    <w:rsid w:val="000804FB"/>
    <w:rsid w:val="00083B7F"/>
    <w:rsid w:val="00084902"/>
    <w:rsid w:val="00084D07"/>
    <w:rsid w:val="000860DA"/>
    <w:rsid w:val="00091357"/>
    <w:rsid w:val="00091639"/>
    <w:rsid w:val="000939C6"/>
    <w:rsid w:val="00094929"/>
    <w:rsid w:val="00094CB9"/>
    <w:rsid w:val="00096DB5"/>
    <w:rsid w:val="000979A8"/>
    <w:rsid w:val="00097D08"/>
    <w:rsid w:val="00097F95"/>
    <w:rsid w:val="000A0205"/>
    <w:rsid w:val="000A0961"/>
    <w:rsid w:val="000A0BAB"/>
    <w:rsid w:val="000A168F"/>
    <w:rsid w:val="000A2248"/>
    <w:rsid w:val="000A340B"/>
    <w:rsid w:val="000A4229"/>
    <w:rsid w:val="000A5290"/>
    <w:rsid w:val="000A6360"/>
    <w:rsid w:val="000A7018"/>
    <w:rsid w:val="000A7483"/>
    <w:rsid w:val="000A7DFB"/>
    <w:rsid w:val="000B04DD"/>
    <w:rsid w:val="000B0670"/>
    <w:rsid w:val="000B07DA"/>
    <w:rsid w:val="000B1893"/>
    <w:rsid w:val="000B34A3"/>
    <w:rsid w:val="000B5397"/>
    <w:rsid w:val="000B67BF"/>
    <w:rsid w:val="000B67CE"/>
    <w:rsid w:val="000B68C5"/>
    <w:rsid w:val="000B6B36"/>
    <w:rsid w:val="000C2B9F"/>
    <w:rsid w:val="000C33BE"/>
    <w:rsid w:val="000C38EE"/>
    <w:rsid w:val="000C39EF"/>
    <w:rsid w:val="000C3B3B"/>
    <w:rsid w:val="000C3F21"/>
    <w:rsid w:val="000C60A6"/>
    <w:rsid w:val="000C668D"/>
    <w:rsid w:val="000D1981"/>
    <w:rsid w:val="000D3B08"/>
    <w:rsid w:val="000D50E7"/>
    <w:rsid w:val="000D5728"/>
    <w:rsid w:val="000D679A"/>
    <w:rsid w:val="000D6A66"/>
    <w:rsid w:val="000E1BD4"/>
    <w:rsid w:val="000E25BB"/>
    <w:rsid w:val="000E2706"/>
    <w:rsid w:val="000E41A2"/>
    <w:rsid w:val="000E4DED"/>
    <w:rsid w:val="000E6950"/>
    <w:rsid w:val="000F02CF"/>
    <w:rsid w:val="000F10A0"/>
    <w:rsid w:val="000F31DA"/>
    <w:rsid w:val="000F3EAB"/>
    <w:rsid w:val="000F4212"/>
    <w:rsid w:val="000F4A45"/>
    <w:rsid w:val="000F5BC7"/>
    <w:rsid w:val="000F65F2"/>
    <w:rsid w:val="0010340E"/>
    <w:rsid w:val="00104880"/>
    <w:rsid w:val="001052B0"/>
    <w:rsid w:val="001055A6"/>
    <w:rsid w:val="00105C01"/>
    <w:rsid w:val="001060A6"/>
    <w:rsid w:val="00107F5D"/>
    <w:rsid w:val="001104FB"/>
    <w:rsid w:val="00113B46"/>
    <w:rsid w:val="00115349"/>
    <w:rsid w:val="001167AD"/>
    <w:rsid w:val="001170A0"/>
    <w:rsid w:val="00120C0F"/>
    <w:rsid w:val="001219F1"/>
    <w:rsid w:val="00122CC4"/>
    <w:rsid w:val="00126551"/>
    <w:rsid w:val="0012710C"/>
    <w:rsid w:val="001275D1"/>
    <w:rsid w:val="00130AF0"/>
    <w:rsid w:val="00132F8C"/>
    <w:rsid w:val="001332D0"/>
    <w:rsid w:val="00133771"/>
    <w:rsid w:val="00133C62"/>
    <w:rsid w:val="001346D2"/>
    <w:rsid w:val="00136645"/>
    <w:rsid w:val="001406F7"/>
    <w:rsid w:val="0014088D"/>
    <w:rsid w:val="00140C84"/>
    <w:rsid w:val="00140EDA"/>
    <w:rsid w:val="00141099"/>
    <w:rsid w:val="00143555"/>
    <w:rsid w:val="001436F3"/>
    <w:rsid w:val="0014556B"/>
    <w:rsid w:val="00146167"/>
    <w:rsid w:val="001514CE"/>
    <w:rsid w:val="0015317C"/>
    <w:rsid w:val="00153705"/>
    <w:rsid w:val="001538BF"/>
    <w:rsid w:val="00154411"/>
    <w:rsid w:val="00154906"/>
    <w:rsid w:val="00154B7E"/>
    <w:rsid w:val="0016036A"/>
    <w:rsid w:val="001623FD"/>
    <w:rsid w:val="00163506"/>
    <w:rsid w:val="00163757"/>
    <w:rsid w:val="00163F61"/>
    <w:rsid w:val="001646EE"/>
    <w:rsid w:val="00164AAE"/>
    <w:rsid w:val="001650A6"/>
    <w:rsid w:val="00165F2A"/>
    <w:rsid w:val="00166C2F"/>
    <w:rsid w:val="0017292D"/>
    <w:rsid w:val="00172EFE"/>
    <w:rsid w:val="00173067"/>
    <w:rsid w:val="00174DDD"/>
    <w:rsid w:val="00175536"/>
    <w:rsid w:val="001755DC"/>
    <w:rsid w:val="00175AC4"/>
    <w:rsid w:val="00175CB9"/>
    <w:rsid w:val="00176A4E"/>
    <w:rsid w:val="00181D99"/>
    <w:rsid w:val="00182CEB"/>
    <w:rsid w:val="00184339"/>
    <w:rsid w:val="00184E1A"/>
    <w:rsid w:val="00185C7A"/>
    <w:rsid w:val="00185EB3"/>
    <w:rsid w:val="00185EB5"/>
    <w:rsid w:val="00186BF0"/>
    <w:rsid w:val="00187AD2"/>
    <w:rsid w:val="00191B0B"/>
    <w:rsid w:val="00191C47"/>
    <w:rsid w:val="00192FA6"/>
    <w:rsid w:val="001930D7"/>
    <w:rsid w:val="00194363"/>
    <w:rsid w:val="00195176"/>
    <w:rsid w:val="00195F80"/>
    <w:rsid w:val="00197DD1"/>
    <w:rsid w:val="00197F0E"/>
    <w:rsid w:val="001A26B0"/>
    <w:rsid w:val="001A34B5"/>
    <w:rsid w:val="001A3A21"/>
    <w:rsid w:val="001A3AB3"/>
    <w:rsid w:val="001A4166"/>
    <w:rsid w:val="001A4902"/>
    <w:rsid w:val="001A5E2C"/>
    <w:rsid w:val="001A6191"/>
    <w:rsid w:val="001A735B"/>
    <w:rsid w:val="001A7F19"/>
    <w:rsid w:val="001B032C"/>
    <w:rsid w:val="001B0E4F"/>
    <w:rsid w:val="001B1679"/>
    <w:rsid w:val="001B1BA1"/>
    <w:rsid w:val="001B20B9"/>
    <w:rsid w:val="001B322C"/>
    <w:rsid w:val="001B3959"/>
    <w:rsid w:val="001B4492"/>
    <w:rsid w:val="001B492B"/>
    <w:rsid w:val="001B4D18"/>
    <w:rsid w:val="001B4EC8"/>
    <w:rsid w:val="001B5226"/>
    <w:rsid w:val="001B533A"/>
    <w:rsid w:val="001B58A0"/>
    <w:rsid w:val="001B5DC3"/>
    <w:rsid w:val="001B6945"/>
    <w:rsid w:val="001B6B74"/>
    <w:rsid w:val="001B7A9B"/>
    <w:rsid w:val="001C0B90"/>
    <w:rsid w:val="001C0F97"/>
    <w:rsid w:val="001C1163"/>
    <w:rsid w:val="001C1D76"/>
    <w:rsid w:val="001C2A1C"/>
    <w:rsid w:val="001C422F"/>
    <w:rsid w:val="001C4886"/>
    <w:rsid w:val="001C4B48"/>
    <w:rsid w:val="001C7739"/>
    <w:rsid w:val="001D3F68"/>
    <w:rsid w:val="001D4877"/>
    <w:rsid w:val="001D68D1"/>
    <w:rsid w:val="001D7866"/>
    <w:rsid w:val="001D7F42"/>
    <w:rsid w:val="001E00E7"/>
    <w:rsid w:val="001E0B5F"/>
    <w:rsid w:val="001E101D"/>
    <w:rsid w:val="001E40D9"/>
    <w:rsid w:val="001E527B"/>
    <w:rsid w:val="001E53DF"/>
    <w:rsid w:val="001E5476"/>
    <w:rsid w:val="001E5A95"/>
    <w:rsid w:val="001E6133"/>
    <w:rsid w:val="001E6B9F"/>
    <w:rsid w:val="001E7114"/>
    <w:rsid w:val="001E71AB"/>
    <w:rsid w:val="001F0AEF"/>
    <w:rsid w:val="001F16D2"/>
    <w:rsid w:val="001F26FA"/>
    <w:rsid w:val="001F3DBB"/>
    <w:rsid w:val="001F4CB7"/>
    <w:rsid w:val="001F5459"/>
    <w:rsid w:val="001F5AD9"/>
    <w:rsid w:val="001F6823"/>
    <w:rsid w:val="002001DF"/>
    <w:rsid w:val="0020025D"/>
    <w:rsid w:val="002012B5"/>
    <w:rsid w:val="002012E8"/>
    <w:rsid w:val="002019EE"/>
    <w:rsid w:val="00201E40"/>
    <w:rsid w:val="002029F8"/>
    <w:rsid w:val="002041D2"/>
    <w:rsid w:val="00204ADB"/>
    <w:rsid w:val="002051FD"/>
    <w:rsid w:val="00205610"/>
    <w:rsid w:val="002056F2"/>
    <w:rsid w:val="002067F8"/>
    <w:rsid w:val="0021051A"/>
    <w:rsid w:val="00210653"/>
    <w:rsid w:val="002118A2"/>
    <w:rsid w:val="00214671"/>
    <w:rsid w:val="00214FF9"/>
    <w:rsid w:val="00215020"/>
    <w:rsid w:val="002154C8"/>
    <w:rsid w:val="00215812"/>
    <w:rsid w:val="002158BC"/>
    <w:rsid w:val="00215C54"/>
    <w:rsid w:val="00216003"/>
    <w:rsid w:val="002176BA"/>
    <w:rsid w:val="00217FA7"/>
    <w:rsid w:val="00220D4C"/>
    <w:rsid w:val="0022150B"/>
    <w:rsid w:val="00221777"/>
    <w:rsid w:val="0022181C"/>
    <w:rsid w:val="00221AE4"/>
    <w:rsid w:val="00221D29"/>
    <w:rsid w:val="0022369F"/>
    <w:rsid w:val="002236AC"/>
    <w:rsid w:val="002239EF"/>
    <w:rsid w:val="00226910"/>
    <w:rsid w:val="00227013"/>
    <w:rsid w:val="00227611"/>
    <w:rsid w:val="00230164"/>
    <w:rsid w:val="0023084A"/>
    <w:rsid w:val="00231F8E"/>
    <w:rsid w:val="002329DD"/>
    <w:rsid w:val="0023484D"/>
    <w:rsid w:val="00235A6F"/>
    <w:rsid w:val="00236028"/>
    <w:rsid w:val="002360BE"/>
    <w:rsid w:val="0023643C"/>
    <w:rsid w:val="00237A6E"/>
    <w:rsid w:val="00237B9C"/>
    <w:rsid w:val="00237F85"/>
    <w:rsid w:val="00240328"/>
    <w:rsid w:val="002419B0"/>
    <w:rsid w:val="00242DEC"/>
    <w:rsid w:val="00243266"/>
    <w:rsid w:val="00243A7A"/>
    <w:rsid w:val="00245B4F"/>
    <w:rsid w:val="00245E6B"/>
    <w:rsid w:val="00246289"/>
    <w:rsid w:val="00251C48"/>
    <w:rsid w:val="00254A7A"/>
    <w:rsid w:val="002558DB"/>
    <w:rsid w:val="00256D4B"/>
    <w:rsid w:val="002617B3"/>
    <w:rsid w:val="002625C9"/>
    <w:rsid w:val="0026374D"/>
    <w:rsid w:val="00265059"/>
    <w:rsid w:val="00265BA1"/>
    <w:rsid w:val="00266382"/>
    <w:rsid w:val="00267B4D"/>
    <w:rsid w:val="00270F9D"/>
    <w:rsid w:val="002716C3"/>
    <w:rsid w:val="002729B1"/>
    <w:rsid w:val="002752B7"/>
    <w:rsid w:val="00275862"/>
    <w:rsid w:val="0028095D"/>
    <w:rsid w:val="00281CA3"/>
    <w:rsid w:val="00284507"/>
    <w:rsid w:val="00284818"/>
    <w:rsid w:val="002906BF"/>
    <w:rsid w:val="0029121A"/>
    <w:rsid w:val="00293014"/>
    <w:rsid w:val="002951D6"/>
    <w:rsid w:val="00296CD4"/>
    <w:rsid w:val="0029735A"/>
    <w:rsid w:val="002A0627"/>
    <w:rsid w:val="002A1DEC"/>
    <w:rsid w:val="002A3BBF"/>
    <w:rsid w:val="002A3F2E"/>
    <w:rsid w:val="002A4C47"/>
    <w:rsid w:val="002A70BF"/>
    <w:rsid w:val="002B0925"/>
    <w:rsid w:val="002B127C"/>
    <w:rsid w:val="002B247F"/>
    <w:rsid w:val="002B3118"/>
    <w:rsid w:val="002B31C6"/>
    <w:rsid w:val="002B3FB9"/>
    <w:rsid w:val="002B6BC2"/>
    <w:rsid w:val="002B72CA"/>
    <w:rsid w:val="002C0C27"/>
    <w:rsid w:val="002C12DB"/>
    <w:rsid w:val="002C2855"/>
    <w:rsid w:val="002C2F38"/>
    <w:rsid w:val="002C3E46"/>
    <w:rsid w:val="002C61F2"/>
    <w:rsid w:val="002C655B"/>
    <w:rsid w:val="002C6770"/>
    <w:rsid w:val="002C67E4"/>
    <w:rsid w:val="002C7417"/>
    <w:rsid w:val="002D0152"/>
    <w:rsid w:val="002D1B44"/>
    <w:rsid w:val="002D1E66"/>
    <w:rsid w:val="002D2E09"/>
    <w:rsid w:val="002D332B"/>
    <w:rsid w:val="002D39E4"/>
    <w:rsid w:val="002D4508"/>
    <w:rsid w:val="002D7186"/>
    <w:rsid w:val="002D79FE"/>
    <w:rsid w:val="002E0CA6"/>
    <w:rsid w:val="002E2577"/>
    <w:rsid w:val="002E4545"/>
    <w:rsid w:val="002E5238"/>
    <w:rsid w:val="002E54A2"/>
    <w:rsid w:val="002E5F35"/>
    <w:rsid w:val="002E712D"/>
    <w:rsid w:val="002F02F7"/>
    <w:rsid w:val="002F1552"/>
    <w:rsid w:val="002F182B"/>
    <w:rsid w:val="002F3722"/>
    <w:rsid w:val="002F3AF0"/>
    <w:rsid w:val="002F4C97"/>
    <w:rsid w:val="002F6CC3"/>
    <w:rsid w:val="00301EEF"/>
    <w:rsid w:val="00303034"/>
    <w:rsid w:val="003041FC"/>
    <w:rsid w:val="003066FF"/>
    <w:rsid w:val="00310559"/>
    <w:rsid w:val="003129D4"/>
    <w:rsid w:val="00313F91"/>
    <w:rsid w:val="003140E6"/>
    <w:rsid w:val="00314801"/>
    <w:rsid w:val="0031517D"/>
    <w:rsid w:val="00316584"/>
    <w:rsid w:val="00316D21"/>
    <w:rsid w:val="003176DD"/>
    <w:rsid w:val="00317D70"/>
    <w:rsid w:val="0032001E"/>
    <w:rsid w:val="0032071D"/>
    <w:rsid w:val="0032073D"/>
    <w:rsid w:val="00320929"/>
    <w:rsid w:val="00321B52"/>
    <w:rsid w:val="00322EB1"/>
    <w:rsid w:val="0032338E"/>
    <w:rsid w:val="00323D75"/>
    <w:rsid w:val="00324A70"/>
    <w:rsid w:val="003263A9"/>
    <w:rsid w:val="00326998"/>
    <w:rsid w:val="00327704"/>
    <w:rsid w:val="003279E6"/>
    <w:rsid w:val="00330A53"/>
    <w:rsid w:val="00331A81"/>
    <w:rsid w:val="0033214B"/>
    <w:rsid w:val="0033248A"/>
    <w:rsid w:val="00332FAF"/>
    <w:rsid w:val="003350AD"/>
    <w:rsid w:val="003351C0"/>
    <w:rsid w:val="00337499"/>
    <w:rsid w:val="00340293"/>
    <w:rsid w:val="00341688"/>
    <w:rsid w:val="00342C53"/>
    <w:rsid w:val="003447B9"/>
    <w:rsid w:val="003451ED"/>
    <w:rsid w:val="00347226"/>
    <w:rsid w:val="00347B54"/>
    <w:rsid w:val="00350137"/>
    <w:rsid w:val="003511B8"/>
    <w:rsid w:val="003522BD"/>
    <w:rsid w:val="00352347"/>
    <w:rsid w:val="003530B6"/>
    <w:rsid w:val="003548BF"/>
    <w:rsid w:val="00355BFF"/>
    <w:rsid w:val="0035792A"/>
    <w:rsid w:val="00357E1F"/>
    <w:rsid w:val="00357EF5"/>
    <w:rsid w:val="00361E90"/>
    <w:rsid w:val="003625B2"/>
    <w:rsid w:val="003629FA"/>
    <w:rsid w:val="00362FCD"/>
    <w:rsid w:val="00363B28"/>
    <w:rsid w:val="00364778"/>
    <w:rsid w:val="0036525F"/>
    <w:rsid w:val="00365824"/>
    <w:rsid w:val="00365943"/>
    <w:rsid w:val="00365BD9"/>
    <w:rsid w:val="0036636F"/>
    <w:rsid w:val="00366B0E"/>
    <w:rsid w:val="0037011B"/>
    <w:rsid w:val="003709A3"/>
    <w:rsid w:val="003712C9"/>
    <w:rsid w:val="0037224D"/>
    <w:rsid w:val="00372277"/>
    <w:rsid w:val="00373AEE"/>
    <w:rsid w:val="003743AE"/>
    <w:rsid w:val="00376445"/>
    <w:rsid w:val="003769E0"/>
    <w:rsid w:val="0037735E"/>
    <w:rsid w:val="00377E2C"/>
    <w:rsid w:val="00377EB2"/>
    <w:rsid w:val="00380A7E"/>
    <w:rsid w:val="00382B6F"/>
    <w:rsid w:val="0038598C"/>
    <w:rsid w:val="00386310"/>
    <w:rsid w:val="00391432"/>
    <w:rsid w:val="003926C5"/>
    <w:rsid w:val="00392ADA"/>
    <w:rsid w:val="00393068"/>
    <w:rsid w:val="0039462A"/>
    <w:rsid w:val="00394D4E"/>
    <w:rsid w:val="00394FF6"/>
    <w:rsid w:val="003956CB"/>
    <w:rsid w:val="00395F1A"/>
    <w:rsid w:val="003968B3"/>
    <w:rsid w:val="003A00A1"/>
    <w:rsid w:val="003A1168"/>
    <w:rsid w:val="003A264F"/>
    <w:rsid w:val="003A36E1"/>
    <w:rsid w:val="003A509E"/>
    <w:rsid w:val="003A6D29"/>
    <w:rsid w:val="003A730A"/>
    <w:rsid w:val="003B09B8"/>
    <w:rsid w:val="003B1AC0"/>
    <w:rsid w:val="003B3EBA"/>
    <w:rsid w:val="003B4350"/>
    <w:rsid w:val="003B5DDA"/>
    <w:rsid w:val="003B772F"/>
    <w:rsid w:val="003B7C7D"/>
    <w:rsid w:val="003C0CCB"/>
    <w:rsid w:val="003C4528"/>
    <w:rsid w:val="003C4C91"/>
    <w:rsid w:val="003C546C"/>
    <w:rsid w:val="003C5CF6"/>
    <w:rsid w:val="003C6297"/>
    <w:rsid w:val="003C69C0"/>
    <w:rsid w:val="003C7D6E"/>
    <w:rsid w:val="003D069B"/>
    <w:rsid w:val="003D0B98"/>
    <w:rsid w:val="003D10AA"/>
    <w:rsid w:val="003D147B"/>
    <w:rsid w:val="003D1CA0"/>
    <w:rsid w:val="003D2E6E"/>
    <w:rsid w:val="003D51E5"/>
    <w:rsid w:val="003D6A2A"/>
    <w:rsid w:val="003E0FDF"/>
    <w:rsid w:val="003E1455"/>
    <w:rsid w:val="003E179D"/>
    <w:rsid w:val="003E348C"/>
    <w:rsid w:val="003E3ACC"/>
    <w:rsid w:val="003E4F88"/>
    <w:rsid w:val="003E514A"/>
    <w:rsid w:val="003E58FF"/>
    <w:rsid w:val="003E5B3A"/>
    <w:rsid w:val="003E7589"/>
    <w:rsid w:val="003E7D86"/>
    <w:rsid w:val="003F04FC"/>
    <w:rsid w:val="003F111C"/>
    <w:rsid w:val="003F1120"/>
    <w:rsid w:val="003F1818"/>
    <w:rsid w:val="003F2EEC"/>
    <w:rsid w:val="003F4AE2"/>
    <w:rsid w:val="003F4B45"/>
    <w:rsid w:val="003F6229"/>
    <w:rsid w:val="003F6838"/>
    <w:rsid w:val="003F6D31"/>
    <w:rsid w:val="003F7480"/>
    <w:rsid w:val="00400EC6"/>
    <w:rsid w:val="00401B1E"/>
    <w:rsid w:val="00401F77"/>
    <w:rsid w:val="00402623"/>
    <w:rsid w:val="004031FD"/>
    <w:rsid w:val="004034B6"/>
    <w:rsid w:val="00403EF1"/>
    <w:rsid w:val="004046FC"/>
    <w:rsid w:val="00404D76"/>
    <w:rsid w:val="00405AC8"/>
    <w:rsid w:val="0040689F"/>
    <w:rsid w:val="00412D52"/>
    <w:rsid w:val="0041373D"/>
    <w:rsid w:val="00413A0D"/>
    <w:rsid w:val="00413E34"/>
    <w:rsid w:val="00414EF7"/>
    <w:rsid w:val="004150C5"/>
    <w:rsid w:val="004155E0"/>
    <w:rsid w:val="0041589D"/>
    <w:rsid w:val="00416022"/>
    <w:rsid w:val="004168D6"/>
    <w:rsid w:val="0041725B"/>
    <w:rsid w:val="00417958"/>
    <w:rsid w:val="0042262D"/>
    <w:rsid w:val="00422715"/>
    <w:rsid w:val="00423C6D"/>
    <w:rsid w:val="004241F6"/>
    <w:rsid w:val="004247AC"/>
    <w:rsid w:val="004253E1"/>
    <w:rsid w:val="00425BF8"/>
    <w:rsid w:val="00425C1D"/>
    <w:rsid w:val="004261AF"/>
    <w:rsid w:val="00427484"/>
    <w:rsid w:val="004277AD"/>
    <w:rsid w:val="00427B0C"/>
    <w:rsid w:val="00431A8F"/>
    <w:rsid w:val="0043255B"/>
    <w:rsid w:val="0043281C"/>
    <w:rsid w:val="00432942"/>
    <w:rsid w:val="00432E2B"/>
    <w:rsid w:val="00433715"/>
    <w:rsid w:val="0043428F"/>
    <w:rsid w:val="00436384"/>
    <w:rsid w:val="00436974"/>
    <w:rsid w:val="004404BE"/>
    <w:rsid w:val="00441097"/>
    <w:rsid w:val="004415B2"/>
    <w:rsid w:val="004423D8"/>
    <w:rsid w:val="00443C41"/>
    <w:rsid w:val="0044409E"/>
    <w:rsid w:val="00444FB9"/>
    <w:rsid w:val="004460A3"/>
    <w:rsid w:val="00446A78"/>
    <w:rsid w:val="00447BF8"/>
    <w:rsid w:val="00447E2A"/>
    <w:rsid w:val="0045026A"/>
    <w:rsid w:val="004522B9"/>
    <w:rsid w:val="00454536"/>
    <w:rsid w:val="00454BAD"/>
    <w:rsid w:val="00454F67"/>
    <w:rsid w:val="004552CE"/>
    <w:rsid w:val="0045577C"/>
    <w:rsid w:val="00456B6E"/>
    <w:rsid w:val="00457D87"/>
    <w:rsid w:val="00457DC2"/>
    <w:rsid w:val="004603DC"/>
    <w:rsid w:val="00460CB4"/>
    <w:rsid w:val="00461CBD"/>
    <w:rsid w:val="00461FD4"/>
    <w:rsid w:val="00463217"/>
    <w:rsid w:val="00464CDA"/>
    <w:rsid w:val="00465972"/>
    <w:rsid w:val="00470679"/>
    <w:rsid w:val="00470E0F"/>
    <w:rsid w:val="0047141F"/>
    <w:rsid w:val="00472505"/>
    <w:rsid w:val="00473A5A"/>
    <w:rsid w:val="00474A3B"/>
    <w:rsid w:val="00475DBB"/>
    <w:rsid w:val="00476E2E"/>
    <w:rsid w:val="004816F9"/>
    <w:rsid w:val="00482E09"/>
    <w:rsid w:val="004832E4"/>
    <w:rsid w:val="00484F92"/>
    <w:rsid w:val="004852A1"/>
    <w:rsid w:val="00485C04"/>
    <w:rsid w:val="00490EC1"/>
    <w:rsid w:val="00491106"/>
    <w:rsid w:val="00491CAC"/>
    <w:rsid w:val="004926D4"/>
    <w:rsid w:val="00495CC5"/>
    <w:rsid w:val="00496591"/>
    <w:rsid w:val="004978FA"/>
    <w:rsid w:val="00497EE3"/>
    <w:rsid w:val="004A0808"/>
    <w:rsid w:val="004A18E0"/>
    <w:rsid w:val="004A1D38"/>
    <w:rsid w:val="004A254F"/>
    <w:rsid w:val="004A32D1"/>
    <w:rsid w:val="004A4322"/>
    <w:rsid w:val="004A6A09"/>
    <w:rsid w:val="004A6F30"/>
    <w:rsid w:val="004A7037"/>
    <w:rsid w:val="004A79FF"/>
    <w:rsid w:val="004A7F98"/>
    <w:rsid w:val="004B2E36"/>
    <w:rsid w:val="004B310E"/>
    <w:rsid w:val="004B3B9E"/>
    <w:rsid w:val="004B46E8"/>
    <w:rsid w:val="004B4C6C"/>
    <w:rsid w:val="004B5399"/>
    <w:rsid w:val="004B59E1"/>
    <w:rsid w:val="004B7DF3"/>
    <w:rsid w:val="004C1025"/>
    <w:rsid w:val="004C1784"/>
    <w:rsid w:val="004C3F4F"/>
    <w:rsid w:val="004C5A34"/>
    <w:rsid w:val="004C7C5F"/>
    <w:rsid w:val="004D10CA"/>
    <w:rsid w:val="004D3681"/>
    <w:rsid w:val="004D38BC"/>
    <w:rsid w:val="004D4EB2"/>
    <w:rsid w:val="004D520C"/>
    <w:rsid w:val="004D54A7"/>
    <w:rsid w:val="004D6154"/>
    <w:rsid w:val="004D68D4"/>
    <w:rsid w:val="004D6BFD"/>
    <w:rsid w:val="004D6F37"/>
    <w:rsid w:val="004D7D47"/>
    <w:rsid w:val="004D7EE5"/>
    <w:rsid w:val="004E1F6A"/>
    <w:rsid w:val="004E28C5"/>
    <w:rsid w:val="004E34DD"/>
    <w:rsid w:val="004E3CEB"/>
    <w:rsid w:val="004E3D12"/>
    <w:rsid w:val="004E46C3"/>
    <w:rsid w:val="004E4A84"/>
    <w:rsid w:val="004E4FF3"/>
    <w:rsid w:val="004E5BE8"/>
    <w:rsid w:val="004F0AE7"/>
    <w:rsid w:val="004F11DC"/>
    <w:rsid w:val="004F4159"/>
    <w:rsid w:val="004F54E5"/>
    <w:rsid w:val="004F5DA0"/>
    <w:rsid w:val="004F66E8"/>
    <w:rsid w:val="004F7492"/>
    <w:rsid w:val="0050033D"/>
    <w:rsid w:val="0050367C"/>
    <w:rsid w:val="0050483E"/>
    <w:rsid w:val="00506058"/>
    <w:rsid w:val="00506CF5"/>
    <w:rsid w:val="00507D63"/>
    <w:rsid w:val="00510529"/>
    <w:rsid w:val="00510DF7"/>
    <w:rsid w:val="005115EE"/>
    <w:rsid w:val="00513F00"/>
    <w:rsid w:val="00517584"/>
    <w:rsid w:val="00521016"/>
    <w:rsid w:val="00521059"/>
    <w:rsid w:val="00522102"/>
    <w:rsid w:val="00522356"/>
    <w:rsid w:val="0052301E"/>
    <w:rsid w:val="00523446"/>
    <w:rsid w:val="005245DD"/>
    <w:rsid w:val="00524CA4"/>
    <w:rsid w:val="005258E6"/>
    <w:rsid w:val="0052679B"/>
    <w:rsid w:val="005272F0"/>
    <w:rsid w:val="00527665"/>
    <w:rsid w:val="00531A71"/>
    <w:rsid w:val="00531B43"/>
    <w:rsid w:val="00533EB1"/>
    <w:rsid w:val="00535FF6"/>
    <w:rsid w:val="0053650C"/>
    <w:rsid w:val="00536F68"/>
    <w:rsid w:val="00540557"/>
    <w:rsid w:val="005408BD"/>
    <w:rsid w:val="00540989"/>
    <w:rsid w:val="00541D8D"/>
    <w:rsid w:val="0054268B"/>
    <w:rsid w:val="00543889"/>
    <w:rsid w:val="0054760C"/>
    <w:rsid w:val="00547BD2"/>
    <w:rsid w:val="00550E46"/>
    <w:rsid w:val="00551835"/>
    <w:rsid w:val="005521FC"/>
    <w:rsid w:val="00553350"/>
    <w:rsid w:val="00553843"/>
    <w:rsid w:val="0055551E"/>
    <w:rsid w:val="005569A9"/>
    <w:rsid w:val="00557A73"/>
    <w:rsid w:val="005604EA"/>
    <w:rsid w:val="005614AD"/>
    <w:rsid w:val="0056151C"/>
    <w:rsid w:val="00561AE0"/>
    <w:rsid w:val="00563809"/>
    <w:rsid w:val="0056789B"/>
    <w:rsid w:val="005708D1"/>
    <w:rsid w:val="00570C23"/>
    <w:rsid w:val="00571438"/>
    <w:rsid w:val="00573019"/>
    <w:rsid w:val="00574F87"/>
    <w:rsid w:val="00575746"/>
    <w:rsid w:val="00576722"/>
    <w:rsid w:val="005775FA"/>
    <w:rsid w:val="00580066"/>
    <w:rsid w:val="00581B5E"/>
    <w:rsid w:val="00582B1E"/>
    <w:rsid w:val="00582D3C"/>
    <w:rsid w:val="00583067"/>
    <w:rsid w:val="00585082"/>
    <w:rsid w:val="005859B9"/>
    <w:rsid w:val="00585F90"/>
    <w:rsid w:val="005865A3"/>
    <w:rsid w:val="00590CBC"/>
    <w:rsid w:val="005914EE"/>
    <w:rsid w:val="00592323"/>
    <w:rsid w:val="00595255"/>
    <w:rsid w:val="00596B3D"/>
    <w:rsid w:val="005A019F"/>
    <w:rsid w:val="005A0E9A"/>
    <w:rsid w:val="005A1A5C"/>
    <w:rsid w:val="005A2514"/>
    <w:rsid w:val="005A264A"/>
    <w:rsid w:val="005A35EF"/>
    <w:rsid w:val="005A46F4"/>
    <w:rsid w:val="005A4A89"/>
    <w:rsid w:val="005A5777"/>
    <w:rsid w:val="005A5E2C"/>
    <w:rsid w:val="005A6556"/>
    <w:rsid w:val="005A7424"/>
    <w:rsid w:val="005A7B05"/>
    <w:rsid w:val="005B1FA3"/>
    <w:rsid w:val="005B22B6"/>
    <w:rsid w:val="005B25F6"/>
    <w:rsid w:val="005B2EB2"/>
    <w:rsid w:val="005B302C"/>
    <w:rsid w:val="005B70FC"/>
    <w:rsid w:val="005B71AC"/>
    <w:rsid w:val="005B735E"/>
    <w:rsid w:val="005B7414"/>
    <w:rsid w:val="005C0689"/>
    <w:rsid w:val="005C0AB0"/>
    <w:rsid w:val="005C0F37"/>
    <w:rsid w:val="005C2900"/>
    <w:rsid w:val="005C331C"/>
    <w:rsid w:val="005C6884"/>
    <w:rsid w:val="005C7A34"/>
    <w:rsid w:val="005C7B6F"/>
    <w:rsid w:val="005D123B"/>
    <w:rsid w:val="005D23B1"/>
    <w:rsid w:val="005D2572"/>
    <w:rsid w:val="005D4603"/>
    <w:rsid w:val="005D479F"/>
    <w:rsid w:val="005D59F7"/>
    <w:rsid w:val="005D66A2"/>
    <w:rsid w:val="005D7F57"/>
    <w:rsid w:val="005E04AE"/>
    <w:rsid w:val="005E05B2"/>
    <w:rsid w:val="005E0A8B"/>
    <w:rsid w:val="005E0E75"/>
    <w:rsid w:val="005E241E"/>
    <w:rsid w:val="005E284D"/>
    <w:rsid w:val="005E3EC7"/>
    <w:rsid w:val="005E3F87"/>
    <w:rsid w:val="005E4BA3"/>
    <w:rsid w:val="005E4E75"/>
    <w:rsid w:val="005E5ADE"/>
    <w:rsid w:val="005E608E"/>
    <w:rsid w:val="005E719A"/>
    <w:rsid w:val="005E74F7"/>
    <w:rsid w:val="005F14A6"/>
    <w:rsid w:val="005F1A60"/>
    <w:rsid w:val="005F33FF"/>
    <w:rsid w:val="005F3BD4"/>
    <w:rsid w:val="005F4019"/>
    <w:rsid w:val="005F5099"/>
    <w:rsid w:val="005F6E17"/>
    <w:rsid w:val="005F7129"/>
    <w:rsid w:val="005F7F22"/>
    <w:rsid w:val="006018C2"/>
    <w:rsid w:val="00602D1D"/>
    <w:rsid w:val="00605007"/>
    <w:rsid w:val="00606052"/>
    <w:rsid w:val="00606D23"/>
    <w:rsid w:val="0060749F"/>
    <w:rsid w:val="006076CA"/>
    <w:rsid w:val="00611A45"/>
    <w:rsid w:val="0061254A"/>
    <w:rsid w:val="00616285"/>
    <w:rsid w:val="00616685"/>
    <w:rsid w:val="00617C68"/>
    <w:rsid w:val="006221C2"/>
    <w:rsid w:val="0062254C"/>
    <w:rsid w:val="00623021"/>
    <w:rsid w:val="00623290"/>
    <w:rsid w:val="0062433E"/>
    <w:rsid w:val="006244F3"/>
    <w:rsid w:val="00624F85"/>
    <w:rsid w:val="006254F0"/>
    <w:rsid w:val="0062555D"/>
    <w:rsid w:val="0062799C"/>
    <w:rsid w:val="0063478F"/>
    <w:rsid w:val="0063610A"/>
    <w:rsid w:val="00636453"/>
    <w:rsid w:val="0064169B"/>
    <w:rsid w:val="00641978"/>
    <w:rsid w:val="00645991"/>
    <w:rsid w:val="00646856"/>
    <w:rsid w:val="00647099"/>
    <w:rsid w:val="00647844"/>
    <w:rsid w:val="00647AAF"/>
    <w:rsid w:val="00647B3C"/>
    <w:rsid w:val="006500AE"/>
    <w:rsid w:val="00652A93"/>
    <w:rsid w:val="00653506"/>
    <w:rsid w:val="006559D8"/>
    <w:rsid w:val="00657D0C"/>
    <w:rsid w:val="006608AE"/>
    <w:rsid w:val="006609A2"/>
    <w:rsid w:val="00661FB3"/>
    <w:rsid w:val="0066269E"/>
    <w:rsid w:val="00662740"/>
    <w:rsid w:val="0066274D"/>
    <w:rsid w:val="00663A41"/>
    <w:rsid w:val="006652F6"/>
    <w:rsid w:val="006720D1"/>
    <w:rsid w:val="006723E0"/>
    <w:rsid w:val="006725A4"/>
    <w:rsid w:val="00673A0D"/>
    <w:rsid w:val="00676EF7"/>
    <w:rsid w:val="006773E9"/>
    <w:rsid w:val="0068015D"/>
    <w:rsid w:val="00680904"/>
    <w:rsid w:val="00680988"/>
    <w:rsid w:val="00682FB8"/>
    <w:rsid w:val="006832C3"/>
    <w:rsid w:val="006835FE"/>
    <w:rsid w:val="006836D3"/>
    <w:rsid w:val="00683C06"/>
    <w:rsid w:val="0068442F"/>
    <w:rsid w:val="00684C24"/>
    <w:rsid w:val="00684CFC"/>
    <w:rsid w:val="00685491"/>
    <w:rsid w:val="00685746"/>
    <w:rsid w:val="006859DA"/>
    <w:rsid w:val="006874FB"/>
    <w:rsid w:val="00687E55"/>
    <w:rsid w:val="006904A7"/>
    <w:rsid w:val="0069146B"/>
    <w:rsid w:val="006916EF"/>
    <w:rsid w:val="00691F3F"/>
    <w:rsid w:val="006922DF"/>
    <w:rsid w:val="006957A3"/>
    <w:rsid w:val="00696D86"/>
    <w:rsid w:val="006971D9"/>
    <w:rsid w:val="0069786E"/>
    <w:rsid w:val="00697E65"/>
    <w:rsid w:val="006A02AE"/>
    <w:rsid w:val="006A048E"/>
    <w:rsid w:val="006A20CC"/>
    <w:rsid w:val="006A397B"/>
    <w:rsid w:val="006A45BF"/>
    <w:rsid w:val="006A512C"/>
    <w:rsid w:val="006A5B09"/>
    <w:rsid w:val="006B14C8"/>
    <w:rsid w:val="006B18E5"/>
    <w:rsid w:val="006B25F9"/>
    <w:rsid w:val="006B27FA"/>
    <w:rsid w:val="006B2B70"/>
    <w:rsid w:val="006B5448"/>
    <w:rsid w:val="006B7369"/>
    <w:rsid w:val="006B79E6"/>
    <w:rsid w:val="006B7C20"/>
    <w:rsid w:val="006C063A"/>
    <w:rsid w:val="006C0BAB"/>
    <w:rsid w:val="006C2C9A"/>
    <w:rsid w:val="006C2E25"/>
    <w:rsid w:val="006C34D9"/>
    <w:rsid w:val="006C3E2E"/>
    <w:rsid w:val="006C4808"/>
    <w:rsid w:val="006C4929"/>
    <w:rsid w:val="006C5D8C"/>
    <w:rsid w:val="006D1AB6"/>
    <w:rsid w:val="006D2509"/>
    <w:rsid w:val="006D2C2C"/>
    <w:rsid w:val="006D30F4"/>
    <w:rsid w:val="006D5BA3"/>
    <w:rsid w:val="006D5C6C"/>
    <w:rsid w:val="006D60CD"/>
    <w:rsid w:val="006D6AE4"/>
    <w:rsid w:val="006D7E24"/>
    <w:rsid w:val="006D7F35"/>
    <w:rsid w:val="006D7FD0"/>
    <w:rsid w:val="006E0256"/>
    <w:rsid w:val="006E0D91"/>
    <w:rsid w:val="006E0FBB"/>
    <w:rsid w:val="006E24DC"/>
    <w:rsid w:val="006E2BC4"/>
    <w:rsid w:val="006E5D3D"/>
    <w:rsid w:val="006E64BB"/>
    <w:rsid w:val="006E67E5"/>
    <w:rsid w:val="006F2D59"/>
    <w:rsid w:val="006F35BA"/>
    <w:rsid w:val="006F37F7"/>
    <w:rsid w:val="006F3D3C"/>
    <w:rsid w:val="00700137"/>
    <w:rsid w:val="007014FE"/>
    <w:rsid w:val="007015D2"/>
    <w:rsid w:val="00702F24"/>
    <w:rsid w:val="0070431F"/>
    <w:rsid w:val="00704921"/>
    <w:rsid w:val="00704A89"/>
    <w:rsid w:val="00704F92"/>
    <w:rsid w:val="00705668"/>
    <w:rsid w:val="007064E2"/>
    <w:rsid w:val="00707690"/>
    <w:rsid w:val="00707820"/>
    <w:rsid w:val="00707957"/>
    <w:rsid w:val="007107AD"/>
    <w:rsid w:val="007118A5"/>
    <w:rsid w:val="007121BF"/>
    <w:rsid w:val="00715260"/>
    <w:rsid w:val="00715C45"/>
    <w:rsid w:val="00715DFB"/>
    <w:rsid w:val="00715E52"/>
    <w:rsid w:val="007171CE"/>
    <w:rsid w:val="00717530"/>
    <w:rsid w:val="00717D90"/>
    <w:rsid w:val="00717E6D"/>
    <w:rsid w:val="007214E0"/>
    <w:rsid w:val="00721A3A"/>
    <w:rsid w:val="007224FA"/>
    <w:rsid w:val="00722D1B"/>
    <w:rsid w:val="00723846"/>
    <w:rsid w:val="0072397F"/>
    <w:rsid w:val="00724D59"/>
    <w:rsid w:val="007250E6"/>
    <w:rsid w:val="00727BA4"/>
    <w:rsid w:val="007308B5"/>
    <w:rsid w:val="007314BA"/>
    <w:rsid w:val="007337B2"/>
    <w:rsid w:val="00734AEA"/>
    <w:rsid w:val="00735921"/>
    <w:rsid w:val="00735E0C"/>
    <w:rsid w:val="00743E60"/>
    <w:rsid w:val="00745CE5"/>
    <w:rsid w:val="00746F9B"/>
    <w:rsid w:val="0074716C"/>
    <w:rsid w:val="007516F1"/>
    <w:rsid w:val="007531A8"/>
    <w:rsid w:val="00754C20"/>
    <w:rsid w:val="0075603C"/>
    <w:rsid w:val="00756A27"/>
    <w:rsid w:val="00756CD3"/>
    <w:rsid w:val="007572AD"/>
    <w:rsid w:val="007573B6"/>
    <w:rsid w:val="00762138"/>
    <w:rsid w:val="007621BD"/>
    <w:rsid w:val="00762B98"/>
    <w:rsid w:val="0076356C"/>
    <w:rsid w:val="0076373B"/>
    <w:rsid w:val="00763BAA"/>
    <w:rsid w:val="00763F0C"/>
    <w:rsid w:val="00767AFF"/>
    <w:rsid w:val="00767FBB"/>
    <w:rsid w:val="00770015"/>
    <w:rsid w:val="00772439"/>
    <w:rsid w:val="00772C0B"/>
    <w:rsid w:val="00772C69"/>
    <w:rsid w:val="00772FC4"/>
    <w:rsid w:val="0077420D"/>
    <w:rsid w:val="00774D03"/>
    <w:rsid w:val="0077562A"/>
    <w:rsid w:val="00776611"/>
    <w:rsid w:val="00776DD5"/>
    <w:rsid w:val="007828E8"/>
    <w:rsid w:val="00783F27"/>
    <w:rsid w:val="00784F4B"/>
    <w:rsid w:val="007857B0"/>
    <w:rsid w:val="0078672C"/>
    <w:rsid w:val="00786733"/>
    <w:rsid w:val="0078701B"/>
    <w:rsid w:val="007878EF"/>
    <w:rsid w:val="00787D89"/>
    <w:rsid w:val="00790B82"/>
    <w:rsid w:val="0079171A"/>
    <w:rsid w:val="0079232E"/>
    <w:rsid w:val="00792C81"/>
    <w:rsid w:val="00793EA1"/>
    <w:rsid w:val="007A0FA6"/>
    <w:rsid w:val="007A266A"/>
    <w:rsid w:val="007A321A"/>
    <w:rsid w:val="007A41A5"/>
    <w:rsid w:val="007A43CF"/>
    <w:rsid w:val="007A4CA6"/>
    <w:rsid w:val="007A606F"/>
    <w:rsid w:val="007A717B"/>
    <w:rsid w:val="007A79B1"/>
    <w:rsid w:val="007B03F7"/>
    <w:rsid w:val="007B06E5"/>
    <w:rsid w:val="007B3ADF"/>
    <w:rsid w:val="007B53E6"/>
    <w:rsid w:val="007B54D9"/>
    <w:rsid w:val="007B6F5E"/>
    <w:rsid w:val="007B780C"/>
    <w:rsid w:val="007C017E"/>
    <w:rsid w:val="007C0D0A"/>
    <w:rsid w:val="007C223C"/>
    <w:rsid w:val="007C25C7"/>
    <w:rsid w:val="007C2B4F"/>
    <w:rsid w:val="007C2E58"/>
    <w:rsid w:val="007C48C7"/>
    <w:rsid w:val="007C5533"/>
    <w:rsid w:val="007C6ACC"/>
    <w:rsid w:val="007D0379"/>
    <w:rsid w:val="007D0A9A"/>
    <w:rsid w:val="007D36EF"/>
    <w:rsid w:val="007D37EC"/>
    <w:rsid w:val="007D4E17"/>
    <w:rsid w:val="007D6020"/>
    <w:rsid w:val="007D7134"/>
    <w:rsid w:val="007D7173"/>
    <w:rsid w:val="007D742B"/>
    <w:rsid w:val="007E16C2"/>
    <w:rsid w:val="007E21A9"/>
    <w:rsid w:val="007E25CF"/>
    <w:rsid w:val="007E2B5F"/>
    <w:rsid w:val="007E2D66"/>
    <w:rsid w:val="007E3170"/>
    <w:rsid w:val="007E4121"/>
    <w:rsid w:val="007E5089"/>
    <w:rsid w:val="007E5767"/>
    <w:rsid w:val="007E65D3"/>
    <w:rsid w:val="007E6842"/>
    <w:rsid w:val="007F00C9"/>
    <w:rsid w:val="007F0797"/>
    <w:rsid w:val="007F1820"/>
    <w:rsid w:val="007F2F33"/>
    <w:rsid w:val="007F2F58"/>
    <w:rsid w:val="007F3687"/>
    <w:rsid w:val="007F4B8C"/>
    <w:rsid w:val="007F4BEA"/>
    <w:rsid w:val="007F636A"/>
    <w:rsid w:val="008006A4"/>
    <w:rsid w:val="008008CF"/>
    <w:rsid w:val="00803D4C"/>
    <w:rsid w:val="00805F72"/>
    <w:rsid w:val="00807C0B"/>
    <w:rsid w:val="00811327"/>
    <w:rsid w:val="0081276F"/>
    <w:rsid w:val="00815165"/>
    <w:rsid w:val="008160F8"/>
    <w:rsid w:val="00816E37"/>
    <w:rsid w:val="00823A16"/>
    <w:rsid w:val="00824DF1"/>
    <w:rsid w:val="00825BEF"/>
    <w:rsid w:val="00825ED9"/>
    <w:rsid w:val="00830557"/>
    <w:rsid w:val="00830E7F"/>
    <w:rsid w:val="008311A1"/>
    <w:rsid w:val="00831619"/>
    <w:rsid w:val="00832487"/>
    <w:rsid w:val="008335B2"/>
    <w:rsid w:val="00833911"/>
    <w:rsid w:val="0084124D"/>
    <w:rsid w:val="00841879"/>
    <w:rsid w:val="00843C71"/>
    <w:rsid w:val="008454A4"/>
    <w:rsid w:val="00846DAF"/>
    <w:rsid w:val="0085003F"/>
    <w:rsid w:val="0085018B"/>
    <w:rsid w:val="0085028C"/>
    <w:rsid w:val="008510F6"/>
    <w:rsid w:val="00851FBE"/>
    <w:rsid w:val="008522CA"/>
    <w:rsid w:val="00852B92"/>
    <w:rsid w:val="0085585B"/>
    <w:rsid w:val="00856803"/>
    <w:rsid w:val="00857AE3"/>
    <w:rsid w:val="00860053"/>
    <w:rsid w:val="0086107D"/>
    <w:rsid w:val="0086298F"/>
    <w:rsid w:val="00863873"/>
    <w:rsid w:val="008639FD"/>
    <w:rsid w:val="00864B0F"/>
    <w:rsid w:val="00867FFD"/>
    <w:rsid w:val="00870539"/>
    <w:rsid w:val="00874CEA"/>
    <w:rsid w:val="00874DF3"/>
    <w:rsid w:val="00875A6C"/>
    <w:rsid w:val="00875B45"/>
    <w:rsid w:val="008770C5"/>
    <w:rsid w:val="0088056E"/>
    <w:rsid w:val="008830A8"/>
    <w:rsid w:val="00883BB6"/>
    <w:rsid w:val="008842F3"/>
    <w:rsid w:val="0088478C"/>
    <w:rsid w:val="00887721"/>
    <w:rsid w:val="008907CD"/>
    <w:rsid w:val="00890ECE"/>
    <w:rsid w:val="0089198E"/>
    <w:rsid w:val="00891D55"/>
    <w:rsid w:val="00891FA1"/>
    <w:rsid w:val="008954D2"/>
    <w:rsid w:val="00895C37"/>
    <w:rsid w:val="00897D53"/>
    <w:rsid w:val="008A03AD"/>
    <w:rsid w:val="008A07BF"/>
    <w:rsid w:val="008A1C3D"/>
    <w:rsid w:val="008A420B"/>
    <w:rsid w:val="008A452F"/>
    <w:rsid w:val="008A5692"/>
    <w:rsid w:val="008A57AB"/>
    <w:rsid w:val="008A5ED4"/>
    <w:rsid w:val="008A5FEB"/>
    <w:rsid w:val="008A7737"/>
    <w:rsid w:val="008B0460"/>
    <w:rsid w:val="008B04C1"/>
    <w:rsid w:val="008B0AC3"/>
    <w:rsid w:val="008B2373"/>
    <w:rsid w:val="008B24D6"/>
    <w:rsid w:val="008B257C"/>
    <w:rsid w:val="008B417B"/>
    <w:rsid w:val="008B5164"/>
    <w:rsid w:val="008B67ED"/>
    <w:rsid w:val="008B7BE7"/>
    <w:rsid w:val="008C1179"/>
    <w:rsid w:val="008C1F30"/>
    <w:rsid w:val="008C3828"/>
    <w:rsid w:val="008C55BF"/>
    <w:rsid w:val="008C5AD2"/>
    <w:rsid w:val="008C605F"/>
    <w:rsid w:val="008C64E7"/>
    <w:rsid w:val="008D143C"/>
    <w:rsid w:val="008D2B9C"/>
    <w:rsid w:val="008D2DE9"/>
    <w:rsid w:val="008D3C44"/>
    <w:rsid w:val="008D3DBB"/>
    <w:rsid w:val="008D4284"/>
    <w:rsid w:val="008D42E1"/>
    <w:rsid w:val="008D4543"/>
    <w:rsid w:val="008D65DE"/>
    <w:rsid w:val="008D73A4"/>
    <w:rsid w:val="008D7D51"/>
    <w:rsid w:val="008E1F00"/>
    <w:rsid w:val="008E255D"/>
    <w:rsid w:val="008E3C2C"/>
    <w:rsid w:val="008E490B"/>
    <w:rsid w:val="008E50ED"/>
    <w:rsid w:val="008E593B"/>
    <w:rsid w:val="008E7526"/>
    <w:rsid w:val="008F0DB8"/>
    <w:rsid w:val="008F11FB"/>
    <w:rsid w:val="008F1C94"/>
    <w:rsid w:val="008F20AB"/>
    <w:rsid w:val="008F2319"/>
    <w:rsid w:val="008F283B"/>
    <w:rsid w:val="008F3AA4"/>
    <w:rsid w:val="008F46BB"/>
    <w:rsid w:val="008F4F60"/>
    <w:rsid w:val="008F5818"/>
    <w:rsid w:val="008F6574"/>
    <w:rsid w:val="0090038C"/>
    <w:rsid w:val="009014E5"/>
    <w:rsid w:val="009015FB"/>
    <w:rsid w:val="0090196C"/>
    <w:rsid w:val="009019AF"/>
    <w:rsid w:val="00902119"/>
    <w:rsid w:val="00902547"/>
    <w:rsid w:val="009027FD"/>
    <w:rsid w:val="00903840"/>
    <w:rsid w:val="00904653"/>
    <w:rsid w:val="00904690"/>
    <w:rsid w:val="00904ACD"/>
    <w:rsid w:val="009065AA"/>
    <w:rsid w:val="00910308"/>
    <w:rsid w:val="00910581"/>
    <w:rsid w:val="00911BC5"/>
    <w:rsid w:val="009130A5"/>
    <w:rsid w:val="00913484"/>
    <w:rsid w:val="00913B03"/>
    <w:rsid w:val="00914141"/>
    <w:rsid w:val="00915DBF"/>
    <w:rsid w:val="00916D95"/>
    <w:rsid w:val="00917855"/>
    <w:rsid w:val="00917A49"/>
    <w:rsid w:val="00917EF9"/>
    <w:rsid w:val="0092083F"/>
    <w:rsid w:val="00920CE3"/>
    <w:rsid w:val="00921016"/>
    <w:rsid w:val="00922E3B"/>
    <w:rsid w:val="0092374B"/>
    <w:rsid w:val="00923762"/>
    <w:rsid w:val="00924802"/>
    <w:rsid w:val="0092491C"/>
    <w:rsid w:val="0093017A"/>
    <w:rsid w:val="009306DD"/>
    <w:rsid w:val="0093145B"/>
    <w:rsid w:val="00932BAE"/>
    <w:rsid w:val="00933418"/>
    <w:rsid w:val="0093513C"/>
    <w:rsid w:val="00936276"/>
    <w:rsid w:val="0094127A"/>
    <w:rsid w:val="00945D87"/>
    <w:rsid w:val="0094755C"/>
    <w:rsid w:val="0095029C"/>
    <w:rsid w:val="009522C3"/>
    <w:rsid w:val="00952C04"/>
    <w:rsid w:val="00953701"/>
    <w:rsid w:val="009543BB"/>
    <w:rsid w:val="00954A4A"/>
    <w:rsid w:val="00955AA4"/>
    <w:rsid w:val="00956170"/>
    <w:rsid w:val="009562AA"/>
    <w:rsid w:val="00956353"/>
    <w:rsid w:val="00956FD7"/>
    <w:rsid w:val="00957C9E"/>
    <w:rsid w:val="00963565"/>
    <w:rsid w:val="00964584"/>
    <w:rsid w:val="00966B98"/>
    <w:rsid w:val="009708B0"/>
    <w:rsid w:val="00971CE3"/>
    <w:rsid w:val="00972009"/>
    <w:rsid w:val="00972C03"/>
    <w:rsid w:val="009731EA"/>
    <w:rsid w:val="00973B60"/>
    <w:rsid w:val="009747EF"/>
    <w:rsid w:val="009753C9"/>
    <w:rsid w:val="00975CCE"/>
    <w:rsid w:val="00977D80"/>
    <w:rsid w:val="00980829"/>
    <w:rsid w:val="00981121"/>
    <w:rsid w:val="00981AB2"/>
    <w:rsid w:val="009825F1"/>
    <w:rsid w:val="0098388D"/>
    <w:rsid w:val="00983C1E"/>
    <w:rsid w:val="00983CFD"/>
    <w:rsid w:val="00984D8C"/>
    <w:rsid w:val="009859E0"/>
    <w:rsid w:val="00985CFE"/>
    <w:rsid w:val="00985F01"/>
    <w:rsid w:val="00987DB1"/>
    <w:rsid w:val="00990CD2"/>
    <w:rsid w:val="009914D0"/>
    <w:rsid w:val="00991EA0"/>
    <w:rsid w:val="00992CBC"/>
    <w:rsid w:val="00992FBE"/>
    <w:rsid w:val="00993A5F"/>
    <w:rsid w:val="00994772"/>
    <w:rsid w:val="009952E0"/>
    <w:rsid w:val="00995523"/>
    <w:rsid w:val="0099614B"/>
    <w:rsid w:val="009964E9"/>
    <w:rsid w:val="00996A8A"/>
    <w:rsid w:val="00997C5E"/>
    <w:rsid w:val="00997D36"/>
    <w:rsid w:val="00997F36"/>
    <w:rsid w:val="009A176C"/>
    <w:rsid w:val="009A3C00"/>
    <w:rsid w:val="009A47FB"/>
    <w:rsid w:val="009B01BE"/>
    <w:rsid w:val="009B1469"/>
    <w:rsid w:val="009B1912"/>
    <w:rsid w:val="009B1C1A"/>
    <w:rsid w:val="009B287E"/>
    <w:rsid w:val="009B37D7"/>
    <w:rsid w:val="009B4689"/>
    <w:rsid w:val="009B5049"/>
    <w:rsid w:val="009B5D3B"/>
    <w:rsid w:val="009B7FFA"/>
    <w:rsid w:val="009C01CF"/>
    <w:rsid w:val="009C4972"/>
    <w:rsid w:val="009C49B9"/>
    <w:rsid w:val="009C761C"/>
    <w:rsid w:val="009D1D0A"/>
    <w:rsid w:val="009D23A1"/>
    <w:rsid w:val="009D2F23"/>
    <w:rsid w:val="009D3072"/>
    <w:rsid w:val="009D34A7"/>
    <w:rsid w:val="009D36C0"/>
    <w:rsid w:val="009D4C56"/>
    <w:rsid w:val="009D61B2"/>
    <w:rsid w:val="009D79F2"/>
    <w:rsid w:val="009E1C55"/>
    <w:rsid w:val="009E1F85"/>
    <w:rsid w:val="009E3C42"/>
    <w:rsid w:val="009E4FAB"/>
    <w:rsid w:val="009E54B4"/>
    <w:rsid w:val="009E5683"/>
    <w:rsid w:val="009E5D80"/>
    <w:rsid w:val="009E5F21"/>
    <w:rsid w:val="009E647D"/>
    <w:rsid w:val="009F07C0"/>
    <w:rsid w:val="009F6F90"/>
    <w:rsid w:val="00A013D1"/>
    <w:rsid w:val="00A029A2"/>
    <w:rsid w:val="00A02C70"/>
    <w:rsid w:val="00A033FF"/>
    <w:rsid w:val="00A03665"/>
    <w:rsid w:val="00A05064"/>
    <w:rsid w:val="00A0638E"/>
    <w:rsid w:val="00A114F5"/>
    <w:rsid w:val="00A141EA"/>
    <w:rsid w:val="00A15110"/>
    <w:rsid w:val="00A17654"/>
    <w:rsid w:val="00A2021A"/>
    <w:rsid w:val="00A204DE"/>
    <w:rsid w:val="00A2122E"/>
    <w:rsid w:val="00A21AD4"/>
    <w:rsid w:val="00A23789"/>
    <w:rsid w:val="00A24A0C"/>
    <w:rsid w:val="00A31873"/>
    <w:rsid w:val="00A318EE"/>
    <w:rsid w:val="00A321E1"/>
    <w:rsid w:val="00A33B72"/>
    <w:rsid w:val="00A33FA7"/>
    <w:rsid w:val="00A34EDB"/>
    <w:rsid w:val="00A35026"/>
    <w:rsid w:val="00A41160"/>
    <w:rsid w:val="00A41E8D"/>
    <w:rsid w:val="00A43142"/>
    <w:rsid w:val="00A43BA9"/>
    <w:rsid w:val="00A43F3C"/>
    <w:rsid w:val="00A44296"/>
    <w:rsid w:val="00A447E9"/>
    <w:rsid w:val="00A448BA"/>
    <w:rsid w:val="00A44B90"/>
    <w:rsid w:val="00A45CD7"/>
    <w:rsid w:val="00A46022"/>
    <w:rsid w:val="00A4670B"/>
    <w:rsid w:val="00A46BC3"/>
    <w:rsid w:val="00A473D7"/>
    <w:rsid w:val="00A50017"/>
    <w:rsid w:val="00A5075F"/>
    <w:rsid w:val="00A53E85"/>
    <w:rsid w:val="00A54C89"/>
    <w:rsid w:val="00A553C7"/>
    <w:rsid w:val="00A55E7E"/>
    <w:rsid w:val="00A60516"/>
    <w:rsid w:val="00A61A7E"/>
    <w:rsid w:val="00A61BEA"/>
    <w:rsid w:val="00A62103"/>
    <w:rsid w:val="00A635FA"/>
    <w:rsid w:val="00A6558C"/>
    <w:rsid w:val="00A65C98"/>
    <w:rsid w:val="00A65F63"/>
    <w:rsid w:val="00A668B1"/>
    <w:rsid w:val="00A67399"/>
    <w:rsid w:val="00A67513"/>
    <w:rsid w:val="00A70085"/>
    <w:rsid w:val="00A71E9D"/>
    <w:rsid w:val="00A720BC"/>
    <w:rsid w:val="00A72171"/>
    <w:rsid w:val="00A72C11"/>
    <w:rsid w:val="00A73E7D"/>
    <w:rsid w:val="00A740DF"/>
    <w:rsid w:val="00A75211"/>
    <w:rsid w:val="00A77D9B"/>
    <w:rsid w:val="00A806B8"/>
    <w:rsid w:val="00A819E7"/>
    <w:rsid w:val="00A81A8C"/>
    <w:rsid w:val="00A81D22"/>
    <w:rsid w:val="00A81E94"/>
    <w:rsid w:val="00A821E5"/>
    <w:rsid w:val="00A82D0F"/>
    <w:rsid w:val="00A83125"/>
    <w:rsid w:val="00A83787"/>
    <w:rsid w:val="00A83A73"/>
    <w:rsid w:val="00A83CB1"/>
    <w:rsid w:val="00A841F6"/>
    <w:rsid w:val="00A86001"/>
    <w:rsid w:val="00A87731"/>
    <w:rsid w:val="00A87E27"/>
    <w:rsid w:val="00A87F47"/>
    <w:rsid w:val="00A90F32"/>
    <w:rsid w:val="00A91101"/>
    <w:rsid w:val="00A9156A"/>
    <w:rsid w:val="00A91699"/>
    <w:rsid w:val="00A942ED"/>
    <w:rsid w:val="00A95162"/>
    <w:rsid w:val="00A96265"/>
    <w:rsid w:val="00A97964"/>
    <w:rsid w:val="00A97CA8"/>
    <w:rsid w:val="00AA14D7"/>
    <w:rsid w:val="00AA1843"/>
    <w:rsid w:val="00AA1AEA"/>
    <w:rsid w:val="00AA231C"/>
    <w:rsid w:val="00AA63EC"/>
    <w:rsid w:val="00AA6BFC"/>
    <w:rsid w:val="00AA7A44"/>
    <w:rsid w:val="00AB198F"/>
    <w:rsid w:val="00AB20A8"/>
    <w:rsid w:val="00AB20E3"/>
    <w:rsid w:val="00AB25D7"/>
    <w:rsid w:val="00AB25F5"/>
    <w:rsid w:val="00AB5498"/>
    <w:rsid w:val="00AB6932"/>
    <w:rsid w:val="00AB789C"/>
    <w:rsid w:val="00AB7BD4"/>
    <w:rsid w:val="00AC24D1"/>
    <w:rsid w:val="00AC35BF"/>
    <w:rsid w:val="00AC42E2"/>
    <w:rsid w:val="00AC67C8"/>
    <w:rsid w:val="00AD3476"/>
    <w:rsid w:val="00AD34E1"/>
    <w:rsid w:val="00AD3978"/>
    <w:rsid w:val="00AD4360"/>
    <w:rsid w:val="00AD4A13"/>
    <w:rsid w:val="00AD4A66"/>
    <w:rsid w:val="00AD5B16"/>
    <w:rsid w:val="00AD6EE2"/>
    <w:rsid w:val="00AD7338"/>
    <w:rsid w:val="00AD7373"/>
    <w:rsid w:val="00AD7CE1"/>
    <w:rsid w:val="00AE0231"/>
    <w:rsid w:val="00AE04AC"/>
    <w:rsid w:val="00AE1073"/>
    <w:rsid w:val="00AE26F2"/>
    <w:rsid w:val="00AE3C9B"/>
    <w:rsid w:val="00AE4199"/>
    <w:rsid w:val="00AE4396"/>
    <w:rsid w:val="00AE561D"/>
    <w:rsid w:val="00AE6FC5"/>
    <w:rsid w:val="00AE7E12"/>
    <w:rsid w:val="00AF0140"/>
    <w:rsid w:val="00AF01EA"/>
    <w:rsid w:val="00AF1748"/>
    <w:rsid w:val="00AF3620"/>
    <w:rsid w:val="00AF45E4"/>
    <w:rsid w:val="00AF4C7F"/>
    <w:rsid w:val="00AF54B1"/>
    <w:rsid w:val="00AF5718"/>
    <w:rsid w:val="00AF6D81"/>
    <w:rsid w:val="00AF7085"/>
    <w:rsid w:val="00AF717C"/>
    <w:rsid w:val="00B01635"/>
    <w:rsid w:val="00B03247"/>
    <w:rsid w:val="00B03299"/>
    <w:rsid w:val="00B03D4C"/>
    <w:rsid w:val="00B04452"/>
    <w:rsid w:val="00B0619C"/>
    <w:rsid w:val="00B06393"/>
    <w:rsid w:val="00B1145F"/>
    <w:rsid w:val="00B11AD1"/>
    <w:rsid w:val="00B12008"/>
    <w:rsid w:val="00B12EE2"/>
    <w:rsid w:val="00B1325D"/>
    <w:rsid w:val="00B140BC"/>
    <w:rsid w:val="00B16540"/>
    <w:rsid w:val="00B16F18"/>
    <w:rsid w:val="00B17A6D"/>
    <w:rsid w:val="00B2057C"/>
    <w:rsid w:val="00B209B6"/>
    <w:rsid w:val="00B20DC1"/>
    <w:rsid w:val="00B2106B"/>
    <w:rsid w:val="00B23964"/>
    <w:rsid w:val="00B24499"/>
    <w:rsid w:val="00B2725F"/>
    <w:rsid w:val="00B27F7C"/>
    <w:rsid w:val="00B303AC"/>
    <w:rsid w:val="00B304E7"/>
    <w:rsid w:val="00B30ECE"/>
    <w:rsid w:val="00B3110A"/>
    <w:rsid w:val="00B32592"/>
    <w:rsid w:val="00B325EA"/>
    <w:rsid w:val="00B34A8D"/>
    <w:rsid w:val="00B3626C"/>
    <w:rsid w:val="00B41E4F"/>
    <w:rsid w:val="00B4244F"/>
    <w:rsid w:val="00B43342"/>
    <w:rsid w:val="00B43B3E"/>
    <w:rsid w:val="00B44E2F"/>
    <w:rsid w:val="00B4541B"/>
    <w:rsid w:val="00B456C9"/>
    <w:rsid w:val="00B45A6C"/>
    <w:rsid w:val="00B46FBD"/>
    <w:rsid w:val="00B50133"/>
    <w:rsid w:val="00B519E5"/>
    <w:rsid w:val="00B54842"/>
    <w:rsid w:val="00B56B48"/>
    <w:rsid w:val="00B60226"/>
    <w:rsid w:val="00B64AC5"/>
    <w:rsid w:val="00B6539D"/>
    <w:rsid w:val="00B65CE0"/>
    <w:rsid w:val="00B66D2B"/>
    <w:rsid w:val="00B67326"/>
    <w:rsid w:val="00B676F1"/>
    <w:rsid w:val="00B71F5A"/>
    <w:rsid w:val="00B768EF"/>
    <w:rsid w:val="00B77E54"/>
    <w:rsid w:val="00B81A44"/>
    <w:rsid w:val="00B81B95"/>
    <w:rsid w:val="00B82799"/>
    <w:rsid w:val="00B8290E"/>
    <w:rsid w:val="00B831F2"/>
    <w:rsid w:val="00B84B26"/>
    <w:rsid w:val="00B86CF4"/>
    <w:rsid w:val="00B875E4"/>
    <w:rsid w:val="00B87754"/>
    <w:rsid w:val="00B87DFC"/>
    <w:rsid w:val="00B908AA"/>
    <w:rsid w:val="00B9196F"/>
    <w:rsid w:val="00B93814"/>
    <w:rsid w:val="00B93C4A"/>
    <w:rsid w:val="00B93D52"/>
    <w:rsid w:val="00B94333"/>
    <w:rsid w:val="00B94519"/>
    <w:rsid w:val="00B9466E"/>
    <w:rsid w:val="00B94815"/>
    <w:rsid w:val="00B95936"/>
    <w:rsid w:val="00B97FC3"/>
    <w:rsid w:val="00BA0F66"/>
    <w:rsid w:val="00BA2963"/>
    <w:rsid w:val="00BA350F"/>
    <w:rsid w:val="00BA3EBD"/>
    <w:rsid w:val="00BA41CF"/>
    <w:rsid w:val="00BA4E64"/>
    <w:rsid w:val="00BA68EA"/>
    <w:rsid w:val="00BA6E25"/>
    <w:rsid w:val="00BA7C35"/>
    <w:rsid w:val="00BB1BF0"/>
    <w:rsid w:val="00BB1C2D"/>
    <w:rsid w:val="00BB2402"/>
    <w:rsid w:val="00BB394B"/>
    <w:rsid w:val="00BB46C4"/>
    <w:rsid w:val="00BB4D3B"/>
    <w:rsid w:val="00BB6AAA"/>
    <w:rsid w:val="00BB744B"/>
    <w:rsid w:val="00BC078C"/>
    <w:rsid w:val="00BC12C4"/>
    <w:rsid w:val="00BC1781"/>
    <w:rsid w:val="00BC3A38"/>
    <w:rsid w:val="00BC3AC9"/>
    <w:rsid w:val="00BC3C81"/>
    <w:rsid w:val="00BC49D7"/>
    <w:rsid w:val="00BC6172"/>
    <w:rsid w:val="00BD257B"/>
    <w:rsid w:val="00BD2676"/>
    <w:rsid w:val="00BD5047"/>
    <w:rsid w:val="00BD666F"/>
    <w:rsid w:val="00BE0A33"/>
    <w:rsid w:val="00BE1545"/>
    <w:rsid w:val="00BE2294"/>
    <w:rsid w:val="00BE36E8"/>
    <w:rsid w:val="00BE5D8E"/>
    <w:rsid w:val="00BE66DC"/>
    <w:rsid w:val="00BE7CAA"/>
    <w:rsid w:val="00BF183C"/>
    <w:rsid w:val="00BF1CC9"/>
    <w:rsid w:val="00BF21A6"/>
    <w:rsid w:val="00BF31A9"/>
    <w:rsid w:val="00BF3F04"/>
    <w:rsid w:val="00BF4D00"/>
    <w:rsid w:val="00BF4D72"/>
    <w:rsid w:val="00BF5CD6"/>
    <w:rsid w:val="00BF7953"/>
    <w:rsid w:val="00BF7ECF"/>
    <w:rsid w:val="00C00471"/>
    <w:rsid w:val="00C00D50"/>
    <w:rsid w:val="00C01730"/>
    <w:rsid w:val="00C01B8C"/>
    <w:rsid w:val="00C01E1A"/>
    <w:rsid w:val="00C0269D"/>
    <w:rsid w:val="00C02BB4"/>
    <w:rsid w:val="00C03A55"/>
    <w:rsid w:val="00C04B0B"/>
    <w:rsid w:val="00C05DFB"/>
    <w:rsid w:val="00C06BC5"/>
    <w:rsid w:val="00C06CCD"/>
    <w:rsid w:val="00C079BA"/>
    <w:rsid w:val="00C07E0A"/>
    <w:rsid w:val="00C1081C"/>
    <w:rsid w:val="00C10ABD"/>
    <w:rsid w:val="00C11E0E"/>
    <w:rsid w:val="00C13802"/>
    <w:rsid w:val="00C15378"/>
    <w:rsid w:val="00C15B08"/>
    <w:rsid w:val="00C174FA"/>
    <w:rsid w:val="00C177DE"/>
    <w:rsid w:val="00C17CEA"/>
    <w:rsid w:val="00C2003A"/>
    <w:rsid w:val="00C2077C"/>
    <w:rsid w:val="00C21801"/>
    <w:rsid w:val="00C21DE7"/>
    <w:rsid w:val="00C228B2"/>
    <w:rsid w:val="00C22A32"/>
    <w:rsid w:val="00C22C8E"/>
    <w:rsid w:val="00C22DC5"/>
    <w:rsid w:val="00C2366D"/>
    <w:rsid w:val="00C243B6"/>
    <w:rsid w:val="00C246C7"/>
    <w:rsid w:val="00C24E3D"/>
    <w:rsid w:val="00C25B20"/>
    <w:rsid w:val="00C25DDE"/>
    <w:rsid w:val="00C265EF"/>
    <w:rsid w:val="00C30930"/>
    <w:rsid w:val="00C348DD"/>
    <w:rsid w:val="00C35676"/>
    <w:rsid w:val="00C3634F"/>
    <w:rsid w:val="00C364BB"/>
    <w:rsid w:val="00C36EE2"/>
    <w:rsid w:val="00C37581"/>
    <w:rsid w:val="00C37F78"/>
    <w:rsid w:val="00C41592"/>
    <w:rsid w:val="00C4176B"/>
    <w:rsid w:val="00C4186D"/>
    <w:rsid w:val="00C41978"/>
    <w:rsid w:val="00C420E0"/>
    <w:rsid w:val="00C4253E"/>
    <w:rsid w:val="00C43D79"/>
    <w:rsid w:val="00C44C0A"/>
    <w:rsid w:val="00C453FF"/>
    <w:rsid w:val="00C477D9"/>
    <w:rsid w:val="00C50273"/>
    <w:rsid w:val="00C509C7"/>
    <w:rsid w:val="00C50E50"/>
    <w:rsid w:val="00C50F8B"/>
    <w:rsid w:val="00C5172E"/>
    <w:rsid w:val="00C53676"/>
    <w:rsid w:val="00C54BE1"/>
    <w:rsid w:val="00C54EEA"/>
    <w:rsid w:val="00C55BD2"/>
    <w:rsid w:val="00C55DEB"/>
    <w:rsid w:val="00C56091"/>
    <w:rsid w:val="00C561FF"/>
    <w:rsid w:val="00C604F8"/>
    <w:rsid w:val="00C61C49"/>
    <w:rsid w:val="00C62EA6"/>
    <w:rsid w:val="00C63078"/>
    <w:rsid w:val="00C65219"/>
    <w:rsid w:val="00C65CB5"/>
    <w:rsid w:val="00C65D33"/>
    <w:rsid w:val="00C66C9D"/>
    <w:rsid w:val="00C676BC"/>
    <w:rsid w:val="00C67CFC"/>
    <w:rsid w:val="00C67F77"/>
    <w:rsid w:val="00C7066F"/>
    <w:rsid w:val="00C70F5D"/>
    <w:rsid w:val="00C724A5"/>
    <w:rsid w:val="00C738EB"/>
    <w:rsid w:val="00C74637"/>
    <w:rsid w:val="00C74CDA"/>
    <w:rsid w:val="00C765C5"/>
    <w:rsid w:val="00C80705"/>
    <w:rsid w:val="00C80A5D"/>
    <w:rsid w:val="00C85AAA"/>
    <w:rsid w:val="00C86E8C"/>
    <w:rsid w:val="00C873B2"/>
    <w:rsid w:val="00C90FA7"/>
    <w:rsid w:val="00C91C98"/>
    <w:rsid w:val="00C93A49"/>
    <w:rsid w:val="00C94E46"/>
    <w:rsid w:val="00C96730"/>
    <w:rsid w:val="00C96EB4"/>
    <w:rsid w:val="00C97851"/>
    <w:rsid w:val="00CA012C"/>
    <w:rsid w:val="00CA1F34"/>
    <w:rsid w:val="00CA210F"/>
    <w:rsid w:val="00CA2355"/>
    <w:rsid w:val="00CA24FD"/>
    <w:rsid w:val="00CA764D"/>
    <w:rsid w:val="00CA7FB2"/>
    <w:rsid w:val="00CB1D02"/>
    <w:rsid w:val="00CB3945"/>
    <w:rsid w:val="00CB4098"/>
    <w:rsid w:val="00CB42F5"/>
    <w:rsid w:val="00CB45CD"/>
    <w:rsid w:val="00CB4EA5"/>
    <w:rsid w:val="00CB56DA"/>
    <w:rsid w:val="00CB7977"/>
    <w:rsid w:val="00CC135E"/>
    <w:rsid w:val="00CC36A8"/>
    <w:rsid w:val="00CC36F7"/>
    <w:rsid w:val="00CC37D4"/>
    <w:rsid w:val="00CC44BD"/>
    <w:rsid w:val="00CC58FC"/>
    <w:rsid w:val="00CC671B"/>
    <w:rsid w:val="00CC6986"/>
    <w:rsid w:val="00CC725C"/>
    <w:rsid w:val="00CC74B7"/>
    <w:rsid w:val="00CD0DA5"/>
    <w:rsid w:val="00CD28B9"/>
    <w:rsid w:val="00CD30F0"/>
    <w:rsid w:val="00CD3CFB"/>
    <w:rsid w:val="00CD3F6B"/>
    <w:rsid w:val="00CD4BC2"/>
    <w:rsid w:val="00CE0537"/>
    <w:rsid w:val="00CE06D6"/>
    <w:rsid w:val="00CE416F"/>
    <w:rsid w:val="00CE41BF"/>
    <w:rsid w:val="00CE563E"/>
    <w:rsid w:val="00CE6026"/>
    <w:rsid w:val="00CE6246"/>
    <w:rsid w:val="00CE66DD"/>
    <w:rsid w:val="00CE67A1"/>
    <w:rsid w:val="00CE7494"/>
    <w:rsid w:val="00CE78A5"/>
    <w:rsid w:val="00CE7A1F"/>
    <w:rsid w:val="00CF1443"/>
    <w:rsid w:val="00CF2CF5"/>
    <w:rsid w:val="00CF7361"/>
    <w:rsid w:val="00CF7567"/>
    <w:rsid w:val="00D019BA"/>
    <w:rsid w:val="00D02C0B"/>
    <w:rsid w:val="00D033B6"/>
    <w:rsid w:val="00D045BE"/>
    <w:rsid w:val="00D05911"/>
    <w:rsid w:val="00D0706A"/>
    <w:rsid w:val="00D07E85"/>
    <w:rsid w:val="00D12E71"/>
    <w:rsid w:val="00D13480"/>
    <w:rsid w:val="00D17977"/>
    <w:rsid w:val="00D242EE"/>
    <w:rsid w:val="00D24FF0"/>
    <w:rsid w:val="00D25810"/>
    <w:rsid w:val="00D259E5"/>
    <w:rsid w:val="00D26400"/>
    <w:rsid w:val="00D266C4"/>
    <w:rsid w:val="00D3092D"/>
    <w:rsid w:val="00D31115"/>
    <w:rsid w:val="00D3275C"/>
    <w:rsid w:val="00D33134"/>
    <w:rsid w:val="00D34BBF"/>
    <w:rsid w:val="00D35F95"/>
    <w:rsid w:val="00D37565"/>
    <w:rsid w:val="00D37F3E"/>
    <w:rsid w:val="00D40D6D"/>
    <w:rsid w:val="00D427CE"/>
    <w:rsid w:val="00D4293C"/>
    <w:rsid w:val="00D4311B"/>
    <w:rsid w:val="00D4367A"/>
    <w:rsid w:val="00D4377E"/>
    <w:rsid w:val="00D4386A"/>
    <w:rsid w:val="00D4567B"/>
    <w:rsid w:val="00D45DF8"/>
    <w:rsid w:val="00D45FB0"/>
    <w:rsid w:val="00D47637"/>
    <w:rsid w:val="00D500EB"/>
    <w:rsid w:val="00D507D5"/>
    <w:rsid w:val="00D51EE8"/>
    <w:rsid w:val="00D52120"/>
    <w:rsid w:val="00D521DF"/>
    <w:rsid w:val="00D55A8D"/>
    <w:rsid w:val="00D567A2"/>
    <w:rsid w:val="00D56AD3"/>
    <w:rsid w:val="00D57810"/>
    <w:rsid w:val="00D60FE1"/>
    <w:rsid w:val="00D62A8C"/>
    <w:rsid w:val="00D65614"/>
    <w:rsid w:val="00D65DDC"/>
    <w:rsid w:val="00D70244"/>
    <w:rsid w:val="00D702A6"/>
    <w:rsid w:val="00D70E60"/>
    <w:rsid w:val="00D72580"/>
    <w:rsid w:val="00D725FF"/>
    <w:rsid w:val="00D7278A"/>
    <w:rsid w:val="00D72DAB"/>
    <w:rsid w:val="00D73274"/>
    <w:rsid w:val="00D74C9F"/>
    <w:rsid w:val="00D75092"/>
    <w:rsid w:val="00D750B4"/>
    <w:rsid w:val="00D77F60"/>
    <w:rsid w:val="00D81882"/>
    <w:rsid w:val="00D83EBD"/>
    <w:rsid w:val="00D84775"/>
    <w:rsid w:val="00D87381"/>
    <w:rsid w:val="00D87892"/>
    <w:rsid w:val="00D904EC"/>
    <w:rsid w:val="00D90F53"/>
    <w:rsid w:val="00D94DE0"/>
    <w:rsid w:val="00D9506F"/>
    <w:rsid w:val="00D969B5"/>
    <w:rsid w:val="00D9706B"/>
    <w:rsid w:val="00D97378"/>
    <w:rsid w:val="00D975E6"/>
    <w:rsid w:val="00DA16FC"/>
    <w:rsid w:val="00DA415B"/>
    <w:rsid w:val="00DA5CCE"/>
    <w:rsid w:val="00DA71ED"/>
    <w:rsid w:val="00DB0540"/>
    <w:rsid w:val="00DB59F2"/>
    <w:rsid w:val="00DB63F7"/>
    <w:rsid w:val="00DB77DA"/>
    <w:rsid w:val="00DC1B05"/>
    <w:rsid w:val="00DC3756"/>
    <w:rsid w:val="00DC3945"/>
    <w:rsid w:val="00DC3D67"/>
    <w:rsid w:val="00DC4130"/>
    <w:rsid w:val="00DC7798"/>
    <w:rsid w:val="00DD0126"/>
    <w:rsid w:val="00DD1D8A"/>
    <w:rsid w:val="00DD2EF7"/>
    <w:rsid w:val="00DD306B"/>
    <w:rsid w:val="00DD349D"/>
    <w:rsid w:val="00DD3993"/>
    <w:rsid w:val="00DD5592"/>
    <w:rsid w:val="00DD76FA"/>
    <w:rsid w:val="00DE0839"/>
    <w:rsid w:val="00DE1A5B"/>
    <w:rsid w:val="00DE2B94"/>
    <w:rsid w:val="00DE3158"/>
    <w:rsid w:val="00DE4F3C"/>
    <w:rsid w:val="00DE5C61"/>
    <w:rsid w:val="00DE5DBB"/>
    <w:rsid w:val="00DE6ED5"/>
    <w:rsid w:val="00DE7F4A"/>
    <w:rsid w:val="00DF156F"/>
    <w:rsid w:val="00DF1B2A"/>
    <w:rsid w:val="00DF1D85"/>
    <w:rsid w:val="00DF2B9D"/>
    <w:rsid w:val="00DF3736"/>
    <w:rsid w:val="00DF3979"/>
    <w:rsid w:val="00DF3C0C"/>
    <w:rsid w:val="00DF446A"/>
    <w:rsid w:val="00DF51E2"/>
    <w:rsid w:val="00DF7F2D"/>
    <w:rsid w:val="00E00211"/>
    <w:rsid w:val="00E002C7"/>
    <w:rsid w:val="00E0245B"/>
    <w:rsid w:val="00E04D87"/>
    <w:rsid w:val="00E0543E"/>
    <w:rsid w:val="00E05E2B"/>
    <w:rsid w:val="00E0603F"/>
    <w:rsid w:val="00E060DA"/>
    <w:rsid w:val="00E0763B"/>
    <w:rsid w:val="00E078F2"/>
    <w:rsid w:val="00E13396"/>
    <w:rsid w:val="00E13486"/>
    <w:rsid w:val="00E15BC0"/>
    <w:rsid w:val="00E160F5"/>
    <w:rsid w:val="00E16544"/>
    <w:rsid w:val="00E17356"/>
    <w:rsid w:val="00E176A3"/>
    <w:rsid w:val="00E179D8"/>
    <w:rsid w:val="00E21228"/>
    <w:rsid w:val="00E21EDB"/>
    <w:rsid w:val="00E229E0"/>
    <w:rsid w:val="00E237DA"/>
    <w:rsid w:val="00E243B2"/>
    <w:rsid w:val="00E2517F"/>
    <w:rsid w:val="00E259A3"/>
    <w:rsid w:val="00E25B63"/>
    <w:rsid w:val="00E2638A"/>
    <w:rsid w:val="00E266D9"/>
    <w:rsid w:val="00E27236"/>
    <w:rsid w:val="00E27F20"/>
    <w:rsid w:val="00E3129A"/>
    <w:rsid w:val="00E320DA"/>
    <w:rsid w:val="00E33E6D"/>
    <w:rsid w:val="00E34E39"/>
    <w:rsid w:val="00E35463"/>
    <w:rsid w:val="00E354DF"/>
    <w:rsid w:val="00E35FD3"/>
    <w:rsid w:val="00E360C2"/>
    <w:rsid w:val="00E36237"/>
    <w:rsid w:val="00E408DD"/>
    <w:rsid w:val="00E426ED"/>
    <w:rsid w:val="00E438FE"/>
    <w:rsid w:val="00E45D42"/>
    <w:rsid w:val="00E4655E"/>
    <w:rsid w:val="00E465DE"/>
    <w:rsid w:val="00E4665A"/>
    <w:rsid w:val="00E46F79"/>
    <w:rsid w:val="00E472DF"/>
    <w:rsid w:val="00E50AED"/>
    <w:rsid w:val="00E51CF3"/>
    <w:rsid w:val="00E530C5"/>
    <w:rsid w:val="00E54D24"/>
    <w:rsid w:val="00E554EB"/>
    <w:rsid w:val="00E555A7"/>
    <w:rsid w:val="00E612B3"/>
    <w:rsid w:val="00E62424"/>
    <w:rsid w:val="00E62826"/>
    <w:rsid w:val="00E62C53"/>
    <w:rsid w:val="00E63009"/>
    <w:rsid w:val="00E63C5C"/>
    <w:rsid w:val="00E64D81"/>
    <w:rsid w:val="00E66DDF"/>
    <w:rsid w:val="00E70373"/>
    <w:rsid w:val="00E721AF"/>
    <w:rsid w:val="00E736DE"/>
    <w:rsid w:val="00E740E2"/>
    <w:rsid w:val="00E761A9"/>
    <w:rsid w:val="00E76AEC"/>
    <w:rsid w:val="00E776B0"/>
    <w:rsid w:val="00E776E3"/>
    <w:rsid w:val="00E800B6"/>
    <w:rsid w:val="00E80AF8"/>
    <w:rsid w:val="00E84088"/>
    <w:rsid w:val="00E853D6"/>
    <w:rsid w:val="00E8651A"/>
    <w:rsid w:val="00E87BD0"/>
    <w:rsid w:val="00E903DB"/>
    <w:rsid w:val="00E90CA4"/>
    <w:rsid w:val="00E91133"/>
    <w:rsid w:val="00E94072"/>
    <w:rsid w:val="00E949B0"/>
    <w:rsid w:val="00E95793"/>
    <w:rsid w:val="00E96AD0"/>
    <w:rsid w:val="00E974A1"/>
    <w:rsid w:val="00EA0CE5"/>
    <w:rsid w:val="00EA2A95"/>
    <w:rsid w:val="00EA5246"/>
    <w:rsid w:val="00EA5792"/>
    <w:rsid w:val="00EB03F2"/>
    <w:rsid w:val="00EB0AF1"/>
    <w:rsid w:val="00EB103B"/>
    <w:rsid w:val="00EB175F"/>
    <w:rsid w:val="00EB262A"/>
    <w:rsid w:val="00EB291D"/>
    <w:rsid w:val="00EB4563"/>
    <w:rsid w:val="00EB4E4E"/>
    <w:rsid w:val="00EB514A"/>
    <w:rsid w:val="00EB6783"/>
    <w:rsid w:val="00EB6D97"/>
    <w:rsid w:val="00EB71F9"/>
    <w:rsid w:val="00EC0790"/>
    <w:rsid w:val="00EC23E9"/>
    <w:rsid w:val="00EC37F6"/>
    <w:rsid w:val="00EC442D"/>
    <w:rsid w:val="00EC58F1"/>
    <w:rsid w:val="00EC71B7"/>
    <w:rsid w:val="00EC79E2"/>
    <w:rsid w:val="00ED050D"/>
    <w:rsid w:val="00ED1167"/>
    <w:rsid w:val="00ED1F66"/>
    <w:rsid w:val="00ED1FAB"/>
    <w:rsid w:val="00ED3385"/>
    <w:rsid w:val="00ED4A13"/>
    <w:rsid w:val="00ED5F0C"/>
    <w:rsid w:val="00ED6444"/>
    <w:rsid w:val="00ED7C1A"/>
    <w:rsid w:val="00EE025F"/>
    <w:rsid w:val="00EE0880"/>
    <w:rsid w:val="00EE0C82"/>
    <w:rsid w:val="00EE0F64"/>
    <w:rsid w:val="00EE231E"/>
    <w:rsid w:val="00EE237E"/>
    <w:rsid w:val="00EE2E40"/>
    <w:rsid w:val="00EE39F0"/>
    <w:rsid w:val="00EE3FC3"/>
    <w:rsid w:val="00EE65E5"/>
    <w:rsid w:val="00EE73CE"/>
    <w:rsid w:val="00EF030F"/>
    <w:rsid w:val="00EF07E0"/>
    <w:rsid w:val="00EF12F1"/>
    <w:rsid w:val="00EF5E0C"/>
    <w:rsid w:val="00EF62C8"/>
    <w:rsid w:val="00EF63DA"/>
    <w:rsid w:val="00EF6749"/>
    <w:rsid w:val="00EF7281"/>
    <w:rsid w:val="00F00B2D"/>
    <w:rsid w:val="00F03392"/>
    <w:rsid w:val="00F039BB"/>
    <w:rsid w:val="00F05449"/>
    <w:rsid w:val="00F05E72"/>
    <w:rsid w:val="00F06773"/>
    <w:rsid w:val="00F06809"/>
    <w:rsid w:val="00F070BF"/>
    <w:rsid w:val="00F07170"/>
    <w:rsid w:val="00F07B6B"/>
    <w:rsid w:val="00F101B4"/>
    <w:rsid w:val="00F1021C"/>
    <w:rsid w:val="00F1191B"/>
    <w:rsid w:val="00F12630"/>
    <w:rsid w:val="00F16DD0"/>
    <w:rsid w:val="00F178AD"/>
    <w:rsid w:val="00F17977"/>
    <w:rsid w:val="00F2010B"/>
    <w:rsid w:val="00F21B49"/>
    <w:rsid w:val="00F24179"/>
    <w:rsid w:val="00F24280"/>
    <w:rsid w:val="00F246AF"/>
    <w:rsid w:val="00F2537D"/>
    <w:rsid w:val="00F264C5"/>
    <w:rsid w:val="00F26BF9"/>
    <w:rsid w:val="00F3076F"/>
    <w:rsid w:val="00F30A79"/>
    <w:rsid w:val="00F314B2"/>
    <w:rsid w:val="00F317EA"/>
    <w:rsid w:val="00F319EB"/>
    <w:rsid w:val="00F339E4"/>
    <w:rsid w:val="00F34857"/>
    <w:rsid w:val="00F34B2B"/>
    <w:rsid w:val="00F359E8"/>
    <w:rsid w:val="00F36E67"/>
    <w:rsid w:val="00F37AA9"/>
    <w:rsid w:val="00F37C1A"/>
    <w:rsid w:val="00F43636"/>
    <w:rsid w:val="00F43F37"/>
    <w:rsid w:val="00F44427"/>
    <w:rsid w:val="00F4461A"/>
    <w:rsid w:val="00F4550B"/>
    <w:rsid w:val="00F51E96"/>
    <w:rsid w:val="00F52181"/>
    <w:rsid w:val="00F521A8"/>
    <w:rsid w:val="00F52990"/>
    <w:rsid w:val="00F52B9C"/>
    <w:rsid w:val="00F52D34"/>
    <w:rsid w:val="00F5304E"/>
    <w:rsid w:val="00F53463"/>
    <w:rsid w:val="00F5453F"/>
    <w:rsid w:val="00F54C27"/>
    <w:rsid w:val="00F55281"/>
    <w:rsid w:val="00F5543F"/>
    <w:rsid w:val="00F5595A"/>
    <w:rsid w:val="00F568CA"/>
    <w:rsid w:val="00F624AA"/>
    <w:rsid w:val="00F6395A"/>
    <w:rsid w:val="00F63A2A"/>
    <w:rsid w:val="00F63C76"/>
    <w:rsid w:val="00F64762"/>
    <w:rsid w:val="00F64832"/>
    <w:rsid w:val="00F65D26"/>
    <w:rsid w:val="00F6660E"/>
    <w:rsid w:val="00F666DE"/>
    <w:rsid w:val="00F72170"/>
    <w:rsid w:val="00F72369"/>
    <w:rsid w:val="00F74B70"/>
    <w:rsid w:val="00F74BC9"/>
    <w:rsid w:val="00F74BCF"/>
    <w:rsid w:val="00F757F7"/>
    <w:rsid w:val="00F77E9D"/>
    <w:rsid w:val="00F81018"/>
    <w:rsid w:val="00F8139D"/>
    <w:rsid w:val="00F826D7"/>
    <w:rsid w:val="00F82F7B"/>
    <w:rsid w:val="00F84594"/>
    <w:rsid w:val="00F845E6"/>
    <w:rsid w:val="00F8462D"/>
    <w:rsid w:val="00F851D1"/>
    <w:rsid w:val="00F867CE"/>
    <w:rsid w:val="00F87CB1"/>
    <w:rsid w:val="00F9097E"/>
    <w:rsid w:val="00F916B7"/>
    <w:rsid w:val="00F92205"/>
    <w:rsid w:val="00F941DA"/>
    <w:rsid w:val="00F94D9C"/>
    <w:rsid w:val="00F95A16"/>
    <w:rsid w:val="00F960F6"/>
    <w:rsid w:val="00F97E1D"/>
    <w:rsid w:val="00FA02B0"/>
    <w:rsid w:val="00FA09C6"/>
    <w:rsid w:val="00FA0F01"/>
    <w:rsid w:val="00FA35AC"/>
    <w:rsid w:val="00FA3F2B"/>
    <w:rsid w:val="00FA5B33"/>
    <w:rsid w:val="00FA5BDB"/>
    <w:rsid w:val="00FA74A6"/>
    <w:rsid w:val="00FB1490"/>
    <w:rsid w:val="00FB1CE5"/>
    <w:rsid w:val="00FB2180"/>
    <w:rsid w:val="00FB223B"/>
    <w:rsid w:val="00FB2CAD"/>
    <w:rsid w:val="00FB3277"/>
    <w:rsid w:val="00FB4520"/>
    <w:rsid w:val="00FB4EE1"/>
    <w:rsid w:val="00FB6698"/>
    <w:rsid w:val="00FB70BC"/>
    <w:rsid w:val="00FB7732"/>
    <w:rsid w:val="00FC0E05"/>
    <w:rsid w:val="00FC1225"/>
    <w:rsid w:val="00FC1D02"/>
    <w:rsid w:val="00FC21FD"/>
    <w:rsid w:val="00FC2323"/>
    <w:rsid w:val="00FC30EE"/>
    <w:rsid w:val="00FC4BC0"/>
    <w:rsid w:val="00FC5860"/>
    <w:rsid w:val="00FC74F3"/>
    <w:rsid w:val="00FC7659"/>
    <w:rsid w:val="00FC76A9"/>
    <w:rsid w:val="00FC7BB0"/>
    <w:rsid w:val="00FD14D7"/>
    <w:rsid w:val="00FD494E"/>
    <w:rsid w:val="00FD4BAE"/>
    <w:rsid w:val="00FD4D05"/>
    <w:rsid w:val="00FD4D50"/>
    <w:rsid w:val="00FD5232"/>
    <w:rsid w:val="00FD5616"/>
    <w:rsid w:val="00FD6626"/>
    <w:rsid w:val="00FE038F"/>
    <w:rsid w:val="00FE1123"/>
    <w:rsid w:val="00FE1297"/>
    <w:rsid w:val="00FE1D7D"/>
    <w:rsid w:val="00FE34E4"/>
    <w:rsid w:val="00FE3797"/>
    <w:rsid w:val="00FE38C0"/>
    <w:rsid w:val="00FE445C"/>
    <w:rsid w:val="00FE4EE5"/>
    <w:rsid w:val="00FE5DED"/>
    <w:rsid w:val="00FE7892"/>
    <w:rsid w:val="00FE7E8C"/>
    <w:rsid w:val="00FF0FE1"/>
    <w:rsid w:val="00FF13EE"/>
    <w:rsid w:val="00FF1CE5"/>
    <w:rsid w:val="00FF2AF5"/>
    <w:rsid w:val="00FF3628"/>
    <w:rsid w:val="00FF4190"/>
    <w:rsid w:val="0102240C"/>
    <w:rsid w:val="0123584C"/>
    <w:rsid w:val="012A4725"/>
    <w:rsid w:val="01315BE3"/>
    <w:rsid w:val="013211C4"/>
    <w:rsid w:val="01347A59"/>
    <w:rsid w:val="014A2DD9"/>
    <w:rsid w:val="014F5D55"/>
    <w:rsid w:val="015058DD"/>
    <w:rsid w:val="01513237"/>
    <w:rsid w:val="01522FB1"/>
    <w:rsid w:val="01527EDF"/>
    <w:rsid w:val="015737CF"/>
    <w:rsid w:val="01695955"/>
    <w:rsid w:val="016C0FA1"/>
    <w:rsid w:val="016E59F3"/>
    <w:rsid w:val="01714809"/>
    <w:rsid w:val="01763BCE"/>
    <w:rsid w:val="01781184"/>
    <w:rsid w:val="017936BE"/>
    <w:rsid w:val="01806B0D"/>
    <w:rsid w:val="018A58CB"/>
    <w:rsid w:val="018F4C90"/>
    <w:rsid w:val="019B1992"/>
    <w:rsid w:val="019C5D81"/>
    <w:rsid w:val="01AB797F"/>
    <w:rsid w:val="01AC5AA6"/>
    <w:rsid w:val="01AE364B"/>
    <w:rsid w:val="01BD7A4F"/>
    <w:rsid w:val="01C964EE"/>
    <w:rsid w:val="01CF7782"/>
    <w:rsid w:val="01DD3C4D"/>
    <w:rsid w:val="01E07299"/>
    <w:rsid w:val="01E41FE8"/>
    <w:rsid w:val="01E42829"/>
    <w:rsid w:val="01EA2E81"/>
    <w:rsid w:val="01EA4A96"/>
    <w:rsid w:val="01EB45BC"/>
    <w:rsid w:val="01F64D0F"/>
    <w:rsid w:val="01FC3894"/>
    <w:rsid w:val="02074908"/>
    <w:rsid w:val="020E6899"/>
    <w:rsid w:val="020F139A"/>
    <w:rsid w:val="02105DD0"/>
    <w:rsid w:val="02140610"/>
    <w:rsid w:val="02167022"/>
    <w:rsid w:val="02191E33"/>
    <w:rsid w:val="021B163F"/>
    <w:rsid w:val="02247ACE"/>
    <w:rsid w:val="022767E5"/>
    <w:rsid w:val="022A2E24"/>
    <w:rsid w:val="023F0464"/>
    <w:rsid w:val="024431A9"/>
    <w:rsid w:val="02533F0F"/>
    <w:rsid w:val="025832D3"/>
    <w:rsid w:val="026003DA"/>
    <w:rsid w:val="026B1259"/>
    <w:rsid w:val="026E6F9B"/>
    <w:rsid w:val="02706B88"/>
    <w:rsid w:val="027951DA"/>
    <w:rsid w:val="027B0CF6"/>
    <w:rsid w:val="027F4D04"/>
    <w:rsid w:val="0281282A"/>
    <w:rsid w:val="02851E3F"/>
    <w:rsid w:val="028B65E2"/>
    <w:rsid w:val="028E13EB"/>
    <w:rsid w:val="0295083A"/>
    <w:rsid w:val="029E1705"/>
    <w:rsid w:val="02A14C7A"/>
    <w:rsid w:val="02A243E6"/>
    <w:rsid w:val="02B341A2"/>
    <w:rsid w:val="02B349AE"/>
    <w:rsid w:val="02B62046"/>
    <w:rsid w:val="02C62933"/>
    <w:rsid w:val="02D05560"/>
    <w:rsid w:val="02DB5691"/>
    <w:rsid w:val="02E34ED5"/>
    <w:rsid w:val="02E64D83"/>
    <w:rsid w:val="02E84657"/>
    <w:rsid w:val="02ED7EC0"/>
    <w:rsid w:val="02F27FB9"/>
    <w:rsid w:val="02FC6355"/>
    <w:rsid w:val="02FE20CD"/>
    <w:rsid w:val="02FF3972"/>
    <w:rsid w:val="03056415"/>
    <w:rsid w:val="03062D2F"/>
    <w:rsid w:val="0320423A"/>
    <w:rsid w:val="033318F7"/>
    <w:rsid w:val="03355182"/>
    <w:rsid w:val="03404493"/>
    <w:rsid w:val="03463A74"/>
    <w:rsid w:val="03510C1F"/>
    <w:rsid w:val="03547F3F"/>
    <w:rsid w:val="03577A2F"/>
    <w:rsid w:val="03604B36"/>
    <w:rsid w:val="0361265C"/>
    <w:rsid w:val="0362050E"/>
    <w:rsid w:val="0363417B"/>
    <w:rsid w:val="0364676B"/>
    <w:rsid w:val="03661A20"/>
    <w:rsid w:val="03773C2D"/>
    <w:rsid w:val="037A0B0F"/>
    <w:rsid w:val="03824AAC"/>
    <w:rsid w:val="03830824"/>
    <w:rsid w:val="03885E3A"/>
    <w:rsid w:val="038F291E"/>
    <w:rsid w:val="03914CEF"/>
    <w:rsid w:val="03936CB9"/>
    <w:rsid w:val="039474F8"/>
    <w:rsid w:val="039E5C20"/>
    <w:rsid w:val="03A46840"/>
    <w:rsid w:val="03A8554E"/>
    <w:rsid w:val="03B64756"/>
    <w:rsid w:val="03BD1015"/>
    <w:rsid w:val="03C065C7"/>
    <w:rsid w:val="03C52BEB"/>
    <w:rsid w:val="03C84489"/>
    <w:rsid w:val="03C94890"/>
    <w:rsid w:val="03E05C76"/>
    <w:rsid w:val="03EF179B"/>
    <w:rsid w:val="03F4702C"/>
    <w:rsid w:val="03F84D6E"/>
    <w:rsid w:val="03FB03BA"/>
    <w:rsid w:val="04071455"/>
    <w:rsid w:val="040C1631"/>
    <w:rsid w:val="040E58BE"/>
    <w:rsid w:val="040F20B8"/>
    <w:rsid w:val="04131BA8"/>
    <w:rsid w:val="041A21CD"/>
    <w:rsid w:val="041F7AEB"/>
    <w:rsid w:val="04206073"/>
    <w:rsid w:val="042B32BF"/>
    <w:rsid w:val="042C4A18"/>
    <w:rsid w:val="042F62B6"/>
    <w:rsid w:val="04333FF8"/>
    <w:rsid w:val="043A4DFA"/>
    <w:rsid w:val="043B420D"/>
    <w:rsid w:val="043F299D"/>
    <w:rsid w:val="04473769"/>
    <w:rsid w:val="04525154"/>
    <w:rsid w:val="045B3AF8"/>
    <w:rsid w:val="045B52FD"/>
    <w:rsid w:val="046240FB"/>
    <w:rsid w:val="0463143E"/>
    <w:rsid w:val="046501D7"/>
    <w:rsid w:val="04671EF4"/>
    <w:rsid w:val="046A5C17"/>
    <w:rsid w:val="046B2C26"/>
    <w:rsid w:val="046E0E27"/>
    <w:rsid w:val="047C774D"/>
    <w:rsid w:val="0482414B"/>
    <w:rsid w:val="049C7DEF"/>
    <w:rsid w:val="04A31AD1"/>
    <w:rsid w:val="04A71B2E"/>
    <w:rsid w:val="04AB071E"/>
    <w:rsid w:val="04AC4935"/>
    <w:rsid w:val="04AF022F"/>
    <w:rsid w:val="04BE29F4"/>
    <w:rsid w:val="04BF5DD5"/>
    <w:rsid w:val="04CB5867"/>
    <w:rsid w:val="04DA12DA"/>
    <w:rsid w:val="04E83035"/>
    <w:rsid w:val="04E86B91"/>
    <w:rsid w:val="04ED23F9"/>
    <w:rsid w:val="04F46F7F"/>
    <w:rsid w:val="04F5670C"/>
    <w:rsid w:val="051450D4"/>
    <w:rsid w:val="052D5394"/>
    <w:rsid w:val="05343214"/>
    <w:rsid w:val="0541624E"/>
    <w:rsid w:val="054305F2"/>
    <w:rsid w:val="05432A54"/>
    <w:rsid w:val="05452235"/>
    <w:rsid w:val="054B711F"/>
    <w:rsid w:val="0552282F"/>
    <w:rsid w:val="055A54B2"/>
    <w:rsid w:val="056703FD"/>
    <w:rsid w:val="05724329"/>
    <w:rsid w:val="0573173F"/>
    <w:rsid w:val="05764199"/>
    <w:rsid w:val="05922FA0"/>
    <w:rsid w:val="05927CC1"/>
    <w:rsid w:val="05946D18"/>
    <w:rsid w:val="0599432F"/>
    <w:rsid w:val="059B12C3"/>
    <w:rsid w:val="05A54DF4"/>
    <w:rsid w:val="05AF5900"/>
    <w:rsid w:val="05B47D78"/>
    <w:rsid w:val="05B747B5"/>
    <w:rsid w:val="05C3315A"/>
    <w:rsid w:val="05C60A49"/>
    <w:rsid w:val="05D259BD"/>
    <w:rsid w:val="05DF451F"/>
    <w:rsid w:val="05E27A84"/>
    <w:rsid w:val="05E70379"/>
    <w:rsid w:val="05F32667"/>
    <w:rsid w:val="05F45A09"/>
    <w:rsid w:val="060A6FDB"/>
    <w:rsid w:val="06113EC5"/>
    <w:rsid w:val="061446D5"/>
    <w:rsid w:val="061630C5"/>
    <w:rsid w:val="061D0E3B"/>
    <w:rsid w:val="06224324"/>
    <w:rsid w:val="06257970"/>
    <w:rsid w:val="063302DF"/>
    <w:rsid w:val="063D305A"/>
    <w:rsid w:val="063D4CBA"/>
    <w:rsid w:val="063D4E23"/>
    <w:rsid w:val="064A387B"/>
    <w:rsid w:val="065169B7"/>
    <w:rsid w:val="065B265A"/>
    <w:rsid w:val="065E46A0"/>
    <w:rsid w:val="06672975"/>
    <w:rsid w:val="06691F53"/>
    <w:rsid w:val="066A5EA1"/>
    <w:rsid w:val="066F086A"/>
    <w:rsid w:val="06710E08"/>
    <w:rsid w:val="06722350"/>
    <w:rsid w:val="0673692E"/>
    <w:rsid w:val="06760C3A"/>
    <w:rsid w:val="06772778"/>
    <w:rsid w:val="067A7CBC"/>
    <w:rsid w:val="067B1C86"/>
    <w:rsid w:val="06890016"/>
    <w:rsid w:val="069114AA"/>
    <w:rsid w:val="06940436"/>
    <w:rsid w:val="069E0D37"/>
    <w:rsid w:val="06A84A1D"/>
    <w:rsid w:val="06AE3F68"/>
    <w:rsid w:val="06B6252E"/>
    <w:rsid w:val="06B807E5"/>
    <w:rsid w:val="06BE5725"/>
    <w:rsid w:val="06C273F9"/>
    <w:rsid w:val="06CD24E2"/>
    <w:rsid w:val="06DC1E81"/>
    <w:rsid w:val="06E25862"/>
    <w:rsid w:val="06E54D66"/>
    <w:rsid w:val="06E86E4E"/>
    <w:rsid w:val="06EB6E0C"/>
    <w:rsid w:val="06F537E7"/>
    <w:rsid w:val="06FF56BD"/>
    <w:rsid w:val="07030E3E"/>
    <w:rsid w:val="070B283F"/>
    <w:rsid w:val="07126147"/>
    <w:rsid w:val="072B545A"/>
    <w:rsid w:val="073312BA"/>
    <w:rsid w:val="073360BD"/>
    <w:rsid w:val="07510B6E"/>
    <w:rsid w:val="07530B23"/>
    <w:rsid w:val="075440AD"/>
    <w:rsid w:val="07577FFE"/>
    <w:rsid w:val="076369A2"/>
    <w:rsid w:val="07725C7E"/>
    <w:rsid w:val="07743C52"/>
    <w:rsid w:val="07782CCB"/>
    <w:rsid w:val="077961C6"/>
    <w:rsid w:val="077B2B23"/>
    <w:rsid w:val="078132CC"/>
    <w:rsid w:val="07887094"/>
    <w:rsid w:val="079E7F01"/>
    <w:rsid w:val="07A34FF1"/>
    <w:rsid w:val="07A50D69"/>
    <w:rsid w:val="07B76CEE"/>
    <w:rsid w:val="07B92E8A"/>
    <w:rsid w:val="07BB67DE"/>
    <w:rsid w:val="07BD0BE0"/>
    <w:rsid w:val="07C1191B"/>
    <w:rsid w:val="07CA0317"/>
    <w:rsid w:val="07CC279A"/>
    <w:rsid w:val="07CF4038"/>
    <w:rsid w:val="07D1469D"/>
    <w:rsid w:val="07D548E7"/>
    <w:rsid w:val="07D7113E"/>
    <w:rsid w:val="07E6312F"/>
    <w:rsid w:val="07EC2E3C"/>
    <w:rsid w:val="07ED5C07"/>
    <w:rsid w:val="07F92694"/>
    <w:rsid w:val="08016966"/>
    <w:rsid w:val="0802440D"/>
    <w:rsid w:val="08027EA4"/>
    <w:rsid w:val="08041448"/>
    <w:rsid w:val="08086F7D"/>
    <w:rsid w:val="080F3625"/>
    <w:rsid w:val="08141242"/>
    <w:rsid w:val="081906D7"/>
    <w:rsid w:val="081E0B1B"/>
    <w:rsid w:val="081E32D0"/>
    <w:rsid w:val="081F40B1"/>
    <w:rsid w:val="08297BEC"/>
    <w:rsid w:val="083245C7"/>
    <w:rsid w:val="083B16CD"/>
    <w:rsid w:val="083B791F"/>
    <w:rsid w:val="084555EB"/>
    <w:rsid w:val="08495703"/>
    <w:rsid w:val="084B4ABC"/>
    <w:rsid w:val="08533184"/>
    <w:rsid w:val="08573C15"/>
    <w:rsid w:val="085F5FF9"/>
    <w:rsid w:val="086C7AD9"/>
    <w:rsid w:val="086E2EEA"/>
    <w:rsid w:val="087846CF"/>
    <w:rsid w:val="087A2048"/>
    <w:rsid w:val="087D3A94"/>
    <w:rsid w:val="087F16D6"/>
    <w:rsid w:val="088237F5"/>
    <w:rsid w:val="08836BD0"/>
    <w:rsid w:val="088376DE"/>
    <w:rsid w:val="08852C67"/>
    <w:rsid w:val="0889683A"/>
    <w:rsid w:val="089704AA"/>
    <w:rsid w:val="08AB663F"/>
    <w:rsid w:val="08BE115C"/>
    <w:rsid w:val="08D95826"/>
    <w:rsid w:val="08DA0EE6"/>
    <w:rsid w:val="08E135ED"/>
    <w:rsid w:val="08E44D97"/>
    <w:rsid w:val="08E9364C"/>
    <w:rsid w:val="08EA07A4"/>
    <w:rsid w:val="08F0070A"/>
    <w:rsid w:val="08FB2C0B"/>
    <w:rsid w:val="08FC124B"/>
    <w:rsid w:val="08FC3E83"/>
    <w:rsid w:val="08FD305C"/>
    <w:rsid w:val="08FE4A83"/>
    <w:rsid w:val="090715AF"/>
    <w:rsid w:val="09171F73"/>
    <w:rsid w:val="091C6C5B"/>
    <w:rsid w:val="091F2D9D"/>
    <w:rsid w:val="092117BF"/>
    <w:rsid w:val="092161DD"/>
    <w:rsid w:val="09250409"/>
    <w:rsid w:val="0925775D"/>
    <w:rsid w:val="092951A8"/>
    <w:rsid w:val="092C2F19"/>
    <w:rsid w:val="09336431"/>
    <w:rsid w:val="0934067B"/>
    <w:rsid w:val="09385C0D"/>
    <w:rsid w:val="093B4BC3"/>
    <w:rsid w:val="094265A7"/>
    <w:rsid w:val="094268E2"/>
    <w:rsid w:val="09455F12"/>
    <w:rsid w:val="09462FF9"/>
    <w:rsid w:val="09531E1A"/>
    <w:rsid w:val="09572537"/>
    <w:rsid w:val="095B4482"/>
    <w:rsid w:val="095C2F24"/>
    <w:rsid w:val="0969226A"/>
    <w:rsid w:val="09694018"/>
    <w:rsid w:val="0971207B"/>
    <w:rsid w:val="097E7AC3"/>
    <w:rsid w:val="09821BDC"/>
    <w:rsid w:val="098F597B"/>
    <w:rsid w:val="09932EAE"/>
    <w:rsid w:val="09953F16"/>
    <w:rsid w:val="099A64D4"/>
    <w:rsid w:val="099C619C"/>
    <w:rsid w:val="099E3CC2"/>
    <w:rsid w:val="09AB55EB"/>
    <w:rsid w:val="09AC6C98"/>
    <w:rsid w:val="09BE2422"/>
    <w:rsid w:val="09C27C64"/>
    <w:rsid w:val="09C37BCC"/>
    <w:rsid w:val="09D92F4C"/>
    <w:rsid w:val="09DE1964"/>
    <w:rsid w:val="09E11E76"/>
    <w:rsid w:val="09E35B78"/>
    <w:rsid w:val="09E85885"/>
    <w:rsid w:val="09E9348C"/>
    <w:rsid w:val="09EF6C13"/>
    <w:rsid w:val="09FE0C04"/>
    <w:rsid w:val="0A053D41"/>
    <w:rsid w:val="0A075D0B"/>
    <w:rsid w:val="0A08663A"/>
    <w:rsid w:val="0A0A3A20"/>
    <w:rsid w:val="0A0A73CC"/>
    <w:rsid w:val="0A0E2DF1"/>
    <w:rsid w:val="0A110938"/>
    <w:rsid w:val="0A1239D7"/>
    <w:rsid w:val="0A371B93"/>
    <w:rsid w:val="0A3B7763"/>
    <w:rsid w:val="0A3F5F36"/>
    <w:rsid w:val="0A440B24"/>
    <w:rsid w:val="0A5243CC"/>
    <w:rsid w:val="0A60422D"/>
    <w:rsid w:val="0A693D18"/>
    <w:rsid w:val="0A6E5D8A"/>
    <w:rsid w:val="0A736290"/>
    <w:rsid w:val="0A7703FB"/>
    <w:rsid w:val="0A8376D2"/>
    <w:rsid w:val="0A856C30"/>
    <w:rsid w:val="0A905A1A"/>
    <w:rsid w:val="0A917CCA"/>
    <w:rsid w:val="0A9627F7"/>
    <w:rsid w:val="0A9A6B7F"/>
    <w:rsid w:val="0AA51080"/>
    <w:rsid w:val="0AA54DDC"/>
    <w:rsid w:val="0AA572D2"/>
    <w:rsid w:val="0AA96DC2"/>
    <w:rsid w:val="0AAA3C19"/>
    <w:rsid w:val="0AAC60CF"/>
    <w:rsid w:val="0ABF3657"/>
    <w:rsid w:val="0AD10DFC"/>
    <w:rsid w:val="0AD35BED"/>
    <w:rsid w:val="0AE620BB"/>
    <w:rsid w:val="0AF10F8A"/>
    <w:rsid w:val="0AF47E99"/>
    <w:rsid w:val="0B043FF8"/>
    <w:rsid w:val="0B057D70"/>
    <w:rsid w:val="0B076817"/>
    <w:rsid w:val="0B093D05"/>
    <w:rsid w:val="0B094DFD"/>
    <w:rsid w:val="0B103F50"/>
    <w:rsid w:val="0B153BFE"/>
    <w:rsid w:val="0B1835C3"/>
    <w:rsid w:val="0B237538"/>
    <w:rsid w:val="0B27202A"/>
    <w:rsid w:val="0B2B5A29"/>
    <w:rsid w:val="0B2F1915"/>
    <w:rsid w:val="0B301291"/>
    <w:rsid w:val="0B381EF4"/>
    <w:rsid w:val="0B384A74"/>
    <w:rsid w:val="0B3D4596"/>
    <w:rsid w:val="0B48482D"/>
    <w:rsid w:val="0B4E28FE"/>
    <w:rsid w:val="0B5A4560"/>
    <w:rsid w:val="0B5C2086"/>
    <w:rsid w:val="0B616DDD"/>
    <w:rsid w:val="0B6231AD"/>
    <w:rsid w:val="0B642CE9"/>
    <w:rsid w:val="0B772A1C"/>
    <w:rsid w:val="0B785F4F"/>
    <w:rsid w:val="0B787A86"/>
    <w:rsid w:val="0B792C38"/>
    <w:rsid w:val="0B7A16C2"/>
    <w:rsid w:val="0B7B7D63"/>
    <w:rsid w:val="0B7D1301"/>
    <w:rsid w:val="0B85488E"/>
    <w:rsid w:val="0B8709D7"/>
    <w:rsid w:val="0B8D0492"/>
    <w:rsid w:val="0B9730BE"/>
    <w:rsid w:val="0BA63302"/>
    <w:rsid w:val="0BAA1044"/>
    <w:rsid w:val="0BC226BA"/>
    <w:rsid w:val="0BC55E7E"/>
    <w:rsid w:val="0BC639A4"/>
    <w:rsid w:val="0BC71D84"/>
    <w:rsid w:val="0BCB24B5"/>
    <w:rsid w:val="0BCD2653"/>
    <w:rsid w:val="0BD33C9A"/>
    <w:rsid w:val="0BDA220A"/>
    <w:rsid w:val="0BE1258C"/>
    <w:rsid w:val="0BE50E63"/>
    <w:rsid w:val="0C00427B"/>
    <w:rsid w:val="0C092BAF"/>
    <w:rsid w:val="0C105DFF"/>
    <w:rsid w:val="0C10719B"/>
    <w:rsid w:val="0C1A784C"/>
    <w:rsid w:val="0C1C35C4"/>
    <w:rsid w:val="0C1E733C"/>
    <w:rsid w:val="0C22507E"/>
    <w:rsid w:val="0C3C5A14"/>
    <w:rsid w:val="0C475927"/>
    <w:rsid w:val="0C4833AB"/>
    <w:rsid w:val="0C495661"/>
    <w:rsid w:val="0C4B7A88"/>
    <w:rsid w:val="0C594818"/>
    <w:rsid w:val="0C5D6F3F"/>
    <w:rsid w:val="0C654075"/>
    <w:rsid w:val="0C670CE3"/>
    <w:rsid w:val="0C684A5B"/>
    <w:rsid w:val="0C687599"/>
    <w:rsid w:val="0C752B67"/>
    <w:rsid w:val="0C7D0506"/>
    <w:rsid w:val="0C7D1D22"/>
    <w:rsid w:val="0C811679"/>
    <w:rsid w:val="0C831D6F"/>
    <w:rsid w:val="0C8B0F2D"/>
    <w:rsid w:val="0C8F1FF8"/>
    <w:rsid w:val="0C9311E8"/>
    <w:rsid w:val="0C99751F"/>
    <w:rsid w:val="0C9D317F"/>
    <w:rsid w:val="0C9E047D"/>
    <w:rsid w:val="0CA05FA3"/>
    <w:rsid w:val="0CA17F2D"/>
    <w:rsid w:val="0CB24163"/>
    <w:rsid w:val="0CBF0B1F"/>
    <w:rsid w:val="0CC872A8"/>
    <w:rsid w:val="0CCA1272"/>
    <w:rsid w:val="0CCD48BE"/>
    <w:rsid w:val="0CD46CDB"/>
    <w:rsid w:val="0CE40585"/>
    <w:rsid w:val="0CE74940"/>
    <w:rsid w:val="0CEC743A"/>
    <w:rsid w:val="0CEE4F60"/>
    <w:rsid w:val="0CF12CA2"/>
    <w:rsid w:val="0CF30FD7"/>
    <w:rsid w:val="0CF84540"/>
    <w:rsid w:val="0CFA3905"/>
    <w:rsid w:val="0CFC121B"/>
    <w:rsid w:val="0CFE6747"/>
    <w:rsid w:val="0D027A2E"/>
    <w:rsid w:val="0D0F6754"/>
    <w:rsid w:val="0D1116A9"/>
    <w:rsid w:val="0D274C9F"/>
    <w:rsid w:val="0D2C7836"/>
    <w:rsid w:val="0D3606B5"/>
    <w:rsid w:val="0D377E75"/>
    <w:rsid w:val="0D3B4BA7"/>
    <w:rsid w:val="0D425817"/>
    <w:rsid w:val="0D456672"/>
    <w:rsid w:val="0D483A45"/>
    <w:rsid w:val="0D63597A"/>
    <w:rsid w:val="0D646FD0"/>
    <w:rsid w:val="0D705975"/>
    <w:rsid w:val="0D71793F"/>
    <w:rsid w:val="0D755380"/>
    <w:rsid w:val="0D7960BE"/>
    <w:rsid w:val="0D7D62E4"/>
    <w:rsid w:val="0D81039E"/>
    <w:rsid w:val="0D814026"/>
    <w:rsid w:val="0D81515F"/>
    <w:rsid w:val="0D8739DC"/>
    <w:rsid w:val="0D9638DD"/>
    <w:rsid w:val="0D98311E"/>
    <w:rsid w:val="0DA11FD2"/>
    <w:rsid w:val="0DBA12E6"/>
    <w:rsid w:val="0DBE0DD6"/>
    <w:rsid w:val="0DC857B1"/>
    <w:rsid w:val="0DDB7E0F"/>
    <w:rsid w:val="0DDC5040"/>
    <w:rsid w:val="0DDC74AE"/>
    <w:rsid w:val="0DE75735"/>
    <w:rsid w:val="0DEBBCA9"/>
    <w:rsid w:val="0DEF558D"/>
    <w:rsid w:val="0DF068AA"/>
    <w:rsid w:val="0DF07B65"/>
    <w:rsid w:val="0DF172C8"/>
    <w:rsid w:val="0DF433F1"/>
    <w:rsid w:val="0DF50570"/>
    <w:rsid w:val="0DF93BBD"/>
    <w:rsid w:val="0DFC1FFF"/>
    <w:rsid w:val="0E1C78AB"/>
    <w:rsid w:val="0E303356"/>
    <w:rsid w:val="0E3B1933"/>
    <w:rsid w:val="0E3B6864"/>
    <w:rsid w:val="0E430639"/>
    <w:rsid w:val="0E4312DC"/>
    <w:rsid w:val="0E43308A"/>
    <w:rsid w:val="0E480C42"/>
    <w:rsid w:val="0E4B734D"/>
    <w:rsid w:val="0E586451"/>
    <w:rsid w:val="0E651252"/>
    <w:rsid w:val="0E6558A0"/>
    <w:rsid w:val="0E684E2E"/>
    <w:rsid w:val="0E6D45AA"/>
    <w:rsid w:val="0E72396F"/>
    <w:rsid w:val="0E7302E4"/>
    <w:rsid w:val="0E747A2D"/>
    <w:rsid w:val="0E7D2A40"/>
    <w:rsid w:val="0E8306F4"/>
    <w:rsid w:val="0E8611C8"/>
    <w:rsid w:val="0E8F62CF"/>
    <w:rsid w:val="0E903DF5"/>
    <w:rsid w:val="0EA004DC"/>
    <w:rsid w:val="0EA55C45"/>
    <w:rsid w:val="0EA60B68"/>
    <w:rsid w:val="0EA86384"/>
    <w:rsid w:val="0EB2020F"/>
    <w:rsid w:val="0EB61AAE"/>
    <w:rsid w:val="0EC00B7E"/>
    <w:rsid w:val="0EC0292C"/>
    <w:rsid w:val="0EC63CAC"/>
    <w:rsid w:val="0ECE7CE8"/>
    <w:rsid w:val="0ED9579C"/>
    <w:rsid w:val="0EE15967"/>
    <w:rsid w:val="0EE23012"/>
    <w:rsid w:val="0EE23E2C"/>
    <w:rsid w:val="0EE50C22"/>
    <w:rsid w:val="0EE635A8"/>
    <w:rsid w:val="0EED1247"/>
    <w:rsid w:val="0EF1674C"/>
    <w:rsid w:val="0EFE2C1E"/>
    <w:rsid w:val="0F014633"/>
    <w:rsid w:val="0F0312ED"/>
    <w:rsid w:val="0F050929"/>
    <w:rsid w:val="0F063E64"/>
    <w:rsid w:val="0F0E09E8"/>
    <w:rsid w:val="0F0E5BDA"/>
    <w:rsid w:val="0F184516"/>
    <w:rsid w:val="0F213FA4"/>
    <w:rsid w:val="0F245332"/>
    <w:rsid w:val="0F280D60"/>
    <w:rsid w:val="0F3330FE"/>
    <w:rsid w:val="0F384BB8"/>
    <w:rsid w:val="0F4A54CF"/>
    <w:rsid w:val="0F4C4E90"/>
    <w:rsid w:val="0F557518"/>
    <w:rsid w:val="0F5E63E1"/>
    <w:rsid w:val="0F603CED"/>
    <w:rsid w:val="0F632412"/>
    <w:rsid w:val="0F645D19"/>
    <w:rsid w:val="0F657030"/>
    <w:rsid w:val="0F75501B"/>
    <w:rsid w:val="0F78432B"/>
    <w:rsid w:val="0F865924"/>
    <w:rsid w:val="0F870164"/>
    <w:rsid w:val="0F8971C2"/>
    <w:rsid w:val="0F8A4A20"/>
    <w:rsid w:val="0F8D06EA"/>
    <w:rsid w:val="0F8E6586"/>
    <w:rsid w:val="0F9B000F"/>
    <w:rsid w:val="0FAA316E"/>
    <w:rsid w:val="0FB06917"/>
    <w:rsid w:val="0FB110C5"/>
    <w:rsid w:val="0FB2232D"/>
    <w:rsid w:val="0FB64800"/>
    <w:rsid w:val="0FB91ED8"/>
    <w:rsid w:val="0FBA7461"/>
    <w:rsid w:val="0FC44BCF"/>
    <w:rsid w:val="0FC46A88"/>
    <w:rsid w:val="0FCE7B7D"/>
    <w:rsid w:val="0FCF7A0F"/>
    <w:rsid w:val="0FD2443A"/>
    <w:rsid w:val="0FDA7728"/>
    <w:rsid w:val="0FE36B89"/>
    <w:rsid w:val="0FE670A5"/>
    <w:rsid w:val="0FED7751"/>
    <w:rsid w:val="0FEE0246"/>
    <w:rsid w:val="0FF3288D"/>
    <w:rsid w:val="0FFF10BB"/>
    <w:rsid w:val="100920B1"/>
    <w:rsid w:val="100A27E6"/>
    <w:rsid w:val="100C2F87"/>
    <w:rsid w:val="101133B7"/>
    <w:rsid w:val="101933AE"/>
    <w:rsid w:val="101F694C"/>
    <w:rsid w:val="102355F0"/>
    <w:rsid w:val="10240C99"/>
    <w:rsid w:val="10284B8F"/>
    <w:rsid w:val="10335CC9"/>
    <w:rsid w:val="10375CA3"/>
    <w:rsid w:val="104C1533"/>
    <w:rsid w:val="104E2006"/>
    <w:rsid w:val="10505F32"/>
    <w:rsid w:val="1054157E"/>
    <w:rsid w:val="105552F6"/>
    <w:rsid w:val="10573096"/>
    <w:rsid w:val="105772C0"/>
    <w:rsid w:val="105B0B5E"/>
    <w:rsid w:val="105D3BF9"/>
    <w:rsid w:val="105F48B1"/>
    <w:rsid w:val="10602325"/>
    <w:rsid w:val="10611EED"/>
    <w:rsid w:val="10616317"/>
    <w:rsid w:val="106F460A"/>
    <w:rsid w:val="1072324E"/>
    <w:rsid w:val="107734BE"/>
    <w:rsid w:val="1077526D"/>
    <w:rsid w:val="107B7182"/>
    <w:rsid w:val="107C6A46"/>
    <w:rsid w:val="107E2A9F"/>
    <w:rsid w:val="108300B5"/>
    <w:rsid w:val="108322BF"/>
    <w:rsid w:val="1087780A"/>
    <w:rsid w:val="1088747A"/>
    <w:rsid w:val="108970CB"/>
    <w:rsid w:val="108F0808"/>
    <w:rsid w:val="1090632E"/>
    <w:rsid w:val="10945EF7"/>
    <w:rsid w:val="10964381"/>
    <w:rsid w:val="10991F70"/>
    <w:rsid w:val="109951E3"/>
    <w:rsid w:val="10A33B25"/>
    <w:rsid w:val="10B44918"/>
    <w:rsid w:val="10C73309"/>
    <w:rsid w:val="10CA1840"/>
    <w:rsid w:val="10CC380A"/>
    <w:rsid w:val="10CF50A9"/>
    <w:rsid w:val="10DD1727"/>
    <w:rsid w:val="10DD6B7D"/>
    <w:rsid w:val="10DE353E"/>
    <w:rsid w:val="10EA5A3E"/>
    <w:rsid w:val="10F03150"/>
    <w:rsid w:val="10FE598E"/>
    <w:rsid w:val="11005FB8"/>
    <w:rsid w:val="110547C9"/>
    <w:rsid w:val="1109680C"/>
    <w:rsid w:val="111F7DDE"/>
    <w:rsid w:val="11207CB1"/>
    <w:rsid w:val="112C6057"/>
    <w:rsid w:val="11346136"/>
    <w:rsid w:val="11371EF5"/>
    <w:rsid w:val="11472E91"/>
    <w:rsid w:val="115119ED"/>
    <w:rsid w:val="11515ABE"/>
    <w:rsid w:val="11607055"/>
    <w:rsid w:val="1161764C"/>
    <w:rsid w:val="11634B19"/>
    <w:rsid w:val="11641C95"/>
    <w:rsid w:val="1170063A"/>
    <w:rsid w:val="11791613"/>
    <w:rsid w:val="11795AFD"/>
    <w:rsid w:val="11802E2F"/>
    <w:rsid w:val="11815B4A"/>
    <w:rsid w:val="118E286E"/>
    <w:rsid w:val="11A36E95"/>
    <w:rsid w:val="11AE3D23"/>
    <w:rsid w:val="11B00120"/>
    <w:rsid w:val="11BB0A26"/>
    <w:rsid w:val="11BE6875"/>
    <w:rsid w:val="11C92809"/>
    <w:rsid w:val="11DC7A7D"/>
    <w:rsid w:val="11E90E6C"/>
    <w:rsid w:val="11ED6377"/>
    <w:rsid w:val="11F12FEF"/>
    <w:rsid w:val="11F4424F"/>
    <w:rsid w:val="11FD07C1"/>
    <w:rsid w:val="1209283C"/>
    <w:rsid w:val="1218482D"/>
    <w:rsid w:val="121F0324"/>
    <w:rsid w:val="12234694"/>
    <w:rsid w:val="12280D51"/>
    <w:rsid w:val="122C4DD8"/>
    <w:rsid w:val="12301B77"/>
    <w:rsid w:val="12353790"/>
    <w:rsid w:val="123F1DBA"/>
    <w:rsid w:val="124D2440"/>
    <w:rsid w:val="125515DD"/>
    <w:rsid w:val="12593CA9"/>
    <w:rsid w:val="125E66E4"/>
    <w:rsid w:val="125F1AC6"/>
    <w:rsid w:val="12633CFA"/>
    <w:rsid w:val="12695089"/>
    <w:rsid w:val="126B66F7"/>
    <w:rsid w:val="12741F5E"/>
    <w:rsid w:val="12750005"/>
    <w:rsid w:val="1291328C"/>
    <w:rsid w:val="12977E48"/>
    <w:rsid w:val="1299596E"/>
    <w:rsid w:val="129C720C"/>
    <w:rsid w:val="12A32349"/>
    <w:rsid w:val="12A40621"/>
    <w:rsid w:val="12AC0145"/>
    <w:rsid w:val="12B26A5D"/>
    <w:rsid w:val="12B37E92"/>
    <w:rsid w:val="12B7253D"/>
    <w:rsid w:val="12BE5ED7"/>
    <w:rsid w:val="12BF70C4"/>
    <w:rsid w:val="12C95C1F"/>
    <w:rsid w:val="12CA04D3"/>
    <w:rsid w:val="12CD5618"/>
    <w:rsid w:val="12D37012"/>
    <w:rsid w:val="12D44BF8"/>
    <w:rsid w:val="12D544CC"/>
    <w:rsid w:val="12D70244"/>
    <w:rsid w:val="12F11306"/>
    <w:rsid w:val="12F31522"/>
    <w:rsid w:val="12FE0E52"/>
    <w:rsid w:val="13023513"/>
    <w:rsid w:val="130538AF"/>
    <w:rsid w:val="13076C62"/>
    <w:rsid w:val="130D687E"/>
    <w:rsid w:val="1312726D"/>
    <w:rsid w:val="131274CE"/>
    <w:rsid w:val="131C5B88"/>
    <w:rsid w:val="131D659F"/>
    <w:rsid w:val="13225964"/>
    <w:rsid w:val="1323348A"/>
    <w:rsid w:val="132EAF25"/>
    <w:rsid w:val="13310BD3"/>
    <w:rsid w:val="13327BCA"/>
    <w:rsid w:val="13382DC7"/>
    <w:rsid w:val="133E2072"/>
    <w:rsid w:val="1340403C"/>
    <w:rsid w:val="13452433"/>
    <w:rsid w:val="13631AD8"/>
    <w:rsid w:val="13695D3B"/>
    <w:rsid w:val="136F31D5"/>
    <w:rsid w:val="136F66CF"/>
    <w:rsid w:val="137D497C"/>
    <w:rsid w:val="13833F28"/>
    <w:rsid w:val="138573BF"/>
    <w:rsid w:val="13857CA0"/>
    <w:rsid w:val="13897791"/>
    <w:rsid w:val="138E5DD1"/>
    <w:rsid w:val="139675B0"/>
    <w:rsid w:val="1399374C"/>
    <w:rsid w:val="13AB64C8"/>
    <w:rsid w:val="13B0106F"/>
    <w:rsid w:val="13B16CE7"/>
    <w:rsid w:val="13BB7B66"/>
    <w:rsid w:val="13BD38DE"/>
    <w:rsid w:val="13C7141F"/>
    <w:rsid w:val="13C7475D"/>
    <w:rsid w:val="13C84512"/>
    <w:rsid w:val="13CA1B57"/>
    <w:rsid w:val="13CC2CE5"/>
    <w:rsid w:val="13CD49D8"/>
    <w:rsid w:val="13E40E6B"/>
    <w:rsid w:val="13EB54F9"/>
    <w:rsid w:val="13EC7D20"/>
    <w:rsid w:val="13ED2102"/>
    <w:rsid w:val="140D6614"/>
    <w:rsid w:val="140E7208"/>
    <w:rsid w:val="14126207"/>
    <w:rsid w:val="14186234"/>
    <w:rsid w:val="142179C9"/>
    <w:rsid w:val="14292753"/>
    <w:rsid w:val="142F2E14"/>
    <w:rsid w:val="1433065B"/>
    <w:rsid w:val="144162BD"/>
    <w:rsid w:val="1448764C"/>
    <w:rsid w:val="145204CA"/>
    <w:rsid w:val="14535FF1"/>
    <w:rsid w:val="145E0C1D"/>
    <w:rsid w:val="145E77EA"/>
    <w:rsid w:val="14605D28"/>
    <w:rsid w:val="1469268B"/>
    <w:rsid w:val="1472070A"/>
    <w:rsid w:val="147F7284"/>
    <w:rsid w:val="1485143D"/>
    <w:rsid w:val="14887A48"/>
    <w:rsid w:val="148D6FE1"/>
    <w:rsid w:val="148E188D"/>
    <w:rsid w:val="149C2CDC"/>
    <w:rsid w:val="14A02B20"/>
    <w:rsid w:val="14A740BD"/>
    <w:rsid w:val="14A75703"/>
    <w:rsid w:val="14B20F69"/>
    <w:rsid w:val="14B2243D"/>
    <w:rsid w:val="14B52807"/>
    <w:rsid w:val="14BB749D"/>
    <w:rsid w:val="14C21A34"/>
    <w:rsid w:val="14C82913"/>
    <w:rsid w:val="14C90AF0"/>
    <w:rsid w:val="14D013EF"/>
    <w:rsid w:val="14DB04D4"/>
    <w:rsid w:val="14DC7969"/>
    <w:rsid w:val="14E40C49"/>
    <w:rsid w:val="14F21366"/>
    <w:rsid w:val="15065976"/>
    <w:rsid w:val="151439D2"/>
    <w:rsid w:val="15182B92"/>
    <w:rsid w:val="151B08BC"/>
    <w:rsid w:val="153B3941"/>
    <w:rsid w:val="15406575"/>
    <w:rsid w:val="15446F04"/>
    <w:rsid w:val="15542020"/>
    <w:rsid w:val="15593193"/>
    <w:rsid w:val="155A3E1C"/>
    <w:rsid w:val="156758B0"/>
    <w:rsid w:val="156C436F"/>
    <w:rsid w:val="1574621E"/>
    <w:rsid w:val="157A2987"/>
    <w:rsid w:val="157B2187"/>
    <w:rsid w:val="157B2848"/>
    <w:rsid w:val="158469D6"/>
    <w:rsid w:val="15891CCA"/>
    <w:rsid w:val="158B07D8"/>
    <w:rsid w:val="158D3191"/>
    <w:rsid w:val="15AE7982"/>
    <w:rsid w:val="15B15A35"/>
    <w:rsid w:val="15B900D5"/>
    <w:rsid w:val="15BD5D33"/>
    <w:rsid w:val="15C2342E"/>
    <w:rsid w:val="15C26F8A"/>
    <w:rsid w:val="15C87EA7"/>
    <w:rsid w:val="15CA22E2"/>
    <w:rsid w:val="15DB44F0"/>
    <w:rsid w:val="15DB4D1F"/>
    <w:rsid w:val="15EC04AB"/>
    <w:rsid w:val="15F1161D"/>
    <w:rsid w:val="15F555B1"/>
    <w:rsid w:val="16017613"/>
    <w:rsid w:val="16021A7C"/>
    <w:rsid w:val="16094BB9"/>
    <w:rsid w:val="1615355E"/>
    <w:rsid w:val="161672D6"/>
    <w:rsid w:val="161B13E4"/>
    <w:rsid w:val="161C272A"/>
    <w:rsid w:val="16220F65"/>
    <w:rsid w:val="16223297"/>
    <w:rsid w:val="162C3DEF"/>
    <w:rsid w:val="162E2FB0"/>
    <w:rsid w:val="16334287"/>
    <w:rsid w:val="163C77C6"/>
    <w:rsid w:val="163D4862"/>
    <w:rsid w:val="164756E1"/>
    <w:rsid w:val="164C47C6"/>
    <w:rsid w:val="1651030E"/>
    <w:rsid w:val="16591300"/>
    <w:rsid w:val="16624474"/>
    <w:rsid w:val="16702E8A"/>
    <w:rsid w:val="16730284"/>
    <w:rsid w:val="1673488D"/>
    <w:rsid w:val="16775FC6"/>
    <w:rsid w:val="167F30CD"/>
    <w:rsid w:val="16871A0C"/>
    <w:rsid w:val="16890A71"/>
    <w:rsid w:val="16890CE7"/>
    <w:rsid w:val="169E79F7"/>
    <w:rsid w:val="16A97510"/>
    <w:rsid w:val="16AE4861"/>
    <w:rsid w:val="16B0768E"/>
    <w:rsid w:val="16BA2357"/>
    <w:rsid w:val="16C16C33"/>
    <w:rsid w:val="16C951EC"/>
    <w:rsid w:val="16D34DDA"/>
    <w:rsid w:val="16D572AC"/>
    <w:rsid w:val="16DB47A7"/>
    <w:rsid w:val="16DE5F32"/>
    <w:rsid w:val="16E11692"/>
    <w:rsid w:val="16E12EB6"/>
    <w:rsid w:val="16E80C72"/>
    <w:rsid w:val="16EC74B0"/>
    <w:rsid w:val="16EC7E54"/>
    <w:rsid w:val="16F2389F"/>
    <w:rsid w:val="16F828C7"/>
    <w:rsid w:val="16F92F35"/>
    <w:rsid w:val="17090292"/>
    <w:rsid w:val="170A0BE8"/>
    <w:rsid w:val="170B3AF5"/>
    <w:rsid w:val="171E24DE"/>
    <w:rsid w:val="1723661F"/>
    <w:rsid w:val="17253C74"/>
    <w:rsid w:val="17266914"/>
    <w:rsid w:val="17287F67"/>
    <w:rsid w:val="17297EC6"/>
    <w:rsid w:val="17342109"/>
    <w:rsid w:val="17377F8D"/>
    <w:rsid w:val="173857BC"/>
    <w:rsid w:val="17473343"/>
    <w:rsid w:val="175207E1"/>
    <w:rsid w:val="17546308"/>
    <w:rsid w:val="175B05DE"/>
    <w:rsid w:val="17626C76"/>
    <w:rsid w:val="176F26A7"/>
    <w:rsid w:val="177A4E8B"/>
    <w:rsid w:val="177B3894"/>
    <w:rsid w:val="178D35C8"/>
    <w:rsid w:val="17935082"/>
    <w:rsid w:val="17A829E2"/>
    <w:rsid w:val="17B44FF8"/>
    <w:rsid w:val="17BB13E6"/>
    <w:rsid w:val="17C118AF"/>
    <w:rsid w:val="17C35A7C"/>
    <w:rsid w:val="17C739D2"/>
    <w:rsid w:val="17E256C1"/>
    <w:rsid w:val="17E71FFD"/>
    <w:rsid w:val="17E9547C"/>
    <w:rsid w:val="17FC3359"/>
    <w:rsid w:val="17FD08DA"/>
    <w:rsid w:val="17FF8CED"/>
    <w:rsid w:val="180315FF"/>
    <w:rsid w:val="1804549F"/>
    <w:rsid w:val="181231AA"/>
    <w:rsid w:val="181D422F"/>
    <w:rsid w:val="181E7318"/>
    <w:rsid w:val="181F082D"/>
    <w:rsid w:val="18285388"/>
    <w:rsid w:val="18285F02"/>
    <w:rsid w:val="182A3BC2"/>
    <w:rsid w:val="183F66D6"/>
    <w:rsid w:val="18455C50"/>
    <w:rsid w:val="18463EA2"/>
    <w:rsid w:val="18467635"/>
    <w:rsid w:val="18492AD7"/>
    <w:rsid w:val="184A37E9"/>
    <w:rsid w:val="185116BE"/>
    <w:rsid w:val="18534811"/>
    <w:rsid w:val="185A5BA0"/>
    <w:rsid w:val="186364ED"/>
    <w:rsid w:val="18662D60"/>
    <w:rsid w:val="186B1B5B"/>
    <w:rsid w:val="18715475"/>
    <w:rsid w:val="18874D9D"/>
    <w:rsid w:val="188D46EA"/>
    <w:rsid w:val="18925EAF"/>
    <w:rsid w:val="189372CE"/>
    <w:rsid w:val="1894002B"/>
    <w:rsid w:val="18980476"/>
    <w:rsid w:val="189C7F66"/>
    <w:rsid w:val="18A7194B"/>
    <w:rsid w:val="18C43F61"/>
    <w:rsid w:val="18D41727"/>
    <w:rsid w:val="18E90CD1"/>
    <w:rsid w:val="18EA3ECA"/>
    <w:rsid w:val="18EE0096"/>
    <w:rsid w:val="18FA0623"/>
    <w:rsid w:val="18FD2A3C"/>
    <w:rsid w:val="18FD5D94"/>
    <w:rsid w:val="190A633A"/>
    <w:rsid w:val="190C5DA6"/>
    <w:rsid w:val="190D49C0"/>
    <w:rsid w:val="190F698A"/>
    <w:rsid w:val="1913223F"/>
    <w:rsid w:val="19136F16"/>
    <w:rsid w:val="19237B9F"/>
    <w:rsid w:val="192A37C4"/>
    <w:rsid w:val="193678C7"/>
    <w:rsid w:val="193C34F7"/>
    <w:rsid w:val="193D33F0"/>
    <w:rsid w:val="194009BD"/>
    <w:rsid w:val="19471B5D"/>
    <w:rsid w:val="194859F8"/>
    <w:rsid w:val="194D1260"/>
    <w:rsid w:val="195066E0"/>
    <w:rsid w:val="19566367"/>
    <w:rsid w:val="19570467"/>
    <w:rsid w:val="195B56B1"/>
    <w:rsid w:val="197109D1"/>
    <w:rsid w:val="19720A2A"/>
    <w:rsid w:val="19737D0A"/>
    <w:rsid w:val="197B44BD"/>
    <w:rsid w:val="197B5FF6"/>
    <w:rsid w:val="198D5CA8"/>
    <w:rsid w:val="199450E1"/>
    <w:rsid w:val="19AC41D9"/>
    <w:rsid w:val="19AE278A"/>
    <w:rsid w:val="19BB266E"/>
    <w:rsid w:val="19C029FD"/>
    <w:rsid w:val="19C07C84"/>
    <w:rsid w:val="19C33CFA"/>
    <w:rsid w:val="19C67A57"/>
    <w:rsid w:val="19C71013"/>
    <w:rsid w:val="19D13C3F"/>
    <w:rsid w:val="19D31807"/>
    <w:rsid w:val="19D63004"/>
    <w:rsid w:val="19D96F98"/>
    <w:rsid w:val="19DE02E9"/>
    <w:rsid w:val="19DF45AE"/>
    <w:rsid w:val="19E41F02"/>
    <w:rsid w:val="19E44366"/>
    <w:rsid w:val="19E445A9"/>
    <w:rsid w:val="19EE1931"/>
    <w:rsid w:val="19EF2318"/>
    <w:rsid w:val="19F351D1"/>
    <w:rsid w:val="19FD6FB4"/>
    <w:rsid w:val="1A02029D"/>
    <w:rsid w:val="1A0F4768"/>
    <w:rsid w:val="1A102500"/>
    <w:rsid w:val="1A1678A4"/>
    <w:rsid w:val="1A1E49AB"/>
    <w:rsid w:val="1A2A0014"/>
    <w:rsid w:val="1A2B626E"/>
    <w:rsid w:val="1A3523FA"/>
    <w:rsid w:val="1A3B37AF"/>
    <w:rsid w:val="1A3F329F"/>
    <w:rsid w:val="1A436706"/>
    <w:rsid w:val="1A4743E4"/>
    <w:rsid w:val="1A48219F"/>
    <w:rsid w:val="1A516B2E"/>
    <w:rsid w:val="1A5503C6"/>
    <w:rsid w:val="1A56092D"/>
    <w:rsid w:val="1A5A2DE1"/>
    <w:rsid w:val="1A5B3C40"/>
    <w:rsid w:val="1A5F124B"/>
    <w:rsid w:val="1A666E7E"/>
    <w:rsid w:val="1A734E8B"/>
    <w:rsid w:val="1A750A6F"/>
    <w:rsid w:val="1A796EBF"/>
    <w:rsid w:val="1A8B0319"/>
    <w:rsid w:val="1A9571AB"/>
    <w:rsid w:val="1A9A2283"/>
    <w:rsid w:val="1A9D6217"/>
    <w:rsid w:val="1AA17FFF"/>
    <w:rsid w:val="1AA93733"/>
    <w:rsid w:val="1AAB0907"/>
    <w:rsid w:val="1AB20159"/>
    <w:rsid w:val="1AB30CAE"/>
    <w:rsid w:val="1ABF7F3C"/>
    <w:rsid w:val="1AC13CB4"/>
    <w:rsid w:val="1AC63078"/>
    <w:rsid w:val="1AE06FED"/>
    <w:rsid w:val="1AE97736"/>
    <w:rsid w:val="1AEB0D31"/>
    <w:rsid w:val="1AF11538"/>
    <w:rsid w:val="1AF97719"/>
    <w:rsid w:val="1AFF1F6C"/>
    <w:rsid w:val="1B0818E3"/>
    <w:rsid w:val="1B0B4F2F"/>
    <w:rsid w:val="1B1262BE"/>
    <w:rsid w:val="1B153DB8"/>
    <w:rsid w:val="1B1F6C2C"/>
    <w:rsid w:val="1B230C14"/>
    <w:rsid w:val="1B244D45"/>
    <w:rsid w:val="1B281F85"/>
    <w:rsid w:val="1B28788F"/>
    <w:rsid w:val="1B367C84"/>
    <w:rsid w:val="1B474E65"/>
    <w:rsid w:val="1B570174"/>
    <w:rsid w:val="1B5C39DD"/>
    <w:rsid w:val="1B5D777F"/>
    <w:rsid w:val="1B614C1F"/>
    <w:rsid w:val="1B6C14DF"/>
    <w:rsid w:val="1B76354D"/>
    <w:rsid w:val="1B79633D"/>
    <w:rsid w:val="1B7A0C55"/>
    <w:rsid w:val="1B860A5A"/>
    <w:rsid w:val="1B862808"/>
    <w:rsid w:val="1B91134D"/>
    <w:rsid w:val="1B9211AC"/>
    <w:rsid w:val="1B9374DE"/>
    <w:rsid w:val="1B9A2198"/>
    <w:rsid w:val="1BA40968"/>
    <w:rsid w:val="1BA57132"/>
    <w:rsid w:val="1BA809D0"/>
    <w:rsid w:val="1BA90BB8"/>
    <w:rsid w:val="1BAC14C5"/>
    <w:rsid w:val="1BB2E899"/>
    <w:rsid w:val="1BB35E2F"/>
    <w:rsid w:val="1BBA7347"/>
    <w:rsid w:val="1BBE2955"/>
    <w:rsid w:val="1BC05D1A"/>
    <w:rsid w:val="1BC07E23"/>
    <w:rsid w:val="1BC65AEE"/>
    <w:rsid w:val="1BD0568D"/>
    <w:rsid w:val="1BD27011"/>
    <w:rsid w:val="1BD42A40"/>
    <w:rsid w:val="1BDF0DAF"/>
    <w:rsid w:val="1BE77B2D"/>
    <w:rsid w:val="1BF260EF"/>
    <w:rsid w:val="1BF26782"/>
    <w:rsid w:val="1BF42469"/>
    <w:rsid w:val="1BF9712D"/>
    <w:rsid w:val="1C00080C"/>
    <w:rsid w:val="1C0E2F29"/>
    <w:rsid w:val="1C1177BB"/>
    <w:rsid w:val="1C1425F4"/>
    <w:rsid w:val="1C1A4476"/>
    <w:rsid w:val="1C1B5646"/>
    <w:rsid w:val="1C201864"/>
    <w:rsid w:val="1C2564C4"/>
    <w:rsid w:val="1C2920DF"/>
    <w:rsid w:val="1C2D46BF"/>
    <w:rsid w:val="1C2D7127"/>
    <w:rsid w:val="1C3861F8"/>
    <w:rsid w:val="1C3F5DAD"/>
    <w:rsid w:val="1C494732"/>
    <w:rsid w:val="1C4955DC"/>
    <w:rsid w:val="1C4A5F2B"/>
    <w:rsid w:val="1C4B65ED"/>
    <w:rsid w:val="1C4C57FF"/>
    <w:rsid w:val="1C5363E4"/>
    <w:rsid w:val="1C556DAA"/>
    <w:rsid w:val="1C597F1C"/>
    <w:rsid w:val="1C5A3DEA"/>
    <w:rsid w:val="1C5D13A4"/>
    <w:rsid w:val="1C5D17BA"/>
    <w:rsid w:val="1C6B690B"/>
    <w:rsid w:val="1C6C7C4F"/>
    <w:rsid w:val="1C752FA8"/>
    <w:rsid w:val="1C7E50D0"/>
    <w:rsid w:val="1C837A09"/>
    <w:rsid w:val="1C8B76F0"/>
    <w:rsid w:val="1C93694D"/>
    <w:rsid w:val="1CA06A08"/>
    <w:rsid w:val="1CA127CF"/>
    <w:rsid w:val="1CB515F6"/>
    <w:rsid w:val="1CC12DB8"/>
    <w:rsid w:val="1CC932F4"/>
    <w:rsid w:val="1CCC33C4"/>
    <w:rsid w:val="1CD7402F"/>
    <w:rsid w:val="1CE1023D"/>
    <w:rsid w:val="1CE45DB6"/>
    <w:rsid w:val="1CE50760"/>
    <w:rsid w:val="1CE57C07"/>
    <w:rsid w:val="1CEB5018"/>
    <w:rsid w:val="1CF81F5C"/>
    <w:rsid w:val="1CFA34AD"/>
    <w:rsid w:val="1CFA4F26"/>
    <w:rsid w:val="1CFB1DB5"/>
    <w:rsid w:val="1CFE1CD3"/>
    <w:rsid w:val="1D0B3F40"/>
    <w:rsid w:val="1D0D1432"/>
    <w:rsid w:val="1D214EDE"/>
    <w:rsid w:val="1D2906F2"/>
    <w:rsid w:val="1D330712"/>
    <w:rsid w:val="1D375E9C"/>
    <w:rsid w:val="1D4110DC"/>
    <w:rsid w:val="1D4806BC"/>
    <w:rsid w:val="1D497F91"/>
    <w:rsid w:val="1D502ED2"/>
    <w:rsid w:val="1D556936"/>
    <w:rsid w:val="1D5744D2"/>
    <w:rsid w:val="1D5A267E"/>
    <w:rsid w:val="1D5E34AA"/>
    <w:rsid w:val="1D606212"/>
    <w:rsid w:val="1D692647"/>
    <w:rsid w:val="1D69418F"/>
    <w:rsid w:val="1D6C48F6"/>
    <w:rsid w:val="1D72325E"/>
    <w:rsid w:val="1D733EDB"/>
    <w:rsid w:val="1D7E40DE"/>
    <w:rsid w:val="1D7F9BB1"/>
    <w:rsid w:val="1D8334A3"/>
    <w:rsid w:val="1D8611E5"/>
    <w:rsid w:val="1D8C3FF0"/>
    <w:rsid w:val="1D907667"/>
    <w:rsid w:val="1D923AC6"/>
    <w:rsid w:val="1D980C47"/>
    <w:rsid w:val="1D990F18"/>
    <w:rsid w:val="1D9931F7"/>
    <w:rsid w:val="1D9B6A3E"/>
    <w:rsid w:val="1D9C27B6"/>
    <w:rsid w:val="1DA17DCD"/>
    <w:rsid w:val="1DAB4918"/>
    <w:rsid w:val="1DB16262"/>
    <w:rsid w:val="1DB67273"/>
    <w:rsid w:val="1DC064A5"/>
    <w:rsid w:val="1DD51824"/>
    <w:rsid w:val="1DD625CE"/>
    <w:rsid w:val="1DE45416"/>
    <w:rsid w:val="1DE455A1"/>
    <w:rsid w:val="1DFC2585"/>
    <w:rsid w:val="1E043956"/>
    <w:rsid w:val="1E0A001A"/>
    <w:rsid w:val="1E0D4BB8"/>
    <w:rsid w:val="1E1A5D2C"/>
    <w:rsid w:val="1E207AA3"/>
    <w:rsid w:val="1E2527AC"/>
    <w:rsid w:val="1E29229C"/>
    <w:rsid w:val="1E29560A"/>
    <w:rsid w:val="1E2B3694"/>
    <w:rsid w:val="1E33115E"/>
    <w:rsid w:val="1E3429EF"/>
    <w:rsid w:val="1E3450BD"/>
    <w:rsid w:val="1E380731"/>
    <w:rsid w:val="1E3A76DB"/>
    <w:rsid w:val="1E3B1FCF"/>
    <w:rsid w:val="1E3B3D7D"/>
    <w:rsid w:val="1E3E59B0"/>
    <w:rsid w:val="1E422367"/>
    <w:rsid w:val="1E447672"/>
    <w:rsid w:val="1E4F7829"/>
    <w:rsid w:val="1E51534F"/>
    <w:rsid w:val="1E544457"/>
    <w:rsid w:val="1E551F1A"/>
    <w:rsid w:val="1E5F67B7"/>
    <w:rsid w:val="1E62130A"/>
    <w:rsid w:val="1E696B3C"/>
    <w:rsid w:val="1E6B55EB"/>
    <w:rsid w:val="1E6E0C84"/>
    <w:rsid w:val="1E7219A1"/>
    <w:rsid w:val="1E7C50C8"/>
    <w:rsid w:val="1E7D4396"/>
    <w:rsid w:val="1E8E7A8E"/>
    <w:rsid w:val="1E923FCD"/>
    <w:rsid w:val="1E94288D"/>
    <w:rsid w:val="1E981776"/>
    <w:rsid w:val="1E987625"/>
    <w:rsid w:val="1EA00084"/>
    <w:rsid w:val="1EA10478"/>
    <w:rsid w:val="1EB41931"/>
    <w:rsid w:val="1EB71B46"/>
    <w:rsid w:val="1EBB71D2"/>
    <w:rsid w:val="1EC137FC"/>
    <w:rsid w:val="1EC801E5"/>
    <w:rsid w:val="1ECA7A7C"/>
    <w:rsid w:val="1ECED510"/>
    <w:rsid w:val="1ED61CF8"/>
    <w:rsid w:val="1EDFF00C"/>
    <w:rsid w:val="1EE00481"/>
    <w:rsid w:val="1EE13C8E"/>
    <w:rsid w:val="1EE44415"/>
    <w:rsid w:val="1EE95587"/>
    <w:rsid w:val="1EEA12FF"/>
    <w:rsid w:val="1EEE7042"/>
    <w:rsid w:val="1EF6464E"/>
    <w:rsid w:val="1EFC3B58"/>
    <w:rsid w:val="1F061B00"/>
    <w:rsid w:val="1F1151C2"/>
    <w:rsid w:val="1F130856"/>
    <w:rsid w:val="1F187E58"/>
    <w:rsid w:val="1F1E074B"/>
    <w:rsid w:val="1F244811"/>
    <w:rsid w:val="1F2726C5"/>
    <w:rsid w:val="1F29084A"/>
    <w:rsid w:val="1F290A0E"/>
    <w:rsid w:val="1F2A69A4"/>
    <w:rsid w:val="1F30765A"/>
    <w:rsid w:val="1F33222D"/>
    <w:rsid w:val="1F346AB5"/>
    <w:rsid w:val="1F3FDFFC"/>
    <w:rsid w:val="1F505606"/>
    <w:rsid w:val="1F58270D"/>
    <w:rsid w:val="1F595559"/>
    <w:rsid w:val="1F5FDB3D"/>
    <w:rsid w:val="1F640DA5"/>
    <w:rsid w:val="1F642DCD"/>
    <w:rsid w:val="1F7431C0"/>
    <w:rsid w:val="1F75506D"/>
    <w:rsid w:val="1F7C289F"/>
    <w:rsid w:val="1F7D3F22"/>
    <w:rsid w:val="1F7E2174"/>
    <w:rsid w:val="1F830BD9"/>
    <w:rsid w:val="1F831ABE"/>
    <w:rsid w:val="1F850636"/>
    <w:rsid w:val="1F8A6087"/>
    <w:rsid w:val="1F95570F"/>
    <w:rsid w:val="1F9F1946"/>
    <w:rsid w:val="1FA15E62"/>
    <w:rsid w:val="1FA31BDA"/>
    <w:rsid w:val="1FA3607E"/>
    <w:rsid w:val="1FAA5C2F"/>
    <w:rsid w:val="1FB05D8B"/>
    <w:rsid w:val="1FB24013"/>
    <w:rsid w:val="1FB406F8"/>
    <w:rsid w:val="1FB979B9"/>
    <w:rsid w:val="1FCD6C57"/>
    <w:rsid w:val="1FD9B82A"/>
    <w:rsid w:val="1FDD0C96"/>
    <w:rsid w:val="1FE67D19"/>
    <w:rsid w:val="1FEC3AE3"/>
    <w:rsid w:val="1FEE2F5C"/>
    <w:rsid w:val="1FEF4AE7"/>
    <w:rsid w:val="1FF95C9E"/>
    <w:rsid w:val="1FFF9B72"/>
    <w:rsid w:val="20014B53"/>
    <w:rsid w:val="20104D96"/>
    <w:rsid w:val="2018760F"/>
    <w:rsid w:val="2020147D"/>
    <w:rsid w:val="20210F16"/>
    <w:rsid w:val="2026404B"/>
    <w:rsid w:val="202919B6"/>
    <w:rsid w:val="202D1DEC"/>
    <w:rsid w:val="20445877"/>
    <w:rsid w:val="205630F0"/>
    <w:rsid w:val="206155F1"/>
    <w:rsid w:val="206A36D3"/>
    <w:rsid w:val="206C021E"/>
    <w:rsid w:val="2070733A"/>
    <w:rsid w:val="20713A86"/>
    <w:rsid w:val="207E43F5"/>
    <w:rsid w:val="209B0B03"/>
    <w:rsid w:val="20A43E5C"/>
    <w:rsid w:val="20A61B12"/>
    <w:rsid w:val="20A7794A"/>
    <w:rsid w:val="20AA2020"/>
    <w:rsid w:val="20B81D58"/>
    <w:rsid w:val="20B962A9"/>
    <w:rsid w:val="20BB1426"/>
    <w:rsid w:val="20C30596"/>
    <w:rsid w:val="20C46836"/>
    <w:rsid w:val="20D010D1"/>
    <w:rsid w:val="20D26C9E"/>
    <w:rsid w:val="20DB35F6"/>
    <w:rsid w:val="20DD1972"/>
    <w:rsid w:val="20DD736E"/>
    <w:rsid w:val="20DF40E0"/>
    <w:rsid w:val="20E11DC2"/>
    <w:rsid w:val="20E224E5"/>
    <w:rsid w:val="20E22DB1"/>
    <w:rsid w:val="20E24984"/>
    <w:rsid w:val="20EA2A65"/>
    <w:rsid w:val="20ED3DE4"/>
    <w:rsid w:val="20F42FCA"/>
    <w:rsid w:val="20FD5B68"/>
    <w:rsid w:val="20FE6EB9"/>
    <w:rsid w:val="210643EC"/>
    <w:rsid w:val="21156B08"/>
    <w:rsid w:val="211F34E2"/>
    <w:rsid w:val="2120725A"/>
    <w:rsid w:val="2131111E"/>
    <w:rsid w:val="21327632"/>
    <w:rsid w:val="21332BF6"/>
    <w:rsid w:val="213A656E"/>
    <w:rsid w:val="213B5E42"/>
    <w:rsid w:val="213D3E1B"/>
    <w:rsid w:val="214B0F30"/>
    <w:rsid w:val="214B2529"/>
    <w:rsid w:val="215018EE"/>
    <w:rsid w:val="21530394"/>
    <w:rsid w:val="215D3B26"/>
    <w:rsid w:val="216703B6"/>
    <w:rsid w:val="216E5668"/>
    <w:rsid w:val="216E7C18"/>
    <w:rsid w:val="21714784"/>
    <w:rsid w:val="21771570"/>
    <w:rsid w:val="217A2425"/>
    <w:rsid w:val="219519F6"/>
    <w:rsid w:val="21977533"/>
    <w:rsid w:val="219851B9"/>
    <w:rsid w:val="21986A4E"/>
    <w:rsid w:val="21A41C3A"/>
    <w:rsid w:val="21AE70D7"/>
    <w:rsid w:val="21B0066E"/>
    <w:rsid w:val="21B36881"/>
    <w:rsid w:val="21C81DCC"/>
    <w:rsid w:val="21CE3D45"/>
    <w:rsid w:val="21D0113C"/>
    <w:rsid w:val="21D53A09"/>
    <w:rsid w:val="21D56297"/>
    <w:rsid w:val="21DC13D3"/>
    <w:rsid w:val="21F178CC"/>
    <w:rsid w:val="21F20BF7"/>
    <w:rsid w:val="21FE58F7"/>
    <w:rsid w:val="2201708C"/>
    <w:rsid w:val="221E3160"/>
    <w:rsid w:val="222F1E4B"/>
    <w:rsid w:val="224C70F0"/>
    <w:rsid w:val="225B3843"/>
    <w:rsid w:val="225E003A"/>
    <w:rsid w:val="226F5DBF"/>
    <w:rsid w:val="227C0EC4"/>
    <w:rsid w:val="22885270"/>
    <w:rsid w:val="228A198B"/>
    <w:rsid w:val="229B303C"/>
    <w:rsid w:val="229D20C2"/>
    <w:rsid w:val="229F0A7E"/>
    <w:rsid w:val="22A85759"/>
    <w:rsid w:val="22AE3AA8"/>
    <w:rsid w:val="22AF210F"/>
    <w:rsid w:val="22B12860"/>
    <w:rsid w:val="22B3482A"/>
    <w:rsid w:val="22BF6927"/>
    <w:rsid w:val="22CB676E"/>
    <w:rsid w:val="22D13310"/>
    <w:rsid w:val="22E440E3"/>
    <w:rsid w:val="22E460A7"/>
    <w:rsid w:val="22E72668"/>
    <w:rsid w:val="22E9024C"/>
    <w:rsid w:val="23072480"/>
    <w:rsid w:val="2309444A"/>
    <w:rsid w:val="231057D9"/>
    <w:rsid w:val="231921B3"/>
    <w:rsid w:val="231A62E5"/>
    <w:rsid w:val="232D371B"/>
    <w:rsid w:val="232F0909"/>
    <w:rsid w:val="23323FAC"/>
    <w:rsid w:val="23337719"/>
    <w:rsid w:val="233961B3"/>
    <w:rsid w:val="233A4054"/>
    <w:rsid w:val="233A6C4C"/>
    <w:rsid w:val="233D7991"/>
    <w:rsid w:val="234004C4"/>
    <w:rsid w:val="234611FA"/>
    <w:rsid w:val="23474F72"/>
    <w:rsid w:val="234B50C5"/>
    <w:rsid w:val="23517B9F"/>
    <w:rsid w:val="235A2EF8"/>
    <w:rsid w:val="235D4796"/>
    <w:rsid w:val="235F406A"/>
    <w:rsid w:val="2366364A"/>
    <w:rsid w:val="23694EE9"/>
    <w:rsid w:val="236A32F1"/>
    <w:rsid w:val="236E575A"/>
    <w:rsid w:val="23746A60"/>
    <w:rsid w:val="2378512C"/>
    <w:rsid w:val="237F64BA"/>
    <w:rsid w:val="23867849"/>
    <w:rsid w:val="238D06EB"/>
    <w:rsid w:val="238F63ED"/>
    <w:rsid w:val="239A04EF"/>
    <w:rsid w:val="23A45F21"/>
    <w:rsid w:val="23A979DB"/>
    <w:rsid w:val="23AC0FD2"/>
    <w:rsid w:val="23B02761"/>
    <w:rsid w:val="23BC770E"/>
    <w:rsid w:val="23BD012F"/>
    <w:rsid w:val="23BF7E95"/>
    <w:rsid w:val="23C44210"/>
    <w:rsid w:val="23CB5BA3"/>
    <w:rsid w:val="23CD6E0A"/>
    <w:rsid w:val="23D16494"/>
    <w:rsid w:val="23D305B4"/>
    <w:rsid w:val="23D52D24"/>
    <w:rsid w:val="23D82733"/>
    <w:rsid w:val="23DC384B"/>
    <w:rsid w:val="23DF21DE"/>
    <w:rsid w:val="23E03502"/>
    <w:rsid w:val="23E13748"/>
    <w:rsid w:val="23E26F0C"/>
    <w:rsid w:val="23ED666D"/>
    <w:rsid w:val="23F65209"/>
    <w:rsid w:val="23FF65D5"/>
    <w:rsid w:val="24013373"/>
    <w:rsid w:val="24080638"/>
    <w:rsid w:val="242332EA"/>
    <w:rsid w:val="24271EF9"/>
    <w:rsid w:val="242B169C"/>
    <w:rsid w:val="242B60A2"/>
    <w:rsid w:val="24397462"/>
    <w:rsid w:val="243A0633"/>
    <w:rsid w:val="244018D4"/>
    <w:rsid w:val="244A4D4D"/>
    <w:rsid w:val="244D236D"/>
    <w:rsid w:val="244F6DB9"/>
    <w:rsid w:val="24523BCF"/>
    <w:rsid w:val="245426F3"/>
    <w:rsid w:val="246A3ACB"/>
    <w:rsid w:val="246D6DF6"/>
    <w:rsid w:val="24763D61"/>
    <w:rsid w:val="24774BDC"/>
    <w:rsid w:val="248021E9"/>
    <w:rsid w:val="248144B4"/>
    <w:rsid w:val="24872B02"/>
    <w:rsid w:val="248E3007"/>
    <w:rsid w:val="249441E7"/>
    <w:rsid w:val="249B5576"/>
    <w:rsid w:val="24A15EFE"/>
    <w:rsid w:val="24B855A2"/>
    <w:rsid w:val="24BF4C2F"/>
    <w:rsid w:val="24C30629"/>
    <w:rsid w:val="24C745BD"/>
    <w:rsid w:val="24C85C3F"/>
    <w:rsid w:val="24D06014"/>
    <w:rsid w:val="24D171E9"/>
    <w:rsid w:val="24D259C4"/>
    <w:rsid w:val="24D90223"/>
    <w:rsid w:val="24DB0068"/>
    <w:rsid w:val="24DD7B5D"/>
    <w:rsid w:val="24E863F3"/>
    <w:rsid w:val="24EE7ED0"/>
    <w:rsid w:val="24F37160"/>
    <w:rsid w:val="24F44FF1"/>
    <w:rsid w:val="24FA1965"/>
    <w:rsid w:val="25090731"/>
    <w:rsid w:val="250F1AC0"/>
    <w:rsid w:val="252249A3"/>
    <w:rsid w:val="2522679D"/>
    <w:rsid w:val="252437BD"/>
    <w:rsid w:val="252C2320"/>
    <w:rsid w:val="253432D4"/>
    <w:rsid w:val="253439FF"/>
    <w:rsid w:val="2536631F"/>
    <w:rsid w:val="253B4663"/>
    <w:rsid w:val="253E2650"/>
    <w:rsid w:val="25502DD1"/>
    <w:rsid w:val="2556149D"/>
    <w:rsid w:val="25585824"/>
    <w:rsid w:val="25622B0F"/>
    <w:rsid w:val="25665B84"/>
    <w:rsid w:val="25685726"/>
    <w:rsid w:val="256C4C19"/>
    <w:rsid w:val="25700120"/>
    <w:rsid w:val="257B10A7"/>
    <w:rsid w:val="258C7A56"/>
    <w:rsid w:val="259124D5"/>
    <w:rsid w:val="2593624D"/>
    <w:rsid w:val="25950217"/>
    <w:rsid w:val="259D522A"/>
    <w:rsid w:val="25A0096A"/>
    <w:rsid w:val="25A466AC"/>
    <w:rsid w:val="25A91F14"/>
    <w:rsid w:val="25AB3597"/>
    <w:rsid w:val="25B368EF"/>
    <w:rsid w:val="25B83057"/>
    <w:rsid w:val="25BC08A2"/>
    <w:rsid w:val="25C07D2D"/>
    <w:rsid w:val="25D32AED"/>
    <w:rsid w:val="25D728C0"/>
    <w:rsid w:val="25E02125"/>
    <w:rsid w:val="25E90563"/>
    <w:rsid w:val="25EA2B31"/>
    <w:rsid w:val="25EA666C"/>
    <w:rsid w:val="25F14C3D"/>
    <w:rsid w:val="25F747AF"/>
    <w:rsid w:val="25F807A6"/>
    <w:rsid w:val="25F860EB"/>
    <w:rsid w:val="25FE51FB"/>
    <w:rsid w:val="2600794E"/>
    <w:rsid w:val="260158AC"/>
    <w:rsid w:val="260B04D9"/>
    <w:rsid w:val="260C7AAD"/>
    <w:rsid w:val="26213859"/>
    <w:rsid w:val="26243349"/>
    <w:rsid w:val="26306192"/>
    <w:rsid w:val="26325A66"/>
    <w:rsid w:val="263B7010"/>
    <w:rsid w:val="26422E9B"/>
    <w:rsid w:val="265A5C0C"/>
    <w:rsid w:val="26605EB5"/>
    <w:rsid w:val="2670658E"/>
    <w:rsid w:val="26764558"/>
    <w:rsid w:val="2677791D"/>
    <w:rsid w:val="267A2D1E"/>
    <w:rsid w:val="267D45BE"/>
    <w:rsid w:val="26804A23"/>
    <w:rsid w:val="26864004"/>
    <w:rsid w:val="26914FE9"/>
    <w:rsid w:val="26A06E73"/>
    <w:rsid w:val="26A47BFF"/>
    <w:rsid w:val="26BE5FC5"/>
    <w:rsid w:val="26C436A5"/>
    <w:rsid w:val="26C64400"/>
    <w:rsid w:val="26CF19C2"/>
    <w:rsid w:val="26D92D41"/>
    <w:rsid w:val="26DE799C"/>
    <w:rsid w:val="26E414EB"/>
    <w:rsid w:val="26E42362"/>
    <w:rsid w:val="26F50C55"/>
    <w:rsid w:val="26F61BB2"/>
    <w:rsid w:val="27037402"/>
    <w:rsid w:val="270A7415"/>
    <w:rsid w:val="270C5331"/>
    <w:rsid w:val="271A594C"/>
    <w:rsid w:val="27266F5B"/>
    <w:rsid w:val="272A01DA"/>
    <w:rsid w:val="272C0707"/>
    <w:rsid w:val="272C6959"/>
    <w:rsid w:val="273121C1"/>
    <w:rsid w:val="27343A60"/>
    <w:rsid w:val="27400942"/>
    <w:rsid w:val="274E4B21"/>
    <w:rsid w:val="274F318F"/>
    <w:rsid w:val="275238C7"/>
    <w:rsid w:val="27533EE6"/>
    <w:rsid w:val="276A25B5"/>
    <w:rsid w:val="277238B4"/>
    <w:rsid w:val="277D5407"/>
    <w:rsid w:val="277F2F2D"/>
    <w:rsid w:val="2786250D"/>
    <w:rsid w:val="278F67EF"/>
    <w:rsid w:val="279C2835"/>
    <w:rsid w:val="279D1605"/>
    <w:rsid w:val="27A26C29"/>
    <w:rsid w:val="27A44741"/>
    <w:rsid w:val="27B0758A"/>
    <w:rsid w:val="27B856E4"/>
    <w:rsid w:val="27D96D6E"/>
    <w:rsid w:val="27DB3502"/>
    <w:rsid w:val="27DD49AF"/>
    <w:rsid w:val="27DF39CB"/>
    <w:rsid w:val="27E2526A"/>
    <w:rsid w:val="27E62FAC"/>
    <w:rsid w:val="27E70AD2"/>
    <w:rsid w:val="27EC7E96"/>
    <w:rsid w:val="27EE1E60"/>
    <w:rsid w:val="27F136FF"/>
    <w:rsid w:val="27F154AD"/>
    <w:rsid w:val="27F81395"/>
    <w:rsid w:val="27FB3A80"/>
    <w:rsid w:val="27FC27CF"/>
    <w:rsid w:val="27FFC078"/>
    <w:rsid w:val="280065E3"/>
    <w:rsid w:val="28090A48"/>
    <w:rsid w:val="280B1A82"/>
    <w:rsid w:val="28127295"/>
    <w:rsid w:val="2815563F"/>
    <w:rsid w:val="281766AC"/>
    <w:rsid w:val="2818538D"/>
    <w:rsid w:val="281D44F4"/>
    <w:rsid w:val="281F026C"/>
    <w:rsid w:val="282028E2"/>
    <w:rsid w:val="28232772"/>
    <w:rsid w:val="28245882"/>
    <w:rsid w:val="283048B1"/>
    <w:rsid w:val="28387B79"/>
    <w:rsid w:val="283F26BC"/>
    <w:rsid w:val="28427911"/>
    <w:rsid w:val="284B1061"/>
    <w:rsid w:val="284D71EE"/>
    <w:rsid w:val="284F2D0E"/>
    <w:rsid w:val="28534A33"/>
    <w:rsid w:val="285B7A54"/>
    <w:rsid w:val="285E0D94"/>
    <w:rsid w:val="28615C98"/>
    <w:rsid w:val="2879797C"/>
    <w:rsid w:val="28845976"/>
    <w:rsid w:val="288527C5"/>
    <w:rsid w:val="288606C4"/>
    <w:rsid w:val="2886653D"/>
    <w:rsid w:val="288E0245"/>
    <w:rsid w:val="288E0F4E"/>
    <w:rsid w:val="28944BAE"/>
    <w:rsid w:val="28983B3B"/>
    <w:rsid w:val="28A10C81"/>
    <w:rsid w:val="28A54C15"/>
    <w:rsid w:val="28A6141E"/>
    <w:rsid w:val="28BC0F1F"/>
    <w:rsid w:val="28C65634"/>
    <w:rsid w:val="28CE5541"/>
    <w:rsid w:val="28D220AC"/>
    <w:rsid w:val="28D23742"/>
    <w:rsid w:val="28D3610D"/>
    <w:rsid w:val="28DC43AF"/>
    <w:rsid w:val="28EA087A"/>
    <w:rsid w:val="28EF36B9"/>
    <w:rsid w:val="28EF7C3E"/>
    <w:rsid w:val="2908648D"/>
    <w:rsid w:val="290C5ACE"/>
    <w:rsid w:val="29184D2E"/>
    <w:rsid w:val="291D0C4F"/>
    <w:rsid w:val="29201209"/>
    <w:rsid w:val="292E4C0A"/>
    <w:rsid w:val="292F0982"/>
    <w:rsid w:val="2940049A"/>
    <w:rsid w:val="29401FE7"/>
    <w:rsid w:val="29414BE5"/>
    <w:rsid w:val="29475CCC"/>
    <w:rsid w:val="295F65D8"/>
    <w:rsid w:val="296028EA"/>
    <w:rsid w:val="296F0389"/>
    <w:rsid w:val="29750330"/>
    <w:rsid w:val="29785E86"/>
    <w:rsid w:val="297A7BB1"/>
    <w:rsid w:val="297B5976"/>
    <w:rsid w:val="297D16EE"/>
    <w:rsid w:val="29817776"/>
    <w:rsid w:val="298F4EE5"/>
    <w:rsid w:val="29900AF5"/>
    <w:rsid w:val="29915199"/>
    <w:rsid w:val="29982A9F"/>
    <w:rsid w:val="299C44DE"/>
    <w:rsid w:val="299F1898"/>
    <w:rsid w:val="29A70519"/>
    <w:rsid w:val="29A8160D"/>
    <w:rsid w:val="29AB31B9"/>
    <w:rsid w:val="29B0274B"/>
    <w:rsid w:val="29B36EBE"/>
    <w:rsid w:val="29BB5D72"/>
    <w:rsid w:val="29C63095"/>
    <w:rsid w:val="29C966E1"/>
    <w:rsid w:val="29CB1ED3"/>
    <w:rsid w:val="29CB5A75"/>
    <w:rsid w:val="29CC4423"/>
    <w:rsid w:val="29EB2AFB"/>
    <w:rsid w:val="29EE1913"/>
    <w:rsid w:val="29F7616C"/>
    <w:rsid w:val="29FB6747"/>
    <w:rsid w:val="29FC57B3"/>
    <w:rsid w:val="2A1856DC"/>
    <w:rsid w:val="2A24364B"/>
    <w:rsid w:val="2A273408"/>
    <w:rsid w:val="2A336C8D"/>
    <w:rsid w:val="2A353998"/>
    <w:rsid w:val="2A557566"/>
    <w:rsid w:val="2A5F0818"/>
    <w:rsid w:val="2A5F0DF4"/>
    <w:rsid w:val="2A634AE6"/>
    <w:rsid w:val="2A6425B4"/>
    <w:rsid w:val="2A750617"/>
    <w:rsid w:val="2A7A5C2D"/>
    <w:rsid w:val="2A816547"/>
    <w:rsid w:val="2A9036A3"/>
    <w:rsid w:val="2A944F41"/>
    <w:rsid w:val="2A981DF8"/>
    <w:rsid w:val="2AA131BA"/>
    <w:rsid w:val="2AA44A58"/>
    <w:rsid w:val="2AA607D0"/>
    <w:rsid w:val="2AA80CAF"/>
    <w:rsid w:val="2AB033FD"/>
    <w:rsid w:val="2AB52B4E"/>
    <w:rsid w:val="2ABB12BD"/>
    <w:rsid w:val="2ABC1DA2"/>
    <w:rsid w:val="2ABC6246"/>
    <w:rsid w:val="2AD3590E"/>
    <w:rsid w:val="2AD451E8"/>
    <w:rsid w:val="2ADE61BC"/>
    <w:rsid w:val="2AE966F2"/>
    <w:rsid w:val="2AEB2687"/>
    <w:rsid w:val="2AED5233"/>
    <w:rsid w:val="2AF07C9E"/>
    <w:rsid w:val="2AF15231"/>
    <w:rsid w:val="2AF465F1"/>
    <w:rsid w:val="2AF76522"/>
    <w:rsid w:val="2AFE2C43"/>
    <w:rsid w:val="2B083239"/>
    <w:rsid w:val="2B110340"/>
    <w:rsid w:val="2B14398C"/>
    <w:rsid w:val="2B1823DD"/>
    <w:rsid w:val="2B211B1F"/>
    <w:rsid w:val="2B253B3A"/>
    <w:rsid w:val="2B354832"/>
    <w:rsid w:val="2B377D46"/>
    <w:rsid w:val="2B3E6C5B"/>
    <w:rsid w:val="2B473D61"/>
    <w:rsid w:val="2B475F3E"/>
    <w:rsid w:val="2B4843B6"/>
    <w:rsid w:val="2B4A4C91"/>
    <w:rsid w:val="2B4E3EA7"/>
    <w:rsid w:val="2B53729A"/>
    <w:rsid w:val="2B5F2A60"/>
    <w:rsid w:val="2B603075"/>
    <w:rsid w:val="2B6622A3"/>
    <w:rsid w:val="2B6E226F"/>
    <w:rsid w:val="2B741F54"/>
    <w:rsid w:val="2B7E614C"/>
    <w:rsid w:val="2BA2543C"/>
    <w:rsid w:val="2BA271EA"/>
    <w:rsid w:val="2BA966CA"/>
    <w:rsid w:val="2BAF1907"/>
    <w:rsid w:val="2BB42139"/>
    <w:rsid w:val="2BB5161D"/>
    <w:rsid w:val="2BBE7741"/>
    <w:rsid w:val="2BC52E78"/>
    <w:rsid w:val="2BC52ED8"/>
    <w:rsid w:val="2BC55352"/>
    <w:rsid w:val="2BC74169"/>
    <w:rsid w:val="2BC95556"/>
    <w:rsid w:val="2BCC4267"/>
    <w:rsid w:val="2BD05FDF"/>
    <w:rsid w:val="2BF343F3"/>
    <w:rsid w:val="2C023933"/>
    <w:rsid w:val="2C1A56AF"/>
    <w:rsid w:val="2C1A76C8"/>
    <w:rsid w:val="2C1D2D14"/>
    <w:rsid w:val="2C214146"/>
    <w:rsid w:val="2C231C6F"/>
    <w:rsid w:val="2C2355B3"/>
    <w:rsid w:val="2C245E51"/>
    <w:rsid w:val="2C2E4F21"/>
    <w:rsid w:val="2C31056E"/>
    <w:rsid w:val="2C3639E8"/>
    <w:rsid w:val="2C372028"/>
    <w:rsid w:val="2C456CEE"/>
    <w:rsid w:val="2C4D04F5"/>
    <w:rsid w:val="2C534988"/>
    <w:rsid w:val="2C5F332D"/>
    <w:rsid w:val="2C624BCB"/>
    <w:rsid w:val="2C626979"/>
    <w:rsid w:val="2C695F59"/>
    <w:rsid w:val="2C7373D2"/>
    <w:rsid w:val="2C7C78C3"/>
    <w:rsid w:val="2C9C33F7"/>
    <w:rsid w:val="2CB2296E"/>
    <w:rsid w:val="2CB27900"/>
    <w:rsid w:val="2CBC7A94"/>
    <w:rsid w:val="2CC338BC"/>
    <w:rsid w:val="2CC71744"/>
    <w:rsid w:val="2CC7386C"/>
    <w:rsid w:val="2CC94C4A"/>
    <w:rsid w:val="2CD233DA"/>
    <w:rsid w:val="2CF73998"/>
    <w:rsid w:val="2D037DB8"/>
    <w:rsid w:val="2D0543E6"/>
    <w:rsid w:val="2D086B0C"/>
    <w:rsid w:val="2D0978AA"/>
    <w:rsid w:val="2D0E339D"/>
    <w:rsid w:val="2D0E50C2"/>
    <w:rsid w:val="2D1F015C"/>
    <w:rsid w:val="2D2D51D9"/>
    <w:rsid w:val="2D312900"/>
    <w:rsid w:val="2D346567"/>
    <w:rsid w:val="2D360531"/>
    <w:rsid w:val="2D370F54"/>
    <w:rsid w:val="2D371DC3"/>
    <w:rsid w:val="2D4434C9"/>
    <w:rsid w:val="2D463ACD"/>
    <w:rsid w:val="2D4F6EFD"/>
    <w:rsid w:val="2D564730"/>
    <w:rsid w:val="2D5B7F98"/>
    <w:rsid w:val="2D6023B1"/>
    <w:rsid w:val="2D60735C"/>
    <w:rsid w:val="2D623374"/>
    <w:rsid w:val="2D6327A4"/>
    <w:rsid w:val="2D663273"/>
    <w:rsid w:val="2D6D5C86"/>
    <w:rsid w:val="2D6F2366"/>
    <w:rsid w:val="2D713318"/>
    <w:rsid w:val="2D7F006D"/>
    <w:rsid w:val="2D874D59"/>
    <w:rsid w:val="2D895B7E"/>
    <w:rsid w:val="2D940DB4"/>
    <w:rsid w:val="2DA82AB1"/>
    <w:rsid w:val="2DAC3172"/>
    <w:rsid w:val="2DAC4350"/>
    <w:rsid w:val="2DB6793F"/>
    <w:rsid w:val="2DB72CF5"/>
    <w:rsid w:val="2DD57A31"/>
    <w:rsid w:val="2DDE6D07"/>
    <w:rsid w:val="2DE14E95"/>
    <w:rsid w:val="2DE33E32"/>
    <w:rsid w:val="2DE51610"/>
    <w:rsid w:val="2DE52846"/>
    <w:rsid w:val="2DE7182C"/>
    <w:rsid w:val="2DE73D29"/>
    <w:rsid w:val="2DEB6AF4"/>
    <w:rsid w:val="2DF45CF7"/>
    <w:rsid w:val="2DF87595"/>
    <w:rsid w:val="2DF90AA0"/>
    <w:rsid w:val="2DFD07F3"/>
    <w:rsid w:val="2E057F04"/>
    <w:rsid w:val="2E0979F4"/>
    <w:rsid w:val="2E0C7137"/>
    <w:rsid w:val="2E0E7F1C"/>
    <w:rsid w:val="2E0F1AF1"/>
    <w:rsid w:val="2E154310"/>
    <w:rsid w:val="2E162C88"/>
    <w:rsid w:val="2E222864"/>
    <w:rsid w:val="2E3B71C5"/>
    <w:rsid w:val="2E3F09E8"/>
    <w:rsid w:val="2E4B6EAB"/>
    <w:rsid w:val="2E4F1947"/>
    <w:rsid w:val="2E547F14"/>
    <w:rsid w:val="2E586286"/>
    <w:rsid w:val="2E641A7D"/>
    <w:rsid w:val="2E662925"/>
    <w:rsid w:val="2E6734E3"/>
    <w:rsid w:val="2E677DCB"/>
    <w:rsid w:val="2E6C7D72"/>
    <w:rsid w:val="2E6F6A87"/>
    <w:rsid w:val="2E70537D"/>
    <w:rsid w:val="2E724E76"/>
    <w:rsid w:val="2E734E6D"/>
    <w:rsid w:val="2E8775D6"/>
    <w:rsid w:val="2E96584B"/>
    <w:rsid w:val="2E996D16"/>
    <w:rsid w:val="2E9C2616"/>
    <w:rsid w:val="2EA119DB"/>
    <w:rsid w:val="2EA50BEE"/>
    <w:rsid w:val="2EA96AE1"/>
    <w:rsid w:val="2EBC6814"/>
    <w:rsid w:val="2EC03CB2"/>
    <w:rsid w:val="2ED17FB6"/>
    <w:rsid w:val="2ED3590C"/>
    <w:rsid w:val="2ED578D6"/>
    <w:rsid w:val="2EF51D26"/>
    <w:rsid w:val="2EFA733D"/>
    <w:rsid w:val="2EFD3318"/>
    <w:rsid w:val="2F085084"/>
    <w:rsid w:val="2F0B2F43"/>
    <w:rsid w:val="2F0F2DE8"/>
    <w:rsid w:val="2F115C87"/>
    <w:rsid w:val="2F24188F"/>
    <w:rsid w:val="2F260132"/>
    <w:rsid w:val="2F2B399A"/>
    <w:rsid w:val="2F391C13"/>
    <w:rsid w:val="2F4607D4"/>
    <w:rsid w:val="2F47706D"/>
    <w:rsid w:val="2F4921EC"/>
    <w:rsid w:val="2F52555A"/>
    <w:rsid w:val="2F5F101A"/>
    <w:rsid w:val="2F6173BC"/>
    <w:rsid w:val="2F6A001E"/>
    <w:rsid w:val="2F7442E4"/>
    <w:rsid w:val="2F76EB0D"/>
    <w:rsid w:val="2F8D1F5F"/>
    <w:rsid w:val="2F8F429B"/>
    <w:rsid w:val="2F8F7515"/>
    <w:rsid w:val="2F8F7EE7"/>
    <w:rsid w:val="2F9B0B20"/>
    <w:rsid w:val="2F9E2A31"/>
    <w:rsid w:val="2F9F5292"/>
    <w:rsid w:val="2FB233B7"/>
    <w:rsid w:val="2FB27C17"/>
    <w:rsid w:val="2FB7BBBF"/>
    <w:rsid w:val="2FCA31B3"/>
    <w:rsid w:val="2FCC0CD9"/>
    <w:rsid w:val="2FCE3E3B"/>
    <w:rsid w:val="2FD07D6B"/>
    <w:rsid w:val="2FD26231"/>
    <w:rsid w:val="2FD47B8E"/>
    <w:rsid w:val="2FD85A13"/>
    <w:rsid w:val="2FE903A4"/>
    <w:rsid w:val="2FF30683"/>
    <w:rsid w:val="2FF7DCFC"/>
    <w:rsid w:val="2FF87D20"/>
    <w:rsid w:val="2FFE2E5D"/>
    <w:rsid w:val="2FFF307A"/>
    <w:rsid w:val="300315B9"/>
    <w:rsid w:val="30116076"/>
    <w:rsid w:val="30136908"/>
    <w:rsid w:val="30146F8B"/>
    <w:rsid w:val="30224D9D"/>
    <w:rsid w:val="302A245E"/>
    <w:rsid w:val="303321F6"/>
    <w:rsid w:val="303C4D07"/>
    <w:rsid w:val="303D0DFC"/>
    <w:rsid w:val="30542A7D"/>
    <w:rsid w:val="306929CC"/>
    <w:rsid w:val="306A22A0"/>
    <w:rsid w:val="30705B08"/>
    <w:rsid w:val="30737D00"/>
    <w:rsid w:val="307B05C4"/>
    <w:rsid w:val="307D1EE9"/>
    <w:rsid w:val="307E2F49"/>
    <w:rsid w:val="307F5C1F"/>
    <w:rsid w:val="30803872"/>
    <w:rsid w:val="30811BC4"/>
    <w:rsid w:val="3086532C"/>
    <w:rsid w:val="308C0468"/>
    <w:rsid w:val="30904174"/>
    <w:rsid w:val="309441E9"/>
    <w:rsid w:val="30B11C7D"/>
    <w:rsid w:val="30B40A52"/>
    <w:rsid w:val="30B443D8"/>
    <w:rsid w:val="30BA11CC"/>
    <w:rsid w:val="30BA6D84"/>
    <w:rsid w:val="30BF25EC"/>
    <w:rsid w:val="30C168E2"/>
    <w:rsid w:val="30C648E8"/>
    <w:rsid w:val="30C879EB"/>
    <w:rsid w:val="30CB180D"/>
    <w:rsid w:val="30CD2F5B"/>
    <w:rsid w:val="30D11AE7"/>
    <w:rsid w:val="30D616E4"/>
    <w:rsid w:val="30EB1633"/>
    <w:rsid w:val="30EE1123"/>
    <w:rsid w:val="30EF220B"/>
    <w:rsid w:val="30F5437F"/>
    <w:rsid w:val="30FB3EF8"/>
    <w:rsid w:val="30FC00EC"/>
    <w:rsid w:val="30FF0C3A"/>
    <w:rsid w:val="3104772F"/>
    <w:rsid w:val="31083F93"/>
    <w:rsid w:val="310B0D65"/>
    <w:rsid w:val="31112915"/>
    <w:rsid w:val="31124E12"/>
    <w:rsid w:val="31175F84"/>
    <w:rsid w:val="31181CFC"/>
    <w:rsid w:val="31245F91"/>
    <w:rsid w:val="31304586"/>
    <w:rsid w:val="314D19A6"/>
    <w:rsid w:val="314E392A"/>
    <w:rsid w:val="3150593A"/>
    <w:rsid w:val="315679FF"/>
    <w:rsid w:val="31660CB9"/>
    <w:rsid w:val="31671C04"/>
    <w:rsid w:val="31677002"/>
    <w:rsid w:val="316C6ECB"/>
    <w:rsid w:val="31807FCD"/>
    <w:rsid w:val="31857392"/>
    <w:rsid w:val="318A3E92"/>
    <w:rsid w:val="319677F1"/>
    <w:rsid w:val="319925E7"/>
    <w:rsid w:val="319C292D"/>
    <w:rsid w:val="31A0241D"/>
    <w:rsid w:val="31A37DE9"/>
    <w:rsid w:val="31AC0C90"/>
    <w:rsid w:val="31B41A25"/>
    <w:rsid w:val="31BB2DB3"/>
    <w:rsid w:val="31C54E28"/>
    <w:rsid w:val="31C840A2"/>
    <w:rsid w:val="31CB2007"/>
    <w:rsid w:val="31D9592F"/>
    <w:rsid w:val="31DB79D8"/>
    <w:rsid w:val="31DF79A9"/>
    <w:rsid w:val="31EC4115"/>
    <w:rsid w:val="31FB58A6"/>
    <w:rsid w:val="31FE0EF2"/>
    <w:rsid w:val="31FE5396"/>
    <w:rsid w:val="31FF7744"/>
    <w:rsid w:val="32034EF7"/>
    <w:rsid w:val="3210328B"/>
    <w:rsid w:val="32180206"/>
    <w:rsid w:val="321B2E89"/>
    <w:rsid w:val="322546D1"/>
    <w:rsid w:val="322B3707"/>
    <w:rsid w:val="322C43BA"/>
    <w:rsid w:val="322C4B15"/>
    <w:rsid w:val="322F5EB7"/>
    <w:rsid w:val="322F7E5B"/>
    <w:rsid w:val="32323A86"/>
    <w:rsid w:val="32452FC5"/>
    <w:rsid w:val="32500091"/>
    <w:rsid w:val="325829EC"/>
    <w:rsid w:val="32586854"/>
    <w:rsid w:val="325A5DCC"/>
    <w:rsid w:val="325D20BC"/>
    <w:rsid w:val="325E7BE3"/>
    <w:rsid w:val="32680F89"/>
    <w:rsid w:val="3275602C"/>
    <w:rsid w:val="327918AA"/>
    <w:rsid w:val="327B2543"/>
    <w:rsid w:val="32841A47"/>
    <w:rsid w:val="32847224"/>
    <w:rsid w:val="32870EE7"/>
    <w:rsid w:val="328E671A"/>
    <w:rsid w:val="329362BA"/>
    <w:rsid w:val="32951FFE"/>
    <w:rsid w:val="329D695D"/>
    <w:rsid w:val="32A24A38"/>
    <w:rsid w:val="32A61CB5"/>
    <w:rsid w:val="32BF68D3"/>
    <w:rsid w:val="32C75788"/>
    <w:rsid w:val="32D76AD3"/>
    <w:rsid w:val="32E20814"/>
    <w:rsid w:val="32E43F45"/>
    <w:rsid w:val="32EA760B"/>
    <w:rsid w:val="32F26CA9"/>
    <w:rsid w:val="32FF13C6"/>
    <w:rsid w:val="33152498"/>
    <w:rsid w:val="331A1D5C"/>
    <w:rsid w:val="331D35FA"/>
    <w:rsid w:val="3321758E"/>
    <w:rsid w:val="33226E62"/>
    <w:rsid w:val="332B3F69"/>
    <w:rsid w:val="332E1CAB"/>
    <w:rsid w:val="333170A5"/>
    <w:rsid w:val="333C43C8"/>
    <w:rsid w:val="335E1C38"/>
    <w:rsid w:val="336417E9"/>
    <w:rsid w:val="33661C03"/>
    <w:rsid w:val="33663BDB"/>
    <w:rsid w:val="33663C98"/>
    <w:rsid w:val="33694A91"/>
    <w:rsid w:val="33774759"/>
    <w:rsid w:val="33887F26"/>
    <w:rsid w:val="33900270"/>
    <w:rsid w:val="33934B57"/>
    <w:rsid w:val="339D6506"/>
    <w:rsid w:val="33A61841"/>
    <w:rsid w:val="33A87367"/>
    <w:rsid w:val="33B02860"/>
    <w:rsid w:val="33B0446E"/>
    <w:rsid w:val="33B05759"/>
    <w:rsid w:val="33B14B36"/>
    <w:rsid w:val="33B26438"/>
    <w:rsid w:val="33B7001B"/>
    <w:rsid w:val="33BA709B"/>
    <w:rsid w:val="33C87A09"/>
    <w:rsid w:val="33CB74FA"/>
    <w:rsid w:val="33CD5020"/>
    <w:rsid w:val="33E04D53"/>
    <w:rsid w:val="33E36AB9"/>
    <w:rsid w:val="33E73AD2"/>
    <w:rsid w:val="33F70598"/>
    <w:rsid w:val="33FD6212"/>
    <w:rsid w:val="340B78F6"/>
    <w:rsid w:val="340C5B48"/>
    <w:rsid w:val="340D366E"/>
    <w:rsid w:val="341838CF"/>
    <w:rsid w:val="341B3FDD"/>
    <w:rsid w:val="342310E4"/>
    <w:rsid w:val="342A2472"/>
    <w:rsid w:val="34360E17"/>
    <w:rsid w:val="34391824"/>
    <w:rsid w:val="343C3F54"/>
    <w:rsid w:val="343D7479"/>
    <w:rsid w:val="34425A0E"/>
    <w:rsid w:val="3446796C"/>
    <w:rsid w:val="345816AA"/>
    <w:rsid w:val="345A3DD4"/>
    <w:rsid w:val="34620231"/>
    <w:rsid w:val="346F27C6"/>
    <w:rsid w:val="34711F46"/>
    <w:rsid w:val="34745A79"/>
    <w:rsid w:val="34776B46"/>
    <w:rsid w:val="347B4A7C"/>
    <w:rsid w:val="34815534"/>
    <w:rsid w:val="34844D32"/>
    <w:rsid w:val="34871E50"/>
    <w:rsid w:val="348E2A01"/>
    <w:rsid w:val="348F6779"/>
    <w:rsid w:val="34A00474"/>
    <w:rsid w:val="34A07F53"/>
    <w:rsid w:val="34B14942"/>
    <w:rsid w:val="34D36666"/>
    <w:rsid w:val="34D71CBF"/>
    <w:rsid w:val="34DA79F4"/>
    <w:rsid w:val="34DC5294"/>
    <w:rsid w:val="34DD74E5"/>
    <w:rsid w:val="34DF14AF"/>
    <w:rsid w:val="34DF263D"/>
    <w:rsid w:val="34E62438"/>
    <w:rsid w:val="34E806FB"/>
    <w:rsid w:val="34EF7816"/>
    <w:rsid w:val="34F211E2"/>
    <w:rsid w:val="34F74E78"/>
    <w:rsid w:val="350727B3"/>
    <w:rsid w:val="352549E8"/>
    <w:rsid w:val="35284C04"/>
    <w:rsid w:val="352E1AEE"/>
    <w:rsid w:val="353646D6"/>
    <w:rsid w:val="353B03CE"/>
    <w:rsid w:val="353C4CEF"/>
    <w:rsid w:val="355635F9"/>
    <w:rsid w:val="35571045"/>
    <w:rsid w:val="35575DD8"/>
    <w:rsid w:val="355F0E30"/>
    <w:rsid w:val="356A2A1B"/>
    <w:rsid w:val="357E2A76"/>
    <w:rsid w:val="3583585A"/>
    <w:rsid w:val="3587192D"/>
    <w:rsid w:val="358A08C4"/>
    <w:rsid w:val="358A766C"/>
    <w:rsid w:val="358E290B"/>
    <w:rsid w:val="3593266D"/>
    <w:rsid w:val="35941D23"/>
    <w:rsid w:val="35961234"/>
    <w:rsid w:val="359A03B9"/>
    <w:rsid w:val="359F0C3E"/>
    <w:rsid w:val="35A061C5"/>
    <w:rsid w:val="35B30245"/>
    <w:rsid w:val="35B60028"/>
    <w:rsid w:val="35B83942"/>
    <w:rsid w:val="35B923B1"/>
    <w:rsid w:val="35BC359E"/>
    <w:rsid w:val="35BE2E72"/>
    <w:rsid w:val="35C366DA"/>
    <w:rsid w:val="35C44201"/>
    <w:rsid w:val="35C67F79"/>
    <w:rsid w:val="35CE332E"/>
    <w:rsid w:val="35CF507F"/>
    <w:rsid w:val="35D07049"/>
    <w:rsid w:val="35D84564"/>
    <w:rsid w:val="35EE332A"/>
    <w:rsid w:val="35EF585C"/>
    <w:rsid w:val="36011A9C"/>
    <w:rsid w:val="36041629"/>
    <w:rsid w:val="360D5BA8"/>
    <w:rsid w:val="360F2D08"/>
    <w:rsid w:val="360F5C2A"/>
    <w:rsid w:val="36105698"/>
    <w:rsid w:val="36140CE4"/>
    <w:rsid w:val="36162CAE"/>
    <w:rsid w:val="36174C78"/>
    <w:rsid w:val="36210B20"/>
    <w:rsid w:val="362D0788"/>
    <w:rsid w:val="36300F1A"/>
    <w:rsid w:val="36433785"/>
    <w:rsid w:val="364B450E"/>
    <w:rsid w:val="365732C7"/>
    <w:rsid w:val="36586B29"/>
    <w:rsid w:val="36633A19"/>
    <w:rsid w:val="36720C54"/>
    <w:rsid w:val="367C4861"/>
    <w:rsid w:val="367E6AA5"/>
    <w:rsid w:val="36806379"/>
    <w:rsid w:val="368C4D1E"/>
    <w:rsid w:val="368F2A60"/>
    <w:rsid w:val="36932551"/>
    <w:rsid w:val="36965B9D"/>
    <w:rsid w:val="36975981"/>
    <w:rsid w:val="36987D7C"/>
    <w:rsid w:val="36A010DD"/>
    <w:rsid w:val="36A323F3"/>
    <w:rsid w:val="36AA789A"/>
    <w:rsid w:val="36AC298D"/>
    <w:rsid w:val="36B14785"/>
    <w:rsid w:val="36BA08DC"/>
    <w:rsid w:val="36BB1AA7"/>
    <w:rsid w:val="36BB3856"/>
    <w:rsid w:val="36C95013"/>
    <w:rsid w:val="36CA241F"/>
    <w:rsid w:val="36CD016C"/>
    <w:rsid w:val="36CE5A1E"/>
    <w:rsid w:val="36D86939"/>
    <w:rsid w:val="36E74BCF"/>
    <w:rsid w:val="36F06EBF"/>
    <w:rsid w:val="36F36094"/>
    <w:rsid w:val="36FA545B"/>
    <w:rsid w:val="37005E85"/>
    <w:rsid w:val="37032EE2"/>
    <w:rsid w:val="37052D23"/>
    <w:rsid w:val="3706381E"/>
    <w:rsid w:val="370A16A3"/>
    <w:rsid w:val="37115D1B"/>
    <w:rsid w:val="37132D3F"/>
    <w:rsid w:val="371549A1"/>
    <w:rsid w:val="37164F30"/>
    <w:rsid w:val="371E6BD6"/>
    <w:rsid w:val="37265173"/>
    <w:rsid w:val="372907BF"/>
    <w:rsid w:val="37342795"/>
    <w:rsid w:val="37353608"/>
    <w:rsid w:val="37380B07"/>
    <w:rsid w:val="373B5C9A"/>
    <w:rsid w:val="37473124"/>
    <w:rsid w:val="37495DE7"/>
    <w:rsid w:val="37533A8E"/>
    <w:rsid w:val="375F0685"/>
    <w:rsid w:val="37620175"/>
    <w:rsid w:val="376E6B1A"/>
    <w:rsid w:val="37754EA4"/>
    <w:rsid w:val="377A0F90"/>
    <w:rsid w:val="377C1B62"/>
    <w:rsid w:val="378105FB"/>
    <w:rsid w:val="3781684D"/>
    <w:rsid w:val="37824373"/>
    <w:rsid w:val="37955E55"/>
    <w:rsid w:val="37976071"/>
    <w:rsid w:val="379A74B9"/>
    <w:rsid w:val="379C3687"/>
    <w:rsid w:val="37A20571"/>
    <w:rsid w:val="37A332CD"/>
    <w:rsid w:val="37AA7968"/>
    <w:rsid w:val="37AD6FFB"/>
    <w:rsid w:val="37AE3470"/>
    <w:rsid w:val="37B07204"/>
    <w:rsid w:val="37B7226F"/>
    <w:rsid w:val="37B87D95"/>
    <w:rsid w:val="37BA5670"/>
    <w:rsid w:val="37D141F5"/>
    <w:rsid w:val="37D83F93"/>
    <w:rsid w:val="37D921E5"/>
    <w:rsid w:val="37D963E5"/>
    <w:rsid w:val="37DE6DF0"/>
    <w:rsid w:val="37DF5322"/>
    <w:rsid w:val="37EA43F2"/>
    <w:rsid w:val="37EBC7A6"/>
    <w:rsid w:val="37ED426E"/>
    <w:rsid w:val="37FB587E"/>
    <w:rsid w:val="37FD382A"/>
    <w:rsid w:val="38080D1C"/>
    <w:rsid w:val="380B6326"/>
    <w:rsid w:val="381551E7"/>
    <w:rsid w:val="381839A2"/>
    <w:rsid w:val="381A5BED"/>
    <w:rsid w:val="38223A5B"/>
    <w:rsid w:val="38234110"/>
    <w:rsid w:val="38340E36"/>
    <w:rsid w:val="38353194"/>
    <w:rsid w:val="38372165"/>
    <w:rsid w:val="384A70AD"/>
    <w:rsid w:val="384C533E"/>
    <w:rsid w:val="38563F34"/>
    <w:rsid w:val="385950D4"/>
    <w:rsid w:val="38660F08"/>
    <w:rsid w:val="386650CE"/>
    <w:rsid w:val="386A108F"/>
    <w:rsid w:val="386A72E1"/>
    <w:rsid w:val="386B56A1"/>
    <w:rsid w:val="38713459"/>
    <w:rsid w:val="387243E8"/>
    <w:rsid w:val="387329B0"/>
    <w:rsid w:val="387C7014"/>
    <w:rsid w:val="387E0FDF"/>
    <w:rsid w:val="388349E1"/>
    <w:rsid w:val="38876D1E"/>
    <w:rsid w:val="3893222B"/>
    <w:rsid w:val="38946EF2"/>
    <w:rsid w:val="38953355"/>
    <w:rsid w:val="389712E7"/>
    <w:rsid w:val="38982C55"/>
    <w:rsid w:val="389941AE"/>
    <w:rsid w:val="38A45FDC"/>
    <w:rsid w:val="38AF5D1E"/>
    <w:rsid w:val="38BD6B23"/>
    <w:rsid w:val="38BF5BB4"/>
    <w:rsid w:val="38C84008"/>
    <w:rsid w:val="38DE3230"/>
    <w:rsid w:val="38E65EE7"/>
    <w:rsid w:val="38E71D8F"/>
    <w:rsid w:val="38EA0422"/>
    <w:rsid w:val="38EB36E5"/>
    <w:rsid w:val="38F74AF1"/>
    <w:rsid w:val="38F82D5E"/>
    <w:rsid w:val="38FF3ECD"/>
    <w:rsid w:val="3901753D"/>
    <w:rsid w:val="39140F60"/>
    <w:rsid w:val="3914724D"/>
    <w:rsid w:val="3915565D"/>
    <w:rsid w:val="391E0C2C"/>
    <w:rsid w:val="3922196A"/>
    <w:rsid w:val="39271C2E"/>
    <w:rsid w:val="392E7AA4"/>
    <w:rsid w:val="394713D0"/>
    <w:rsid w:val="39535FC7"/>
    <w:rsid w:val="3958538C"/>
    <w:rsid w:val="395A1000"/>
    <w:rsid w:val="395A1104"/>
    <w:rsid w:val="39697599"/>
    <w:rsid w:val="397F14BF"/>
    <w:rsid w:val="39806C59"/>
    <w:rsid w:val="39850165"/>
    <w:rsid w:val="39854CED"/>
    <w:rsid w:val="39873EC3"/>
    <w:rsid w:val="39897C3B"/>
    <w:rsid w:val="398E5251"/>
    <w:rsid w:val="39903935"/>
    <w:rsid w:val="39912999"/>
    <w:rsid w:val="399B0698"/>
    <w:rsid w:val="399C4492"/>
    <w:rsid w:val="39A03EED"/>
    <w:rsid w:val="39A131D7"/>
    <w:rsid w:val="39A73BAE"/>
    <w:rsid w:val="39A87231"/>
    <w:rsid w:val="39A92C0E"/>
    <w:rsid w:val="39AB5E03"/>
    <w:rsid w:val="39B34CB8"/>
    <w:rsid w:val="39BA7DF4"/>
    <w:rsid w:val="39BE1053"/>
    <w:rsid w:val="39BF18AF"/>
    <w:rsid w:val="39C35667"/>
    <w:rsid w:val="39C80763"/>
    <w:rsid w:val="39CB50A6"/>
    <w:rsid w:val="39CC34C4"/>
    <w:rsid w:val="39CF6DF4"/>
    <w:rsid w:val="39D44E96"/>
    <w:rsid w:val="39D4535A"/>
    <w:rsid w:val="39E210F9"/>
    <w:rsid w:val="39E6508D"/>
    <w:rsid w:val="39EA239A"/>
    <w:rsid w:val="39EC3F23"/>
    <w:rsid w:val="39EC5B12"/>
    <w:rsid w:val="39FF3A59"/>
    <w:rsid w:val="3A137505"/>
    <w:rsid w:val="3A1805F9"/>
    <w:rsid w:val="3A2160C5"/>
    <w:rsid w:val="3A313AB8"/>
    <w:rsid w:val="3A3E0A25"/>
    <w:rsid w:val="3A415794"/>
    <w:rsid w:val="3A4A1141"/>
    <w:rsid w:val="3A59585F"/>
    <w:rsid w:val="3A601D2F"/>
    <w:rsid w:val="3A647D60"/>
    <w:rsid w:val="3A687850"/>
    <w:rsid w:val="3A6A0CDC"/>
    <w:rsid w:val="3A726E4E"/>
    <w:rsid w:val="3A7E085A"/>
    <w:rsid w:val="3A830B2E"/>
    <w:rsid w:val="3A8433AD"/>
    <w:rsid w:val="3A843ABE"/>
    <w:rsid w:val="3A9128C1"/>
    <w:rsid w:val="3A922524"/>
    <w:rsid w:val="3AA10350"/>
    <w:rsid w:val="3AA85F85"/>
    <w:rsid w:val="3AAD5BAB"/>
    <w:rsid w:val="3AAF547F"/>
    <w:rsid w:val="3AAF64AB"/>
    <w:rsid w:val="3AB40CE8"/>
    <w:rsid w:val="3ABF0039"/>
    <w:rsid w:val="3AC21D31"/>
    <w:rsid w:val="3AC936D5"/>
    <w:rsid w:val="3ACA050B"/>
    <w:rsid w:val="3ACC77E6"/>
    <w:rsid w:val="3AD17B7F"/>
    <w:rsid w:val="3AD35612"/>
    <w:rsid w:val="3AD874C9"/>
    <w:rsid w:val="3AEE244B"/>
    <w:rsid w:val="3AEF180B"/>
    <w:rsid w:val="3AF916B0"/>
    <w:rsid w:val="3AFD61EB"/>
    <w:rsid w:val="3B0672D5"/>
    <w:rsid w:val="3B204FD1"/>
    <w:rsid w:val="3B225679"/>
    <w:rsid w:val="3B250922"/>
    <w:rsid w:val="3B260976"/>
    <w:rsid w:val="3B2714BA"/>
    <w:rsid w:val="3B366613"/>
    <w:rsid w:val="3B3D65B4"/>
    <w:rsid w:val="3B3D6F2F"/>
    <w:rsid w:val="3B486A4A"/>
    <w:rsid w:val="3B4B164C"/>
    <w:rsid w:val="3B4D6A6B"/>
    <w:rsid w:val="3B526700"/>
    <w:rsid w:val="3B535A77"/>
    <w:rsid w:val="3B581673"/>
    <w:rsid w:val="3B5C6287"/>
    <w:rsid w:val="3B5E01E4"/>
    <w:rsid w:val="3B6101DF"/>
    <w:rsid w:val="3B6236A0"/>
    <w:rsid w:val="3B644F21"/>
    <w:rsid w:val="3B6B3A9C"/>
    <w:rsid w:val="3B860048"/>
    <w:rsid w:val="3B8B1C35"/>
    <w:rsid w:val="3B937DF8"/>
    <w:rsid w:val="3BA20A9E"/>
    <w:rsid w:val="3BA27B29"/>
    <w:rsid w:val="3BA36306"/>
    <w:rsid w:val="3BA90120"/>
    <w:rsid w:val="3BA96C8B"/>
    <w:rsid w:val="3BB645EB"/>
    <w:rsid w:val="3BB75234"/>
    <w:rsid w:val="3BB81A38"/>
    <w:rsid w:val="3BBB206F"/>
    <w:rsid w:val="3BC46D08"/>
    <w:rsid w:val="3BC74A4B"/>
    <w:rsid w:val="3BC9468F"/>
    <w:rsid w:val="3BD01B51"/>
    <w:rsid w:val="3BD258C9"/>
    <w:rsid w:val="3BE05C2A"/>
    <w:rsid w:val="3BE6C7A4"/>
    <w:rsid w:val="3BF03FA1"/>
    <w:rsid w:val="3BFF41E4"/>
    <w:rsid w:val="3BFFA27A"/>
    <w:rsid w:val="3C084023"/>
    <w:rsid w:val="3C131844"/>
    <w:rsid w:val="3C157564"/>
    <w:rsid w:val="3C2002D7"/>
    <w:rsid w:val="3C3C0CD2"/>
    <w:rsid w:val="3C3C68D2"/>
    <w:rsid w:val="3C460065"/>
    <w:rsid w:val="3C495460"/>
    <w:rsid w:val="3C522566"/>
    <w:rsid w:val="3C5249B6"/>
    <w:rsid w:val="3C552056"/>
    <w:rsid w:val="3C6127A9"/>
    <w:rsid w:val="3C69674F"/>
    <w:rsid w:val="3C7B1FCB"/>
    <w:rsid w:val="3C7C75E3"/>
    <w:rsid w:val="3C8A2084"/>
    <w:rsid w:val="3C8D13F8"/>
    <w:rsid w:val="3C9012E0"/>
    <w:rsid w:val="3C9708C1"/>
    <w:rsid w:val="3CA54D8C"/>
    <w:rsid w:val="3CAD4C77"/>
    <w:rsid w:val="3CC62F17"/>
    <w:rsid w:val="3CC907F0"/>
    <w:rsid w:val="3CCC92BA"/>
    <w:rsid w:val="3CCE7F04"/>
    <w:rsid w:val="3CD5470D"/>
    <w:rsid w:val="3CD64F45"/>
    <w:rsid w:val="3CDC0DE1"/>
    <w:rsid w:val="3CEC3657"/>
    <w:rsid w:val="3CF1446D"/>
    <w:rsid w:val="3CF36A59"/>
    <w:rsid w:val="3CF4186F"/>
    <w:rsid w:val="3CFB1DD3"/>
    <w:rsid w:val="3CFB6F01"/>
    <w:rsid w:val="3D024915"/>
    <w:rsid w:val="3D025872"/>
    <w:rsid w:val="3D0620E8"/>
    <w:rsid w:val="3D06337C"/>
    <w:rsid w:val="3D0F4ED7"/>
    <w:rsid w:val="3D141F11"/>
    <w:rsid w:val="3D1431F2"/>
    <w:rsid w:val="3D193084"/>
    <w:rsid w:val="3D1E4B3E"/>
    <w:rsid w:val="3D22018A"/>
    <w:rsid w:val="3D294424"/>
    <w:rsid w:val="3D29758D"/>
    <w:rsid w:val="3D2C5607"/>
    <w:rsid w:val="3D472F70"/>
    <w:rsid w:val="3D525BFF"/>
    <w:rsid w:val="3D534CEE"/>
    <w:rsid w:val="3D5C3A0F"/>
    <w:rsid w:val="3D6469F5"/>
    <w:rsid w:val="3D683084"/>
    <w:rsid w:val="3D7604D6"/>
    <w:rsid w:val="3D76708B"/>
    <w:rsid w:val="3D7B5AED"/>
    <w:rsid w:val="3D84709F"/>
    <w:rsid w:val="3D8726E3"/>
    <w:rsid w:val="3D8A4F7F"/>
    <w:rsid w:val="3D8B6CCE"/>
    <w:rsid w:val="3D8C1249"/>
    <w:rsid w:val="3D907E4E"/>
    <w:rsid w:val="3D915D03"/>
    <w:rsid w:val="3D9D5A63"/>
    <w:rsid w:val="3D9F67B1"/>
    <w:rsid w:val="3DA26D0E"/>
    <w:rsid w:val="3DA825AF"/>
    <w:rsid w:val="3DAF617E"/>
    <w:rsid w:val="3DB1150E"/>
    <w:rsid w:val="3DB17760"/>
    <w:rsid w:val="3DB35286"/>
    <w:rsid w:val="3DB96610"/>
    <w:rsid w:val="3DBA03C3"/>
    <w:rsid w:val="3DBC0328"/>
    <w:rsid w:val="3DC12D0A"/>
    <w:rsid w:val="3DC15BF5"/>
    <w:rsid w:val="3DC42CFC"/>
    <w:rsid w:val="3DC95CBF"/>
    <w:rsid w:val="3DD31485"/>
    <w:rsid w:val="3DD35929"/>
    <w:rsid w:val="3DD376D7"/>
    <w:rsid w:val="3DD60F75"/>
    <w:rsid w:val="3DDA450B"/>
    <w:rsid w:val="3DDD2303"/>
    <w:rsid w:val="3DE66B3A"/>
    <w:rsid w:val="3DEB38AB"/>
    <w:rsid w:val="3DEE62BF"/>
    <w:rsid w:val="3DEF6D00"/>
    <w:rsid w:val="3DF5764D"/>
    <w:rsid w:val="3DFD29A6"/>
    <w:rsid w:val="3DFF3DB0"/>
    <w:rsid w:val="3DFF45DA"/>
    <w:rsid w:val="3E0B0C1F"/>
    <w:rsid w:val="3E0E6961"/>
    <w:rsid w:val="3E17163D"/>
    <w:rsid w:val="3E175815"/>
    <w:rsid w:val="3E1F6F2C"/>
    <w:rsid w:val="3E3C1720"/>
    <w:rsid w:val="3E486ECD"/>
    <w:rsid w:val="3E4A0DFA"/>
    <w:rsid w:val="3E4D1237"/>
    <w:rsid w:val="3E5C3ED5"/>
    <w:rsid w:val="3E691DE9"/>
    <w:rsid w:val="3E6E73FF"/>
    <w:rsid w:val="3E734A16"/>
    <w:rsid w:val="3E8B6216"/>
    <w:rsid w:val="3E90381A"/>
    <w:rsid w:val="3E99749A"/>
    <w:rsid w:val="3E9F6D60"/>
    <w:rsid w:val="3EB373AC"/>
    <w:rsid w:val="3EBD90BE"/>
    <w:rsid w:val="3ED14D00"/>
    <w:rsid w:val="3EDD2677"/>
    <w:rsid w:val="3EE01818"/>
    <w:rsid w:val="3EE85404"/>
    <w:rsid w:val="3EFB446E"/>
    <w:rsid w:val="3EFE0372"/>
    <w:rsid w:val="3F035D9A"/>
    <w:rsid w:val="3F0833B0"/>
    <w:rsid w:val="3F0A13F8"/>
    <w:rsid w:val="3F0D4E6A"/>
    <w:rsid w:val="3F1745F7"/>
    <w:rsid w:val="3F193A60"/>
    <w:rsid w:val="3F220A30"/>
    <w:rsid w:val="3F22253F"/>
    <w:rsid w:val="3F2335C3"/>
    <w:rsid w:val="3F236054"/>
    <w:rsid w:val="3F256073"/>
    <w:rsid w:val="3F2B0AF6"/>
    <w:rsid w:val="3F2C4D37"/>
    <w:rsid w:val="3F3C245E"/>
    <w:rsid w:val="3F431B2C"/>
    <w:rsid w:val="3F4515DB"/>
    <w:rsid w:val="3F484CFB"/>
    <w:rsid w:val="3F4A17B3"/>
    <w:rsid w:val="3F4C14EF"/>
    <w:rsid w:val="3F4D5963"/>
    <w:rsid w:val="3F53550C"/>
    <w:rsid w:val="3F537FF3"/>
    <w:rsid w:val="3F5605BF"/>
    <w:rsid w:val="3F5A02EC"/>
    <w:rsid w:val="3F6B2D2B"/>
    <w:rsid w:val="3F6B55BF"/>
    <w:rsid w:val="3F7F5B80"/>
    <w:rsid w:val="3F9152EB"/>
    <w:rsid w:val="3F9E5AC2"/>
    <w:rsid w:val="3FA21C75"/>
    <w:rsid w:val="3FAE03FB"/>
    <w:rsid w:val="3FAE3F57"/>
    <w:rsid w:val="3FB0398F"/>
    <w:rsid w:val="3FBB1297"/>
    <w:rsid w:val="3FBD6841"/>
    <w:rsid w:val="3FC03C8B"/>
    <w:rsid w:val="3FCE0156"/>
    <w:rsid w:val="3FD06468"/>
    <w:rsid w:val="3FD87226"/>
    <w:rsid w:val="3FD9E270"/>
    <w:rsid w:val="3FE3B1C0"/>
    <w:rsid w:val="3FE47979"/>
    <w:rsid w:val="3FE70954"/>
    <w:rsid w:val="3FE7A14E"/>
    <w:rsid w:val="3FEBC3FA"/>
    <w:rsid w:val="3FEEEFA5"/>
    <w:rsid w:val="3FEF5426"/>
    <w:rsid w:val="3FF51B86"/>
    <w:rsid w:val="3FFC604E"/>
    <w:rsid w:val="3FFE08B6"/>
    <w:rsid w:val="3FFF04B7"/>
    <w:rsid w:val="4000052B"/>
    <w:rsid w:val="40010EF3"/>
    <w:rsid w:val="400422FF"/>
    <w:rsid w:val="40152228"/>
    <w:rsid w:val="40181D19"/>
    <w:rsid w:val="401D732F"/>
    <w:rsid w:val="401F4E55"/>
    <w:rsid w:val="402B55A8"/>
    <w:rsid w:val="402E32EA"/>
    <w:rsid w:val="403158D7"/>
    <w:rsid w:val="40322DDA"/>
    <w:rsid w:val="40384169"/>
    <w:rsid w:val="403D352D"/>
    <w:rsid w:val="40491ED2"/>
    <w:rsid w:val="405220B8"/>
    <w:rsid w:val="405368AD"/>
    <w:rsid w:val="40543E48"/>
    <w:rsid w:val="40665850"/>
    <w:rsid w:val="407A676D"/>
    <w:rsid w:val="40866C82"/>
    <w:rsid w:val="408E29FF"/>
    <w:rsid w:val="40905D53"/>
    <w:rsid w:val="409E221E"/>
    <w:rsid w:val="40A37834"/>
    <w:rsid w:val="40AB4C9D"/>
    <w:rsid w:val="40B84D47"/>
    <w:rsid w:val="40CD665F"/>
    <w:rsid w:val="40D365D4"/>
    <w:rsid w:val="40D43E92"/>
    <w:rsid w:val="40D774DE"/>
    <w:rsid w:val="40E276F7"/>
    <w:rsid w:val="40E90FBF"/>
    <w:rsid w:val="40EA6EBA"/>
    <w:rsid w:val="40ED0AAF"/>
    <w:rsid w:val="40ED54D8"/>
    <w:rsid w:val="40F31759"/>
    <w:rsid w:val="40F42C5D"/>
    <w:rsid w:val="40F56C6C"/>
    <w:rsid w:val="40F938F8"/>
    <w:rsid w:val="40FEB618"/>
    <w:rsid w:val="410302D3"/>
    <w:rsid w:val="410605CC"/>
    <w:rsid w:val="410B7BCB"/>
    <w:rsid w:val="411C1948"/>
    <w:rsid w:val="41263FC1"/>
    <w:rsid w:val="412E6F3C"/>
    <w:rsid w:val="41436921"/>
    <w:rsid w:val="4151103E"/>
    <w:rsid w:val="41526080"/>
    <w:rsid w:val="41574E72"/>
    <w:rsid w:val="416B795B"/>
    <w:rsid w:val="416F1C85"/>
    <w:rsid w:val="41724AE9"/>
    <w:rsid w:val="4181062F"/>
    <w:rsid w:val="41850CE8"/>
    <w:rsid w:val="418E0DEE"/>
    <w:rsid w:val="41915D32"/>
    <w:rsid w:val="41941570"/>
    <w:rsid w:val="41961202"/>
    <w:rsid w:val="419B3618"/>
    <w:rsid w:val="419E41F7"/>
    <w:rsid w:val="41B15EE3"/>
    <w:rsid w:val="41B445E9"/>
    <w:rsid w:val="41BD2B78"/>
    <w:rsid w:val="41C50BB6"/>
    <w:rsid w:val="41C9151C"/>
    <w:rsid w:val="41D57EC1"/>
    <w:rsid w:val="41D61543"/>
    <w:rsid w:val="41DB2FFE"/>
    <w:rsid w:val="41EE4ADF"/>
    <w:rsid w:val="41F248FA"/>
    <w:rsid w:val="41F64B29"/>
    <w:rsid w:val="41F8595E"/>
    <w:rsid w:val="42066721"/>
    <w:rsid w:val="420C2580"/>
    <w:rsid w:val="4214263C"/>
    <w:rsid w:val="42186000"/>
    <w:rsid w:val="42213106"/>
    <w:rsid w:val="42442951"/>
    <w:rsid w:val="42497184"/>
    <w:rsid w:val="424B5480"/>
    <w:rsid w:val="424F0A63"/>
    <w:rsid w:val="42500DFE"/>
    <w:rsid w:val="425132C0"/>
    <w:rsid w:val="42553EE8"/>
    <w:rsid w:val="425C3523"/>
    <w:rsid w:val="42605908"/>
    <w:rsid w:val="4278084D"/>
    <w:rsid w:val="427B3D8A"/>
    <w:rsid w:val="427C658F"/>
    <w:rsid w:val="42886D23"/>
    <w:rsid w:val="42890CAC"/>
    <w:rsid w:val="428C5620"/>
    <w:rsid w:val="428C60A6"/>
    <w:rsid w:val="429F24F8"/>
    <w:rsid w:val="42A31D6D"/>
    <w:rsid w:val="42B15B0D"/>
    <w:rsid w:val="42B41D52"/>
    <w:rsid w:val="42BF022A"/>
    <w:rsid w:val="42CB7A34"/>
    <w:rsid w:val="42DC761B"/>
    <w:rsid w:val="42E12FAA"/>
    <w:rsid w:val="42E303A5"/>
    <w:rsid w:val="42E3216A"/>
    <w:rsid w:val="42EB439E"/>
    <w:rsid w:val="42EE5221"/>
    <w:rsid w:val="42EF4FB3"/>
    <w:rsid w:val="42F071AC"/>
    <w:rsid w:val="42F47E0D"/>
    <w:rsid w:val="42F51E9D"/>
    <w:rsid w:val="42F97BDF"/>
    <w:rsid w:val="42FA5706"/>
    <w:rsid w:val="42FC76D0"/>
    <w:rsid w:val="43025F84"/>
    <w:rsid w:val="43122A4F"/>
    <w:rsid w:val="431542ED"/>
    <w:rsid w:val="432E448E"/>
    <w:rsid w:val="43325B98"/>
    <w:rsid w:val="43341C3E"/>
    <w:rsid w:val="43495B48"/>
    <w:rsid w:val="43560B8E"/>
    <w:rsid w:val="4356268C"/>
    <w:rsid w:val="435B43F6"/>
    <w:rsid w:val="435B61A4"/>
    <w:rsid w:val="43664B49"/>
    <w:rsid w:val="4368266F"/>
    <w:rsid w:val="436C34F9"/>
    <w:rsid w:val="43721740"/>
    <w:rsid w:val="43776D56"/>
    <w:rsid w:val="437C4A28"/>
    <w:rsid w:val="438374A9"/>
    <w:rsid w:val="43895080"/>
    <w:rsid w:val="43923FA5"/>
    <w:rsid w:val="439671DC"/>
    <w:rsid w:val="43983C23"/>
    <w:rsid w:val="439C7CD4"/>
    <w:rsid w:val="43A73199"/>
    <w:rsid w:val="43A7579D"/>
    <w:rsid w:val="43AC2EA4"/>
    <w:rsid w:val="43AE09CA"/>
    <w:rsid w:val="43C82B7A"/>
    <w:rsid w:val="43C875B2"/>
    <w:rsid w:val="43CB680D"/>
    <w:rsid w:val="43D21641"/>
    <w:rsid w:val="43D441A9"/>
    <w:rsid w:val="43E758B2"/>
    <w:rsid w:val="43E97226"/>
    <w:rsid w:val="43EC32A0"/>
    <w:rsid w:val="43EF4B3E"/>
    <w:rsid w:val="44093E52"/>
    <w:rsid w:val="440B6D71"/>
    <w:rsid w:val="440C3942"/>
    <w:rsid w:val="440C749E"/>
    <w:rsid w:val="441427F7"/>
    <w:rsid w:val="441B5933"/>
    <w:rsid w:val="442030D5"/>
    <w:rsid w:val="4422267C"/>
    <w:rsid w:val="44250560"/>
    <w:rsid w:val="443D3AFC"/>
    <w:rsid w:val="443F3D46"/>
    <w:rsid w:val="444255B6"/>
    <w:rsid w:val="444529B0"/>
    <w:rsid w:val="444E7AB7"/>
    <w:rsid w:val="44587E0A"/>
    <w:rsid w:val="44593DBA"/>
    <w:rsid w:val="44602B7F"/>
    <w:rsid w:val="44613C8E"/>
    <w:rsid w:val="44687A46"/>
    <w:rsid w:val="4475773A"/>
    <w:rsid w:val="447A63A2"/>
    <w:rsid w:val="447D493F"/>
    <w:rsid w:val="447D65EE"/>
    <w:rsid w:val="4484797D"/>
    <w:rsid w:val="44905379"/>
    <w:rsid w:val="44913E48"/>
    <w:rsid w:val="44944B08"/>
    <w:rsid w:val="449F6565"/>
    <w:rsid w:val="44A00397"/>
    <w:rsid w:val="44A409D6"/>
    <w:rsid w:val="44AC55BD"/>
    <w:rsid w:val="44AF4066"/>
    <w:rsid w:val="44B042CE"/>
    <w:rsid w:val="44BD10DE"/>
    <w:rsid w:val="44C4421D"/>
    <w:rsid w:val="44D81A76"/>
    <w:rsid w:val="44DF6BBE"/>
    <w:rsid w:val="44F06345"/>
    <w:rsid w:val="44F47E43"/>
    <w:rsid w:val="44FC4475"/>
    <w:rsid w:val="45045407"/>
    <w:rsid w:val="45082F5D"/>
    <w:rsid w:val="450A1C21"/>
    <w:rsid w:val="451074AC"/>
    <w:rsid w:val="451E392D"/>
    <w:rsid w:val="451E3EC6"/>
    <w:rsid w:val="45201547"/>
    <w:rsid w:val="4528655A"/>
    <w:rsid w:val="452F4A52"/>
    <w:rsid w:val="452F55B2"/>
    <w:rsid w:val="45314631"/>
    <w:rsid w:val="45327E35"/>
    <w:rsid w:val="45375CA5"/>
    <w:rsid w:val="453E73B1"/>
    <w:rsid w:val="4545710C"/>
    <w:rsid w:val="45457144"/>
    <w:rsid w:val="45472EBB"/>
    <w:rsid w:val="45486BFC"/>
    <w:rsid w:val="45533F1C"/>
    <w:rsid w:val="45570670"/>
    <w:rsid w:val="4557225D"/>
    <w:rsid w:val="45596713"/>
    <w:rsid w:val="455A06DD"/>
    <w:rsid w:val="45901070"/>
    <w:rsid w:val="45A32CAB"/>
    <w:rsid w:val="45B06ED6"/>
    <w:rsid w:val="45B37EB1"/>
    <w:rsid w:val="45B47498"/>
    <w:rsid w:val="45BA35BE"/>
    <w:rsid w:val="45BC7ACF"/>
    <w:rsid w:val="45BD4243"/>
    <w:rsid w:val="45C670D2"/>
    <w:rsid w:val="45CC032A"/>
    <w:rsid w:val="45D71D2E"/>
    <w:rsid w:val="45DA17D8"/>
    <w:rsid w:val="45E46ACA"/>
    <w:rsid w:val="45EF52CA"/>
    <w:rsid w:val="45F1231E"/>
    <w:rsid w:val="45F34DBA"/>
    <w:rsid w:val="45F663B5"/>
    <w:rsid w:val="45F840E8"/>
    <w:rsid w:val="45F8417E"/>
    <w:rsid w:val="45FB4B6F"/>
    <w:rsid w:val="46026E36"/>
    <w:rsid w:val="46064558"/>
    <w:rsid w:val="462813AD"/>
    <w:rsid w:val="462F3EF3"/>
    <w:rsid w:val="46301610"/>
    <w:rsid w:val="46313B8E"/>
    <w:rsid w:val="463B42CB"/>
    <w:rsid w:val="46440544"/>
    <w:rsid w:val="465F5301"/>
    <w:rsid w:val="46623CEE"/>
    <w:rsid w:val="466C1D8C"/>
    <w:rsid w:val="466C691A"/>
    <w:rsid w:val="466D314E"/>
    <w:rsid w:val="467B0413"/>
    <w:rsid w:val="467D15A4"/>
    <w:rsid w:val="46804174"/>
    <w:rsid w:val="468A24B1"/>
    <w:rsid w:val="468A53B0"/>
    <w:rsid w:val="46933EA7"/>
    <w:rsid w:val="469B534E"/>
    <w:rsid w:val="469C1213"/>
    <w:rsid w:val="46A14816"/>
    <w:rsid w:val="46B14FD9"/>
    <w:rsid w:val="46B53E1D"/>
    <w:rsid w:val="46B837C8"/>
    <w:rsid w:val="46C0453A"/>
    <w:rsid w:val="46C6427C"/>
    <w:rsid w:val="46C82AEE"/>
    <w:rsid w:val="46CB4320"/>
    <w:rsid w:val="46CD72D6"/>
    <w:rsid w:val="46DA3884"/>
    <w:rsid w:val="46E841F3"/>
    <w:rsid w:val="46EE732F"/>
    <w:rsid w:val="46F33B59"/>
    <w:rsid w:val="46F506BE"/>
    <w:rsid w:val="46F67EFF"/>
    <w:rsid w:val="4708107D"/>
    <w:rsid w:val="47094600"/>
    <w:rsid w:val="470C1CAD"/>
    <w:rsid w:val="470D1EAB"/>
    <w:rsid w:val="4713457F"/>
    <w:rsid w:val="47176886"/>
    <w:rsid w:val="471D19C3"/>
    <w:rsid w:val="471F673A"/>
    <w:rsid w:val="47363055"/>
    <w:rsid w:val="473E41E7"/>
    <w:rsid w:val="474D04FA"/>
    <w:rsid w:val="47530F1F"/>
    <w:rsid w:val="475950F1"/>
    <w:rsid w:val="475F022D"/>
    <w:rsid w:val="47704076"/>
    <w:rsid w:val="47705DC8"/>
    <w:rsid w:val="47741147"/>
    <w:rsid w:val="47774690"/>
    <w:rsid w:val="47793411"/>
    <w:rsid w:val="477C2B8D"/>
    <w:rsid w:val="477E6905"/>
    <w:rsid w:val="478101A3"/>
    <w:rsid w:val="478B77DC"/>
    <w:rsid w:val="478D1745"/>
    <w:rsid w:val="4791488A"/>
    <w:rsid w:val="47990E08"/>
    <w:rsid w:val="47B10A89"/>
    <w:rsid w:val="47B40579"/>
    <w:rsid w:val="47B71E17"/>
    <w:rsid w:val="47C018DD"/>
    <w:rsid w:val="47C03707"/>
    <w:rsid w:val="47C13247"/>
    <w:rsid w:val="47CF33D4"/>
    <w:rsid w:val="47D337DD"/>
    <w:rsid w:val="47D433C0"/>
    <w:rsid w:val="47DC187E"/>
    <w:rsid w:val="47E003DC"/>
    <w:rsid w:val="47E3D492"/>
    <w:rsid w:val="47F37F37"/>
    <w:rsid w:val="47F933CB"/>
    <w:rsid w:val="480C2163"/>
    <w:rsid w:val="480F1C53"/>
    <w:rsid w:val="4823125B"/>
    <w:rsid w:val="482A25E9"/>
    <w:rsid w:val="482B01EE"/>
    <w:rsid w:val="482E1FB6"/>
    <w:rsid w:val="48317F40"/>
    <w:rsid w:val="48381F7D"/>
    <w:rsid w:val="484336AB"/>
    <w:rsid w:val="4850390A"/>
    <w:rsid w:val="48561630"/>
    <w:rsid w:val="48601DFB"/>
    <w:rsid w:val="486378A9"/>
    <w:rsid w:val="48717D4C"/>
    <w:rsid w:val="48730182"/>
    <w:rsid w:val="48751F9C"/>
    <w:rsid w:val="4877302A"/>
    <w:rsid w:val="487970CD"/>
    <w:rsid w:val="487C375E"/>
    <w:rsid w:val="48802209"/>
    <w:rsid w:val="48836AB4"/>
    <w:rsid w:val="488501FF"/>
    <w:rsid w:val="48850C0B"/>
    <w:rsid w:val="488838C5"/>
    <w:rsid w:val="48901EE0"/>
    <w:rsid w:val="48910462"/>
    <w:rsid w:val="489B4111"/>
    <w:rsid w:val="48A31586"/>
    <w:rsid w:val="48A7429A"/>
    <w:rsid w:val="48B8179D"/>
    <w:rsid w:val="48BF0F83"/>
    <w:rsid w:val="48C12BAF"/>
    <w:rsid w:val="48C84ACB"/>
    <w:rsid w:val="48C8737B"/>
    <w:rsid w:val="48C91E02"/>
    <w:rsid w:val="48C978A6"/>
    <w:rsid w:val="48CB3DCC"/>
    <w:rsid w:val="48D82045"/>
    <w:rsid w:val="48E04E5A"/>
    <w:rsid w:val="48EB46F8"/>
    <w:rsid w:val="48EE3617"/>
    <w:rsid w:val="48F80819"/>
    <w:rsid w:val="48F85BB0"/>
    <w:rsid w:val="48FE1841"/>
    <w:rsid w:val="49053AC6"/>
    <w:rsid w:val="49080B7C"/>
    <w:rsid w:val="490966FA"/>
    <w:rsid w:val="491007F5"/>
    <w:rsid w:val="4914081D"/>
    <w:rsid w:val="491465B8"/>
    <w:rsid w:val="49162368"/>
    <w:rsid w:val="491C4A93"/>
    <w:rsid w:val="49267254"/>
    <w:rsid w:val="49325BF9"/>
    <w:rsid w:val="49375FC0"/>
    <w:rsid w:val="493763E3"/>
    <w:rsid w:val="49424912"/>
    <w:rsid w:val="494553E6"/>
    <w:rsid w:val="494D29E7"/>
    <w:rsid w:val="49583186"/>
    <w:rsid w:val="495A6EFE"/>
    <w:rsid w:val="495B65B3"/>
    <w:rsid w:val="496164DE"/>
    <w:rsid w:val="496658A3"/>
    <w:rsid w:val="4967696F"/>
    <w:rsid w:val="496C4368"/>
    <w:rsid w:val="497004D0"/>
    <w:rsid w:val="4976769F"/>
    <w:rsid w:val="49777A09"/>
    <w:rsid w:val="4989333F"/>
    <w:rsid w:val="498A77E3"/>
    <w:rsid w:val="498B5309"/>
    <w:rsid w:val="498D53AA"/>
    <w:rsid w:val="49940662"/>
    <w:rsid w:val="499535CF"/>
    <w:rsid w:val="49956188"/>
    <w:rsid w:val="499713D1"/>
    <w:rsid w:val="499B0290"/>
    <w:rsid w:val="499D3F04"/>
    <w:rsid w:val="499E328F"/>
    <w:rsid w:val="49A11A8A"/>
    <w:rsid w:val="49A26C9D"/>
    <w:rsid w:val="49A90D0C"/>
    <w:rsid w:val="49B02FC2"/>
    <w:rsid w:val="49B15FF9"/>
    <w:rsid w:val="49B56541"/>
    <w:rsid w:val="49B605D8"/>
    <w:rsid w:val="49B91E77"/>
    <w:rsid w:val="49BD7800"/>
    <w:rsid w:val="49BE123B"/>
    <w:rsid w:val="49BE62E1"/>
    <w:rsid w:val="49C36851"/>
    <w:rsid w:val="49C66341"/>
    <w:rsid w:val="49CF398F"/>
    <w:rsid w:val="49D22F38"/>
    <w:rsid w:val="49D24CE6"/>
    <w:rsid w:val="49D40A5E"/>
    <w:rsid w:val="49D84D2B"/>
    <w:rsid w:val="49DC0063"/>
    <w:rsid w:val="49DC3DB7"/>
    <w:rsid w:val="49DC7913"/>
    <w:rsid w:val="49DD3BE1"/>
    <w:rsid w:val="49E35145"/>
    <w:rsid w:val="49E55BB5"/>
    <w:rsid w:val="49EB1ADA"/>
    <w:rsid w:val="49F66C27"/>
    <w:rsid w:val="49F85F83"/>
    <w:rsid w:val="49F97C1B"/>
    <w:rsid w:val="4A037596"/>
    <w:rsid w:val="4A064DC7"/>
    <w:rsid w:val="4A0D28D0"/>
    <w:rsid w:val="4A1277D9"/>
    <w:rsid w:val="4A16722D"/>
    <w:rsid w:val="4A176B9D"/>
    <w:rsid w:val="4A1D310F"/>
    <w:rsid w:val="4A1E7AF0"/>
    <w:rsid w:val="4A2512BA"/>
    <w:rsid w:val="4A347A36"/>
    <w:rsid w:val="4A37545D"/>
    <w:rsid w:val="4A3A6A54"/>
    <w:rsid w:val="4A3B0312"/>
    <w:rsid w:val="4A3B0ADD"/>
    <w:rsid w:val="4A413C1A"/>
    <w:rsid w:val="4A443E36"/>
    <w:rsid w:val="4A4462D6"/>
    <w:rsid w:val="4A471E03"/>
    <w:rsid w:val="4A563B69"/>
    <w:rsid w:val="4A695377"/>
    <w:rsid w:val="4A69564B"/>
    <w:rsid w:val="4A7135B2"/>
    <w:rsid w:val="4A7E27C2"/>
    <w:rsid w:val="4A8149A7"/>
    <w:rsid w:val="4A840031"/>
    <w:rsid w:val="4A983EFF"/>
    <w:rsid w:val="4A9B157C"/>
    <w:rsid w:val="4AA66EAC"/>
    <w:rsid w:val="4AAE5753"/>
    <w:rsid w:val="4AAE7501"/>
    <w:rsid w:val="4AAF5028"/>
    <w:rsid w:val="4AB401CE"/>
    <w:rsid w:val="4ABE5B79"/>
    <w:rsid w:val="4AC8062E"/>
    <w:rsid w:val="4AD5598B"/>
    <w:rsid w:val="4ADA2E75"/>
    <w:rsid w:val="4ADB0709"/>
    <w:rsid w:val="4ADD5690"/>
    <w:rsid w:val="4AE03433"/>
    <w:rsid w:val="4AE304BB"/>
    <w:rsid w:val="4AF31E4E"/>
    <w:rsid w:val="4AFC64BF"/>
    <w:rsid w:val="4AFF5FAF"/>
    <w:rsid w:val="4B011F0B"/>
    <w:rsid w:val="4B0931D0"/>
    <w:rsid w:val="4B0B04B0"/>
    <w:rsid w:val="4B0E45B6"/>
    <w:rsid w:val="4B1756DD"/>
    <w:rsid w:val="4B17661E"/>
    <w:rsid w:val="4B1F0C61"/>
    <w:rsid w:val="4B236133"/>
    <w:rsid w:val="4B2A0FBC"/>
    <w:rsid w:val="4B2E1B61"/>
    <w:rsid w:val="4B3612A5"/>
    <w:rsid w:val="4B41504C"/>
    <w:rsid w:val="4B43474D"/>
    <w:rsid w:val="4B48404E"/>
    <w:rsid w:val="4B4F42AD"/>
    <w:rsid w:val="4B5059C8"/>
    <w:rsid w:val="4B542FA1"/>
    <w:rsid w:val="4B5C36E4"/>
    <w:rsid w:val="4B6C24F0"/>
    <w:rsid w:val="4B7818BD"/>
    <w:rsid w:val="4B792D75"/>
    <w:rsid w:val="4B7E1A41"/>
    <w:rsid w:val="4B85447B"/>
    <w:rsid w:val="4B865D88"/>
    <w:rsid w:val="4B895879"/>
    <w:rsid w:val="4B920BD1"/>
    <w:rsid w:val="4B9761E7"/>
    <w:rsid w:val="4B9A1834"/>
    <w:rsid w:val="4B9C2E8A"/>
    <w:rsid w:val="4B9E1324"/>
    <w:rsid w:val="4BA90A6B"/>
    <w:rsid w:val="4BAF1783"/>
    <w:rsid w:val="4BB5041C"/>
    <w:rsid w:val="4BB84560"/>
    <w:rsid w:val="4BC42640"/>
    <w:rsid w:val="4BC535EC"/>
    <w:rsid w:val="4BD21CDC"/>
    <w:rsid w:val="4BD411EA"/>
    <w:rsid w:val="4BD655FC"/>
    <w:rsid w:val="4BDC3BFA"/>
    <w:rsid w:val="4BDF6FA5"/>
    <w:rsid w:val="4BE331DB"/>
    <w:rsid w:val="4BE60F1D"/>
    <w:rsid w:val="4BED22AB"/>
    <w:rsid w:val="4BEFD26A"/>
    <w:rsid w:val="4BF70A34"/>
    <w:rsid w:val="4BF70D1F"/>
    <w:rsid w:val="4BF76C86"/>
    <w:rsid w:val="4BFC7FED"/>
    <w:rsid w:val="4BFF5B3B"/>
    <w:rsid w:val="4C013512"/>
    <w:rsid w:val="4C013661"/>
    <w:rsid w:val="4C03387D"/>
    <w:rsid w:val="4C0373D9"/>
    <w:rsid w:val="4C0D05FC"/>
    <w:rsid w:val="4C160075"/>
    <w:rsid w:val="4C1D42B0"/>
    <w:rsid w:val="4C201DD4"/>
    <w:rsid w:val="4C2630C7"/>
    <w:rsid w:val="4C29189F"/>
    <w:rsid w:val="4C3457E4"/>
    <w:rsid w:val="4C3661C2"/>
    <w:rsid w:val="4C482434"/>
    <w:rsid w:val="4C486B52"/>
    <w:rsid w:val="4C4D0B96"/>
    <w:rsid w:val="4C4D2D4A"/>
    <w:rsid w:val="4C4F0870"/>
    <w:rsid w:val="4C5B0FC3"/>
    <w:rsid w:val="4C5E4F57"/>
    <w:rsid w:val="4C602A7D"/>
    <w:rsid w:val="4C687565"/>
    <w:rsid w:val="4C6A38FC"/>
    <w:rsid w:val="4C6E03BF"/>
    <w:rsid w:val="4C759F77"/>
    <w:rsid w:val="4C8107A0"/>
    <w:rsid w:val="4C8835FA"/>
    <w:rsid w:val="4C8E71BF"/>
    <w:rsid w:val="4C96649F"/>
    <w:rsid w:val="4C9747A4"/>
    <w:rsid w:val="4C996879"/>
    <w:rsid w:val="4CAA55D4"/>
    <w:rsid w:val="4CAB6711"/>
    <w:rsid w:val="4CAE46E6"/>
    <w:rsid w:val="4CB3320A"/>
    <w:rsid w:val="4CB86687"/>
    <w:rsid w:val="4CC528E0"/>
    <w:rsid w:val="4CC7034A"/>
    <w:rsid w:val="4CCB35C9"/>
    <w:rsid w:val="4CCC1EC1"/>
    <w:rsid w:val="4CCE5C39"/>
    <w:rsid w:val="4CD64AED"/>
    <w:rsid w:val="4CDF1BF4"/>
    <w:rsid w:val="4CE0539C"/>
    <w:rsid w:val="4CE5757E"/>
    <w:rsid w:val="4CF220F9"/>
    <w:rsid w:val="4CF64C11"/>
    <w:rsid w:val="4CFB09F8"/>
    <w:rsid w:val="4CFC4B35"/>
    <w:rsid w:val="4CFF2296"/>
    <w:rsid w:val="4CFF4044"/>
    <w:rsid w:val="4D046B6A"/>
    <w:rsid w:val="4D0478AD"/>
    <w:rsid w:val="4D0C69C4"/>
    <w:rsid w:val="4D0E72D5"/>
    <w:rsid w:val="4D1D09A0"/>
    <w:rsid w:val="4D1D34E8"/>
    <w:rsid w:val="4D1E654F"/>
    <w:rsid w:val="4D2770F7"/>
    <w:rsid w:val="4D2E492A"/>
    <w:rsid w:val="4D3B0DF4"/>
    <w:rsid w:val="4D3C7DE3"/>
    <w:rsid w:val="4D4D1254"/>
    <w:rsid w:val="4D4D69CE"/>
    <w:rsid w:val="4D5123C6"/>
    <w:rsid w:val="4D543E3B"/>
    <w:rsid w:val="4D5D4569"/>
    <w:rsid w:val="4D623173"/>
    <w:rsid w:val="4D6420F9"/>
    <w:rsid w:val="4D693BB4"/>
    <w:rsid w:val="4D6D4988"/>
    <w:rsid w:val="4D6F4BDB"/>
    <w:rsid w:val="4D705BC5"/>
    <w:rsid w:val="4D706CF0"/>
    <w:rsid w:val="4D812D57"/>
    <w:rsid w:val="4D815970"/>
    <w:rsid w:val="4D8373D4"/>
    <w:rsid w:val="4D924485"/>
    <w:rsid w:val="4D956757"/>
    <w:rsid w:val="4D976E51"/>
    <w:rsid w:val="4D9E1E27"/>
    <w:rsid w:val="4D9F1383"/>
    <w:rsid w:val="4DAF3415"/>
    <w:rsid w:val="4DB74893"/>
    <w:rsid w:val="4DBE4E9F"/>
    <w:rsid w:val="4DBF16C4"/>
    <w:rsid w:val="4DBFECBF"/>
    <w:rsid w:val="4DC4703C"/>
    <w:rsid w:val="4DCD333B"/>
    <w:rsid w:val="4DD52C2C"/>
    <w:rsid w:val="4DD52FF7"/>
    <w:rsid w:val="4DD86118"/>
    <w:rsid w:val="4DDB4428"/>
    <w:rsid w:val="4DE616DE"/>
    <w:rsid w:val="4DED405F"/>
    <w:rsid w:val="4DED6593"/>
    <w:rsid w:val="4DEF40B9"/>
    <w:rsid w:val="4DF65813"/>
    <w:rsid w:val="4DFD2DE6"/>
    <w:rsid w:val="4E094A4F"/>
    <w:rsid w:val="4E121B55"/>
    <w:rsid w:val="4E122358"/>
    <w:rsid w:val="4E1A6C5C"/>
    <w:rsid w:val="4E241889"/>
    <w:rsid w:val="4E2A3343"/>
    <w:rsid w:val="4E2B61AD"/>
    <w:rsid w:val="4E306E72"/>
    <w:rsid w:val="4E3C5B2A"/>
    <w:rsid w:val="4E451F2B"/>
    <w:rsid w:val="4E492DD0"/>
    <w:rsid w:val="4E4C267F"/>
    <w:rsid w:val="4E4C3506"/>
    <w:rsid w:val="4E4E41F3"/>
    <w:rsid w:val="4E5F2AF8"/>
    <w:rsid w:val="4E61488B"/>
    <w:rsid w:val="4E6210E9"/>
    <w:rsid w:val="4E7256B9"/>
    <w:rsid w:val="4E74636C"/>
    <w:rsid w:val="4E7C2D1C"/>
    <w:rsid w:val="4E8567CB"/>
    <w:rsid w:val="4E86609F"/>
    <w:rsid w:val="4E8C2C67"/>
    <w:rsid w:val="4E952232"/>
    <w:rsid w:val="4E9700F7"/>
    <w:rsid w:val="4E984929"/>
    <w:rsid w:val="4E992277"/>
    <w:rsid w:val="4E9B0E76"/>
    <w:rsid w:val="4EA524E3"/>
    <w:rsid w:val="4EA62ADA"/>
    <w:rsid w:val="4EB4172E"/>
    <w:rsid w:val="4EB5120D"/>
    <w:rsid w:val="4EBD5F65"/>
    <w:rsid w:val="4EBE538C"/>
    <w:rsid w:val="4EE031BE"/>
    <w:rsid w:val="4EE334F2"/>
    <w:rsid w:val="4EE37F68"/>
    <w:rsid w:val="4EEF00E8"/>
    <w:rsid w:val="4EF55E94"/>
    <w:rsid w:val="4EF70D4B"/>
    <w:rsid w:val="4EF79AF2"/>
    <w:rsid w:val="4F0746D1"/>
    <w:rsid w:val="4F15544F"/>
    <w:rsid w:val="4F2C6C47"/>
    <w:rsid w:val="4F376605"/>
    <w:rsid w:val="4F3D0E54"/>
    <w:rsid w:val="4F415041"/>
    <w:rsid w:val="4F477707"/>
    <w:rsid w:val="4F5012C8"/>
    <w:rsid w:val="4F59138E"/>
    <w:rsid w:val="4F5B577E"/>
    <w:rsid w:val="4F5B752C"/>
    <w:rsid w:val="4F6247EF"/>
    <w:rsid w:val="4F6D56E7"/>
    <w:rsid w:val="4F6E54B1"/>
    <w:rsid w:val="4F6F4D85"/>
    <w:rsid w:val="4F721C64"/>
    <w:rsid w:val="4F734876"/>
    <w:rsid w:val="4F841516"/>
    <w:rsid w:val="4F842187"/>
    <w:rsid w:val="4F863BEA"/>
    <w:rsid w:val="4F9071D6"/>
    <w:rsid w:val="4F9204FB"/>
    <w:rsid w:val="4F940B35"/>
    <w:rsid w:val="4F980780"/>
    <w:rsid w:val="4F9D1E71"/>
    <w:rsid w:val="4FC116B9"/>
    <w:rsid w:val="4FC155E1"/>
    <w:rsid w:val="4FC178DF"/>
    <w:rsid w:val="4FCB2904"/>
    <w:rsid w:val="4FCF6062"/>
    <w:rsid w:val="4FD537C0"/>
    <w:rsid w:val="4FD80B7D"/>
    <w:rsid w:val="4FDB0B6A"/>
    <w:rsid w:val="4FDB196C"/>
    <w:rsid w:val="4FDC795D"/>
    <w:rsid w:val="4FDE2637"/>
    <w:rsid w:val="4FDF62B0"/>
    <w:rsid w:val="4FE47C0F"/>
    <w:rsid w:val="4FE52EC5"/>
    <w:rsid w:val="4FE946BE"/>
    <w:rsid w:val="4FEB08B0"/>
    <w:rsid w:val="4FF534DD"/>
    <w:rsid w:val="4FF57980"/>
    <w:rsid w:val="50062548"/>
    <w:rsid w:val="500F5911"/>
    <w:rsid w:val="50100919"/>
    <w:rsid w:val="5019541D"/>
    <w:rsid w:val="5023004A"/>
    <w:rsid w:val="50250266"/>
    <w:rsid w:val="5028222A"/>
    <w:rsid w:val="502D2C76"/>
    <w:rsid w:val="5031210B"/>
    <w:rsid w:val="503264DF"/>
    <w:rsid w:val="50377F99"/>
    <w:rsid w:val="5038161B"/>
    <w:rsid w:val="50411A70"/>
    <w:rsid w:val="50483F54"/>
    <w:rsid w:val="50484AC6"/>
    <w:rsid w:val="504A5FC6"/>
    <w:rsid w:val="504F0EE6"/>
    <w:rsid w:val="50540473"/>
    <w:rsid w:val="507C01DB"/>
    <w:rsid w:val="507C3BFE"/>
    <w:rsid w:val="507C53C5"/>
    <w:rsid w:val="508036EE"/>
    <w:rsid w:val="5080549C"/>
    <w:rsid w:val="509251CF"/>
    <w:rsid w:val="50A10F71"/>
    <w:rsid w:val="50A72C5D"/>
    <w:rsid w:val="50AC2B50"/>
    <w:rsid w:val="50AE266C"/>
    <w:rsid w:val="50B07D90"/>
    <w:rsid w:val="50B51068"/>
    <w:rsid w:val="50B91BE4"/>
    <w:rsid w:val="50BB35D0"/>
    <w:rsid w:val="50BF6559"/>
    <w:rsid w:val="50C23F56"/>
    <w:rsid w:val="50C63AFC"/>
    <w:rsid w:val="50C97700"/>
    <w:rsid w:val="50D77086"/>
    <w:rsid w:val="50DD5829"/>
    <w:rsid w:val="50E06516"/>
    <w:rsid w:val="50E33C7D"/>
    <w:rsid w:val="50E35A2B"/>
    <w:rsid w:val="50E50C09"/>
    <w:rsid w:val="50E86A91"/>
    <w:rsid w:val="50EA19E5"/>
    <w:rsid w:val="50FB4B23"/>
    <w:rsid w:val="50FD6AED"/>
    <w:rsid w:val="51080A7C"/>
    <w:rsid w:val="510A542B"/>
    <w:rsid w:val="511B3417"/>
    <w:rsid w:val="511E4CB5"/>
    <w:rsid w:val="51271DBC"/>
    <w:rsid w:val="51286640"/>
    <w:rsid w:val="51361141"/>
    <w:rsid w:val="514209A3"/>
    <w:rsid w:val="5144296E"/>
    <w:rsid w:val="51527191"/>
    <w:rsid w:val="515A3F3F"/>
    <w:rsid w:val="515B4CE3"/>
    <w:rsid w:val="51604411"/>
    <w:rsid w:val="517926D9"/>
    <w:rsid w:val="517F76F4"/>
    <w:rsid w:val="518043AE"/>
    <w:rsid w:val="51826FF2"/>
    <w:rsid w:val="518E30D2"/>
    <w:rsid w:val="5193319F"/>
    <w:rsid w:val="519659C7"/>
    <w:rsid w:val="519A049A"/>
    <w:rsid w:val="51A94ACE"/>
    <w:rsid w:val="51AA404F"/>
    <w:rsid w:val="51AB16A4"/>
    <w:rsid w:val="51AC0513"/>
    <w:rsid w:val="51AC6715"/>
    <w:rsid w:val="51BF2E61"/>
    <w:rsid w:val="51C1147A"/>
    <w:rsid w:val="51D05F10"/>
    <w:rsid w:val="51D54260"/>
    <w:rsid w:val="51D876D9"/>
    <w:rsid w:val="51DD06CC"/>
    <w:rsid w:val="51DF52D1"/>
    <w:rsid w:val="51E62A34"/>
    <w:rsid w:val="51EB0615"/>
    <w:rsid w:val="51EC6A99"/>
    <w:rsid w:val="51EDC784"/>
    <w:rsid w:val="51F24178"/>
    <w:rsid w:val="51F2586F"/>
    <w:rsid w:val="51F45335"/>
    <w:rsid w:val="51F45ABB"/>
    <w:rsid w:val="51FA071A"/>
    <w:rsid w:val="51FC6541"/>
    <w:rsid w:val="51FE33C3"/>
    <w:rsid w:val="5209326F"/>
    <w:rsid w:val="520B4811"/>
    <w:rsid w:val="521D4F6D"/>
    <w:rsid w:val="52261B09"/>
    <w:rsid w:val="522620D6"/>
    <w:rsid w:val="522B1438"/>
    <w:rsid w:val="522E1F51"/>
    <w:rsid w:val="522E717A"/>
    <w:rsid w:val="52386B65"/>
    <w:rsid w:val="523B0C24"/>
    <w:rsid w:val="523B7217"/>
    <w:rsid w:val="523E05D2"/>
    <w:rsid w:val="523E652B"/>
    <w:rsid w:val="525A170E"/>
    <w:rsid w:val="525C3CE7"/>
    <w:rsid w:val="525C7843"/>
    <w:rsid w:val="52666914"/>
    <w:rsid w:val="5268268C"/>
    <w:rsid w:val="526C3FEC"/>
    <w:rsid w:val="52750F22"/>
    <w:rsid w:val="52770955"/>
    <w:rsid w:val="527C422B"/>
    <w:rsid w:val="52870E07"/>
    <w:rsid w:val="528A121C"/>
    <w:rsid w:val="528C4D2C"/>
    <w:rsid w:val="529207E1"/>
    <w:rsid w:val="529E7E5B"/>
    <w:rsid w:val="52A940B1"/>
    <w:rsid w:val="52B61649"/>
    <w:rsid w:val="52BE22AC"/>
    <w:rsid w:val="52C12D97"/>
    <w:rsid w:val="52C13B4A"/>
    <w:rsid w:val="52C75604"/>
    <w:rsid w:val="52C8312A"/>
    <w:rsid w:val="52E33AC0"/>
    <w:rsid w:val="52E5473E"/>
    <w:rsid w:val="52E964FA"/>
    <w:rsid w:val="52EF40B0"/>
    <w:rsid w:val="52F70215"/>
    <w:rsid w:val="52F87468"/>
    <w:rsid w:val="530323EA"/>
    <w:rsid w:val="53036406"/>
    <w:rsid w:val="53057EDB"/>
    <w:rsid w:val="530917F5"/>
    <w:rsid w:val="53177C0E"/>
    <w:rsid w:val="531E04E4"/>
    <w:rsid w:val="532632D1"/>
    <w:rsid w:val="532A4990"/>
    <w:rsid w:val="5331340C"/>
    <w:rsid w:val="534259E0"/>
    <w:rsid w:val="53470476"/>
    <w:rsid w:val="534976B3"/>
    <w:rsid w:val="534D44EA"/>
    <w:rsid w:val="534E7AD3"/>
    <w:rsid w:val="535E583D"/>
    <w:rsid w:val="536966BB"/>
    <w:rsid w:val="53784B50"/>
    <w:rsid w:val="53791C01"/>
    <w:rsid w:val="537A4D81"/>
    <w:rsid w:val="537E1A3B"/>
    <w:rsid w:val="538243F4"/>
    <w:rsid w:val="538C05FC"/>
    <w:rsid w:val="53925D5F"/>
    <w:rsid w:val="5395237C"/>
    <w:rsid w:val="53A440AE"/>
    <w:rsid w:val="53AE40CE"/>
    <w:rsid w:val="53AE5F1C"/>
    <w:rsid w:val="53BF6819"/>
    <w:rsid w:val="53C15826"/>
    <w:rsid w:val="53C66820"/>
    <w:rsid w:val="53CA764B"/>
    <w:rsid w:val="53D17DBD"/>
    <w:rsid w:val="53D37FD9"/>
    <w:rsid w:val="53D43C9C"/>
    <w:rsid w:val="53E059A1"/>
    <w:rsid w:val="53E0654E"/>
    <w:rsid w:val="53EC4BF7"/>
    <w:rsid w:val="53EE4E13"/>
    <w:rsid w:val="53FD24DA"/>
    <w:rsid w:val="53FF5D80"/>
    <w:rsid w:val="540921AE"/>
    <w:rsid w:val="54166B2E"/>
    <w:rsid w:val="54216F96"/>
    <w:rsid w:val="54260108"/>
    <w:rsid w:val="54297BF9"/>
    <w:rsid w:val="54307C7C"/>
    <w:rsid w:val="54345F35"/>
    <w:rsid w:val="54386DE8"/>
    <w:rsid w:val="543B00DA"/>
    <w:rsid w:val="5444349B"/>
    <w:rsid w:val="5446239B"/>
    <w:rsid w:val="544B233A"/>
    <w:rsid w:val="5452306B"/>
    <w:rsid w:val="54640C31"/>
    <w:rsid w:val="54646998"/>
    <w:rsid w:val="546B0211"/>
    <w:rsid w:val="546E1AAF"/>
    <w:rsid w:val="546E385E"/>
    <w:rsid w:val="54710A3B"/>
    <w:rsid w:val="54751090"/>
    <w:rsid w:val="54770964"/>
    <w:rsid w:val="547E0169"/>
    <w:rsid w:val="547E558F"/>
    <w:rsid w:val="54815C87"/>
    <w:rsid w:val="548E3F00"/>
    <w:rsid w:val="54A340AA"/>
    <w:rsid w:val="54A62896"/>
    <w:rsid w:val="54A6749B"/>
    <w:rsid w:val="54A84FC1"/>
    <w:rsid w:val="54AC7C32"/>
    <w:rsid w:val="54AD25D8"/>
    <w:rsid w:val="54AE468E"/>
    <w:rsid w:val="54B25E40"/>
    <w:rsid w:val="54B46D2D"/>
    <w:rsid w:val="54B90F7D"/>
    <w:rsid w:val="54BC694F"/>
    <w:rsid w:val="54CA714C"/>
    <w:rsid w:val="54CF254E"/>
    <w:rsid w:val="54D01A26"/>
    <w:rsid w:val="54DC6C91"/>
    <w:rsid w:val="54E07F8D"/>
    <w:rsid w:val="54F81F48"/>
    <w:rsid w:val="54F93A6F"/>
    <w:rsid w:val="54FC530D"/>
    <w:rsid w:val="54FE1085"/>
    <w:rsid w:val="54FF1A4E"/>
    <w:rsid w:val="550345FC"/>
    <w:rsid w:val="55164621"/>
    <w:rsid w:val="551B1C37"/>
    <w:rsid w:val="551C150B"/>
    <w:rsid w:val="551E7032"/>
    <w:rsid w:val="55232D59"/>
    <w:rsid w:val="55243733"/>
    <w:rsid w:val="552706A4"/>
    <w:rsid w:val="55322ADD"/>
    <w:rsid w:val="55345488"/>
    <w:rsid w:val="55384597"/>
    <w:rsid w:val="553E1482"/>
    <w:rsid w:val="5541285A"/>
    <w:rsid w:val="55637009"/>
    <w:rsid w:val="55651503"/>
    <w:rsid w:val="55696F3C"/>
    <w:rsid w:val="5573347F"/>
    <w:rsid w:val="558671A5"/>
    <w:rsid w:val="558B35C4"/>
    <w:rsid w:val="558E1391"/>
    <w:rsid w:val="558F7F2F"/>
    <w:rsid w:val="55967510"/>
    <w:rsid w:val="559E0172"/>
    <w:rsid w:val="55A34424"/>
    <w:rsid w:val="55A541E7"/>
    <w:rsid w:val="55AE4859"/>
    <w:rsid w:val="55C53951"/>
    <w:rsid w:val="55C67DF5"/>
    <w:rsid w:val="55D1679A"/>
    <w:rsid w:val="55D45D44"/>
    <w:rsid w:val="55D63DB0"/>
    <w:rsid w:val="55D77440"/>
    <w:rsid w:val="55E95892"/>
    <w:rsid w:val="55EB6C18"/>
    <w:rsid w:val="55EB71C9"/>
    <w:rsid w:val="55F514F6"/>
    <w:rsid w:val="55F602D7"/>
    <w:rsid w:val="55F7DBD6"/>
    <w:rsid w:val="56004989"/>
    <w:rsid w:val="56093087"/>
    <w:rsid w:val="56165F22"/>
    <w:rsid w:val="561C1DF7"/>
    <w:rsid w:val="56220DA3"/>
    <w:rsid w:val="562970B1"/>
    <w:rsid w:val="562C13CB"/>
    <w:rsid w:val="563B0432"/>
    <w:rsid w:val="563D5D26"/>
    <w:rsid w:val="563E7ACB"/>
    <w:rsid w:val="56410EA1"/>
    <w:rsid w:val="564205FD"/>
    <w:rsid w:val="56462AAF"/>
    <w:rsid w:val="564C5E20"/>
    <w:rsid w:val="56523548"/>
    <w:rsid w:val="565D4D50"/>
    <w:rsid w:val="5665191E"/>
    <w:rsid w:val="56675A92"/>
    <w:rsid w:val="56701B0F"/>
    <w:rsid w:val="567F61F6"/>
    <w:rsid w:val="568164CD"/>
    <w:rsid w:val="56817CD8"/>
    <w:rsid w:val="56892221"/>
    <w:rsid w:val="568B4CF7"/>
    <w:rsid w:val="568B6949"/>
    <w:rsid w:val="56953069"/>
    <w:rsid w:val="56953DA9"/>
    <w:rsid w:val="569A24CA"/>
    <w:rsid w:val="569C6DA8"/>
    <w:rsid w:val="56A31EE4"/>
    <w:rsid w:val="56A84A65"/>
    <w:rsid w:val="56A93273"/>
    <w:rsid w:val="56AA3DFF"/>
    <w:rsid w:val="56BF4844"/>
    <w:rsid w:val="56C46405"/>
    <w:rsid w:val="56C842CB"/>
    <w:rsid w:val="56D04A16"/>
    <w:rsid w:val="56D55E16"/>
    <w:rsid w:val="56D77DE0"/>
    <w:rsid w:val="56D95906"/>
    <w:rsid w:val="56DE2F1C"/>
    <w:rsid w:val="56EA18C1"/>
    <w:rsid w:val="56ED0C98"/>
    <w:rsid w:val="56F339AA"/>
    <w:rsid w:val="56F444EE"/>
    <w:rsid w:val="570046B2"/>
    <w:rsid w:val="57061ACA"/>
    <w:rsid w:val="570A256C"/>
    <w:rsid w:val="571526B6"/>
    <w:rsid w:val="571E77BD"/>
    <w:rsid w:val="572F438D"/>
    <w:rsid w:val="57325016"/>
    <w:rsid w:val="573B211D"/>
    <w:rsid w:val="574908F7"/>
    <w:rsid w:val="57520451"/>
    <w:rsid w:val="57576C22"/>
    <w:rsid w:val="57637D90"/>
    <w:rsid w:val="57647C1E"/>
    <w:rsid w:val="576770D1"/>
    <w:rsid w:val="57680A38"/>
    <w:rsid w:val="57684EDC"/>
    <w:rsid w:val="577363AB"/>
    <w:rsid w:val="57747A21"/>
    <w:rsid w:val="577531CA"/>
    <w:rsid w:val="5777273B"/>
    <w:rsid w:val="5779195F"/>
    <w:rsid w:val="577C7278"/>
    <w:rsid w:val="577F1756"/>
    <w:rsid w:val="577F5960"/>
    <w:rsid w:val="5781424D"/>
    <w:rsid w:val="57875362"/>
    <w:rsid w:val="57906944"/>
    <w:rsid w:val="57923D07"/>
    <w:rsid w:val="5796146F"/>
    <w:rsid w:val="5797131D"/>
    <w:rsid w:val="579D4B86"/>
    <w:rsid w:val="57AD5AD7"/>
    <w:rsid w:val="57B56F19"/>
    <w:rsid w:val="57B7551B"/>
    <w:rsid w:val="57BB14B0"/>
    <w:rsid w:val="57BB4CEC"/>
    <w:rsid w:val="57C1138B"/>
    <w:rsid w:val="57CF0AB7"/>
    <w:rsid w:val="57D460CD"/>
    <w:rsid w:val="57DB6156"/>
    <w:rsid w:val="57DC6353"/>
    <w:rsid w:val="57DE55B1"/>
    <w:rsid w:val="57E24C8E"/>
    <w:rsid w:val="57E41E2C"/>
    <w:rsid w:val="57E509D2"/>
    <w:rsid w:val="57E52E8C"/>
    <w:rsid w:val="57E722A5"/>
    <w:rsid w:val="57EA3B43"/>
    <w:rsid w:val="57ED576D"/>
    <w:rsid w:val="57F2D22D"/>
    <w:rsid w:val="57FD64F7"/>
    <w:rsid w:val="57FF8603"/>
    <w:rsid w:val="58011430"/>
    <w:rsid w:val="58015C02"/>
    <w:rsid w:val="581666E6"/>
    <w:rsid w:val="581F4981"/>
    <w:rsid w:val="58207565"/>
    <w:rsid w:val="58277C4C"/>
    <w:rsid w:val="58342289"/>
    <w:rsid w:val="58372D88"/>
    <w:rsid w:val="583A6878"/>
    <w:rsid w:val="58403763"/>
    <w:rsid w:val="58583E1D"/>
    <w:rsid w:val="585A2E80"/>
    <w:rsid w:val="586438F5"/>
    <w:rsid w:val="586C6306"/>
    <w:rsid w:val="58831FCD"/>
    <w:rsid w:val="58853D00"/>
    <w:rsid w:val="5886561A"/>
    <w:rsid w:val="58871392"/>
    <w:rsid w:val="588836A3"/>
    <w:rsid w:val="5889510A"/>
    <w:rsid w:val="5892238F"/>
    <w:rsid w:val="58951D01"/>
    <w:rsid w:val="589E6E07"/>
    <w:rsid w:val="58A1367E"/>
    <w:rsid w:val="58A13E38"/>
    <w:rsid w:val="58AB5080"/>
    <w:rsid w:val="58AC2669"/>
    <w:rsid w:val="58AC2BA6"/>
    <w:rsid w:val="58B141AE"/>
    <w:rsid w:val="58B24994"/>
    <w:rsid w:val="58C425E6"/>
    <w:rsid w:val="58C445DA"/>
    <w:rsid w:val="58CD1E48"/>
    <w:rsid w:val="58CF5213"/>
    <w:rsid w:val="58DE7B7E"/>
    <w:rsid w:val="58E34C0D"/>
    <w:rsid w:val="58E42EF4"/>
    <w:rsid w:val="58E95A3B"/>
    <w:rsid w:val="58ED38EB"/>
    <w:rsid w:val="58FC58DC"/>
    <w:rsid w:val="58FE1654"/>
    <w:rsid w:val="5901661E"/>
    <w:rsid w:val="5904190E"/>
    <w:rsid w:val="590E37BF"/>
    <w:rsid w:val="590F3861"/>
    <w:rsid w:val="59140E77"/>
    <w:rsid w:val="591B63C3"/>
    <w:rsid w:val="59215E6F"/>
    <w:rsid w:val="592E180D"/>
    <w:rsid w:val="592F5CB1"/>
    <w:rsid w:val="59403CBE"/>
    <w:rsid w:val="59486D73"/>
    <w:rsid w:val="59494A66"/>
    <w:rsid w:val="595B7D89"/>
    <w:rsid w:val="59611737"/>
    <w:rsid w:val="59667064"/>
    <w:rsid w:val="596C2616"/>
    <w:rsid w:val="59702CC4"/>
    <w:rsid w:val="59735ABF"/>
    <w:rsid w:val="59755721"/>
    <w:rsid w:val="59764EA2"/>
    <w:rsid w:val="597C786F"/>
    <w:rsid w:val="5980290A"/>
    <w:rsid w:val="59822285"/>
    <w:rsid w:val="59835FFD"/>
    <w:rsid w:val="598B115D"/>
    <w:rsid w:val="59910F7B"/>
    <w:rsid w:val="599124C8"/>
    <w:rsid w:val="599173E6"/>
    <w:rsid w:val="59927FEE"/>
    <w:rsid w:val="59A07E2E"/>
    <w:rsid w:val="59A87812"/>
    <w:rsid w:val="59AF0BA0"/>
    <w:rsid w:val="59B31052"/>
    <w:rsid w:val="59B43CAC"/>
    <w:rsid w:val="59BA5E57"/>
    <w:rsid w:val="59BB700B"/>
    <w:rsid w:val="59BE0E84"/>
    <w:rsid w:val="59D555CE"/>
    <w:rsid w:val="59E2410E"/>
    <w:rsid w:val="59E545C2"/>
    <w:rsid w:val="59F6057D"/>
    <w:rsid w:val="59F61D50"/>
    <w:rsid w:val="5A0218C9"/>
    <w:rsid w:val="5A041940"/>
    <w:rsid w:val="5A065F73"/>
    <w:rsid w:val="5A0C7CAD"/>
    <w:rsid w:val="5A137381"/>
    <w:rsid w:val="5A190766"/>
    <w:rsid w:val="5A224BAB"/>
    <w:rsid w:val="5A25145E"/>
    <w:rsid w:val="5A291D65"/>
    <w:rsid w:val="5A3C33AE"/>
    <w:rsid w:val="5A3D7F5A"/>
    <w:rsid w:val="5A443DDD"/>
    <w:rsid w:val="5A48645D"/>
    <w:rsid w:val="5A4B6B1B"/>
    <w:rsid w:val="5A5359CF"/>
    <w:rsid w:val="5A56726E"/>
    <w:rsid w:val="5A567950"/>
    <w:rsid w:val="5A5A0B0C"/>
    <w:rsid w:val="5A5A1045"/>
    <w:rsid w:val="5A5D1D15"/>
    <w:rsid w:val="5A64198B"/>
    <w:rsid w:val="5A6A2A66"/>
    <w:rsid w:val="5A70032F"/>
    <w:rsid w:val="5A73FB25"/>
    <w:rsid w:val="5A775CEE"/>
    <w:rsid w:val="5A7B06D5"/>
    <w:rsid w:val="5A813D7F"/>
    <w:rsid w:val="5A8B5667"/>
    <w:rsid w:val="5A8C0EE1"/>
    <w:rsid w:val="5A9473B6"/>
    <w:rsid w:val="5A975B99"/>
    <w:rsid w:val="5A9B551B"/>
    <w:rsid w:val="5A9D6C4B"/>
    <w:rsid w:val="5AA93841"/>
    <w:rsid w:val="5AB02E22"/>
    <w:rsid w:val="5AB04BD0"/>
    <w:rsid w:val="5ABB5323"/>
    <w:rsid w:val="5AC24903"/>
    <w:rsid w:val="5AC33F35"/>
    <w:rsid w:val="5ACC0A94"/>
    <w:rsid w:val="5ACD1696"/>
    <w:rsid w:val="5AE52B24"/>
    <w:rsid w:val="5AE8433A"/>
    <w:rsid w:val="5AEB600E"/>
    <w:rsid w:val="5AF01470"/>
    <w:rsid w:val="5AF76B1D"/>
    <w:rsid w:val="5AFB66E6"/>
    <w:rsid w:val="5AFC1DAF"/>
    <w:rsid w:val="5B21162A"/>
    <w:rsid w:val="5B25539F"/>
    <w:rsid w:val="5B265080"/>
    <w:rsid w:val="5B2B24A8"/>
    <w:rsid w:val="5B2B7DEA"/>
    <w:rsid w:val="5B2C34B9"/>
    <w:rsid w:val="5B3520B1"/>
    <w:rsid w:val="5B394BC5"/>
    <w:rsid w:val="5B3F7D02"/>
    <w:rsid w:val="5B435A44"/>
    <w:rsid w:val="5B4B7501"/>
    <w:rsid w:val="5B4E356A"/>
    <w:rsid w:val="5B4F43E9"/>
    <w:rsid w:val="5B5150EA"/>
    <w:rsid w:val="5B602582"/>
    <w:rsid w:val="5B6634E0"/>
    <w:rsid w:val="5B706D8D"/>
    <w:rsid w:val="5B811D24"/>
    <w:rsid w:val="5B913692"/>
    <w:rsid w:val="5B991B08"/>
    <w:rsid w:val="5BA40927"/>
    <w:rsid w:val="5BA71B25"/>
    <w:rsid w:val="5BA83AF9"/>
    <w:rsid w:val="5BAA161F"/>
    <w:rsid w:val="5BB65800"/>
    <w:rsid w:val="5BB93F58"/>
    <w:rsid w:val="5BDC72D5"/>
    <w:rsid w:val="5BE10DB9"/>
    <w:rsid w:val="5BED59B0"/>
    <w:rsid w:val="5BEF42A9"/>
    <w:rsid w:val="5BEF797A"/>
    <w:rsid w:val="5BF07B73"/>
    <w:rsid w:val="5BF23438"/>
    <w:rsid w:val="5BF353EE"/>
    <w:rsid w:val="5C0E2A6F"/>
    <w:rsid w:val="5C0F5926"/>
    <w:rsid w:val="5C1178F0"/>
    <w:rsid w:val="5C13384C"/>
    <w:rsid w:val="5C182A2D"/>
    <w:rsid w:val="5C205D85"/>
    <w:rsid w:val="5C241BE6"/>
    <w:rsid w:val="5C2B0170"/>
    <w:rsid w:val="5C31448F"/>
    <w:rsid w:val="5C38462F"/>
    <w:rsid w:val="5C433822"/>
    <w:rsid w:val="5C45759A"/>
    <w:rsid w:val="5C4F21C6"/>
    <w:rsid w:val="5C5058D6"/>
    <w:rsid w:val="5C5924D5"/>
    <w:rsid w:val="5C5B4667"/>
    <w:rsid w:val="5C5D2B35"/>
    <w:rsid w:val="5C601C9F"/>
    <w:rsid w:val="5C607B91"/>
    <w:rsid w:val="5C863035"/>
    <w:rsid w:val="5C9F6BCD"/>
    <w:rsid w:val="5CA342F9"/>
    <w:rsid w:val="5CAA3BAB"/>
    <w:rsid w:val="5CB2226F"/>
    <w:rsid w:val="5CBF6D9B"/>
    <w:rsid w:val="5CC059C2"/>
    <w:rsid w:val="5CC84698"/>
    <w:rsid w:val="5CCB5CF1"/>
    <w:rsid w:val="5CCE45F7"/>
    <w:rsid w:val="5CD32DF8"/>
    <w:rsid w:val="5CD51D3B"/>
    <w:rsid w:val="5CD5607E"/>
    <w:rsid w:val="5CDE27C2"/>
    <w:rsid w:val="5CE11347"/>
    <w:rsid w:val="5CE74832"/>
    <w:rsid w:val="5CFBF3AE"/>
    <w:rsid w:val="5D055FED"/>
    <w:rsid w:val="5D086C55"/>
    <w:rsid w:val="5D170F36"/>
    <w:rsid w:val="5D215911"/>
    <w:rsid w:val="5D2D2508"/>
    <w:rsid w:val="5D3C099D"/>
    <w:rsid w:val="5D3F66DF"/>
    <w:rsid w:val="5D4635C9"/>
    <w:rsid w:val="5D4B0BE0"/>
    <w:rsid w:val="5D4D4958"/>
    <w:rsid w:val="5D4F0C38"/>
    <w:rsid w:val="5D504D94"/>
    <w:rsid w:val="5D5061F6"/>
    <w:rsid w:val="5D564193"/>
    <w:rsid w:val="5D5A7075"/>
    <w:rsid w:val="5D66289E"/>
    <w:rsid w:val="5D6B50AB"/>
    <w:rsid w:val="5D754FD6"/>
    <w:rsid w:val="5D7C2A07"/>
    <w:rsid w:val="5D7C49E0"/>
    <w:rsid w:val="5D804D2D"/>
    <w:rsid w:val="5D83481E"/>
    <w:rsid w:val="5D851485"/>
    <w:rsid w:val="5D885990"/>
    <w:rsid w:val="5D902723"/>
    <w:rsid w:val="5D947F46"/>
    <w:rsid w:val="5D9500AD"/>
    <w:rsid w:val="5D9702E4"/>
    <w:rsid w:val="5D975303"/>
    <w:rsid w:val="5DAA3B58"/>
    <w:rsid w:val="5DAB2583"/>
    <w:rsid w:val="5DAB78D0"/>
    <w:rsid w:val="5DAD53F7"/>
    <w:rsid w:val="5DC0337C"/>
    <w:rsid w:val="5DC3599E"/>
    <w:rsid w:val="5DC4648D"/>
    <w:rsid w:val="5DC6470A"/>
    <w:rsid w:val="5DD75377"/>
    <w:rsid w:val="5DD956B5"/>
    <w:rsid w:val="5DD961EC"/>
    <w:rsid w:val="5DDD5383"/>
    <w:rsid w:val="5DE54B90"/>
    <w:rsid w:val="5DE80B25"/>
    <w:rsid w:val="5DE95D3F"/>
    <w:rsid w:val="5DED3270"/>
    <w:rsid w:val="5DF474C9"/>
    <w:rsid w:val="5DF5CDE9"/>
    <w:rsid w:val="5DF647A4"/>
    <w:rsid w:val="5DF64860"/>
    <w:rsid w:val="5DF93820"/>
    <w:rsid w:val="5DFC445A"/>
    <w:rsid w:val="5DFD53AA"/>
    <w:rsid w:val="5DFE20F6"/>
    <w:rsid w:val="5E0279E8"/>
    <w:rsid w:val="5E037840"/>
    <w:rsid w:val="5E056FE1"/>
    <w:rsid w:val="5E111E29"/>
    <w:rsid w:val="5E115985"/>
    <w:rsid w:val="5E194310"/>
    <w:rsid w:val="5E1C432A"/>
    <w:rsid w:val="5E200792"/>
    <w:rsid w:val="5E230AA7"/>
    <w:rsid w:val="5E2A6A47"/>
    <w:rsid w:val="5E2A7E49"/>
    <w:rsid w:val="5E3B0C54"/>
    <w:rsid w:val="5E404724"/>
    <w:rsid w:val="5E426F07"/>
    <w:rsid w:val="5E502B98"/>
    <w:rsid w:val="5E532442"/>
    <w:rsid w:val="5E5963DA"/>
    <w:rsid w:val="5E5A661E"/>
    <w:rsid w:val="5E5D6E1D"/>
    <w:rsid w:val="5E5E4943"/>
    <w:rsid w:val="5E68756F"/>
    <w:rsid w:val="5E745D6E"/>
    <w:rsid w:val="5E7F4C65"/>
    <w:rsid w:val="5E8771BA"/>
    <w:rsid w:val="5E8C0F8B"/>
    <w:rsid w:val="5E8C5954"/>
    <w:rsid w:val="5E923B09"/>
    <w:rsid w:val="5E946A84"/>
    <w:rsid w:val="5E9655D3"/>
    <w:rsid w:val="5E99201D"/>
    <w:rsid w:val="5EA031AD"/>
    <w:rsid w:val="5EA90415"/>
    <w:rsid w:val="5EAD4431"/>
    <w:rsid w:val="5EB153BA"/>
    <w:rsid w:val="5EC72ACE"/>
    <w:rsid w:val="5ED13367"/>
    <w:rsid w:val="5ED35784"/>
    <w:rsid w:val="5EDC0AC0"/>
    <w:rsid w:val="5EE237C6"/>
    <w:rsid w:val="5EE25574"/>
    <w:rsid w:val="5EE4753E"/>
    <w:rsid w:val="5EE57A83"/>
    <w:rsid w:val="5EE60C28"/>
    <w:rsid w:val="5EE65D18"/>
    <w:rsid w:val="5EEB44A8"/>
    <w:rsid w:val="5EEC01A1"/>
    <w:rsid w:val="5EF27584"/>
    <w:rsid w:val="5EF79A39"/>
    <w:rsid w:val="5EFA22A1"/>
    <w:rsid w:val="5F090D52"/>
    <w:rsid w:val="5F100333"/>
    <w:rsid w:val="5F10363A"/>
    <w:rsid w:val="5F1548F7"/>
    <w:rsid w:val="5F1E0BE4"/>
    <w:rsid w:val="5F200B07"/>
    <w:rsid w:val="5F2948D9"/>
    <w:rsid w:val="5F311C88"/>
    <w:rsid w:val="5F322057"/>
    <w:rsid w:val="5F38D1F7"/>
    <w:rsid w:val="5F3FABB5"/>
    <w:rsid w:val="5F4A2DEE"/>
    <w:rsid w:val="5F4B08DC"/>
    <w:rsid w:val="5F4C2F89"/>
    <w:rsid w:val="5F5019B7"/>
    <w:rsid w:val="5F530220"/>
    <w:rsid w:val="5F5533BB"/>
    <w:rsid w:val="5F57386C"/>
    <w:rsid w:val="5F586FEE"/>
    <w:rsid w:val="5F588017"/>
    <w:rsid w:val="5F5B3658"/>
    <w:rsid w:val="5F5C6189"/>
    <w:rsid w:val="5F5E3990"/>
    <w:rsid w:val="5F60319C"/>
    <w:rsid w:val="5F670948"/>
    <w:rsid w:val="5F69146D"/>
    <w:rsid w:val="5F752E69"/>
    <w:rsid w:val="5F7D4849"/>
    <w:rsid w:val="5F807429"/>
    <w:rsid w:val="5F834669"/>
    <w:rsid w:val="5F8A482B"/>
    <w:rsid w:val="5F8A618E"/>
    <w:rsid w:val="5F8C2B3A"/>
    <w:rsid w:val="5F8D1947"/>
    <w:rsid w:val="5F904FD0"/>
    <w:rsid w:val="5F9100A0"/>
    <w:rsid w:val="5F95631A"/>
    <w:rsid w:val="5F9E76ED"/>
    <w:rsid w:val="5FA42F9C"/>
    <w:rsid w:val="5FA665A1"/>
    <w:rsid w:val="5FB0066B"/>
    <w:rsid w:val="5FB019C5"/>
    <w:rsid w:val="5FBC7B73"/>
    <w:rsid w:val="5FBCCC6D"/>
    <w:rsid w:val="5FBF7663"/>
    <w:rsid w:val="5FC05400"/>
    <w:rsid w:val="5FC86314"/>
    <w:rsid w:val="5FCA6734"/>
    <w:rsid w:val="5FCF5AF8"/>
    <w:rsid w:val="5FDF76D0"/>
    <w:rsid w:val="5FE07D05"/>
    <w:rsid w:val="5FE570CA"/>
    <w:rsid w:val="5FEB0458"/>
    <w:rsid w:val="5FECA924"/>
    <w:rsid w:val="5FF217E7"/>
    <w:rsid w:val="5FF23595"/>
    <w:rsid w:val="5FFA365C"/>
    <w:rsid w:val="5FFBA334"/>
    <w:rsid w:val="5FFBC0E8"/>
    <w:rsid w:val="6007390A"/>
    <w:rsid w:val="600A3865"/>
    <w:rsid w:val="600F393E"/>
    <w:rsid w:val="60121E89"/>
    <w:rsid w:val="60163727"/>
    <w:rsid w:val="601A3622"/>
    <w:rsid w:val="602373CD"/>
    <w:rsid w:val="60247B5D"/>
    <w:rsid w:val="6028345A"/>
    <w:rsid w:val="603B3E30"/>
    <w:rsid w:val="603C0CB4"/>
    <w:rsid w:val="60416DCA"/>
    <w:rsid w:val="60421B4F"/>
    <w:rsid w:val="60431EA4"/>
    <w:rsid w:val="60471B32"/>
    <w:rsid w:val="60481419"/>
    <w:rsid w:val="604B0D71"/>
    <w:rsid w:val="604D2EC1"/>
    <w:rsid w:val="60560001"/>
    <w:rsid w:val="605A3984"/>
    <w:rsid w:val="60651FB9"/>
    <w:rsid w:val="606631C7"/>
    <w:rsid w:val="60675D31"/>
    <w:rsid w:val="60716BAF"/>
    <w:rsid w:val="6072134A"/>
    <w:rsid w:val="60730CCF"/>
    <w:rsid w:val="607C3A33"/>
    <w:rsid w:val="60820DBC"/>
    <w:rsid w:val="60822B6A"/>
    <w:rsid w:val="608250F0"/>
    <w:rsid w:val="608C7484"/>
    <w:rsid w:val="608F7035"/>
    <w:rsid w:val="60970262"/>
    <w:rsid w:val="609D0FCF"/>
    <w:rsid w:val="60A554C5"/>
    <w:rsid w:val="60A6142B"/>
    <w:rsid w:val="60A7067E"/>
    <w:rsid w:val="60A800F7"/>
    <w:rsid w:val="60C0317B"/>
    <w:rsid w:val="60C24090"/>
    <w:rsid w:val="60C52C05"/>
    <w:rsid w:val="60C56332"/>
    <w:rsid w:val="60C86CE7"/>
    <w:rsid w:val="60C875C1"/>
    <w:rsid w:val="60CA02AA"/>
    <w:rsid w:val="60D4713E"/>
    <w:rsid w:val="60D62EB6"/>
    <w:rsid w:val="60DB020D"/>
    <w:rsid w:val="60E66B25"/>
    <w:rsid w:val="60E6759D"/>
    <w:rsid w:val="60E96F2A"/>
    <w:rsid w:val="60E9736E"/>
    <w:rsid w:val="60F04010"/>
    <w:rsid w:val="60F33A68"/>
    <w:rsid w:val="60F8107F"/>
    <w:rsid w:val="60FA7E42"/>
    <w:rsid w:val="61011FD9"/>
    <w:rsid w:val="61025A59"/>
    <w:rsid w:val="61032317"/>
    <w:rsid w:val="611075E6"/>
    <w:rsid w:val="61113BBA"/>
    <w:rsid w:val="61190304"/>
    <w:rsid w:val="611C2FBF"/>
    <w:rsid w:val="61236D4E"/>
    <w:rsid w:val="612923D7"/>
    <w:rsid w:val="612E2CF2"/>
    <w:rsid w:val="61332A01"/>
    <w:rsid w:val="6142054C"/>
    <w:rsid w:val="6146003C"/>
    <w:rsid w:val="615421A0"/>
    <w:rsid w:val="61596B36"/>
    <w:rsid w:val="61671D60"/>
    <w:rsid w:val="61720E31"/>
    <w:rsid w:val="61730705"/>
    <w:rsid w:val="61731074"/>
    <w:rsid w:val="61780939"/>
    <w:rsid w:val="617C6DCA"/>
    <w:rsid w:val="61881ABA"/>
    <w:rsid w:val="61882403"/>
    <w:rsid w:val="619227A8"/>
    <w:rsid w:val="61965798"/>
    <w:rsid w:val="619A4A8B"/>
    <w:rsid w:val="619E1C26"/>
    <w:rsid w:val="61A70A27"/>
    <w:rsid w:val="61A80DBC"/>
    <w:rsid w:val="61A84853"/>
    <w:rsid w:val="61B551C2"/>
    <w:rsid w:val="61B83E3D"/>
    <w:rsid w:val="61C22AFF"/>
    <w:rsid w:val="61C77C1D"/>
    <w:rsid w:val="61C80A51"/>
    <w:rsid w:val="61CB270F"/>
    <w:rsid w:val="61CE3B8D"/>
    <w:rsid w:val="61D251DF"/>
    <w:rsid w:val="61D57AA6"/>
    <w:rsid w:val="61D7370C"/>
    <w:rsid w:val="61D75138"/>
    <w:rsid w:val="61DA69D6"/>
    <w:rsid w:val="61DC0E2B"/>
    <w:rsid w:val="61DF188E"/>
    <w:rsid w:val="61ED72A2"/>
    <w:rsid w:val="61F66565"/>
    <w:rsid w:val="61F85BAC"/>
    <w:rsid w:val="62083543"/>
    <w:rsid w:val="620C5B7E"/>
    <w:rsid w:val="62153852"/>
    <w:rsid w:val="621719D8"/>
    <w:rsid w:val="62180C7C"/>
    <w:rsid w:val="62244731"/>
    <w:rsid w:val="6226068F"/>
    <w:rsid w:val="623F0400"/>
    <w:rsid w:val="624413F5"/>
    <w:rsid w:val="62483A5B"/>
    <w:rsid w:val="62542DF1"/>
    <w:rsid w:val="62553469"/>
    <w:rsid w:val="62571DD5"/>
    <w:rsid w:val="625B3673"/>
    <w:rsid w:val="625B7B17"/>
    <w:rsid w:val="625D3525"/>
    <w:rsid w:val="62603EAE"/>
    <w:rsid w:val="62622165"/>
    <w:rsid w:val="6263230B"/>
    <w:rsid w:val="62662018"/>
    <w:rsid w:val="626764BC"/>
    <w:rsid w:val="626A7709"/>
    <w:rsid w:val="6275418B"/>
    <w:rsid w:val="62775FD3"/>
    <w:rsid w:val="62830E1C"/>
    <w:rsid w:val="62885CDB"/>
    <w:rsid w:val="628A3F58"/>
    <w:rsid w:val="628F5A13"/>
    <w:rsid w:val="62925925"/>
    <w:rsid w:val="629848C7"/>
    <w:rsid w:val="6299063F"/>
    <w:rsid w:val="6299419B"/>
    <w:rsid w:val="62A212A2"/>
    <w:rsid w:val="62B77369"/>
    <w:rsid w:val="62BF6C3D"/>
    <w:rsid w:val="62C63B33"/>
    <w:rsid w:val="62C84A81"/>
    <w:rsid w:val="62D358FF"/>
    <w:rsid w:val="62DD052C"/>
    <w:rsid w:val="62E01DCA"/>
    <w:rsid w:val="62E62F4B"/>
    <w:rsid w:val="62EA2C49"/>
    <w:rsid w:val="62EE2E7F"/>
    <w:rsid w:val="62F37D50"/>
    <w:rsid w:val="62FC6F89"/>
    <w:rsid w:val="6303477F"/>
    <w:rsid w:val="630D6126"/>
    <w:rsid w:val="63116428"/>
    <w:rsid w:val="631A1780"/>
    <w:rsid w:val="632127C3"/>
    <w:rsid w:val="63295C7F"/>
    <w:rsid w:val="63396CA8"/>
    <w:rsid w:val="633A597E"/>
    <w:rsid w:val="633D2D9C"/>
    <w:rsid w:val="633E389C"/>
    <w:rsid w:val="633F11E7"/>
    <w:rsid w:val="633FA32A"/>
    <w:rsid w:val="6347009B"/>
    <w:rsid w:val="63520A9D"/>
    <w:rsid w:val="635D166D"/>
    <w:rsid w:val="635D341B"/>
    <w:rsid w:val="636429FB"/>
    <w:rsid w:val="63690593"/>
    <w:rsid w:val="63730E90"/>
    <w:rsid w:val="63776008"/>
    <w:rsid w:val="6379017B"/>
    <w:rsid w:val="63790D6E"/>
    <w:rsid w:val="637FC843"/>
    <w:rsid w:val="638310F9"/>
    <w:rsid w:val="638579A3"/>
    <w:rsid w:val="638906B4"/>
    <w:rsid w:val="63972DD1"/>
    <w:rsid w:val="639A641D"/>
    <w:rsid w:val="63A454EE"/>
    <w:rsid w:val="63AE8ED4"/>
    <w:rsid w:val="63B2324E"/>
    <w:rsid w:val="63B36841"/>
    <w:rsid w:val="63C05EA7"/>
    <w:rsid w:val="63C27722"/>
    <w:rsid w:val="63C721AC"/>
    <w:rsid w:val="63C97AE9"/>
    <w:rsid w:val="63CF67CD"/>
    <w:rsid w:val="63D71080"/>
    <w:rsid w:val="63DA3BD9"/>
    <w:rsid w:val="63E853DA"/>
    <w:rsid w:val="63F105D5"/>
    <w:rsid w:val="63F57C22"/>
    <w:rsid w:val="63F77FE5"/>
    <w:rsid w:val="640624AF"/>
    <w:rsid w:val="640C789D"/>
    <w:rsid w:val="640D1E0E"/>
    <w:rsid w:val="64153CF6"/>
    <w:rsid w:val="64191A38"/>
    <w:rsid w:val="641F14FA"/>
    <w:rsid w:val="641F276B"/>
    <w:rsid w:val="641F4B74"/>
    <w:rsid w:val="64216B3E"/>
    <w:rsid w:val="642A59F3"/>
    <w:rsid w:val="64383E97"/>
    <w:rsid w:val="643A5ABF"/>
    <w:rsid w:val="643B19AE"/>
    <w:rsid w:val="64487C27"/>
    <w:rsid w:val="646D3DB1"/>
    <w:rsid w:val="647B7FFD"/>
    <w:rsid w:val="647D4422"/>
    <w:rsid w:val="64882719"/>
    <w:rsid w:val="648D1ADE"/>
    <w:rsid w:val="649025EF"/>
    <w:rsid w:val="64963088"/>
    <w:rsid w:val="64A31301"/>
    <w:rsid w:val="64A31AB1"/>
    <w:rsid w:val="64AA08E2"/>
    <w:rsid w:val="64BD7EE3"/>
    <w:rsid w:val="64C01EB3"/>
    <w:rsid w:val="64C10F29"/>
    <w:rsid w:val="64C676BB"/>
    <w:rsid w:val="64D07675"/>
    <w:rsid w:val="64DA53AE"/>
    <w:rsid w:val="64E42046"/>
    <w:rsid w:val="64E60142"/>
    <w:rsid w:val="64EE343A"/>
    <w:rsid w:val="64FE478A"/>
    <w:rsid w:val="64FFDE4B"/>
    <w:rsid w:val="650504B3"/>
    <w:rsid w:val="6509385A"/>
    <w:rsid w:val="650A3B2D"/>
    <w:rsid w:val="651842D4"/>
    <w:rsid w:val="652C579B"/>
    <w:rsid w:val="652F2B95"/>
    <w:rsid w:val="6543667F"/>
    <w:rsid w:val="65491EA9"/>
    <w:rsid w:val="6557687A"/>
    <w:rsid w:val="655A2308"/>
    <w:rsid w:val="655A2EB6"/>
    <w:rsid w:val="656272D4"/>
    <w:rsid w:val="656A1E1F"/>
    <w:rsid w:val="656A5839"/>
    <w:rsid w:val="657D1B52"/>
    <w:rsid w:val="6584085B"/>
    <w:rsid w:val="65847385"/>
    <w:rsid w:val="658662AB"/>
    <w:rsid w:val="659D21F5"/>
    <w:rsid w:val="65A67180"/>
    <w:rsid w:val="65A672FB"/>
    <w:rsid w:val="65B04F76"/>
    <w:rsid w:val="65B45EF6"/>
    <w:rsid w:val="65BA6903"/>
    <w:rsid w:val="65BC6B1F"/>
    <w:rsid w:val="65BD78D3"/>
    <w:rsid w:val="65D63A81"/>
    <w:rsid w:val="65D93CD9"/>
    <w:rsid w:val="65DF0A5F"/>
    <w:rsid w:val="65DF280D"/>
    <w:rsid w:val="65E903C3"/>
    <w:rsid w:val="65EC662A"/>
    <w:rsid w:val="65F067C8"/>
    <w:rsid w:val="65FA7647"/>
    <w:rsid w:val="65FB76D5"/>
    <w:rsid w:val="65FF07B9"/>
    <w:rsid w:val="65FF6A0B"/>
    <w:rsid w:val="66010A5C"/>
    <w:rsid w:val="660202AA"/>
    <w:rsid w:val="66023EA3"/>
    <w:rsid w:val="66027DCC"/>
    <w:rsid w:val="66054436"/>
    <w:rsid w:val="66067D9A"/>
    <w:rsid w:val="660758C0"/>
    <w:rsid w:val="660D4DB6"/>
    <w:rsid w:val="661701F9"/>
    <w:rsid w:val="662446C4"/>
    <w:rsid w:val="662966D5"/>
    <w:rsid w:val="66371679"/>
    <w:rsid w:val="664063B2"/>
    <w:rsid w:val="66406452"/>
    <w:rsid w:val="66415388"/>
    <w:rsid w:val="664433D5"/>
    <w:rsid w:val="66457F8E"/>
    <w:rsid w:val="66485ACF"/>
    <w:rsid w:val="66495ED8"/>
    <w:rsid w:val="664D2567"/>
    <w:rsid w:val="66546D57"/>
    <w:rsid w:val="6663343E"/>
    <w:rsid w:val="66680A54"/>
    <w:rsid w:val="667D73A4"/>
    <w:rsid w:val="667F664F"/>
    <w:rsid w:val="66811B16"/>
    <w:rsid w:val="66893EE6"/>
    <w:rsid w:val="66931410"/>
    <w:rsid w:val="669453A6"/>
    <w:rsid w:val="66952ECC"/>
    <w:rsid w:val="66A107C7"/>
    <w:rsid w:val="66A32E79"/>
    <w:rsid w:val="66AA2E1B"/>
    <w:rsid w:val="66B90E50"/>
    <w:rsid w:val="66C56E6A"/>
    <w:rsid w:val="66CD2666"/>
    <w:rsid w:val="66D83EE9"/>
    <w:rsid w:val="66D87988"/>
    <w:rsid w:val="66DB47E8"/>
    <w:rsid w:val="66ED2D08"/>
    <w:rsid w:val="66EF082E"/>
    <w:rsid w:val="66F03B9D"/>
    <w:rsid w:val="66F26570"/>
    <w:rsid w:val="66F81DD8"/>
    <w:rsid w:val="66F916AD"/>
    <w:rsid w:val="66FA1E94"/>
    <w:rsid w:val="67007FF3"/>
    <w:rsid w:val="67185FD7"/>
    <w:rsid w:val="67204E8B"/>
    <w:rsid w:val="67281F92"/>
    <w:rsid w:val="673426E5"/>
    <w:rsid w:val="673E0CD7"/>
    <w:rsid w:val="67486190"/>
    <w:rsid w:val="674B18E6"/>
    <w:rsid w:val="67542D87"/>
    <w:rsid w:val="675B2D5F"/>
    <w:rsid w:val="675E59B4"/>
    <w:rsid w:val="67622366"/>
    <w:rsid w:val="67650AF0"/>
    <w:rsid w:val="676A327D"/>
    <w:rsid w:val="676B59C3"/>
    <w:rsid w:val="67725A14"/>
    <w:rsid w:val="67786A75"/>
    <w:rsid w:val="6783AC63"/>
    <w:rsid w:val="679259FF"/>
    <w:rsid w:val="67935E87"/>
    <w:rsid w:val="67963EFF"/>
    <w:rsid w:val="679A4C07"/>
    <w:rsid w:val="67A50A42"/>
    <w:rsid w:val="67A71109"/>
    <w:rsid w:val="67A96C2F"/>
    <w:rsid w:val="67AA31EF"/>
    <w:rsid w:val="67AC4324"/>
    <w:rsid w:val="67BA5E6E"/>
    <w:rsid w:val="67BE1A8B"/>
    <w:rsid w:val="67C1276E"/>
    <w:rsid w:val="67C454CF"/>
    <w:rsid w:val="67C577E1"/>
    <w:rsid w:val="67CC011D"/>
    <w:rsid w:val="67D0240D"/>
    <w:rsid w:val="67D143D7"/>
    <w:rsid w:val="67D52E06"/>
    <w:rsid w:val="67DBB92E"/>
    <w:rsid w:val="67E54283"/>
    <w:rsid w:val="67E8131A"/>
    <w:rsid w:val="67EA1118"/>
    <w:rsid w:val="67F65DA4"/>
    <w:rsid w:val="67F7723D"/>
    <w:rsid w:val="67FA4BEF"/>
    <w:rsid w:val="67FDDCBD"/>
    <w:rsid w:val="67FF7197"/>
    <w:rsid w:val="67FFF45E"/>
    <w:rsid w:val="680419E0"/>
    <w:rsid w:val="680648F3"/>
    <w:rsid w:val="680A032B"/>
    <w:rsid w:val="680B1697"/>
    <w:rsid w:val="681471FC"/>
    <w:rsid w:val="68190258"/>
    <w:rsid w:val="681C5653"/>
    <w:rsid w:val="682269E1"/>
    <w:rsid w:val="682409AB"/>
    <w:rsid w:val="682C4037"/>
    <w:rsid w:val="68307350"/>
    <w:rsid w:val="683A61DE"/>
    <w:rsid w:val="683C6AF0"/>
    <w:rsid w:val="68423A65"/>
    <w:rsid w:val="68466191"/>
    <w:rsid w:val="68476448"/>
    <w:rsid w:val="684B23DC"/>
    <w:rsid w:val="684E77D6"/>
    <w:rsid w:val="68562FBD"/>
    <w:rsid w:val="685F19D4"/>
    <w:rsid w:val="68613E45"/>
    <w:rsid w:val="686168F7"/>
    <w:rsid w:val="6863369E"/>
    <w:rsid w:val="68653AFE"/>
    <w:rsid w:val="686915D3"/>
    <w:rsid w:val="686B68EA"/>
    <w:rsid w:val="686D3854"/>
    <w:rsid w:val="686D44C4"/>
    <w:rsid w:val="686E1C26"/>
    <w:rsid w:val="68750A2D"/>
    <w:rsid w:val="68753EBF"/>
    <w:rsid w:val="687D96E0"/>
    <w:rsid w:val="68917F75"/>
    <w:rsid w:val="689C4BF4"/>
    <w:rsid w:val="689D2D9B"/>
    <w:rsid w:val="68A610C0"/>
    <w:rsid w:val="68BB6CF2"/>
    <w:rsid w:val="68C74DCD"/>
    <w:rsid w:val="68C8445A"/>
    <w:rsid w:val="68CD6E3C"/>
    <w:rsid w:val="68CE7E74"/>
    <w:rsid w:val="68D26659"/>
    <w:rsid w:val="68D91796"/>
    <w:rsid w:val="68E24AEE"/>
    <w:rsid w:val="68E72403"/>
    <w:rsid w:val="68EA74FF"/>
    <w:rsid w:val="68EB3277"/>
    <w:rsid w:val="68EB3D19"/>
    <w:rsid w:val="68FB2D3F"/>
    <w:rsid w:val="690305C1"/>
    <w:rsid w:val="69051B7B"/>
    <w:rsid w:val="69146C72"/>
    <w:rsid w:val="69166546"/>
    <w:rsid w:val="691A32A4"/>
    <w:rsid w:val="691E364C"/>
    <w:rsid w:val="69224EEB"/>
    <w:rsid w:val="692A3D9F"/>
    <w:rsid w:val="692C46A6"/>
    <w:rsid w:val="69303AFB"/>
    <w:rsid w:val="69320EA6"/>
    <w:rsid w:val="6933041A"/>
    <w:rsid w:val="6933534A"/>
    <w:rsid w:val="69375C61"/>
    <w:rsid w:val="693B41FE"/>
    <w:rsid w:val="694035C3"/>
    <w:rsid w:val="69440BB7"/>
    <w:rsid w:val="69482477"/>
    <w:rsid w:val="694E2184"/>
    <w:rsid w:val="696279DD"/>
    <w:rsid w:val="69674277"/>
    <w:rsid w:val="696F232C"/>
    <w:rsid w:val="696F6212"/>
    <w:rsid w:val="697514FB"/>
    <w:rsid w:val="697D7D54"/>
    <w:rsid w:val="698A4240"/>
    <w:rsid w:val="699557B6"/>
    <w:rsid w:val="699A614E"/>
    <w:rsid w:val="69B5553C"/>
    <w:rsid w:val="69BE2739"/>
    <w:rsid w:val="69CD14B6"/>
    <w:rsid w:val="69D106BF"/>
    <w:rsid w:val="69DC3B22"/>
    <w:rsid w:val="69E337EE"/>
    <w:rsid w:val="69E62BF3"/>
    <w:rsid w:val="69E66B78"/>
    <w:rsid w:val="69F22B91"/>
    <w:rsid w:val="69F23EFC"/>
    <w:rsid w:val="69F2413A"/>
    <w:rsid w:val="69F66377"/>
    <w:rsid w:val="69FB4289"/>
    <w:rsid w:val="69FFFCA0"/>
    <w:rsid w:val="6A021836"/>
    <w:rsid w:val="6A0A597F"/>
    <w:rsid w:val="6A102F95"/>
    <w:rsid w:val="6A170D51"/>
    <w:rsid w:val="6A19191D"/>
    <w:rsid w:val="6A1C4030"/>
    <w:rsid w:val="6A242EE4"/>
    <w:rsid w:val="6A244B48"/>
    <w:rsid w:val="6A3A40DB"/>
    <w:rsid w:val="6A4B03C2"/>
    <w:rsid w:val="6A5224AC"/>
    <w:rsid w:val="6A55309E"/>
    <w:rsid w:val="6A711BF9"/>
    <w:rsid w:val="6A75504B"/>
    <w:rsid w:val="6A774588"/>
    <w:rsid w:val="6A7D6CAF"/>
    <w:rsid w:val="6A7E25F5"/>
    <w:rsid w:val="6A7F1057"/>
    <w:rsid w:val="6A8614A9"/>
    <w:rsid w:val="6A890241"/>
    <w:rsid w:val="6A890F99"/>
    <w:rsid w:val="6A8B4577"/>
    <w:rsid w:val="6A8B520E"/>
    <w:rsid w:val="6A8C58DC"/>
    <w:rsid w:val="6A934E55"/>
    <w:rsid w:val="6AA95198"/>
    <w:rsid w:val="6AA964F4"/>
    <w:rsid w:val="6ABF1C94"/>
    <w:rsid w:val="6AC46281"/>
    <w:rsid w:val="6AC87D14"/>
    <w:rsid w:val="6AD04038"/>
    <w:rsid w:val="6AD466B8"/>
    <w:rsid w:val="6ADB7A47"/>
    <w:rsid w:val="6ADE12E5"/>
    <w:rsid w:val="6AE508C6"/>
    <w:rsid w:val="6AE81BC8"/>
    <w:rsid w:val="6AEB70B9"/>
    <w:rsid w:val="6AED37F2"/>
    <w:rsid w:val="6AEF06B9"/>
    <w:rsid w:val="6AF7DBD5"/>
    <w:rsid w:val="6AFF731D"/>
    <w:rsid w:val="6B056872"/>
    <w:rsid w:val="6B07083C"/>
    <w:rsid w:val="6B12220B"/>
    <w:rsid w:val="6B134A31"/>
    <w:rsid w:val="6B23319C"/>
    <w:rsid w:val="6B2338BC"/>
    <w:rsid w:val="6B234F4A"/>
    <w:rsid w:val="6B252A70"/>
    <w:rsid w:val="6B2807B2"/>
    <w:rsid w:val="6B2F0F06"/>
    <w:rsid w:val="6B3929BF"/>
    <w:rsid w:val="6B491503"/>
    <w:rsid w:val="6B4915A2"/>
    <w:rsid w:val="6B4947E4"/>
    <w:rsid w:val="6B4D0219"/>
    <w:rsid w:val="6B6172B8"/>
    <w:rsid w:val="6B651B78"/>
    <w:rsid w:val="6B65473C"/>
    <w:rsid w:val="6B67752D"/>
    <w:rsid w:val="6B790EAD"/>
    <w:rsid w:val="6B79100E"/>
    <w:rsid w:val="6B7CF43B"/>
    <w:rsid w:val="6B7E0447"/>
    <w:rsid w:val="6B8C0D18"/>
    <w:rsid w:val="6B8D57E5"/>
    <w:rsid w:val="6B9151DB"/>
    <w:rsid w:val="6B92656F"/>
    <w:rsid w:val="6B94722B"/>
    <w:rsid w:val="6B9B2D32"/>
    <w:rsid w:val="6B9B71D6"/>
    <w:rsid w:val="6B9C4ADA"/>
    <w:rsid w:val="6BA52955"/>
    <w:rsid w:val="6BAA309A"/>
    <w:rsid w:val="6BBD0EFB"/>
    <w:rsid w:val="6BCD59FE"/>
    <w:rsid w:val="6BDE7AC3"/>
    <w:rsid w:val="6BE40B7D"/>
    <w:rsid w:val="6BE741CA"/>
    <w:rsid w:val="6BEC7A32"/>
    <w:rsid w:val="6BF32B6E"/>
    <w:rsid w:val="6BF54B38"/>
    <w:rsid w:val="6BFCDBDE"/>
    <w:rsid w:val="6BFF1D3C"/>
    <w:rsid w:val="6BFF748C"/>
    <w:rsid w:val="6C0807A3"/>
    <w:rsid w:val="6C101972"/>
    <w:rsid w:val="6C117498"/>
    <w:rsid w:val="6C1F5711"/>
    <w:rsid w:val="6C20148A"/>
    <w:rsid w:val="6C21592D"/>
    <w:rsid w:val="6C2D7757"/>
    <w:rsid w:val="6C411314"/>
    <w:rsid w:val="6C412FE0"/>
    <w:rsid w:val="6C4E2A07"/>
    <w:rsid w:val="6C501D6F"/>
    <w:rsid w:val="6C510D6B"/>
    <w:rsid w:val="6C535DD2"/>
    <w:rsid w:val="6C6625E1"/>
    <w:rsid w:val="6C6719A7"/>
    <w:rsid w:val="6C6C46F9"/>
    <w:rsid w:val="6C777CAC"/>
    <w:rsid w:val="6C7A7069"/>
    <w:rsid w:val="6C7F08A6"/>
    <w:rsid w:val="6C8E0AE9"/>
    <w:rsid w:val="6C923939"/>
    <w:rsid w:val="6C967F0D"/>
    <w:rsid w:val="6C9867AE"/>
    <w:rsid w:val="6CA05526"/>
    <w:rsid w:val="6CAC4153"/>
    <w:rsid w:val="6CAE6A95"/>
    <w:rsid w:val="6CBE10EF"/>
    <w:rsid w:val="6CBE12B4"/>
    <w:rsid w:val="6CC10EBE"/>
    <w:rsid w:val="6CCA61BE"/>
    <w:rsid w:val="6CCB3AEB"/>
    <w:rsid w:val="6CCE4A79"/>
    <w:rsid w:val="6CD52274"/>
    <w:rsid w:val="6CD8316D"/>
    <w:rsid w:val="6CDA5ADC"/>
    <w:rsid w:val="6CDD3780"/>
    <w:rsid w:val="6CEC4D2D"/>
    <w:rsid w:val="6CF109D2"/>
    <w:rsid w:val="6CF463EC"/>
    <w:rsid w:val="6D0019E7"/>
    <w:rsid w:val="6D002AD6"/>
    <w:rsid w:val="6D01750D"/>
    <w:rsid w:val="6D020114"/>
    <w:rsid w:val="6D033592"/>
    <w:rsid w:val="6D254FA9"/>
    <w:rsid w:val="6D276982"/>
    <w:rsid w:val="6D2D20B0"/>
    <w:rsid w:val="6D30174F"/>
    <w:rsid w:val="6D325918"/>
    <w:rsid w:val="6D352513"/>
    <w:rsid w:val="6D3B040E"/>
    <w:rsid w:val="6D3E42BD"/>
    <w:rsid w:val="6D4573FA"/>
    <w:rsid w:val="6D4C41C3"/>
    <w:rsid w:val="6D513FF0"/>
    <w:rsid w:val="6D521B17"/>
    <w:rsid w:val="6D57537F"/>
    <w:rsid w:val="6D5910F7"/>
    <w:rsid w:val="6D5A11EE"/>
    <w:rsid w:val="6D5A4EE8"/>
    <w:rsid w:val="6D5B17B0"/>
    <w:rsid w:val="6D5F3840"/>
    <w:rsid w:val="6D62521C"/>
    <w:rsid w:val="6D6261FE"/>
    <w:rsid w:val="6D643260"/>
    <w:rsid w:val="6D6C7E3C"/>
    <w:rsid w:val="6D7221B9"/>
    <w:rsid w:val="6D752493"/>
    <w:rsid w:val="6D772135"/>
    <w:rsid w:val="6D793547"/>
    <w:rsid w:val="6D7AA74A"/>
    <w:rsid w:val="6D7B6DFE"/>
    <w:rsid w:val="6D7D3370"/>
    <w:rsid w:val="6D7F429F"/>
    <w:rsid w:val="6D902392"/>
    <w:rsid w:val="6D91263F"/>
    <w:rsid w:val="6D920165"/>
    <w:rsid w:val="6D981C1F"/>
    <w:rsid w:val="6D9B3AD4"/>
    <w:rsid w:val="6DA063C1"/>
    <w:rsid w:val="6DA265FA"/>
    <w:rsid w:val="6DA32372"/>
    <w:rsid w:val="6DA8212F"/>
    <w:rsid w:val="6DAF2A8F"/>
    <w:rsid w:val="6DAF6F69"/>
    <w:rsid w:val="6DB620A5"/>
    <w:rsid w:val="6DBE13EF"/>
    <w:rsid w:val="6DBE5E87"/>
    <w:rsid w:val="6DC522E8"/>
    <w:rsid w:val="6DD32C57"/>
    <w:rsid w:val="6DDEB473"/>
    <w:rsid w:val="6DE44E65"/>
    <w:rsid w:val="6DF0480C"/>
    <w:rsid w:val="6DF40E20"/>
    <w:rsid w:val="6DFE08FF"/>
    <w:rsid w:val="6E005A16"/>
    <w:rsid w:val="6E076DA5"/>
    <w:rsid w:val="6E096679"/>
    <w:rsid w:val="6E0A419F"/>
    <w:rsid w:val="6E0F0CF1"/>
    <w:rsid w:val="6E192936"/>
    <w:rsid w:val="6E1F5A5B"/>
    <w:rsid w:val="6E2552A2"/>
    <w:rsid w:val="6E2B7B92"/>
    <w:rsid w:val="6E353C2B"/>
    <w:rsid w:val="6E3D37CD"/>
    <w:rsid w:val="6E3F653F"/>
    <w:rsid w:val="6E4B5D9D"/>
    <w:rsid w:val="6E4E7CD1"/>
    <w:rsid w:val="6E533D98"/>
    <w:rsid w:val="6E58315D"/>
    <w:rsid w:val="6E5D0773"/>
    <w:rsid w:val="6E602011"/>
    <w:rsid w:val="6E6220E5"/>
    <w:rsid w:val="6E6B7334"/>
    <w:rsid w:val="6E6C09B6"/>
    <w:rsid w:val="6E707D97"/>
    <w:rsid w:val="6E726138"/>
    <w:rsid w:val="6E7D7067"/>
    <w:rsid w:val="6E845862"/>
    <w:rsid w:val="6E856204"/>
    <w:rsid w:val="6E8B1221"/>
    <w:rsid w:val="6E8C7791"/>
    <w:rsid w:val="6E8E2DFC"/>
    <w:rsid w:val="6E99148A"/>
    <w:rsid w:val="6E9A42BE"/>
    <w:rsid w:val="6EAD3AF4"/>
    <w:rsid w:val="6EB42BD3"/>
    <w:rsid w:val="6EBA3E17"/>
    <w:rsid w:val="6EBA7973"/>
    <w:rsid w:val="6EBD7E40"/>
    <w:rsid w:val="6EBE56B6"/>
    <w:rsid w:val="6EBF31DC"/>
    <w:rsid w:val="6EC542C2"/>
    <w:rsid w:val="6EC9E040"/>
    <w:rsid w:val="6ED07197"/>
    <w:rsid w:val="6ED21161"/>
    <w:rsid w:val="6EDA5E42"/>
    <w:rsid w:val="6EDBB425"/>
    <w:rsid w:val="6EDC3D8E"/>
    <w:rsid w:val="6EE55FDB"/>
    <w:rsid w:val="6EE64684"/>
    <w:rsid w:val="6EE87C0A"/>
    <w:rsid w:val="6EEF2CA6"/>
    <w:rsid w:val="6EEF65AE"/>
    <w:rsid w:val="6EFE3D04"/>
    <w:rsid w:val="6EFF5D62"/>
    <w:rsid w:val="6F06777B"/>
    <w:rsid w:val="6F0F2971"/>
    <w:rsid w:val="6F0F6977"/>
    <w:rsid w:val="6F116A9F"/>
    <w:rsid w:val="6F1663F5"/>
    <w:rsid w:val="6F1F0A56"/>
    <w:rsid w:val="6F29622D"/>
    <w:rsid w:val="6F3835C4"/>
    <w:rsid w:val="6F3C1769"/>
    <w:rsid w:val="6F4638FD"/>
    <w:rsid w:val="6F4D6D78"/>
    <w:rsid w:val="6F4E8EDA"/>
    <w:rsid w:val="6F510A1A"/>
    <w:rsid w:val="6F540FB0"/>
    <w:rsid w:val="6F6D2C38"/>
    <w:rsid w:val="6F7E53E5"/>
    <w:rsid w:val="6F914B78"/>
    <w:rsid w:val="6F9208F0"/>
    <w:rsid w:val="6F965839"/>
    <w:rsid w:val="6F98521B"/>
    <w:rsid w:val="6FA10775"/>
    <w:rsid w:val="6FA46B9E"/>
    <w:rsid w:val="6FA81EC2"/>
    <w:rsid w:val="6FAB550E"/>
    <w:rsid w:val="6FAF5DE3"/>
    <w:rsid w:val="6FB35F3E"/>
    <w:rsid w:val="6FBB1BF5"/>
    <w:rsid w:val="6FBC94F4"/>
    <w:rsid w:val="6FBE3493"/>
    <w:rsid w:val="6FCC0A95"/>
    <w:rsid w:val="6FCF744E"/>
    <w:rsid w:val="6FD254FB"/>
    <w:rsid w:val="6FD269A1"/>
    <w:rsid w:val="6FD51038"/>
    <w:rsid w:val="6FDB6F32"/>
    <w:rsid w:val="6FE32EFA"/>
    <w:rsid w:val="6FE50A20"/>
    <w:rsid w:val="6FEB7959"/>
    <w:rsid w:val="6FEC1DAE"/>
    <w:rsid w:val="6FEED9F1"/>
    <w:rsid w:val="6FF71324"/>
    <w:rsid w:val="6FF838F6"/>
    <w:rsid w:val="6FF8D550"/>
    <w:rsid w:val="6FFA65F4"/>
    <w:rsid w:val="6FFB90E0"/>
    <w:rsid w:val="6FFD220E"/>
    <w:rsid w:val="6FFF3EF6"/>
    <w:rsid w:val="70035433"/>
    <w:rsid w:val="700840D2"/>
    <w:rsid w:val="70131A31"/>
    <w:rsid w:val="701A7080"/>
    <w:rsid w:val="701B2694"/>
    <w:rsid w:val="701C37AB"/>
    <w:rsid w:val="7020290C"/>
    <w:rsid w:val="70223755"/>
    <w:rsid w:val="70253512"/>
    <w:rsid w:val="702814CB"/>
    <w:rsid w:val="702C664F"/>
    <w:rsid w:val="70332892"/>
    <w:rsid w:val="703532C5"/>
    <w:rsid w:val="703A7D82"/>
    <w:rsid w:val="704515FA"/>
    <w:rsid w:val="7052137C"/>
    <w:rsid w:val="705A7D9D"/>
    <w:rsid w:val="70691651"/>
    <w:rsid w:val="706C1141"/>
    <w:rsid w:val="70757FF6"/>
    <w:rsid w:val="70761FC0"/>
    <w:rsid w:val="707A385E"/>
    <w:rsid w:val="707C4710"/>
    <w:rsid w:val="70822713"/>
    <w:rsid w:val="70862203"/>
    <w:rsid w:val="70880D43"/>
    <w:rsid w:val="708821E3"/>
    <w:rsid w:val="708E730A"/>
    <w:rsid w:val="70934920"/>
    <w:rsid w:val="709361DC"/>
    <w:rsid w:val="709578C1"/>
    <w:rsid w:val="7099764F"/>
    <w:rsid w:val="709A5FCD"/>
    <w:rsid w:val="709B481C"/>
    <w:rsid w:val="70A628A5"/>
    <w:rsid w:val="70BE33D2"/>
    <w:rsid w:val="70C1323B"/>
    <w:rsid w:val="70C77C7E"/>
    <w:rsid w:val="70CD16CB"/>
    <w:rsid w:val="70CD7F63"/>
    <w:rsid w:val="70DC163B"/>
    <w:rsid w:val="70DC70DA"/>
    <w:rsid w:val="70E52721"/>
    <w:rsid w:val="70E909E4"/>
    <w:rsid w:val="70F353BF"/>
    <w:rsid w:val="70F361E7"/>
    <w:rsid w:val="70F3716D"/>
    <w:rsid w:val="70F76680"/>
    <w:rsid w:val="70FC24C5"/>
    <w:rsid w:val="71080E6A"/>
    <w:rsid w:val="710834E6"/>
    <w:rsid w:val="71185836"/>
    <w:rsid w:val="712B1996"/>
    <w:rsid w:val="712B4D39"/>
    <w:rsid w:val="712F22B8"/>
    <w:rsid w:val="7130216F"/>
    <w:rsid w:val="713C61FC"/>
    <w:rsid w:val="7141612A"/>
    <w:rsid w:val="714A1495"/>
    <w:rsid w:val="714D4ACF"/>
    <w:rsid w:val="714D4DDA"/>
    <w:rsid w:val="71554062"/>
    <w:rsid w:val="715D51C4"/>
    <w:rsid w:val="71681909"/>
    <w:rsid w:val="71724535"/>
    <w:rsid w:val="7173499B"/>
    <w:rsid w:val="717604C9"/>
    <w:rsid w:val="71775FF0"/>
    <w:rsid w:val="718002C9"/>
    <w:rsid w:val="71853303"/>
    <w:rsid w:val="7189187F"/>
    <w:rsid w:val="718D75C1"/>
    <w:rsid w:val="71AC2DFF"/>
    <w:rsid w:val="71AD43DD"/>
    <w:rsid w:val="71AD7C63"/>
    <w:rsid w:val="71AE2B03"/>
    <w:rsid w:val="71AF568D"/>
    <w:rsid w:val="71B9D13A"/>
    <w:rsid w:val="71C254BD"/>
    <w:rsid w:val="71D75F6B"/>
    <w:rsid w:val="71E34706"/>
    <w:rsid w:val="71E4311C"/>
    <w:rsid w:val="71E64273"/>
    <w:rsid w:val="71EF3DD8"/>
    <w:rsid w:val="71FA8860"/>
    <w:rsid w:val="71FC4716"/>
    <w:rsid w:val="720901B6"/>
    <w:rsid w:val="720A676F"/>
    <w:rsid w:val="720E0702"/>
    <w:rsid w:val="720E0C51"/>
    <w:rsid w:val="720F72CF"/>
    <w:rsid w:val="721532B0"/>
    <w:rsid w:val="72165809"/>
    <w:rsid w:val="721736C4"/>
    <w:rsid w:val="72264127"/>
    <w:rsid w:val="72270535"/>
    <w:rsid w:val="72292BA4"/>
    <w:rsid w:val="722F2426"/>
    <w:rsid w:val="72344242"/>
    <w:rsid w:val="723D2D95"/>
    <w:rsid w:val="724063E2"/>
    <w:rsid w:val="72477770"/>
    <w:rsid w:val="724C5D97"/>
    <w:rsid w:val="72516841"/>
    <w:rsid w:val="725715D2"/>
    <w:rsid w:val="725B7F1C"/>
    <w:rsid w:val="725E4ABA"/>
    <w:rsid w:val="72785B7B"/>
    <w:rsid w:val="72874010"/>
    <w:rsid w:val="728E41FF"/>
    <w:rsid w:val="7294509A"/>
    <w:rsid w:val="729641A8"/>
    <w:rsid w:val="72967D5D"/>
    <w:rsid w:val="72A703D9"/>
    <w:rsid w:val="72B666A4"/>
    <w:rsid w:val="72B66B1F"/>
    <w:rsid w:val="72B87E28"/>
    <w:rsid w:val="72BB3CBA"/>
    <w:rsid w:val="72C07A50"/>
    <w:rsid w:val="72CE60E3"/>
    <w:rsid w:val="72D364DA"/>
    <w:rsid w:val="72D459C1"/>
    <w:rsid w:val="72D9462C"/>
    <w:rsid w:val="72DB7B79"/>
    <w:rsid w:val="72DF3E4C"/>
    <w:rsid w:val="72F36D66"/>
    <w:rsid w:val="72F71196"/>
    <w:rsid w:val="72FB03ED"/>
    <w:rsid w:val="72FBFE0E"/>
    <w:rsid w:val="72FF629D"/>
    <w:rsid w:val="73001975"/>
    <w:rsid w:val="730B69EF"/>
    <w:rsid w:val="730D09BA"/>
    <w:rsid w:val="73306456"/>
    <w:rsid w:val="73326672"/>
    <w:rsid w:val="7338114D"/>
    <w:rsid w:val="733E1B79"/>
    <w:rsid w:val="733F2B3D"/>
    <w:rsid w:val="73465C7A"/>
    <w:rsid w:val="7347064A"/>
    <w:rsid w:val="734939BC"/>
    <w:rsid w:val="734E1259"/>
    <w:rsid w:val="734F380E"/>
    <w:rsid w:val="735613ED"/>
    <w:rsid w:val="736507F6"/>
    <w:rsid w:val="73656370"/>
    <w:rsid w:val="73682846"/>
    <w:rsid w:val="73697546"/>
    <w:rsid w:val="737D2E68"/>
    <w:rsid w:val="737E3665"/>
    <w:rsid w:val="737E5413"/>
    <w:rsid w:val="73827BCF"/>
    <w:rsid w:val="73844CD9"/>
    <w:rsid w:val="73893DAB"/>
    <w:rsid w:val="738B5181"/>
    <w:rsid w:val="739358D2"/>
    <w:rsid w:val="739A7D73"/>
    <w:rsid w:val="73A25A30"/>
    <w:rsid w:val="73AA47BD"/>
    <w:rsid w:val="73AD3F4B"/>
    <w:rsid w:val="73AF1A71"/>
    <w:rsid w:val="73B47B62"/>
    <w:rsid w:val="73B572BB"/>
    <w:rsid w:val="73B951D8"/>
    <w:rsid w:val="73BE1CB4"/>
    <w:rsid w:val="73C372CA"/>
    <w:rsid w:val="73C377DF"/>
    <w:rsid w:val="73D56FFD"/>
    <w:rsid w:val="73D74B24"/>
    <w:rsid w:val="73D75CC6"/>
    <w:rsid w:val="73D83389"/>
    <w:rsid w:val="73DE4104"/>
    <w:rsid w:val="73DF5786"/>
    <w:rsid w:val="73E01C2A"/>
    <w:rsid w:val="73E95AD1"/>
    <w:rsid w:val="73F456D6"/>
    <w:rsid w:val="73F834DE"/>
    <w:rsid w:val="73FC0A2E"/>
    <w:rsid w:val="73FE1225"/>
    <w:rsid w:val="73FE4F5B"/>
    <w:rsid w:val="73FF2784"/>
    <w:rsid w:val="74024296"/>
    <w:rsid w:val="7407365B"/>
    <w:rsid w:val="7416564C"/>
    <w:rsid w:val="7416761B"/>
    <w:rsid w:val="7418475E"/>
    <w:rsid w:val="741C634D"/>
    <w:rsid w:val="742363A2"/>
    <w:rsid w:val="74365CEE"/>
    <w:rsid w:val="74387CB8"/>
    <w:rsid w:val="743B1556"/>
    <w:rsid w:val="743F620E"/>
    <w:rsid w:val="74404DBF"/>
    <w:rsid w:val="744148DD"/>
    <w:rsid w:val="74485A04"/>
    <w:rsid w:val="744A6ED7"/>
    <w:rsid w:val="744C3764"/>
    <w:rsid w:val="744F588B"/>
    <w:rsid w:val="74505333"/>
    <w:rsid w:val="74512B28"/>
    <w:rsid w:val="745E6FF3"/>
    <w:rsid w:val="746A2530"/>
    <w:rsid w:val="746B7328"/>
    <w:rsid w:val="74701E32"/>
    <w:rsid w:val="748E5B2A"/>
    <w:rsid w:val="74934EEE"/>
    <w:rsid w:val="749809E1"/>
    <w:rsid w:val="749D668F"/>
    <w:rsid w:val="74A0634E"/>
    <w:rsid w:val="74A25132"/>
    <w:rsid w:val="74A5401A"/>
    <w:rsid w:val="74A731A8"/>
    <w:rsid w:val="74AC7A48"/>
    <w:rsid w:val="74AD4A43"/>
    <w:rsid w:val="74B03CF2"/>
    <w:rsid w:val="74B15375"/>
    <w:rsid w:val="74B310ED"/>
    <w:rsid w:val="74B33326"/>
    <w:rsid w:val="74C17067"/>
    <w:rsid w:val="74C975DD"/>
    <w:rsid w:val="74DB3473"/>
    <w:rsid w:val="74E219D2"/>
    <w:rsid w:val="74EB2763"/>
    <w:rsid w:val="74ED54EF"/>
    <w:rsid w:val="74F27AE5"/>
    <w:rsid w:val="74FC2209"/>
    <w:rsid w:val="7501454E"/>
    <w:rsid w:val="75061B64"/>
    <w:rsid w:val="750B717B"/>
    <w:rsid w:val="750C4CA1"/>
    <w:rsid w:val="750F1273"/>
    <w:rsid w:val="75183646"/>
    <w:rsid w:val="752244C4"/>
    <w:rsid w:val="75243816"/>
    <w:rsid w:val="75287D2D"/>
    <w:rsid w:val="752B7DA9"/>
    <w:rsid w:val="75322959"/>
    <w:rsid w:val="75387745"/>
    <w:rsid w:val="754206C3"/>
    <w:rsid w:val="75502DDF"/>
    <w:rsid w:val="75530322"/>
    <w:rsid w:val="75604F8E"/>
    <w:rsid w:val="756845CD"/>
    <w:rsid w:val="75698AAE"/>
    <w:rsid w:val="75705230"/>
    <w:rsid w:val="75763BE2"/>
    <w:rsid w:val="758807CB"/>
    <w:rsid w:val="758D16DD"/>
    <w:rsid w:val="758D36C3"/>
    <w:rsid w:val="758E461D"/>
    <w:rsid w:val="75936023"/>
    <w:rsid w:val="75A24FC9"/>
    <w:rsid w:val="75A5367F"/>
    <w:rsid w:val="75A86778"/>
    <w:rsid w:val="75AA6994"/>
    <w:rsid w:val="75AB6268"/>
    <w:rsid w:val="75AD1FE0"/>
    <w:rsid w:val="75B01AD0"/>
    <w:rsid w:val="75B66A1A"/>
    <w:rsid w:val="75BC0DA6"/>
    <w:rsid w:val="75BF3D5A"/>
    <w:rsid w:val="75BF7F65"/>
    <w:rsid w:val="75C46760"/>
    <w:rsid w:val="75CA5751"/>
    <w:rsid w:val="75CE42AC"/>
    <w:rsid w:val="75D03F20"/>
    <w:rsid w:val="75D37125"/>
    <w:rsid w:val="75E4177A"/>
    <w:rsid w:val="75F45E61"/>
    <w:rsid w:val="75F81F01"/>
    <w:rsid w:val="75FCA395"/>
    <w:rsid w:val="76020EA1"/>
    <w:rsid w:val="760A7432"/>
    <w:rsid w:val="760F2C9B"/>
    <w:rsid w:val="7610431D"/>
    <w:rsid w:val="761958C7"/>
    <w:rsid w:val="761F5082"/>
    <w:rsid w:val="76206C56"/>
    <w:rsid w:val="762140C2"/>
    <w:rsid w:val="76287F26"/>
    <w:rsid w:val="76320737"/>
    <w:rsid w:val="763829FD"/>
    <w:rsid w:val="76394E56"/>
    <w:rsid w:val="76396D60"/>
    <w:rsid w:val="764F753B"/>
    <w:rsid w:val="76516E0F"/>
    <w:rsid w:val="76530DD9"/>
    <w:rsid w:val="76593F16"/>
    <w:rsid w:val="765B1CCF"/>
    <w:rsid w:val="76680CF1"/>
    <w:rsid w:val="766E5C13"/>
    <w:rsid w:val="767A5FD5"/>
    <w:rsid w:val="767E6650"/>
    <w:rsid w:val="768D497C"/>
    <w:rsid w:val="76903064"/>
    <w:rsid w:val="76911902"/>
    <w:rsid w:val="769E7B7B"/>
    <w:rsid w:val="76A02DB3"/>
    <w:rsid w:val="76A03194"/>
    <w:rsid w:val="76A32DF1"/>
    <w:rsid w:val="76AF37BE"/>
    <w:rsid w:val="76B17DED"/>
    <w:rsid w:val="76B32088"/>
    <w:rsid w:val="76BB697E"/>
    <w:rsid w:val="76C05D43"/>
    <w:rsid w:val="76C92E49"/>
    <w:rsid w:val="76D04F73"/>
    <w:rsid w:val="76D34917"/>
    <w:rsid w:val="76D65566"/>
    <w:rsid w:val="76DD06A3"/>
    <w:rsid w:val="76DD68F5"/>
    <w:rsid w:val="76E00F61"/>
    <w:rsid w:val="76F14A9C"/>
    <w:rsid w:val="76FA68A0"/>
    <w:rsid w:val="76FFB02D"/>
    <w:rsid w:val="7702635B"/>
    <w:rsid w:val="77061A83"/>
    <w:rsid w:val="77065E4C"/>
    <w:rsid w:val="771A18F7"/>
    <w:rsid w:val="771A37DE"/>
    <w:rsid w:val="77242783"/>
    <w:rsid w:val="772B2297"/>
    <w:rsid w:val="772B71EA"/>
    <w:rsid w:val="77366850"/>
    <w:rsid w:val="77382754"/>
    <w:rsid w:val="77455E56"/>
    <w:rsid w:val="774DFBC5"/>
    <w:rsid w:val="77507B50"/>
    <w:rsid w:val="775832D0"/>
    <w:rsid w:val="776C1A27"/>
    <w:rsid w:val="7771703D"/>
    <w:rsid w:val="7774550B"/>
    <w:rsid w:val="7778661E"/>
    <w:rsid w:val="777E7C1C"/>
    <w:rsid w:val="77830A09"/>
    <w:rsid w:val="77855149"/>
    <w:rsid w:val="77884510"/>
    <w:rsid w:val="77884AB3"/>
    <w:rsid w:val="778D78FD"/>
    <w:rsid w:val="779416A9"/>
    <w:rsid w:val="779B1D4F"/>
    <w:rsid w:val="779F3BAA"/>
    <w:rsid w:val="77A24726"/>
    <w:rsid w:val="77A25449"/>
    <w:rsid w:val="77B0248F"/>
    <w:rsid w:val="77B2760C"/>
    <w:rsid w:val="77B35AC9"/>
    <w:rsid w:val="77B557D3"/>
    <w:rsid w:val="77B83A96"/>
    <w:rsid w:val="77BC0B2A"/>
    <w:rsid w:val="77BF2E02"/>
    <w:rsid w:val="77C655DB"/>
    <w:rsid w:val="77C83229"/>
    <w:rsid w:val="77CB0E43"/>
    <w:rsid w:val="77D56023"/>
    <w:rsid w:val="77DC06AD"/>
    <w:rsid w:val="77DE2925"/>
    <w:rsid w:val="77E251B6"/>
    <w:rsid w:val="77E37F3B"/>
    <w:rsid w:val="77E872FF"/>
    <w:rsid w:val="77EB0548"/>
    <w:rsid w:val="77EFB848"/>
    <w:rsid w:val="78000AED"/>
    <w:rsid w:val="78003B4A"/>
    <w:rsid w:val="78005CD7"/>
    <w:rsid w:val="78044908"/>
    <w:rsid w:val="780B1240"/>
    <w:rsid w:val="7818643A"/>
    <w:rsid w:val="781C344D"/>
    <w:rsid w:val="7820118F"/>
    <w:rsid w:val="78210A63"/>
    <w:rsid w:val="78236AB5"/>
    <w:rsid w:val="78280961"/>
    <w:rsid w:val="784A3F9D"/>
    <w:rsid w:val="784A55CB"/>
    <w:rsid w:val="784C3D32"/>
    <w:rsid w:val="78572DD4"/>
    <w:rsid w:val="786077DD"/>
    <w:rsid w:val="78714F73"/>
    <w:rsid w:val="787D0EC3"/>
    <w:rsid w:val="7883021C"/>
    <w:rsid w:val="7883527A"/>
    <w:rsid w:val="78846121"/>
    <w:rsid w:val="78896289"/>
    <w:rsid w:val="788A485A"/>
    <w:rsid w:val="788A6608"/>
    <w:rsid w:val="788B2FDC"/>
    <w:rsid w:val="789227C4"/>
    <w:rsid w:val="789444B7"/>
    <w:rsid w:val="7896550A"/>
    <w:rsid w:val="789D27E0"/>
    <w:rsid w:val="78B13B95"/>
    <w:rsid w:val="78B23D00"/>
    <w:rsid w:val="78B3303E"/>
    <w:rsid w:val="78B43685"/>
    <w:rsid w:val="78B958A9"/>
    <w:rsid w:val="78B96EEE"/>
    <w:rsid w:val="78C064CE"/>
    <w:rsid w:val="78C27525"/>
    <w:rsid w:val="78C55892"/>
    <w:rsid w:val="78C80736"/>
    <w:rsid w:val="78CC460F"/>
    <w:rsid w:val="78CD162F"/>
    <w:rsid w:val="78D16440"/>
    <w:rsid w:val="78D37FAF"/>
    <w:rsid w:val="78D53FEF"/>
    <w:rsid w:val="78D635FC"/>
    <w:rsid w:val="78D802CB"/>
    <w:rsid w:val="78DD4999"/>
    <w:rsid w:val="78E43C3A"/>
    <w:rsid w:val="78E51DC1"/>
    <w:rsid w:val="78E90425"/>
    <w:rsid w:val="7904460D"/>
    <w:rsid w:val="790A7C54"/>
    <w:rsid w:val="79165E39"/>
    <w:rsid w:val="791660EE"/>
    <w:rsid w:val="79172B8D"/>
    <w:rsid w:val="791D202A"/>
    <w:rsid w:val="79232569"/>
    <w:rsid w:val="79243D01"/>
    <w:rsid w:val="79352A18"/>
    <w:rsid w:val="7936053E"/>
    <w:rsid w:val="79383BDB"/>
    <w:rsid w:val="793D0477"/>
    <w:rsid w:val="793D7B1F"/>
    <w:rsid w:val="793E2B81"/>
    <w:rsid w:val="79442C5B"/>
    <w:rsid w:val="79507E21"/>
    <w:rsid w:val="795D5ACB"/>
    <w:rsid w:val="796B5E5A"/>
    <w:rsid w:val="797650C3"/>
    <w:rsid w:val="797D616D"/>
    <w:rsid w:val="798474FC"/>
    <w:rsid w:val="79856DD0"/>
    <w:rsid w:val="798D666D"/>
    <w:rsid w:val="799B1C6B"/>
    <w:rsid w:val="799B79CB"/>
    <w:rsid w:val="79A4194C"/>
    <w:rsid w:val="79AA5A9D"/>
    <w:rsid w:val="79B3393D"/>
    <w:rsid w:val="79B50A3B"/>
    <w:rsid w:val="79BE712E"/>
    <w:rsid w:val="79BF2803"/>
    <w:rsid w:val="79C142AC"/>
    <w:rsid w:val="79C8388C"/>
    <w:rsid w:val="79D13A78"/>
    <w:rsid w:val="79DC910D"/>
    <w:rsid w:val="79DD0239"/>
    <w:rsid w:val="79DD3184"/>
    <w:rsid w:val="79DF4732"/>
    <w:rsid w:val="79EE5666"/>
    <w:rsid w:val="79F006ED"/>
    <w:rsid w:val="79F301DD"/>
    <w:rsid w:val="79F95D73"/>
    <w:rsid w:val="79FB3F53"/>
    <w:rsid w:val="79FC3536"/>
    <w:rsid w:val="7A140880"/>
    <w:rsid w:val="7A150154"/>
    <w:rsid w:val="7A15348D"/>
    <w:rsid w:val="7A1A1600"/>
    <w:rsid w:val="7A1C7F36"/>
    <w:rsid w:val="7A2A5002"/>
    <w:rsid w:val="7A37585A"/>
    <w:rsid w:val="7A3E58FC"/>
    <w:rsid w:val="7A496659"/>
    <w:rsid w:val="7A5A025C"/>
    <w:rsid w:val="7A5B6D2C"/>
    <w:rsid w:val="7A5B73A8"/>
    <w:rsid w:val="7A5F5873"/>
    <w:rsid w:val="7A63380E"/>
    <w:rsid w:val="7A6F3D08"/>
    <w:rsid w:val="7A765B2D"/>
    <w:rsid w:val="7A7A7D8A"/>
    <w:rsid w:val="7A7E6380"/>
    <w:rsid w:val="7A7FDB48"/>
    <w:rsid w:val="7A884DCA"/>
    <w:rsid w:val="7A8C0D59"/>
    <w:rsid w:val="7A9279F6"/>
    <w:rsid w:val="7A93454E"/>
    <w:rsid w:val="7A971552"/>
    <w:rsid w:val="7A992B33"/>
    <w:rsid w:val="7AA240DD"/>
    <w:rsid w:val="7AA634A2"/>
    <w:rsid w:val="7AAC0AB8"/>
    <w:rsid w:val="7AB34877"/>
    <w:rsid w:val="7AB6E8FE"/>
    <w:rsid w:val="7ABC1D2D"/>
    <w:rsid w:val="7AC027B5"/>
    <w:rsid w:val="7AC848ED"/>
    <w:rsid w:val="7AD4000F"/>
    <w:rsid w:val="7AD43416"/>
    <w:rsid w:val="7AD63D87"/>
    <w:rsid w:val="7AD85E10"/>
    <w:rsid w:val="7AEF494B"/>
    <w:rsid w:val="7AF062D6"/>
    <w:rsid w:val="7AF25943"/>
    <w:rsid w:val="7AF30181"/>
    <w:rsid w:val="7AF44DFF"/>
    <w:rsid w:val="7AF661D7"/>
    <w:rsid w:val="7AF90389"/>
    <w:rsid w:val="7AF95CC7"/>
    <w:rsid w:val="7AFB2451"/>
    <w:rsid w:val="7AFF9F9D"/>
    <w:rsid w:val="7B032A3A"/>
    <w:rsid w:val="7B036F20"/>
    <w:rsid w:val="7B0852B1"/>
    <w:rsid w:val="7B09527D"/>
    <w:rsid w:val="7B146194"/>
    <w:rsid w:val="7B252296"/>
    <w:rsid w:val="7B2F5245"/>
    <w:rsid w:val="7B30793B"/>
    <w:rsid w:val="7B3BDD07"/>
    <w:rsid w:val="7B4707E1"/>
    <w:rsid w:val="7B4718A3"/>
    <w:rsid w:val="7B48773F"/>
    <w:rsid w:val="7B494559"/>
    <w:rsid w:val="7B522FFF"/>
    <w:rsid w:val="7B580C40"/>
    <w:rsid w:val="7B584B03"/>
    <w:rsid w:val="7B5A49B8"/>
    <w:rsid w:val="7B654568"/>
    <w:rsid w:val="7B672C31"/>
    <w:rsid w:val="7B6F4781"/>
    <w:rsid w:val="7B704F89"/>
    <w:rsid w:val="7B767A2A"/>
    <w:rsid w:val="7B7A2964"/>
    <w:rsid w:val="7B7C69A4"/>
    <w:rsid w:val="7B7FECDA"/>
    <w:rsid w:val="7B7FF546"/>
    <w:rsid w:val="7B853D48"/>
    <w:rsid w:val="7B85422E"/>
    <w:rsid w:val="7B8F1102"/>
    <w:rsid w:val="7B9F350A"/>
    <w:rsid w:val="7B9F4654"/>
    <w:rsid w:val="7BA358FE"/>
    <w:rsid w:val="7BA479E1"/>
    <w:rsid w:val="7BAA13D3"/>
    <w:rsid w:val="7BB6ABB4"/>
    <w:rsid w:val="7BB75966"/>
    <w:rsid w:val="7BBF01B5"/>
    <w:rsid w:val="7BC10593"/>
    <w:rsid w:val="7BC9569A"/>
    <w:rsid w:val="7BCE4C52"/>
    <w:rsid w:val="7BD06A28"/>
    <w:rsid w:val="7BD1705E"/>
    <w:rsid w:val="7BD55DED"/>
    <w:rsid w:val="7BDD1145"/>
    <w:rsid w:val="7BDE2E99"/>
    <w:rsid w:val="7BDFF533"/>
    <w:rsid w:val="7BDFF7F9"/>
    <w:rsid w:val="7BE64EF9"/>
    <w:rsid w:val="7BE6624C"/>
    <w:rsid w:val="7BEB1AB4"/>
    <w:rsid w:val="7BEE6EAE"/>
    <w:rsid w:val="7BEF3D12"/>
    <w:rsid w:val="7BF10231"/>
    <w:rsid w:val="7BF3487A"/>
    <w:rsid w:val="7BF756FE"/>
    <w:rsid w:val="7BFB1064"/>
    <w:rsid w:val="7BFE17E7"/>
    <w:rsid w:val="7BFF028F"/>
    <w:rsid w:val="7C014E34"/>
    <w:rsid w:val="7C0E3AED"/>
    <w:rsid w:val="7C10151B"/>
    <w:rsid w:val="7C2D5C29"/>
    <w:rsid w:val="7C305719"/>
    <w:rsid w:val="7C3172F7"/>
    <w:rsid w:val="7C370855"/>
    <w:rsid w:val="7C3949A7"/>
    <w:rsid w:val="7C3B59D3"/>
    <w:rsid w:val="7C3D3992"/>
    <w:rsid w:val="7C41167F"/>
    <w:rsid w:val="7C456003"/>
    <w:rsid w:val="7C501917"/>
    <w:rsid w:val="7C6461C4"/>
    <w:rsid w:val="7C72188D"/>
    <w:rsid w:val="7C7716B2"/>
    <w:rsid w:val="7C7A60F1"/>
    <w:rsid w:val="7C7E1E5C"/>
    <w:rsid w:val="7C8366EA"/>
    <w:rsid w:val="7C852856"/>
    <w:rsid w:val="7C8617DD"/>
    <w:rsid w:val="7C86358B"/>
    <w:rsid w:val="7C8998D9"/>
    <w:rsid w:val="7C8E41ED"/>
    <w:rsid w:val="7C921F30"/>
    <w:rsid w:val="7CA53A11"/>
    <w:rsid w:val="7CA55A57"/>
    <w:rsid w:val="7CAB4D9F"/>
    <w:rsid w:val="7CB37868"/>
    <w:rsid w:val="7CB4042E"/>
    <w:rsid w:val="7CB71996"/>
    <w:rsid w:val="7CBB1819"/>
    <w:rsid w:val="7CBC51FE"/>
    <w:rsid w:val="7CBE4AD3"/>
    <w:rsid w:val="7CBF0A06"/>
    <w:rsid w:val="7CC17FED"/>
    <w:rsid w:val="7CC540B3"/>
    <w:rsid w:val="7CC8701A"/>
    <w:rsid w:val="7CD92EB0"/>
    <w:rsid w:val="7CD94362"/>
    <w:rsid w:val="7CDA7630"/>
    <w:rsid w:val="7CE51BC3"/>
    <w:rsid w:val="7CED360A"/>
    <w:rsid w:val="7CED7166"/>
    <w:rsid w:val="7CEEB960"/>
    <w:rsid w:val="7CEF86A8"/>
    <w:rsid w:val="7CF16265"/>
    <w:rsid w:val="7CF33E53"/>
    <w:rsid w:val="7CF404F4"/>
    <w:rsid w:val="7CF83C2F"/>
    <w:rsid w:val="7CFA3997"/>
    <w:rsid w:val="7CFFF5B8"/>
    <w:rsid w:val="7D020E63"/>
    <w:rsid w:val="7D024F8E"/>
    <w:rsid w:val="7D0262F2"/>
    <w:rsid w:val="7D054D9B"/>
    <w:rsid w:val="7D0C1CE2"/>
    <w:rsid w:val="7D150AFD"/>
    <w:rsid w:val="7D15201E"/>
    <w:rsid w:val="7D1D3EEF"/>
    <w:rsid w:val="7D250FF6"/>
    <w:rsid w:val="7D3B31E8"/>
    <w:rsid w:val="7D3B4375"/>
    <w:rsid w:val="7D4274B2"/>
    <w:rsid w:val="7D4C20DE"/>
    <w:rsid w:val="7D50302A"/>
    <w:rsid w:val="7D52346D"/>
    <w:rsid w:val="7D563C1F"/>
    <w:rsid w:val="7D574C31"/>
    <w:rsid w:val="7D5F62B6"/>
    <w:rsid w:val="7D625DA6"/>
    <w:rsid w:val="7D646FE6"/>
    <w:rsid w:val="7D6C2781"/>
    <w:rsid w:val="7D6E191D"/>
    <w:rsid w:val="7D7004C3"/>
    <w:rsid w:val="7D7702C0"/>
    <w:rsid w:val="7D7D2D16"/>
    <w:rsid w:val="7D7DD7D4"/>
    <w:rsid w:val="7D7F16EC"/>
    <w:rsid w:val="7D800420"/>
    <w:rsid w:val="7D8A547F"/>
    <w:rsid w:val="7D8E0949"/>
    <w:rsid w:val="7D902913"/>
    <w:rsid w:val="7D965A4F"/>
    <w:rsid w:val="7D9870EB"/>
    <w:rsid w:val="7D997627"/>
    <w:rsid w:val="7D9D6DDE"/>
    <w:rsid w:val="7DA39DD3"/>
    <w:rsid w:val="7DA834E4"/>
    <w:rsid w:val="7DA95783"/>
    <w:rsid w:val="7DB3215D"/>
    <w:rsid w:val="7DB53660"/>
    <w:rsid w:val="7DB90FC9"/>
    <w:rsid w:val="7DBA2B7D"/>
    <w:rsid w:val="7DBE3BDC"/>
    <w:rsid w:val="7DBFD623"/>
    <w:rsid w:val="7DC4436B"/>
    <w:rsid w:val="7DD03787"/>
    <w:rsid w:val="7DD1074B"/>
    <w:rsid w:val="7DD5361A"/>
    <w:rsid w:val="7DD65E4C"/>
    <w:rsid w:val="7DD81597"/>
    <w:rsid w:val="7DDD55F1"/>
    <w:rsid w:val="7DE06D1E"/>
    <w:rsid w:val="7DED25F1"/>
    <w:rsid w:val="7DF11799"/>
    <w:rsid w:val="7DF40153"/>
    <w:rsid w:val="7DFB3584"/>
    <w:rsid w:val="7DFC494D"/>
    <w:rsid w:val="7DFEBF87"/>
    <w:rsid w:val="7E001370"/>
    <w:rsid w:val="7E046E5D"/>
    <w:rsid w:val="7E0D3F64"/>
    <w:rsid w:val="7E0E3838"/>
    <w:rsid w:val="7E10135E"/>
    <w:rsid w:val="7E155935"/>
    <w:rsid w:val="7E18635A"/>
    <w:rsid w:val="7E1A2BCF"/>
    <w:rsid w:val="7E1C0204"/>
    <w:rsid w:val="7E22507B"/>
    <w:rsid w:val="7E2E230E"/>
    <w:rsid w:val="7E2E7A36"/>
    <w:rsid w:val="7E3314F0"/>
    <w:rsid w:val="7E357016"/>
    <w:rsid w:val="7E36758B"/>
    <w:rsid w:val="7E3C6480"/>
    <w:rsid w:val="7E405974"/>
    <w:rsid w:val="7E464D80"/>
    <w:rsid w:val="7E4B05E8"/>
    <w:rsid w:val="7E505516"/>
    <w:rsid w:val="7E5112D9"/>
    <w:rsid w:val="7E525E1A"/>
    <w:rsid w:val="7E553F22"/>
    <w:rsid w:val="7E5576B9"/>
    <w:rsid w:val="7E642257"/>
    <w:rsid w:val="7E6478FC"/>
    <w:rsid w:val="7E660E19"/>
    <w:rsid w:val="7E6671D0"/>
    <w:rsid w:val="7E67404B"/>
    <w:rsid w:val="7E6E2528"/>
    <w:rsid w:val="7E6F077A"/>
    <w:rsid w:val="7E6F1A5B"/>
    <w:rsid w:val="7E7235F9"/>
    <w:rsid w:val="7E778D31"/>
    <w:rsid w:val="7E784022"/>
    <w:rsid w:val="7E786F03"/>
    <w:rsid w:val="7E7A4224"/>
    <w:rsid w:val="7E7B232B"/>
    <w:rsid w:val="7E88183C"/>
    <w:rsid w:val="7EA357F8"/>
    <w:rsid w:val="7EA53912"/>
    <w:rsid w:val="7EA83C8C"/>
    <w:rsid w:val="7EAA7A04"/>
    <w:rsid w:val="7EAE208A"/>
    <w:rsid w:val="7EB4C332"/>
    <w:rsid w:val="7EB5014B"/>
    <w:rsid w:val="7EB56CC0"/>
    <w:rsid w:val="7EB663A9"/>
    <w:rsid w:val="7EBC14E6"/>
    <w:rsid w:val="7EBD9CB7"/>
    <w:rsid w:val="7EBF8D68"/>
    <w:rsid w:val="7EC363D0"/>
    <w:rsid w:val="7EC469CB"/>
    <w:rsid w:val="7EC90406"/>
    <w:rsid w:val="7EC97625"/>
    <w:rsid w:val="7ECD5BB3"/>
    <w:rsid w:val="7ED11CAD"/>
    <w:rsid w:val="7ED87E98"/>
    <w:rsid w:val="7EDD0641"/>
    <w:rsid w:val="7EDE320A"/>
    <w:rsid w:val="7EDF4CBA"/>
    <w:rsid w:val="7EE527EB"/>
    <w:rsid w:val="7EEA1BAF"/>
    <w:rsid w:val="7EEF1467"/>
    <w:rsid w:val="7EF16AAC"/>
    <w:rsid w:val="7EF86D6A"/>
    <w:rsid w:val="7F0B7D77"/>
    <w:rsid w:val="7F160BF6"/>
    <w:rsid w:val="7F166E48"/>
    <w:rsid w:val="7F1E5699"/>
    <w:rsid w:val="7F231565"/>
    <w:rsid w:val="7F2552DD"/>
    <w:rsid w:val="7F2F3A66"/>
    <w:rsid w:val="7F313C82"/>
    <w:rsid w:val="7F323340"/>
    <w:rsid w:val="7F3555C5"/>
    <w:rsid w:val="7F3B240A"/>
    <w:rsid w:val="7F3EB480"/>
    <w:rsid w:val="7F413799"/>
    <w:rsid w:val="7F441B10"/>
    <w:rsid w:val="7F46600F"/>
    <w:rsid w:val="7F533BF8"/>
    <w:rsid w:val="7F565496"/>
    <w:rsid w:val="7F587460"/>
    <w:rsid w:val="7F592524"/>
    <w:rsid w:val="7F5C3C9C"/>
    <w:rsid w:val="7F5D60C2"/>
    <w:rsid w:val="7F5F4BFC"/>
    <w:rsid w:val="7F6565D9"/>
    <w:rsid w:val="7F6768AC"/>
    <w:rsid w:val="7F6779F6"/>
    <w:rsid w:val="7F6E9C86"/>
    <w:rsid w:val="7F7542D2"/>
    <w:rsid w:val="7F7997A2"/>
    <w:rsid w:val="7F7AA520"/>
    <w:rsid w:val="7F7B6CAB"/>
    <w:rsid w:val="7F7F2C3F"/>
    <w:rsid w:val="7F857B2A"/>
    <w:rsid w:val="7F874CFB"/>
    <w:rsid w:val="7F903BD2"/>
    <w:rsid w:val="7F963AE5"/>
    <w:rsid w:val="7FAE2048"/>
    <w:rsid w:val="7FAE7080"/>
    <w:rsid w:val="7FAF933B"/>
    <w:rsid w:val="7FB71253"/>
    <w:rsid w:val="7FB73115"/>
    <w:rsid w:val="7FB863C1"/>
    <w:rsid w:val="7FBD1532"/>
    <w:rsid w:val="7FBD72C3"/>
    <w:rsid w:val="7FBF303C"/>
    <w:rsid w:val="7FC16CF5"/>
    <w:rsid w:val="7FCE327F"/>
    <w:rsid w:val="7FD6583E"/>
    <w:rsid w:val="7FDCC8BD"/>
    <w:rsid w:val="7FDF8DA8"/>
    <w:rsid w:val="7FDFBDDA"/>
    <w:rsid w:val="7FDFC7BC"/>
    <w:rsid w:val="7FE7683D"/>
    <w:rsid w:val="7FEB0D5C"/>
    <w:rsid w:val="7FEBB101"/>
    <w:rsid w:val="7FF2879D"/>
    <w:rsid w:val="7FF54CAF"/>
    <w:rsid w:val="7FF6E55C"/>
    <w:rsid w:val="7FF74CD7"/>
    <w:rsid w:val="7FF932C8"/>
    <w:rsid w:val="7FF9A5B2"/>
    <w:rsid w:val="7FFBE61A"/>
    <w:rsid w:val="7FFC1EBF"/>
    <w:rsid w:val="7FFDBD17"/>
    <w:rsid w:val="7FFE2F2B"/>
    <w:rsid w:val="7FFE8769"/>
    <w:rsid w:val="7FFF074A"/>
    <w:rsid w:val="7FFF7952"/>
    <w:rsid w:val="7FFFFB0F"/>
    <w:rsid w:val="87FEBD42"/>
    <w:rsid w:val="8F372423"/>
    <w:rsid w:val="8FBF5585"/>
    <w:rsid w:val="93EE851A"/>
    <w:rsid w:val="9775E069"/>
    <w:rsid w:val="97FFAA26"/>
    <w:rsid w:val="9A3D66DB"/>
    <w:rsid w:val="9A7D6527"/>
    <w:rsid w:val="9AFF0600"/>
    <w:rsid w:val="9EFFCE3F"/>
    <w:rsid w:val="9FDED4BA"/>
    <w:rsid w:val="9FF557BE"/>
    <w:rsid w:val="9FFC03F2"/>
    <w:rsid w:val="A5FFE8F5"/>
    <w:rsid w:val="A6734313"/>
    <w:rsid w:val="A7BDB41A"/>
    <w:rsid w:val="ABFE3963"/>
    <w:rsid w:val="ADEF6A34"/>
    <w:rsid w:val="ADFD1B46"/>
    <w:rsid w:val="AECDD1DA"/>
    <w:rsid w:val="AF09F5FF"/>
    <w:rsid w:val="AF4B4CF0"/>
    <w:rsid w:val="AF7F8A21"/>
    <w:rsid w:val="AFFF1BF4"/>
    <w:rsid w:val="B36A1026"/>
    <w:rsid w:val="B3F3063D"/>
    <w:rsid w:val="B5DA5392"/>
    <w:rsid w:val="B5FE2320"/>
    <w:rsid w:val="B73BF5F9"/>
    <w:rsid w:val="B79BE617"/>
    <w:rsid w:val="B7CE4B8B"/>
    <w:rsid w:val="B7FA7F68"/>
    <w:rsid w:val="B94BDE29"/>
    <w:rsid w:val="B9FFA4F4"/>
    <w:rsid w:val="BB7B7454"/>
    <w:rsid w:val="BBA7A4B5"/>
    <w:rsid w:val="BBBB6F11"/>
    <w:rsid w:val="BBFE2A3A"/>
    <w:rsid w:val="BD472E0E"/>
    <w:rsid w:val="BD5FE6CD"/>
    <w:rsid w:val="BDAFA2B3"/>
    <w:rsid w:val="BDDE6C3E"/>
    <w:rsid w:val="BDFB5A17"/>
    <w:rsid w:val="BDFE8156"/>
    <w:rsid w:val="BED57514"/>
    <w:rsid w:val="BEFBF8A7"/>
    <w:rsid w:val="BF3B03CE"/>
    <w:rsid w:val="BF674AC0"/>
    <w:rsid w:val="BF7391BA"/>
    <w:rsid w:val="BF77017A"/>
    <w:rsid w:val="BF77812B"/>
    <w:rsid w:val="BFDEC40F"/>
    <w:rsid w:val="BFDF19AC"/>
    <w:rsid w:val="BFEB108A"/>
    <w:rsid w:val="BFF2BBDA"/>
    <w:rsid w:val="BFF77357"/>
    <w:rsid w:val="BFF7A4B7"/>
    <w:rsid w:val="BFFACD9F"/>
    <w:rsid w:val="C6FF7764"/>
    <w:rsid w:val="CA6D0920"/>
    <w:rsid w:val="CB374EEA"/>
    <w:rsid w:val="CB755014"/>
    <w:rsid w:val="CBD4CE04"/>
    <w:rsid w:val="CBFF55D5"/>
    <w:rsid w:val="CCFF2A63"/>
    <w:rsid w:val="CDD5D783"/>
    <w:rsid w:val="CDDFBE3D"/>
    <w:rsid w:val="CDFF754B"/>
    <w:rsid w:val="CED2E7FC"/>
    <w:rsid w:val="CF776842"/>
    <w:rsid w:val="CFBFE962"/>
    <w:rsid w:val="CFFF70D3"/>
    <w:rsid w:val="D3D714C6"/>
    <w:rsid w:val="D47769BA"/>
    <w:rsid w:val="D4F4298A"/>
    <w:rsid w:val="D4FF72CE"/>
    <w:rsid w:val="D5F3B815"/>
    <w:rsid w:val="D6F9C920"/>
    <w:rsid w:val="D73DEDDB"/>
    <w:rsid w:val="D7B7AF88"/>
    <w:rsid w:val="D7DA518D"/>
    <w:rsid w:val="D7FE0DD8"/>
    <w:rsid w:val="D8E7FD32"/>
    <w:rsid w:val="D9EA5FDD"/>
    <w:rsid w:val="DAFF2443"/>
    <w:rsid w:val="DAFFAEFC"/>
    <w:rsid w:val="DB5F7375"/>
    <w:rsid w:val="DBA53F1E"/>
    <w:rsid w:val="DBA98FE2"/>
    <w:rsid w:val="DBB940E8"/>
    <w:rsid w:val="DD63769F"/>
    <w:rsid w:val="DD6EB600"/>
    <w:rsid w:val="DD7F5733"/>
    <w:rsid w:val="DD8E6F13"/>
    <w:rsid w:val="DDEDDD53"/>
    <w:rsid w:val="DDF213A1"/>
    <w:rsid w:val="DDFF950F"/>
    <w:rsid w:val="DE7923AC"/>
    <w:rsid w:val="DF5698E6"/>
    <w:rsid w:val="DF7F0F2B"/>
    <w:rsid w:val="DF865A57"/>
    <w:rsid w:val="DF9F63A7"/>
    <w:rsid w:val="DFACD16B"/>
    <w:rsid w:val="DFD52B5D"/>
    <w:rsid w:val="DFD7661A"/>
    <w:rsid w:val="DFF5FE75"/>
    <w:rsid w:val="DFFB9FD1"/>
    <w:rsid w:val="DFFFC86B"/>
    <w:rsid w:val="E47B2EFB"/>
    <w:rsid w:val="E5BF92B5"/>
    <w:rsid w:val="E733435D"/>
    <w:rsid w:val="E76F5AE5"/>
    <w:rsid w:val="E77B7678"/>
    <w:rsid w:val="E7BD3F90"/>
    <w:rsid w:val="E7D520B3"/>
    <w:rsid w:val="E7D7FA00"/>
    <w:rsid w:val="E7EF3C15"/>
    <w:rsid w:val="E7FBF13C"/>
    <w:rsid w:val="E9DC7F06"/>
    <w:rsid w:val="E9FD724E"/>
    <w:rsid w:val="EAF634B0"/>
    <w:rsid w:val="EB7B7027"/>
    <w:rsid w:val="EBA6CCBE"/>
    <w:rsid w:val="EBF32C38"/>
    <w:rsid w:val="EBFA2A39"/>
    <w:rsid w:val="EC8BD0C9"/>
    <w:rsid w:val="EDE7FF72"/>
    <w:rsid w:val="EEED74F4"/>
    <w:rsid w:val="EF37FD01"/>
    <w:rsid w:val="EF7FEA07"/>
    <w:rsid w:val="EFBE1C3B"/>
    <w:rsid w:val="EFEA3381"/>
    <w:rsid w:val="EFEF37F8"/>
    <w:rsid w:val="EFF779EA"/>
    <w:rsid w:val="EFF78BF1"/>
    <w:rsid w:val="EFFB1059"/>
    <w:rsid w:val="EFFD9D46"/>
    <w:rsid w:val="F3EB7FBC"/>
    <w:rsid w:val="F3F7DCD6"/>
    <w:rsid w:val="F4BF1A42"/>
    <w:rsid w:val="F556EEE0"/>
    <w:rsid w:val="F57B0D89"/>
    <w:rsid w:val="F5DD1D8D"/>
    <w:rsid w:val="F5DF0B95"/>
    <w:rsid w:val="F6BF4CAE"/>
    <w:rsid w:val="F6EBD86D"/>
    <w:rsid w:val="F6F59CDC"/>
    <w:rsid w:val="F6FFB573"/>
    <w:rsid w:val="F70AB8A2"/>
    <w:rsid w:val="F73389C8"/>
    <w:rsid w:val="F75CCE16"/>
    <w:rsid w:val="F79B5717"/>
    <w:rsid w:val="F7B96ABB"/>
    <w:rsid w:val="F7D2CFB2"/>
    <w:rsid w:val="F7D7C264"/>
    <w:rsid w:val="F7DB71FE"/>
    <w:rsid w:val="F7DB9B88"/>
    <w:rsid w:val="F7F3BF3F"/>
    <w:rsid w:val="F7F7B69D"/>
    <w:rsid w:val="F7F97622"/>
    <w:rsid w:val="F7FD02F4"/>
    <w:rsid w:val="F7FE0117"/>
    <w:rsid w:val="F7FEC747"/>
    <w:rsid w:val="F87965F3"/>
    <w:rsid w:val="F9174D60"/>
    <w:rsid w:val="F96EBAD5"/>
    <w:rsid w:val="F994E925"/>
    <w:rsid w:val="F9B72875"/>
    <w:rsid w:val="F9FE5553"/>
    <w:rsid w:val="FA6F4008"/>
    <w:rsid w:val="FABECAEE"/>
    <w:rsid w:val="FAF736DC"/>
    <w:rsid w:val="FB1F7906"/>
    <w:rsid w:val="FB6EDA54"/>
    <w:rsid w:val="FB794DB6"/>
    <w:rsid w:val="FBB3C149"/>
    <w:rsid w:val="FBBE6C3C"/>
    <w:rsid w:val="FBC6A65A"/>
    <w:rsid w:val="FBEEF497"/>
    <w:rsid w:val="FBF667F6"/>
    <w:rsid w:val="FBF9B900"/>
    <w:rsid w:val="FBF9D97F"/>
    <w:rsid w:val="FBFEEAF9"/>
    <w:rsid w:val="FBFF2555"/>
    <w:rsid w:val="FC1B8BB2"/>
    <w:rsid w:val="FC7F978C"/>
    <w:rsid w:val="FCB5C59A"/>
    <w:rsid w:val="FCDFD664"/>
    <w:rsid w:val="FCEB0B6A"/>
    <w:rsid w:val="FCFFCEAC"/>
    <w:rsid w:val="FD365864"/>
    <w:rsid w:val="FD3D3666"/>
    <w:rsid w:val="FDB66EEA"/>
    <w:rsid w:val="FDD648A9"/>
    <w:rsid w:val="FDEE2C55"/>
    <w:rsid w:val="FDF105D3"/>
    <w:rsid w:val="FDF74EFB"/>
    <w:rsid w:val="FDFD7EC1"/>
    <w:rsid w:val="FDFF2979"/>
    <w:rsid w:val="FE3E47A6"/>
    <w:rsid w:val="FE67307B"/>
    <w:rsid w:val="FE6B5C7F"/>
    <w:rsid w:val="FE8E5860"/>
    <w:rsid w:val="FE97161E"/>
    <w:rsid w:val="FEA6F3AD"/>
    <w:rsid w:val="FEEB70AF"/>
    <w:rsid w:val="FEFDDE3E"/>
    <w:rsid w:val="FEFE529E"/>
    <w:rsid w:val="FEFE8725"/>
    <w:rsid w:val="FF2B3B41"/>
    <w:rsid w:val="FF2FC985"/>
    <w:rsid w:val="FF3B4806"/>
    <w:rsid w:val="FF4F0D6D"/>
    <w:rsid w:val="FF5B3464"/>
    <w:rsid w:val="FF5D672E"/>
    <w:rsid w:val="FF77D45E"/>
    <w:rsid w:val="FF7954AB"/>
    <w:rsid w:val="FF7D1313"/>
    <w:rsid w:val="FF7D1E65"/>
    <w:rsid w:val="FFAFBBC1"/>
    <w:rsid w:val="FFBA7B91"/>
    <w:rsid w:val="FFBDBD99"/>
    <w:rsid w:val="FFBFB36E"/>
    <w:rsid w:val="FFBFE4E6"/>
    <w:rsid w:val="FFCB45A0"/>
    <w:rsid w:val="FFCB90D5"/>
    <w:rsid w:val="FFCE80B8"/>
    <w:rsid w:val="FFD7D610"/>
    <w:rsid w:val="FFDDECD7"/>
    <w:rsid w:val="FFE9E62E"/>
    <w:rsid w:val="FFEA8552"/>
    <w:rsid w:val="FFF733B7"/>
    <w:rsid w:val="FFF7BE53"/>
    <w:rsid w:val="FFF7E835"/>
    <w:rsid w:val="FFFB5857"/>
    <w:rsid w:val="FFFC00BA"/>
    <w:rsid w:val="FFFD18ED"/>
    <w:rsid w:val="FFFF47BD"/>
    <w:rsid w:val="FFFF6A18"/>
    <w:rsid w:val="FFFFA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3"/>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link w:val="34"/>
    <w:unhideWhenUsed/>
    <w:qFormat/>
    <w:uiPriority w:val="0"/>
    <w:pPr>
      <w:jc w:val="left"/>
    </w:pPr>
  </w:style>
  <w:style w:type="paragraph" w:styleId="9">
    <w:name w:val="Body Text"/>
    <w:basedOn w:val="1"/>
    <w:next w:val="10"/>
    <w:link w:val="35"/>
    <w:unhideWhenUsed/>
    <w:qFormat/>
    <w:uiPriority w:val="0"/>
    <w:pPr>
      <w:spacing w:after="120"/>
    </w:pPr>
    <w:rPr>
      <w:sz w:val="24"/>
    </w:rPr>
  </w:style>
  <w:style w:type="paragraph" w:styleId="10">
    <w:name w:val="Body Text 2"/>
    <w:basedOn w:val="1"/>
    <w:qFormat/>
    <w:uiPriority w:val="0"/>
    <w:pPr>
      <w:tabs>
        <w:tab w:val="left" w:pos="0"/>
      </w:tabs>
      <w:spacing w:line="400" w:lineRule="atLeast"/>
    </w:pPr>
    <w:rPr>
      <w:rFonts w:ascii="Arial" w:hAnsi="Arial"/>
      <w:color w:val="000000"/>
    </w:rPr>
  </w:style>
  <w:style w:type="paragraph" w:styleId="11">
    <w:name w:val="Body Text Indent"/>
    <w:basedOn w:val="1"/>
    <w:unhideWhenUsed/>
    <w:qFormat/>
    <w:uiPriority w:val="99"/>
    <w:pPr>
      <w:spacing w:after="120"/>
      <w:ind w:left="420" w:leftChars="200"/>
    </w:pPr>
    <w:rPr>
      <w:kern w:val="0"/>
      <w:sz w:val="20"/>
      <w:szCs w:val="20"/>
    </w:rPr>
  </w:style>
  <w:style w:type="paragraph" w:styleId="12">
    <w:name w:val="Plain Text"/>
    <w:basedOn w:val="1"/>
    <w:next w:val="13"/>
    <w:link w:val="36"/>
    <w:qFormat/>
    <w:uiPriority w:val="0"/>
    <w:rPr>
      <w:rFonts w:ascii="宋体" w:hAnsi="Courier New"/>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4">
    <w:name w:val="Balloon Text"/>
    <w:basedOn w:val="1"/>
    <w:link w:val="37"/>
    <w:unhideWhenUsed/>
    <w:qFormat/>
    <w:uiPriority w:val="99"/>
    <w:rPr>
      <w:sz w:val="18"/>
      <w:szCs w:val="18"/>
    </w:rPr>
  </w:style>
  <w:style w:type="paragraph" w:styleId="15">
    <w:name w:val="footer"/>
    <w:basedOn w:val="1"/>
    <w:link w:val="38"/>
    <w:unhideWhenUsed/>
    <w:qFormat/>
    <w:uiPriority w:val="0"/>
    <w:pPr>
      <w:tabs>
        <w:tab w:val="center" w:pos="4153"/>
        <w:tab w:val="right" w:pos="8306"/>
      </w:tabs>
      <w:snapToGrid w:val="0"/>
      <w:jc w:val="left"/>
    </w:pPr>
    <w:rPr>
      <w:rFonts w:ascii="Calibri" w:hAnsi="Calibri"/>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7">
    <w:name w:val="toc 1"/>
    <w:basedOn w:val="1"/>
    <w:next w:val="1"/>
    <w:unhideWhenUsed/>
    <w:qFormat/>
    <w:uiPriority w:val="39"/>
  </w:style>
  <w:style w:type="paragraph" w:styleId="1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Arial" w:hAnsi="Arial" w:eastAsia="隶书"/>
      <w:b/>
      <w:bCs/>
      <w:sz w:val="32"/>
      <w:szCs w:val="32"/>
    </w:rPr>
  </w:style>
  <w:style w:type="paragraph" w:styleId="21">
    <w:name w:val="annotation subject"/>
    <w:basedOn w:val="8"/>
    <w:next w:val="8"/>
    <w:link w:val="40"/>
    <w:unhideWhenUsed/>
    <w:qFormat/>
    <w:uiPriority w:val="99"/>
    <w:rPr>
      <w:b/>
      <w:bCs/>
    </w:rPr>
  </w:style>
  <w:style w:type="paragraph" w:styleId="22">
    <w:name w:val="Body Text First Indent"/>
    <w:basedOn w:val="9"/>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style>
  <w:style w:type="character" w:styleId="27">
    <w:name w:val="FollowedHyperlink"/>
    <w:unhideWhenUsed/>
    <w:qFormat/>
    <w:uiPriority w:val="99"/>
    <w:rPr>
      <w:color w:val="954F72"/>
      <w:u w:val="single"/>
    </w:rPr>
  </w:style>
  <w:style w:type="character" w:styleId="28">
    <w:name w:val="Hyperlink"/>
    <w:qFormat/>
    <w:uiPriority w:val="0"/>
    <w:rPr>
      <w:color w:val="0000FF"/>
      <w:u w:val="none"/>
    </w:rPr>
  </w:style>
  <w:style w:type="character" w:styleId="29">
    <w:name w:val="annotation reference"/>
    <w:unhideWhenUsed/>
    <w:qFormat/>
    <w:uiPriority w:val="0"/>
    <w:rPr>
      <w:sz w:val="21"/>
      <w:szCs w:val="21"/>
    </w:rPr>
  </w:style>
  <w:style w:type="paragraph" w:styleId="30">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1">
    <w:name w:val="Char"/>
    <w:basedOn w:val="1"/>
    <w:qFormat/>
    <w:uiPriority w:val="0"/>
    <w:pPr>
      <w:widowControl/>
      <w:spacing w:after="160" w:line="240" w:lineRule="exact"/>
      <w:jc w:val="left"/>
    </w:pPr>
  </w:style>
  <w:style w:type="paragraph" w:customStyle="1" w:styleId="32">
    <w:name w:val="正文格式"/>
    <w:basedOn w:val="11"/>
    <w:qFormat/>
    <w:uiPriority w:val="99"/>
    <w:pPr>
      <w:spacing w:after="0" w:line="360" w:lineRule="auto"/>
      <w:ind w:left="0" w:leftChars="0" w:firstLine="600"/>
    </w:pPr>
    <w:rPr>
      <w:rFonts w:eastAsia="仿宋_GB2312"/>
      <w:sz w:val="30"/>
      <w:szCs w:val="30"/>
    </w:rPr>
  </w:style>
  <w:style w:type="character" w:customStyle="1" w:styleId="33">
    <w:name w:val="标题 5 字符"/>
    <w:link w:val="6"/>
    <w:semiHidden/>
    <w:qFormat/>
    <w:uiPriority w:val="9"/>
    <w:rPr>
      <w:b/>
      <w:bCs/>
      <w:kern w:val="2"/>
      <w:sz w:val="28"/>
      <w:szCs w:val="28"/>
    </w:rPr>
  </w:style>
  <w:style w:type="character" w:customStyle="1" w:styleId="34">
    <w:name w:val="批注文字 字符"/>
    <w:link w:val="8"/>
    <w:qFormat/>
    <w:uiPriority w:val="0"/>
    <w:rPr>
      <w:rFonts w:ascii="Times New Roman" w:hAnsi="Times New Roman" w:eastAsia="宋体" w:cs="Times New Roman"/>
      <w:szCs w:val="24"/>
    </w:rPr>
  </w:style>
  <w:style w:type="character" w:customStyle="1" w:styleId="35">
    <w:name w:val="正文文本 字符"/>
    <w:link w:val="9"/>
    <w:qFormat/>
    <w:uiPriority w:val="0"/>
    <w:rPr>
      <w:rFonts w:ascii="Times New Roman" w:hAnsi="Times New Roman" w:eastAsia="宋体"/>
      <w:kern w:val="2"/>
      <w:sz w:val="24"/>
      <w:szCs w:val="24"/>
    </w:rPr>
  </w:style>
  <w:style w:type="character" w:customStyle="1" w:styleId="36">
    <w:name w:val="纯文本 字符1"/>
    <w:link w:val="12"/>
    <w:qFormat/>
    <w:uiPriority w:val="0"/>
    <w:rPr>
      <w:rFonts w:ascii="宋体" w:hAnsi="Courier New"/>
      <w:kern w:val="2"/>
      <w:sz w:val="21"/>
      <w:szCs w:val="24"/>
    </w:rPr>
  </w:style>
  <w:style w:type="character" w:customStyle="1" w:styleId="37">
    <w:name w:val="批注框文本 字符"/>
    <w:link w:val="14"/>
    <w:semiHidden/>
    <w:qFormat/>
    <w:uiPriority w:val="99"/>
    <w:rPr>
      <w:rFonts w:ascii="Times New Roman" w:hAnsi="Times New Roman" w:eastAsia="宋体" w:cs="Times New Roman"/>
      <w:sz w:val="18"/>
      <w:szCs w:val="18"/>
    </w:rPr>
  </w:style>
  <w:style w:type="character" w:customStyle="1" w:styleId="38">
    <w:name w:val="页脚 字符1"/>
    <w:link w:val="15"/>
    <w:qFormat/>
    <w:uiPriority w:val="99"/>
    <w:rPr>
      <w:sz w:val="18"/>
      <w:szCs w:val="18"/>
    </w:rPr>
  </w:style>
  <w:style w:type="character" w:customStyle="1" w:styleId="39">
    <w:name w:val="页眉 字符"/>
    <w:link w:val="16"/>
    <w:qFormat/>
    <w:uiPriority w:val="99"/>
    <w:rPr>
      <w:sz w:val="18"/>
      <w:szCs w:val="18"/>
    </w:rPr>
  </w:style>
  <w:style w:type="character" w:customStyle="1" w:styleId="40">
    <w:name w:val="批注主题 字符"/>
    <w:link w:val="21"/>
    <w:semiHidden/>
    <w:qFormat/>
    <w:uiPriority w:val="99"/>
    <w:rPr>
      <w:rFonts w:ascii="Times New Roman" w:hAnsi="Times New Roman" w:eastAsia="宋体" w:cs="Times New Roman"/>
      <w:b/>
      <w:bCs/>
      <w:szCs w:val="24"/>
    </w:rPr>
  </w:style>
  <w:style w:type="character" w:customStyle="1" w:styleId="41">
    <w:name w:val="qowt-font5-gb2312"/>
    <w:qFormat/>
    <w:uiPriority w:val="0"/>
  </w:style>
  <w:style w:type="character" w:customStyle="1" w:styleId="42">
    <w:name w:val="标题1"/>
    <w:qFormat/>
    <w:uiPriority w:val="0"/>
  </w:style>
  <w:style w:type="character" w:customStyle="1" w:styleId="43">
    <w:name w:val="页脚 字符"/>
    <w:qFormat/>
    <w:uiPriority w:val="99"/>
    <w:rPr>
      <w:rFonts w:ascii="Calibri" w:hAnsi="Calibri"/>
      <w:kern w:val="2"/>
      <w:sz w:val="18"/>
      <w:szCs w:val="18"/>
    </w:rPr>
  </w:style>
  <w:style w:type="character" w:customStyle="1" w:styleId="44">
    <w:name w:val="纯文本 字符"/>
    <w:semiHidden/>
    <w:qFormat/>
    <w:uiPriority w:val="99"/>
    <w:rPr>
      <w:rFonts w:ascii="宋体" w:hAnsi="Courier New" w:cs="Courier New"/>
      <w:kern w:val="2"/>
      <w:sz w:val="21"/>
      <w:szCs w:val="21"/>
    </w:rPr>
  </w:style>
  <w:style w:type="character" w:customStyle="1" w:styleId="45">
    <w:name w:val="Hyperlink.0"/>
    <w:qFormat/>
    <w:uiPriority w:val="0"/>
    <w:rPr>
      <w:rFonts w:ascii="宋体" w:hAnsi="宋体" w:eastAsia="宋体" w:cs="宋体"/>
      <w:lang w:val="en-US" w:eastAsia="zh-TW"/>
    </w:rPr>
  </w:style>
  <w:style w:type="character" w:customStyle="1" w:styleId="46">
    <w:name w:val="批注文字 字符1"/>
    <w:qFormat/>
    <w:uiPriority w:val="0"/>
    <w:rPr>
      <w:rFonts w:ascii="Times New Roman" w:hAnsi="Times New Roman" w:eastAsia="宋体" w:cs="Times New Roman"/>
      <w:szCs w:val="24"/>
    </w:rPr>
  </w:style>
  <w:style w:type="paragraph" w:customStyle="1" w:styleId="47">
    <w:name w:val="_Style 45"/>
    <w:unhideWhenUsed/>
    <w:qFormat/>
    <w:uiPriority w:val="99"/>
    <w:rPr>
      <w:rFonts w:ascii="Times New Roman" w:hAnsi="Times New Roman" w:eastAsia="宋体" w:cs="Times New Roman"/>
      <w:kern w:val="2"/>
      <w:sz w:val="21"/>
      <w:szCs w:val="24"/>
      <w:lang w:val="en-US" w:eastAsia="zh-CN" w:bidi="ar-SA"/>
    </w:rPr>
  </w:style>
  <w:style w:type="paragraph" w:customStyle="1" w:styleId="48">
    <w:name w:val="正文 New New New New New New New New New New New"/>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9">
    <w:name w:val="列出段落1"/>
    <w:basedOn w:val="1"/>
    <w:qFormat/>
    <w:uiPriority w:val="0"/>
    <w:pPr>
      <w:widowControl/>
      <w:ind w:left="835" w:firstLine="420" w:firstLineChars="200"/>
      <w:jc w:val="left"/>
    </w:pPr>
    <w:rPr>
      <w:rFonts w:ascii="Arial" w:hAnsi="Arial"/>
      <w:spacing w:val="-5"/>
      <w:kern w:val="0"/>
      <w:sz w:val="24"/>
      <w:szCs w:val="20"/>
      <w:lang w:bidi="he-IL"/>
    </w:rPr>
  </w:style>
  <w:style w:type="paragraph" w:customStyle="1" w:styleId="50">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51">
    <w:name w:val="Other|1"/>
    <w:basedOn w:val="1"/>
    <w:qFormat/>
    <w:uiPriority w:val="0"/>
    <w:pPr>
      <w:spacing w:line="300" w:lineRule="auto"/>
      <w:ind w:firstLine="400"/>
    </w:pPr>
    <w:rPr>
      <w:rFonts w:ascii="宋体" w:hAnsi="宋体" w:cs="宋体"/>
      <w:lang w:val="zh-TW" w:eastAsia="zh-TW" w:bidi="zh-TW"/>
    </w:rPr>
  </w:style>
  <w:style w:type="paragraph" w:customStyle="1" w:styleId="52">
    <w:name w:val="msolistparagraph"/>
    <w:basedOn w:val="1"/>
    <w:qFormat/>
    <w:uiPriority w:val="0"/>
    <w:pPr>
      <w:ind w:firstLine="420" w:firstLineChars="200"/>
    </w:pPr>
  </w:style>
  <w:style w:type="paragraph" w:styleId="53">
    <w:name w:val="List Paragraph"/>
    <w:basedOn w:val="1"/>
    <w:qFormat/>
    <w:uiPriority w:val="34"/>
    <w:pPr>
      <w:ind w:firstLine="420" w:firstLineChars="200"/>
    </w:pPr>
  </w:style>
  <w:style w:type="paragraph" w:customStyle="1" w:styleId="5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57">
    <w:name w:val="Table Paragraph"/>
    <w:basedOn w:val="1"/>
    <w:qFormat/>
    <w:uiPriority w:val="0"/>
    <w:pPr>
      <w:autoSpaceDE w:val="0"/>
      <w:autoSpaceDN w:val="0"/>
      <w:jc w:val="left"/>
    </w:pPr>
    <w:rPr>
      <w:rFonts w:ascii="宋体" w:hAnsi="宋体" w:cs="宋体"/>
      <w:kern w:val="0"/>
      <w:sz w:val="22"/>
      <w:szCs w:val="22"/>
    </w:rPr>
  </w:style>
  <w:style w:type="paragraph" w:customStyle="1" w:styleId="58">
    <w:name w:val="x-scope"/>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1册标题2"/>
    <w:basedOn w:val="1"/>
    <w:next w:val="1"/>
    <w:qFormat/>
    <w:uiPriority w:val="0"/>
    <w:pPr>
      <w:adjustRightInd w:val="0"/>
      <w:spacing w:before="50" w:beforeLines="50" w:after="50" w:afterLines="50" w:line="300" w:lineRule="auto"/>
      <w:jc w:val="center"/>
      <w:textAlignment w:val="baseline"/>
      <w:outlineLvl w:val="1"/>
    </w:pPr>
    <w:rPr>
      <w:rFonts w:ascii="Arial" w:hAnsi="Arial" w:eastAsia="黑体"/>
      <w:bCs/>
      <w:kern w:val="0"/>
      <w:sz w:val="32"/>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中等深浅网格 21"/>
    <w:qFormat/>
    <w:uiPriority w:val="1"/>
    <w:pPr>
      <w:widowControl w:val="0"/>
      <w:jc w:val="both"/>
    </w:pPr>
    <w:rPr>
      <w:rFonts w:ascii="Calibri" w:hAnsi="Calibri" w:eastAsia="宋体" w:cs="Times New Roman"/>
      <w:kern w:val="2"/>
      <w:sz w:val="21"/>
      <w:szCs w:val="24"/>
      <w:lang w:val="en-US" w:eastAsia="zh-CN" w:bidi="ar-SA"/>
    </w:rPr>
  </w:style>
  <w:style w:type="paragraph" w:customStyle="1" w:styleId="62">
    <w:name w:val="（）列表模式"/>
    <w:basedOn w:val="1"/>
    <w:qFormat/>
    <w:uiPriority w:val="0"/>
    <w:pPr>
      <w:tabs>
        <w:tab w:val="left" w:pos="960"/>
        <w:tab w:val="left" w:pos="1470"/>
      </w:tabs>
      <w:spacing w:line="360" w:lineRule="auto"/>
      <w:ind w:left="1470" w:hanging="420"/>
    </w:pPr>
    <w:rPr>
      <w:sz w:val="24"/>
      <w:szCs w:val="20"/>
    </w:rPr>
  </w:style>
  <w:style w:type="paragraph" w:styleId="63">
    <w:name w:val="No Spacing"/>
    <w:qFormat/>
    <w:uiPriority w:val="1"/>
    <w:pPr>
      <w:widowControl w:val="0"/>
      <w:jc w:val="both"/>
    </w:pPr>
    <w:rPr>
      <w:rFonts w:ascii="Calibri" w:hAnsi="Calibri" w:eastAsia="华文仿宋" w:cs="Times New Roman"/>
      <w:kern w:val="2"/>
      <w:sz w:val="36"/>
      <w:szCs w:val="22"/>
      <w:lang w:val="en-US" w:eastAsia="zh-CN" w:bidi="ar-SA"/>
    </w:rPr>
  </w:style>
  <w:style w:type="paragraph" w:customStyle="1" w:styleId="64">
    <w:name w:val="_Style 1"/>
    <w:basedOn w:val="1"/>
    <w:qFormat/>
    <w:uiPriority w:val="99"/>
    <w:pPr>
      <w:ind w:firstLine="420" w:firstLineChars="200"/>
    </w:pPr>
  </w:style>
  <w:style w:type="paragraph" w:customStyle="1" w:styleId="6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qh-PC</Company>
  <Pages>70</Pages>
  <Words>6276</Words>
  <Characters>35778</Characters>
  <Lines>298</Lines>
  <Paragraphs>83</Paragraphs>
  <TotalTime>2</TotalTime>
  <ScaleCrop>false</ScaleCrop>
  <LinksUpToDate>false</LinksUpToDate>
  <CharactersWithSpaces>41971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2024-04-07T15:52:00Z</dcterms:created>
  <dc:creator>远东招标-凌勰13728851925</dc:creator>
  <cp:lastModifiedBy>陈可欣</cp:lastModifiedBy>
  <cp:lastPrinted>2023-11-07T21:58:00Z</cp:lastPrinted>
  <dcterms:modified xsi:type="dcterms:W3CDTF">2024-04-16T01:49:43Z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F5E5E1D268744A508CFCB468EA651029_13</vt:lpwstr>
  </property>
  <property fmtid="{D5CDD505-2E9C-101B-9397-08002B2CF9AE}" pid="4" name="commondata">
    <vt:lpwstr>eyJoZGlkIjoiYmMxMDc3MzEwOWIzMjRmOWFjY2ZmMjJjMThlMGUwZWUifQ==</vt:lpwstr>
  </property>
</Properties>
</file>