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eastAsia" w:ascii="宋体" w:hAnsi="宋体" w:eastAsia="宋体" w:cs="Arial"/>
          <w:b/>
          <w:sz w:val="36"/>
          <w:szCs w:val="36"/>
          <w:lang w:eastAsia="zh-CN"/>
        </w:rPr>
      </w:pPr>
      <w:r>
        <w:rPr>
          <w:rFonts w:hint="eastAsia" w:ascii="宋体" w:hAnsi="宋体" w:eastAsia="宋体" w:cs="Arial"/>
          <w:b/>
          <w:sz w:val="36"/>
          <w:szCs w:val="36"/>
        </w:rPr>
        <w:t>招标编号：</w:t>
      </w:r>
      <w:r>
        <w:rPr>
          <w:rFonts w:hint="eastAsia" w:ascii="宋体" w:hAnsi="宋体" w:eastAsia="宋体" w:cs="Arial"/>
          <w:b/>
          <w:sz w:val="36"/>
          <w:szCs w:val="36"/>
          <w:lang w:eastAsia="zh-CN"/>
        </w:rPr>
        <w:t>GXSZ-20240176SZGK</w:t>
      </w:r>
    </w:p>
    <w:p>
      <w:pPr>
        <w:spacing w:line="360" w:lineRule="auto"/>
        <w:jc w:val="center"/>
        <w:rPr>
          <w:rFonts w:ascii="宋体" w:hAnsi="宋体" w:eastAsia="宋体" w:cs="Times New Roman"/>
          <w:b/>
          <w:sz w:val="32"/>
          <w:szCs w:val="32"/>
          <w:u w:val="single"/>
        </w:rPr>
      </w:pPr>
    </w:p>
    <w:p>
      <w:pPr>
        <w:spacing w:line="360" w:lineRule="auto"/>
        <w:jc w:val="center"/>
        <w:rPr>
          <w:rFonts w:ascii="宋体" w:hAnsi="宋体" w:eastAsia="宋体" w:cs="Times New Roman"/>
          <w:b/>
          <w:sz w:val="52"/>
          <w:szCs w:val="52"/>
        </w:rPr>
      </w:pPr>
      <w:r>
        <w:rPr>
          <w:rFonts w:hint="eastAsia" w:ascii="宋体" w:hAnsi="宋体" w:eastAsia="宋体" w:cs="Times New Roman"/>
          <w:b/>
          <w:sz w:val="52"/>
          <w:szCs w:val="52"/>
        </w:rPr>
        <w:t>【服务类】</w:t>
      </w:r>
    </w:p>
    <w:p>
      <w:pPr>
        <w:spacing w:line="360" w:lineRule="auto"/>
        <w:jc w:val="center"/>
        <w:rPr>
          <w:rFonts w:ascii="宋体" w:hAnsi="宋体" w:eastAsia="宋体" w:cs="Times New Roman"/>
          <w:b/>
          <w:sz w:val="32"/>
          <w:szCs w:val="32"/>
          <w:u w:val="single"/>
        </w:rPr>
      </w:pPr>
    </w:p>
    <w:p>
      <w:pPr>
        <w:pStyle w:val="9"/>
        <w:ind w:left="0" w:leftChars="0" w:firstLine="0" w:firstLineChars="0"/>
        <w:jc w:val="center"/>
        <w:rPr>
          <w:rFonts w:hint="default" w:eastAsia="宋体"/>
          <w:lang w:val="en-US" w:eastAsia="zh-CN"/>
        </w:rPr>
      </w:pPr>
      <w:r>
        <w:rPr>
          <w:rFonts w:hint="eastAsia" w:ascii="宋体" w:hAnsi="宋体" w:cs="Times New Roman"/>
          <w:b/>
          <w:sz w:val="48"/>
          <w:szCs w:val="48"/>
          <w:lang w:val="en-US" w:eastAsia="zh-CN"/>
        </w:rPr>
        <w:t>新能源汽车充电设施建设推广及规范化管理技术服务项目</w:t>
      </w:r>
    </w:p>
    <w:p>
      <w:pPr>
        <w:pStyle w:val="9"/>
      </w:pPr>
    </w:p>
    <w:p>
      <w:pPr>
        <w:spacing w:line="360" w:lineRule="auto"/>
        <w:jc w:val="center"/>
        <w:rPr>
          <w:rFonts w:ascii="宋体" w:hAnsi="宋体" w:eastAsia="宋体" w:cs="Times New Roman"/>
          <w:b/>
          <w:sz w:val="84"/>
          <w:szCs w:val="84"/>
        </w:rPr>
      </w:pPr>
      <w:r>
        <w:rPr>
          <w:rFonts w:hint="eastAsia" w:ascii="宋体" w:hAnsi="宋体" w:eastAsia="宋体" w:cs="Times New Roman"/>
          <w:b/>
          <w:sz w:val="84"/>
          <w:szCs w:val="84"/>
        </w:rPr>
        <w:t>招</w:t>
      </w:r>
    </w:p>
    <w:p>
      <w:pPr>
        <w:spacing w:line="360" w:lineRule="auto"/>
        <w:jc w:val="center"/>
        <w:rPr>
          <w:rFonts w:ascii="宋体" w:hAnsi="宋体" w:eastAsia="宋体" w:cs="Times New Roman"/>
          <w:b/>
          <w:sz w:val="84"/>
          <w:szCs w:val="84"/>
        </w:rPr>
      </w:pPr>
      <w:r>
        <w:rPr>
          <w:rFonts w:hint="eastAsia" w:ascii="宋体" w:hAnsi="宋体" w:eastAsia="宋体" w:cs="Times New Roman"/>
          <w:b/>
          <w:sz w:val="84"/>
          <w:szCs w:val="84"/>
        </w:rPr>
        <w:t>标</w:t>
      </w:r>
    </w:p>
    <w:p>
      <w:pPr>
        <w:spacing w:line="360" w:lineRule="auto"/>
        <w:jc w:val="center"/>
        <w:rPr>
          <w:rFonts w:ascii="宋体" w:hAnsi="宋体" w:eastAsia="宋体" w:cs="Times New Roman"/>
          <w:b/>
          <w:sz w:val="84"/>
          <w:szCs w:val="84"/>
        </w:rPr>
      </w:pPr>
      <w:r>
        <w:rPr>
          <w:rFonts w:hint="eastAsia" w:ascii="宋体" w:hAnsi="宋体" w:eastAsia="宋体" w:cs="Times New Roman"/>
          <w:b/>
          <w:sz w:val="84"/>
          <w:szCs w:val="84"/>
        </w:rPr>
        <w:t>文</w:t>
      </w:r>
    </w:p>
    <w:p>
      <w:pPr>
        <w:spacing w:line="360" w:lineRule="auto"/>
        <w:jc w:val="center"/>
      </w:pPr>
      <w:r>
        <w:rPr>
          <w:rFonts w:hint="eastAsia" w:ascii="宋体" w:hAnsi="宋体" w:eastAsia="宋体" w:cs="Times New Roman"/>
          <w:b/>
          <w:sz w:val="84"/>
          <w:szCs w:val="84"/>
        </w:rPr>
        <w:t>件</w:t>
      </w:r>
    </w:p>
    <w:p>
      <w:pPr>
        <w:pStyle w:val="9"/>
      </w:pPr>
    </w:p>
    <w:p>
      <w:pPr>
        <w:spacing w:line="360" w:lineRule="auto"/>
        <w:jc w:val="center"/>
        <w:rPr>
          <w:rFonts w:ascii="宋体" w:hAnsi="宋体" w:eastAsia="宋体" w:cs="Arial"/>
          <w:b/>
          <w:sz w:val="36"/>
          <w:szCs w:val="36"/>
        </w:rPr>
      </w:pPr>
      <w:r>
        <w:rPr>
          <w:rFonts w:hint="eastAsia" w:ascii="宋体" w:hAnsi="宋体" w:eastAsia="宋体" w:cs="Arial"/>
          <w:b/>
          <w:sz w:val="36"/>
          <w:szCs w:val="36"/>
        </w:rPr>
        <w:t>深圳高星项目管理有限公司</w:t>
      </w:r>
    </w:p>
    <w:p>
      <w:pPr>
        <w:spacing w:line="360" w:lineRule="auto"/>
        <w:jc w:val="center"/>
        <w:rPr>
          <w:rFonts w:ascii="宋体" w:hAnsi="宋体" w:eastAsia="宋体" w:cs="Arial"/>
          <w:b/>
          <w:sz w:val="36"/>
          <w:szCs w:val="36"/>
        </w:rPr>
      </w:pPr>
      <w:r>
        <w:rPr>
          <w:rFonts w:hint="eastAsia" w:ascii="宋体" w:hAnsi="宋体" w:eastAsia="宋体" w:cs="Arial"/>
          <w:b/>
          <w:sz w:val="36"/>
          <w:szCs w:val="36"/>
        </w:rPr>
        <w:t>202</w:t>
      </w:r>
      <w:r>
        <w:rPr>
          <w:rFonts w:hint="eastAsia" w:ascii="宋体" w:hAnsi="宋体" w:eastAsia="宋体" w:cs="Arial"/>
          <w:b/>
          <w:sz w:val="36"/>
          <w:szCs w:val="36"/>
          <w:lang w:val="en-US" w:eastAsia="zh-CN"/>
        </w:rPr>
        <w:t>4</w:t>
      </w:r>
      <w:r>
        <w:rPr>
          <w:rFonts w:hint="eastAsia" w:ascii="宋体" w:hAnsi="宋体" w:eastAsia="宋体" w:cs="Arial"/>
          <w:b/>
          <w:sz w:val="36"/>
          <w:szCs w:val="36"/>
        </w:rPr>
        <w:t>年</w:t>
      </w:r>
      <w:r>
        <w:rPr>
          <w:rFonts w:hint="eastAsia" w:ascii="宋体" w:hAnsi="宋体" w:eastAsia="宋体" w:cs="Arial"/>
          <w:b/>
          <w:sz w:val="36"/>
          <w:szCs w:val="36"/>
          <w:lang w:val="en-US" w:eastAsia="zh-CN"/>
        </w:rPr>
        <w:t>04</w:t>
      </w:r>
      <w:r>
        <w:rPr>
          <w:rFonts w:hint="eastAsia" w:ascii="宋体" w:hAnsi="宋体" w:eastAsia="宋体" w:cs="Arial"/>
          <w:b/>
          <w:sz w:val="36"/>
          <w:szCs w:val="36"/>
        </w:rPr>
        <w:t>月</w:t>
      </w:r>
      <w:r>
        <w:rPr>
          <w:rFonts w:ascii="宋体" w:hAnsi="宋体" w:eastAsia="宋体" w:cs="Arial"/>
          <w:b/>
          <w:sz w:val="36"/>
          <w:szCs w:val="36"/>
        </w:rPr>
        <w:br w:type="page"/>
      </w:r>
    </w:p>
    <w:p>
      <w:pPr>
        <w:keepNext/>
        <w:keepLines/>
        <w:widowControl/>
        <w:spacing w:line="360" w:lineRule="auto"/>
        <w:jc w:val="center"/>
        <w:rPr>
          <w:rFonts w:ascii="宋体" w:hAnsi="宋体" w:eastAsia="宋体" w:cs="Times New Roman"/>
          <w:b/>
          <w:bCs/>
          <w:kern w:val="0"/>
          <w:sz w:val="28"/>
          <w:szCs w:val="28"/>
          <w:lang w:val="zh-CN"/>
        </w:rPr>
      </w:pPr>
      <w:r>
        <w:rPr>
          <w:rFonts w:ascii="宋体" w:hAnsi="宋体" w:eastAsia="宋体" w:cs="Times New Roman"/>
          <w:b/>
          <w:bCs/>
          <w:kern w:val="0"/>
          <w:sz w:val="28"/>
          <w:szCs w:val="28"/>
          <w:lang w:val="zh-CN"/>
        </w:rPr>
        <w:t>目录</w:t>
      </w:r>
    </w:p>
    <w:p>
      <w:pPr>
        <w:pStyle w:val="29"/>
        <w:ind w:firstLine="422"/>
        <w:rPr>
          <w:rFonts w:asciiTheme="minorHAnsi" w:hAnsiTheme="minorHAnsi" w:eastAsiaTheme="minorEastAsia" w:cstheme="minorBidi"/>
          <w:b w:val="0"/>
          <w:szCs w:val="22"/>
        </w:rPr>
      </w:pPr>
      <w:r>
        <w:fldChar w:fldCharType="begin"/>
      </w:r>
      <w:r>
        <w:instrText xml:space="preserve"> TOC \o "1-3" \h \z \u </w:instrText>
      </w:r>
      <w:r>
        <w:fldChar w:fldCharType="separate"/>
      </w:r>
      <w:r>
        <w:fldChar w:fldCharType="begin"/>
      </w:r>
      <w:r>
        <w:instrText xml:space="preserve"> HYPERLINK \l "_Toc129094520" </w:instrText>
      </w:r>
      <w:r>
        <w:fldChar w:fldCharType="separate"/>
      </w:r>
      <w:r>
        <w:rPr>
          <w:rStyle w:val="51"/>
          <w:rFonts w:hint="eastAsia"/>
          <w:bCs/>
          <w:color w:val="auto"/>
          <w:kern w:val="44"/>
        </w:rPr>
        <w:t>第一册通用条款</w:t>
      </w:r>
      <w:r>
        <w:tab/>
      </w:r>
      <w:r>
        <w:fldChar w:fldCharType="begin"/>
      </w:r>
      <w:r>
        <w:instrText xml:space="preserve"> PAGEREF _Toc129094520 \h </w:instrText>
      </w:r>
      <w:r>
        <w:fldChar w:fldCharType="separate"/>
      </w:r>
      <w:r>
        <w:t>4</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"_Toc129094521" </w:instrText>
      </w:r>
      <w:r>
        <w:fldChar w:fldCharType="separate"/>
      </w:r>
      <w:r>
        <w:rPr>
          <w:rStyle w:val="51"/>
          <w:rFonts w:hint="eastAsia"/>
          <w:bCs/>
          <w:color w:val="auto"/>
          <w:kern w:val="44"/>
        </w:rPr>
        <w:t>第一部分</w:t>
      </w:r>
      <w:r>
        <w:rPr>
          <w:rStyle w:val="51"/>
          <w:bCs/>
          <w:color w:val="auto"/>
          <w:kern w:val="44"/>
        </w:rPr>
        <w:t xml:space="preserve">  </w:t>
      </w:r>
      <w:r>
        <w:rPr>
          <w:rStyle w:val="51"/>
          <w:rFonts w:hint="eastAsia"/>
          <w:bCs/>
          <w:color w:val="auto"/>
          <w:kern w:val="44"/>
        </w:rPr>
        <w:t>投标人须知</w:t>
      </w:r>
      <w:r>
        <w:tab/>
      </w:r>
      <w:r>
        <w:fldChar w:fldCharType="begin"/>
      </w:r>
      <w:r>
        <w:instrText xml:space="preserve"> PAGEREF _Toc129094521 \h </w:instrText>
      </w:r>
      <w:r>
        <w:fldChar w:fldCharType="separate"/>
      </w:r>
      <w:r>
        <w:t>5</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"_Toc129094522" </w:instrText>
      </w:r>
      <w:r>
        <w:fldChar w:fldCharType="separate"/>
      </w:r>
      <w:r>
        <w:rPr>
          <w:rStyle w:val="51"/>
          <w:rFonts w:hint="eastAsia"/>
          <w:bCs/>
          <w:color w:val="auto"/>
          <w:kern w:val="44"/>
        </w:rPr>
        <w:t>第一章</w:t>
      </w:r>
      <w:r>
        <w:rPr>
          <w:rFonts w:asciiTheme="minorHAnsi" w:hAnsiTheme="minorHAnsi" w:eastAsiaTheme="minorEastAsia" w:cstheme="minorBidi"/>
          <w:b w:val="0"/>
          <w:szCs w:val="22"/>
        </w:rPr>
        <w:tab/>
      </w:r>
      <w:r>
        <w:rPr>
          <w:rStyle w:val="51"/>
          <w:rFonts w:hint="eastAsia"/>
          <w:bCs/>
          <w:color w:val="auto"/>
          <w:kern w:val="44"/>
        </w:rPr>
        <w:t>总则</w:t>
      </w:r>
      <w:r>
        <w:tab/>
      </w:r>
      <w:r>
        <w:fldChar w:fldCharType="begin"/>
      </w:r>
      <w:r>
        <w:instrText xml:space="preserve"> PAGEREF _Toc129094522 \h </w:instrText>
      </w:r>
      <w:r>
        <w:fldChar w:fldCharType="separate"/>
      </w:r>
      <w:r>
        <w:t>5</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"_Toc129094523" </w:instrText>
      </w:r>
      <w:r>
        <w:fldChar w:fldCharType="separate"/>
      </w:r>
      <w:r>
        <w:rPr>
          <w:rStyle w:val="51"/>
          <w:rFonts w:ascii="宋体" w:hAnsi="宋体"/>
          <w:b/>
          <w:bCs/>
          <w:color w:val="auto"/>
          <w:kern w:val="0"/>
        </w:rPr>
        <w:t>1.</w:t>
      </w:r>
      <w:r>
        <w:rPr>
          <w:rFonts w:asciiTheme="minorHAnsi" w:hAnsiTheme="minorHAnsi" w:eastAsiaTheme="minorEastAsia" w:cstheme="minorBidi"/>
          <w:szCs w:val="22"/>
        </w:rPr>
        <w:tab/>
      </w:r>
      <w:r>
        <w:rPr>
          <w:rStyle w:val="51"/>
          <w:rFonts w:hint="eastAsia" w:ascii="宋体" w:hAnsi="宋体"/>
          <w:b/>
          <w:bCs/>
          <w:color w:val="auto"/>
          <w:kern w:val="0"/>
        </w:rPr>
        <w:t>招标文件说明</w:t>
      </w:r>
      <w:r>
        <w:tab/>
      </w:r>
      <w:r>
        <w:fldChar w:fldCharType="begin"/>
      </w:r>
      <w:r>
        <w:instrText xml:space="preserve"> PAGEREF _Toc129094523 \h </w:instrText>
      </w:r>
      <w:r>
        <w:fldChar w:fldCharType="separate"/>
      </w:r>
      <w:r>
        <w:t>5</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"_Toc129094524" </w:instrText>
      </w:r>
      <w:r>
        <w:fldChar w:fldCharType="separate"/>
      </w:r>
      <w:r>
        <w:rPr>
          <w:rStyle w:val="51"/>
          <w:rFonts w:ascii="宋体" w:hAnsi="宋体"/>
          <w:b/>
          <w:bCs/>
          <w:color w:val="auto"/>
          <w:kern w:val="0"/>
        </w:rPr>
        <w:t>2.</w:t>
      </w:r>
      <w:r>
        <w:rPr>
          <w:rFonts w:asciiTheme="minorHAnsi" w:hAnsiTheme="minorHAnsi" w:eastAsiaTheme="minorEastAsia" w:cstheme="minorBidi"/>
          <w:szCs w:val="22"/>
        </w:rPr>
        <w:tab/>
      </w:r>
      <w:r>
        <w:rPr>
          <w:rStyle w:val="51"/>
          <w:rFonts w:hint="eastAsia" w:ascii="宋体" w:hAnsi="宋体"/>
          <w:b/>
          <w:bCs/>
          <w:color w:val="auto"/>
          <w:kern w:val="0"/>
        </w:rPr>
        <w:t>定义</w:t>
      </w:r>
      <w:r>
        <w:tab/>
      </w:r>
      <w:r>
        <w:fldChar w:fldCharType="begin"/>
      </w:r>
      <w:r>
        <w:instrText xml:space="preserve"> PAGEREF _Toc129094524 \h </w:instrText>
      </w:r>
      <w:r>
        <w:fldChar w:fldCharType="separate"/>
      </w:r>
      <w:r>
        <w:t>5</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"_Toc129094525" </w:instrText>
      </w:r>
      <w:r>
        <w:fldChar w:fldCharType="separate"/>
      </w:r>
      <w:r>
        <w:rPr>
          <w:rStyle w:val="51"/>
          <w:rFonts w:ascii="宋体" w:hAnsi="宋体"/>
          <w:b/>
          <w:bCs/>
          <w:color w:val="auto"/>
          <w:kern w:val="0"/>
        </w:rPr>
        <w:t>3.</w:t>
      </w:r>
      <w:r>
        <w:rPr>
          <w:rFonts w:asciiTheme="minorHAnsi" w:hAnsiTheme="minorHAnsi" w:eastAsiaTheme="minorEastAsia" w:cstheme="minorBidi"/>
          <w:szCs w:val="22"/>
        </w:rPr>
        <w:tab/>
      </w:r>
      <w:r>
        <w:rPr>
          <w:rStyle w:val="51"/>
          <w:rFonts w:hint="eastAsia" w:ascii="宋体" w:hAnsi="宋体"/>
          <w:b/>
          <w:bCs/>
          <w:color w:val="auto"/>
          <w:kern w:val="0"/>
        </w:rPr>
        <w:t>投标人责任</w:t>
      </w:r>
      <w:r>
        <w:tab/>
      </w:r>
      <w:r>
        <w:fldChar w:fldCharType="begin"/>
      </w:r>
      <w:r>
        <w:instrText xml:space="preserve"> PAGEREF _Toc129094525 \h </w:instrText>
      </w:r>
      <w:r>
        <w:fldChar w:fldCharType="separate"/>
      </w:r>
      <w:r>
        <w:t>6</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"_Toc129094526" </w:instrText>
      </w:r>
      <w:r>
        <w:fldChar w:fldCharType="separate"/>
      </w:r>
      <w:r>
        <w:rPr>
          <w:rStyle w:val="51"/>
          <w:rFonts w:ascii="宋体" w:hAnsi="宋体"/>
          <w:b/>
          <w:bCs/>
          <w:color w:val="auto"/>
          <w:kern w:val="0"/>
        </w:rPr>
        <w:t>4.</w:t>
      </w:r>
      <w:r>
        <w:rPr>
          <w:rFonts w:asciiTheme="minorHAnsi" w:hAnsiTheme="minorHAnsi" w:eastAsiaTheme="minorEastAsia" w:cstheme="minorBidi"/>
          <w:szCs w:val="22"/>
        </w:rPr>
        <w:tab/>
      </w:r>
      <w:r>
        <w:rPr>
          <w:rStyle w:val="51"/>
          <w:rFonts w:hint="eastAsia" w:ascii="宋体" w:hAnsi="宋体"/>
          <w:b/>
          <w:bCs/>
          <w:color w:val="auto"/>
          <w:kern w:val="0"/>
        </w:rPr>
        <w:t>投标费用</w:t>
      </w:r>
      <w:r>
        <w:tab/>
      </w:r>
      <w:r>
        <w:fldChar w:fldCharType="begin"/>
      </w:r>
      <w:r>
        <w:instrText xml:space="preserve"> PAGEREF _Toc129094526 \h </w:instrText>
      </w:r>
      <w:r>
        <w:fldChar w:fldCharType="separate"/>
      </w:r>
      <w:r>
        <w:t>6</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"_Toc129094527" </w:instrText>
      </w:r>
      <w:r>
        <w:fldChar w:fldCharType="separate"/>
      </w:r>
      <w:r>
        <w:rPr>
          <w:rStyle w:val="51"/>
          <w:rFonts w:ascii="宋体" w:hAnsi="宋体"/>
          <w:b/>
          <w:bCs/>
          <w:color w:val="auto"/>
          <w:kern w:val="0"/>
        </w:rPr>
        <w:t>5.</w:t>
      </w:r>
      <w:r>
        <w:rPr>
          <w:rFonts w:asciiTheme="minorHAnsi" w:hAnsiTheme="minorHAnsi" w:eastAsiaTheme="minorEastAsia" w:cstheme="minorBidi"/>
          <w:szCs w:val="22"/>
        </w:rPr>
        <w:tab/>
      </w:r>
      <w:r>
        <w:rPr>
          <w:rStyle w:val="51"/>
          <w:rFonts w:hint="eastAsia" w:ascii="宋体" w:hAnsi="宋体"/>
          <w:b/>
          <w:bCs/>
          <w:color w:val="auto"/>
          <w:kern w:val="0"/>
        </w:rPr>
        <w:t>投标人的合格条件</w:t>
      </w:r>
      <w:r>
        <w:tab/>
      </w:r>
      <w:r>
        <w:fldChar w:fldCharType="begin"/>
      </w:r>
      <w:r>
        <w:instrText xml:space="preserve"> PAGEREF _Toc129094527 \h </w:instrText>
      </w:r>
      <w:r>
        <w:fldChar w:fldCharType="separate"/>
      </w:r>
      <w:r>
        <w:t>7</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"_Toc129094528" </w:instrText>
      </w:r>
      <w:r>
        <w:fldChar w:fldCharType="separate"/>
      </w:r>
      <w:r>
        <w:rPr>
          <w:rStyle w:val="51"/>
          <w:rFonts w:ascii="宋体" w:hAnsi="宋体"/>
          <w:b/>
          <w:bCs/>
          <w:color w:val="auto"/>
          <w:kern w:val="0"/>
        </w:rPr>
        <w:t>6.</w:t>
      </w:r>
      <w:r>
        <w:rPr>
          <w:rFonts w:asciiTheme="minorHAnsi" w:hAnsiTheme="minorHAnsi" w:eastAsiaTheme="minorEastAsia" w:cstheme="minorBidi"/>
          <w:szCs w:val="22"/>
        </w:rPr>
        <w:tab/>
      </w:r>
      <w:r>
        <w:rPr>
          <w:rStyle w:val="51"/>
          <w:rFonts w:hint="eastAsia" w:ascii="宋体" w:hAnsi="宋体"/>
          <w:b/>
          <w:bCs/>
          <w:color w:val="auto"/>
          <w:kern w:val="0"/>
        </w:rPr>
        <w:t>联合体投标</w:t>
      </w:r>
      <w:r>
        <w:tab/>
      </w:r>
      <w:r>
        <w:fldChar w:fldCharType="begin"/>
      </w:r>
      <w:r>
        <w:instrText xml:space="preserve"> PAGEREF _Toc129094528 \h </w:instrText>
      </w:r>
      <w:r>
        <w:fldChar w:fldCharType="separate"/>
      </w:r>
      <w:r>
        <w:t>7</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"_Toc129094529" </w:instrText>
      </w:r>
      <w:r>
        <w:fldChar w:fldCharType="separate"/>
      </w:r>
      <w:r>
        <w:rPr>
          <w:rStyle w:val="51"/>
          <w:rFonts w:ascii="宋体" w:hAnsi="宋体"/>
          <w:b/>
          <w:bCs/>
          <w:color w:val="auto"/>
          <w:kern w:val="0"/>
        </w:rPr>
        <w:t>7.</w:t>
      </w:r>
      <w:r>
        <w:rPr>
          <w:rFonts w:asciiTheme="minorHAnsi" w:hAnsiTheme="minorHAnsi" w:eastAsiaTheme="minorEastAsia" w:cstheme="minorBidi"/>
          <w:szCs w:val="22"/>
        </w:rPr>
        <w:tab/>
      </w:r>
      <w:r>
        <w:rPr>
          <w:rStyle w:val="51"/>
          <w:rFonts w:hint="eastAsia" w:ascii="宋体" w:hAnsi="宋体"/>
          <w:b/>
          <w:bCs/>
          <w:color w:val="auto"/>
          <w:kern w:val="0"/>
        </w:rPr>
        <w:t>采购标的</w:t>
      </w:r>
      <w:r>
        <w:tab/>
      </w:r>
      <w:r>
        <w:fldChar w:fldCharType="begin"/>
      </w:r>
      <w:r>
        <w:instrText xml:space="preserve"> PAGEREF _Toc129094529 \h </w:instrText>
      </w:r>
      <w:r>
        <w:fldChar w:fldCharType="separate"/>
      </w:r>
      <w:r>
        <w:t>8</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"_Toc129094530" </w:instrText>
      </w:r>
      <w:r>
        <w:fldChar w:fldCharType="separate"/>
      </w:r>
      <w:r>
        <w:rPr>
          <w:rStyle w:val="51"/>
          <w:rFonts w:ascii="宋体" w:hAnsi="宋体"/>
          <w:b/>
          <w:bCs/>
          <w:color w:val="auto"/>
          <w:kern w:val="0"/>
        </w:rPr>
        <w:t>8.</w:t>
      </w:r>
      <w:r>
        <w:rPr>
          <w:rFonts w:asciiTheme="minorHAnsi" w:hAnsiTheme="minorHAnsi" w:eastAsiaTheme="minorEastAsia" w:cstheme="minorBidi"/>
          <w:szCs w:val="22"/>
        </w:rPr>
        <w:tab/>
      </w:r>
      <w:r>
        <w:rPr>
          <w:rStyle w:val="51"/>
          <w:rFonts w:hint="eastAsia" w:ascii="宋体" w:hAnsi="宋体"/>
          <w:b/>
          <w:bCs/>
          <w:color w:val="auto"/>
          <w:kern w:val="0"/>
        </w:rPr>
        <w:t>现场踏勘</w:t>
      </w:r>
      <w:r>
        <w:tab/>
      </w:r>
      <w:r>
        <w:fldChar w:fldCharType="begin"/>
      </w:r>
      <w:r>
        <w:instrText xml:space="preserve"> PAGEREF _Toc129094530 \h </w:instrText>
      </w:r>
      <w:r>
        <w:fldChar w:fldCharType="separate"/>
      </w:r>
      <w:r>
        <w:t>8</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"_Toc129094531" </w:instrText>
      </w:r>
      <w:r>
        <w:fldChar w:fldCharType="separate"/>
      </w:r>
      <w:r>
        <w:rPr>
          <w:rStyle w:val="51"/>
          <w:rFonts w:hint="eastAsia"/>
          <w:bCs/>
          <w:color w:val="auto"/>
          <w:kern w:val="44"/>
        </w:rPr>
        <w:t>第二章</w:t>
      </w:r>
      <w:r>
        <w:rPr>
          <w:rFonts w:asciiTheme="minorHAnsi" w:hAnsiTheme="minorHAnsi" w:eastAsiaTheme="minorEastAsia" w:cstheme="minorBidi"/>
          <w:b w:val="0"/>
          <w:szCs w:val="22"/>
        </w:rPr>
        <w:tab/>
      </w:r>
      <w:r>
        <w:rPr>
          <w:rStyle w:val="51"/>
          <w:rFonts w:hint="eastAsia"/>
          <w:bCs/>
          <w:color w:val="auto"/>
          <w:kern w:val="44"/>
        </w:rPr>
        <w:t>招标文件</w:t>
      </w:r>
      <w:r>
        <w:tab/>
      </w:r>
      <w:r>
        <w:fldChar w:fldCharType="begin"/>
      </w:r>
      <w:r>
        <w:instrText xml:space="preserve"> PAGEREF _Toc129094531 \h </w:instrText>
      </w:r>
      <w:r>
        <w:fldChar w:fldCharType="separate"/>
      </w:r>
      <w:r>
        <w:t>9</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"_Toc129094532" </w:instrText>
      </w:r>
      <w:r>
        <w:fldChar w:fldCharType="separate"/>
      </w:r>
      <w:r>
        <w:rPr>
          <w:rStyle w:val="51"/>
          <w:rFonts w:ascii="宋体" w:hAnsi="宋体"/>
          <w:b/>
          <w:bCs/>
          <w:color w:val="auto"/>
          <w:kern w:val="0"/>
        </w:rPr>
        <w:t>9.</w:t>
      </w:r>
      <w:r>
        <w:rPr>
          <w:rFonts w:asciiTheme="minorHAnsi" w:hAnsiTheme="minorHAnsi" w:eastAsiaTheme="minorEastAsia" w:cstheme="minorBidi"/>
          <w:szCs w:val="22"/>
        </w:rPr>
        <w:tab/>
      </w:r>
      <w:r>
        <w:rPr>
          <w:rStyle w:val="51"/>
          <w:rFonts w:hint="eastAsia" w:ascii="宋体" w:hAnsi="宋体"/>
          <w:b/>
          <w:bCs/>
          <w:color w:val="auto"/>
          <w:kern w:val="0"/>
        </w:rPr>
        <w:t>招标文件的编制与组成</w:t>
      </w:r>
      <w:r>
        <w:tab/>
      </w:r>
      <w:r>
        <w:fldChar w:fldCharType="begin"/>
      </w:r>
      <w:r>
        <w:instrText xml:space="preserve"> PAGEREF _Toc129094532 \h </w:instrText>
      </w:r>
      <w:r>
        <w:fldChar w:fldCharType="separate"/>
      </w:r>
      <w:r>
        <w:t>9</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"_Toc129094533" </w:instrText>
      </w:r>
      <w:r>
        <w:fldChar w:fldCharType="separate"/>
      </w:r>
      <w:r>
        <w:rPr>
          <w:rStyle w:val="51"/>
          <w:rFonts w:ascii="宋体" w:hAnsi="宋体"/>
          <w:b/>
          <w:bCs/>
          <w:color w:val="auto"/>
          <w:kern w:val="0"/>
        </w:rPr>
        <w:t>10.</w:t>
      </w:r>
      <w:r>
        <w:rPr>
          <w:rFonts w:asciiTheme="minorHAnsi" w:hAnsiTheme="minorHAnsi" w:eastAsiaTheme="minorEastAsia" w:cstheme="minorBidi"/>
          <w:szCs w:val="22"/>
        </w:rPr>
        <w:tab/>
      </w:r>
      <w:r>
        <w:rPr>
          <w:rStyle w:val="51"/>
          <w:rFonts w:hint="eastAsia" w:ascii="宋体" w:hAnsi="宋体"/>
          <w:b/>
          <w:bCs/>
          <w:color w:val="auto"/>
          <w:kern w:val="0"/>
        </w:rPr>
        <w:t>招标答疑</w:t>
      </w:r>
      <w:r>
        <w:tab/>
      </w:r>
      <w:r>
        <w:fldChar w:fldCharType="begin"/>
      </w:r>
      <w:r>
        <w:instrText xml:space="preserve"> PAGEREF _Toc129094533 \h </w:instrText>
      </w:r>
      <w:r>
        <w:fldChar w:fldCharType="separate"/>
      </w:r>
      <w:r>
        <w:t>10</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"_Toc129094534" </w:instrText>
      </w:r>
      <w:r>
        <w:fldChar w:fldCharType="separate"/>
      </w:r>
      <w:r>
        <w:rPr>
          <w:rStyle w:val="51"/>
          <w:rFonts w:ascii="宋体" w:hAnsi="宋体"/>
          <w:b/>
          <w:bCs/>
          <w:color w:val="auto"/>
          <w:kern w:val="0"/>
        </w:rPr>
        <w:t>11.</w:t>
      </w:r>
      <w:r>
        <w:rPr>
          <w:rFonts w:asciiTheme="minorHAnsi" w:hAnsiTheme="minorHAnsi" w:eastAsiaTheme="minorEastAsia" w:cstheme="minorBidi"/>
          <w:szCs w:val="22"/>
        </w:rPr>
        <w:tab/>
      </w:r>
      <w:r>
        <w:rPr>
          <w:rStyle w:val="51"/>
          <w:rFonts w:hint="eastAsia" w:ascii="宋体" w:hAnsi="宋体"/>
          <w:b/>
          <w:bCs/>
          <w:color w:val="auto"/>
          <w:kern w:val="0"/>
        </w:rPr>
        <w:t>招标文件的修改</w:t>
      </w:r>
      <w:r>
        <w:tab/>
      </w:r>
      <w:r>
        <w:fldChar w:fldCharType="begin"/>
      </w:r>
      <w:r>
        <w:instrText xml:space="preserve"> PAGEREF _Toc129094534 \h </w:instrText>
      </w:r>
      <w:r>
        <w:fldChar w:fldCharType="separate"/>
      </w:r>
      <w:r>
        <w:t>10</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"_Toc129094535" </w:instrText>
      </w:r>
      <w:r>
        <w:fldChar w:fldCharType="separate"/>
      </w:r>
      <w:r>
        <w:rPr>
          <w:rStyle w:val="51"/>
          <w:rFonts w:hint="eastAsia"/>
          <w:bCs/>
          <w:color w:val="auto"/>
          <w:kern w:val="44"/>
        </w:rPr>
        <w:t>第三章</w:t>
      </w:r>
      <w:r>
        <w:rPr>
          <w:rFonts w:asciiTheme="minorHAnsi" w:hAnsiTheme="minorHAnsi" w:eastAsiaTheme="minorEastAsia" w:cstheme="minorBidi"/>
          <w:b w:val="0"/>
          <w:szCs w:val="22"/>
        </w:rPr>
        <w:tab/>
      </w:r>
      <w:r>
        <w:rPr>
          <w:rStyle w:val="51"/>
          <w:rFonts w:hint="eastAsia"/>
          <w:bCs/>
          <w:color w:val="auto"/>
          <w:kern w:val="44"/>
        </w:rPr>
        <w:t>投标文件的编制</w:t>
      </w:r>
      <w:r>
        <w:tab/>
      </w:r>
      <w:r>
        <w:fldChar w:fldCharType="begin"/>
      </w:r>
      <w:r>
        <w:instrText xml:space="preserve"> PAGEREF _Toc129094535 \h </w:instrText>
      </w:r>
      <w:r>
        <w:fldChar w:fldCharType="separate"/>
      </w:r>
      <w:r>
        <w:t>10</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"_Toc129094536" </w:instrText>
      </w:r>
      <w:r>
        <w:fldChar w:fldCharType="separate"/>
      </w:r>
      <w:r>
        <w:rPr>
          <w:rStyle w:val="51"/>
          <w:rFonts w:ascii="宋体" w:hAnsi="宋体"/>
          <w:b/>
          <w:bCs/>
          <w:color w:val="auto"/>
          <w:kern w:val="0"/>
        </w:rPr>
        <w:t>12.</w:t>
      </w:r>
      <w:r>
        <w:rPr>
          <w:rFonts w:asciiTheme="minorHAnsi" w:hAnsiTheme="minorHAnsi" w:eastAsiaTheme="minorEastAsia" w:cstheme="minorBidi"/>
          <w:szCs w:val="22"/>
        </w:rPr>
        <w:tab/>
      </w:r>
      <w:r>
        <w:rPr>
          <w:rStyle w:val="51"/>
          <w:rFonts w:hint="eastAsia" w:ascii="宋体" w:hAnsi="宋体"/>
          <w:b/>
          <w:bCs/>
          <w:color w:val="auto"/>
          <w:kern w:val="0"/>
        </w:rPr>
        <w:t>投标文件的语言及度量单位</w:t>
      </w:r>
      <w:r>
        <w:tab/>
      </w:r>
      <w:r>
        <w:fldChar w:fldCharType="begin"/>
      </w:r>
      <w:r>
        <w:instrText xml:space="preserve"> PAGEREF _Toc129094536 \h </w:instrText>
      </w:r>
      <w:r>
        <w:fldChar w:fldCharType="separate"/>
      </w:r>
      <w:r>
        <w:t>10</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"_Toc129094537" </w:instrText>
      </w:r>
      <w:r>
        <w:fldChar w:fldCharType="separate"/>
      </w:r>
      <w:r>
        <w:rPr>
          <w:rStyle w:val="51"/>
          <w:rFonts w:ascii="宋体" w:hAnsi="宋体"/>
          <w:b/>
          <w:bCs/>
          <w:color w:val="auto"/>
          <w:kern w:val="0"/>
        </w:rPr>
        <w:t>13.</w:t>
      </w:r>
      <w:r>
        <w:rPr>
          <w:rFonts w:asciiTheme="minorHAnsi" w:hAnsiTheme="minorHAnsi" w:eastAsiaTheme="minorEastAsia" w:cstheme="minorBidi"/>
          <w:szCs w:val="22"/>
        </w:rPr>
        <w:tab/>
      </w:r>
      <w:r>
        <w:rPr>
          <w:rStyle w:val="51"/>
          <w:rFonts w:hint="eastAsia" w:ascii="宋体" w:hAnsi="宋体"/>
          <w:b/>
          <w:bCs/>
          <w:color w:val="auto"/>
          <w:kern w:val="0"/>
        </w:rPr>
        <w:t>投标文件的组成</w:t>
      </w:r>
      <w:r>
        <w:tab/>
      </w:r>
      <w:r>
        <w:fldChar w:fldCharType="begin"/>
      </w:r>
      <w:r>
        <w:instrText xml:space="preserve"> PAGEREF _Toc129094537 \h </w:instrText>
      </w:r>
      <w:r>
        <w:fldChar w:fldCharType="separate"/>
      </w:r>
      <w:r>
        <w:t>11</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"_Toc129094538" </w:instrText>
      </w:r>
      <w:r>
        <w:fldChar w:fldCharType="separate"/>
      </w:r>
      <w:r>
        <w:rPr>
          <w:rStyle w:val="51"/>
          <w:rFonts w:ascii="宋体" w:hAnsi="宋体"/>
          <w:b/>
          <w:bCs/>
          <w:color w:val="auto"/>
          <w:kern w:val="0"/>
        </w:rPr>
        <w:t>14.</w:t>
      </w:r>
      <w:r>
        <w:rPr>
          <w:rFonts w:asciiTheme="minorHAnsi" w:hAnsiTheme="minorHAnsi" w:eastAsiaTheme="minorEastAsia" w:cstheme="minorBidi"/>
          <w:szCs w:val="22"/>
        </w:rPr>
        <w:tab/>
      </w:r>
      <w:r>
        <w:rPr>
          <w:rStyle w:val="51"/>
          <w:rFonts w:hint="eastAsia" w:ascii="宋体" w:hAnsi="宋体"/>
          <w:b/>
          <w:bCs/>
          <w:color w:val="auto"/>
          <w:kern w:val="0"/>
        </w:rPr>
        <w:t>投标文件格式</w:t>
      </w:r>
      <w:r>
        <w:tab/>
      </w:r>
      <w:r>
        <w:fldChar w:fldCharType="begin"/>
      </w:r>
      <w:r>
        <w:instrText xml:space="preserve"> PAGEREF _Toc129094538 \h </w:instrText>
      </w:r>
      <w:r>
        <w:fldChar w:fldCharType="separate"/>
      </w:r>
      <w:r>
        <w:t>11</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"_Toc129094539" </w:instrText>
      </w:r>
      <w:r>
        <w:fldChar w:fldCharType="separate"/>
      </w:r>
      <w:r>
        <w:rPr>
          <w:rStyle w:val="51"/>
          <w:rFonts w:ascii="宋体" w:hAnsi="宋体"/>
          <w:b/>
          <w:bCs/>
          <w:color w:val="auto"/>
          <w:kern w:val="0"/>
        </w:rPr>
        <w:t>15.</w:t>
      </w:r>
      <w:r>
        <w:rPr>
          <w:rFonts w:asciiTheme="minorHAnsi" w:hAnsiTheme="minorHAnsi" w:eastAsiaTheme="minorEastAsia" w:cstheme="minorBidi"/>
          <w:szCs w:val="22"/>
        </w:rPr>
        <w:tab/>
      </w:r>
      <w:r>
        <w:rPr>
          <w:rStyle w:val="51"/>
          <w:rFonts w:hint="eastAsia" w:ascii="宋体" w:hAnsi="宋体"/>
          <w:b/>
          <w:bCs/>
          <w:color w:val="auto"/>
          <w:kern w:val="0"/>
        </w:rPr>
        <w:t>投标报价和货币</w:t>
      </w:r>
      <w:r>
        <w:tab/>
      </w:r>
      <w:r>
        <w:fldChar w:fldCharType="begin"/>
      </w:r>
      <w:r>
        <w:instrText xml:space="preserve"> PAGEREF _Toc129094539 \h </w:instrText>
      </w:r>
      <w:r>
        <w:fldChar w:fldCharType="separate"/>
      </w:r>
      <w:r>
        <w:t>11</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"_Toc129094540" </w:instrText>
      </w:r>
      <w:r>
        <w:fldChar w:fldCharType="separate"/>
      </w:r>
      <w:r>
        <w:rPr>
          <w:rStyle w:val="51"/>
          <w:rFonts w:ascii="宋体" w:hAnsi="宋体"/>
          <w:b/>
          <w:bCs/>
          <w:color w:val="auto"/>
          <w:kern w:val="0"/>
        </w:rPr>
        <w:t>16.</w:t>
      </w:r>
      <w:r>
        <w:rPr>
          <w:rFonts w:asciiTheme="minorHAnsi" w:hAnsiTheme="minorHAnsi" w:eastAsiaTheme="minorEastAsia" w:cstheme="minorBidi"/>
          <w:szCs w:val="22"/>
        </w:rPr>
        <w:tab/>
      </w:r>
      <w:r>
        <w:rPr>
          <w:rStyle w:val="51"/>
          <w:rFonts w:hint="eastAsia" w:ascii="宋体" w:hAnsi="宋体"/>
          <w:b/>
          <w:bCs/>
          <w:color w:val="auto"/>
          <w:kern w:val="0"/>
        </w:rPr>
        <w:t>投标文件证明文件要求</w:t>
      </w:r>
      <w:r>
        <w:tab/>
      </w:r>
      <w:r>
        <w:fldChar w:fldCharType="begin"/>
      </w:r>
      <w:r>
        <w:instrText xml:space="preserve"> PAGEREF _Toc129094540 \h </w:instrText>
      </w:r>
      <w:r>
        <w:fldChar w:fldCharType="separate"/>
      </w:r>
      <w:r>
        <w:t>11</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"_Toc129094541" </w:instrText>
      </w:r>
      <w:r>
        <w:fldChar w:fldCharType="separate"/>
      </w:r>
      <w:r>
        <w:rPr>
          <w:rStyle w:val="51"/>
          <w:rFonts w:ascii="宋体" w:hAnsi="宋体"/>
          <w:b/>
          <w:bCs/>
          <w:color w:val="auto"/>
          <w:kern w:val="0"/>
        </w:rPr>
        <w:t>17.</w:t>
      </w:r>
      <w:r>
        <w:rPr>
          <w:rFonts w:asciiTheme="minorHAnsi" w:hAnsiTheme="minorHAnsi" w:eastAsiaTheme="minorEastAsia" w:cstheme="minorBidi"/>
          <w:szCs w:val="22"/>
        </w:rPr>
        <w:tab/>
      </w:r>
      <w:r>
        <w:rPr>
          <w:rStyle w:val="51"/>
          <w:rFonts w:hint="eastAsia" w:ascii="宋体" w:hAnsi="宋体"/>
          <w:b/>
          <w:bCs/>
          <w:color w:val="auto"/>
          <w:kern w:val="0"/>
        </w:rPr>
        <w:t>保密</w:t>
      </w:r>
      <w:r>
        <w:tab/>
      </w:r>
      <w:r>
        <w:fldChar w:fldCharType="begin"/>
      </w:r>
      <w:r>
        <w:instrText xml:space="preserve"> PAGEREF _Toc129094541 \h </w:instrText>
      </w:r>
      <w:r>
        <w:fldChar w:fldCharType="separate"/>
      </w:r>
      <w:r>
        <w:t>11</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"_Toc129094542" </w:instrText>
      </w:r>
      <w:r>
        <w:fldChar w:fldCharType="separate"/>
      </w:r>
      <w:r>
        <w:rPr>
          <w:rStyle w:val="51"/>
          <w:rFonts w:ascii="宋体" w:hAnsi="宋体"/>
          <w:b/>
          <w:bCs/>
          <w:color w:val="auto"/>
          <w:kern w:val="0"/>
        </w:rPr>
        <w:t>18.</w:t>
      </w:r>
      <w:r>
        <w:rPr>
          <w:rFonts w:asciiTheme="minorHAnsi" w:hAnsiTheme="minorHAnsi" w:eastAsiaTheme="minorEastAsia" w:cstheme="minorBidi"/>
          <w:szCs w:val="22"/>
        </w:rPr>
        <w:tab/>
      </w:r>
      <w:r>
        <w:rPr>
          <w:rStyle w:val="51"/>
          <w:rFonts w:hint="eastAsia" w:ascii="宋体" w:hAnsi="宋体"/>
          <w:b/>
          <w:bCs/>
          <w:color w:val="auto"/>
          <w:kern w:val="0"/>
        </w:rPr>
        <w:t>投标有效期</w:t>
      </w:r>
      <w:r>
        <w:tab/>
      </w:r>
      <w:r>
        <w:fldChar w:fldCharType="begin"/>
      </w:r>
      <w:r>
        <w:instrText xml:space="preserve"> PAGEREF _Toc129094542 \h </w:instrText>
      </w:r>
      <w:r>
        <w:fldChar w:fldCharType="separate"/>
      </w:r>
      <w:r>
        <w:t>11</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"_Toc129094543" </w:instrText>
      </w:r>
      <w:r>
        <w:fldChar w:fldCharType="separate"/>
      </w:r>
      <w:r>
        <w:rPr>
          <w:rStyle w:val="51"/>
          <w:rFonts w:ascii="宋体" w:hAnsi="宋体"/>
          <w:b/>
          <w:bCs/>
          <w:color w:val="auto"/>
          <w:kern w:val="0"/>
        </w:rPr>
        <w:t>19.</w:t>
      </w:r>
      <w:r>
        <w:rPr>
          <w:rFonts w:asciiTheme="minorHAnsi" w:hAnsiTheme="minorHAnsi" w:eastAsiaTheme="minorEastAsia" w:cstheme="minorBidi"/>
          <w:szCs w:val="22"/>
        </w:rPr>
        <w:tab/>
      </w:r>
      <w:r>
        <w:rPr>
          <w:rStyle w:val="51"/>
          <w:rFonts w:hint="eastAsia" w:ascii="宋体" w:hAnsi="宋体"/>
          <w:b/>
          <w:bCs/>
          <w:color w:val="auto"/>
          <w:kern w:val="0"/>
        </w:rPr>
        <w:t>投标保证金（本项目无需缴纳投标保证金，招标文件中所有涉及“投标保证金”条款均不适用）</w:t>
      </w:r>
      <w:r>
        <w:tab/>
      </w:r>
      <w:r>
        <w:fldChar w:fldCharType="begin"/>
      </w:r>
      <w:r>
        <w:instrText xml:space="preserve"> PAGEREF _Toc129094543 \h </w:instrText>
      </w:r>
      <w:r>
        <w:fldChar w:fldCharType="separate"/>
      </w:r>
      <w:r>
        <w:t>12</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"_Toc129094544" </w:instrText>
      </w:r>
      <w:r>
        <w:fldChar w:fldCharType="separate"/>
      </w:r>
      <w:r>
        <w:rPr>
          <w:rStyle w:val="51"/>
          <w:rFonts w:ascii="宋体" w:hAnsi="宋体"/>
          <w:b/>
          <w:bCs/>
          <w:color w:val="auto"/>
          <w:kern w:val="0"/>
        </w:rPr>
        <w:t>20.</w:t>
      </w:r>
      <w:r>
        <w:rPr>
          <w:rFonts w:asciiTheme="minorHAnsi" w:hAnsiTheme="minorHAnsi" w:eastAsiaTheme="minorEastAsia" w:cstheme="minorBidi"/>
          <w:szCs w:val="22"/>
        </w:rPr>
        <w:tab/>
      </w:r>
      <w:r>
        <w:rPr>
          <w:rStyle w:val="51"/>
          <w:rFonts w:hint="eastAsia" w:ascii="宋体" w:hAnsi="宋体"/>
          <w:b/>
          <w:bCs/>
          <w:color w:val="auto"/>
          <w:kern w:val="0"/>
        </w:rPr>
        <w:t>投标人的替代方案</w:t>
      </w:r>
      <w:r>
        <w:tab/>
      </w:r>
      <w:r>
        <w:fldChar w:fldCharType="begin"/>
      </w:r>
      <w:r>
        <w:instrText xml:space="preserve"> PAGEREF _Toc129094544 \h </w:instrText>
      </w:r>
      <w:r>
        <w:fldChar w:fldCharType="separate"/>
      </w:r>
      <w:r>
        <w:t>13</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"_Toc129094545" </w:instrText>
      </w:r>
      <w:r>
        <w:fldChar w:fldCharType="separate"/>
      </w:r>
      <w:r>
        <w:rPr>
          <w:rStyle w:val="51"/>
          <w:rFonts w:ascii="宋体" w:hAnsi="宋体"/>
          <w:b/>
          <w:bCs/>
          <w:color w:val="auto"/>
          <w:kern w:val="0"/>
        </w:rPr>
        <w:t>21.</w:t>
      </w:r>
      <w:r>
        <w:rPr>
          <w:rFonts w:asciiTheme="minorHAnsi" w:hAnsiTheme="minorHAnsi" w:eastAsiaTheme="minorEastAsia" w:cstheme="minorBidi"/>
          <w:szCs w:val="22"/>
        </w:rPr>
        <w:tab/>
      </w:r>
      <w:r>
        <w:rPr>
          <w:rStyle w:val="51"/>
          <w:rFonts w:hint="eastAsia" w:ascii="宋体" w:hAnsi="宋体"/>
          <w:b/>
          <w:bCs/>
          <w:color w:val="auto"/>
          <w:kern w:val="0"/>
        </w:rPr>
        <w:t>投标文件的装订和签署</w:t>
      </w:r>
      <w:r>
        <w:tab/>
      </w:r>
      <w:r>
        <w:fldChar w:fldCharType="begin"/>
      </w:r>
      <w:r>
        <w:instrText xml:space="preserve"> PAGEREF _Toc129094545 \h </w:instrText>
      </w:r>
      <w:r>
        <w:fldChar w:fldCharType="separate"/>
      </w:r>
      <w:r>
        <w:t>13</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"_Toc129094546" </w:instrText>
      </w:r>
      <w:r>
        <w:fldChar w:fldCharType="separate"/>
      </w:r>
      <w:r>
        <w:rPr>
          <w:rStyle w:val="51"/>
          <w:rFonts w:hint="eastAsia"/>
          <w:bCs/>
          <w:color w:val="auto"/>
          <w:kern w:val="44"/>
        </w:rPr>
        <w:t>第四章</w:t>
      </w:r>
      <w:r>
        <w:rPr>
          <w:rFonts w:asciiTheme="minorHAnsi" w:hAnsiTheme="minorHAnsi" w:eastAsiaTheme="minorEastAsia" w:cstheme="minorBidi"/>
          <w:b w:val="0"/>
          <w:szCs w:val="22"/>
        </w:rPr>
        <w:tab/>
      </w:r>
      <w:r>
        <w:rPr>
          <w:rStyle w:val="51"/>
          <w:rFonts w:hint="eastAsia"/>
          <w:bCs/>
          <w:color w:val="auto"/>
          <w:kern w:val="44"/>
        </w:rPr>
        <w:t>投标文件的递交</w:t>
      </w:r>
      <w:r>
        <w:tab/>
      </w:r>
      <w:r>
        <w:fldChar w:fldCharType="begin"/>
      </w:r>
      <w:r>
        <w:instrText xml:space="preserve"> PAGEREF _Toc129094546 \h </w:instrText>
      </w:r>
      <w:r>
        <w:fldChar w:fldCharType="separate"/>
      </w:r>
      <w:r>
        <w:t>14</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"_Toc129094547" </w:instrText>
      </w:r>
      <w:r>
        <w:fldChar w:fldCharType="separate"/>
      </w:r>
      <w:r>
        <w:rPr>
          <w:rStyle w:val="51"/>
          <w:rFonts w:ascii="宋体" w:hAnsi="宋体"/>
          <w:b/>
          <w:bCs/>
          <w:color w:val="auto"/>
          <w:kern w:val="0"/>
        </w:rPr>
        <w:t>22.</w:t>
      </w:r>
      <w:r>
        <w:rPr>
          <w:rFonts w:asciiTheme="minorHAnsi" w:hAnsiTheme="minorHAnsi" w:eastAsiaTheme="minorEastAsia" w:cstheme="minorBidi"/>
          <w:szCs w:val="22"/>
        </w:rPr>
        <w:tab/>
      </w:r>
      <w:r>
        <w:rPr>
          <w:rStyle w:val="51"/>
          <w:rFonts w:hint="eastAsia" w:ascii="宋体" w:hAnsi="宋体"/>
          <w:b/>
          <w:bCs/>
          <w:color w:val="auto"/>
          <w:kern w:val="0"/>
        </w:rPr>
        <w:t>投标文件的密封和标记</w:t>
      </w:r>
      <w:r>
        <w:tab/>
      </w:r>
      <w:r>
        <w:fldChar w:fldCharType="begin"/>
      </w:r>
      <w:r>
        <w:instrText xml:space="preserve"> PAGEREF _Toc129094547 \h </w:instrText>
      </w:r>
      <w:r>
        <w:fldChar w:fldCharType="separate"/>
      </w:r>
      <w:r>
        <w:t>14</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"_Toc129094548" </w:instrText>
      </w:r>
      <w:r>
        <w:fldChar w:fldCharType="separate"/>
      </w:r>
      <w:r>
        <w:rPr>
          <w:rStyle w:val="51"/>
          <w:rFonts w:ascii="宋体" w:hAnsi="宋体"/>
          <w:b/>
          <w:bCs/>
          <w:color w:val="auto"/>
          <w:kern w:val="0"/>
        </w:rPr>
        <w:t>23.</w:t>
      </w:r>
      <w:r>
        <w:rPr>
          <w:rFonts w:asciiTheme="minorHAnsi" w:hAnsiTheme="minorHAnsi" w:eastAsiaTheme="minorEastAsia" w:cstheme="minorBidi"/>
          <w:szCs w:val="22"/>
        </w:rPr>
        <w:tab/>
      </w:r>
      <w:r>
        <w:rPr>
          <w:rStyle w:val="51"/>
          <w:rFonts w:hint="eastAsia" w:ascii="宋体" w:hAnsi="宋体"/>
          <w:b/>
          <w:bCs/>
          <w:color w:val="auto"/>
          <w:kern w:val="0"/>
        </w:rPr>
        <w:t>投标截止日期</w:t>
      </w:r>
      <w:r>
        <w:tab/>
      </w:r>
      <w:r>
        <w:fldChar w:fldCharType="begin"/>
      </w:r>
      <w:r>
        <w:instrText xml:space="preserve"> PAGEREF _Toc129094548 \h </w:instrText>
      </w:r>
      <w:r>
        <w:fldChar w:fldCharType="separate"/>
      </w:r>
      <w:r>
        <w:t>14</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"_Toc129094549" </w:instrText>
      </w:r>
      <w:r>
        <w:fldChar w:fldCharType="separate"/>
      </w:r>
      <w:r>
        <w:rPr>
          <w:rStyle w:val="51"/>
          <w:rFonts w:ascii="宋体" w:hAnsi="宋体"/>
          <w:b/>
          <w:bCs/>
          <w:color w:val="auto"/>
          <w:kern w:val="0"/>
        </w:rPr>
        <w:t>24.</w:t>
      </w:r>
      <w:r>
        <w:rPr>
          <w:rFonts w:asciiTheme="minorHAnsi" w:hAnsiTheme="minorHAnsi" w:eastAsiaTheme="minorEastAsia" w:cstheme="minorBidi"/>
          <w:szCs w:val="22"/>
        </w:rPr>
        <w:tab/>
      </w:r>
      <w:r>
        <w:rPr>
          <w:rStyle w:val="51"/>
          <w:rFonts w:hint="eastAsia" w:ascii="宋体" w:hAnsi="宋体"/>
          <w:b/>
          <w:bCs/>
          <w:color w:val="auto"/>
          <w:kern w:val="0"/>
        </w:rPr>
        <w:t>现场演示（答辩）</w:t>
      </w:r>
      <w:r>
        <w:tab/>
      </w:r>
      <w:r>
        <w:fldChar w:fldCharType="begin"/>
      </w:r>
      <w:r>
        <w:instrText xml:space="preserve"> PAGEREF _Toc129094549 \h </w:instrText>
      </w:r>
      <w:r>
        <w:fldChar w:fldCharType="separate"/>
      </w:r>
      <w:r>
        <w:t>15</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"_Toc129094550" </w:instrText>
      </w:r>
      <w:r>
        <w:fldChar w:fldCharType="separate"/>
      </w:r>
      <w:r>
        <w:rPr>
          <w:rStyle w:val="51"/>
          <w:rFonts w:ascii="宋体" w:hAnsi="宋体"/>
          <w:b/>
          <w:bCs/>
          <w:color w:val="auto"/>
          <w:kern w:val="0"/>
        </w:rPr>
        <w:t>25.</w:t>
      </w:r>
      <w:r>
        <w:rPr>
          <w:rFonts w:asciiTheme="minorHAnsi" w:hAnsiTheme="minorHAnsi" w:eastAsiaTheme="minorEastAsia" w:cstheme="minorBidi"/>
          <w:szCs w:val="22"/>
        </w:rPr>
        <w:tab/>
      </w:r>
      <w:r>
        <w:rPr>
          <w:rStyle w:val="51"/>
          <w:rFonts w:hint="eastAsia" w:ascii="宋体" w:hAnsi="宋体"/>
          <w:b/>
          <w:bCs/>
          <w:color w:val="auto"/>
          <w:kern w:val="0"/>
        </w:rPr>
        <w:t>投标文件的修改和撤销</w:t>
      </w:r>
      <w:r>
        <w:tab/>
      </w:r>
      <w:r>
        <w:fldChar w:fldCharType="begin"/>
      </w:r>
      <w:r>
        <w:instrText xml:space="preserve"> PAGEREF _Toc129094550 \h </w:instrText>
      </w:r>
      <w:r>
        <w:fldChar w:fldCharType="separate"/>
      </w:r>
      <w:r>
        <w:t>15</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"_Toc129094551" </w:instrText>
      </w:r>
      <w:r>
        <w:fldChar w:fldCharType="separate"/>
      </w:r>
      <w:r>
        <w:rPr>
          <w:rStyle w:val="51"/>
          <w:rFonts w:hint="eastAsia"/>
          <w:bCs/>
          <w:color w:val="auto"/>
          <w:kern w:val="44"/>
        </w:rPr>
        <w:t>第五章</w:t>
      </w:r>
      <w:r>
        <w:rPr>
          <w:rFonts w:asciiTheme="minorHAnsi" w:hAnsiTheme="minorHAnsi" w:eastAsiaTheme="minorEastAsia" w:cstheme="minorBidi"/>
          <w:b w:val="0"/>
          <w:szCs w:val="22"/>
        </w:rPr>
        <w:tab/>
      </w:r>
      <w:r>
        <w:rPr>
          <w:rStyle w:val="51"/>
          <w:rFonts w:hint="eastAsia"/>
          <w:bCs/>
          <w:color w:val="auto"/>
          <w:kern w:val="44"/>
        </w:rPr>
        <w:t>开标</w:t>
      </w:r>
      <w:r>
        <w:tab/>
      </w:r>
      <w:r>
        <w:fldChar w:fldCharType="begin"/>
      </w:r>
      <w:r>
        <w:instrText xml:space="preserve"> PAGEREF _Toc129094551 \h </w:instrText>
      </w:r>
      <w:r>
        <w:fldChar w:fldCharType="separate"/>
      </w:r>
      <w:r>
        <w:t>15</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"_Toc129094552" </w:instrText>
      </w:r>
      <w:r>
        <w:fldChar w:fldCharType="separate"/>
      </w:r>
      <w:r>
        <w:rPr>
          <w:rStyle w:val="51"/>
          <w:rFonts w:ascii="宋体" w:hAnsi="宋体"/>
          <w:b/>
          <w:bCs/>
          <w:color w:val="auto"/>
          <w:kern w:val="0"/>
        </w:rPr>
        <w:t>26.</w:t>
      </w:r>
      <w:r>
        <w:rPr>
          <w:rFonts w:asciiTheme="minorHAnsi" w:hAnsiTheme="minorHAnsi" w:eastAsiaTheme="minorEastAsia" w:cstheme="minorBidi"/>
          <w:szCs w:val="22"/>
        </w:rPr>
        <w:tab/>
      </w:r>
      <w:r>
        <w:rPr>
          <w:rStyle w:val="51"/>
          <w:rFonts w:hint="eastAsia" w:ascii="宋体" w:hAnsi="宋体"/>
          <w:b/>
          <w:bCs/>
          <w:color w:val="auto"/>
          <w:kern w:val="0"/>
        </w:rPr>
        <w:t>开标</w:t>
      </w:r>
      <w:r>
        <w:tab/>
      </w:r>
      <w:r>
        <w:fldChar w:fldCharType="begin"/>
      </w:r>
      <w:r>
        <w:instrText xml:space="preserve"> PAGEREF _Toc129094552 \h </w:instrText>
      </w:r>
      <w:r>
        <w:fldChar w:fldCharType="separate"/>
      </w:r>
      <w:r>
        <w:t>15</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"_Toc129094553" </w:instrText>
      </w:r>
      <w:r>
        <w:fldChar w:fldCharType="separate"/>
      </w:r>
      <w:r>
        <w:rPr>
          <w:rStyle w:val="51"/>
          <w:rFonts w:hint="eastAsia"/>
          <w:bCs/>
          <w:color w:val="auto"/>
          <w:kern w:val="44"/>
        </w:rPr>
        <w:t>第六章</w:t>
      </w:r>
      <w:r>
        <w:rPr>
          <w:rFonts w:asciiTheme="minorHAnsi" w:hAnsiTheme="minorHAnsi" w:eastAsiaTheme="minorEastAsia" w:cstheme="minorBidi"/>
          <w:b w:val="0"/>
          <w:szCs w:val="22"/>
        </w:rPr>
        <w:tab/>
      </w:r>
      <w:r>
        <w:rPr>
          <w:rStyle w:val="51"/>
          <w:rFonts w:hint="eastAsia"/>
          <w:bCs/>
          <w:color w:val="auto"/>
          <w:kern w:val="44"/>
        </w:rPr>
        <w:t>评标</w:t>
      </w:r>
      <w:r>
        <w:tab/>
      </w:r>
      <w:r>
        <w:fldChar w:fldCharType="begin"/>
      </w:r>
      <w:r>
        <w:instrText xml:space="preserve"> PAGEREF _Toc129094553 \h </w:instrText>
      </w:r>
      <w:r>
        <w:fldChar w:fldCharType="separate"/>
      </w:r>
      <w:r>
        <w:t>16</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"_Toc129094554" </w:instrText>
      </w:r>
      <w:r>
        <w:fldChar w:fldCharType="separate"/>
      </w:r>
      <w:r>
        <w:rPr>
          <w:rStyle w:val="51"/>
          <w:rFonts w:ascii="宋体" w:hAnsi="宋体"/>
          <w:b/>
          <w:bCs/>
          <w:color w:val="auto"/>
          <w:kern w:val="0"/>
        </w:rPr>
        <w:t>27.</w:t>
      </w:r>
      <w:r>
        <w:rPr>
          <w:rFonts w:asciiTheme="minorHAnsi" w:hAnsiTheme="minorHAnsi" w:eastAsiaTheme="minorEastAsia" w:cstheme="minorBidi"/>
          <w:szCs w:val="22"/>
        </w:rPr>
        <w:tab/>
      </w:r>
      <w:r>
        <w:rPr>
          <w:rStyle w:val="51"/>
          <w:rFonts w:hint="eastAsia" w:ascii="宋体" w:hAnsi="宋体"/>
          <w:b/>
          <w:bCs/>
          <w:color w:val="auto"/>
          <w:kern w:val="0"/>
        </w:rPr>
        <w:t>评标委员会组成</w:t>
      </w:r>
      <w:r>
        <w:tab/>
      </w:r>
      <w:r>
        <w:fldChar w:fldCharType="begin"/>
      </w:r>
      <w:r>
        <w:instrText xml:space="preserve"> PAGEREF _Toc129094554 \h </w:instrText>
      </w:r>
      <w:r>
        <w:fldChar w:fldCharType="separate"/>
      </w:r>
      <w:r>
        <w:t>16</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"_Toc129094555" </w:instrText>
      </w:r>
      <w:r>
        <w:fldChar w:fldCharType="separate"/>
      </w:r>
      <w:r>
        <w:rPr>
          <w:rStyle w:val="51"/>
          <w:rFonts w:ascii="宋体" w:hAnsi="宋体"/>
          <w:b/>
          <w:bCs/>
          <w:color w:val="auto"/>
          <w:kern w:val="0"/>
        </w:rPr>
        <w:t>28.</w:t>
      </w:r>
      <w:r>
        <w:rPr>
          <w:rFonts w:asciiTheme="minorHAnsi" w:hAnsiTheme="minorHAnsi" w:eastAsiaTheme="minorEastAsia" w:cstheme="minorBidi"/>
          <w:szCs w:val="22"/>
        </w:rPr>
        <w:tab/>
      </w:r>
      <w:r>
        <w:rPr>
          <w:rStyle w:val="51"/>
          <w:rFonts w:hint="eastAsia" w:ascii="宋体" w:hAnsi="宋体"/>
          <w:b/>
          <w:bCs/>
          <w:color w:val="auto"/>
          <w:kern w:val="0"/>
        </w:rPr>
        <w:t>评标、定标程序及方法</w:t>
      </w:r>
      <w:r>
        <w:tab/>
      </w:r>
      <w:r>
        <w:fldChar w:fldCharType="begin"/>
      </w:r>
      <w:r>
        <w:instrText xml:space="preserve"> PAGEREF _Toc129094555 \h </w:instrText>
      </w:r>
      <w:r>
        <w:fldChar w:fldCharType="separate"/>
      </w:r>
      <w:r>
        <w:t>17</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"_Toc129094556" </w:instrText>
      </w:r>
      <w:r>
        <w:fldChar w:fldCharType="separate"/>
      </w:r>
      <w:r>
        <w:rPr>
          <w:rStyle w:val="51"/>
          <w:rFonts w:ascii="宋体" w:hAnsi="宋体"/>
          <w:b/>
          <w:bCs/>
          <w:color w:val="auto"/>
          <w:kern w:val="0"/>
        </w:rPr>
        <w:t>29.</w:t>
      </w:r>
      <w:r>
        <w:rPr>
          <w:rFonts w:asciiTheme="minorHAnsi" w:hAnsiTheme="minorHAnsi" w:eastAsiaTheme="minorEastAsia" w:cstheme="minorBidi"/>
          <w:szCs w:val="22"/>
        </w:rPr>
        <w:tab/>
      </w:r>
      <w:r>
        <w:rPr>
          <w:rStyle w:val="51"/>
          <w:rFonts w:hint="eastAsia" w:ascii="宋体" w:hAnsi="宋体"/>
          <w:b/>
          <w:bCs/>
          <w:color w:val="auto"/>
          <w:kern w:val="0"/>
        </w:rPr>
        <w:t>编写评标报告</w:t>
      </w:r>
      <w:r>
        <w:tab/>
      </w:r>
      <w:r>
        <w:fldChar w:fldCharType="begin"/>
      </w:r>
      <w:r>
        <w:instrText xml:space="preserve"> PAGEREF _Toc129094556 \h </w:instrText>
      </w:r>
      <w:r>
        <w:fldChar w:fldCharType="separate"/>
      </w:r>
      <w:r>
        <w:t>20</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"_Toc129094557" </w:instrText>
      </w:r>
      <w:r>
        <w:fldChar w:fldCharType="separate"/>
      </w:r>
      <w:r>
        <w:rPr>
          <w:rStyle w:val="51"/>
          <w:rFonts w:ascii="宋体" w:hAnsi="宋体"/>
          <w:b/>
          <w:bCs/>
          <w:color w:val="auto"/>
          <w:kern w:val="0"/>
        </w:rPr>
        <w:t>30.</w:t>
      </w:r>
      <w:r>
        <w:rPr>
          <w:rFonts w:asciiTheme="minorHAnsi" w:hAnsiTheme="minorHAnsi" w:eastAsiaTheme="minorEastAsia" w:cstheme="minorBidi"/>
          <w:szCs w:val="22"/>
        </w:rPr>
        <w:tab/>
      </w:r>
      <w:r>
        <w:rPr>
          <w:rStyle w:val="51"/>
          <w:rFonts w:hint="eastAsia" w:ascii="宋体" w:hAnsi="宋体"/>
          <w:b/>
          <w:bCs/>
          <w:color w:val="auto"/>
          <w:kern w:val="0"/>
        </w:rPr>
        <w:t>中标结果</w:t>
      </w:r>
      <w:r>
        <w:tab/>
      </w:r>
      <w:r>
        <w:fldChar w:fldCharType="begin"/>
      </w:r>
      <w:r>
        <w:instrText xml:space="preserve"> PAGEREF _Toc129094557 \h </w:instrText>
      </w:r>
      <w:r>
        <w:fldChar w:fldCharType="separate"/>
      </w:r>
      <w:r>
        <w:t>20</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"_Toc129094558" </w:instrText>
      </w:r>
      <w:r>
        <w:fldChar w:fldCharType="separate"/>
      </w:r>
      <w:r>
        <w:rPr>
          <w:rStyle w:val="51"/>
          <w:rFonts w:ascii="宋体" w:hAnsi="宋体"/>
          <w:b/>
          <w:bCs/>
          <w:color w:val="auto"/>
          <w:kern w:val="0"/>
        </w:rPr>
        <w:t>31.</w:t>
      </w:r>
      <w:r>
        <w:rPr>
          <w:rFonts w:asciiTheme="minorHAnsi" w:hAnsiTheme="minorHAnsi" w:eastAsiaTheme="minorEastAsia" w:cstheme="minorBidi"/>
          <w:szCs w:val="22"/>
        </w:rPr>
        <w:tab/>
      </w:r>
      <w:r>
        <w:rPr>
          <w:rStyle w:val="51"/>
          <w:rFonts w:hint="eastAsia" w:ascii="宋体" w:hAnsi="宋体"/>
          <w:b/>
          <w:bCs/>
          <w:color w:val="auto"/>
          <w:kern w:val="0"/>
        </w:rPr>
        <w:t>中标通知书</w:t>
      </w:r>
      <w:r>
        <w:tab/>
      </w:r>
      <w:r>
        <w:fldChar w:fldCharType="begin"/>
      </w:r>
      <w:r>
        <w:instrText xml:space="preserve"> PAGEREF _Toc129094558 \h </w:instrText>
      </w:r>
      <w:r>
        <w:fldChar w:fldCharType="separate"/>
      </w:r>
      <w:r>
        <w:t>21</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"_Toc129094559" </w:instrText>
      </w:r>
      <w:r>
        <w:fldChar w:fldCharType="separate"/>
      </w:r>
      <w:r>
        <w:rPr>
          <w:rStyle w:val="51"/>
          <w:rFonts w:ascii="宋体" w:hAnsi="宋体"/>
          <w:b/>
          <w:bCs/>
          <w:color w:val="auto"/>
          <w:kern w:val="0"/>
        </w:rPr>
        <w:t>32.</w:t>
      </w:r>
      <w:r>
        <w:rPr>
          <w:rFonts w:asciiTheme="minorHAnsi" w:hAnsiTheme="minorHAnsi" w:eastAsiaTheme="minorEastAsia" w:cstheme="minorBidi"/>
          <w:szCs w:val="22"/>
        </w:rPr>
        <w:tab/>
      </w:r>
      <w:r>
        <w:rPr>
          <w:rStyle w:val="51"/>
          <w:rFonts w:hint="eastAsia" w:ascii="宋体" w:hAnsi="宋体"/>
          <w:b/>
          <w:bCs/>
          <w:color w:val="auto"/>
          <w:kern w:val="0"/>
        </w:rPr>
        <w:t>中标服务费</w:t>
      </w:r>
      <w:r>
        <w:tab/>
      </w:r>
      <w:r>
        <w:fldChar w:fldCharType="begin"/>
      </w:r>
      <w:r>
        <w:instrText xml:space="preserve"> PAGEREF _Toc129094559 \h </w:instrText>
      </w:r>
      <w:r>
        <w:fldChar w:fldCharType="separate"/>
      </w:r>
      <w:r>
        <w:t>21</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"_Toc129094560" </w:instrText>
      </w:r>
      <w:r>
        <w:fldChar w:fldCharType="separate"/>
      </w:r>
      <w:r>
        <w:rPr>
          <w:rStyle w:val="51"/>
          <w:rFonts w:ascii="宋体" w:hAnsi="宋体"/>
          <w:b/>
          <w:bCs/>
          <w:color w:val="auto"/>
          <w:kern w:val="0"/>
        </w:rPr>
        <w:t>33.</w:t>
      </w:r>
      <w:r>
        <w:rPr>
          <w:rFonts w:asciiTheme="minorHAnsi" w:hAnsiTheme="minorHAnsi" w:eastAsiaTheme="minorEastAsia" w:cstheme="minorBidi"/>
          <w:szCs w:val="22"/>
        </w:rPr>
        <w:tab/>
      </w:r>
      <w:r>
        <w:rPr>
          <w:rStyle w:val="51"/>
          <w:rFonts w:hint="eastAsia" w:ascii="宋体" w:hAnsi="宋体"/>
          <w:b/>
          <w:bCs/>
          <w:color w:val="auto"/>
          <w:kern w:val="0"/>
        </w:rPr>
        <w:t>公开招标失败的后续处理</w:t>
      </w:r>
      <w:r>
        <w:tab/>
      </w:r>
      <w:r>
        <w:fldChar w:fldCharType="begin"/>
      </w:r>
      <w:r>
        <w:instrText xml:space="preserve"> PAGEREF _Toc129094560 \h </w:instrText>
      </w:r>
      <w:r>
        <w:fldChar w:fldCharType="separate"/>
      </w:r>
      <w:r>
        <w:t>21</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"_Toc129094561" </w:instrText>
      </w:r>
      <w:r>
        <w:fldChar w:fldCharType="separate"/>
      </w:r>
      <w:r>
        <w:rPr>
          <w:rStyle w:val="51"/>
          <w:rFonts w:ascii="宋体" w:hAnsi="宋体"/>
          <w:b/>
          <w:bCs/>
          <w:color w:val="auto"/>
          <w:kern w:val="0"/>
        </w:rPr>
        <w:t>34.</w:t>
      </w:r>
      <w:r>
        <w:rPr>
          <w:rFonts w:asciiTheme="minorHAnsi" w:hAnsiTheme="minorHAnsi" w:eastAsiaTheme="minorEastAsia" w:cstheme="minorBidi"/>
          <w:szCs w:val="22"/>
        </w:rPr>
        <w:tab/>
      </w:r>
      <w:r>
        <w:rPr>
          <w:rStyle w:val="51"/>
          <w:rFonts w:hint="eastAsia" w:ascii="宋体" w:hAnsi="宋体"/>
          <w:b/>
          <w:bCs/>
          <w:color w:val="auto"/>
          <w:kern w:val="0"/>
        </w:rPr>
        <w:t>公开招标失败项目转为竞争性谈判方式采购的</w:t>
      </w:r>
      <w:r>
        <w:tab/>
      </w:r>
      <w:r>
        <w:fldChar w:fldCharType="begin"/>
      </w:r>
      <w:r>
        <w:instrText xml:space="preserve"> PAGEREF _Toc129094561 \h </w:instrText>
      </w:r>
      <w:r>
        <w:fldChar w:fldCharType="separate"/>
      </w:r>
      <w:r>
        <w:t>22</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"_Toc129094562" </w:instrText>
      </w:r>
      <w:r>
        <w:fldChar w:fldCharType="separate"/>
      </w:r>
      <w:r>
        <w:rPr>
          <w:rStyle w:val="51"/>
          <w:rFonts w:ascii="宋体" w:hAnsi="宋体"/>
          <w:b/>
          <w:bCs/>
          <w:color w:val="auto"/>
          <w:kern w:val="0"/>
        </w:rPr>
        <w:t>35.</w:t>
      </w:r>
      <w:r>
        <w:rPr>
          <w:rFonts w:asciiTheme="minorHAnsi" w:hAnsiTheme="minorHAnsi" w:eastAsiaTheme="minorEastAsia" w:cstheme="minorBidi"/>
          <w:szCs w:val="22"/>
        </w:rPr>
        <w:tab/>
      </w:r>
      <w:r>
        <w:rPr>
          <w:rStyle w:val="51"/>
          <w:rFonts w:hint="eastAsia" w:ascii="宋体" w:hAnsi="宋体"/>
          <w:b/>
          <w:bCs/>
          <w:color w:val="auto"/>
          <w:kern w:val="0"/>
        </w:rPr>
        <w:t>邀请招标失败项目转为单一来源谈判方式采购</w:t>
      </w:r>
      <w:r>
        <w:tab/>
      </w:r>
      <w:r>
        <w:fldChar w:fldCharType="begin"/>
      </w:r>
      <w:r>
        <w:instrText xml:space="preserve"> PAGEREF _Toc129094562 \h </w:instrText>
      </w:r>
      <w:r>
        <w:fldChar w:fldCharType="separate"/>
      </w:r>
      <w:r>
        <w:t>23</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"_Toc129094563" </w:instrText>
      </w:r>
      <w:r>
        <w:fldChar w:fldCharType="separate"/>
      </w:r>
      <w:r>
        <w:rPr>
          <w:rStyle w:val="51"/>
          <w:rFonts w:hint="eastAsia"/>
          <w:bCs/>
          <w:color w:val="auto"/>
          <w:kern w:val="44"/>
        </w:rPr>
        <w:t>第七章</w:t>
      </w:r>
      <w:r>
        <w:rPr>
          <w:rFonts w:asciiTheme="minorHAnsi" w:hAnsiTheme="minorHAnsi" w:eastAsiaTheme="minorEastAsia" w:cstheme="minorBidi"/>
          <w:b w:val="0"/>
          <w:szCs w:val="22"/>
        </w:rPr>
        <w:tab/>
      </w:r>
      <w:r>
        <w:rPr>
          <w:rStyle w:val="51"/>
          <w:rFonts w:hint="eastAsia"/>
          <w:bCs/>
          <w:color w:val="auto"/>
          <w:kern w:val="44"/>
        </w:rPr>
        <w:t>授予合同</w:t>
      </w:r>
      <w:r>
        <w:tab/>
      </w:r>
      <w:r>
        <w:fldChar w:fldCharType="begin"/>
      </w:r>
      <w:r>
        <w:instrText xml:space="preserve"> PAGEREF _Toc129094563 \h </w:instrText>
      </w:r>
      <w:r>
        <w:fldChar w:fldCharType="separate"/>
      </w:r>
      <w:r>
        <w:t>25</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"_Toc129094564" </w:instrText>
      </w:r>
      <w:r>
        <w:fldChar w:fldCharType="separate"/>
      </w:r>
      <w:r>
        <w:rPr>
          <w:rStyle w:val="51"/>
          <w:rFonts w:ascii="宋体" w:hAnsi="宋体"/>
          <w:b/>
          <w:bCs/>
          <w:color w:val="auto"/>
          <w:kern w:val="0"/>
        </w:rPr>
        <w:t>36.</w:t>
      </w:r>
      <w:r>
        <w:rPr>
          <w:rFonts w:asciiTheme="minorHAnsi" w:hAnsiTheme="minorHAnsi" w:eastAsiaTheme="minorEastAsia" w:cstheme="minorBidi"/>
          <w:szCs w:val="22"/>
        </w:rPr>
        <w:tab/>
      </w:r>
      <w:r>
        <w:rPr>
          <w:rStyle w:val="51"/>
          <w:rFonts w:hint="eastAsia" w:ascii="宋体" w:hAnsi="宋体"/>
          <w:b/>
          <w:bCs/>
          <w:color w:val="auto"/>
          <w:kern w:val="0"/>
        </w:rPr>
        <w:t>签订合同</w:t>
      </w:r>
      <w:r>
        <w:tab/>
      </w:r>
      <w:r>
        <w:fldChar w:fldCharType="begin"/>
      </w:r>
      <w:r>
        <w:instrText xml:space="preserve"> PAGEREF _Toc129094564 \h </w:instrText>
      </w:r>
      <w:r>
        <w:fldChar w:fldCharType="separate"/>
      </w:r>
      <w:r>
        <w:t>25</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"_Toc129094565" </w:instrText>
      </w:r>
      <w:r>
        <w:fldChar w:fldCharType="separate"/>
      </w:r>
      <w:r>
        <w:rPr>
          <w:rStyle w:val="51"/>
          <w:rFonts w:ascii="宋体" w:hAnsi="宋体"/>
          <w:b/>
          <w:bCs/>
          <w:color w:val="auto"/>
          <w:kern w:val="0"/>
        </w:rPr>
        <w:t>37.</w:t>
      </w:r>
      <w:r>
        <w:rPr>
          <w:rFonts w:asciiTheme="minorHAnsi" w:hAnsiTheme="minorHAnsi" w:eastAsiaTheme="minorEastAsia" w:cstheme="minorBidi"/>
          <w:szCs w:val="22"/>
        </w:rPr>
        <w:tab/>
      </w:r>
      <w:r>
        <w:rPr>
          <w:rStyle w:val="51"/>
          <w:rFonts w:hint="eastAsia" w:ascii="宋体" w:hAnsi="宋体"/>
          <w:b/>
          <w:bCs/>
          <w:color w:val="auto"/>
          <w:kern w:val="0"/>
        </w:rPr>
        <w:t>履约担保</w:t>
      </w:r>
      <w:r>
        <w:tab/>
      </w:r>
      <w:r>
        <w:fldChar w:fldCharType="begin"/>
      </w:r>
      <w:r>
        <w:instrText xml:space="preserve"> PAGEREF _Toc129094565 \h </w:instrText>
      </w:r>
      <w:r>
        <w:fldChar w:fldCharType="separate"/>
      </w:r>
      <w:r>
        <w:t>25</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"_Toc129094566" </w:instrText>
      </w:r>
      <w:r>
        <w:fldChar w:fldCharType="separate"/>
      </w:r>
      <w:r>
        <w:rPr>
          <w:rStyle w:val="51"/>
          <w:rFonts w:hint="eastAsia"/>
          <w:bCs/>
          <w:color w:val="auto"/>
          <w:kern w:val="44"/>
        </w:rPr>
        <w:t>第八章</w:t>
      </w:r>
      <w:r>
        <w:rPr>
          <w:rFonts w:asciiTheme="minorHAnsi" w:hAnsiTheme="minorHAnsi" w:eastAsiaTheme="minorEastAsia" w:cstheme="minorBidi"/>
          <w:b w:val="0"/>
          <w:szCs w:val="22"/>
        </w:rPr>
        <w:tab/>
      </w:r>
      <w:r>
        <w:rPr>
          <w:rStyle w:val="51"/>
          <w:rFonts w:hint="eastAsia"/>
          <w:bCs/>
          <w:color w:val="auto"/>
          <w:kern w:val="44"/>
        </w:rPr>
        <w:t>质疑的受理及处理</w:t>
      </w:r>
      <w:r>
        <w:tab/>
      </w:r>
      <w:r>
        <w:fldChar w:fldCharType="begin"/>
      </w:r>
      <w:r>
        <w:instrText xml:space="preserve"> PAGEREF _Toc129094566 \h </w:instrText>
      </w:r>
      <w:r>
        <w:fldChar w:fldCharType="separate"/>
      </w:r>
      <w:r>
        <w:t>25</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"_Toc129094567" </w:instrText>
      </w:r>
      <w:r>
        <w:fldChar w:fldCharType="separate"/>
      </w:r>
      <w:r>
        <w:rPr>
          <w:rStyle w:val="51"/>
          <w:rFonts w:ascii="宋体" w:hAnsi="宋体"/>
          <w:b/>
          <w:bCs/>
          <w:color w:val="auto"/>
          <w:kern w:val="0"/>
        </w:rPr>
        <w:t>38.</w:t>
      </w:r>
      <w:r>
        <w:rPr>
          <w:rFonts w:asciiTheme="minorHAnsi" w:hAnsiTheme="minorHAnsi" w:eastAsiaTheme="minorEastAsia" w:cstheme="minorBidi"/>
          <w:szCs w:val="22"/>
        </w:rPr>
        <w:tab/>
      </w:r>
      <w:r>
        <w:rPr>
          <w:rStyle w:val="51"/>
          <w:rFonts w:hint="eastAsia" w:ascii="宋体" w:hAnsi="宋体"/>
          <w:b/>
          <w:bCs/>
          <w:color w:val="auto"/>
          <w:kern w:val="0"/>
        </w:rPr>
        <w:t>质疑受理机构及原则</w:t>
      </w:r>
      <w:r>
        <w:tab/>
      </w:r>
      <w:r>
        <w:fldChar w:fldCharType="begin"/>
      </w:r>
      <w:r>
        <w:instrText xml:space="preserve"> PAGEREF _Toc129094567 \h </w:instrText>
      </w:r>
      <w:r>
        <w:fldChar w:fldCharType="separate"/>
      </w:r>
      <w:r>
        <w:t>25</w:t>
      </w:r>
      <w:r>
        <w:fldChar w:fldCharType="end"/>
      </w:r>
      <w:r>
        <w:fldChar w:fldCharType="end"/>
      </w:r>
    </w:p>
    <w:p>
      <w:pPr>
        <w:pStyle w:val="29"/>
        <w:rPr>
          <w:rStyle w:val="51"/>
          <w:rFonts w:hint="eastAsia" w:ascii="Times New Roman" w:hAnsi="Times New Roman"/>
          <w:bCs/>
          <w:color w:val="auto"/>
          <w:kern w:val="44"/>
        </w:rPr>
      </w:pPr>
      <w:r>
        <w:rPr>
          <w:rStyle w:val="51"/>
          <w:rFonts w:hint="eastAsia" w:ascii="Times New Roman" w:hAnsi="Times New Roman"/>
          <w:bCs/>
          <w:color w:val="auto"/>
          <w:kern w:val="44"/>
        </w:rPr>
        <w:fldChar w:fldCharType="begin"/>
      </w:r>
      <w:r>
        <w:rPr>
          <w:rStyle w:val="51"/>
          <w:rFonts w:hint="eastAsia" w:ascii="Times New Roman" w:hAnsi="Times New Roman"/>
          <w:bCs/>
          <w:color w:val="auto"/>
          <w:kern w:val="44"/>
        </w:rPr>
        <w:instrText xml:space="preserve"> HYPERLINK \l "_Toc129094568" </w:instrText>
      </w:r>
      <w:r>
        <w:rPr>
          <w:rStyle w:val="51"/>
          <w:rFonts w:hint="eastAsia" w:ascii="Times New Roman" w:hAnsi="Times New Roman"/>
          <w:bCs/>
          <w:color w:val="auto"/>
          <w:kern w:val="44"/>
        </w:rPr>
        <w:fldChar w:fldCharType="separate"/>
      </w:r>
      <w:r>
        <w:rPr>
          <w:rStyle w:val="51"/>
          <w:rFonts w:hint="eastAsia" w:ascii="Times New Roman" w:hAnsi="Times New Roman"/>
          <w:bCs/>
          <w:color w:val="auto"/>
          <w:kern w:val="44"/>
        </w:rPr>
        <w:t>第九章  中小企业划型标准规定</w:t>
      </w:r>
      <w:r>
        <w:rPr>
          <w:rStyle w:val="51"/>
          <w:rFonts w:hint="eastAsia" w:ascii="Times New Roman" w:hAnsi="Times New Roman"/>
          <w:bCs/>
          <w:color w:val="auto"/>
          <w:kern w:val="44"/>
        </w:rPr>
        <w:tab/>
      </w:r>
      <w:r>
        <w:rPr>
          <w:rStyle w:val="51"/>
          <w:rFonts w:hint="eastAsia" w:ascii="Times New Roman" w:hAnsi="Times New Roman"/>
          <w:bCs/>
          <w:color w:val="auto"/>
          <w:kern w:val="44"/>
        </w:rPr>
        <w:fldChar w:fldCharType="begin"/>
      </w:r>
      <w:r>
        <w:rPr>
          <w:rStyle w:val="51"/>
          <w:rFonts w:hint="eastAsia" w:ascii="Times New Roman" w:hAnsi="Times New Roman"/>
          <w:bCs/>
          <w:color w:val="auto"/>
          <w:kern w:val="44"/>
        </w:rPr>
        <w:instrText xml:space="preserve"> PAGEREF _Toc129094568 \h </w:instrText>
      </w:r>
      <w:r>
        <w:rPr>
          <w:rStyle w:val="51"/>
          <w:rFonts w:hint="eastAsia" w:ascii="Times New Roman" w:hAnsi="Times New Roman"/>
          <w:bCs/>
          <w:color w:val="auto"/>
          <w:kern w:val="44"/>
        </w:rPr>
        <w:fldChar w:fldCharType="separate"/>
      </w:r>
      <w:r>
        <w:rPr>
          <w:rStyle w:val="51"/>
          <w:rFonts w:hint="eastAsia" w:ascii="Times New Roman" w:hAnsi="Times New Roman"/>
          <w:bCs/>
          <w:color w:val="auto"/>
          <w:kern w:val="44"/>
        </w:rPr>
        <w:t>27</w:t>
      </w:r>
      <w:r>
        <w:rPr>
          <w:rStyle w:val="51"/>
          <w:rFonts w:hint="eastAsia" w:ascii="Times New Roman" w:hAnsi="Times New Roman"/>
          <w:bCs/>
          <w:color w:val="auto"/>
          <w:kern w:val="44"/>
        </w:rPr>
        <w:fldChar w:fldCharType="end"/>
      </w:r>
      <w:r>
        <w:rPr>
          <w:rStyle w:val="51"/>
          <w:rFonts w:hint="eastAsia" w:ascii="Times New Roman" w:hAnsi="Times New Roman"/>
          <w:bCs/>
          <w:color w:val="auto"/>
          <w:kern w:val="44"/>
        </w:rPr>
        <w:fldChar w:fldCharType="end"/>
      </w:r>
    </w:p>
    <w:p>
      <w:pPr>
        <w:pStyle w:val="29"/>
        <w:rPr>
          <w:rFonts w:asciiTheme="minorHAnsi" w:hAnsiTheme="minorHAnsi" w:eastAsiaTheme="minorEastAsia" w:cstheme="minorBidi"/>
          <w:b w:val="0"/>
          <w:szCs w:val="22"/>
        </w:rPr>
      </w:pPr>
      <w:r>
        <w:rPr>
          <w:rStyle w:val="51"/>
          <w:rFonts w:hint="eastAsia" w:ascii="Times New Roman" w:hAnsi="Times New Roman"/>
          <w:bCs/>
          <w:color w:val="auto"/>
          <w:kern w:val="44"/>
        </w:rPr>
        <w:fldChar w:fldCharType="begin"/>
      </w:r>
      <w:r>
        <w:rPr>
          <w:rStyle w:val="51"/>
          <w:rFonts w:hint="eastAsia" w:ascii="Times New Roman" w:hAnsi="Times New Roman"/>
          <w:bCs/>
          <w:color w:val="auto"/>
          <w:kern w:val="44"/>
        </w:rPr>
        <w:instrText xml:space="preserve"> HYPERLINK \l "_Toc129094569" </w:instrText>
      </w:r>
      <w:r>
        <w:rPr>
          <w:rStyle w:val="51"/>
          <w:rFonts w:hint="eastAsia" w:ascii="Times New Roman" w:hAnsi="Times New Roman"/>
          <w:bCs/>
          <w:color w:val="auto"/>
          <w:kern w:val="44"/>
        </w:rPr>
        <w:fldChar w:fldCharType="separate"/>
      </w:r>
      <w:r>
        <w:rPr>
          <w:rStyle w:val="51"/>
          <w:rFonts w:hint="eastAsia" w:ascii="Times New Roman" w:hAnsi="Times New Roman"/>
          <w:bCs/>
          <w:color w:val="auto"/>
          <w:kern w:val="44"/>
        </w:rPr>
        <w:t>第二部分  合同格式</w:t>
      </w:r>
      <w:r>
        <w:rPr>
          <w:rStyle w:val="51"/>
          <w:rFonts w:hint="eastAsia" w:ascii="Times New Roman" w:hAnsi="Times New Roman"/>
          <w:bCs/>
          <w:color w:val="auto"/>
          <w:kern w:val="44"/>
        </w:rPr>
        <w:tab/>
      </w:r>
      <w:r>
        <w:rPr>
          <w:rStyle w:val="51"/>
          <w:rFonts w:hint="eastAsia" w:ascii="Times New Roman" w:hAnsi="Times New Roman"/>
          <w:bCs/>
          <w:color w:val="auto"/>
          <w:kern w:val="44"/>
        </w:rPr>
        <w:fldChar w:fldCharType="begin"/>
      </w:r>
      <w:r>
        <w:rPr>
          <w:rStyle w:val="51"/>
          <w:rFonts w:hint="eastAsia" w:ascii="Times New Roman" w:hAnsi="Times New Roman"/>
          <w:bCs/>
          <w:color w:val="auto"/>
          <w:kern w:val="44"/>
        </w:rPr>
        <w:instrText xml:space="preserve"> PAGEREF _Toc129094569 \h </w:instrText>
      </w:r>
      <w:r>
        <w:rPr>
          <w:rStyle w:val="51"/>
          <w:rFonts w:hint="eastAsia" w:ascii="Times New Roman" w:hAnsi="Times New Roman"/>
          <w:bCs/>
          <w:color w:val="auto"/>
          <w:kern w:val="44"/>
        </w:rPr>
        <w:fldChar w:fldCharType="separate"/>
      </w:r>
      <w:r>
        <w:rPr>
          <w:rStyle w:val="51"/>
          <w:rFonts w:hint="eastAsia" w:ascii="Times New Roman" w:hAnsi="Times New Roman"/>
          <w:bCs/>
          <w:color w:val="auto"/>
          <w:kern w:val="44"/>
        </w:rPr>
        <w:t>31</w:t>
      </w:r>
      <w:r>
        <w:rPr>
          <w:rStyle w:val="51"/>
          <w:rFonts w:hint="eastAsia" w:ascii="Times New Roman" w:hAnsi="Times New Roman"/>
          <w:bCs/>
          <w:color w:val="auto"/>
          <w:kern w:val="44"/>
        </w:rPr>
        <w:fldChar w:fldCharType="end"/>
      </w:r>
      <w:r>
        <w:rPr>
          <w:rStyle w:val="51"/>
          <w:rFonts w:hint="eastAsia" w:ascii="Times New Roman" w:hAnsi="Times New Roman"/>
          <w:bCs/>
          <w:color w:val="auto"/>
          <w:kern w:val="44"/>
        </w:rPr>
        <w:fldChar w:fldCharType="end"/>
      </w:r>
    </w:p>
    <w:p>
      <w:pPr>
        <w:pStyle w:val="29"/>
        <w:rPr>
          <w:rFonts w:asciiTheme="minorHAnsi" w:hAnsiTheme="minorHAnsi" w:eastAsiaTheme="minorEastAsia" w:cstheme="minorBidi"/>
          <w:b w:val="0"/>
          <w:szCs w:val="22"/>
        </w:rPr>
      </w:pPr>
      <w:r>
        <w:fldChar w:fldCharType="begin"/>
      </w:r>
      <w:r>
        <w:instrText xml:space="preserve"> HYPERLINK \l "_Toc129094570" </w:instrText>
      </w:r>
      <w:r>
        <w:fldChar w:fldCharType="separate"/>
      </w:r>
      <w:r>
        <w:rPr>
          <w:rStyle w:val="51"/>
          <w:rFonts w:hint="eastAsia"/>
          <w:bCs/>
          <w:color w:val="auto"/>
          <w:kern w:val="44"/>
        </w:rPr>
        <w:t>第三部分</w:t>
      </w:r>
      <w:r>
        <w:rPr>
          <w:rStyle w:val="51"/>
          <w:bCs/>
          <w:color w:val="auto"/>
          <w:kern w:val="44"/>
        </w:rPr>
        <w:t xml:space="preserve">  </w:t>
      </w:r>
      <w:r>
        <w:rPr>
          <w:rStyle w:val="51"/>
          <w:rFonts w:hint="eastAsia"/>
          <w:bCs/>
          <w:color w:val="auto"/>
          <w:kern w:val="44"/>
        </w:rPr>
        <w:t>投标文件格式</w:t>
      </w:r>
      <w:r>
        <w:tab/>
      </w:r>
      <w:r>
        <w:fldChar w:fldCharType="begin"/>
      </w:r>
      <w:r>
        <w:instrText xml:space="preserve"> PAGEREF _Toc129094570 \h </w:instrText>
      </w:r>
      <w:r>
        <w:fldChar w:fldCharType="separate"/>
      </w:r>
      <w:r>
        <w:t>2</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"_Toc129094571" </w:instrText>
      </w:r>
      <w:r>
        <w:fldChar w:fldCharType="separate"/>
      </w:r>
      <w:r>
        <w:rPr>
          <w:rStyle w:val="51"/>
          <w:rFonts w:hint="eastAsia"/>
          <w:bCs/>
          <w:color w:val="auto"/>
          <w:kern w:val="44"/>
        </w:rPr>
        <w:t>一、自查表</w:t>
      </w:r>
      <w:r>
        <w:tab/>
      </w:r>
      <w:r>
        <w:fldChar w:fldCharType="begin"/>
      </w:r>
      <w:r>
        <w:instrText xml:space="preserve"> PAGEREF _Toc129094571 \h </w:instrText>
      </w:r>
      <w:r>
        <w:fldChar w:fldCharType="separate"/>
      </w:r>
      <w:r>
        <w:t>3</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"_Toc129094572" </w:instrText>
      </w:r>
      <w:r>
        <w:fldChar w:fldCharType="separate"/>
      </w:r>
      <w:r>
        <w:rPr>
          <w:rStyle w:val="51"/>
          <w:rFonts w:hint="eastAsia"/>
          <w:bCs/>
          <w:color w:val="auto"/>
          <w:kern w:val="44"/>
        </w:rPr>
        <w:t>二、资格性文件</w:t>
      </w:r>
      <w:r>
        <w:tab/>
      </w:r>
      <w:r>
        <w:fldChar w:fldCharType="begin"/>
      </w:r>
      <w:r>
        <w:instrText xml:space="preserve"> PAGEREF _Toc129094572 \h </w:instrText>
      </w:r>
      <w:r>
        <w:fldChar w:fldCharType="separate"/>
      </w:r>
      <w:r>
        <w:t>5</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"_Toc129094573" </w:instrText>
      </w:r>
      <w:r>
        <w:fldChar w:fldCharType="separate"/>
      </w:r>
      <w:r>
        <w:rPr>
          <w:rStyle w:val="51"/>
          <w:rFonts w:hint="eastAsia"/>
          <w:bCs/>
          <w:color w:val="auto"/>
          <w:kern w:val="44"/>
        </w:rPr>
        <w:t>三、商务部分</w:t>
      </w:r>
      <w:r>
        <w:tab/>
      </w:r>
      <w:r>
        <w:fldChar w:fldCharType="begin"/>
      </w:r>
      <w:r>
        <w:instrText xml:space="preserve"> PAGEREF _Toc129094573 \h </w:instrText>
      </w:r>
      <w:r>
        <w:fldChar w:fldCharType="separate"/>
      </w:r>
      <w:r>
        <w:t>9</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"_Toc129094574" </w:instrText>
      </w:r>
      <w:r>
        <w:fldChar w:fldCharType="separate"/>
      </w:r>
      <w:r>
        <w:rPr>
          <w:rStyle w:val="51"/>
          <w:rFonts w:hint="eastAsia"/>
          <w:bCs/>
          <w:color w:val="auto"/>
          <w:kern w:val="44"/>
        </w:rPr>
        <w:t>四、技术部分</w:t>
      </w:r>
      <w:r>
        <w:tab/>
      </w:r>
      <w:r>
        <w:fldChar w:fldCharType="begin"/>
      </w:r>
      <w:r>
        <w:instrText xml:space="preserve"> PAGEREF _Toc129094574 \h </w:instrText>
      </w:r>
      <w:r>
        <w:fldChar w:fldCharType="separate"/>
      </w:r>
      <w:r>
        <w:t>13</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"_Toc129094575" </w:instrText>
      </w:r>
      <w:r>
        <w:fldChar w:fldCharType="separate"/>
      </w:r>
      <w:r>
        <w:rPr>
          <w:rStyle w:val="51"/>
          <w:rFonts w:hint="eastAsia"/>
          <w:bCs/>
          <w:color w:val="auto"/>
          <w:kern w:val="44"/>
        </w:rPr>
        <w:t>五、价格部分</w:t>
      </w:r>
      <w:r>
        <w:tab/>
      </w:r>
      <w:r>
        <w:fldChar w:fldCharType="begin"/>
      </w:r>
      <w:r>
        <w:instrText xml:space="preserve"> PAGEREF _Toc129094575 \h </w:instrText>
      </w:r>
      <w:r>
        <w:fldChar w:fldCharType="separate"/>
      </w:r>
      <w:r>
        <w:t>15</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"_Toc129094576" </w:instrText>
      </w:r>
      <w:r>
        <w:fldChar w:fldCharType="separate"/>
      </w:r>
      <w:r>
        <w:rPr>
          <w:rStyle w:val="51"/>
          <w:rFonts w:hint="eastAsia"/>
          <w:bCs/>
          <w:color w:val="auto"/>
          <w:kern w:val="44"/>
        </w:rPr>
        <w:t>六、声明、投标人诚信承诺函及相关承诺函</w:t>
      </w:r>
      <w:r>
        <w:tab/>
      </w:r>
      <w:r>
        <w:fldChar w:fldCharType="begin"/>
      </w:r>
      <w:r>
        <w:instrText xml:space="preserve"> PAGEREF _Toc129094576 \h </w:instrText>
      </w:r>
      <w:r>
        <w:fldChar w:fldCharType="separate"/>
      </w:r>
      <w:r>
        <w:t>16</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"_Toc129094577" </w:instrText>
      </w:r>
      <w:r>
        <w:fldChar w:fldCharType="separate"/>
      </w:r>
      <w:r>
        <w:rPr>
          <w:rStyle w:val="51"/>
          <w:rFonts w:hint="eastAsia"/>
          <w:bCs/>
          <w:color w:val="auto"/>
          <w:kern w:val="44"/>
        </w:rPr>
        <w:t>七、招标文件要求的其他内容及投标人认为需要加以说明其他内容</w:t>
      </w:r>
      <w:r>
        <w:tab/>
      </w:r>
      <w:r>
        <w:fldChar w:fldCharType="begin"/>
      </w:r>
      <w:r>
        <w:instrText xml:space="preserve"> PAGEREF _Toc129094577 \h </w:instrText>
      </w:r>
      <w:r>
        <w:fldChar w:fldCharType="separate"/>
      </w:r>
      <w:r>
        <w:t>21</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"_Toc129094578" </w:instrText>
      </w:r>
      <w:r>
        <w:fldChar w:fldCharType="separate"/>
      </w:r>
      <w:r>
        <w:rPr>
          <w:rStyle w:val="51"/>
          <w:rFonts w:hint="eastAsia"/>
          <w:bCs/>
          <w:color w:val="auto"/>
          <w:kern w:val="44"/>
        </w:rPr>
        <w:t>第二册专用条款</w:t>
      </w:r>
      <w:r>
        <w:tab/>
      </w:r>
      <w:r>
        <w:fldChar w:fldCharType="begin"/>
      </w:r>
      <w:r>
        <w:instrText xml:space="preserve"> PAGEREF _Toc129094578 \h </w:instrText>
      </w:r>
      <w:r>
        <w:fldChar w:fldCharType="separate"/>
      </w:r>
      <w:r>
        <w:t>24</w:t>
      </w:r>
      <w:r>
        <w:fldChar w:fldCharType="end"/>
      </w:r>
      <w:r>
        <w:fldChar w:fldCharType="end"/>
      </w:r>
    </w:p>
    <w:p>
      <w:pPr>
        <w:pStyle w:val="35"/>
        <w:tabs>
          <w:tab w:val="right" w:leader="dot" w:pos="8296"/>
        </w:tabs>
        <w:rPr>
          <w:rFonts w:asciiTheme="minorHAnsi" w:hAnsiTheme="minorHAnsi" w:eastAsiaTheme="minorEastAsia" w:cstheme="minorBidi"/>
          <w:szCs w:val="22"/>
        </w:rPr>
      </w:pPr>
      <w:r>
        <w:fldChar w:fldCharType="begin"/>
      </w:r>
      <w:r>
        <w:instrText xml:space="preserve"> HYPERLINK \l "_Toc129094579" </w:instrText>
      </w:r>
      <w:r>
        <w:fldChar w:fldCharType="separate"/>
      </w:r>
      <w:r>
        <w:rPr>
          <w:rStyle w:val="51"/>
          <w:rFonts w:hint="eastAsia" w:ascii="宋体" w:hAnsi="宋体" w:cs="Arial"/>
          <w:b/>
          <w:bCs/>
          <w:color w:val="auto"/>
          <w:kern w:val="0"/>
        </w:rPr>
        <w:t>投标人须知前附表</w:t>
      </w:r>
      <w:r>
        <w:tab/>
      </w:r>
      <w:r>
        <w:fldChar w:fldCharType="begin"/>
      </w:r>
      <w:r>
        <w:instrText xml:space="preserve"> PAGEREF _Toc129094579 \h </w:instrText>
      </w:r>
      <w:r>
        <w:fldChar w:fldCharType="separate"/>
      </w:r>
      <w:r>
        <w:t>28</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"_Toc129094580" </w:instrText>
      </w:r>
      <w:r>
        <w:fldChar w:fldCharType="separate"/>
      </w:r>
      <w:r>
        <w:rPr>
          <w:rStyle w:val="51"/>
          <w:rFonts w:hint="eastAsia"/>
          <w:bCs/>
          <w:color w:val="auto"/>
          <w:kern w:val="44"/>
        </w:rPr>
        <w:t>第四部分</w:t>
      </w:r>
      <w:r>
        <w:rPr>
          <w:rStyle w:val="51"/>
          <w:bCs/>
          <w:color w:val="auto"/>
          <w:kern w:val="44"/>
        </w:rPr>
        <w:t xml:space="preserve">  </w:t>
      </w:r>
      <w:r>
        <w:rPr>
          <w:rStyle w:val="51"/>
          <w:rFonts w:hint="eastAsia"/>
          <w:bCs/>
          <w:color w:val="auto"/>
          <w:kern w:val="44"/>
        </w:rPr>
        <w:t>招标公告</w:t>
      </w:r>
      <w:r>
        <w:tab/>
      </w:r>
      <w:r>
        <w:fldChar w:fldCharType="begin"/>
      </w:r>
      <w:r>
        <w:instrText xml:space="preserve"> PAGEREF _Toc129094580 \h </w:instrText>
      </w:r>
      <w:r>
        <w:fldChar w:fldCharType="separate"/>
      </w:r>
      <w:r>
        <w:t>24</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"_Toc129094581" </w:instrText>
      </w:r>
      <w:r>
        <w:fldChar w:fldCharType="separate"/>
      </w:r>
      <w:r>
        <w:rPr>
          <w:rStyle w:val="51"/>
          <w:rFonts w:hint="eastAsia"/>
          <w:bCs/>
          <w:color w:val="auto"/>
          <w:kern w:val="44"/>
        </w:rPr>
        <w:t>第五部分</w:t>
      </w:r>
      <w:r>
        <w:rPr>
          <w:rStyle w:val="51"/>
          <w:bCs/>
          <w:color w:val="auto"/>
          <w:kern w:val="44"/>
        </w:rPr>
        <w:t xml:space="preserve">  </w:t>
      </w:r>
      <w:r>
        <w:rPr>
          <w:rStyle w:val="51"/>
          <w:rFonts w:hint="eastAsia"/>
          <w:bCs/>
          <w:color w:val="auto"/>
          <w:kern w:val="44"/>
        </w:rPr>
        <w:t>招标项目需求</w:t>
      </w:r>
      <w:r>
        <w:tab/>
      </w:r>
      <w:r>
        <w:fldChar w:fldCharType="begin"/>
      </w:r>
      <w:r>
        <w:instrText xml:space="preserve"> PAGEREF _Toc129094581 \h </w:instrText>
      </w:r>
      <w:r>
        <w:fldChar w:fldCharType="separate"/>
      </w:r>
      <w:r>
        <w:t>30</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"_Toc129094582" </w:instrText>
      </w:r>
      <w:r>
        <w:fldChar w:fldCharType="separate"/>
      </w:r>
      <w:r>
        <w:rPr>
          <w:rStyle w:val="51"/>
          <w:rFonts w:hint="eastAsia"/>
          <w:bCs/>
          <w:color w:val="auto"/>
          <w:kern w:val="44"/>
        </w:rPr>
        <w:t>第六部分</w:t>
      </w:r>
      <w:r>
        <w:rPr>
          <w:rStyle w:val="51"/>
          <w:bCs/>
          <w:color w:val="auto"/>
          <w:kern w:val="44"/>
        </w:rPr>
        <w:t xml:space="preserve">  </w:t>
      </w:r>
      <w:r>
        <w:rPr>
          <w:rStyle w:val="51"/>
          <w:rFonts w:hint="eastAsia"/>
          <w:bCs/>
          <w:color w:val="auto"/>
          <w:kern w:val="44"/>
        </w:rPr>
        <w:t>评标信息</w:t>
      </w:r>
      <w:r>
        <w:tab/>
      </w:r>
      <w:r>
        <w:fldChar w:fldCharType="begin"/>
      </w:r>
      <w:r>
        <w:instrText xml:space="preserve"> PAGEREF _Toc129094582 \h </w:instrText>
      </w:r>
      <w:r>
        <w:fldChar w:fldCharType="separate"/>
      </w:r>
      <w:r>
        <w:t>35</w:t>
      </w:r>
      <w:r>
        <w:fldChar w:fldCharType="end"/>
      </w:r>
      <w:r>
        <w:fldChar w:fldCharType="end"/>
      </w:r>
    </w:p>
    <w:p>
      <w:pPr>
        <w:tabs>
          <w:tab w:val="right" w:leader="dot" w:pos="8296"/>
          <w:tab w:val="right" w:leader="dot" w:pos="8364"/>
        </w:tabs>
        <w:spacing w:line="360" w:lineRule="auto"/>
        <w:ind w:left="420" w:leftChars="200"/>
        <w:jc w:val="distribute"/>
        <w:rPr>
          <w:rFonts w:ascii="宋体" w:hAnsi="宋体" w:eastAsia="宋体" w:cs="Times New Roman"/>
        </w:rPr>
      </w:pPr>
      <w:r>
        <w:rPr>
          <w:rFonts w:ascii="宋体" w:hAnsi="宋体" w:eastAsia="宋体" w:cs="Times New Roman"/>
          <w:szCs w:val="24"/>
        </w:rPr>
        <w:fldChar w:fldCharType="end"/>
      </w:r>
    </w:p>
    <w:p>
      <w:pPr>
        <w:spacing w:line="360" w:lineRule="auto"/>
        <w:rPr>
          <w:rFonts w:ascii="宋体" w:hAnsi="宋体" w:eastAsia="宋体" w:cs="Times New Roman"/>
          <w:szCs w:val="21"/>
        </w:rPr>
      </w:pPr>
      <w:r>
        <w:rPr>
          <w:rFonts w:ascii="宋体" w:hAnsi="宋体" w:eastAsia="宋体" w:cs="Times New Roman"/>
          <w:szCs w:val="21"/>
        </w:rPr>
        <w:br w:type="page"/>
      </w:r>
    </w:p>
    <w:p>
      <w:pPr>
        <w:spacing w:line="360" w:lineRule="auto"/>
        <w:jc w:val="center"/>
        <w:rPr>
          <w:rFonts w:ascii="宋体" w:hAnsi="宋体" w:eastAsia="宋体" w:cs="Times New Roman"/>
          <w:sz w:val="72"/>
          <w:szCs w:val="72"/>
        </w:rPr>
      </w:pPr>
    </w:p>
    <w:p>
      <w:pPr>
        <w:keepNext/>
        <w:keepLines/>
        <w:spacing w:line="360" w:lineRule="auto"/>
        <w:jc w:val="center"/>
        <w:outlineLvl w:val="0"/>
        <w:rPr>
          <w:rFonts w:ascii="宋体" w:hAnsi="宋体" w:eastAsia="宋体" w:cs="Times New Roman"/>
          <w:b/>
          <w:bCs/>
          <w:kern w:val="44"/>
          <w:sz w:val="72"/>
          <w:szCs w:val="72"/>
        </w:rPr>
      </w:pPr>
      <w:bookmarkStart w:id="0" w:name="_Toc129094520"/>
      <w:r>
        <w:rPr>
          <w:rFonts w:hint="eastAsia" w:ascii="宋体" w:hAnsi="宋体" w:eastAsia="宋体" w:cs="Times New Roman"/>
          <w:b/>
          <w:bCs/>
          <w:kern w:val="44"/>
          <w:sz w:val="72"/>
          <w:szCs w:val="72"/>
        </w:rPr>
        <w:t>第一册通用条款</w:t>
      </w:r>
      <w:bookmarkEnd w:id="0"/>
    </w:p>
    <w:p>
      <w:pPr>
        <w:keepNext/>
        <w:keepLines/>
        <w:spacing w:line="360" w:lineRule="auto"/>
        <w:jc w:val="center"/>
        <w:outlineLvl w:val="0"/>
        <w:rPr>
          <w:rFonts w:ascii="宋体" w:hAnsi="宋体" w:eastAsia="宋体" w:cs="Times New Roman"/>
          <w:b/>
          <w:bCs/>
          <w:kern w:val="44"/>
          <w:sz w:val="44"/>
          <w:szCs w:val="44"/>
        </w:rPr>
      </w:pPr>
      <w:r>
        <w:rPr>
          <w:rFonts w:ascii="宋体" w:hAnsi="宋体" w:eastAsia="宋体" w:cs="Times New Roman"/>
          <w:szCs w:val="21"/>
        </w:rPr>
        <w:br w:type="page"/>
      </w:r>
      <w:bookmarkStart w:id="1" w:name="_Toc129094521"/>
      <w:r>
        <w:rPr>
          <w:rFonts w:hint="eastAsia" w:ascii="宋体" w:hAnsi="宋体" w:eastAsia="宋体" w:cs="Times New Roman"/>
          <w:b/>
          <w:bCs/>
          <w:kern w:val="44"/>
          <w:sz w:val="44"/>
          <w:szCs w:val="44"/>
        </w:rPr>
        <w:t>第一部分  投标人须知</w:t>
      </w:r>
      <w:bookmarkEnd w:id="1"/>
    </w:p>
    <w:p>
      <w:pPr>
        <w:spacing w:line="360" w:lineRule="auto"/>
        <w:rPr>
          <w:rFonts w:ascii="宋体" w:hAnsi="宋体" w:eastAsia="宋体" w:cs="Times New Roman"/>
          <w:szCs w:val="24"/>
        </w:rPr>
      </w:pPr>
    </w:p>
    <w:p>
      <w:pPr>
        <w:keepNext/>
        <w:keepLines/>
        <w:numPr>
          <w:ilvl w:val="0"/>
          <w:numId w:val="1"/>
        </w:numPr>
        <w:spacing w:line="360" w:lineRule="auto"/>
        <w:jc w:val="left"/>
        <w:outlineLvl w:val="0"/>
        <w:rPr>
          <w:rFonts w:ascii="宋体" w:hAnsi="宋体" w:eastAsia="宋体" w:cs="Times New Roman"/>
          <w:b/>
          <w:bCs/>
          <w:kern w:val="44"/>
          <w:sz w:val="28"/>
          <w:szCs w:val="28"/>
        </w:rPr>
      </w:pPr>
      <w:bookmarkStart w:id="2" w:name="_Toc129094522"/>
      <w:r>
        <w:rPr>
          <w:rFonts w:hint="eastAsia" w:ascii="宋体" w:hAnsi="宋体" w:eastAsia="宋体" w:cs="Times New Roman"/>
          <w:b/>
          <w:bCs/>
          <w:kern w:val="44"/>
          <w:sz w:val="28"/>
          <w:szCs w:val="28"/>
        </w:rPr>
        <w:t>总则</w:t>
      </w:r>
      <w:bookmarkEnd w:id="2"/>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3" w:name="_Toc129094523"/>
      <w:bookmarkStart w:id="4" w:name="_Toc129094366"/>
      <w:r>
        <w:rPr>
          <w:rFonts w:hint="eastAsia" w:ascii="宋体" w:hAnsi="宋体" w:eastAsia="宋体" w:cs="Times New Roman"/>
          <w:b/>
          <w:bCs/>
          <w:kern w:val="0"/>
          <w:sz w:val="24"/>
          <w:szCs w:val="20"/>
        </w:rPr>
        <w:t>招标文件说明</w:t>
      </w:r>
      <w:bookmarkEnd w:id="3"/>
      <w:bookmarkEnd w:id="4"/>
    </w:p>
    <w:p>
      <w:pPr>
        <w:numPr>
          <w:ilvl w:val="0"/>
          <w:numId w:val="3"/>
        </w:numPr>
        <w:spacing w:line="360" w:lineRule="auto"/>
        <w:rPr>
          <w:rFonts w:ascii="宋体" w:hAnsi="宋体" w:eastAsia="宋体" w:cs="Times New Roman"/>
          <w:szCs w:val="21"/>
        </w:rPr>
      </w:pPr>
      <w:r>
        <w:rPr>
          <w:rFonts w:hint="eastAsia" w:ascii="宋体" w:hAnsi="宋体" w:eastAsia="宋体" w:cs="Times New Roman"/>
          <w:szCs w:val="21"/>
        </w:rPr>
        <w:t>招标文件参照</w:t>
      </w:r>
      <w:r>
        <w:rPr>
          <w:rFonts w:ascii="宋体" w:hAnsi="宋体" w:eastAsia="宋体" w:cs="宋体"/>
          <w:kern w:val="0"/>
          <w:szCs w:val="21"/>
        </w:rPr>
        <w:t>《深圳经济特区政府采购条例》</w:t>
      </w:r>
      <w:r>
        <w:rPr>
          <w:rFonts w:hint="eastAsia" w:ascii="宋体" w:hAnsi="宋体" w:eastAsia="宋体" w:cs="宋体"/>
          <w:kern w:val="0"/>
          <w:szCs w:val="21"/>
        </w:rPr>
        <w:t>、</w:t>
      </w:r>
      <w:r>
        <w:rPr>
          <w:rFonts w:ascii="宋体" w:hAnsi="宋体" w:eastAsia="宋体" w:cs="宋体"/>
          <w:kern w:val="0"/>
          <w:szCs w:val="21"/>
        </w:rPr>
        <w:t>《深圳经济特区政府采购条例实施细则》</w:t>
      </w:r>
      <w:r>
        <w:rPr>
          <w:rFonts w:hint="eastAsia" w:ascii="宋体" w:hAnsi="宋体" w:eastAsia="宋体" w:cs="Times New Roman"/>
          <w:szCs w:val="21"/>
        </w:rPr>
        <w:t>的有关规定编制。本项目为自行采购项目，不纳入集中采购范围。</w:t>
      </w:r>
    </w:p>
    <w:p>
      <w:pPr>
        <w:numPr>
          <w:ilvl w:val="0"/>
          <w:numId w:val="3"/>
        </w:numPr>
        <w:spacing w:line="360" w:lineRule="auto"/>
        <w:rPr>
          <w:rFonts w:ascii="宋体" w:hAnsi="宋体" w:eastAsia="宋体" w:cs="Times New Roman"/>
          <w:szCs w:val="21"/>
        </w:rPr>
      </w:pPr>
      <w:r>
        <w:rPr>
          <w:rFonts w:hint="eastAsia" w:ascii="宋体" w:hAnsi="宋体" w:eastAsia="宋体" w:cs="Times New Roman"/>
          <w:szCs w:val="21"/>
        </w:rPr>
        <w:t>招标文件分为《通用条款》及《专用条款》两部分。如《通用条款》与《专用条款》有冲突的，以《专用条款》为准。</w:t>
      </w:r>
    </w:p>
    <w:p>
      <w:pPr>
        <w:numPr>
          <w:ilvl w:val="0"/>
          <w:numId w:val="3"/>
        </w:numPr>
        <w:spacing w:line="360" w:lineRule="auto"/>
        <w:rPr>
          <w:rFonts w:ascii="宋体" w:hAnsi="宋体" w:eastAsia="宋体" w:cs="Times New Roman"/>
          <w:szCs w:val="21"/>
        </w:rPr>
      </w:pPr>
      <w:r>
        <w:rPr>
          <w:rFonts w:hint="eastAsia" w:ascii="宋体" w:hAnsi="宋体" w:eastAsia="宋体" w:cs="Times New Roman"/>
          <w:szCs w:val="21"/>
        </w:rPr>
        <w:t>招标文件的修改性文件，如补充、澄清文件或招标文件修订说明同样具有法律效力。</w:t>
      </w:r>
    </w:p>
    <w:p>
      <w:pPr>
        <w:numPr>
          <w:ilvl w:val="0"/>
          <w:numId w:val="3"/>
        </w:numPr>
        <w:spacing w:line="360" w:lineRule="auto"/>
        <w:rPr>
          <w:rFonts w:ascii="宋体" w:hAnsi="宋体" w:eastAsia="宋体" w:cs="Times New Roman"/>
          <w:szCs w:val="21"/>
        </w:rPr>
      </w:pPr>
      <w:r>
        <w:rPr>
          <w:rFonts w:hint="eastAsia" w:ascii="宋体" w:hAnsi="宋体" w:eastAsia="宋体" w:cs="Times New Roman"/>
          <w:szCs w:val="21"/>
        </w:rPr>
        <w:t>招标文件由深圳高星项目管理有限公司或采购人负责解释。</w:t>
      </w:r>
    </w:p>
    <w:p>
      <w:pPr>
        <w:numPr>
          <w:ilvl w:val="0"/>
          <w:numId w:val="3"/>
        </w:numPr>
        <w:spacing w:line="360" w:lineRule="auto"/>
        <w:rPr>
          <w:rFonts w:ascii="宋体" w:hAnsi="宋体" w:eastAsia="宋体" w:cs="Times New Roman"/>
          <w:szCs w:val="21"/>
        </w:rPr>
      </w:pPr>
      <w:r>
        <w:rPr>
          <w:rFonts w:hint="eastAsia" w:ascii="宋体" w:hAnsi="宋体" w:eastAsia="宋体" w:cs="Times New Roman"/>
          <w:szCs w:val="21"/>
        </w:rPr>
        <w:t>本次招投标的最终解释权归采购人所有。本文件未作须知明示，而又有相关法律、法规规定的，采购人将对此解释为依据有关法律、法规的规定。</w:t>
      </w:r>
    </w:p>
    <w:p>
      <w:pPr>
        <w:spacing w:line="360" w:lineRule="auto"/>
        <w:ind w:firstLine="420" w:firstLineChars="200"/>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5" w:name="_Toc60560628"/>
      <w:bookmarkStart w:id="6" w:name="_Toc73518120"/>
      <w:bookmarkStart w:id="7" w:name="_Toc100052367"/>
      <w:bookmarkStart w:id="8" w:name="_Toc129094367"/>
      <w:bookmarkStart w:id="9" w:name="_Toc73517642"/>
      <w:bookmarkStart w:id="10" w:name="_Toc73521550"/>
      <w:bookmarkStart w:id="11" w:name="_Toc60631623"/>
      <w:bookmarkStart w:id="12" w:name="_Toc73521638"/>
      <w:bookmarkStart w:id="13" w:name="_Toc129094524"/>
      <w:bookmarkStart w:id="14" w:name="_Toc100052368"/>
      <w:bookmarkStart w:id="15" w:name="_Toc60631624"/>
      <w:bookmarkStart w:id="16" w:name="_Toc73521639"/>
      <w:bookmarkStart w:id="17" w:name="_Toc73517643"/>
      <w:bookmarkStart w:id="18" w:name="_Toc60560629"/>
      <w:bookmarkStart w:id="19" w:name="_Toc73518121"/>
      <w:bookmarkStart w:id="20" w:name="_Toc73521551"/>
      <w:r>
        <w:rPr>
          <w:rFonts w:hint="eastAsia" w:ascii="宋体" w:hAnsi="宋体" w:eastAsia="宋体" w:cs="Times New Roman"/>
          <w:b/>
          <w:bCs/>
          <w:kern w:val="0"/>
          <w:sz w:val="24"/>
          <w:szCs w:val="20"/>
        </w:rPr>
        <w:t>定义</w:t>
      </w:r>
      <w:bookmarkEnd w:id="5"/>
      <w:bookmarkEnd w:id="6"/>
      <w:bookmarkEnd w:id="7"/>
      <w:bookmarkEnd w:id="8"/>
      <w:bookmarkEnd w:id="9"/>
      <w:bookmarkEnd w:id="10"/>
      <w:bookmarkEnd w:id="11"/>
      <w:bookmarkEnd w:id="12"/>
      <w:bookmarkEnd w:id="13"/>
    </w:p>
    <w:p>
      <w:pPr>
        <w:spacing w:line="360" w:lineRule="auto"/>
        <w:ind w:firstLine="420" w:firstLineChars="200"/>
        <w:rPr>
          <w:rFonts w:ascii="宋体" w:hAnsi="宋体" w:eastAsia="宋体" w:cs="Times New Roman"/>
          <w:szCs w:val="21"/>
        </w:rPr>
      </w:pPr>
      <w:r>
        <w:rPr>
          <w:rFonts w:ascii="宋体" w:hAnsi="宋体" w:eastAsia="宋体" w:cs="Times New Roman"/>
          <w:szCs w:val="21"/>
        </w:rPr>
        <w:t>招标文件中下列术语应解释为：</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“采购人”：</w:t>
      </w:r>
      <w:r>
        <w:rPr>
          <w:rFonts w:ascii="宋体" w:hAnsi="宋体" w:eastAsia="宋体" w:cs="Times New Roman"/>
          <w:szCs w:val="21"/>
        </w:rPr>
        <w:t>指</w:t>
      </w:r>
      <w:r>
        <w:rPr>
          <w:rFonts w:hint="eastAsia" w:ascii="宋体" w:hAnsi="宋体" w:eastAsia="宋体" w:cs="Times New Roman"/>
          <w:szCs w:val="21"/>
        </w:rPr>
        <w:t>具有相应</w:t>
      </w:r>
      <w:r>
        <w:rPr>
          <w:rFonts w:ascii="宋体" w:hAnsi="宋体" w:eastAsia="宋体" w:cs="Times New Roman"/>
          <w:szCs w:val="21"/>
        </w:rPr>
        <w:t>资金</w:t>
      </w:r>
      <w:r>
        <w:rPr>
          <w:rFonts w:hint="eastAsia" w:ascii="宋体" w:hAnsi="宋体" w:eastAsia="宋体" w:cs="Times New Roman"/>
          <w:szCs w:val="21"/>
        </w:rPr>
        <w:t>并提出招标项目、进行招标的法人或其他组</w:t>
      </w:r>
      <w:r>
        <w:rPr>
          <w:rFonts w:ascii="宋体" w:hAnsi="宋体" w:eastAsia="宋体" w:cs="Times New Roman"/>
          <w:szCs w:val="21"/>
        </w:rPr>
        <w:t>织。</w:t>
      </w:r>
      <w:r>
        <w:rPr>
          <w:rFonts w:hint="eastAsia" w:ascii="宋体" w:hAnsi="宋体" w:eastAsia="宋体" w:cs="Times New Roman"/>
          <w:szCs w:val="21"/>
        </w:rPr>
        <w:t>本项目</w:t>
      </w:r>
      <w:r>
        <w:rPr>
          <w:rFonts w:hint="eastAsia" w:ascii="宋体" w:hAnsi="宋体" w:eastAsia="宋体" w:cs="Times New Roman"/>
          <w:szCs w:val="24"/>
        </w:rPr>
        <w:t>采购人名称见</w:t>
      </w:r>
      <w:r>
        <w:rPr>
          <w:rFonts w:hint="eastAsia" w:ascii="宋体" w:hAnsi="宋体" w:eastAsia="宋体" w:cs="Times New Roman"/>
          <w:b/>
          <w:szCs w:val="24"/>
        </w:rPr>
        <w:t>本招标文件《专用条款》投标人须知前附表</w:t>
      </w:r>
      <w:r>
        <w:rPr>
          <w:rFonts w:hint="eastAsia" w:ascii="宋体" w:hAnsi="宋体" w:eastAsia="宋体" w:cs="Times New Roman"/>
          <w:szCs w:val="24"/>
        </w:rPr>
        <w:t>。</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0"/>
        </w:rPr>
        <w:t>资金来源</w:t>
      </w:r>
      <w:r>
        <w:rPr>
          <w:rFonts w:hint="eastAsia" w:ascii="宋体" w:hAnsi="宋体" w:eastAsia="宋体" w:cs="Times New Roman"/>
          <w:szCs w:val="21"/>
        </w:rPr>
        <w:t>”：</w:t>
      </w:r>
      <w:r>
        <w:rPr>
          <w:rFonts w:hint="eastAsia" w:ascii="宋体" w:hAnsi="宋体" w:eastAsia="宋体" w:cs="Times New Roman"/>
          <w:szCs w:val="20"/>
        </w:rPr>
        <w:t>指</w:t>
      </w:r>
      <w:r>
        <w:rPr>
          <w:rFonts w:hint="eastAsia" w:ascii="宋体" w:hAnsi="宋体" w:eastAsia="宋体" w:cs="Times New Roman"/>
          <w:szCs w:val="21"/>
        </w:rPr>
        <w:t>采购人已获得一笔资金，采购人计划将一部分资金用于支付本次招标后所签订的合同项下的款项。本项目</w:t>
      </w:r>
      <w:r>
        <w:rPr>
          <w:rFonts w:hint="eastAsia" w:ascii="宋体" w:hAnsi="宋体" w:eastAsia="宋体" w:cs="Times New Roman"/>
          <w:szCs w:val="24"/>
        </w:rPr>
        <w:t>资金来源见</w:t>
      </w:r>
      <w:r>
        <w:rPr>
          <w:rFonts w:hint="eastAsia" w:ascii="宋体" w:hAnsi="宋体" w:eastAsia="宋体" w:cs="Times New Roman"/>
          <w:b/>
          <w:szCs w:val="24"/>
        </w:rPr>
        <w:t>本招标文件《专用条款》投标人须知前附表</w:t>
      </w:r>
      <w:r>
        <w:rPr>
          <w:rFonts w:hint="eastAsia" w:ascii="宋体" w:hAnsi="宋体" w:eastAsia="宋体" w:cs="Times New Roman"/>
          <w:szCs w:val="24"/>
        </w:rPr>
        <w:t>。</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4"/>
        </w:rPr>
        <w:t>“</w:t>
      </w:r>
      <w:r>
        <w:rPr>
          <w:rFonts w:ascii="宋体" w:hAnsi="宋体" w:eastAsia="宋体" w:cs="Times New Roman"/>
          <w:szCs w:val="24"/>
        </w:rPr>
        <w:t>招标</w:t>
      </w:r>
      <w:r>
        <w:rPr>
          <w:rFonts w:hint="eastAsia" w:ascii="宋体" w:hAnsi="宋体" w:eastAsia="宋体" w:cs="Times New Roman"/>
          <w:szCs w:val="24"/>
        </w:rPr>
        <w:t>代理</w:t>
      </w:r>
      <w:r>
        <w:rPr>
          <w:rFonts w:ascii="宋体" w:hAnsi="宋体" w:eastAsia="宋体" w:cs="Times New Roman"/>
          <w:szCs w:val="24"/>
        </w:rPr>
        <w:t>机构</w:t>
      </w:r>
      <w:r>
        <w:rPr>
          <w:rFonts w:hint="eastAsia" w:ascii="宋体" w:hAnsi="宋体" w:eastAsia="宋体" w:cs="Times New Roman"/>
          <w:szCs w:val="24"/>
        </w:rPr>
        <w:t>”：</w:t>
      </w:r>
      <w:r>
        <w:rPr>
          <w:rFonts w:ascii="宋体" w:hAnsi="宋体" w:eastAsia="宋体" w:cs="Times New Roman"/>
          <w:szCs w:val="21"/>
        </w:rPr>
        <w:t>指依法</w:t>
      </w:r>
      <w:r>
        <w:rPr>
          <w:rFonts w:hint="eastAsia" w:ascii="宋体" w:hAnsi="宋体" w:eastAsia="宋体" w:cs="Times New Roman"/>
          <w:szCs w:val="21"/>
        </w:rPr>
        <w:t>设立</w:t>
      </w:r>
      <w:r>
        <w:rPr>
          <w:rFonts w:ascii="宋体" w:hAnsi="宋体" w:eastAsia="宋体" w:cs="Times New Roman"/>
          <w:szCs w:val="21"/>
        </w:rPr>
        <w:t>、从事招标代理业务并提供相关服务的专门机构。本</w:t>
      </w:r>
      <w:r>
        <w:rPr>
          <w:rFonts w:hint="eastAsia" w:ascii="宋体" w:hAnsi="宋体" w:eastAsia="宋体" w:cs="Times New Roman"/>
          <w:szCs w:val="21"/>
        </w:rPr>
        <w:t>次</w:t>
      </w:r>
      <w:r>
        <w:rPr>
          <w:rFonts w:ascii="宋体" w:hAnsi="宋体" w:eastAsia="宋体" w:cs="Times New Roman"/>
          <w:szCs w:val="21"/>
        </w:rPr>
        <w:t>招</w:t>
      </w:r>
      <w:r>
        <w:rPr>
          <w:rFonts w:hint="eastAsia" w:ascii="宋体" w:hAnsi="宋体" w:eastAsia="宋体" w:cs="Times New Roman"/>
          <w:szCs w:val="21"/>
        </w:rPr>
        <w:t>标</w:t>
      </w:r>
      <w:r>
        <w:rPr>
          <w:rFonts w:ascii="宋体" w:hAnsi="宋体" w:eastAsia="宋体" w:cs="Times New Roman"/>
          <w:szCs w:val="21"/>
        </w:rPr>
        <w:t>的招标</w:t>
      </w:r>
      <w:r>
        <w:rPr>
          <w:rFonts w:hint="eastAsia" w:ascii="宋体" w:hAnsi="宋体" w:eastAsia="宋体" w:cs="Times New Roman"/>
          <w:szCs w:val="21"/>
        </w:rPr>
        <w:t>代理</w:t>
      </w:r>
      <w:r>
        <w:rPr>
          <w:rFonts w:ascii="宋体" w:hAnsi="宋体" w:eastAsia="宋体" w:cs="Times New Roman"/>
          <w:szCs w:val="21"/>
        </w:rPr>
        <w:t>机构特指</w:t>
      </w:r>
      <w:r>
        <w:rPr>
          <w:rFonts w:hint="eastAsia" w:ascii="宋体" w:hAnsi="宋体" w:eastAsia="宋体" w:cs="Times New Roman"/>
          <w:szCs w:val="21"/>
        </w:rPr>
        <w:t>“深圳高星项目管理有限公司</w:t>
      </w:r>
      <w:r>
        <w:rPr>
          <w:rFonts w:ascii="宋体" w:hAnsi="宋体" w:eastAsia="宋体" w:cs="Times New Roman"/>
          <w:szCs w:val="21"/>
        </w:rPr>
        <w:t>”。</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“投标人”或“供应商”：系指参加投标竞争并愿意按照招标文件要求向采购人提供服务的依法成立的法人、其他组织或者自然人。</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“合格投标人”：系指必须符合下述所有条款的投标人：</w:t>
      </w:r>
    </w:p>
    <w:p>
      <w:pPr>
        <w:numPr>
          <w:ilvl w:val="2"/>
          <w:numId w:val="5"/>
        </w:numPr>
        <w:tabs>
          <w:tab w:val="left" w:pos="1418"/>
        </w:tabs>
        <w:spacing w:line="360" w:lineRule="auto"/>
        <w:ind w:left="851"/>
        <w:rPr>
          <w:rFonts w:ascii="宋体" w:hAnsi="宋体" w:eastAsia="宋体" w:cs="Times New Roman"/>
          <w:szCs w:val="21"/>
        </w:rPr>
      </w:pPr>
      <w:r>
        <w:rPr>
          <w:rFonts w:hint="eastAsia" w:ascii="宋体" w:hAnsi="宋体" w:eastAsia="宋体" w:cs="Times New Roman"/>
          <w:szCs w:val="21"/>
        </w:rPr>
        <w:t>在招标代理机构登记并购买了《招标文件》的投标人，且满足符合招标文件第2.4条规定；</w:t>
      </w:r>
    </w:p>
    <w:p>
      <w:pPr>
        <w:numPr>
          <w:ilvl w:val="2"/>
          <w:numId w:val="5"/>
        </w:numPr>
        <w:tabs>
          <w:tab w:val="left" w:pos="1418"/>
        </w:tabs>
        <w:spacing w:line="360" w:lineRule="auto"/>
        <w:ind w:left="851"/>
        <w:rPr>
          <w:rFonts w:ascii="宋体" w:hAnsi="宋体" w:eastAsia="宋体" w:cs="Times New Roman"/>
          <w:szCs w:val="21"/>
        </w:rPr>
      </w:pPr>
      <w:r>
        <w:rPr>
          <w:rFonts w:hint="eastAsia" w:ascii="宋体" w:hAnsi="宋体" w:eastAsia="宋体" w:cs="Times New Roman"/>
          <w:szCs w:val="21"/>
        </w:rPr>
        <w:t>按招标文件的规定递交了投标文件并符合招标文件中对投标资格的要求；</w:t>
      </w:r>
    </w:p>
    <w:p>
      <w:pPr>
        <w:numPr>
          <w:ilvl w:val="2"/>
          <w:numId w:val="5"/>
        </w:numPr>
        <w:tabs>
          <w:tab w:val="left" w:pos="1418"/>
        </w:tabs>
        <w:spacing w:line="360" w:lineRule="auto"/>
        <w:ind w:left="851"/>
        <w:rPr>
          <w:rFonts w:ascii="宋体" w:hAnsi="宋体" w:eastAsia="宋体" w:cs="Times New Roman"/>
          <w:szCs w:val="21"/>
        </w:rPr>
      </w:pPr>
      <w:r>
        <w:rPr>
          <w:rFonts w:hint="eastAsia" w:ascii="宋体" w:hAnsi="宋体" w:eastAsia="宋体" w:cs="Times New Roman"/>
          <w:szCs w:val="21"/>
        </w:rPr>
        <w:t>投标人及其制造商与招标代理机构、采购人不存在利害关系。</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4"/>
        </w:rPr>
        <w:t>候选中标</w:t>
      </w:r>
      <w:r>
        <w:rPr>
          <w:rFonts w:hint="eastAsia" w:ascii="宋体" w:hAnsi="宋体" w:eastAsia="宋体" w:cs="Times New Roman"/>
          <w:szCs w:val="21"/>
        </w:rPr>
        <w:t>供应商</w:t>
      </w:r>
      <w:r>
        <w:rPr>
          <w:rFonts w:hint="eastAsia" w:ascii="宋体" w:hAnsi="宋体" w:eastAsia="宋体" w:cs="Times New Roman"/>
          <w:szCs w:val="24"/>
        </w:rPr>
        <w:t>”：</w:t>
      </w:r>
      <w:r>
        <w:rPr>
          <w:rFonts w:hint="eastAsia" w:ascii="宋体" w:hAnsi="宋体" w:eastAsia="宋体" w:cs="Times New Roman"/>
          <w:szCs w:val="21"/>
        </w:rPr>
        <w:t>系指其</w:t>
      </w:r>
      <w:r>
        <w:rPr>
          <w:rFonts w:hint="eastAsia" w:ascii="宋体" w:hAnsi="宋体" w:eastAsia="宋体" w:cs="Times New Roman"/>
          <w:szCs w:val="24"/>
        </w:rPr>
        <w:t>投标被评标委员会推荐的</w:t>
      </w:r>
      <w:r>
        <w:rPr>
          <w:rFonts w:hint="eastAsia" w:ascii="宋体" w:hAnsi="宋体" w:eastAsia="宋体" w:cs="Times New Roman"/>
          <w:szCs w:val="21"/>
        </w:rPr>
        <w:t>投标人</w:t>
      </w:r>
      <w:r>
        <w:rPr>
          <w:rFonts w:hint="eastAsia" w:ascii="宋体" w:hAnsi="宋体" w:eastAsia="宋体" w:cs="Times New Roman"/>
          <w:szCs w:val="24"/>
        </w:rPr>
        <w:t>。</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“评标委员会”：是依据《深圳经济特区政府采购条例》有关规定组建的专门负责本项目评标工作的临时性机构。</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“合格的货物”：有关产品</w:t>
      </w:r>
      <w:r>
        <w:rPr>
          <w:rFonts w:ascii="宋体" w:hAnsi="宋体" w:eastAsia="宋体" w:cs="Times New Roman"/>
          <w:szCs w:val="21"/>
        </w:rPr>
        <w:t>必须符合中华人民共和国的国家标准、行业标准、企业标准和其它标准</w:t>
      </w:r>
      <w:r>
        <w:rPr>
          <w:rFonts w:hint="eastAsia" w:ascii="宋体" w:hAnsi="宋体" w:eastAsia="宋体" w:cs="Times New Roman"/>
          <w:szCs w:val="21"/>
        </w:rPr>
        <w:t>，投标人</w:t>
      </w:r>
      <w:r>
        <w:rPr>
          <w:rFonts w:ascii="宋体" w:hAnsi="宋体" w:eastAsia="宋体" w:cs="Times New Roman"/>
          <w:szCs w:val="21"/>
        </w:rPr>
        <w:t>须保证，采购人在中华人民共和国使用该</w:t>
      </w:r>
      <w:r>
        <w:rPr>
          <w:rFonts w:hint="eastAsia" w:ascii="宋体" w:hAnsi="宋体" w:eastAsia="宋体" w:cs="Times New Roman"/>
          <w:szCs w:val="21"/>
        </w:rPr>
        <w:t>产品</w:t>
      </w:r>
      <w:r>
        <w:rPr>
          <w:rFonts w:ascii="宋体" w:hAnsi="宋体" w:eastAsia="宋体" w:cs="Times New Roman"/>
          <w:szCs w:val="21"/>
        </w:rPr>
        <w:t>的任何一部分时，免受第三方提出的侵犯其专利权、商标权或工业设计权等的起诉。</w:t>
      </w:r>
    </w:p>
    <w:p>
      <w:pPr>
        <w:numPr>
          <w:ilvl w:val="0"/>
          <w:numId w:val="4"/>
        </w:numPr>
        <w:spacing w:line="360" w:lineRule="auto"/>
        <w:ind w:left="993" w:hanging="581"/>
        <w:rPr>
          <w:rFonts w:ascii="宋体" w:hAnsi="宋体" w:eastAsia="宋体" w:cs="Times New Roman"/>
          <w:szCs w:val="21"/>
        </w:rPr>
      </w:pPr>
      <w:r>
        <w:rPr>
          <w:rFonts w:hint="eastAsia" w:ascii="宋体" w:hAnsi="宋体" w:eastAsia="宋体" w:cs="Times New Roman"/>
          <w:szCs w:val="21"/>
        </w:rPr>
        <w:t>“合格的服务”：</w:t>
      </w:r>
      <w:r>
        <w:rPr>
          <w:rFonts w:ascii="宋体" w:hAnsi="宋体" w:eastAsia="宋体" w:cs="Times New Roman"/>
          <w:szCs w:val="21"/>
        </w:rPr>
        <w:t>有关服务必须符合中华人民共和国的国家标准、行业标准、企业标准和其它标准</w:t>
      </w:r>
      <w:r>
        <w:rPr>
          <w:rFonts w:hint="eastAsia" w:ascii="宋体" w:hAnsi="宋体" w:eastAsia="宋体" w:cs="Times New Roman"/>
          <w:szCs w:val="21"/>
        </w:rPr>
        <w:t>，投标人</w:t>
      </w:r>
      <w:r>
        <w:rPr>
          <w:rFonts w:ascii="宋体" w:hAnsi="宋体" w:eastAsia="宋体" w:cs="Times New Roman"/>
          <w:szCs w:val="21"/>
        </w:rPr>
        <w:t>须保证，采购人在中华人民共和国使用该服务成果或成果的任何一部分时，免受第三方提出的侵犯其专利权、商标权或工业设计权等的起诉。</w:t>
      </w:r>
    </w:p>
    <w:p>
      <w:pPr>
        <w:numPr>
          <w:ilvl w:val="0"/>
          <w:numId w:val="4"/>
        </w:numPr>
        <w:spacing w:line="360" w:lineRule="auto"/>
        <w:ind w:left="993" w:hanging="581"/>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工程</w:t>
      </w:r>
      <w:r>
        <w:rPr>
          <w:rFonts w:ascii="宋体" w:hAnsi="宋体" w:eastAsia="宋体" w:cs="Times New Roman"/>
          <w:szCs w:val="21"/>
        </w:rPr>
        <w:t>”</w:t>
      </w:r>
      <w:r>
        <w:rPr>
          <w:rFonts w:hint="eastAsia" w:ascii="宋体" w:hAnsi="宋体" w:eastAsia="宋体" w:cs="Times New Roman"/>
          <w:szCs w:val="21"/>
        </w:rPr>
        <w:t>:系指建设工程，包括建筑物和构筑物的新建、改建、扩建、装修、修缮、拆除、园林绿化、市政工程等。</w:t>
      </w:r>
    </w:p>
    <w:p>
      <w:pPr>
        <w:numPr>
          <w:ilvl w:val="0"/>
          <w:numId w:val="4"/>
        </w:numPr>
        <w:spacing w:line="360" w:lineRule="auto"/>
        <w:ind w:left="993" w:hanging="581"/>
        <w:rPr>
          <w:rFonts w:ascii="宋体" w:hAnsi="宋体" w:eastAsia="宋体" w:cs="Times New Roman"/>
          <w:szCs w:val="21"/>
        </w:rPr>
      </w:pPr>
      <w:r>
        <w:rPr>
          <w:rFonts w:hint="eastAsia" w:ascii="宋体" w:hAnsi="宋体" w:eastAsia="宋体" w:cs="Times New Roman"/>
          <w:szCs w:val="21"/>
        </w:rPr>
        <w:t>“日”：系</w:t>
      </w:r>
      <w:r>
        <w:rPr>
          <w:rFonts w:ascii="宋体" w:hAnsi="宋体" w:eastAsia="宋体" w:cs="Times New Roman"/>
          <w:szCs w:val="21"/>
        </w:rPr>
        <w:t>指</w:t>
      </w:r>
      <w:r>
        <w:rPr>
          <w:rFonts w:hint="eastAsia" w:ascii="宋体" w:hAnsi="宋体" w:eastAsia="宋体" w:cs="Times New Roman"/>
          <w:szCs w:val="21"/>
        </w:rPr>
        <w:t>自然日（日历日）。</w:t>
      </w:r>
    </w:p>
    <w:p>
      <w:pPr>
        <w:numPr>
          <w:ilvl w:val="0"/>
          <w:numId w:val="4"/>
        </w:numPr>
        <w:spacing w:line="360" w:lineRule="auto"/>
        <w:ind w:left="993" w:hanging="581"/>
        <w:rPr>
          <w:rFonts w:ascii="宋体" w:hAnsi="宋体" w:eastAsia="宋体" w:cs="Times New Roman"/>
          <w:szCs w:val="21"/>
        </w:rPr>
      </w:pPr>
      <w:r>
        <w:rPr>
          <w:rFonts w:hint="eastAsia" w:ascii="宋体" w:hAnsi="宋体" w:eastAsia="宋体" w:cs="Times New Roman"/>
          <w:szCs w:val="21"/>
        </w:rPr>
        <w:t>“工作日”：系指</w:t>
      </w:r>
      <w:r>
        <w:rPr>
          <w:rFonts w:ascii="宋体" w:hAnsi="宋体" w:eastAsia="宋体" w:cs="Times New Roman"/>
          <w:szCs w:val="21"/>
        </w:rPr>
        <w:t>在一昼夜内职工进行</w:t>
      </w:r>
      <w:r>
        <w:fldChar w:fldCharType="begin"/>
      </w:r>
      <w:r>
        <w:instrText xml:space="preserve"> HYPERLINK "http://baike.baidu.com/view/31290.htm" \t "_blank" </w:instrText>
      </w:r>
      <w:r>
        <w:fldChar w:fldCharType="separate"/>
      </w:r>
      <w:r>
        <w:rPr>
          <w:rFonts w:ascii="宋体" w:hAnsi="宋体" w:eastAsia="宋体" w:cs="Times New Roman"/>
          <w:szCs w:val="21"/>
        </w:rPr>
        <w:t>工作时间</w:t>
      </w:r>
      <w:r>
        <w:rPr>
          <w:rFonts w:ascii="宋体" w:hAnsi="宋体" w:eastAsia="宋体" w:cs="Times New Roman"/>
          <w:szCs w:val="21"/>
        </w:rPr>
        <w:fldChar w:fldCharType="end"/>
      </w:r>
      <w:r>
        <w:rPr>
          <w:rFonts w:ascii="宋体" w:hAnsi="宋体" w:eastAsia="宋体" w:cs="Times New Roman"/>
          <w:szCs w:val="21"/>
        </w:rPr>
        <w:t>的长度（小时数）</w:t>
      </w:r>
      <w:r>
        <w:rPr>
          <w:rFonts w:hint="eastAsia" w:ascii="宋体" w:hAnsi="宋体" w:eastAsia="宋体" w:cs="Times New Roman"/>
          <w:szCs w:val="21"/>
        </w:rPr>
        <w:t>，</w:t>
      </w:r>
      <w:r>
        <w:rPr>
          <w:rFonts w:ascii="宋体" w:hAnsi="宋体" w:eastAsia="宋体" w:cs="Times New Roman"/>
          <w:szCs w:val="21"/>
        </w:rPr>
        <w:t>是以日为计算单位的工作时间</w:t>
      </w:r>
    </w:p>
    <w:p>
      <w:pPr>
        <w:numPr>
          <w:ilvl w:val="0"/>
          <w:numId w:val="4"/>
        </w:numPr>
        <w:spacing w:line="360" w:lineRule="auto"/>
        <w:ind w:left="993" w:hanging="581"/>
        <w:rPr>
          <w:rFonts w:ascii="宋体" w:hAnsi="宋体" w:eastAsia="宋体" w:cs="Times New Roman"/>
          <w:szCs w:val="21"/>
        </w:rPr>
      </w:pPr>
      <w:r>
        <w:rPr>
          <w:rFonts w:hint="eastAsia" w:ascii="宋体" w:hAnsi="宋体" w:eastAsia="宋体" w:cs="Times New Roman"/>
          <w:szCs w:val="21"/>
        </w:rPr>
        <w:t>“合同”：系指由本次招标所产生的合同或合约文件。</w:t>
      </w:r>
    </w:p>
    <w:p>
      <w:pPr>
        <w:numPr>
          <w:ilvl w:val="0"/>
          <w:numId w:val="4"/>
        </w:numPr>
        <w:spacing w:line="360" w:lineRule="auto"/>
        <w:ind w:left="993" w:hanging="581"/>
        <w:rPr>
          <w:rFonts w:ascii="宋体" w:hAnsi="宋体" w:eastAsia="宋体" w:cs="Times New Roman"/>
          <w:szCs w:val="21"/>
        </w:rPr>
      </w:pPr>
      <w:r>
        <w:rPr>
          <w:rFonts w:hint="eastAsia" w:ascii="宋体" w:hAnsi="宋体" w:eastAsia="宋体" w:cs="Times New Roman"/>
          <w:szCs w:val="21"/>
        </w:rPr>
        <w:t>招标文件中的标题或题名仅起引导作用，而不应视为对招标文件内容的理解和解释。</w:t>
      </w:r>
    </w:p>
    <w:p>
      <w:pPr>
        <w:spacing w:line="360" w:lineRule="auto"/>
        <w:ind w:left="832"/>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1" w:name="_Toc129094525"/>
      <w:bookmarkStart w:id="22" w:name="_Toc129094368"/>
      <w:r>
        <w:rPr>
          <w:rFonts w:hint="eastAsia" w:ascii="宋体" w:hAnsi="宋体" w:eastAsia="宋体" w:cs="Times New Roman"/>
          <w:b/>
          <w:bCs/>
          <w:kern w:val="0"/>
          <w:sz w:val="24"/>
          <w:szCs w:val="20"/>
        </w:rPr>
        <w:t>投标人责任</w:t>
      </w:r>
      <w:bookmarkEnd w:id="21"/>
      <w:bookmarkEnd w:id="22"/>
    </w:p>
    <w:p>
      <w:pPr>
        <w:numPr>
          <w:ilvl w:val="0"/>
          <w:numId w:val="6"/>
        </w:numPr>
        <w:spacing w:line="360" w:lineRule="auto"/>
        <w:rPr>
          <w:rFonts w:ascii="宋体" w:hAnsi="宋体" w:eastAsia="宋体" w:cs="Times New Roman"/>
          <w:szCs w:val="21"/>
        </w:rPr>
      </w:pPr>
      <w:r>
        <w:rPr>
          <w:rFonts w:hint="eastAsia" w:ascii="宋体" w:hAnsi="宋体" w:eastAsia="宋体" w:cs="Times New Roman"/>
          <w:szCs w:val="21"/>
        </w:rPr>
        <w:t>投标人在投标过程中应遵守相关法律法规，诚实守信，不弄虚作假，不隐瞒真实情况，不围标串标。如违反上述要求，经核实后，投标人的投标将作废。</w:t>
      </w:r>
    </w:p>
    <w:p>
      <w:pPr>
        <w:numPr>
          <w:ilvl w:val="0"/>
          <w:numId w:val="6"/>
        </w:numPr>
        <w:spacing w:line="360" w:lineRule="auto"/>
        <w:rPr>
          <w:rFonts w:ascii="宋体" w:hAnsi="宋体" w:eastAsia="宋体" w:cs="Times New Roman"/>
          <w:szCs w:val="21"/>
        </w:rPr>
      </w:pPr>
      <w:r>
        <w:rPr>
          <w:rFonts w:hint="eastAsia" w:ascii="宋体" w:hAnsi="宋体" w:eastAsia="宋体" w:cs="Times New Roman"/>
          <w:szCs w:val="21"/>
        </w:rPr>
        <w:t>投标人应详细阅读招标文件及其修改性文件，熟悉并理解各条款的内容和规定。</w:t>
      </w:r>
    </w:p>
    <w:p>
      <w:pPr>
        <w:numPr>
          <w:ilvl w:val="0"/>
          <w:numId w:val="6"/>
        </w:numPr>
        <w:spacing w:line="360" w:lineRule="auto"/>
        <w:rPr>
          <w:rFonts w:ascii="宋体" w:hAnsi="宋体" w:eastAsia="宋体" w:cs="Times New Roman"/>
          <w:szCs w:val="21"/>
        </w:rPr>
      </w:pPr>
      <w:r>
        <w:rPr>
          <w:rFonts w:hint="eastAsia" w:ascii="宋体" w:hAnsi="宋体" w:eastAsia="宋体" w:cs="Times New Roman"/>
          <w:szCs w:val="21"/>
        </w:rPr>
        <w:t>投标人须向采购人提供充分和有效的证明材料，证明其具备符合招标文件规定的资格和资质条件。所有证明材料须如实填写、提供。</w:t>
      </w:r>
    </w:p>
    <w:p>
      <w:pPr>
        <w:numPr>
          <w:ilvl w:val="0"/>
          <w:numId w:val="6"/>
        </w:numPr>
        <w:spacing w:line="360" w:lineRule="auto"/>
        <w:rPr>
          <w:rFonts w:ascii="宋体" w:hAnsi="宋体" w:eastAsia="宋体" w:cs="Times New Roman"/>
          <w:szCs w:val="21"/>
        </w:rPr>
      </w:pPr>
      <w:r>
        <w:rPr>
          <w:rFonts w:hint="eastAsia" w:ascii="宋体" w:hAnsi="宋体" w:eastAsia="宋体" w:cs="Times New Roman"/>
          <w:szCs w:val="21"/>
        </w:rPr>
        <w:t>采购人将根据投标人按照投标文件要求的格式提供的证明资料以及采购人认为必要的和合适的其他文件资料进行资格审查。投标人须回答招标文件及格式表格中提出的全部问题，任何缺项将可能影响其投标的评审结果。</w:t>
      </w:r>
    </w:p>
    <w:p>
      <w:pPr>
        <w:spacing w:line="360" w:lineRule="auto"/>
        <w:ind w:left="832"/>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3" w:name="_Toc129094369"/>
      <w:bookmarkStart w:id="24" w:name="_Toc129094526"/>
      <w:r>
        <w:rPr>
          <w:rFonts w:hint="eastAsia" w:ascii="宋体" w:hAnsi="宋体" w:eastAsia="宋体" w:cs="Times New Roman"/>
          <w:b/>
          <w:bCs/>
          <w:kern w:val="0"/>
          <w:sz w:val="24"/>
          <w:szCs w:val="20"/>
        </w:rPr>
        <w:t>投标费用</w:t>
      </w:r>
      <w:bookmarkEnd w:id="23"/>
      <w:bookmarkEnd w:id="24"/>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投标人应承担所有与准备和参加投标有关的费用。不论投标的结果如何，招标代理机构和采购人均无义务和责任承担这些费用。</w:t>
      </w:r>
    </w:p>
    <w:p>
      <w:pPr>
        <w:spacing w:line="360" w:lineRule="auto"/>
        <w:ind w:left="832"/>
        <w:rPr>
          <w:rFonts w:ascii="宋体" w:hAnsi="宋体" w:eastAsia="宋体" w:cs="Times New Roman"/>
          <w:szCs w:val="21"/>
        </w:rPr>
      </w:pPr>
    </w:p>
    <w:bookmarkEnd w:id="14"/>
    <w:bookmarkEnd w:id="15"/>
    <w:bookmarkEnd w:id="16"/>
    <w:bookmarkEnd w:id="17"/>
    <w:bookmarkEnd w:id="18"/>
    <w:bookmarkEnd w:id="19"/>
    <w:bookmarkEnd w:id="20"/>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5" w:name="_Toc129094370"/>
      <w:bookmarkStart w:id="26" w:name="_Toc129094527"/>
      <w:r>
        <w:rPr>
          <w:rFonts w:hint="eastAsia" w:ascii="宋体" w:hAnsi="宋体" w:eastAsia="宋体" w:cs="Times New Roman"/>
          <w:b/>
          <w:bCs/>
          <w:kern w:val="0"/>
          <w:sz w:val="24"/>
          <w:szCs w:val="20"/>
        </w:rPr>
        <w:t>投标人的合格条件</w:t>
      </w:r>
      <w:bookmarkEnd w:id="25"/>
      <w:bookmarkEnd w:id="26"/>
    </w:p>
    <w:p>
      <w:pPr>
        <w:numPr>
          <w:ilvl w:val="0"/>
          <w:numId w:val="7"/>
        </w:numPr>
        <w:spacing w:line="360" w:lineRule="auto"/>
        <w:ind w:left="851" w:hanging="425"/>
        <w:rPr>
          <w:rFonts w:ascii="宋体" w:hAnsi="宋体" w:eastAsia="宋体" w:cs="Times New Roman"/>
          <w:szCs w:val="21"/>
        </w:rPr>
      </w:pPr>
      <w:r>
        <w:rPr>
          <w:rFonts w:hint="eastAsia" w:ascii="宋体" w:hAnsi="宋体" w:eastAsia="宋体" w:cs="Times New Roman"/>
          <w:szCs w:val="21"/>
        </w:rPr>
        <w:t>投标人的资格要求：投标人应具备的资格条件详见招标文件</w:t>
      </w:r>
      <w:r>
        <w:rPr>
          <w:rFonts w:hint="eastAsia" w:ascii="宋体" w:hAnsi="宋体" w:eastAsia="宋体" w:cs="Times New Roman"/>
          <w:szCs w:val="24"/>
        </w:rPr>
        <w:t>《专用条款》</w:t>
      </w:r>
      <w:r>
        <w:rPr>
          <w:rFonts w:hint="eastAsia" w:ascii="宋体" w:hAnsi="宋体" w:eastAsia="宋体" w:cs="Times New Roman"/>
          <w:szCs w:val="21"/>
        </w:rPr>
        <w:t>招标公告中“投标人资格要求”的内容。</w:t>
      </w:r>
    </w:p>
    <w:p>
      <w:pPr>
        <w:numPr>
          <w:ilvl w:val="0"/>
          <w:numId w:val="7"/>
        </w:numPr>
        <w:spacing w:line="360" w:lineRule="auto"/>
        <w:ind w:left="851" w:hanging="425"/>
        <w:rPr>
          <w:rFonts w:ascii="宋体" w:hAnsi="宋体" w:eastAsia="宋体" w:cs="Times New Roman"/>
          <w:szCs w:val="21"/>
        </w:rPr>
      </w:pPr>
      <w:r>
        <w:rPr>
          <w:rFonts w:hint="eastAsia" w:ascii="宋体" w:hAnsi="宋体" w:eastAsia="宋体" w:cs="Times New Roman"/>
          <w:szCs w:val="21"/>
        </w:rPr>
        <w:t>属于下列情形之一的，投标人不得参与本项目竞争，法律、法规另有规定的除外：</w:t>
      </w:r>
    </w:p>
    <w:p>
      <w:pPr>
        <w:numPr>
          <w:ilvl w:val="0"/>
          <w:numId w:val="8"/>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与采购人存在利益关系，会影响采购活动公平进行的；</w:t>
      </w:r>
    </w:p>
    <w:p>
      <w:pPr>
        <w:numPr>
          <w:ilvl w:val="0"/>
          <w:numId w:val="8"/>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与招标代理机构存在隶属、控股及其他共同利益关系的；</w:t>
      </w:r>
    </w:p>
    <w:p>
      <w:pPr>
        <w:numPr>
          <w:ilvl w:val="0"/>
          <w:numId w:val="8"/>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为采购项目需求方案或者前期准备工作提供设计、规划论证等服务的；</w:t>
      </w:r>
    </w:p>
    <w:p>
      <w:pPr>
        <w:numPr>
          <w:ilvl w:val="0"/>
          <w:numId w:val="8"/>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其他会影响采购活动公平进行的情形。</w:t>
      </w:r>
    </w:p>
    <w:p>
      <w:pPr>
        <w:numPr>
          <w:ilvl w:val="0"/>
          <w:numId w:val="7"/>
        </w:numPr>
        <w:spacing w:line="360" w:lineRule="auto"/>
        <w:ind w:left="851" w:hanging="425"/>
        <w:rPr>
          <w:rFonts w:ascii="宋体" w:hAnsi="宋体" w:eastAsia="宋体" w:cs="Times New Roman"/>
          <w:szCs w:val="21"/>
        </w:rPr>
      </w:pPr>
      <w:r>
        <w:rPr>
          <w:rFonts w:hint="eastAsia" w:ascii="宋体" w:hAnsi="宋体" w:eastAsia="宋体" w:cs="Times New Roman"/>
          <w:szCs w:val="21"/>
        </w:rPr>
        <w:t>投标人有下列情形的，属于投标人相互串通投标：</w:t>
      </w:r>
    </w:p>
    <w:p>
      <w:pPr>
        <w:numPr>
          <w:ilvl w:val="0"/>
          <w:numId w:val="9"/>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投标人之间协商投标报价等投标文件的实质性内容；</w:t>
      </w:r>
    </w:p>
    <w:p>
      <w:pPr>
        <w:numPr>
          <w:ilvl w:val="0"/>
          <w:numId w:val="9"/>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投标人之间约定中标人；</w:t>
      </w:r>
    </w:p>
    <w:p>
      <w:pPr>
        <w:numPr>
          <w:ilvl w:val="0"/>
          <w:numId w:val="9"/>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投标人之间约定部分投标人放弃投标或者中标；</w:t>
      </w:r>
    </w:p>
    <w:p>
      <w:pPr>
        <w:numPr>
          <w:ilvl w:val="0"/>
          <w:numId w:val="9"/>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属于同一集团、协会、商会等组织成员的投标人按照该组织要求协同投标；</w:t>
      </w:r>
    </w:p>
    <w:p>
      <w:pPr>
        <w:numPr>
          <w:ilvl w:val="0"/>
          <w:numId w:val="9"/>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投标人之间为谋取中标或者排斥特定投标人而采取的其他联合行动。</w:t>
      </w:r>
    </w:p>
    <w:p>
      <w:pPr>
        <w:numPr>
          <w:ilvl w:val="0"/>
          <w:numId w:val="7"/>
        </w:numPr>
        <w:spacing w:line="360" w:lineRule="auto"/>
        <w:ind w:left="851" w:hanging="425"/>
        <w:rPr>
          <w:rFonts w:ascii="宋体" w:hAnsi="宋体" w:eastAsia="宋体" w:cs="Times New Roman"/>
          <w:szCs w:val="21"/>
        </w:rPr>
      </w:pPr>
      <w:r>
        <w:rPr>
          <w:rFonts w:hint="eastAsia" w:ascii="宋体" w:hAnsi="宋体" w:eastAsia="宋体" w:cs="Times New Roman"/>
          <w:szCs w:val="21"/>
        </w:rPr>
        <w:t>有下列情形之一的，视为投标人相互串通投标：</w:t>
      </w:r>
    </w:p>
    <w:p>
      <w:pPr>
        <w:numPr>
          <w:ilvl w:val="0"/>
          <w:numId w:val="10"/>
        </w:numPr>
        <w:spacing w:line="360" w:lineRule="auto"/>
        <w:ind w:left="1418" w:hanging="567"/>
        <w:rPr>
          <w:rFonts w:ascii="宋体" w:hAnsi="宋体" w:eastAsia="宋体" w:cs="Times New Roman"/>
          <w:szCs w:val="24"/>
        </w:rPr>
      </w:pPr>
      <w:r>
        <w:rPr>
          <w:rFonts w:hint="eastAsia" w:ascii="宋体" w:hAnsi="宋体" w:eastAsia="宋体" w:cs="Times New Roman"/>
          <w:szCs w:val="24"/>
        </w:rPr>
        <w:t>不同投标人的投标文件由同一单位或者个人编制；</w:t>
      </w:r>
    </w:p>
    <w:p>
      <w:pPr>
        <w:numPr>
          <w:ilvl w:val="0"/>
          <w:numId w:val="10"/>
        </w:numPr>
        <w:spacing w:line="360" w:lineRule="auto"/>
        <w:ind w:left="1418" w:hanging="567"/>
        <w:rPr>
          <w:rFonts w:ascii="宋体" w:hAnsi="宋体" w:eastAsia="宋体" w:cs="Times New Roman"/>
          <w:szCs w:val="24"/>
        </w:rPr>
      </w:pPr>
      <w:r>
        <w:rPr>
          <w:rFonts w:hint="eastAsia" w:ascii="宋体" w:hAnsi="宋体" w:eastAsia="宋体" w:cs="Times New Roman"/>
          <w:szCs w:val="24"/>
        </w:rPr>
        <w:t>不同投标人委托同一单位或者个人办理投标事宜；</w:t>
      </w:r>
    </w:p>
    <w:p>
      <w:pPr>
        <w:numPr>
          <w:ilvl w:val="0"/>
          <w:numId w:val="10"/>
        </w:numPr>
        <w:spacing w:line="360" w:lineRule="auto"/>
        <w:ind w:left="1418" w:hanging="567"/>
        <w:rPr>
          <w:rFonts w:ascii="宋体" w:hAnsi="宋体" w:eastAsia="宋体" w:cs="Times New Roman"/>
          <w:szCs w:val="24"/>
        </w:rPr>
      </w:pPr>
      <w:r>
        <w:rPr>
          <w:rFonts w:hint="eastAsia" w:ascii="宋体" w:hAnsi="宋体" w:eastAsia="宋体" w:cs="Times New Roman"/>
          <w:szCs w:val="24"/>
        </w:rPr>
        <w:t>不同投标人的投标文件载明的项目管理成员为同一人；</w:t>
      </w:r>
    </w:p>
    <w:p>
      <w:pPr>
        <w:numPr>
          <w:ilvl w:val="0"/>
          <w:numId w:val="10"/>
        </w:numPr>
        <w:spacing w:line="360" w:lineRule="auto"/>
        <w:ind w:left="1418" w:hanging="567"/>
        <w:rPr>
          <w:rFonts w:ascii="宋体" w:hAnsi="宋体" w:eastAsia="宋体" w:cs="Times New Roman"/>
          <w:szCs w:val="24"/>
        </w:rPr>
      </w:pPr>
      <w:r>
        <w:rPr>
          <w:rFonts w:hint="eastAsia" w:ascii="宋体" w:hAnsi="宋体" w:eastAsia="宋体" w:cs="Times New Roman"/>
          <w:szCs w:val="24"/>
        </w:rPr>
        <w:t>不同投标人的投标文件异常一致或者投标报价呈规律性差异；</w:t>
      </w:r>
    </w:p>
    <w:p>
      <w:pPr>
        <w:numPr>
          <w:ilvl w:val="0"/>
          <w:numId w:val="10"/>
        </w:numPr>
        <w:spacing w:line="360" w:lineRule="auto"/>
        <w:ind w:left="1418" w:hanging="567"/>
        <w:rPr>
          <w:rFonts w:ascii="宋体" w:hAnsi="宋体" w:eastAsia="宋体" w:cs="Times New Roman"/>
          <w:szCs w:val="24"/>
        </w:rPr>
      </w:pPr>
      <w:r>
        <w:rPr>
          <w:rFonts w:hint="eastAsia" w:ascii="宋体" w:hAnsi="宋体" w:eastAsia="宋体" w:cs="Times New Roman"/>
          <w:szCs w:val="24"/>
        </w:rPr>
        <w:t>不同投标人的投标文件相互混装；</w:t>
      </w:r>
    </w:p>
    <w:p>
      <w:pPr>
        <w:spacing w:line="360" w:lineRule="auto"/>
        <w:rPr>
          <w:rFonts w:ascii="宋体" w:hAnsi="宋体" w:eastAsia="宋体" w:cs="Times New Roman"/>
          <w:szCs w:val="24"/>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7" w:name="_Toc129094528"/>
      <w:bookmarkStart w:id="28" w:name="_Toc129094371"/>
      <w:bookmarkStart w:id="29" w:name="_Toc73521641"/>
      <w:bookmarkStart w:id="30" w:name="_Toc73518123"/>
      <w:bookmarkStart w:id="31" w:name="_Toc60631626"/>
      <w:bookmarkStart w:id="32" w:name="_Toc73517645"/>
      <w:bookmarkStart w:id="33" w:name="_Toc60560631"/>
      <w:bookmarkStart w:id="34" w:name="_Toc73521553"/>
      <w:bookmarkStart w:id="35" w:name="_Toc100052370"/>
      <w:r>
        <w:rPr>
          <w:rFonts w:hint="eastAsia" w:ascii="宋体" w:hAnsi="宋体" w:eastAsia="宋体" w:cs="Times New Roman"/>
          <w:b/>
          <w:bCs/>
          <w:kern w:val="0"/>
          <w:sz w:val="24"/>
          <w:szCs w:val="20"/>
        </w:rPr>
        <w:t>联合体投标</w:t>
      </w:r>
      <w:bookmarkEnd w:id="27"/>
      <w:bookmarkEnd w:id="28"/>
    </w:p>
    <w:p>
      <w:pPr>
        <w:numPr>
          <w:ilvl w:val="0"/>
          <w:numId w:val="11"/>
        </w:numPr>
        <w:spacing w:line="360" w:lineRule="auto"/>
        <w:ind w:left="851" w:hanging="425"/>
        <w:rPr>
          <w:rFonts w:ascii="宋体" w:hAnsi="宋体" w:eastAsia="宋体" w:cs="Times New Roman"/>
          <w:szCs w:val="24"/>
        </w:rPr>
      </w:pPr>
      <w:r>
        <w:rPr>
          <w:rFonts w:hint="eastAsia" w:ascii="宋体" w:hAnsi="宋体" w:eastAsia="宋体" w:cs="Times New Roman"/>
          <w:szCs w:val="24"/>
        </w:rPr>
        <w:t>以下有关联合体投标的条款仅适用于允许投标人组成联合体投标的项目。</w:t>
      </w:r>
    </w:p>
    <w:p>
      <w:pPr>
        <w:numPr>
          <w:ilvl w:val="0"/>
          <w:numId w:val="11"/>
        </w:numPr>
        <w:spacing w:line="360" w:lineRule="auto"/>
        <w:ind w:left="851" w:hanging="425"/>
        <w:rPr>
          <w:rFonts w:ascii="宋体" w:hAnsi="宋体" w:eastAsia="宋体" w:cs="Times New Roman"/>
          <w:szCs w:val="24"/>
        </w:rPr>
      </w:pPr>
      <w:r>
        <w:rPr>
          <w:rFonts w:hint="eastAsia" w:ascii="宋体" w:hAnsi="宋体" w:eastAsia="宋体" w:cs="Times New Roman"/>
          <w:szCs w:val="24"/>
        </w:rPr>
        <w:t>由两个或两个以上的自然人、法人或者其他组织可以组成一个联合体，以一个投标人的身份共同投标时，应符合以下原则：</w:t>
      </w:r>
    </w:p>
    <w:p>
      <w:pPr>
        <w:numPr>
          <w:ilvl w:val="0"/>
          <w:numId w:val="12"/>
        </w:numPr>
        <w:spacing w:line="360" w:lineRule="auto"/>
        <w:ind w:left="1428" w:hanging="560"/>
        <w:rPr>
          <w:rFonts w:ascii="宋体" w:hAnsi="宋体" w:eastAsia="宋体" w:cs="Times New Roman"/>
          <w:szCs w:val="24"/>
        </w:rPr>
      </w:pPr>
      <w:r>
        <w:rPr>
          <w:rFonts w:hint="eastAsia" w:ascii="宋体" w:hAnsi="宋体" w:eastAsia="宋体" w:cs="Times New Roman"/>
          <w:szCs w:val="24"/>
        </w:rPr>
        <w:t>联合体各方中至少应当有一方符合招标公告的</w:t>
      </w:r>
      <w:r>
        <w:rPr>
          <w:rFonts w:hint="eastAsia" w:ascii="宋体" w:hAnsi="宋体" w:eastAsia="宋体" w:cs="Times New Roman"/>
          <w:szCs w:val="21"/>
        </w:rPr>
        <w:t>投标人资格要求</w:t>
      </w:r>
      <w:r>
        <w:rPr>
          <w:rFonts w:hint="eastAsia" w:ascii="宋体" w:hAnsi="宋体" w:eastAsia="宋体" w:cs="Times New Roman"/>
          <w:szCs w:val="24"/>
        </w:rPr>
        <w:t>。对于招标公告</w:t>
      </w:r>
      <w:r>
        <w:rPr>
          <w:rFonts w:ascii="宋体" w:hAnsi="宋体" w:eastAsia="宋体" w:cs="Times New Roman"/>
          <w:szCs w:val="24"/>
        </w:rPr>
        <w:t>对投标人</w:t>
      </w:r>
      <w:r>
        <w:rPr>
          <w:rFonts w:hint="eastAsia" w:ascii="宋体" w:hAnsi="宋体" w:eastAsia="宋体" w:cs="Times New Roman"/>
          <w:szCs w:val="24"/>
        </w:rPr>
        <w:t>某一资格</w:t>
      </w:r>
      <w:r>
        <w:rPr>
          <w:rFonts w:ascii="宋体" w:hAnsi="宋体" w:eastAsia="宋体" w:cs="Times New Roman"/>
          <w:szCs w:val="24"/>
        </w:rPr>
        <w:t>有</w:t>
      </w:r>
      <w:r>
        <w:rPr>
          <w:rFonts w:hint="eastAsia" w:ascii="宋体" w:hAnsi="宋体" w:eastAsia="宋体" w:cs="Times New Roman"/>
          <w:szCs w:val="24"/>
        </w:rPr>
        <w:t>要求</w:t>
      </w:r>
      <w:r>
        <w:rPr>
          <w:rFonts w:ascii="宋体" w:hAnsi="宋体" w:eastAsia="宋体" w:cs="Times New Roman"/>
          <w:szCs w:val="24"/>
        </w:rPr>
        <w:t>的，</w:t>
      </w:r>
      <w:r>
        <w:rPr>
          <w:rFonts w:hint="eastAsia" w:ascii="宋体" w:hAnsi="宋体" w:eastAsia="宋体" w:cs="Times New Roman"/>
          <w:szCs w:val="24"/>
        </w:rPr>
        <w:t>按照联合体各方中最低资质等级确定联合体的资质等级；联合体各方的不同资质可优势互补。</w:t>
      </w:r>
    </w:p>
    <w:p>
      <w:pPr>
        <w:numPr>
          <w:ilvl w:val="0"/>
          <w:numId w:val="12"/>
        </w:numPr>
        <w:spacing w:line="360" w:lineRule="auto"/>
        <w:ind w:left="1428" w:hanging="560"/>
        <w:rPr>
          <w:rFonts w:ascii="宋体" w:hAnsi="宋体" w:eastAsia="宋体" w:cs="Times New Roman"/>
          <w:szCs w:val="24"/>
        </w:rPr>
      </w:pPr>
      <w:r>
        <w:rPr>
          <w:rFonts w:hint="eastAsia" w:ascii="宋体" w:hAnsi="宋体" w:eastAsia="宋体" w:cs="Times New Roman"/>
          <w:szCs w:val="24"/>
        </w:rPr>
        <w:t>投标文件及中标后签署的合同协议对联合体各方均具法律约束力。</w:t>
      </w:r>
    </w:p>
    <w:p>
      <w:pPr>
        <w:numPr>
          <w:ilvl w:val="0"/>
          <w:numId w:val="12"/>
        </w:numPr>
        <w:spacing w:line="360" w:lineRule="auto"/>
        <w:ind w:left="1428" w:hanging="560"/>
        <w:rPr>
          <w:rFonts w:ascii="宋体" w:hAnsi="宋体" w:eastAsia="宋体" w:cs="Times New Roman"/>
          <w:szCs w:val="24"/>
        </w:rPr>
      </w:pPr>
      <w:r>
        <w:rPr>
          <w:rFonts w:hint="eastAsia" w:ascii="宋体" w:hAnsi="宋体" w:eastAsia="宋体" w:cs="Times New Roman"/>
          <w:szCs w:val="24"/>
        </w:rPr>
        <w:t>联合体各方应当签订共同投标协议，明确约定各方拟承担的工作和责任，并将该共同投标协议随投标文件一并递交给招标代理机构。</w:t>
      </w:r>
    </w:p>
    <w:p>
      <w:pPr>
        <w:numPr>
          <w:ilvl w:val="0"/>
          <w:numId w:val="12"/>
        </w:numPr>
        <w:spacing w:line="360" w:lineRule="auto"/>
        <w:ind w:left="1428" w:hanging="560"/>
        <w:rPr>
          <w:rFonts w:ascii="宋体" w:hAnsi="宋体" w:eastAsia="宋体" w:cs="Times New Roman"/>
          <w:szCs w:val="24"/>
        </w:rPr>
      </w:pPr>
      <w:r>
        <w:rPr>
          <w:rFonts w:hint="eastAsia" w:ascii="宋体" w:hAnsi="宋体" w:eastAsia="宋体" w:cs="Times New Roman"/>
          <w:szCs w:val="24"/>
        </w:rPr>
        <w:t>联合体中标后，联合体各方应当共同与采购人签订合同，就中标项目向采购人承担连带责任。</w:t>
      </w:r>
    </w:p>
    <w:p>
      <w:pPr>
        <w:numPr>
          <w:ilvl w:val="0"/>
          <w:numId w:val="12"/>
        </w:numPr>
        <w:spacing w:line="360" w:lineRule="auto"/>
        <w:ind w:left="1428" w:hanging="560"/>
        <w:rPr>
          <w:rFonts w:ascii="宋体" w:hAnsi="宋体" w:eastAsia="宋体" w:cs="Times New Roman"/>
          <w:szCs w:val="24"/>
        </w:rPr>
      </w:pPr>
      <w:r>
        <w:rPr>
          <w:rFonts w:hint="eastAsia" w:ascii="宋体" w:hAnsi="宋体" w:eastAsia="宋体" w:cs="Times New Roman"/>
          <w:szCs w:val="24"/>
        </w:rPr>
        <w:t>联合体的各方应当共同推荐一联合体投标授权代表方，由联合体各方提交一份授权书，证明其有资格代表联合体各方签署投标文件，该授权书作为投标文件的组成部分一并提交给招标代理机构。</w:t>
      </w:r>
    </w:p>
    <w:p>
      <w:pPr>
        <w:numPr>
          <w:ilvl w:val="0"/>
          <w:numId w:val="12"/>
        </w:numPr>
        <w:spacing w:line="360" w:lineRule="auto"/>
        <w:ind w:left="1428" w:hanging="560"/>
        <w:rPr>
          <w:rFonts w:ascii="宋体" w:hAnsi="宋体" w:eastAsia="宋体" w:cs="Times New Roman"/>
          <w:szCs w:val="24"/>
        </w:rPr>
      </w:pPr>
      <w:r>
        <w:rPr>
          <w:rFonts w:hint="eastAsia" w:ascii="宋体" w:hAnsi="宋体" w:eastAsia="宋体" w:cs="Times New Roman"/>
          <w:szCs w:val="24"/>
        </w:rPr>
        <w:t>参加联合体的各方不得再以自己名义单独在同一项目中投标，不得组成新的联合体参加同一项目投标，也不得以分包商或其它形式参与同一项目投标，出现上述情况者，其投标和与此有关联合体、总包单位的投标将被拒绝。</w:t>
      </w:r>
    </w:p>
    <w:p>
      <w:pPr>
        <w:numPr>
          <w:ilvl w:val="0"/>
          <w:numId w:val="12"/>
        </w:numPr>
        <w:spacing w:line="360" w:lineRule="auto"/>
        <w:ind w:left="1428" w:hanging="560"/>
        <w:rPr>
          <w:rFonts w:ascii="宋体" w:hAnsi="宋体" w:eastAsia="宋体" w:cs="Times New Roman"/>
          <w:szCs w:val="24"/>
        </w:rPr>
      </w:pPr>
      <w:r>
        <w:rPr>
          <w:rFonts w:hint="eastAsia" w:ascii="宋体" w:hAnsi="宋体" w:eastAsia="宋体" w:cs="Times New Roman"/>
          <w:szCs w:val="24"/>
        </w:rPr>
        <w:t>除非另有规定或说明，本通用条款中“投标人”一词亦指联合体各方。</w:t>
      </w:r>
    </w:p>
    <w:p>
      <w:pPr>
        <w:numPr>
          <w:ilvl w:val="0"/>
          <w:numId w:val="11"/>
        </w:numPr>
        <w:spacing w:line="360" w:lineRule="auto"/>
        <w:ind w:left="851" w:hanging="425"/>
        <w:rPr>
          <w:rFonts w:ascii="宋体" w:hAnsi="宋体" w:eastAsia="宋体" w:cs="Times New Roman"/>
          <w:szCs w:val="24"/>
        </w:rPr>
      </w:pPr>
      <w:r>
        <w:rPr>
          <w:rFonts w:hint="eastAsia" w:ascii="宋体" w:hAnsi="宋体" w:eastAsia="宋体" w:cs="Times New Roman"/>
          <w:szCs w:val="24"/>
        </w:rPr>
        <w:t>允许投标人组成联合体投标的项目在招标文件《专用条款》有另行规定的，按规定执行。</w:t>
      </w:r>
    </w:p>
    <w:p>
      <w:pPr>
        <w:spacing w:line="360" w:lineRule="auto"/>
        <w:ind w:left="851"/>
        <w:rPr>
          <w:rFonts w:ascii="宋体" w:hAnsi="宋体" w:eastAsia="宋体" w:cs="Times New Roman"/>
          <w:szCs w:val="24"/>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36" w:name="_Toc129094372"/>
      <w:bookmarkStart w:id="37" w:name="_Toc129094529"/>
      <w:r>
        <w:rPr>
          <w:rFonts w:hint="eastAsia" w:ascii="宋体" w:hAnsi="宋体" w:eastAsia="宋体" w:cs="Times New Roman"/>
          <w:b/>
          <w:bCs/>
          <w:kern w:val="0"/>
          <w:sz w:val="24"/>
          <w:szCs w:val="20"/>
        </w:rPr>
        <w:t>采购标的</w:t>
      </w:r>
      <w:bookmarkEnd w:id="36"/>
      <w:bookmarkEnd w:id="37"/>
    </w:p>
    <w:p>
      <w:pPr>
        <w:numPr>
          <w:ilvl w:val="0"/>
          <w:numId w:val="13"/>
        </w:numPr>
        <w:spacing w:line="360" w:lineRule="auto"/>
        <w:ind w:left="851" w:hanging="425"/>
        <w:rPr>
          <w:rFonts w:ascii="宋体" w:hAnsi="宋体" w:eastAsia="宋体" w:cs="Times New Roman"/>
          <w:szCs w:val="24"/>
        </w:rPr>
      </w:pPr>
      <w:r>
        <w:rPr>
          <w:rFonts w:hint="eastAsia" w:ascii="宋体" w:hAnsi="宋体" w:eastAsia="宋体" w:cs="Times New Roman"/>
          <w:szCs w:val="24"/>
        </w:rPr>
        <w:t>如果服务项目有国家标准或者行业规定的，投标人应当符合该项规定。</w:t>
      </w:r>
    </w:p>
    <w:p>
      <w:pPr>
        <w:numPr>
          <w:ilvl w:val="0"/>
          <w:numId w:val="13"/>
        </w:numPr>
        <w:spacing w:line="360" w:lineRule="auto"/>
        <w:ind w:left="851" w:hanging="425"/>
        <w:rPr>
          <w:rFonts w:ascii="宋体" w:hAnsi="宋体" w:eastAsia="宋体" w:cs="Times New Roman"/>
          <w:szCs w:val="24"/>
        </w:rPr>
      </w:pPr>
      <w:r>
        <w:rPr>
          <w:rFonts w:hint="eastAsia" w:ascii="宋体" w:hAnsi="宋体" w:eastAsia="宋体" w:cs="Times New Roman"/>
          <w:szCs w:val="24"/>
        </w:rPr>
        <w:t>投标人应保证其所提供的标的不会产生因第三方提出的包括但不限于侵犯其专利权、商标权等知识产权和侵犯其所有权、抵押权等物权及其他权利而引发的纠纷。如有纠纷，投标人应承担全部责任。</w:t>
      </w:r>
    </w:p>
    <w:p>
      <w:pPr>
        <w:numPr>
          <w:ilvl w:val="0"/>
          <w:numId w:val="13"/>
        </w:numPr>
        <w:spacing w:line="360" w:lineRule="auto"/>
        <w:ind w:left="851" w:hanging="425"/>
        <w:rPr>
          <w:rFonts w:ascii="宋体" w:hAnsi="宋体" w:eastAsia="宋体" w:cs="Times New Roman"/>
          <w:szCs w:val="24"/>
        </w:rPr>
      </w:pPr>
      <w:r>
        <w:rPr>
          <w:rFonts w:hint="eastAsia" w:ascii="宋体" w:hAnsi="宋体" w:eastAsia="宋体" w:cs="Times New Roman"/>
          <w:szCs w:val="24"/>
        </w:rPr>
        <w:t>投标人必须承担提供服务过程中产生的配套设备、培训、技术资料等等其他相关义务。</w:t>
      </w:r>
    </w:p>
    <w:bookmarkEnd w:id="29"/>
    <w:bookmarkEnd w:id="30"/>
    <w:bookmarkEnd w:id="31"/>
    <w:bookmarkEnd w:id="32"/>
    <w:bookmarkEnd w:id="33"/>
    <w:bookmarkEnd w:id="34"/>
    <w:bookmarkEnd w:id="35"/>
    <w:p>
      <w:pPr>
        <w:spacing w:line="360" w:lineRule="auto"/>
        <w:ind w:firstLine="411" w:firstLineChars="196"/>
        <w:rPr>
          <w:rFonts w:ascii="宋体" w:hAnsi="宋体" w:eastAsia="宋体" w:cs="Times New Roman"/>
          <w:szCs w:val="24"/>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38" w:name="_Toc129094530"/>
      <w:bookmarkStart w:id="39" w:name="_Toc73521554"/>
      <w:bookmarkStart w:id="40" w:name="_Toc73521642"/>
      <w:bookmarkStart w:id="41" w:name="_Toc60560632"/>
      <w:bookmarkStart w:id="42" w:name="_Toc73517646"/>
      <w:bookmarkStart w:id="43" w:name="_Toc129094373"/>
      <w:bookmarkStart w:id="44" w:name="_Toc100052371"/>
      <w:bookmarkStart w:id="45" w:name="_Toc73518124"/>
      <w:bookmarkStart w:id="46" w:name="_Toc60631627"/>
      <w:r>
        <w:rPr>
          <w:rFonts w:hint="eastAsia" w:ascii="宋体" w:hAnsi="宋体" w:eastAsia="宋体" w:cs="Times New Roman"/>
          <w:b/>
          <w:bCs/>
          <w:kern w:val="0"/>
          <w:sz w:val="24"/>
          <w:szCs w:val="20"/>
        </w:rPr>
        <w:t>现场踏勘</w:t>
      </w:r>
      <w:bookmarkEnd w:id="38"/>
      <w:bookmarkEnd w:id="39"/>
      <w:bookmarkEnd w:id="40"/>
      <w:bookmarkEnd w:id="41"/>
      <w:bookmarkEnd w:id="42"/>
      <w:bookmarkEnd w:id="43"/>
      <w:bookmarkEnd w:id="44"/>
      <w:bookmarkEnd w:id="45"/>
      <w:bookmarkEnd w:id="46"/>
    </w:p>
    <w:p>
      <w:pPr>
        <w:numPr>
          <w:ilvl w:val="0"/>
          <w:numId w:val="14"/>
        </w:numPr>
        <w:spacing w:line="360" w:lineRule="auto"/>
        <w:rPr>
          <w:rFonts w:ascii="宋体" w:hAnsi="宋体" w:eastAsia="宋体" w:cs="Times New Roman"/>
          <w:szCs w:val="24"/>
        </w:rPr>
      </w:pPr>
      <w:bookmarkStart w:id="47" w:name="_Toc78260681"/>
      <w:bookmarkStart w:id="48" w:name="_Toc100052372"/>
      <w:r>
        <w:rPr>
          <w:rFonts w:hint="eastAsia" w:ascii="宋体" w:hAnsi="宋体" w:eastAsia="宋体" w:cs="Times New Roman"/>
          <w:szCs w:val="24"/>
        </w:rPr>
        <w:t>如有需要，采购人将组织投标人对项目现场及周围环境进行踏勘，以便投标人获取有关编制投标文件和签署合同所需的资料。投标人应按招标文件所约定的时间、地点统一现场踏勘。</w:t>
      </w:r>
    </w:p>
    <w:p>
      <w:pPr>
        <w:numPr>
          <w:ilvl w:val="0"/>
          <w:numId w:val="14"/>
        </w:numPr>
        <w:spacing w:line="360" w:lineRule="auto"/>
        <w:rPr>
          <w:rFonts w:ascii="宋体" w:hAnsi="宋体" w:eastAsia="宋体" w:cs="Times New Roman"/>
          <w:szCs w:val="24"/>
        </w:rPr>
      </w:pPr>
      <w:r>
        <w:rPr>
          <w:rFonts w:hint="eastAsia" w:ascii="宋体" w:hAnsi="宋体" w:eastAsia="宋体" w:cs="Times New Roman"/>
          <w:szCs w:val="24"/>
        </w:rPr>
        <w:t>未参与现场踏勘不作为否定投标人资格的理由。</w:t>
      </w:r>
    </w:p>
    <w:p>
      <w:pPr>
        <w:numPr>
          <w:ilvl w:val="0"/>
          <w:numId w:val="14"/>
        </w:numPr>
        <w:spacing w:line="360" w:lineRule="auto"/>
        <w:rPr>
          <w:rFonts w:ascii="宋体" w:hAnsi="宋体" w:eastAsia="宋体" w:cs="Times New Roman"/>
          <w:szCs w:val="24"/>
        </w:rPr>
      </w:pPr>
      <w:r>
        <w:rPr>
          <w:rFonts w:hint="eastAsia" w:ascii="宋体" w:hAnsi="宋体" w:eastAsia="宋体" w:cs="Times New Roman"/>
          <w:szCs w:val="24"/>
        </w:rPr>
        <w:t>是否组织现场踏勘，详见招标文件《专用条款》招标公告有关规定。</w:t>
      </w:r>
    </w:p>
    <w:p>
      <w:pPr>
        <w:spacing w:line="360" w:lineRule="auto"/>
        <w:ind w:left="832"/>
        <w:rPr>
          <w:rFonts w:ascii="宋体" w:hAnsi="宋体" w:eastAsia="宋体" w:cs="Times New Roman"/>
          <w:szCs w:val="24"/>
        </w:rPr>
      </w:pPr>
    </w:p>
    <w:bookmarkEnd w:id="47"/>
    <w:bookmarkEnd w:id="48"/>
    <w:p>
      <w:pPr>
        <w:keepNext/>
        <w:keepLines/>
        <w:numPr>
          <w:ilvl w:val="0"/>
          <w:numId w:val="1"/>
        </w:numPr>
        <w:spacing w:line="360" w:lineRule="auto"/>
        <w:jc w:val="left"/>
        <w:outlineLvl w:val="0"/>
        <w:rPr>
          <w:rFonts w:ascii="宋体" w:hAnsi="宋体" w:eastAsia="宋体" w:cs="Times New Roman"/>
          <w:b/>
          <w:bCs/>
          <w:kern w:val="44"/>
          <w:sz w:val="28"/>
          <w:szCs w:val="28"/>
        </w:rPr>
      </w:pPr>
      <w:bookmarkStart w:id="49" w:name="bt招标文件"/>
      <w:bookmarkEnd w:id="49"/>
      <w:bookmarkStart w:id="50" w:name="_Toc129094531"/>
      <w:bookmarkStart w:id="51" w:name="_Toc73518126"/>
      <w:bookmarkStart w:id="52" w:name="_Toc73517648"/>
      <w:bookmarkStart w:id="53" w:name="_Toc100052373"/>
      <w:bookmarkStart w:id="54" w:name="_Toc101074878"/>
      <w:bookmarkStart w:id="55" w:name="_Toc73521556"/>
      <w:bookmarkStart w:id="56" w:name="_Toc73521644"/>
      <w:r>
        <w:rPr>
          <w:rFonts w:hint="eastAsia" w:ascii="宋体" w:hAnsi="宋体" w:eastAsia="宋体" w:cs="Times New Roman"/>
          <w:b/>
          <w:bCs/>
          <w:kern w:val="44"/>
          <w:sz w:val="28"/>
          <w:szCs w:val="28"/>
        </w:rPr>
        <w:t>招标文件</w:t>
      </w:r>
      <w:bookmarkEnd w:id="50"/>
      <w:bookmarkEnd w:id="51"/>
      <w:bookmarkEnd w:id="52"/>
      <w:bookmarkEnd w:id="53"/>
      <w:bookmarkEnd w:id="54"/>
      <w:bookmarkEnd w:id="55"/>
      <w:bookmarkEnd w:id="56"/>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57" w:name="_Toc73517649"/>
      <w:bookmarkStart w:id="58" w:name="_Toc129094532"/>
      <w:bookmarkStart w:id="59" w:name="_Toc73518127"/>
      <w:bookmarkStart w:id="60" w:name="_Toc100052374"/>
      <w:bookmarkStart w:id="61" w:name="_Toc73521645"/>
      <w:bookmarkStart w:id="62" w:name="_Toc129094375"/>
      <w:bookmarkStart w:id="63" w:name="_Toc73521557"/>
      <w:r>
        <w:rPr>
          <w:rFonts w:hint="eastAsia" w:ascii="宋体" w:hAnsi="宋体" w:eastAsia="宋体" w:cs="Times New Roman"/>
          <w:b/>
          <w:bCs/>
          <w:kern w:val="0"/>
          <w:sz w:val="24"/>
          <w:szCs w:val="20"/>
        </w:rPr>
        <w:t>招标文件的编制与组成</w:t>
      </w:r>
      <w:bookmarkEnd w:id="57"/>
      <w:bookmarkEnd w:id="58"/>
      <w:bookmarkEnd w:id="59"/>
      <w:bookmarkEnd w:id="60"/>
      <w:bookmarkEnd w:id="61"/>
      <w:bookmarkEnd w:id="62"/>
      <w:bookmarkEnd w:id="63"/>
    </w:p>
    <w:p>
      <w:pPr>
        <w:numPr>
          <w:ilvl w:val="0"/>
          <w:numId w:val="15"/>
        </w:numPr>
        <w:snapToGrid w:val="0"/>
        <w:spacing w:line="360" w:lineRule="auto"/>
        <w:ind w:left="851" w:hanging="425"/>
        <w:rPr>
          <w:rFonts w:ascii="宋体" w:hAnsi="宋体" w:eastAsia="宋体" w:cs="Times New Roman"/>
          <w:szCs w:val="21"/>
        </w:rPr>
      </w:pPr>
      <w:r>
        <w:rPr>
          <w:rFonts w:hint="eastAsia" w:ascii="宋体" w:hAnsi="宋体" w:eastAsia="宋体" w:cs="Times New Roman"/>
          <w:szCs w:val="21"/>
        </w:rPr>
        <w:t>招标文件除以下内容外，招标代理机构在招标期间发出的修改性文件，均是招标文件的组成部分，对投标人起约束作用。招标文件包括下列内容：</w:t>
      </w:r>
    </w:p>
    <w:p>
      <w:pPr>
        <w:snapToGrid w:val="0"/>
        <w:spacing w:line="360" w:lineRule="auto"/>
        <w:ind w:left="426"/>
        <w:rPr>
          <w:rFonts w:ascii="宋体" w:hAnsi="宋体" w:eastAsia="宋体" w:cs="Times New Roman"/>
          <w:b/>
          <w:szCs w:val="21"/>
        </w:rPr>
      </w:pPr>
      <w:r>
        <w:rPr>
          <w:rFonts w:hint="eastAsia" w:ascii="宋体" w:hAnsi="宋体" w:eastAsia="宋体" w:cs="Times New Roman"/>
          <w:b/>
          <w:szCs w:val="21"/>
        </w:rPr>
        <w:t>第一册通用条款</w:t>
      </w:r>
      <w:r>
        <w:rPr>
          <w:rFonts w:hint="eastAsia" w:ascii="宋体" w:hAnsi="宋体" w:eastAsia="宋体" w:cs="Times New Roman"/>
          <w:b/>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第一部分投标人须知</w:t>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第一章总则</w:t>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第二章</w:t>
      </w:r>
      <w:r>
        <w:rPr>
          <w:rFonts w:hint="eastAsia" w:ascii="宋体" w:hAnsi="宋体" w:eastAsia="宋体" w:cs="Times New Roman"/>
          <w:szCs w:val="21"/>
        </w:rPr>
        <w:tab/>
      </w:r>
      <w:r>
        <w:rPr>
          <w:rFonts w:hint="eastAsia" w:ascii="宋体" w:hAnsi="宋体" w:eastAsia="宋体" w:cs="Times New Roman"/>
          <w:szCs w:val="21"/>
        </w:rPr>
        <w:t>招标文件</w:t>
      </w:r>
      <w:r>
        <w:rPr>
          <w:rFonts w:hint="eastAsia" w:ascii="宋体" w:hAnsi="宋体" w:eastAsia="宋体" w:cs="Times New Roman"/>
          <w:szCs w:val="21"/>
        </w:rPr>
        <w:tab/>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第三章</w:t>
      </w:r>
      <w:r>
        <w:rPr>
          <w:rFonts w:hint="eastAsia" w:ascii="宋体" w:hAnsi="宋体" w:eastAsia="宋体" w:cs="Times New Roman"/>
          <w:szCs w:val="21"/>
        </w:rPr>
        <w:tab/>
      </w:r>
      <w:r>
        <w:rPr>
          <w:rFonts w:hint="eastAsia" w:ascii="宋体" w:hAnsi="宋体" w:eastAsia="宋体" w:cs="Times New Roman"/>
          <w:szCs w:val="21"/>
        </w:rPr>
        <w:t>投标文件的编制</w:t>
      </w:r>
      <w:r>
        <w:rPr>
          <w:rFonts w:hint="eastAsia" w:ascii="宋体" w:hAnsi="宋体" w:eastAsia="宋体" w:cs="Times New Roman"/>
          <w:szCs w:val="21"/>
        </w:rPr>
        <w:tab/>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第四章</w:t>
      </w:r>
      <w:r>
        <w:rPr>
          <w:rFonts w:hint="eastAsia" w:ascii="宋体" w:hAnsi="宋体" w:eastAsia="宋体" w:cs="Times New Roman"/>
          <w:szCs w:val="21"/>
        </w:rPr>
        <w:tab/>
      </w:r>
      <w:r>
        <w:rPr>
          <w:rFonts w:hint="eastAsia" w:ascii="宋体" w:hAnsi="宋体" w:eastAsia="宋体" w:cs="Times New Roman"/>
          <w:szCs w:val="21"/>
        </w:rPr>
        <w:t>投标文件的递交</w:t>
      </w:r>
      <w:r>
        <w:rPr>
          <w:rFonts w:hint="eastAsia" w:ascii="宋体" w:hAnsi="宋体" w:eastAsia="宋体" w:cs="Times New Roman"/>
          <w:szCs w:val="21"/>
        </w:rPr>
        <w:tab/>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第五章</w:t>
      </w:r>
      <w:r>
        <w:rPr>
          <w:rFonts w:hint="eastAsia" w:ascii="宋体" w:hAnsi="宋体" w:eastAsia="宋体" w:cs="Times New Roman"/>
          <w:szCs w:val="21"/>
        </w:rPr>
        <w:tab/>
      </w:r>
      <w:r>
        <w:rPr>
          <w:rFonts w:hint="eastAsia" w:ascii="宋体" w:hAnsi="宋体" w:eastAsia="宋体" w:cs="Times New Roman"/>
          <w:szCs w:val="21"/>
        </w:rPr>
        <w:t>开标</w:t>
      </w:r>
      <w:r>
        <w:rPr>
          <w:rFonts w:hint="eastAsia" w:ascii="宋体" w:hAnsi="宋体" w:eastAsia="宋体" w:cs="Times New Roman"/>
          <w:szCs w:val="21"/>
        </w:rPr>
        <w:tab/>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第六章</w:t>
      </w:r>
      <w:r>
        <w:rPr>
          <w:rFonts w:hint="eastAsia" w:ascii="宋体" w:hAnsi="宋体" w:eastAsia="宋体" w:cs="Times New Roman"/>
          <w:szCs w:val="21"/>
        </w:rPr>
        <w:tab/>
      </w:r>
      <w:r>
        <w:rPr>
          <w:rFonts w:hint="eastAsia" w:ascii="宋体" w:hAnsi="宋体" w:eastAsia="宋体" w:cs="Times New Roman"/>
          <w:szCs w:val="21"/>
        </w:rPr>
        <w:t>评标</w:t>
      </w:r>
      <w:r>
        <w:rPr>
          <w:rFonts w:hint="eastAsia" w:ascii="宋体" w:hAnsi="宋体" w:eastAsia="宋体" w:cs="Times New Roman"/>
          <w:szCs w:val="21"/>
        </w:rPr>
        <w:tab/>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第七章</w:t>
      </w:r>
      <w:r>
        <w:rPr>
          <w:rFonts w:hint="eastAsia" w:ascii="宋体" w:hAnsi="宋体" w:eastAsia="宋体" w:cs="Times New Roman"/>
          <w:szCs w:val="21"/>
        </w:rPr>
        <w:tab/>
      </w:r>
      <w:r>
        <w:rPr>
          <w:rFonts w:hint="eastAsia" w:ascii="宋体" w:hAnsi="宋体" w:eastAsia="宋体" w:cs="Times New Roman"/>
          <w:szCs w:val="21"/>
        </w:rPr>
        <w:t>授予合同</w:t>
      </w:r>
      <w:r>
        <w:rPr>
          <w:rFonts w:hint="eastAsia" w:ascii="宋体" w:hAnsi="宋体" w:eastAsia="宋体" w:cs="Times New Roman"/>
          <w:szCs w:val="21"/>
        </w:rPr>
        <w:tab/>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第八章</w:t>
      </w:r>
      <w:r>
        <w:rPr>
          <w:rFonts w:hint="eastAsia" w:ascii="宋体" w:hAnsi="宋体" w:eastAsia="宋体" w:cs="Times New Roman"/>
          <w:szCs w:val="21"/>
        </w:rPr>
        <w:tab/>
      </w:r>
      <w:r>
        <w:rPr>
          <w:rFonts w:hint="eastAsia" w:ascii="宋体" w:hAnsi="宋体" w:eastAsia="宋体" w:cs="Times New Roman"/>
          <w:szCs w:val="21"/>
        </w:rPr>
        <w:t>质疑的受理及处理</w:t>
      </w:r>
      <w:r>
        <w:rPr>
          <w:rFonts w:hint="eastAsia" w:ascii="宋体" w:hAnsi="宋体" w:eastAsia="宋体" w:cs="Times New Roman"/>
          <w:szCs w:val="21"/>
        </w:rPr>
        <w:tab/>
      </w:r>
      <w:r>
        <w:rPr>
          <w:rFonts w:hint="eastAsia" w:ascii="宋体" w:hAnsi="宋体" w:eastAsia="宋体" w:cs="Times New Roman"/>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第二部分合同格式</w:t>
      </w:r>
      <w:r>
        <w:rPr>
          <w:rFonts w:hint="eastAsia" w:ascii="宋体" w:hAnsi="宋体" w:eastAsia="宋体" w:cs="Times New Roman"/>
          <w:b/>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第三部分投标文件格式</w:t>
      </w:r>
      <w:r>
        <w:rPr>
          <w:rFonts w:hint="eastAsia" w:ascii="宋体" w:hAnsi="宋体" w:eastAsia="宋体" w:cs="Times New Roman"/>
          <w:b/>
          <w:szCs w:val="21"/>
        </w:rPr>
        <w:tab/>
      </w:r>
    </w:p>
    <w:p>
      <w:pPr>
        <w:snapToGrid w:val="0"/>
        <w:spacing w:line="360" w:lineRule="auto"/>
        <w:rPr>
          <w:rFonts w:ascii="宋体" w:hAnsi="宋体" w:eastAsia="宋体" w:cs="Times New Roman"/>
          <w:b/>
          <w:szCs w:val="21"/>
        </w:rPr>
      </w:pPr>
      <w:r>
        <w:rPr>
          <w:rFonts w:hint="eastAsia" w:ascii="宋体" w:hAnsi="宋体" w:eastAsia="宋体" w:cs="Times New Roman"/>
          <w:b/>
          <w:szCs w:val="21"/>
        </w:rPr>
        <w:t>第二册专用条款</w:t>
      </w:r>
      <w:r>
        <w:rPr>
          <w:rFonts w:hint="eastAsia" w:ascii="宋体" w:hAnsi="宋体" w:eastAsia="宋体" w:cs="Times New Roman"/>
          <w:b/>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投标人须知前附表</w:t>
      </w:r>
      <w:r>
        <w:rPr>
          <w:rFonts w:hint="eastAsia" w:ascii="宋体" w:hAnsi="宋体" w:eastAsia="宋体" w:cs="Times New Roman"/>
          <w:b/>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第四部分招标公告</w:t>
      </w:r>
      <w:r>
        <w:rPr>
          <w:rFonts w:hint="eastAsia" w:ascii="宋体" w:hAnsi="宋体" w:eastAsia="宋体" w:cs="Times New Roman"/>
          <w:b/>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第五部分招标项目需求</w:t>
      </w:r>
      <w:r>
        <w:rPr>
          <w:rFonts w:hint="eastAsia" w:ascii="宋体" w:hAnsi="宋体" w:eastAsia="宋体" w:cs="Times New Roman"/>
          <w:b/>
          <w:szCs w:val="21"/>
        </w:rPr>
        <w:tab/>
      </w:r>
      <w:r>
        <w:rPr>
          <w:rFonts w:hint="eastAsia" w:ascii="宋体" w:hAnsi="宋体" w:eastAsia="宋体" w:cs="Times New Roman"/>
          <w:b/>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第六部分评标方法</w:t>
      </w:r>
    </w:p>
    <w:p>
      <w:pPr>
        <w:numPr>
          <w:ilvl w:val="0"/>
          <w:numId w:val="15"/>
        </w:numPr>
        <w:snapToGrid w:val="0"/>
        <w:spacing w:line="360" w:lineRule="auto"/>
        <w:ind w:left="848" w:leftChars="203" w:hanging="422" w:hangingChars="201"/>
        <w:rPr>
          <w:rFonts w:ascii="宋体" w:hAnsi="宋体" w:eastAsia="宋体" w:cs="Times New Roman"/>
          <w:szCs w:val="21"/>
        </w:rPr>
      </w:pPr>
      <w:bookmarkStart w:id="64" w:name="_Toc73521558"/>
      <w:bookmarkStart w:id="65" w:name="_Toc100052375"/>
      <w:bookmarkStart w:id="66" w:name="_Toc73521646"/>
      <w:bookmarkStart w:id="67" w:name="_Toc60560636"/>
      <w:bookmarkStart w:id="68" w:name="_Toc73518128"/>
      <w:bookmarkStart w:id="69" w:name="_Toc60631631"/>
      <w:bookmarkStart w:id="70" w:name="_Toc73517650"/>
      <w:bookmarkStart w:id="71" w:name="_Toc73521647"/>
      <w:bookmarkStart w:id="72" w:name="_Toc100052376"/>
      <w:bookmarkStart w:id="73" w:name="_Toc73517651"/>
      <w:bookmarkStart w:id="74" w:name="_Toc60560637"/>
      <w:bookmarkStart w:id="75" w:name="_Toc73518129"/>
      <w:bookmarkStart w:id="76" w:name="_Toc60631632"/>
      <w:bookmarkStart w:id="77" w:name="_Toc73521559"/>
      <w:r>
        <w:rPr>
          <w:rFonts w:hint="eastAsia" w:ascii="宋体" w:hAnsi="宋体" w:eastAsia="宋体" w:cs="Times New Roman"/>
          <w:szCs w:val="21"/>
        </w:rPr>
        <w:t>投标人收到招标文件后，应仔细检查招标文件的所有内容，如有残缺应在答疑截止时间之前向招标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w:t>
      </w:r>
    </w:p>
    <w:p>
      <w:pPr>
        <w:numPr>
          <w:ilvl w:val="0"/>
          <w:numId w:val="15"/>
        </w:numPr>
        <w:snapToGrid w:val="0"/>
        <w:spacing w:line="360" w:lineRule="auto"/>
        <w:ind w:left="848" w:leftChars="203" w:hanging="422" w:hangingChars="201"/>
        <w:rPr>
          <w:rFonts w:ascii="宋体" w:hAnsi="宋体" w:eastAsia="宋体" w:cs="Times New Roman"/>
          <w:szCs w:val="21"/>
        </w:rPr>
      </w:pPr>
      <w:r>
        <w:rPr>
          <w:rFonts w:hint="eastAsia" w:ascii="宋体" w:hAnsi="宋体" w:eastAsia="宋体" w:cs="Times New Roman"/>
          <w:szCs w:val="21"/>
        </w:rPr>
        <w:t>招标文件在服务要求中指出的参照品牌仅起说明作用，并没有任何限制性。投标人在投标中可以选用替代产品，但这些替代产品要实质上满足招标文件中服务要求的要求。</w:t>
      </w:r>
    </w:p>
    <w:p>
      <w:pPr>
        <w:numPr>
          <w:ilvl w:val="0"/>
          <w:numId w:val="15"/>
        </w:numPr>
        <w:snapToGrid w:val="0"/>
        <w:spacing w:line="360" w:lineRule="auto"/>
        <w:ind w:left="848" w:leftChars="203" w:hanging="422" w:hangingChars="201"/>
        <w:rPr>
          <w:rFonts w:ascii="宋体" w:hAnsi="宋体" w:eastAsia="宋体" w:cs="Times New Roman"/>
          <w:szCs w:val="21"/>
        </w:rPr>
      </w:pPr>
      <w:r>
        <w:rPr>
          <w:rFonts w:hint="eastAsia" w:ascii="宋体" w:hAnsi="宋体" w:eastAsia="宋体" w:cs="Times New Roman"/>
          <w:szCs w:val="21"/>
        </w:rPr>
        <w:t>招标文件中打“★”号的部分为实质性要求和条件，不允许负偏离。否则，将投标将被否决。</w:t>
      </w:r>
    </w:p>
    <w:p>
      <w:pPr>
        <w:snapToGrid w:val="0"/>
        <w:spacing w:line="360" w:lineRule="auto"/>
        <w:ind w:left="848"/>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78" w:name="_Toc129094376"/>
      <w:bookmarkStart w:id="79" w:name="_Toc129094533"/>
      <w:r>
        <w:rPr>
          <w:rFonts w:hint="eastAsia" w:ascii="宋体" w:hAnsi="宋体" w:eastAsia="宋体" w:cs="Times New Roman"/>
          <w:b/>
          <w:bCs/>
          <w:kern w:val="0"/>
          <w:sz w:val="24"/>
          <w:szCs w:val="20"/>
        </w:rPr>
        <w:t>招标答疑</w:t>
      </w:r>
      <w:bookmarkEnd w:id="78"/>
      <w:bookmarkEnd w:id="79"/>
    </w:p>
    <w:p>
      <w:pPr>
        <w:numPr>
          <w:ilvl w:val="0"/>
          <w:numId w:val="16"/>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招标答疑的目的是澄清、解答投标人在查阅招标文件后或现场踏勘中可能提出的与投标有关的疑问或询问。</w:t>
      </w:r>
    </w:p>
    <w:p>
      <w:pPr>
        <w:numPr>
          <w:ilvl w:val="0"/>
          <w:numId w:val="16"/>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人提出的与投标有关的问题须在招标文件规定的答疑截止时间前以书面方式加盖单位公章传真或送达招标代理机构。招标代理机构对规定时间内收到的对招标文件的澄清，视情况通过书面或网上公告形式予以答复，同时将以书面或网上公告形式通知每个已购买招标文件的投标人（答复中不包括问题的来源），投标人在收到澄清答复后须立即确认，并以传真等书面形式通知招标代理机构。</w:t>
      </w:r>
    </w:p>
    <w:p>
      <w:pPr>
        <w:numPr>
          <w:ilvl w:val="0"/>
          <w:numId w:val="16"/>
        </w:numPr>
        <w:spacing w:line="360" w:lineRule="auto"/>
        <w:ind w:left="993" w:hanging="567"/>
        <w:rPr>
          <w:rFonts w:ascii="宋体" w:hAnsi="宋体" w:eastAsia="宋体" w:cs="Times New Roman"/>
          <w:szCs w:val="21"/>
        </w:rPr>
      </w:pPr>
      <w:r>
        <w:rPr>
          <w:rFonts w:hint="eastAsia" w:ascii="宋体" w:hAnsi="宋体" w:eastAsia="宋体" w:cs="Times New Roman"/>
          <w:szCs w:val="21"/>
        </w:rPr>
        <w:t>澄清文件作为招标文件的组成部分，对投标人起约束作用。</w:t>
      </w:r>
    </w:p>
    <w:p>
      <w:pPr>
        <w:numPr>
          <w:ilvl w:val="0"/>
          <w:numId w:val="16"/>
        </w:numPr>
        <w:spacing w:line="360" w:lineRule="auto"/>
        <w:ind w:left="993" w:hanging="567"/>
        <w:rPr>
          <w:rFonts w:ascii="宋体" w:hAnsi="宋体" w:eastAsia="宋体" w:cs="Times New Roman"/>
          <w:szCs w:val="21"/>
        </w:rPr>
      </w:pPr>
      <w:r>
        <w:rPr>
          <w:rFonts w:hint="eastAsia" w:ascii="宋体" w:hAnsi="宋体" w:eastAsia="宋体" w:cs="Times New Roman"/>
          <w:szCs w:val="21"/>
        </w:rPr>
        <w:t>对于没有提出澄清又参与投标的投标人将被视为完全认同招标文件（含修改性文件），投标截止日期后不再受理针对招标文件的相关质疑或投诉。</w:t>
      </w:r>
    </w:p>
    <w:p>
      <w:pPr>
        <w:spacing w:line="360" w:lineRule="auto"/>
        <w:ind w:left="993"/>
        <w:rPr>
          <w:rFonts w:ascii="宋体" w:hAnsi="宋体" w:eastAsia="宋体" w:cs="Times New Roman"/>
          <w:szCs w:val="21"/>
        </w:rPr>
      </w:pPr>
    </w:p>
    <w:bookmarkEnd w:id="64"/>
    <w:bookmarkEnd w:id="65"/>
    <w:bookmarkEnd w:id="66"/>
    <w:bookmarkEnd w:id="67"/>
    <w:bookmarkEnd w:id="68"/>
    <w:bookmarkEnd w:id="69"/>
    <w:bookmarkEnd w:id="70"/>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80" w:name="_Toc129094377"/>
      <w:bookmarkStart w:id="81" w:name="_Toc129094534"/>
      <w:r>
        <w:rPr>
          <w:rFonts w:hint="eastAsia" w:ascii="宋体" w:hAnsi="宋体" w:eastAsia="宋体" w:cs="Times New Roman"/>
          <w:b/>
          <w:bCs/>
          <w:kern w:val="0"/>
          <w:sz w:val="24"/>
          <w:szCs w:val="20"/>
        </w:rPr>
        <w:t>招标文件的修改</w:t>
      </w:r>
      <w:bookmarkEnd w:id="71"/>
      <w:bookmarkEnd w:id="72"/>
      <w:bookmarkEnd w:id="73"/>
      <w:bookmarkEnd w:id="74"/>
      <w:bookmarkEnd w:id="75"/>
      <w:bookmarkEnd w:id="76"/>
      <w:bookmarkEnd w:id="77"/>
      <w:bookmarkEnd w:id="80"/>
      <w:bookmarkEnd w:id="81"/>
    </w:p>
    <w:p>
      <w:pPr>
        <w:numPr>
          <w:ilvl w:val="0"/>
          <w:numId w:val="17"/>
        </w:numPr>
        <w:spacing w:line="360" w:lineRule="auto"/>
        <w:ind w:left="993" w:hanging="567"/>
        <w:rPr>
          <w:rFonts w:ascii="宋体" w:hAnsi="宋体" w:eastAsia="宋体" w:cs="Times New Roman"/>
          <w:szCs w:val="21"/>
        </w:rPr>
      </w:pPr>
      <w:bookmarkStart w:id="82" w:name="bt投标文件"/>
      <w:bookmarkEnd w:id="82"/>
      <w:bookmarkStart w:id="83" w:name="_Toc73517652"/>
      <w:bookmarkStart w:id="84" w:name="_Toc100052377"/>
      <w:bookmarkStart w:id="85" w:name="_Toc101074879"/>
      <w:bookmarkStart w:id="86" w:name="_Toc73521648"/>
      <w:bookmarkStart w:id="87" w:name="_Toc73521560"/>
      <w:bookmarkStart w:id="88" w:name="_Toc73518130"/>
      <w:r>
        <w:rPr>
          <w:rFonts w:hint="eastAsia" w:ascii="宋体" w:hAnsi="宋体" w:eastAsia="宋体" w:cs="Times New Roman"/>
          <w:szCs w:val="21"/>
        </w:rPr>
        <w:t>招标文件发出后，在投标截止日期前任何时候，确需变更招标内容的，招标代理机构可主动地或在解答投标人提出的澄清问题时对招标文件进行修改。</w:t>
      </w:r>
    </w:p>
    <w:p>
      <w:pPr>
        <w:numPr>
          <w:ilvl w:val="0"/>
          <w:numId w:val="17"/>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招标文件的修改以书面形式（或网站发布方式）发送给所有投标人，招标文件的修改内容作为招标文件的组成部分，并具有约束力。</w:t>
      </w:r>
    </w:p>
    <w:p>
      <w:pPr>
        <w:numPr>
          <w:ilvl w:val="0"/>
          <w:numId w:val="17"/>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招标文件及修改性文件均以书面（或网站公开发布方式）发布的内容为准。当招标文件及其修改性文件内容相互矛盾时，以最后发出的文件为准。</w:t>
      </w:r>
    </w:p>
    <w:p>
      <w:pPr>
        <w:spacing w:line="360" w:lineRule="auto"/>
        <w:ind w:left="993"/>
        <w:rPr>
          <w:rFonts w:ascii="宋体" w:hAnsi="宋体" w:eastAsia="宋体" w:cs="Times New Roman"/>
          <w:szCs w:val="21"/>
        </w:rPr>
      </w:pPr>
    </w:p>
    <w:p>
      <w:pPr>
        <w:keepNext/>
        <w:keepLines/>
        <w:numPr>
          <w:ilvl w:val="0"/>
          <w:numId w:val="1"/>
        </w:numPr>
        <w:spacing w:line="360" w:lineRule="auto"/>
        <w:jc w:val="left"/>
        <w:outlineLvl w:val="0"/>
        <w:rPr>
          <w:rFonts w:ascii="宋体" w:hAnsi="宋体" w:eastAsia="宋体" w:cs="Times New Roman"/>
          <w:b/>
          <w:bCs/>
          <w:kern w:val="44"/>
          <w:sz w:val="28"/>
          <w:szCs w:val="28"/>
        </w:rPr>
      </w:pPr>
      <w:bookmarkStart w:id="89" w:name="_Toc129094535"/>
      <w:r>
        <w:rPr>
          <w:rFonts w:hint="eastAsia" w:ascii="宋体" w:hAnsi="宋体" w:eastAsia="宋体" w:cs="Times New Roman"/>
          <w:b/>
          <w:bCs/>
          <w:kern w:val="44"/>
          <w:sz w:val="28"/>
          <w:szCs w:val="28"/>
        </w:rPr>
        <w:t>投标文件</w:t>
      </w:r>
      <w:bookmarkEnd w:id="83"/>
      <w:bookmarkEnd w:id="84"/>
      <w:bookmarkEnd w:id="85"/>
      <w:bookmarkEnd w:id="86"/>
      <w:bookmarkEnd w:id="87"/>
      <w:bookmarkEnd w:id="88"/>
      <w:r>
        <w:rPr>
          <w:rFonts w:hint="eastAsia" w:ascii="宋体" w:hAnsi="宋体" w:eastAsia="宋体" w:cs="Times New Roman"/>
          <w:b/>
          <w:bCs/>
          <w:kern w:val="44"/>
          <w:sz w:val="28"/>
          <w:szCs w:val="28"/>
        </w:rPr>
        <w:t>的编制</w:t>
      </w:r>
      <w:bookmarkEnd w:id="89"/>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90" w:name="_Toc73521561"/>
      <w:bookmarkStart w:id="91" w:name="_Toc60560639"/>
      <w:bookmarkStart w:id="92" w:name="_Toc73517653"/>
      <w:bookmarkStart w:id="93" w:name="_Toc129094379"/>
      <w:bookmarkStart w:id="94" w:name="_Toc73521649"/>
      <w:bookmarkStart w:id="95" w:name="_Toc73518131"/>
      <w:bookmarkStart w:id="96" w:name="_Toc100052378"/>
      <w:bookmarkStart w:id="97" w:name="_Toc129094536"/>
      <w:bookmarkStart w:id="98" w:name="_Toc60631634"/>
      <w:r>
        <w:rPr>
          <w:rFonts w:hint="eastAsia" w:ascii="宋体" w:hAnsi="宋体" w:eastAsia="宋体" w:cs="Times New Roman"/>
          <w:b/>
          <w:bCs/>
          <w:kern w:val="0"/>
          <w:sz w:val="24"/>
          <w:szCs w:val="20"/>
        </w:rPr>
        <w:t>投标文件的语言及度量单位</w:t>
      </w:r>
      <w:bookmarkEnd w:id="90"/>
      <w:bookmarkEnd w:id="91"/>
      <w:bookmarkEnd w:id="92"/>
      <w:bookmarkEnd w:id="93"/>
      <w:bookmarkEnd w:id="94"/>
      <w:bookmarkEnd w:id="95"/>
      <w:bookmarkEnd w:id="96"/>
      <w:bookmarkEnd w:id="97"/>
      <w:bookmarkEnd w:id="98"/>
    </w:p>
    <w:p>
      <w:pPr>
        <w:numPr>
          <w:ilvl w:val="0"/>
          <w:numId w:val="18"/>
        </w:numPr>
        <w:spacing w:line="360" w:lineRule="auto"/>
        <w:ind w:left="990" w:leftChars="203" w:hanging="564" w:hangingChars="269"/>
        <w:rPr>
          <w:rFonts w:ascii="宋体" w:hAnsi="宋体" w:eastAsia="宋体" w:cs="Times New Roman"/>
          <w:szCs w:val="21"/>
        </w:rPr>
      </w:pPr>
      <w:r>
        <w:rPr>
          <w:rFonts w:hint="eastAsia" w:ascii="宋体" w:hAnsi="宋体" w:eastAsia="宋体" w:cs="Times New Roman"/>
          <w:szCs w:val="21"/>
        </w:rPr>
        <w:t>投标人与招标代理机构之间与投标有关的所有往来通知、函件和投标文件均用中文表述。投标人随投标文件提供的证明文件和资料可为其它语言，但必须附中文译文。翻译的中文资料与外文资料如果出现差异时，以中文为准，但翻译错误的除外。</w:t>
      </w:r>
    </w:p>
    <w:p>
      <w:pPr>
        <w:numPr>
          <w:ilvl w:val="0"/>
          <w:numId w:val="18"/>
        </w:numPr>
        <w:spacing w:line="360" w:lineRule="auto"/>
        <w:ind w:left="990" w:leftChars="203" w:hanging="564" w:hangingChars="269"/>
        <w:rPr>
          <w:rFonts w:ascii="宋体" w:hAnsi="宋体" w:eastAsia="宋体" w:cs="Times New Roman"/>
          <w:szCs w:val="21"/>
        </w:rPr>
      </w:pPr>
      <w:r>
        <w:rPr>
          <w:rFonts w:hint="eastAsia" w:ascii="宋体" w:hAnsi="宋体" w:eastAsia="宋体" w:cs="Times New Roman"/>
          <w:szCs w:val="21"/>
        </w:rPr>
        <w:t>除服务要求中另有规定外，投标文件使用的度量单位，均采用中华人民共和国法定度量单位。</w:t>
      </w:r>
    </w:p>
    <w:p>
      <w:pPr>
        <w:spacing w:line="360" w:lineRule="auto"/>
        <w:ind w:left="991"/>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99" w:name="_Toc129094537"/>
      <w:bookmarkStart w:id="100" w:name="_Toc60631635"/>
      <w:bookmarkStart w:id="101" w:name="_Toc73517654"/>
      <w:bookmarkStart w:id="102" w:name="_Toc60560640"/>
      <w:bookmarkStart w:id="103" w:name="_Toc73521562"/>
      <w:bookmarkStart w:id="104" w:name="_Toc100052379"/>
      <w:bookmarkStart w:id="105" w:name="_Toc73518132"/>
      <w:bookmarkStart w:id="106" w:name="_Toc129094380"/>
      <w:bookmarkStart w:id="107" w:name="_Toc73521650"/>
      <w:r>
        <w:rPr>
          <w:rFonts w:hint="eastAsia" w:ascii="宋体" w:hAnsi="宋体" w:eastAsia="宋体" w:cs="Times New Roman"/>
          <w:b/>
          <w:bCs/>
          <w:kern w:val="0"/>
          <w:sz w:val="24"/>
          <w:szCs w:val="20"/>
        </w:rPr>
        <w:t>投标文件的组成</w:t>
      </w:r>
      <w:bookmarkEnd w:id="99"/>
      <w:bookmarkEnd w:id="100"/>
      <w:bookmarkEnd w:id="101"/>
      <w:bookmarkEnd w:id="102"/>
      <w:bookmarkEnd w:id="103"/>
      <w:bookmarkEnd w:id="104"/>
      <w:bookmarkEnd w:id="105"/>
      <w:bookmarkEnd w:id="106"/>
      <w:bookmarkEnd w:id="107"/>
    </w:p>
    <w:p>
      <w:pPr>
        <w:spacing w:line="360" w:lineRule="auto"/>
        <w:ind w:firstLine="413" w:firstLineChars="196"/>
        <w:rPr>
          <w:rFonts w:ascii="宋体" w:hAnsi="宋体" w:eastAsia="宋体" w:cs="Times New Roman"/>
          <w:b/>
          <w:szCs w:val="21"/>
        </w:rPr>
      </w:pPr>
      <w:r>
        <w:rPr>
          <w:rFonts w:hint="eastAsia" w:ascii="宋体" w:hAnsi="宋体" w:eastAsia="宋体" w:cs="Times New Roman"/>
          <w:b/>
          <w:szCs w:val="21"/>
        </w:rPr>
        <w:t>具体内容详见招标文件《专用条款》的有关规定。</w:t>
      </w:r>
      <w:bookmarkStart w:id="108" w:name="投标文件的组成"/>
      <w:bookmarkStart w:id="109" w:name="_Toc73521651"/>
      <w:bookmarkStart w:id="110" w:name="_Toc73518133"/>
      <w:bookmarkStart w:id="111" w:name="_Toc60631636"/>
      <w:bookmarkStart w:id="112" w:name="_Toc60560641"/>
      <w:bookmarkStart w:id="113" w:name="_Toc73521563"/>
      <w:bookmarkStart w:id="114" w:name="_Toc73517655"/>
    </w:p>
    <w:p>
      <w:pPr>
        <w:spacing w:line="360" w:lineRule="auto"/>
        <w:ind w:firstLine="413" w:firstLineChars="196"/>
        <w:rPr>
          <w:rFonts w:ascii="宋体" w:hAnsi="宋体" w:eastAsia="宋体" w:cs="Times New Roman"/>
          <w:b/>
          <w:szCs w:val="21"/>
        </w:rPr>
      </w:pPr>
    </w:p>
    <w:bookmarkEnd w:id="108"/>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15" w:name="_Toc100052380"/>
      <w:bookmarkStart w:id="116" w:name="_Toc129094538"/>
      <w:bookmarkStart w:id="117" w:name="_Toc129094381"/>
      <w:r>
        <w:rPr>
          <w:rFonts w:hint="eastAsia" w:ascii="宋体" w:hAnsi="宋体" w:eastAsia="宋体" w:cs="Times New Roman"/>
          <w:b/>
          <w:bCs/>
          <w:kern w:val="0"/>
          <w:sz w:val="24"/>
          <w:szCs w:val="20"/>
        </w:rPr>
        <w:t>投标文件格式</w:t>
      </w:r>
      <w:bookmarkEnd w:id="109"/>
      <w:bookmarkEnd w:id="110"/>
      <w:bookmarkEnd w:id="111"/>
      <w:bookmarkEnd w:id="112"/>
      <w:bookmarkEnd w:id="113"/>
      <w:bookmarkEnd w:id="114"/>
      <w:bookmarkEnd w:id="115"/>
      <w:bookmarkEnd w:id="116"/>
      <w:bookmarkEnd w:id="117"/>
    </w:p>
    <w:p>
      <w:pPr>
        <w:spacing w:line="360" w:lineRule="auto"/>
        <w:ind w:firstLine="411" w:firstLineChars="196"/>
        <w:rPr>
          <w:rFonts w:ascii="宋体" w:hAnsi="宋体" w:eastAsia="宋体" w:cs="Times New Roman"/>
          <w:szCs w:val="21"/>
        </w:rPr>
      </w:pPr>
      <w:r>
        <w:rPr>
          <w:rFonts w:hint="eastAsia" w:ascii="宋体" w:hAnsi="宋体" w:eastAsia="宋体" w:cs="Times New Roman"/>
          <w:bCs/>
          <w:szCs w:val="21"/>
        </w:rPr>
        <w:t>投标人应按照招标文件提供的参考格式编制投标文件</w:t>
      </w:r>
      <w:r>
        <w:rPr>
          <w:rFonts w:hint="eastAsia" w:ascii="宋体" w:hAnsi="宋体" w:eastAsia="宋体" w:cs="Times New Roman"/>
          <w:szCs w:val="21"/>
        </w:rPr>
        <w:t>（表格可以按同样格式扩展）。</w:t>
      </w:r>
      <w:bookmarkStart w:id="118" w:name="_Toc73521653"/>
      <w:bookmarkStart w:id="119" w:name="_Toc73521565"/>
      <w:bookmarkStart w:id="120" w:name="_Toc60631638"/>
      <w:bookmarkStart w:id="121" w:name="_Toc73518135"/>
      <w:bookmarkStart w:id="122" w:name="_Toc60560643"/>
      <w:bookmarkStart w:id="123" w:name="_Toc73517657"/>
      <w:r>
        <w:rPr>
          <w:rFonts w:hint="eastAsia" w:ascii="宋体" w:hAnsi="宋体" w:eastAsia="宋体" w:cs="Times New Roman"/>
          <w:szCs w:val="21"/>
        </w:rPr>
        <w:t>投标人未按参考格式填写的，应承担对评审过程造成的不利结果。</w:t>
      </w:r>
    </w:p>
    <w:p>
      <w:pPr>
        <w:spacing w:line="360" w:lineRule="auto"/>
        <w:ind w:firstLine="411" w:firstLineChars="196"/>
        <w:rPr>
          <w:rFonts w:ascii="宋体" w:hAnsi="宋体" w:eastAsia="宋体" w:cs="Times New Roman"/>
          <w:szCs w:val="21"/>
        </w:rPr>
      </w:pPr>
    </w:p>
    <w:bookmarkEnd w:id="118"/>
    <w:bookmarkEnd w:id="119"/>
    <w:bookmarkEnd w:id="120"/>
    <w:bookmarkEnd w:id="121"/>
    <w:bookmarkEnd w:id="122"/>
    <w:bookmarkEnd w:id="123"/>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24" w:name="_Toc129094382"/>
      <w:bookmarkStart w:id="125" w:name="_Toc129094539"/>
      <w:r>
        <w:rPr>
          <w:rFonts w:hint="eastAsia" w:ascii="宋体" w:hAnsi="宋体" w:eastAsia="宋体" w:cs="Times New Roman"/>
          <w:b/>
          <w:bCs/>
          <w:kern w:val="0"/>
          <w:sz w:val="24"/>
          <w:szCs w:val="21"/>
        </w:rPr>
        <w:t>投标</w:t>
      </w:r>
      <w:r>
        <w:rPr>
          <w:rFonts w:hint="eastAsia" w:ascii="宋体" w:hAnsi="宋体" w:eastAsia="宋体" w:cs="Times New Roman"/>
          <w:b/>
          <w:bCs/>
          <w:kern w:val="0"/>
          <w:sz w:val="24"/>
          <w:szCs w:val="20"/>
        </w:rPr>
        <w:t>报价和货币</w:t>
      </w:r>
      <w:bookmarkEnd w:id="124"/>
      <w:bookmarkEnd w:id="125"/>
    </w:p>
    <w:p>
      <w:pPr>
        <w:spacing w:line="360" w:lineRule="auto"/>
        <w:ind w:firstLine="411" w:firstLineChars="196"/>
        <w:rPr>
          <w:rFonts w:ascii="宋体" w:hAnsi="宋体" w:eastAsia="宋体" w:cs="Times New Roman"/>
          <w:bCs/>
          <w:szCs w:val="21"/>
        </w:rPr>
      </w:pPr>
      <w:r>
        <w:rPr>
          <w:rFonts w:hint="eastAsia" w:ascii="宋体" w:hAnsi="宋体" w:eastAsia="宋体" w:cs="Times New Roman"/>
          <w:bCs/>
          <w:szCs w:val="21"/>
        </w:rPr>
        <w:t>投标报价包括投标总价必须是完成该项目的一切费用总和，包括人工费、保险费、培训费、售后服务费及国家规定的各项税费等；以人民币为结算单位。如有变更，详见招标文件《专用条款》有关规定。</w:t>
      </w:r>
    </w:p>
    <w:p>
      <w:pPr>
        <w:spacing w:line="360" w:lineRule="auto"/>
        <w:ind w:firstLine="411" w:firstLineChars="196"/>
        <w:rPr>
          <w:rFonts w:ascii="宋体" w:hAnsi="宋体" w:eastAsia="宋体" w:cs="Times New Roman"/>
          <w:bCs/>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26" w:name="_Toc129094540"/>
      <w:bookmarkStart w:id="127" w:name="_Toc129094383"/>
      <w:r>
        <w:rPr>
          <w:rFonts w:hint="eastAsia" w:ascii="宋体" w:hAnsi="宋体" w:eastAsia="宋体" w:cs="Times New Roman"/>
          <w:b/>
          <w:bCs/>
          <w:kern w:val="0"/>
          <w:sz w:val="24"/>
          <w:szCs w:val="20"/>
        </w:rPr>
        <w:t>投标文件证明文件要求</w:t>
      </w:r>
      <w:bookmarkEnd w:id="126"/>
      <w:bookmarkEnd w:id="127"/>
    </w:p>
    <w:p>
      <w:pPr>
        <w:numPr>
          <w:ilvl w:val="0"/>
          <w:numId w:val="19"/>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投标人应提交证明文件证明其投标文件项下的服务的合格性符合招标文件规定。</w:t>
      </w:r>
    </w:p>
    <w:p>
      <w:pPr>
        <w:numPr>
          <w:ilvl w:val="0"/>
          <w:numId w:val="19"/>
        </w:numPr>
        <w:spacing w:line="360" w:lineRule="auto"/>
        <w:ind w:left="993" w:hanging="567"/>
        <w:rPr>
          <w:rFonts w:ascii="宋体" w:hAnsi="宋体" w:eastAsia="宋体" w:cs="Times New Roman"/>
          <w:szCs w:val="21"/>
        </w:rPr>
      </w:pPr>
      <w:r>
        <w:rPr>
          <w:rFonts w:hint="eastAsia" w:ascii="宋体" w:hAnsi="宋体" w:eastAsia="宋体" w:cs="Times New Roman"/>
          <w:szCs w:val="21"/>
        </w:rPr>
        <w:t>对招标文件《评标方法》评分项中涉及的评审内容以及《资格性检查表》、《</w:t>
      </w:r>
      <w:r>
        <w:rPr>
          <w:rFonts w:ascii="宋体" w:hAnsi="宋体" w:eastAsia="宋体" w:cs="Times New Roman"/>
          <w:szCs w:val="21"/>
        </w:rPr>
        <w:t>符合性检查</w:t>
      </w:r>
      <w:r>
        <w:rPr>
          <w:rFonts w:hint="eastAsia" w:ascii="宋体" w:hAnsi="宋体" w:eastAsia="宋体" w:cs="Times New Roman"/>
          <w:szCs w:val="21"/>
        </w:rPr>
        <w:t>表》中涉及的资格证书，投标人应按要求提供相关证明文件原件复印件，原件备查。</w:t>
      </w:r>
    </w:p>
    <w:p>
      <w:pPr>
        <w:numPr>
          <w:ilvl w:val="0"/>
          <w:numId w:val="19"/>
        </w:numPr>
        <w:spacing w:line="360" w:lineRule="auto"/>
        <w:ind w:left="993" w:hanging="567"/>
        <w:rPr>
          <w:rFonts w:ascii="宋体" w:hAnsi="宋体" w:eastAsia="宋体" w:cs="Times New Roman"/>
          <w:szCs w:val="21"/>
        </w:rPr>
      </w:pPr>
      <w:r>
        <w:rPr>
          <w:rFonts w:hint="eastAsia" w:ascii="宋体" w:hAnsi="宋体" w:eastAsia="宋体" w:cs="Times New Roman"/>
          <w:szCs w:val="21"/>
        </w:rPr>
        <w:t>相关资质的证明文件如处于发证部门审核期间，投标人应提供审核受理的证明。该资质按原等级进行评审。</w:t>
      </w: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28" w:name="_Toc129094384"/>
      <w:bookmarkStart w:id="129" w:name="_Toc129094541"/>
      <w:r>
        <w:rPr>
          <w:rFonts w:hint="eastAsia" w:ascii="宋体" w:hAnsi="宋体" w:eastAsia="宋体" w:cs="Times New Roman"/>
          <w:b/>
          <w:bCs/>
          <w:kern w:val="0"/>
          <w:sz w:val="24"/>
          <w:szCs w:val="20"/>
        </w:rPr>
        <w:t>保密</w:t>
      </w:r>
      <w:bookmarkEnd w:id="128"/>
      <w:bookmarkEnd w:id="129"/>
    </w:p>
    <w:p>
      <w:pPr>
        <w:numPr>
          <w:ilvl w:val="0"/>
          <w:numId w:val="20"/>
        </w:numPr>
        <w:tabs>
          <w:tab w:val="left" w:pos="993"/>
        </w:tabs>
        <w:spacing w:line="360" w:lineRule="auto"/>
        <w:ind w:left="993" w:hanging="567"/>
        <w:rPr>
          <w:rFonts w:ascii="宋体" w:hAnsi="宋体" w:eastAsia="宋体" w:cs="Times New Roman"/>
          <w:kern w:val="0"/>
          <w:szCs w:val="21"/>
        </w:rPr>
      </w:pPr>
      <w:r>
        <w:rPr>
          <w:rFonts w:hint="eastAsia" w:ascii="宋体" w:hAnsi="宋体" w:eastAsia="宋体" w:cs="Times New Roman"/>
          <w:kern w:val="0"/>
          <w:szCs w:val="21"/>
        </w:rPr>
        <w:t>投标人不得向任何第三方透露招标代理机构提供的涉密资料。</w:t>
      </w:r>
    </w:p>
    <w:p>
      <w:pPr>
        <w:numPr>
          <w:ilvl w:val="0"/>
          <w:numId w:val="20"/>
        </w:numPr>
        <w:tabs>
          <w:tab w:val="left" w:pos="993"/>
        </w:tabs>
        <w:spacing w:line="360" w:lineRule="auto"/>
        <w:ind w:left="993" w:hanging="567"/>
        <w:rPr>
          <w:rFonts w:ascii="宋体" w:hAnsi="宋体" w:eastAsia="宋体" w:cs="Times New Roman"/>
          <w:kern w:val="0"/>
          <w:szCs w:val="21"/>
        </w:rPr>
      </w:pPr>
      <w:r>
        <w:rPr>
          <w:rFonts w:hint="eastAsia" w:ascii="宋体" w:hAnsi="宋体" w:eastAsia="宋体" w:cs="Times New Roman"/>
          <w:kern w:val="0"/>
          <w:szCs w:val="21"/>
        </w:rPr>
        <w:t>应招标代理机构要求，投标人须归还所有的涉密资料。</w:t>
      </w: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30" w:name="_Toc60631639"/>
      <w:bookmarkStart w:id="131" w:name="_Toc73521654"/>
      <w:bookmarkStart w:id="132" w:name="_Toc100052383"/>
      <w:bookmarkStart w:id="133" w:name="_Toc73518136"/>
      <w:bookmarkStart w:id="134" w:name="_Toc60560644"/>
      <w:bookmarkStart w:id="135" w:name="_Toc129094542"/>
      <w:bookmarkStart w:id="136" w:name="_Toc73521566"/>
      <w:bookmarkStart w:id="137" w:name="_Toc129094385"/>
      <w:bookmarkStart w:id="138" w:name="_Toc73517658"/>
      <w:r>
        <w:rPr>
          <w:rFonts w:hint="eastAsia" w:ascii="宋体" w:hAnsi="宋体" w:eastAsia="宋体" w:cs="Times New Roman"/>
          <w:b/>
          <w:bCs/>
          <w:kern w:val="0"/>
          <w:sz w:val="24"/>
          <w:szCs w:val="20"/>
        </w:rPr>
        <w:t>投标有效期</w:t>
      </w:r>
      <w:bookmarkEnd w:id="130"/>
      <w:bookmarkEnd w:id="131"/>
      <w:bookmarkEnd w:id="132"/>
      <w:bookmarkEnd w:id="133"/>
      <w:bookmarkEnd w:id="134"/>
      <w:bookmarkEnd w:id="135"/>
      <w:bookmarkEnd w:id="136"/>
      <w:bookmarkEnd w:id="137"/>
      <w:bookmarkEnd w:id="138"/>
    </w:p>
    <w:p>
      <w:pPr>
        <w:numPr>
          <w:ilvl w:val="0"/>
          <w:numId w:val="21"/>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投标有效期起始日为</w:t>
      </w:r>
      <w:r>
        <w:rPr>
          <w:rFonts w:hint="eastAsia" w:ascii="宋体" w:hAnsi="宋体" w:eastAsia="宋体" w:cs="Arial"/>
          <w:szCs w:val="21"/>
        </w:rPr>
        <w:t>投标截止日，具体期限见招标文件《专用条款》有关</w:t>
      </w:r>
      <w:r>
        <w:rPr>
          <w:rFonts w:hint="eastAsia" w:ascii="宋体" w:hAnsi="宋体" w:eastAsia="宋体" w:cs="Times New Roman"/>
          <w:szCs w:val="24"/>
        </w:rPr>
        <w:t>规定</w:t>
      </w:r>
      <w:r>
        <w:rPr>
          <w:rFonts w:hint="eastAsia" w:ascii="宋体" w:hAnsi="宋体" w:eastAsia="宋体" w:cs="Arial"/>
          <w:szCs w:val="21"/>
        </w:rPr>
        <w:t>。</w:t>
      </w:r>
      <w:r>
        <w:rPr>
          <w:rFonts w:hint="eastAsia" w:ascii="宋体" w:hAnsi="宋体" w:eastAsia="宋体" w:cs="Times New Roman"/>
          <w:szCs w:val="21"/>
        </w:rPr>
        <w:t>在此期限内，所有投标文件均保持有效。</w:t>
      </w:r>
    </w:p>
    <w:p>
      <w:pPr>
        <w:numPr>
          <w:ilvl w:val="0"/>
          <w:numId w:val="21"/>
        </w:numPr>
        <w:spacing w:line="360" w:lineRule="auto"/>
        <w:ind w:left="993" w:hanging="567"/>
        <w:rPr>
          <w:rFonts w:ascii="宋体" w:hAnsi="宋体" w:eastAsia="宋体" w:cs="Times New Roman"/>
          <w:szCs w:val="21"/>
        </w:rPr>
      </w:pPr>
      <w:r>
        <w:rPr>
          <w:rFonts w:hint="eastAsia" w:ascii="宋体" w:hAnsi="宋体" w:eastAsia="宋体" w:cs="Times New Roman"/>
          <w:szCs w:val="21"/>
        </w:rPr>
        <w:t>在特殊的情况下，投标有效期满之前，招标代理机构可以以书面形式（包括网站公开发布方式）提出延长投标有效期的要求。投标人须以书面形式予以答复。</w:t>
      </w:r>
      <w:r>
        <w:rPr>
          <w:rFonts w:hint="eastAsia" w:ascii="宋体" w:hAnsi="宋体" w:eastAsia="宋体" w:cs="宋体"/>
          <w:kern w:val="0"/>
          <w:szCs w:val="21"/>
        </w:rPr>
        <w:t>同意延长投标有效期的投标人应当相应延长其投标担保的有效期，但不得修改投标文件的实质性内容。</w:t>
      </w: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39" w:name="_Toc73517659"/>
      <w:bookmarkStart w:id="140" w:name="_Toc73518137"/>
      <w:bookmarkStart w:id="141" w:name="_Toc73521655"/>
      <w:bookmarkStart w:id="142" w:name="_Toc60631640"/>
      <w:bookmarkStart w:id="143" w:name="_Toc100052384"/>
      <w:bookmarkStart w:id="144" w:name="_Toc73521567"/>
      <w:bookmarkStart w:id="145" w:name="_Toc60560645"/>
      <w:bookmarkStart w:id="146" w:name="_Toc129094386"/>
      <w:bookmarkStart w:id="147" w:name="_Toc129094543"/>
      <w:r>
        <w:rPr>
          <w:rFonts w:hint="eastAsia" w:ascii="宋体" w:hAnsi="宋体" w:eastAsia="宋体" w:cs="Times New Roman"/>
          <w:b/>
          <w:bCs/>
          <w:kern w:val="0"/>
          <w:sz w:val="24"/>
          <w:szCs w:val="20"/>
        </w:rPr>
        <w:t>投标</w:t>
      </w:r>
      <w:bookmarkEnd w:id="139"/>
      <w:bookmarkEnd w:id="140"/>
      <w:bookmarkEnd w:id="141"/>
      <w:bookmarkEnd w:id="142"/>
      <w:bookmarkEnd w:id="143"/>
      <w:bookmarkEnd w:id="144"/>
      <w:bookmarkEnd w:id="145"/>
      <w:r>
        <w:rPr>
          <w:rFonts w:hint="eastAsia" w:ascii="宋体" w:hAnsi="宋体" w:eastAsia="宋体" w:cs="Times New Roman"/>
          <w:b/>
          <w:bCs/>
          <w:kern w:val="0"/>
          <w:sz w:val="24"/>
          <w:szCs w:val="20"/>
        </w:rPr>
        <w:t>保证金</w:t>
      </w:r>
      <w:bookmarkStart w:id="148" w:name="_Toc73521656"/>
      <w:bookmarkStart w:id="149" w:name="_Toc60631641"/>
      <w:bookmarkStart w:id="150" w:name="_Toc73521568"/>
      <w:bookmarkStart w:id="151" w:name="_Toc60560646"/>
      <w:bookmarkStart w:id="152" w:name="_Toc73518138"/>
      <w:bookmarkStart w:id="153" w:name="_Toc73517660"/>
      <w:bookmarkStart w:id="154" w:name="_Toc100052385"/>
      <w:r>
        <w:rPr>
          <w:rFonts w:hint="eastAsia" w:ascii="宋体" w:hAnsi="宋体" w:eastAsia="宋体" w:cs="Times New Roman"/>
          <w:b/>
          <w:bCs/>
          <w:kern w:val="0"/>
          <w:sz w:val="24"/>
          <w:szCs w:val="20"/>
        </w:rPr>
        <w:t>（本项目无需缴纳投标保证金，招标文件中所有涉及“投标保证金”条款均不适用）</w:t>
      </w:r>
      <w:bookmarkEnd w:id="146"/>
      <w:bookmarkEnd w:id="147"/>
    </w:p>
    <w:p>
      <w:pPr>
        <w:numPr>
          <w:ilvl w:val="0"/>
          <w:numId w:val="22"/>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投标人应以人民币提交一笔“</w:t>
      </w:r>
      <w:r>
        <w:rPr>
          <w:rFonts w:ascii="宋体" w:hAnsi="宋体" w:eastAsia="宋体" w:cs="Times New Roman"/>
          <w:szCs w:val="21"/>
        </w:rPr>
        <w:t>投标人</w:t>
      </w:r>
      <w:r>
        <w:rPr>
          <w:rFonts w:hint="eastAsia" w:ascii="宋体" w:hAnsi="宋体" w:eastAsia="宋体" w:cs="Times New Roman"/>
          <w:szCs w:val="21"/>
        </w:rPr>
        <w:t>须知前附表”规定的人民币金额的投标保证金，并作为其投标的一部分。</w:t>
      </w:r>
    </w:p>
    <w:p>
      <w:pPr>
        <w:numPr>
          <w:ilvl w:val="0"/>
          <w:numId w:val="22"/>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投标保证金是为了保护采购人免遭因投标人的行为而蒙受的损失，采购人在因投标人的行为受到损害时可根据投标人须知第</w:t>
      </w:r>
      <w:r>
        <w:rPr>
          <w:rFonts w:ascii="宋体" w:hAnsi="宋体" w:eastAsia="宋体" w:cs="Times New Roman"/>
          <w:szCs w:val="21"/>
        </w:rPr>
        <w:t>1</w:t>
      </w:r>
      <w:r>
        <w:rPr>
          <w:rFonts w:hint="eastAsia" w:ascii="宋体" w:hAnsi="宋体" w:eastAsia="宋体" w:cs="Times New Roman"/>
          <w:szCs w:val="21"/>
        </w:rPr>
        <w:t>9</w:t>
      </w:r>
      <w:r>
        <w:rPr>
          <w:rFonts w:ascii="宋体" w:hAnsi="宋体" w:eastAsia="宋体" w:cs="Times New Roman"/>
          <w:szCs w:val="21"/>
        </w:rPr>
        <w:t>.8</w:t>
      </w:r>
      <w:r>
        <w:rPr>
          <w:rFonts w:hint="eastAsia" w:ascii="宋体" w:hAnsi="宋体" w:eastAsia="宋体" w:cs="Times New Roman"/>
          <w:szCs w:val="21"/>
        </w:rPr>
        <w:t>条的规定没收投标人的投标保证金。</w:t>
      </w:r>
    </w:p>
    <w:p>
      <w:pPr>
        <w:numPr>
          <w:ilvl w:val="0"/>
          <w:numId w:val="22"/>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投标保证金一律从投标人基本账户转出，否则按隐瞒真实情况，提供虚假资料处理。取消现金汇款等交纳方式，禁止个人银行结算账户转出和第三方代交。如另有规定，详见招标文件《专用条款》规定。</w:t>
      </w:r>
    </w:p>
    <w:p>
      <w:pPr>
        <w:numPr>
          <w:ilvl w:val="0"/>
          <w:numId w:val="22"/>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投标保证金应于开标前交于招标代理机构。</w:t>
      </w:r>
    </w:p>
    <w:p>
      <w:pPr>
        <w:numPr>
          <w:ilvl w:val="0"/>
          <w:numId w:val="22"/>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在开标时，凡没有交纳投标保证金的投标，应视为非响应性投标予以拒绝（以到账时间为准）。</w:t>
      </w:r>
    </w:p>
    <w:p>
      <w:pPr>
        <w:numPr>
          <w:ilvl w:val="0"/>
          <w:numId w:val="22"/>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未中标的投标人的投标保证金，须在交回招标代理机构开出的投标保证金收据后，招标代理机构将在不晚于中标通知书发出后5个工作日内原额不计息退还投标人。未到招标代理机构交回投标保证金收据而造成投标保证金逾期退还的，责任由投标人自负。受到质疑、投诉或正在被调查的投标人，在调查结束后，如没有发现违法违规行为后退回投标保证金。</w:t>
      </w:r>
    </w:p>
    <w:p>
      <w:pPr>
        <w:numPr>
          <w:ilvl w:val="0"/>
          <w:numId w:val="22"/>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中标人的投标保证金，在中标人提交履约保函（如适用）并按规定签订合同且退回招标代理机构开出的投标保证金收据后5个工作日内予以不计息退还。因银行对提取现金有限制，招标代理机构收取的投标保证金一律用转账退还。</w:t>
      </w:r>
    </w:p>
    <w:p>
      <w:pPr>
        <w:numPr>
          <w:ilvl w:val="0"/>
          <w:numId w:val="22"/>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下列任何情况发生时，投标保证金将被没收：</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）投标人在投标函格式中规定的投标有效期内撤回其投标。</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2</w:t>
      </w:r>
      <w:r>
        <w:rPr>
          <w:rFonts w:hint="eastAsia" w:ascii="宋体" w:hAnsi="宋体" w:eastAsia="宋体" w:cs="Times New Roman"/>
          <w:szCs w:val="21"/>
        </w:rPr>
        <w:t>）中标人在规定期限内未能根据本须知第34条规定签订合同或未按规定提供履约担保；</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）中标人在规定期限内未能根据本须知第32条规定交纳中标服务费；</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（4）隐瞒投标的真实情况、投标文件中提供虚假材料或者虚假补充文件或者故意进行无效投标或者质疑投诉提供虚假情况；</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（5）在投标人之间相互串通，事先商定投标价格或者合谋使特定投标人中标的；</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（6）采用不正当手段妨碍、排挤其它投标人的；</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（7）向采购人、招标代理机构行贿或者提供其它不正当利益的；</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（8）与采购人和招标代理机构串通投标的；</w:t>
      </w:r>
    </w:p>
    <w:p>
      <w:pPr>
        <w:tabs>
          <w:tab w:val="left" w:pos="993"/>
        </w:tabs>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（9）其它严重违反《中华人民共和国招</w:t>
      </w:r>
      <w:r>
        <w:rPr>
          <w:rFonts w:hint="eastAsia" w:ascii="宋体" w:hAnsi="宋体" w:eastAsia="宋体" w:cs="Times New Roman"/>
          <w:szCs w:val="21"/>
          <w:lang w:eastAsia="zh-CN"/>
        </w:rPr>
        <w:t>标</w:t>
      </w:r>
      <w:r>
        <w:rPr>
          <w:rFonts w:hint="eastAsia" w:ascii="宋体" w:hAnsi="宋体" w:eastAsia="宋体" w:cs="Times New Roman"/>
          <w:szCs w:val="21"/>
        </w:rPr>
        <w:t>投标法》、《中华人民共和国政府采购法》及其实施条例、</w:t>
      </w:r>
      <w:r>
        <w:rPr>
          <w:rFonts w:ascii="宋体" w:hAnsi="宋体" w:eastAsia="宋体" w:cs="宋体"/>
          <w:kern w:val="0"/>
          <w:szCs w:val="21"/>
        </w:rPr>
        <w:t>《深圳经济特区政府采购条例》</w:t>
      </w:r>
      <w:r>
        <w:rPr>
          <w:rFonts w:hint="eastAsia" w:ascii="宋体" w:hAnsi="宋体" w:eastAsia="宋体" w:cs="宋体"/>
          <w:kern w:val="0"/>
          <w:szCs w:val="21"/>
        </w:rPr>
        <w:t>、</w:t>
      </w:r>
      <w:r>
        <w:rPr>
          <w:rFonts w:ascii="宋体" w:hAnsi="宋体" w:eastAsia="宋体" w:cs="宋体"/>
          <w:kern w:val="0"/>
          <w:szCs w:val="21"/>
        </w:rPr>
        <w:t>《深圳经济特区政府采购条例实施细则》</w:t>
      </w:r>
      <w:r>
        <w:rPr>
          <w:rFonts w:hint="eastAsia" w:ascii="宋体" w:hAnsi="宋体" w:eastAsia="宋体" w:cs="Times New Roman"/>
          <w:szCs w:val="21"/>
        </w:rPr>
        <w:t>等相关法律法规的。</w:t>
      </w:r>
    </w:p>
    <w:p>
      <w:pPr>
        <w:tabs>
          <w:tab w:val="left" w:pos="993"/>
        </w:tabs>
        <w:spacing w:line="360" w:lineRule="auto"/>
        <w:ind w:left="851"/>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55" w:name="_Toc129094544"/>
      <w:bookmarkStart w:id="156" w:name="_Toc129094387"/>
      <w:r>
        <w:rPr>
          <w:rFonts w:hint="eastAsia" w:ascii="宋体" w:hAnsi="宋体" w:eastAsia="宋体" w:cs="Times New Roman"/>
          <w:b/>
          <w:bCs/>
          <w:kern w:val="0"/>
          <w:sz w:val="24"/>
          <w:szCs w:val="20"/>
        </w:rPr>
        <w:t>投标人的替代方案</w:t>
      </w:r>
      <w:bookmarkEnd w:id="148"/>
      <w:bookmarkEnd w:id="149"/>
      <w:bookmarkEnd w:id="150"/>
      <w:bookmarkEnd w:id="151"/>
      <w:bookmarkEnd w:id="152"/>
      <w:bookmarkEnd w:id="153"/>
      <w:bookmarkEnd w:id="154"/>
      <w:bookmarkEnd w:id="155"/>
      <w:bookmarkEnd w:id="156"/>
    </w:p>
    <w:p>
      <w:pPr>
        <w:numPr>
          <w:ilvl w:val="0"/>
          <w:numId w:val="23"/>
        </w:numPr>
        <w:spacing w:line="360" w:lineRule="auto"/>
        <w:ind w:left="993" w:hanging="567"/>
        <w:rPr>
          <w:rFonts w:ascii="宋体" w:hAnsi="宋体" w:eastAsia="宋体" w:cs="Times New Roman"/>
          <w:szCs w:val="21"/>
        </w:rPr>
      </w:pPr>
      <w:r>
        <w:rPr>
          <w:rFonts w:hint="eastAsia" w:ascii="宋体" w:hAnsi="宋体" w:eastAsia="宋体" w:cs="Times New Roman"/>
          <w:szCs w:val="21"/>
        </w:rPr>
        <w:t>除非招标文件有明确规定，否则不接受投标人提交替代方案。</w:t>
      </w:r>
    </w:p>
    <w:p>
      <w:pPr>
        <w:numPr>
          <w:ilvl w:val="0"/>
          <w:numId w:val="23"/>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招标文件是否允许提交替代方案，详见招标文件《专用条款》有关规定。</w:t>
      </w:r>
    </w:p>
    <w:p>
      <w:pPr>
        <w:spacing w:line="360" w:lineRule="auto"/>
        <w:ind w:left="851"/>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57" w:name="_Toc129094388"/>
      <w:bookmarkStart w:id="158" w:name="_Toc129094545"/>
      <w:r>
        <w:rPr>
          <w:rFonts w:hint="eastAsia" w:ascii="宋体" w:hAnsi="宋体" w:eastAsia="宋体" w:cs="Times New Roman"/>
          <w:b/>
          <w:bCs/>
          <w:kern w:val="0"/>
          <w:sz w:val="24"/>
          <w:szCs w:val="20"/>
        </w:rPr>
        <w:t>投标文件的装订和签署</w:t>
      </w:r>
      <w:bookmarkEnd w:id="157"/>
      <w:bookmarkEnd w:id="158"/>
    </w:p>
    <w:p>
      <w:pPr>
        <w:numPr>
          <w:ilvl w:val="0"/>
          <w:numId w:val="24"/>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投标人应当按《投标须知前附表》中规定的份数制作，每套投标文件须清楚地标明“正本”、“副本”字样</w:t>
      </w:r>
      <w:r>
        <w:rPr>
          <w:rFonts w:ascii="宋体" w:hAnsi="宋体" w:eastAsia="宋体" w:cs="Arial"/>
          <w:szCs w:val="24"/>
        </w:rPr>
        <w:t>或</w:t>
      </w:r>
      <w:r>
        <w:rPr>
          <w:rFonts w:hint="eastAsia" w:ascii="宋体" w:hAnsi="宋体" w:eastAsia="宋体" w:cs="Arial"/>
          <w:szCs w:val="24"/>
        </w:rPr>
        <w:t>“</w:t>
      </w:r>
      <w:r>
        <w:rPr>
          <w:rFonts w:ascii="宋体" w:hAnsi="宋体" w:eastAsia="宋体" w:cs="Arial"/>
          <w:szCs w:val="24"/>
        </w:rPr>
        <w:t>电子标书</w:t>
      </w:r>
      <w:r>
        <w:rPr>
          <w:rFonts w:hint="eastAsia" w:ascii="宋体" w:hAnsi="宋体" w:eastAsia="宋体" w:cs="Arial"/>
          <w:szCs w:val="24"/>
        </w:rPr>
        <w:t>”</w:t>
      </w:r>
      <w:r>
        <w:rPr>
          <w:rFonts w:ascii="宋体" w:hAnsi="宋体" w:eastAsia="宋体" w:cs="Arial"/>
          <w:szCs w:val="24"/>
        </w:rPr>
        <w:t>字样。</w:t>
      </w:r>
      <w:r>
        <w:rPr>
          <w:rFonts w:hint="eastAsia" w:ascii="宋体" w:hAnsi="宋体" w:eastAsia="宋体" w:cs="Times New Roman"/>
          <w:szCs w:val="21"/>
        </w:rPr>
        <w:t>当正本与副本、电子标书内容不一致时，以正本为准。投标文件的副本可采用正本的复印件，电子标书提供正本的PDF格式文件（文字内容需与正本内容一致，不要求加盖公章，无需扫描）。</w:t>
      </w:r>
    </w:p>
    <w:p>
      <w:pPr>
        <w:numPr>
          <w:ilvl w:val="0"/>
          <w:numId w:val="24"/>
        </w:numPr>
        <w:spacing w:line="360" w:lineRule="auto"/>
        <w:rPr>
          <w:rFonts w:ascii="宋体" w:hAnsi="宋体" w:eastAsia="宋体" w:cs="Times New Roman"/>
          <w:szCs w:val="21"/>
        </w:rPr>
      </w:pPr>
      <w:r>
        <w:rPr>
          <w:rFonts w:hint="eastAsia" w:ascii="宋体" w:hAnsi="宋体" w:eastAsia="宋体" w:cs="Times New Roman"/>
          <w:szCs w:val="21"/>
        </w:rPr>
        <w:t>纸质投标文件须根据本招标文件中“第三部分投标文件格式”模板的内容编制完成。</w:t>
      </w:r>
    </w:p>
    <w:p>
      <w:pPr>
        <w:numPr>
          <w:ilvl w:val="0"/>
          <w:numId w:val="24"/>
        </w:numPr>
        <w:spacing w:line="360" w:lineRule="auto"/>
        <w:ind w:left="993" w:hanging="567"/>
        <w:rPr>
          <w:rFonts w:ascii="宋体" w:hAnsi="宋体" w:eastAsia="宋体" w:cs="Times New Roman"/>
          <w:szCs w:val="21"/>
        </w:rPr>
      </w:pPr>
      <w:r>
        <w:rPr>
          <w:rFonts w:hint="eastAsia" w:ascii="宋体" w:hAnsi="宋体" w:eastAsia="宋体" w:cs="Times New Roman"/>
          <w:szCs w:val="21"/>
        </w:rPr>
        <w:t>除模板中要求填写、添加的内容外，不得对其他文字内容做任何改动。如果因操作失误而改动的，以模板中的文字叙述为准。</w:t>
      </w:r>
    </w:p>
    <w:p>
      <w:pPr>
        <w:numPr>
          <w:ilvl w:val="0"/>
          <w:numId w:val="24"/>
        </w:numPr>
        <w:spacing w:line="360" w:lineRule="auto"/>
        <w:rPr>
          <w:rFonts w:ascii="宋体" w:hAnsi="宋体" w:eastAsia="宋体" w:cs="Times New Roman"/>
          <w:szCs w:val="21"/>
        </w:rPr>
      </w:pPr>
      <w:r>
        <w:rPr>
          <w:rFonts w:hint="eastAsia" w:ascii="宋体" w:hAnsi="宋体" w:eastAsia="宋体" w:cs="Times New Roman"/>
          <w:szCs w:val="21"/>
        </w:rPr>
        <w:t>投标文件项目编号、包号应与招标文件项目编号、包号一致。</w:t>
      </w:r>
    </w:p>
    <w:p>
      <w:pPr>
        <w:numPr>
          <w:ilvl w:val="0"/>
          <w:numId w:val="24"/>
        </w:numPr>
        <w:spacing w:line="360" w:lineRule="auto"/>
        <w:rPr>
          <w:rFonts w:ascii="宋体" w:hAnsi="宋体" w:eastAsia="宋体" w:cs="Times New Roman"/>
          <w:szCs w:val="21"/>
        </w:rPr>
      </w:pPr>
      <w:r>
        <w:rPr>
          <w:rFonts w:hint="eastAsia" w:ascii="宋体" w:hAnsi="宋体" w:eastAsia="宋体" w:cs="Times New Roman"/>
          <w:szCs w:val="21"/>
        </w:rPr>
        <w:t>必须完整、准确填写标书文件模板要求填写内容，不能填写如“</w:t>
      </w:r>
      <w:r>
        <w:rPr>
          <w:rFonts w:ascii="宋体" w:hAnsi="宋体" w:eastAsia="宋体" w:cs="Times New Roman"/>
          <w:szCs w:val="21"/>
        </w:rPr>
        <w:t>*</w:t>
      </w:r>
      <w:r>
        <w:rPr>
          <w:rFonts w:hint="eastAsia" w:ascii="宋体" w:hAnsi="宋体" w:eastAsia="宋体" w:cs="Times New Roman"/>
          <w:szCs w:val="21"/>
        </w:rPr>
        <w:t>、</w:t>
      </w:r>
      <w:r>
        <w:rPr>
          <w:rFonts w:ascii="宋体" w:hAnsi="宋体" w:eastAsia="宋体" w:cs="Times New Roman"/>
          <w:szCs w:val="21"/>
        </w:rPr>
        <w:t>\</w:t>
      </w:r>
      <w:r>
        <w:rPr>
          <w:rFonts w:hint="eastAsia" w:ascii="宋体" w:hAnsi="宋体" w:eastAsia="宋体" w:cs="Times New Roman"/>
          <w:szCs w:val="21"/>
        </w:rPr>
        <w:t>、</w:t>
      </w:r>
      <w:r>
        <w:rPr>
          <w:rFonts w:ascii="宋体" w:hAnsi="宋体" w:eastAsia="宋体" w:cs="Times New Roman"/>
          <w:szCs w:val="21"/>
        </w:rPr>
        <w:t>[</w:t>
      </w:r>
      <w:r>
        <w:rPr>
          <w:rFonts w:hint="eastAsia" w:ascii="宋体" w:hAnsi="宋体" w:eastAsia="宋体" w:cs="Times New Roman"/>
          <w:szCs w:val="21"/>
        </w:rPr>
        <w:t>、</w:t>
      </w:r>
      <w:r>
        <w:rPr>
          <w:rFonts w:ascii="宋体" w:hAnsi="宋体" w:eastAsia="宋体" w:cs="Times New Roman"/>
          <w:szCs w:val="21"/>
        </w:rPr>
        <w:t>&amp;</w:t>
      </w:r>
      <w:r>
        <w:rPr>
          <w:rFonts w:hint="eastAsia" w:ascii="宋体" w:hAnsi="宋体" w:eastAsia="宋体" w:cs="Times New Roman"/>
          <w:szCs w:val="21"/>
        </w:rPr>
        <w:t>、”等特殊字符。模板固定的格式内容和文字叙述，不得改变，如果因改变叙述而与模板的原叙述相冲突者，以模板的叙述为准。</w:t>
      </w:r>
    </w:p>
    <w:p>
      <w:pPr>
        <w:numPr>
          <w:ilvl w:val="0"/>
          <w:numId w:val="24"/>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投标文件所提供的证明材料须清晰，若提供的证明材料不清晰，将以不利于投标人的判断进行处理。</w:t>
      </w:r>
    </w:p>
    <w:p>
      <w:pPr>
        <w:numPr>
          <w:ilvl w:val="0"/>
          <w:numId w:val="24"/>
        </w:numPr>
        <w:spacing w:line="360" w:lineRule="auto"/>
        <w:ind w:left="992" w:hanging="567"/>
        <w:rPr>
          <w:rFonts w:ascii="宋体" w:hAnsi="宋体" w:eastAsia="宋体" w:cs="Times New Roman"/>
          <w:szCs w:val="21"/>
        </w:rPr>
      </w:pPr>
      <w:r>
        <w:rPr>
          <w:rFonts w:hint="eastAsia" w:ascii="宋体" w:hAnsi="宋体" w:eastAsia="宋体" w:cs="Times New Roman"/>
          <w:szCs w:val="21"/>
        </w:rPr>
        <w:t>投标文件的正本须打印，</w:t>
      </w:r>
      <w:r>
        <w:rPr>
          <w:rFonts w:ascii="宋体" w:hAnsi="宋体" w:eastAsia="宋体" w:cs="Arial"/>
          <w:szCs w:val="24"/>
        </w:rPr>
        <w:t>正本封面须</w:t>
      </w:r>
      <w:r>
        <w:rPr>
          <w:rFonts w:hint="eastAsia" w:ascii="宋体" w:hAnsi="宋体" w:eastAsia="宋体" w:cs="Arial"/>
          <w:szCs w:val="24"/>
        </w:rPr>
        <w:t>加盖公章，并由</w:t>
      </w:r>
      <w:r>
        <w:rPr>
          <w:rFonts w:ascii="宋体" w:hAnsi="宋体" w:eastAsia="宋体" w:cs="Arial"/>
          <w:szCs w:val="24"/>
        </w:rPr>
        <w:t>投标人</w:t>
      </w:r>
      <w:r>
        <w:rPr>
          <w:rFonts w:hint="eastAsia" w:ascii="宋体" w:hAnsi="宋体" w:eastAsia="宋体" w:cs="Arial"/>
          <w:szCs w:val="24"/>
        </w:rPr>
        <w:t>法定代表人或</w:t>
      </w:r>
      <w:r>
        <w:rPr>
          <w:rFonts w:hint="eastAsia" w:ascii="宋体" w:hAnsi="宋体" w:eastAsia="宋体" w:cs="Times New Roman"/>
          <w:szCs w:val="21"/>
        </w:rPr>
        <w:t>经正式授权并对投标人有约束力的代表</w:t>
      </w:r>
      <w:r>
        <w:rPr>
          <w:rFonts w:ascii="宋体" w:hAnsi="宋体" w:eastAsia="宋体" w:cs="Arial"/>
          <w:szCs w:val="24"/>
        </w:rPr>
        <w:t>签字</w:t>
      </w:r>
      <w:r>
        <w:rPr>
          <w:rFonts w:hint="eastAsia" w:ascii="宋体" w:hAnsi="宋体" w:eastAsia="宋体" w:cs="Arial"/>
          <w:szCs w:val="24"/>
        </w:rPr>
        <w:t>或加盖个人印鉴</w:t>
      </w:r>
      <w:r>
        <w:rPr>
          <w:rFonts w:ascii="宋体" w:hAnsi="宋体" w:eastAsia="宋体" w:cs="Arial"/>
          <w:szCs w:val="24"/>
        </w:rPr>
        <w:t>。投标文件须加盖骑缝章。</w:t>
      </w:r>
    </w:p>
    <w:p>
      <w:pPr>
        <w:numPr>
          <w:ilvl w:val="0"/>
          <w:numId w:val="24"/>
        </w:numPr>
        <w:spacing w:line="360" w:lineRule="auto"/>
        <w:ind w:left="992" w:hanging="567"/>
        <w:rPr>
          <w:rFonts w:ascii="宋体" w:hAnsi="宋体" w:eastAsia="宋体" w:cs="Times New Roman"/>
          <w:szCs w:val="21"/>
        </w:rPr>
      </w:pPr>
      <w:r>
        <w:rPr>
          <w:rFonts w:hint="eastAsia" w:ascii="宋体" w:hAnsi="宋体" w:eastAsia="宋体" w:cs="Times New Roman"/>
          <w:szCs w:val="21"/>
        </w:rPr>
        <w:t>投标文件中所有表格，并由投标人或经正式授权并对投标人有约束力的代表签名或加盖个人印鉴。资质证明文件须加盖公章。授权文件须附在投标文件中。</w:t>
      </w:r>
    </w:p>
    <w:p>
      <w:pPr>
        <w:numPr>
          <w:ilvl w:val="0"/>
          <w:numId w:val="24"/>
        </w:numPr>
        <w:spacing w:line="360" w:lineRule="auto"/>
        <w:ind w:left="992" w:hanging="567"/>
        <w:rPr>
          <w:rFonts w:ascii="宋体" w:hAnsi="宋体" w:eastAsia="宋体" w:cs="Times New Roman"/>
          <w:szCs w:val="21"/>
        </w:rPr>
      </w:pPr>
      <w:r>
        <w:rPr>
          <w:rFonts w:hint="eastAsia" w:ascii="宋体" w:hAnsi="宋体" w:eastAsia="宋体" w:cs="Times New Roman"/>
          <w:szCs w:val="21"/>
        </w:rPr>
        <w:t>投标文件的任何一页均不得涂改、行间插字或增删，如出现上述情况，不论何种原因造成，必须由投标文件签字人在改动处小签并盖章方为有效。</w:t>
      </w:r>
    </w:p>
    <w:p>
      <w:pPr>
        <w:numPr>
          <w:ilvl w:val="0"/>
          <w:numId w:val="24"/>
        </w:numPr>
        <w:spacing w:line="360" w:lineRule="auto"/>
        <w:ind w:left="992" w:hanging="567"/>
        <w:rPr>
          <w:rFonts w:ascii="宋体" w:hAnsi="宋体" w:eastAsia="宋体" w:cs="Times New Roman"/>
          <w:szCs w:val="21"/>
        </w:rPr>
      </w:pPr>
      <w:r>
        <w:rPr>
          <w:rFonts w:hint="eastAsia" w:ascii="宋体" w:hAnsi="宋体" w:eastAsia="宋体" w:cs="Times New Roman"/>
          <w:szCs w:val="21"/>
        </w:rPr>
        <w:t>投标文件的正本与副本须分别装订成册，不得采用活页夹。投标文件须编制目录，并且逐页标注连续页码，否则，采购人对由于投标文件装订松散而造成的丢失或其他后果不承担任何责任。</w:t>
      </w:r>
    </w:p>
    <w:p>
      <w:pPr>
        <w:numPr>
          <w:ilvl w:val="0"/>
          <w:numId w:val="24"/>
        </w:numPr>
        <w:spacing w:line="360" w:lineRule="auto"/>
        <w:ind w:left="993" w:hanging="567"/>
        <w:rPr>
          <w:rFonts w:ascii="宋体" w:hAnsi="宋体" w:eastAsia="宋体" w:cs="Times New Roman"/>
          <w:szCs w:val="21"/>
        </w:rPr>
      </w:pPr>
      <w:r>
        <w:rPr>
          <w:rFonts w:hint="eastAsia" w:ascii="宋体" w:hAnsi="宋体" w:eastAsia="宋体" w:cs="Times New Roman"/>
          <w:szCs w:val="21"/>
        </w:rPr>
        <w:t>不得以投标专用章、分公司章等任何其他形式印章代替公章，否则投标无效。</w:t>
      </w:r>
    </w:p>
    <w:p>
      <w:pPr>
        <w:spacing w:line="360" w:lineRule="auto"/>
        <w:rPr>
          <w:rFonts w:ascii="宋体" w:hAnsi="宋体" w:eastAsia="宋体" w:cs="Times New Roman"/>
          <w:szCs w:val="21"/>
        </w:rPr>
      </w:pPr>
    </w:p>
    <w:p>
      <w:pPr>
        <w:keepNext/>
        <w:keepLines/>
        <w:numPr>
          <w:ilvl w:val="0"/>
          <w:numId w:val="1"/>
        </w:numPr>
        <w:spacing w:line="360" w:lineRule="auto"/>
        <w:ind w:left="851" w:hanging="425"/>
        <w:jc w:val="center"/>
        <w:outlineLvl w:val="0"/>
        <w:rPr>
          <w:rFonts w:ascii="宋体" w:hAnsi="宋体" w:eastAsia="宋体" w:cs="Times New Roman"/>
          <w:b/>
          <w:bCs/>
          <w:kern w:val="44"/>
          <w:sz w:val="28"/>
          <w:szCs w:val="28"/>
        </w:rPr>
      </w:pPr>
      <w:bookmarkStart w:id="159" w:name="_Toc73521570"/>
      <w:bookmarkStart w:id="160" w:name="_Toc73517662"/>
      <w:bookmarkStart w:id="161" w:name="_Toc73521658"/>
      <w:bookmarkStart w:id="162" w:name="_Toc101074880"/>
      <w:bookmarkStart w:id="163" w:name="_Toc73518140"/>
      <w:bookmarkStart w:id="164" w:name="_Toc100052387"/>
      <w:bookmarkStart w:id="165" w:name="_Toc129094546"/>
      <w:r>
        <w:rPr>
          <w:rFonts w:hint="eastAsia" w:ascii="宋体" w:hAnsi="宋体" w:eastAsia="宋体" w:cs="Times New Roman"/>
          <w:b/>
          <w:bCs/>
          <w:kern w:val="44"/>
          <w:sz w:val="28"/>
          <w:szCs w:val="28"/>
        </w:rPr>
        <w:t>投标文件</w:t>
      </w:r>
      <w:bookmarkEnd w:id="159"/>
      <w:bookmarkEnd w:id="160"/>
      <w:bookmarkEnd w:id="161"/>
      <w:bookmarkEnd w:id="162"/>
      <w:bookmarkEnd w:id="163"/>
      <w:bookmarkEnd w:id="164"/>
      <w:r>
        <w:rPr>
          <w:rFonts w:hint="eastAsia" w:ascii="宋体" w:hAnsi="宋体" w:eastAsia="宋体" w:cs="Times New Roman"/>
          <w:b/>
          <w:bCs/>
          <w:kern w:val="44"/>
          <w:sz w:val="28"/>
          <w:szCs w:val="28"/>
        </w:rPr>
        <w:t>的递交</w:t>
      </w:r>
      <w:bookmarkEnd w:id="165"/>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66" w:name="_Toc129094547"/>
      <w:bookmarkStart w:id="167" w:name="_Toc129094390"/>
      <w:bookmarkStart w:id="168" w:name="_Toc60560649"/>
      <w:bookmarkStart w:id="169" w:name="_Toc73517663"/>
      <w:bookmarkStart w:id="170" w:name="_Toc73518141"/>
      <w:bookmarkStart w:id="171" w:name="_Toc73521571"/>
      <w:bookmarkStart w:id="172" w:name="_Toc60631644"/>
      <w:bookmarkStart w:id="173" w:name="_Toc100052388"/>
      <w:bookmarkStart w:id="174" w:name="_Toc73521659"/>
      <w:r>
        <w:rPr>
          <w:rFonts w:hint="eastAsia" w:ascii="宋体" w:hAnsi="宋体" w:eastAsia="宋体" w:cs="Times New Roman"/>
          <w:b/>
          <w:bCs/>
          <w:kern w:val="0"/>
          <w:sz w:val="24"/>
          <w:szCs w:val="20"/>
        </w:rPr>
        <w:t>投标文件的密封和标记</w:t>
      </w:r>
      <w:bookmarkEnd w:id="166"/>
      <w:bookmarkEnd w:id="167"/>
    </w:p>
    <w:p>
      <w:pPr>
        <w:numPr>
          <w:ilvl w:val="0"/>
          <w:numId w:val="25"/>
        </w:numPr>
        <w:spacing w:line="360" w:lineRule="auto"/>
        <w:ind w:left="993" w:hanging="567"/>
        <w:rPr>
          <w:rFonts w:ascii="宋体" w:hAnsi="宋体" w:eastAsia="宋体" w:cs="Times New Roman"/>
          <w:szCs w:val="21"/>
        </w:rPr>
      </w:pPr>
      <w:r>
        <w:rPr>
          <w:rFonts w:hint="eastAsia" w:ascii="宋体" w:hAnsi="宋体" w:eastAsia="宋体" w:cs="Times New Roman"/>
          <w:szCs w:val="21"/>
        </w:rPr>
        <w:t>为方便唱标，《开标一览表》另行单独密封提交一份，</w:t>
      </w:r>
      <w:r>
        <w:rPr>
          <w:rFonts w:ascii="宋体" w:hAnsi="宋体" w:eastAsia="宋体" w:cs="Times New Roman"/>
          <w:szCs w:val="21"/>
        </w:rPr>
        <w:t>在封口密封处加盖公章，</w:t>
      </w:r>
      <w:r>
        <w:rPr>
          <w:rFonts w:hint="eastAsia" w:ascii="宋体" w:hAnsi="宋体" w:eastAsia="宋体" w:cs="Times New Roman"/>
          <w:szCs w:val="21"/>
        </w:rPr>
        <w:t>并在信封上标明“开标一览表”字样。</w:t>
      </w:r>
    </w:p>
    <w:p>
      <w:pPr>
        <w:numPr>
          <w:ilvl w:val="0"/>
          <w:numId w:val="25"/>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投标文件正本、所有的副本和电子标书应统一封装在一个信封中，信封密封封口处须加盖投标单位公章（或信封密封封口处粘贴封条并加盖投标单位公章）。</w:t>
      </w:r>
    </w:p>
    <w:p>
      <w:pPr>
        <w:numPr>
          <w:ilvl w:val="0"/>
          <w:numId w:val="25"/>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投标文件外层信封须：</w:t>
      </w:r>
    </w:p>
    <w:p>
      <w:pPr>
        <w:numPr>
          <w:ilvl w:val="0"/>
          <w:numId w:val="26"/>
        </w:numPr>
        <w:spacing w:line="360" w:lineRule="auto"/>
        <w:ind w:left="1701" w:hanging="708"/>
        <w:rPr>
          <w:rFonts w:ascii="宋体" w:hAnsi="宋体" w:eastAsia="宋体" w:cs="Times New Roman"/>
          <w:szCs w:val="21"/>
        </w:rPr>
      </w:pPr>
      <w:r>
        <w:rPr>
          <w:rFonts w:hint="eastAsia" w:ascii="宋体" w:hAnsi="宋体" w:eastAsia="宋体" w:cs="Times New Roman"/>
          <w:szCs w:val="21"/>
        </w:rPr>
        <w:t>清楚标明递交至：“投标人须知前附表”中对应的地点。</w:t>
      </w:r>
    </w:p>
    <w:p>
      <w:pPr>
        <w:numPr>
          <w:ilvl w:val="0"/>
          <w:numId w:val="26"/>
        </w:numPr>
        <w:spacing w:line="360" w:lineRule="auto"/>
        <w:ind w:left="1701" w:hanging="708"/>
        <w:rPr>
          <w:rFonts w:ascii="宋体" w:hAnsi="宋体" w:eastAsia="宋体" w:cs="Times New Roman"/>
          <w:szCs w:val="21"/>
        </w:rPr>
      </w:pPr>
      <w:r>
        <w:rPr>
          <w:rFonts w:hint="eastAsia" w:ascii="宋体" w:hAnsi="宋体" w:eastAsia="宋体" w:cs="Times New Roman"/>
          <w:szCs w:val="21"/>
        </w:rPr>
        <w:t>注明招标编号、包号、项目名称和“在XXXX</w:t>
      </w:r>
      <w:r>
        <w:rPr>
          <w:rFonts w:ascii="宋体" w:hAnsi="宋体" w:eastAsia="宋体" w:cs="Times New Roman"/>
          <w:szCs w:val="21"/>
        </w:rPr>
        <w:t>年</w:t>
      </w:r>
      <w:r>
        <w:rPr>
          <w:rFonts w:hint="eastAsia" w:ascii="宋体" w:hAnsi="宋体" w:eastAsia="宋体" w:cs="Times New Roman"/>
          <w:szCs w:val="21"/>
        </w:rPr>
        <w:t>XX</w:t>
      </w:r>
      <w:r>
        <w:rPr>
          <w:rFonts w:ascii="宋体" w:hAnsi="宋体" w:eastAsia="宋体" w:cs="Times New Roman"/>
          <w:szCs w:val="21"/>
        </w:rPr>
        <w:t>月</w:t>
      </w:r>
      <w:r>
        <w:rPr>
          <w:rFonts w:hint="eastAsia" w:ascii="宋体" w:hAnsi="宋体" w:eastAsia="宋体" w:cs="Times New Roman"/>
          <w:szCs w:val="21"/>
        </w:rPr>
        <w:t>XX</w:t>
      </w:r>
      <w:r>
        <w:rPr>
          <w:rFonts w:ascii="宋体" w:hAnsi="宋体" w:eastAsia="宋体" w:cs="Times New Roman"/>
          <w:szCs w:val="21"/>
        </w:rPr>
        <w:t>日</w:t>
      </w:r>
      <w:r>
        <w:rPr>
          <w:rFonts w:hint="eastAsia" w:ascii="宋体" w:hAnsi="宋体" w:eastAsia="宋体" w:cs="Times New Roman"/>
          <w:szCs w:val="21"/>
        </w:rPr>
        <w:t>XX</w:t>
      </w:r>
      <w:r>
        <w:rPr>
          <w:rFonts w:ascii="宋体" w:hAnsi="宋体" w:eastAsia="宋体" w:cs="Times New Roman"/>
          <w:szCs w:val="21"/>
        </w:rPr>
        <w:t>时</w:t>
      </w:r>
      <w:r>
        <w:rPr>
          <w:rFonts w:hint="eastAsia" w:ascii="宋体" w:hAnsi="宋体" w:eastAsia="宋体" w:cs="Times New Roman"/>
          <w:szCs w:val="21"/>
        </w:rPr>
        <w:t>XX</w:t>
      </w:r>
      <w:r>
        <w:rPr>
          <w:rFonts w:ascii="宋体" w:hAnsi="宋体" w:eastAsia="宋体" w:cs="Times New Roman"/>
          <w:szCs w:val="21"/>
        </w:rPr>
        <w:t>分</w:t>
      </w:r>
      <w:r>
        <w:rPr>
          <w:rFonts w:hint="eastAsia" w:ascii="宋体" w:hAnsi="宋体" w:eastAsia="宋体" w:cs="Times New Roman"/>
          <w:szCs w:val="21"/>
        </w:rPr>
        <w:t>之前不得启封”的字样，时间应为“投标人须知前附表”所规定的开标时间（指招标公告中规定的开标时间）。</w:t>
      </w:r>
    </w:p>
    <w:p>
      <w:pPr>
        <w:numPr>
          <w:ilvl w:val="0"/>
          <w:numId w:val="26"/>
        </w:numPr>
        <w:spacing w:line="360" w:lineRule="auto"/>
        <w:ind w:left="1701" w:hanging="708"/>
        <w:rPr>
          <w:rFonts w:ascii="宋体" w:hAnsi="宋体" w:eastAsia="宋体" w:cs="Times New Roman"/>
          <w:szCs w:val="21"/>
        </w:rPr>
      </w:pPr>
      <w:r>
        <w:rPr>
          <w:rFonts w:hint="eastAsia" w:ascii="宋体" w:hAnsi="宋体" w:eastAsia="宋体" w:cs="Times New Roman"/>
          <w:szCs w:val="21"/>
        </w:rPr>
        <w:t>外层信封应写明投标人名称和地址，以便其投标被宣布为“迟到”投标时，能原封退回。</w:t>
      </w:r>
    </w:p>
    <w:p>
      <w:pPr>
        <w:numPr>
          <w:ilvl w:val="0"/>
          <w:numId w:val="26"/>
        </w:numPr>
        <w:spacing w:line="360" w:lineRule="auto"/>
        <w:ind w:left="1701" w:hanging="708"/>
        <w:rPr>
          <w:rFonts w:ascii="宋体" w:hAnsi="宋体" w:eastAsia="宋体" w:cs="Times New Roman"/>
          <w:szCs w:val="21"/>
        </w:rPr>
      </w:pPr>
      <w:r>
        <w:rPr>
          <w:rFonts w:hint="eastAsia" w:ascii="宋体" w:hAnsi="宋体" w:eastAsia="宋体" w:cs="Times New Roman"/>
          <w:szCs w:val="21"/>
        </w:rPr>
        <w:t>如果外层信封未按本须知第22条要求加写标记和密封，招标代理机构对误投或过早启封概不负责。</w:t>
      </w:r>
    </w:p>
    <w:p>
      <w:pPr>
        <w:spacing w:line="360" w:lineRule="auto"/>
        <w:ind w:left="862"/>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75" w:name="_Toc129094548"/>
      <w:bookmarkStart w:id="176" w:name="_Toc129094391"/>
      <w:r>
        <w:rPr>
          <w:rFonts w:hint="eastAsia" w:ascii="宋体" w:hAnsi="宋体" w:eastAsia="宋体" w:cs="Times New Roman"/>
          <w:b/>
          <w:bCs/>
          <w:kern w:val="0"/>
          <w:sz w:val="24"/>
          <w:szCs w:val="20"/>
        </w:rPr>
        <w:t>投标截止日期</w:t>
      </w:r>
      <w:bookmarkEnd w:id="175"/>
      <w:bookmarkEnd w:id="176"/>
    </w:p>
    <w:p>
      <w:pPr>
        <w:numPr>
          <w:ilvl w:val="0"/>
          <w:numId w:val="27"/>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招标代理机构在“投标人须知前附表”规定的地址收到投标的时间不迟于投标截止时间。</w:t>
      </w:r>
    </w:p>
    <w:p>
      <w:pPr>
        <w:numPr>
          <w:ilvl w:val="0"/>
          <w:numId w:val="27"/>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招标代理机构可以按本须知第11条规定，通过修改招标文件决定酌情延长投标截止期。在此情况下，招标代理机构、采购人和投标人受投标截止期制约的所有权利和义务均延长至新的截止期。</w:t>
      </w:r>
    </w:p>
    <w:p>
      <w:pPr>
        <w:numPr>
          <w:ilvl w:val="0"/>
          <w:numId w:val="27"/>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招标代理机构将在开标截止时间前30分钟开始接收投标文件。</w:t>
      </w:r>
    </w:p>
    <w:p>
      <w:pPr>
        <w:numPr>
          <w:ilvl w:val="0"/>
          <w:numId w:val="27"/>
        </w:numPr>
        <w:spacing w:line="360" w:lineRule="auto"/>
        <w:ind w:left="993" w:hanging="567"/>
        <w:rPr>
          <w:rFonts w:ascii="宋体" w:hAnsi="宋体" w:eastAsia="宋体" w:cs="Times New Roman"/>
          <w:szCs w:val="21"/>
        </w:rPr>
      </w:pPr>
      <w:r>
        <w:rPr>
          <w:rFonts w:hint="eastAsia" w:ascii="宋体" w:hAnsi="宋体" w:eastAsia="宋体" w:cs="Times New Roman"/>
          <w:szCs w:val="21"/>
        </w:rPr>
        <w:t>按照投标人须知第23.1条规定，招标代理机构将拒绝并原封退回在其规定的投标截止期后收到的任何投标书。</w:t>
      </w:r>
    </w:p>
    <w:p>
      <w:pPr>
        <w:spacing w:line="360" w:lineRule="auto"/>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77" w:name="_Toc129094549"/>
      <w:bookmarkStart w:id="178" w:name="_Toc129094392"/>
      <w:r>
        <w:rPr>
          <w:rFonts w:hint="eastAsia" w:ascii="宋体" w:hAnsi="宋体" w:eastAsia="宋体" w:cs="Times New Roman"/>
          <w:b/>
          <w:bCs/>
          <w:kern w:val="0"/>
          <w:sz w:val="24"/>
          <w:szCs w:val="20"/>
        </w:rPr>
        <w:t>现场演示（答辩）</w:t>
      </w:r>
      <w:bookmarkEnd w:id="177"/>
      <w:bookmarkEnd w:id="178"/>
    </w:p>
    <w:p>
      <w:pPr>
        <w:numPr>
          <w:ilvl w:val="0"/>
          <w:numId w:val="28"/>
        </w:numPr>
        <w:spacing w:line="360" w:lineRule="auto"/>
        <w:ind w:left="993" w:hanging="567"/>
        <w:rPr>
          <w:rFonts w:ascii="宋体" w:hAnsi="宋体" w:eastAsia="宋体" w:cs="Times New Roman"/>
          <w:szCs w:val="21"/>
        </w:rPr>
      </w:pPr>
      <w:r>
        <w:rPr>
          <w:rFonts w:hint="eastAsia" w:ascii="宋体" w:hAnsi="宋体" w:eastAsia="宋体" w:cs="Times New Roman"/>
          <w:szCs w:val="21"/>
        </w:rPr>
        <w:t>采购人可以要求投标人进行现场演示（答辩），现场演示（答辩）情况作为投标文件的一部分。</w:t>
      </w:r>
    </w:p>
    <w:p>
      <w:pPr>
        <w:numPr>
          <w:ilvl w:val="0"/>
          <w:numId w:val="28"/>
        </w:numPr>
        <w:spacing w:line="360" w:lineRule="auto"/>
        <w:ind w:left="993" w:hanging="567"/>
        <w:rPr>
          <w:rFonts w:ascii="宋体" w:hAnsi="宋体" w:eastAsia="宋体" w:cs="Times New Roman"/>
          <w:szCs w:val="21"/>
        </w:rPr>
      </w:pPr>
      <w:r>
        <w:rPr>
          <w:rFonts w:hint="eastAsia" w:ascii="宋体" w:hAnsi="宋体" w:eastAsia="宋体" w:cs="Times New Roman"/>
          <w:szCs w:val="21"/>
        </w:rPr>
        <w:t>是否要求投标人进行现场演示（答辩），详见招标文件“投标人须知前附表”的有关规定。</w:t>
      </w:r>
    </w:p>
    <w:p>
      <w:pPr>
        <w:spacing w:line="360" w:lineRule="auto"/>
        <w:ind w:left="851"/>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79" w:name="_Toc129094550"/>
      <w:bookmarkStart w:id="180" w:name="_Toc129094393"/>
      <w:r>
        <w:rPr>
          <w:rFonts w:ascii="宋体" w:hAnsi="宋体" w:eastAsia="宋体" w:cs="Times New Roman"/>
          <w:b/>
          <w:bCs/>
          <w:kern w:val="0"/>
          <w:sz w:val="24"/>
          <w:szCs w:val="20"/>
        </w:rPr>
        <w:t>投标文件的修改和撤销</w:t>
      </w:r>
      <w:bookmarkEnd w:id="168"/>
      <w:bookmarkEnd w:id="169"/>
      <w:bookmarkEnd w:id="170"/>
      <w:bookmarkEnd w:id="171"/>
      <w:bookmarkEnd w:id="172"/>
      <w:bookmarkEnd w:id="173"/>
      <w:bookmarkEnd w:id="174"/>
      <w:bookmarkEnd w:id="179"/>
      <w:bookmarkEnd w:id="180"/>
      <w:bookmarkStart w:id="181" w:name="_Toc101074881"/>
      <w:bookmarkStart w:id="182" w:name="_Toc73517666"/>
      <w:bookmarkStart w:id="183" w:name="_Toc73521662"/>
      <w:bookmarkStart w:id="184" w:name="_Toc100052391"/>
      <w:bookmarkStart w:id="185" w:name="_Toc73521574"/>
      <w:bookmarkStart w:id="186" w:name="_Toc73518144"/>
    </w:p>
    <w:p>
      <w:pPr>
        <w:numPr>
          <w:ilvl w:val="0"/>
          <w:numId w:val="29"/>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投标人在递交投标书后，可以修改或撤回其投标书，但招标代理机构必须在规定的投标截止期之前，收到修改或撤回的书面通知。</w:t>
      </w:r>
    </w:p>
    <w:p>
      <w:pPr>
        <w:numPr>
          <w:ilvl w:val="0"/>
          <w:numId w:val="29"/>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投标人的修改或撤回通知书应按投标人须知第22条规定编制、密封、标记和发送，并应在封套上加注“修改”或“撤回”字样。</w:t>
      </w:r>
    </w:p>
    <w:p>
      <w:pPr>
        <w:numPr>
          <w:ilvl w:val="0"/>
          <w:numId w:val="29"/>
        </w:numPr>
        <w:spacing w:line="360" w:lineRule="auto"/>
        <w:ind w:left="993" w:hanging="567"/>
        <w:rPr>
          <w:rFonts w:ascii="宋体" w:hAnsi="宋体" w:eastAsia="宋体" w:cs="Times New Roman"/>
          <w:szCs w:val="21"/>
        </w:rPr>
      </w:pPr>
      <w:r>
        <w:rPr>
          <w:rFonts w:hint="eastAsia" w:ascii="宋体" w:hAnsi="宋体" w:eastAsia="宋体" w:cs="Times New Roman"/>
          <w:szCs w:val="21"/>
        </w:rPr>
        <w:t>在投标截止期之后，投标人不得对其投标书做任何修改。</w:t>
      </w:r>
    </w:p>
    <w:p>
      <w:pPr>
        <w:numPr>
          <w:ilvl w:val="0"/>
          <w:numId w:val="29"/>
        </w:numPr>
        <w:spacing w:line="360" w:lineRule="auto"/>
        <w:ind w:left="993" w:hanging="567"/>
        <w:rPr>
          <w:rFonts w:ascii="宋体" w:hAnsi="宋体" w:eastAsia="宋体" w:cs="Times New Roman"/>
          <w:szCs w:val="21"/>
        </w:rPr>
      </w:pPr>
      <w:r>
        <w:rPr>
          <w:rFonts w:hint="eastAsia" w:ascii="宋体" w:hAnsi="宋体" w:eastAsia="宋体" w:cs="Times New Roman"/>
          <w:szCs w:val="21"/>
        </w:rPr>
        <w:t>在投标人须知第23条规定的投标截止日期至投标人须知第</w:t>
      </w:r>
      <w:r>
        <w:rPr>
          <w:rFonts w:ascii="宋体" w:hAnsi="宋体" w:eastAsia="宋体" w:cs="Times New Roman"/>
          <w:szCs w:val="21"/>
        </w:rPr>
        <w:t>1</w:t>
      </w:r>
      <w:r>
        <w:rPr>
          <w:rFonts w:hint="eastAsia" w:ascii="宋体" w:hAnsi="宋体" w:eastAsia="宋体" w:cs="Times New Roman"/>
          <w:szCs w:val="21"/>
        </w:rPr>
        <w:t>8条规定的投标有效期期满之间的这段时间内，投标人不得撤回其投标，否则根据第19.8条规定，其投标保证金将被没收。</w:t>
      </w:r>
    </w:p>
    <w:p>
      <w:pPr>
        <w:spacing w:line="360" w:lineRule="auto"/>
        <w:ind w:left="851"/>
        <w:rPr>
          <w:rFonts w:ascii="宋体" w:hAnsi="宋体" w:eastAsia="宋体" w:cs="Times New Roman"/>
          <w:szCs w:val="21"/>
        </w:rPr>
      </w:pPr>
    </w:p>
    <w:p>
      <w:pPr>
        <w:keepNext/>
        <w:keepLines/>
        <w:numPr>
          <w:ilvl w:val="0"/>
          <w:numId w:val="1"/>
        </w:numPr>
        <w:spacing w:line="360" w:lineRule="auto"/>
        <w:ind w:left="851" w:hanging="425"/>
        <w:jc w:val="center"/>
        <w:outlineLvl w:val="0"/>
        <w:rPr>
          <w:rFonts w:ascii="宋体" w:hAnsi="宋体" w:eastAsia="宋体" w:cs="Times New Roman"/>
          <w:b/>
          <w:bCs/>
          <w:kern w:val="44"/>
          <w:sz w:val="28"/>
          <w:szCs w:val="28"/>
        </w:rPr>
      </w:pPr>
      <w:bookmarkStart w:id="187" w:name="_Toc129094551"/>
      <w:r>
        <w:rPr>
          <w:rFonts w:hint="eastAsia" w:ascii="宋体" w:hAnsi="宋体" w:eastAsia="宋体" w:cs="Times New Roman"/>
          <w:b/>
          <w:bCs/>
          <w:kern w:val="44"/>
          <w:sz w:val="28"/>
          <w:szCs w:val="28"/>
        </w:rPr>
        <w:t>开标</w:t>
      </w:r>
      <w:bookmarkEnd w:id="181"/>
      <w:bookmarkEnd w:id="182"/>
      <w:bookmarkEnd w:id="183"/>
      <w:bookmarkEnd w:id="184"/>
      <w:bookmarkEnd w:id="185"/>
      <w:bookmarkEnd w:id="186"/>
      <w:bookmarkEnd w:id="187"/>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88" w:name="_Toc100052392"/>
      <w:bookmarkStart w:id="189" w:name="_Toc73521575"/>
      <w:bookmarkStart w:id="190" w:name="_Toc60631650"/>
      <w:bookmarkStart w:id="191" w:name="_Toc60560655"/>
      <w:bookmarkStart w:id="192" w:name="_Toc129094552"/>
      <w:bookmarkStart w:id="193" w:name="_Toc129094395"/>
      <w:bookmarkStart w:id="194" w:name="_Toc73518145"/>
      <w:bookmarkStart w:id="195" w:name="_Toc73517667"/>
      <w:bookmarkStart w:id="196" w:name="_Toc73521663"/>
      <w:r>
        <w:rPr>
          <w:rFonts w:hint="eastAsia" w:ascii="宋体" w:hAnsi="宋体" w:eastAsia="宋体" w:cs="Times New Roman"/>
          <w:b/>
          <w:bCs/>
          <w:kern w:val="0"/>
          <w:sz w:val="24"/>
          <w:szCs w:val="20"/>
        </w:rPr>
        <w:t>开标</w:t>
      </w:r>
      <w:bookmarkEnd w:id="188"/>
      <w:bookmarkEnd w:id="189"/>
      <w:bookmarkEnd w:id="190"/>
      <w:bookmarkEnd w:id="191"/>
      <w:bookmarkEnd w:id="192"/>
      <w:bookmarkEnd w:id="193"/>
      <w:bookmarkEnd w:id="194"/>
      <w:bookmarkEnd w:id="195"/>
      <w:bookmarkEnd w:id="196"/>
    </w:p>
    <w:p>
      <w:pPr>
        <w:numPr>
          <w:ilvl w:val="0"/>
          <w:numId w:val="30"/>
        </w:numPr>
        <w:spacing w:line="360" w:lineRule="auto"/>
        <w:ind w:left="993" w:hanging="567"/>
        <w:rPr>
          <w:rFonts w:ascii="宋体" w:hAnsi="宋体" w:eastAsia="宋体" w:cs="Times New Roman"/>
          <w:szCs w:val="21"/>
        </w:rPr>
      </w:pPr>
      <w:bookmarkStart w:id="197" w:name="bt评标"/>
      <w:bookmarkEnd w:id="197"/>
      <w:bookmarkStart w:id="198" w:name="_Toc73521664"/>
      <w:bookmarkStart w:id="199" w:name="_Toc73521576"/>
      <w:bookmarkStart w:id="200" w:name="_Toc73518146"/>
      <w:bookmarkStart w:id="201" w:name="_Toc73517668"/>
      <w:bookmarkStart w:id="202" w:name="_Toc101074882"/>
      <w:bookmarkStart w:id="203" w:name="_Toc100052393"/>
      <w:r>
        <w:rPr>
          <w:rFonts w:hint="eastAsia" w:ascii="宋体" w:hAnsi="宋体" w:eastAsia="宋体" w:cs="Times New Roman"/>
          <w:szCs w:val="21"/>
        </w:rPr>
        <w:t>采购人和招标代理机构在规定的开标时间及开标地点准时组织公开开标仪式。投标人应委派代表参加，参加开标的代表应签名报到以证明出席。</w:t>
      </w:r>
    </w:p>
    <w:p>
      <w:pPr>
        <w:numPr>
          <w:ilvl w:val="0"/>
          <w:numId w:val="30"/>
        </w:numPr>
        <w:spacing w:line="360" w:lineRule="auto"/>
        <w:ind w:left="993" w:hanging="567"/>
        <w:rPr>
          <w:rFonts w:ascii="宋体" w:hAnsi="宋体" w:eastAsia="宋体" w:cs="Times New Roman"/>
          <w:szCs w:val="21"/>
        </w:rPr>
      </w:pPr>
      <w:r>
        <w:rPr>
          <w:rFonts w:hint="eastAsia" w:ascii="宋体" w:hAnsi="宋体" w:eastAsia="宋体" w:cs="Times New Roman"/>
          <w:szCs w:val="21"/>
        </w:rPr>
        <w:t>开标时，由投标供应商或投标代表查验投标文件密封情况，确认无误后由有关工作人员当众拆封进行唱标。</w:t>
      </w:r>
    </w:p>
    <w:p>
      <w:pPr>
        <w:numPr>
          <w:ilvl w:val="0"/>
          <w:numId w:val="30"/>
        </w:numPr>
        <w:spacing w:line="360" w:lineRule="auto"/>
        <w:ind w:left="993" w:hanging="567"/>
        <w:rPr>
          <w:rFonts w:ascii="宋体" w:hAnsi="宋体" w:eastAsia="宋体" w:cs="Times New Roman"/>
          <w:szCs w:val="21"/>
        </w:rPr>
      </w:pPr>
      <w:r>
        <w:rPr>
          <w:rFonts w:hint="eastAsia" w:ascii="宋体" w:hAnsi="宋体" w:eastAsia="宋体" w:cs="Times New Roman"/>
          <w:szCs w:val="21"/>
        </w:rPr>
        <w:t>开标时，招标代理机构将当众宣读投标人名称、修改和撤回投标的通知、开标一览表（以招标文件规定的开标一览表内容为准）。投标文件中开标一览表内容与投标报价明细表内容不一致的，以开标一览表为准。</w:t>
      </w:r>
    </w:p>
    <w:p>
      <w:pPr>
        <w:numPr>
          <w:ilvl w:val="0"/>
          <w:numId w:val="30"/>
        </w:numPr>
        <w:spacing w:line="360" w:lineRule="auto"/>
        <w:ind w:left="993" w:hanging="567"/>
        <w:rPr>
          <w:rFonts w:ascii="宋体" w:hAnsi="宋体" w:eastAsia="宋体" w:cs="Times New Roman"/>
          <w:szCs w:val="21"/>
        </w:rPr>
      </w:pPr>
      <w:r>
        <w:rPr>
          <w:rFonts w:hint="eastAsia" w:ascii="宋体" w:hAnsi="宋体" w:eastAsia="宋体" w:cs="Times New Roman"/>
          <w:szCs w:val="21"/>
        </w:rPr>
        <w:t>除了按照投标人须知第25条规定原封退回的投标之外，开标时将不得拒绝任何投标书。</w:t>
      </w:r>
    </w:p>
    <w:p>
      <w:pPr>
        <w:numPr>
          <w:ilvl w:val="0"/>
          <w:numId w:val="30"/>
        </w:numPr>
        <w:spacing w:line="360" w:lineRule="auto"/>
        <w:ind w:left="993" w:hanging="567"/>
        <w:rPr>
          <w:rFonts w:ascii="宋体" w:hAnsi="宋体" w:eastAsia="宋体" w:cs="Times New Roman"/>
          <w:szCs w:val="21"/>
        </w:rPr>
      </w:pPr>
      <w:r>
        <w:rPr>
          <w:rFonts w:hint="eastAsia" w:ascii="宋体" w:hAnsi="宋体" w:eastAsia="宋体" w:cs="Times New Roman"/>
          <w:szCs w:val="21"/>
        </w:rPr>
        <w:t>开标时，招标代理机构仅拆封《开标一览表》。如投标人未单独密封包装《开标一览表》，招标代理机构有权拆封投标文件。</w:t>
      </w:r>
    </w:p>
    <w:p>
      <w:pPr>
        <w:numPr>
          <w:ilvl w:val="0"/>
          <w:numId w:val="30"/>
        </w:numPr>
        <w:spacing w:line="360" w:lineRule="auto"/>
        <w:ind w:left="993" w:hanging="567"/>
        <w:rPr>
          <w:rFonts w:ascii="宋体" w:hAnsi="宋体" w:eastAsia="宋体" w:cs="Times New Roman"/>
          <w:szCs w:val="21"/>
        </w:rPr>
      </w:pPr>
      <w:r>
        <w:rPr>
          <w:rFonts w:hint="eastAsia" w:ascii="宋体" w:hAnsi="宋体" w:eastAsia="宋体" w:cs="Times New Roman"/>
          <w:szCs w:val="21"/>
        </w:rPr>
        <w:t>按照投标人须知第</w:t>
      </w:r>
      <w:r>
        <w:rPr>
          <w:rFonts w:ascii="宋体" w:hAnsi="宋体" w:eastAsia="宋体" w:cs="Times New Roman"/>
          <w:szCs w:val="21"/>
        </w:rPr>
        <w:t>2</w:t>
      </w:r>
      <w:r>
        <w:rPr>
          <w:rFonts w:hint="eastAsia" w:ascii="宋体" w:hAnsi="宋体" w:eastAsia="宋体" w:cs="Times New Roman"/>
          <w:szCs w:val="21"/>
        </w:rPr>
        <w:t>5.2条规定，提交了可接受的“撤回”通知的投标将不予开封。</w:t>
      </w:r>
    </w:p>
    <w:p>
      <w:pPr>
        <w:numPr>
          <w:ilvl w:val="0"/>
          <w:numId w:val="30"/>
        </w:numPr>
        <w:spacing w:line="360" w:lineRule="auto"/>
        <w:ind w:left="993" w:hanging="567"/>
        <w:rPr>
          <w:rFonts w:ascii="宋体" w:hAnsi="宋体" w:eastAsia="宋体" w:cs="Times New Roman"/>
          <w:szCs w:val="21"/>
        </w:rPr>
      </w:pPr>
      <w:r>
        <w:rPr>
          <w:rFonts w:hint="eastAsia" w:ascii="宋体" w:hAnsi="宋体" w:eastAsia="宋体" w:cs="Times New Roman"/>
          <w:szCs w:val="21"/>
        </w:rPr>
        <w:t>无论如何在开标时没有启封和读出的投标书在评标时将不予考虑。撤回的投标书将原封退回投标人。</w:t>
      </w:r>
    </w:p>
    <w:p>
      <w:pPr>
        <w:numPr>
          <w:ilvl w:val="0"/>
          <w:numId w:val="30"/>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招标代理机构将做开标记录，开标记录包括按投标人须知第</w:t>
      </w:r>
      <w:r>
        <w:rPr>
          <w:rFonts w:ascii="宋体" w:hAnsi="宋体" w:eastAsia="宋体" w:cs="Times New Roman"/>
          <w:szCs w:val="21"/>
        </w:rPr>
        <w:t>2</w:t>
      </w:r>
      <w:r>
        <w:rPr>
          <w:rFonts w:hint="eastAsia" w:ascii="宋体" w:hAnsi="宋体" w:eastAsia="宋体" w:cs="Times New Roman"/>
          <w:szCs w:val="21"/>
        </w:rPr>
        <w:t>6.3的规定在开标时宣读的全部内容。</w:t>
      </w:r>
    </w:p>
    <w:p>
      <w:pPr>
        <w:spacing w:line="360" w:lineRule="auto"/>
        <w:ind w:left="851"/>
        <w:rPr>
          <w:rFonts w:ascii="宋体" w:hAnsi="宋体" w:eastAsia="宋体" w:cs="Times New Roman"/>
          <w:szCs w:val="21"/>
        </w:rPr>
      </w:pPr>
    </w:p>
    <w:bookmarkEnd w:id="198"/>
    <w:bookmarkEnd w:id="199"/>
    <w:bookmarkEnd w:id="200"/>
    <w:bookmarkEnd w:id="201"/>
    <w:bookmarkEnd w:id="202"/>
    <w:bookmarkEnd w:id="203"/>
    <w:p>
      <w:pPr>
        <w:keepNext/>
        <w:keepLines/>
        <w:numPr>
          <w:ilvl w:val="0"/>
          <w:numId w:val="1"/>
        </w:numPr>
        <w:spacing w:line="360" w:lineRule="auto"/>
        <w:ind w:left="851" w:hanging="425"/>
        <w:jc w:val="center"/>
        <w:outlineLvl w:val="0"/>
        <w:rPr>
          <w:rFonts w:ascii="宋体" w:hAnsi="宋体" w:eastAsia="宋体" w:cs="Times New Roman"/>
          <w:b/>
          <w:bCs/>
          <w:kern w:val="44"/>
          <w:sz w:val="28"/>
          <w:szCs w:val="28"/>
        </w:rPr>
      </w:pPr>
      <w:bookmarkStart w:id="204" w:name="_Toc129094553"/>
      <w:r>
        <w:rPr>
          <w:rFonts w:hint="eastAsia" w:ascii="宋体" w:hAnsi="宋体" w:eastAsia="宋体" w:cs="Times New Roman"/>
          <w:b/>
          <w:bCs/>
          <w:kern w:val="44"/>
          <w:sz w:val="28"/>
          <w:szCs w:val="28"/>
        </w:rPr>
        <w:t>评标</w:t>
      </w:r>
      <w:bookmarkEnd w:id="204"/>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05" w:name="bt评标会议"/>
      <w:bookmarkEnd w:id="205"/>
      <w:bookmarkStart w:id="206" w:name="_Toc129094397"/>
      <w:bookmarkStart w:id="207" w:name="_Toc129094554"/>
      <w:bookmarkStart w:id="208" w:name="_Toc73521665"/>
      <w:bookmarkStart w:id="209" w:name="_Toc73521577"/>
      <w:bookmarkStart w:id="210" w:name="_Toc100052394"/>
      <w:bookmarkStart w:id="211" w:name="_Toc73518147"/>
      <w:bookmarkStart w:id="212" w:name="_Toc73517669"/>
      <w:r>
        <w:rPr>
          <w:rFonts w:hint="eastAsia" w:ascii="宋体" w:hAnsi="宋体" w:eastAsia="宋体" w:cs="Times New Roman"/>
          <w:b/>
          <w:bCs/>
          <w:kern w:val="0"/>
          <w:sz w:val="24"/>
          <w:szCs w:val="20"/>
        </w:rPr>
        <w:t>评标委员会组成</w:t>
      </w:r>
      <w:bookmarkEnd w:id="206"/>
      <w:bookmarkEnd w:id="207"/>
    </w:p>
    <w:p>
      <w:pPr>
        <w:spacing w:line="360" w:lineRule="auto"/>
        <w:ind w:left="-2" w:leftChars="-1" w:firstLine="424" w:firstLineChars="202"/>
        <w:rPr>
          <w:rFonts w:ascii="宋体" w:hAnsi="宋体" w:eastAsia="宋体" w:cs="Times New Roman"/>
          <w:szCs w:val="24"/>
        </w:rPr>
      </w:pPr>
      <w:r>
        <w:rPr>
          <w:rFonts w:hint="eastAsia" w:ascii="宋体" w:hAnsi="宋体" w:eastAsia="宋体" w:cs="Times New Roman"/>
          <w:szCs w:val="21"/>
        </w:rPr>
        <w:t>评标是招标工作的重要环节，评标工作在评委会内独立进行。在开标、评标期间，投标人不得向评委询问情况，不得进行旨在影响评标结果的活动。</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评标委员会的组成及行为规范执行《关于印发</w:t>
      </w:r>
      <w:r>
        <w:rPr>
          <w:rFonts w:ascii="宋体" w:hAnsi="宋体" w:eastAsia="宋体" w:cs="Times New Roman"/>
          <w:szCs w:val="24"/>
        </w:rPr>
        <w:t>&lt;</w:t>
      </w:r>
      <w:r>
        <w:rPr>
          <w:rFonts w:hint="eastAsia" w:ascii="宋体" w:hAnsi="宋体" w:eastAsia="宋体" w:cs="Times New Roman"/>
          <w:szCs w:val="24"/>
        </w:rPr>
        <w:t>深圳市政府采购评标委员会和评标方法暂行规定</w:t>
      </w:r>
      <w:r>
        <w:rPr>
          <w:rFonts w:ascii="宋体" w:hAnsi="宋体" w:eastAsia="宋体" w:cs="Times New Roman"/>
          <w:szCs w:val="24"/>
        </w:rPr>
        <w:t>&gt;</w:t>
      </w:r>
      <w:r>
        <w:rPr>
          <w:rFonts w:hint="eastAsia" w:ascii="宋体" w:hAnsi="宋体" w:eastAsia="宋体" w:cs="Times New Roman"/>
          <w:szCs w:val="24"/>
        </w:rPr>
        <w:t>的通知》</w:t>
      </w:r>
      <w:r>
        <w:rPr>
          <w:rFonts w:ascii="宋体" w:hAnsi="宋体" w:eastAsia="宋体" w:cs="Times New Roman"/>
          <w:szCs w:val="24"/>
        </w:rPr>
        <w:t>(</w:t>
      </w:r>
      <w:r>
        <w:rPr>
          <w:rFonts w:hint="eastAsia" w:ascii="宋体" w:hAnsi="宋体" w:eastAsia="宋体" w:cs="Times New Roman"/>
          <w:szCs w:val="24"/>
        </w:rPr>
        <w:t>深财购</w:t>
      </w:r>
      <w:r>
        <w:rPr>
          <w:rFonts w:ascii="宋体" w:hAnsi="宋体" w:eastAsia="宋体" w:cs="Times New Roman"/>
          <w:szCs w:val="24"/>
        </w:rPr>
        <w:t>[2005]5</w:t>
      </w:r>
      <w:r>
        <w:rPr>
          <w:rFonts w:hint="eastAsia" w:ascii="宋体" w:hAnsi="宋体" w:eastAsia="宋体" w:cs="Times New Roman"/>
          <w:szCs w:val="24"/>
        </w:rPr>
        <w:t>号</w:t>
      </w:r>
      <w:r>
        <w:rPr>
          <w:rFonts w:ascii="宋体" w:hAnsi="宋体" w:eastAsia="宋体" w:cs="Times New Roman"/>
          <w:szCs w:val="24"/>
        </w:rPr>
        <w:t>)</w:t>
      </w:r>
      <w:r>
        <w:rPr>
          <w:rFonts w:hint="eastAsia" w:ascii="宋体" w:hAnsi="宋体" w:eastAsia="宋体" w:cs="Times New Roman"/>
          <w:szCs w:val="24"/>
        </w:rPr>
        <w:t>，评标委员会由采购单位代表和有关技术、经济等方面的专家组成，成员人数为</w:t>
      </w:r>
      <w:r>
        <w:rPr>
          <w:rFonts w:ascii="宋体" w:hAnsi="宋体" w:eastAsia="宋体" w:cs="Times New Roman"/>
          <w:szCs w:val="24"/>
        </w:rPr>
        <w:t>5</w:t>
      </w:r>
      <w:r>
        <w:rPr>
          <w:rFonts w:hint="eastAsia" w:ascii="宋体" w:hAnsi="宋体" w:eastAsia="宋体" w:cs="Times New Roman"/>
          <w:szCs w:val="24"/>
        </w:rPr>
        <w:t>人以上（含</w:t>
      </w:r>
      <w:r>
        <w:rPr>
          <w:rFonts w:ascii="宋体" w:hAnsi="宋体" w:eastAsia="宋体" w:cs="Times New Roman"/>
          <w:szCs w:val="24"/>
        </w:rPr>
        <w:t>5</w:t>
      </w:r>
      <w:r>
        <w:rPr>
          <w:rFonts w:hint="eastAsia" w:ascii="宋体" w:hAnsi="宋体" w:eastAsia="宋体" w:cs="Times New Roman"/>
          <w:szCs w:val="24"/>
        </w:rPr>
        <w:t>人）单数，其中技术、经济等方面的专家不少于成员总数的三分之二。</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为保证评委人选的专业性，以及评标中的公平公正性，评标委员会成员从深圳市财政委员会评标专家库中随机抽取。</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采购单位代表须持本单位签发的《评标授权书》参加评标。</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采购单位无代表参与评标，应在开标前一天提交《采购单位不派评委参与项目评标承诺书》给招标代理机构。</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评审专家与采购项目的投标人有下列利害关系之一的应当回避：</w:t>
      </w:r>
    </w:p>
    <w:p>
      <w:pPr>
        <w:spacing w:line="360" w:lineRule="auto"/>
        <w:ind w:left="1417" w:leftChars="400" w:hanging="577" w:hangingChars="275"/>
        <w:rPr>
          <w:rFonts w:ascii="宋体" w:hAnsi="宋体" w:eastAsia="宋体" w:cs="Arial"/>
          <w:szCs w:val="21"/>
          <w:shd w:val="clear" w:color="auto" w:fill="FFFFFF"/>
        </w:rPr>
      </w:pPr>
      <w:r>
        <w:rPr>
          <w:rFonts w:ascii="宋体" w:hAnsi="宋体" w:eastAsia="宋体" w:cs="Arial"/>
          <w:szCs w:val="21"/>
          <w:shd w:val="clear" w:color="auto" w:fill="FFFFFF"/>
        </w:rPr>
        <w:t>（一）投标人或者投标人主要负责人的近亲属；</w:t>
      </w:r>
    </w:p>
    <w:p>
      <w:pPr>
        <w:spacing w:line="360" w:lineRule="auto"/>
        <w:ind w:left="1417" w:leftChars="400" w:hanging="577" w:hangingChars="275"/>
        <w:rPr>
          <w:rFonts w:ascii="宋体" w:hAnsi="宋体" w:eastAsia="宋体" w:cs="Arial"/>
          <w:szCs w:val="21"/>
          <w:shd w:val="clear" w:color="auto" w:fill="FFFFFF"/>
        </w:rPr>
      </w:pPr>
      <w:r>
        <w:rPr>
          <w:rFonts w:ascii="宋体" w:hAnsi="宋体" w:eastAsia="宋体" w:cs="Arial"/>
          <w:szCs w:val="21"/>
          <w:shd w:val="clear" w:color="auto" w:fill="FFFFFF"/>
        </w:rPr>
        <w:t>（二）项目主管部门或者行政监督部门的人员；</w:t>
      </w:r>
    </w:p>
    <w:p>
      <w:pPr>
        <w:spacing w:line="360" w:lineRule="auto"/>
        <w:ind w:left="1417" w:leftChars="400" w:hanging="577" w:hangingChars="275"/>
        <w:rPr>
          <w:rFonts w:ascii="宋体" w:hAnsi="宋体" w:eastAsia="宋体" w:cs="Times New Roman"/>
          <w:szCs w:val="21"/>
        </w:rPr>
      </w:pPr>
      <w:r>
        <w:rPr>
          <w:rFonts w:ascii="宋体" w:hAnsi="宋体" w:eastAsia="宋体" w:cs="Arial"/>
          <w:szCs w:val="21"/>
          <w:shd w:val="clear" w:color="auto" w:fill="FFFFFF"/>
        </w:rPr>
        <w:t>（三）与投标人有经济利益关系，可能影响对投标公正评审的；</w:t>
      </w:r>
      <w:r>
        <w:rPr>
          <w:rFonts w:hint="eastAsia" w:ascii="宋体" w:hAnsi="宋体" w:eastAsia="宋体" w:cs="Times New Roman"/>
          <w:szCs w:val="21"/>
        </w:rPr>
        <w:t>其他与投标人存在影响或者可能影响政府采购活动公平进行的关系。</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评审专家的评审活动应当独立进行，并应完成招标文件规定的全部评审工作。</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招标文件描述有歧义的，招标代理机构或采购人有权进行解释，但对同一条款的解释适用于每个投标人。招标文件描述存在前后不一致的，评标委员会有权进行评判，但对同一条款的评判适用于每个投标人。</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评标委员会在评标过程中发现的问题，应当及时做出处理或向招标代理机构提出处理建议，并做书面记录。评标报告须由全体评标委员会成员签字。对评标结论持有异议的评标委员可以书面方式阐述其不同意见和理由。评标委员会成员拒绝在评标报告上签字且不陈述其不同意见和理由的，视为同意评标结论。评标委员会须对此做出书面说明并记录在案。在评审过程中，评审专家意见不一致时，按少数服从多数原则作出结论。</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评标委员会不直接向投标人解释落标原因。</w:t>
      </w:r>
    </w:p>
    <w:p>
      <w:pPr>
        <w:spacing w:line="360" w:lineRule="auto"/>
        <w:rPr>
          <w:rFonts w:ascii="宋体" w:hAnsi="宋体" w:eastAsia="宋体" w:cs="Times New Roman"/>
          <w:szCs w:val="24"/>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13" w:name="_Toc129094555"/>
      <w:bookmarkStart w:id="214" w:name="_Toc129094398"/>
      <w:r>
        <w:rPr>
          <w:rFonts w:hint="eastAsia" w:ascii="宋体" w:hAnsi="宋体" w:eastAsia="宋体" w:cs="Times New Roman"/>
          <w:b/>
          <w:bCs/>
          <w:kern w:val="0"/>
          <w:sz w:val="24"/>
          <w:szCs w:val="20"/>
        </w:rPr>
        <w:t>评标、定标程序及方法</w:t>
      </w:r>
      <w:bookmarkEnd w:id="213"/>
      <w:bookmarkEnd w:id="214"/>
    </w:p>
    <w:p>
      <w:pPr>
        <w:numPr>
          <w:ilvl w:val="0"/>
          <w:numId w:val="32"/>
        </w:numPr>
        <w:spacing w:line="360" w:lineRule="auto"/>
        <w:rPr>
          <w:rFonts w:ascii="宋体" w:hAnsi="宋体" w:eastAsia="宋体" w:cs="Times New Roman"/>
          <w:b/>
          <w:szCs w:val="24"/>
        </w:rPr>
      </w:pPr>
      <w:r>
        <w:rPr>
          <w:rFonts w:hint="eastAsia" w:ascii="宋体" w:hAnsi="宋体" w:eastAsia="宋体" w:cs="Times New Roman"/>
          <w:b/>
          <w:szCs w:val="24"/>
        </w:rPr>
        <w:t>投标文件的初审</w:t>
      </w:r>
    </w:p>
    <w:p>
      <w:pPr>
        <w:numPr>
          <w:ilvl w:val="0"/>
          <w:numId w:val="33"/>
        </w:numPr>
        <w:spacing w:line="360" w:lineRule="auto"/>
        <w:ind w:left="1560" w:hanging="709"/>
        <w:rPr>
          <w:rFonts w:ascii="宋体" w:hAnsi="宋体" w:eastAsia="宋体" w:cs="Times New Roman"/>
          <w:szCs w:val="21"/>
        </w:rPr>
      </w:pPr>
      <w:r>
        <w:rPr>
          <w:rFonts w:hint="eastAsia" w:ascii="宋体" w:hAnsi="宋体" w:eastAsia="宋体" w:cs="Times New Roman"/>
          <w:szCs w:val="21"/>
        </w:rPr>
        <w:t>评标委员会将审查投标文件是否完整、总体编排是否有序、文件签署是否合格、投标人是否提交了投标保证金、有无计算、书写等方面的错误等。</w:t>
      </w:r>
    </w:p>
    <w:p>
      <w:pPr>
        <w:numPr>
          <w:ilvl w:val="0"/>
          <w:numId w:val="33"/>
        </w:numPr>
        <w:spacing w:line="360" w:lineRule="auto"/>
        <w:ind w:left="1560" w:hanging="709"/>
        <w:rPr>
          <w:rFonts w:ascii="宋体" w:hAnsi="宋体" w:eastAsia="宋体" w:cs="Times New Roman"/>
          <w:szCs w:val="21"/>
        </w:rPr>
      </w:pPr>
      <w:r>
        <w:rPr>
          <w:rFonts w:hint="eastAsia" w:ascii="宋体" w:hAnsi="宋体" w:eastAsia="宋体" w:cs="Times New Roman"/>
          <w:szCs w:val="21"/>
        </w:rPr>
        <w:t>投标文件中不构成实质性偏差的不正规、不一致或不规则的内容，评标委员会可以接受，但这种接受不能损害或影响任何投标人的相对排序。</w:t>
      </w:r>
    </w:p>
    <w:p>
      <w:pPr>
        <w:numPr>
          <w:ilvl w:val="0"/>
          <w:numId w:val="33"/>
        </w:numPr>
        <w:spacing w:line="360" w:lineRule="auto"/>
        <w:ind w:left="1560" w:hanging="709"/>
        <w:rPr>
          <w:rFonts w:ascii="宋体" w:hAnsi="宋体" w:eastAsia="宋体" w:cs="Times New Roman"/>
          <w:szCs w:val="21"/>
        </w:rPr>
      </w:pPr>
      <w:r>
        <w:rPr>
          <w:rFonts w:hint="eastAsia" w:ascii="宋体" w:hAnsi="宋体" w:eastAsia="宋体" w:cs="Times New Roman"/>
          <w:szCs w:val="21"/>
        </w:rPr>
        <w:t>评标委员会审查每份投标文件是否实质上响应了招标文件的各项要求。实质上响应的投标应该是与招标文件要求的全部条款、条件和规格相符，没有重大偏离的投标。对关键条文的偏离、保留或反对，例如关于投标保证金、适用法律、税及主要技术指标等内容的偏离将被认为是实质上的偏离。评标委员会决定投标的响应性只根据投标本身的内容，而不寻求外部的证据。</w:t>
      </w:r>
    </w:p>
    <w:p>
      <w:pPr>
        <w:numPr>
          <w:ilvl w:val="0"/>
          <w:numId w:val="33"/>
        </w:numPr>
        <w:spacing w:line="360" w:lineRule="auto"/>
        <w:ind w:left="1560" w:hanging="709"/>
        <w:rPr>
          <w:rFonts w:ascii="宋体" w:hAnsi="宋体" w:eastAsia="宋体" w:cs="Times New Roman"/>
          <w:szCs w:val="21"/>
        </w:rPr>
      </w:pPr>
      <w:r>
        <w:rPr>
          <w:rFonts w:hint="eastAsia" w:ascii="宋体" w:hAnsi="宋体" w:eastAsia="宋体" w:cs="Times New Roman"/>
          <w:szCs w:val="21"/>
        </w:rPr>
        <w:t>投标文件初审内容请详见“资格、符合性审查表”。投标人若有一条审查不通过则按无效标处理。</w:t>
      </w:r>
    </w:p>
    <w:p>
      <w:pPr>
        <w:spacing w:line="360" w:lineRule="auto"/>
        <w:rPr>
          <w:rFonts w:ascii="宋体" w:hAnsi="宋体" w:eastAsia="宋体" w:cs="Times New Roman"/>
          <w:szCs w:val="21"/>
        </w:rPr>
      </w:pPr>
    </w:p>
    <w:p>
      <w:pPr>
        <w:numPr>
          <w:ilvl w:val="0"/>
          <w:numId w:val="32"/>
        </w:numPr>
        <w:spacing w:line="360" w:lineRule="auto"/>
        <w:rPr>
          <w:rFonts w:ascii="宋体" w:hAnsi="宋体" w:eastAsia="宋体" w:cs="Times New Roman"/>
          <w:b/>
          <w:szCs w:val="24"/>
        </w:rPr>
      </w:pPr>
      <w:r>
        <w:rPr>
          <w:rFonts w:hint="eastAsia" w:ascii="宋体" w:hAnsi="宋体" w:eastAsia="宋体" w:cs="Times New Roman"/>
          <w:b/>
          <w:szCs w:val="24"/>
        </w:rPr>
        <w:t>澄清有关问题</w:t>
      </w:r>
    </w:p>
    <w:p>
      <w:pPr>
        <w:spacing w:line="360" w:lineRule="auto"/>
        <w:ind w:left="424" w:leftChars="202" w:firstLine="426" w:firstLineChars="203"/>
        <w:rPr>
          <w:rFonts w:ascii="宋体" w:hAnsi="宋体" w:eastAsia="宋体" w:cs="Times New Roman"/>
          <w:szCs w:val="21"/>
        </w:rPr>
      </w:pPr>
      <w:r>
        <w:rPr>
          <w:rFonts w:hint="eastAsia" w:ascii="宋体" w:hAnsi="宋体" w:eastAsia="宋体" w:cs="Times New Roman"/>
          <w:szCs w:val="21"/>
        </w:rPr>
        <w:t>在评标期间，评标委员会可根据对投标文件的评审，要求投标人对其投标文件中含义不明确、对同类问题表述不一致或者有明显文字和计算错误的内容做必要的澄清、说明或者补正，但不得寻求、提供或允许对投标价格等实质性内容做任何更改。有关澄清的要求和答复均以书面形式提交。招标代理机构做询标记录。</w:t>
      </w:r>
    </w:p>
    <w:p>
      <w:pPr>
        <w:spacing w:line="360" w:lineRule="auto"/>
        <w:ind w:left="424" w:leftChars="202" w:firstLine="426" w:firstLineChars="203"/>
        <w:rPr>
          <w:rFonts w:ascii="宋体" w:hAnsi="宋体" w:eastAsia="宋体" w:cs="Times New Roman"/>
          <w:szCs w:val="21"/>
        </w:rPr>
      </w:pPr>
    </w:p>
    <w:p>
      <w:pPr>
        <w:numPr>
          <w:ilvl w:val="0"/>
          <w:numId w:val="32"/>
        </w:numPr>
        <w:spacing w:line="360" w:lineRule="auto"/>
        <w:rPr>
          <w:rFonts w:ascii="宋体" w:hAnsi="宋体" w:eastAsia="宋体" w:cs="Times New Roman"/>
          <w:b/>
          <w:szCs w:val="24"/>
        </w:rPr>
      </w:pPr>
      <w:r>
        <w:rPr>
          <w:rFonts w:hint="eastAsia" w:ascii="宋体" w:hAnsi="宋体" w:eastAsia="宋体" w:cs="Times New Roman"/>
          <w:b/>
          <w:szCs w:val="24"/>
        </w:rPr>
        <w:t>错误的修正（次序排先者优先）</w:t>
      </w:r>
    </w:p>
    <w:p>
      <w:pPr>
        <w:spacing w:line="360" w:lineRule="auto"/>
        <w:ind w:left="424" w:leftChars="202" w:firstLine="426" w:firstLineChars="203"/>
        <w:rPr>
          <w:rFonts w:ascii="宋体" w:hAnsi="宋体" w:eastAsia="宋体" w:cs="Times New Roman"/>
          <w:szCs w:val="21"/>
        </w:rPr>
      </w:pPr>
      <w:r>
        <w:rPr>
          <w:rFonts w:hint="eastAsia" w:ascii="宋体" w:hAnsi="宋体" w:eastAsia="宋体" w:cs="Times New Roman"/>
          <w:szCs w:val="21"/>
        </w:rPr>
        <w:t>评标委员会将审查投标文件是否完整、总体编排是否有序、文件签署是否合格、投标人是否提交了投标保证金、有无计算、书写等方面的错误等。</w:t>
      </w:r>
    </w:p>
    <w:p>
      <w:pPr>
        <w:numPr>
          <w:ilvl w:val="0"/>
          <w:numId w:val="34"/>
        </w:numPr>
        <w:spacing w:line="360" w:lineRule="auto"/>
        <w:ind w:left="1701" w:hanging="850"/>
        <w:rPr>
          <w:rFonts w:ascii="宋体" w:hAnsi="宋体" w:eastAsia="宋体" w:cs="Times New Roman"/>
          <w:szCs w:val="21"/>
        </w:rPr>
      </w:pPr>
      <w:r>
        <w:rPr>
          <w:rFonts w:ascii="宋体" w:hAnsi="宋体" w:eastAsia="宋体" w:cs="Times New Roman"/>
          <w:szCs w:val="21"/>
        </w:rPr>
        <w:t>若开标一览表内容与</w:t>
      </w:r>
      <w:r>
        <w:rPr>
          <w:rFonts w:hint="eastAsia" w:ascii="宋体" w:hAnsi="宋体" w:eastAsia="宋体" w:cs="Times New Roman"/>
          <w:szCs w:val="21"/>
        </w:rPr>
        <w:t>投标价格表</w:t>
      </w:r>
      <w:r>
        <w:rPr>
          <w:rFonts w:ascii="宋体" w:hAnsi="宋体" w:eastAsia="宋体" w:cs="Times New Roman"/>
          <w:szCs w:val="21"/>
        </w:rPr>
        <w:t>内容不一致，以开标一览表为准；</w:t>
      </w:r>
    </w:p>
    <w:p>
      <w:pPr>
        <w:numPr>
          <w:ilvl w:val="0"/>
          <w:numId w:val="34"/>
        </w:numPr>
        <w:spacing w:line="360" w:lineRule="auto"/>
        <w:ind w:left="1701" w:hanging="850"/>
        <w:rPr>
          <w:rFonts w:ascii="宋体" w:hAnsi="宋体" w:eastAsia="宋体" w:cs="Times New Roman"/>
          <w:szCs w:val="21"/>
        </w:rPr>
      </w:pPr>
      <w:r>
        <w:rPr>
          <w:rFonts w:ascii="宋体" w:hAnsi="宋体" w:eastAsia="宋体" w:cs="Arial"/>
          <w:szCs w:val="21"/>
          <w:shd w:val="clear" w:color="auto" w:fill="FFFFFF"/>
        </w:rPr>
        <w:t>投标文件中的大写金额和小写金额不一致的，以大写金额为准；</w:t>
      </w:r>
    </w:p>
    <w:p>
      <w:pPr>
        <w:numPr>
          <w:ilvl w:val="0"/>
          <w:numId w:val="34"/>
        </w:numPr>
        <w:spacing w:line="360" w:lineRule="auto"/>
        <w:ind w:left="1701" w:hanging="850"/>
        <w:rPr>
          <w:rFonts w:ascii="宋体" w:hAnsi="宋体" w:eastAsia="宋体" w:cs="Times New Roman"/>
          <w:szCs w:val="21"/>
        </w:rPr>
      </w:pPr>
      <w:r>
        <w:rPr>
          <w:rFonts w:ascii="宋体" w:hAnsi="宋体" w:eastAsia="宋体" w:cs="Arial"/>
          <w:szCs w:val="21"/>
          <w:shd w:val="clear" w:color="auto" w:fill="FFFFFF"/>
        </w:rPr>
        <w:t>总价金额与单价金额不一致的，以单价金额为准，但单价金额小数点有明显错误的除外；</w:t>
      </w:r>
    </w:p>
    <w:p>
      <w:pPr>
        <w:numPr>
          <w:ilvl w:val="0"/>
          <w:numId w:val="34"/>
        </w:numPr>
        <w:spacing w:line="360" w:lineRule="auto"/>
        <w:ind w:left="1701" w:hanging="850"/>
        <w:rPr>
          <w:rFonts w:ascii="宋体" w:hAnsi="宋体" w:eastAsia="宋体" w:cs="Times New Roman"/>
          <w:szCs w:val="21"/>
        </w:rPr>
      </w:pPr>
      <w:r>
        <w:rPr>
          <w:rFonts w:ascii="宋体" w:hAnsi="宋体" w:eastAsia="宋体" w:cs="Arial"/>
          <w:szCs w:val="21"/>
          <w:shd w:val="clear" w:color="auto" w:fill="FFFFFF"/>
        </w:rPr>
        <w:t>对不同文字文本投标文件的解释发生异议的，以中文文本为准</w:t>
      </w:r>
      <w:r>
        <w:rPr>
          <w:rFonts w:hint="eastAsia" w:ascii="宋体" w:hAnsi="宋体" w:eastAsia="宋体" w:cs="Arial"/>
          <w:szCs w:val="21"/>
          <w:shd w:val="clear" w:color="auto" w:fill="FFFFFF"/>
        </w:rPr>
        <w:t>；</w:t>
      </w:r>
    </w:p>
    <w:p>
      <w:pPr>
        <w:numPr>
          <w:ilvl w:val="0"/>
          <w:numId w:val="34"/>
        </w:numPr>
        <w:spacing w:line="360" w:lineRule="auto"/>
        <w:ind w:left="1701" w:hanging="850"/>
        <w:rPr>
          <w:rFonts w:ascii="宋体" w:hAnsi="宋体" w:eastAsia="宋体" w:cs="Times New Roman"/>
          <w:szCs w:val="21"/>
        </w:rPr>
      </w:pPr>
      <w:r>
        <w:rPr>
          <w:rFonts w:ascii="宋体" w:hAnsi="宋体" w:eastAsia="宋体" w:cs="Times New Roman"/>
          <w:szCs w:val="21"/>
        </w:rPr>
        <w:t>按上述修正错误的原则及方法调整或修正投标文件的投标报价，投标人同意后，调整后的投标报价对投标人起约束作用。如果投标人不接受修正后的报价，则其投标将被拒绝，并不影响评标工作。</w:t>
      </w:r>
    </w:p>
    <w:p>
      <w:pPr>
        <w:numPr>
          <w:ilvl w:val="0"/>
          <w:numId w:val="32"/>
        </w:numPr>
        <w:spacing w:line="360" w:lineRule="auto"/>
        <w:rPr>
          <w:rFonts w:ascii="宋体" w:hAnsi="宋体" w:eastAsia="宋体" w:cs="Times New Roman"/>
          <w:b/>
          <w:szCs w:val="24"/>
        </w:rPr>
      </w:pPr>
      <w:r>
        <w:rPr>
          <w:rFonts w:hint="eastAsia" w:ascii="宋体" w:hAnsi="宋体" w:eastAsia="宋体" w:cs="Times New Roman"/>
          <w:b/>
          <w:szCs w:val="24"/>
        </w:rPr>
        <w:t>投标文件的比较与评价</w:t>
      </w:r>
    </w:p>
    <w:p>
      <w:pPr>
        <w:numPr>
          <w:ilvl w:val="0"/>
          <w:numId w:val="35"/>
        </w:numPr>
        <w:spacing w:line="360" w:lineRule="auto"/>
        <w:ind w:left="1701" w:hanging="850"/>
        <w:rPr>
          <w:rFonts w:ascii="宋体" w:hAnsi="宋体" w:eastAsia="宋体" w:cs="Times New Roman"/>
          <w:szCs w:val="21"/>
        </w:rPr>
      </w:pPr>
      <w:r>
        <w:rPr>
          <w:rFonts w:hint="eastAsia" w:ascii="宋体" w:hAnsi="宋体" w:eastAsia="宋体" w:cs="Times New Roman"/>
          <w:szCs w:val="21"/>
        </w:rPr>
        <w:t>评标委员会将按照《深圳经济特区政府采购条例》及《深圳市政府采购评标委员会和评标方法暂行规定》，参照相关法律、法规、规定，仅对通过资格性审查和符合性审查的投标文件进行综合比较与评价。</w:t>
      </w:r>
    </w:p>
    <w:p>
      <w:pPr>
        <w:numPr>
          <w:ilvl w:val="0"/>
          <w:numId w:val="35"/>
        </w:numPr>
        <w:spacing w:line="360" w:lineRule="auto"/>
        <w:ind w:left="1701" w:hanging="850"/>
        <w:rPr>
          <w:rFonts w:ascii="宋体" w:hAnsi="宋体" w:eastAsia="宋体" w:cs="Times New Roman"/>
          <w:szCs w:val="21"/>
        </w:rPr>
      </w:pPr>
      <w:r>
        <w:rPr>
          <w:rFonts w:hint="eastAsia" w:ascii="宋体" w:hAnsi="宋体" w:eastAsia="宋体" w:cs="Times New Roman"/>
          <w:szCs w:val="21"/>
        </w:rPr>
        <w:t>评标委员会应当根据招标文件，审查并逐项列出投标文件的全部投标偏离。投标偏离分为重大偏离和细微偏离。</w:t>
      </w:r>
    </w:p>
    <w:p>
      <w:pPr>
        <w:numPr>
          <w:ilvl w:val="0"/>
          <w:numId w:val="35"/>
        </w:numPr>
        <w:spacing w:line="360" w:lineRule="auto"/>
        <w:ind w:left="1701" w:hanging="850"/>
        <w:rPr>
          <w:rFonts w:ascii="宋体" w:hAnsi="宋体" w:eastAsia="宋体" w:cs="Times New Roman"/>
          <w:szCs w:val="21"/>
        </w:rPr>
      </w:pPr>
      <w:r>
        <w:rPr>
          <w:rFonts w:hint="eastAsia" w:ascii="宋体" w:hAnsi="宋体" w:eastAsia="宋体" w:cs="Times New Roman"/>
          <w:szCs w:val="21"/>
        </w:rPr>
        <w:t>评标委员会应当对投标人的投标文件进行分析和比较。</w:t>
      </w:r>
    </w:p>
    <w:p>
      <w:pPr>
        <w:numPr>
          <w:ilvl w:val="0"/>
          <w:numId w:val="35"/>
        </w:numPr>
        <w:spacing w:line="360" w:lineRule="auto"/>
        <w:ind w:left="1701" w:hanging="850"/>
        <w:rPr>
          <w:rFonts w:ascii="宋体" w:hAnsi="宋体" w:eastAsia="宋体" w:cs="Times New Roman"/>
          <w:szCs w:val="21"/>
        </w:rPr>
      </w:pPr>
      <w:r>
        <w:rPr>
          <w:rFonts w:hint="eastAsia" w:ascii="宋体" w:hAnsi="宋体" w:eastAsia="宋体" w:cs="Times New Roman"/>
          <w:szCs w:val="21"/>
        </w:rPr>
        <w:t>评标委员会应当根据招标文件规定，对投标文件中的每项评审内容进行评审。</w:t>
      </w:r>
    </w:p>
    <w:p>
      <w:pPr>
        <w:numPr>
          <w:ilvl w:val="0"/>
          <w:numId w:val="35"/>
        </w:numPr>
        <w:spacing w:line="360" w:lineRule="auto"/>
        <w:ind w:left="1701" w:hanging="850"/>
        <w:rPr>
          <w:rFonts w:ascii="宋体" w:hAnsi="宋体" w:eastAsia="宋体" w:cs="Times New Roman"/>
          <w:szCs w:val="21"/>
        </w:rPr>
      </w:pPr>
      <w:r>
        <w:rPr>
          <w:rFonts w:hint="eastAsia" w:ascii="宋体" w:hAnsi="宋体" w:eastAsia="宋体" w:cs="Times New Roman"/>
          <w:szCs w:val="21"/>
        </w:rPr>
        <w:t>投标文件存在重大偏离的，应作废标处理。下列情况属于重大偏离：</w:t>
      </w:r>
    </w:p>
    <w:p>
      <w:pPr>
        <w:numPr>
          <w:ilvl w:val="0"/>
          <w:numId w:val="36"/>
        </w:numPr>
        <w:spacing w:line="360" w:lineRule="auto"/>
        <w:ind w:left="2552" w:hanging="1112"/>
        <w:rPr>
          <w:rFonts w:ascii="宋体" w:hAnsi="宋体" w:eastAsia="宋体" w:cs="Times New Roman"/>
          <w:szCs w:val="21"/>
        </w:rPr>
      </w:pPr>
      <w:r>
        <w:rPr>
          <w:rFonts w:hint="eastAsia" w:ascii="宋体" w:hAnsi="宋体" w:eastAsia="宋体" w:cs="Times New Roman"/>
          <w:szCs w:val="21"/>
        </w:rPr>
        <w:t>投标人以他人的名义投标或出现下列串通投标、弄虚作假投标嫌疑的：</w:t>
      </w:r>
    </w:p>
    <w:p>
      <w:pPr>
        <w:numPr>
          <w:ilvl w:val="0"/>
          <w:numId w:val="37"/>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不同投标人的投标文件内容存在非正常一致</w:t>
      </w:r>
      <w:r>
        <w:rPr>
          <w:rFonts w:hint="eastAsia" w:ascii="宋体" w:hAnsi="宋体" w:eastAsia="宋体" w:cs="Times New Roman"/>
          <w:szCs w:val="21"/>
        </w:rPr>
        <w:t>的</w:t>
      </w:r>
      <w:r>
        <w:rPr>
          <w:rFonts w:ascii="宋体" w:hAnsi="宋体" w:eastAsia="宋体" w:cs="Times New Roman"/>
          <w:szCs w:val="21"/>
        </w:rPr>
        <w:t>；</w:t>
      </w:r>
    </w:p>
    <w:p>
      <w:pPr>
        <w:numPr>
          <w:ilvl w:val="0"/>
          <w:numId w:val="37"/>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不同投标人的投标文件错漏之处一致的；</w:t>
      </w:r>
    </w:p>
    <w:p>
      <w:pPr>
        <w:numPr>
          <w:ilvl w:val="0"/>
          <w:numId w:val="37"/>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不同投标人的投标报价或者报价组成异常一致或者呈规律性变化的；</w:t>
      </w:r>
    </w:p>
    <w:p>
      <w:pPr>
        <w:numPr>
          <w:ilvl w:val="0"/>
          <w:numId w:val="37"/>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不同投标人的投标文件由同一单位或者同一个人编制的；</w:t>
      </w:r>
    </w:p>
    <w:p>
      <w:pPr>
        <w:numPr>
          <w:ilvl w:val="0"/>
          <w:numId w:val="37"/>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不同投标人的投标文件载明的</w:t>
      </w:r>
      <w:r>
        <w:rPr>
          <w:rFonts w:hint="eastAsia" w:ascii="宋体" w:hAnsi="宋体" w:eastAsia="宋体" w:cs="Times New Roman"/>
          <w:szCs w:val="21"/>
        </w:rPr>
        <w:t>项目负责人与主要技术人员</w:t>
      </w:r>
      <w:r>
        <w:rPr>
          <w:rFonts w:ascii="宋体" w:hAnsi="宋体" w:eastAsia="宋体" w:cs="Times New Roman"/>
          <w:szCs w:val="21"/>
        </w:rPr>
        <w:t>出现同一人的；</w:t>
      </w:r>
    </w:p>
    <w:p>
      <w:pPr>
        <w:numPr>
          <w:ilvl w:val="0"/>
          <w:numId w:val="37"/>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不同投标人的投标文件相互混装的；</w:t>
      </w:r>
    </w:p>
    <w:p>
      <w:pPr>
        <w:numPr>
          <w:ilvl w:val="0"/>
          <w:numId w:val="37"/>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不同投标人委托同一人投标的</w:t>
      </w:r>
      <w:r>
        <w:rPr>
          <w:rFonts w:hint="eastAsia" w:ascii="宋体" w:hAnsi="宋体" w:eastAsia="宋体" w:cs="Times New Roman"/>
          <w:szCs w:val="21"/>
        </w:rPr>
        <w:t>；</w:t>
      </w:r>
    </w:p>
    <w:p>
      <w:pPr>
        <w:numPr>
          <w:ilvl w:val="0"/>
          <w:numId w:val="37"/>
        </w:numPr>
        <w:spacing w:line="360" w:lineRule="auto"/>
        <w:ind w:left="2937" w:leftChars="810" w:hanging="1236" w:hangingChars="589"/>
        <w:rPr>
          <w:rFonts w:ascii="宋体" w:hAnsi="宋体" w:eastAsia="宋体" w:cs="Times New Roman"/>
          <w:szCs w:val="21"/>
        </w:rPr>
      </w:pPr>
      <w:r>
        <w:rPr>
          <w:rFonts w:hint="eastAsia" w:ascii="宋体" w:hAnsi="宋体" w:eastAsia="宋体" w:cs="Times New Roman"/>
          <w:szCs w:val="21"/>
        </w:rPr>
        <w:t>不同投标人聘请同一人为其投标提供技术或者经济咨询服务的，但招标工程本身要求采用专有技术的除外；</w:t>
      </w:r>
    </w:p>
    <w:p>
      <w:pPr>
        <w:numPr>
          <w:ilvl w:val="0"/>
          <w:numId w:val="37"/>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评标委员会认定的其他串通投标情形。</w:t>
      </w:r>
    </w:p>
    <w:p>
      <w:pPr>
        <w:numPr>
          <w:ilvl w:val="0"/>
          <w:numId w:val="36"/>
        </w:numPr>
        <w:spacing w:line="360" w:lineRule="auto"/>
        <w:ind w:firstLine="600"/>
        <w:rPr>
          <w:rFonts w:ascii="宋体" w:hAnsi="宋体" w:eastAsia="宋体" w:cs="Times New Roman"/>
          <w:szCs w:val="21"/>
        </w:rPr>
      </w:pPr>
      <w:r>
        <w:rPr>
          <w:rFonts w:hint="eastAsia" w:ascii="宋体" w:hAnsi="宋体" w:eastAsia="宋体" w:cs="Times New Roman"/>
          <w:szCs w:val="21"/>
        </w:rPr>
        <w:t>投标文件不满足招标文件规定的任何一项实质性要求的；</w:t>
      </w:r>
    </w:p>
    <w:p>
      <w:pPr>
        <w:numPr>
          <w:ilvl w:val="0"/>
          <w:numId w:val="36"/>
        </w:numPr>
        <w:spacing w:line="360" w:lineRule="auto"/>
        <w:ind w:left="2552" w:hanging="1112"/>
        <w:rPr>
          <w:rFonts w:ascii="宋体" w:hAnsi="宋体" w:eastAsia="宋体" w:cs="Times New Roman"/>
          <w:szCs w:val="21"/>
        </w:rPr>
      </w:pPr>
      <w:r>
        <w:rPr>
          <w:rFonts w:hint="eastAsia" w:ascii="宋体" w:hAnsi="宋体" w:eastAsia="宋体" w:cs="Times New Roman"/>
          <w:szCs w:val="21"/>
        </w:rPr>
        <w:t>投标文件对招标文件规定的非实质性要求的偏离，超出允许偏离的最大范围或最高项数的；</w:t>
      </w:r>
    </w:p>
    <w:p>
      <w:pPr>
        <w:numPr>
          <w:ilvl w:val="0"/>
          <w:numId w:val="36"/>
        </w:numPr>
        <w:spacing w:line="360" w:lineRule="auto"/>
        <w:ind w:left="2552" w:hanging="1112"/>
        <w:rPr>
          <w:rFonts w:ascii="宋体" w:hAnsi="宋体" w:eastAsia="宋体" w:cs="Times New Roman"/>
          <w:szCs w:val="21"/>
        </w:rPr>
      </w:pPr>
      <w:r>
        <w:rPr>
          <w:rFonts w:hint="eastAsia" w:ascii="宋体" w:hAnsi="宋体" w:eastAsia="宋体" w:cs="Times New Roman"/>
          <w:szCs w:val="21"/>
        </w:rPr>
        <w:t>评标委员会根据招标文件的规定对投标文件的投标价格进行调整，投标人不接受调整方式的，或不接受调整后的价格的。</w:t>
      </w:r>
    </w:p>
    <w:p>
      <w:pPr>
        <w:numPr>
          <w:ilvl w:val="0"/>
          <w:numId w:val="35"/>
        </w:numPr>
        <w:spacing w:line="360" w:lineRule="auto"/>
        <w:ind w:left="1701" w:hanging="850"/>
        <w:rPr>
          <w:rFonts w:ascii="宋体" w:hAnsi="宋体" w:eastAsia="宋体" w:cs="Times New Roman"/>
          <w:szCs w:val="21"/>
        </w:rPr>
      </w:pPr>
      <w:r>
        <w:rPr>
          <w:rFonts w:hint="eastAsia" w:ascii="宋体" w:hAnsi="宋体" w:eastAsia="宋体" w:cs="Times New Roman"/>
          <w:szCs w:val="21"/>
        </w:rPr>
        <w:t>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pPr>
        <w:numPr>
          <w:ilvl w:val="0"/>
          <w:numId w:val="35"/>
        </w:numPr>
        <w:spacing w:line="360" w:lineRule="auto"/>
        <w:ind w:left="1701" w:hanging="850"/>
        <w:rPr>
          <w:rFonts w:ascii="宋体" w:hAnsi="宋体" w:eastAsia="宋体" w:cs="Times New Roman"/>
          <w:szCs w:val="21"/>
        </w:rPr>
      </w:pPr>
      <w:r>
        <w:rPr>
          <w:rFonts w:hint="eastAsia" w:ascii="宋体" w:hAnsi="宋体" w:eastAsia="宋体" w:cs="Times New Roman"/>
          <w:szCs w:val="21"/>
        </w:rPr>
        <w:t>评标委员会应书面要求存在细微偏离的投标人在评标结束前予以补正。拒不补正的，在详细评审时可以对细微偏离按照不利于该投标人的原则进行调整，且投标人不得因此提出任何异议。</w:t>
      </w:r>
    </w:p>
    <w:p>
      <w:pPr>
        <w:spacing w:line="360" w:lineRule="auto"/>
        <w:rPr>
          <w:rFonts w:ascii="宋体" w:hAnsi="宋体" w:eastAsia="宋体" w:cs="Times New Roman"/>
          <w:szCs w:val="21"/>
        </w:rPr>
      </w:pPr>
    </w:p>
    <w:p>
      <w:pPr>
        <w:numPr>
          <w:ilvl w:val="0"/>
          <w:numId w:val="32"/>
        </w:numPr>
        <w:spacing w:line="360" w:lineRule="auto"/>
        <w:rPr>
          <w:rFonts w:ascii="宋体" w:hAnsi="宋体" w:eastAsia="宋体" w:cs="Times New Roman"/>
          <w:b/>
          <w:szCs w:val="24"/>
        </w:rPr>
      </w:pPr>
      <w:r>
        <w:rPr>
          <w:rFonts w:hint="eastAsia" w:ascii="宋体" w:hAnsi="宋体" w:eastAsia="宋体" w:cs="Times New Roman"/>
          <w:b/>
          <w:szCs w:val="24"/>
        </w:rPr>
        <w:t>评标方法</w:t>
      </w:r>
    </w:p>
    <w:p>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评标方法分为最低价法、综合评标法、定性评审法及法律、法规允许的其它评标办法。</w:t>
      </w:r>
    </w:p>
    <w:p>
      <w:pPr>
        <w:spacing w:line="400" w:lineRule="exact"/>
        <w:ind w:left="840"/>
        <w:rPr>
          <w:rFonts w:ascii="宋体" w:hAnsi="宋体" w:eastAsia="宋体" w:cs="Times New Roman"/>
          <w:b/>
          <w:bCs/>
          <w:szCs w:val="21"/>
        </w:rPr>
      </w:pPr>
      <w:r>
        <w:rPr>
          <w:rFonts w:hint="eastAsia" w:ascii="宋体" w:hAnsi="宋体" w:eastAsia="宋体" w:cs="Times New Roman"/>
          <w:b/>
          <w:bCs/>
          <w:szCs w:val="21"/>
        </w:rPr>
        <w:t>28.5.1最低价法</w:t>
      </w:r>
    </w:p>
    <w:p>
      <w:pPr>
        <w:spacing w:line="400" w:lineRule="exact"/>
        <w:ind w:left="447" w:leftChars="213" w:firstLine="420" w:firstLineChars="200"/>
        <w:rPr>
          <w:rFonts w:ascii="宋体" w:hAnsi="宋体" w:eastAsia="宋体" w:cs="Times New Roman"/>
          <w:bCs/>
          <w:szCs w:val="21"/>
        </w:rPr>
      </w:pPr>
      <w:r>
        <w:rPr>
          <w:rFonts w:hint="eastAsia" w:ascii="宋体" w:hAnsi="宋体" w:eastAsia="宋体" w:cs="Times New Roman"/>
          <w:bCs/>
          <w:szCs w:val="21"/>
        </w:rPr>
        <w:t>最低价法，是指以价格因素确定候选中标供应商的评标方法，即在满足招标文件实质性要求前提下，以报价最低的投标供应商作为中标候选供应商或中标供应商的评标方法；</w:t>
      </w:r>
    </w:p>
    <w:p>
      <w:pPr>
        <w:spacing w:line="400" w:lineRule="exact"/>
        <w:ind w:left="840"/>
        <w:rPr>
          <w:rFonts w:ascii="宋体" w:hAnsi="宋体" w:eastAsia="宋体" w:cs="Times New Roman"/>
          <w:b/>
          <w:bCs/>
          <w:szCs w:val="21"/>
        </w:rPr>
      </w:pPr>
      <w:r>
        <w:rPr>
          <w:rFonts w:hint="eastAsia" w:ascii="宋体" w:hAnsi="宋体" w:eastAsia="宋体" w:cs="Times New Roman"/>
          <w:b/>
          <w:bCs/>
          <w:szCs w:val="21"/>
        </w:rPr>
        <w:t>28.5.2综合评分法</w:t>
      </w:r>
    </w:p>
    <w:p>
      <w:pPr>
        <w:spacing w:line="400" w:lineRule="exact"/>
        <w:ind w:left="476" w:firstLine="363" w:firstLineChars="173"/>
        <w:rPr>
          <w:rFonts w:ascii="宋体" w:hAnsi="宋体" w:eastAsia="宋体" w:cs="Times New Roman"/>
          <w:bCs/>
          <w:szCs w:val="21"/>
        </w:rPr>
      </w:pPr>
      <w:r>
        <w:rPr>
          <w:rFonts w:hint="eastAsia" w:ascii="宋体" w:hAnsi="宋体" w:eastAsia="宋体" w:cs="Times New Roman"/>
          <w:bCs/>
          <w:szCs w:val="21"/>
        </w:rPr>
        <w:t>综合评分法，是指在最大限度地满足招标文件实质性要求前提下，按照招标文件中规定的各项因素进行量化打分,评审总得分由高到低排名并依据招标文件中规定的数量或者比例推荐候选中标供应商的评审方法。</w:t>
      </w:r>
    </w:p>
    <w:p>
      <w:pPr>
        <w:spacing w:line="400" w:lineRule="exact"/>
        <w:ind w:left="840"/>
        <w:rPr>
          <w:rFonts w:ascii="宋体" w:hAnsi="宋体" w:eastAsia="宋体" w:cs="Times New Roman"/>
          <w:b/>
          <w:bCs/>
          <w:szCs w:val="21"/>
        </w:rPr>
      </w:pPr>
      <w:r>
        <w:rPr>
          <w:rFonts w:hint="eastAsia" w:ascii="宋体" w:hAnsi="宋体" w:eastAsia="宋体" w:cs="Times New Roman"/>
          <w:b/>
          <w:bCs/>
          <w:szCs w:val="21"/>
        </w:rPr>
        <w:t>28.5.3定性评审法</w:t>
      </w:r>
    </w:p>
    <w:p>
      <w:pPr>
        <w:spacing w:line="400" w:lineRule="exact"/>
        <w:ind w:left="490" w:firstLine="348" w:firstLineChars="166"/>
        <w:rPr>
          <w:rFonts w:ascii="宋体" w:hAnsi="宋体" w:eastAsia="宋体" w:cs="Times New Roman"/>
          <w:bCs/>
          <w:szCs w:val="21"/>
        </w:rPr>
      </w:pPr>
      <w:r>
        <w:rPr>
          <w:rFonts w:hint="eastAsia" w:ascii="宋体" w:hAnsi="宋体" w:eastAsia="宋体" w:cs="Times New Roman"/>
          <w:bCs/>
          <w:szCs w:val="21"/>
        </w:rPr>
        <w:t>定性评审法是指按照招标文件规定的各项因素进行技术商务定性评审，对各投标文件是否满足招标文件的实质性要求提出意见，指出投标文件的优点、缺陷、问题以及签订合同之前应注意和澄清的事项，并形成评审报告，所有投标文件不被判断为否决或者无效的供应商，均推荐为候选中标供应商。</w:t>
      </w:r>
    </w:p>
    <w:p>
      <w:pPr>
        <w:spacing w:line="400" w:lineRule="exact"/>
        <w:ind w:firstLine="421" w:firstLineChars="200"/>
        <w:rPr>
          <w:rFonts w:ascii="宋体" w:hAnsi="宋体" w:eastAsia="宋体" w:cs="Times New Roman"/>
          <w:szCs w:val="21"/>
        </w:rPr>
      </w:pPr>
      <w:r>
        <w:rPr>
          <w:rFonts w:hint="eastAsia" w:ascii="宋体" w:hAnsi="宋体" w:eastAsia="宋体" w:cs="Times New Roman"/>
          <w:b/>
          <w:bCs/>
          <w:szCs w:val="21"/>
        </w:rPr>
        <w:t>28.5.4</w:t>
      </w:r>
      <w:r>
        <w:rPr>
          <w:rFonts w:hint="eastAsia" w:ascii="宋体" w:hAnsi="宋体" w:eastAsia="宋体" w:cs="Times New Roman"/>
          <w:szCs w:val="21"/>
        </w:rPr>
        <w:t>本次招标项目的评标方法</w:t>
      </w:r>
    </w:p>
    <w:p>
      <w:pPr>
        <w:spacing w:line="400" w:lineRule="exact"/>
        <w:ind w:left="504" w:firstLine="335" w:firstLineChars="159"/>
        <w:rPr>
          <w:rFonts w:ascii="宋体" w:hAnsi="宋体" w:eastAsia="宋体" w:cs="Times New Roman"/>
          <w:szCs w:val="21"/>
        </w:rPr>
      </w:pPr>
      <w:r>
        <w:rPr>
          <w:rFonts w:hint="eastAsia" w:ascii="宋体" w:hAnsi="宋体" w:eastAsia="宋体" w:cs="Times New Roman"/>
          <w:b/>
          <w:szCs w:val="21"/>
        </w:rPr>
        <w:t>详见招标文件第二册专用条款</w:t>
      </w:r>
      <w:r>
        <w:rPr>
          <w:rFonts w:hint="eastAsia" w:ascii="宋体" w:hAnsi="宋体" w:eastAsia="宋体" w:cs="Times New Roman"/>
          <w:szCs w:val="21"/>
        </w:rPr>
        <w:t>。</w:t>
      </w:r>
    </w:p>
    <w:p>
      <w:pPr>
        <w:spacing w:line="400" w:lineRule="exact"/>
        <w:ind w:left="840"/>
        <w:rPr>
          <w:rFonts w:ascii="宋体" w:hAnsi="宋体" w:eastAsia="宋体" w:cs="Times New Roman"/>
          <w:szCs w:val="24"/>
        </w:rPr>
      </w:pPr>
    </w:p>
    <w:p>
      <w:pPr>
        <w:numPr>
          <w:ilvl w:val="0"/>
          <w:numId w:val="32"/>
        </w:numPr>
        <w:spacing w:line="400" w:lineRule="exact"/>
        <w:rPr>
          <w:rFonts w:ascii="宋体" w:hAnsi="宋体" w:eastAsia="宋体" w:cs="Times New Roman"/>
          <w:b/>
          <w:szCs w:val="24"/>
        </w:rPr>
      </w:pPr>
      <w:r>
        <w:rPr>
          <w:rFonts w:hint="eastAsia" w:ascii="宋体" w:hAnsi="宋体" w:eastAsia="宋体" w:cs="Times New Roman"/>
          <w:b/>
          <w:szCs w:val="24"/>
        </w:rPr>
        <w:t>定标原则</w:t>
      </w:r>
    </w:p>
    <w:p>
      <w:pPr>
        <w:spacing w:line="360" w:lineRule="auto"/>
        <w:ind w:left="840"/>
        <w:rPr>
          <w:rFonts w:ascii="宋体" w:hAnsi="宋体" w:eastAsia="宋体" w:cs="Times New Roman"/>
          <w:szCs w:val="21"/>
        </w:rPr>
      </w:pPr>
      <w:r>
        <w:rPr>
          <w:rFonts w:hint="eastAsia" w:ascii="宋体" w:hAnsi="宋体" w:eastAsia="宋体" w:cs="Times New Roman"/>
          <w:szCs w:val="21"/>
        </w:rPr>
        <w:t>28.6.1评审委员会依据本招标文件所约定的评标方法进行评审和比较，向招标代理机构提交书面评审报告，并根据评标方法比较评价结果从优到劣进行排序，并推荐中标候选人或确定中标供应商；</w:t>
      </w:r>
    </w:p>
    <w:p>
      <w:pPr>
        <w:spacing w:line="360" w:lineRule="auto"/>
        <w:ind w:left="840"/>
        <w:rPr>
          <w:rFonts w:ascii="宋体" w:hAnsi="宋体" w:eastAsia="宋体" w:cs="Times New Roman"/>
          <w:szCs w:val="21"/>
        </w:rPr>
      </w:pPr>
      <w:r>
        <w:rPr>
          <w:rFonts w:ascii="宋体" w:hAnsi="宋体" w:eastAsia="宋体" w:cs="Times New Roman"/>
          <w:szCs w:val="21"/>
        </w:rPr>
        <w:t>28.6.</w:t>
      </w:r>
      <w:r>
        <w:rPr>
          <w:rFonts w:hint="eastAsia" w:ascii="宋体" w:hAnsi="宋体" w:eastAsia="宋体" w:cs="Times New Roman"/>
          <w:szCs w:val="21"/>
        </w:rPr>
        <w:t>2采用最低评标价法的，按投标报价由低到高顺序排列，投标报价相同的，按技术指标优劣顺序排列。评审委员会认为，排在前面的供应商的最低投标报价或者某些分项报价明显不合理或者低于成本，有可能影响商品质量和不能诚信履约的，应当要求其在规定的期限内提供书面文件予以解释说明，并提交相关证明材料；否则，评审委员会可以取消该投标供应商的中标资格，按顺序由排在后面的供应商递补，以此类推。对是否满足实质性要求或报价是否合理或是否低于成本，评委会意见不一致时，按少数服从多数原则作出决定。</w:t>
      </w:r>
    </w:p>
    <w:p>
      <w:pPr>
        <w:spacing w:line="360" w:lineRule="auto"/>
        <w:ind w:left="840"/>
        <w:rPr>
          <w:rFonts w:ascii="宋体" w:hAnsi="宋体" w:eastAsia="宋体" w:cs="Times New Roman"/>
          <w:szCs w:val="21"/>
        </w:rPr>
      </w:pPr>
      <w:r>
        <w:rPr>
          <w:rFonts w:ascii="宋体" w:hAnsi="宋体" w:eastAsia="宋体" w:cs="Times New Roman"/>
          <w:szCs w:val="21"/>
        </w:rPr>
        <w:t>28.6</w:t>
      </w:r>
      <w:r>
        <w:rPr>
          <w:rFonts w:hint="eastAsia" w:ascii="宋体" w:hAnsi="宋体" w:eastAsia="宋体" w:cs="Times New Roman"/>
          <w:szCs w:val="21"/>
        </w:rPr>
        <w:t>.3采用综合评分法的，按评审后得分由高到低顺序排列。得分相同的，按投标报价由低到高顺序排列。得分且投标报价相同的，按技术指标优劣顺序排列。</w:t>
      </w:r>
    </w:p>
    <w:p>
      <w:pPr>
        <w:spacing w:beforeLines="25" w:afterLines="25" w:line="360" w:lineRule="auto"/>
        <w:ind w:left="1575" w:leftChars="400" w:hanging="735" w:hangingChars="350"/>
        <w:rPr>
          <w:rFonts w:ascii="宋体" w:hAnsi="宋体" w:eastAsia="宋体" w:cs="Times New Roman"/>
          <w:bCs/>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15" w:name="_Toc129094556"/>
      <w:bookmarkStart w:id="216" w:name="_Toc129094399"/>
      <w:r>
        <w:rPr>
          <w:rFonts w:hint="eastAsia" w:ascii="宋体" w:hAnsi="宋体" w:eastAsia="宋体" w:cs="Times New Roman"/>
          <w:b/>
          <w:bCs/>
          <w:kern w:val="0"/>
          <w:sz w:val="24"/>
          <w:szCs w:val="20"/>
        </w:rPr>
        <w:t>编写评标报告</w:t>
      </w:r>
      <w:bookmarkEnd w:id="215"/>
      <w:bookmarkEnd w:id="216"/>
    </w:p>
    <w:p>
      <w:pPr>
        <w:spacing w:line="360" w:lineRule="auto"/>
        <w:ind w:left="-2" w:leftChars="-1" w:firstLine="424" w:firstLineChars="202"/>
        <w:rPr>
          <w:rFonts w:ascii="宋体" w:hAnsi="宋体" w:eastAsia="宋体" w:cs="Times New Roman"/>
          <w:szCs w:val="21"/>
        </w:rPr>
      </w:pPr>
      <w:r>
        <w:rPr>
          <w:rFonts w:hint="eastAsia" w:ascii="宋体" w:hAnsi="宋体" w:eastAsia="宋体" w:cs="Times New Roman"/>
          <w:szCs w:val="21"/>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spacing w:line="360" w:lineRule="auto"/>
        <w:rPr>
          <w:rFonts w:ascii="宋体" w:hAnsi="宋体" w:eastAsia="宋体" w:cs="Times New Roman"/>
          <w:b/>
          <w:szCs w:val="24"/>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17" w:name="_Toc129094557"/>
      <w:bookmarkStart w:id="218" w:name="_Toc129094400"/>
      <w:bookmarkStart w:id="219" w:name="_Toc100052405"/>
      <w:bookmarkStart w:id="220" w:name="_Toc73521588"/>
      <w:bookmarkStart w:id="221" w:name="_Toc73518159"/>
      <w:bookmarkStart w:id="222" w:name="_Toc73521676"/>
      <w:bookmarkStart w:id="223" w:name="_Toc73517681"/>
      <w:r>
        <w:rPr>
          <w:rFonts w:hint="eastAsia" w:ascii="宋体" w:hAnsi="宋体" w:eastAsia="宋体" w:cs="Times New Roman"/>
          <w:b/>
          <w:bCs/>
          <w:kern w:val="0"/>
          <w:sz w:val="24"/>
          <w:szCs w:val="20"/>
        </w:rPr>
        <w:t>中标结果</w:t>
      </w:r>
      <w:bookmarkEnd w:id="217"/>
      <w:bookmarkEnd w:id="218"/>
      <w:bookmarkEnd w:id="219"/>
    </w:p>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30.1为体现“公开、公平、公正”的原则，评标结束后，政府招标代理机构将在主管部门指定的政府采购网站和招标代理机构网站（详见招标公告中的查询网址）上同时发布中标结果公告，公示期为3天。供应商如对评标结果有异议，请于公示期内，以书面形式向我公司反映。若在公示期内未提出异议，则视为认同该评标结果。</w:t>
      </w:r>
    </w:p>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30.2评标委员会不直接向未通过符合性检查的投标人或者未中标的投标人解释落标原因，也不退还投标文件。</w:t>
      </w:r>
    </w:p>
    <w:p>
      <w:pPr>
        <w:snapToGrid w:val="0"/>
        <w:spacing w:line="360" w:lineRule="auto"/>
        <w:ind w:firstLine="411" w:firstLineChars="196"/>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24" w:name="_Toc129094401"/>
      <w:bookmarkStart w:id="225" w:name="_Toc129094558"/>
      <w:bookmarkStart w:id="226" w:name="_Toc100052406"/>
      <w:r>
        <w:rPr>
          <w:rFonts w:hint="eastAsia" w:ascii="宋体" w:hAnsi="宋体" w:eastAsia="宋体" w:cs="Times New Roman"/>
          <w:b/>
          <w:bCs/>
          <w:kern w:val="0"/>
          <w:sz w:val="24"/>
          <w:szCs w:val="20"/>
        </w:rPr>
        <w:t>中标通知书</w:t>
      </w:r>
      <w:bookmarkEnd w:id="224"/>
      <w:bookmarkEnd w:id="225"/>
      <w:bookmarkEnd w:id="226"/>
    </w:p>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31</w:t>
      </w:r>
      <w:r>
        <w:rPr>
          <w:rFonts w:ascii="宋体" w:hAnsi="宋体" w:eastAsia="宋体" w:cs="Times New Roman"/>
          <w:szCs w:val="21"/>
        </w:rPr>
        <w:t>.</w:t>
      </w:r>
      <w:r>
        <w:rPr>
          <w:rFonts w:hint="eastAsia" w:ascii="宋体" w:hAnsi="宋体" w:eastAsia="宋体" w:cs="Times New Roman"/>
          <w:szCs w:val="21"/>
        </w:rPr>
        <w:t>1</w:t>
      </w:r>
      <w:bookmarkStart w:id="227" w:name="OLE_LINK12"/>
      <w:r>
        <w:rPr>
          <w:rFonts w:hint="eastAsia" w:ascii="宋体" w:hAnsi="宋体" w:eastAsia="宋体" w:cs="Times New Roman"/>
          <w:szCs w:val="21"/>
        </w:rPr>
        <w:t>中标公告公示期结束后,公示期内无人投诉,招标代理机构将通知中标供应商和采购单位凭单位</w:t>
      </w:r>
      <w:r>
        <w:rPr>
          <w:rFonts w:hint="eastAsia" w:ascii="宋体" w:hAnsi="宋体" w:eastAsia="宋体" w:cs="Times New Roman"/>
          <w:szCs w:val="24"/>
        </w:rPr>
        <w:t>工作证明或法人授权证明</w:t>
      </w:r>
      <w:r>
        <w:rPr>
          <w:rFonts w:hint="eastAsia" w:ascii="宋体" w:hAnsi="宋体" w:eastAsia="宋体" w:cs="Times New Roman"/>
          <w:szCs w:val="21"/>
        </w:rPr>
        <w:t>及本人身份证领取《中标通知书》。</w:t>
      </w:r>
      <w:bookmarkEnd w:id="227"/>
    </w:p>
    <w:bookmarkEnd w:id="220"/>
    <w:bookmarkEnd w:id="221"/>
    <w:bookmarkEnd w:id="222"/>
    <w:bookmarkEnd w:id="223"/>
    <w:p>
      <w:pPr>
        <w:spacing w:line="360" w:lineRule="auto"/>
        <w:ind w:firstLine="420" w:firstLineChars="200"/>
        <w:rPr>
          <w:rFonts w:ascii="宋体" w:hAnsi="宋体" w:eastAsia="宋体" w:cs="Times New Roman"/>
          <w:b/>
          <w:szCs w:val="24"/>
        </w:rPr>
      </w:pPr>
      <w:r>
        <w:rPr>
          <w:rFonts w:ascii="宋体" w:hAnsi="宋体" w:eastAsia="宋体" w:cs="Times New Roman"/>
          <w:szCs w:val="21"/>
        </w:rPr>
        <w:t>3</w:t>
      </w:r>
      <w:r>
        <w:rPr>
          <w:rFonts w:hint="eastAsia" w:ascii="宋体" w:hAnsi="宋体" w:eastAsia="宋体" w:cs="Times New Roman"/>
          <w:szCs w:val="21"/>
        </w:rPr>
        <w:t>1</w:t>
      </w:r>
      <w:r>
        <w:rPr>
          <w:rFonts w:ascii="宋体" w:hAnsi="宋体" w:eastAsia="宋体" w:cs="Times New Roman"/>
          <w:szCs w:val="21"/>
        </w:rPr>
        <w:t>.</w:t>
      </w:r>
      <w:r>
        <w:rPr>
          <w:rFonts w:hint="eastAsia" w:ascii="宋体" w:hAnsi="宋体" w:eastAsia="宋体" w:cs="Times New Roman"/>
          <w:szCs w:val="21"/>
        </w:rPr>
        <w:t>2 中标通知书是合同的重要组成部分。</w:t>
      </w:r>
    </w:p>
    <w:p>
      <w:pPr>
        <w:spacing w:line="360" w:lineRule="auto"/>
        <w:rPr>
          <w:rFonts w:ascii="宋体" w:hAnsi="宋体" w:eastAsia="宋体" w:cs="Times New Roman"/>
          <w:b/>
          <w:szCs w:val="24"/>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28" w:name="_Toc129094402"/>
      <w:bookmarkStart w:id="229" w:name="_Toc129094559"/>
      <w:bookmarkStart w:id="230" w:name="_Toc310965150"/>
      <w:r>
        <w:rPr>
          <w:rFonts w:hint="eastAsia" w:ascii="宋体" w:hAnsi="宋体" w:eastAsia="宋体" w:cs="Times New Roman"/>
          <w:b/>
          <w:bCs/>
          <w:kern w:val="0"/>
          <w:sz w:val="24"/>
          <w:szCs w:val="20"/>
        </w:rPr>
        <w:t>中标服务费</w:t>
      </w:r>
      <w:bookmarkEnd w:id="228"/>
      <w:bookmarkEnd w:id="229"/>
      <w:bookmarkEnd w:id="230"/>
    </w:p>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32.1</w:t>
      </w:r>
      <w:r>
        <w:rPr>
          <w:rFonts w:hint="eastAsia" w:ascii="宋体" w:hAnsi="宋体"/>
          <w:szCs w:val="21"/>
        </w:rPr>
        <w:t>由中标供应商负责支付。</w:t>
      </w:r>
      <w:r>
        <w:rPr>
          <w:rFonts w:ascii="宋体" w:hAnsi="宋体"/>
          <w:szCs w:val="21"/>
        </w:rPr>
        <w:t>招标代理</w:t>
      </w:r>
      <w:r>
        <w:rPr>
          <w:rFonts w:hint="eastAsia" w:ascii="宋体" w:hAnsi="宋体"/>
          <w:szCs w:val="21"/>
        </w:rPr>
        <w:t>服务费以</w:t>
      </w:r>
      <w:r>
        <w:rPr>
          <w:rFonts w:ascii="宋体" w:hAnsi="宋体"/>
          <w:szCs w:val="21"/>
        </w:rPr>
        <w:t>中标金额</w:t>
      </w:r>
      <w:r>
        <w:rPr>
          <w:rFonts w:hint="eastAsia" w:ascii="宋体" w:hAnsi="宋体"/>
          <w:szCs w:val="21"/>
        </w:rPr>
        <w:t>为计算基数，根据《深圳市财政委员会关于规范深圳市社会采购代理机构的管理有关事项的补充通知（深财购[2018]27号）》文件相关规定，</w:t>
      </w:r>
      <w:r>
        <w:rPr>
          <w:rFonts w:ascii="宋体" w:hAnsi="宋体"/>
          <w:szCs w:val="21"/>
        </w:rPr>
        <w:t>按差额定率累进法计算</w:t>
      </w:r>
      <w:r>
        <w:rPr>
          <w:rFonts w:hint="eastAsia" w:ascii="宋体" w:hAnsi="宋体"/>
          <w:szCs w:val="21"/>
        </w:rPr>
        <w:t>。（招标代理服务费最低按人民币</w:t>
      </w:r>
      <w:r>
        <w:rPr>
          <w:rFonts w:hint="eastAsia" w:ascii="宋体" w:hAnsi="宋体"/>
          <w:szCs w:val="21"/>
          <w:lang w:val="en-US" w:eastAsia="zh-CN"/>
        </w:rPr>
        <w:t>柒仟伍佰</w:t>
      </w:r>
      <w:r>
        <w:rPr>
          <w:rFonts w:hint="eastAsia" w:ascii="宋体" w:hAnsi="宋体"/>
          <w:szCs w:val="21"/>
        </w:rPr>
        <w:t>整计取）</w:t>
      </w:r>
      <w:r>
        <w:rPr>
          <w:rFonts w:hint="eastAsia" w:ascii="宋体" w:hAnsi="宋体" w:eastAsia="宋体" w:cs="Times New Roman"/>
          <w:szCs w:val="21"/>
        </w:rPr>
        <w:t>。具体</w:t>
      </w:r>
      <w:r>
        <w:rPr>
          <w:rFonts w:ascii="宋体" w:hAnsi="宋体" w:eastAsia="宋体" w:cs="Times New Roman"/>
          <w:szCs w:val="21"/>
        </w:rPr>
        <w:t>计取费率标准</w:t>
      </w:r>
      <w:r>
        <w:rPr>
          <w:rFonts w:hint="eastAsia" w:ascii="宋体" w:hAnsi="宋体" w:eastAsia="宋体" w:cs="Times New Roman"/>
          <w:szCs w:val="21"/>
        </w:rPr>
        <w:t>如下表所示：</w:t>
      </w:r>
    </w:p>
    <w:tbl>
      <w:tblPr>
        <w:tblStyle w:val="44"/>
        <w:tblW w:w="781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47"/>
        <w:gridCol w:w="1788"/>
        <w:gridCol w:w="1788"/>
        <w:gridCol w:w="17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2447" w:type="dxa"/>
            <w:tcBorders>
              <w:tl2br w:val="single" w:color="auto" w:sz="8" w:space="0"/>
            </w:tcBorders>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服务类型中标金额(万元)</w:t>
            </w:r>
          </w:p>
        </w:tc>
        <w:tc>
          <w:tcPr>
            <w:tcW w:w="1788"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货物招标</w:t>
            </w:r>
          </w:p>
        </w:tc>
        <w:tc>
          <w:tcPr>
            <w:tcW w:w="1788"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服务招标</w:t>
            </w:r>
          </w:p>
        </w:tc>
        <w:tc>
          <w:tcPr>
            <w:tcW w:w="1788"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工程招标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100以下</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1.50%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1.50%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100-500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1.10%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0.80%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0.70%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500-1000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0.80%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0.45%</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1000-5000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0.50%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0.25%</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0.35%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5000-10000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0.25%</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0.10%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10000-100000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0.05%</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0.05%</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1000000以上</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0.01%</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0.01%</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0.01%</w:t>
            </w:r>
          </w:p>
        </w:tc>
      </w:tr>
    </w:tbl>
    <w:p>
      <w:pPr>
        <w:spacing w:line="360" w:lineRule="auto"/>
        <w:ind w:left="420"/>
        <w:rPr>
          <w:rFonts w:ascii="宋体" w:hAnsi="宋体" w:eastAsia="宋体" w:cs="Times New Roman"/>
          <w:szCs w:val="24"/>
        </w:rPr>
      </w:pPr>
      <w:r>
        <w:rPr>
          <w:rFonts w:hint="eastAsia" w:ascii="宋体" w:hAnsi="宋体" w:eastAsia="宋体" w:cs="Times New Roman"/>
          <w:szCs w:val="24"/>
        </w:rPr>
        <w:t>32.2中标服务费以现金或银行转账形式交付。</w:t>
      </w:r>
    </w:p>
    <w:p>
      <w:pPr>
        <w:spacing w:line="360" w:lineRule="auto"/>
        <w:rPr>
          <w:rFonts w:ascii="宋体" w:hAnsi="宋体" w:eastAsia="宋体" w:cs="Times New Roman"/>
          <w:szCs w:val="24"/>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31" w:name="关于招标失败"/>
      <w:bookmarkEnd w:id="231"/>
      <w:bookmarkStart w:id="232" w:name="_Toc129094403"/>
      <w:bookmarkStart w:id="233" w:name="_Toc129094560"/>
      <w:r>
        <w:rPr>
          <w:rFonts w:hint="eastAsia" w:ascii="宋体" w:hAnsi="宋体" w:eastAsia="宋体" w:cs="Times New Roman"/>
          <w:b/>
          <w:bCs/>
          <w:kern w:val="0"/>
          <w:sz w:val="24"/>
          <w:szCs w:val="20"/>
        </w:rPr>
        <w:t>公开招标失败的后续处理</w:t>
      </w:r>
      <w:bookmarkEnd w:id="232"/>
      <w:bookmarkEnd w:id="233"/>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33.1本项目公开招标过程中若由于投标截止后实际递交</w:t>
      </w:r>
      <w:r>
        <w:rPr>
          <w:rFonts w:ascii="宋体" w:hAnsi="宋体" w:eastAsia="宋体" w:cs="Times New Roman"/>
          <w:szCs w:val="24"/>
        </w:rPr>
        <w:t>投标</w:t>
      </w:r>
      <w:r>
        <w:rPr>
          <w:rFonts w:hint="eastAsia" w:ascii="宋体" w:hAnsi="宋体" w:eastAsia="宋体" w:cs="Times New Roman"/>
          <w:szCs w:val="24"/>
        </w:rPr>
        <w:t>文件的供应商数量不足、经评标委员会评审对招标文件作实质响应的供应商不足等原因造成公开招标失败，可由招标代理机构重新组织采购。</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33.2对公开招标失败的项目，评标委员会在出具该项目招标失败结论的同时，提出重新采购组织形式的建议，以及进一步完善招标文件的资格、技术、商务要求的修改建议。</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33.3重新组织采购有以下两种组织形式：</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（1）由招标代理机构重新组织公开招标；</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（2）根据实际情况需要向采购监督管理部门提出非公开招标方式申请，经采购监督管理部门批准公开招标失败采购项目可转为竞争性谈判或单一来源谈判方式采购。</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33.4公开招标失败的采购项目重新组织公开招标，招标代理机构要重新按公开招标流程发布采购公告和招标文件、组成评标委员会等组织采购活动。</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33.5公开招标失败的采购项目经采购监督管理部门批准转为竞争性谈判或单一来源谈判方式采购的，可不另行制作谈判文件，招标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34" w:name="_Toc129094561"/>
      <w:bookmarkStart w:id="235" w:name="_Toc129094404"/>
      <w:r>
        <w:rPr>
          <w:rFonts w:hint="eastAsia" w:ascii="宋体" w:hAnsi="宋体" w:eastAsia="宋体" w:cs="Times New Roman"/>
          <w:b/>
          <w:bCs/>
          <w:kern w:val="0"/>
          <w:sz w:val="24"/>
          <w:szCs w:val="20"/>
        </w:rPr>
        <w:t>公开招标失败项目转为竞争性谈判方式采购的</w:t>
      </w:r>
      <w:bookmarkEnd w:id="234"/>
      <w:bookmarkEnd w:id="235"/>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34.1谈判文件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34.1.1公开招标失败项目转为竞争性谈判方式采购的，原招标文件转为谈判文件。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34.2谈判小组</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34.2.1公开招标失败项目转为竞争性谈判方式采购后，评标委员会转为谈判小组；专家可重新抽取也可继续采用评标委员会内专家。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34.2.2谈判前，谈判小组将对各供应商的谈判应答文件进行审查，当谈判应答文件出现下列情况之一的将视为无效，按无效标或废标处理，不得进入谈判，具体内容见原招标文件中“资格、符合性评审”部分以及谈判邀请中相应的变动部分。</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34.3谈判程序</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34.3.1参加谈判的供应商和谈判小组成员填写谈判登记表，并交验证明文件（法定代表人证明书、法人授权委托书、被授权的谈判代表身份证原件）。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w:t>
      </w:r>
      <w:r>
        <w:rPr>
          <w:rFonts w:ascii="宋体" w:hAnsi="宋体" w:eastAsia="宋体" w:cs="Times New Roman"/>
          <w:szCs w:val="24"/>
        </w:rPr>
        <w:t>.2</w:t>
      </w:r>
      <w:r>
        <w:rPr>
          <w:rFonts w:hint="eastAsia" w:ascii="宋体" w:hAnsi="宋体" w:eastAsia="宋体" w:cs="Times New Roman"/>
          <w:szCs w:val="24"/>
        </w:rPr>
        <w:t>谈判小组主持人宣布谈判规则和谈判纪律。</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w:t>
      </w:r>
      <w:r>
        <w:rPr>
          <w:rFonts w:ascii="宋体" w:hAnsi="宋体" w:eastAsia="宋体" w:cs="Times New Roman"/>
          <w:szCs w:val="24"/>
        </w:rPr>
        <w:t>.3</w:t>
      </w:r>
      <w:r>
        <w:rPr>
          <w:rFonts w:hint="eastAsia" w:ascii="宋体" w:hAnsi="宋体" w:eastAsia="宋体" w:cs="Times New Roman"/>
          <w:szCs w:val="24"/>
        </w:rPr>
        <w:t>在谈判中，谈判小组将就以下谈判内容跟供应商进行谈判：</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w:t>
      </w:r>
      <w:r>
        <w:rPr>
          <w:rFonts w:ascii="宋体" w:hAnsi="宋体" w:eastAsia="宋体" w:cs="Times New Roman"/>
          <w:szCs w:val="24"/>
        </w:rPr>
        <w:t>1</w:t>
      </w:r>
      <w:r>
        <w:rPr>
          <w:rFonts w:hint="eastAsia" w:ascii="宋体" w:hAnsi="宋体" w:eastAsia="宋体" w:cs="Times New Roman"/>
          <w:szCs w:val="24"/>
        </w:rPr>
        <w:t>）项目方案；</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（2）报价；</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（3）其它相关事项。</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原招标文件或谈判邀请文件有实质性变动的，谈判小组应当通过招标代理机构通知所有参加谈判的供应商。</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34.3.4谈判小组可以用书面形式要求各供应商对其谈判应答文件含义不明确的内容作必要的澄清或者说明，重要问题供应商应以书面形式进行澄清、说明。</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w:t>
      </w:r>
      <w:r>
        <w:rPr>
          <w:rFonts w:ascii="宋体" w:hAnsi="宋体" w:eastAsia="宋体" w:cs="Times New Roman"/>
          <w:szCs w:val="24"/>
        </w:rPr>
        <w:t>.</w:t>
      </w:r>
      <w:r>
        <w:rPr>
          <w:rFonts w:hint="eastAsia" w:ascii="宋体" w:hAnsi="宋体" w:eastAsia="宋体" w:cs="Times New Roman"/>
          <w:szCs w:val="24"/>
        </w:rPr>
        <w:t>5 允许供应商在谈判结束之前根据谈判小组提出的内容进行澄清、修改或完善，或对项目方案进行相应的调整。</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w:t>
      </w:r>
      <w:r>
        <w:rPr>
          <w:rFonts w:ascii="宋体" w:hAnsi="宋体" w:eastAsia="宋体" w:cs="Times New Roman"/>
          <w:szCs w:val="24"/>
        </w:rPr>
        <w:t>.</w:t>
      </w:r>
      <w:r>
        <w:rPr>
          <w:rFonts w:hint="eastAsia" w:ascii="宋体" w:hAnsi="宋体" w:eastAsia="宋体" w:cs="Times New Roman"/>
          <w:szCs w:val="24"/>
        </w:rPr>
        <w:t>6供应商对谈判应答文件进行修改，都应形成文字材料，并经供应商谈判授权人签字认可。</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34.3.8有下列情形之一的，该供应商的谈判结果按无效标或废标处理，具体内容见原招标文件中不符合“资格、符合性评审条款”部分以及谈判邀请中相应的变动部分。</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w:t>
      </w:r>
      <w:r>
        <w:rPr>
          <w:rFonts w:ascii="宋体" w:hAnsi="宋体" w:eastAsia="宋体" w:cs="Times New Roman"/>
          <w:szCs w:val="24"/>
        </w:rPr>
        <w:t>.</w:t>
      </w:r>
      <w:r>
        <w:rPr>
          <w:rFonts w:hint="eastAsia" w:ascii="宋体" w:hAnsi="宋体" w:eastAsia="宋体" w:cs="Times New Roman"/>
          <w:szCs w:val="24"/>
        </w:rPr>
        <w:t>9谈判结束后，谈判小组根据供应商提供的谈判应答文件、谈判过程中产生的相关资料，对供应商谈判应答文件进行评估与比较，提出书面评审意见。</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34.3.10谈判小组将对谈判过程进行记录，以存档备查。</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34.4评标方法和定标原则</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34.4.1根据《深圳市政府采购评标委员会和评标方法暂行规定》（深财购[2005]5号），竞争性谈判采购项目的评标方法要比照最低评标价法规定执行。如确因实际情况需要采用其他评标方法的，应报经采购监督管理部门批准。原招标文件若采用最低评标价法以外的评标方法，转为竞争性谈判后，评标方法应采用最低评标价法。</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34.4.2对公开招标失败转为竞争性谈判方式采购的项目，谈判小组对谈判应答文件进行评审和比较，综合各家供应商最终的方案、服务和投资等谈判结果并按本通用条款第37.1.1款的最低评标价法进行评审。</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34.4.3若要采用其他评标方法的，必须报经采购监督管理部门批准，谈判小组按批准的评标方法进行评审。谈判邀请文件中应注明批准的评标方法。</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34.4.4谈判小组向招标代理机构提交书面评标报告，并推荐中标候选人或确定中标供应商。</w:t>
      </w: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36" w:name="_Toc129094405"/>
      <w:bookmarkStart w:id="237" w:name="_Toc129094562"/>
      <w:r>
        <w:rPr>
          <w:rFonts w:hint="eastAsia" w:ascii="宋体" w:hAnsi="宋体" w:eastAsia="宋体" w:cs="Times New Roman"/>
          <w:b/>
          <w:bCs/>
          <w:kern w:val="0"/>
          <w:sz w:val="24"/>
          <w:szCs w:val="20"/>
        </w:rPr>
        <w:t>邀请招标失败项目转为单一来源谈判方式采购</w:t>
      </w:r>
      <w:bookmarkEnd w:id="236"/>
      <w:bookmarkEnd w:id="237"/>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35.1谈判文件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35.1.1邀请招标失败项目转为单一来源谈判方式采购的，原招标文件转为谈判文件。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35.2谈判小组</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35.2.1邀请招标失败项目转为单一来源谈判方式采购后，评标委员会转为谈判小组，专家可重新抽取也可继续采用评标委员会内专家。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35.2.2谈判前，谈判小组将对单一来源供应商的谈判应答文件进行审查，当谈判应答文件出现下列情况之一的将视为无效，按无效标或废标处理，不得进入谈判，具体内容见原招标文件中“资格、符合性评审条款”部分以及谈判邀请中相应的变动部分。</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35.3谈判程序</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35.3.1参加谈判的供应商和谈判小组成员填写谈判登记表，并交验证明文件（法定代表人证明书、法人授权委托书、被授权的谈判代表身份证原件）。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w:t>
      </w:r>
      <w:r>
        <w:rPr>
          <w:rFonts w:ascii="宋体" w:hAnsi="宋体" w:eastAsia="宋体" w:cs="Times New Roman"/>
          <w:szCs w:val="24"/>
        </w:rPr>
        <w:t>.2</w:t>
      </w:r>
      <w:r>
        <w:rPr>
          <w:rFonts w:hint="eastAsia" w:ascii="宋体" w:hAnsi="宋体" w:eastAsia="宋体" w:cs="Times New Roman"/>
          <w:szCs w:val="24"/>
        </w:rPr>
        <w:t>谈判小组主持人宣布谈判规则和谈判纪律。</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w:t>
      </w:r>
      <w:r>
        <w:rPr>
          <w:rFonts w:ascii="宋体" w:hAnsi="宋体" w:eastAsia="宋体" w:cs="Times New Roman"/>
          <w:szCs w:val="24"/>
        </w:rPr>
        <w:t>.3</w:t>
      </w:r>
      <w:r>
        <w:rPr>
          <w:rFonts w:hint="eastAsia" w:ascii="宋体" w:hAnsi="宋体" w:eastAsia="宋体" w:cs="Times New Roman"/>
          <w:szCs w:val="24"/>
        </w:rPr>
        <w:t>在谈判中，谈判小组将就以下谈判内容跟供应商进行谈判：</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w:t>
      </w:r>
      <w:r>
        <w:rPr>
          <w:rFonts w:ascii="宋体" w:hAnsi="宋体" w:eastAsia="宋体" w:cs="Times New Roman"/>
          <w:szCs w:val="24"/>
        </w:rPr>
        <w:t>1</w:t>
      </w:r>
      <w:r>
        <w:rPr>
          <w:rFonts w:hint="eastAsia" w:ascii="宋体" w:hAnsi="宋体" w:eastAsia="宋体" w:cs="Times New Roman"/>
          <w:szCs w:val="24"/>
        </w:rPr>
        <w:t>）项目方案；</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（2）报价；</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（3）其它相关事项。</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原招标文件或谈判邀请文件有实质性变动的，谈判小组应当通过招标代理机构通知供应商。</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35.3.4谈判小组可以用书面形式要求供应商对其谈判应答文件含义不明确的内容作必要的澄清或者说明，重要问题供应商应以书面形式进行澄清、说明。</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w:t>
      </w:r>
      <w:r>
        <w:rPr>
          <w:rFonts w:ascii="宋体" w:hAnsi="宋体" w:eastAsia="宋体" w:cs="Times New Roman"/>
          <w:szCs w:val="24"/>
        </w:rPr>
        <w:t>.</w:t>
      </w:r>
      <w:r>
        <w:rPr>
          <w:rFonts w:hint="eastAsia" w:ascii="宋体" w:hAnsi="宋体" w:eastAsia="宋体" w:cs="Times New Roman"/>
          <w:szCs w:val="24"/>
        </w:rPr>
        <w:t>5 允许供应商在谈判结束之前根据谈判小组提出的内容进行澄清、修改或完善，或对项目方案进行相应的调整。</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w:t>
      </w:r>
      <w:r>
        <w:rPr>
          <w:rFonts w:ascii="宋体" w:hAnsi="宋体" w:eastAsia="宋体" w:cs="Times New Roman"/>
          <w:szCs w:val="24"/>
        </w:rPr>
        <w:t>.</w:t>
      </w:r>
      <w:r>
        <w:rPr>
          <w:rFonts w:hint="eastAsia" w:ascii="宋体" w:hAnsi="宋体" w:eastAsia="宋体" w:cs="Times New Roman"/>
          <w:szCs w:val="24"/>
        </w:rPr>
        <w:t>6供应商对谈判应答文件进行修改，都应形成文字材料，并经供应商谈判授权人签字认可。</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35.3.7谈判小组与单一来源供应商进行谈判。供应商有两次更改机会；供应商应在规定的时间内提出最后更改及书面承诺。</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35.3.8有下列情形之一的，供应商的谈判结果作废标处理，具体内容见原招标文件中不符合“资格、符合性评审条款”部分以及谈判邀请中相应的变动部分。</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w:t>
      </w:r>
      <w:r>
        <w:rPr>
          <w:rFonts w:ascii="宋体" w:hAnsi="宋体" w:eastAsia="宋体" w:cs="Times New Roman"/>
          <w:szCs w:val="24"/>
        </w:rPr>
        <w:t>.</w:t>
      </w:r>
      <w:r>
        <w:rPr>
          <w:rFonts w:hint="eastAsia" w:ascii="宋体" w:hAnsi="宋体" w:eastAsia="宋体" w:cs="Times New Roman"/>
          <w:szCs w:val="24"/>
        </w:rPr>
        <w:t>9谈判结束后，谈判小组根据供应商提供的谈判应答文件、谈判过程中产生的相关资料，对供应商谈判应答文件进行评估与比较，提出书面评审意见。</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35.3.10谈判小组将对谈判过程进行记录，以存档备查。</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35.4评标方法和定标原则</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35.4.1单一来源谈判采用最低评标价法。原招标文件若采用最低评标价法以外的评标方法，转为单一来源谈判后，评标方法改为最低评标价法。谈判小组对谈判应答文件进行评审和比较，对供应商最终的方案、服务和投资等谈判结果按本通用条款第37.1.1的最低评标价法进行评审。</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35.4.2谈判小组向招标代理机构提交书面评标报告，并推荐中标候选人或确定中标供应商。</w:t>
      </w:r>
    </w:p>
    <w:bookmarkEnd w:id="208"/>
    <w:bookmarkEnd w:id="209"/>
    <w:bookmarkEnd w:id="210"/>
    <w:bookmarkEnd w:id="211"/>
    <w:bookmarkEnd w:id="212"/>
    <w:p>
      <w:pPr>
        <w:keepNext/>
        <w:keepLines/>
        <w:numPr>
          <w:ilvl w:val="0"/>
          <w:numId w:val="1"/>
        </w:numPr>
        <w:spacing w:line="360" w:lineRule="auto"/>
        <w:ind w:left="851" w:hanging="425"/>
        <w:jc w:val="center"/>
        <w:outlineLvl w:val="0"/>
        <w:rPr>
          <w:rFonts w:ascii="宋体" w:hAnsi="宋体" w:eastAsia="宋体" w:cs="Times New Roman"/>
          <w:b/>
          <w:bCs/>
          <w:kern w:val="44"/>
          <w:sz w:val="28"/>
          <w:szCs w:val="28"/>
        </w:rPr>
      </w:pPr>
      <w:bookmarkStart w:id="238" w:name="_Toc129094563"/>
      <w:r>
        <w:rPr>
          <w:rFonts w:hint="eastAsia" w:ascii="宋体" w:hAnsi="宋体" w:eastAsia="宋体" w:cs="Times New Roman"/>
          <w:b/>
          <w:bCs/>
          <w:kern w:val="44"/>
          <w:sz w:val="28"/>
          <w:szCs w:val="28"/>
        </w:rPr>
        <w:t>授予合同</w:t>
      </w:r>
      <w:bookmarkEnd w:id="238"/>
    </w:p>
    <w:p>
      <w:pPr>
        <w:spacing w:line="360" w:lineRule="auto"/>
        <w:rPr>
          <w:rFonts w:ascii="宋体" w:hAnsi="宋体" w:eastAsia="宋体" w:cs="Times New Roman"/>
          <w:szCs w:val="24"/>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39" w:name="_Ref179619520"/>
      <w:bookmarkStart w:id="240" w:name="_Toc129094407"/>
      <w:bookmarkStart w:id="241" w:name="_Toc129094564"/>
      <w:r>
        <w:rPr>
          <w:rFonts w:hint="eastAsia" w:ascii="宋体" w:hAnsi="宋体" w:eastAsia="宋体" w:cs="Times New Roman"/>
          <w:b/>
          <w:bCs/>
          <w:kern w:val="0"/>
          <w:sz w:val="24"/>
          <w:szCs w:val="20"/>
        </w:rPr>
        <w:t>签订合同</w:t>
      </w:r>
      <w:bookmarkEnd w:id="239"/>
      <w:bookmarkEnd w:id="240"/>
      <w:bookmarkEnd w:id="241"/>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36.1采购人和中标人应当按“投标人须知前附表”的规定，依据招标文件和中标人的投标文件订立书面合同。</w:t>
      </w:r>
    </w:p>
    <w:p>
      <w:pPr>
        <w:spacing w:line="360" w:lineRule="auto"/>
        <w:rPr>
          <w:rFonts w:ascii="宋体" w:hAnsi="宋体" w:eastAsia="宋体" w:cs="Times New Roman"/>
          <w:szCs w:val="24"/>
        </w:rPr>
      </w:pPr>
      <w:r>
        <w:rPr>
          <w:rFonts w:hint="eastAsia" w:ascii="宋体" w:hAnsi="宋体" w:eastAsia="宋体" w:cs="Times New Roman"/>
          <w:szCs w:val="24"/>
        </w:rPr>
        <w:t>　　36.2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42" w:name="_Toc129094565"/>
      <w:bookmarkStart w:id="243" w:name="_Toc129094408"/>
      <w:r>
        <w:rPr>
          <w:rFonts w:hint="eastAsia" w:ascii="宋体" w:hAnsi="宋体" w:eastAsia="宋体" w:cs="Times New Roman"/>
          <w:b/>
          <w:bCs/>
          <w:kern w:val="0"/>
          <w:sz w:val="24"/>
          <w:szCs w:val="20"/>
        </w:rPr>
        <w:t>履约担保</w:t>
      </w:r>
      <w:bookmarkEnd w:id="242"/>
      <w:bookmarkEnd w:id="243"/>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37.1本项目履约担保的相关要求：详见“投标人须知前附表”。</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37.2在签订合同前，中标人应按规定向采购人提交履约担保，采用履约保函形式的可参照使用本招标文件提供的格式。</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37.3联合体中标的，其履约担保由联合体牵头人提交。</w:t>
      </w:r>
    </w:p>
    <w:p>
      <w:pPr>
        <w:spacing w:line="360" w:lineRule="auto"/>
        <w:ind w:left="426"/>
        <w:rPr>
          <w:rFonts w:ascii="宋体" w:hAnsi="宋体" w:eastAsia="宋体" w:cs="Times New Roman"/>
          <w:szCs w:val="24"/>
        </w:rPr>
      </w:pPr>
      <w:r>
        <w:rPr>
          <w:rFonts w:hint="eastAsia" w:ascii="宋体" w:hAnsi="宋体" w:eastAsia="宋体" w:cs="Times New Roman"/>
          <w:szCs w:val="24"/>
        </w:rPr>
        <w:t>37.4如果中标人拒不提交符合要求的履约担保的，采购人可取消其中标资格，并没收其投标担保。</w:t>
      </w:r>
    </w:p>
    <w:p>
      <w:pPr>
        <w:spacing w:line="360" w:lineRule="auto"/>
        <w:ind w:left="426"/>
        <w:rPr>
          <w:rFonts w:ascii="宋体" w:hAnsi="宋体" w:eastAsia="宋体" w:cs="Times New Roman"/>
          <w:szCs w:val="21"/>
        </w:rPr>
      </w:pPr>
    </w:p>
    <w:p>
      <w:pPr>
        <w:keepNext/>
        <w:keepLines/>
        <w:numPr>
          <w:ilvl w:val="0"/>
          <w:numId w:val="1"/>
        </w:numPr>
        <w:spacing w:line="360" w:lineRule="auto"/>
        <w:ind w:left="851" w:hanging="425"/>
        <w:jc w:val="center"/>
        <w:outlineLvl w:val="0"/>
        <w:rPr>
          <w:rFonts w:ascii="宋体" w:hAnsi="宋体" w:eastAsia="宋体" w:cs="Times New Roman"/>
          <w:b/>
          <w:bCs/>
          <w:kern w:val="44"/>
          <w:sz w:val="28"/>
          <w:szCs w:val="28"/>
        </w:rPr>
      </w:pPr>
      <w:bookmarkStart w:id="244" w:name="bt合同的授予"/>
      <w:bookmarkEnd w:id="244"/>
      <w:bookmarkStart w:id="245" w:name="_Toc129094566"/>
      <w:r>
        <w:rPr>
          <w:rFonts w:hint="eastAsia" w:ascii="宋体" w:hAnsi="宋体" w:eastAsia="宋体" w:cs="Times New Roman"/>
          <w:b/>
          <w:bCs/>
          <w:kern w:val="44"/>
          <w:sz w:val="28"/>
          <w:szCs w:val="28"/>
        </w:rPr>
        <w:t>质疑的受理及处理</w:t>
      </w:r>
      <w:bookmarkEnd w:id="245"/>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46" w:name="_Toc129094567"/>
      <w:bookmarkStart w:id="247" w:name="_Toc129094410"/>
      <w:r>
        <w:rPr>
          <w:rFonts w:hint="eastAsia" w:ascii="宋体" w:hAnsi="宋体" w:eastAsia="宋体" w:cs="Times New Roman"/>
          <w:b/>
          <w:bCs/>
          <w:kern w:val="0"/>
          <w:sz w:val="24"/>
          <w:szCs w:val="20"/>
        </w:rPr>
        <w:t>质疑受理机构及原则</w:t>
      </w:r>
      <w:bookmarkEnd w:id="246"/>
      <w:bookmarkEnd w:id="247"/>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38.1质疑受理机构</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招标代理机构及采购人</w:t>
      </w:r>
      <w:r>
        <w:rPr>
          <w:rFonts w:ascii="宋体" w:hAnsi="宋体" w:eastAsia="宋体" w:cs="Times New Roman"/>
          <w:szCs w:val="24"/>
        </w:rPr>
        <w:t>负责受理和答复质疑。</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38.2质疑处理原则</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38.2.1</w:t>
      </w:r>
      <w:r>
        <w:rPr>
          <w:rFonts w:ascii="宋体" w:hAnsi="宋体" w:eastAsia="宋体" w:cs="Times New Roman"/>
          <w:szCs w:val="24"/>
        </w:rPr>
        <w:t>质疑处理遵循公平、公正、规范、高效的原则。</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38.2.2</w:t>
      </w:r>
      <w:r>
        <w:rPr>
          <w:rFonts w:ascii="宋体" w:hAnsi="宋体" w:eastAsia="宋体" w:cs="Times New Roman"/>
          <w:szCs w:val="24"/>
        </w:rPr>
        <w:t>供应商质疑实行实名制和“谁质疑，谁举证”的原则，质疑应有具体的事项及事实根据。</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38.3质疑受理的时效和范围</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38.3.1供应商认为采购文件、采购过程和中标、成交结果使自己权益受到损害的，可以在公示期内，以书面形式向招标代理机构提出质疑。</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38.3.2供应商对采购文件有疑问的，招标代理机构及采购人按答疑程序处理；供应商对采购文件有异议的，按质疑程序处理。</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38.4质疑条件</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38.4.1提出质疑的应是直接参与相应采购项目的供应商。以联合体形式参与的，由联合体共同提出；</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38.4.2提供质疑的项目名称和编号、质疑供应商的单位名称、详细地址、邮政编码、联系人及联系电话等基本情况；</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38.4.3有质疑的具体事项、请求及理由，并附相关证据材料；</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38.4.4质疑书加盖公章，被授权人进行质疑的同时提交法人授权委托书；</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38.4.5质疑材料中有外文资料的，应一并附上中文译本，并以中文译本为准。</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38.4.6质疑不得超过质疑受理的时效和范围。</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不符合上述条件的，我招标代理机构不予受理。</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38.5受理质疑办理程序</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38.5.1先与质疑供应商进行沟通，以消除因误解或对采购规则和程序的不了解而引起的质疑。对沟通情况满意的，供应商撤回质疑，质疑处理程序终止。</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38.5.2处理质疑一般进行书面审查；必要时听取各方当事人的陈述和申辩、进行相关调查；组织原评标委员会或谈判小组进行复议。</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38.5.3在质疑处理期间，招标代理机构视情形决定暂停采购活动。</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38.5.4招标代理机构原则上在质疑受理之日起七个工作日内书面答复质疑供应商。答复函以直接领取、传真或邮寄方式送达。</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38.5.5供应商向招标代理机构提出质疑后，在质疑处理期限内，不得同时向其他方面提起同一质疑。质疑供应商如已就同一事项提起投诉、提请行政复议或诉讼的，质疑程序终止。</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36.6相关责任与义务</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38.6.1采购单位、评标专家和相关供应商等当事人应积极配合招标代理机构进行质疑调查，如实反映情况，及时提供证明材料。</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38.6.2质疑供应商有下列情形之一的，属于虚假、恶意质疑，招标代理机构将有权力将质疑供应商虚假、恶意质疑的行为上报政府采购监督管理部门，并视情节提请政府采购监督管理部门给予一定年限内禁止参与政府采购活动资格或其他处罚：</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38.6.2.1捏造事实或提供虚假证明材料的；</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38.6.2.2假冒他人名义进行质疑的；</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38.6.2.3拒不配合进行有关调查、情节严重的。</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38.7  其他</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38.7.1  本招标文件的解释权归招标代理机构所有，招标代理机构在征得采购人或相关主管部门同意后，有权在法律允许范围内调整本次招标活动的细节及保留最终解释权。</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38.7.2 招标代理机构向投标人提供的资料和数据，是招标代理机构现有的能供投标人利用的资料，招标代理机构对投标人由此而作出的推论、理解和结论概不负责。</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38.7.3 如果投标人实质上不符合投标资格，即使已购买招标文件、参加投标并缴纳各种费用，招标代理机构或采购人可以随时取消其投标或中标资格，招标代理机构或采购人对该投标人的一切损失概不责任。</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38.7.4 中标无效的，发出的中标通知书和签订的合同自始没有法律约束力，但不影响合同中存在的有关解决争议方法的条款的效力。</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38.7.5 本招标文件所有的附件与本招标文件具有同等效力。</w:t>
      </w:r>
    </w:p>
    <w:p>
      <w:pPr>
        <w:keepNext/>
        <w:keepLines/>
        <w:spacing w:line="360" w:lineRule="auto"/>
        <w:jc w:val="center"/>
        <w:outlineLvl w:val="0"/>
        <w:rPr>
          <w:rFonts w:ascii="宋体" w:hAnsi="宋体" w:eastAsia="宋体" w:cs="Times New Roman"/>
          <w:b/>
          <w:bCs/>
          <w:kern w:val="44"/>
          <w:sz w:val="28"/>
          <w:szCs w:val="28"/>
        </w:rPr>
      </w:pPr>
      <w:bookmarkStart w:id="248" w:name="_Toc129094568"/>
      <w:r>
        <w:rPr>
          <w:rFonts w:hint="eastAsia" w:ascii="宋体" w:hAnsi="宋体" w:eastAsia="宋体" w:cs="Times New Roman"/>
          <w:b/>
          <w:bCs/>
          <w:kern w:val="44"/>
          <w:sz w:val="28"/>
          <w:szCs w:val="28"/>
        </w:rPr>
        <w:t xml:space="preserve">第九章  </w:t>
      </w:r>
      <w:r>
        <w:rPr>
          <w:rFonts w:ascii="宋体" w:hAnsi="宋体" w:eastAsia="宋体" w:cs="Times New Roman"/>
          <w:b/>
          <w:bCs/>
          <w:kern w:val="44"/>
          <w:sz w:val="28"/>
          <w:szCs w:val="28"/>
        </w:rPr>
        <w:t>中小企业划型标准规定</w:t>
      </w:r>
      <w:bookmarkEnd w:id="248"/>
    </w:p>
    <w:p>
      <w:pPr>
        <w:spacing w:after="60" w:line="360" w:lineRule="auto"/>
        <w:ind w:firstLine="420" w:firstLineChars="200"/>
        <w:rPr>
          <w:rFonts w:ascii="Times New Roman" w:hAnsi="Times New Roman" w:eastAsia="宋体" w:cs="Times New Roman"/>
          <w:szCs w:val="21"/>
        </w:rPr>
      </w:pPr>
      <w:r>
        <w:rPr>
          <w:rFonts w:ascii="宋体" w:hAnsi="宋体" w:eastAsia="宋体" w:cs="Times New Roman"/>
          <w:kern w:val="0"/>
          <w:szCs w:val="21"/>
        </w:rPr>
        <w:t>　　</w:t>
      </w:r>
      <w:r>
        <w:rPr>
          <w:rFonts w:ascii="Times New Roman" w:hAnsi="Times New Roman" w:eastAsia="宋体" w:cs="Times New Roman"/>
          <w:szCs w:val="21"/>
        </w:rPr>
        <w:t>一、根据《中华人民共和国中小企业促进法》和《国务院关于进一步促进中小企业发展的若干意见》(国发〔2009〕36号)，制定本规定。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二、中小企业划分为中型、小型、微型三种类型，具体标准根据企业从业人员、营业收入、资产总额等指标，结合行业特点制定。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四、各行业划型标准为：</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（一）农、林、牧、渔业。营业收入20000万元以下的为中小微型企业。其中，营业收入500万元及以上的为中型企业，营业收入50万元及以上的为小型企业，营业收入50万元以下的为微型企业。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（十六）其他未列明行业。从业人员300人以下的为中小微型企业。其中，从业人员100人及以上的为中型企业；从业人员10人及以上的为小型企业；从业人员10人以下的为微型企业。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五、企业类型的划分以统计部门的统计数据为依据。</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六、本规定适用于在中华人民共和国境内依法设立的各类所有制和各种组织形式的企业。个体工商户和本规定以外的行业，参照本规定进行划型。</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七、本规定的中型企业标准上限即为大型企业标准的下限，国家统计部门据此制定大中小微型企业的统计分类。国务院有关部门据此进行相关数据分析，不得制定与本规定不一致的企业划型标准。</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八、本规定由工业和信息化部、国家统计局会同有关部门根据《国民经济行业分类》修订情况和企业发展变化情况适时修订。</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九、本规定由工业和信息化部、国家统计局会同有关部门负责解释。</w:t>
      </w:r>
    </w:p>
    <w:p>
      <w:pPr>
        <w:spacing w:line="360" w:lineRule="auto"/>
        <w:ind w:firstLine="420" w:firstLineChars="200"/>
        <w:rPr>
          <w:rFonts w:ascii="Times New Roman" w:hAnsi="Times New Roman" w:eastAsia="宋体" w:cs="Times New Roman"/>
          <w:szCs w:val="24"/>
        </w:rPr>
      </w:pPr>
      <w:r>
        <w:rPr>
          <w:rFonts w:ascii="Times New Roman" w:hAnsi="Times New Roman" w:eastAsia="宋体" w:cs="Times New Roman"/>
          <w:szCs w:val="21"/>
        </w:rPr>
        <w:t>　　十、本规定自发布之日起执行，原国家经贸委、原国家计委、财政部和国家统计局2003年颁布的《中小企业标准暂行规定》同时废止</w:t>
      </w:r>
      <w:r>
        <w:rPr>
          <w:rFonts w:hint="eastAsia" w:ascii="Times New Roman" w:hAnsi="Times New Roman" w:eastAsia="宋体" w:cs="Times New Roman"/>
          <w:szCs w:val="21"/>
        </w:rPr>
        <w:t>。</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ascii="宋体" w:hAnsi="宋体" w:eastAsia="宋体" w:cs="Times New Roman"/>
          <w:szCs w:val="21"/>
        </w:rPr>
        <w:br w:type="page"/>
      </w: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ascii="黑体" w:hAnsi="黑体" w:eastAsia="黑体" w:cs="Times New Roman"/>
          <w:b/>
          <w:bCs/>
          <w:kern w:val="44"/>
          <w:sz w:val="44"/>
          <w:szCs w:val="44"/>
        </w:rPr>
      </w:pPr>
      <w:bookmarkStart w:id="249" w:name="_Toc21620076"/>
      <w:bookmarkStart w:id="250" w:name="_Toc129094569"/>
      <w:r>
        <w:rPr>
          <w:rFonts w:hint="eastAsia" w:ascii="黑体" w:hAnsi="黑体" w:eastAsia="黑体" w:cs="Times New Roman"/>
          <w:b/>
          <w:bCs/>
          <w:kern w:val="44"/>
          <w:sz w:val="44"/>
          <w:szCs w:val="44"/>
        </w:rPr>
        <w:t>第二部分  合同格式</w:t>
      </w:r>
      <w:bookmarkEnd w:id="249"/>
      <w:bookmarkEnd w:id="250"/>
    </w:p>
    <w:p>
      <w:pPr>
        <w:keepNext w:val="0"/>
        <w:keepLines w:val="0"/>
        <w:pageBreakBefore w:val="0"/>
        <w:widowControl w:val="0"/>
        <w:tabs>
          <w:tab w:val="left" w:pos="4140"/>
          <w:tab w:val="left" w:pos="8820"/>
        </w:tabs>
        <w:kinsoku/>
        <w:wordWrap/>
        <w:overflowPunct/>
        <w:topLinePunct w:val="0"/>
        <w:autoSpaceDE/>
        <w:autoSpaceDN/>
        <w:bidi w:val="0"/>
        <w:adjustRightInd/>
        <w:snapToGrid/>
        <w:spacing w:line="360" w:lineRule="auto"/>
        <w:ind w:left="0" w:leftChars="0" w:right="0" w:firstLine="210" w:firstLineChars="100"/>
        <w:jc w:val="center"/>
        <w:textAlignment w:val="auto"/>
        <w:rPr>
          <w:rFonts w:ascii="宋体" w:hAnsi="宋体" w:eastAsia="宋体" w:cs="Times New Roman"/>
          <w:szCs w:val="21"/>
        </w:rPr>
      </w:pPr>
      <w:r>
        <w:rPr>
          <w:rFonts w:hint="eastAsia" w:ascii="宋体" w:hAnsi="宋体" w:eastAsia="宋体" w:cs="Times New Roman"/>
          <w:szCs w:val="21"/>
        </w:rPr>
        <w:t>（仅供参考，在签订合同时要具体细化和修改）</w:t>
      </w:r>
    </w:p>
    <w:p>
      <w:pPr>
        <w:tabs>
          <w:tab w:val="left" w:pos="180"/>
        </w:tabs>
        <w:adjustRightInd w:val="0"/>
        <w:snapToGrid w:val="0"/>
        <w:spacing w:line="560" w:lineRule="exact"/>
        <w:ind w:right="420" w:firstLine="4830" w:firstLineChars="2300"/>
        <w:rPr>
          <w:rFonts w:hint="eastAsia"/>
          <w:sz w:val="24"/>
          <w:u w:val="single"/>
        </w:rPr>
      </w:pPr>
      <w:r>
        <w:rPr>
          <w:rFonts w:hint="eastAsia"/>
          <w:szCs w:val="21"/>
        </w:rPr>
        <w:t>合同编号：</w:t>
      </w:r>
      <w:r>
        <w:rPr>
          <w:szCs w:val="21"/>
        </w:rPr>
        <w:t xml:space="preserve"> </w:t>
      </w:r>
      <w:r>
        <w:rPr>
          <w:rFonts w:hint="eastAsia"/>
          <w:sz w:val="24"/>
          <w:u w:val="single"/>
        </w:rPr>
        <w:t xml:space="preserve">                 </w:t>
      </w:r>
    </w:p>
    <w:p>
      <w:pPr>
        <w:adjustRightInd w:val="0"/>
        <w:snapToGrid w:val="0"/>
        <w:spacing w:line="360" w:lineRule="auto"/>
        <w:jc w:val="center"/>
        <w:rPr>
          <w:rFonts w:hint="eastAsia" w:ascii="黑体" w:eastAsia="黑体"/>
          <w:bCs/>
          <w:sz w:val="32"/>
          <w:szCs w:val="32"/>
        </w:rPr>
      </w:pPr>
    </w:p>
    <w:p>
      <w:pPr>
        <w:adjustRightInd w:val="0"/>
        <w:snapToGrid w:val="0"/>
        <w:spacing w:after="156" w:afterLines="50" w:line="560" w:lineRule="exact"/>
        <w:jc w:val="center"/>
        <w:rPr>
          <w:rFonts w:hint="eastAsia"/>
          <w:sz w:val="36"/>
          <w:szCs w:val="36"/>
        </w:rPr>
      </w:pPr>
      <w:r>
        <w:rPr>
          <w:rFonts w:hint="eastAsia" w:ascii="黑体" w:hAnsi="Times New Roman" w:eastAsia="黑体" w:cs="Times New Roman"/>
          <w:bCs/>
          <w:sz w:val="36"/>
          <w:szCs w:val="36"/>
          <w:lang w:eastAsia="zh-CN"/>
        </w:rPr>
        <w:t>服</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务</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采</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购</w:t>
      </w:r>
      <w:r>
        <w:rPr>
          <w:rFonts w:hint="eastAsia" w:ascii="黑体" w:hAnsi="Times New Roman" w:eastAsia="黑体" w:cs="Times New Roman"/>
          <w:bCs/>
          <w:sz w:val="36"/>
          <w:szCs w:val="36"/>
        </w:rPr>
        <w:t xml:space="preserve"> </w:t>
      </w:r>
      <w:r>
        <w:rPr>
          <w:rFonts w:hint="eastAsia" w:ascii="黑体" w:eastAsia="黑体"/>
          <w:bCs/>
          <w:sz w:val="36"/>
          <w:szCs w:val="36"/>
        </w:rPr>
        <w:t>合 同</w:t>
      </w: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tabs>
          <w:tab w:val="left" w:pos="180"/>
          <w:tab w:val="left" w:pos="1980"/>
        </w:tabs>
        <w:spacing w:before="156" w:beforeLines="50" w:after="156" w:afterLines="50" w:line="300" w:lineRule="auto"/>
        <w:ind w:left="1964" w:leftChars="266" w:hanging="1405" w:hangingChars="500"/>
        <w:rPr>
          <w:rFonts w:hint="default" w:eastAsiaTheme="minorEastAsia"/>
          <w:b/>
          <w:sz w:val="28"/>
          <w:szCs w:val="28"/>
          <w:u w:val="single"/>
          <w:lang w:val="en-US" w:eastAsia="zh-CN"/>
        </w:rPr>
      </w:pPr>
      <w:r>
        <w:rPr>
          <w:rFonts w:hint="eastAsia"/>
          <w:b/>
          <w:sz w:val="28"/>
          <w:szCs w:val="28"/>
          <w:lang w:eastAsia="zh-CN"/>
        </w:rPr>
        <w:t>项目</w:t>
      </w:r>
      <w:r>
        <w:rPr>
          <w:rFonts w:hint="eastAsia"/>
          <w:b/>
          <w:sz w:val="28"/>
          <w:szCs w:val="28"/>
        </w:rPr>
        <w:t>名称 ：</w:t>
      </w:r>
      <w:r>
        <w:rPr>
          <w:rFonts w:hint="eastAsia"/>
          <w:b/>
          <w:sz w:val="28"/>
          <w:szCs w:val="28"/>
          <w:u w:val="single"/>
        </w:rPr>
        <w:t xml:space="preserve">  </w:t>
      </w:r>
      <w:r>
        <w:rPr>
          <w:rFonts w:hint="eastAsia"/>
          <w:b/>
          <w:sz w:val="28"/>
          <w:szCs w:val="28"/>
          <w:u w:val="single"/>
          <w:lang w:eastAsia="zh-CN"/>
        </w:rPr>
        <w:t>新能源汽车充电设施建设推广及规范化管理技术服务项目</w:t>
      </w:r>
      <w:r>
        <w:rPr>
          <w:rFonts w:hint="eastAsia"/>
          <w:b/>
          <w:sz w:val="28"/>
          <w:szCs w:val="28"/>
          <w:u w:val="single"/>
        </w:rPr>
        <w:t xml:space="preserve">                                      </w:t>
      </w:r>
    </w:p>
    <w:p>
      <w:pPr>
        <w:tabs>
          <w:tab w:val="left" w:leader="underscore" w:pos="180"/>
          <w:tab w:val="left" w:pos="2160"/>
          <w:tab w:val="left" w:pos="6480"/>
        </w:tabs>
        <w:spacing w:before="156" w:beforeLines="50" w:after="156" w:afterLines="50" w:line="300" w:lineRule="auto"/>
        <w:ind w:firstLine="562" w:firstLineChars="200"/>
        <w:rPr>
          <w:rFonts w:hint="eastAsia"/>
          <w:b/>
          <w:sz w:val="28"/>
          <w:szCs w:val="28"/>
          <w:u w:val="single"/>
        </w:rPr>
      </w:pPr>
      <w:r>
        <w:rPr>
          <w:rFonts w:hint="eastAsia"/>
          <w:b/>
          <w:sz w:val="28"/>
          <w:szCs w:val="28"/>
        </w:rPr>
        <w:t>委托方（甲方）：</w:t>
      </w:r>
      <w:r>
        <w:rPr>
          <w:rFonts w:hint="eastAsia"/>
          <w:b/>
          <w:sz w:val="28"/>
          <w:szCs w:val="28"/>
          <w:u w:val="single"/>
        </w:rPr>
        <w:t xml:space="preserve">  </w:t>
      </w:r>
      <w:r>
        <w:rPr>
          <w:rFonts w:hint="eastAsia"/>
          <w:b/>
          <w:sz w:val="28"/>
          <w:szCs w:val="28"/>
          <w:u w:val="single"/>
          <w:lang w:val="en-US" w:eastAsia="zh-CN"/>
        </w:rPr>
        <w:t>深圳市住房和建设局</w:t>
      </w:r>
      <w:r>
        <w:rPr>
          <w:rFonts w:hint="eastAsia"/>
          <w:b/>
          <w:sz w:val="28"/>
          <w:szCs w:val="28"/>
          <w:u w:val="single"/>
        </w:rPr>
        <w:t xml:space="preserve">                                       </w:t>
      </w:r>
    </w:p>
    <w:p>
      <w:pPr>
        <w:tabs>
          <w:tab w:val="left" w:pos="180"/>
          <w:tab w:val="left" w:pos="7200"/>
        </w:tabs>
        <w:spacing w:before="156" w:beforeLines="50" w:after="156" w:afterLines="50" w:line="300" w:lineRule="auto"/>
        <w:ind w:firstLine="562" w:firstLineChars="200"/>
        <w:rPr>
          <w:rFonts w:hint="eastAsia"/>
          <w:b/>
          <w:sz w:val="28"/>
          <w:szCs w:val="28"/>
          <w:u w:val="single"/>
        </w:rPr>
      </w:pPr>
      <w:r>
        <w:rPr>
          <w:rFonts w:hint="eastAsia"/>
          <w:b/>
          <w:sz w:val="28"/>
          <w:szCs w:val="28"/>
        </w:rPr>
        <w:t>受托方（乙方）：</w:t>
      </w:r>
      <w:r>
        <w:rPr>
          <w:rFonts w:hint="eastAsia"/>
          <w:b/>
          <w:sz w:val="28"/>
          <w:szCs w:val="28"/>
          <w:u w:val="single"/>
        </w:rPr>
        <w:t xml:space="preserve">                                         </w:t>
      </w: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adjustRightInd w:val="0"/>
        <w:snapToGrid w:val="0"/>
        <w:spacing w:line="360" w:lineRule="auto"/>
        <w:jc w:val="center"/>
        <w:rPr>
          <w:rFonts w:hint="eastAsia" w:ascii="黑体" w:eastAsia="黑体"/>
          <w:b/>
          <w:bCs/>
          <w:sz w:val="44"/>
          <w:szCs w:val="44"/>
        </w:rPr>
      </w:pPr>
    </w:p>
    <w:p>
      <w:pPr>
        <w:tabs>
          <w:tab w:val="left" w:pos="180"/>
          <w:tab w:val="left" w:pos="3780"/>
        </w:tabs>
        <w:spacing w:after="156" w:afterLines="50" w:line="300" w:lineRule="auto"/>
        <w:jc w:val="center"/>
        <w:rPr>
          <w:rFonts w:hint="eastAsia"/>
          <w:szCs w:val="21"/>
        </w:rPr>
      </w:pPr>
      <w:r>
        <w:rPr>
          <w:rFonts w:hint="eastAsia"/>
          <w:szCs w:val="21"/>
        </w:rPr>
        <w:t>本合同共</w:t>
      </w:r>
      <w:r>
        <w:rPr>
          <w:szCs w:val="21"/>
          <w:u w:val="single"/>
        </w:rPr>
        <w:t xml:space="preserve">   </w:t>
      </w:r>
      <w:r>
        <w:rPr>
          <w:rFonts w:hint="eastAsia"/>
          <w:szCs w:val="21"/>
        </w:rPr>
        <w:t>页（含封面）</w:t>
      </w:r>
    </w:p>
    <w:p>
      <w:pPr>
        <w:spacing w:before="156" w:beforeLines="50" w:after="156" w:afterLines="50" w:line="300" w:lineRule="auto"/>
        <w:ind w:left="180"/>
        <w:jc w:val="center"/>
        <w:rPr>
          <w:rFonts w:hint="eastAsia" w:ascii="黑体" w:eastAsia="黑体"/>
          <w:sz w:val="24"/>
        </w:rPr>
      </w:pPr>
    </w:p>
    <w:p>
      <w:pPr>
        <w:spacing w:before="156" w:beforeLines="50" w:after="156" w:afterLines="50" w:line="300" w:lineRule="auto"/>
        <w:ind w:left="180"/>
        <w:jc w:val="center"/>
        <w:rPr>
          <w:rFonts w:hint="eastAsia" w:ascii="黑体" w:eastAsia="黑体"/>
          <w:sz w:val="28"/>
          <w:szCs w:val="28"/>
        </w:rPr>
      </w:pPr>
      <w:r>
        <w:rPr>
          <w:rFonts w:hint="eastAsia" w:ascii="黑体" w:eastAsia="黑体"/>
          <w:sz w:val="28"/>
          <w:szCs w:val="28"/>
        </w:rPr>
        <w:br w:type="page"/>
      </w:r>
      <w:r>
        <w:rPr>
          <w:rFonts w:hint="eastAsia" w:ascii="黑体" w:eastAsia="黑体"/>
          <w:sz w:val="28"/>
          <w:szCs w:val="28"/>
        </w:rPr>
        <w:t>特别提示</w:t>
      </w:r>
    </w:p>
    <w:p>
      <w:pPr>
        <w:spacing w:before="156" w:beforeLines="50" w:after="156" w:afterLines="50" w:line="300" w:lineRule="auto"/>
        <w:ind w:left="0" w:leftChars="0" w:firstLine="480" w:firstLineChars="200"/>
        <w:jc w:val="left"/>
        <w:rPr>
          <w:rFonts w:hint="eastAsia"/>
          <w:sz w:val="24"/>
        </w:rPr>
      </w:pPr>
      <w:r>
        <w:rPr>
          <w:rFonts w:hint="eastAsia"/>
          <w:sz w:val="24"/>
          <w:lang w:val="en-US" w:eastAsia="zh-CN"/>
        </w:rPr>
        <w:t>一、</w:t>
      </w:r>
      <w:r>
        <w:rPr>
          <w:rFonts w:hint="eastAsia"/>
          <w:sz w:val="24"/>
        </w:rPr>
        <w:t>本合同示范文本包括封面、合同正文、附件，其中封面、附件是合同的组成部分，与合同正文具有同等法律效力；合同未尽事项，可由当事人附页另行约定，作为本合同的组成部分。</w:t>
      </w:r>
    </w:p>
    <w:p>
      <w:pPr>
        <w:spacing w:before="156" w:beforeLines="50" w:after="156" w:afterLines="50" w:line="300" w:lineRule="auto"/>
        <w:ind w:left="0" w:leftChars="0" w:firstLine="480" w:firstLineChars="200"/>
        <w:jc w:val="left"/>
        <w:rPr>
          <w:rFonts w:hint="eastAsia"/>
          <w:sz w:val="24"/>
        </w:rPr>
      </w:pPr>
      <w:r>
        <w:rPr>
          <w:rFonts w:hint="eastAsia"/>
          <w:sz w:val="24"/>
          <w:lang w:val="en-US" w:eastAsia="zh-CN"/>
        </w:rPr>
        <w:t>二、</w:t>
      </w:r>
      <w:r>
        <w:rPr>
          <w:rFonts w:hint="eastAsia"/>
          <w:sz w:val="24"/>
        </w:rPr>
        <w:t>关于封面的填写。封面显示的是</w:t>
      </w:r>
      <w:r>
        <w:rPr>
          <w:rFonts w:hint="eastAsia"/>
          <w:sz w:val="24"/>
          <w:lang w:eastAsia="zh-CN"/>
        </w:rPr>
        <w:t>项目</w:t>
      </w:r>
      <w:r>
        <w:rPr>
          <w:rFonts w:hint="eastAsia"/>
          <w:sz w:val="24"/>
        </w:rPr>
        <w:t>名称、双方当事人的名称、合同编号等，供当事人在归档时甄别使用，其内容</w:t>
      </w:r>
      <w:r>
        <w:rPr>
          <w:rFonts w:hint="eastAsia"/>
          <w:sz w:val="24"/>
          <w:lang w:eastAsia="zh-CN"/>
        </w:rPr>
        <w:t>请</w:t>
      </w:r>
      <w:r>
        <w:rPr>
          <w:rFonts w:hint="eastAsia"/>
          <w:sz w:val="24"/>
        </w:rPr>
        <w:t>与合同正文内容</w:t>
      </w:r>
      <w:r>
        <w:rPr>
          <w:rFonts w:hint="eastAsia"/>
          <w:sz w:val="24"/>
          <w:lang w:eastAsia="zh-CN"/>
        </w:rPr>
        <w:t>保持</w:t>
      </w:r>
      <w:r>
        <w:rPr>
          <w:rFonts w:hint="eastAsia"/>
          <w:sz w:val="24"/>
        </w:rPr>
        <w:t>一致。</w:t>
      </w:r>
    </w:p>
    <w:p>
      <w:pPr>
        <w:spacing w:before="156" w:beforeLines="50" w:after="156" w:afterLines="50" w:line="300" w:lineRule="auto"/>
        <w:ind w:left="0" w:leftChars="0" w:firstLine="480" w:firstLineChars="200"/>
        <w:jc w:val="left"/>
        <w:rPr>
          <w:rFonts w:hint="eastAsia"/>
          <w:sz w:val="24"/>
        </w:rPr>
      </w:pPr>
      <w:r>
        <w:rPr>
          <w:rFonts w:hint="eastAsia"/>
          <w:sz w:val="24"/>
          <w:lang w:val="en-US" w:eastAsia="zh-CN"/>
        </w:rPr>
        <w:t>三、</w:t>
      </w:r>
      <w:r>
        <w:rPr>
          <w:rFonts w:hint="eastAsia"/>
          <w:sz w:val="24"/>
        </w:rPr>
        <w:t>关于正文部分当事人基本情况的填写。当事人基本情况主要是</w:t>
      </w:r>
      <w:r>
        <w:rPr>
          <w:rFonts w:hint="eastAsia"/>
          <w:sz w:val="24"/>
          <w:lang w:eastAsia="zh-CN"/>
        </w:rPr>
        <w:t>供</w:t>
      </w:r>
      <w:r>
        <w:rPr>
          <w:rFonts w:hint="eastAsia"/>
          <w:sz w:val="24"/>
        </w:rPr>
        <w:t>当事人在履行合同时通讯和付款使用，因此所填内容</w:t>
      </w:r>
      <w:r>
        <w:rPr>
          <w:rFonts w:hint="eastAsia"/>
          <w:sz w:val="24"/>
          <w:lang w:eastAsia="zh-CN"/>
        </w:rPr>
        <w:t>请</w:t>
      </w:r>
      <w:r>
        <w:rPr>
          <w:rFonts w:hint="eastAsia"/>
          <w:sz w:val="24"/>
        </w:rPr>
        <w:t>确保</w:t>
      </w:r>
      <w:r>
        <w:rPr>
          <w:rFonts w:hint="eastAsia"/>
          <w:sz w:val="24"/>
          <w:lang w:eastAsia="zh-CN"/>
        </w:rPr>
        <w:t>信息准确</w:t>
      </w:r>
      <w:r>
        <w:rPr>
          <w:rFonts w:hint="eastAsia"/>
          <w:sz w:val="24"/>
        </w:rPr>
        <w:t>。</w:t>
      </w:r>
    </w:p>
    <w:p>
      <w:pPr>
        <w:spacing w:before="156" w:beforeLines="50" w:after="156" w:afterLines="50" w:line="300" w:lineRule="auto"/>
        <w:ind w:left="0" w:leftChars="0" w:firstLine="480" w:firstLineChars="200"/>
        <w:jc w:val="left"/>
        <w:rPr>
          <w:rFonts w:hint="default" w:eastAsia="宋体"/>
          <w:sz w:val="24"/>
          <w:lang w:val="en" w:eastAsia="zh-CN"/>
        </w:rPr>
      </w:pPr>
      <w:r>
        <w:rPr>
          <w:rFonts w:hint="eastAsia"/>
          <w:sz w:val="24"/>
          <w:lang w:val="en-US" w:eastAsia="zh-CN"/>
        </w:rPr>
        <w:t>四、本合同示范文本内关于合同标的、价款支付、双方权利义务、违约责任、合同解除等方面的条款仅供当事人参考，当事人可根据项目需求、合同签订目的等，对具体条款进行增减或变更。</w:t>
      </w:r>
    </w:p>
    <w:p>
      <w:pPr>
        <w:spacing w:before="156" w:beforeLines="50" w:after="156" w:afterLines="50" w:line="300" w:lineRule="auto"/>
        <w:ind w:left="0" w:leftChars="0" w:firstLine="480" w:firstLineChars="200"/>
        <w:jc w:val="left"/>
        <w:rPr>
          <w:sz w:val="24"/>
        </w:rPr>
      </w:pPr>
      <w:r>
        <w:rPr>
          <w:rFonts w:hint="eastAsia"/>
          <w:sz w:val="24"/>
          <w:lang w:val="en-US" w:eastAsia="zh-CN"/>
        </w:rPr>
        <w:t>五、</w:t>
      </w:r>
      <w:r>
        <w:rPr>
          <w:rFonts w:hint="eastAsia"/>
          <w:sz w:val="24"/>
        </w:rPr>
        <w:t>本合同示范文本中的“□”为可选择项目，选择该项目</w:t>
      </w:r>
      <w:r>
        <w:rPr>
          <w:rFonts w:hint="eastAsia"/>
          <w:sz w:val="24"/>
          <w:lang w:eastAsia="zh-CN"/>
        </w:rPr>
        <w:t>的，请</w:t>
      </w:r>
      <w:r>
        <w:rPr>
          <w:rFonts w:hint="eastAsia"/>
          <w:sz w:val="24"/>
        </w:rPr>
        <w:t>在“□”内划“√”，不选择的</w:t>
      </w:r>
      <w:r>
        <w:rPr>
          <w:rFonts w:hint="eastAsia"/>
          <w:sz w:val="24"/>
          <w:lang w:eastAsia="zh-CN"/>
        </w:rPr>
        <w:t>请</w:t>
      </w:r>
      <w:r>
        <w:rPr>
          <w:rFonts w:hint="eastAsia"/>
          <w:sz w:val="24"/>
        </w:rPr>
        <w:t>在“□”内划“×”</w:t>
      </w:r>
      <w:r>
        <w:rPr>
          <w:rFonts w:hint="eastAsia"/>
          <w:sz w:val="24"/>
          <w:lang w:eastAsia="zh-CN"/>
        </w:rPr>
        <w:t>。未划</w:t>
      </w:r>
      <w:r>
        <w:rPr>
          <w:rFonts w:hint="eastAsia"/>
          <w:sz w:val="24"/>
        </w:rPr>
        <w:t>“√”</w:t>
      </w:r>
      <w:r>
        <w:rPr>
          <w:rFonts w:hint="eastAsia"/>
          <w:sz w:val="24"/>
          <w:lang w:eastAsia="zh-CN"/>
        </w:rPr>
        <w:t>或</w:t>
      </w:r>
      <w:r>
        <w:rPr>
          <w:rFonts w:hint="eastAsia"/>
          <w:sz w:val="24"/>
        </w:rPr>
        <w:t>“×”</w:t>
      </w:r>
      <w:r>
        <w:rPr>
          <w:rFonts w:hint="eastAsia"/>
          <w:sz w:val="24"/>
          <w:lang w:eastAsia="zh-CN"/>
        </w:rPr>
        <w:t>视为不选择。</w:t>
      </w:r>
    </w:p>
    <w:p>
      <w:pPr>
        <w:spacing w:before="156" w:beforeLines="50" w:after="156" w:afterLines="50" w:line="300" w:lineRule="auto"/>
        <w:ind w:left="0" w:leftChars="0" w:firstLine="480" w:firstLineChars="200"/>
        <w:jc w:val="left"/>
        <w:rPr>
          <w:rFonts w:hint="eastAsia"/>
          <w:sz w:val="24"/>
        </w:rPr>
      </w:pPr>
      <w:r>
        <w:rPr>
          <w:rFonts w:hint="eastAsia"/>
          <w:sz w:val="24"/>
          <w:lang w:val="en-US" w:eastAsia="zh-CN"/>
        </w:rPr>
        <w:t>六、</w:t>
      </w:r>
      <w:r>
        <w:rPr>
          <w:rFonts w:hint="eastAsia"/>
          <w:sz w:val="24"/>
        </w:rPr>
        <w:t>当事人使用本合同示范文本</w:t>
      </w:r>
      <w:r>
        <w:rPr>
          <w:rFonts w:hint="eastAsia"/>
          <w:sz w:val="24"/>
          <w:lang w:eastAsia="zh-CN"/>
        </w:rPr>
        <w:t>时</w:t>
      </w:r>
      <w:r>
        <w:rPr>
          <w:rFonts w:hint="eastAsia"/>
          <w:sz w:val="24"/>
        </w:rPr>
        <w:t>，凡是当事人约定无需填写的条款，</w:t>
      </w:r>
      <w:r>
        <w:rPr>
          <w:rFonts w:hint="eastAsia"/>
          <w:sz w:val="24"/>
          <w:lang w:eastAsia="zh-CN"/>
        </w:rPr>
        <w:t>请</w:t>
      </w:r>
      <w:r>
        <w:rPr>
          <w:rFonts w:hint="eastAsia"/>
          <w:sz w:val="24"/>
        </w:rPr>
        <w:t>在该条款填写的空白处划“</w:t>
      </w:r>
      <w:r>
        <w:rPr>
          <w:sz w:val="24"/>
        </w:rPr>
        <w:t>/</w:t>
      </w:r>
      <w:r>
        <w:rPr>
          <w:rFonts w:hint="eastAsia"/>
          <w:sz w:val="24"/>
        </w:rPr>
        <w:t>”表示</w:t>
      </w:r>
      <w:r>
        <w:rPr>
          <w:rFonts w:hint="eastAsia"/>
          <w:sz w:val="24"/>
          <w:lang w:eastAsia="zh-CN"/>
        </w:rPr>
        <w:t>，或者直接将无需填写的条款内容进行删除</w:t>
      </w:r>
      <w:r>
        <w:rPr>
          <w:rFonts w:hint="eastAsia"/>
          <w:sz w:val="24"/>
        </w:rPr>
        <w:t>。</w:t>
      </w:r>
    </w:p>
    <w:p>
      <w:pPr>
        <w:spacing w:before="156" w:beforeLines="50" w:after="156" w:afterLines="50" w:line="300" w:lineRule="auto"/>
        <w:ind w:left="0" w:leftChars="0" w:firstLine="480" w:firstLineChars="200"/>
        <w:jc w:val="left"/>
        <w:rPr>
          <w:rFonts w:hint="eastAsia"/>
          <w:sz w:val="24"/>
        </w:rPr>
      </w:pPr>
    </w:p>
    <w:p>
      <w:pPr>
        <w:tabs>
          <w:tab w:val="left" w:pos="4140"/>
          <w:tab w:val="left" w:pos="8820"/>
        </w:tabs>
        <w:adjustRightInd w:val="0"/>
        <w:snapToGrid w:val="0"/>
        <w:spacing w:line="560" w:lineRule="exact"/>
        <w:ind w:firstLine="602" w:firstLineChars="200"/>
        <w:jc w:val="left"/>
        <w:rPr>
          <w:rFonts w:hint="eastAsia"/>
          <w:b/>
          <w:sz w:val="30"/>
        </w:rPr>
      </w:pPr>
    </w:p>
    <w:p>
      <w:pPr>
        <w:spacing w:line="580" w:lineRule="exact"/>
        <w:ind w:firstLine="640" w:firstLineChars="200"/>
        <w:rPr>
          <w:rFonts w:hint="eastAsia" w:ascii="仿宋_GB2312" w:eastAsia="仿宋_GB2312"/>
          <w:color w:val="000000"/>
          <w:sz w:val="32"/>
          <w:szCs w:val="32"/>
        </w:rPr>
      </w:pPr>
    </w:p>
    <w:p>
      <w:pPr>
        <w:tabs>
          <w:tab w:val="left" w:pos="4140"/>
          <w:tab w:val="left" w:pos="8820"/>
        </w:tabs>
        <w:adjustRightInd w:val="0"/>
        <w:snapToGrid w:val="0"/>
        <w:spacing w:line="560" w:lineRule="exact"/>
        <w:ind w:firstLine="240" w:firstLineChars="100"/>
        <w:rPr>
          <w:rFonts w:hint="eastAsia"/>
          <w:b/>
          <w:sz w:val="24"/>
        </w:rPr>
      </w:pPr>
    </w:p>
    <w:p>
      <w:pPr>
        <w:tabs>
          <w:tab w:val="left" w:pos="4140"/>
          <w:tab w:val="left" w:pos="8820"/>
        </w:tabs>
        <w:adjustRightInd w:val="0"/>
        <w:snapToGrid w:val="0"/>
        <w:spacing w:line="560" w:lineRule="exact"/>
        <w:ind w:firstLine="240" w:firstLineChars="100"/>
        <w:rPr>
          <w:rFonts w:hint="eastAsia"/>
          <w:b/>
          <w:sz w:val="24"/>
        </w:rPr>
      </w:pPr>
    </w:p>
    <w:p>
      <w:pPr>
        <w:tabs>
          <w:tab w:val="left" w:pos="4140"/>
          <w:tab w:val="left" w:pos="8820"/>
        </w:tabs>
        <w:adjustRightInd w:val="0"/>
        <w:snapToGrid w:val="0"/>
        <w:spacing w:line="560" w:lineRule="exact"/>
        <w:ind w:firstLine="240" w:firstLineChars="100"/>
        <w:rPr>
          <w:rFonts w:hint="eastAsia"/>
          <w:b/>
          <w:sz w:val="24"/>
        </w:rPr>
      </w:pPr>
    </w:p>
    <w:p>
      <w:pPr>
        <w:tabs>
          <w:tab w:val="left" w:pos="4140"/>
          <w:tab w:val="left" w:pos="8820"/>
        </w:tabs>
        <w:adjustRightInd w:val="0"/>
        <w:snapToGrid w:val="0"/>
        <w:spacing w:line="560" w:lineRule="exact"/>
        <w:ind w:firstLine="240" w:firstLineChars="100"/>
        <w:rPr>
          <w:sz w:val="24"/>
          <w:highlight w:val="none"/>
        </w:rPr>
      </w:pPr>
      <w:r>
        <w:rPr>
          <w:rFonts w:hint="eastAsia"/>
          <w:b/>
          <w:sz w:val="24"/>
          <w:highlight w:val="none"/>
        </w:rPr>
        <w:br w:type="page"/>
      </w:r>
      <w:r>
        <w:rPr>
          <w:rFonts w:hint="eastAsia"/>
          <w:b/>
          <w:sz w:val="24"/>
          <w:highlight w:val="none"/>
        </w:rPr>
        <w:t>甲方（委托方）</w:t>
      </w:r>
      <w:r>
        <w:rPr>
          <w:rFonts w:hint="eastAsia"/>
          <w:sz w:val="24"/>
          <w:highlight w:val="none"/>
        </w:rPr>
        <w:t>：</w:t>
      </w:r>
      <w:r>
        <w:rPr>
          <w:rFonts w:hint="eastAsia"/>
          <w:sz w:val="24"/>
          <w:highlight w:val="none"/>
          <w:u w:val="single"/>
        </w:rPr>
        <w:t xml:space="preserve">        </w:t>
      </w:r>
      <w:r>
        <w:rPr>
          <w:rFonts w:hint="eastAsia"/>
          <w:sz w:val="24"/>
          <w:highlight w:val="none"/>
          <w:u w:val="single"/>
          <w:lang w:eastAsia="zh-CN"/>
        </w:rPr>
        <w:t>深圳市住房和建设局</w:t>
      </w:r>
      <w:r>
        <w:rPr>
          <w:rFonts w:hint="eastAsia"/>
          <w:sz w:val="24"/>
          <w:highlight w:val="none"/>
          <w:u w:val="single"/>
        </w:rPr>
        <w:t xml:space="preserve">                                      </w:t>
      </w:r>
    </w:p>
    <w:p>
      <w:pPr>
        <w:tabs>
          <w:tab w:val="left" w:pos="7920"/>
          <w:tab w:val="left" w:pos="8820"/>
        </w:tabs>
        <w:adjustRightInd w:val="0"/>
        <w:snapToGrid w:val="0"/>
        <w:spacing w:line="560" w:lineRule="exact"/>
        <w:ind w:firstLine="240" w:firstLineChars="100"/>
        <w:rPr>
          <w:rFonts w:hint="eastAsia"/>
          <w:sz w:val="24"/>
          <w:highlight w:val="none"/>
          <w:u w:val="single"/>
        </w:rPr>
      </w:pPr>
      <w:r>
        <w:rPr>
          <w:rFonts w:hint="eastAsia"/>
          <w:b/>
          <w:sz w:val="24"/>
          <w:highlight w:val="none"/>
        </w:rPr>
        <w:t>住所地：</w:t>
      </w:r>
      <w:r>
        <w:rPr>
          <w:rFonts w:hint="eastAsia"/>
          <w:sz w:val="24"/>
          <w:highlight w:val="none"/>
          <w:u w:val="single"/>
        </w:rPr>
        <w:t xml:space="preserve">             深圳市福田区振华路8号设计大厦                                         </w:t>
      </w:r>
    </w:p>
    <w:p>
      <w:pPr>
        <w:tabs>
          <w:tab w:val="left" w:pos="7920"/>
        </w:tabs>
        <w:adjustRightInd w:val="0"/>
        <w:snapToGrid w:val="0"/>
        <w:spacing w:line="560" w:lineRule="exact"/>
        <w:ind w:firstLine="240" w:firstLineChars="100"/>
        <w:rPr>
          <w:rFonts w:hint="eastAsia"/>
          <w:sz w:val="24"/>
          <w:highlight w:val="none"/>
          <w:u w:val="single"/>
        </w:rPr>
      </w:pPr>
      <w:r>
        <w:rPr>
          <w:rFonts w:hint="eastAsia"/>
          <w:b/>
          <w:sz w:val="24"/>
          <w:highlight w:val="none"/>
        </w:rPr>
        <w:t>法定代表人：</w:t>
      </w:r>
      <w:r>
        <w:rPr>
          <w:rFonts w:hint="eastAsia"/>
          <w:sz w:val="24"/>
          <w:highlight w:val="none"/>
          <w:u w:val="single"/>
        </w:rPr>
        <w:t xml:space="preserve">              </w:t>
      </w:r>
      <w:r>
        <w:rPr>
          <w:rFonts w:hint="eastAsia"/>
          <w:sz w:val="24"/>
          <w:highlight w:val="none"/>
          <w:u w:val="single"/>
          <w:lang w:val="en-US" w:eastAsia="zh-CN"/>
        </w:rPr>
        <w:t xml:space="preserve">朱恩平 </w:t>
      </w:r>
      <w:r>
        <w:rPr>
          <w:rFonts w:hint="eastAsia"/>
          <w:sz w:val="24"/>
          <w:highlight w:val="none"/>
          <w:u w:val="single"/>
        </w:rPr>
        <w:t xml:space="preserve">                                  </w:t>
      </w:r>
    </w:p>
    <w:p>
      <w:pPr>
        <w:tabs>
          <w:tab w:val="left" w:pos="8220"/>
        </w:tabs>
        <w:adjustRightInd w:val="0"/>
        <w:snapToGrid w:val="0"/>
        <w:spacing w:line="560" w:lineRule="exact"/>
        <w:ind w:firstLine="240" w:firstLineChars="100"/>
        <w:rPr>
          <w:rFonts w:hint="eastAsia"/>
          <w:sz w:val="24"/>
          <w:highlight w:val="none"/>
          <w:u w:val="single"/>
        </w:rPr>
      </w:pPr>
      <w:r>
        <w:rPr>
          <w:rFonts w:hint="eastAsia"/>
          <w:b/>
          <w:sz w:val="24"/>
          <w:highlight w:val="none"/>
        </w:rPr>
        <w:t>合同联系人：</w:t>
      </w:r>
      <w:r>
        <w:rPr>
          <w:rFonts w:hint="eastAsia"/>
          <w:sz w:val="24"/>
          <w:highlight w:val="none"/>
          <w:u w:val="single"/>
        </w:rPr>
        <w:t xml:space="preserve">                                                 </w:t>
      </w:r>
    </w:p>
    <w:p>
      <w:pPr>
        <w:tabs>
          <w:tab w:val="left" w:pos="8220"/>
        </w:tabs>
        <w:adjustRightInd w:val="0"/>
        <w:snapToGrid w:val="0"/>
        <w:spacing w:line="560" w:lineRule="exact"/>
        <w:ind w:firstLine="240" w:firstLineChars="100"/>
        <w:rPr>
          <w:rFonts w:hint="eastAsia"/>
          <w:b/>
          <w:sz w:val="24"/>
          <w:highlight w:val="none"/>
          <w:u w:val="single"/>
        </w:rPr>
      </w:pPr>
      <w:r>
        <w:rPr>
          <w:rFonts w:hint="eastAsia"/>
          <w:b/>
          <w:sz w:val="24"/>
          <w:highlight w:val="none"/>
        </w:rPr>
        <w:t>合同联系人电子邮箱：</w:t>
      </w:r>
      <w:r>
        <w:rPr>
          <w:rFonts w:hint="eastAsia"/>
          <w:sz w:val="24"/>
          <w:highlight w:val="none"/>
          <w:u w:val="single"/>
        </w:rPr>
        <w:t xml:space="preserve">                                         </w:t>
      </w:r>
    </w:p>
    <w:p>
      <w:pPr>
        <w:tabs>
          <w:tab w:val="left" w:pos="8820"/>
        </w:tabs>
        <w:adjustRightInd w:val="0"/>
        <w:snapToGrid w:val="0"/>
        <w:spacing w:line="560" w:lineRule="exact"/>
        <w:ind w:firstLine="240" w:firstLineChars="100"/>
        <w:rPr>
          <w:rFonts w:hint="eastAsia"/>
          <w:sz w:val="24"/>
          <w:highlight w:val="none"/>
          <w:u w:val="single"/>
        </w:rPr>
      </w:pPr>
      <w:r>
        <w:rPr>
          <w:rFonts w:hint="eastAsia"/>
          <w:b/>
          <w:sz w:val="24"/>
          <w:highlight w:val="none"/>
        </w:rPr>
        <w:t>通讯地址：</w:t>
      </w:r>
      <w:r>
        <w:rPr>
          <w:rFonts w:hint="eastAsia"/>
          <w:sz w:val="24"/>
          <w:highlight w:val="none"/>
          <w:u w:val="single"/>
        </w:rPr>
        <w:t xml:space="preserve">               深圳市福田区振华路8号设计大厦                                    </w:t>
      </w:r>
    </w:p>
    <w:p>
      <w:pPr>
        <w:tabs>
          <w:tab w:val="left" w:pos="8820"/>
        </w:tabs>
        <w:adjustRightInd w:val="0"/>
        <w:snapToGrid w:val="0"/>
        <w:spacing w:line="560" w:lineRule="exact"/>
        <w:ind w:firstLine="240" w:firstLineChars="100"/>
        <w:rPr>
          <w:rFonts w:hint="eastAsia"/>
          <w:b/>
          <w:sz w:val="24"/>
          <w:highlight w:val="none"/>
          <w:u w:val="single"/>
        </w:rPr>
      </w:pPr>
      <w:r>
        <w:rPr>
          <w:rFonts w:hint="eastAsia"/>
          <w:b/>
          <w:sz w:val="24"/>
          <w:highlight w:val="none"/>
        </w:rPr>
        <w:t>邮政编码：</w:t>
      </w:r>
      <w:r>
        <w:rPr>
          <w:rFonts w:hint="eastAsia"/>
          <w:sz w:val="24"/>
          <w:highlight w:val="none"/>
          <w:u w:val="single"/>
        </w:rPr>
        <w:t xml:space="preserve">         </w:t>
      </w:r>
      <w:r>
        <w:rPr>
          <w:rFonts w:hint="eastAsia"/>
          <w:sz w:val="24"/>
          <w:highlight w:val="none"/>
          <w:u w:val="single"/>
          <w:lang w:val="en-US" w:eastAsia="zh-CN"/>
        </w:rPr>
        <w:t>518000</w:t>
      </w:r>
      <w:r>
        <w:rPr>
          <w:rFonts w:hint="eastAsia"/>
          <w:sz w:val="24"/>
          <w:highlight w:val="none"/>
          <w:u w:val="single"/>
        </w:rPr>
        <w:t xml:space="preserve">    </w:t>
      </w:r>
      <w:r>
        <w:rPr>
          <w:rFonts w:hint="eastAsia"/>
          <w:sz w:val="24"/>
          <w:highlight w:val="none"/>
          <w:u w:val="single"/>
          <w:lang w:val="en-US" w:eastAsia="zh-CN"/>
        </w:rPr>
        <w:tab/>
      </w:r>
      <w:r>
        <w:rPr>
          <w:rFonts w:hint="eastAsia"/>
          <w:sz w:val="24"/>
          <w:highlight w:val="none"/>
          <w:u w:val="single"/>
        </w:rPr>
        <w:t xml:space="preserve">                                      </w:t>
      </w:r>
    </w:p>
    <w:p>
      <w:pPr>
        <w:tabs>
          <w:tab w:val="left" w:pos="4200"/>
          <w:tab w:val="left" w:pos="7320"/>
        </w:tabs>
        <w:adjustRightInd w:val="0"/>
        <w:snapToGrid w:val="0"/>
        <w:spacing w:line="560" w:lineRule="exact"/>
        <w:ind w:firstLine="240" w:firstLineChars="100"/>
        <w:rPr>
          <w:rFonts w:hint="eastAsia"/>
          <w:b/>
          <w:sz w:val="24"/>
          <w:highlight w:val="none"/>
        </w:rPr>
      </w:pPr>
      <w:r>
        <w:rPr>
          <w:rFonts w:hint="eastAsia"/>
          <w:b/>
          <w:sz w:val="24"/>
          <w:highlight w:val="none"/>
        </w:rPr>
        <w:t>电话：</w:t>
      </w:r>
      <w:r>
        <w:rPr>
          <w:rFonts w:hint="eastAsia"/>
          <w:sz w:val="24"/>
          <w:highlight w:val="none"/>
          <w:u w:val="single"/>
        </w:rPr>
        <w:t xml:space="preserve">   </w:t>
      </w:r>
      <w:r>
        <w:rPr>
          <w:rFonts w:hint="eastAsia"/>
          <w:sz w:val="24"/>
          <w:highlight w:val="none"/>
          <w:u w:val="single"/>
          <w:lang w:val="en-US" w:eastAsia="zh-CN"/>
        </w:rPr>
        <w:t>0755-</w:t>
      </w:r>
      <w:r>
        <w:rPr>
          <w:rFonts w:hint="eastAsia"/>
          <w:sz w:val="24"/>
          <w:highlight w:val="none"/>
          <w:u w:val="single"/>
        </w:rPr>
        <w:t xml:space="preserve">            </w:t>
      </w:r>
      <w:r>
        <w:rPr>
          <w:rFonts w:hint="eastAsia"/>
          <w:b/>
          <w:sz w:val="24"/>
          <w:highlight w:val="none"/>
        </w:rPr>
        <w:t>传真：</w:t>
      </w:r>
      <w:r>
        <w:rPr>
          <w:rFonts w:hint="eastAsia"/>
          <w:sz w:val="24"/>
          <w:highlight w:val="none"/>
          <w:u w:val="single"/>
        </w:rPr>
        <w:t xml:space="preserve">   </w:t>
      </w:r>
      <w:r>
        <w:rPr>
          <w:rFonts w:hint="eastAsia"/>
          <w:sz w:val="24"/>
          <w:highlight w:val="none"/>
          <w:u w:val="single"/>
          <w:lang w:val="en-US" w:eastAsia="zh-CN"/>
        </w:rPr>
        <w:t>0755-</w:t>
      </w:r>
      <w:r>
        <w:rPr>
          <w:rFonts w:hint="eastAsia"/>
          <w:sz w:val="24"/>
          <w:highlight w:val="none"/>
          <w:u w:val="single"/>
        </w:rPr>
        <w:t xml:space="preserve">                     </w:t>
      </w:r>
    </w:p>
    <w:p>
      <w:pPr>
        <w:tabs>
          <w:tab w:val="left" w:pos="7920"/>
          <w:tab w:val="left" w:pos="8820"/>
        </w:tabs>
        <w:adjustRightInd w:val="0"/>
        <w:snapToGrid w:val="0"/>
        <w:spacing w:line="560" w:lineRule="exact"/>
        <w:ind w:firstLine="240" w:firstLineChars="100"/>
        <w:rPr>
          <w:rFonts w:hint="eastAsia"/>
          <w:b/>
          <w:sz w:val="24"/>
          <w:highlight w:val="none"/>
        </w:rPr>
      </w:pPr>
      <w:r>
        <w:rPr>
          <w:rFonts w:hint="eastAsia"/>
          <w:b/>
          <w:sz w:val="24"/>
          <w:highlight w:val="none"/>
        </w:rPr>
        <w:t>开户银行：</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2520"/>
          <w:tab w:val="left" w:pos="7920"/>
          <w:tab w:val="left" w:pos="8820"/>
        </w:tabs>
        <w:adjustRightInd w:val="0"/>
        <w:snapToGrid w:val="0"/>
        <w:spacing w:line="560" w:lineRule="exact"/>
        <w:ind w:firstLine="240" w:firstLineChars="100"/>
        <w:rPr>
          <w:rFonts w:hint="eastAsia"/>
          <w:b/>
          <w:sz w:val="24"/>
          <w:highlight w:val="none"/>
        </w:rPr>
      </w:pPr>
      <w:r>
        <w:rPr>
          <w:rFonts w:hint="eastAsia"/>
          <w:b/>
          <w:sz w:val="24"/>
          <w:highlight w:val="none"/>
        </w:rPr>
        <w:t>银行账号：</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8820"/>
        </w:tabs>
        <w:adjustRightInd w:val="0"/>
        <w:snapToGrid w:val="0"/>
        <w:spacing w:line="560" w:lineRule="exact"/>
        <w:rPr>
          <w:rFonts w:hint="eastAsia" w:ascii="Times New Roman" w:hAnsi="Times New Roman" w:eastAsia="宋体" w:cs="Times New Roman"/>
          <w:b/>
          <w:color w:val="auto"/>
          <w:sz w:val="24"/>
          <w:highlight w:val="none"/>
        </w:rPr>
      </w:pPr>
    </w:p>
    <w:p>
      <w:pPr>
        <w:tabs>
          <w:tab w:val="left" w:pos="8820"/>
        </w:tabs>
        <w:adjustRightInd w:val="0"/>
        <w:snapToGrid w:val="0"/>
        <w:spacing w:line="560" w:lineRule="exact"/>
        <w:rPr>
          <w:rFonts w:hint="eastAsia"/>
          <w:b/>
          <w:sz w:val="24"/>
        </w:rPr>
      </w:pPr>
    </w:p>
    <w:p>
      <w:pPr>
        <w:tabs>
          <w:tab w:val="left" w:pos="4140"/>
          <w:tab w:val="left" w:pos="8820"/>
        </w:tabs>
        <w:adjustRightInd w:val="0"/>
        <w:snapToGrid w:val="0"/>
        <w:spacing w:line="560" w:lineRule="exact"/>
        <w:ind w:firstLine="240" w:firstLineChars="100"/>
        <w:rPr>
          <w:sz w:val="24"/>
          <w:u w:val="single"/>
        </w:rPr>
      </w:pPr>
      <w:r>
        <w:rPr>
          <w:rFonts w:hint="eastAsia"/>
          <w:b/>
          <w:sz w:val="24"/>
        </w:rPr>
        <w:t>乙方（受托方）：</w:t>
      </w:r>
      <w:r>
        <w:rPr>
          <w:rFonts w:hint="eastAsia"/>
          <w:sz w:val="24"/>
          <w:u w:val="single"/>
        </w:rPr>
        <w:t xml:space="preserve">                                              </w:t>
      </w:r>
    </w:p>
    <w:p>
      <w:pPr>
        <w:tabs>
          <w:tab w:val="left" w:pos="8820"/>
        </w:tabs>
        <w:adjustRightInd w:val="0"/>
        <w:snapToGrid w:val="0"/>
        <w:spacing w:line="560" w:lineRule="exact"/>
        <w:ind w:firstLine="240" w:firstLineChars="100"/>
        <w:rPr>
          <w:rFonts w:hint="eastAsia"/>
          <w:sz w:val="24"/>
          <w:u w:val="single"/>
        </w:rPr>
      </w:pPr>
      <w:r>
        <w:rPr>
          <w:rFonts w:hint="eastAsia"/>
          <w:b/>
          <w:sz w:val="24"/>
        </w:rPr>
        <w:t>住所地：</w:t>
      </w:r>
      <w:r>
        <w:rPr>
          <w:rFonts w:hint="eastAsia"/>
          <w:sz w:val="24"/>
          <w:u w:val="single"/>
        </w:rPr>
        <w:t xml:space="preserve">                                                     </w:t>
      </w:r>
    </w:p>
    <w:p>
      <w:pPr>
        <w:tabs>
          <w:tab w:val="left" w:pos="7920"/>
        </w:tabs>
        <w:adjustRightInd w:val="0"/>
        <w:snapToGrid w:val="0"/>
        <w:spacing w:line="560" w:lineRule="exact"/>
        <w:ind w:firstLine="240" w:firstLineChars="100"/>
        <w:rPr>
          <w:rFonts w:hint="eastAsia"/>
          <w:sz w:val="24"/>
          <w:u w:val="single"/>
        </w:rPr>
      </w:pPr>
      <w:r>
        <w:rPr>
          <w:rFonts w:hint="eastAsia"/>
          <w:b/>
          <w:sz w:val="24"/>
        </w:rPr>
        <w:t>法定代表人：</w:t>
      </w:r>
      <w:r>
        <w:rPr>
          <w:rFonts w:hint="eastAsia"/>
          <w:sz w:val="24"/>
          <w:u w:val="single"/>
        </w:rPr>
        <w:t xml:space="preserve">                                                 </w:t>
      </w:r>
    </w:p>
    <w:p>
      <w:pPr>
        <w:tabs>
          <w:tab w:val="left" w:pos="8220"/>
        </w:tabs>
        <w:adjustRightInd w:val="0"/>
        <w:snapToGrid w:val="0"/>
        <w:spacing w:line="560" w:lineRule="exact"/>
        <w:ind w:firstLine="240" w:firstLineChars="100"/>
        <w:rPr>
          <w:rFonts w:hint="eastAsia"/>
          <w:sz w:val="24"/>
          <w:u w:val="single"/>
        </w:rPr>
      </w:pPr>
      <w:r>
        <w:rPr>
          <w:rFonts w:hint="eastAsia"/>
          <w:b/>
          <w:sz w:val="24"/>
        </w:rPr>
        <w:t>合同联系人：</w:t>
      </w:r>
      <w:r>
        <w:rPr>
          <w:rFonts w:hint="eastAsia"/>
          <w:sz w:val="24"/>
          <w:u w:val="single"/>
        </w:rPr>
        <w:t xml:space="preserve">                                                 </w:t>
      </w:r>
    </w:p>
    <w:p>
      <w:pPr>
        <w:tabs>
          <w:tab w:val="left" w:pos="8220"/>
        </w:tabs>
        <w:adjustRightInd w:val="0"/>
        <w:snapToGrid w:val="0"/>
        <w:spacing w:line="560" w:lineRule="exact"/>
        <w:ind w:firstLine="240" w:firstLineChars="100"/>
        <w:rPr>
          <w:rFonts w:hint="default" w:eastAsia="宋体"/>
          <w:b/>
          <w:sz w:val="24"/>
          <w:u w:val="single"/>
          <w:lang w:val="en-US" w:eastAsia="zh-CN"/>
        </w:rPr>
      </w:pPr>
      <w:r>
        <w:rPr>
          <w:rFonts w:hint="eastAsia"/>
          <w:b/>
          <w:sz w:val="24"/>
        </w:rPr>
        <w:t>电子邮箱：</w:t>
      </w:r>
      <w:r>
        <w:rPr>
          <w:rFonts w:hint="eastAsia"/>
          <w:sz w:val="24"/>
          <w:u w:val="single"/>
        </w:rPr>
        <w:t xml:space="preserve">                                         </w:t>
      </w:r>
      <w:r>
        <w:rPr>
          <w:rFonts w:hint="eastAsia"/>
          <w:sz w:val="24"/>
          <w:u w:val="single"/>
          <w:lang w:val="en-US" w:eastAsia="zh-CN"/>
        </w:rPr>
        <w:t xml:space="preserve">          </w:t>
      </w:r>
    </w:p>
    <w:p>
      <w:pPr>
        <w:tabs>
          <w:tab w:val="left" w:pos="8820"/>
        </w:tabs>
        <w:adjustRightInd w:val="0"/>
        <w:snapToGrid w:val="0"/>
        <w:spacing w:line="560" w:lineRule="exact"/>
        <w:ind w:firstLine="240" w:firstLineChars="100"/>
        <w:rPr>
          <w:rFonts w:hint="eastAsia"/>
          <w:sz w:val="24"/>
          <w:u w:val="single"/>
        </w:rPr>
      </w:pPr>
      <w:r>
        <w:rPr>
          <w:rFonts w:hint="eastAsia"/>
          <w:b/>
          <w:sz w:val="24"/>
        </w:rPr>
        <w:t>通讯地址：</w:t>
      </w:r>
      <w:r>
        <w:rPr>
          <w:rFonts w:hint="eastAsia"/>
          <w:sz w:val="24"/>
          <w:u w:val="single"/>
        </w:rPr>
        <w:t xml:space="preserve">                                                   </w:t>
      </w:r>
    </w:p>
    <w:p>
      <w:pPr>
        <w:tabs>
          <w:tab w:val="left" w:pos="8820"/>
        </w:tabs>
        <w:adjustRightInd w:val="0"/>
        <w:snapToGrid w:val="0"/>
        <w:spacing w:line="560" w:lineRule="exact"/>
        <w:ind w:firstLine="240" w:firstLineChars="100"/>
        <w:rPr>
          <w:rFonts w:hint="eastAsia"/>
          <w:b/>
          <w:sz w:val="24"/>
          <w:u w:val="single"/>
        </w:rPr>
      </w:pPr>
      <w:r>
        <w:rPr>
          <w:rFonts w:hint="eastAsia"/>
          <w:b/>
          <w:sz w:val="24"/>
        </w:rPr>
        <w:t>邮政编码：</w:t>
      </w:r>
      <w:r>
        <w:rPr>
          <w:rFonts w:hint="eastAsia"/>
          <w:sz w:val="24"/>
          <w:u w:val="single"/>
        </w:rPr>
        <w:t xml:space="preserve">                                                   </w:t>
      </w:r>
    </w:p>
    <w:p>
      <w:pPr>
        <w:tabs>
          <w:tab w:val="left" w:pos="4200"/>
          <w:tab w:val="left" w:pos="7320"/>
        </w:tabs>
        <w:adjustRightInd w:val="0"/>
        <w:snapToGrid w:val="0"/>
        <w:spacing w:line="560" w:lineRule="exact"/>
        <w:ind w:firstLine="240" w:firstLineChars="100"/>
        <w:rPr>
          <w:rFonts w:hint="eastAsia"/>
          <w:b/>
          <w:sz w:val="24"/>
        </w:rPr>
      </w:pPr>
      <w:r>
        <w:rPr>
          <w:rFonts w:hint="eastAsia"/>
          <w:b/>
          <w:sz w:val="24"/>
        </w:rPr>
        <w:t>电话：</w:t>
      </w:r>
      <w:r>
        <w:rPr>
          <w:rFonts w:hint="eastAsia"/>
          <w:sz w:val="24"/>
          <w:u w:val="single"/>
        </w:rPr>
        <w:t xml:space="preserve">                         </w:t>
      </w:r>
      <w:r>
        <w:rPr>
          <w:rFonts w:hint="eastAsia"/>
          <w:b/>
          <w:sz w:val="24"/>
        </w:rPr>
        <w:t>传真：</w:t>
      </w:r>
      <w:r>
        <w:rPr>
          <w:rFonts w:hint="eastAsia"/>
          <w:sz w:val="24"/>
          <w:u w:val="single"/>
        </w:rPr>
        <w:t xml:space="preserve">                        </w:t>
      </w:r>
    </w:p>
    <w:p>
      <w:pPr>
        <w:tabs>
          <w:tab w:val="left" w:pos="7920"/>
          <w:tab w:val="left" w:pos="8820"/>
        </w:tabs>
        <w:adjustRightInd w:val="0"/>
        <w:snapToGrid w:val="0"/>
        <w:spacing w:line="560" w:lineRule="exact"/>
        <w:ind w:firstLine="240" w:firstLineChars="100"/>
        <w:rPr>
          <w:rFonts w:hint="eastAsia"/>
          <w:sz w:val="24"/>
          <w:u w:val="single"/>
        </w:rPr>
      </w:pPr>
      <w:r>
        <w:rPr>
          <w:rFonts w:hint="eastAsia"/>
          <w:b/>
          <w:sz w:val="24"/>
        </w:rPr>
        <w:t>开户银行：</w:t>
      </w:r>
      <w:r>
        <w:rPr>
          <w:rFonts w:hint="eastAsia"/>
          <w:sz w:val="24"/>
          <w:u w:val="single"/>
        </w:rPr>
        <w:t xml:space="preserve">                                                   </w:t>
      </w:r>
    </w:p>
    <w:p>
      <w:pPr>
        <w:tabs>
          <w:tab w:val="left" w:pos="2520"/>
          <w:tab w:val="left" w:pos="7920"/>
          <w:tab w:val="left" w:pos="8820"/>
        </w:tabs>
        <w:adjustRightInd w:val="0"/>
        <w:snapToGrid w:val="0"/>
        <w:spacing w:line="560" w:lineRule="exact"/>
        <w:ind w:firstLine="240" w:firstLineChars="100"/>
        <w:rPr>
          <w:rFonts w:hint="eastAsia"/>
          <w:b/>
          <w:sz w:val="24"/>
        </w:rPr>
      </w:pPr>
      <w:r>
        <w:rPr>
          <w:rFonts w:hint="eastAsia"/>
          <w:b/>
          <w:sz w:val="24"/>
        </w:rPr>
        <w:t>银行账号：</w:t>
      </w:r>
      <w:r>
        <w:rPr>
          <w:rFonts w:hint="eastAsia"/>
          <w:sz w:val="24"/>
          <w:u w:val="single"/>
        </w:rPr>
        <w:t xml:space="preserve">                                                   </w:t>
      </w:r>
    </w:p>
    <w:p>
      <w:pPr>
        <w:adjustRightInd w:val="0"/>
        <w:snapToGrid w:val="0"/>
        <w:spacing w:after="156" w:afterLines="50" w:line="560" w:lineRule="exact"/>
        <w:rPr>
          <w:rFonts w:hint="eastAsia"/>
          <w:sz w:val="24"/>
        </w:rPr>
      </w:pPr>
    </w:p>
    <w:p>
      <w:pPr>
        <w:adjustRightInd w:val="0"/>
        <w:snapToGrid w:val="0"/>
        <w:spacing w:before="156" w:beforeLines="50" w:after="156" w:afterLines="50" w:line="360" w:lineRule="auto"/>
        <w:ind w:firstLine="360" w:firstLineChars="150"/>
        <w:rPr>
          <w:rFonts w:hint="eastAsia" w:ascii="宋体" w:hAnsi="宋体"/>
          <w:sz w:val="24"/>
        </w:rPr>
      </w:pPr>
    </w:p>
    <w:p>
      <w:pPr>
        <w:adjustRightInd w:val="0"/>
        <w:snapToGrid w:val="0"/>
        <w:spacing w:before="156" w:beforeLines="50" w:after="156" w:afterLines="50" w:line="360" w:lineRule="auto"/>
        <w:ind w:firstLine="0" w:firstLineChars="0"/>
        <w:rPr>
          <w:rFonts w:hint="eastAsia" w:ascii="宋体" w:hAnsi="宋体"/>
          <w:sz w:val="24"/>
        </w:rPr>
      </w:pPr>
    </w:p>
    <w:p>
      <w:pPr>
        <w:adjustRightInd w:val="0"/>
        <w:snapToGrid w:val="0"/>
        <w:spacing w:before="156" w:beforeLines="50" w:after="156" w:afterLines="50" w:line="360" w:lineRule="auto"/>
        <w:ind w:firstLine="0" w:firstLineChars="0"/>
        <w:rPr>
          <w:rFonts w:ascii="宋体" w:hAnsi="宋体"/>
          <w:sz w:val="24"/>
        </w:rPr>
      </w:pPr>
      <w:r>
        <w:rPr>
          <w:rFonts w:hint="eastAsia" w:ascii="宋体" w:hAnsi="宋体"/>
          <w:sz w:val="24"/>
        </w:rPr>
        <w:t>根据《中华人民共和国</w:t>
      </w:r>
      <w:r>
        <w:rPr>
          <w:rFonts w:hint="eastAsia" w:ascii="宋体" w:hAnsi="宋体"/>
          <w:sz w:val="24"/>
          <w:lang w:val="en-US" w:eastAsia="zh-CN"/>
        </w:rPr>
        <w:t>民法典</w:t>
      </w:r>
      <w:r>
        <w:rPr>
          <w:rFonts w:hint="eastAsia" w:ascii="宋体" w:hAnsi="宋体"/>
          <w:sz w:val="24"/>
        </w:rPr>
        <w:t>》及相关法律、行政法规，并依据</w:t>
      </w:r>
    </w:p>
    <w:p>
      <w:pPr>
        <w:tabs>
          <w:tab w:val="left" w:pos="7920"/>
        </w:tabs>
        <w:adjustRightInd w:val="0"/>
        <w:snapToGrid w:val="0"/>
        <w:spacing w:before="156" w:beforeLines="50" w:after="156" w:afterLines="50" w:line="360" w:lineRule="auto"/>
        <w:rPr>
          <w:rFonts w:ascii="宋体" w:hAnsi="宋体"/>
          <w:sz w:val="24"/>
        </w:rPr>
      </w:pPr>
      <w:r>
        <w:rPr>
          <w:rFonts w:hint="eastAsia" w:ascii="宋体" w:hAnsi="宋体"/>
          <w:sz w:val="24"/>
        </w:rPr>
        <w:t>□ 中标通知书（</w:t>
      </w:r>
      <w:r>
        <w:rPr>
          <w:rFonts w:hint="eastAsia" w:ascii="宋体" w:hAnsi="宋体"/>
          <w:sz w:val="24"/>
          <w:lang w:eastAsia="zh-CN"/>
        </w:rPr>
        <w:t>项目</w:t>
      </w:r>
      <w:r>
        <w:rPr>
          <w:rFonts w:hint="eastAsia" w:ascii="宋体" w:hAnsi="宋体"/>
          <w:sz w:val="24"/>
        </w:rPr>
        <w:t>编号：</w:t>
      </w:r>
      <w:r>
        <w:rPr>
          <w:rFonts w:hint="eastAsia" w:ascii="宋体" w:hAnsi="宋体"/>
          <w:sz w:val="24"/>
          <w:u w:val="single"/>
        </w:rPr>
        <w:t xml:space="preserve">                                            </w:t>
      </w:r>
      <w:r>
        <w:rPr>
          <w:rFonts w:hint="eastAsia" w:ascii="宋体" w:hAnsi="宋体"/>
          <w:sz w:val="24"/>
        </w:rPr>
        <w:t>）</w:t>
      </w:r>
    </w:p>
    <w:p>
      <w:pPr>
        <w:tabs>
          <w:tab w:val="left" w:pos="7920"/>
        </w:tabs>
        <w:adjustRightInd w:val="0"/>
        <w:snapToGrid w:val="0"/>
        <w:spacing w:before="156" w:beforeLines="50" w:after="156" w:afterLines="50" w:line="360" w:lineRule="auto"/>
        <w:rPr>
          <w:rFonts w:hint="eastAsia" w:ascii="宋体" w:hAnsi="宋体"/>
          <w:sz w:val="24"/>
        </w:rPr>
      </w:pPr>
      <w:r>
        <w:rPr>
          <w:rFonts w:hint="eastAsia" w:ascii="宋体" w:hAnsi="宋体"/>
          <w:sz w:val="24"/>
        </w:rPr>
        <w:t>□ 其他批准文件</w:t>
      </w:r>
      <w:r>
        <w:rPr>
          <w:rFonts w:hint="eastAsia" w:ascii="宋体" w:hAnsi="宋体"/>
          <w:sz w:val="24"/>
          <w:u w:val="single"/>
        </w:rPr>
        <w:t xml:space="preserve">                                                      </w:t>
      </w:r>
    </w:p>
    <w:p>
      <w:pPr>
        <w:tabs>
          <w:tab w:val="left" w:pos="7920"/>
        </w:tabs>
        <w:adjustRightInd w:val="0"/>
        <w:snapToGrid w:val="0"/>
        <w:spacing w:before="156" w:beforeLines="50" w:after="156" w:afterLines="50" w:line="360" w:lineRule="auto"/>
        <w:rPr>
          <w:rFonts w:hint="eastAsia" w:ascii="宋体" w:hAnsi="宋体"/>
          <w:sz w:val="24"/>
        </w:rPr>
      </w:pPr>
      <w:r>
        <w:rPr>
          <w:rFonts w:hint="eastAsia" w:ascii="宋体" w:hAnsi="宋体"/>
          <w:sz w:val="24"/>
        </w:rPr>
        <w:t>甲、乙双方遵循平等、自愿和诚实信用的原则，就甲方委托乙方开展“</w:t>
      </w:r>
      <w:r>
        <w:rPr>
          <w:rFonts w:hint="eastAsia" w:ascii="宋体" w:hAnsi="宋体"/>
          <w:sz w:val="24"/>
          <w:u w:val="single"/>
        </w:rPr>
        <w:t xml:space="preserve">                                                         </w:t>
      </w:r>
      <w:r>
        <w:rPr>
          <w:rFonts w:hint="eastAsia" w:ascii="宋体" w:hAnsi="宋体"/>
          <w:sz w:val="24"/>
        </w:rPr>
        <w:t>”</w:t>
      </w:r>
      <w:r>
        <w:rPr>
          <w:rFonts w:hint="eastAsia" w:ascii="宋体" w:hAnsi="宋体"/>
          <w:sz w:val="24"/>
          <w:lang w:eastAsia="zh-CN"/>
        </w:rPr>
        <w:t>项目</w:t>
      </w:r>
      <w:r>
        <w:rPr>
          <w:rFonts w:hint="eastAsia" w:ascii="宋体" w:hAnsi="宋体"/>
          <w:sz w:val="24"/>
        </w:rPr>
        <w:t>事宜协商一致，签订本合同，双方承诺遵守并切实履行下列条款：</w:t>
      </w:r>
    </w:p>
    <w:p>
      <w:pPr>
        <w:adjustRightInd w:val="0"/>
        <w:snapToGrid w:val="0"/>
        <w:spacing w:before="156" w:beforeLines="50" w:after="156" w:afterLines="50" w:line="360" w:lineRule="auto"/>
        <w:rPr>
          <w:rFonts w:hint="eastAsia"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jc w:val="left"/>
        <w:rPr>
          <w:rFonts w:hint="eastAsia" w:ascii="宋体" w:hAnsi="宋体" w:eastAsia="宋体" w:cs="宋体"/>
          <w:b/>
          <w:bCs/>
          <w:sz w:val="24"/>
        </w:rPr>
      </w:pPr>
      <w:r>
        <w:rPr>
          <w:rFonts w:hint="eastAsia" w:ascii="宋体" w:hAnsi="宋体" w:eastAsia="宋体" w:cs="宋体"/>
          <w:b/>
          <w:bCs/>
          <w:sz w:val="24"/>
          <w:lang w:eastAsia="zh-CN"/>
        </w:rPr>
        <w:t>第一条</w:t>
      </w:r>
      <w:r>
        <w:rPr>
          <w:rFonts w:hint="eastAsia" w:ascii="宋体" w:hAnsi="宋体" w:eastAsia="宋体" w:cs="宋体"/>
          <w:b/>
          <w:bCs/>
          <w:sz w:val="24"/>
          <w:lang w:val="en-US" w:eastAsia="zh-CN"/>
        </w:rPr>
        <w:t xml:space="preserve">  </w:t>
      </w:r>
      <w:r>
        <w:rPr>
          <w:rFonts w:hint="eastAsia" w:ascii="宋体" w:hAnsi="宋体" w:eastAsia="宋体" w:cs="宋体"/>
          <w:b/>
          <w:bCs/>
          <w:sz w:val="24"/>
          <w:lang w:eastAsia="zh-CN"/>
        </w:rPr>
        <w:t>项目</w:t>
      </w:r>
      <w:r>
        <w:rPr>
          <w:rFonts w:hint="eastAsia" w:ascii="宋体" w:hAnsi="宋体" w:eastAsia="宋体" w:cs="宋体"/>
          <w:b/>
          <w:bCs/>
          <w:sz w:val="24"/>
        </w:rPr>
        <w:t>基本情况</w:t>
      </w:r>
    </w:p>
    <w:p>
      <w:pPr>
        <w:tabs>
          <w:tab w:val="left" w:pos="7920"/>
        </w:tabs>
        <w:adjustRightInd w:val="0"/>
        <w:snapToGrid w:val="0"/>
        <w:spacing w:before="156" w:beforeLines="50" w:after="156" w:afterLines="50" w:line="360" w:lineRule="auto"/>
        <w:rPr>
          <w:rFonts w:hint="eastAsia" w:ascii="宋体" w:hAnsi="宋体" w:eastAsiaTheme="minorEastAsia"/>
          <w:sz w:val="24"/>
          <w:u w:val="single"/>
          <w:lang w:val="en" w:eastAsia="zh-CN"/>
        </w:rPr>
      </w:pPr>
      <w:r>
        <w:rPr>
          <w:sz w:val="24"/>
        </w:rPr>
        <w:t>1.1</w:t>
      </w:r>
      <w:r>
        <w:rPr>
          <w:rFonts w:hint="eastAsia"/>
          <w:sz w:val="24"/>
          <w:lang w:eastAsia="zh-CN"/>
        </w:rPr>
        <w:t>项目</w:t>
      </w:r>
      <w:r>
        <w:rPr>
          <w:rFonts w:hint="eastAsia" w:ascii="宋体" w:hAnsi="宋体"/>
          <w:sz w:val="24"/>
        </w:rPr>
        <w:t>名称：</w:t>
      </w:r>
      <w:r>
        <w:rPr>
          <w:rFonts w:hint="eastAsia" w:ascii="宋体" w:hAnsi="宋体"/>
          <w:sz w:val="24"/>
          <w:u w:val="single"/>
          <w:lang w:eastAsia="zh-CN"/>
        </w:rPr>
        <w:t>新能源汽车充电设施建设推广及规范化管理技术服务项目</w:t>
      </w:r>
    </w:p>
    <w:p>
      <w:pPr>
        <w:adjustRightInd w:val="0"/>
        <w:snapToGrid w:val="0"/>
        <w:spacing w:before="156" w:beforeLines="50" w:after="156" w:afterLines="50" w:line="360" w:lineRule="auto"/>
        <w:rPr>
          <w:rFonts w:ascii="宋体" w:hAnsi="宋体"/>
          <w:sz w:val="24"/>
        </w:rPr>
      </w:pPr>
      <w:r>
        <w:rPr>
          <w:sz w:val="24"/>
        </w:rPr>
        <w:t>1.2</w:t>
      </w:r>
      <w:r>
        <w:rPr>
          <w:rFonts w:hint="eastAsia"/>
          <w:sz w:val="24"/>
          <w:lang w:eastAsia="zh-CN"/>
        </w:rPr>
        <w:t>项目</w:t>
      </w:r>
      <w:r>
        <w:rPr>
          <w:rFonts w:hint="eastAsia" w:ascii="宋体" w:hAnsi="宋体"/>
          <w:sz w:val="24"/>
        </w:rPr>
        <w:t>委托方式为</w:t>
      </w:r>
      <w:r>
        <w:rPr>
          <w:rFonts w:hint="eastAsia" w:ascii="宋体" w:hAnsi="宋体"/>
          <w:sz w:val="24"/>
          <w:u w:val="single"/>
        </w:rPr>
        <w:t xml:space="preserve"> （4）  </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sz w:val="24"/>
        </w:rPr>
        <w:t>1</w:t>
      </w:r>
      <w:r>
        <w:rPr>
          <w:rFonts w:hint="eastAsia" w:ascii="宋体" w:hAnsi="宋体"/>
          <w:sz w:val="24"/>
        </w:rPr>
        <w:t>）直接委托</w:t>
      </w:r>
      <w:r>
        <w:rPr>
          <w:rFonts w:ascii="宋体" w:hAnsi="宋体"/>
          <w:sz w:val="24"/>
        </w:rPr>
        <w:t xml:space="preserve">  </w:t>
      </w:r>
      <w:r>
        <w:rPr>
          <w:rFonts w:hint="eastAsia" w:ascii="宋体" w:hAnsi="宋体"/>
          <w:sz w:val="24"/>
        </w:rPr>
        <w:t>（</w:t>
      </w:r>
      <w:r>
        <w:rPr>
          <w:sz w:val="24"/>
        </w:rPr>
        <w:t>2</w:t>
      </w:r>
      <w:r>
        <w:rPr>
          <w:rFonts w:hint="eastAsia" w:ascii="宋体" w:hAnsi="宋体"/>
          <w:sz w:val="24"/>
        </w:rPr>
        <w:t>）单一来源</w:t>
      </w:r>
      <w:r>
        <w:rPr>
          <w:rFonts w:ascii="宋体" w:hAnsi="宋体"/>
          <w:sz w:val="24"/>
        </w:rPr>
        <w:t xml:space="preserve">  </w:t>
      </w:r>
      <w:r>
        <w:rPr>
          <w:rFonts w:hint="eastAsia" w:ascii="宋体" w:hAnsi="宋体"/>
          <w:sz w:val="24"/>
        </w:rPr>
        <w:t>（</w:t>
      </w:r>
      <w:r>
        <w:rPr>
          <w:sz w:val="24"/>
        </w:rPr>
        <w:t>3</w:t>
      </w:r>
      <w:r>
        <w:rPr>
          <w:rFonts w:hint="eastAsia" w:ascii="宋体" w:hAnsi="宋体"/>
          <w:sz w:val="24"/>
        </w:rPr>
        <w:t>）竞争性谈判</w:t>
      </w:r>
      <w:r>
        <w:rPr>
          <w:rFonts w:ascii="宋体" w:hAnsi="宋体"/>
          <w:sz w:val="24"/>
        </w:rPr>
        <w:t xml:space="preserve"> </w:t>
      </w:r>
    </w:p>
    <w:p>
      <w:pPr>
        <w:tabs>
          <w:tab w:val="left" w:pos="7920"/>
        </w:tabs>
        <w:adjustRightInd w:val="0"/>
        <w:snapToGrid w:val="0"/>
        <w:spacing w:before="156" w:beforeLines="50" w:after="156" w:afterLines="50" w:line="360" w:lineRule="auto"/>
        <w:rPr>
          <w:rFonts w:hint="eastAsia" w:ascii="宋体" w:hAnsi="宋体"/>
          <w:sz w:val="24"/>
          <w:u w:val="single"/>
        </w:rPr>
      </w:pPr>
      <w:r>
        <w:rPr>
          <w:rFonts w:hint="eastAsia" w:ascii="宋体" w:hAnsi="宋体"/>
          <w:sz w:val="24"/>
        </w:rPr>
        <w:t>（</w:t>
      </w:r>
      <w:r>
        <w:rPr>
          <w:sz w:val="24"/>
        </w:rPr>
        <w:t>4</w:t>
      </w:r>
      <w:r>
        <w:rPr>
          <w:rFonts w:hint="eastAsia" w:ascii="宋体" w:hAnsi="宋体"/>
          <w:sz w:val="24"/>
        </w:rPr>
        <w:t>）公开招标</w:t>
      </w:r>
      <w:r>
        <w:rPr>
          <w:rFonts w:ascii="宋体" w:hAnsi="宋体"/>
          <w:sz w:val="24"/>
        </w:rPr>
        <w:t xml:space="preserve">  </w:t>
      </w:r>
      <w:r>
        <w:rPr>
          <w:rFonts w:hint="eastAsia" w:ascii="宋体" w:hAnsi="宋体"/>
          <w:sz w:val="24"/>
        </w:rPr>
        <w:t>（</w:t>
      </w:r>
      <w:r>
        <w:rPr>
          <w:sz w:val="24"/>
        </w:rPr>
        <w:t>5</w:t>
      </w:r>
      <w:r>
        <w:rPr>
          <w:rFonts w:hint="eastAsia" w:ascii="宋体" w:hAnsi="宋体"/>
          <w:sz w:val="24"/>
        </w:rPr>
        <w:t>）其它</w:t>
      </w:r>
      <w:r>
        <w:rPr>
          <w:rFonts w:hint="eastAsia" w:ascii="宋体" w:hAnsi="宋体"/>
          <w:sz w:val="24"/>
          <w:u w:val="single"/>
        </w:rPr>
        <w:t xml:space="preserve">                                          </w:t>
      </w:r>
    </w:p>
    <w:p>
      <w:pPr>
        <w:numPr>
          <w:ilvl w:val="0"/>
          <w:numId w:val="0"/>
        </w:numPr>
        <w:tabs>
          <w:tab w:val="left" w:pos="1080"/>
          <w:tab w:val="left" w:pos="1665"/>
          <w:tab w:val="left" w:pos="1995"/>
        </w:tabs>
        <w:adjustRightInd w:val="0"/>
        <w:snapToGrid w:val="0"/>
        <w:spacing w:before="156" w:beforeLines="50" w:after="156" w:afterLines="50" w:line="360" w:lineRule="auto"/>
        <w:ind w:left="0" w:firstLine="0"/>
        <w:rPr>
          <w:rFonts w:hint="eastAsia" w:ascii="宋体" w:hAnsi="宋体" w:eastAsia="宋体" w:cs="Times New Roman"/>
          <w:b w:val="0"/>
          <w:bCs w:val="0"/>
          <w:sz w:val="24"/>
        </w:rPr>
      </w:pPr>
      <w:r>
        <w:rPr>
          <w:rFonts w:hint="default" w:ascii="Times New Roman" w:hAnsi="Times New Roman" w:eastAsia="宋体" w:cs="Times New Roman"/>
          <w:b w:val="0"/>
          <w:bCs w:val="0"/>
          <w:sz w:val="24"/>
          <w:lang w:val="en-US" w:eastAsia="zh-CN"/>
        </w:rPr>
        <w:t xml:space="preserve">1.3 </w:t>
      </w:r>
      <w:r>
        <w:rPr>
          <w:rFonts w:hint="eastAsia" w:ascii="宋体" w:hAnsi="宋体" w:eastAsia="宋体" w:cs="Times New Roman"/>
          <w:b w:val="0"/>
          <w:bCs w:val="0"/>
          <w:sz w:val="24"/>
          <w:lang w:eastAsia="zh-CN"/>
        </w:rPr>
        <w:t>项目服务</w:t>
      </w:r>
      <w:r>
        <w:rPr>
          <w:rFonts w:hint="eastAsia" w:ascii="宋体" w:hAnsi="宋体" w:eastAsia="宋体" w:cs="Times New Roman"/>
          <w:b w:val="0"/>
          <w:bCs w:val="0"/>
          <w:sz w:val="24"/>
        </w:rPr>
        <w:t>内容</w:t>
      </w:r>
      <w:r>
        <w:rPr>
          <w:rFonts w:hint="eastAsia" w:ascii="宋体" w:hAnsi="宋体" w:eastAsia="宋体" w:cs="Times New Roman"/>
          <w:b w:val="0"/>
          <w:bCs w:val="0"/>
          <w:sz w:val="24"/>
          <w:lang w:eastAsia="zh-CN"/>
        </w:rPr>
        <w:t>和</w:t>
      </w:r>
      <w:r>
        <w:rPr>
          <w:rFonts w:hint="eastAsia" w:ascii="宋体" w:hAnsi="宋体" w:eastAsia="宋体" w:cs="Times New Roman"/>
          <w:b w:val="0"/>
          <w:bCs w:val="0"/>
          <w:sz w:val="24"/>
        </w:rPr>
        <w:t>要求</w:t>
      </w:r>
    </w:p>
    <w:p>
      <w:pPr>
        <w:adjustRightInd w:val="0"/>
        <w:snapToGrid w:val="0"/>
        <w:spacing w:before="156" w:beforeLines="50" w:after="156" w:afterLines="50" w:line="360" w:lineRule="auto"/>
        <w:rPr>
          <w:rFonts w:hint="eastAsia" w:ascii="宋体" w:hAnsi="宋体" w:eastAsia="宋体" w:cs="Times New Roman"/>
          <w:sz w:val="24"/>
          <w:szCs w:val="24"/>
          <w:u w:val="single"/>
          <w:lang w:val="en-US" w:eastAsia="zh-CN"/>
        </w:rPr>
      </w:pPr>
      <w:r>
        <w:rPr>
          <w:rFonts w:hint="eastAsia" w:ascii="宋体" w:hAnsi="宋体" w:eastAsia="宋体" w:cs="Times New Roman"/>
          <w:sz w:val="24"/>
          <w:szCs w:val="24"/>
          <w:u w:val="single"/>
          <w:lang w:val="en-US" w:eastAsia="zh-CN"/>
        </w:rPr>
        <w:t>（1）              。</w:t>
      </w:r>
    </w:p>
    <w:p>
      <w:pPr>
        <w:adjustRightInd w:val="0"/>
        <w:snapToGrid w:val="0"/>
        <w:spacing w:before="156" w:beforeLines="50" w:after="156" w:afterLines="50" w:line="360" w:lineRule="auto"/>
        <w:rPr>
          <w:rFonts w:hint="eastAsia" w:ascii="宋体" w:hAnsi="宋体" w:eastAsia="宋体" w:cs="Times New Roman"/>
          <w:sz w:val="24"/>
          <w:szCs w:val="24"/>
          <w:u w:val="single"/>
          <w:lang w:val="en-US" w:eastAsia="zh-CN"/>
        </w:rPr>
      </w:pPr>
      <w:r>
        <w:rPr>
          <w:rFonts w:hint="eastAsia" w:ascii="宋体" w:hAnsi="宋体" w:eastAsia="宋体" w:cs="Times New Roman"/>
          <w:sz w:val="24"/>
          <w:szCs w:val="24"/>
          <w:u w:val="single"/>
          <w:lang w:val="en-US" w:eastAsia="zh-CN"/>
        </w:rPr>
        <w:t>（2）              。</w:t>
      </w:r>
    </w:p>
    <w:p>
      <w:pPr>
        <w:adjustRightInd w:val="0"/>
        <w:snapToGrid w:val="0"/>
        <w:spacing w:before="156" w:beforeLines="50" w:after="156" w:afterLines="50" w:line="360" w:lineRule="auto"/>
        <w:rPr>
          <w:rFonts w:hint="eastAsia" w:ascii="宋体" w:hAnsi="宋体" w:eastAsia="宋体" w:cs="Times New Roman"/>
          <w:sz w:val="24"/>
          <w:szCs w:val="24"/>
          <w:u w:val="single"/>
          <w:lang w:val="en-US" w:eastAsia="zh-CN"/>
        </w:rPr>
      </w:pPr>
      <w:r>
        <w:rPr>
          <w:rFonts w:hint="eastAsia" w:ascii="宋体" w:hAnsi="宋体" w:eastAsia="宋体" w:cs="Times New Roman"/>
          <w:sz w:val="24"/>
          <w:szCs w:val="24"/>
          <w:u w:val="single"/>
          <w:lang w:val="en-US" w:eastAsia="zh-CN"/>
        </w:rPr>
        <w:t>（3）              。</w:t>
      </w:r>
    </w:p>
    <w:p>
      <w:pPr>
        <w:pStyle w:val="269"/>
        <w:spacing w:beforeLines="50" w:line="360" w:lineRule="auto"/>
        <w:rPr>
          <w:rFonts w:hint="eastAsia" w:ascii="宋体" w:hAnsi="宋体"/>
          <w:szCs w:val="24"/>
        </w:rPr>
      </w:pPr>
      <w:r>
        <w:rPr>
          <w:rFonts w:hint="eastAsia" w:ascii="宋体" w:hAnsi="宋体"/>
          <w:szCs w:val="24"/>
        </w:rPr>
        <w:t>（详见附件</w:t>
      </w:r>
      <w:r>
        <w:rPr>
          <w:rFonts w:hint="eastAsia" w:ascii="宋体" w:hAnsi="宋体"/>
          <w:szCs w:val="24"/>
          <w:u w:val="single"/>
        </w:rPr>
        <w:t xml:space="preserve"> </w:t>
      </w:r>
      <w:r>
        <w:rPr>
          <w:rFonts w:hint="default" w:ascii="宋体" w:hAnsi="宋体"/>
          <w:szCs w:val="24"/>
          <w:u w:val="single"/>
          <w:lang w:val="en"/>
        </w:rPr>
        <w:t>1</w:t>
      </w:r>
      <w:r>
        <w:rPr>
          <w:rFonts w:hint="eastAsia" w:ascii="宋体" w:hAnsi="宋体"/>
          <w:szCs w:val="24"/>
          <w:u w:val="single"/>
          <w:lang w:val="en-US" w:eastAsia="zh-CN"/>
        </w:rPr>
        <w:t xml:space="preserve"> </w:t>
      </w:r>
      <w:r>
        <w:rPr>
          <w:rFonts w:hint="eastAsia" w:ascii="宋体" w:hAnsi="宋体"/>
          <w:szCs w:val="24"/>
          <w:u w:val="single"/>
        </w:rPr>
        <w:t xml:space="preserve"> </w:t>
      </w:r>
      <w:r>
        <w:rPr>
          <w:rFonts w:hint="eastAsia" w:ascii="宋体" w:hAnsi="宋体"/>
          <w:szCs w:val="24"/>
        </w:rPr>
        <w:t>：项目计划书）</w:t>
      </w:r>
    </w:p>
    <w:p>
      <w:pPr>
        <w:pStyle w:val="269"/>
        <w:spacing w:beforeLines="50" w:line="360" w:lineRule="auto"/>
        <w:rPr>
          <w:rFonts w:hint="eastAsia" w:ascii="宋体" w:hAnsi="宋体"/>
          <w:szCs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cs="宋体"/>
          <w:b/>
          <w:bCs/>
          <w:sz w:val="24"/>
        </w:rPr>
      </w:pPr>
      <w:r>
        <w:rPr>
          <w:rFonts w:hint="eastAsia" w:ascii="宋体" w:hAnsi="宋体" w:cs="宋体"/>
          <w:b/>
          <w:bCs/>
          <w:sz w:val="24"/>
          <w:lang w:eastAsia="zh-CN"/>
        </w:rPr>
        <w:t>第二条</w:t>
      </w:r>
      <w:r>
        <w:rPr>
          <w:rFonts w:hint="eastAsia" w:ascii="宋体" w:hAnsi="宋体" w:cs="宋体"/>
          <w:b/>
          <w:bCs/>
          <w:sz w:val="24"/>
          <w:lang w:val="en-US" w:eastAsia="zh-CN"/>
        </w:rPr>
        <w:t xml:space="preserve">  </w:t>
      </w:r>
      <w:r>
        <w:rPr>
          <w:rFonts w:hint="eastAsia" w:ascii="宋体" w:hAnsi="宋体" w:cs="宋体"/>
          <w:b/>
          <w:bCs/>
          <w:sz w:val="24"/>
        </w:rPr>
        <w:t>合同履行期限</w:t>
      </w:r>
    </w:p>
    <w:p>
      <w:pPr>
        <w:tabs>
          <w:tab w:val="left" w:pos="1665"/>
        </w:tabs>
        <w:adjustRightInd w:val="0"/>
        <w:snapToGrid w:val="0"/>
        <w:spacing w:before="156" w:beforeLines="50" w:after="156" w:afterLines="50" w:line="360" w:lineRule="auto"/>
        <w:rPr>
          <w:rFonts w:hint="eastAsia" w:ascii="宋体" w:hAnsi="宋体" w:eastAsia="宋体" w:cs="宋体"/>
          <w:bCs/>
          <w:sz w:val="24"/>
          <w:lang w:eastAsia="zh-CN"/>
        </w:rPr>
      </w:pPr>
      <w:r>
        <w:rPr>
          <w:rFonts w:hint="eastAsia"/>
          <w:sz w:val="24"/>
          <w:lang w:val="en-US" w:eastAsia="zh-CN"/>
        </w:rPr>
        <w:t>2</w:t>
      </w:r>
      <w:r>
        <w:rPr>
          <w:rFonts w:hint="eastAsia"/>
          <w:sz w:val="24"/>
        </w:rPr>
        <w:t>.1</w:t>
      </w:r>
      <w:r>
        <w:rPr>
          <w:rFonts w:hint="eastAsia" w:ascii="宋体" w:hAnsi="宋体" w:cs="宋体"/>
          <w:bCs/>
          <w:sz w:val="24"/>
        </w:rPr>
        <w:t>本合同</w:t>
      </w:r>
      <w:r>
        <w:rPr>
          <w:rFonts w:hint="eastAsia" w:ascii="宋体" w:hAnsi="宋体" w:cs="宋体"/>
          <w:bCs/>
          <w:sz w:val="24"/>
          <w:lang w:eastAsia="zh-CN"/>
        </w:rPr>
        <w:t>自合同生效之日起</w:t>
      </w:r>
      <w:r>
        <w:rPr>
          <w:rFonts w:hint="eastAsia" w:ascii="宋体" w:hAnsi="宋体" w:cs="宋体"/>
          <w:bCs/>
          <w:sz w:val="24"/>
        </w:rPr>
        <w:t>至</w:t>
      </w:r>
      <w:r>
        <w:rPr>
          <w:rFonts w:hint="eastAsia" w:ascii="宋体" w:hAnsi="宋体"/>
          <w:bCs/>
          <w:sz w:val="24"/>
        </w:rPr>
        <w:t>□</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日止</w:t>
      </w:r>
      <w:r>
        <w:rPr>
          <w:rFonts w:hint="eastAsia" w:ascii="宋体" w:hAnsi="宋体" w:cs="宋体"/>
          <w:bCs/>
          <w:sz w:val="24"/>
          <w:lang w:eastAsia="zh-CN"/>
        </w:rPr>
        <w:t>。</w:t>
      </w:r>
    </w:p>
    <w:p>
      <w:pPr>
        <w:tabs>
          <w:tab w:val="left" w:pos="1665"/>
        </w:tabs>
        <w:adjustRightInd w:val="0"/>
        <w:snapToGrid w:val="0"/>
        <w:spacing w:before="156" w:beforeLines="50" w:after="156" w:afterLines="50" w:line="360" w:lineRule="auto"/>
        <w:ind w:firstLine="3360" w:firstLineChars="1400"/>
        <w:rPr>
          <w:rFonts w:hint="eastAsia" w:ascii="宋体" w:hAnsi="宋体" w:cs="宋体"/>
          <w:bCs/>
          <w:sz w:val="24"/>
        </w:rPr>
      </w:pPr>
      <w:r>
        <w:rPr>
          <w:rFonts w:hint="eastAsia" w:ascii="宋体" w:hAnsi="宋体"/>
          <w:bCs/>
          <w:sz w:val="24"/>
          <w:lang w:eastAsia="zh-CN"/>
        </w:rPr>
        <w:t>☑甲乙双方约定义务履行完毕之日止</w:t>
      </w:r>
      <w:r>
        <w:rPr>
          <w:rFonts w:hint="eastAsia" w:ascii="宋体" w:hAnsi="宋体" w:cs="宋体"/>
          <w:bCs/>
          <w:sz w:val="24"/>
        </w:rPr>
        <w:t>。</w:t>
      </w:r>
    </w:p>
    <w:p>
      <w:pPr>
        <w:tabs>
          <w:tab w:val="left" w:pos="1995"/>
        </w:tabs>
        <w:adjustRightInd w:val="0"/>
        <w:snapToGrid w:val="0"/>
        <w:spacing w:before="156" w:beforeLines="50" w:after="156" w:afterLines="50" w:line="360" w:lineRule="auto"/>
        <w:rPr>
          <w:rFonts w:hint="eastAsia" w:ascii="宋体" w:hAnsi="宋体" w:cs="宋体"/>
          <w:bCs/>
          <w:sz w:val="24"/>
        </w:rPr>
      </w:pPr>
      <w:r>
        <w:rPr>
          <w:rFonts w:hint="eastAsia"/>
          <w:sz w:val="24"/>
          <w:lang w:val="en-US" w:eastAsia="zh-CN"/>
        </w:rPr>
        <w:t>2</w:t>
      </w:r>
      <w:r>
        <w:rPr>
          <w:rFonts w:hint="eastAsia"/>
          <w:sz w:val="24"/>
        </w:rPr>
        <w:t>.2</w:t>
      </w:r>
      <w:r>
        <w:rPr>
          <w:rFonts w:hint="eastAsia"/>
          <w:sz w:val="24"/>
          <w:lang w:eastAsia="zh-CN"/>
        </w:rPr>
        <w:t>若</w:t>
      </w:r>
      <w:r>
        <w:rPr>
          <w:rFonts w:hint="eastAsia" w:ascii="宋体" w:hAnsi="宋体" w:cs="宋体"/>
          <w:bCs/>
          <w:sz w:val="24"/>
        </w:rPr>
        <w:t>本合同履行期限届满，甲乙双方认为需要继续延长履行期限，应</w:t>
      </w:r>
      <w:r>
        <w:rPr>
          <w:rFonts w:hint="eastAsia" w:ascii="宋体" w:hAnsi="宋体" w:cs="宋体"/>
          <w:bCs/>
          <w:sz w:val="24"/>
          <w:lang w:eastAsia="zh-CN"/>
        </w:rPr>
        <w:t>在合同履行期限届满前，</w:t>
      </w:r>
      <w:r>
        <w:rPr>
          <w:rFonts w:hint="eastAsia" w:ascii="宋体" w:hAnsi="宋体" w:cs="宋体"/>
          <w:bCs/>
          <w:sz w:val="24"/>
        </w:rPr>
        <w:t>签订</w:t>
      </w:r>
      <w:r>
        <w:rPr>
          <w:rFonts w:hint="eastAsia" w:ascii="宋体" w:hAnsi="宋体" w:cs="宋体"/>
          <w:bCs/>
          <w:sz w:val="24"/>
          <w:lang w:eastAsia="zh-CN"/>
        </w:rPr>
        <w:t>补充协议</w:t>
      </w:r>
      <w:r>
        <w:rPr>
          <w:rFonts w:hint="eastAsia" w:ascii="宋体" w:hAnsi="宋体" w:cs="宋体"/>
          <w:bCs/>
          <w:sz w:val="24"/>
        </w:rPr>
        <w:t>。</w:t>
      </w:r>
    </w:p>
    <w:p>
      <w:pPr>
        <w:pStyle w:val="269"/>
        <w:spacing w:beforeLines="50" w:line="360" w:lineRule="auto"/>
        <w:rPr>
          <w:rFonts w:hint="eastAsia" w:ascii="宋体" w:hAnsi="宋体"/>
          <w:szCs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第三条</w:t>
      </w:r>
      <w:r>
        <w:rPr>
          <w:rFonts w:hint="eastAsia" w:ascii="宋体" w:hAnsi="宋体" w:cs="宋体"/>
          <w:b/>
          <w:bCs/>
          <w:sz w:val="24"/>
          <w:lang w:val="en-US" w:eastAsia="zh-CN"/>
        </w:rPr>
        <w:t xml:space="preserve">   项目</w:t>
      </w:r>
      <w:r>
        <w:rPr>
          <w:rFonts w:hint="eastAsia" w:ascii="宋体" w:hAnsi="宋体" w:cs="宋体"/>
          <w:b/>
          <w:bCs/>
          <w:sz w:val="24"/>
        </w:rPr>
        <w:t>研究进度及阶段成果要求</w:t>
      </w:r>
    </w:p>
    <w:p>
      <w:pPr>
        <w:adjustRightInd w:val="0"/>
        <w:snapToGrid w:val="0"/>
        <w:spacing w:before="156" w:beforeLines="50" w:after="156" w:afterLines="50" w:line="360" w:lineRule="auto"/>
        <w:rPr>
          <w:rFonts w:hint="eastAsia" w:ascii="宋体" w:hAnsi="宋体"/>
          <w:sz w:val="24"/>
        </w:rPr>
      </w:pPr>
      <w:r>
        <w:rPr>
          <w:rFonts w:hint="eastAsia"/>
          <w:sz w:val="24"/>
          <w:lang w:val="en-US" w:eastAsia="zh-CN"/>
        </w:rPr>
        <w:t>3</w:t>
      </w:r>
      <w:r>
        <w:rPr>
          <w:rFonts w:hint="eastAsia"/>
          <w:sz w:val="24"/>
        </w:rPr>
        <w:t>.1</w:t>
      </w:r>
      <w:r>
        <w:rPr>
          <w:rFonts w:hint="eastAsia" w:ascii="宋体" w:hAnsi="宋体"/>
          <w:sz w:val="24"/>
        </w:rPr>
        <w:t>甲乙双方组成项目组（项目组成员见附件</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日开始工作，于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日前提交最终成果。各工作阶段具体工作时间和内容安排如下：</w:t>
      </w:r>
    </w:p>
    <w:tbl>
      <w:tblPr>
        <w:tblStyle w:val="44"/>
        <w:tblW w:w="7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2311"/>
        <w:gridCol w:w="2400"/>
        <w:gridCol w:w="141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r>
              <w:rPr>
                <w:rFonts w:hint="eastAsia" w:ascii="宋体" w:hAnsi="宋体"/>
                <w:sz w:val="24"/>
              </w:rPr>
              <w:t>序号</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ascii="宋体" w:hAnsi="宋体"/>
                <w:sz w:val="24"/>
              </w:rPr>
            </w:pPr>
            <w:r>
              <w:rPr>
                <w:rFonts w:hint="eastAsia" w:ascii="宋体" w:hAnsi="宋体"/>
                <w:sz w:val="24"/>
              </w:rPr>
              <w:t>工作阶段</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ascii="宋体" w:hAnsi="宋体"/>
                <w:sz w:val="24"/>
              </w:rPr>
            </w:pPr>
            <w:r>
              <w:rPr>
                <w:rFonts w:hint="eastAsia" w:ascii="宋体" w:hAnsi="宋体"/>
                <w:sz w:val="24"/>
              </w:rPr>
              <w:t>成果构成</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ascii="宋体" w:hAnsi="宋体"/>
                <w:sz w:val="24"/>
              </w:rPr>
            </w:pPr>
            <w:r>
              <w:rPr>
                <w:rFonts w:hint="eastAsia" w:ascii="宋体" w:hAnsi="宋体"/>
                <w:sz w:val="24"/>
              </w:rPr>
              <w:t>提交时间</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jc w:val="center"/>
              <w:rPr>
                <w:rFonts w:ascii="宋体" w:hAnsi="宋体"/>
                <w:sz w:val="24"/>
              </w:rPr>
            </w:pPr>
            <w:r>
              <w:rPr>
                <w:rFonts w:hint="eastAsia" w:ascii="宋体" w:hAnsi="宋体"/>
                <w:sz w:val="24"/>
              </w:rPr>
              <w:t>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r>
              <w:rPr>
                <w:sz w:val="24"/>
              </w:rPr>
              <w:t>1</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i/>
                <w:sz w:val="24"/>
                <w:u w:val="singl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r>
              <w:rPr>
                <w:sz w:val="24"/>
              </w:rPr>
              <w:t>2</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r>
              <w:rPr>
                <w:sz w:val="24"/>
              </w:rPr>
              <w:t>3</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sz w:val="24"/>
              </w:rPr>
            </w:pPr>
            <w:r>
              <w:rPr>
                <w:sz w:val="24"/>
              </w:rPr>
              <w:t>4</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p>
        </w:tc>
      </w:tr>
    </w:tbl>
    <w:p>
      <w:pPr>
        <w:adjustRightInd w:val="0"/>
        <w:snapToGrid w:val="0"/>
        <w:spacing w:before="156" w:beforeLines="50" w:after="156" w:afterLines="50" w:line="360" w:lineRule="auto"/>
        <w:rPr>
          <w:rFonts w:hint="eastAsia" w:ascii="宋体" w:hAnsi="宋体"/>
          <w:sz w:val="24"/>
        </w:rPr>
      </w:pPr>
      <w:r>
        <w:rPr>
          <w:rFonts w:hint="eastAsia"/>
          <w:sz w:val="24"/>
          <w:lang w:val="en-US" w:eastAsia="zh-CN"/>
        </w:rPr>
        <w:t>3</w:t>
      </w:r>
      <w:r>
        <w:rPr>
          <w:sz w:val="24"/>
        </w:rPr>
        <w:t>.2</w:t>
      </w:r>
      <w:r>
        <w:rPr>
          <w:rFonts w:hint="eastAsia" w:ascii="宋体" w:hAnsi="宋体"/>
          <w:sz w:val="24"/>
        </w:rPr>
        <w:t>在合同履行过程中，在必要情况下，经双方协商一致，可对上述工作进度和阶段成果要求进行调整。</w:t>
      </w:r>
    </w:p>
    <w:p>
      <w:pPr>
        <w:pStyle w:val="269"/>
        <w:spacing w:beforeLines="50" w:line="360" w:lineRule="auto"/>
        <w:rPr>
          <w:rFonts w:hint="eastAsia" w:ascii="宋体" w:hAnsi="宋体"/>
          <w:szCs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eastAsia="宋体" w:cs="宋体"/>
          <w:b/>
          <w:bCs/>
          <w:color w:val="auto"/>
          <w:sz w:val="24"/>
          <w:szCs w:val="24"/>
          <w:lang w:eastAsia="zh-CN"/>
        </w:rPr>
        <w:t>第</w:t>
      </w:r>
      <w:r>
        <w:rPr>
          <w:rFonts w:hint="eastAsia" w:ascii="宋体" w:hAnsi="宋体" w:eastAsia="宋体" w:cs="宋体"/>
          <w:b/>
          <w:bCs/>
          <w:sz w:val="24"/>
          <w:szCs w:val="24"/>
          <w:lang w:eastAsia="zh-CN"/>
        </w:rPr>
        <w:t>四</w:t>
      </w:r>
      <w:r>
        <w:rPr>
          <w:rFonts w:hint="eastAsia" w:ascii="宋体" w:hAnsi="宋体" w:eastAsia="宋体" w:cs="宋体"/>
          <w:b/>
          <w:bCs/>
          <w:color w:val="auto"/>
          <w:sz w:val="24"/>
          <w:szCs w:val="24"/>
          <w:lang w:eastAsia="zh-CN"/>
        </w:rPr>
        <w:t>条</w:t>
      </w:r>
      <w:r>
        <w:rPr>
          <w:rFonts w:hint="eastAsia" w:ascii="宋体" w:hAnsi="宋体" w:eastAsia="宋体" w:cs="宋体"/>
          <w:b/>
          <w:bCs/>
          <w:sz w:val="24"/>
          <w:szCs w:val="24"/>
          <w:lang w:val="en-US" w:eastAsia="zh-CN"/>
        </w:rPr>
        <w:t xml:space="preserve"> </w:t>
      </w:r>
      <w:r>
        <w:rPr>
          <w:rFonts w:hint="eastAsia" w:ascii="宋体" w:hAnsi="宋体"/>
          <w:szCs w:val="24"/>
          <w:lang w:val="en-US" w:eastAsia="zh-CN"/>
        </w:rPr>
        <w:t xml:space="preserve"> </w:t>
      </w:r>
      <w:r>
        <w:rPr>
          <w:rFonts w:hint="eastAsia" w:ascii="宋体" w:hAnsi="宋体" w:cs="宋体"/>
          <w:b/>
          <w:bCs/>
          <w:sz w:val="24"/>
        </w:rPr>
        <w:t>合同价款</w:t>
      </w:r>
    </w:p>
    <w:p>
      <w:pPr>
        <w:adjustRightInd w:val="0"/>
        <w:snapToGrid w:val="0"/>
        <w:spacing w:before="156" w:beforeLines="50" w:after="156" w:afterLines="50" w:line="360" w:lineRule="auto"/>
        <w:rPr>
          <w:rFonts w:hint="eastAsia" w:ascii="宋体" w:hAnsi="宋体"/>
          <w:sz w:val="24"/>
        </w:rPr>
      </w:pPr>
      <w:r>
        <w:rPr>
          <w:rFonts w:hint="eastAsia"/>
          <w:sz w:val="24"/>
          <w:lang w:val="en-US" w:eastAsia="zh-CN"/>
        </w:rPr>
        <w:t>4</w:t>
      </w:r>
      <w:r>
        <w:rPr>
          <w:rFonts w:hint="eastAsia"/>
          <w:sz w:val="24"/>
        </w:rPr>
        <w:t>.</w:t>
      </w:r>
      <w:r>
        <w:rPr>
          <w:rFonts w:hint="eastAsia"/>
          <w:sz w:val="24"/>
          <w:lang w:val="en-US" w:eastAsia="zh-CN"/>
        </w:rPr>
        <w:t xml:space="preserve">1 </w:t>
      </w:r>
      <w:r>
        <w:rPr>
          <w:rFonts w:hint="eastAsia" w:ascii="宋体" w:hAnsi="宋体"/>
          <w:sz w:val="24"/>
        </w:rPr>
        <w:t>合同价款总计为</w:t>
      </w:r>
      <w:r>
        <w:rPr>
          <w:rFonts w:hint="eastAsia" w:ascii="宋体" w:hAnsi="宋体"/>
          <w:sz w:val="24"/>
          <w:lang w:eastAsia="zh-CN"/>
        </w:rPr>
        <w:t>大写</w:t>
      </w:r>
      <w:r>
        <w:rPr>
          <w:rFonts w:hint="eastAsia" w:ascii="宋体" w:hAnsi="宋体"/>
          <w:sz w:val="24"/>
          <w:u w:val="single"/>
          <w:lang w:val="en-US" w:eastAsia="zh-CN"/>
        </w:rPr>
        <w:t xml:space="preserve">                       </w:t>
      </w:r>
      <w:r>
        <w:rPr>
          <w:rFonts w:hint="eastAsia" w:ascii="宋体" w:hAnsi="宋体"/>
          <w:sz w:val="24"/>
        </w:rPr>
        <w:t>，小写</w:t>
      </w:r>
      <w:r>
        <w:rPr>
          <w:sz w:val="24"/>
        </w:rPr>
        <w:t>¥</w:t>
      </w:r>
      <w:r>
        <w:rPr>
          <w:rFonts w:ascii="宋体" w:hAnsi="宋体"/>
          <w:sz w:val="24"/>
        </w:rPr>
        <w:t>__________________</w:t>
      </w:r>
      <w:r>
        <w:rPr>
          <w:rFonts w:hint="eastAsia" w:ascii="宋体" w:hAnsi="宋体"/>
          <w:sz w:val="24"/>
        </w:rPr>
        <w:t>元。该合同价款包括</w:t>
      </w:r>
      <w:r>
        <w:rPr>
          <w:rFonts w:hint="eastAsia" w:ascii="宋体" w:hAnsi="宋体"/>
          <w:sz w:val="24"/>
          <w:lang w:eastAsia="zh-CN"/>
        </w:rPr>
        <w:t>完成本合同约定的服务事项</w:t>
      </w:r>
      <w:r>
        <w:rPr>
          <w:rFonts w:hint="eastAsia" w:ascii="宋体" w:hAnsi="宋体"/>
          <w:sz w:val="24"/>
        </w:rPr>
        <w:t>全部费用，</w:t>
      </w:r>
      <w:r>
        <w:rPr>
          <w:rFonts w:hint="eastAsia" w:ascii="宋体" w:hAnsi="宋体"/>
          <w:sz w:val="24"/>
          <w:lang w:eastAsia="zh-CN"/>
        </w:rPr>
        <w:t>甲方不再为本合同项下服务支付任何其他费用。在合同履行过程中，确有必要增加本合同项下服务费用的，经需甲乙双方协商一致，签订补充协议。</w:t>
      </w:r>
    </w:p>
    <w:p>
      <w:pPr>
        <w:numPr>
          <w:ilvl w:val="0"/>
          <w:numId w:val="0"/>
        </w:numPr>
        <w:tabs>
          <w:tab w:val="left" w:pos="1080"/>
          <w:tab w:val="left" w:pos="1455"/>
          <w:tab w:val="left" w:pos="1665"/>
        </w:tabs>
        <w:adjustRightInd w:val="0"/>
        <w:snapToGrid w:val="0"/>
        <w:spacing w:before="156" w:beforeLines="50" w:after="156" w:afterLines="50" w:line="360" w:lineRule="auto"/>
        <w:ind w:left="0" w:firstLine="0"/>
        <w:rPr>
          <w:rFonts w:hint="eastAsia" w:ascii="宋体" w:hAnsi="宋体" w:cs="宋体"/>
          <w:b/>
          <w:bCs/>
          <w:sz w:val="24"/>
          <w:lang w:eastAsia="zh-CN"/>
        </w:rPr>
      </w:pPr>
    </w:p>
    <w:p>
      <w:pPr>
        <w:numPr>
          <w:ilvl w:val="0"/>
          <w:numId w:val="0"/>
        </w:numPr>
        <w:tabs>
          <w:tab w:val="left" w:pos="1080"/>
          <w:tab w:val="left" w:pos="1455"/>
          <w:tab w:val="left" w:pos="1665"/>
        </w:tabs>
        <w:adjustRightInd w:val="0"/>
        <w:snapToGrid w:val="0"/>
        <w:spacing w:before="156" w:beforeLines="50" w:after="156" w:afterLines="50" w:line="360" w:lineRule="auto"/>
        <w:ind w:left="0" w:firstLine="0"/>
        <w:rPr>
          <w:rFonts w:hint="eastAsia" w:ascii="宋体" w:hAnsi="宋体" w:cs="宋体"/>
          <w:b/>
          <w:bCs/>
          <w:sz w:val="24"/>
        </w:rPr>
      </w:pPr>
      <w:r>
        <w:rPr>
          <w:rFonts w:hint="eastAsia" w:ascii="宋体" w:hAnsi="宋体" w:cs="宋体"/>
          <w:b/>
          <w:bCs/>
          <w:sz w:val="24"/>
          <w:lang w:eastAsia="zh-CN"/>
        </w:rPr>
        <w:t>第五条</w:t>
      </w:r>
      <w:r>
        <w:rPr>
          <w:rFonts w:hint="eastAsia" w:ascii="宋体" w:hAnsi="宋体" w:cs="宋体"/>
          <w:b/>
          <w:bCs/>
          <w:sz w:val="24"/>
          <w:lang w:val="en-US" w:eastAsia="zh-CN"/>
        </w:rPr>
        <w:t xml:space="preserve">  </w:t>
      </w:r>
      <w:r>
        <w:rPr>
          <w:rFonts w:hint="eastAsia" w:ascii="宋体" w:hAnsi="宋体" w:cs="宋体"/>
          <w:b/>
          <w:bCs/>
          <w:sz w:val="24"/>
        </w:rPr>
        <w:t>合同价款支付</w:t>
      </w:r>
    </w:p>
    <w:p>
      <w:pPr>
        <w:tabs>
          <w:tab w:val="left" w:pos="1665"/>
        </w:tabs>
        <w:adjustRightInd w:val="0"/>
        <w:snapToGrid w:val="0"/>
        <w:spacing w:before="156" w:beforeLines="50" w:after="156" w:afterLines="50" w:line="360" w:lineRule="auto"/>
        <w:rPr>
          <w:rFonts w:hint="eastAsia" w:ascii="宋体" w:hAnsi="宋体" w:cs="宋体"/>
          <w:bCs/>
          <w:sz w:val="24"/>
        </w:rPr>
      </w:pPr>
      <w:r>
        <w:rPr>
          <w:rFonts w:hint="eastAsia" w:ascii="Times New Roman" w:hAnsi="Times New Roman" w:eastAsia="宋体" w:cs="Times New Roman"/>
          <w:bCs w:val="0"/>
          <w:sz w:val="24"/>
          <w:lang w:val="en-US" w:eastAsia="zh-CN"/>
        </w:rPr>
        <w:t>5.1</w:t>
      </w:r>
      <w:r>
        <w:rPr>
          <w:rFonts w:hint="eastAsia" w:ascii="宋体" w:hAnsi="宋体" w:eastAsia="宋体" w:cs="Times New Roman"/>
          <w:bCs w:val="0"/>
          <w:color w:val="000000"/>
          <w:sz w:val="24"/>
          <w:lang w:val="en-US" w:eastAsia="zh-CN"/>
        </w:rPr>
        <w:t xml:space="preserve"> </w:t>
      </w:r>
      <w:r>
        <w:rPr>
          <w:rFonts w:hint="eastAsia" w:ascii="宋体" w:hAnsi="宋体" w:cs="宋体"/>
          <w:bCs/>
          <w:sz w:val="24"/>
        </w:rPr>
        <w:t>除双方重新达成协议外，本合同履行过程中的价款支付均通过本合同中指定的甲乙双方银行账号进行。</w:t>
      </w:r>
    </w:p>
    <w:p>
      <w:pPr>
        <w:adjustRightInd w:val="0"/>
        <w:snapToGrid w:val="0"/>
        <w:spacing w:before="156" w:beforeLines="50" w:after="156" w:afterLines="50" w:line="360" w:lineRule="auto"/>
        <w:rPr>
          <w:rFonts w:hint="eastAsia" w:ascii="宋体" w:hAnsi="宋体" w:eastAsia="宋体" w:cs="Times New Roman"/>
          <w:sz w:val="24"/>
          <w:szCs w:val="24"/>
        </w:rPr>
      </w:pPr>
      <w:r>
        <w:rPr>
          <w:rFonts w:hint="eastAsia" w:ascii="Times New Roman" w:hAnsi="Times New Roman" w:eastAsia="宋体" w:cs="Times New Roman"/>
          <w:bCs w:val="0"/>
          <w:sz w:val="24"/>
          <w:lang w:val="en-US" w:eastAsia="zh-CN"/>
        </w:rPr>
        <w:t>5.2</w:t>
      </w:r>
      <w:r>
        <w:rPr>
          <w:rFonts w:hint="eastAsia" w:ascii="宋体" w:hAnsi="宋体" w:eastAsia="宋体" w:cs="Times New Roman"/>
          <w:sz w:val="24"/>
          <w:szCs w:val="24"/>
        </w:rPr>
        <w:t>本合同采取以下第</w:t>
      </w:r>
      <w:r>
        <w:rPr>
          <w:rFonts w:hint="eastAsia" w:ascii="宋体" w:hAnsi="宋体" w:eastAsia="宋体" w:cs="Times New Roman"/>
          <w:sz w:val="24"/>
          <w:szCs w:val="24"/>
          <w:u w:val="none"/>
        </w:rPr>
        <w:t xml:space="preserve">    </w:t>
      </w:r>
      <w:r>
        <w:rPr>
          <w:rFonts w:hint="eastAsia" w:ascii="宋体" w:hAnsi="宋体" w:eastAsia="宋体" w:cs="Times New Roman"/>
          <w:sz w:val="24"/>
          <w:szCs w:val="24"/>
        </w:rPr>
        <w:t>种付款方式：</w:t>
      </w:r>
    </w:p>
    <w:p>
      <w:pPr>
        <w:adjustRightInd w:val="0"/>
        <w:snapToGrid w:val="0"/>
        <w:spacing w:before="156" w:beforeLines="50" w:after="156" w:afterLines="50" w:line="360" w:lineRule="auto"/>
        <w:rPr>
          <w:rFonts w:ascii="宋体" w:hAnsi="宋体"/>
          <w:sz w:val="24"/>
        </w:rPr>
      </w:pPr>
      <w:r>
        <w:rPr>
          <w:rFonts w:hint="eastAsia" w:ascii="宋体" w:hAnsi="宋体" w:eastAsia="宋体" w:cs="Times New Roman"/>
          <w:sz w:val="24"/>
          <w:szCs w:val="24"/>
        </w:rPr>
        <w:t>付款方式一：分期付款方式。</w:t>
      </w:r>
      <w:r>
        <w:rPr>
          <w:rFonts w:hint="eastAsia" w:ascii="宋体" w:hAnsi="宋体"/>
          <w:sz w:val="24"/>
        </w:rPr>
        <w:t>本合同总价款分</w:t>
      </w:r>
      <w:r>
        <w:rPr>
          <w:rFonts w:hint="eastAsia" w:ascii="宋体" w:hAnsi="宋体"/>
          <w:sz w:val="24"/>
          <w:u w:val="single"/>
          <w:lang w:val="en-US" w:eastAsia="zh-CN"/>
        </w:rPr>
        <w:t xml:space="preserve"> 三   </w:t>
      </w:r>
      <w:r>
        <w:rPr>
          <w:rFonts w:hint="eastAsia" w:ascii="宋体" w:hAnsi="宋体"/>
          <w:sz w:val="24"/>
        </w:rPr>
        <w:t>期付款：</w:t>
      </w:r>
    </w:p>
    <w:p>
      <w:pPr>
        <w:adjustRightInd w:val="0"/>
        <w:snapToGrid w:val="0"/>
        <w:spacing w:before="156" w:beforeLines="50" w:after="156" w:afterLines="50" w:line="360" w:lineRule="auto"/>
        <w:rPr>
          <w:rFonts w:ascii="宋体" w:hAnsi="宋体"/>
          <w:sz w:val="24"/>
        </w:rPr>
      </w:pPr>
      <w:r>
        <w:rPr>
          <w:rFonts w:hint="eastAsia" w:ascii="宋体" w:hAnsi="宋体"/>
          <w:sz w:val="24"/>
        </w:rPr>
        <w:t>首期：自双方签订合同之日起</w:t>
      </w:r>
      <w:r>
        <w:rPr>
          <w:rFonts w:ascii="宋体" w:hAnsi="宋体"/>
          <w:sz w:val="24"/>
        </w:rPr>
        <w:t>____</w:t>
      </w:r>
      <w:r>
        <w:rPr>
          <w:rFonts w:hint="eastAsia" w:ascii="宋体" w:hAnsi="宋体"/>
          <w:sz w:val="24"/>
        </w:rPr>
        <w:t>个工作日内，根据乙方提出的付款申请，甲方支付乙方</w:t>
      </w:r>
      <w:r>
        <w:rPr>
          <w:rFonts w:hint="eastAsia" w:ascii="宋体" w:hAnsi="宋体"/>
          <w:sz w:val="24"/>
          <w:lang w:eastAsia="zh-CN"/>
        </w:rPr>
        <w:t>大写</w:t>
      </w:r>
      <w:r>
        <w:rPr>
          <w:rFonts w:hint="eastAsia" w:ascii="宋体" w:hAnsi="宋体"/>
          <w:sz w:val="24"/>
          <w:u w:val="single"/>
          <w:lang w:val="en-US" w:eastAsia="zh-CN"/>
        </w:rPr>
        <w:t xml:space="preserve">                      </w:t>
      </w:r>
      <w:r>
        <w:rPr>
          <w:rFonts w:hint="eastAsia" w:ascii="宋体" w:hAnsi="宋体"/>
          <w:sz w:val="24"/>
        </w:rPr>
        <w:t>，小写</w:t>
      </w:r>
      <w:r>
        <w:rPr>
          <w:sz w:val="24"/>
        </w:rPr>
        <w:t>¥</w:t>
      </w:r>
      <w:r>
        <w:rPr>
          <w:rFonts w:ascii="宋体" w:hAnsi="宋体"/>
          <w:sz w:val="24"/>
        </w:rPr>
        <w:t>____________</w:t>
      </w:r>
      <w:r>
        <w:rPr>
          <w:rFonts w:hint="eastAsia" w:ascii="宋体" w:hAnsi="宋体"/>
          <w:sz w:val="24"/>
        </w:rPr>
        <w:t>元（占合同总价款的</w:t>
      </w:r>
      <w:r>
        <w:rPr>
          <w:rFonts w:ascii="宋体" w:hAnsi="宋体"/>
          <w:sz w:val="24"/>
          <w:u w:val="single"/>
        </w:rPr>
        <w:t>_</w:t>
      </w:r>
      <w:r>
        <w:rPr>
          <w:rFonts w:hint="eastAsia" w:ascii="宋体" w:hAnsi="宋体"/>
          <w:sz w:val="24"/>
          <w:u w:val="single"/>
          <w:lang w:val="en-US" w:eastAsia="zh-CN"/>
        </w:rPr>
        <w:t>50</w:t>
      </w:r>
      <w:r>
        <w:rPr>
          <w:rFonts w:ascii="宋体" w:hAnsi="宋体"/>
          <w:sz w:val="24"/>
          <w:u w:val="single"/>
        </w:rPr>
        <w:t>_</w:t>
      </w:r>
      <w:r>
        <w:rPr>
          <w:sz w:val="24"/>
        </w:rPr>
        <w:t>%</w:t>
      </w:r>
      <w:r>
        <w:rPr>
          <w:rFonts w:hint="eastAsia" w:ascii="宋体" w:hAnsi="宋体"/>
          <w:sz w:val="24"/>
        </w:rPr>
        <w:t>）。</w:t>
      </w:r>
    </w:p>
    <w:p>
      <w:pPr>
        <w:adjustRightInd w:val="0"/>
        <w:snapToGrid w:val="0"/>
        <w:spacing w:before="156" w:beforeLines="50" w:after="156" w:afterLines="50" w:line="360" w:lineRule="auto"/>
        <w:rPr>
          <w:rFonts w:ascii="宋体" w:hAnsi="宋体"/>
          <w:sz w:val="24"/>
        </w:rPr>
      </w:pPr>
      <w:r>
        <w:rPr>
          <w:rFonts w:hint="eastAsia" w:ascii="宋体" w:hAnsi="宋体"/>
          <w:sz w:val="24"/>
        </w:rPr>
        <w:t>第</w:t>
      </w:r>
      <w:r>
        <w:rPr>
          <w:rFonts w:ascii="宋体" w:hAnsi="宋体"/>
          <w:sz w:val="24"/>
        </w:rPr>
        <w:t>_</w:t>
      </w:r>
      <w:r>
        <w:rPr>
          <w:rFonts w:hint="eastAsia" w:ascii="宋体" w:hAnsi="宋体"/>
          <w:sz w:val="24"/>
          <w:lang w:val="en-US" w:eastAsia="zh-CN"/>
        </w:rPr>
        <w:t>二</w:t>
      </w:r>
      <w:r>
        <w:rPr>
          <w:rFonts w:ascii="宋体" w:hAnsi="宋体"/>
          <w:sz w:val="24"/>
        </w:rPr>
        <w:t>_</w:t>
      </w:r>
      <w:r>
        <w:rPr>
          <w:rFonts w:hint="eastAsia" w:ascii="宋体" w:hAnsi="宋体"/>
          <w:sz w:val="24"/>
        </w:rPr>
        <w:t>期：乙方</w:t>
      </w:r>
      <w:r>
        <w:rPr>
          <w:rFonts w:hint="eastAsia" w:ascii="宋体" w:hAnsi="宋体"/>
          <w:sz w:val="24"/>
          <w:lang w:eastAsia="zh-CN"/>
        </w:rPr>
        <w:t>提交</w:t>
      </w:r>
      <w:r>
        <w:rPr>
          <w:rFonts w:hint="eastAsia" w:ascii="宋体" w:hAnsi="宋体"/>
          <w:sz w:val="24"/>
          <w:u w:val="single"/>
          <w:lang w:val="en-US" w:eastAsia="zh-CN"/>
        </w:rPr>
        <w:t xml:space="preserve">                     </w:t>
      </w:r>
      <w:r>
        <w:rPr>
          <w:rFonts w:hint="eastAsia" w:ascii="宋体" w:hAnsi="宋体"/>
          <w:sz w:val="24"/>
        </w:rPr>
        <w:t>，并通过</w:t>
      </w:r>
      <w:r>
        <w:rPr>
          <w:rFonts w:hint="eastAsia" w:ascii="宋体" w:hAnsi="宋体"/>
          <w:sz w:val="24"/>
          <w:lang w:eastAsia="zh-CN"/>
        </w:rPr>
        <w:t>甲方</w:t>
      </w:r>
      <w:r>
        <w:rPr>
          <w:rFonts w:hint="eastAsia" w:ascii="宋体" w:hAnsi="宋体"/>
          <w:sz w:val="24"/>
        </w:rPr>
        <w:t>验收后</w:t>
      </w:r>
      <w:r>
        <w:rPr>
          <w:rFonts w:hint="default" w:ascii="宋体" w:hAnsi="宋体"/>
          <w:sz w:val="24"/>
          <w:u w:val="single"/>
          <w:lang w:val="en"/>
        </w:rPr>
        <w:t xml:space="preserve">      </w:t>
      </w:r>
      <w:r>
        <w:rPr>
          <w:rFonts w:hint="eastAsia" w:ascii="宋体" w:hAnsi="宋体"/>
          <w:sz w:val="24"/>
        </w:rPr>
        <w:t>个工作日内，甲方支付乙方</w:t>
      </w:r>
      <w:r>
        <w:rPr>
          <w:rFonts w:hint="eastAsia" w:ascii="宋体" w:hAnsi="宋体"/>
          <w:sz w:val="24"/>
          <w:lang w:eastAsia="zh-CN"/>
        </w:rPr>
        <w:t>大写</w:t>
      </w:r>
      <w:r>
        <w:rPr>
          <w:rFonts w:hint="default" w:ascii="宋体" w:hAnsi="宋体"/>
          <w:sz w:val="24"/>
          <w:u w:val="single"/>
          <w:lang w:val="en" w:eastAsia="zh-CN"/>
        </w:rPr>
        <w:t xml:space="preserve">                        </w:t>
      </w:r>
      <w:r>
        <w:rPr>
          <w:rFonts w:hint="eastAsia" w:ascii="宋体" w:hAnsi="宋体"/>
          <w:sz w:val="24"/>
          <w:u w:val="single"/>
          <w:lang w:val="en-US" w:eastAsia="zh-CN"/>
        </w:rPr>
        <w:t xml:space="preserve">  </w:t>
      </w:r>
      <w:r>
        <w:rPr>
          <w:rFonts w:hint="eastAsia" w:ascii="宋体" w:hAnsi="宋体"/>
          <w:sz w:val="24"/>
        </w:rPr>
        <w:t>，小写</w:t>
      </w:r>
      <w:r>
        <w:rPr>
          <w:sz w:val="24"/>
        </w:rPr>
        <w:t>¥</w:t>
      </w:r>
      <w:r>
        <w:rPr>
          <w:rFonts w:ascii="宋体" w:hAnsi="宋体"/>
          <w:sz w:val="24"/>
        </w:rPr>
        <w:t>__________</w:t>
      </w:r>
      <w:r>
        <w:rPr>
          <w:rFonts w:hint="eastAsia" w:ascii="宋体" w:hAnsi="宋体"/>
          <w:sz w:val="24"/>
        </w:rPr>
        <w:t>元（合同总价款的</w:t>
      </w:r>
      <w:r>
        <w:rPr>
          <w:rFonts w:hint="eastAsia" w:ascii="宋体" w:hAnsi="宋体"/>
          <w:sz w:val="24"/>
          <w:u w:val="single"/>
          <w:lang w:val="en-US" w:eastAsia="zh-CN"/>
        </w:rPr>
        <w:t>30</w:t>
      </w:r>
      <w:r>
        <w:rPr>
          <w:sz w:val="24"/>
        </w:rPr>
        <w:t>%</w:t>
      </w:r>
      <w:r>
        <w:rPr>
          <w:rFonts w:hint="eastAsia" w:ascii="宋体" w:hAnsi="宋体"/>
          <w:sz w:val="24"/>
        </w:rPr>
        <w:t>）。</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末期：乙方</w:t>
      </w:r>
      <w:r>
        <w:rPr>
          <w:rFonts w:hint="eastAsia" w:ascii="宋体" w:hAnsi="宋体"/>
          <w:sz w:val="24"/>
          <w:lang w:eastAsia="zh-CN"/>
        </w:rPr>
        <w:t>提交合同约定的剩余项目成果</w:t>
      </w:r>
      <w:r>
        <w:rPr>
          <w:rFonts w:hint="eastAsia" w:ascii="宋体" w:hAnsi="宋体"/>
          <w:sz w:val="24"/>
        </w:rPr>
        <w:t>，通过</w:t>
      </w:r>
      <w:r>
        <w:rPr>
          <w:rFonts w:hint="eastAsia" w:ascii="宋体" w:hAnsi="宋体"/>
          <w:sz w:val="24"/>
          <w:lang w:eastAsia="zh-CN"/>
        </w:rPr>
        <w:t>甲方</w:t>
      </w:r>
      <w:r>
        <w:rPr>
          <w:rFonts w:hint="eastAsia" w:ascii="宋体" w:hAnsi="宋体"/>
          <w:sz w:val="24"/>
        </w:rPr>
        <w:t>最终验收</w:t>
      </w:r>
      <w:r>
        <w:rPr>
          <w:rFonts w:hint="eastAsia" w:ascii="宋体" w:hAnsi="宋体"/>
          <w:sz w:val="24"/>
          <w:lang w:eastAsia="zh-CN"/>
        </w:rPr>
        <w:t>后</w:t>
      </w:r>
      <w:r>
        <w:rPr>
          <w:rFonts w:hint="eastAsia" w:ascii="宋体" w:hAnsi="宋体"/>
          <w:sz w:val="24"/>
          <w:u w:val="single"/>
          <w:lang w:val="en-US" w:eastAsia="zh-CN"/>
        </w:rPr>
        <w:t xml:space="preserve">    </w:t>
      </w:r>
      <w:r>
        <w:rPr>
          <w:rFonts w:hint="eastAsia" w:ascii="宋体" w:hAnsi="宋体"/>
          <w:sz w:val="24"/>
        </w:rPr>
        <w:t>个工作日内，甲方支付乙方</w:t>
      </w:r>
      <w:r>
        <w:rPr>
          <w:rFonts w:hint="eastAsia" w:ascii="宋体" w:hAnsi="宋体"/>
          <w:sz w:val="24"/>
          <w:lang w:eastAsia="zh-CN"/>
        </w:rPr>
        <w:t>大写</w:t>
      </w:r>
      <w:r>
        <w:rPr>
          <w:rFonts w:hint="default" w:ascii="宋体" w:hAnsi="宋体"/>
          <w:sz w:val="24"/>
          <w:u w:val="single"/>
          <w:lang w:val="en" w:eastAsia="zh-CN"/>
        </w:rPr>
        <w:t xml:space="preserve">                        </w:t>
      </w:r>
      <w:r>
        <w:rPr>
          <w:rFonts w:hint="eastAsia" w:ascii="宋体" w:hAnsi="宋体"/>
          <w:sz w:val="24"/>
          <w:u w:val="single"/>
          <w:lang w:val="en-US" w:eastAsia="zh-CN"/>
        </w:rPr>
        <w:t xml:space="preserve">  </w:t>
      </w:r>
      <w:r>
        <w:rPr>
          <w:rFonts w:hint="eastAsia" w:ascii="宋体" w:hAnsi="宋体"/>
          <w:sz w:val="24"/>
        </w:rPr>
        <w:t>，小写</w:t>
      </w:r>
      <w:r>
        <w:rPr>
          <w:sz w:val="24"/>
        </w:rPr>
        <w:t>¥</w:t>
      </w:r>
      <w:r>
        <w:rPr>
          <w:rFonts w:ascii="宋体" w:hAnsi="宋体"/>
          <w:sz w:val="24"/>
        </w:rPr>
        <w:t>__________</w:t>
      </w:r>
      <w:r>
        <w:rPr>
          <w:rFonts w:hint="eastAsia" w:ascii="宋体" w:hAnsi="宋体"/>
          <w:sz w:val="24"/>
        </w:rPr>
        <w:t>元（合同总价款的</w:t>
      </w:r>
      <w:r>
        <w:rPr>
          <w:rFonts w:hint="eastAsia" w:ascii="宋体" w:hAnsi="宋体" w:eastAsia="宋体" w:cs="Times New Roman"/>
          <w:sz w:val="24"/>
          <w:u w:val="single"/>
          <w:lang w:val="en-US" w:eastAsia="zh-CN"/>
        </w:rPr>
        <w:t>20</w:t>
      </w:r>
      <w:r>
        <w:rPr>
          <w:sz w:val="24"/>
        </w:rPr>
        <w:t>%</w:t>
      </w:r>
      <w:r>
        <w:rPr>
          <w:rFonts w:hint="eastAsia" w:ascii="宋体" w:hAnsi="宋体"/>
          <w:sz w:val="24"/>
        </w:rPr>
        <w:t>）。</w:t>
      </w:r>
    </w:p>
    <w:p>
      <w:pPr>
        <w:adjustRightInd w:val="0"/>
        <w:snapToGrid w:val="0"/>
        <w:spacing w:before="156" w:beforeLines="50" w:after="156" w:afterLines="50" w:line="360" w:lineRule="auto"/>
        <w:rPr>
          <w:rFonts w:hint="default" w:ascii="宋体" w:hAnsi="宋体"/>
          <w:sz w:val="24"/>
          <w:lang w:val="en-US" w:eastAsia="zh-CN"/>
        </w:rPr>
      </w:pPr>
      <w:r>
        <w:rPr>
          <w:rFonts w:hint="eastAsia" w:ascii="Times New Roman" w:hAnsi="Times New Roman" w:eastAsia="宋体" w:cs="Times New Roman"/>
          <w:sz w:val="24"/>
          <w:lang w:val="en-US" w:eastAsia="zh-CN"/>
        </w:rPr>
        <w:t xml:space="preserve">5.3 </w:t>
      </w:r>
      <w:r>
        <w:rPr>
          <w:rFonts w:hint="eastAsia" w:ascii="宋体" w:hAnsi="宋体"/>
          <w:sz w:val="24"/>
          <w:lang w:val="en-US" w:eastAsia="zh-CN"/>
        </w:rPr>
        <w:t>本合同以人民币进行结算。</w:t>
      </w:r>
    </w:p>
    <w:p>
      <w:pPr>
        <w:adjustRightInd w:val="0"/>
        <w:snapToGrid w:val="0"/>
        <w:spacing w:before="156" w:beforeLines="50" w:after="156" w:afterLines="50" w:line="360" w:lineRule="auto"/>
        <w:ind w:firstLine="0" w:firstLineChars="0"/>
        <w:jc w:val="left"/>
        <w:rPr>
          <w:rFonts w:hint="eastAsia" w:ascii="宋体" w:hAnsi="宋体" w:eastAsia="宋体" w:cs="宋体"/>
          <w:b/>
          <w:bCs/>
          <w:sz w:val="24"/>
          <w:szCs w:val="24"/>
          <w:lang w:eastAsia="zh-CN"/>
        </w:rPr>
      </w:pPr>
    </w:p>
    <w:p>
      <w:pPr>
        <w:numPr>
          <w:ilvl w:val="0"/>
          <w:numId w:val="0"/>
        </w:numPr>
        <w:tabs>
          <w:tab w:val="left" w:pos="1080"/>
          <w:tab w:val="left" w:pos="1665"/>
          <w:tab w:val="left" w:pos="1995"/>
        </w:tabs>
        <w:adjustRightInd w:val="0"/>
        <w:snapToGrid w:val="0"/>
        <w:spacing w:before="156" w:beforeLines="50" w:after="156" w:afterLines="50" w:line="360" w:lineRule="auto"/>
        <w:ind w:left="0" w:firstLine="0" w:firstLineChars="0"/>
        <w:rPr>
          <w:rFonts w:hint="eastAsia" w:ascii="宋体" w:hAnsi="宋体" w:eastAsia="宋体" w:cs="宋体"/>
          <w:b/>
          <w:bCs/>
          <w:sz w:val="24"/>
          <w:lang w:eastAsia="zh-CN"/>
        </w:rPr>
      </w:pPr>
    </w:p>
    <w:p>
      <w:pPr>
        <w:numPr>
          <w:ilvl w:val="0"/>
          <w:numId w:val="0"/>
        </w:numPr>
        <w:tabs>
          <w:tab w:val="left" w:pos="1080"/>
          <w:tab w:val="left" w:pos="1665"/>
          <w:tab w:val="left" w:pos="1995"/>
        </w:tabs>
        <w:adjustRightInd w:val="0"/>
        <w:snapToGrid w:val="0"/>
        <w:spacing w:before="156" w:beforeLines="50" w:after="156" w:afterLines="50" w:line="360" w:lineRule="auto"/>
        <w:ind w:left="0" w:firstLine="0" w:firstLineChars="0"/>
        <w:rPr>
          <w:rFonts w:ascii="宋体" w:hAnsi="宋体" w:cs="宋体"/>
          <w:b/>
          <w:bCs/>
          <w:sz w:val="24"/>
        </w:rPr>
      </w:pPr>
      <w:r>
        <w:rPr>
          <w:rFonts w:hint="eastAsia" w:ascii="宋体" w:hAnsi="宋体" w:eastAsia="宋体" w:cs="宋体"/>
          <w:b/>
          <w:bCs/>
          <w:sz w:val="24"/>
          <w:lang w:eastAsia="zh-CN"/>
        </w:rPr>
        <w:t>第六条</w:t>
      </w:r>
      <w:r>
        <w:rPr>
          <w:rFonts w:hint="eastAsia" w:ascii="宋体" w:hAnsi="宋体" w:eastAsia="宋体" w:cs="宋体"/>
          <w:b/>
          <w:bCs/>
          <w:sz w:val="24"/>
          <w:lang w:val="en-US" w:eastAsia="zh-CN"/>
        </w:rPr>
        <w:t xml:space="preserve">  </w:t>
      </w:r>
      <w:r>
        <w:rPr>
          <w:rFonts w:hint="eastAsia" w:ascii="宋体" w:hAnsi="宋体" w:cs="宋体"/>
          <w:b/>
          <w:bCs/>
          <w:sz w:val="24"/>
        </w:rPr>
        <w:t>当事人的权利和义务</w:t>
      </w:r>
    </w:p>
    <w:p>
      <w:pPr>
        <w:adjustRightInd w:val="0"/>
        <w:snapToGrid w:val="0"/>
        <w:spacing w:before="156" w:beforeLines="50" w:after="156" w:afterLines="50" w:line="360" w:lineRule="auto"/>
        <w:rPr>
          <w:rFonts w:ascii="宋体" w:hAnsi="宋体"/>
          <w:sz w:val="24"/>
        </w:rPr>
      </w:pPr>
      <w:r>
        <w:rPr>
          <w:rFonts w:hint="eastAsia"/>
          <w:sz w:val="24"/>
          <w:lang w:val="en-US" w:eastAsia="zh-CN"/>
        </w:rPr>
        <w:t>6</w:t>
      </w:r>
      <w:r>
        <w:rPr>
          <w:sz w:val="24"/>
        </w:rPr>
        <w:t>.1</w:t>
      </w:r>
      <w:r>
        <w:rPr>
          <w:rFonts w:hint="eastAsia" w:ascii="宋体" w:hAnsi="宋体"/>
          <w:sz w:val="24"/>
        </w:rPr>
        <w:t>甲方的权利和义务</w:t>
      </w:r>
    </w:p>
    <w:p>
      <w:pPr>
        <w:adjustRightInd w:val="0"/>
        <w:snapToGrid w:val="0"/>
        <w:spacing w:before="156" w:beforeLines="50" w:after="156" w:afterLines="50" w:line="360" w:lineRule="auto"/>
        <w:rPr>
          <w:rFonts w:hint="eastAsia" w:ascii="宋体" w:hAnsi="宋体" w:eastAsia="宋体" w:cs="Times New Roman"/>
          <w:sz w:val="24"/>
        </w:rPr>
      </w:pP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rPr>
        <w:t>）</w:t>
      </w:r>
      <w:r>
        <w:rPr>
          <w:rFonts w:hint="default" w:ascii="宋体" w:hAnsi="宋体" w:eastAsia="宋体" w:cs="Times New Roman"/>
          <w:sz w:val="24"/>
        </w:rPr>
        <w:t>甲方应及时配合乙方，</w:t>
      </w:r>
      <w:r>
        <w:rPr>
          <w:rFonts w:hint="eastAsia" w:ascii="宋体" w:hAnsi="宋体" w:eastAsia="宋体" w:cs="Times New Roman"/>
          <w:sz w:val="24"/>
          <w:lang w:eastAsia="zh-CN"/>
        </w:rPr>
        <w:t>为</w:t>
      </w:r>
      <w:r>
        <w:rPr>
          <w:rFonts w:hint="default" w:ascii="宋体" w:hAnsi="宋体" w:eastAsia="宋体" w:cs="Times New Roman"/>
          <w:sz w:val="24"/>
        </w:rPr>
        <w:t>乙方在</w:t>
      </w:r>
      <w:r>
        <w:rPr>
          <w:rFonts w:hint="eastAsia" w:ascii="宋体" w:hAnsi="宋体" w:eastAsia="宋体" w:cs="Times New Roman"/>
          <w:sz w:val="24"/>
          <w:lang w:eastAsia="zh-CN"/>
        </w:rPr>
        <w:t>服务</w:t>
      </w:r>
      <w:r>
        <w:rPr>
          <w:rFonts w:hint="default" w:ascii="宋体" w:hAnsi="宋体" w:eastAsia="宋体" w:cs="Times New Roman"/>
          <w:sz w:val="24"/>
        </w:rPr>
        <w:t>项目研究过程中与相关部门的沟通提供</w:t>
      </w:r>
      <w:r>
        <w:rPr>
          <w:rFonts w:hint="eastAsia" w:ascii="宋体" w:hAnsi="宋体" w:eastAsia="宋体" w:cs="Times New Roman"/>
          <w:sz w:val="24"/>
          <w:lang w:eastAsia="zh-CN"/>
        </w:rPr>
        <w:t>必要</w:t>
      </w:r>
      <w:r>
        <w:rPr>
          <w:rFonts w:hint="default" w:ascii="宋体" w:hAnsi="宋体" w:eastAsia="宋体" w:cs="Times New Roman"/>
          <w:sz w:val="24"/>
        </w:rPr>
        <w:t>支持。</w:t>
      </w:r>
    </w:p>
    <w:p>
      <w:pPr>
        <w:adjustRightInd w:val="0"/>
        <w:snapToGrid w:val="0"/>
        <w:spacing w:before="156" w:beforeLines="50" w:after="156" w:afterLines="50" w:line="360" w:lineRule="auto"/>
        <w:rPr>
          <w:rFonts w:hint="eastAsia" w:ascii="宋体" w:hAnsi="宋体" w:eastAsia="宋体" w:cs="Times New Roman"/>
          <w:sz w:val="24"/>
        </w:rPr>
      </w:pPr>
      <w:r>
        <w:rPr>
          <w:rFonts w:hint="default" w:ascii="宋体" w:hAnsi="宋体" w:eastAsia="宋体" w:cs="Times New Roman"/>
          <w:sz w:val="24"/>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w:t>
      </w:r>
      <w:r>
        <w:rPr>
          <w:rFonts w:hint="default" w:ascii="宋体" w:hAnsi="宋体" w:eastAsia="宋体" w:cs="Times New Roman"/>
          <w:sz w:val="24"/>
        </w:rPr>
        <w:t>甲方应按本合同第</w:t>
      </w:r>
      <w:r>
        <w:rPr>
          <w:rFonts w:hint="eastAsia" w:ascii="宋体" w:hAnsi="宋体" w:eastAsia="宋体" w:cs="Times New Roman"/>
          <w:sz w:val="24"/>
          <w:lang w:eastAsia="zh-CN"/>
        </w:rPr>
        <w:t>五</w:t>
      </w:r>
      <w:r>
        <w:rPr>
          <w:rFonts w:hint="default" w:ascii="宋体" w:hAnsi="宋体" w:eastAsia="宋体" w:cs="Times New Roman"/>
          <w:sz w:val="24"/>
        </w:rPr>
        <w:t>条规定的时间足额向乙方支付各阶段合同价款。</w:t>
      </w:r>
    </w:p>
    <w:p>
      <w:pPr>
        <w:adjustRightInd w:val="0"/>
        <w:snapToGrid w:val="0"/>
        <w:spacing w:before="156" w:beforeLines="50" w:after="156" w:afterLines="50" w:line="360" w:lineRule="auto"/>
        <w:rPr>
          <w:rFonts w:hint="eastAsia" w:ascii="宋体" w:hAnsi="宋体" w:eastAsia="宋体" w:cs="Times New Roman"/>
          <w:sz w:val="24"/>
        </w:rPr>
      </w:pPr>
      <w:r>
        <w:rPr>
          <w:rFonts w:hint="default" w:ascii="宋体" w:hAnsi="宋体" w:eastAsia="宋体" w:cs="Times New Roman"/>
          <w:sz w:val="24"/>
        </w:rPr>
        <w:t>（</w:t>
      </w:r>
      <w:r>
        <w:rPr>
          <w:rFonts w:hint="default" w:ascii="Times New Roman" w:hAnsi="Times New Roman" w:eastAsia="宋体" w:cs="Times New Roman"/>
          <w:sz w:val="24"/>
          <w:lang w:val="en-US" w:eastAsia="zh-CN"/>
        </w:rPr>
        <w:t>3</w:t>
      </w:r>
      <w:r>
        <w:rPr>
          <w:rFonts w:hint="default" w:ascii="宋体" w:hAnsi="宋体" w:eastAsia="宋体" w:cs="Times New Roman"/>
          <w:sz w:val="24"/>
        </w:rPr>
        <w:t>）甲方有权以合理方式检查、督促乙方</w:t>
      </w:r>
      <w:r>
        <w:rPr>
          <w:rFonts w:hint="eastAsia" w:ascii="宋体" w:hAnsi="宋体" w:eastAsia="宋体" w:cs="Times New Roman"/>
          <w:sz w:val="24"/>
          <w:lang w:eastAsia="zh-CN"/>
        </w:rPr>
        <w:t>开展本合同约定服务</w:t>
      </w:r>
      <w:r>
        <w:rPr>
          <w:rFonts w:hint="default" w:ascii="宋体" w:hAnsi="宋体" w:eastAsia="宋体" w:cs="Times New Roman"/>
          <w:sz w:val="24"/>
        </w:rPr>
        <w:t>。</w:t>
      </w:r>
    </w:p>
    <w:p>
      <w:pPr>
        <w:adjustRightInd w:val="0"/>
        <w:snapToGrid w:val="0"/>
        <w:spacing w:before="156" w:beforeLines="50" w:after="156" w:afterLines="50" w:line="360" w:lineRule="auto"/>
        <w:rPr>
          <w:rFonts w:hint="eastAsia" w:ascii="宋体" w:hAnsi="宋体" w:eastAsia="宋体" w:cs="Times New Roman"/>
          <w:sz w:val="24"/>
        </w:rPr>
      </w:pPr>
      <w:r>
        <w:rPr>
          <w:rFonts w:hint="default" w:ascii="宋体" w:hAnsi="宋体" w:eastAsia="宋体" w:cs="Times New Roman"/>
          <w:sz w:val="24"/>
        </w:rPr>
        <w:t>（</w:t>
      </w:r>
      <w:r>
        <w:rPr>
          <w:rFonts w:hint="default" w:ascii="Times New Roman" w:hAnsi="Times New Roman" w:eastAsia="宋体" w:cs="Times New Roman"/>
          <w:sz w:val="24"/>
          <w:lang w:val="en-US" w:eastAsia="zh-CN"/>
        </w:rPr>
        <w:t>4</w:t>
      </w:r>
      <w:r>
        <w:rPr>
          <w:rFonts w:hint="default" w:ascii="宋体" w:hAnsi="宋体" w:eastAsia="宋体" w:cs="Times New Roman"/>
          <w:sz w:val="24"/>
        </w:rPr>
        <w:t>）甲方</w:t>
      </w:r>
      <w:r>
        <w:rPr>
          <w:rFonts w:hint="eastAsia" w:ascii="宋体" w:hAnsi="宋体" w:eastAsia="宋体" w:cs="Times New Roman"/>
          <w:sz w:val="24"/>
          <w:lang w:eastAsia="zh-CN"/>
        </w:rPr>
        <w:t>可</w:t>
      </w:r>
      <w:r>
        <w:rPr>
          <w:rFonts w:hint="default" w:ascii="宋体" w:hAnsi="宋体" w:eastAsia="宋体" w:cs="Times New Roman"/>
          <w:sz w:val="24"/>
        </w:rPr>
        <w:t>指派专人负责与乙方联系，以及接受乙方就本项目的咨询；甲方变更联系人，应及时告知乙方。</w:t>
      </w:r>
    </w:p>
    <w:p>
      <w:pPr>
        <w:adjustRightInd w:val="0"/>
        <w:snapToGrid w:val="0"/>
        <w:spacing w:before="156" w:beforeLines="50" w:after="156" w:afterLines="50" w:line="360" w:lineRule="auto"/>
        <w:rPr>
          <w:rFonts w:hint="eastAsia" w:ascii="宋体" w:hAnsi="宋体" w:eastAsia="宋体" w:cs="Times New Roman"/>
          <w:sz w:val="24"/>
        </w:rPr>
      </w:pPr>
      <w:r>
        <w:rPr>
          <w:rFonts w:hint="default" w:ascii="宋体" w:hAnsi="宋体" w:eastAsia="宋体" w:cs="Times New Roman"/>
          <w:sz w:val="24"/>
        </w:rPr>
        <w:t>（</w:t>
      </w:r>
      <w:r>
        <w:rPr>
          <w:rFonts w:hint="default" w:ascii="Times New Roman" w:hAnsi="Times New Roman" w:eastAsia="宋体" w:cs="Times New Roman"/>
          <w:sz w:val="24"/>
          <w:lang w:val="en-US" w:eastAsia="zh-CN"/>
        </w:rPr>
        <w:t>5</w:t>
      </w:r>
      <w:r>
        <w:rPr>
          <w:rFonts w:hint="default" w:ascii="宋体" w:hAnsi="宋体" w:eastAsia="宋体" w:cs="Times New Roman"/>
          <w:sz w:val="24"/>
        </w:rPr>
        <w:t>）</w:t>
      </w:r>
      <w:r>
        <w:rPr>
          <w:rFonts w:hint="eastAsia" w:ascii="宋体" w:hAnsi="宋体" w:eastAsia="宋体" w:cs="Times New Roman"/>
          <w:sz w:val="24"/>
          <w:lang w:eastAsia="zh-CN"/>
        </w:rPr>
        <w:t>甲方要求</w:t>
      </w:r>
      <w:r>
        <w:rPr>
          <w:rFonts w:hint="default" w:ascii="宋体" w:hAnsi="宋体" w:eastAsia="宋体" w:cs="Times New Roman"/>
          <w:sz w:val="24"/>
        </w:rPr>
        <w:t>乙方提前交付成果时，须征得乙方同意。对因此而增加的工作量，乙方</w:t>
      </w:r>
      <w:r>
        <w:rPr>
          <w:rFonts w:hint="eastAsia" w:ascii="宋体" w:hAnsi="宋体" w:eastAsia="宋体" w:cs="Times New Roman"/>
          <w:sz w:val="24"/>
          <w:lang w:eastAsia="zh-CN"/>
        </w:rPr>
        <w:t>可要求甲方</w:t>
      </w:r>
      <w:r>
        <w:rPr>
          <w:rFonts w:hint="default" w:ascii="宋体" w:hAnsi="宋体" w:eastAsia="宋体" w:cs="Times New Roman"/>
          <w:sz w:val="24"/>
        </w:rPr>
        <w:t>支付必要的费用。</w:t>
      </w:r>
    </w:p>
    <w:p>
      <w:pPr>
        <w:adjustRightInd w:val="0"/>
        <w:snapToGrid w:val="0"/>
        <w:spacing w:before="156" w:beforeLines="50" w:after="156" w:afterLines="50" w:line="360" w:lineRule="auto"/>
        <w:rPr>
          <w:rFonts w:hint="eastAsia" w:ascii="宋体" w:hAnsi="宋体" w:eastAsia="宋体" w:cs="Times New Roman"/>
          <w:sz w:val="24"/>
        </w:rPr>
      </w:pPr>
      <w:r>
        <w:rPr>
          <w:rFonts w:hint="default" w:ascii="宋体" w:hAnsi="宋体" w:eastAsia="宋体" w:cs="Times New Roman"/>
          <w:sz w:val="24"/>
        </w:rPr>
        <w:t>（</w:t>
      </w:r>
      <w:r>
        <w:rPr>
          <w:rFonts w:hint="default" w:ascii="Times New Roman" w:hAnsi="Times New Roman" w:eastAsia="宋体" w:cs="Times New Roman"/>
          <w:sz w:val="24"/>
          <w:lang w:val="en-US" w:eastAsia="zh-CN"/>
        </w:rPr>
        <w:t>6</w:t>
      </w:r>
      <w:r>
        <w:rPr>
          <w:rFonts w:hint="default" w:ascii="宋体" w:hAnsi="宋体" w:eastAsia="宋体" w:cs="Times New Roman"/>
          <w:sz w:val="24"/>
        </w:rPr>
        <w:t>）</w:t>
      </w:r>
      <w:r>
        <w:rPr>
          <w:rFonts w:hint="eastAsia" w:ascii="宋体" w:hAnsi="宋体" w:eastAsia="宋体" w:cs="Times New Roman"/>
          <w:sz w:val="24"/>
        </w:rPr>
        <w:t>甲方有权要求乙方按照合同约定内容交付项目成果。</w:t>
      </w:r>
    </w:p>
    <w:p>
      <w:pPr>
        <w:adjustRightInd w:val="0"/>
        <w:snapToGrid w:val="0"/>
        <w:spacing w:before="156" w:beforeLines="50" w:after="156" w:afterLines="50" w:line="360" w:lineRule="auto"/>
        <w:rPr>
          <w:rFonts w:ascii="宋体" w:hAnsi="宋体"/>
          <w:sz w:val="24"/>
        </w:rPr>
      </w:pPr>
      <w:r>
        <w:rPr>
          <w:rFonts w:hint="eastAsia"/>
          <w:sz w:val="24"/>
          <w:lang w:val="en-US" w:eastAsia="zh-CN"/>
        </w:rPr>
        <w:t>6</w:t>
      </w:r>
      <w:r>
        <w:rPr>
          <w:sz w:val="24"/>
        </w:rPr>
        <w:t>.2</w:t>
      </w:r>
      <w:r>
        <w:rPr>
          <w:rFonts w:hint="eastAsia" w:ascii="宋体" w:hAnsi="宋体"/>
          <w:sz w:val="24"/>
        </w:rPr>
        <w:t>乙方的权利和义务</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sz w:val="24"/>
        </w:rPr>
        <w:t>1</w:t>
      </w:r>
      <w:r>
        <w:rPr>
          <w:rFonts w:hint="eastAsia" w:ascii="宋体" w:hAnsi="宋体"/>
          <w:sz w:val="24"/>
        </w:rPr>
        <w:t>）乙方应于</w:t>
      </w:r>
      <w:r>
        <w:rPr>
          <w:rFonts w:hint="eastAsia" w:ascii="宋体" w:hAnsi="宋体"/>
          <w:sz w:val="24"/>
          <w:lang w:eastAsia="zh-CN"/>
        </w:rPr>
        <w:t>合同生效之日起</w:t>
      </w:r>
      <w:r>
        <w:rPr>
          <w:rFonts w:hint="eastAsia" w:ascii="宋体" w:hAnsi="宋体"/>
          <w:sz w:val="24"/>
        </w:rPr>
        <w:t>开始本合同项下</w:t>
      </w:r>
      <w:r>
        <w:rPr>
          <w:rFonts w:hint="eastAsia" w:ascii="宋体" w:hAnsi="宋体"/>
          <w:sz w:val="24"/>
          <w:lang w:eastAsia="zh-CN"/>
        </w:rPr>
        <w:t>的服务</w:t>
      </w:r>
      <w:r>
        <w:rPr>
          <w:rFonts w:hint="eastAsia" w:ascii="宋体" w:hAnsi="宋体"/>
          <w:sz w:val="24"/>
        </w:rPr>
        <w:t>工作。</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sz w:val="24"/>
        </w:rPr>
        <w:t>2</w:t>
      </w:r>
      <w:r>
        <w:rPr>
          <w:rFonts w:hint="eastAsia" w:ascii="宋体" w:hAnsi="宋体"/>
          <w:sz w:val="24"/>
        </w:rPr>
        <w:t>）乙方应接受甲方合理的检查、督促，并在甲方的组织下，及时向甲方</w:t>
      </w:r>
      <w:r>
        <w:rPr>
          <w:rFonts w:hint="eastAsia" w:ascii="宋体" w:hAnsi="宋体"/>
          <w:sz w:val="24"/>
          <w:lang w:eastAsia="zh-CN"/>
        </w:rPr>
        <w:t>报告</w:t>
      </w:r>
      <w:r>
        <w:rPr>
          <w:rFonts w:hint="eastAsia" w:ascii="宋体" w:hAnsi="宋体"/>
          <w:sz w:val="24"/>
        </w:rPr>
        <w:t>各阶段的工作</w:t>
      </w:r>
      <w:r>
        <w:rPr>
          <w:rFonts w:hint="eastAsia" w:ascii="宋体" w:hAnsi="宋体"/>
          <w:sz w:val="24"/>
          <w:lang w:eastAsia="zh-CN"/>
        </w:rPr>
        <w:t>进展</w:t>
      </w:r>
      <w:r>
        <w:rPr>
          <w:rFonts w:hint="eastAsia" w:ascii="宋体" w:hAnsi="宋体"/>
          <w:sz w:val="24"/>
        </w:rPr>
        <w:t>，接受甲方审查。</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sz w:val="24"/>
        </w:rPr>
        <w:t>3</w:t>
      </w:r>
      <w:r>
        <w:rPr>
          <w:rFonts w:hint="eastAsia" w:ascii="宋体" w:hAnsi="宋体"/>
          <w:sz w:val="24"/>
        </w:rPr>
        <w:t>）乙方应按有关</w:t>
      </w:r>
      <w:r>
        <w:rPr>
          <w:rFonts w:hint="eastAsia" w:ascii="宋体" w:hAnsi="宋体"/>
          <w:sz w:val="24"/>
          <w:lang w:eastAsia="zh-CN"/>
        </w:rPr>
        <w:t>法律</w:t>
      </w:r>
      <w:r>
        <w:rPr>
          <w:rFonts w:hint="eastAsia" w:ascii="宋体" w:hAnsi="宋体"/>
          <w:sz w:val="24"/>
        </w:rPr>
        <w:t>法规</w:t>
      </w:r>
      <w:r>
        <w:rPr>
          <w:rFonts w:hint="eastAsia" w:ascii="宋体" w:hAnsi="宋体"/>
          <w:sz w:val="24"/>
          <w:lang w:eastAsia="zh-CN"/>
        </w:rPr>
        <w:t>、</w:t>
      </w:r>
      <w:r>
        <w:rPr>
          <w:rFonts w:hint="eastAsia" w:ascii="宋体" w:hAnsi="宋体"/>
          <w:sz w:val="24"/>
        </w:rPr>
        <w:t>技术规范</w:t>
      </w:r>
      <w:r>
        <w:rPr>
          <w:rFonts w:hint="eastAsia" w:ascii="宋体" w:hAnsi="宋体"/>
          <w:sz w:val="24"/>
          <w:lang w:eastAsia="zh-CN"/>
        </w:rPr>
        <w:t>，</w:t>
      </w:r>
      <w:r>
        <w:rPr>
          <w:rFonts w:hint="eastAsia" w:ascii="宋体" w:hAnsi="宋体"/>
          <w:sz w:val="24"/>
        </w:rPr>
        <w:t>以及本合同约定的工作内容、技术标准、工作进度和成果要求进行工作，并按本合同第</w:t>
      </w:r>
      <w:r>
        <w:rPr>
          <w:rFonts w:hint="eastAsia" w:ascii="宋体" w:hAnsi="宋体"/>
          <w:sz w:val="24"/>
          <w:lang w:eastAsia="zh-CN"/>
        </w:rPr>
        <w:t>三</w:t>
      </w:r>
      <w:r>
        <w:rPr>
          <w:rFonts w:hint="eastAsia" w:ascii="宋体" w:hAnsi="宋体"/>
          <w:sz w:val="24"/>
        </w:rPr>
        <w:t>条约定的工作进度向甲方交付成果。乙方应对其提交的成果质量负责。</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4</w:t>
      </w:r>
      <w:r>
        <w:rPr>
          <w:rFonts w:hint="eastAsia" w:ascii="宋体" w:hAnsi="宋体"/>
          <w:sz w:val="24"/>
        </w:rPr>
        <w:t>）乙方应配合甲方组织、举办本项目各工作阶段的汇报、审查、研讨、公开展示及公众咨询等工作，并负责解答相应的技术问题。</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5</w:t>
      </w:r>
      <w:r>
        <w:rPr>
          <w:rFonts w:hint="eastAsia" w:ascii="宋体" w:hAnsi="宋体"/>
          <w:sz w:val="24"/>
        </w:rPr>
        <w:t>）本合同项下成果通过本合同约定的最终成果验收程序后</w:t>
      </w:r>
      <w:r>
        <w:rPr>
          <w:rFonts w:ascii="宋体" w:hAnsi="宋体"/>
          <w:sz w:val="24"/>
          <w:u w:val="single"/>
        </w:rPr>
        <w:t xml:space="preserve"> </w:t>
      </w:r>
      <w:r>
        <w:rPr>
          <w:rFonts w:hint="eastAsia" w:ascii="宋体" w:hAnsi="宋体"/>
          <w:sz w:val="24"/>
          <w:u w:val="single"/>
          <w:lang w:val="en-US" w:eastAsia="zh-CN"/>
        </w:rPr>
        <w:t xml:space="preserve">三 </w:t>
      </w:r>
      <w:r>
        <w:rPr>
          <w:rFonts w:ascii="宋体" w:hAnsi="宋体"/>
          <w:sz w:val="24"/>
          <w:u w:val="single"/>
        </w:rPr>
        <w:t xml:space="preserve"> </w:t>
      </w:r>
      <w:r>
        <w:rPr>
          <w:rFonts w:hint="eastAsia" w:ascii="宋体" w:hAnsi="宋体"/>
          <w:sz w:val="24"/>
        </w:rPr>
        <w:t>年以内，乙方仍应配合甲方就本项目提供必要的解释和咨询。</w:t>
      </w:r>
    </w:p>
    <w:p>
      <w:pPr>
        <w:tabs>
          <w:tab w:val="left" w:pos="180"/>
        </w:tabs>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6</w:t>
      </w:r>
      <w:r>
        <w:rPr>
          <w:rFonts w:hint="eastAsia" w:ascii="宋体" w:hAnsi="宋体"/>
          <w:sz w:val="24"/>
        </w:rPr>
        <w:t>）对于已经提交成果验收的各阶段成果文件，乙方应按照甲方提供的书面成果审查意见进行修改和完善，并向甲方提供相应的书面报告说明成果修改的详细情况。未经甲方同意，乙方不得随意修改已经验收的成果文件。</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7</w:t>
      </w:r>
      <w:r>
        <w:rPr>
          <w:rFonts w:hint="eastAsia" w:ascii="宋体" w:hAnsi="宋体"/>
          <w:sz w:val="24"/>
        </w:rPr>
        <w:t>）乙方应依据合同规定的工作内容和技术要求，组织具有相应能力的各层次技术人员组成项目组。经双方约定的项目组主要成员名单见附件</w:t>
      </w:r>
      <w:r>
        <w:rPr>
          <w:rFonts w:ascii="宋体" w:hAnsi="宋体"/>
          <w:sz w:val="24"/>
          <w:u w:val="single"/>
        </w:rPr>
        <w:t xml:space="preserve"> </w:t>
      </w:r>
      <w:r>
        <w:rPr>
          <w:rFonts w:hint="eastAsia" w:ascii="宋体" w:hAnsi="宋体"/>
          <w:sz w:val="24"/>
          <w:u w:val="single"/>
          <w:lang w:val="en-US" w:eastAsia="zh-CN"/>
        </w:rPr>
        <w:t>4</w:t>
      </w:r>
      <w:r>
        <w:rPr>
          <w:rFonts w:ascii="宋体" w:hAnsi="宋体"/>
          <w:sz w:val="24"/>
          <w:u w:val="single"/>
        </w:rPr>
        <w:t xml:space="preserve">  </w:t>
      </w:r>
      <w:r>
        <w:rPr>
          <w:rFonts w:hint="eastAsia" w:ascii="宋体" w:hAnsi="宋体"/>
          <w:sz w:val="24"/>
        </w:rPr>
        <w:t>。本合同履行期间，乙方替换项目组主要成员必须征得甲方同意。</w:t>
      </w:r>
    </w:p>
    <w:p>
      <w:pPr>
        <w:tabs>
          <w:tab w:val="left" w:pos="180"/>
        </w:tabs>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8</w:t>
      </w:r>
      <w:r>
        <w:rPr>
          <w:rFonts w:hint="eastAsia" w:ascii="宋体" w:hAnsi="宋体"/>
          <w:sz w:val="24"/>
        </w:rPr>
        <w:t>）合同履行期间，乙方承担第三方委托的本项目研究范围内的其他项目时，应书面告知甲方；对可能与甲方利益冲突的项目，甲方有权要求乙方回避。</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9</w:t>
      </w:r>
      <w:r>
        <w:rPr>
          <w:rFonts w:hint="eastAsia" w:ascii="宋体" w:hAnsi="宋体"/>
          <w:sz w:val="24"/>
        </w:rPr>
        <w:t>）未经甲方同意，乙方不得将委托项目分包给第三方。</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sz w:val="24"/>
        </w:rPr>
        <w:t>10</w:t>
      </w:r>
      <w:r>
        <w:rPr>
          <w:rFonts w:hint="eastAsia" w:ascii="宋体" w:hAnsi="宋体"/>
          <w:sz w:val="24"/>
        </w:rPr>
        <w:t>）未经甲方同意，乙方不得将委托项目与第三方合作。</w:t>
      </w:r>
    </w:p>
    <w:p>
      <w:pPr>
        <w:adjustRightInd w:val="0"/>
        <w:snapToGrid w:val="0"/>
        <w:spacing w:before="156" w:beforeLines="50" w:after="156" w:afterLines="50" w:line="360" w:lineRule="auto"/>
        <w:rPr>
          <w:rFonts w:hint="eastAsia" w:ascii="Times New Roman" w:hAnsi="Times New Roman" w:eastAsia="宋体" w:cs="Times New Roman"/>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11</w:t>
      </w:r>
      <w:r>
        <w:rPr>
          <w:rFonts w:hint="eastAsia" w:ascii="Times New Roman" w:hAnsi="Times New Roman" w:eastAsia="宋体" w:cs="Times New Roman"/>
          <w:sz w:val="24"/>
          <w:lang w:eastAsia="zh-CN"/>
        </w:rPr>
        <w:t>）若乙方当事人信息（如联系地址、联系方式、联系人、银行账号等）发生变更，乙方需以书面方式及时通知甲方。</w:t>
      </w: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cs="宋体"/>
          <w:b/>
          <w:bCs/>
          <w:sz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第七条</w:t>
      </w:r>
      <w:r>
        <w:rPr>
          <w:rFonts w:hint="eastAsia" w:ascii="宋体" w:hAnsi="宋体" w:cs="宋体"/>
          <w:b/>
          <w:bCs/>
          <w:sz w:val="24"/>
          <w:lang w:val="en-US" w:eastAsia="zh-CN"/>
        </w:rPr>
        <w:t xml:space="preserve">  项目</w:t>
      </w:r>
      <w:r>
        <w:rPr>
          <w:rFonts w:hint="eastAsia" w:ascii="宋体" w:hAnsi="宋体" w:cs="宋体"/>
          <w:b/>
          <w:bCs/>
          <w:sz w:val="24"/>
        </w:rPr>
        <w:t>最终成果</w:t>
      </w:r>
    </w:p>
    <w:p>
      <w:pPr>
        <w:adjustRightInd w:val="0"/>
        <w:snapToGrid w:val="0"/>
        <w:spacing w:before="156" w:beforeLines="50" w:after="156" w:afterLines="50" w:line="360" w:lineRule="auto"/>
        <w:jc w:val="left"/>
        <w:rPr>
          <w:rFonts w:ascii="宋体" w:hAnsi="宋体"/>
          <w:sz w:val="24"/>
        </w:rPr>
      </w:pPr>
      <w:r>
        <w:rPr>
          <w:rFonts w:hint="eastAsia"/>
          <w:sz w:val="24"/>
          <w:lang w:val="en-US" w:eastAsia="zh-CN"/>
        </w:rPr>
        <w:t>7</w:t>
      </w:r>
      <w:r>
        <w:rPr>
          <w:sz w:val="24"/>
        </w:rPr>
        <w:t>.1</w:t>
      </w:r>
      <w:r>
        <w:rPr>
          <w:rFonts w:hint="eastAsia"/>
          <w:sz w:val="24"/>
          <w:lang w:eastAsia="zh-CN"/>
        </w:rPr>
        <w:t>乙方须于</w:t>
      </w:r>
      <w:r>
        <w:rPr>
          <w:rFonts w:hint="eastAsia" w:ascii="宋体" w:hAnsi="宋体" w:eastAsia="宋体" w:cs="Times New Roman"/>
          <w:sz w:val="24"/>
          <w:szCs w:val="24"/>
          <w:u w:val="single"/>
          <w:lang w:val="en-US" w:eastAsia="zh-CN"/>
        </w:rPr>
        <w:t xml:space="preserve">     </w:t>
      </w:r>
      <w:r>
        <w:rPr>
          <w:rFonts w:hint="eastAsia"/>
          <w:sz w:val="24"/>
          <w:lang w:val="en-US" w:eastAsia="zh-CN"/>
        </w:rPr>
        <w:t>年</w:t>
      </w:r>
      <w:r>
        <w:rPr>
          <w:rFonts w:hint="eastAsia" w:ascii="宋体" w:hAnsi="宋体" w:eastAsia="宋体" w:cs="Times New Roman"/>
          <w:sz w:val="24"/>
          <w:szCs w:val="24"/>
          <w:u w:val="single"/>
          <w:lang w:val="en-US" w:eastAsia="zh-CN"/>
        </w:rPr>
        <w:t xml:space="preserve">     </w:t>
      </w:r>
      <w:r>
        <w:rPr>
          <w:rFonts w:hint="eastAsia"/>
          <w:sz w:val="24"/>
          <w:lang w:val="en-US" w:eastAsia="zh-CN"/>
        </w:rPr>
        <w:t>月</w:t>
      </w:r>
      <w:r>
        <w:rPr>
          <w:rFonts w:hint="eastAsia" w:ascii="宋体" w:hAnsi="宋体" w:eastAsia="宋体" w:cs="Times New Roman"/>
          <w:sz w:val="24"/>
          <w:szCs w:val="24"/>
          <w:u w:val="single"/>
          <w:lang w:val="en-US" w:eastAsia="zh-CN"/>
        </w:rPr>
        <w:t xml:space="preserve">     </w:t>
      </w:r>
      <w:r>
        <w:rPr>
          <w:rFonts w:hint="eastAsia"/>
          <w:sz w:val="24"/>
          <w:lang w:val="en-US" w:eastAsia="zh-CN"/>
        </w:rPr>
        <w:t>日前完成项目全部工作，并将全部成果提交甲方进行验收。</w:t>
      </w:r>
      <w:r>
        <w:rPr>
          <w:rFonts w:hint="eastAsia" w:ascii="宋体" w:hAnsi="宋体"/>
          <w:sz w:val="24"/>
        </w:rPr>
        <w:t>项目最终成果为：</w:t>
      </w:r>
    </w:p>
    <w:p>
      <w:pPr>
        <w:adjustRightInd w:val="0"/>
        <w:snapToGrid w:val="0"/>
        <w:spacing w:before="156" w:beforeLines="50" w:after="156" w:afterLines="50" w:line="360" w:lineRule="auto"/>
        <w:jc w:val="left"/>
        <w:rPr>
          <w:rFonts w:hint="eastAsia" w:ascii="宋体" w:hAnsi="宋体"/>
          <w:sz w:val="24"/>
        </w:rPr>
      </w:pPr>
      <w:r>
        <w:rPr>
          <w:rFonts w:hint="eastAsia" w:ascii="宋体" w:hAnsi="宋体"/>
          <w:sz w:val="24"/>
        </w:rPr>
        <w:t>（</w:t>
      </w:r>
      <w:r>
        <w:rPr>
          <w:rFonts w:hint="eastAsia"/>
          <w:sz w:val="24"/>
        </w:rPr>
        <w:t>1</w:t>
      </w:r>
      <w:r>
        <w:rPr>
          <w:rFonts w:hint="eastAsia" w:ascii="宋体" w:hAnsi="宋体"/>
          <w:sz w:val="24"/>
        </w:rPr>
        <w:t>）</w:t>
      </w:r>
      <w:r>
        <w:rPr>
          <w:rFonts w:hint="eastAsia" w:ascii="宋体" w:hAnsi="宋体"/>
          <w:sz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sz w:val="24"/>
          <w:u w:val="single"/>
          <w:lang w:val="en-US" w:eastAsia="zh-CN"/>
        </w:rPr>
        <w:t>；</w:t>
      </w:r>
    </w:p>
    <w:p>
      <w:pPr>
        <w:adjustRightInd w:val="0"/>
        <w:snapToGrid w:val="0"/>
        <w:spacing w:before="156" w:beforeLines="50" w:after="156" w:afterLines="50" w:line="360" w:lineRule="auto"/>
        <w:jc w:val="left"/>
        <w:rPr>
          <w:rFonts w:hint="eastAsia" w:ascii="宋体" w:hAnsi="宋体"/>
          <w:sz w:val="24"/>
          <w:u w:val="single"/>
          <w:lang w:eastAsia="zh-CN"/>
        </w:rPr>
      </w:pPr>
      <w:r>
        <w:rPr>
          <w:rFonts w:hint="eastAsia" w:ascii="宋体" w:hAnsi="宋体"/>
          <w:sz w:val="24"/>
        </w:rPr>
        <w:t>（</w:t>
      </w:r>
      <w:r>
        <w:rPr>
          <w:rFonts w:hint="eastAsia"/>
          <w:sz w:val="24"/>
        </w:rPr>
        <w:t>2</w:t>
      </w:r>
      <w:r>
        <w:rPr>
          <w:rFonts w:hint="eastAsia" w:ascii="宋体" w:hAnsi="宋体"/>
          <w:sz w:val="24"/>
        </w:rPr>
        <w:t>）</w:t>
      </w:r>
      <w:r>
        <w:rPr>
          <w:rFonts w:hint="eastAsia" w:ascii="宋体" w:hAnsi="宋体"/>
          <w:sz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sz w:val="24"/>
          <w:u w:val="single"/>
          <w:lang w:eastAsia="zh-CN"/>
        </w:rPr>
        <w:t>；</w:t>
      </w:r>
    </w:p>
    <w:p>
      <w:pPr>
        <w:adjustRightInd w:val="0"/>
        <w:snapToGrid w:val="0"/>
        <w:spacing w:before="156" w:beforeLines="50" w:after="156" w:afterLines="50" w:line="360" w:lineRule="auto"/>
        <w:jc w:val="left"/>
        <w:rPr>
          <w:rFonts w:hint="eastAsia" w:ascii="宋体" w:hAnsi="宋体"/>
          <w:sz w:val="24"/>
          <w:u w:val="single"/>
          <w:lang w:eastAsia="zh-CN"/>
        </w:rPr>
      </w:pPr>
      <w:r>
        <w:rPr>
          <w:rFonts w:hint="eastAsia" w:ascii="宋体" w:hAnsi="宋体"/>
          <w:sz w:val="24"/>
        </w:rPr>
        <w:t>（</w:t>
      </w:r>
      <w:r>
        <w:rPr>
          <w:rFonts w:hint="eastAsia"/>
          <w:sz w:val="24"/>
        </w:rPr>
        <w:t>3</w:t>
      </w:r>
      <w:r>
        <w:rPr>
          <w:rFonts w:hint="eastAsia" w:ascii="宋体" w:hAnsi="宋体"/>
          <w:sz w:val="24"/>
        </w:rPr>
        <w:t>）</w:t>
      </w:r>
      <w:r>
        <w:rPr>
          <w:rFonts w:hint="eastAsia" w:ascii="宋体" w:hAnsi="宋体"/>
          <w:sz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sz w:val="24"/>
          <w:u w:val="single"/>
          <w:lang w:eastAsia="zh-CN"/>
        </w:rPr>
        <w:t>；</w:t>
      </w:r>
    </w:p>
    <w:p>
      <w:pPr>
        <w:pStyle w:val="2"/>
        <w:rPr>
          <w:rFonts w:hint="eastAsia"/>
        </w:rPr>
      </w:pPr>
    </w:p>
    <w:p>
      <w:pPr>
        <w:adjustRightInd w:val="0"/>
        <w:snapToGrid w:val="0"/>
        <w:spacing w:before="156" w:beforeLines="50" w:after="156" w:afterLines="50" w:line="360" w:lineRule="auto"/>
        <w:rPr>
          <w:rFonts w:hint="eastAsia" w:ascii="宋体" w:hAnsi="宋体"/>
          <w:sz w:val="24"/>
        </w:rPr>
      </w:pPr>
      <w:r>
        <w:rPr>
          <w:rFonts w:hint="eastAsia"/>
          <w:sz w:val="24"/>
          <w:lang w:val="en-US" w:eastAsia="zh-CN"/>
        </w:rPr>
        <w:t>7</w:t>
      </w:r>
      <w:r>
        <w:rPr>
          <w:sz w:val="24"/>
        </w:rPr>
        <w:t>.</w:t>
      </w:r>
      <w:r>
        <w:rPr>
          <w:rFonts w:hint="eastAsia"/>
          <w:sz w:val="24"/>
        </w:rPr>
        <w:t>2</w:t>
      </w:r>
      <w:r>
        <w:rPr>
          <w:rFonts w:hint="eastAsia" w:ascii="宋体" w:hAnsi="宋体"/>
          <w:sz w:val="24"/>
        </w:rPr>
        <w:t>乙方应以纸质材料并附电子数据的形式向甲方提供最终成果。</w:t>
      </w:r>
    </w:p>
    <w:p>
      <w:pPr>
        <w:adjustRightInd w:val="0"/>
        <w:snapToGrid w:val="0"/>
        <w:spacing w:before="156" w:beforeLines="50" w:after="156" w:afterLines="50" w:line="360" w:lineRule="auto"/>
        <w:rPr>
          <w:rFonts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b/>
          <w:sz w:val="24"/>
        </w:rPr>
      </w:pPr>
      <w:r>
        <w:rPr>
          <w:rFonts w:hint="eastAsia" w:ascii="宋体" w:hAnsi="宋体"/>
          <w:b/>
          <w:sz w:val="24"/>
          <w:lang w:eastAsia="zh-CN"/>
        </w:rPr>
        <w:t>第八条</w:t>
      </w:r>
      <w:r>
        <w:rPr>
          <w:rFonts w:hint="eastAsia" w:ascii="宋体" w:hAnsi="宋体"/>
          <w:b/>
          <w:sz w:val="24"/>
          <w:lang w:val="en-US" w:eastAsia="zh-CN"/>
        </w:rPr>
        <w:t xml:space="preserve">  项目</w:t>
      </w:r>
      <w:r>
        <w:rPr>
          <w:rFonts w:hint="eastAsia" w:ascii="宋体" w:hAnsi="宋体"/>
          <w:b/>
          <w:sz w:val="24"/>
        </w:rPr>
        <w:t>最终成果验收</w:t>
      </w:r>
    </w:p>
    <w:p>
      <w:pPr>
        <w:adjustRightInd w:val="0"/>
        <w:snapToGrid w:val="0"/>
        <w:spacing w:before="156" w:beforeLines="50" w:after="156" w:afterLines="50" w:line="360" w:lineRule="auto"/>
        <w:rPr>
          <w:rFonts w:ascii="宋体" w:hAnsi="宋体"/>
          <w:sz w:val="24"/>
        </w:rPr>
      </w:pPr>
      <w:r>
        <w:rPr>
          <w:rFonts w:hint="eastAsia"/>
          <w:sz w:val="24"/>
          <w:lang w:val="en-US" w:eastAsia="zh-CN"/>
        </w:rPr>
        <w:t>8</w:t>
      </w:r>
      <w:r>
        <w:rPr>
          <w:rFonts w:hint="eastAsia"/>
          <w:sz w:val="24"/>
        </w:rPr>
        <w:t>.1</w:t>
      </w:r>
      <w:r>
        <w:rPr>
          <w:rFonts w:hint="eastAsia" w:ascii="宋体" w:hAnsi="宋体"/>
          <w:sz w:val="24"/>
        </w:rPr>
        <w:t>甲方负责对乙方提交的最终成果组织评审。</w:t>
      </w:r>
    </w:p>
    <w:p>
      <w:pPr>
        <w:adjustRightInd w:val="0"/>
        <w:snapToGrid w:val="0"/>
        <w:spacing w:before="156" w:beforeLines="50" w:after="156" w:afterLines="50" w:line="360" w:lineRule="auto"/>
        <w:rPr>
          <w:rFonts w:ascii="宋体" w:hAnsi="宋体"/>
          <w:sz w:val="24"/>
        </w:rPr>
      </w:pPr>
      <w:r>
        <w:rPr>
          <w:rFonts w:hint="eastAsia"/>
          <w:sz w:val="24"/>
          <w:lang w:val="en-US" w:eastAsia="zh-CN"/>
        </w:rPr>
        <w:t>8</w:t>
      </w:r>
      <w:r>
        <w:rPr>
          <w:sz w:val="24"/>
        </w:rPr>
        <w:t>.</w:t>
      </w:r>
      <w:r>
        <w:rPr>
          <w:rFonts w:hint="eastAsia"/>
          <w:sz w:val="24"/>
        </w:rPr>
        <w:t>2</w:t>
      </w:r>
      <w:r>
        <w:rPr>
          <w:rFonts w:hint="eastAsia" w:ascii="宋体" w:hAnsi="宋体"/>
          <w:sz w:val="24"/>
        </w:rPr>
        <w:t>在合同履行过程中，必要时，甲乙双方可以协商调整</w:t>
      </w:r>
      <w:r>
        <w:rPr>
          <w:rFonts w:hint="eastAsia" w:ascii="宋体" w:hAnsi="宋体"/>
          <w:sz w:val="24"/>
          <w:lang w:eastAsia="zh-CN"/>
        </w:rPr>
        <w:t>项目</w:t>
      </w:r>
      <w:r>
        <w:rPr>
          <w:rFonts w:hint="eastAsia" w:ascii="宋体" w:hAnsi="宋体"/>
          <w:sz w:val="24"/>
        </w:rPr>
        <w:t>最终成果。甲方如</w:t>
      </w:r>
      <w:r>
        <w:rPr>
          <w:rFonts w:hint="eastAsia" w:ascii="宋体" w:hAnsi="宋体"/>
          <w:sz w:val="24"/>
          <w:lang w:eastAsia="zh-CN"/>
        </w:rPr>
        <w:t>因实际工作需要</w:t>
      </w:r>
      <w:r>
        <w:rPr>
          <w:rFonts w:hint="eastAsia" w:ascii="宋体" w:hAnsi="宋体"/>
          <w:sz w:val="24"/>
        </w:rPr>
        <w:t>乙方增加交付成果的数量，应由双方协商</w:t>
      </w:r>
      <w:r>
        <w:rPr>
          <w:rFonts w:hint="eastAsia" w:ascii="宋体" w:hAnsi="宋体"/>
          <w:sz w:val="24"/>
          <w:lang w:eastAsia="zh-CN"/>
        </w:rPr>
        <w:t>一致，签订补充协议</w:t>
      </w:r>
      <w:r>
        <w:rPr>
          <w:rFonts w:hint="eastAsia" w:ascii="宋体" w:hAnsi="宋体"/>
          <w:sz w:val="24"/>
        </w:rPr>
        <w:t>。</w:t>
      </w:r>
    </w:p>
    <w:p>
      <w:pPr>
        <w:tabs>
          <w:tab w:val="left" w:pos="180"/>
        </w:tabs>
        <w:adjustRightInd w:val="0"/>
        <w:snapToGrid w:val="0"/>
        <w:spacing w:before="156" w:beforeLines="50" w:after="156" w:afterLines="50" w:line="360" w:lineRule="auto"/>
        <w:rPr>
          <w:rFonts w:ascii="宋体" w:hAnsi="宋体"/>
          <w:sz w:val="24"/>
        </w:rPr>
      </w:pPr>
      <w:r>
        <w:rPr>
          <w:rFonts w:hint="eastAsia"/>
          <w:sz w:val="24"/>
          <w:lang w:val="en-US" w:eastAsia="zh-CN"/>
        </w:rPr>
        <w:t>8</w:t>
      </w:r>
      <w:r>
        <w:rPr>
          <w:sz w:val="24"/>
        </w:rPr>
        <w:t>.3</w:t>
      </w:r>
      <w:r>
        <w:rPr>
          <w:rFonts w:hint="eastAsia" w:ascii="宋体" w:hAnsi="宋体"/>
          <w:sz w:val="24"/>
        </w:rPr>
        <w:t>最终成果验收合格的标志为：</w:t>
      </w:r>
    </w:p>
    <w:p>
      <w:pPr>
        <w:adjustRightInd w:val="0"/>
        <w:snapToGrid w:val="0"/>
        <w:spacing w:before="156" w:beforeLines="50" w:after="156" w:afterLines="50" w:line="360" w:lineRule="auto"/>
        <w:rPr>
          <w:rFonts w:ascii="宋体" w:hAnsi="宋体"/>
          <w:sz w:val="24"/>
        </w:rPr>
      </w:pPr>
      <w:r>
        <w:rPr>
          <w:rFonts w:hint="eastAsia" w:ascii="宋体" w:hAnsi="宋体"/>
          <w:bCs/>
          <w:sz w:val="24"/>
          <w:lang w:eastAsia="zh-CN"/>
        </w:rPr>
        <w:t>☑</w:t>
      </w:r>
      <w:r>
        <w:rPr>
          <w:rFonts w:hint="eastAsia" w:ascii="宋体" w:hAnsi="宋体"/>
          <w:bCs/>
          <w:sz w:val="24"/>
        </w:rPr>
        <w:t xml:space="preserve"> </w:t>
      </w:r>
      <w:r>
        <w:rPr>
          <w:rFonts w:hint="eastAsia" w:ascii="宋体" w:hAnsi="宋体"/>
          <w:sz w:val="24"/>
        </w:rPr>
        <w:t>深圳市住房和建设局审查批准</w:t>
      </w:r>
    </w:p>
    <w:p>
      <w:pPr>
        <w:tabs>
          <w:tab w:val="left" w:pos="180"/>
        </w:tabs>
        <w:adjustRightInd w:val="0"/>
        <w:snapToGrid w:val="0"/>
        <w:spacing w:before="156" w:beforeLines="50" w:after="156" w:afterLines="50" w:line="360" w:lineRule="auto"/>
        <w:rPr>
          <w:rFonts w:hint="eastAsia" w:ascii="宋体" w:hAnsi="宋体"/>
          <w:sz w:val="24"/>
        </w:rPr>
      </w:pPr>
      <w:r>
        <w:rPr>
          <w:rFonts w:hint="eastAsia" w:ascii="宋体" w:hAnsi="宋体"/>
          <w:bCs/>
          <w:sz w:val="24"/>
        </w:rPr>
        <w:t>□ 其它：</w:t>
      </w:r>
      <w:r>
        <w:rPr>
          <w:rFonts w:hint="eastAsia" w:ascii="宋体" w:hAnsi="宋体"/>
          <w:bCs/>
          <w:sz w:val="24"/>
          <w:u w:val="single"/>
        </w:rPr>
        <w:t xml:space="preserve">                           </w:t>
      </w:r>
      <w:r>
        <w:rPr>
          <w:rFonts w:ascii="宋体" w:hAnsi="宋体"/>
          <w:sz w:val="24"/>
          <w:u w:val="single"/>
        </w:rPr>
        <w:t xml:space="preserve">                               </w:t>
      </w:r>
      <w:r>
        <w:rPr>
          <w:rFonts w:ascii="宋体" w:hAnsi="宋体"/>
          <w:sz w:val="24"/>
        </w:rPr>
        <w:t xml:space="preserve"> </w:t>
      </w:r>
    </w:p>
    <w:p>
      <w:pPr>
        <w:tabs>
          <w:tab w:val="left" w:pos="180"/>
        </w:tabs>
        <w:adjustRightInd w:val="0"/>
        <w:snapToGrid w:val="0"/>
        <w:spacing w:before="156" w:beforeLines="50" w:after="156" w:afterLines="50" w:line="360" w:lineRule="auto"/>
        <w:rPr>
          <w:rFonts w:hint="eastAsia"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第九条</w:t>
      </w:r>
      <w:r>
        <w:rPr>
          <w:rFonts w:hint="eastAsia" w:ascii="宋体" w:hAnsi="宋体" w:cs="宋体"/>
          <w:b/>
          <w:bCs/>
          <w:sz w:val="24"/>
          <w:lang w:val="en-US" w:eastAsia="zh-CN"/>
        </w:rPr>
        <w:t xml:space="preserve">   </w:t>
      </w:r>
      <w:r>
        <w:rPr>
          <w:rFonts w:hint="eastAsia" w:ascii="宋体" w:hAnsi="宋体" w:cs="宋体"/>
          <w:b/>
          <w:bCs/>
          <w:sz w:val="24"/>
        </w:rPr>
        <w:t>成果权属</w:t>
      </w:r>
    </w:p>
    <w:p>
      <w:pPr>
        <w:adjustRightInd w:val="0"/>
        <w:snapToGrid w:val="0"/>
        <w:spacing w:before="156" w:beforeLines="50" w:after="156" w:afterLines="50" w:line="360" w:lineRule="auto"/>
        <w:rPr>
          <w:rFonts w:ascii="宋体" w:hAnsi="宋体"/>
          <w:sz w:val="24"/>
        </w:rPr>
      </w:pPr>
      <w:r>
        <w:rPr>
          <w:rFonts w:hint="eastAsia"/>
          <w:bCs/>
          <w:sz w:val="24"/>
          <w:lang w:val="en-US" w:eastAsia="zh-CN"/>
        </w:rPr>
        <w:t>9</w:t>
      </w:r>
      <w:r>
        <w:rPr>
          <w:rFonts w:hint="eastAsia"/>
          <w:bCs/>
          <w:sz w:val="24"/>
        </w:rPr>
        <w:t>.</w:t>
      </w:r>
      <w:r>
        <w:rPr>
          <w:bCs/>
          <w:sz w:val="24"/>
        </w:rPr>
        <w:t>1</w:t>
      </w:r>
      <w:r>
        <w:rPr>
          <w:rFonts w:hint="eastAsia"/>
          <w:bCs/>
          <w:sz w:val="24"/>
        </w:rPr>
        <w:t xml:space="preserve"> </w:t>
      </w:r>
      <w:r>
        <w:rPr>
          <w:rFonts w:hint="eastAsia" w:ascii="宋体" w:hAnsi="宋体"/>
          <w:sz w:val="24"/>
          <w:lang w:eastAsia="zh-CN"/>
        </w:rPr>
        <w:t>☑</w:t>
      </w:r>
      <w:r>
        <w:rPr>
          <w:rFonts w:hint="eastAsia" w:ascii="宋体" w:hAnsi="宋体"/>
          <w:sz w:val="24"/>
        </w:rPr>
        <w:t xml:space="preserve"> 甲方拥有本合同项目的所有中间成果和最终成果，以及与之相关的所有权利。</w:t>
      </w:r>
    </w:p>
    <w:p>
      <w:pPr>
        <w:adjustRightInd w:val="0"/>
        <w:snapToGrid w:val="0"/>
        <w:spacing w:before="156" w:beforeLines="50" w:after="156" w:afterLines="50" w:line="360" w:lineRule="auto"/>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rPr>
        <w:t xml:space="preserve"> 本合同项下</w:t>
      </w:r>
      <w:r>
        <w:rPr>
          <w:rFonts w:hint="eastAsia" w:ascii="宋体" w:hAnsi="宋体"/>
          <w:sz w:val="24"/>
          <w:u w:val="single"/>
          <w:lang w:val="en-US" w:eastAsia="zh-CN"/>
        </w:rPr>
        <w:t>7.1款所述的研究成果</w:t>
      </w:r>
      <w:r>
        <w:rPr>
          <w:rFonts w:hint="eastAsia" w:ascii="宋体" w:hAnsi="宋体"/>
          <w:sz w:val="24"/>
        </w:rPr>
        <w:t>成果的权属归甲方</w:t>
      </w:r>
      <w:r>
        <w:rPr>
          <w:rFonts w:hint="eastAsia" w:ascii="宋体" w:hAnsi="宋体" w:eastAsia="宋体" w:cs="Times New Roman"/>
          <w:sz w:val="24"/>
          <w:u w:val="single"/>
          <w:lang w:val="en-US" w:eastAsia="zh-CN"/>
        </w:rPr>
        <w:t xml:space="preserve"> ①</w:t>
      </w:r>
      <w:r>
        <w:rPr>
          <w:rFonts w:hint="eastAsia" w:ascii="宋体" w:hAnsi="宋体"/>
          <w:sz w:val="24"/>
          <w:u w:val="single"/>
          <w:lang w:val="en-US" w:eastAsia="zh-CN"/>
        </w:rPr>
        <w:t xml:space="preserve">单独 </w:t>
      </w:r>
      <w:r>
        <w:rPr>
          <w:rFonts w:hint="eastAsia" w:ascii="宋体" w:hAnsi="宋体"/>
          <w:sz w:val="24"/>
        </w:rPr>
        <w:t>所有（</w:t>
      </w:r>
      <w:r>
        <w:rPr>
          <w:rFonts w:ascii="宋体" w:hAnsi="宋体"/>
          <w:sz w:val="24"/>
        </w:rPr>
        <w:t>①单独 ②</w:t>
      </w:r>
      <w:r>
        <w:rPr>
          <w:rFonts w:hint="eastAsia" w:ascii="宋体" w:hAnsi="宋体"/>
          <w:sz w:val="24"/>
        </w:rPr>
        <w:t>非单独）；</w:t>
      </w:r>
    </w:p>
    <w:p>
      <w:pPr>
        <w:adjustRightInd w:val="0"/>
        <w:snapToGrid w:val="0"/>
        <w:spacing w:before="156" w:beforeLines="50" w:after="156" w:afterLines="50" w:line="360" w:lineRule="auto"/>
        <w:rPr>
          <w:rFonts w:hint="eastAsia" w:ascii="宋体" w:hAnsi="宋体"/>
          <w:sz w:val="24"/>
        </w:rPr>
      </w:pPr>
      <w:r>
        <w:rPr>
          <w:rFonts w:hint="eastAsia"/>
          <w:bCs/>
          <w:sz w:val="24"/>
          <w:lang w:val="en-US" w:eastAsia="zh-CN"/>
        </w:rPr>
        <w:t>9</w:t>
      </w:r>
      <w:r>
        <w:rPr>
          <w:bCs/>
          <w:sz w:val="24"/>
        </w:rPr>
        <w:t>.2</w:t>
      </w:r>
      <w:r>
        <w:rPr>
          <w:rFonts w:hint="eastAsia"/>
          <w:bCs/>
          <w:sz w:val="24"/>
          <w:lang w:eastAsia="zh-CN"/>
        </w:rPr>
        <w:t>经甲方同意，</w:t>
      </w:r>
      <w:r>
        <w:rPr>
          <w:rFonts w:hint="eastAsia" w:ascii="宋体" w:hAnsi="宋体"/>
          <w:sz w:val="24"/>
        </w:rPr>
        <w:t>乙方</w:t>
      </w:r>
      <w:r>
        <w:rPr>
          <w:rFonts w:hint="eastAsia" w:ascii="宋体" w:hAnsi="宋体"/>
          <w:sz w:val="24"/>
          <w:lang w:eastAsia="zh-CN"/>
        </w:rPr>
        <w:t>可以</w:t>
      </w:r>
      <w:r>
        <w:rPr>
          <w:rFonts w:hint="eastAsia" w:ascii="宋体" w:hAnsi="宋体"/>
          <w:sz w:val="24"/>
        </w:rPr>
        <w:t>在公开成果时注明为本合同项目受托人，并可享有与甲方共同获得与本合同项目成果相关的荣誉证书和奖励的权利。</w:t>
      </w:r>
    </w:p>
    <w:p>
      <w:pPr>
        <w:adjustRightInd w:val="0"/>
        <w:snapToGrid w:val="0"/>
        <w:spacing w:before="156" w:beforeLines="50" w:after="156" w:afterLines="50" w:line="360" w:lineRule="auto"/>
        <w:rPr>
          <w:rFonts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eastAsia="宋体" w:cs="宋体"/>
          <w:b/>
          <w:bCs/>
          <w:sz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eastAsia="宋体" w:cs="宋体"/>
          <w:b/>
          <w:bCs/>
          <w:sz w:val="24"/>
          <w:lang w:eastAsia="zh-CN"/>
        </w:rPr>
        <w:t>第十条</w:t>
      </w:r>
      <w:r>
        <w:rPr>
          <w:rFonts w:hint="eastAsia" w:ascii="宋体" w:hAnsi="宋体" w:eastAsia="宋体" w:cs="宋体"/>
          <w:b/>
          <w:bCs/>
          <w:sz w:val="24"/>
          <w:lang w:val="en-US" w:eastAsia="zh-CN"/>
        </w:rPr>
        <w:t xml:space="preserve"> </w:t>
      </w:r>
      <w:r>
        <w:rPr>
          <w:rFonts w:hint="eastAsia" w:ascii="宋体" w:hAnsi="宋体"/>
          <w:sz w:val="24"/>
          <w:lang w:val="en-US" w:eastAsia="zh-CN"/>
        </w:rPr>
        <w:t xml:space="preserve">   </w:t>
      </w:r>
      <w:r>
        <w:rPr>
          <w:rFonts w:hint="eastAsia" w:ascii="宋体" w:hAnsi="宋体" w:cs="宋体"/>
          <w:b/>
          <w:bCs/>
          <w:sz w:val="24"/>
        </w:rPr>
        <w:t>保密条款</w:t>
      </w:r>
    </w:p>
    <w:p>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0</w:t>
      </w:r>
      <w:r>
        <w:rPr>
          <w:bCs/>
          <w:sz w:val="24"/>
        </w:rPr>
        <w:t>.1</w:t>
      </w:r>
      <w:r>
        <w:rPr>
          <w:rFonts w:hint="eastAsia" w:ascii="宋体" w:hAnsi="宋体"/>
          <w:sz w:val="24"/>
        </w:rPr>
        <w:t>甲乙双方应遵守国家的有关保密规定，妥善保管对方提供的资料，保守对方的各项秘密，并保护对方的知识产权。</w:t>
      </w:r>
    </w:p>
    <w:p>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0</w:t>
      </w:r>
      <w:r>
        <w:rPr>
          <w:bCs/>
          <w:sz w:val="24"/>
        </w:rPr>
        <w:t>.2</w:t>
      </w:r>
      <w:r>
        <w:rPr>
          <w:rFonts w:hint="eastAsia" w:ascii="宋体" w:hAnsi="宋体"/>
          <w:sz w:val="24"/>
        </w:rPr>
        <w:t>未经对方许可，任何一方均不得将对方的资料或成果向第三方转让或用于本合同项目外的其他项目。如发生以上情况，泄密方承担一切由此引起的后果，并支付对方合同总价款</w:t>
      </w:r>
      <w:r>
        <w:rPr>
          <w:rFonts w:ascii="宋体" w:hAnsi="宋体"/>
          <w:sz w:val="24"/>
          <w:u w:val="none"/>
        </w:rPr>
        <w:t>_</w:t>
      </w:r>
      <w:r>
        <w:rPr>
          <w:rFonts w:hint="eastAsia" w:ascii="宋体" w:hAnsi="宋体"/>
          <w:sz w:val="24"/>
          <w:u w:val="none"/>
          <w:lang w:val="en-US" w:eastAsia="zh-CN"/>
        </w:rPr>
        <w:t>10</w:t>
      </w:r>
      <w:r>
        <w:rPr>
          <w:rFonts w:ascii="宋体" w:hAnsi="宋体"/>
          <w:sz w:val="24"/>
          <w:u w:val="none"/>
        </w:rPr>
        <w:t>_</w:t>
      </w:r>
      <w:r>
        <w:rPr>
          <w:rFonts w:hint="eastAsia"/>
          <w:sz w:val="24"/>
          <w:u w:val="none"/>
        </w:rPr>
        <w:t>%</w:t>
      </w:r>
      <w:r>
        <w:rPr>
          <w:rFonts w:hint="eastAsia" w:ascii="宋体" w:hAnsi="宋体"/>
          <w:sz w:val="24"/>
        </w:rPr>
        <w:t>的违约金。</w:t>
      </w:r>
    </w:p>
    <w:p>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0</w:t>
      </w:r>
      <w:r>
        <w:rPr>
          <w:bCs/>
          <w:sz w:val="24"/>
        </w:rPr>
        <w:t>.3</w:t>
      </w:r>
      <w:r>
        <w:rPr>
          <w:rFonts w:hint="eastAsia" w:ascii="宋体" w:hAnsi="宋体"/>
          <w:sz w:val="24"/>
        </w:rPr>
        <w:t>乙方须以保密方式处理双方直接或间接提供的任何资料，以及因本项目研究工作所直接或间接取得、处理或接触的任何其他资料。未经甲方同意，不得向第三方透露任何有关项目的内容，或公开任何项目中间成果或最终成果。如发生以上情况，乙方承担一切由此引起的后果，并向甲方支付合同总价款</w:t>
      </w:r>
      <w:r>
        <w:rPr>
          <w:rFonts w:hint="eastAsia" w:ascii="宋体" w:hAnsi="宋体"/>
          <w:sz w:val="24"/>
          <w:u w:val="single"/>
          <w:lang w:val="en-US" w:eastAsia="zh-CN"/>
        </w:rPr>
        <w:t>10</w:t>
      </w:r>
      <w:r>
        <w:rPr>
          <w:sz w:val="24"/>
        </w:rPr>
        <w:t>%</w:t>
      </w:r>
      <w:r>
        <w:rPr>
          <w:rFonts w:hint="eastAsia" w:ascii="宋体" w:hAnsi="宋体"/>
          <w:sz w:val="24"/>
        </w:rPr>
        <w:t>的违约金。</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 其它约定：</w:t>
      </w:r>
      <w:r>
        <w:rPr>
          <w:rFonts w:hint="eastAsia" w:ascii="宋体" w:hAnsi="宋体"/>
          <w:sz w:val="24"/>
          <w:u w:val="single"/>
        </w:rPr>
        <w:t xml:space="preserve">                                                       </w:t>
      </w:r>
      <w:r>
        <w:rPr>
          <w:rFonts w:hint="eastAsia" w:ascii="宋体" w:hAnsi="宋体"/>
          <w:sz w:val="24"/>
        </w:rPr>
        <w:t>。</w:t>
      </w:r>
    </w:p>
    <w:p>
      <w:pPr>
        <w:adjustRightInd w:val="0"/>
        <w:snapToGrid w:val="0"/>
        <w:spacing w:before="156" w:beforeLines="50" w:after="156" w:afterLines="50" w:line="360" w:lineRule="auto"/>
        <w:rPr>
          <w:rFonts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第十一条</w:t>
      </w:r>
      <w:r>
        <w:rPr>
          <w:rFonts w:hint="eastAsia" w:ascii="宋体" w:hAnsi="宋体" w:cs="宋体"/>
          <w:b/>
          <w:bCs/>
          <w:sz w:val="24"/>
          <w:lang w:val="en-US" w:eastAsia="zh-CN"/>
        </w:rPr>
        <w:t xml:space="preserve"> </w:t>
      </w:r>
      <w:r>
        <w:rPr>
          <w:rFonts w:hint="eastAsia" w:ascii="宋体" w:hAnsi="宋体" w:cs="宋体"/>
          <w:b/>
          <w:bCs/>
          <w:sz w:val="24"/>
        </w:rPr>
        <w:t>合同违约责任</w:t>
      </w:r>
    </w:p>
    <w:p>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1</w:t>
      </w:r>
      <w:r>
        <w:rPr>
          <w:bCs/>
          <w:sz w:val="24"/>
        </w:rPr>
        <w:t>.1</w:t>
      </w:r>
      <w:r>
        <w:rPr>
          <w:rFonts w:hint="eastAsia" w:ascii="宋体" w:hAnsi="宋体"/>
          <w:sz w:val="24"/>
        </w:rPr>
        <w:t>甲方违约责任</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eastAsia"/>
          <w:bCs/>
          <w:sz w:val="24"/>
        </w:rPr>
        <w:t>1</w:t>
      </w:r>
      <w:r>
        <w:rPr>
          <w:rFonts w:hint="eastAsia" w:ascii="宋体" w:hAnsi="宋体"/>
          <w:sz w:val="24"/>
        </w:rPr>
        <w:t>）</w:t>
      </w:r>
      <w:r>
        <w:rPr>
          <w:rFonts w:hint="eastAsia" w:ascii="宋体" w:hAnsi="宋体"/>
          <w:sz w:val="24"/>
          <w:lang w:eastAsia="zh-CN"/>
        </w:rPr>
        <w:t>确因工作实际需要，</w:t>
      </w:r>
      <w:r>
        <w:rPr>
          <w:rFonts w:hint="eastAsia" w:ascii="宋体" w:hAnsi="宋体"/>
          <w:sz w:val="24"/>
        </w:rPr>
        <w:t>甲方变更委托项目内容、规模、条件，应于确定修改之日起</w:t>
      </w:r>
      <w:r>
        <w:rPr>
          <w:rFonts w:hint="eastAsia" w:ascii="宋体" w:hAnsi="宋体"/>
          <w:sz w:val="24"/>
          <w:u w:val="single"/>
          <w:lang w:val="en-US" w:eastAsia="zh-CN"/>
        </w:rPr>
        <w:t>10</w:t>
      </w:r>
      <w:r>
        <w:rPr>
          <w:rFonts w:hint="eastAsia" w:ascii="宋体" w:hAnsi="宋体"/>
          <w:sz w:val="24"/>
        </w:rPr>
        <w:t>个工作日内书面告知乙方。因以上原因造成乙方返工，甲方应按乙方返工所耗工作量向乙方支付返工费</w:t>
      </w:r>
      <w:r>
        <w:rPr>
          <w:rFonts w:hint="eastAsia" w:ascii="宋体" w:hAnsi="宋体"/>
          <w:sz w:val="24"/>
          <w:lang w:eastAsia="zh-CN"/>
        </w:rPr>
        <w:t>，返工费用由</w:t>
      </w:r>
      <w:r>
        <w:rPr>
          <w:rFonts w:hint="eastAsia" w:ascii="宋体" w:hAnsi="宋体"/>
          <w:sz w:val="24"/>
        </w:rPr>
        <w:t>双方应协商签订补充协议</w:t>
      </w:r>
      <w:r>
        <w:rPr>
          <w:rFonts w:hint="eastAsia" w:ascii="宋体" w:hAnsi="宋体"/>
          <w:sz w:val="24"/>
          <w:lang w:eastAsia="zh-CN"/>
        </w:rPr>
        <w:t>确定</w:t>
      </w:r>
      <w:r>
        <w:rPr>
          <w:rFonts w:hint="eastAsia" w:ascii="宋体" w:hAnsi="宋体"/>
          <w:sz w:val="24"/>
        </w:rPr>
        <w:t>。</w:t>
      </w:r>
      <w:r>
        <w:rPr>
          <w:rFonts w:ascii="宋体" w:hAnsi="宋体"/>
          <w:sz w:val="24"/>
        </w:rPr>
        <w:t xml:space="preserve"> </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hint="eastAsia"/>
          <w:bCs/>
          <w:sz w:val="24"/>
        </w:rPr>
        <w:t>2</w:t>
      </w:r>
      <w:r>
        <w:rPr>
          <w:rFonts w:hint="eastAsia" w:ascii="宋体" w:hAnsi="宋体"/>
          <w:sz w:val="24"/>
        </w:rPr>
        <w:t>）甲方未按本合同约定，延迟支付合同价款的，乙方有权要求甲方支付该阶段合同价款每日</w:t>
      </w:r>
      <w:r>
        <w:rPr>
          <w:rFonts w:hint="eastAsia" w:ascii="宋体" w:hAnsi="宋体"/>
          <w:sz w:val="24"/>
          <w:u w:val="single"/>
          <w:lang w:val="en-US" w:eastAsia="zh-CN"/>
        </w:rPr>
        <w:t>5</w:t>
      </w:r>
      <w:r>
        <w:rPr>
          <w:sz w:val="24"/>
        </w:rPr>
        <w:t>‰</w:t>
      </w:r>
      <w:r>
        <w:rPr>
          <w:rFonts w:hint="eastAsia" w:ascii="宋体" w:hAnsi="宋体"/>
          <w:sz w:val="24"/>
        </w:rPr>
        <w:t>的逾期违约金，逾期违约金总额不超过合同总价款的</w:t>
      </w:r>
      <w:r>
        <w:rPr>
          <w:rFonts w:hint="eastAsia" w:ascii="宋体" w:hAnsi="宋体"/>
          <w:sz w:val="24"/>
          <w:u w:val="single"/>
          <w:lang w:val="en-US" w:eastAsia="zh-CN"/>
        </w:rPr>
        <w:t>20</w:t>
      </w:r>
      <w:r>
        <w:rPr>
          <w:sz w:val="24"/>
        </w:rPr>
        <w:t>%</w:t>
      </w:r>
      <w:r>
        <w:rPr>
          <w:rFonts w:hint="eastAsia" w:ascii="宋体" w:hAnsi="宋体"/>
          <w:sz w:val="24"/>
        </w:rPr>
        <w:t>，且乙方提交成果的时间顺延。逾期超过</w:t>
      </w:r>
      <w:r>
        <w:rPr>
          <w:rFonts w:hint="eastAsia" w:ascii="宋体" w:hAnsi="宋体"/>
          <w:sz w:val="24"/>
          <w:u w:val="single"/>
          <w:lang w:val="en-US" w:eastAsia="zh-CN"/>
        </w:rPr>
        <w:t>30</w:t>
      </w:r>
      <w:r>
        <w:rPr>
          <w:rFonts w:hint="eastAsia" w:ascii="宋体" w:hAnsi="宋体"/>
          <w:sz w:val="24"/>
        </w:rPr>
        <w:t>个工作日以上时，乙方有权暂停履行下阶段工作，并书面通知甲方。因政府内部工作</w:t>
      </w:r>
      <w:r>
        <w:rPr>
          <w:rFonts w:hint="eastAsia" w:ascii="宋体" w:hAnsi="宋体"/>
          <w:sz w:val="24"/>
          <w:lang w:eastAsia="zh-CN"/>
        </w:rPr>
        <w:t>或财政拨付</w:t>
      </w:r>
      <w:r>
        <w:rPr>
          <w:rFonts w:hint="eastAsia" w:ascii="宋体" w:hAnsi="宋体"/>
          <w:sz w:val="24"/>
        </w:rPr>
        <w:t>导致甲方迟延付款的，乙方应给予最大程度的谅解。</w:t>
      </w:r>
    </w:p>
    <w:p>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1</w:t>
      </w:r>
      <w:r>
        <w:rPr>
          <w:bCs/>
          <w:sz w:val="24"/>
        </w:rPr>
        <w:t>.2</w:t>
      </w:r>
      <w:r>
        <w:rPr>
          <w:rFonts w:hint="eastAsia" w:ascii="宋体" w:hAnsi="宋体"/>
          <w:sz w:val="24"/>
        </w:rPr>
        <w:t>乙方违约责任</w:t>
      </w:r>
    </w:p>
    <w:p>
      <w:pPr>
        <w:adjustRightInd w:val="0"/>
        <w:snapToGrid w:val="0"/>
        <w:spacing w:before="156" w:beforeLines="50" w:after="156" w:afterLines="50" w:line="360" w:lineRule="auto"/>
        <w:rPr>
          <w:rFonts w:ascii="宋体" w:hAnsi="宋体"/>
          <w:sz w:val="24"/>
        </w:rPr>
      </w:pPr>
      <w:r>
        <w:rPr>
          <w:rFonts w:hint="eastAsia" w:ascii="宋体" w:hAnsi="宋体"/>
          <w:sz w:val="24"/>
        </w:rPr>
        <w:t>（</w:t>
      </w:r>
      <w:r>
        <w:rPr>
          <w:rFonts w:hint="default" w:ascii="Times New Roman" w:hAnsi="Times New Roman" w:eastAsia="宋体" w:cs="Times New Roman"/>
          <w:bCs/>
          <w:sz w:val="24"/>
          <w:lang w:val="en-US" w:eastAsia="zh-CN"/>
        </w:rPr>
        <w:t>1</w:t>
      </w:r>
      <w:r>
        <w:rPr>
          <w:rFonts w:hint="default" w:ascii="Times New Roman" w:hAnsi="Times New Roman" w:eastAsia="宋体" w:cs="Times New Roman"/>
          <w:bCs/>
          <w:sz w:val="24"/>
        </w:rPr>
        <w:t>）</w:t>
      </w:r>
      <w:r>
        <w:rPr>
          <w:rFonts w:hint="eastAsia" w:ascii="Times New Roman" w:hAnsi="Times New Roman" w:eastAsia="宋体" w:cs="Times New Roman"/>
          <w:bCs/>
          <w:sz w:val="24"/>
          <w:lang w:eastAsia="zh-CN"/>
        </w:rPr>
        <w:t>乙方提供的服务不符合合同约定的要求和质量的</w:t>
      </w:r>
      <w:r>
        <w:rPr>
          <w:rFonts w:hint="eastAsia" w:ascii="宋体" w:hAnsi="宋体"/>
          <w:sz w:val="24"/>
        </w:rPr>
        <w:t>，乙方</w:t>
      </w:r>
      <w:r>
        <w:rPr>
          <w:rFonts w:hint="eastAsia" w:ascii="宋体" w:hAnsi="宋体"/>
          <w:sz w:val="24"/>
          <w:lang w:eastAsia="zh-CN"/>
        </w:rPr>
        <w:t>需</w:t>
      </w:r>
      <w:r>
        <w:rPr>
          <w:rFonts w:hint="eastAsia" w:ascii="宋体" w:hAnsi="宋体"/>
          <w:sz w:val="24"/>
        </w:rPr>
        <w:t>按甲方要求采取及时有效的补救措施，并支付合同总价款</w:t>
      </w:r>
      <w:r>
        <w:rPr>
          <w:rFonts w:hint="eastAsia" w:ascii="宋体" w:hAnsi="宋体"/>
          <w:sz w:val="24"/>
          <w:u w:val="single"/>
          <w:lang w:val="en-US" w:eastAsia="zh-CN"/>
        </w:rPr>
        <w:t>20</w:t>
      </w:r>
      <w:r>
        <w:rPr>
          <w:sz w:val="24"/>
        </w:rPr>
        <w:t>%</w:t>
      </w:r>
      <w:r>
        <w:rPr>
          <w:rFonts w:hint="eastAsia" w:ascii="宋体" w:hAnsi="宋体"/>
          <w:sz w:val="24"/>
        </w:rPr>
        <w:t>的违约金。</w:t>
      </w:r>
    </w:p>
    <w:p>
      <w:pPr>
        <w:adjustRightInd w:val="0"/>
        <w:snapToGrid w:val="0"/>
        <w:spacing w:before="156" w:beforeLines="50" w:after="156" w:afterLines="50" w:line="360" w:lineRule="auto"/>
        <w:rPr>
          <w:rFonts w:ascii="宋体" w:hAnsi="宋体"/>
          <w:sz w:val="24"/>
        </w:rPr>
      </w:pPr>
      <w:r>
        <w:rPr>
          <w:rFonts w:hint="default" w:ascii="Times New Roman" w:hAnsi="Times New Roman" w:eastAsia="宋体" w:cs="Times New Roman"/>
          <w:bCs/>
          <w:sz w:val="24"/>
        </w:rPr>
        <w:t>（</w:t>
      </w:r>
      <w:r>
        <w:rPr>
          <w:rFonts w:hint="default" w:ascii="Times New Roman" w:hAnsi="Times New Roman" w:eastAsia="宋体" w:cs="Times New Roman"/>
          <w:bCs/>
          <w:sz w:val="24"/>
          <w:lang w:val="en-US" w:eastAsia="zh-CN"/>
        </w:rPr>
        <w:t>2</w:t>
      </w:r>
      <w:r>
        <w:rPr>
          <w:rFonts w:hint="default" w:ascii="Times New Roman" w:hAnsi="Times New Roman" w:eastAsia="宋体" w:cs="Times New Roman"/>
          <w:bCs/>
          <w:sz w:val="24"/>
        </w:rPr>
        <w:t>）</w:t>
      </w:r>
      <w:r>
        <w:rPr>
          <w:rFonts w:hint="eastAsia" w:ascii="宋体" w:hAnsi="宋体"/>
          <w:sz w:val="24"/>
        </w:rPr>
        <w:t>乙方擅自修改已经提交验收的成果文件的，应承担因此产生的一切后果，并赔偿甲方合同总价款</w:t>
      </w:r>
      <w:r>
        <w:rPr>
          <w:rFonts w:ascii="宋体" w:hAnsi="宋体"/>
          <w:sz w:val="24"/>
          <w:u w:val="single"/>
        </w:rPr>
        <w:t xml:space="preserve"> </w:t>
      </w:r>
      <w:r>
        <w:rPr>
          <w:rFonts w:hint="eastAsia" w:ascii="宋体" w:hAnsi="宋体"/>
          <w:sz w:val="24"/>
          <w:u w:val="single"/>
          <w:lang w:val="en-US" w:eastAsia="zh-CN"/>
        </w:rPr>
        <w:t>20</w:t>
      </w:r>
      <w:r>
        <w:rPr>
          <w:rFonts w:ascii="宋体" w:hAnsi="宋体"/>
          <w:sz w:val="24"/>
          <w:u w:val="single"/>
        </w:rPr>
        <w:t xml:space="preserve">  </w:t>
      </w:r>
      <w:r>
        <w:rPr>
          <w:sz w:val="24"/>
        </w:rPr>
        <w:t>%</w:t>
      </w:r>
      <w:r>
        <w:rPr>
          <w:rFonts w:hint="eastAsia" w:ascii="宋体" w:hAnsi="宋体"/>
          <w:sz w:val="24"/>
        </w:rPr>
        <w:t>的违约金。</w:t>
      </w:r>
    </w:p>
    <w:p>
      <w:pPr>
        <w:adjustRightInd w:val="0"/>
        <w:snapToGrid w:val="0"/>
        <w:spacing w:before="156" w:beforeLines="50" w:after="156" w:afterLines="50" w:line="360" w:lineRule="auto"/>
        <w:rPr>
          <w:rFonts w:ascii="宋体" w:hAnsi="宋体"/>
          <w:sz w:val="24"/>
        </w:rPr>
      </w:pPr>
      <w:r>
        <w:rPr>
          <w:rFonts w:hint="default" w:ascii="Times New Roman" w:hAnsi="Times New Roman" w:eastAsia="宋体" w:cs="Times New Roman"/>
          <w:bCs/>
          <w:sz w:val="24"/>
        </w:rPr>
        <w:t>（</w:t>
      </w:r>
      <w:r>
        <w:rPr>
          <w:rFonts w:hint="default" w:ascii="Times New Roman" w:hAnsi="Times New Roman" w:eastAsia="宋体" w:cs="Times New Roman"/>
          <w:bCs/>
          <w:sz w:val="24"/>
          <w:lang w:val="en-US" w:eastAsia="zh-CN"/>
        </w:rPr>
        <w:t>3</w:t>
      </w:r>
      <w:r>
        <w:rPr>
          <w:rFonts w:hint="default" w:ascii="Times New Roman" w:hAnsi="Times New Roman" w:eastAsia="宋体" w:cs="Times New Roman"/>
          <w:bCs/>
          <w:sz w:val="24"/>
        </w:rPr>
        <w:t>）</w:t>
      </w:r>
      <w:r>
        <w:rPr>
          <w:rFonts w:hint="eastAsia" w:ascii="宋体" w:hAnsi="宋体"/>
          <w:sz w:val="24"/>
        </w:rPr>
        <w:t>本合同履行期间，乙方未能按合同约定的日期</w:t>
      </w:r>
      <w:r>
        <w:rPr>
          <w:rFonts w:ascii="宋体" w:hAnsi="宋体"/>
          <w:sz w:val="24"/>
        </w:rPr>
        <w:t>(</w:t>
      </w:r>
      <w:r>
        <w:rPr>
          <w:rFonts w:hint="eastAsia" w:ascii="宋体" w:hAnsi="宋体"/>
          <w:sz w:val="24"/>
        </w:rPr>
        <w:t>含协商延缓的日期</w:t>
      </w:r>
      <w:r>
        <w:rPr>
          <w:rFonts w:ascii="宋体" w:hAnsi="宋体"/>
          <w:sz w:val="24"/>
        </w:rPr>
        <w:t>)</w:t>
      </w:r>
      <w:r>
        <w:rPr>
          <w:rFonts w:hint="eastAsia" w:ascii="宋体" w:hAnsi="宋体"/>
          <w:sz w:val="24"/>
        </w:rPr>
        <w:t>提交成果的，甲方有权要求乙方支付该阶段合同价款每日</w:t>
      </w:r>
      <w:r>
        <w:rPr>
          <w:rFonts w:hint="eastAsia" w:ascii="宋体" w:hAnsi="宋体"/>
          <w:sz w:val="24"/>
          <w:u w:val="single"/>
          <w:lang w:val="en-US" w:eastAsia="zh-CN"/>
        </w:rPr>
        <w:t>5</w:t>
      </w:r>
      <w:r>
        <w:rPr>
          <w:sz w:val="24"/>
        </w:rPr>
        <w:t>‰</w:t>
      </w:r>
      <w:r>
        <w:rPr>
          <w:rFonts w:hint="eastAsia" w:ascii="宋体" w:hAnsi="宋体"/>
          <w:sz w:val="24"/>
        </w:rPr>
        <w:t>的逾期违约金，逾期违约金总额不超过合同总价款的</w:t>
      </w:r>
      <w:r>
        <w:rPr>
          <w:rFonts w:hint="eastAsia" w:ascii="宋体" w:hAnsi="宋体"/>
          <w:sz w:val="24"/>
          <w:u w:val="single"/>
          <w:lang w:val="en-US" w:eastAsia="zh-CN"/>
        </w:rPr>
        <w:t>20</w:t>
      </w:r>
      <w:r>
        <w:rPr>
          <w:sz w:val="24"/>
        </w:rPr>
        <w:t>%</w:t>
      </w:r>
      <w:r>
        <w:rPr>
          <w:rFonts w:hint="eastAsia" w:ascii="宋体" w:hAnsi="宋体"/>
          <w:sz w:val="24"/>
        </w:rPr>
        <w:t>。</w:t>
      </w:r>
    </w:p>
    <w:p>
      <w:pPr>
        <w:adjustRightInd w:val="0"/>
        <w:snapToGrid w:val="0"/>
        <w:spacing w:before="156" w:beforeLines="50" w:after="156" w:afterLines="50" w:line="360" w:lineRule="auto"/>
        <w:rPr>
          <w:rFonts w:ascii="宋体" w:hAnsi="宋体"/>
          <w:sz w:val="24"/>
        </w:rPr>
      </w:pPr>
      <w:r>
        <w:rPr>
          <w:rFonts w:hint="default" w:ascii="Times New Roman" w:hAnsi="Times New Roman" w:eastAsia="宋体" w:cs="Times New Roman"/>
          <w:bCs/>
          <w:sz w:val="24"/>
        </w:rPr>
        <w:t>（</w:t>
      </w:r>
      <w:r>
        <w:rPr>
          <w:rFonts w:hint="default" w:ascii="Times New Roman" w:hAnsi="Times New Roman" w:eastAsia="宋体" w:cs="Times New Roman"/>
          <w:bCs/>
          <w:sz w:val="24"/>
          <w:lang w:val="en-US" w:eastAsia="zh-CN"/>
        </w:rPr>
        <w:t>4</w:t>
      </w:r>
      <w:r>
        <w:rPr>
          <w:rFonts w:hint="default" w:ascii="Times New Roman" w:hAnsi="Times New Roman" w:eastAsia="宋体" w:cs="Times New Roman"/>
          <w:bCs/>
          <w:sz w:val="24"/>
        </w:rPr>
        <w:t>）</w:t>
      </w:r>
      <w:r>
        <w:rPr>
          <w:rFonts w:hint="eastAsia" w:ascii="宋体" w:hAnsi="宋体"/>
          <w:sz w:val="24"/>
        </w:rPr>
        <w:t>未经甲方同意，乙方擅自变更附件</w:t>
      </w:r>
      <w:r>
        <w:rPr>
          <w:rFonts w:ascii="宋体" w:hAnsi="宋体"/>
          <w:sz w:val="24"/>
          <w:u w:val="single"/>
        </w:rPr>
        <w:t xml:space="preserve"> </w:t>
      </w:r>
      <w:r>
        <w:rPr>
          <w:rFonts w:hint="eastAsia" w:ascii="宋体" w:hAnsi="宋体"/>
          <w:sz w:val="24"/>
          <w:u w:val="single"/>
          <w:lang w:val="en-US" w:eastAsia="zh-CN"/>
        </w:rPr>
        <w:t>4</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约定的项目组主要成员，甲方有权</w:t>
      </w:r>
      <w:r>
        <w:rPr>
          <w:rFonts w:hint="eastAsia" w:ascii="宋体" w:hAnsi="宋体"/>
          <w:sz w:val="24"/>
          <w:lang w:eastAsia="zh-CN"/>
        </w:rPr>
        <w:t>要求</w:t>
      </w:r>
      <w:r>
        <w:rPr>
          <w:rFonts w:hint="eastAsia" w:ascii="宋体" w:hAnsi="宋体"/>
          <w:sz w:val="24"/>
        </w:rPr>
        <w:t>乙方采取补救措施或调整项目组主要成员构成。</w:t>
      </w:r>
    </w:p>
    <w:p>
      <w:pPr>
        <w:adjustRightInd w:val="0"/>
        <w:snapToGrid w:val="0"/>
        <w:spacing w:before="156" w:beforeLines="50" w:after="156" w:afterLines="50" w:line="360" w:lineRule="auto"/>
        <w:rPr>
          <w:rFonts w:ascii="宋体" w:hAnsi="宋体"/>
          <w:sz w:val="24"/>
        </w:rPr>
      </w:pPr>
      <w:r>
        <w:rPr>
          <w:rFonts w:hint="default" w:ascii="Times New Roman" w:hAnsi="Times New Roman" w:eastAsia="宋体" w:cs="Times New Roman"/>
          <w:bCs/>
          <w:sz w:val="24"/>
        </w:rPr>
        <w:t>（</w:t>
      </w:r>
      <w:r>
        <w:rPr>
          <w:rFonts w:hint="default" w:ascii="Times New Roman" w:hAnsi="Times New Roman" w:eastAsia="宋体" w:cs="Times New Roman"/>
          <w:bCs/>
          <w:sz w:val="24"/>
          <w:lang w:val="en-US" w:eastAsia="zh-CN"/>
        </w:rPr>
        <w:t>5</w:t>
      </w:r>
      <w:r>
        <w:rPr>
          <w:rFonts w:hint="default" w:ascii="Times New Roman" w:hAnsi="Times New Roman" w:eastAsia="宋体" w:cs="Times New Roman"/>
          <w:bCs/>
          <w:sz w:val="24"/>
        </w:rPr>
        <w:t>）</w:t>
      </w:r>
      <w:r>
        <w:rPr>
          <w:rFonts w:hint="eastAsia" w:ascii="宋体" w:hAnsi="宋体"/>
          <w:sz w:val="24"/>
        </w:rPr>
        <w:t>本项目最终成果验收后</w:t>
      </w:r>
      <w:r>
        <w:rPr>
          <w:rFonts w:hint="eastAsia" w:ascii="宋体" w:hAnsi="宋体"/>
          <w:sz w:val="24"/>
          <w:u w:val="single"/>
          <w:lang w:val="en-US" w:eastAsia="zh-CN"/>
        </w:rPr>
        <w:t>3</w:t>
      </w:r>
      <w:r>
        <w:rPr>
          <w:rFonts w:hint="eastAsia" w:ascii="宋体" w:hAnsi="宋体"/>
          <w:sz w:val="24"/>
        </w:rPr>
        <w:t>年以内，乙方未按甲方要求就本项目提供必要解释和接受咨询的，甲方可要求乙方返还合同总价款</w:t>
      </w:r>
      <w:r>
        <w:rPr>
          <w:rFonts w:hint="eastAsia" w:ascii="宋体" w:hAnsi="宋体"/>
          <w:sz w:val="24"/>
          <w:u w:val="single"/>
          <w:lang w:val="en-US" w:eastAsia="zh-CN"/>
        </w:rPr>
        <w:t>20</w:t>
      </w:r>
      <w:r>
        <w:rPr>
          <w:sz w:val="24"/>
        </w:rPr>
        <w:t>%</w:t>
      </w:r>
      <w:r>
        <w:rPr>
          <w:rFonts w:hint="eastAsia" w:ascii="宋体" w:hAnsi="宋体"/>
          <w:sz w:val="24"/>
        </w:rPr>
        <w:t>的费用。</w:t>
      </w:r>
    </w:p>
    <w:p>
      <w:pPr>
        <w:adjustRightInd w:val="0"/>
        <w:snapToGrid w:val="0"/>
        <w:spacing w:before="156" w:beforeLines="50" w:after="156" w:afterLines="50" w:line="360" w:lineRule="auto"/>
        <w:rPr>
          <w:rFonts w:hint="eastAsia" w:ascii="宋体" w:hAnsi="宋体"/>
          <w:sz w:val="24"/>
        </w:rPr>
      </w:pPr>
      <w:r>
        <w:rPr>
          <w:rFonts w:hint="default" w:ascii="Times New Roman" w:hAnsi="Times New Roman" w:eastAsia="宋体" w:cs="Times New Roman"/>
          <w:bCs/>
          <w:sz w:val="24"/>
        </w:rPr>
        <w:t>（</w:t>
      </w:r>
      <w:r>
        <w:rPr>
          <w:rFonts w:hint="default" w:ascii="Times New Roman" w:hAnsi="Times New Roman" w:eastAsia="宋体" w:cs="Times New Roman"/>
          <w:bCs/>
          <w:sz w:val="24"/>
          <w:lang w:val="en-US" w:eastAsia="zh-CN"/>
        </w:rPr>
        <w:t>6</w:t>
      </w:r>
      <w:r>
        <w:rPr>
          <w:rFonts w:hint="default" w:ascii="Times New Roman" w:hAnsi="Times New Roman" w:eastAsia="宋体" w:cs="Times New Roman"/>
          <w:bCs/>
          <w:sz w:val="24"/>
        </w:rPr>
        <w:t>）</w:t>
      </w:r>
      <w:r>
        <w:rPr>
          <w:rFonts w:hint="eastAsia" w:ascii="宋体" w:hAnsi="宋体"/>
          <w:sz w:val="24"/>
        </w:rPr>
        <w:t>合同履行期间，乙方承担第三方委托的本项目研究范围内的其他项目，但未书面告知甲方的，一经发现，无论合同正在履行或已履行完毕，甲方均有权追究乙方责任，并要求乙方支付合同总价款</w:t>
      </w:r>
      <w:r>
        <w:rPr>
          <w:rFonts w:hint="eastAsia" w:ascii="宋体" w:hAnsi="宋体"/>
          <w:sz w:val="24"/>
          <w:u w:val="single"/>
          <w:lang w:val="en-US" w:eastAsia="zh-CN"/>
        </w:rPr>
        <w:t>20</w:t>
      </w:r>
      <w:r>
        <w:rPr>
          <w:sz w:val="24"/>
        </w:rPr>
        <w:t>%</w:t>
      </w:r>
      <w:r>
        <w:rPr>
          <w:rFonts w:hint="eastAsia" w:ascii="宋体" w:hAnsi="宋体"/>
          <w:sz w:val="24"/>
        </w:rPr>
        <w:t>的违约金。</w:t>
      </w:r>
    </w:p>
    <w:p>
      <w:pPr>
        <w:adjustRightInd w:val="0"/>
        <w:snapToGrid w:val="0"/>
        <w:spacing w:before="156" w:beforeLines="50" w:after="156" w:afterLines="50" w:line="360" w:lineRule="auto"/>
        <w:rPr>
          <w:rFonts w:hint="eastAsia" w:ascii="宋体" w:hAnsi="宋体"/>
          <w:sz w:val="24"/>
          <w:u w:val="single"/>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第十二条</w:t>
      </w:r>
      <w:r>
        <w:rPr>
          <w:rFonts w:hint="eastAsia" w:ascii="宋体" w:hAnsi="宋体" w:cs="宋体"/>
          <w:b/>
          <w:bCs/>
          <w:sz w:val="24"/>
          <w:lang w:val="en-US" w:eastAsia="zh-CN"/>
        </w:rPr>
        <w:t xml:space="preserve">     </w:t>
      </w:r>
      <w:r>
        <w:rPr>
          <w:rFonts w:hint="eastAsia" w:ascii="宋体" w:hAnsi="宋体" w:cs="宋体"/>
          <w:b/>
          <w:bCs/>
          <w:sz w:val="24"/>
        </w:rPr>
        <w:t>合同解除</w:t>
      </w:r>
    </w:p>
    <w:p>
      <w:pPr>
        <w:adjustRightInd w:val="0"/>
        <w:snapToGrid w:val="0"/>
        <w:spacing w:before="156" w:beforeLines="50" w:after="156" w:afterLines="50" w:line="360" w:lineRule="auto"/>
        <w:rPr>
          <w:rFonts w:ascii="宋体" w:hAnsi="宋体"/>
          <w:sz w:val="24"/>
        </w:rPr>
      </w:pPr>
      <w:r>
        <w:rPr>
          <w:bCs/>
          <w:sz w:val="24"/>
        </w:rPr>
        <w:t>1</w:t>
      </w:r>
      <w:r>
        <w:rPr>
          <w:rFonts w:hint="eastAsia"/>
          <w:bCs/>
          <w:sz w:val="24"/>
          <w:lang w:val="en-US" w:eastAsia="zh-CN"/>
        </w:rPr>
        <w:t>2</w:t>
      </w:r>
      <w:r>
        <w:rPr>
          <w:bCs/>
          <w:sz w:val="24"/>
        </w:rPr>
        <w:t>.1</w:t>
      </w:r>
      <w:r>
        <w:rPr>
          <w:rFonts w:hint="eastAsia" w:ascii="宋体" w:hAnsi="宋体"/>
          <w:sz w:val="24"/>
        </w:rPr>
        <w:t>本合同履行过程中出现以下情形之一的，合同双方中任何一方可以书面通知对方解除合同：</w:t>
      </w:r>
    </w:p>
    <w:p>
      <w:pPr>
        <w:adjustRightInd w:val="0"/>
        <w:snapToGrid w:val="0"/>
        <w:spacing w:before="156" w:beforeLines="50" w:after="156" w:afterLines="50" w:line="360" w:lineRule="auto"/>
        <w:rPr>
          <w:rFonts w:ascii="宋体" w:hAnsi="宋体"/>
          <w:sz w:val="24"/>
        </w:rPr>
      </w:pPr>
      <w:r>
        <w:rPr>
          <w:rFonts w:hint="eastAsia" w:ascii="宋体" w:hAnsi="宋体"/>
          <w:sz w:val="24"/>
          <w:lang w:eastAsia="zh-CN"/>
        </w:rPr>
        <w:t>☑</w:t>
      </w:r>
      <w:r>
        <w:rPr>
          <w:rFonts w:hint="eastAsia" w:ascii="宋体" w:hAnsi="宋体"/>
          <w:sz w:val="24"/>
        </w:rPr>
        <w:t xml:space="preserve"> 非归责于合同双方的原因，项目取消的；</w:t>
      </w:r>
    </w:p>
    <w:p>
      <w:pPr>
        <w:adjustRightInd w:val="0"/>
        <w:snapToGrid w:val="0"/>
        <w:spacing w:before="156" w:beforeLines="50" w:after="156" w:afterLines="50" w:line="360" w:lineRule="auto"/>
        <w:rPr>
          <w:rFonts w:ascii="宋体" w:hAnsi="宋体"/>
          <w:sz w:val="24"/>
        </w:rPr>
      </w:pPr>
      <w:r>
        <w:rPr>
          <w:rFonts w:hint="eastAsia" w:ascii="宋体" w:hAnsi="宋体"/>
          <w:sz w:val="24"/>
          <w:lang w:eastAsia="zh-CN"/>
        </w:rPr>
        <w:t>☑</w:t>
      </w:r>
      <w:r>
        <w:rPr>
          <w:rFonts w:hint="eastAsia" w:ascii="宋体" w:hAnsi="宋体"/>
          <w:sz w:val="24"/>
        </w:rPr>
        <w:t xml:space="preserve"> 非归责于合同双方的原因，项目长期暂停，超过</w:t>
      </w:r>
      <w:r>
        <w:rPr>
          <w:rFonts w:hint="eastAsia" w:ascii="宋体" w:hAnsi="宋体"/>
          <w:sz w:val="24"/>
          <w:lang w:eastAsia="zh-CN"/>
        </w:rPr>
        <w:t>合同履行期限</w:t>
      </w:r>
      <w:r>
        <w:rPr>
          <w:rFonts w:ascii="宋体" w:hAnsi="宋体"/>
          <w:sz w:val="24"/>
          <w:u w:val="single"/>
        </w:rPr>
        <w:t xml:space="preserve"> </w:t>
      </w:r>
      <w:r>
        <w:rPr>
          <w:rFonts w:hint="eastAsia" w:ascii="宋体" w:hAnsi="宋体"/>
          <w:sz w:val="24"/>
          <w:u w:val="single"/>
          <w:lang w:val="en-US" w:eastAsia="zh-CN"/>
        </w:rPr>
        <w:t xml:space="preserve">180 </w:t>
      </w:r>
      <w:r>
        <w:rPr>
          <w:rFonts w:hint="eastAsia" w:ascii="宋体" w:hAnsi="宋体"/>
          <w:sz w:val="24"/>
        </w:rPr>
        <w:t>工作日；</w:t>
      </w:r>
    </w:p>
    <w:p>
      <w:pPr>
        <w:tabs>
          <w:tab w:val="left" w:pos="8100"/>
        </w:tabs>
        <w:adjustRightInd w:val="0"/>
        <w:snapToGrid w:val="0"/>
        <w:spacing w:before="156" w:beforeLines="50" w:after="156" w:afterLines="50" w:line="360" w:lineRule="auto"/>
        <w:rPr>
          <w:rFonts w:hint="eastAsia" w:ascii="宋体" w:hAnsi="宋体"/>
          <w:sz w:val="24"/>
        </w:rPr>
      </w:pPr>
      <w:r>
        <w:rPr>
          <w:rFonts w:hint="eastAsia" w:ascii="宋体" w:hAnsi="宋体"/>
          <w:sz w:val="24"/>
          <w:lang w:eastAsia="zh-CN"/>
        </w:rPr>
        <w:t>□</w:t>
      </w:r>
      <w:r>
        <w:rPr>
          <w:rFonts w:hint="eastAsia" w:ascii="宋体" w:hAnsi="宋体"/>
          <w:sz w:val="24"/>
        </w:rPr>
        <w:t xml:space="preserve"> 其它情形：</w:t>
      </w:r>
      <w:r>
        <w:rPr>
          <w:rFonts w:hint="eastAsia" w:ascii="宋体" w:hAnsi="宋体"/>
          <w:sz w:val="24"/>
          <w:u w:val="single"/>
        </w:rPr>
        <w:t xml:space="preserve">                                                        </w:t>
      </w:r>
      <w:r>
        <w:rPr>
          <w:rFonts w:hint="eastAsia" w:ascii="宋体" w:hAnsi="宋体"/>
          <w:sz w:val="24"/>
        </w:rPr>
        <w:t>。</w:t>
      </w:r>
    </w:p>
    <w:p>
      <w:pPr>
        <w:tabs>
          <w:tab w:val="left" w:pos="8100"/>
        </w:tabs>
        <w:adjustRightInd w:val="0"/>
        <w:snapToGrid w:val="0"/>
        <w:spacing w:before="156" w:beforeLines="50" w:after="156" w:afterLines="50" w:line="360" w:lineRule="auto"/>
        <w:rPr>
          <w:rFonts w:ascii="宋体" w:hAnsi="宋体"/>
          <w:sz w:val="24"/>
        </w:rPr>
      </w:pPr>
      <w:r>
        <w:rPr>
          <w:rFonts w:hint="eastAsia" w:ascii="宋体" w:hAnsi="宋体"/>
          <w:sz w:val="24"/>
        </w:rPr>
        <w:t>本合同履行期间，因上述情形造成合同终止的，甲方应按乙方已经完成的工作量向乙方支付费用，乙方同时应将已完成的阶段性成果移交甲方。</w:t>
      </w:r>
    </w:p>
    <w:p>
      <w:pPr>
        <w:adjustRightInd w:val="0"/>
        <w:snapToGrid w:val="0"/>
        <w:spacing w:before="156" w:beforeLines="50" w:after="156" w:afterLines="50" w:line="360" w:lineRule="auto"/>
        <w:rPr>
          <w:rFonts w:ascii="宋体" w:hAnsi="宋体"/>
          <w:sz w:val="24"/>
        </w:rPr>
      </w:pPr>
      <w:r>
        <w:rPr>
          <w:bCs/>
          <w:sz w:val="24"/>
        </w:rPr>
        <w:t>1</w:t>
      </w:r>
      <w:r>
        <w:rPr>
          <w:rFonts w:hint="eastAsia"/>
          <w:bCs/>
          <w:sz w:val="24"/>
          <w:lang w:val="en-US" w:eastAsia="zh-CN"/>
        </w:rPr>
        <w:t>2</w:t>
      </w:r>
      <w:r>
        <w:rPr>
          <w:bCs/>
          <w:sz w:val="24"/>
        </w:rPr>
        <w:t>.2</w:t>
      </w:r>
      <w:r>
        <w:rPr>
          <w:rFonts w:hint="eastAsia" w:ascii="宋体" w:hAnsi="宋体"/>
          <w:sz w:val="24"/>
        </w:rPr>
        <w:t>本合同履行过程中出现下列情形之一的，甲方有权解除合同：</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1</w:t>
      </w:r>
      <w:r>
        <w:rPr>
          <w:rFonts w:hint="eastAsia" w:hAnsi="宋体"/>
          <w:sz w:val="24"/>
        </w:rPr>
        <w:t>）</w:t>
      </w:r>
      <w:r>
        <w:rPr>
          <w:rFonts w:hint="eastAsia" w:ascii="宋体" w:hAnsi="宋体"/>
          <w:sz w:val="24"/>
        </w:rPr>
        <w:t>乙方未能按合同约定的日期</w:t>
      </w:r>
      <w:r>
        <w:rPr>
          <w:rFonts w:ascii="宋体" w:hAnsi="宋体"/>
          <w:sz w:val="24"/>
        </w:rPr>
        <w:t>(</w:t>
      </w:r>
      <w:r>
        <w:rPr>
          <w:rFonts w:hint="eastAsia" w:ascii="宋体" w:hAnsi="宋体"/>
          <w:sz w:val="24"/>
        </w:rPr>
        <w:t>含协商延缓的日期</w:t>
      </w:r>
      <w:r>
        <w:rPr>
          <w:rFonts w:ascii="宋体" w:hAnsi="宋体"/>
          <w:sz w:val="24"/>
        </w:rPr>
        <w:t>)</w:t>
      </w:r>
      <w:r>
        <w:rPr>
          <w:rFonts w:hint="eastAsia" w:ascii="宋体" w:hAnsi="宋体"/>
          <w:sz w:val="24"/>
        </w:rPr>
        <w:t>提交成果，延误时间超过</w:t>
      </w:r>
      <w:r>
        <w:rPr>
          <w:rFonts w:ascii="宋体" w:hAnsi="宋体"/>
          <w:sz w:val="24"/>
        </w:rPr>
        <w:t xml:space="preserve"> </w:t>
      </w:r>
      <w:r>
        <w:rPr>
          <w:rFonts w:hint="eastAsia" w:ascii="宋体" w:hAnsi="宋体"/>
          <w:sz w:val="24"/>
          <w:u w:val="single"/>
          <w:lang w:val="en-US" w:eastAsia="zh-CN"/>
        </w:rPr>
        <w:t>30</w:t>
      </w:r>
      <w:r>
        <w:rPr>
          <w:rFonts w:hint="eastAsia" w:ascii="宋体" w:hAnsi="宋体"/>
          <w:sz w:val="24"/>
        </w:rPr>
        <w:t>个工作日；</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2</w:t>
      </w:r>
      <w:r>
        <w:rPr>
          <w:rFonts w:hint="eastAsia" w:hAnsi="宋体"/>
          <w:sz w:val="24"/>
        </w:rPr>
        <w:t>）</w:t>
      </w:r>
      <w:r>
        <w:rPr>
          <w:rFonts w:hint="eastAsia" w:ascii="Times New Roman" w:hAnsi="Times New Roman" w:eastAsia="宋体" w:cs="Times New Roman"/>
          <w:bCs/>
          <w:sz w:val="24"/>
          <w:lang w:eastAsia="zh-CN"/>
        </w:rPr>
        <w:t>乙方提供的服务不符合合同约定的要求和质量的</w:t>
      </w:r>
      <w:r>
        <w:rPr>
          <w:rFonts w:hint="eastAsia" w:ascii="宋体" w:hAnsi="宋体"/>
          <w:sz w:val="24"/>
        </w:rPr>
        <w:t>，且乙方未按甲方要求采取及时有效的补救措施的；</w:t>
      </w:r>
      <w:r>
        <w:rPr>
          <w:rFonts w:ascii="宋体" w:hAnsi="宋体"/>
          <w:sz w:val="24"/>
        </w:rPr>
        <w:t xml:space="preserve"> </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3</w:t>
      </w:r>
      <w:r>
        <w:rPr>
          <w:rFonts w:hint="eastAsia" w:hAnsi="宋体"/>
          <w:sz w:val="24"/>
        </w:rPr>
        <w:t>）</w:t>
      </w:r>
      <w:r>
        <w:rPr>
          <w:rFonts w:hint="eastAsia" w:ascii="宋体" w:hAnsi="宋体"/>
          <w:sz w:val="24"/>
        </w:rPr>
        <w:t>乙方虽如期提交中间成果和最终成果，但连续</w:t>
      </w:r>
      <w:r>
        <w:rPr>
          <w:rFonts w:hint="eastAsia" w:ascii="宋体" w:hAnsi="宋体"/>
          <w:sz w:val="24"/>
          <w:u w:val="single"/>
          <w:lang w:val="en-US" w:eastAsia="zh-CN"/>
        </w:rPr>
        <w:t>2</w:t>
      </w:r>
      <w:r>
        <w:rPr>
          <w:rFonts w:hint="eastAsia" w:ascii="宋体" w:hAnsi="宋体"/>
          <w:sz w:val="24"/>
        </w:rPr>
        <w:t>次未能通过</w:t>
      </w:r>
      <w:r>
        <w:rPr>
          <w:rFonts w:hint="eastAsia" w:ascii="宋体" w:hAnsi="宋体"/>
          <w:sz w:val="24"/>
          <w:lang w:eastAsia="zh-CN"/>
        </w:rPr>
        <w:t>甲方验收</w:t>
      </w:r>
      <w:r>
        <w:rPr>
          <w:rFonts w:hint="eastAsia" w:ascii="宋体" w:hAnsi="宋体"/>
          <w:sz w:val="24"/>
        </w:rPr>
        <w:t>的；</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4</w:t>
      </w:r>
      <w:r>
        <w:rPr>
          <w:rFonts w:hint="eastAsia" w:hAnsi="宋体"/>
          <w:sz w:val="24"/>
        </w:rPr>
        <w:t>）</w:t>
      </w:r>
      <w:r>
        <w:rPr>
          <w:rFonts w:hint="eastAsia" w:ascii="宋体" w:hAnsi="宋体"/>
          <w:sz w:val="24"/>
        </w:rPr>
        <w:t>乙方未经甲方同意擅自更换附件</w:t>
      </w:r>
      <w:r>
        <w:rPr>
          <w:rFonts w:hint="eastAsia" w:ascii="宋体" w:hAnsi="宋体"/>
          <w:sz w:val="24"/>
          <w:u w:val="single"/>
          <w:lang w:val="en-US" w:eastAsia="zh-CN"/>
        </w:rPr>
        <w:t>4</w:t>
      </w:r>
      <w:r>
        <w:rPr>
          <w:rFonts w:hint="eastAsia" w:ascii="宋体" w:hAnsi="宋体"/>
          <w:sz w:val="24"/>
        </w:rPr>
        <w:t>规定的项目组主要成员，且未按甲方要求进行调整；</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5</w:t>
      </w:r>
      <w:r>
        <w:rPr>
          <w:rFonts w:hint="eastAsia" w:hAnsi="宋体"/>
          <w:sz w:val="24"/>
        </w:rPr>
        <w:t>）</w:t>
      </w:r>
      <w:r>
        <w:rPr>
          <w:rFonts w:hint="eastAsia" w:ascii="宋体" w:hAnsi="宋体"/>
          <w:sz w:val="24"/>
        </w:rPr>
        <w:t>乙方未经甲方同意，擅自将本合同项目与第三方合作，或将本合同标的的全部或部分擅自转包给第三方，且未按甲方的要求终止与第三方的合同的；</w:t>
      </w:r>
    </w:p>
    <w:p>
      <w:pPr>
        <w:adjustRightInd w:val="0"/>
        <w:snapToGrid w:val="0"/>
        <w:spacing w:before="156" w:beforeLines="50" w:after="156" w:afterLines="50" w:line="360" w:lineRule="auto"/>
        <w:rPr>
          <w:rFonts w:ascii="宋体" w:hAnsi="宋体"/>
          <w:sz w:val="24"/>
        </w:rPr>
      </w:pPr>
      <w:r>
        <w:rPr>
          <w:rFonts w:hint="eastAsia" w:hAnsi="宋体"/>
          <w:sz w:val="24"/>
        </w:rPr>
        <w:t>（</w:t>
      </w:r>
      <w:r>
        <w:rPr>
          <w:rFonts w:hint="eastAsia" w:hAnsi="宋体"/>
          <w:sz w:val="24"/>
          <w:lang w:val="en-US" w:eastAsia="zh-CN"/>
        </w:rPr>
        <w:t>6</w:t>
      </w:r>
      <w:r>
        <w:rPr>
          <w:rFonts w:hint="eastAsia" w:hAnsi="宋体"/>
          <w:sz w:val="24"/>
        </w:rPr>
        <w:t>）</w:t>
      </w:r>
      <w:r>
        <w:rPr>
          <w:rFonts w:hint="eastAsia" w:ascii="宋体" w:hAnsi="宋体"/>
          <w:sz w:val="24"/>
        </w:rPr>
        <w:t>乙方明确表示或者以自己的行为表明不履行本合同的；</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w:t>
      </w:r>
      <w:r>
        <w:rPr>
          <w:rFonts w:ascii="宋体" w:hAnsi="宋体"/>
          <w:sz w:val="24"/>
        </w:rPr>
        <w:t xml:space="preserve"> </w:t>
      </w:r>
      <w:r>
        <w:rPr>
          <w:rFonts w:hint="eastAsia" w:ascii="宋体" w:hAnsi="宋体"/>
          <w:sz w:val="24"/>
        </w:rPr>
        <w:t>其它情形：</w:t>
      </w:r>
      <w:r>
        <w:rPr>
          <w:rFonts w:hint="eastAsia" w:ascii="宋体" w:hAnsi="宋体"/>
          <w:sz w:val="24"/>
          <w:u w:val="single"/>
        </w:rPr>
        <w:t xml:space="preserve">                                                        </w:t>
      </w:r>
      <w:r>
        <w:rPr>
          <w:rFonts w:hint="eastAsia" w:ascii="宋体" w:hAnsi="宋体"/>
          <w:sz w:val="24"/>
        </w:rPr>
        <w:t>。</w:t>
      </w:r>
    </w:p>
    <w:p>
      <w:pPr>
        <w:adjustRightInd w:val="0"/>
        <w:snapToGrid w:val="0"/>
        <w:spacing w:before="156" w:beforeLines="50" w:after="156" w:afterLines="50" w:line="360" w:lineRule="auto"/>
        <w:ind w:firstLine="480" w:firstLineChars="200"/>
        <w:rPr>
          <w:rFonts w:ascii="宋体" w:hAnsi="宋体"/>
          <w:sz w:val="24"/>
        </w:rPr>
      </w:pPr>
      <w:r>
        <w:rPr>
          <w:rFonts w:hint="eastAsia" w:ascii="宋体" w:hAnsi="宋体"/>
          <w:sz w:val="24"/>
        </w:rPr>
        <w:t>本合同履行期间，因上述情形造成合同终止的，</w:t>
      </w:r>
      <w:r>
        <w:rPr>
          <w:rFonts w:hint="eastAsia" w:ascii="宋体" w:hAnsi="宋体"/>
          <w:sz w:val="24"/>
          <w:lang w:eastAsia="zh-CN"/>
        </w:rPr>
        <w:t>甲方不再支付剩余合同价款</w:t>
      </w:r>
      <w:r>
        <w:rPr>
          <w:rFonts w:hint="eastAsia" w:ascii="宋体" w:hAnsi="宋体"/>
          <w:sz w:val="24"/>
        </w:rPr>
        <w:t>，</w:t>
      </w:r>
      <w:r>
        <w:rPr>
          <w:rFonts w:hint="eastAsia" w:ascii="宋体" w:hAnsi="宋体"/>
          <w:sz w:val="24"/>
          <w:lang w:eastAsia="zh-CN"/>
        </w:rPr>
        <w:t>乙方</w:t>
      </w:r>
      <w:r>
        <w:rPr>
          <w:rFonts w:hint="eastAsia" w:ascii="宋体" w:hAnsi="宋体"/>
          <w:sz w:val="24"/>
        </w:rPr>
        <w:t>应</w:t>
      </w:r>
      <w:r>
        <w:rPr>
          <w:rFonts w:hint="eastAsia" w:ascii="宋体" w:hAnsi="宋体"/>
          <w:sz w:val="24"/>
          <w:lang w:eastAsia="zh-CN"/>
        </w:rPr>
        <w:t>向甲方</w:t>
      </w:r>
      <w:r>
        <w:rPr>
          <w:rFonts w:hint="eastAsia" w:ascii="宋体" w:hAnsi="宋体"/>
          <w:sz w:val="24"/>
        </w:rPr>
        <w:t>支付合同总价款</w:t>
      </w:r>
      <w:r>
        <w:rPr>
          <w:rFonts w:ascii="宋体" w:hAnsi="宋体"/>
          <w:sz w:val="24"/>
          <w:u w:val="single"/>
        </w:rPr>
        <w:t xml:space="preserve">  </w:t>
      </w:r>
      <w:r>
        <w:rPr>
          <w:rFonts w:hint="eastAsia" w:ascii="宋体" w:hAnsi="宋体"/>
          <w:sz w:val="24"/>
          <w:u w:val="single"/>
          <w:lang w:val="en-US" w:eastAsia="zh-CN"/>
        </w:rPr>
        <w:t>20</w:t>
      </w:r>
      <w:r>
        <w:rPr>
          <w:rFonts w:ascii="宋体" w:hAnsi="宋体"/>
          <w:sz w:val="24"/>
          <w:u w:val="single"/>
        </w:rPr>
        <w:t xml:space="preserve">  </w:t>
      </w:r>
      <w:r>
        <w:rPr>
          <w:sz w:val="24"/>
        </w:rPr>
        <w:t>%</w:t>
      </w:r>
      <w:r>
        <w:rPr>
          <w:rFonts w:hint="eastAsia" w:ascii="宋体" w:hAnsi="宋体"/>
          <w:sz w:val="24"/>
        </w:rPr>
        <w:t>的违约金</w:t>
      </w:r>
      <w:r>
        <w:rPr>
          <w:rFonts w:hint="eastAsia" w:ascii="宋体" w:hAnsi="宋体"/>
          <w:sz w:val="24"/>
          <w:lang w:eastAsia="zh-CN"/>
        </w:rPr>
        <w:t>，</w:t>
      </w:r>
      <w:r>
        <w:rPr>
          <w:rFonts w:hint="eastAsia" w:ascii="宋体" w:hAnsi="宋体"/>
          <w:sz w:val="24"/>
        </w:rPr>
        <w:t>同时应将已完成的阶段成果移交给甲方，并退还甲方有关资料。</w:t>
      </w:r>
    </w:p>
    <w:p>
      <w:pPr>
        <w:adjustRightInd w:val="0"/>
        <w:snapToGrid w:val="0"/>
        <w:spacing w:before="156" w:beforeLines="50" w:after="156" w:afterLines="50" w:line="360" w:lineRule="auto"/>
        <w:rPr>
          <w:rFonts w:ascii="宋体" w:hAnsi="宋体"/>
          <w:sz w:val="24"/>
        </w:rPr>
      </w:pPr>
      <w:r>
        <w:rPr>
          <w:bCs/>
          <w:sz w:val="24"/>
        </w:rPr>
        <w:t>1</w:t>
      </w:r>
      <w:r>
        <w:rPr>
          <w:rFonts w:hint="eastAsia"/>
          <w:bCs/>
          <w:sz w:val="24"/>
          <w:lang w:val="en-US" w:eastAsia="zh-CN"/>
        </w:rPr>
        <w:t>2</w:t>
      </w:r>
      <w:r>
        <w:rPr>
          <w:bCs/>
          <w:sz w:val="24"/>
        </w:rPr>
        <w:t>.3</w:t>
      </w:r>
      <w:r>
        <w:rPr>
          <w:rFonts w:hint="eastAsia" w:ascii="宋体" w:hAnsi="宋体"/>
          <w:sz w:val="24"/>
        </w:rPr>
        <w:t>本合同履行过程中出现下列情形之一的，乙方有权解除合同：</w:t>
      </w:r>
    </w:p>
    <w:p>
      <w:pPr>
        <w:adjustRightInd w:val="0"/>
        <w:snapToGrid w:val="0"/>
        <w:spacing w:before="156" w:beforeLines="50" w:after="156" w:afterLines="50" w:line="360" w:lineRule="auto"/>
        <w:rPr>
          <w:rFonts w:ascii="宋体" w:hAnsi="宋体"/>
          <w:sz w:val="24"/>
        </w:rPr>
      </w:pPr>
      <w:r>
        <w:rPr>
          <w:rFonts w:hAnsi="宋体"/>
          <w:sz w:val="24"/>
        </w:rPr>
        <w:t>（</w:t>
      </w:r>
      <w:r>
        <w:rPr>
          <w:sz w:val="24"/>
        </w:rPr>
        <w:t>1</w:t>
      </w:r>
      <w:r>
        <w:rPr>
          <w:rFonts w:hAnsi="宋体"/>
          <w:sz w:val="24"/>
        </w:rPr>
        <w:t>）</w:t>
      </w:r>
      <w:r>
        <w:rPr>
          <w:rFonts w:hint="eastAsia" w:ascii="宋体" w:hAnsi="宋体"/>
          <w:sz w:val="24"/>
        </w:rPr>
        <w:t>甲方不审查本项目成果或暂停本项目，延误时间超过</w:t>
      </w:r>
      <w:r>
        <w:rPr>
          <w:rFonts w:ascii="宋体" w:hAnsi="宋体"/>
          <w:sz w:val="24"/>
          <w:u w:val="single"/>
        </w:rPr>
        <w:t xml:space="preserve"> </w:t>
      </w:r>
      <w:r>
        <w:rPr>
          <w:rFonts w:hint="eastAsia" w:ascii="宋体" w:hAnsi="宋体"/>
          <w:sz w:val="24"/>
          <w:u w:val="single"/>
          <w:lang w:val="en-US" w:eastAsia="zh-CN"/>
        </w:rPr>
        <w:t>30</w:t>
      </w:r>
      <w:r>
        <w:rPr>
          <w:rFonts w:ascii="宋体" w:hAnsi="宋体"/>
          <w:sz w:val="24"/>
          <w:u w:val="single"/>
        </w:rPr>
        <w:t xml:space="preserve"> </w:t>
      </w:r>
      <w:r>
        <w:rPr>
          <w:rFonts w:hint="eastAsia" w:ascii="宋体" w:hAnsi="宋体"/>
          <w:sz w:val="24"/>
        </w:rPr>
        <w:t>个工作日；</w:t>
      </w:r>
    </w:p>
    <w:p>
      <w:pPr>
        <w:adjustRightInd w:val="0"/>
        <w:snapToGrid w:val="0"/>
        <w:spacing w:before="156" w:beforeLines="50" w:after="156" w:afterLines="50" w:line="360" w:lineRule="auto"/>
        <w:rPr>
          <w:rFonts w:ascii="宋体" w:hAnsi="宋体"/>
          <w:sz w:val="24"/>
        </w:rPr>
      </w:pPr>
      <w:r>
        <w:rPr>
          <w:rFonts w:hint="eastAsia" w:hAnsi="宋体"/>
          <w:sz w:val="24"/>
        </w:rPr>
        <w:t>（2）</w:t>
      </w:r>
      <w:r>
        <w:rPr>
          <w:rFonts w:hint="eastAsia" w:ascii="宋体" w:hAnsi="宋体"/>
          <w:sz w:val="24"/>
        </w:rPr>
        <w:t>甲方未按本合同约定，逾期支付合同价款超过</w:t>
      </w:r>
      <w:r>
        <w:rPr>
          <w:rFonts w:ascii="宋体" w:hAnsi="宋体"/>
          <w:sz w:val="24"/>
          <w:u w:val="single"/>
        </w:rPr>
        <w:t xml:space="preserve">  </w:t>
      </w:r>
      <w:r>
        <w:rPr>
          <w:rFonts w:hint="eastAsia" w:ascii="宋体" w:hAnsi="宋体"/>
          <w:sz w:val="24"/>
          <w:u w:val="single"/>
          <w:lang w:val="en-US" w:eastAsia="zh-CN"/>
        </w:rPr>
        <w:t>30</w:t>
      </w:r>
      <w:r>
        <w:rPr>
          <w:rFonts w:ascii="宋体" w:hAnsi="宋体"/>
          <w:sz w:val="24"/>
          <w:u w:val="single"/>
        </w:rPr>
        <w:t xml:space="preserve">  </w:t>
      </w:r>
      <w:r>
        <w:rPr>
          <w:rFonts w:hint="eastAsia" w:ascii="宋体" w:hAnsi="宋体"/>
          <w:sz w:val="24"/>
        </w:rPr>
        <w:t>个工作日；</w:t>
      </w:r>
    </w:p>
    <w:p>
      <w:pPr>
        <w:adjustRightInd w:val="0"/>
        <w:snapToGrid w:val="0"/>
        <w:spacing w:before="156" w:beforeLines="50" w:after="156" w:afterLines="50" w:line="360" w:lineRule="auto"/>
        <w:rPr>
          <w:rFonts w:ascii="宋体" w:hAnsi="宋体"/>
          <w:sz w:val="24"/>
        </w:rPr>
      </w:pPr>
      <w:r>
        <w:rPr>
          <w:rFonts w:hint="eastAsia" w:hAnsi="宋体"/>
          <w:sz w:val="24"/>
        </w:rPr>
        <w:t>（3）</w:t>
      </w:r>
      <w:r>
        <w:rPr>
          <w:rFonts w:hint="eastAsia" w:ascii="宋体" w:hAnsi="宋体"/>
          <w:sz w:val="24"/>
        </w:rPr>
        <w:t>甲方明确表示或者以自己的行为表明不履行本合同的；</w:t>
      </w:r>
    </w:p>
    <w:p>
      <w:pPr>
        <w:adjustRightInd w:val="0"/>
        <w:snapToGrid w:val="0"/>
        <w:spacing w:before="156" w:beforeLines="50" w:after="156" w:afterLines="50" w:line="360" w:lineRule="auto"/>
        <w:rPr>
          <w:rFonts w:hint="eastAsia" w:ascii="宋体" w:hAnsi="宋体"/>
          <w:sz w:val="24"/>
        </w:rPr>
      </w:pPr>
      <w:r>
        <w:rPr>
          <w:rFonts w:hint="eastAsia" w:ascii="宋体" w:hAnsi="宋体"/>
          <w:sz w:val="24"/>
        </w:rPr>
        <w:t>□ 其它情形：</w:t>
      </w:r>
      <w:r>
        <w:rPr>
          <w:rFonts w:hint="eastAsia" w:ascii="宋体" w:hAnsi="宋体"/>
          <w:sz w:val="24"/>
          <w:u w:val="single"/>
        </w:rPr>
        <w:t xml:space="preserve">                                                        </w:t>
      </w:r>
      <w:r>
        <w:rPr>
          <w:rFonts w:hint="eastAsia" w:ascii="宋体" w:hAnsi="宋体"/>
          <w:sz w:val="24"/>
        </w:rPr>
        <w:t>。</w:t>
      </w:r>
    </w:p>
    <w:p>
      <w:pPr>
        <w:adjustRightInd w:val="0"/>
        <w:snapToGrid w:val="0"/>
        <w:spacing w:before="156" w:beforeLines="50" w:after="156" w:afterLines="50" w:line="360" w:lineRule="auto"/>
        <w:ind w:firstLine="480" w:firstLineChars="200"/>
        <w:rPr>
          <w:rFonts w:hint="eastAsia" w:ascii="宋体" w:hAnsi="宋体"/>
          <w:sz w:val="24"/>
        </w:rPr>
      </w:pPr>
      <w:r>
        <w:rPr>
          <w:rFonts w:hint="eastAsia" w:ascii="宋体" w:hAnsi="宋体"/>
          <w:sz w:val="24"/>
        </w:rPr>
        <w:t>本合同履行期间，因上述情形造成合同终止的，乙方未开始项目工作的，</w:t>
      </w:r>
      <w:r>
        <w:rPr>
          <w:rFonts w:hint="eastAsia" w:ascii="宋体" w:hAnsi="宋体"/>
          <w:sz w:val="24"/>
          <w:lang w:eastAsia="zh-CN"/>
        </w:rPr>
        <w:t>退还甲方已支付的款项</w:t>
      </w:r>
      <w:r>
        <w:rPr>
          <w:rFonts w:hint="eastAsia" w:ascii="宋体" w:hAnsi="宋体"/>
          <w:sz w:val="24"/>
        </w:rPr>
        <w:t>；已开始项目工作的，</w:t>
      </w:r>
      <w:r>
        <w:rPr>
          <w:rFonts w:hint="eastAsia" w:ascii="宋体" w:hAnsi="宋体"/>
          <w:sz w:val="24"/>
          <w:lang w:eastAsia="zh-CN"/>
        </w:rPr>
        <w:t>不再退还甲方已支付的合同价款。同时，甲方需向乙方支付</w:t>
      </w:r>
      <w:r>
        <w:rPr>
          <w:rFonts w:hint="eastAsia" w:ascii="宋体" w:hAnsi="宋体"/>
          <w:sz w:val="24"/>
        </w:rPr>
        <w:t>合同总价款</w:t>
      </w:r>
      <w:r>
        <w:rPr>
          <w:rFonts w:ascii="宋体" w:hAnsi="宋体"/>
          <w:sz w:val="24"/>
          <w:u w:val="single"/>
        </w:rPr>
        <w:t xml:space="preserve"> </w:t>
      </w:r>
      <w:r>
        <w:rPr>
          <w:rFonts w:hint="eastAsia" w:ascii="宋体" w:hAnsi="宋体"/>
          <w:sz w:val="24"/>
          <w:u w:val="single"/>
          <w:lang w:val="en-US" w:eastAsia="zh-CN"/>
        </w:rPr>
        <w:t>20</w:t>
      </w:r>
      <w:r>
        <w:rPr>
          <w:rFonts w:ascii="宋体" w:hAnsi="宋体"/>
          <w:sz w:val="24"/>
          <w:u w:val="single"/>
        </w:rPr>
        <w:t xml:space="preserve">  </w:t>
      </w:r>
      <w:r>
        <w:rPr>
          <w:sz w:val="24"/>
        </w:rPr>
        <w:t>%</w:t>
      </w:r>
      <w:r>
        <w:rPr>
          <w:rFonts w:hint="eastAsia" w:ascii="宋体" w:hAnsi="宋体"/>
          <w:sz w:val="24"/>
        </w:rPr>
        <w:t>的违约金</w:t>
      </w:r>
      <w:r>
        <w:rPr>
          <w:rFonts w:hint="eastAsia" w:ascii="宋体" w:hAnsi="宋体"/>
          <w:sz w:val="24"/>
          <w:lang w:eastAsia="zh-CN"/>
        </w:rPr>
        <w:t>。</w:t>
      </w:r>
      <w:r>
        <w:rPr>
          <w:rFonts w:hint="eastAsia" w:ascii="宋体" w:hAnsi="宋体"/>
          <w:sz w:val="24"/>
        </w:rPr>
        <w:t>乙方应将已完成的阶段成果移交给甲方，并退还甲方有关资料。</w:t>
      </w: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cs="宋体"/>
          <w:b/>
          <w:bCs/>
          <w:sz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第十三条</w:t>
      </w:r>
      <w:r>
        <w:rPr>
          <w:rFonts w:hint="eastAsia" w:ascii="宋体" w:hAnsi="宋体" w:cs="宋体"/>
          <w:b/>
          <w:bCs/>
          <w:sz w:val="24"/>
          <w:lang w:val="en-US" w:eastAsia="zh-CN"/>
        </w:rPr>
        <w:t xml:space="preserve">    </w:t>
      </w:r>
      <w:r>
        <w:rPr>
          <w:rFonts w:hint="eastAsia" w:ascii="宋体" w:hAnsi="宋体" w:cs="宋体"/>
          <w:b/>
          <w:bCs/>
          <w:sz w:val="24"/>
        </w:rPr>
        <w:t>不可抗力</w:t>
      </w:r>
    </w:p>
    <w:p>
      <w:pPr>
        <w:adjustRightInd w:val="0"/>
        <w:snapToGrid w:val="0"/>
        <w:spacing w:before="156" w:beforeLines="50" w:after="156" w:afterLines="50" w:line="360" w:lineRule="auto"/>
        <w:rPr>
          <w:rFonts w:ascii="宋体" w:hAnsi="宋体"/>
          <w:sz w:val="24"/>
        </w:rPr>
      </w:pPr>
      <w:r>
        <w:rPr>
          <w:bCs/>
          <w:sz w:val="24"/>
        </w:rPr>
        <w:t>1</w:t>
      </w:r>
      <w:r>
        <w:rPr>
          <w:rFonts w:hint="eastAsia"/>
          <w:bCs/>
          <w:sz w:val="24"/>
          <w:lang w:val="en-US" w:eastAsia="zh-CN"/>
        </w:rPr>
        <w:t>3</w:t>
      </w:r>
      <w:r>
        <w:rPr>
          <w:bCs/>
          <w:sz w:val="24"/>
        </w:rPr>
        <w:t>.</w:t>
      </w:r>
      <w:r>
        <w:rPr>
          <w:rFonts w:hint="eastAsia"/>
          <w:bCs/>
          <w:sz w:val="24"/>
        </w:rPr>
        <w:t>1</w:t>
      </w:r>
      <w:r>
        <w:rPr>
          <w:rFonts w:hint="eastAsia" w:ascii="宋体" w:hAnsi="宋体"/>
          <w:sz w:val="24"/>
        </w:rPr>
        <w:t>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156" w:beforeLines="50" w:after="156" w:afterLines="50" w:line="360" w:lineRule="auto"/>
        <w:ind w:firstLine="480" w:firstLineChars="200"/>
        <w:rPr>
          <w:rFonts w:ascii="宋体" w:hAnsi="宋体"/>
          <w:sz w:val="24"/>
        </w:rPr>
      </w:pPr>
      <w:r>
        <w:rPr>
          <w:rFonts w:hint="eastAsia" w:ascii="宋体" w:hAnsi="宋体"/>
          <w:sz w:val="24"/>
        </w:rPr>
        <w:t>如不可抗力持续</w:t>
      </w:r>
      <w:r>
        <w:rPr>
          <w:rFonts w:hint="eastAsia" w:ascii="宋体" w:hAnsi="宋体"/>
          <w:sz w:val="24"/>
          <w:u w:val="single"/>
          <w:lang w:val="en-US" w:eastAsia="zh-CN"/>
        </w:rPr>
        <w:t>3</w:t>
      </w:r>
      <w:r>
        <w:rPr>
          <w:rFonts w:hint="eastAsia" w:ascii="宋体" w:hAnsi="宋体"/>
          <w:sz w:val="24"/>
        </w:rPr>
        <w:t>个月后一方仍无法克服，则双方应立即商议应继续履行或终止合同。商议的结果，应以书面文件作为本合同的不可分割一部分。</w:t>
      </w:r>
    </w:p>
    <w:p>
      <w:pPr>
        <w:adjustRightInd w:val="0"/>
        <w:snapToGrid w:val="0"/>
        <w:spacing w:before="156" w:beforeLines="50" w:after="156" w:afterLines="50" w:line="360" w:lineRule="auto"/>
        <w:ind w:firstLine="480" w:firstLineChars="200"/>
        <w:rPr>
          <w:rFonts w:ascii="宋体" w:hAnsi="宋体"/>
          <w:sz w:val="24"/>
        </w:rPr>
      </w:pPr>
      <w:r>
        <w:rPr>
          <w:rFonts w:hint="eastAsia" w:ascii="宋体" w:hAnsi="宋体"/>
          <w:sz w:val="24"/>
        </w:rPr>
        <w:t>在本合同履约过程中，未受不可抗力影响的本合同条款，双方应继续努力执行。</w:t>
      </w:r>
    </w:p>
    <w:p>
      <w:pPr>
        <w:adjustRightInd w:val="0"/>
        <w:snapToGrid w:val="0"/>
        <w:spacing w:before="156" w:beforeLines="50" w:after="156" w:afterLines="50" w:line="360" w:lineRule="auto"/>
        <w:rPr>
          <w:rFonts w:hint="eastAsia" w:ascii="宋体" w:hAnsi="宋体"/>
          <w:sz w:val="24"/>
        </w:rPr>
      </w:pPr>
      <w:r>
        <w:rPr>
          <w:bCs/>
          <w:sz w:val="24"/>
        </w:rPr>
        <w:t>1</w:t>
      </w:r>
      <w:r>
        <w:rPr>
          <w:rFonts w:hint="eastAsia"/>
          <w:bCs/>
          <w:sz w:val="24"/>
          <w:lang w:val="en-US" w:eastAsia="zh-CN"/>
        </w:rPr>
        <w:t>3</w:t>
      </w:r>
      <w:r>
        <w:rPr>
          <w:rFonts w:hint="eastAsia"/>
          <w:bCs/>
          <w:sz w:val="24"/>
        </w:rPr>
        <w:t>.2</w:t>
      </w:r>
      <w:r>
        <w:rPr>
          <w:rFonts w:hint="eastAsia" w:ascii="宋体" w:hAnsi="宋体"/>
          <w:sz w:val="24"/>
        </w:rPr>
        <w:t>如合同因不可抗力或其它原因须提前终止的，提出终止的一方须在</w:t>
      </w:r>
      <w:r>
        <w:rPr>
          <w:rFonts w:hint="eastAsia" w:ascii="宋体" w:hAnsi="宋体"/>
          <w:sz w:val="24"/>
          <w:u w:val="single"/>
          <w:lang w:val="en-US" w:eastAsia="zh-CN"/>
        </w:rPr>
        <w:t>30</w:t>
      </w:r>
      <w:r>
        <w:rPr>
          <w:rFonts w:hint="eastAsia" w:ascii="宋体" w:hAnsi="宋体"/>
          <w:sz w:val="24"/>
        </w:rPr>
        <w:t>天前以书面形式，向另一方提出提前终止要求。合同须提前终止的，双方须签署提前终止协议，规定终止日期。</w:t>
      </w:r>
    </w:p>
    <w:p>
      <w:pPr>
        <w:adjustRightInd w:val="0"/>
        <w:snapToGrid w:val="0"/>
        <w:spacing w:before="156" w:beforeLines="50" w:after="156" w:afterLines="50" w:line="360" w:lineRule="auto"/>
        <w:rPr>
          <w:rFonts w:hint="eastAsia" w:ascii="宋体" w:hAnsi="宋体"/>
          <w:sz w:val="24"/>
        </w:rPr>
      </w:pPr>
    </w:p>
    <w:p>
      <w:pPr>
        <w:numPr>
          <w:ilvl w:val="0"/>
          <w:numId w:val="0"/>
        </w:numPr>
        <w:tabs>
          <w:tab w:val="left" w:pos="1080"/>
          <w:tab w:val="left" w:pos="1665"/>
        </w:tabs>
        <w:adjustRightInd w:val="0"/>
        <w:snapToGrid w:val="0"/>
        <w:spacing w:before="156" w:beforeLines="50" w:after="156" w:afterLines="50" w:line="360" w:lineRule="auto"/>
        <w:ind w:left="0" w:firstLine="0"/>
        <w:rPr>
          <w:rFonts w:ascii="宋体" w:hAnsi="宋体" w:cs="宋体"/>
          <w:b/>
          <w:bCs/>
          <w:sz w:val="24"/>
        </w:rPr>
      </w:pPr>
      <w:r>
        <w:rPr>
          <w:rFonts w:hint="eastAsia" w:ascii="宋体" w:hAnsi="宋体" w:cs="宋体"/>
          <w:b/>
          <w:bCs/>
          <w:sz w:val="24"/>
          <w:lang w:eastAsia="zh-CN"/>
        </w:rPr>
        <w:t>第十四条</w:t>
      </w:r>
      <w:r>
        <w:rPr>
          <w:rFonts w:hint="eastAsia" w:ascii="宋体" w:hAnsi="宋体" w:cs="宋体"/>
          <w:b/>
          <w:bCs/>
          <w:sz w:val="24"/>
          <w:lang w:val="en-US" w:eastAsia="zh-CN"/>
        </w:rPr>
        <w:t xml:space="preserve">   </w:t>
      </w:r>
      <w:r>
        <w:rPr>
          <w:rFonts w:hint="eastAsia" w:ascii="宋体" w:hAnsi="宋体" w:cs="宋体"/>
          <w:b/>
          <w:bCs/>
          <w:sz w:val="24"/>
        </w:rPr>
        <w:t>合同争议的解决方式</w:t>
      </w:r>
    </w:p>
    <w:p>
      <w:pPr>
        <w:adjustRightInd w:val="0"/>
        <w:snapToGrid w:val="0"/>
        <w:spacing w:before="156" w:beforeLines="50" w:after="156" w:afterLines="50" w:line="360" w:lineRule="auto"/>
        <w:ind w:firstLine="480" w:firstLineChars="200"/>
        <w:rPr>
          <w:rFonts w:hint="eastAsia" w:ascii="宋体" w:hAnsi="宋体" w:eastAsia="宋体"/>
          <w:sz w:val="24"/>
          <w:lang w:eastAsia="zh-CN"/>
        </w:rPr>
      </w:pPr>
      <w:r>
        <w:rPr>
          <w:rFonts w:hint="eastAsia" w:ascii="宋体" w:hAnsi="宋体"/>
          <w:sz w:val="24"/>
        </w:rPr>
        <w:t>本合同履行期间，双方发生的争议，由双方当事人协商解决。协商不成的，</w:t>
      </w:r>
      <w:r>
        <w:rPr>
          <w:rFonts w:hint="eastAsia" w:ascii="宋体" w:hAnsi="宋体"/>
          <w:sz w:val="24"/>
          <w:lang w:eastAsia="zh-CN"/>
        </w:rPr>
        <w:t>可</w:t>
      </w:r>
      <w:r>
        <w:rPr>
          <w:rFonts w:hint="eastAsia" w:ascii="宋体" w:hAnsi="宋体"/>
          <w:sz w:val="24"/>
        </w:rPr>
        <w:t>依法向</w:t>
      </w:r>
      <w:r>
        <w:rPr>
          <w:rFonts w:hint="eastAsia" w:ascii="宋体" w:hAnsi="宋体"/>
          <w:sz w:val="24"/>
          <w:lang w:eastAsia="zh-CN"/>
        </w:rPr>
        <w:t>甲方所在地</w:t>
      </w:r>
      <w:r>
        <w:rPr>
          <w:rFonts w:hint="eastAsia" w:ascii="宋体" w:hAnsi="宋体"/>
          <w:sz w:val="24"/>
        </w:rPr>
        <w:t>人民法院起诉</w:t>
      </w:r>
      <w:r>
        <w:rPr>
          <w:rFonts w:hint="eastAsia" w:ascii="宋体" w:hAnsi="宋体"/>
          <w:sz w:val="24"/>
          <w:lang w:eastAsia="zh-CN"/>
        </w:rPr>
        <w:t>。</w:t>
      </w:r>
    </w:p>
    <w:p>
      <w:pPr>
        <w:numPr>
          <w:ilvl w:val="0"/>
          <w:numId w:val="0"/>
        </w:numPr>
        <w:tabs>
          <w:tab w:val="left" w:pos="1080"/>
          <w:tab w:val="left" w:pos="1665"/>
        </w:tabs>
        <w:adjustRightInd w:val="0"/>
        <w:snapToGrid w:val="0"/>
        <w:spacing w:before="156" w:beforeLines="50" w:after="156" w:afterLines="50" w:line="360" w:lineRule="auto"/>
        <w:ind w:left="0" w:firstLine="0"/>
        <w:rPr>
          <w:rFonts w:hint="eastAsia" w:ascii="宋体" w:hAnsi="宋体"/>
          <w:b/>
          <w:sz w:val="24"/>
        </w:rPr>
      </w:pPr>
      <w:r>
        <w:rPr>
          <w:rFonts w:hint="eastAsia" w:ascii="宋体" w:hAnsi="宋体"/>
          <w:b/>
          <w:sz w:val="24"/>
          <w:lang w:eastAsia="zh-CN"/>
        </w:rPr>
        <w:t>第十五条</w:t>
      </w:r>
      <w:r>
        <w:rPr>
          <w:rFonts w:hint="eastAsia" w:ascii="宋体" w:hAnsi="宋体"/>
          <w:b/>
          <w:sz w:val="24"/>
          <w:lang w:val="en-US" w:eastAsia="zh-CN"/>
        </w:rPr>
        <w:t xml:space="preserve">    </w:t>
      </w:r>
      <w:r>
        <w:rPr>
          <w:rFonts w:hint="eastAsia" w:ascii="宋体" w:hAnsi="宋体"/>
          <w:b/>
          <w:sz w:val="24"/>
        </w:rPr>
        <w:t>其他条款</w:t>
      </w:r>
    </w:p>
    <w:p>
      <w:pPr>
        <w:adjustRightInd w:val="0"/>
        <w:snapToGrid w:val="0"/>
        <w:spacing w:before="156" w:beforeLines="50" w:after="156" w:afterLines="50" w:line="360" w:lineRule="auto"/>
        <w:rPr>
          <w:rFonts w:hint="eastAsia" w:ascii="宋体" w:hAnsi="宋体"/>
          <w:sz w:val="24"/>
        </w:rPr>
      </w:pPr>
      <w:r>
        <w:rPr>
          <w:rFonts w:hint="eastAsia"/>
          <w:bCs/>
          <w:sz w:val="24"/>
        </w:rPr>
        <w:t>1</w:t>
      </w:r>
      <w:r>
        <w:rPr>
          <w:rFonts w:hint="eastAsia"/>
          <w:bCs/>
          <w:sz w:val="24"/>
          <w:lang w:val="en-US" w:eastAsia="zh-CN"/>
        </w:rPr>
        <w:t>5</w:t>
      </w:r>
      <w:r>
        <w:rPr>
          <w:bCs/>
          <w:sz w:val="24"/>
        </w:rPr>
        <w:t>.1</w:t>
      </w:r>
      <w:r>
        <w:rPr>
          <w:rFonts w:hint="eastAsia"/>
          <w:bCs/>
          <w:sz w:val="24"/>
        </w:rPr>
        <w:t xml:space="preserve"> </w:t>
      </w:r>
      <w:r>
        <w:rPr>
          <w:rFonts w:hint="eastAsia" w:ascii="宋体" w:hAnsi="宋体"/>
          <w:sz w:val="24"/>
        </w:rPr>
        <w:t>本合同共</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份附件，附件与本合同条款对双方具有同等效力。</w:t>
      </w:r>
    </w:p>
    <w:p>
      <w:pPr>
        <w:adjustRightInd w:val="0"/>
        <w:snapToGrid w:val="0"/>
        <w:spacing w:before="156" w:beforeLines="50" w:after="156" w:afterLines="50" w:line="360" w:lineRule="auto"/>
        <w:rPr>
          <w:rFonts w:ascii="宋体" w:hAnsi="宋体"/>
          <w:sz w:val="24"/>
        </w:rPr>
      </w:pPr>
      <w:r>
        <w:rPr>
          <w:rFonts w:hint="eastAsia"/>
          <w:bCs/>
          <w:sz w:val="24"/>
        </w:rPr>
        <w:t>1</w:t>
      </w:r>
      <w:r>
        <w:rPr>
          <w:rFonts w:hint="eastAsia"/>
          <w:bCs/>
          <w:sz w:val="24"/>
          <w:lang w:val="en-US" w:eastAsia="zh-CN"/>
        </w:rPr>
        <w:t>5</w:t>
      </w:r>
      <w:r>
        <w:rPr>
          <w:rFonts w:hint="eastAsia"/>
          <w:bCs/>
          <w:sz w:val="24"/>
        </w:rPr>
        <w:t>.2</w:t>
      </w:r>
      <w:r>
        <w:rPr>
          <w:rFonts w:hint="eastAsia" w:ascii="宋体" w:hAnsi="宋体"/>
          <w:sz w:val="24"/>
        </w:rPr>
        <w:t>本合同经双方法人代表或其授权代表签字，并加盖单位印章后，立即生效。</w:t>
      </w:r>
    </w:p>
    <w:p>
      <w:pPr>
        <w:adjustRightInd w:val="0"/>
        <w:snapToGrid w:val="0"/>
        <w:spacing w:before="156" w:beforeLines="50" w:after="156" w:afterLines="50" w:line="360" w:lineRule="auto"/>
        <w:rPr>
          <w:rFonts w:hint="eastAsia" w:ascii="宋体" w:hAnsi="宋体"/>
          <w:sz w:val="24"/>
        </w:rPr>
      </w:pPr>
      <w:r>
        <w:rPr>
          <w:rFonts w:hint="eastAsia"/>
          <w:bCs/>
          <w:sz w:val="24"/>
        </w:rPr>
        <w:t>1</w:t>
      </w:r>
      <w:r>
        <w:rPr>
          <w:rFonts w:hint="eastAsia"/>
          <w:bCs/>
          <w:sz w:val="24"/>
          <w:lang w:val="en-US" w:eastAsia="zh-CN"/>
        </w:rPr>
        <w:t>5</w:t>
      </w:r>
      <w:r>
        <w:rPr>
          <w:bCs/>
          <w:sz w:val="24"/>
        </w:rPr>
        <w:t>.</w:t>
      </w:r>
      <w:r>
        <w:rPr>
          <w:rFonts w:hint="eastAsia"/>
          <w:bCs/>
          <w:sz w:val="24"/>
        </w:rPr>
        <w:t>3</w:t>
      </w:r>
      <w:r>
        <w:rPr>
          <w:rFonts w:hint="eastAsia" w:ascii="宋体" w:hAnsi="宋体"/>
          <w:sz w:val="24"/>
        </w:rPr>
        <w:t>本合同一式</w:t>
      </w:r>
      <w:r>
        <w:rPr>
          <w:rFonts w:hint="eastAsia" w:ascii="宋体" w:hAnsi="宋体"/>
          <w:sz w:val="24"/>
          <w:u w:val="single"/>
          <w:lang w:val="en-US" w:eastAsia="zh-CN"/>
        </w:rPr>
        <w:t>肆</w:t>
      </w:r>
      <w:r>
        <w:rPr>
          <w:rFonts w:hint="eastAsia" w:ascii="宋体" w:hAnsi="宋体"/>
          <w:sz w:val="24"/>
        </w:rPr>
        <w:t>份，甲乙双方当事人各执</w:t>
      </w:r>
      <w:r>
        <w:rPr>
          <w:rFonts w:hint="eastAsia" w:ascii="宋体" w:hAnsi="宋体"/>
          <w:sz w:val="24"/>
          <w:u w:val="single"/>
          <w:lang w:val="en-US" w:eastAsia="zh-CN"/>
        </w:rPr>
        <w:t>贰</w:t>
      </w:r>
      <w:r>
        <w:rPr>
          <w:rFonts w:hint="eastAsia" w:ascii="宋体" w:hAnsi="宋体"/>
          <w:sz w:val="24"/>
        </w:rPr>
        <w:t>份。如合同履约过程中，</w:t>
      </w:r>
      <w:r>
        <w:rPr>
          <w:rFonts w:hint="eastAsia" w:ascii="宋体" w:hAnsi="宋体"/>
          <w:sz w:val="24"/>
          <w:lang w:eastAsia="zh-CN"/>
        </w:rPr>
        <w:t>因工作需要签订补充协议以变更或增减本合同约定的</w:t>
      </w:r>
      <w:r>
        <w:rPr>
          <w:rFonts w:hint="eastAsia" w:ascii="宋体" w:hAnsi="宋体"/>
          <w:sz w:val="24"/>
        </w:rPr>
        <w:t>，</w:t>
      </w:r>
      <w:r>
        <w:rPr>
          <w:rFonts w:hint="eastAsia" w:ascii="宋体" w:hAnsi="宋体"/>
          <w:sz w:val="24"/>
          <w:lang w:eastAsia="zh-CN"/>
        </w:rPr>
        <w:t>补充协议</w:t>
      </w:r>
      <w:r>
        <w:rPr>
          <w:rFonts w:hint="eastAsia" w:ascii="宋体" w:hAnsi="宋体"/>
          <w:sz w:val="24"/>
        </w:rPr>
        <w:t>均须经双方法人代表或授权代表签字后生效，成为本合同不可分割的一部分。</w:t>
      </w:r>
    </w:p>
    <w:p>
      <w:pPr>
        <w:adjustRightInd w:val="0"/>
        <w:snapToGrid w:val="0"/>
        <w:spacing w:before="312" w:beforeLines="100" w:after="312" w:afterLines="100" w:line="720" w:lineRule="auto"/>
        <w:rPr>
          <w:rFonts w:hint="eastAsia"/>
          <w:b/>
          <w:sz w:val="24"/>
        </w:rPr>
      </w:pPr>
    </w:p>
    <w:p>
      <w:pPr>
        <w:adjustRightInd w:val="0"/>
        <w:snapToGrid w:val="0"/>
        <w:spacing w:before="312" w:beforeLines="100" w:after="312" w:afterLines="100" w:line="720" w:lineRule="auto"/>
        <w:rPr>
          <w:rFonts w:hint="eastAsia"/>
          <w:b/>
          <w:sz w:val="24"/>
        </w:rPr>
      </w:pPr>
      <w:r>
        <w:rPr>
          <w:rFonts w:hint="eastAsia"/>
          <w:b/>
          <w:sz w:val="24"/>
        </w:rPr>
        <w:br w:type="page"/>
      </w:r>
      <w:r>
        <w:rPr>
          <w:rFonts w:hint="eastAsia"/>
          <w:b/>
          <w:sz w:val="24"/>
        </w:rPr>
        <w:t>委托方：</w:t>
      </w:r>
      <w:r>
        <w:rPr>
          <w:b/>
          <w:sz w:val="24"/>
          <w:u w:val="single"/>
        </w:rPr>
        <w:t xml:space="preserve">       </w:t>
      </w:r>
      <w:r>
        <w:rPr>
          <w:rFonts w:hint="eastAsia"/>
          <w:b/>
          <w:sz w:val="24"/>
          <w:u w:val="single"/>
        </w:rPr>
        <w:t xml:space="preserve">            </w:t>
      </w:r>
      <w:r>
        <w:rPr>
          <w:b/>
          <w:sz w:val="24"/>
        </w:rPr>
        <w:t xml:space="preserve">  </w:t>
      </w:r>
    </w:p>
    <w:p>
      <w:pPr>
        <w:adjustRightInd w:val="0"/>
        <w:snapToGrid w:val="0"/>
        <w:spacing w:before="312" w:beforeLines="100" w:after="312" w:afterLines="100" w:line="720" w:lineRule="auto"/>
        <w:rPr>
          <w:rFonts w:hint="eastAsia"/>
          <w:b/>
          <w:sz w:val="24"/>
        </w:rPr>
      </w:pPr>
      <w:r>
        <w:rPr>
          <w:rFonts w:hint="eastAsia"/>
          <w:b/>
          <w:sz w:val="24"/>
        </w:rPr>
        <w:t xml:space="preserve">（甲方）（盖章） </w:t>
      </w:r>
    </w:p>
    <w:p>
      <w:pPr>
        <w:adjustRightInd w:val="0"/>
        <w:snapToGrid w:val="0"/>
        <w:spacing w:before="312" w:beforeLines="100" w:after="312" w:afterLines="100" w:line="720" w:lineRule="auto"/>
        <w:rPr>
          <w:rFonts w:hint="eastAsia"/>
          <w:b/>
          <w:sz w:val="24"/>
        </w:rPr>
      </w:pPr>
      <w:r>
        <w:rPr>
          <w:rFonts w:hint="eastAsia"/>
          <w:b/>
          <w:sz w:val="24"/>
        </w:rPr>
        <w:t xml:space="preserve">法定代表人（签名）： </w:t>
      </w:r>
    </w:p>
    <w:p>
      <w:pPr>
        <w:adjustRightInd w:val="0"/>
        <w:snapToGrid w:val="0"/>
        <w:spacing w:before="312" w:beforeLines="100" w:after="312" w:afterLines="100" w:line="720" w:lineRule="auto"/>
        <w:rPr>
          <w:rFonts w:hint="eastAsia"/>
          <w:b/>
          <w:sz w:val="24"/>
        </w:rPr>
      </w:pPr>
      <w:r>
        <w:rPr>
          <w:rFonts w:hint="eastAsia"/>
          <w:b/>
          <w:sz w:val="24"/>
        </w:rPr>
        <w:t xml:space="preserve">委托代理人（签名）： </w:t>
      </w:r>
    </w:p>
    <w:p>
      <w:pPr>
        <w:adjustRightInd w:val="0"/>
        <w:snapToGrid w:val="0"/>
        <w:spacing w:before="312" w:beforeLines="100" w:after="312" w:afterLines="100" w:line="720" w:lineRule="auto"/>
        <w:rPr>
          <w:rFonts w:hint="eastAsia"/>
          <w:b/>
          <w:sz w:val="24"/>
        </w:rPr>
      </w:pPr>
      <w:r>
        <w:rPr>
          <w:b/>
          <w:sz w:val="24"/>
        </w:rPr>
        <w:t>_________</w:t>
      </w:r>
      <w:r>
        <w:rPr>
          <w:rFonts w:hint="eastAsia"/>
          <w:b/>
          <w:sz w:val="24"/>
        </w:rPr>
        <w:t>年</w:t>
      </w:r>
      <w:r>
        <w:rPr>
          <w:b/>
          <w:sz w:val="24"/>
        </w:rPr>
        <w:t>____</w:t>
      </w:r>
      <w:r>
        <w:rPr>
          <w:rFonts w:hint="eastAsia"/>
          <w:b/>
          <w:sz w:val="24"/>
        </w:rPr>
        <w:t>月</w:t>
      </w:r>
      <w:r>
        <w:rPr>
          <w:b/>
          <w:sz w:val="24"/>
        </w:rPr>
        <w:t>____</w:t>
      </w:r>
      <w:r>
        <w:rPr>
          <w:rFonts w:hint="eastAsia"/>
          <w:b/>
          <w:sz w:val="24"/>
        </w:rPr>
        <w:t>日</w:t>
      </w:r>
      <w:r>
        <w:rPr>
          <w:b/>
          <w:sz w:val="24"/>
        </w:rPr>
        <w:t xml:space="preserve"> </w:t>
      </w:r>
    </w:p>
    <w:p>
      <w:pPr>
        <w:adjustRightInd w:val="0"/>
        <w:snapToGrid w:val="0"/>
        <w:spacing w:before="312" w:beforeLines="100" w:after="312" w:afterLines="100" w:line="720" w:lineRule="auto"/>
        <w:rPr>
          <w:rFonts w:hint="eastAsia"/>
          <w:b/>
          <w:sz w:val="24"/>
          <w:u w:val="single"/>
        </w:rPr>
      </w:pPr>
      <w:r>
        <w:rPr>
          <w:rFonts w:hint="eastAsia"/>
          <w:b/>
          <w:sz w:val="24"/>
        </w:rPr>
        <w:t>受托方：</w:t>
      </w:r>
      <w:r>
        <w:rPr>
          <w:rFonts w:hint="eastAsia"/>
          <w:b/>
          <w:sz w:val="24"/>
          <w:u w:val="single"/>
        </w:rPr>
        <w:t xml:space="preserve">                    </w:t>
      </w:r>
    </w:p>
    <w:p>
      <w:pPr>
        <w:adjustRightInd w:val="0"/>
        <w:snapToGrid w:val="0"/>
        <w:spacing w:before="312" w:beforeLines="100" w:after="312" w:afterLines="100" w:line="720" w:lineRule="auto"/>
        <w:rPr>
          <w:rFonts w:hint="eastAsia"/>
          <w:b/>
          <w:sz w:val="24"/>
        </w:rPr>
      </w:pPr>
      <w:r>
        <w:rPr>
          <w:rFonts w:hint="eastAsia"/>
          <w:b/>
          <w:sz w:val="24"/>
        </w:rPr>
        <w:t xml:space="preserve">（乙方）（盖章）   </w:t>
      </w:r>
    </w:p>
    <w:p>
      <w:pPr>
        <w:adjustRightInd w:val="0"/>
        <w:snapToGrid w:val="0"/>
        <w:spacing w:before="312" w:beforeLines="100" w:after="312" w:afterLines="100" w:line="720" w:lineRule="auto"/>
        <w:rPr>
          <w:rFonts w:hint="eastAsia"/>
          <w:b/>
          <w:sz w:val="24"/>
        </w:rPr>
      </w:pPr>
      <w:r>
        <w:rPr>
          <w:rFonts w:hint="eastAsia"/>
          <w:b/>
          <w:sz w:val="24"/>
        </w:rPr>
        <w:t>法定代表人（签名）：</w:t>
      </w:r>
    </w:p>
    <w:p>
      <w:pPr>
        <w:adjustRightInd w:val="0"/>
        <w:snapToGrid w:val="0"/>
        <w:spacing w:before="312" w:beforeLines="100" w:after="312" w:afterLines="100" w:line="720" w:lineRule="auto"/>
        <w:rPr>
          <w:rFonts w:hint="eastAsia"/>
          <w:b/>
          <w:sz w:val="24"/>
        </w:rPr>
      </w:pPr>
      <w:r>
        <w:rPr>
          <w:rFonts w:hint="eastAsia"/>
          <w:b/>
          <w:sz w:val="24"/>
        </w:rPr>
        <w:t>委托代理人（签名）：</w:t>
      </w:r>
    </w:p>
    <w:p>
      <w:pPr>
        <w:adjustRightInd w:val="0"/>
        <w:snapToGrid w:val="0"/>
        <w:spacing w:before="312" w:beforeLines="100" w:after="312" w:afterLines="100" w:line="720" w:lineRule="auto"/>
        <w:rPr>
          <w:rFonts w:hint="eastAsia"/>
          <w:b/>
          <w:sz w:val="24"/>
        </w:rPr>
      </w:pPr>
      <w:r>
        <w:rPr>
          <w:b/>
          <w:sz w:val="24"/>
        </w:rPr>
        <w:t>_______</w:t>
      </w:r>
      <w:r>
        <w:rPr>
          <w:rFonts w:hint="eastAsia"/>
          <w:b/>
          <w:sz w:val="24"/>
        </w:rPr>
        <w:t>年</w:t>
      </w:r>
      <w:r>
        <w:rPr>
          <w:b/>
          <w:sz w:val="24"/>
        </w:rPr>
        <w:t>___</w:t>
      </w:r>
      <w:r>
        <w:rPr>
          <w:rFonts w:hint="eastAsia"/>
          <w:b/>
          <w:sz w:val="24"/>
        </w:rPr>
        <w:t>月</w:t>
      </w:r>
      <w:r>
        <w:rPr>
          <w:b/>
          <w:sz w:val="24"/>
        </w:rPr>
        <w:t>____</w:t>
      </w:r>
      <w:r>
        <w:rPr>
          <w:rFonts w:hint="eastAsia"/>
          <w:b/>
          <w:sz w:val="24"/>
        </w:rPr>
        <w:t>日</w:t>
      </w:r>
    </w:p>
    <w:p>
      <w:pPr>
        <w:adjustRightInd w:val="0"/>
        <w:snapToGrid w:val="0"/>
        <w:spacing w:before="312" w:beforeLines="100" w:after="312" w:afterLines="100" w:line="720" w:lineRule="auto"/>
        <w:rPr>
          <w:rFonts w:eastAsia="仿宋_GB2312"/>
          <w:color w:val="000000"/>
          <w:sz w:val="28"/>
          <w:szCs w:val="28"/>
        </w:rPr>
      </w:pPr>
      <w:r>
        <w:rPr>
          <w:rFonts w:hint="eastAsia"/>
          <w:b/>
          <w:sz w:val="24"/>
        </w:rPr>
        <w:br w:type="page"/>
      </w:r>
      <w:r>
        <w:rPr>
          <w:rFonts w:hint="eastAsia"/>
          <w:b/>
          <w:sz w:val="24"/>
          <w:lang w:val="en-US" w:eastAsia="zh-CN"/>
        </w:rPr>
        <w:t>附</w:t>
      </w:r>
      <w:r>
        <w:rPr>
          <w:rFonts w:hint="eastAsia"/>
          <w:b/>
          <w:color w:val="000000"/>
          <w:sz w:val="24"/>
        </w:rPr>
        <w:t>件：项目计划书</w:t>
      </w:r>
      <w:r>
        <w:rPr>
          <w:b/>
          <w:color w:val="000000"/>
          <w:sz w:val="24"/>
        </w:rPr>
        <w:t xml:space="preserve">  </w:t>
      </w:r>
    </w:p>
    <w:p>
      <w:pPr>
        <w:spacing w:before="156" w:beforeLines="50" w:after="156" w:afterLines="50" w:line="300" w:lineRule="auto"/>
        <w:rPr>
          <w:b/>
          <w:color w:val="000000"/>
          <w:sz w:val="24"/>
        </w:rPr>
      </w:pPr>
      <w:r>
        <w:rPr>
          <w:rFonts w:hint="eastAsia"/>
          <w:b/>
          <w:color w:val="000000"/>
          <w:sz w:val="24"/>
        </w:rPr>
        <w:t>（包括：项目背景、立项依据、主要内容、成果及成果要求、成果验收要求、工作详细进度、项目组成员情况、费用及取费依据。）</w:t>
      </w:r>
    </w:p>
    <w:p>
      <w:pPr>
        <w:adjustRightInd w:val="0"/>
        <w:snapToGrid w:val="0"/>
        <w:spacing w:before="156" w:beforeLines="50" w:after="156" w:afterLines="50" w:line="300" w:lineRule="auto"/>
        <w:rPr>
          <w:rFonts w:hint="eastAsia"/>
          <w:b/>
          <w:color w:val="000000"/>
          <w:sz w:val="24"/>
        </w:rPr>
      </w:pPr>
    </w:p>
    <w:p>
      <w:pPr>
        <w:adjustRightInd w:val="0"/>
        <w:snapToGrid w:val="0"/>
        <w:spacing w:before="156" w:beforeLines="50" w:after="156" w:afterLines="50" w:line="300" w:lineRule="auto"/>
      </w:pPr>
      <w:r>
        <w:rPr>
          <w:rFonts w:hint="eastAsia"/>
          <w:b/>
          <w:sz w:val="24"/>
        </w:rPr>
        <w:br w:type="page"/>
      </w:r>
    </w:p>
    <w:p>
      <w:pPr>
        <w:widowControl w:val="0"/>
        <w:spacing w:line="360" w:lineRule="auto"/>
        <w:ind w:firstLine="420" w:firstLineChars="200"/>
      </w:pPr>
    </w:p>
    <w:p>
      <w:pPr>
        <w:keepNext/>
        <w:keepLines/>
        <w:jc w:val="center"/>
        <w:outlineLvl w:val="0"/>
        <w:rPr>
          <w:rFonts w:ascii="宋体" w:hAnsi="宋体" w:eastAsia="宋体" w:cs="Times New Roman"/>
          <w:b/>
          <w:bCs/>
          <w:kern w:val="44"/>
          <w:sz w:val="44"/>
          <w:szCs w:val="44"/>
        </w:rPr>
      </w:pPr>
      <w:bookmarkStart w:id="251" w:name="_Toc129094570"/>
      <w:r>
        <w:rPr>
          <w:rFonts w:hint="eastAsia" w:ascii="宋体" w:hAnsi="宋体" w:eastAsia="宋体" w:cs="Times New Roman"/>
          <w:b/>
          <w:bCs/>
          <w:kern w:val="44"/>
          <w:sz w:val="44"/>
          <w:szCs w:val="44"/>
        </w:rPr>
        <w:t>第三部分  投标文件格式</w:t>
      </w:r>
      <w:bookmarkEnd w:id="251"/>
    </w:p>
    <w:p>
      <w:pPr>
        <w:rPr>
          <w:rFonts w:ascii="宋体" w:hAnsi="宋体" w:eastAsia="宋体" w:cs="Times New Roman"/>
          <w:szCs w:val="24"/>
        </w:rPr>
      </w:pPr>
    </w:p>
    <w:p>
      <w:pPr>
        <w:tabs>
          <w:tab w:val="left" w:pos="1260"/>
        </w:tabs>
        <w:jc w:val="center"/>
        <w:rPr>
          <w:rFonts w:ascii="宋体" w:hAnsi="宋体" w:eastAsia="宋体" w:cs="Times New Roman"/>
          <w:b/>
          <w:spacing w:val="100"/>
          <w:w w:val="110"/>
          <w:kern w:val="0"/>
          <w:sz w:val="30"/>
          <w:szCs w:val="30"/>
        </w:rPr>
      </w:pPr>
      <w:r>
        <w:rPr>
          <w:rFonts w:hint="eastAsia" w:ascii="宋体" w:hAnsi="宋体" w:eastAsia="宋体" w:cs="Times New Roman"/>
          <w:b/>
          <w:spacing w:val="100"/>
          <w:w w:val="110"/>
          <w:kern w:val="0"/>
          <w:sz w:val="30"/>
          <w:szCs w:val="30"/>
        </w:rPr>
        <w:t>项目</w:t>
      </w:r>
    </w:p>
    <w:p>
      <w:pPr>
        <w:jc w:val="center"/>
        <w:rPr>
          <w:rFonts w:ascii="宋体" w:hAnsi="宋体" w:eastAsia="宋体" w:cs="Times New Roman"/>
          <w:b/>
          <w:sz w:val="30"/>
          <w:szCs w:val="30"/>
        </w:rPr>
      </w:pPr>
    </w:p>
    <w:p>
      <w:pPr>
        <w:tabs>
          <w:tab w:val="left" w:pos="1260"/>
        </w:tabs>
        <w:jc w:val="center"/>
        <w:rPr>
          <w:rFonts w:ascii="宋体" w:hAnsi="宋体" w:eastAsia="宋体" w:cs="Times New Roman"/>
          <w:b/>
          <w:spacing w:val="100"/>
          <w:w w:val="110"/>
          <w:sz w:val="30"/>
          <w:szCs w:val="30"/>
        </w:rPr>
      </w:pPr>
      <w:r>
        <w:rPr>
          <w:rFonts w:hint="eastAsia" w:ascii="宋体" w:hAnsi="宋体" w:eastAsia="宋体" w:cs="Times New Roman"/>
          <w:b/>
          <w:spacing w:val="100"/>
          <w:w w:val="110"/>
          <w:kern w:val="0"/>
          <w:sz w:val="30"/>
          <w:szCs w:val="30"/>
        </w:rPr>
        <w:t>投标文件</w:t>
      </w:r>
    </w:p>
    <w:p>
      <w:pPr>
        <w:jc w:val="center"/>
        <w:rPr>
          <w:rFonts w:ascii="宋体" w:hAnsi="宋体" w:eastAsia="宋体" w:cs="Times New Roman"/>
          <w:b/>
          <w:sz w:val="30"/>
          <w:szCs w:val="30"/>
        </w:rPr>
      </w:pPr>
      <w:r>
        <w:rPr>
          <w:rFonts w:hint="eastAsia" w:ascii="宋体" w:hAnsi="宋体" w:eastAsia="宋体" w:cs="Times New Roman"/>
          <w:b/>
          <w:sz w:val="30"/>
          <w:szCs w:val="30"/>
        </w:rPr>
        <w:t>（正本/副本）</w:t>
      </w:r>
    </w:p>
    <w:p>
      <w:pPr>
        <w:jc w:val="center"/>
        <w:rPr>
          <w:rFonts w:ascii="宋体" w:hAnsi="宋体" w:eastAsia="宋体" w:cs="Times New Roman"/>
          <w:b/>
          <w:sz w:val="30"/>
          <w:szCs w:val="30"/>
        </w:rPr>
      </w:pPr>
    </w:p>
    <w:p>
      <w:pPr>
        <w:jc w:val="center"/>
        <w:rPr>
          <w:rFonts w:ascii="宋体" w:hAnsi="宋体" w:eastAsia="宋体" w:cs="Times New Roman"/>
          <w:b/>
          <w:sz w:val="30"/>
          <w:szCs w:val="30"/>
        </w:rPr>
      </w:pPr>
    </w:p>
    <w:p>
      <w:pPr>
        <w:spacing w:line="360" w:lineRule="auto"/>
        <w:ind w:firstLine="1656" w:firstLineChars="550"/>
        <w:rPr>
          <w:rFonts w:ascii="宋体" w:hAnsi="宋体" w:eastAsia="宋体" w:cs="Times New Roman"/>
          <w:b/>
          <w:spacing w:val="100"/>
          <w:w w:val="110"/>
          <w:kern w:val="0"/>
          <w:sz w:val="30"/>
          <w:szCs w:val="30"/>
          <w:u w:val="single"/>
        </w:rPr>
      </w:pPr>
      <w:r>
        <w:rPr>
          <w:rFonts w:hint="eastAsia" w:ascii="宋体" w:hAnsi="宋体" w:eastAsia="宋体" w:cs="Times New Roman"/>
          <w:b/>
          <w:sz w:val="30"/>
          <w:szCs w:val="30"/>
        </w:rPr>
        <w:t>采购项目编号：</w:t>
      </w:r>
    </w:p>
    <w:p>
      <w:pPr>
        <w:spacing w:line="360" w:lineRule="auto"/>
        <w:ind w:firstLine="1656" w:firstLineChars="550"/>
        <w:rPr>
          <w:rFonts w:ascii="宋体" w:hAnsi="宋体" w:eastAsia="宋体" w:cs="Times New Roman"/>
          <w:b/>
          <w:sz w:val="30"/>
          <w:szCs w:val="30"/>
          <w:u w:val="single"/>
        </w:rPr>
      </w:pPr>
      <w:r>
        <w:rPr>
          <w:rFonts w:hint="eastAsia" w:ascii="宋体" w:hAnsi="宋体" w:eastAsia="宋体" w:cs="Times New Roman"/>
          <w:b/>
          <w:sz w:val="30"/>
          <w:szCs w:val="30"/>
        </w:rPr>
        <w:t>包号：</w:t>
      </w:r>
      <w:r>
        <w:rPr>
          <w:rFonts w:hint="eastAsia" w:ascii="宋体" w:hAnsi="宋体" w:eastAsia="宋体" w:cs="Times New Roman"/>
          <w:b/>
          <w:sz w:val="30"/>
          <w:szCs w:val="30"/>
          <w:u w:val="single"/>
        </w:rPr>
        <w:t>（如有）</w:t>
      </w:r>
    </w:p>
    <w:p>
      <w:pPr>
        <w:ind w:firstLine="632" w:firstLineChars="300"/>
        <w:rPr>
          <w:rFonts w:ascii="宋体" w:hAnsi="宋体" w:eastAsia="宋体" w:cs="Times New Roman"/>
          <w:b/>
          <w:szCs w:val="21"/>
        </w:rPr>
      </w:pPr>
    </w:p>
    <w:p>
      <w:pPr>
        <w:ind w:firstLine="632" w:firstLineChars="300"/>
        <w:rPr>
          <w:rFonts w:ascii="宋体" w:hAnsi="宋体" w:eastAsia="宋体" w:cs="Times New Roman"/>
          <w:b/>
          <w:szCs w:val="21"/>
        </w:rPr>
      </w:pPr>
    </w:p>
    <w:p>
      <w:pPr>
        <w:ind w:firstLine="632" w:firstLineChars="300"/>
        <w:rPr>
          <w:rFonts w:ascii="宋体" w:hAnsi="宋体" w:eastAsia="宋体" w:cs="Times New Roman"/>
          <w:b/>
          <w:szCs w:val="21"/>
        </w:rPr>
      </w:pPr>
    </w:p>
    <w:p>
      <w:pPr>
        <w:ind w:firstLine="632" w:firstLineChars="300"/>
        <w:rPr>
          <w:rFonts w:ascii="宋体" w:hAnsi="宋体" w:eastAsia="宋体" w:cs="Times New Roman"/>
          <w:b/>
          <w:szCs w:val="21"/>
        </w:rPr>
      </w:pPr>
    </w:p>
    <w:p>
      <w:pPr>
        <w:ind w:firstLine="632" w:firstLineChars="300"/>
        <w:rPr>
          <w:rFonts w:ascii="宋体" w:hAnsi="宋体" w:eastAsia="宋体" w:cs="Times New Roman"/>
          <w:b/>
          <w:szCs w:val="21"/>
        </w:rPr>
      </w:pPr>
    </w:p>
    <w:p>
      <w:pPr>
        <w:ind w:firstLine="632" w:firstLineChars="300"/>
        <w:rPr>
          <w:rFonts w:ascii="宋体" w:hAnsi="宋体" w:eastAsia="宋体" w:cs="Times New Roman"/>
          <w:b/>
          <w:szCs w:val="21"/>
        </w:rPr>
      </w:pPr>
    </w:p>
    <w:p>
      <w:pPr>
        <w:ind w:firstLine="632" w:firstLineChars="300"/>
        <w:rPr>
          <w:rFonts w:ascii="宋体" w:hAnsi="宋体" w:eastAsia="宋体" w:cs="Times New Roman"/>
          <w:b/>
          <w:szCs w:val="21"/>
        </w:rPr>
      </w:pPr>
    </w:p>
    <w:p>
      <w:pPr>
        <w:spacing w:line="360" w:lineRule="auto"/>
        <w:ind w:firstLine="141" w:firstLineChars="67"/>
        <w:jc w:val="left"/>
        <w:rPr>
          <w:rFonts w:ascii="宋体" w:hAnsi="宋体" w:eastAsia="宋体" w:cs="Times New Roman"/>
          <w:b/>
          <w:szCs w:val="21"/>
          <w:u w:val="single"/>
        </w:rPr>
      </w:pPr>
      <w:r>
        <w:rPr>
          <w:rFonts w:hint="eastAsia" w:ascii="宋体" w:hAnsi="宋体" w:eastAsia="宋体" w:cs="Times New Roman"/>
          <w:b/>
          <w:szCs w:val="21"/>
        </w:rPr>
        <w:t>投标人名称（盖公章）：</w:t>
      </w:r>
    </w:p>
    <w:p>
      <w:pPr>
        <w:spacing w:line="360" w:lineRule="auto"/>
        <w:ind w:firstLine="141" w:firstLineChars="67"/>
        <w:jc w:val="left"/>
        <w:rPr>
          <w:rFonts w:ascii="宋体" w:hAnsi="宋体" w:eastAsia="宋体" w:cs="Times New Roman"/>
          <w:b/>
          <w:szCs w:val="21"/>
          <w:u w:val="single"/>
        </w:rPr>
      </w:pPr>
      <w:r>
        <w:rPr>
          <w:rFonts w:hint="eastAsia" w:ascii="宋体" w:hAnsi="宋体" w:eastAsia="宋体" w:cs="Times New Roman"/>
          <w:b/>
          <w:szCs w:val="21"/>
        </w:rPr>
        <w:t>投标人法定代表人（或授权代表）签字：</w:t>
      </w:r>
    </w:p>
    <w:p>
      <w:pPr>
        <w:autoSpaceDE w:val="0"/>
        <w:autoSpaceDN w:val="0"/>
        <w:spacing w:line="240" w:lineRule="atLeast"/>
        <w:ind w:firstLine="141" w:firstLineChars="67"/>
        <w:jc w:val="left"/>
        <w:rPr>
          <w:rFonts w:ascii="宋体" w:hAnsi="宋体" w:eastAsia="宋体" w:cs="Times New Roman"/>
          <w:b/>
          <w:szCs w:val="21"/>
        </w:rPr>
      </w:pPr>
      <w:r>
        <w:rPr>
          <w:rFonts w:hint="eastAsia" w:ascii="宋体" w:hAnsi="宋体" w:eastAsia="宋体" w:cs="Times New Roman"/>
          <w:b/>
          <w:szCs w:val="21"/>
        </w:rPr>
        <w:t>日期：年月日</w:t>
      </w:r>
    </w:p>
    <w:p>
      <w:pPr>
        <w:autoSpaceDE w:val="0"/>
        <w:autoSpaceDN w:val="0"/>
        <w:spacing w:line="240" w:lineRule="atLeast"/>
        <w:ind w:firstLine="141" w:firstLineChars="67"/>
        <w:jc w:val="left"/>
        <w:rPr>
          <w:rFonts w:ascii="宋体" w:hAnsi="宋体" w:eastAsia="宋体" w:cs="Times New Roman"/>
          <w:b/>
          <w:szCs w:val="21"/>
        </w:rPr>
      </w:pPr>
    </w:p>
    <w:p>
      <w:pPr>
        <w:autoSpaceDE w:val="0"/>
        <w:autoSpaceDN w:val="0"/>
        <w:spacing w:line="240" w:lineRule="atLeast"/>
        <w:ind w:firstLine="141" w:firstLineChars="67"/>
        <w:jc w:val="left"/>
        <w:rPr>
          <w:rFonts w:ascii="宋体" w:hAnsi="宋体" w:eastAsia="宋体" w:cs="Times New Roman"/>
          <w:b/>
          <w:szCs w:val="21"/>
        </w:rPr>
      </w:pPr>
    </w:p>
    <w:p>
      <w:pPr>
        <w:autoSpaceDE w:val="0"/>
        <w:autoSpaceDN w:val="0"/>
        <w:spacing w:line="240" w:lineRule="atLeast"/>
        <w:ind w:firstLine="141" w:firstLineChars="67"/>
        <w:jc w:val="left"/>
        <w:rPr>
          <w:rFonts w:asciiTheme="minorEastAsia" w:hAnsiTheme="minorEastAsia"/>
          <w:b/>
          <w:szCs w:val="21"/>
        </w:rPr>
      </w:pPr>
    </w:p>
    <w:p>
      <w:pPr>
        <w:autoSpaceDE w:val="0"/>
        <w:autoSpaceDN w:val="0"/>
        <w:spacing w:line="240" w:lineRule="atLeast"/>
        <w:ind w:firstLine="141" w:firstLineChars="67"/>
        <w:jc w:val="left"/>
        <w:rPr>
          <w:rFonts w:asciiTheme="minorEastAsia" w:hAnsiTheme="minorEastAsia"/>
          <w:b/>
          <w:szCs w:val="21"/>
        </w:rPr>
      </w:pPr>
    </w:p>
    <w:p>
      <w:pPr>
        <w:autoSpaceDE w:val="0"/>
        <w:autoSpaceDN w:val="0"/>
        <w:spacing w:line="240" w:lineRule="atLeast"/>
        <w:ind w:firstLine="141" w:firstLineChars="67"/>
        <w:jc w:val="left"/>
        <w:rPr>
          <w:rFonts w:asciiTheme="minorEastAsia" w:hAnsiTheme="minorEastAsia"/>
          <w:b/>
          <w:szCs w:val="21"/>
        </w:rPr>
      </w:pPr>
    </w:p>
    <w:p>
      <w:pPr>
        <w:autoSpaceDE w:val="0"/>
        <w:autoSpaceDN w:val="0"/>
        <w:spacing w:line="240" w:lineRule="atLeast"/>
        <w:ind w:firstLine="141" w:firstLineChars="67"/>
        <w:jc w:val="left"/>
        <w:rPr>
          <w:rFonts w:asciiTheme="minorEastAsia" w:hAnsiTheme="minorEastAsia"/>
          <w:b/>
          <w:szCs w:val="21"/>
        </w:rPr>
      </w:pPr>
      <w:r>
        <w:rPr>
          <w:rFonts w:hint="eastAsia" w:asciiTheme="minorEastAsia" w:hAnsiTheme="minorEastAsia"/>
          <w:b/>
          <w:szCs w:val="21"/>
        </w:rPr>
        <w:t>投标文件递交至：</w:t>
      </w:r>
      <w:r>
        <w:rPr>
          <w:rFonts w:hint="eastAsia" w:cs="宋体" w:asciiTheme="minorEastAsia" w:hAnsiTheme="minorEastAsia"/>
          <w:spacing w:val="1"/>
          <w:kern w:val="0"/>
          <w:szCs w:val="21"/>
        </w:rPr>
        <w:t>深圳市福田区泰然九路天地源盛唐大厦东座1403开标室</w:t>
      </w:r>
    </w:p>
    <w:p>
      <w:pPr>
        <w:autoSpaceDE w:val="0"/>
        <w:autoSpaceDN w:val="0"/>
        <w:spacing w:line="240" w:lineRule="atLeast"/>
        <w:ind w:firstLine="141" w:firstLineChars="67"/>
        <w:jc w:val="left"/>
        <w:rPr>
          <w:rFonts w:asciiTheme="minorEastAsia" w:hAnsiTheme="minorEastAsia"/>
          <w:b/>
          <w:szCs w:val="21"/>
        </w:rPr>
      </w:pPr>
    </w:p>
    <w:p>
      <w:pPr>
        <w:autoSpaceDE w:val="0"/>
        <w:autoSpaceDN w:val="0"/>
        <w:spacing w:line="240" w:lineRule="atLeast"/>
        <w:ind w:firstLine="141" w:firstLineChars="67"/>
        <w:jc w:val="left"/>
        <w:rPr>
          <w:rFonts w:asciiTheme="minorEastAsia" w:hAnsiTheme="minorEastAsia"/>
          <w:b/>
          <w:szCs w:val="21"/>
        </w:rPr>
      </w:pPr>
    </w:p>
    <w:p>
      <w:pPr>
        <w:autoSpaceDE w:val="0"/>
        <w:autoSpaceDN w:val="0"/>
        <w:spacing w:line="240" w:lineRule="atLeast"/>
        <w:ind w:firstLine="141" w:firstLineChars="67"/>
        <w:jc w:val="left"/>
        <w:rPr>
          <w:rFonts w:ascii="宋体" w:hAnsi="宋体" w:eastAsia="宋体" w:cs="Times New Roman"/>
          <w:b/>
          <w:szCs w:val="21"/>
          <w:u w:val="single"/>
        </w:rPr>
      </w:pPr>
      <w:r>
        <w:rPr>
          <w:rFonts w:hint="eastAsia" w:asciiTheme="minorEastAsia" w:hAnsiTheme="minorEastAsia"/>
          <w:b/>
          <w:szCs w:val="21"/>
        </w:rPr>
        <w:t>（</w:t>
      </w:r>
      <w:r>
        <w:rPr>
          <w:rFonts w:hint="eastAsia" w:asciiTheme="minorEastAsia" w:hAnsiTheme="minorEastAsia"/>
          <w:szCs w:val="21"/>
        </w:rPr>
        <w:t>在XXXX</w:t>
      </w:r>
      <w:r>
        <w:rPr>
          <w:rFonts w:asciiTheme="minorEastAsia" w:hAnsiTheme="minorEastAsia"/>
          <w:szCs w:val="21"/>
        </w:rPr>
        <w:t>年</w:t>
      </w:r>
      <w:r>
        <w:rPr>
          <w:rFonts w:hint="eastAsia" w:asciiTheme="minorEastAsia" w:hAnsiTheme="minorEastAsia"/>
          <w:szCs w:val="21"/>
        </w:rPr>
        <w:t>XX</w:t>
      </w:r>
      <w:r>
        <w:rPr>
          <w:rFonts w:asciiTheme="minorEastAsia" w:hAnsiTheme="minorEastAsia"/>
          <w:szCs w:val="21"/>
        </w:rPr>
        <w:t>月</w:t>
      </w:r>
      <w:r>
        <w:rPr>
          <w:rFonts w:hint="eastAsia" w:asciiTheme="minorEastAsia" w:hAnsiTheme="minorEastAsia"/>
          <w:szCs w:val="21"/>
        </w:rPr>
        <w:t>XX</w:t>
      </w:r>
      <w:r>
        <w:rPr>
          <w:rFonts w:asciiTheme="minorEastAsia" w:hAnsiTheme="minorEastAsia"/>
          <w:szCs w:val="21"/>
        </w:rPr>
        <w:t>日</w:t>
      </w:r>
      <w:r>
        <w:rPr>
          <w:rFonts w:hint="eastAsia" w:asciiTheme="minorEastAsia" w:hAnsiTheme="minorEastAsia"/>
          <w:szCs w:val="21"/>
        </w:rPr>
        <w:t>XX</w:t>
      </w:r>
      <w:r>
        <w:rPr>
          <w:rFonts w:asciiTheme="minorEastAsia" w:hAnsiTheme="minorEastAsia"/>
          <w:szCs w:val="21"/>
        </w:rPr>
        <w:t>时</w:t>
      </w:r>
      <w:r>
        <w:rPr>
          <w:rFonts w:hint="eastAsia" w:asciiTheme="minorEastAsia" w:hAnsiTheme="minorEastAsia"/>
          <w:szCs w:val="21"/>
        </w:rPr>
        <w:t>XX</w:t>
      </w:r>
      <w:r>
        <w:rPr>
          <w:rFonts w:asciiTheme="minorEastAsia" w:hAnsiTheme="minorEastAsia"/>
          <w:szCs w:val="21"/>
        </w:rPr>
        <w:t>分</w:t>
      </w:r>
      <w:r>
        <w:rPr>
          <w:rFonts w:hint="eastAsia" w:asciiTheme="minorEastAsia" w:hAnsiTheme="minorEastAsia"/>
          <w:szCs w:val="21"/>
        </w:rPr>
        <w:t>之前不得启封</w:t>
      </w:r>
      <w:r>
        <w:rPr>
          <w:rFonts w:hint="eastAsia" w:asciiTheme="minorEastAsia" w:hAnsiTheme="minorEastAsia"/>
          <w:b/>
          <w:szCs w:val="21"/>
        </w:rPr>
        <w:t>）</w:t>
      </w:r>
    </w:p>
    <w:p>
      <w:pPr>
        <w:jc w:val="left"/>
        <w:rPr>
          <w:rFonts w:ascii="宋体" w:hAnsi="宋体" w:eastAsia="宋体" w:cs="Times New Roman"/>
          <w:szCs w:val="21"/>
        </w:rPr>
      </w:pPr>
    </w:p>
    <w:p>
      <w:pPr>
        <w:jc w:val="left"/>
        <w:rPr>
          <w:rFonts w:ascii="宋体" w:hAnsi="宋体" w:eastAsia="宋体" w:cs="Times New Roman"/>
          <w:szCs w:val="21"/>
        </w:rPr>
      </w:pPr>
    </w:p>
    <w:p>
      <w:pPr>
        <w:rPr>
          <w:rFonts w:ascii="宋体" w:hAnsi="宋体" w:eastAsia="宋体" w:cs="Times New Roman"/>
          <w:szCs w:val="21"/>
        </w:rPr>
      </w:pPr>
      <w:r>
        <w:rPr>
          <w:rFonts w:ascii="宋体" w:hAnsi="宋体" w:eastAsia="宋体" w:cs="Times New Roman"/>
          <w:szCs w:val="21"/>
        </w:rPr>
        <w:br w:type="page"/>
      </w:r>
    </w:p>
    <w:p>
      <w:pPr>
        <w:keepNext/>
        <w:keepLines/>
        <w:spacing w:line="400" w:lineRule="exact"/>
        <w:jc w:val="center"/>
        <w:outlineLvl w:val="0"/>
        <w:rPr>
          <w:rFonts w:ascii="宋体" w:hAnsi="宋体" w:eastAsia="宋体" w:cs="Times New Roman"/>
          <w:b/>
          <w:bCs/>
          <w:kern w:val="44"/>
          <w:sz w:val="28"/>
          <w:szCs w:val="28"/>
        </w:rPr>
      </w:pPr>
      <w:bookmarkStart w:id="252" w:name="_Toc202251079"/>
      <w:bookmarkStart w:id="253" w:name="_Toc202254110"/>
      <w:bookmarkStart w:id="254" w:name="_Toc202251704"/>
      <w:bookmarkStart w:id="255" w:name="_Toc202817002"/>
      <w:bookmarkStart w:id="256" w:name="_Toc129094571"/>
      <w:bookmarkStart w:id="257" w:name="_Toc202252039"/>
      <w:bookmarkStart w:id="258" w:name="_Toc202820357"/>
      <w:bookmarkStart w:id="259" w:name="_Toc202819884"/>
      <w:r>
        <w:rPr>
          <w:rFonts w:hint="eastAsia" w:ascii="宋体" w:hAnsi="宋体" w:eastAsia="宋体" w:cs="Times New Roman"/>
          <w:b/>
          <w:bCs/>
          <w:kern w:val="44"/>
          <w:sz w:val="28"/>
          <w:szCs w:val="28"/>
        </w:rPr>
        <w:t>一、自查表</w:t>
      </w:r>
      <w:bookmarkEnd w:id="252"/>
      <w:bookmarkEnd w:id="253"/>
      <w:bookmarkEnd w:id="254"/>
      <w:bookmarkEnd w:id="255"/>
      <w:bookmarkEnd w:id="256"/>
      <w:bookmarkEnd w:id="257"/>
      <w:bookmarkEnd w:id="258"/>
      <w:bookmarkEnd w:id="259"/>
    </w:p>
    <w:tbl>
      <w:tblPr>
        <w:tblStyle w:val="4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387"/>
        <w:gridCol w:w="3720"/>
        <w:gridCol w:w="1847"/>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4821" w:type="dxa"/>
            <w:gridSpan w:val="3"/>
            <w:vAlign w:val="center"/>
          </w:tcPr>
          <w:p>
            <w:pPr>
              <w:ind w:left="-171"/>
              <w:jc w:val="center"/>
              <w:rPr>
                <w:rFonts w:ascii="宋体" w:hAnsi="宋体" w:eastAsia="宋体" w:cs="Times New Roman"/>
                <w:b/>
                <w:bCs/>
                <w:szCs w:val="21"/>
              </w:rPr>
            </w:pPr>
            <w:r>
              <w:rPr>
                <w:rFonts w:hint="eastAsia" w:ascii="宋体" w:hAnsi="宋体" w:eastAsia="宋体" w:cs="Times New Roman"/>
                <w:b/>
                <w:bCs/>
                <w:szCs w:val="21"/>
              </w:rPr>
              <w:t>评审内容</w:t>
            </w:r>
          </w:p>
        </w:tc>
        <w:tc>
          <w:tcPr>
            <w:tcW w:w="1847" w:type="dxa"/>
            <w:vAlign w:val="center"/>
          </w:tcPr>
          <w:p>
            <w:pPr>
              <w:ind w:left="-171"/>
              <w:jc w:val="center"/>
              <w:rPr>
                <w:rFonts w:ascii="宋体" w:hAnsi="宋体" w:eastAsia="宋体" w:cs="Times New Roman"/>
                <w:b/>
                <w:bCs/>
                <w:szCs w:val="21"/>
              </w:rPr>
            </w:pPr>
            <w:r>
              <w:rPr>
                <w:rFonts w:hint="eastAsia" w:ascii="宋体" w:hAnsi="宋体" w:eastAsia="宋体" w:cs="Times New Roman"/>
                <w:b/>
                <w:bCs/>
                <w:szCs w:val="21"/>
              </w:rPr>
              <w:t>自查结论</w:t>
            </w:r>
          </w:p>
        </w:tc>
        <w:tc>
          <w:tcPr>
            <w:tcW w:w="1837" w:type="dxa"/>
            <w:vAlign w:val="center"/>
          </w:tcPr>
          <w:p>
            <w:pPr>
              <w:ind w:left="-171"/>
              <w:jc w:val="center"/>
              <w:rPr>
                <w:rFonts w:ascii="宋体" w:hAnsi="宋体" w:eastAsia="宋体" w:cs="Times New Roman"/>
                <w:b/>
                <w:bCs/>
                <w:szCs w:val="21"/>
              </w:rPr>
            </w:pPr>
            <w:r>
              <w:rPr>
                <w:rFonts w:hint="eastAsia" w:ascii="宋体" w:hAnsi="宋体" w:eastAsia="宋体" w:cs="Times New Roman"/>
                <w:b/>
                <w:bCs/>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14" w:type="dxa"/>
            <w:vAlign w:val="center"/>
          </w:tcPr>
          <w:p>
            <w:pPr>
              <w:jc w:val="center"/>
              <w:rPr>
                <w:rFonts w:ascii="宋体" w:hAnsi="宋体" w:eastAsia="宋体" w:cs="Times New Roman"/>
                <w:b/>
                <w:szCs w:val="21"/>
              </w:rPr>
            </w:pPr>
            <w:r>
              <w:rPr>
                <w:rFonts w:hint="eastAsia" w:ascii="宋体" w:hAnsi="宋体" w:eastAsia="宋体" w:cs="Times New Roman"/>
                <w:b/>
                <w:szCs w:val="21"/>
              </w:rPr>
              <w:t>资格</w:t>
            </w:r>
          </w:p>
          <w:p>
            <w:pPr>
              <w:jc w:val="center"/>
              <w:rPr>
                <w:rFonts w:ascii="宋体" w:hAnsi="宋体" w:eastAsia="宋体" w:cs="Times New Roman"/>
                <w:b/>
                <w:szCs w:val="21"/>
              </w:rPr>
            </w:pPr>
            <w:r>
              <w:rPr>
                <w:rFonts w:hint="eastAsia" w:ascii="宋体" w:hAnsi="宋体" w:eastAsia="宋体" w:cs="Times New Roman"/>
                <w:b/>
                <w:szCs w:val="21"/>
              </w:rPr>
              <w:t>性检</w:t>
            </w:r>
          </w:p>
          <w:p>
            <w:pPr>
              <w:jc w:val="center"/>
              <w:rPr>
                <w:rFonts w:ascii="宋体" w:hAnsi="宋体" w:eastAsia="宋体" w:cs="Times New Roman"/>
                <w:b/>
                <w:szCs w:val="21"/>
              </w:rPr>
            </w:pPr>
            <w:r>
              <w:rPr>
                <w:rFonts w:hint="eastAsia" w:ascii="宋体" w:hAnsi="宋体" w:eastAsia="宋体" w:cs="Times New Roman"/>
                <w:b/>
                <w:szCs w:val="21"/>
              </w:rPr>
              <w:t>查项</w:t>
            </w:r>
          </w:p>
          <w:p>
            <w:pPr>
              <w:jc w:val="center"/>
              <w:rPr>
                <w:rFonts w:ascii="宋体" w:hAnsi="宋体" w:eastAsia="宋体" w:cs="Times New Roman"/>
                <w:szCs w:val="21"/>
              </w:rPr>
            </w:pPr>
            <w:r>
              <w:rPr>
                <w:rFonts w:hint="eastAsia" w:ascii="宋体" w:hAnsi="宋体" w:eastAsia="宋体" w:cs="Times New Roman"/>
                <w:b/>
                <w:szCs w:val="21"/>
              </w:rPr>
              <w:t>目</w:t>
            </w: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1</w:t>
            </w:r>
          </w:p>
        </w:tc>
        <w:tc>
          <w:tcPr>
            <w:tcW w:w="3720" w:type="dxa"/>
            <w:tcBorders>
              <w:left w:val="single" w:color="000000" w:sz="2" w:space="0"/>
            </w:tcBorders>
            <w:vAlign w:val="center"/>
          </w:tcPr>
          <w:p>
            <w:pPr>
              <w:spacing w:line="240" w:lineRule="exact"/>
              <w:ind w:left="178" w:leftChars="85" w:right="141" w:rightChars="67"/>
              <w:rPr>
                <w:rFonts w:ascii="宋体" w:hAnsi="宋体" w:eastAsia="宋体" w:cs="Times New Roman"/>
                <w:szCs w:val="21"/>
              </w:rPr>
            </w:pPr>
            <w:r>
              <w:rPr>
                <w:rFonts w:hint="eastAsia" w:ascii="宋体" w:hAnsi="宋体" w:eastAsia="宋体" w:cs="Times New Roman"/>
                <w:szCs w:val="24"/>
              </w:rPr>
              <w:t>投标人具备投标人资格要求，且提交相应证明材料</w:t>
            </w:r>
          </w:p>
        </w:tc>
        <w:tc>
          <w:tcPr>
            <w:tcW w:w="1847" w:type="dxa"/>
            <w:vAlign w:val="center"/>
          </w:tcPr>
          <w:p>
            <w:pPr>
              <w:ind w:left="-171"/>
              <w:jc w:val="center"/>
              <w:rPr>
                <w:rFonts w:ascii="宋体" w:hAnsi="宋体" w:eastAsia="宋体" w:cs="Times New Roman"/>
                <w:szCs w:val="21"/>
              </w:rPr>
            </w:pPr>
            <w:r>
              <w:rPr>
                <w:rFonts w:hint="eastAsia" w:ascii="宋体" w:hAnsi="宋体" w:eastAsia="宋体" w:cs="Times New Roman"/>
                <w:szCs w:val="21"/>
              </w:rPr>
              <w:t>□通过□不通过</w:t>
            </w:r>
          </w:p>
        </w:tc>
        <w:tc>
          <w:tcPr>
            <w:tcW w:w="1837" w:type="dxa"/>
            <w:vAlign w:val="center"/>
          </w:tcPr>
          <w:p>
            <w:pPr>
              <w:ind w:left="40" w:leftChars="19"/>
              <w:rPr>
                <w:rFonts w:ascii="宋体" w:hAnsi="宋体" w:eastAsia="宋体" w:cs="Times New Roman"/>
                <w:szCs w:val="21"/>
              </w:rPr>
            </w:pPr>
            <w:r>
              <w:rPr>
                <w:rFonts w:hint="eastAsia" w:ascii="宋体" w:hAnsi="宋体" w:eastAsia="宋体" w:cs="Times New Roman"/>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714" w:type="dxa"/>
            <w:vMerge w:val="restart"/>
            <w:vAlign w:val="center"/>
          </w:tcPr>
          <w:p>
            <w:pPr>
              <w:jc w:val="center"/>
              <w:rPr>
                <w:rFonts w:ascii="宋体" w:hAnsi="宋体" w:eastAsia="宋体" w:cs="Times New Roman"/>
                <w:b/>
                <w:szCs w:val="21"/>
              </w:rPr>
            </w:pPr>
            <w:r>
              <w:rPr>
                <w:rFonts w:hint="eastAsia" w:ascii="宋体" w:hAnsi="宋体" w:eastAsia="宋体" w:cs="Times New Roman"/>
                <w:b/>
                <w:szCs w:val="21"/>
              </w:rPr>
              <w:t>符合</w:t>
            </w:r>
          </w:p>
          <w:p>
            <w:pPr>
              <w:jc w:val="center"/>
              <w:rPr>
                <w:rFonts w:ascii="宋体" w:hAnsi="宋体" w:eastAsia="宋体" w:cs="Times New Roman"/>
                <w:b/>
                <w:szCs w:val="21"/>
              </w:rPr>
            </w:pPr>
            <w:r>
              <w:rPr>
                <w:rFonts w:hint="eastAsia" w:ascii="宋体" w:hAnsi="宋体" w:eastAsia="宋体" w:cs="Times New Roman"/>
                <w:b/>
                <w:szCs w:val="21"/>
              </w:rPr>
              <w:t>性检</w:t>
            </w:r>
          </w:p>
          <w:p>
            <w:pPr>
              <w:jc w:val="center"/>
              <w:rPr>
                <w:rFonts w:ascii="宋体" w:hAnsi="宋体" w:eastAsia="宋体" w:cs="Times New Roman"/>
                <w:b/>
                <w:szCs w:val="21"/>
              </w:rPr>
            </w:pPr>
            <w:r>
              <w:rPr>
                <w:rFonts w:hint="eastAsia" w:ascii="宋体" w:hAnsi="宋体" w:eastAsia="宋体" w:cs="Times New Roman"/>
                <w:b/>
                <w:szCs w:val="21"/>
              </w:rPr>
              <w:t>查指</w:t>
            </w:r>
          </w:p>
          <w:p>
            <w:pPr>
              <w:jc w:val="center"/>
              <w:rPr>
                <w:rFonts w:ascii="宋体" w:hAnsi="宋体" w:eastAsia="宋体" w:cs="Times New Roman"/>
                <w:szCs w:val="21"/>
              </w:rPr>
            </w:pPr>
            <w:r>
              <w:rPr>
                <w:rFonts w:hint="eastAsia" w:ascii="宋体" w:hAnsi="宋体" w:eastAsia="宋体" w:cs="Times New Roman"/>
                <w:b/>
                <w:szCs w:val="21"/>
              </w:rPr>
              <w:t>引</w:t>
            </w: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1</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未出现将一个包中的内容拆开投标；</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2</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投标文件按规定密封、签字、盖章；</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3</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投标函已提交并符合招标文件要求的；</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4</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除招标文件未规定允许有替代方案外，对同一项目投标时，未同时提供两套或两套以上的投标方案；</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5</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按照招标文件规定要求签署、盖章且投标文件有法定代表人签字，或签字人有法定代表人有效授权书的；</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6</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投标总价或分项报价不高于财政预算限额；</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7</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同一项目未出现两个及以上报价；</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8</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投标人报价不低于其成本，或低于成本，能作出合理说明；</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9</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投标报价未有严重缺漏项目；</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10</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投标文件载明的服务期满足招标文件规定；</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11</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所投产品、工程、服务在质量、技术、方案等方面实质性满足招标文件要求；</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12</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投标文件没有招标文件中规定的其它无效投标条款的；</w:t>
            </w:r>
          </w:p>
        </w:tc>
        <w:tc>
          <w:tcPr>
            <w:tcW w:w="1847" w:type="dxa"/>
            <w:vAlign w:val="center"/>
          </w:tcPr>
          <w:p>
            <w:pPr>
              <w:jc w:val="center"/>
              <w:rPr>
                <w:rFonts w:ascii="宋体" w:hAnsi="宋体" w:eastAsia="宋体" w:cs="Times New Roman"/>
                <w:szCs w:val="21"/>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13</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按有关法律、法规、规章不属于投标无效的</w:t>
            </w:r>
            <w:r>
              <w:rPr>
                <w:rFonts w:hint="eastAsia" w:ascii="宋体" w:hAnsi="宋体" w:eastAsia="宋体" w:cs="Times New Roman"/>
                <w:szCs w:val="21"/>
              </w:rPr>
              <w:t>；</w:t>
            </w:r>
          </w:p>
        </w:tc>
        <w:tc>
          <w:tcPr>
            <w:tcW w:w="1847" w:type="dxa"/>
            <w:vAlign w:val="center"/>
          </w:tcPr>
          <w:p>
            <w:pPr>
              <w:jc w:val="center"/>
              <w:rPr>
                <w:rFonts w:ascii="宋体" w:hAnsi="宋体" w:eastAsia="宋体" w:cs="Times New Roman"/>
                <w:szCs w:val="21"/>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bl>
    <w:p>
      <w:pPr>
        <w:rPr>
          <w:rFonts w:ascii="宋体" w:hAnsi="宋体" w:eastAsia="宋体" w:cs="Times New Roman"/>
          <w:szCs w:val="21"/>
        </w:rPr>
      </w:pPr>
    </w:p>
    <w:p>
      <w:pPr>
        <w:spacing w:after="120" w:line="360" w:lineRule="exact"/>
        <w:rPr>
          <w:rFonts w:ascii="宋体" w:hAnsi="宋体" w:eastAsia="宋体" w:cs="Times New Roman"/>
          <w:szCs w:val="21"/>
        </w:rPr>
      </w:pPr>
      <w:r>
        <w:rPr>
          <w:rFonts w:hint="eastAsia" w:ascii="宋体" w:hAnsi="宋体" w:eastAsia="宋体" w:cs="Times New Roman"/>
          <w:szCs w:val="21"/>
        </w:rPr>
        <w:t>注：以上材料将作为投标人合格性和有效性审核的重要内容之一，投标人必须严格按照其内容及序列要求在投标文件中对应如实提供，对缺漏和不符合项将会直接导致无效投标。</w:t>
      </w:r>
    </w:p>
    <w:p>
      <w:pPr>
        <w:spacing w:after="120" w:line="360" w:lineRule="exact"/>
        <w:rPr>
          <w:rFonts w:ascii="宋体" w:hAnsi="宋体" w:eastAsia="宋体" w:cs="Times New Roman"/>
          <w:szCs w:val="21"/>
        </w:rPr>
      </w:pPr>
    </w:p>
    <w:p>
      <w:pPr>
        <w:spacing w:after="120" w:line="360" w:lineRule="exact"/>
        <w:rPr>
          <w:rFonts w:ascii="宋体" w:hAnsi="宋体" w:eastAsia="宋体" w:cs="Times New Roman"/>
          <w:szCs w:val="21"/>
        </w:rPr>
        <w:sectPr>
          <w:headerReference r:id="rId3" w:type="default"/>
          <w:footerReference r:id="rId4" w:type="default"/>
          <w:pgSz w:w="11906" w:h="16838"/>
          <w:pgMar w:top="1440" w:right="1800" w:bottom="1440" w:left="1800" w:header="851" w:footer="992" w:gutter="0"/>
          <w:cols w:space="720" w:num="1"/>
          <w:titlePg/>
          <w:docGrid w:linePitch="312" w:charSpace="0"/>
        </w:sectPr>
      </w:pPr>
    </w:p>
    <w:tbl>
      <w:tblPr>
        <w:tblStyle w:val="44"/>
        <w:tblpPr w:leftFromText="180" w:rightFromText="180" w:vertAnchor="page" w:horzAnchor="margin" w:tblpXSpec="center" w:tblpY="2213"/>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0"/>
        <w:gridCol w:w="4498"/>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970" w:type="dxa"/>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评分因素</w:t>
            </w:r>
          </w:p>
        </w:tc>
        <w:tc>
          <w:tcPr>
            <w:tcW w:w="4498" w:type="dxa"/>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评分准则</w:t>
            </w:r>
          </w:p>
        </w:tc>
        <w:tc>
          <w:tcPr>
            <w:tcW w:w="1536" w:type="dxa"/>
            <w:vAlign w:val="center"/>
          </w:tcPr>
          <w:p>
            <w:pPr>
              <w:jc w:val="center"/>
              <w:rPr>
                <w:rFonts w:ascii="宋体" w:hAnsi="宋体" w:eastAsia="宋体" w:cs="Times New Roman"/>
                <w:b/>
                <w:bCs/>
                <w:szCs w:val="21"/>
              </w:rPr>
            </w:pPr>
            <w:r>
              <w:rPr>
                <w:rFonts w:hint="eastAsia" w:ascii="宋体" w:hAnsi="宋体" w:eastAsia="宋体" w:cs="Times New Roman"/>
                <w:b/>
                <w:bCs/>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2970" w:type="dxa"/>
            <w:vAlign w:val="center"/>
          </w:tcPr>
          <w:p>
            <w:pPr>
              <w:spacing w:line="240" w:lineRule="exact"/>
              <w:jc w:val="center"/>
              <w:rPr>
                <w:rFonts w:ascii="宋体" w:hAnsi="宋体" w:eastAsia="宋体" w:cs="宋体"/>
                <w:kern w:val="0"/>
                <w:szCs w:val="21"/>
              </w:rPr>
            </w:pPr>
          </w:p>
        </w:tc>
        <w:tc>
          <w:tcPr>
            <w:tcW w:w="4498" w:type="dxa"/>
            <w:vAlign w:val="center"/>
          </w:tcPr>
          <w:p>
            <w:pPr>
              <w:rPr>
                <w:rFonts w:ascii="宋体" w:hAnsi="宋体" w:eastAsia="宋体" w:cs="Times New Roman"/>
                <w:b/>
                <w:bCs/>
                <w:iCs/>
                <w:szCs w:val="21"/>
              </w:rPr>
            </w:pPr>
          </w:p>
        </w:tc>
        <w:tc>
          <w:tcPr>
            <w:tcW w:w="1536" w:type="dxa"/>
            <w:vAlign w:val="center"/>
          </w:tcPr>
          <w:p>
            <w:pPr>
              <w:rPr>
                <w:rFonts w:ascii="宋体" w:hAnsi="宋体" w:eastAsia="宋体" w:cs="Times New Roman"/>
                <w:szCs w:val="21"/>
              </w:rPr>
            </w:pPr>
            <w:r>
              <w:rPr>
                <w:rFonts w:hint="eastAsia" w:ascii="宋体" w:hAnsi="宋体" w:eastAsia="宋体" w:cs="Times New Roman"/>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2970" w:type="dxa"/>
            <w:vAlign w:val="center"/>
          </w:tcPr>
          <w:p>
            <w:pPr>
              <w:spacing w:line="240" w:lineRule="exact"/>
              <w:jc w:val="center"/>
              <w:rPr>
                <w:rFonts w:ascii="宋体" w:hAnsi="宋体" w:eastAsia="宋体" w:cs="宋体"/>
                <w:kern w:val="0"/>
                <w:szCs w:val="21"/>
              </w:rPr>
            </w:pPr>
          </w:p>
        </w:tc>
        <w:tc>
          <w:tcPr>
            <w:tcW w:w="4498" w:type="dxa"/>
            <w:vAlign w:val="center"/>
          </w:tcPr>
          <w:p>
            <w:pPr>
              <w:rPr>
                <w:rFonts w:ascii="宋体" w:hAnsi="宋体" w:eastAsia="宋体" w:cs="Times New Roman"/>
                <w:szCs w:val="21"/>
              </w:rPr>
            </w:pPr>
          </w:p>
        </w:tc>
        <w:tc>
          <w:tcPr>
            <w:tcW w:w="1536" w:type="dxa"/>
            <w:vAlign w:val="center"/>
          </w:tcPr>
          <w:p>
            <w:pPr>
              <w:rPr>
                <w:rFonts w:ascii="宋体" w:hAnsi="宋体" w:eastAsia="宋体" w:cs="Times New Roman"/>
                <w:szCs w:val="21"/>
              </w:rPr>
            </w:pPr>
            <w:r>
              <w:rPr>
                <w:rFonts w:hint="eastAsia" w:ascii="宋体" w:hAnsi="宋体" w:eastAsia="宋体" w:cs="Times New Roman"/>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2970" w:type="dxa"/>
            <w:vAlign w:val="center"/>
          </w:tcPr>
          <w:p>
            <w:pPr>
              <w:spacing w:line="240" w:lineRule="exact"/>
              <w:jc w:val="center"/>
              <w:rPr>
                <w:rFonts w:ascii="宋体" w:hAnsi="宋体" w:eastAsia="宋体" w:cs="宋体"/>
                <w:kern w:val="0"/>
                <w:szCs w:val="21"/>
              </w:rPr>
            </w:pPr>
          </w:p>
        </w:tc>
        <w:tc>
          <w:tcPr>
            <w:tcW w:w="4498" w:type="dxa"/>
            <w:vAlign w:val="center"/>
          </w:tcPr>
          <w:p>
            <w:pPr>
              <w:rPr>
                <w:rFonts w:ascii="宋体" w:hAnsi="宋体" w:eastAsia="宋体" w:cs="Times New Roman"/>
                <w:b/>
                <w:bCs/>
                <w:iCs/>
                <w:szCs w:val="21"/>
              </w:rPr>
            </w:pPr>
          </w:p>
        </w:tc>
        <w:tc>
          <w:tcPr>
            <w:tcW w:w="1536" w:type="dxa"/>
            <w:vAlign w:val="center"/>
          </w:tcPr>
          <w:p>
            <w:pPr>
              <w:rPr>
                <w:rFonts w:ascii="宋体" w:hAnsi="宋体" w:eastAsia="宋体" w:cs="Times New Roman"/>
                <w:szCs w:val="21"/>
              </w:rPr>
            </w:pPr>
            <w:r>
              <w:rPr>
                <w:rFonts w:hint="eastAsia" w:ascii="宋体" w:hAnsi="宋体" w:eastAsia="宋体" w:cs="Times New Roman"/>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2970" w:type="dxa"/>
            <w:vAlign w:val="center"/>
          </w:tcPr>
          <w:p>
            <w:pPr>
              <w:spacing w:line="340" w:lineRule="exact"/>
              <w:jc w:val="center"/>
              <w:rPr>
                <w:rFonts w:ascii="宋体" w:hAnsi="宋体" w:eastAsia="宋体" w:cs="宋体"/>
                <w:kern w:val="0"/>
                <w:szCs w:val="21"/>
              </w:rPr>
            </w:pPr>
          </w:p>
        </w:tc>
        <w:tc>
          <w:tcPr>
            <w:tcW w:w="4498" w:type="dxa"/>
            <w:vAlign w:val="center"/>
          </w:tcPr>
          <w:p>
            <w:pPr>
              <w:rPr>
                <w:rFonts w:ascii="宋体" w:hAnsi="宋体" w:eastAsia="宋体" w:cs="Times New Roman"/>
                <w:szCs w:val="21"/>
              </w:rPr>
            </w:pPr>
          </w:p>
        </w:tc>
        <w:tc>
          <w:tcPr>
            <w:tcW w:w="1536" w:type="dxa"/>
            <w:vAlign w:val="center"/>
          </w:tcPr>
          <w:p>
            <w:pPr>
              <w:rPr>
                <w:rFonts w:ascii="宋体" w:hAnsi="宋体" w:eastAsia="宋体" w:cs="Times New Roman"/>
                <w:szCs w:val="21"/>
              </w:rPr>
            </w:pPr>
            <w:r>
              <w:rPr>
                <w:rFonts w:hint="eastAsia" w:ascii="宋体" w:hAnsi="宋体" w:eastAsia="宋体" w:cs="Times New Roman"/>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2970" w:type="dxa"/>
            <w:vAlign w:val="center"/>
          </w:tcPr>
          <w:p>
            <w:pPr>
              <w:spacing w:line="340" w:lineRule="exact"/>
              <w:jc w:val="center"/>
              <w:rPr>
                <w:rFonts w:ascii="宋体" w:hAnsi="宋体" w:eastAsia="宋体" w:cs="宋体"/>
                <w:kern w:val="0"/>
                <w:szCs w:val="21"/>
              </w:rPr>
            </w:pPr>
          </w:p>
        </w:tc>
        <w:tc>
          <w:tcPr>
            <w:tcW w:w="4498" w:type="dxa"/>
            <w:vAlign w:val="center"/>
          </w:tcPr>
          <w:p>
            <w:pPr>
              <w:rPr>
                <w:rFonts w:ascii="宋体" w:hAnsi="宋体" w:eastAsia="宋体" w:cs="Times New Roman"/>
                <w:szCs w:val="21"/>
              </w:rPr>
            </w:pPr>
          </w:p>
        </w:tc>
        <w:tc>
          <w:tcPr>
            <w:tcW w:w="1536" w:type="dxa"/>
            <w:vAlign w:val="center"/>
          </w:tcPr>
          <w:p>
            <w:pPr>
              <w:rPr>
                <w:rFonts w:ascii="宋体" w:hAnsi="宋体" w:eastAsia="宋体" w:cs="Times New Roman"/>
                <w:szCs w:val="21"/>
              </w:rPr>
            </w:pPr>
            <w:r>
              <w:rPr>
                <w:rFonts w:hint="eastAsia" w:ascii="宋体" w:hAnsi="宋体" w:eastAsia="宋体" w:cs="Times New Roman"/>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2970" w:type="dxa"/>
            <w:vAlign w:val="center"/>
          </w:tcPr>
          <w:p>
            <w:pPr>
              <w:spacing w:line="240" w:lineRule="exact"/>
              <w:jc w:val="center"/>
              <w:rPr>
                <w:rFonts w:ascii="宋体" w:hAnsi="宋体" w:eastAsia="宋体" w:cs="宋体"/>
                <w:kern w:val="0"/>
                <w:szCs w:val="21"/>
              </w:rPr>
            </w:pPr>
          </w:p>
        </w:tc>
        <w:tc>
          <w:tcPr>
            <w:tcW w:w="4498" w:type="dxa"/>
            <w:vAlign w:val="center"/>
          </w:tcPr>
          <w:p>
            <w:pPr>
              <w:rPr>
                <w:rFonts w:ascii="宋体" w:hAnsi="宋体" w:eastAsia="宋体" w:cs="Times New Roman"/>
                <w:szCs w:val="21"/>
              </w:rPr>
            </w:pPr>
          </w:p>
        </w:tc>
        <w:tc>
          <w:tcPr>
            <w:tcW w:w="1536" w:type="dxa"/>
            <w:vAlign w:val="center"/>
          </w:tcPr>
          <w:p>
            <w:pPr>
              <w:rPr>
                <w:rFonts w:ascii="宋体" w:hAnsi="宋体" w:eastAsia="宋体" w:cs="Times New Roman"/>
                <w:szCs w:val="21"/>
              </w:rPr>
            </w:pPr>
            <w:r>
              <w:rPr>
                <w:rFonts w:hint="eastAsia" w:ascii="宋体" w:hAnsi="宋体" w:eastAsia="宋体" w:cs="Times New Roman"/>
                <w:szCs w:val="21"/>
              </w:rPr>
              <w:t>见投标/响应文件第（）页</w:t>
            </w:r>
          </w:p>
        </w:tc>
      </w:tr>
    </w:tbl>
    <w:p>
      <w:pPr>
        <w:jc w:val="center"/>
        <w:rPr>
          <w:rFonts w:ascii="宋体" w:hAnsi="宋体" w:eastAsia="宋体" w:cs="Times New Roman"/>
          <w:b/>
          <w:bCs/>
          <w:szCs w:val="21"/>
        </w:rPr>
      </w:pPr>
      <w:r>
        <w:rPr>
          <w:rFonts w:hint="eastAsia" w:ascii="宋体" w:hAnsi="宋体" w:eastAsia="宋体" w:cs="Times New Roman"/>
          <w:b/>
          <w:bCs/>
          <w:szCs w:val="21"/>
        </w:rPr>
        <w:t>2、</w:t>
      </w:r>
      <w:r>
        <w:rPr>
          <w:rFonts w:hint="eastAsia" w:ascii="宋体" w:hAnsi="宋体" w:eastAsia="宋体" w:cs="Times New Roman"/>
          <w:b/>
          <w:szCs w:val="21"/>
        </w:rPr>
        <w:t>综合评分指引</w:t>
      </w:r>
    </w:p>
    <w:p>
      <w:pPr>
        <w:adjustRightInd w:val="0"/>
        <w:snapToGrid w:val="0"/>
        <w:spacing w:line="300" w:lineRule="auto"/>
        <w:rPr>
          <w:rFonts w:ascii="宋体" w:hAnsi="宋体" w:eastAsia="宋体" w:cs="Times New Roman"/>
          <w:szCs w:val="21"/>
        </w:rPr>
      </w:pPr>
      <w:r>
        <w:rPr>
          <w:rFonts w:hint="eastAsia" w:ascii="宋体" w:hAnsi="宋体" w:eastAsia="宋体" w:cs="Times New Roman"/>
          <w:szCs w:val="21"/>
        </w:rPr>
        <w:t>对于“</w:t>
      </w:r>
      <w:r>
        <w:rPr>
          <w:rFonts w:hint="eastAsia" w:ascii="宋体" w:hAnsi="宋体" w:eastAsia="宋体" w:cs="Times New Roman"/>
          <w:b/>
          <w:szCs w:val="21"/>
        </w:rPr>
        <w:t>综合评分指引”</w:t>
      </w:r>
      <w:r>
        <w:rPr>
          <w:rFonts w:hint="eastAsia" w:ascii="宋体" w:hAnsi="宋体" w:eastAsia="宋体" w:cs="Times New Roman"/>
          <w:szCs w:val="21"/>
        </w:rPr>
        <w:t>请投标人按照</w:t>
      </w:r>
      <w:r>
        <w:rPr>
          <w:rFonts w:hint="eastAsia" w:ascii="宋体" w:hAnsi="宋体" w:eastAsia="宋体" w:cs="Times New Roman"/>
          <w:b/>
          <w:szCs w:val="21"/>
        </w:rPr>
        <w:t>招标文件评标信息评分细则表</w:t>
      </w:r>
      <w:r>
        <w:rPr>
          <w:rFonts w:hint="eastAsia" w:ascii="宋体" w:hAnsi="宋体" w:eastAsia="宋体" w:cs="Times New Roman"/>
          <w:szCs w:val="21"/>
        </w:rPr>
        <w:t>内容，根据各评分项目以</w:t>
      </w:r>
      <w:r>
        <w:rPr>
          <w:rFonts w:hint="eastAsia" w:ascii="宋体" w:hAnsi="宋体" w:eastAsia="宋体" w:cs="Times New Roman"/>
          <w:b/>
          <w:szCs w:val="21"/>
        </w:rPr>
        <w:t>自上而下</w:t>
      </w:r>
      <w:r>
        <w:rPr>
          <w:rFonts w:hint="eastAsia" w:ascii="宋体" w:hAnsi="宋体" w:eastAsia="宋体" w:cs="Times New Roman"/>
          <w:szCs w:val="21"/>
        </w:rPr>
        <w:t>的顺序编制。因项目次序混乱而影响评标效率及评标结果者，投标人自负其责。</w:t>
      </w:r>
    </w:p>
    <w:p>
      <w:pPr>
        <w:adjustRightInd w:val="0"/>
        <w:snapToGrid w:val="0"/>
        <w:spacing w:line="300" w:lineRule="auto"/>
        <w:rPr>
          <w:rFonts w:ascii="宋体" w:hAnsi="宋体" w:eastAsia="宋体" w:cs="Times New Roman"/>
          <w:szCs w:val="21"/>
        </w:rPr>
      </w:pPr>
    </w:p>
    <w:p>
      <w:pPr>
        <w:adjustRightInd w:val="0"/>
        <w:snapToGrid w:val="0"/>
        <w:spacing w:line="300" w:lineRule="auto"/>
        <w:rPr>
          <w:rFonts w:ascii="宋体" w:hAnsi="宋体" w:eastAsia="宋体" w:cs="Times New Roman"/>
          <w:szCs w:val="21"/>
        </w:rPr>
      </w:pPr>
    </w:p>
    <w:p>
      <w:pPr>
        <w:spacing w:after="120" w:line="360" w:lineRule="exact"/>
        <w:rPr>
          <w:rFonts w:ascii="宋体" w:hAnsi="宋体" w:eastAsia="宋体" w:cs="Times New Roman"/>
          <w:szCs w:val="21"/>
        </w:rPr>
        <w:sectPr>
          <w:pgSz w:w="11906" w:h="16838"/>
          <w:pgMar w:top="1089" w:right="1559" w:bottom="1089" w:left="1559" w:header="851" w:footer="992" w:gutter="0"/>
          <w:cols w:space="720" w:num="1"/>
          <w:docGrid w:linePitch="312" w:charSpace="0"/>
        </w:sectPr>
      </w:pPr>
    </w:p>
    <w:p>
      <w:pPr>
        <w:keepNext/>
        <w:keepLines/>
        <w:spacing w:line="400" w:lineRule="exact"/>
        <w:jc w:val="center"/>
        <w:outlineLvl w:val="0"/>
        <w:rPr>
          <w:rFonts w:ascii="宋体" w:hAnsi="宋体" w:eastAsia="宋体" w:cs="Times New Roman"/>
          <w:b/>
          <w:bCs/>
          <w:kern w:val="44"/>
          <w:sz w:val="28"/>
          <w:szCs w:val="28"/>
        </w:rPr>
      </w:pPr>
      <w:bookmarkStart w:id="260" w:name="_Toc202251080"/>
      <w:bookmarkStart w:id="261" w:name="_Toc202817003"/>
      <w:bookmarkStart w:id="262" w:name="_Toc202820358"/>
      <w:bookmarkStart w:id="263" w:name="_Toc202252040"/>
      <w:bookmarkStart w:id="264" w:name="_Toc202251705"/>
      <w:bookmarkStart w:id="265" w:name="_Toc202254111"/>
      <w:bookmarkStart w:id="266" w:name="_Toc202819885"/>
      <w:bookmarkStart w:id="267" w:name="_Toc129094572"/>
      <w:r>
        <w:rPr>
          <w:rFonts w:hint="eastAsia" w:ascii="宋体" w:hAnsi="宋体" w:eastAsia="宋体" w:cs="Times New Roman"/>
          <w:b/>
          <w:bCs/>
          <w:kern w:val="44"/>
          <w:sz w:val="28"/>
          <w:szCs w:val="28"/>
        </w:rPr>
        <w:t>二、资格性文件</w:t>
      </w:r>
      <w:bookmarkEnd w:id="260"/>
      <w:bookmarkEnd w:id="261"/>
      <w:bookmarkEnd w:id="262"/>
      <w:bookmarkEnd w:id="263"/>
      <w:bookmarkEnd w:id="264"/>
      <w:bookmarkEnd w:id="265"/>
      <w:bookmarkEnd w:id="266"/>
      <w:bookmarkEnd w:id="267"/>
    </w:p>
    <w:p>
      <w:pPr>
        <w:keepNext/>
        <w:keepLines/>
        <w:spacing w:before="280" w:after="290" w:line="376" w:lineRule="auto"/>
        <w:jc w:val="center"/>
        <w:outlineLvl w:val="3"/>
        <w:rPr>
          <w:rFonts w:ascii="宋体" w:hAnsi="宋体" w:eastAsia="宋体" w:cs="Times New Roman"/>
          <w:b/>
          <w:bCs/>
          <w:szCs w:val="21"/>
        </w:rPr>
      </w:pPr>
      <w:r>
        <w:rPr>
          <w:rFonts w:hint="eastAsia" w:ascii="宋体" w:hAnsi="宋体" w:eastAsia="宋体" w:cs="Times New Roman"/>
          <w:b/>
          <w:bCs/>
          <w:szCs w:val="21"/>
        </w:rPr>
        <w:t>1、投标函</w:t>
      </w:r>
    </w:p>
    <w:p>
      <w:pPr>
        <w:adjustRightInd w:val="0"/>
        <w:snapToGrid w:val="0"/>
        <w:spacing w:line="300" w:lineRule="auto"/>
        <w:rPr>
          <w:rFonts w:ascii="宋体" w:hAnsi="宋体" w:eastAsia="宋体" w:cs="Times New Roman"/>
          <w:szCs w:val="21"/>
        </w:rPr>
      </w:pPr>
      <w:r>
        <w:rPr>
          <w:rFonts w:hint="eastAsia" w:ascii="宋体" w:hAnsi="宋体" w:eastAsia="宋体" w:cs="Times New Roman"/>
          <w:szCs w:val="21"/>
          <w:u w:val="single"/>
        </w:rPr>
        <w:t>致</w:t>
      </w:r>
      <w:r>
        <w:rPr>
          <w:rFonts w:hint="eastAsia" w:ascii="宋体" w:hAnsi="宋体" w:eastAsia="宋体" w:cs="Times New Roman"/>
          <w:szCs w:val="21"/>
        </w:rPr>
        <w:t>（</w:t>
      </w:r>
      <w:r>
        <w:rPr>
          <w:rFonts w:hint="eastAsia" w:ascii="宋体" w:hAnsi="宋体" w:eastAsia="宋体" w:cs="Times New Roman"/>
          <w:szCs w:val="21"/>
          <w:u w:val="single"/>
        </w:rPr>
        <w:t>招标代理机构</w:t>
      </w:r>
      <w:r>
        <w:rPr>
          <w:rFonts w:hint="eastAsia" w:ascii="宋体" w:hAnsi="宋体" w:eastAsia="宋体" w:cs="Times New Roman"/>
          <w:szCs w:val="21"/>
        </w:rPr>
        <w:t>）：</w:t>
      </w:r>
    </w:p>
    <w:p>
      <w:pPr>
        <w:autoSpaceDE w:val="0"/>
        <w:autoSpaceDN w:val="0"/>
        <w:adjustRightInd w:val="0"/>
        <w:spacing w:line="300" w:lineRule="auto"/>
        <w:ind w:right="26" w:firstLine="420" w:firstLineChars="200"/>
        <w:rPr>
          <w:rFonts w:ascii="宋体" w:hAnsi="宋体" w:eastAsia="宋体" w:cs="Times New Roman"/>
          <w:kern w:val="0"/>
          <w:szCs w:val="21"/>
        </w:rPr>
      </w:pPr>
      <w:r>
        <w:rPr>
          <w:rFonts w:hint="eastAsia" w:ascii="宋体" w:hAnsi="宋体" w:eastAsia="宋体" w:cs="Times New Roman"/>
          <w:kern w:val="0"/>
          <w:szCs w:val="21"/>
        </w:rPr>
        <w:t>依据贵方组织</w:t>
      </w:r>
      <w:r>
        <w:rPr>
          <w:rFonts w:hint="eastAsia" w:ascii="宋体" w:hAnsi="宋体" w:eastAsia="宋体" w:cs="Times New Roman"/>
          <w:szCs w:val="21"/>
        </w:rPr>
        <w:t>采购的</w:t>
      </w:r>
      <w:r>
        <w:rPr>
          <w:rFonts w:hint="eastAsia" w:ascii="宋体" w:hAnsi="宋体" w:eastAsia="宋体" w:cs="Times New Roman"/>
          <w:szCs w:val="21"/>
          <w:u w:val="single"/>
        </w:rPr>
        <w:t>（项目名称：   ） 、（项目编号：       )</w:t>
      </w:r>
      <w:r>
        <w:rPr>
          <w:rFonts w:hint="eastAsia" w:ascii="宋体" w:hAnsi="宋体" w:eastAsia="宋体" w:cs="Times New Roman"/>
          <w:kern w:val="0"/>
          <w:szCs w:val="21"/>
        </w:rPr>
        <w:t>项目，我方代表</w:t>
      </w:r>
      <w:r>
        <w:rPr>
          <w:rFonts w:hint="eastAsia" w:ascii="宋体" w:hAnsi="宋体" w:eastAsia="宋体" w:cs="Times New Roman"/>
          <w:szCs w:val="21"/>
          <w:u w:val="single"/>
        </w:rPr>
        <w:t>（姓名、职务）</w:t>
      </w:r>
      <w:r>
        <w:rPr>
          <w:rFonts w:hint="eastAsia" w:ascii="宋体" w:hAnsi="宋体" w:eastAsia="宋体" w:cs="Times New Roman"/>
          <w:kern w:val="0"/>
          <w:szCs w:val="21"/>
        </w:rPr>
        <w:t>经正式授权并代表</w:t>
      </w:r>
      <w:r>
        <w:rPr>
          <w:rFonts w:hint="eastAsia" w:ascii="宋体" w:hAnsi="宋体" w:eastAsia="宋体" w:cs="Times New Roman"/>
          <w:szCs w:val="21"/>
          <w:u w:val="single"/>
        </w:rPr>
        <w:t>（投标人名称、地址）</w:t>
      </w:r>
      <w:r>
        <w:rPr>
          <w:rFonts w:hint="eastAsia" w:ascii="宋体" w:hAnsi="宋体" w:eastAsia="宋体" w:cs="Times New Roman"/>
          <w:kern w:val="0"/>
          <w:szCs w:val="21"/>
        </w:rPr>
        <w:t>提交下述文件正本</w:t>
      </w:r>
      <w:r>
        <w:rPr>
          <w:rFonts w:hint="eastAsia" w:ascii="宋体" w:hAnsi="宋体" w:eastAsia="宋体" w:cs="Times New Roman"/>
          <w:kern w:val="0"/>
          <w:szCs w:val="21"/>
          <w:u w:val="single"/>
        </w:rPr>
        <w:t xml:space="preserve"> 1 </w:t>
      </w:r>
      <w:r>
        <w:rPr>
          <w:rFonts w:hint="eastAsia" w:ascii="宋体" w:hAnsi="宋体" w:eastAsia="宋体" w:cs="Times New Roman"/>
          <w:kern w:val="0"/>
          <w:szCs w:val="21"/>
        </w:rPr>
        <w:t>份，副本</w:t>
      </w:r>
      <w:r>
        <w:rPr>
          <w:rFonts w:hint="eastAsia" w:ascii="宋体" w:hAnsi="宋体" w:eastAsia="宋体" w:cs="Times New Roman"/>
          <w:kern w:val="0"/>
          <w:szCs w:val="21"/>
          <w:u w:val="single"/>
        </w:rPr>
        <w:t xml:space="preserve"> 5 </w:t>
      </w:r>
      <w:r>
        <w:rPr>
          <w:rFonts w:hint="eastAsia" w:ascii="宋体" w:hAnsi="宋体" w:eastAsia="宋体" w:cs="Times New Roman"/>
          <w:kern w:val="0"/>
          <w:szCs w:val="21"/>
        </w:rPr>
        <w:t>份。</w:t>
      </w:r>
    </w:p>
    <w:p>
      <w:pPr>
        <w:autoSpaceDE w:val="0"/>
        <w:autoSpaceDN w:val="0"/>
        <w:adjustRightInd w:val="0"/>
        <w:spacing w:line="300" w:lineRule="auto"/>
        <w:ind w:right="246" w:firstLine="420" w:firstLineChars="200"/>
        <w:rPr>
          <w:rFonts w:ascii="宋体" w:hAnsi="宋体" w:eastAsia="宋体" w:cs="Times New Roman"/>
          <w:kern w:val="0"/>
          <w:szCs w:val="21"/>
        </w:rPr>
      </w:pPr>
      <w:r>
        <w:rPr>
          <w:rFonts w:hint="eastAsia" w:ascii="宋体" w:hAnsi="宋体" w:eastAsia="宋体" w:cs="Times New Roman"/>
          <w:kern w:val="0"/>
          <w:szCs w:val="21"/>
        </w:rPr>
        <w:t xml:space="preserve">1. </w:t>
      </w:r>
      <w:r>
        <w:rPr>
          <w:rFonts w:hint="eastAsia" w:ascii="宋体" w:hAnsi="宋体" w:eastAsia="宋体" w:cs="Times New Roman"/>
          <w:szCs w:val="21"/>
        </w:rPr>
        <w:t>自查表</w:t>
      </w:r>
      <w:r>
        <w:rPr>
          <w:rFonts w:hint="eastAsia" w:ascii="宋体" w:hAnsi="宋体" w:eastAsia="宋体" w:cs="Times New Roman"/>
          <w:kern w:val="0"/>
          <w:szCs w:val="21"/>
        </w:rPr>
        <w:t>；</w:t>
      </w:r>
    </w:p>
    <w:p>
      <w:pPr>
        <w:autoSpaceDE w:val="0"/>
        <w:autoSpaceDN w:val="0"/>
        <w:adjustRightInd w:val="0"/>
        <w:spacing w:line="300" w:lineRule="auto"/>
        <w:ind w:right="246" w:firstLine="420" w:firstLineChars="200"/>
        <w:rPr>
          <w:rFonts w:ascii="宋体" w:hAnsi="宋体" w:eastAsia="宋体" w:cs="Times New Roman"/>
          <w:kern w:val="0"/>
          <w:szCs w:val="21"/>
        </w:rPr>
      </w:pPr>
      <w:r>
        <w:rPr>
          <w:rFonts w:hint="eastAsia" w:ascii="宋体" w:hAnsi="宋体" w:eastAsia="宋体" w:cs="Times New Roman"/>
          <w:kern w:val="0"/>
          <w:szCs w:val="21"/>
        </w:rPr>
        <w:t xml:space="preserve">2. </w:t>
      </w:r>
      <w:r>
        <w:rPr>
          <w:rFonts w:hint="eastAsia" w:ascii="宋体" w:hAnsi="宋体" w:eastAsia="宋体" w:cs="Times New Roman"/>
          <w:szCs w:val="21"/>
        </w:rPr>
        <w:t>资格性文件</w:t>
      </w:r>
      <w:r>
        <w:rPr>
          <w:rFonts w:hint="eastAsia" w:ascii="宋体" w:hAnsi="宋体" w:eastAsia="宋体" w:cs="Times New Roman"/>
          <w:kern w:val="0"/>
          <w:szCs w:val="21"/>
        </w:rPr>
        <w:t>；</w:t>
      </w:r>
    </w:p>
    <w:p>
      <w:pPr>
        <w:autoSpaceDE w:val="0"/>
        <w:autoSpaceDN w:val="0"/>
        <w:adjustRightInd w:val="0"/>
        <w:spacing w:line="300" w:lineRule="auto"/>
        <w:ind w:right="246" w:firstLine="420" w:firstLineChars="200"/>
        <w:rPr>
          <w:rFonts w:ascii="宋体" w:hAnsi="宋体" w:eastAsia="宋体" w:cs="Times New Roman"/>
          <w:kern w:val="0"/>
          <w:szCs w:val="21"/>
        </w:rPr>
      </w:pPr>
      <w:r>
        <w:rPr>
          <w:rFonts w:hint="eastAsia" w:ascii="宋体" w:hAnsi="宋体" w:eastAsia="宋体" w:cs="Times New Roman"/>
          <w:kern w:val="0"/>
          <w:szCs w:val="21"/>
        </w:rPr>
        <w:t xml:space="preserve">3. </w:t>
      </w:r>
      <w:r>
        <w:rPr>
          <w:rFonts w:hint="eastAsia" w:ascii="宋体" w:hAnsi="宋体" w:eastAsia="宋体" w:cs="Times New Roman"/>
          <w:szCs w:val="21"/>
        </w:rPr>
        <w:t>商务部分</w:t>
      </w:r>
      <w:r>
        <w:rPr>
          <w:rFonts w:hint="eastAsia" w:ascii="宋体" w:hAnsi="宋体" w:eastAsia="宋体" w:cs="Times New Roman"/>
          <w:kern w:val="0"/>
          <w:szCs w:val="21"/>
        </w:rPr>
        <w:t>；</w:t>
      </w:r>
    </w:p>
    <w:p>
      <w:pPr>
        <w:autoSpaceDE w:val="0"/>
        <w:autoSpaceDN w:val="0"/>
        <w:adjustRightInd w:val="0"/>
        <w:spacing w:line="300" w:lineRule="auto"/>
        <w:ind w:right="246" w:firstLine="420" w:firstLineChars="200"/>
        <w:rPr>
          <w:rFonts w:ascii="宋体" w:hAnsi="宋体" w:eastAsia="宋体" w:cs="Times New Roman"/>
          <w:kern w:val="0"/>
          <w:szCs w:val="21"/>
        </w:rPr>
      </w:pPr>
      <w:r>
        <w:rPr>
          <w:rFonts w:hint="eastAsia" w:ascii="宋体" w:hAnsi="宋体" w:eastAsia="宋体" w:cs="Times New Roman"/>
          <w:kern w:val="0"/>
          <w:szCs w:val="21"/>
        </w:rPr>
        <w:t>4. 技术部分；</w:t>
      </w:r>
    </w:p>
    <w:p>
      <w:pPr>
        <w:autoSpaceDE w:val="0"/>
        <w:autoSpaceDN w:val="0"/>
        <w:adjustRightInd w:val="0"/>
        <w:spacing w:line="300" w:lineRule="auto"/>
        <w:ind w:right="32" w:firstLine="420" w:firstLineChars="200"/>
        <w:rPr>
          <w:rFonts w:ascii="宋体" w:hAnsi="宋体" w:eastAsia="宋体" w:cs="Times New Roman"/>
          <w:szCs w:val="21"/>
        </w:rPr>
      </w:pPr>
      <w:r>
        <w:rPr>
          <w:rFonts w:hint="eastAsia" w:ascii="宋体" w:hAnsi="宋体" w:eastAsia="宋体" w:cs="Times New Roman"/>
          <w:kern w:val="0"/>
          <w:szCs w:val="21"/>
        </w:rPr>
        <w:t xml:space="preserve">5. </w:t>
      </w:r>
      <w:r>
        <w:rPr>
          <w:rFonts w:hint="eastAsia" w:ascii="宋体" w:hAnsi="宋体" w:eastAsia="宋体" w:cs="Times New Roman"/>
          <w:szCs w:val="21"/>
        </w:rPr>
        <w:t>价格部分；</w:t>
      </w:r>
    </w:p>
    <w:p>
      <w:pPr>
        <w:autoSpaceDE w:val="0"/>
        <w:autoSpaceDN w:val="0"/>
        <w:adjustRightInd w:val="0"/>
        <w:spacing w:line="300" w:lineRule="auto"/>
        <w:ind w:right="32" w:firstLine="420" w:firstLineChars="200"/>
        <w:rPr>
          <w:rFonts w:ascii="宋体" w:hAnsi="宋体" w:eastAsia="宋体" w:cs="Times New Roman"/>
          <w:szCs w:val="21"/>
        </w:rPr>
      </w:pPr>
      <w:r>
        <w:rPr>
          <w:rFonts w:hint="eastAsia" w:ascii="宋体" w:hAnsi="宋体" w:eastAsia="宋体" w:cs="Times New Roman"/>
          <w:szCs w:val="21"/>
        </w:rPr>
        <w:t>6．声明、投标人诚信承诺函及其他相关承诺函；</w:t>
      </w:r>
    </w:p>
    <w:p>
      <w:pPr>
        <w:autoSpaceDE w:val="0"/>
        <w:autoSpaceDN w:val="0"/>
        <w:adjustRightInd w:val="0"/>
        <w:spacing w:line="300" w:lineRule="auto"/>
        <w:ind w:right="32" w:firstLine="420" w:firstLineChars="200"/>
        <w:rPr>
          <w:rFonts w:ascii="宋体" w:hAnsi="宋体" w:eastAsia="宋体" w:cs="Times New Roman"/>
          <w:kern w:val="0"/>
          <w:szCs w:val="21"/>
        </w:rPr>
      </w:pPr>
      <w:r>
        <w:rPr>
          <w:rFonts w:hint="eastAsia" w:ascii="宋体" w:hAnsi="宋体" w:eastAsia="宋体" w:cs="Times New Roman"/>
          <w:szCs w:val="21"/>
        </w:rPr>
        <w:t>7.</w:t>
      </w:r>
      <w:r>
        <w:rPr>
          <w:rFonts w:ascii="宋体" w:hAnsi="宋体" w:eastAsia="宋体" w:cs="Times New Roman"/>
          <w:szCs w:val="21"/>
        </w:rPr>
        <w:t>……</w:t>
      </w:r>
      <w:r>
        <w:rPr>
          <w:rFonts w:hint="eastAsia" w:ascii="宋体" w:hAnsi="宋体" w:eastAsia="宋体" w:cs="Times New Roman"/>
          <w:szCs w:val="21"/>
        </w:rPr>
        <w:t>。</w:t>
      </w:r>
    </w:p>
    <w:p>
      <w:pPr>
        <w:autoSpaceDE w:val="0"/>
        <w:autoSpaceDN w:val="0"/>
        <w:adjustRightInd w:val="0"/>
        <w:spacing w:line="300" w:lineRule="auto"/>
        <w:ind w:right="246"/>
        <w:rPr>
          <w:rFonts w:ascii="宋体" w:hAnsi="宋体" w:eastAsia="宋体" w:cs="Times New Roman"/>
          <w:kern w:val="0"/>
          <w:szCs w:val="21"/>
        </w:rPr>
      </w:pPr>
      <w:r>
        <w:rPr>
          <w:rFonts w:hint="eastAsia" w:ascii="宋体" w:hAnsi="宋体" w:eastAsia="宋体" w:cs="Times New Roman"/>
          <w:kern w:val="0"/>
          <w:szCs w:val="21"/>
        </w:rPr>
        <w:t>在此，我方声明如下：</w:t>
      </w:r>
    </w:p>
    <w:p>
      <w:pPr>
        <w:spacing w:line="440" w:lineRule="exact"/>
        <w:ind w:firstLine="540"/>
        <w:rPr>
          <w:rFonts w:ascii="宋体" w:hAnsi="宋体" w:eastAsia="宋体" w:cs="Times New Roman"/>
          <w:szCs w:val="21"/>
        </w:rPr>
      </w:pPr>
      <w:r>
        <w:rPr>
          <w:rFonts w:hint="eastAsia" w:ascii="宋体" w:hAnsi="宋体" w:eastAsia="宋体" w:cs="Times New Roman"/>
          <w:szCs w:val="21"/>
        </w:rPr>
        <w:t>1.同意并接受招标文件的各项要求，遵守招标文件中的各项规定，按招标文件的要求提供报价。</w:t>
      </w:r>
    </w:p>
    <w:p>
      <w:pPr>
        <w:spacing w:line="440" w:lineRule="exact"/>
        <w:ind w:firstLine="540"/>
        <w:rPr>
          <w:rFonts w:ascii="宋体" w:hAnsi="宋体" w:eastAsia="宋体" w:cs="Times New Roman"/>
          <w:szCs w:val="21"/>
        </w:rPr>
      </w:pPr>
      <w:r>
        <w:rPr>
          <w:rFonts w:hint="eastAsia" w:ascii="宋体" w:hAnsi="宋体" w:eastAsia="宋体" w:cs="Times New Roman"/>
          <w:szCs w:val="21"/>
        </w:rPr>
        <w:t>2.投标有效期为递交投标/响应文件之日起</w:t>
      </w:r>
      <w:r>
        <w:rPr>
          <w:rFonts w:hint="eastAsia" w:ascii="宋体" w:hAnsi="宋体" w:eastAsia="宋体" w:cs="Times New Roman"/>
          <w:szCs w:val="21"/>
          <w:u w:val="single"/>
        </w:rPr>
        <w:t>90</w:t>
      </w:r>
      <w:r>
        <w:rPr>
          <w:rFonts w:hint="eastAsia" w:ascii="宋体" w:hAnsi="宋体" w:eastAsia="宋体" w:cs="Times New Roman"/>
          <w:szCs w:val="21"/>
        </w:rPr>
        <w:t>天，中标人投标有效期延至合同验收之日。</w:t>
      </w:r>
    </w:p>
    <w:p>
      <w:pPr>
        <w:spacing w:line="440" w:lineRule="exact"/>
        <w:ind w:firstLine="540"/>
        <w:rPr>
          <w:rFonts w:ascii="宋体" w:hAnsi="宋体" w:eastAsia="宋体" w:cs="Times New Roman"/>
          <w:szCs w:val="21"/>
        </w:rPr>
      </w:pPr>
      <w:r>
        <w:rPr>
          <w:rFonts w:hint="eastAsia" w:ascii="宋体" w:hAnsi="宋体" w:eastAsia="宋体" w:cs="Times New Roman"/>
          <w:szCs w:val="21"/>
        </w:rPr>
        <w:t>3.我方已经详细地阅读了全部招标文件及其附件，包括澄清及参考文件(如果有的话)。我方已完全清晰理解招标文件的要求，不存在任何含糊不清和误解之处，同意放弃对这些文件所提出的异议和质疑的权利。</w:t>
      </w:r>
    </w:p>
    <w:p>
      <w:pPr>
        <w:spacing w:line="440" w:lineRule="exact"/>
        <w:ind w:firstLine="540"/>
        <w:rPr>
          <w:rFonts w:ascii="宋体" w:hAnsi="宋体" w:eastAsia="宋体" w:cs="Times New Roman"/>
          <w:szCs w:val="21"/>
        </w:rPr>
      </w:pPr>
      <w:r>
        <w:rPr>
          <w:rFonts w:hint="eastAsia" w:ascii="宋体" w:hAnsi="宋体" w:eastAsia="宋体" w:cs="Times New Roman"/>
          <w:szCs w:val="21"/>
        </w:rPr>
        <w:t>4.我方已毫无保留地向贵方提供一切所需的证明材料。</w:t>
      </w:r>
    </w:p>
    <w:p>
      <w:pPr>
        <w:spacing w:line="440" w:lineRule="exact"/>
        <w:ind w:left="750" w:leftChars="257" w:hanging="210" w:hangingChars="100"/>
        <w:rPr>
          <w:rFonts w:ascii="宋体" w:hAnsi="宋体" w:eastAsia="宋体" w:cs="Times New Roman"/>
          <w:szCs w:val="21"/>
        </w:rPr>
      </w:pPr>
      <w:r>
        <w:rPr>
          <w:rFonts w:hint="eastAsia" w:ascii="宋体" w:hAnsi="宋体" w:eastAsia="宋体" w:cs="Times New Roman"/>
          <w:szCs w:val="21"/>
        </w:rPr>
        <w:t>5.我方承诺在本次投标响应中提供的一切文件，无论是原件还是复印件均为真实和准确的，绝无任何虚假、伪造和夸大的成份，否则，愿承担相应的后果和法律责任。</w:t>
      </w:r>
    </w:p>
    <w:p>
      <w:pPr>
        <w:spacing w:line="440" w:lineRule="exact"/>
        <w:ind w:left="750" w:leftChars="257" w:hanging="210" w:hangingChars="100"/>
        <w:rPr>
          <w:rFonts w:ascii="宋体" w:hAnsi="宋体" w:eastAsia="宋体" w:cs="Times New Roman"/>
          <w:szCs w:val="21"/>
        </w:rPr>
      </w:pPr>
      <w:r>
        <w:rPr>
          <w:rFonts w:hint="eastAsia" w:ascii="宋体" w:hAnsi="宋体" w:eastAsia="宋体" w:cs="Times New Roman"/>
          <w:szCs w:val="21"/>
        </w:rPr>
        <w:t>6.我方完全服从和尊重评委会所作的评定结果，同时清楚理解到报价最低并非意味着必定获得中标资格。</w:t>
      </w:r>
    </w:p>
    <w:p>
      <w:pPr>
        <w:spacing w:line="440" w:lineRule="exact"/>
        <w:ind w:firstLine="540"/>
        <w:rPr>
          <w:rFonts w:ascii="宋体" w:hAnsi="宋体" w:eastAsia="宋体" w:cs="Times New Roman"/>
          <w:szCs w:val="21"/>
        </w:rPr>
      </w:pPr>
      <w:r>
        <w:rPr>
          <w:rFonts w:hint="eastAsia" w:ascii="宋体" w:hAnsi="宋体" w:eastAsia="宋体" w:cs="Times New Roman"/>
          <w:szCs w:val="21"/>
        </w:rPr>
        <w:t>7.我方同意按招标文件规定向招标代理机构缴纳</w:t>
      </w:r>
      <w:r>
        <w:rPr>
          <w:rFonts w:hint="eastAsia" w:ascii="宋体" w:hAnsi="宋体" w:eastAsia="宋体" w:cs="Times New Roman"/>
          <w:szCs w:val="21"/>
          <w:lang w:val="en-GB"/>
        </w:rPr>
        <w:t>采购</w:t>
      </w:r>
      <w:r>
        <w:rPr>
          <w:rFonts w:hint="eastAsia" w:ascii="宋体" w:hAnsi="宋体" w:eastAsia="宋体" w:cs="Times New Roman"/>
          <w:szCs w:val="21"/>
        </w:rPr>
        <w:t>服务费。</w:t>
      </w:r>
    </w:p>
    <w:p>
      <w:pPr>
        <w:spacing w:line="440" w:lineRule="exact"/>
        <w:ind w:firstLine="540"/>
        <w:rPr>
          <w:rFonts w:ascii="宋体" w:hAnsi="宋体" w:eastAsia="宋体" w:cs="Times New Roman"/>
          <w:szCs w:val="21"/>
        </w:rPr>
      </w:pPr>
    </w:p>
    <w:p>
      <w:pPr>
        <w:adjustRightInd w:val="0"/>
        <w:snapToGrid w:val="0"/>
        <w:rPr>
          <w:rFonts w:ascii="宋体" w:hAnsi="宋体" w:eastAsia="宋体" w:cs="Times New Roman"/>
          <w:b/>
          <w:szCs w:val="21"/>
        </w:rPr>
      </w:pPr>
      <w:r>
        <w:rPr>
          <w:rFonts w:hint="eastAsia" w:ascii="宋体" w:hAnsi="宋体" w:eastAsia="宋体" w:cs="Times New Roman"/>
          <w:b/>
          <w:szCs w:val="21"/>
        </w:rPr>
        <w:t>投标人名称(公章)：</w:t>
      </w:r>
    </w:p>
    <w:p>
      <w:pPr>
        <w:adjustRightInd w:val="0"/>
        <w:snapToGrid w:val="0"/>
        <w:rPr>
          <w:rFonts w:ascii="宋体" w:hAnsi="宋体" w:eastAsia="宋体" w:cs="Times New Roman"/>
          <w:b/>
          <w:szCs w:val="21"/>
          <w:u w:val="single"/>
        </w:rPr>
      </w:pPr>
      <w:r>
        <w:rPr>
          <w:rFonts w:hint="eastAsia" w:ascii="宋体" w:hAnsi="宋体" w:eastAsia="宋体" w:cs="Times New Roman"/>
          <w:b/>
          <w:szCs w:val="21"/>
        </w:rPr>
        <w:t>投标人（法定代表人授权代表）代表签字：</w:t>
      </w:r>
    </w:p>
    <w:p>
      <w:pPr>
        <w:autoSpaceDE w:val="0"/>
        <w:autoSpaceDN w:val="0"/>
        <w:adjustRightInd w:val="0"/>
        <w:ind w:right="246"/>
        <w:rPr>
          <w:rFonts w:ascii="宋体" w:hAnsi="宋体" w:eastAsia="宋体" w:cs="Times New Roman"/>
          <w:kern w:val="0"/>
          <w:szCs w:val="21"/>
        </w:rPr>
      </w:pPr>
      <w:r>
        <w:rPr>
          <w:rFonts w:hint="eastAsia" w:ascii="宋体" w:hAnsi="宋体" w:eastAsia="宋体" w:cs="Times New Roman"/>
          <w:kern w:val="0"/>
          <w:szCs w:val="21"/>
        </w:rPr>
        <w:t>地址：</w:t>
      </w:r>
    </w:p>
    <w:p>
      <w:pPr>
        <w:autoSpaceDE w:val="0"/>
        <w:autoSpaceDN w:val="0"/>
        <w:adjustRightInd w:val="0"/>
        <w:ind w:right="33"/>
        <w:rPr>
          <w:rFonts w:ascii="宋体" w:hAnsi="宋体" w:eastAsia="宋体" w:cs="Times New Roman"/>
          <w:kern w:val="0"/>
          <w:szCs w:val="21"/>
        </w:rPr>
      </w:pPr>
      <w:r>
        <w:rPr>
          <w:rFonts w:hint="eastAsia" w:ascii="宋体" w:hAnsi="宋体" w:eastAsia="宋体" w:cs="Times New Roman"/>
          <w:kern w:val="0"/>
          <w:szCs w:val="21"/>
        </w:rPr>
        <w:t>电话：</w:t>
      </w:r>
    </w:p>
    <w:p>
      <w:pPr>
        <w:autoSpaceDE w:val="0"/>
        <w:autoSpaceDN w:val="0"/>
        <w:adjustRightInd w:val="0"/>
        <w:ind w:right="246"/>
        <w:rPr>
          <w:rFonts w:ascii="宋体" w:hAnsi="宋体" w:eastAsia="宋体" w:cs="Times New Roman"/>
          <w:kern w:val="0"/>
          <w:szCs w:val="21"/>
        </w:rPr>
      </w:pPr>
      <w:r>
        <w:rPr>
          <w:rFonts w:hint="eastAsia" w:ascii="宋体" w:hAnsi="宋体" w:eastAsia="宋体" w:cs="Times New Roman"/>
          <w:kern w:val="0"/>
          <w:szCs w:val="21"/>
        </w:rPr>
        <w:t>电子邮件：</w:t>
      </w:r>
    </w:p>
    <w:p>
      <w:pPr>
        <w:adjustRightInd w:val="0"/>
        <w:snapToGrid w:val="0"/>
        <w:rPr>
          <w:rFonts w:ascii="宋体" w:hAnsi="宋体" w:eastAsia="宋体" w:cs="Times New Roman"/>
          <w:szCs w:val="21"/>
          <w:u w:val="single"/>
        </w:rPr>
      </w:pPr>
      <w:r>
        <w:rPr>
          <w:rFonts w:hint="eastAsia" w:ascii="宋体" w:hAnsi="宋体" w:eastAsia="宋体" w:cs="Times New Roman"/>
          <w:szCs w:val="21"/>
        </w:rPr>
        <w:t>开户银行：</w:t>
      </w:r>
    </w:p>
    <w:p>
      <w:pPr>
        <w:autoSpaceDE w:val="0"/>
        <w:autoSpaceDN w:val="0"/>
        <w:rPr>
          <w:rFonts w:ascii="宋体" w:hAnsi="宋体" w:eastAsia="宋体" w:cs="Times New Roman"/>
          <w:szCs w:val="21"/>
          <w:u w:val="single"/>
        </w:rPr>
      </w:pPr>
      <w:r>
        <w:rPr>
          <w:rFonts w:hint="eastAsia" w:ascii="宋体" w:hAnsi="宋体" w:eastAsia="宋体" w:cs="Times New Roman"/>
          <w:szCs w:val="21"/>
          <w:lang w:eastAsia="zh-CN"/>
        </w:rPr>
        <w:t>账</w:t>
      </w:r>
      <w:r>
        <w:rPr>
          <w:rFonts w:hint="eastAsia" w:ascii="宋体" w:hAnsi="宋体" w:eastAsia="宋体" w:cs="Times New Roman"/>
          <w:szCs w:val="21"/>
        </w:rPr>
        <w:t>号：</w:t>
      </w:r>
    </w:p>
    <w:p>
      <w:pPr>
        <w:adjustRightInd w:val="0"/>
        <w:snapToGrid w:val="0"/>
        <w:rPr>
          <w:rFonts w:ascii="宋体" w:hAnsi="宋体" w:eastAsia="宋体" w:cs="Times New Roman"/>
          <w:szCs w:val="21"/>
          <w:u w:val="single"/>
        </w:rPr>
      </w:pPr>
      <w:r>
        <w:rPr>
          <w:rFonts w:hint="eastAsia" w:ascii="宋体" w:hAnsi="宋体" w:eastAsia="宋体" w:cs="Times New Roman"/>
          <w:szCs w:val="21"/>
        </w:rPr>
        <w:t>日期：</w:t>
      </w:r>
    </w:p>
    <w:p>
      <w:pPr>
        <w:adjustRightInd w:val="0"/>
        <w:snapToGrid w:val="0"/>
        <w:rPr>
          <w:rFonts w:ascii="宋体" w:hAnsi="宋体" w:eastAsia="宋体" w:cs="Times New Roman"/>
          <w:szCs w:val="21"/>
        </w:rPr>
      </w:pPr>
      <w:r>
        <w:rPr>
          <w:rFonts w:ascii="宋体" w:hAnsi="宋体" w:eastAsia="宋体" w:cs="Times New Roman"/>
          <w:szCs w:val="21"/>
        </w:rPr>
        <w:br w:type="page"/>
      </w:r>
    </w:p>
    <w:p>
      <w:pPr>
        <w:keepNext/>
        <w:keepLines/>
        <w:spacing w:before="280" w:after="290" w:line="376" w:lineRule="auto"/>
        <w:jc w:val="center"/>
        <w:outlineLvl w:val="3"/>
        <w:rPr>
          <w:rFonts w:ascii="宋体" w:hAnsi="宋体" w:eastAsia="宋体" w:cs="Times New Roman"/>
          <w:b/>
          <w:bCs/>
          <w:szCs w:val="21"/>
        </w:rPr>
      </w:pPr>
      <w:r>
        <w:rPr>
          <w:rFonts w:hint="eastAsia" w:ascii="宋体" w:hAnsi="宋体" w:eastAsia="宋体" w:cs="Times New Roman"/>
          <w:b/>
          <w:bCs/>
          <w:szCs w:val="21"/>
        </w:rPr>
        <w:t>2、法定代表人/负责人资格证明书及授权委托书</w:t>
      </w:r>
    </w:p>
    <w:p>
      <w:pPr>
        <w:spacing w:line="480" w:lineRule="exact"/>
        <w:jc w:val="center"/>
        <w:rPr>
          <w:rFonts w:ascii="宋体" w:hAnsi="宋体" w:eastAsia="宋体" w:cs="Times New Roman"/>
          <w:b/>
          <w:szCs w:val="21"/>
        </w:rPr>
      </w:pPr>
      <w:r>
        <w:rPr>
          <w:rFonts w:hint="eastAsia" w:ascii="宋体" w:hAnsi="宋体" w:eastAsia="宋体" w:cs="Times New Roman"/>
          <w:b/>
          <w:szCs w:val="21"/>
        </w:rPr>
        <w:t>2.1法定代表人/负责人资格证明书</w:t>
      </w:r>
    </w:p>
    <w:p>
      <w:pPr>
        <w:spacing w:line="480" w:lineRule="exact"/>
        <w:rPr>
          <w:rFonts w:ascii="宋体" w:hAnsi="宋体" w:eastAsia="宋体" w:cs="Times New Roman"/>
          <w:szCs w:val="21"/>
        </w:rPr>
      </w:pPr>
    </w:p>
    <w:p>
      <w:pPr>
        <w:spacing w:line="480" w:lineRule="exact"/>
        <w:rPr>
          <w:rFonts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rPr>
        <w:t>招标代理机构</w:t>
      </w:r>
      <w:r>
        <w:rPr>
          <w:rFonts w:hint="eastAsia" w:ascii="宋体" w:hAnsi="宋体" w:eastAsia="宋体" w:cs="Times New Roman"/>
          <w:szCs w:val="21"/>
        </w:rPr>
        <w:t>）：</w:t>
      </w:r>
    </w:p>
    <w:p>
      <w:pPr>
        <w:spacing w:line="480" w:lineRule="exact"/>
        <w:rPr>
          <w:rFonts w:ascii="宋体" w:hAnsi="宋体" w:eastAsia="宋体" w:cs="Times New Roman"/>
          <w:szCs w:val="21"/>
        </w:rPr>
      </w:pPr>
    </w:p>
    <w:p>
      <w:pPr>
        <w:spacing w:line="360" w:lineRule="auto"/>
        <w:rPr>
          <w:rFonts w:ascii="宋体" w:hAnsi="宋体" w:eastAsia="宋体" w:cs="Times New Roman"/>
          <w:b/>
          <w:szCs w:val="21"/>
        </w:rPr>
      </w:pPr>
      <w:r>
        <w:rPr>
          <w:rFonts w:hint="eastAsia" w:ascii="宋体" w:hAnsi="宋体" w:eastAsia="宋体" w:cs="Times New Roman"/>
          <w:b/>
          <w:szCs w:val="21"/>
        </w:rPr>
        <w:t>单位名称（加盖公章）：</w:t>
      </w:r>
    </w:p>
    <w:p>
      <w:pPr>
        <w:spacing w:line="360" w:lineRule="auto"/>
        <w:rPr>
          <w:rFonts w:ascii="宋体" w:hAnsi="宋体" w:eastAsia="宋体" w:cs="Times New Roman"/>
          <w:b/>
          <w:szCs w:val="21"/>
        </w:rPr>
      </w:pPr>
      <w:r>
        <w:rPr>
          <w:rFonts w:hint="eastAsia" w:ascii="宋体" w:hAnsi="宋体" w:eastAsia="宋体" w:cs="Times New Roman"/>
          <w:b/>
          <w:szCs w:val="21"/>
        </w:rPr>
        <w:t>地    址：</w:t>
      </w:r>
    </w:p>
    <w:p>
      <w:pPr>
        <w:spacing w:line="360" w:lineRule="auto"/>
        <w:rPr>
          <w:rFonts w:ascii="宋体" w:hAnsi="宋体" w:eastAsia="宋体" w:cs="Times New Roman"/>
          <w:b/>
          <w:szCs w:val="21"/>
        </w:rPr>
      </w:pPr>
      <w:r>
        <w:rPr>
          <w:rFonts w:hint="eastAsia" w:ascii="宋体" w:hAnsi="宋体" w:eastAsia="宋体" w:cs="Times New Roman"/>
          <w:b/>
          <w:szCs w:val="21"/>
        </w:rPr>
        <w:t>姓    名：    性别：   年龄：</w:t>
      </w:r>
    </w:p>
    <w:p>
      <w:pPr>
        <w:spacing w:line="360" w:lineRule="auto"/>
        <w:rPr>
          <w:rFonts w:ascii="宋体" w:hAnsi="宋体" w:eastAsia="宋体" w:cs="Times New Roman"/>
          <w:b/>
          <w:szCs w:val="21"/>
        </w:rPr>
      </w:pPr>
      <w:r>
        <w:rPr>
          <w:rFonts w:hint="eastAsia" w:ascii="宋体" w:hAnsi="宋体" w:eastAsia="宋体" w:cs="Times New Roman"/>
          <w:b/>
          <w:szCs w:val="21"/>
        </w:rPr>
        <w:t>身份证号码：   职务：</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我系</w:t>
      </w:r>
      <w:r>
        <w:rPr>
          <w:rFonts w:hint="eastAsia" w:ascii="宋体" w:hAnsi="宋体" w:eastAsia="宋体" w:cs="Times New Roman"/>
          <w:b/>
          <w:szCs w:val="21"/>
          <w:u w:val="single"/>
        </w:rPr>
        <w:t xml:space="preserve">            （公司名称：）        </w:t>
      </w:r>
      <w:r>
        <w:rPr>
          <w:rFonts w:hint="eastAsia" w:ascii="宋体" w:hAnsi="宋体" w:eastAsia="宋体" w:cs="Times New Roman"/>
          <w:szCs w:val="21"/>
        </w:rPr>
        <w:t>的法定代表人。本证明书用于</w:t>
      </w:r>
      <w:r>
        <w:rPr>
          <w:rFonts w:hint="eastAsia" w:ascii="宋体" w:hAnsi="宋体" w:eastAsia="宋体" w:cs="Times New Roman"/>
          <w:szCs w:val="21"/>
          <w:u w:val="single"/>
        </w:rPr>
        <w:t xml:space="preserve"> </w:t>
      </w:r>
      <w:r>
        <w:rPr>
          <w:rFonts w:hint="eastAsia" w:ascii="宋体" w:hAnsi="宋体" w:eastAsia="宋体" w:cs="Times New Roman"/>
          <w:b/>
          <w:szCs w:val="21"/>
          <w:u w:val="single"/>
        </w:rPr>
        <w:t xml:space="preserve">     （公司名称）</w:t>
      </w:r>
      <w:r>
        <w:rPr>
          <w:rFonts w:hint="eastAsia" w:ascii="宋体" w:hAnsi="宋体" w:eastAsia="宋体" w:cs="Times New Roman"/>
          <w:szCs w:val="21"/>
        </w:rPr>
        <w:t>签署</w:t>
      </w:r>
      <w:r>
        <w:rPr>
          <w:rFonts w:hint="eastAsia" w:ascii="宋体" w:hAnsi="宋体" w:eastAsia="宋体" w:cs="Times New Roman"/>
          <w:b/>
          <w:szCs w:val="21"/>
          <w:u w:val="single"/>
        </w:rPr>
        <w:t xml:space="preserve"> （项目名称：）、（项目编号：）</w:t>
      </w:r>
      <w:r>
        <w:rPr>
          <w:rFonts w:hint="eastAsia" w:ascii="宋体" w:hAnsi="宋体" w:eastAsia="宋体" w:cs="Times New Roman"/>
          <w:szCs w:val="21"/>
        </w:rPr>
        <w:t>项目的投标文件、进行合同投标、签署合同和处理与之有关的一切事务。</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特此证明。</w:t>
      </w:r>
    </w:p>
    <w:p>
      <w:pPr>
        <w:spacing w:line="440" w:lineRule="exact"/>
        <w:ind w:firstLine="210" w:firstLineChars="100"/>
        <w:rPr>
          <w:rFonts w:ascii="宋体" w:hAnsi="宋体" w:eastAsia="宋体" w:cs="Times New Roman"/>
          <w:szCs w:val="21"/>
        </w:rPr>
      </w:pPr>
      <w:r>
        <w:rPr>
          <w:rFonts w:hint="eastAsia" w:ascii="宋体" w:hAnsi="宋体" w:eastAsia="宋体" w:cs="Times New Roman"/>
          <w:szCs w:val="21"/>
        </w:rPr>
        <w:t>日  期：年月日</w:t>
      </w:r>
    </w:p>
    <w:p>
      <w:pPr>
        <w:spacing w:line="440" w:lineRule="exact"/>
        <w:rPr>
          <w:rFonts w:ascii="宋体" w:hAnsi="宋体" w:eastAsia="宋体" w:cs="Times New Roman"/>
          <w:szCs w:val="21"/>
        </w:rPr>
      </w:pPr>
      <w:r>
        <w:rPr>
          <w:rFonts w:hint="eastAsia" w:ascii="宋体" w:hAnsi="宋体" w:eastAsia="宋体" w:cs="Times New Roman"/>
          <w:szCs w:val="21"/>
        </w:rPr>
        <w:t>说明：1.法定代表人为企业事业单位、国家机关、社会团体的主要行政负责人。</w:t>
      </w:r>
    </w:p>
    <w:p>
      <w:pPr>
        <w:spacing w:line="440" w:lineRule="exact"/>
        <w:rPr>
          <w:rFonts w:ascii="宋体" w:hAnsi="宋体" w:eastAsia="宋体" w:cs="Times New Roman"/>
          <w:szCs w:val="21"/>
        </w:rPr>
      </w:pPr>
      <w:r>
        <w:rPr>
          <w:rFonts w:hint="eastAsia" w:ascii="宋体" w:hAnsi="宋体" w:eastAsia="宋体" w:cs="Times New Roman"/>
          <w:szCs w:val="21"/>
        </w:rPr>
        <w:t xml:space="preserve">      2.内容必须填写真实、清楚、涂改无效，不得转让、买卖。</w:t>
      </w:r>
    </w:p>
    <w:p>
      <w:pPr>
        <w:spacing w:line="440" w:lineRule="exact"/>
        <w:ind w:firstLine="630" w:firstLineChars="300"/>
        <w:rPr>
          <w:rFonts w:ascii="宋体" w:hAnsi="宋体" w:eastAsia="宋体" w:cs="Times New Roman"/>
          <w:szCs w:val="21"/>
        </w:rPr>
      </w:pPr>
      <w:r>
        <w:rPr>
          <w:rFonts w:hint="eastAsia" w:ascii="宋体" w:hAnsi="宋体" w:eastAsia="宋体" w:cs="Times New Roman"/>
          <w:szCs w:val="21"/>
        </w:rPr>
        <w:t>3.将此证明书提交对方作为合同附件</w:t>
      </w:r>
      <w:r>
        <w:rPr>
          <w:rFonts w:hint="eastAsia" w:ascii="宋体" w:hAnsi="宋体" w:eastAsia="宋体" w:cs="Times New Roman"/>
          <w:b/>
          <w:szCs w:val="21"/>
        </w:rPr>
        <w:t>。</w:t>
      </w: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b/>
          <w:szCs w:val="21"/>
        </w:rPr>
      </w:pPr>
      <w:r>
        <w:rPr>
          <w:rFonts w:hint="eastAsia" w:ascii="宋体" w:hAnsi="宋体" w:eastAsia="宋体" w:cs="Times New Roman"/>
          <w:b/>
          <w:szCs w:val="21"/>
        </w:rPr>
        <w:t xml:space="preserve"> (为避免无效投标，请供应商务必提供本附件)</w:t>
      </w:r>
    </w:p>
    <w:p>
      <w:pPr>
        <w:rPr>
          <w:rFonts w:ascii="宋体" w:hAnsi="宋体" w:eastAsia="宋体" w:cs="Times New Roman"/>
          <w:b/>
          <w:szCs w:val="21"/>
        </w:rPr>
      </w:pPr>
    </w:p>
    <w:p>
      <w:pPr>
        <w:rPr>
          <w:rFonts w:ascii="宋体" w:hAnsi="宋体" w:eastAsia="宋体" w:cs="Times New Roman"/>
          <w:b/>
          <w:szCs w:val="21"/>
        </w:rPr>
      </w:pPr>
      <w:r>
        <w:rPr>
          <w:rFonts w:ascii="宋体" w:hAnsi="宋体" w:eastAsia="宋体" w:cs="Times New Roman"/>
          <w:b/>
          <w:szCs w:val="21"/>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333625" cy="1584325"/>
                <wp:effectExtent l="6350" t="6350" r="22225" b="9525"/>
                <wp:wrapNone/>
                <wp:docPr id="2" name="流程图: 可选过程 2"/>
                <wp:cNvGraphicFramePr/>
                <a:graphic xmlns:a="http://schemas.openxmlformats.org/drawingml/2006/main">
                  <a:graphicData uri="http://schemas.microsoft.com/office/word/2010/wordprocessingShape">
                    <wps:wsp>
                      <wps:cNvSpPr>
                        <a:spLocks noChangeArrowheads="true"/>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法定代表人身份证正、反面复印件</w:t>
                            </w:r>
                          </w:p>
                        </w:txbxContent>
                      </wps:txbx>
                      <wps:bodyPr rot="0" vert="horz" wrap="square" lIns="91440" tIns="45720" rIns="91440" bIns="45720" anchor="t" anchorCtr="false" upright="true">
                        <a:noAutofit/>
                      </wps:bodyPr>
                    </wps:wsp>
                  </a:graphicData>
                </a:graphic>
              </wp:anchor>
            </w:drawing>
          </mc:Choice>
          <mc:Fallback>
            <w:pict>
              <v:shape id="_x0000_s1026" o:spid="_x0000_s1026" o:spt="176" type="#_x0000_t176" style="position:absolute;left:0pt;margin-left:127.5pt;margin-top:1.6pt;height:124.75pt;width:183.75pt;z-index:251660288;mso-width-relative:page;mso-height-relative:page;" fillcolor="#FFFFFF" filled="t" stroked="t" coordsize="21600,21600" o:gfxdata="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BVnK/a1wAAAAkBAAAPAAAAAAAAAAEAIAAAADgAAABkcnMvZG93bnJldi54bWxQSwECFAAUAAAA&#10;CACHTuJAcMDD5EsCAABrBAAADgAAAAAAAAABACAAAAA8AQAAZHJzL2Uyb0RvYy54bWxQSwUGAAAA&#10;AAYABgBZAQAA+Q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法定代表人身份证正、反面复印件</w:t>
                      </w:r>
                    </w:p>
                  </w:txbxContent>
                </v:textbox>
              </v:shape>
            </w:pict>
          </mc:Fallback>
        </mc:AlternateContent>
      </w:r>
    </w:p>
    <w:p>
      <w:pPr>
        <w:rPr>
          <w:rFonts w:ascii="宋体" w:hAnsi="宋体" w:eastAsia="宋体" w:cs="Times New Roman"/>
          <w:b/>
          <w:szCs w:val="21"/>
        </w:rPr>
      </w:pPr>
    </w:p>
    <w:p>
      <w:pPr>
        <w:rPr>
          <w:rFonts w:ascii="宋体" w:hAnsi="宋体" w:eastAsia="宋体" w:cs="Times New Roman"/>
          <w:b/>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widowControl/>
        <w:jc w:val="left"/>
        <w:rPr>
          <w:rFonts w:ascii="宋体" w:hAnsi="宋体" w:eastAsia="宋体" w:cs="Times New Roman"/>
          <w:b/>
          <w:szCs w:val="21"/>
        </w:rPr>
      </w:pPr>
      <w:r>
        <w:rPr>
          <w:rFonts w:ascii="宋体" w:hAnsi="宋体" w:eastAsia="宋体" w:cs="Times New Roman"/>
          <w:b/>
          <w:szCs w:val="21"/>
        </w:rPr>
        <w:br w:type="page"/>
      </w:r>
    </w:p>
    <w:p>
      <w:pPr>
        <w:spacing w:line="480" w:lineRule="exact"/>
        <w:jc w:val="center"/>
        <w:rPr>
          <w:rFonts w:ascii="宋体" w:hAnsi="宋体" w:eastAsia="宋体" w:cs="Times New Roman"/>
          <w:b/>
          <w:szCs w:val="21"/>
        </w:rPr>
      </w:pPr>
      <w:r>
        <w:rPr>
          <w:rFonts w:hint="eastAsia" w:ascii="宋体" w:hAnsi="宋体" w:eastAsia="宋体" w:cs="Times New Roman"/>
          <w:b/>
          <w:szCs w:val="21"/>
        </w:rPr>
        <w:t>2.2、法定代表人/负责人授权委托书</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rPr>
        <w:t>招标代理机构</w:t>
      </w:r>
      <w:r>
        <w:rPr>
          <w:rFonts w:hint="eastAsia" w:ascii="宋体" w:hAnsi="宋体" w:eastAsia="宋体" w:cs="Times New Roman"/>
          <w:szCs w:val="21"/>
        </w:rPr>
        <w:t>）：</w:t>
      </w:r>
    </w:p>
    <w:p>
      <w:pPr>
        <w:spacing w:line="360" w:lineRule="auto"/>
        <w:rPr>
          <w:rFonts w:ascii="宋体" w:hAnsi="宋体" w:eastAsia="宋体" w:cs="Times New Roman"/>
          <w:szCs w:val="21"/>
        </w:rPr>
      </w:pP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本授权委托书声明：我</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（姓名）系</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（投标人名称）的法定代表人，现授权委托</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（姓名）为我公司签署本项目已递交的投标文件的法定代表人的授权委托代理人，代理人全权代表我所签署的本项目已递交的投标文件内容我均承认。</w:t>
      </w:r>
    </w:p>
    <w:p>
      <w:pPr>
        <w:spacing w:line="360" w:lineRule="auto"/>
        <w:ind w:firstLine="420" w:firstLineChars="200"/>
        <w:rPr>
          <w:rFonts w:ascii="Calibri" w:hAnsi="Calibri" w:eastAsia="宋体" w:cs="Times New Roman"/>
          <w:szCs w:val="21"/>
        </w:rPr>
      </w:pPr>
      <w:r>
        <w:rPr>
          <w:rFonts w:hint="eastAsia" w:ascii="Calibri" w:hAnsi="Calibri" w:eastAsia="宋体" w:cs="Times New Roman"/>
          <w:szCs w:val="21"/>
        </w:rPr>
        <w:t>代理人无转委托权，特此委托。</w:t>
      </w:r>
    </w:p>
    <w:p>
      <w:pPr>
        <w:spacing w:line="360" w:lineRule="auto"/>
        <w:ind w:firstLine="420" w:firstLineChars="200"/>
        <w:rPr>
          <w:rFonts w:ascii="Calibri" w:hAnsi="Calibri" w:eastAsia="宋体" w:cs="Times New Roman"/>
          <w:szCs w:val="21"/>
        </w:rPr>
      </w:pPr>
    </w:p>
    <w:p>
      <w:pPr>
        <w:spacing w:line="360" w:lineRule="auto"/>
        <w:ind w:left="540" w:leftChars="257"/>
        <w:rPr>
          <w:rFonts w:ascii="Times New Roman" w:hAnsi="Times New Roman" w:eastAsia="宋体" w:cs="Times New Roman"/>
          <w:szCs w:val="21"/>
          <w:u w:val="single"/>
        </w:rPr>
      </w:pPr>
      <w:r>
        <w:rPr>
          <w:rFonts w:hint="eastAsia" w:ascii="Times New Roman" w:hAnsi="Times New Roman" w:eastAsia="宋体" w:cs="Times New Roman"/>
          <w:szCs w:val="21"/>
        </w:rPr>
        <w:t>代理人：</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性别：</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年龄：</w:t>
      </w:r>
      <w:r>
        <w:rPr>
          <w:rFonts w:hint="eastAsia" w:ascii="Times New Roman" w:hAnsi="Times New Roman" w:eastAsia="宋体" w:cs="Times New Roman"/>
          <w:szCs w:val="21"/>
          <w:u w:val="single"/>
        </w:rPr>
        <w:t xml:space="preserve">           </w:t>
      </w:r>
    </w:p>
    <w:p>
      <w:pPr>
        <w:spacing w:line="360" w:lineRule="auto"/>
        <w:ind w:left="540" w:leftChars="257"/>
        <w:rPr>
          <w:rFonts w:ascii="Times New Roman" w:hAnsi="Times New Roman" w:eastAsia="宋体" w:cs="Times New Roman"/>
          <w:szCs w:val="21"/>
        </w:rPr>
      </w:pPr>
      <w:r>
        <w:rPr>
          <w:rFonts w:hint="eastAsia" w:ascii="Times New Roman" w:hAnsi="Times New Roman" w:eastAsia="宋体" w:cs="Times New Roman"/>
          <w:szCs w:val="21"/>
        </w:rPr>
        <w:t>联系电话：</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手机：</w:t>
      </w:r>
      <w:r>
        <w:rPr>
          <w:rFonts w:hint="eastAsia" w:ascii="Times New Roman" w:hAnsi="Times New Roman" w:eastAsia="宋体" w:cs="Times New Roman"/>
          <w:szCs w:val="21"/>
          <w:u w:val="single"/>
        </w:rPr>
        <w:t xml:space="preserve">                   </w:t>
      </w:r>
    </w:p>
    <w:p>
      <w:pPr>
        <w:spacing w:line="360" w:lineRule="auto"/>
        <w:ind w:left="540" w:leftChars="257"/>
        <w:rPr>
          <w:rFonts w:ascii="Times New Roman" w:hAnsi="Times New Roman" w:eastAsia="宋体" w:cs="Times New Roman"/>
          <w:szCs w:val="21"/>
          <w:u w:val="single"/>
        </w:rPr>
      </w:pPr>
      <w:r>
        <w:rPr>
          <w:rFonts w:hint="eastAsia" w:ascii="Times New Roman" w:hAnsi="Times New Roman" w:eastAsia="宋体" w:cs="Times New Roman"/>
          <w:szCs w:val="21"/>
        </w:rPr>
        <w:t>身份证号码：</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职务：</w:t>
      </w:r>
      <w:r>
        <w:rPr>
          <w:rFonts w:hint="eastAsia" w:ascii="Times New Roman" w:hAnsi="Times New Roman" w:eastAsia="宋体" w:cs="Times New Roman"/>
          <w:szCs w:val="21"/>
          <w:u w:val="single"/>
        </w:rPr>
        <w:t xml:space="preserve">       </w:t>
      </w:r>
    </w:p>
    <w:p>
      <w:pPr>
        <w:spacing w:line="360" w:lineRule="auto"/>
        <w:ind w:left="540" w:leftChars="257"/>
        <w:rPr>
          <w:rFonts w:ascii="Times New Roman" w:hAnsi="Times New Roman" w:eastAsia="宋体" w:cs="Times New Roman"/>
          <w:szCs w:val="21"/>
        </w:rPr>
      </w:pPr>
      <w:r>
        <w:rPr>
          <w:rFonts w:hint="eastAsia" w:ascii="Times New Roman" w:hAnsi="Times New Roman" w:eastAsia="宋体" w:cs="Times New Roman"/>
          <w:szCs w:val="21"/>
        </w:rPr>
        <w:t>投标人：</w:t>
      </w:r>
      <w:r>
        <w:rPr>
          <w:rFonts w:hint="eastAsia" w:ascii="Times New Roman" w:hAnsi="Times New Roman" w:eastAsia="宋体" w:cs="Times New Roman"/>
          <w:szCs w:val="21"/>
          <w:u w:val="single"/>
        </w:rPr>
        <w:t xml:space="preserve">                                         </w:t>
      </w:r>
    </w:p>
    <w:p>
      <w:pPr>
        <w:spacing w:line="360" w:lineRule="auto"/>
        <w:ind w:left="540" w:leftChars="257"/>
        <w:rPr>
          <w:rFonts w:ascii="Times New Roman" w:hAnsi="Times New Roman" w:eastAsia="宋体" w:cs="Times New Roman"/>
          <w:szCs w:val="21"/>
        </w:rPr>
      </w:pPr>
      <w:r>
        <w:rPr>
          <w:rFonts w:hint="eastAsia" w:ascii="Times New Roman" w:hAnsi="Times New Roman" w:eastAsia="宋体" w:cs="Times New Roman"/>
          <w:szCs w:val="21"/>
        </w:rPr>
        <w:t>法定代表人（签字或盖章）：</w:t>
      </w:r>
      <w:r>
        <w:rPr>
          <w:rFonts w:hint="eastAsia" w:ascii="Times New Roman" w:hAnsi="Times New Roman" w:eastAsia="宋体" w:cs="Times New Roman"/>
          <w:szCs w:val="21"/>
          <w:u w:val="single"/>
        </w:rPr>
        <w:t xml:space="preserve">                                     </w:t>
      </w:r>
    </w:p>
    <w:p>
      <w:pPr>
        <w:spacing w:line="480" w:lineRule="exact"/>
        <w:ind w:firstLine="210" w:firstLineChars="100"/>
        <w:rPr>
          <w:rFonts w:ascii="Times New Roman" w:hAnsi="Times New Roman" w:eastAsia="宋体" w:cs="Times New Roman"/>
          <w:szCs w:val="21"/>
        </w:rPr>
      </w:pPr>
      <w:r>
        <w:rPr>
          <w:rFonts w:hint="eastAsia" w:ascii="Times New Roman" w:hAnsi="Times New Roman" w:eastAsia="宋体" w:cs="Times New Roman"/>
          <w:szCs w:val="21"/>
        </w:rPr>
        <w:t xml:space="preserve">   授权委托日期：</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月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pPr>
        <w:spacing w:line="480" w:lineRule="exact"/>
        <w:ind w:firstLine="421" w:firstLineChars="200"/>
        <w:rPr>
          <w:rFonts w:ascii="宋体" w:hAnsi="宋体" w:eastAsia="宋体" w:cs="Times New Roman"/>
          <w:b/>
          <w:szCs w:val="21"/>
        </w:rPr>
      </w:pPr>
    </w:p>
    <w:p>
      <w:pPr>
        <w:spacing w:line="480" w:lineRule="exact"/>
        <w:ind w:firstLine="421" w:firstLineChars="200"/>
        <w:rPr>
          <w:rFonts w:ascii="宋体" w:hAnsi="宋体" w:eastAsia="宋体" w:cs="Times New Roman"/>
          <w:b/>
          <w:color w:val="FF0000"/>
          <w:szCs w:val="21"/>
        </w:rPr>
      </w:pPr>
      <w:r>
        <w:rPr>
          <w:rFonts w:hint="eastAsia" w:ascii="宋体" w:hAnsi="宋体" w:eastAsia="宋体" w:cs="Times New Roman"/>
          <w:b/>
          <w:bCs/>
          <w:color w:val="FF0000"/>
          <w:szCs w:val="21"/>
          <w:highlight w:val="yellow"/>
        </w:rPr>
        <w:t>特别注意事项：供应商需提供投标授权委托代理人近一个月的社保证明，如新成立公司或新入职员工无法提供的社保证明的，提供说明函，说明投标授权</w:t>
      </w:r>
      <w:r>
        <w:rPr>
          <w:rFonts w:hint="eastAsia" w:ascii="宋体" w:hAnsi="宋体" w:eastAsia="宋体" w:cs="Times New Roman"/>
          <w:b/>
          <w:color w:val="FF0000"/>
          <w:szCs w:val="21"/>
          <w:highlight w:val="yellow"/>
        </w:rPr>
        <w:t>委托代理人缴纳社保单位的情况。</w:t>
      </w:r>
    </w:p>
    <w:p>
      <w:pPr>
        <w:spacing w:line="480" w:lineRule="exact"/>
        <w:rPr>
          <w:rFonts w:ascii="宋体" w:hAnsi="宋体" w:eastAsia="宋体" w:cs="Times New Roman"/>
          <w:szCs w:val="21"/>
        </w:rPr>
      </w:pPr>
      <w:r>
        <w:rPr>
          <w:rFonts w:hint="eastAsia" w:ascii="宋体" w:hAnsi="宋体" w:eastAsia="宋体" w:cs="Times New Roman"/>
          <w:szCs w:val="21"/>
        </w:rPr>
        <w:t>说明：1.法定代表人为企业事业单位、国家机关、社会团体的主要行政负责人。</w:t>
      </w:r>
    </w:p>
    <w:p>
      <w:pPr>
        <w:spacing w:line="480" w:lineRule="exact"/>
        <w:rPr>
          <w:rFonts w:ascii="宋体" w:hAnsi="宋体" w:eastAsia="宋体" w:cs="Times New Roman"/>
          <w:szCs w:val="21"/>
        </w:rPr>
      </w:pPr>
      <w:r>
        <w:rPr>
          <w:rFonts w:hint="eastAsia" w:ascii="宋体" w:hAnsi="宋体" w:eastAsia="宋体" w:cs="Times New Roman"/>
          <w:szCs w:val="21"/>
        </w:rPr>
        <w:t xml:space="preserve">      2.内容必须填写真实、清楚、涂改无效，不得转让、买卖。</w:t>
      </w:r>
    </w:p>
    <w:p>
      <w:pPr>
        <w:spacing w:line="480" w:lineRule="exact"/>
        <w:ind w:firstLine="630" w:firstLineChars="300"/>
        <w:rPr>
          <w:rFonts w:ascii="宋体" w:hAnsi="宋体" w:eastAsia="宋体" w:cs="Times New Roman"/>
          <w:b/>
          <w:szCs w:val="21"/>
        </w:rPr>
      </w:pPr>
      <w:r>
        <w:rPr>
          <w:rFonts w:hint="eastAsia" w:ascii="宋体" w:hAnsi="宋体" w:eastAsia="宋体" w:cs="Times New Roman"/>
          <w:szCs w:val="21"/>
        </w:rPr>
        <w:t>3.将此证明书提交对方作为合同附件</w:t>
      </w:r>
      <w:r>
        <w:rPr>
          <w:rFonts w:hint="eastAsia" w:ascii="宋体" w:hAnsi="宋体" w:eastAsia="宋体" w:cs="Times New Roman"/>
          <w:b/>
          <w:szCs w:val="21"/>
        </w:rPr>
        <w:t>。</w:t>
      </w:r>
    </w:p>
    <w:p>
      <w:pPr>
        <w:spacing w:line="480" w:lineRule="exact"/>
        <w:ind w:firstLine="630" w:firstLineChars="300"/>
        <w:rPr>
          <w:rFonts w:ascii="宋体" w:hAnsi="宋体" w:eastAsia="宋体" w:cs="Times New Roman"/>
          <w:szCs w:val="21"/>
        </w:rPr>
      </w:pPr>
      <w:r>
        <w:rPr>
          <w:rFonts w:hint="eastAsia" w:ascii="宋体" w:hAnsi="宋体" w:eastAsia="宋体" w:cs="Times New Roman"/>
          <w:szCs w:val="21"/>
        </w:rPr>
        <w:t>4.授权权限：全权代表本公司参与上述采购项目的投标，负责提供与签署确认一切文书资料，以及向贵方递交的任何补充承诺。</w:t>
      </w:r>
    </w:p>
    <w:p>
      <w:pPr>
        <w:spacing w:line="440" w:lineRule="exact"/>
        <w:ind w:firstLine="644" w:firstLineChars="307"/>
        <w:rPr>
          <w:rFonts w:ascii="宋体" w:hAnsi="宋体" w:eastAsia="宋体" w:cs="Times New Roman"/>
          <w:szCs w:val="21"/>
        </w:rPr>
      </w:pPr>
      <w:r>
        <w:rPr>
          <w:rFonts w:hint="eastAsia" w:ascii="宋体" w:hAnsi="宋体" w:eastAsia="宋体" w:cs="Times New Roman"/>
          <w:szCs w:val="21"/>
        </w:rPr>
        <w:t>5.有效期限：与本公司投标/响应文件中标注的投标有效期相同，自本单位盖公章之日起生效。</w:t>
      </w:r>
    </w:p>
    <w:p>
      <w:pPr>
        <w:spacing w:line="440" w:lineRule="exact"/>
        <w:ind w:firstLine="644" w:firstLineChars="307"/>
        <w:rPr>
          <w:rFonts w:ascii="宋体" w:hAnsi="宋体" w:eastAsia="宋体" w:cs="Times New Roman"/>
          <w:szCs w:val="21"/>
        </w:rPr>
      </w:pPr>
      <w:r>
        <w:rPr>
          <w:rFonts w:hint="eastAsia" w:ascii="宋体" w:hAnsi="宋体" w:eastAsia="宋体" w:cs="Times New Roman"/>
          <w:szCs w:val="21"/>
        </w:rPr>
        <w:t>6.投标签字代表为法定代表人，则本表不适用。</w:t>
      </w:r>
    </w:p>
    <w:p>
      <w:pPr>
        <w:spacing w:line="360" w:lineRule="auto"/>
        <w:ind w:firstLine="420"/>
        <w:rPr>
          <w:rFonts w:ascii="宋体" w:hAnsi="宋体" w:eastAsia="宋体" w:cs="Times New Roman"/>
          <w:szCs w:val="21"/>
          <w:u w:val="single"/>
        </w:rPr>
      </w:pPr>
      <w:r>
        <w:rPr>
          <w:rFonts w:ascii="宋体" w:hAnsi="宋体" w:eastAsia="宋体" w:cs="Times New Roman"/>
          <w:szCs w:val="21"/>
          <w:u w:val="single"/>
        </w:rPr>
        <mc:AlternateContent>
          <mc:Choice Requires="wps">
            <w:drawing>
              <wp:anchor distT="0" distB="0" distL="114300" distR="114300" simplePos="0" relativeHeight="251659264" behindDoc="0" locked="0" layoutInCell="1" allowOverlap="1">
                <wp:simplePos x="0" y="0"/>
                <wp:positionH relativeFrom="column">
                  <wp:posOffset>1470660</wp:posOffset>
                </wp:positionH>
                <wp:positionV relativeFrom="paragraph">
                  <wp:posOffset>34290</wp:posOffset>
                </wp:positionV>
                <wp:extent cx="2167890" cy="1074420"/>
                <wp:effectExtent l="6350" t="6350" r="10160" b="11430"/>
                <wp:wrapNone/>
                <wp:docPr id="5" name="流程图: 可选过程 5"/>
                <wp:cNvGraphicFramePr/>
                <a:graphic xmlns:a="http://schemas.openxmlformats.org/drawingml/2006/main">
                  <a:graphicData uri="http://schemas.microsoft.com/office/word/2010/wordprocessingShape">
                    <wps:wsp>
                      <wps:cNvSpPr/>
                      <wps:spPr>
                        <a:xfrm>
                          <a:off x="0" y="0"/>
                          <a:ext cx="2168165" cy="107465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代理人身份证复印件</w:t>
                            </w:r>
                          </w:p>
                        </w:txbxContent>
                      </wps:txbx>
                      <wps:bodyPr wrap="square" upright="true">
                        <a:noAutofit/>
                      </wps:bodyPr>
                    </wps:wsp>
                  </a:graphicData>
                </a:graphic>
              </wp:anchor>
            </w:drawing>
          </mc:Choice>
          <mc:Fallback>
            <w:pict>
              <v:shape id="_x0000_s1026" o:spid="_x0000_s1026" o:spt="176" type="#_x0000_t176" style="position:absolute;left:0pt;margin-left:115.8pt;margin-top:2.7pt;height:84.6pt;width:170.7pt;z-index:251659264;mso-width-relative:page;mso-height-relative:page;" fillcolor="#FFFFFF" filled="t" stroked="t" coordsize="21600,21600" o:gfxdata="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GmwkQXXAAAACQEAAA8AAAAAAAAAAQAgAAAAOAAA&#10;AGRycy9kb3ducmV2LnhtbFBLAQIUABQAAAAIAIdO4kD1I96hLAIAADsEAAAOAAAAAAAAAAEAIAAA&#10;ADwBAABkcnMvZTJvRG9jLnhtbFBLBQYAAAAABgAGAFkBAADa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代理人身份证复印件</w:t>
                      </w:r>
                    </w:p>
                  </w:txbxContent>
                </v:textbox>
              </v:shape>
            </w:pict>
          </mc:Fallback>
        </mc:AlternateContent>
      </w:r>
    </w:p>
    <w:p>
      <w:pPr>
        <w:spacing w:line="480" w:lineRule="exact"/>
        <w:rPr>
          <w:rFonts w:ascii="宋体" w:hAnsi="宋体" w:eastAsia="宋体" w:cs="Times New Roman"/>
          <w:szCs w:val="21"/>
          <w:u w:val="single"/>
        </w:rPr>
      </w:pPr>
    </w:p>
    <w:p>
      <w:pPr>
        <w:spacing w:line="480" w:lineRule="exact"/>
        <w:rPr>
          <w:rFonts w:ascii="宋体" w:hAnsi="宋体" w:eastAsia="宋体" w:cs="Times New Roman"/>
          <w:b/>
          <w:bCs/>
          <w:szCs w:val="21"/>
        </w:rPr>
      </w:pPr>
    </w:p>
    <w:p>
      <w:pPr>
        <w:spacing w:line="480" w:lineRule="exact"/>
        <w:rPr>
          <w:rFonts w:ascii="宋体" w:hAnsi="宋体" w:eastAsia="宋体" w:cs="Times New Roman"/>
          <w:b/>
          <w:bCs/>
          <w:szCs w:val="21"/>
        </w:rPr>
      </w:pPr>
    </w:p>
    <w:p>
      <w:pPr>
        <w:rPr>
          <w:rFonts w:ascii="Times New Roman" w:hAnsi="Times New Roman" w:eastAsia="宋体" w:cs="Times New Roman"/>
          <w:szCs w:val="24"/>
        </w:rPr>
      </w:pPr>
    </w:p>
    <w:p>
      <w:pPr>
        <w:spacing w:after="120"/>
        <w:rPr>
          <w:rFonts w:ascii="Times New Roman" w:hAnsi="Times New Roman" w:eastAsia="宋体" w:cs="Times New Roman"/>
          <w:b/>
          <w:szCs w:val="24"/>
        </w:rPr>
      </w:pPr>
    </w:p>
    <w:p>
      <w:pPr>
        <w:spacing w:after="120"/>
        <w:rPr>
          <w:rFonts w:ascii="Times New Roman" w:hAnsi="Times New Roman" w:eastAsia="宋体" w:cs="Times New Roman"/>
          <w:b/>
          <w:szCs w:val="24"/>
        </w:rPr>
      </w:pPr>
    </w:p>
    <w:p>
      <w:pPr>
        <w:spacing w:after="120"/>
        <w:rPr>
          <w:rFonts w:ascii="Times New Roman" w:hAnsi="Times New Roman" w:eastAsia="宋体" w:cs="Times New Roman"/>
          <w:b/>
          <w:szCs w:val="24"/>
        </w:rPr>
      </w:pPr>
    </w:p>
    <w:p>
      <w:pPr>
        <w:spacing w:after="120"/>
        <w:rPr>
          <w:rFonts w:ascii="宋体" w:hAnsi="宋体" w:eastAsia="宋体" w:cs="Times New Roman"/>
          <w:b/>
          <w:szCs w:val="21"/>
        </w:rPr>
      </w:pPr>
      <w:r>
        <w:rPr>
          <w:rFonts w:hint="eastAsia" w:ascii="Times New Roman" w:hAnsi="Times New Roman" w:eastAsia="宋体" w:cs="Times New Roman"/>
          <w:b/>
          <w:szCs w:val="24"/>
        </w:rPr>
        <w:t>附：</w:t>
      </w:r>
      <w:r>
        <w:rPr>
          <w:rFonts w:hint="eastAsia" w:ascii="宋体" w:hAnsi="宋体" w:eastAsia="宋体" w:cs="Times New Roman"/>
          <w:b/>
          <w:szCs w:val="21"/>
        </w:rPr>
        <w:t>投标授权委托代理人社保证明文件</w:t>
      </w:r>
    </w:p>
    <w:p>
      <w:pPr>
        <w:spacing w:after="120"/>
        <w:rPr>
          <w:rFonts w:ascii="宋体" w:hAnsi="宋体" w:eastAsia="宋体" w:cs="Times New Roman"/>
          <w:b/>
          <w:color w:val="FF0000"/>
          <w:szCs w:val="21"/>
        </w:rPr>
      </w:pPr>
      <w:r>
        <w:rPr>
          <w:rFonts w:hint="eastAsia" w:ascii="宋体" w:hAnsi="宋体" w:eastAsia="宋体" w:cs="Times New Roman"/>
          <w:b/>
          <w:color w:val="FF0000"/>
          <w:szCs w:val="21"/>
          <w:highlight w:val="yellow"/>
        </w:rPr>
        <w:t>（说明：投标授权代表人社保证明文件仅做为核查供应商是否存在《深圳经济特区政府采购条例实施细则》第七十九条规定的“项目投标授权代表人不得在同一单位或者在同一单位缴纳社会保险”的情形，该证明文件不做为废标条款。投标供应商应知悉《深圳经济特区政府采购条例实施细则》第七十九条的规定，如供应商未提供投标授权代表人社保证明文件，且出现“项目投标授权代表人在同一单位或者在同一单位缴纳社会保险”情形的，投标供应商应承担相应的法律责任。）</w:t>
      </w:r>
    </w:p>
    <w:p>
      <w:pPr>
        <w:spacing w:after="120"/>
        <w:rPr>
          <w:rFonts w:ascii="宋体" w:hAnsi="宋体" w:eastAsia="宋体" w:cs="Times New Roman"/>
          <w:b/>
          <w:szCs w:val="21"/>
        </w:rPr>
      </w:pPr>
    </w:p>
    <w:p>
      <w:pPr>
        <w:spacing w:after="120"/>
        <w:rPr>
          <w:rFonts w:ascii="Times New Roman" w:hAnsi="Times New Roman" w:eastAsia="宋体" w:cs="Times New Roman"/>
          <w:b/>
          <w:szCs w:val="24"/>
        </w:rPr>
      </w:pPr>
    </w:p>
    <w:p>
      <w:pPr>
        <w:widowControl/>
        <w:jc w:val="left"/>
        <w:rPr>
          <w:rFonts w:ascii="Times New Roman" w:hAnsi="Times New Roman" w:eastAsia="宋体" w:cs="Times New Roman"/>
          <w:szCs w:val="24"/>
        </w:rPr>
      </w:pPr>
    </w:p>
    <w:p>
      <w:pPr>
        <w:spacing w:after="120"/>
        <w:rPr>
          <w:rFonts w:ascii="Times New Roman" w:hAnsi="Times New Roman" w:eastAsia="宋体" w:cs="Times New Roman"/>
          <w:szCs w:val="24"/>
        </w:rPr>
      </w:pPr>
      <w:r>
        <w:rPr>
          <w:rFonts w:hint="eastAsia" w:ascii="Times New Roman" w:hAnsi="Times New Roman" w:eastAsia="宋体" w:cs="Times New Roman"/>
          <w:szCs w:val="24"/>
        </w:rPr>
        <w:t>附：说明函</w:t>
      </w:r>
      <w:r>
        <w:rPr>
          <w:rFonts w:hint="eastAsia" w:ascii="Times New Roman" w:hAnsi="Times New Roman" w:eastAsia="宋体" w:cs="Times New Roman"/>
          <w:color w:val="FF0000"/>
          <w:szCs w:val="24"/>
          <w:highlight w:val="yellow"/>
        </w:rPr>
        <w:t>（如已提供社保证明，则无需提供）</w:t>
      </w:r>
    </w:p>
    <w:p>
      <w:pPr>
        <w:spacing w:after="120"/>
        <w:rPr>
          <w:rFonts w:ascii="Times New Roman" w:hAnsi="Times New Roman" w:eastAsia="宋体" w:cs="Times New Roman"/>
          <w:szCs w:val="24"/>
        </w:rPr>
      </w:pPr>
    </w:p>
    <w:p>
      <w:pPr>
        <w:spacing w:after="120"/>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说明函</w:t>
      </w:r>
    </w:p>
    <w:p>
      <w:pPr>
        <w:spacing w:after="120"/>
        <w:rPr>
          <w:rFonts w:ascii="Times New Roman" w:hAnsi="Times New Roman" w:eastAsia="宋体" w:cs="Times New Roman"/>
          <w:szCs w:val="24"/>
        </w:rPr>
      </w:pPr>
    </w:p>
    <w:p>
      <w:pPr>
        <w:spacing w:line="360" w:lineRule="auto"/>
        <w:rPr>
          <w:rFonts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rPr>
        <w:t>招标代理机构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u w:val="single"/>
        </w:rPr>
        <w:t xml:space="preserve">  （姓名，性别，身份证号码）   </w:t>
      </w:r>
      <w:r>
        <w:rPr>
          <w:rFonts w:hint="eastAsia" w:ascii="宋体" w:hAnsi="宋体" w:eastAsia="宋体" w:cs="Times New Roman"/>
          <w:szCs w:val="21"/>
        </w:rPr>
        <w:t>同志，为</w:t>
      </w:r>
      <w:r>
        <w:rPr>
          <w:rFonts w:hint="eastAsia" w:ascii="Times New Roman" w:hAnsi="Times New Roman" w:eastAsia="宋体" w:cs="Times New Roman"/>
          <w:szCs w:val="21"/>
        </w:rPr>
        <w:t>我公司签署本项目已递交的投标文件的法定代表人的授权委托代理人</w:t>
      </w:r>
      <w:r>
        <w:rPr>
          <w:rFonts w:hint="eastAsia" w:ascii="宋体" w:hAnsi="宋体" w:eastAsia="宋体" w:cs="Times New Roman"/>
          <w:szCs w:val="21"/>
        </w:rPr>
        <w:t>，为</w:t>
      </w:r>
      <w:r>
        <w:rPr>
          <w:rFonts w:hint="eastAsia" w:ascii="宋体" w:hAnsi="宋体" w:eastAsia="宋体" w:cs="Times New Roman"/>
          <w:szCs w:val="21"/>
          <w:u w:val="single"/>
        </w:rPr>
        <w:t xml:space="preserve">   （公司名称）（如</w:t>
      </w:r>
      <w:r>
        <w:rPr>
          <w:rFonts w:hint="eastAsia" w:ascii="Times New Roman" w:hAnsi="Times New Roman" w:eastAsia="宋体" w:cs="Times New Roman"/>
          <w:szCs w:val="21"/>
          <w:u w:val="single"/>
        </w:rPr>
        <w:t>授权委托代理人</w:t>
      </w:r>
      <w:r>
        <w:rPr>
          <w:rFonts w:hint="eastAsia" w:ascii="宋体" w:hAnsi="宋体" w:eastAsia="宋体" w:cs="Times New Roman"/>
          <w:szCs w:val="21"/>
          <w:u w:val="single"/>
        </w:rPr>
        <w:t xml:space="preserve">属于个人缴纳社保的，则填写：个人缴纳 即可）    </w:t>
      </w:r>
      <w:r>
        <w:rPr>
          <w:rFonts w:hint="eastAsia" w:ascii="宋体" w:hAnsi="宋体" w:eastAsia="宋体" w:cs="Times New Roman"/>
          <w:szCs w:val="21"/>
        </w:rPr>
        <w:t>的员工。</w:t>
      </w:r>
    </w:p>
    <w:p>
      <w:pPr>
        <w:spacing w:line="360" w:lineRule="auto"/>
        <w:rPr>
          <w:rFonts w:ascii="Times New Roman" w:hAnsi="Times New Roman" w:eastAsia="宋体" w:cs="Times New Roman"/>
          <w:szCs w:val="24"/>
        </w:rPr>
      </w:pPr>
      <w:r>
        <w:rPr>
          <w:rFonts w:hint="eastAsia" w:ascii="宋体" w:hAnsi="宋体" w:eastAsia="宋体" w:cs="Times New Roman"/>
          <w:szCs w:val="21"/>
        </w:rPr>
        <w:t>　　特此说明。</w:t>
      </w:r>
    </w:p>
    <w:p>
      <w:pPr>
        <w:spacing w:line="360" w:lineRule="auto"/>
        <w:ind w:firstLine="424" w:firstLineChars="202"/>
        <w:rPr>
          <w:rFonts w:ascii="宋体" w:hAnsi="宋体" w:eastAsia="宋体" w:cs="Times New Roman"/>
          <w:szCs w:val="21"/>
        </w:rPr>
      </w:pPr>
    </w:p>
    <w:p>
      <w:pPr>
        <w:spacing w:after="120"/>
        <w:rPr>
          <w:rFonts w:ascii="Times New Roman" w:hAnsi="Times New Roman" w:eastAsia="宋体" w:cs="Times New Roman"/>
          <w:szCs w:val="24"/>
        </w:rPr>
      </w:pPr>
    </w:p>
    <w:p>
      <w:pPr>
        <w:tabs>
          <w:tab w:val="left" w:pos="840"/>
        </w:tabs>
        <w:spacing w:line="360" w:lineRule="auto"/>
        <w:rPr>
          <w:rFonts w:ascii="宋体" w:hAnsi="宋体" w:eastAsia="宋体" w:cs="Times New Roman"/>
          <w:szCs w:val="21"/>
        </w:rPr>
      </w:pPr>
    </w:p>
    <w:p>
      <w:pPr>
        <w:adjustRightInd w:val="0"/>
        <w:snapToGrid w:val="0"/>
        <w:spacing w:line="360" w:lineRule="auto"/>
        <w:rPr>
          <w:rFonts w:ascii="宋体" w:hAnsi="宋体" w:eastAsia="宋体" w:cs="Times New Roman"/>
          <w:b/>
          <w:szCs w:val="21"/>
        </w:rPr>
      </w:pPr>
      <w:r>
        <w:rPr>
          <w:rFonts w:hint="eastAsia" w:ascii="宋体" w:hAnsi="宋体" w:eastAsia="宋体" w:cs="Times New Roman"/>
          <w:b/>
          <w:szCs w:val="21"/>
        </w:rPr>
        <w:t>投标人法定代表人（或法定代表人授权代表）签字：</w:t>
      </w:r>
      <w:r>
        <w:rPr>
          <w:rFonts w:hint="eastAsia" w:ascii="宋体" w:hAnsi="宋体" w:eastAsia="宋体" w:cs="Times New Roman"/>
          <w:b/>
          <w:szCs w:val="21"/>
          <w:u w:val="single"/>
        </w:rPr>
        <w:t xml:space="preserve">                   </w:t>
      </w:r>
    </w:p>
    <w:p>
      <w:pPr>
        <w:adjustRightInd w:val="0"/>
        <w:snapToGrid w:val="0"/>
        <w:spacing w:line="360" w:lineRule="auto"/>
        <w:rPr>
          <w:rFonts w:ascii="宋体" w:hAnsi="宋体" w:eastAsia="宋体" w:cs="Times New Roman"/>
          <w:b/>
          <w:szCs w:val="21"/>
          <w:u w:val="single"/>
        </w:rPr>
      </w:pPr>
      <w:r>
        <w:rPr>
          <w:rFonts w:hint="eastAsia" w:ascii="宋体" w:hAnsi="宋体" w:eastAsia="宋体" w:cs="Times New Roman"/>
          <w:b/>
          <w:szCs w:val="21"/>
        </w:rPr>
        <w:t>投标人名称（签章）：</w:t>
      </w:r>
      <w:r>
        <w:rPr>
          <w:rFonts w:hint="eastAsia" w:ascii="宋体" w:hAnsi="宋体" w:eastAsia="宋体" w:cs="Times New Roman"/>
          <w:b/>
          <w:szCs w:val="21"/>
          <w:u w:val="single"/>
        </w:rPr>
        <w:t xml:space="preserve">                        </w:t>
      </w:r>
    </w:p>
    <w:p>
      <w:pPr>
        <w:widowControl/>
        <w:jc w:val="left"/>
        <w:rPr>
          <w:rFonts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月</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日</w:t>
      </w:r>
    </w:p>
    <w:p>
      <w:pPr>
        <w:widowControl/>
        <w:jc w:val="left"/>
        <w:rPr>
          <w:rFonts w:ascii="宋体" w:hAnsi="宋体" w:eastAsia="宋体" w:cs="Times New Roman"/>
          <w:b/>
          <w:bCs/>
          <w:szCs w:val="21"/>
        </w:rPr>
      </w:pPr>
      <w:r>
        <w:rPr>
          <w:rFonts w:ascii="宋体" w:hAnsi="宋体" w:eastAsia="宋体" w:cs="Times New Roman"/>
          <w:szCs w:val="21"/>
        </w:rPr>
        <w:br w:type="page"/>
      </w:r>
    </w:p>
    <w:p>
      <w:pPr>
        <w:keepNext/>
        <w:keepLines/>
        <w:spacing w:line="400" w:lineRule="exact"/>
        <w:jc w:val="center"/>
        <w:outlineLvl w:val="0"/>
        <w:rPr>
          <w:rFonts w:ascii="宋体" w:hAnsi="宋体" w:eastAsia="宋体" w:cs="Times New Roman"/>
          <w:b/>
          <w:bCs/>
          <w:kern w:val="44"/>
          <w:sz w:val="28"/>
          <w:szCs w:val="28"/>
        </w:rPr>
      </w:pPr>
      <w:bookmarkStart w:id="268" w:name="_Toc202252041"/>
      <w:bookmarkStart w:id="269" w:name="_Toc202254112"/>
      <w:bookmarkStart w:id="270" w:name="_Toc202819886"/>
      <w:bookmarkStart w:id="271" w:name="_Toc129094573"/>
      <w:bookmarkStart w:id="272" w:name="_Toc202817004"/>
      <w:bookmarkStart w:id="273" w:name="_Toc202820359"/>
      <w:bookmarkStart w:id="274" w:name="_Toc202251706"/>
      <w:bookmarkStart w:id="275" w:name="_Toc202251081"/>
      <w:r>
        <w:rPr>
          <w:rFonts w:hint="eastAsia" w:ascii="宋体" w:hAnsi="宋体" w:eastAsia="宋体" w:cs="Times New Roman"/>
          <w:b/>
          <w:bCs/>
          <w:kern w:val="44"/>
          <w:sz w:val="28"/>
          <w:szCs w:val="28"/>
        </w:rPr>
        <w:t>三、商务部分</w:t>
      </w:r>
      <w:bookmarkEnd w:id="268"/>
      <w:bookmarkEnd w:id="269"/>
      <w:bookmarkEnd w:id="270"/>
      <w:bookmarkEnd w:id="271"/>
      <w:bookmarkEnd w:id="272"/>
      <w:bookmarkEnd w:id="273"/>
      <w:bookmarkEnd w:id="274"/>
      <w:bookmarkEnd w:id="275"/>
    </w:p>
    <w:p>
      <w:pPr>
        <w:keepNext/>
        <w:keepLines/>
        <w:spacing w:before="280" w:after="290" w:line="376" w:lineRule="auto"/>
        <w:jc w:val="center"/>
        <w:outlineLvl w:val="3"/>
        <w:rPr>
          <w:rFonts w:ascii="宋体" w:hAnsi="宋体" w:eastAsia="宋体" w:cs="Times New Roman"/>
          <w:b/>
          <w:bCs/>
          <w:szCs w:val="21"/>
        </w:rPr>
      </w:pPr>
      <w:r>
        <w:rPr>
          <w:rFonts w:hint="eastAsia" w:ascii="宋体" w:hAnsi="宋体" w:eastAsia="宋体" w:cs="Times New Roman"/>
          <w:b/>
          <w:bCs/>
          <w:szCs w:val="21"/>
        </w:rPr>
        <w:t>（一）投标人概况</w:t>
      </w:r>
    </w:p>
    <w:p>
      <w:pPr>
        <w:tabs>
          <w:tab w:val="left" w:pos="540"/>
        </w:tabs>
        <w:rPr>
          <w:rFonts w:ascii="宋体" w:hAnsi="宋体" w:eastAsia="宋体" w:cs="Times New Roman"/>
          <w:b/>
          <w:szCs w:val="21"/>
        </w:rPr>
      </w:pPr>
      <w:r>
        <w:rPr>
          <w:rFonts w:hint="eastAsia" w:ascii="宋体" w:hAnsi="宋体" w:eastAsia="宋体" w:cs="Times New Roman"/>
          <w:b/>
          <w:szCs w:val="21"/>
        </w:rPr>
        <w:t>1、投标人情况介绍表</w:t>
      </w:r>
    </w:p>
    <w:p>
      <w:pPr>
        <w:spacing w:line="360" w:lineRule="auto"/>
        <w:rPr>
          <w:rFonts w:ascii="宋体" w:hAnsi="宋体" w:eastAsia="宋体" w:cs="Arial"/>
          <w:bCs/>
          <w:szCs w:val="21"/>
        </w:rPr>
      </w:pPr>
    </w:p>
    <w:tbl>
      <w:tblPr>
        <w:tblStyle w:val="4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898"/>
        <w:gridCol w:w="2268"/>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pPr>
              <w:jc w:val="center"/>
              <w:rPr>
                <w:rFonts w:ascii="宋体" w:hAnsi="宋体" w:eastAsia="宋体" w:cs="Times New Roman"/>
                <w:szCs w:val="21"/>
              </w:rPr>
            </w:pPr>
            <w:r>
              <w:rPr>
                <w:rFonts w:hint="eastAsia" w:ascii="宋体" w:hAnsi="宋体" w:eastAsia="宋体" w:cs="Times New Roman"/>
                <w:szCs w:val="21"/>
              </w:rPr>
              <w:t>序号</w:t>
            </w:r>
          </w:p>
        </w:tc>
        <w:tc>
          <w:tcPr>
            <w:tcW w:w="2898" w:type="dxa"/>
            <w:vAlign w:val="center"/>
          </w:tcPr>
          <w:p>
            <w:pPr>
              <w:jc w:val="center"/>
              <w:rPr>
                <w:rFonts w:ascii="宋体" w:hAnsi="宋体" w:eastAsia="宋体" w:cs="Times New Roman"/>
                <w:szCs w:val="21"/>
              </w:rPr>
            </w:pPr>
            <w:r>
              <w:rPr>
                <w:rFonts w:hint="eastAsia" w:ascii="宋体" w:hAnsi="宋体" w:eastAsia="宋体" w:cs="Times New Roman"/>
                <w:szCs w:val="21"/>
              </w:rPr>
              <w:t>项目</w:t>
            </w:r>
          </w:p>
        </w:tc>
        <w:tc>
          <w:tcPr>
            <w:tcW w:w="2268" w:type="dxa"/>
            <w:vAlign w:val="center"/>
          </w:tcPr>
          <w:p>
            <w:pPr>
              <w:jc w:val="center"/>
              <w:rPr>
                <w:rFonts w:ascii="宋体" w:hAnsi="宋体" w:eastAsia="宋体" w:cs="Times New Roman"/>
                <w:szCs w:val="21"/>
              </w:rPr>
            </w:pPr>
            <w:r>
              <w:rPr>
                <w:rFonts w:hint="eastAsia" w:ascii="宋体" w:hAnsi="宋体" w:eastAsia="宋体" w:cs="Times New Roman"/>
                <w:szCs w:val="21"/>
              </w:rPr>
              <w:t>内容及说明</w:t>
            </w:r>
          </w:p>
        </w:tc>
        <w:tc>
          <w:tcPr>
            <w:tcW w:w="2602" w:type="dxa"/>
            <w:vAlign w:val="center"/>
          </w:tcPr>
          <w:p>
            <w:pPr>
              <w:jc w:val="center"/>
              <w:rPr>
                <w:rFonts w:ascii="宋体" w:hAnsi="宋体" w:eastAsia="宋体" w:cs="Times New Roman"/>
                <w:szCs w:val="21"/>
              </w:rPr>
            </w:pPr>
            <w:r>
              <w:rPr>
                <w:rFonts w:hint="eastAsia" w:ascii="宋体" w:hAnsi="宋体" w:eastAsia="宋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一</w:t>
            </w: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营业执照/事业单位法人证明</w:t>
            </w:r>
          </w:p>
        </w:tc>
        <w:tc>
          <w:tcPr>
            <w:tcW w:w="2268" w:type="dxa"/>
            <w:vAlign w:val="center"/>
          </w:tcPr>
          <w:p>
            <w:pPr>
              <w:jc w:val="left"/>
              <w:rPr>
                <w:rFonts w:ascii="宋体" w:hAnsi="宋体" w:eastAsia="宋体" w:cs="Times New Roman"/>
                <w:szCs w:val="21"/>
              </w:rPr>
            </w:pPr>
          </w:p>
        </w:tc>
        <w:tc>
          <w:tcPr>
            <w:tcW w:w="2602" w:type="dxa"/>
            <w:vMerge w:val="restart"/>
          </w:tcPr>
          <w:p>
            <w:pPr>
              <w:jc w:val="left"/>
              <w:rPr>
                <w:rFonts w:ascii="宋体" w:hAnsi="宋体" w:eastAsia="宋体" w:cs="Times New Roman"/>
                <w:szCs w:val="21"/>
              </w:rPr>
            </w:pPr>
            <w:r>
              <w:rPr>
                <w:rFonts w:hint="eastAsia" w:ascii="宋体" w:hAnsi="宋体" w:eastAsia="宋体" w:cs="Times New Roman"/>
                <w:szCs w:val="21"/>
              </w:rPr>
              <w:t>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1.注册年度及注册编号</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2.注册资金（万元）：</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3.经营场所：</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4.有效期：</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二</w:t>
            </w: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税务登记证</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1.税务登记证编号：</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三</w:t>
            </w: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其他资格（质）证书</w:t>
            </w:r>
          </w:p>
        </w:tc>
        <w:tc>
          <w:tcPr>
            <w:tcW w:w="2268" w:type="dxa"/>
            <w:vAlign w:val="center"/>
          </w:tcPr>
          <w:p>
            <w:pPr>
              <w:jc w:val="left"/>
              <w:rPr>
                <w:rFonts w:ascii="宋体" w:hAnsi="宋体" w:eastAsia="宋体" w:cs="Times New Roman"/>
                <w:szCs w:val="21"/>
              </w:rPr>
            </w:pPr>
            <w:r>
              <w:rPr>
                <w:rFonts w:hint="eastAsia" w:ascii="宋体" w:hAnsi="宋体" w:eastAsia="宋体" w:cs="Times New Roman"/>
                <w:szCs w:val="21"/>
              </w:rPr>
              <w:t>（可按表格格式扩展）</w:t>
            </w:r>
          </w:p>
        </w:tc>
        <w:tc>
          <w:tcPr>
            <w:tcW w:w="2602" w:type="dxa"/>
            <w:vMerge w:val="restart"/>
          </w:tcPr>
          <w:p>
            <w:pPr>
              <w:jc w:val="left"/>
              <w:rPr>
                <w:rFonts w:ascii="宋体" w:hAnsi="宋体" w:eastAsia="宋体" w:cs="Times New Roman"/>
                <w:szCs w:val="21"/>
              </w:rPr>
            </w:pPr>
            <w:r>
              <w:rPr>
                <w:rFonts w:hint="eastAsia" w:ascii="宋体" w:hAnsi="宋体" w:eastAsia="宋体" w:cs="Times New Roman"/>
                <w:szCs w:val="21"/>
              </w:rPr>
              <w:t>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1.证书名称</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2.批准单位</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3.等级</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4.批准时间及编号</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5.有效期</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pPr>
              <w:jc w:val="center"/>
              <w:rPr>
                <w:rFonts w:ascii="宋体" w:hAnsi="宋体" w:eastAsia="宋体" w:cs="Times New Roman"/>
                <w:szCs w:val="21"/>
              </w:rPr>
            </w:pPr>
            <w:r>
              <w:rPr>
                <w:rFonts w:hint="eastAsia" w:ascii="宋体" w:hAnsi="宋体" w:eastAsia="宋体" w:cs="Times New Roman"/>
                <w:szCs w:val="21"/>
              </w:rPr>
              <w:t>四</w:t>
            </w: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其他</w:t>
            </w:r>
          </w:p>
        </w:tc>
        <w:tc>
          <w:tcPr>
            <w:tcW w:w="2268" w:type="dxa"/>
            <w:vAlign w:val="center"/>
          </w:tcPr>
          <w:p>
            <w:pPr>
              <w:jc w:val="left"/>
              <w:rPr>
                <w:rFonts w:ascii="宋体" w:hAnsi="宋体" w:eastAsia="宋体" w:cs="Times New Roman"/>
                <w:szCs w:val="21"/>
              </w:rPr>
            </w:pPr>
            <w:r>
              <w:rPr>
                <w:rFonts w:hint="eastAsia" w:ascii="宋体" w:hAnsi="宋体" w:eastAsia="宋体" w:cs="Times New Roman"/>
                <w:szCs w:val="21"/>
              </w:rPr>
              <w:t>投标人认为需补充的其他说明</w:t>
            </w:r>
          </w:p>
        </w:tc>
        <w:tc>
          <w:tcPr>
            <w:tcW w:w="2602" w:type="dxa"/>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1.……</w:t>
            </w:r>
          </w:p>
        </w:tc>
        <w:tc>
          <w:tcPr>
            <w:tcW w:w="2268" w:type="dxa"/>
            <w:vAlign w:val="center"/>
          </w:tcPr>
          <w:p>
            <w:pPr>
              <w:jc w:val="left"/>
              <w:rPr>
                <w:rFonts w:ascii="宋体" w:hAnsi="宋体" w:eastAsia="宋体" w:cs="Times New Roman"/>
                <w:szCs w:val="21"/>
              </w:rPr>
            </w:pPr>
          </w:p>
        </w:tc>
        <w:tc>
          <w:tcPr>
            <w:tcW w:w="2602" w:type="dxa"/>
          </w:tcPr>
          <w:p>
            <w:pPr>
              <w:jc w:val="left"/>
              <w:rPr>
                <w:rFonts w:ascii="宋体" w:hAnsi="宋体" w:eastAsia="宋体" w:cs="Times New Roman"/>
                <w:szCs w:val="21"/>
              </w:rPr>
            </w:pPr>
          </w:p>
        </w:tc>
      </w:tr>
    </w:tbl>
    <w:p>
      <w:pPr>
        <w:snapToGrid w:val="0"/>
        <w:rPr>
          <w:rFonts w:ascii="宋体" w:hAnsi="宋体" w:eastAsia="宋体" w:cs="Arial"/>
          <w:bCs/>
          <w:szCs w:val="21"/>
        </w:rPr>
      </w:pPr>
    </w:p>
    <w:p>
      <w:pPr>
        <w:snapToGrid w:val="0"/>
        <w:rPr>
          <w:rFonts w:ascii="宋体" w:hAnsi="宋体" w:eastAsia="宋体" w:cs="Arial"/>
          <w:bCs/>
          <w:szCs w:val="21"/>
        </w:rPr>
      </w:pPr>
      <w:r>
        <w:rPr>
          <w:rFonts w:ascii="宋体" w:hAnsi="宋体" w:eastAsia="宋体" w:cs="Arial"/>
          <w:bCs/>
          <w:szCs w:val="21"/>
        </w:rPr>
        <w:tab/>
      </w:r>
      <w:r>
        <w:rPr>
          <w:rFonts w:hint="eastAsia" w:ascii="宋体" w:hAnsi="宋体" w:eastAsia="宋体" w:cs="Arial"/>
          <w:bCs/>
          <w:szCs w:val="21"/>
        </w:rPr>
        <w:t>注：在按要求填写好此表格后，各投标单位可以用其它的方式，就</w:t>
      </w:r>
      <w:r>
        <w:rPr>
          <w:rFonts w:hint="eastAsia" w:ascii="宋体" w:hAnsi="宋体" w:eastAsia="宋体" w:cs="Times New Roman"/>
          <w:szCs w:val="21"/>
        </w:rPr>
        <w:t>法人单位</w:t>
      </w:r>
      <w:r>
        <w:rPr>
          <w:rFonts w:hint="eastAsia" w:ascii="宋体" w:hAnsi="宋体" w:eastAsia="宋体" w:cs="Arial"/>
          <w:bCs/>
          <w:szCs w:val="21"/>
        </w:rPr>
        <w:t>整体情况作出详细的介绍（可以提供相应文字、照片等）。</w:t>
      </w:r>
    </w:p>
    <w:p>
      <w:pPr>
        <w:widowControl/>
        <w:jc w:val="left"/>
        <w:rPr>
          <w:rFonts w:ascii="宋体" w:hAnsi="宋体" w:eastAsia="宋体" w:cs="Arial"/>
          <w:bCs/>
          <w:szCs w:val="21"/>
        </w:rPr>
      </w:pPr>
    </w:p>
    <w:p>
      <w:pPr>
        <w:pStyle w:val="2"/>
        <w:rPr>
          <w:rFonts w:ascii="宋体" w:hAnsi="宋体" w:eastAsia="宋体" w:cs="Arial"/>
          <w:bCs/>
          <w:szCs w:val="21"/>
        </w:rPr>
      </w:pPr>
    </w:p>
    <w:p/>
    <w:p>
      <w:pPr>
        <w:spacing w:before="25" w:after="25"/>
        <w:jc w:val="left"/>
        <w:rPr>
          <w:rFonts w:ascii="宋体" w:hAnsi="宋体" w:eastAsia="宋体" w:cs="Times New Roman"/>
          <w:bCs/>
          <w:spacing w:val="10"/>
          <w:kern w:val="0"/>
          <w:szCs w:val="21"/>
        </w:rPr>
      </w:pPr>
    </w:p>
    <w:p>
      <w:pPr>
        <w:keepNext/>
        <w:keepLines/>
        <w:spacing w:before="280" w:after="290" w:line="376" w:lineRule="auto"/>
        <w:jc w:val="center"/>
        <w:outlineLvl w:val="3"/>
        <w:rPr>
          <w:rFonts w:ascii="宋体" w:hAnsi="宋体" w:eastAsia="宋体" w:cs="Times New Roman"/>
          <w:b/>
          <w:bCs/>
          <w:szCs w:val="21"/>
        </w:rPr>
      </w:pPr>
      <w:r>
        <w:rPr>
          <w:rFonts w:hint="eastAsia" w:ascii="宋体" w:hAnsi="宋体" w:eastAsia="宋体" w:cs="Times New Roman"/>
          <w:b/>
          <w:bCs/>
          <w:szCs w:val="21"/>
        </w:rPr>
        <w:t>（二）供应商资格证明文件</w:t>
      </w:r>
    </w:p>
    <w:p>
      <w:pPr>
        <w:ind w:firstLine="424" w:firstLineChars="202"/>
        <w:rPr>
          <w:rFonts w:ascii="宋体" w:hAnsi="宋体" w:eastAsia="宋体" w:cs="Arial"/>
          <w:bCs/>
          <w:szCs w:val="21"/>
        </w:rPr>
      </w:pPr>
      <w:r>
        <w:rPr>
          <w:rFonts w:hint="eastAsia" w:ascii="宋体" w:hAnsi="宋体" w:eastAsia="宋体" w:cs="Arial"/>
          <w:bCs/>
          <w:szCs w:val="21"/>
        </w:rPr>
        <w:t>（1）营业执照复印件；</w:t>
      </w:r>
    </w:p>
    <w:p>
      <w:pPr>
        <w:ind w:firstLine="424" w:firstLineChars="202"/>
        <w:rPr>
          <w:rFonts w:ascii="宋体" w:hAnsi="宋体" w:eastAsia="宋体" w:cs="Arial"/>
          <w:bCs/>
          <w:szCs w:val="21"/>
        </w:rPr>
      </w:pPr>
      <w:r>
        <w:rPr>
          <w:rFonts w:hint="eastAsia" w:ascii="宋体" w:hAnsi="宋体" w:eastAsia="宋体" w:cs="Arial"/>
          <w:bCs/>
          <w:szCs w:val="21"/>
        </w:rPr>
        <w:t>（2）提供招标公告中关于投标人资格要求的相关资格证明文件复印件。</w:t>
      </w:r>
    </w:p>
    <w:p>
      <w:pPr>
        <w:widowControl/>
        <w:jc w:val="left"/>
        <w:rPr>
          <w:rFonts w:ascii="宋体" w:hAnsi="宋体" w:eastAsia="宋体" w:cs="Arial"/>
          <w:bCs/>
          <w:szCs w:val="21"/>
        </w:rPr>
      </w:pPr>
      <w:r>
        <w:rPr>
          <w:rFonts w:ascii="宋体" w:hAnsi="宋体" w:eastAsia="宋体" w:cs="Arial"/>
          <w:bCs/>
          <w:szCs w:val="21"/>
        </w:rPr>
        <w:br w:type="page"/>
      </w:r>
    </w:p>
    <w:p>
      <w:pPr>
        <w:keepNext/>
        <w:keepLines/>
        <w:pageBreakBefore w:val="0"/>
        <w:widowControl w:val="0"/>
        <w:kinsoku/>
        <w:wordWrap/>
        <w:overflowPunct/>
        <w:topLinePunct w:val="0"/>
        <w:autoSpaceDE/>
        <w:autoSpaceDN/>
        <w:bidi w:val="0"/>
        <w:adjustRightInd/>
        <w:snapToGrid/>
        <w:spacing w:line="377" w:lineRule="auto"/>
        <w:jc w:val="center"/>
        <w:textAlignment w:val="auto"/>
        <w:outlineLvl w:val="3"/>
        <w:rPr>
          <w:rFonts w:hint="default" w:ascii="宋体" w:hAnsi="宋体" w:eastAsia="宋体" w:cs="Times New Roman"/>
          <w:b/>
          <w:bCs/>
          <w:szCs w:val="21"/>
          <w:lang w:val="en-US" w:eastAsia="zh-CN"/>
        </w:rPr>
      </w:pPr>
      <w:r>
        <w:rPr>
          <w:rFonts w:hint="eastAsia" w:ascii="宋体" w:hAnsi="宋体" w:eastAsia="宋体" w:cs="Times New Roman"/>
          <w:b/>
          <w:bCs/>
          <w:szCs w:val="21"/>
        </w:rPr>
        <w:t>（三）</w:t>
      </w:r>
      <w:r>
        <w:rPr>
          <w:rFonts w:hint="eastAsia" w:ascii="宋体" w:hAnsi="宋体" w:eastAsia="宋体" w:cs="Times New Roman"/>
          <w:b/>
          <w:bCs/>
          <w:szCs w:val="21"/>
          <w:lang w:val="en-US" w:eastAsia="zh-CN"/>
        </w:rPr>
        <w:t>商务评标信息</w:t>
      </w:r>
    </w:p>
    <w:p>
      <w:pPr>
        <w:keepNext/>
        <w:keepLines/>
        <w:pageBreakBefore w:val="0"/>
        <w:widowControl w:val="0"/>
        <w:kinsoku/>
        <w:wordWrap/>
        <w:overflowPunct/>
        <w:topLinePunct w:val="0"/>
        <w:autoSpaceDE/>
        <w:autoSpaceDN/>
        <w:bidi w:val="0"/>
        <w:adjustRightInd/>
        <w:snapToGrid/>
        <w:spacing w:line="377" w:lineRule="auto"/>
        <w:jc w:val="both"/>
        <w:textAlignment w:val="auto"/>
        <w:outlineLvl w:val="3"/>
        <w:rPr>
          <w:rFonts w:hint="eastAsia" w:ascii="宋体" w:hAnsi="宋体" w:eastAsia="宋体" w:cs="Times New Roman"/>
          <w:b w:val="0"/>
          <w:bCs w:val="0"/>
          <w:szCs w:val="21"/>
          <w:lang w:eastAsia="zh-CN"/>
        </w:rPr>
      </w:pPr>
    </w:p>
    <w:p>
      <w:pPr>
        <w:keepNext/>
        <w:keepLines/>
        <w:pageBreakBefore w:val="0"/>
        <w:widowControl w:val="0"/>
        <w:kinsoku/>
        <w:wordWrap/>
        <w:overflowPunct/>
        <w:topLinePunct w:val="0"/>
        <w:autoSpaceDE/>
        <w:autoSpaceDN/>
        <w:bidi w:val="0"/>
        <w:adjustRightInd/>
        <w:snapToGrid/>
        <w:spacing w:line="377" w:lineRule="auto"/>
        <w:jc w:val="both"/>
        <w:textAlignment w:val="auto"/>
        <w:outlineLvl w:val="3"/>
        <w:rPr>
          <w:rFonts w:hint="eastAsia" w:ascii="宋体" w:hAnsi="宋体" w:eastAsia="宋体" w:cs="Times New Roman"/>
          <w:b w:val="0"/>
          <w:bCs w:val="0"/>
          <w:szCs w:val="21"/>
          <w:lang w:eastAsia="zh-CN"/>
        </w:rPr>
      </w:pPr>
      <w:r>
        <w:rPr>
          <w:rFonts w:hint="eastAsia" w:ascii="宋体" w:hAnsi="宋体" w:eastAsia="宋体" w:cs="Times New Roman"/>
          <w:b w:val="0"/>
          <w:bCs w:val="0"/>
          <w:szCs w:val="21"/>
          <w:lang w:eastAsia="zh-CN"/>
        </w:rPr>
        <w:t>（</w:t>
      </w:r>
      <w:r>
        <w:rPr>
          <w:rFonts w:hint="eastAsia" w:ascii="宋体" w:hAnsi="宋体" w:eastAsia="宋体" w:cs="Times New Roman"/>
          <w:b w:val="0"/>
          <w:bCs w:val="0"/>
          <w:szCs w:val="21"/>
          <w:lang w:val="en-US" w:eastAsia="zh-CN"/>
        </w:rPr>
        <w:t>1</w:t>
      </w:r>
      <w:r>
        <w:rPr>
          <w:rFonts w:hint="eastAsia" w:ascii="宋体" w:hAnsi="宋体" w:eastAsia="宋体" w:cs="Times New Roman"/>
          <w:b w:val="0"/>
          <w:bCs w:val="0"/>
          <w:szCs w:val="21"/>
          <w:lang w:eastAsia="zh-CN"/>
        </w:rPr>
        <w:t>）投标人同类项目业绩情况</w:t>
      </w:r>
    </w:p>
    <w:p>
      <w:pPr>
        <w:keepNext/>
        <w:keepLines/>
        <w:pageBreakBefore w:val="0"/>
        <w:widowControl w:val="0"/>
        <w:kinsoku/>
        <w:wordWrap/>
        <w:overflowPunct/>
        <w:topLinePunct w:val="0"/>
        <w:autoSpaceDE/>
        <w:autoSpaceDN/>
        <w:bidi w:val="0"/>
        <w:adjustRightInd/>
        <w:snapToGrid/>
        <w:spacing w:line="377" w:lineRule="auto"/>
        <w:jc w:val="both"/>
        <w:textAlignment w:val="auto"/>
        <w:outlineLvl w:val="3"/>
        <w:rPr>
          <w:rFonts w:hint="eastAsia" w:ascii="宋体" w:hAnsi="宋体" w:eastAsia="宋体" w:cs="Times New Roman"/>
          <w:b w:val="0"/>
          <w:bCs w:val="0"/>
          <w:szCs w:val="21"/>
          <w:lang w:eastAsia="zh-CN"/>
        </w:rPr>
      </w:pPr>
      <w:r>
        <w:rPr>
          <w:rFonts w:hint="eastAsia" w:ascii="宋体" w:hAnsi="宋体" w:eastAsia="宋体" w:cs="Times New Roman"/>
          <w:b w:val="0"/>
          <w:bCs w:val="0"/>
          <w:szCs w:val="21"/>
          <w:lang w:val="en-US" w:eastAsia="zh-CN"/>
        </w:rPr>
        <w:t>（2）投标人活动组织业绩情况</w:t>
      </w:r>
    </w:p>
    <w:p>
      <w:pPr>
        <w:keepNext/>
        <w:keepLines/>
        <w:pageBreakBefore w:val="0"/>
        <w:widowControl w:val="0"/>
        <w:kinsoku/>
        <w:wordWrap/>
        <w:overflowPunct/>
        <w:topLinePunct w:val="0"/>
        <w:autoSpaceDE/>
        <w:autoSpaceDN/>
        <w:bidi w:val="0"/>
        <w:adjustRightInd/>
        <w:snapToGrid/>
        <w:spacing w:line="377" w:lineRule="auto"/>
        <w:jc w:val="both"/>
        <w:textAlignment w:val="auto"/>
        <w:outlineLvl w:val="3"/>
        <w:rPr>
          <w:rFonts w:hint="eastAsia" w:ascii="宋体" w:hAnsi="宋体" w:eastAsia="宋体" w:cs="Times New Roman"/>
          <w:b w:val="0"/>
          <w:bCs w:val="0"/>
          <w:szCs w:val="21"/>
          <w:lang w:eastAsia="zh-CN"/>
        </w:rPr>
      </w:pPr>
      <w:r>
        <w:rPr>
          <w:rFonts w:hint="eastAsia" w:ascii="宋体" w:hAnsi="宋体" w:eastAsia="宋体" w:cs="Times New Roman"/>
          <w:b w:val="0"/>
          <w:bCs w:val="0"/>
          <w:szCs w:val="21"/>
          <w:lang w:eastAsia="zh-CN"/>
        </w:rPr>
        <w:t>（</w:t>
      </w:r>
      <w:r>
        <w:rPr>
          <w:rFonts w:hint="eastAsia" w:ascii="宋体" w:hAnsi="宋体" w:eastAsia="宋体" w:cs="Times New Roman"/>
          <w:b w:val="0"/>
          <w:bCs w:val="0"/>
          <w:szCs w:val="21"/>
          <w:lang w:val="en-US" w:eastAsia="zh-CN"/>
        </w:rPr>
        <w:t>3</w:t>
      </w:r>
      <w:r>
        <w:rPr>
          <w:rFonts w:hint="eastAsia" w:ascii="宋体" w:hAnsi="宋体" w:eastAsia="宋体" w:cs="Times New Roman"/>
          <w:b w:val="0"/>
          <w:bCs w:val="0"/>
          <w:szCs w:val="21"/>
          <w:lang w:eastAsia="zh-CN"/>
        </w:rPr>
        <w:t>）拟</w:t>
      </w:r>
      <w:r>
        <w:rPr>
          <w:rFonts w:hint="eastAsia" w:ascii="宋体" w:hAnsi="宋体" w:eastAsia="宋体" w:cs="Times New Roman"/>
          <w:b w:val="0"/>
          <w:bCs w:val="0"/>
          <w:szCs w:val="21"/>
          <w:lang w:val="en-US" w:eastAsia="zh-CN"/>
        </w:rPr>
        <w:t>派</w:t>
      </w:r>
      <w:r>
        <w:rPr>
          <w:rFonts w:hint="eastAsia" w:ascii="宋体" w:hAnsi="宋体" w:eastAsia="宋体" w:cs="Times New Roman"/>
          <w:b w:val="0"/>
          <w:bCs w:val="0"/>
          <w:szCs w:val="21"/>
          <w:lang w:eastAsia="zh-CN"/>
        </w:rPr>
        <w:t>项目负责人情况（仅限一名）</w:t>
      </w:r>
    </w:p>
    <w:p>
      <w:pPr>
        <w:keepNext/>
        <w:keepLines/>
        <w:pageBreakBefore w:val="0"/>
        <w:widowControl w:val="0"/>
        <w:kinsoku/>
        <w:wordWrap/>
        <w:overflowPunct/>
        <w:topLinePunct w:val="0"/>
        <w:autoSpaceDE/>
        <w:autoSpaceDN/>
        <w:bidi w:val="0"/>
        <w:adjustRightInd/>
        <w:snapToGrid/>
        <w:spacing w:line="377" w:lineRule="auto"/>
        <w:jc w:val="both"/>
        <w:textAlignment w:val="auto"/>
        <w:outlineLvl w:val="3"/>
        <w:rPr>
          <w:rFonts w:hint="eastAsia" w:ascii="宋体" w:hAnsi="宋体" w:eastAsia="宋体" w:cs="Times New Roman"/>
          <w:b w:val="0"/>
          <w:bCs w:val="0"/>
          <w:szCs w:val="21"/>
          <w:lang w:val="en-US" w:eastAsia="zh-CN"/>
        </w:rPr>
      </w:pPr>
      <w:r>
        <w:rPr>
          <w:rFonts w:hint="eastAsia" w:ascii="宋体" w:hAnsi="宋体" w:eastAsia="宋体" w:cs="Times New Roman"/>
          <w:b w:val="0"/>
          <w:bCs w:val="0"/>
          <w:szCs w:val="21"/>
          <w:lang w:eastAsia="zh-CN"/>
        </w:rPr>
        <w:t>（</w:t>
      </w:r>
      <w:r>
        <w:rPr>
          <w:rFonts w:hint="eastAsia" w:ascii="宋体" w:hAnsi="宋体" w:eastAsia="宋体" w:cs="Times New Roman"/>
          <w:b w:val="0"/>
          <w:bCs w:val="0"/>
          <w:szCs w:val="21"/>
          <w:lang w:val="en-US" w:eastAsia="zh-CN"/>
        </w:rPr>
        <w:t>4</w:t>
      </w:r>
      <w:r>
        <w:rPr>
          <w:rFonts w:hint="eastAsia" w:ascii="宋体" w:hAnsi="宋体" w:eastAsia="宋体" w:cs="Times New Roman"/>
          <w:b w:val="0"/>
          <w:bCs w:val="0"/>
          <w:szCs w:val="21"/>
          <w:lang w:eastAsia="zh-CN"/>
        </w:rPr>
        <w:t>）</w:t>
      </w:r>
      <w:r>
        <w:rPr>
          <w:rFonts w:hint="eastAsia" w:ascii="宋体" w:hAnsi="宋体" w:eastAsia="宋体" w:cs="Times New Roman"/>
          <w:b w:val="0"/>
          <w:bCs w:val="0"/>
          <w:szCs w:val="21"/>
          <w:lang w:val="en-US" w:eastAsia="zh-CN"/>
        </w:rPr>
        <w:t>专家资源</w:t>
      </w:r>
    </w:p>
    <w:p>
      <w:pPr>
        <w:keepNext/>
        <w:keepLines/>
        <w:pageBreakBefore w:val="0"/>
        <w:widowControl w:val="0"/>
        <w:kinsoku/>
        <w:wordWrap/>
        <w:overflowPunct/>
        <w:topLinePunct w:val="0"/>
        <w:autoSpaceDE/>
        <w:autoSpaceDN/>
        <w:bidi w:val="0"/>
        <w:adjustRightInd/>
        <w:snapToGrid/>
        <w:spacing w:line="377" w:lineRule="auto"/>
        <w:jc w:val="both"/>
        <w:textAlignment w:val="auto"/>
        <w:outlineLvl w:val="3"/>
        <w:rPr>
          <w:rFonts w:hint="default" w:ascii="宋体" w:hAnsi="宋体" w:eastAsia="宋体" w:cs="Times New Roman"/>
          <w:b w:val="0"/>
          <w:bCs w:val="0"/>
          <w:szCs w:val="21"/>
          <w:lang w:val="en-US" w:eastAsia="zh-CN"/>
        </w:rPr>
      </w:pPr>
    </w:p>
    <w:p>
      <w:pPr>
        <w:ind w:firstLine="420" w:firstLineChars="200"/>
        <w:rPr>
          <w:rFonts w:ascii="Times New Roman" w:hAnsi="Times New Roman" w:eastAsia="宋体" w:cs="Times New Roman"/>
          <w:szCs w:val="24"/>
        </w:rPr>
      </w:pPr>
    </w:p>
    <w:p>
      <w:pPr>
        <w:keepNext/>
        <w:keepLines/>
        <w:spacing w:before="280" w:after="290" w:line="376" w:lineRule="auto"/>
        <w:ind w:left="3545"/>
        <w:outlineLvl w:val="3"/>
        <w:rPr>
          <w:rFonts w:ascii="宋体" w:hAnsi="宋体" w:eastAsia="宋体" w:cs="Times New Roman"/>
          <w:b/>
          <w:bCs/>
          <w:szCs w:val="21"/>
        </w:rPr>
      </w:pPr>
      <w:r>
        <w:rPr>
          <w:rFonts w:hint="eastAsia" w:ascii="宋体" w:hAnsi="宋体" w:eastAsia="宋体" w:cs="Times New Roman"/>
          <w:b/>
          <w:bCs/>
          <w:szCs w:val="21"/>
        </w:rPr>
        <w:t>（</w:t>
      </w:r>
      <w:r>
        <w:rPr>
          <w:rFonts w:hint="eastAsia" w:ascii="宋体" w:hAnsi="宋体" w:eastAsia="宋体" w:cs="Times New Roman"/>
          <w:b/>
          <w:bCs/>
          <w:szCs w:val="21"/>
          <w:lang w:val="en-US" w:eastAsia="zh-CN"/>
        </w:rPr>
        <w:t>四</w:t>
      </w:r>
      <w:r>
        <w:rPr>
          <w:rFonts w:hint="eastAsia" w:ascii="宋体" w:hAnsi="宋体" w:eastAsia="宋体" w:cs="Times New Roman"/>
          <w:b/>
          <w:bCs/>
          <w:szCs w:val="21"/>
        </w:rPr>
        <w:t>）</w:t>
      </w:r>
      <w:r>
        <w:rPr>
          <w:rFonts w:hint="eastAsia" w:ascii="宋体" w:hAnsi="宋体" w:eastAsia="宋体" w:cs="Times New Roman"/>
          <w:b/>
          <w:bCs/>
          <w:szCs w:val="21"/>
        </w:rPr>
        <w:fldChar w:fldCharType="begin"/>
      </w:r>
      <w:r>
        <w:rPr>
          <w:rFonts w:hint="eastAsia" w:ascii="宋体" w:hAnsi="宋体" w:eastAsia="宋体" w:cs="Times New Roman"/>
          <w:b/>
          <w:bCs/>
          <w:szCs w:val="21"/>
        </w:rPr>
        <w:instrText xml:space="preserve"> DOCVARIABLE  商务条款响应表开始  \* MERGEFORMAT </w:instrText>
      </w:r>
      <w:r>
        <w:rPr>
          <w:rFonts w:hint="eastAsia" w:ascii="宋体" w:hAnsi="宋体" w:eastAsia="宋体" w:cs="Times New Roman"/>
          <w:b/>
          <w:bCs/>
          <w:szCs w:val="21"/>
        </w:rPr>
        <w:fldChar w:fldCharType="end"/>
      </w:r>
      <w:r>
        <w:rPr>
          <w:rFonts w:hint="eastAsia" w:ascii="宋体" w:hAnsi="宋体" w:eastAsia="宋体" w:cs="Times New Roman"/>
          <w:b/>
          <w:bCs/>
          <w:szCs w:val="21"/>
        </w:rPr>
        <w:fldChar w:fldCharType="begin"/>
      </w:r>
      <w:r>
        <w:rPr>
          <w:rFonts w:hint="eastAsia" w:ascii="宋体" w:hAnsi="宋体" w:eastAsia="宋体" w:cs="Times New Roman"/>
          <w:b/>
          <w:bCs/>
          <w:szCs w:val="21"/>
        </w:rPr>
        <w:instrText xml:space="preserve"> DOCVARIABLE  商务条款响应表开始  \* MERGEFORMAT </w:instrText>
      </w:r>
      <w:r>
        <w:rPr>
          <w:rFonts w:hint="eastAsia" w:ascii="宋体" w:hAnsi="宋体" w:eastAsia="宋体" w:cs="Times New Roman"/>
          <w:b/>
          <w:bCs/>
          <w:szCs w:val="21"/>
        </w:rPr>
        <w:fldChar w:fldCharType="end"/>
      </w:r>
      <w:r>
        <w:rPr>
          <w:rFonts w:hint="eastAsia" w:ascii="宋体" w:hAnsi="宋体" w:eastAsia="宋体" w:cs="Times New Roman"/>
          <w:b/>
          <w:bCs/>
          <w:szCs w:val="21"/>
        </w:rPr>
        <w:t>商务要求响应表</w:t>
      </w:r>
    </w:p>
    <w:tbl>
      <w:tblPr>
        <w:tblStyle w:val="4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716"/>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eastAsia="宋体" w:cs="Arial"/>
                <w:bCs/>
                <w:szCs w:val="21"/>
              </w:rPr>
            </w:pPr>
            <w:r>
              <w:rPr>
                <w:rFonts w:hint="eastAsia" w:ascii="宋体" w:hAnsi="宋体" w:eastAsia="宋体" w:cs="Arial"/>
                <w:bCs/>
                <w:szCs w:val="21"/>
              </w:rPr>
              <w:t>序号</w:t>
            </w:r>
          </w:p>
        </w:tc>
        <w:tc>
          <w:tcPr>
            <w:tcW w:w="5716" w:type="dxa"/>
            <w:vAlign w:val="center"/>
          </w:tcPr>
          <w:p>
            <w:pPr>
              <w:jc w:val="center"/>
              <w:rPr>
                <w:rFonts w:ascii="宋体" w:hAnsi="宋体" w:eastAsia="宋体" w:cs="Arial"/>
                <w:bCs/>
                <w:szCs w:val="21"/>
              </w:rPr>
            </w:pPr>
            <w:r>
              <w:rPr>
                <w:rFonts w:hint="eastAsia" w:ascii="宋体" w:hAnsi="宋体" w:eastAsia="宋体" w:cs="Arial"/>
                <w:bCs/>
                <w:szCs w:val="21"/>
              </w:rPr>
              <w:t>招标文件商务要求</w:t>
            </w:r>
          </w:p>
        </w:tc>
        <w:tc>
          <w:tcPr>
            <w:tcW w:w="1705" w:type="dxa"/>
            <w:vAlign w:val="center"/>
          </w:tcPr>
          <w:p>
            <w:pPr>
              <w:jc w:val="center"/>
              <w:rPr>
                <w:rFonts w:ascii="宋体" w:hAnsi="宋体" w:eastAsia="宋体" w:cs="Arial"/>
                <w:bCs/>
                <w:szCs w:val="21"/>
              </w:rPr>
            </w:pPr>
            <w:r>
              <w:rPr>
                <w:rFonts w:hint="eastAsia" w:ascii="宋体" w:hAnsi="宋体" w:eastAsia="宋体" w:cs="Times New Roman"/>
                <w:szCs w:val="21"/>
              </w:rPr>
              <w:t>投标承诺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01" w:type="dxa"/>
            <w:vAlign w:val="center"/>
          </w:tcPr>
          <w:p>
            <w:pPr>
              <w:rPr>
                <w:rFonts w:ascii="宋体" w:hAnsi="宋体" w:eastAsia="宋体" w:cs="Arial"/>
                <w:bCs/>
                <w:szCs w:val="21"/>
              </w:rPr>
            </w:pPr>
            <w:r>
              <w:rPr>
                <w:rFonts w:hint="eastAsia" w:ascii="宋体" w:hAnsi="宋体" w:eastAsia="宋体" w:cs="Times New Roman"/>
                <w:b/>
                <w:szCs w:val="24"/>
              </w:rPr>
              <w:t>1</w:t>
            </w:r>
          </w:p>
        </w:tc>
        <w:tc>
          <w:tcPr>
            <w:tcW w:w="5716" w:type="dxa"/>
            <w:vAlign w:val="center"/>
          </w:tcPr>
          <w:p>
            <w:pPr>
              <w:rPr>
                <w:rFonts w:ascii="宋体" w:hAnsi="宋体" w:eastAsia="宋体" w:cs="Arial"/>
                <w:bCs/>
                <w:szCs w:val="21"/>
              </w:rPr>
            </w:pPr>
            <w:r>
              <w:rPr>
                <w:rFonts w:hint="eastAsia" w:ascii="宋体" w:hAnsi="宋体" w:eastAsia="宋体" w:cs="Times New Roman"/>
                <w:bCs/>
                <w:szCs w:val="21"/>
              </w:rPr>
              <w:t>招标文件第二册</w:t>
            </w:r>
            <w:r>
              <w:rPr>
                <w:rFonts w:hint="eastAsia" w:ascii="宋体" w:hAnsi="宋体" w:eastAsia="宋体" w:cs="Times New Roman"/>
                <w:b/>
                <w:bCs/>
                <w:szCs w:val="21"/>
              </w:rPr>
              <w:t>第五部分招标项目需求</w:t>
            </w:r>
            <w:r>
              <w:rPr>
                <w:rFonts w:hint="eastAsia" w:ascii="宋体" w:hAnsi="宋体" w:eastAsia="宋体" w:cs="Times New Roman"/>
                <w:bCs/>
                <w:szCs w:val="21"/>
              </w:rPr>
              <w:t>“</w:t>
            </w:r>
            <w:r>
              <w:rPr>
                <w:rFonts w:hint="eastAsia" w:ascii="宋体" w:hAnsi="宋体" w:eastAsia="宋体" w:cs="Times New Roman"/>
                <w:b/>
                <w:szCs w:val="24"/>
                <w:lang w:val="en-US" w:eastAsia="zh-CN"/>
              </w:rPr>
              <w:t>二</w:t>
            </w:r>
            <w:r>
              <w:rPr>
                <w:rFonts w:hint="eastAsia" w:ascii="宋体" w:hAnsi="宋体" w:eastAsia="宋体" w:cs="Times New Roman"/>
                <w:b/>
                <w:szCs w:val="24"/>
              </w:rPr>
              <w:t>、商务要求</w:t>
            </w:r>
            <w:r>
              <w:rPr>
                <w:rFonts w:hint="eastAsia" w:ascii="宋体" w:hAnsi="宋体" w:eastAsia="宋体" w:cs="Times New Roman"/>
                <w:bCs/>
                <w:szCs w:val="21"/>
              </w:rPr>
              <w:t>”所有内容</w:t>
            </w:r>
          </w:p>
        </w:tc>
        <w:tc>
          <w:tcPr>
            <w:tcW w:w="1705" w:type="dxa"/>
            <w:vAlign w:val="center"/>
          </w:tcPr>
          <w:p>
            <w:pPr>
              <w:rPr>
                <w:rFonts w:ascii="宋体" w:hAnsi="宋体" w:eastAsia="宋体" w:cs="Arial"/>
                <w:bCs/>
                <w:szCs w:val="21"/>
              </w:rPr>
            </w:pPr>
            <w:r>
              <w:rPr>
                <w:rFonts w:hint="eastAsia" w:ascii="宋体" w:hAnsi="宋体" w:eastAsia="宋体" w:cs="Arial"/>
                <w:bCs/>
                <w:szCs w:val="21"/>
              </w:rPr>
              <w:t>完全响应</w:t>
            </w:r>
          </w:p>
        </w:tc>
      </w:tr>
    </w:tbl>
    <w:p>
      <w:pPr>
        <w:adjustRightInd w:val="0"/>
        <w:snapToGrid w:val="0"/>
        <w:spacing w:line="300" w:lineRule="auto"/>
        <w:ind w:right="420" w:firstLine="420" w:firstLineChars="200"/>
        <w:jc w:val="center"/>
        <w:rPr>
          <w:rFonts w:ascii="宋体" w:hAnsi="宋体" w:eastAsia="宋体" w:cs="Times New Roman"/>
          <w:bCs/>
          <w:szCs w:val="21"/>
        </w:rPr>
      </w:pPr>
    </w:p>
    <w:p>
      <w:pPr>
        <w:adjustRightInd w:val="0"/>
        <w:snapToGrid w:val="0"/>
        <w:spacing w:line="300" w:lineRule="auto"/>
        <w:ind w:right="420" w:firstLine="420" w:firstLineChars="200"/>
        <w:jc w:val="right"/>
        <w:rPr>
          <w:rFonts w:ascii="宋体" w:hAnsi="宋体" w:eastAsia="宋体" w:cs="Times New Roman"/>
          <w:bCs/>
          <w:szCs w:val="21"/>
        </w:rPr>
      </w:pPr>
      <w:r>
        <w:rPr>
          <w:rFonts w:hint="eastAsia" w:ascii="宋体" w:hAnsi="宋体" w:eastAsia="宋体" w:cs="Times New Roman"/>
          <w:bCs/>
          <w:szCs w:val="21"/>
        </w:rPr>
        <w:t>投标单位（盖章）：</w:t>
      </w:r>
    </w:p>
    <w:p>
      <w:pPr>
        <w:adjustRightInd w:val="0"/>
        <w:snapToGrid w:val="0"/>
        <w:spacing w:line="300" w:lineRule="auto"/>
        <w:ind w:right="420" w:firstLine="420" w:firstLineChars="200"/>
        <w:jc w:val="right"/>
        <w:rPr>
          <w:rFonts w:ascii="宋体" w:hAnsi="宋体" w:eastAsia="宋体" w:cs="Times New Roman"/>
          <w:bCs/>
          <w:szCs w:val="21"/>
        </w:rPr>
      </w:pPr>
      <w:r>
        <w:rPr>
          <w:rFonts w:hint="eastAsia" w:ascii="宋体" w:hAnsi="宋体" w:eastAsia="宋体" w:cs="Times New Roman"/>
          <w:bCs/>
          <w:szCs w:val="21"/>
        </w:rPr>
        <w:t>年月日</w:t>
      </w:r>
    </w:p>
    <w:p>
      <w:pPr>
        <w:adjustRightInd w:val="0"/>
        <w:snapToGrid w:val="0"/>
        <w:spacing w:line="300" w:lineRule="auto"/>
        <w:ind w:right="420" w:firstLine="420" w:firstLineChars="200"/>
        <w:jc w:val="center"/>
        <w:rPr>
          <w:rFonts w:ascii="宋体" w:hAnsi="宋体" w:eastAsia="宋体" w:cs="Times New Roman"/>
          <w:bCs/>
          <w:szCs w:val="21"/>
        </w:rPr>
      </w:pPr>
    </w:p>
    <w:p>
      <w:pPr>
        <w:ind w:firstLine="420" w:firstLineChars="200"/>
        <w:jc w:val="right"/>
        <w:rPr>
          <w:rFonts w:ascii="宋体" w:hAnsi="宋体" w:eastAsia="宋体" w:cs="Times New Roman"/>
          <w:bCs/>
          <w:szCs w:val="21"/>
        </w:rPr>
      </w:pPr>
    </w:p>
    <w:p>
      <w:pPr>
        <w:adjustRightInd w:val="0"/>
        <w:snapToGrid w:val="0"/>
        <w:spacing w:line="300" w:lineRule="auto"/>
        <w:rPr>
          <w:rFonts w:ascii="宋体" w:hAnsi="宋体" w:eastAsia="宋体" w:cs="Times New Roman"/>
          <w:szCs w:val="21"/>
        </w:rPr>
      </w:pPr>
    </w:p>
    <w:p>
      <w:pPr>
        <w:adjustRightInd w:val="0"/>
        <w:snapToGrid w:val="0"/>
        <w:spacing w:line="300" w:lineRule="auto"/>
        <w:rPr>
          <w:rFonts w:ascii="宋体" w:hAnsi="宋体" w:eastAsia="宋体" w:cs="Times New Roman"/>
          <w:szCs w:val="21"/>
        </w:rPr>
      </w:pPr>
      <w:r>
        <w:rPr>
          <w:rFonts w:ascii="宋体" w:hAnsi="宋体" w:eastAsia="宋体" w:cs="Times New Roman"/>
          <w:szCs w:val="21"/>
        </w:rPr>
        <w:br w:type="page"/>
      </w:r>
    </w:p>
    <w:p>
      <w:pPr>
        <w:keepNext/>
        <w:keepLines/>
        <w:spacing w:line="400" w:lineRule="exact"/>
        <w:jc w:val="center"/>
        <w:outlineLvl w:val="0"/>
        <w:rPr>
          <w:rFonts w:ascii="宋体" w:hAnsi="宋体" w:eastAsia="宋体" w:cs="Times New Roman"/>
          <w:b/>
          <w:bCs/>
          <w:kern w:val="44"/>
          <w:sz w:val="28"/>
          <w:szCs w:val="28"/>
        </w:rPr>
      </w:pPr>
      <w:bookmarkStart w:id="276" w:name="_Toc129094574"/>
      <w:r>
        <w:rPr>
          <w:rFonts w:hint="eastAsia" w:ascii="宋体" w:hAnsi="宋体" w:eastAsia="宋体" w:cs="Times New Roman"/>
          <w:b/>
          <w:bCs/>
          <w:kern w:val="44"/>
          <w:sz w:val="28"/>
          <w:szCs w:val="28"/>
        </w:rPr>
        <w:t>四、技术部分</w:t>
      </w:r>
      <w:bookmarkEnd w:id="276"/>
    </w:p>
    <w:p>
      <w:pPr>
        <w:keepNext/>
        <w:keepLines/>
        <w:spacing w:before="280" w:after="290" w:line="376" w:lineRule="auto"/>
        <w:jc w:val="center"/>
        <w:outlineLvl w:val="3"/>
        <w:rPr>
          <w:rFonts w:hint="eastAsia" w:ascii="宋体" w:hAnsi="宋体" w:eastAsia="宋体" w:cs="Times New Roman"/>
          <w:b/>
          <w:bCs/>
          <w:szCs w:val="21"/>
        </w:rPr>
      </w:pPr>
      <w:r>
        <w:rPr>
          <w:rFonts w:hint="eastAsia" w:ascii="宋体" w:hAnsi="宋体" w:eastAsia="宋体" w:cs="Times New Roman"/>
          <w:b/>
          <w:bCs/>
          <w:szCs w:val="21"/>
        </w:rPr>
        <w:t>（一）技术要求响应表</w:t>
      </w:r>
    </w:p>
    <w:tbl>
      <w:tblPr>
        <w:tblStyle w:val="4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716"/>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eastAsia="宋体" w:cs="Arial"/>
                <w:bCs/>
                <w:szCs w:val="21"/>
              </w:rPr>
            </w:pPr>
            <w:r>
              <w:rPr>
                <w:rFonts w:hint="eastAsia" w:ascii="宋体" w:hAnsi="宋体" w:eastAsia="宋体" w:cs="Arial"/>
                <w:bCs/>
                <w:szCs w:val="21"/>
              </w:rPr>
              <w:t>序号</w:t>
            </w:r>
          </w:p>
        </w:tc>
        <w:tc>
          <w:tcPr>
            <w:tcW w:w="5716" w:type="dxa"/>
            <w:vAlign w:val="center"/>
          </w:tcPr>
          <w:p>
            <w:pPr>
              <w:jc w:val="center"/>
              <w:rPr>
                <w:rFonts w:ascii="宋体" w:hAnsi="宋体" w:eastAsia="宋体" w:cs="Arial"/>
                <w:bCs/>
                <w:szCs w:val="21"/>
              </w:rPr>
            </w:pPr>
            <w:r>
              <w:rPr>
                <w:rFonts w:hint="eastAsia" w:ascii="宋体" w:hAnsi="宋体" w:eastAsia="宋体" w:cs="Arial"/>
                <w:bCs/>
                <w:szCs w:val="21"/>
              </w:rPr>
              <w:t>招标文件</w:t>
            </w:r>
            <w:r>
              <w:rPr>
                <w:rFonts w:hint="eastAsia" w:ascii="宋体" w:hAnsi="宋体" w:eastAsia="宋体" w:cs="Arial"/>
                <w:bCs/>
                <w:szCs w:val="21"/>
                <w:lang w:val="en-US" w:eastAsia="zh-CN"/>
              </w:rPr>
              <w:t>技术</w:t>
            </w:r>
            <w:r>
              <w:rPr>
                <w:rFonts w:hint="eastAsia" w:ascii="宋体" w:hAnsi="宋体" w:eastAsia="宋体" w:cs="Arial"/>
                <w:bCs/>
                <w:szCs w:val="21"/>
              </w:rPr>
              <w:t>要求</w:t>
            </w:r>
          </w:p>
        </w:tc>
        <w:tc>
          <w:tcPr>
            <w:tcW w:w="1705" w:type="dxa"/>
            <w:vAlign w:val="center"/>
          </w:tcPr>
          <w:p>
            <w:pPr>
              <w:jc w:val="center"/>
              <w:rPr>
                <w:rFonts w:ascii="宋体" w:hAnsi="宋体" w:eastAsia="宋体" w:cs="Arial"/>
                <w:bCs/>
                <w:szCs w:val="21"/>
              </w:rPr>
            </w:pPr>
            <w:r>
              <w:rPr>
                <w:rFonts w:hint="eastAsia" w:ascii="宋体" w:hAnsi="宋体" w:eastAsia="宋体" w:cs="Times New Roman"/>
                <w:szCs w:val="21"/>
              </w:rPr>
              <w:t>投标承诺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01" w:type="dxa"/>
            <w:vAlign w:val="center"/>
          </w:tcPr>
          <w:p>
            <w:pPr>
              <w:rPr>
                <w:rFonts w:ascii="宋体" w:hAnsi="宋体" w:eastAsia="宋体" w:cs="Arial"/>
                <w:bCs/>
                <w:szCs w:val="21"/>
              </w:rPr>
            </w:pPr>
            <w:r>
              <w:rPr>
                <w:rFonts w:hint="eastAsia" w:ascii="宋体" w:hAnsi="宋体" w:eastAsia="宋体" w:cs="Times New Roman"/>
                <w:b/>
                <w:szCs w:val="24"/>
              </w:rPr>
              <w:t>1</w:t>
            </w:r>
          </w:p>
        </w:tc>
        <w:tc>
          <w:tcPr>
            <w:tcW w:w="5716" w:type="dxa"/>
            <w:vAlign w:val="center"/>
          </w:tcPr>
          <w:p>
            <w:pPr>
              <w:rPr>
                <w:rFonts w:ascii="宋体" w:hAnsi="宋体" w:eastAsia="宋体" w:cs="Arial"/>
                <w:bCs/>
                <w:szCs w:val="21"/>
              </w:rPr>
            </w:pPr>
            <w:r>
              <w:rPr>
                <w:rFonts w:hint="eastAsia" w:ascii="宋体" w:hAnsi="宋体" w:eastAsia="宋体" w:cs="Times New Roman"/>
                <w:bCs/>
                <w:szCs w:val="21"/>
              </w:rPr>
              <w:t>招标文件第二册</w:t>
            </w:r>
            <w:r>
              <w:rPr>
                <w:rFonts w:hint="eastAsia" w:ascii="宋体" w:hAnsi="宋体" w:eastAsia="宋体" w:cs="Times New Roman"/>
                <w:b/>
                <w:bCs/>
                <w:szCs w:val="21"/>
              </w:rPr>
              <w:t>第五部分招标项目需求</w:t>
            </w:r>
            <w:r>
              <w:rPr>
                <w:rFonts w:hint="eastAsia" w:ascii="宋体" w:hAnsi="宋体" w:eastAsia="宋体" w:cs="Times New Roman"/>
                <w:bCs/>
                <w:szCs w:val="21"/>
              </w:rPr>
              <w:t>“</w:t>
            </w:r>
            <w:r>
              <w:rPr>
                <w:rFonts w:hint="eastAsia" w:ascii="宋体" w:hAnsi="宋体" w:eastAsia="宋体" w:cs="Times New Roman"/>
                <w:b/>
                <w:szCs w:val="24"/>
                <w:lang w:val="en-US" w:eastAsia="zh-CN"/>
              </w:rPr>
              <w:t>一</w:t>
            </w:r>
            <w:r>
              <w:rPr>
                <w:rFonts w:hint="eastAsia" w:ascii="宋体" w:hAnsi="宋体" w:eastAsia="宋体" w:cs="Times New Roman"/>
                <w:b/>
                <w:szCs w:val="24"/>
              </w:rPr>
              <w:t>、</w:t>
            </w:r>
            <w:r>
              <w:rPr>
                <w:rFonts w:hint="eastAsia" w:ascii="宋体" w:hAnsi="宋体" w:eastAsia="宋体" w:cs="Times New Roman"/>
                <w:b/>
                <w:szCs w:val="24"/>
                <w:lang w:val="en-US" w:eastAsia="zh-CN"/>
              </w:rPr>
              <w:t>技术</w:t>
            </w:r>
            <w:r>
              <w:rPr>
                <w:rFonts w:hint="eastAsia" w:ascii="宋体" w:hAnsi="宋体" w:eastAsia="宋体" w:cs="Times New Roman"/>
                <w:b/>
                <w:szCs w:val="24"/>
              </w:rPr>
              <w:t>要求</w:t>
            </w:r>
            <w:r>
              <w:rPr>
                <w:rFonts w:hint="eastAsia" w:ascii="宋体" w:hAnsi="宋体" w:eastAsia="宋体" w:cs="Times New Roman"/>
                <w:bCs/>
                <w:szCs w:val="21"/>
              </w:rPr>
              <w:t>”所有内容</w:t>
            </w:r>
          </w:p>
        </w:tc>
        <w:tc>
          <w:tcPr>
            <w:tcW w:w="1705" w:type="dxa"/>
            <w:vAlign w:val="center"/>
          </w:tcPr>
          <w:p>
            <w:pPr>
              <w:rPr>
                <w:rFonts w:ascii="宋体" w:hAnsi="宋体" w:eastAsia="宋体" w:cs="Arial"/>
                <w:bCs/>
                <w:szCs w:val="21"/>
              </w:rPr>
            </w:pPr>
            <w:r>
              <w:rPr>
                <w:rFonts w:hint="eastAsia" w:ascii="宋体" w:hAnsi="宋体" w:eastAsia="宋体" w:cs="Arial"/>
                <w:bCs/>
                <w:szCs w:val="21"/>
              </w:rPr>
              <w:t>完全响应</w:t>
            </w:r>
          </w:p>
        </w:tc>
      </w:tr>
    </w:tbl>
    <w:p>
      <w:pPr>
        <w:rPr>
          <w:rFonts w:ascii="宋体" w:hAnsi="宋体" w:eastAsia="宋体" w:cs="Times New Roman"/>
          <w:szCs w:val="24"/>
        </w:rPr>
      </w:pPr>
    </w:p>
    <w:p>
      <w:pPr>
        <w:pStyle w:val="9"/>
        <w:rPr>
          <w:rFonts w:ascii="宋体" w:hAnsi="宋体" w:eastAsia="宋体" w:cs="Times New Roman"/>
          <w:szCs w:val="24"/>
        </w:rPr>
      </w:pPr>
    </w:p>
    <w:p>
      <w:pPr>
        <w:pStyle w:val="9"/>
        <w:rPr>
          <w:rFonts w:ascii="宋体" w:hAnsi="宋体" w:eastAsia="宋体" w:cs="Times New Roman"/>
          <w:szCs w:val="24"/>
        </w:rPr>
      </w:pPr>
    </w:p>
    <w:p>
      <w:pPr>
        <w:pStyle w:val="9"/>
        <w:rPr>
          <w:rFonts w:ascii="宋体" w:hAnsi="宋体" w:eastAsia="宋体" w:cs="Times New Roman"/>
          <w:szCs w:val="24"/>
        </w:rPr>
      </w:pPr>
    </w:p>
    <w:p>
      <w:pPr>
        <w:pStyle w:val="9"/>
        <w:rPr>
          <w:rFonts w:ascii="宋体" w:hAnsi="宋体" w:eastAsia="宋体" w:cs="Times New Roman"/>
          <w:szCs w:val="24"/>
        </w:rPr>
      </w:pPr>
    </w:p>
    <w:p>
      <w:pPr>
        <w:pStyle w:val="9"/>
        <w:rPr>
          <w:rFonts w:ascii="宋体" w:hAnsi="宋体" w:eastAsia="宋体" w:cs="Times New Roman"/>
          <w:szCs w:val="24"/>
        </w:rPr>
      </w:pPr>
    </w:p>
    <w:p>
      <w:pPr>
        <w:keepNext/>
        <w:keepLines/>
        <w:spacing w:before="280" w:after="290" w:line="376" w:lineRule="auto"/>
        <w:jc w:val="center"/>
        <w:outlineLvl w:val="3"/>
        <w:rPr>
          <w:rFonts w:hint="default" w:ascii="宋体" w:hAnsi="宋体" w:eastAsia="宋体" w:cs="Times New Roman"/>
          <w:b/>
          <w:bCs/>
          <w:szCs w:val="21"/>
          <w:lang w:val="en-US" w:eastAsia="zh-CN"/>
        </w:rPr>
      </w:pPr>
      <w:r>
        <w:rPr>
          <w:rFonts w:hint="eastAsia" w:ascii="宋体" w:hAnsi="宋体" w:eastAsia="宋体" w:cs="Times New Roman"/>
          <w:b/>
          <w:bCs/>
          <w:szCs w:val="21"/>
        </w:rPr>
        <w:t>（二）技术</w:t>
      </w:r>
      <w:r>
        <w:rPr>
          <w:rFonts w:hint="eastAsia" w:ascii="宋体" w:hAnsi="宋体" w:eastAsia="宋体" w:cs="Times New Roman"/>
          <w:b/>
          <w:bCs/>
          <w:szCs w:val="21"/>
          <w:lang w:val="en-US" w:eastAsia="zh-CN"/>
        </w:rPr>
        <w:t>评标信息</w:t>
      </w:r>
    </w:p>
    <w:p>
      <w:pPr>
        <w:widowControl/>
        <w:jc w:val="left"/>
        <w:rPr>
          <w:rFonts w:hint="eastAsia" w:ascii="宋体" w:hAnsi="宋体" w:eastAsia="宋体" w:cs="Arial"/>
          <w:bCs/>
          <w:szCs w:val="21"/>
          <w:lang w:eastAsia="zh-CN"/>
        </w:rPr>
      </w:pPr>
      <w:bookmarkStart w:id="277" w:name="_Toc202251082"/>
      <w:bookmarkStart w:id="278" w:name="_Toc202254113"/>
      <w:bookmarkStart w:id="279" w:name="_Toc202251707"/>
      <w:bookmarkStart w:id="280" w:name="_Toc202819887"/>
      <w:bookmarkStart w:id="281" w:name="_Toc202820360"/>
      <w:bookmarkStart w:id="282" w:name="_Toc202817005"/>
      <w:bookmarkStart w:id="283" w:name="_Toc202252042"/>
      <w:r>
        <w:rPr>
          <w:rFonts w:hint="eastAsia" w:ascii="宋体" w:hAnsi="宋体" w:eastAsia="宋体" w:cs="Arial"/>
          <w:bCs/>
          <w:szCs w:val="21"/>
          <w:lang w:eastAsia="zh-CN"/>
        </w:rPr>
        <w:t>（</w:t>
      </w:r>
      <w:r>
        <w:rPr>
          <w:rFonts w:hint="eastAsia" w:ascii="宋体" w:hAnsi="宋体" w:eastAsia="宋体" w:cs="Arial"/>
          <w:bCs/>
          <w:szCs w:val="21"/>
          <w:lang w:val="en-US" w:eastAsia="zh-CN"/>
        </w:rPr>
        <w:t>1</w:t>
      </w:r>
      <w:r>
        <w:rPr>
          <w:rFonts w:hint="eastAsia" w:ascii="宋体" w:hAnsi="宋体" w:eastAsia="宋体" w:cs="Arial"/>
          <w:bCs/>
          <w:szCs w:val="21"/>
          <w:lang w:eastAsia="zh-CN"/>
        </w:rPr>
        <w:t>）实施方案</w:t>
      </w:r>
    </w:p>
    <w:p>
      <w:pPr>
        <w:widowControl/>
        <w:jc w:val="left"/>
        <w:rPr>
          <w:rFonts w:hint="eastAsia" w:ascii="宋体" w:hAnsi="宋体" w:eastAsia="宋体" w:cs="Arial"/>
          <w:bCs/>
          <w:szCs w:val="21"/>
          <w:lang w:eastAsia="zh-CN"/>
        </w:rPr>
      </w:pPr>
      <w:r>
        <w:rPr>
          <w:rFonts w:hint="eastAsia" w:ascii="宋体" w:hAnsi="宋体" w:eastAsia="宋体" w:cs="Arial"/>
          <w:bCs/>
          <w:szCs w:val="21"/>
          <w:lang w:eastAsia="zh-CN"/>
        </w:rPr>
        <w:t>（</w:t>
      </w:r>
      <w:r>
        <w:rPr>
          <w:rFonts w:hint="eastAsia" w:ascii="宋体" w:hAnsi="宋体" w:eastAsia="宋体" w:cs="Arial"/>
          <w:bCs/>
          <w:szCs w:val="21"/>
          <w:lang w:val="en-US" w:eastAsia="zh-CN"/>
        </w:rPr>
        <w:t>2</w:t>
      </w:r>
      <w:r>
        <w:rPr>
          <w:rFonts w:hint="eastAsia" w:ascii="宋体" w:hAnsi="宋体" w:eastAsia="宋体" w:cs="Arial"/>
          <w:bCs/>
          <w:szCs w:val="21"/>
          <w:lang w:eastAsia="zh-CN"/>
        </w:rPr>
        <w:t>）项目重点难点分析、应对措施及相关的合理化建议</w:t>
      </w:r>
    </w:p>
    <w:p>
      <w:pPr>
        <w:widowControl/>
        <w:jc w:val="left"/>
        <w:rPr>
          <w:rFonts w:hint="eastAsia" w:ascii="宋体" w:hAnsi="宋体" w:eastAsia="宋体" w:cs="Arial"/>
          <w:bCs/>
          <w:szCs w:val="21"/>
          <w:lang w:eastAsia="zh-CN"/>
        </w:rPr>
      </w:pPr>
      <w:r>
        <w:rPr>
          <w:rFonts w:hint="eastAsia" w:ascii="宋体" w:hAnsi="宋体" w:eastAsia="宋体" w:cs="Arial"/>
          <w:bCs/>
          <w:szCs w:val="21"/>
          <w:lang w:eastAsia="zh-CN"/>
        </w:rPr>
        <w:t>（</w:t>
      </w:r>
      <w:r>
        <w:rPr>
          <w:rFonts w:hint="eastAsia" w:ascii="宋体" w:hAnsi="宋体" w:eastAsia="宋体" w:cs="Arial"/>
          <w:bCs/>
          <w:szCs w:val="21"/>
          <w:lang w:val="en-US" w:eastAsia="zh-CN"/>
        </w:rPr>
        <w:t>3</w:t>
      </w:r>
      <w:r>
        <w:rPr>
          <w:rFonts w:hint="eastAsia" w:ascii="宋体" w:hAnsi="宋体" w:eastAsia="宋体" w:cs="Arial"/>
          <w:bCs/>
          <w:szCs w:val="21"/>
          <w:lang w:eastAsia="zh-CN"/>
        </w:rPr>
        <w:t>）质量（完成时间、安全、环保）保障措施及方案</w:t>
      </w:r>
    </w:p>
    <w:p>
      <w:pPr>
        <w:widowControl/>
        <w:jc w:val="left"/>
        <w:rPr>
          <w:rFonts w:hint="eastAsia" w:ascii="宋体" w:hAnsi="宋体" w:eastAsia="宋体" w:cs="Arial"/>
          <w:bCs/>
          <w:szCs w:val="21"/>
          <w:lang w:eastAsia="zh-CN"/>
        </w:rPr>
      </w:pPr>
      <w:r>
        <w:rPr>
          <w:rFonts w:hint="eastAsia" w:ascii="宋体" w:hAnsi="宋体" w:eastAsia="宋体" w:cs="Arial"/>
          <w:bCs/>
          <w:szCs w:val="21"/>
          <w:lang w:eastAsia="zh-CN"/>
        </w:rPr>
        <w:t>（</w:t>
      </w:r>
      <w:r>
        <w:rPr>
          <w:rFonts w:hint="eastAsia" w:ascii="宋体" w:hAnsi="宋体" w:eastAsia="宋体" w:cs="Arial"/>
          <w:bCs/>
          <w:szCs w:val="21"/>
          <w:lang w:val="en-US" w:eastAsia="zh-CN"/>
        </w:rPr>
        <w:t>4</w:t>
      </w:r>
      <w:r>
        <w:rPr>
          <w:rFonts w:hint="eastAsia" w:ascii="宋体" w:hAnsi="宋体" w:eastAsia="宋体" w:cs="Arial"/>
          <w:bCs/>
          <w:szCs w:val="21"/>
          <w:lang w:eastAsia="zh-CN"/>
        </w:rPr>
        <w:t>）</w:t>
      </w:r>
      <w:r>
        <w:rPr>
          <w:rFonts w:hint="eastAsia" w:ascii="宋体" w:hAnsi="宋体" w:eastAsia="宋体" w:cs="Arial"/>
          <w:bCs/>
          <w:szCs w:val="21"/>
          <w:lang w:val="en-US" w:eastAsia="zh-CN"/>
        </w:rPr>
        <w:t>项目完成（服务期满）后的服务承诺</w:t>
      </w:r>
    </w:p>
    <w:p>
      <w:pPr>
        <w:widowControl/>
        <w:jc w:val="left"/>
        <w:rPr>
          <w:rFonts w:hint="eastAsia" w:ascii="宋体" w:hAnsi="宋体" w:eastAsia="宋体" w:cs="Arial"/>
          <w:bCs/>
          <w:szCs w:val="21"/>
          <w:lang w:eastAsia="zh-CN"/>
        </w:rPr>
      </w:pPr>
      <w:r>
        <w:rPr>
          <w:rFonts w:hint="eastAsia" w:ascii="宋体" w:hAnsi="宋体" w:eastAsia="宋体" w:cs="Arial"/>
          <w:bCs/>
          <w:szCs w:val="21"/>
          <w:lang w:eastAsia="zh-CN"/>
        </w:rPr>
        <w:t>（</w:t>
      </w:r>
      <w:r>
        <w:rPr>
          <w:rFonts w:hint="eastAsia" w:ascii="宋体" w:hAnsi="宋体" w:eastAsia="宋体" w:cs="Arial"/>
          <w:bCs/>
          <w:szCs w:val="21"/>
          <w:lang w:val="en-US" w:eastAsia="zh-CN"/>
        </w:rPr>
        <w:t>5</w:t>
      </w:r>
      <w:r>
        <w:rPr>
          <w:rFonts w:hint="eastAsia" w:ascii="宋体" w:hAnsi="宋体" w:eastAsia="宋体" w:cs="Arial"/>
          <w:bCs/>
          <w:szCs w:val="21"/>
          <w:lang w:eastAsia="zh-CN"/>
        </w:rPr>
        <w:t>）违约承诺</w:t>
      </w:r>
    </w:p>
    <w:p>
      <w:pPr>
        <w:widowControl/>
        <w:jc w:val="left"/>
        <w:rPr>
          <w:rFonts w:ascii="宋体" w:hAnsi="宋体" w:eastAsia="宋体" w:cs="Times New Roman"/>
          <w:b/>
          <w:bCs/>
          <w:kern w:val="44"/>
          <w:sz w:val="28"/>
          <w:szCs w:val="28"/>
        </w:rPr>
      </w:pPr>
      <w:r>
        <w:rPr>
          <w:rFonts w:ascii="宋体" w:hAnsi="宋体" w:eastAsia="宋体" w:cs="Times New Roman"/>
          <w:b/>
          <w:bCs/>
          <w:kern w:val="44"/>
          <w:sz w:val="28"/>
          <w:szCs w:val="28"/>
        </w:rPr>
        <w:br w:type="page"/>
      </w:r>
    </w:p>
    <w:p>
      <w:pPr>
        <w:keepNext/>
        <w:keepLines/>
        <w:spacing w:line="400" w:lineRule="exact"/>
        <w:jc w:val="center"/>
        <w:outlineLvl w:val="0"/>
        <w:rPr>
          <w:rFonts w:ascii="宋体" w:hAnsi="宋体" w:eastAsia="宋体" w:cs="Times New Roman"/>
          <w:b/>
          <w:bCs/>
          <w:kern w:val="44"/>
          <w:sz w:val="28"/>
          <w:szCs w:val="28"/>
        </w:rPr>
      </w:pPr>
      <w:bookmarkStart w:id="284" w:name="_Toc129094575"/>
      <w:r>
        <w:rPr>
          <w:rFonts w:hint="eastAsia" w:ascii="宋体" w:hAnsi="宋体" w:eastAsia="宋体" w:cs="Times New Roman"/>
          <w:b/>
          <w:bCs/>
          <w:kern w:val="44"/>
          <w:sz w:val="28"/>
          <w:szCs w:val="28"/>
        </w:rPr>
        <w:t>五、价格部分</w:t>
      </w:r>
      <w:bookmarkEnd w:id="277"/>
      <w:bookmarkEnd w:id="278"/>
      <w:bookmarkEnd w:id="279"/>
      <w:bookmarkEnd w:id="280"/>
      <w:bookmarkEnd w:id="281"/>
      <w:bookmarkEnd w:id="282"/>
      <w:bookmarkEnd w:id="283"/>
      <w:bookmarkEnd w:id="284"/>
    </w:p>
    <w:p>
      <w:pPr>
        <w:keepNext/>
        <w:keepLines/>
        <w:numPr>
          <w:ilvl w:val="0"/>
          <w:numId w:val="0"/>
        </w:numPr>
        <w:spacing w:before="280" w:after="290" w:line="376" w:lineRule="auto"/>
        <w:ind w:left="3828" w:leftChars="0"/>
        <w:outlineLvl w:val="3"/>
        <w:rPr>
          <w:rFonts w:ascii="宋体" w:hAnsi="宋体" w:eastAsia="宋体" w:cs="Times New Roman"/>
          <w:b/>
          <w:bCs/>
          <w:szCs w:val="21"/>
        </w:rPr>
      </w:pPr>
      <w:r>
        <w:rPr>
          <w:rFonts w:hint="eastAsia" w:ascii="宋体" w:hAnsi="宋体" w:eastAsia="宋体" w:cs="Times New Roman"/>
          <w:b/>
          <w:bCs/>
          <w:szCs w:val="21"/>
        </w:rPr>
        <w:t>开标一览表</w:t>
      </w:r>
    </w:p>
    <w:p>
      <w:pPr>
        <w:spacing w:line="360" w:lineRule="auto"/>
        <w:rPr>
          <w:rFonts w:ascii="宋体" w:hAnsi="宋体" w:eastAsia="宋体" w:cs="Times New Roman"/>
          <w:szCs w:val="21"/>
        </w:rPr>
      </w:pPr>
      <w:r>
        <w:rPr>
          <w:rFonts w:hint="eastAsia" w:ascii="宋体" w:hAnsi="宋体" w:eastAsia="宋体" w:cs="Times New Roman"/>
          <w:szCs w:val="21"/>
        </w:rPr>
        <w:t>项目名称：</w:t>
      </w:r>
    </w:p>
    <w:p>
      <w:pPr>
        <w:spacing w:line="360" w:lineRule="auto"/>
        <w:rPr>
          <w:rFonts w:hint="eastAsia" w:ascii="宋体" w:hAnsi="宋体" w:eastAsia="宋体" w:cs="Times New Roman"/>
          <w:szCs w:val="21"/>
        </w:rPr>
      </w:pPr>
      <w:r>
        <w:rPr>
          <w:rFonts w:hint="eastAsia" w:ascii="宋体" w:hAnsi="宋体" w:eastAsia="宋体" w:cs="Times New Roman"/>
          <w:szCs w:val="21"/>
        </w:rPr>
        <w:t>项目编号：</w:t>
      </w:r>
    </w:p>
    <w:p>
      <w:pPr>
        <w:spacing w:line="360" w:lineRule="auto"/>
        <w:rPr>
          <w:rFonts w:ascii="宋体" w:hAnsi="宋体" w:eastAsia="宋体" w:cs="Times New Roman"/>
          <w:szCs w:val="21"/>
          <w:u w:val="single"/>
        </w:rPr>
      </w:pPr>
      <w:r>
        <w:rPr>
          <w:rFonts w:hint="eastAsia" w:ascii="宋体" w:hAnsi="宋体" w:eastAsia="宋体" w:cs="Times New Roman"/>
          <w:szCs w:val="21"/>
        </w:rPr>
        <w:t>币种：</w:t>
      </w:r>
      <w:r>
        <w:rPr>
          <w:rFonts w:hint="eastAsia" w:ascii="宋体" w:hAnsi="宋体" w:eastAsia="宋体" w:cs="Times New Roman"/>
          <w:szCs w:val="24"/>
          <w:u w:val="single"/>
        </w:rPr>
        <w:t>人民币</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3674"/>
        <w:gridCol w:w="4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5" w:type="pct"/>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eastAsia="宋体" w:cs="Times New Roman"/>
                <w:b/>
                <w:bCs/>
                <w:szCs w:val="21"/>
              </w:rPr>
            </w:pPr>
            <w:r>
              <w:rPr>
                <w:rFonts w:hint="eastAsia" w:ascii="宋体" w:hAnsi="宋体" w:eastAsia="宋体" w:cs="Times New Roman"/>
                <w:b/>
                <w:bCs/>
                <w:szCs w:val="21"/>
              </w:rPr>
              <w:t>序号</w:t>
            </w:r>
          </w:p>
        </w:tc>
        <w:tc>
          <w:tcPr>
            <w:tcW w:w="2040" w:type="pct"/>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eastAsia="宋体" w:cs="Times New Roman"/>
                <w:b/>
                <w:bCs/>
                <w:szCs w:val="21"/>
              </w:rPr>
            </w:pPr>
            <w:r>
              <w:rPr>
                <w:rFonts w:hint="eastAsia" w:ascii="宋体" w:hAnsi="宋体" w:eastAsia="宋体" w:cs="Times New Roman"/>
                <w:b/>
                <w:bCs/>
                <w:szCs w:val="21"/>
              </w:rPr>
              <w:t>项目名称</w:t>
            </w:r>
          </w:p>
        </w:tc>
        <w:tc>
          <w:tcPr>
            <w:tcW w:w="4440" w:type="dxa"/>
            <w:vAlign w:val="top"/>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eastAsia="宋体" w:cs="Times New Roman"/>
                <w:b/>
                <w:bCs/>
                <w:szCs w:val="21"/>
              </w:rPr>
            </w:pPr>
            <w:r>
              <w:rPr>
                <w:rFonts w:hint="eastAsia" w:ascii="宋体" w:hAnsi="宋体" w:eastAsia="宋体" w:cs="Times New Roman"/>
                <w:b/>
                <w:bCs/>
                <w:szCs w:val="21"/>
              </w:rPr>
              <w:t>投标报价（元）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495" w:type="pct"/>
          </w:tcPr>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eastAsia="宋体" w:cs="Times New Roman"/>
                <w:szCs w:val="21"/>
              </w:rPr>
            </w:pPr>
            <w:r>
              <w:rPr>
                <w:rFonts w:hint="eastAsia" w:ascii="宋体" w:hAnsi="宋体" w:eastAsia="宋体" w:cs="Times New Roman"/>
                <w:szCs w:val="21"/>
              </w:rPr>
              <w:t>1</w:t>
            </w:r>
          </w:p>
        </w:tc>
        <w:tc>
          <w:tcPr>
            <w:tcW w:w="2040" w:type="pct"/>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eastAsia="宋体" w:cs="Times New Roman"/>
                <w:szCs w:val="21"/>
              </w:rPr>
            </w:pPr>
          </w:p>
        </w:tc>
        <w:tc>
          <w:tcPr>
            <w:tcW w:w="4440" w:type="dxa"/>
            <w:vAlign w:val="top"/>
          </w:tcPr>
          <w:p>
            <w:pPr>
              <w:rPr>
                <w:rFonts w:ascii="宋体" w:hAnsi="宋体" w:eastAsia="宋体" w:cs="Times New Roman"/>
                <w:szCs w:val="24"/>
              </w:rPr>
            </w:pPr>
            <w:r>
              <w:rPr>
                <w:rFonts w:hint="eastAsia" w:ascii="宋体" w:hAnsi="宋体" w:eastAsia="宋体" w:cs="Times New Roman"/>
                <w:szCs w:val="24"/>
              </w:rPr>
              <w:t>大写：</w:t>
            </w:r>
          </w:p>
          <w:p>
            <w:pPr>
              <w:rPr>
                <w:rFonts w:ascii="宋体" w:hAnsi="宋体" w:eastAsia="宋体" w:cs="Times New Roman"/>
                <w:szCs w:val="24"/>
              </w:rPr>
            </w:pPr>
          </w:p>
          <w:p>
            <w:pPr>
              <w:rPr>
                <w:rFonts w:ascii="宋体" w:hAnsi="宋体" w:eastAsia="宋体" w:cs="Times New Roman"/>
                <w:szCs w:val="24"/>
              </w:rPr>
            </w:pPr>
          </w:p>
          <w:p>
            <w:pPr>
              <w:rPr>
                <w:rFonts w:hint="default"/>
                <w:lang w:val="en-US" w:eastAsia="zh-CN"/>
              </w:rPr>
            </w:pPr>
            <w:r>
              <w:rPr>
                <w:rFonts w:hint="eastAsia" w:ascii="宋体" w:hAnsi="宋体" w:eastAsia="宋体" w:cs="Times New Roman"/>
                <w:szCs w:val="24"/>
              </w:rPr>
              <w:t>小写：</w:t>
            </w:r>
          </w:p>
        </w:tc>
      </w:tr>
    </w:tbl>
    <w:p>
      <w:pPr>
        <w:rPr>
          <w:rFonts w:ascii="宋体" w:hAnsi="宋体" w:eastAsia="宋体" w:cs="Times New Roman"/>
          <w:szCs w:val="24"/>
        </w:rPr>
      </w:pPr>
    </w:p>
    <w:p>
      <w:pPr>
        <w:rPr>
          <w:rFonts w:ascii="宋体" w:hAnsi="宋体" w:eastAsia="宋体" w:cs="Times New Roman"/>
          <w:szCs w:val="24"/>
        </w:rPr>
      </w:pPr>
    </w:p>
    <w:p>
      <w:pPr>
        <w:adjustRightInd w:val="0"/>
        <w:snapToGrid w:val="0"/>
        <w:spacing w:line="300" w:lineRule="auto"/>
        <w:jc w:val="right"/>
        <w:rPr>
          <w:rFonts w:ascii="宋体" w:hAnsi="宋体" w:eastAsia="宋体" w:cs="Times New Roman"/>
          <w:szCs w:val="21"/>
        </w:rPr>
      </w:pPr>
      <w:r>
        <w:rPr>
          <w:rFonts w:hint="eastAsia" w:ascii="宋体" w:hAnsi="宋体" w:eastAsia="宋体" w:cs="Times New Roman"/>
          <w:szCs w:val="21"/>
        </w:rPr>
        <w:t>投标人法定代表人（或法定代表人授权代表）签字：</w:t>
      </w:r>
    </w:p>
    <w:p>
      <w:pPr>
        <w:adjustRightInd w:val="0"/>
        <w:snapToGrid w:val="0"/>
        <w:spacing w:line="300" w:lineRule="auto"/>
        <w:ind w:right="210"/>
        <w:jc w:val="right"/>
        <w:rPr>
          <w:rFonts w:ascii="宋体" w:hAnsi="宋体" w:eastAsia="宋体" w:cs="Times New Roman"/>
          <w:szCs w:val="21"/>
          <w:u w:val="single"/>
        </w:rPr>
      </w:pPr>
      <w:r>
        <w:rPr>
          <w:rFonts w:hint="eastAsia" w:ascii="宋体" w:hAnsi="宋体" w:eastAsia="宋体" w:cs="Times New Roman"/>
          <w:szCs w:val="21"/>
        </w:rPr>
        <w:t>投标人名称（签章）：</w:t>
      </w:r>
    </w:p>
    <w:p>
      <w:pPr>
        <w:jc w:val="right"/>
        <w:rPr>
          <w:rFonts w:ascii="宋体" w:hAnsi="宋体" w:eastAsia="宋体" w:cs="Times New Roman"/>
          <w:szCs w:val="21"/>
        </w:rPr>
      </w:pPr>
      <w:r>
        <w:rPr>
          <w:rFonts w:hint="eastAsia" w:ascii="宋体" w:hAnsi="宋体" w:eastAsia="宋体" w:cs="Times New Roman"/>
          <w:szCs w:val="21"/>
        </w:rPr>
        <w:t>日期：年月日</w:t>
      </w: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eastAsia="宋体" w:cs="Times New Roman"/>
          <w:szCs w:val="21"/>
          <w:u w:val="single"/>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eastAsia="宋体" w:cs="Times New Roman"/>
          <w:szCs w:val="21"/>
        </w:rPr>
      </w:pPr>
      <w:r>
        <w:rPr>
          <w:rFonts w:hint="eastAsia" w:ascii="宋体" w:hAnsi="宋体" w:eastAsia="宋体" w:cs="Times New Roman"/>
          <w:szCs w:val="21"/>
        </w:rPr>
        <w:t>注</w:t>
      </w:r>
      <w:r>
        <w:rPr>
          <w:rFonts w:ascii="宋体" w:hAnsi="宋体" w:eastAsia="宋体" w:cs="Times New Roman"/>
          <w:szCs w:val="21"/>
        </w:rPr>
        <w:t>：</w:t>
      </w:r>
      <w:r>
        <w:rPr>
          <w:rFonts w:hint="eastAsia" w:ascii="宋体" w:hAnsi="宋体" w:eastAsia="宋体" w:cs="Times New Roman"/>
          <w:szCs w:val="21"/>
        </w:rPr>
        <w:t>1、为方便唱标，《开标一览表》单独密封一份递交。</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仿宋" w:hAnsi="仿宋" w:eastAsia="仿宋" w:cs="仿宋"/>
          <w:b/>
          <w:bCs/>
          <w:color w:val="FF0000"/>
          <w:kern w:val="0"/>
          <w:sz w:val="24"/>
          <w:szCs w:val="24"/>
          <w:lang w:val="en-US" w:eastAsia="zh-CN"/>
        </w:rPr>
      </w:pPr>
      <w:r>
        <w:rPr>
          <w:rFonts w:hint="eastAsia" w:ascii="宋体" w:hAnsi="宋体" w:eastAsia="宋体" w:cs="Times New Roman"/>
          <w:szCs w:val="21"/>
        </w:rPr>
        <w:t>2、若开标一览表中大写金额和小写金额不一致的，以大写金额为准</w:t>
      </w:r>
    </w:p>
    <w:p>
      <w:pPr>
        <w:ind w:firstLine="420" w:firstLineChars="200"/>
        <w:rPr>
          <w:rFonts w:hint="eastAsia" w:ascii="宋体" w:hAnsi="宋体" w:eastAsia="宋体" w:cs="Times New Roman"/>
          <w:szCs w:val="21"/>
          <w:lang w:val="en-US" w:eastAsia="zh-CN"/>
        </w:rPr>
      </w:pPr>
    </w:p>
    <w:p>
      <w:pPr>
        <w:spacing w:line="480" w:lineRule="auto"/>
        <w:rPr>
          <w:rFonts w:ascii="宋体" w:hAnsi="宋体" w:eastAsia="宋体" w:cs="Times New Roman"/>
          <w:szCs w:val="21"/>
          <w:lang w:val="en-GB"/>
        </w:rPr>
      </w:pPr>
      <w:r>
        <w:rPr>
          <w:rFonts w:ascii="宋体" w:hAnsi="宋体" w:eastAsia="宋体" w:cs="Times New Roman"/>
          <w:szCs w:val="21"/>
          <w:lang w:val="en-GB"/>
        </w:rPr>
        <w:br w:type="page"/>
      </w:r>
    </w:p>
    <w:p>
      <w:pPr>
        <w:keepNext/>
        <w:keepLines/>
        <w:spacing w:line="400" w:lineRule="exact"/>
        <w:jc w:val="center"/>
        <w:outlineLvl w:val="0"/>
        <w:rPr>
          <w:rFonts w:ascii="宋体" w:hAnsi="宋体" w:eastAsia="宋体" w:cs="Times New Roman"/>
          <w:b/>
          <w:bCs/>
          <w:kern w:val="44"/>
          <w:sz w:val="28"/>
          <w:szCs w:val="28"/>
        </w:rPr>
      </w:pPr>
      <w:bookmarkStart w:id="285" w:name="_Toc129094576"/>
      <w:r>
        <w:rPr>
          <w:rFonts w:hint="eastAsia" w:ascii="宋体" w:hAnsi="宋体" w:eastAsia="宋体" w:cs="Times New Roman"/>
          <w:b/>
          <w:bCs/>
          <w:kern w:val="44"/>
          <w:sz w:val="28"/>
          <w:szCs w:val="28"/>
        </w:rPr>
        <w:t>六、声明、投标人诚信承诺函及相关承诺函</w:t>
      </w:r>
      <w:bookmarkEnd w:id="285"/>
    </w:p>
    <w:p>
      <w:pPr>
        <w:keepNext/>
        <w:keepLines/>
        <w:spacing w:before="280" w:after="290" w:line="400" w:lineRule="exact"/>
        <w:jc w:val="center"/>
        <w:outlineLvl w:val="3"/>
        <w:rPr>
          <w:rFonts w:ascii="宋体" w:hAnsi="宋体" w:eastAsia="宋体" w:cs="Times New Roman"/>
          <w:b/>
          <w:bCs/>
          <w:szCs w:val="21"/>
        </w:rPr>
      </w:pPr>
      <w:r>
        <w:rPr>
          <w:rFonts w:hint="eastAsia" w:ascii="宋体" w:hAnsi="宋体" w:eastAsia="宋体" w:cs="Times New Roman"/>
          <w:b/>
          <w:bCs/>
          <w:szCs w:val="21"/>
        </w:rPr>
        <w:t>1、声明</w:t>
      </w:r>
    </w:p>
    <w:p>
      <w:pPr>
        <w:widowControl/>
        <w:snapToGrid w:val="0"/>
        <w:spacing w:line="400" w:lineRule="exact"/>
        <w:jc w:val="left"/>
        <w:rPr>
          <w:rFonts w:ascii="宋体" w:hAnsi="宋体" w:eastAsia="宋体" w:cs="Times New Roman"/>
          <w:kern w:val="0"/>
          <w:szCs w:val="21"/>
        </w:rPr>
      </w:pPr>
      <w:r>
        <w:rPr>
          <w:rFonts w:hint="eastAsia" w:ascii="宋体" w:hAnsi="宋体" w:eastAsia="宋体" w:cs="Times New Roman"/>
          <w:szCs w:val="21"/>
        </w:rPr>
        <w:t>致</w:t>
      </w:r>
      <w:r>
        <w:rPr>
          <w:rFonts w:hint="eastAsia" w:ascii="宋体" w:hAnsi="宋体" w:eastAsia="宋体" w:cs="Times New Roman"/>
          <w:szCs w:val="21"/>
          <w:u w:val="single"/>
        </w:rPr>
        <w:t>（招标代理机构）</w:t>
      </w:r>
      <w:r>
        <w:rPr>
          <w:rFonts w:hint="eastAsia" w:ascii="宋体" w:hAnsi="宋体" w:eastAsia="宋体" w:cs="Times New Roman"/>
          <w:kern w:val="0"/>
          <w:szCs w:val="21"/>
        </w:rPr>
        <w:t>：</w:t>
      </w:r>
    </w:p>
    <w:p>
      <w:pPr>
        <w:widowControl/>
        <w:spacing w:line="40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投标人就参加</w:t>
      </w:r>
      <w:r>
        <w:rPr>
          <w:rFonts w:hint="eastAsia" w:ascii="宋体" w:hAnsi="宋体" w:eastAsia="宋体" w:cs="Times New Roman"/>
          <w:szCs w:val="21"/>
          <w:u w:val="single"/>
        </w:rPr>
        <w:t>项目名称：（项目编号：     )</w:t>
      </w:r>
      <w:r>
        <w:rPr>
          <w:rFonts w:hint="eastAsia" w:ascii="宋体" w:hAnsi="宋体" w:eastAsia="宋体" w:cs="Times New Roman"/>
          <w:kern w:val="0"/>
          <w:szCs w:val="21"/>
        </w:rPr>
        <w:t>项目投标工作，作出郑重声明：</w:t>
      </w:r>
    </w:p>
    <w:p>
      <w:pPr>
        <w:widowControl/>
        <w:spacing w:line="40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1．投标人已完全理解该项目招标公告所列明的全部条件，亦保证投标人完全符合本项目的投标条件。</w:t>
      </w:r>
    </w:p>
    <w:p>
      <w:pPr>
        <w:widowControl/>
        <w:spacing w:line="40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2．投标人已认真核实可</w:t>
      </w:r>
      <w:r>
        <w:rPr>
          <w:rFonts w:hint="eastAsia" w:ascii="宋体" w:hAnsi="宋体" w:eastAsia="宋体" w:cs="Times New Roman"/>
          <w:szCs w:val="24"/>
        </w:rPr>
        <w:t>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3．保证遵守招标文件的规定，放弃提出对招标文件误解的权利。</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以上声明若有违反，一经查实，本人和</w:t>
      </w:r>
      <w:r>
        <w:rPr>
          <w:rFonts w:hint="eastAsia" w:ascii="宋体" w:hAnsi="宋体" w:eastAsia="宋体" w:cs="Times New Roman"/>
          <w:kern w:val="0"/>
          <w:szCs w:val="21"/>
        </w:rPr>
        <w:t>投标人</w:t>
      </w:r>
      <w:r>
        <w:rPr>
          <w:rFonts w:hint="eastAsia" w:ascii="宋体" w:hAnsi="宋体" w:eastAsia="宋体" w:cs="Times New Roman"/>
          <w:szCs w:val="21"/>
        </w:rPr>
        <w:t>愿意接受有关部门的相应处罚，并愿意承担由此带来的法律后果。</w:t>
      </w:r>
    </w:p>
    <w:p>
      <w:pPr>
        <w:snapToGrid w:val="0"/>
        <w:spacing w:line="400" w:lineRule="exact"/>
        <w:ind w:firstLine="420" w:firstLineChars="200"/>
        <w:rPr>
          <w:rFonts w:ascii="宋体" w:hAnsi="宋体" w:eastAsia="宋体" w:cs="Times New Roman"/>
          <w:szCs w:val="21"/>
        </w:rPr>
      </w:pPr>
    </w:p>
    <w:p>
      <w:pPr>
        <w:adjustRightInd w:val="0"/>
        <w:snapToGrid w:val="0"/>
        <w:spacing w:line="400" w:lineRule="exact"/>
        <w:jc w:val="right"/>
        <w:rPr>
          <w:rFonts w:ascii="宋体" w:hAnsi="宋体" w:eastAsia="宋体" w:cs="Times New Roman"/>
          <w:szCs w:val="21"/>
        </w:rPr>
      </w:pPr>
      <w:r>
        <w:rPr>
          <w:rFonts w:hint="eastAsia" w:ascii="宋体" w:hAnsi="宋体" w:eastAsia="宋体" w:cs="Times New Roman"/>
          <w:szCs w:val="21"/>
        </w:rPr>
        <w:t>投标人法定代表人（或法定代表人授权代表）签字：</w:t>
      </w:r>
    </w:p>
    <w:p>
      <w:pPr>
        <w:adjustRightInd w:val="0"/>
        <w:snapToGrid w:val="0"/>
        <w:spacing w:line="400" w:lineRule="exact"/>
        <w:ind w:right="210"/>
        <w:jc w:val="right"/>
        <w:rPr>
          <w:rFonts w:ascii="宋体" w:hAnsi="宋体" w:eastAsia="宋体" w:cs="Times New Roman"/>
          <w:szCs w:val="21"/>
          <w:u w:val="single"/>
        </w:rPr>
      </w:pPr>
      <w:r>
        <w:rPr>
          <w:rFonts w:hint="eastAsia" w:ascii="宋体" w:hAnsi="宋体" w:eastAsia="宋体" w:cs="Times New Roman"/>
          <w:szCs w:val="21"/>
        </w:rPr>
        <w:t>投标人名称（签章）：</w:t>
      </w:r>
    </w:p>
    <w:p>
      <w:pPr>
        <w:spacing w:line="400" w:lineRule="exact"/>
        <w:jc w:val="right"/>
        <w:rPr>
          <w:rFonts w:ascii="宋体" w:hAnsi="宋体" w:eastAsia="宋体" w:cs="Times New Roman"/>
          <w:szCs w:val="21"/>
        </w:rPr>
      </w:pPr>
      <w:r>
        <w:rPr>
          <w:rFonts w:hint="eastAsia" w:ascii="宋体" w:hAnsi="宋体" w:eastAsia="宋体" w:cs="Times New Roman"/>
          <w:szCs w:val="21"/>
        </w:rPr>
        <w:t>日期：年月日</w:t>
      </w:r>
    </w:p>
    <w:p>
      <w:pPr>
        <w:keepNext/>
        <w:keepLines/>
        <w:spacing w:before="280" w:after="290" w:line="400" w:lineRule="exact"/>
        <w:jc w:val="center"/>
        <w:outlineLvl w:val="3"/>
        <w:rPr>
          <w:rFonts w:ascii="宋体" w:hAnsi="宋体" w:eastAsia="宋体" w:cs="Times New Roman"/>
          <w:b/>
          <w:bCs/>
          <w:szCs w:val="21"/>
        </w:rPr>
      </w:pPr>
      <w:r>
        <w:rPr>
          <w:rFonts w:ascii="宋体" w:hAnsi="宋体" w:eastAsia="宋体" w:cs="Times New Roman"/>
          <w:szCs w:val="21"/>
        </w:rPr>
        <w:br w:type="page"/>
      </w:r>
      <w:r>
        <w:rPr>
          <w:rFonts w:hint="eastAsia" w:ascii="宋体" w:hAnsi="宋体" w:eastAsia="宋体" w:cs="Times New Roman"/>
          <w:b/>
          <w:bCs/>
          <w:szCs w:val="21"/>
        </w:rPr>
        <w:t>2、投标人诚信承诺函</w:t>
      </w:r>
    </w:p>
    <w:p>
      <w:pPr>
        <w:rPr>
          <w:rFonts w:ascii="宋体" w:hAnsi="宋体" w:eastAsia="宋体" w:cs="Times New Roman"/>
          <w:szCs w:val="24"/>
        </w:rPr>
      </w:pPr>
      <w:r>
        <w:rPr>
          <w:rFonts w:hint="eastAsia" w:ascii="宋体" w:hAnsi="宋体" w:eastAsia="宋体" w:cs="Times New Roman"/>
          <w:szCs w:val="24"/>
        </w:rPr>
        <w:t>致（招标代理机构）：</w:t>
      </w:r>
    </w:p>
    <w:p>
      <w:pPr>
        <w:spacing w:line="400" w:lineRule="exact"/>
        <w:ind w:firstLine="420" w:firstLineChars="200"/>
        <w:jc w:val="left"/>
        <w:rPr>
          <w:rFonts w:ascii="宋体" w:hAnsi="宋体" w:eastAsia="宋体" w:cs="Times New Roman"/>
          <w:szCs w:val="21"/>
        </w:rPr>
      </w:pPr>
      <w:r>
        <w:rPr>
          <w:rFonts w:hint="eastAsia" w:ascii="宋体" w:hAnsi="宋体" w:eastAsia="宋体" w:cs="Times New Roman"/>
          <w:szCs w:val="21"/>
        </w:rPr>
        <w:t>投标人承诺近三年在政府采购招标投标活动中，不存在以下情形：</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（一）被纪检监察部门立案调查，违法违规事实成立的；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（二）未按本条例规定签订、履行采购合同，造成严重后果的；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（三）隐瞒真实情况，提供虚假资料的；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（四）以非法手段排斥其他供应商参与竞争的；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（五）与其他采购参加人串通投标的；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（六）在采购活动中应当回避而未回避的；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（七）恶意投诉的；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（八）向采购项目相关人行贿或者提供其他不当利益的；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（九）阻碍、抗拒主管部门监督检查的；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（十）履约检查不合格或者评价为差的；</w:t>
      </w:r>
    </w:p>
    <w:p>
      <w:pPr>
        <w:spacing w:line="400" w:lineRule="exact"/>
        <w:ind w:firstLine="420" w:firstLineChars="200"/>
        <w:jc w:val="left"/>
        <w:rPr>
          <w:rFonts w:ascii="宋体" w:hAnsi="宋体" w:eastAsia="宋体" w:cs="Times New Roman"/>
          <w:szCs w:val="21"/>
        </w:rPr>
      </w:pPr>
      <w:r>
        <w:rPr>
          <w:rFonts w:hint="eastAsia" w:ascii="宋体" w:hAnsi="宋体" w:eastAsia="宋体" w:cs="Times New Roman"/>
          <w:szCs w:val="21"/>
        </w:rPr>
        <w:t>（十一）主管部门认定的其他情形。</w:t>
      </w:r>
    </w:p>
    <w:p>
      <w:pPr>
        <w:spacing w:line="400" w:lineRule="exact"/>
        <w:ind w:firstLine="420" w:firstLineChars="200"/>
        <w:jc w:val="left"/>
        <w:rPr>
          <w:rFonts w:ascii="宋体" w:hAnsi="宋体" w:eastAsia="宋体" w:cs="Times New Roman"/>
          <w:szCs w:val="21"/>
        </w:rPr>
      </w:pPr>
      <w:r>
        <w:rPr>
          <w:rFonts w:hint="eastAsia" w:ascii="宋体" w:hAnsi="宋体" w:eastAsia="宋体" w:cs="Times New Roman"/>
          <w:szCs w:val="21"/>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pPr>
        <w:spacing w:line="400" w:lineRule="exact"/>
        <w:ind w:firstLine="420" w:firstLineChars="200"/>
        <w:jc w:val="left"/>
        <w:rPr>
          <w:rFonts w:ascii="宋体" w:hAnsi="宋体" w:eastAsia="宋体" w:cs="Times New Roman"/>
          <w:szCs w:val="21"/>
        </w:rPr>
      </w:pPr>
      <w:r>
        <w:rPr>
          <w:rFonts w:hint="eastAsia" w:ascii="宋体" w:hAnsi="宋体" w:eastAsia="宋体" w:cs="Times New Roman"/>
          <w:szCs w:val="21"/>
        </w:rPr>
        <w:t>特此承诺。</w:t>
      </w:r>
    </w:p>
    <w:p>
      <w:pPr>
        <w:spacing w:line="400" w:lineRule="exact"/>
        <w:jc w:val="right"/>
        <w:rPr>
          <w:rFonts w:ascii="宋体" w:hAnsi="宋体" w:eastAsia="宋体" w:cs="Times New Roman"/>
          <w:szCs w:val="21"/>
        </w:rPr>
      </w:pPr>
    </w:p>
    <w:p>
      <w:pPr>
        <w:spacing w:line="400" w:lineRule="exact"/>
        <w:jc w:val="right"/>
        <w:rPr>
          <w:rFonts w:ascii="宋体" w:hAnsi="宋体" w:eastAsia="宋体" w:cs="Times New Roman"/>
          <w:szCs w:val="21"/>
        </w:rPr>
      </w:pPr>
    </w:p>
    <w:p>
      <w:pPr>
        <w:adjustRightInd w:val="0"/>
        <w:snapToGrid w:val="0"/>
        <w:spacing w:line="400" w:lineRule="exact"/>
        <w:jc w:val="right"/>
        <w:rPr>
          <w:rFonts w:ascii="宋体" w:hAnsi="宋体" w:eastAsia="宋体" w:cs="Times New Roman"/>
          <w:szCs w:val="21"/>
        </w:rPr>
      </w:pPr>
      <w:r>
        <w:rPr>
          <w:rFonts w:hint="eastAsia" w:ascii="宋体" w:hAnsi="宋体" w:eastAsia="宋体" w:cs="Times New Roman"/>
          <w:szCs w:val="21"/>
        </w:rPr>
        <w:t>投标人法定代表人（或法定代表人授权代表）签字：</w:t>
      </w:r>
    </w:p>
    <w:p>
      <w:pPr>
        <w:adjustRightInd w:val="0"/>
        <w:snapToGrid w:val="0"/>
        <w:spacing w:line="400" w:lineRule="exact"/>
        <w:ind w:right="210"/>
        <w:jc w:val="right"/>
        <w:rPr>
          <w:rFonts w:ascii="宋体" w:hAnsi="宋体" w:eastAsia="宋体" w:cs="Times New Roman"/>
          <w:szCs w:val="21"/>
          <w:u w:val="single"/>
        </w:rPr>
      </w:pPr>
      <w:r>
        <w:rPr>
          <w:rFonts w:hint="eastAsia" w:ascii="宋体" w:hAnsi="宋体" w:eastAsia="宋体" w:cs="Times New Roman"/>
          <w:szCs w:val="21"/>
        </w:rPr>
        <w:t>投标人名称（签章）：</w:t>
      </w:r>
    </w:p>
    <w:p>
      <w:pPr>
        <w:spacing w:line="400" w:lineRule="exact"/>
        <w:jc w:val="right"/>
        <w:rPr>
          <w:rFonts w:ascii="宋体" w:hAnsi="宋体" w:eastAsia="宋体" w:cs="Times New Roman"/>
          <w:szCs w:val="21"/>
        </w:rPr>
      </w:pPr>
      <w:r>
        <w:rPr>
          <w:rFonts w:hint="eastAsia" w:ascii="宋体" w:hAnsi="宋体" w:eastAsia="宋体" w:cs="Times New Roman"/>
          <w:szCs w:val="21"/>
        </w:rPr>
        <w:t>日期：年月日</w:t>
      </w:r>
    </w:p>
    <w:p>
      <w:pPr>
        <w:widowControl/>
        <w:jc w:val="left"/>
        <w:rPr>
          <w:rFonts w:ascii="宋体" w:hAnsi="宋体" w:eastAsia="宋体" w:cs="Times New Roman"/>
          <w:szCs w:val="21"/>
        </w:rPr>
      </w:pPr>
      <w:r>
        <w:rPr>
          <w:rFonts w:ascii="宋体" w:hAnsi="宋体" w:eastAsia="宋体" w:cs="Times New Roman"/>
          <w:szCs w:val="21"/>
        </w:rPr>
        <w:br w:type="page"/>
      </w:r>
    </w:p>
    <w:p>
      <w:pPr>
        <w:keepNext/>
        <w:keepLines/>
        <w:spacing w:before="280" w:after="290" w:line="400" w:lineRule="exact"/>
        <w:jc w:val="center"/>
        <w:outlineLvl w:val="3"/>
        <w:rPr>
          <w:rFonts w:ascii="宋体" w:hAnsi="宋体" w:eastAsia="宋体" w:cs="Times New Roman"/>
          <w:b/>
          <w:bCs/>
          <w:szCs w:val="21"/>
        </w:rPr>
      </w:pPr>
      <w:r>
        <w:rPr>
          <w:rFonts w:hint="eastAsia" w:ascii="宋体" w:hAnsi="宋体" w:eastAsia="宋体" w:cs="Times New Roman"/>
          <w:b/>
          <w:bCs/>
          <w:szCs w:val="21"/>
        </w:rPr>
        <w:t>3、投标及履约承诺函</w:t>
      </w:r>
    </w:p>
    <w:p>
      <w:pPr>
        <w:spacing w:line="360" w:lineRule="auto"/>
        <w:jc w:val="left"/>
        <w:rPr>
          <w:rFonts w:ascii="宋体" w:hAnsi="宋体" w:eastAsia="宋体" w:cs="Times New Roman"/>
          <w:szCs w:val="21"/>
        </w:rPr>
      </w:pPr>
      <w:r>
        <w:rPr>
          <w:rFonts w:hint="eastAsia" w:ascii="宋体" w:hAnsi="宋体" w:eastAsia="宋体" w:cs="Times New Roman"/>
          <w:szCs w:val="21"/>
        </w:rPr>
        <w:t>致（招标代理机构）：</w:t>
      </w:r>
    </w:p>
    <w:p>
      <w:pPr>
        <w:spacing w:line="360" w:lineRule="auto"/>
        <w:ind w:firstLine="495" w:firstLineChars="236"/>
        <w:jc w:val="left"/>
        <w:rPr>
          <w:rFonts w:ascii="宋体" w:hAnsi="宋体" w:eastAsia="宋体" w:cs="Times New Roman"/>
          <w:szCs w:val="21"/>
        </w:rPr>
      </w:pPr>
      <w:r>
        <w:rPr>
          <w:rFonts w:hint="eastAsia" w:ascii="宋体" w:hAnsi="宋体" w:eastAsia="宋体" w:cs="Times New Roman"/>
          <w:szCs w:val="21"/>
        </w:rPr>
        <w:t>我单位承诺：</w:t>
      </w:r>
    </w:p>
    <w:p>
      <w:pPr>
        <w:spacing w:line="360" w:lineRule="auto"/>
        <w:ind w:firstLine="495" w:firstLineChars="236"/>
        <w:jc w:val="left"/>
        <w:rPr>
          <w:rFonts w:ascii="宋体" w:hAnsi="宋体" w:eastAsia="宋体" w:cs="Times New Roman"/>
          <w:szCs w:val="21"/>
        </w:rPr>
      </w:pPr>
      <w:r>
        <w:rPr>
          <w:rFonts w:hint="eastAsia" w:ascii="宋体" w:hAnsi="宋体" w:eastAsia="宋体" w:cs="Times New Roman"/>
          <w:szCs w:val="21"/>
        </w:rPr>
        <w:t>1.对本招标项目所提供的服务未侵犯知识产权。</w:t>
      </w:r>
    </w:p>
    <w:p>
      <w:pPr>
        <w:spacing w:line="360" w:lineRule="auto"/>
        <w:ind w:firstLine="495" w:firstLineChars="236"/>
        <w:jc w:val="left"/>
        <w:rPr>
          <w:rFonts w:ascii="宋体" w:hAnsi="宋体" w:eastAsia="宋体" w:cs="Times New Roman"/>
          <w:szCs w:val="21"/>
        </w:rPr>
      </w:pPr>
      <w:r>
        <w:rPr>
          <w:rFonts w:hint="eastAsia" w:ascii="宋体" w:hAnsi="宋体" w:eastAsia="宋体" w:cs="Times New Roman"/>
          <w:szCs w:val="21"/>
        </w:rPr>
        <w:t>2. 投标人参与该项目投标，严格遵守政府采购相关法律，投标做到诚实，不造假，不围标、串标、陪标。投标人已清楚，如违反上述要求，其投标将作废，被没收投标保证金，被列入不良记录名单并在网上曝光，同时将被提请政府采购监督管理部门给予一定年限内禁止参与政府采购活动或其他处罚。</w:t>
      </w:r>
    </w:p>
    <w:p>
      <w:pPr>
        <w:spacing w:line="360" w:lineRule="auto"/>
        <w:ind w:firstLine="495" w:firstLineChars="236"/>
        <w:jc w:val="left"/>
        <w:rPr>
          <w:rFonts w:ascii="宋体" w:hAnsi="宋体" w:eastAsia="宋体" w:cs="Times New Roman"/>
          <w:szCs w:val="21"/>
        </w:rPr>
      </w:pPr>
      <w:r>
        <w:rPr>
          <w:rFonts w:hint="eastAsia" w:ascii="宋体" w:hAnsi="宋体" w:eastAsia="宋体" w:cs="Times New Roman"/>
          <w:szCs w:val="21"/>
        </w:rPr>
        <w:t>3.如果中标，做到守信，不偷工减料，依照本项目招标文件需求内容、签署的采购合同及投标人在投标中所作的一切承诺履约。项目验收达到全部指标合格，力争优良。</w:t>
      </w:r>
    </w:p>
    <w:p>
      <w:pPr>
        <w:spacing w:line="360" w:lineRule="auto"/>
        <w:ind w:firstLine="495" w:firstLineChars="236"/>
        <w:jc w:val="left"/>
        <w:rPr>
          <w:rFonts w:ascii="宋体" w:hAnsi="宋体" w:eastAsia="宋体" w:cs="Times New Roman"/>
          <w:szCs w:val="21"/>
        </w:rPr>
      </w:pPr>
      <w:r>
        <w:rPr>
          <w:rFonts w:hint="eastAsia" w:ascii="宋体" w:hAnsi="宋体" w:eastAsia="宋体" w:cs="宋体"/>
          <w:szCs w:val="21"/>
        </w:rPr>
        <w:t>4.参与本项目投标前三年内，在经营活动中没有重大违法记录。</w:t>
      </w:r>
    </w:p>
    <w:p>
      <w:pPr>
        <w:spacing w:line="360" w:lineRule="auto"/>
        <w:ind w:firstLine="495" w:firstLineChars="236"/>
        <w:jc w:val="left"/>
        <w:rPr>
          <w:rFonts w:ascii="宋体" w:hAnsi="宋体" w:eastAsia="宋体" w:cs="Times New Roman"/>
          <w:szCs w:val="21"/>
        </w:rPr>
      </w:pPr>
      <w:r>
        <w:rPr>
          <w:rFonts w:hint="eastAsia" w:ascii="宋体" w:hAnsi="宋体" w:eastAsia="宋体" w:cs="Times New Roman"/>
          <w:szCs w:val="21"/>
        </w:rPr>
        <w:t>5.</w:t>
      </w:r>
      <w:r>
        <w:rPr>
          <w:rFonts w:hint="eastAsia" w:ascii="宋体" w:hAnsi="宋体" w:eastAsia="宋体" w:cs="宋体"/>
          <w:szCs w:val="21"/>
        </w:rPr>
        <w:t>参与本项目政府采购活动时不存在被有关部门禁止参与政府采购活动且在有效期内的情况。</w:t>
      </w:r>
    </w:p>
    <w:p>
      <w:pPr>
        <w:spacing w:line="360" w:lineRule="auto"/>
        <w:ind w:firstLine="495" w:firstLineChars="236"/>
        <w:jc w:val="left"/>
        <w:rPr>
          <w:rFonts w:ascii="宋体" w:hAnsi="宋体" w:eastAsia="宋体" w:cs="Times New Roman"/>
          <w:szCs w:val="21"/>
        </w:rPr>
      </w:pPr>
      <w:r>
        <w:rPr>
          <w:rFonts w:hint="eastAsia" w:ascii="宋体" w:hAnsi="宋体" w:eastAsia="宋体" w:cs="Times New Roman"/>
          <w:bCs/>
          <w:szCs w:val="21"/>
        </w:rPr>
        <w:t>6.</w:t>
      </w:r>
      <w:r>
        <w:rPr>
          <w:rFonts w:hint="eastAsia" w:ascii="宋体" w:hAnsi="宋体" w:eastAsia="宋体" w:cs="宋体"/>
          <w:kern w:val="0"/>
          <w:szCs w:val="21"/>
        </w:rPr>
        <w:t>参与</w:t>
      </w:r>
      <w:r>
        <w:rPr>
          <w:rFonts w:hint="eastAsia" w:ascii="宋体" w:hAnsi="宋体" w:eastAsia="宋体" w:cs="宋体"/>
          <w:szCs w:val="21"/>
        </w:rPr>
        <w:t>本项目政府采购活动时</w:t>
      </w:r>
      <w:r>
        <w:rPr>
          <w:rFonts w:hint="eastAsia" w:ascii="宋体" w:hAnsi="宋体" w:eastAsia="宋体" w:cs="Times New Roman"/>
          <w:szCs w:val="24"/>
        </w:rPr>
        <w:t>未被列入失信被执行人、重大税收违法案件当事人名单、政府采购严重违法失信行为记录名单。</w:t>
      </w:r>
    </w:p>
    <w:p>
      <w:pPr>
        <w:spacing w:line="360" w:lineRule="auto"/>
        <w:ind w:firstLine="495" w:firstLineChars="236"/>
        <w:jc w:val="left"/>
        <w:rPr>
          <w:rFonts w:ascii="宋体" w:hAnsi="宋体" w:eastAsia="宋体" w:cs="Times New Roman"/>
          <w:szCs w:val="24"/>
        </w:rPr>
      </w:pPr>
      <w:r>
        <w:rPr>
          <w:rFonts w:hint="eastAsia" w:ascii="宋体" w:hAnsi="宋体" w:eastAsia="宋体" w:cs="Times New Roman"/>
          <w:szCs w:val="24"/>
        </w:rPr>
        <w:t>7.</w:t>
      </w:r>
      <w:r>
        <w:rPr>
          <w:rFonts w:ascii="Times New Roman" w:hAnsi="Times New Roman" w:eastAsia="宋体" w:cs="Times New Roman"/>
          <w:szCs w:val="24"/>
        </w:rPr>
        <w:t>满足《中华人民共和国政府采购法》第二十二条规定</w:t>
      </w:r>
      <w:r>
        <w:rPr>
          <w:rFonts w:hint="eastAsia" w:ascii="宋体" w:hAnsi="宋体" w:eastAsia="宋体" w:cs="Times New Roman"/>
          <w:szCs w:val="24"/>
        </w:rPr>
        <w:t>。</w:t>
      </w:r>
    </w:p>
    <w:p>
      <w:pPr>
        <w:spacing w:line="360" w:lineRule="auto"/>
        <w:ind w:firstLine="495" w:firstLineChars="236"/>
        <w:jc w:val="left"/>
        <w:rPr>
          <w:rFonts w:ascii="宋体" w:hAnsi="宋体" w:eastAsia="宋体" w:cs="Times New Roman"/>
          <w:szCs w:val="21"/>
        </w:rPr>
      </w:pPr>
      <w:r>
        <w:rPr>
          <w:rFonts w:hint="eastAsia" w:ascii="宋体" w:hAnsi="宋体" w:eastAsia="宋体" w:cs="Times New Roman"/>
          <w:szCs w:val="24"/>
        </w:rPr>
        <w:t>8.</w:t>
      </w:r>
      <w:r>
        <w:rPr>
          <w:rFonts w:hint="eastAsia" w:ascii="宋体" w:hAnsi="宋体" w:eastAsia="宋体" w:cs="Times New Roman"/>
          <w:szCs w:val="21"/>
        </w:rPr>
        <w:t>投标人承诺本项目的报价不低于投标人的成本价，否则，投标人清楚将面临投标无效的风险；投标人承诺不恶意低价谋取中标；投标人对本项目的报价负责，中标后将严格按照本项目招标文件需求、签署的采购合同及投标人在投标中所作的全部承诺履行。投标人清楚，若投标人以“报价太低而无法履约”为理由放弃本项目中标资格时，愿意接受主管部门的处理处罚。若投标人中标本项目，投标人的报价明显低于其他投标人的报价时，投标人清楚，本项目将成为重点监管、重点验收项目，投标人将按时保质保量完成，并全力配合有关监管、验收工作；若投标人未按上述要求履约，投标人愿意接受主管部门的处理处罚。</w:t>
      </w:r>
    </w:p>
    <w:p>
      <w:pPr>
        <w:spacing w:line="360" w:lineRule="auto"/>
        <w:ind w:firstLine="495" w:firstLineChars="236"/>
        <w:jc w:val="left"/>
        <w:rPr>
          <w:rFonts w:ascii="宋体" w:hAnsi="宋体" w:eastAsia="宋体" w:cs="Times New Roman"/>
          <w:szCs w:val="21"/>
        </w:rPr>
      </w:pPr>
      <w:r>
        <w:rPr>
          <w:rFonts w:hint="eastAsia" w:ascii="宋体" w:hAnsi="宋体" w:eastAsia="宋体" w:cs="Times New Roman"/>
          <w:szCs w:val="21"/>
        </w:rPr>
        <w:t>9.投标人承诺不</w:t>
      </w:r>
      <w:r>
        <w:rPr>
          <w:rFonts w:hint="eastAsia" w:ascii="宋体" w:hAnsi="宋体" w:eastAsia="宋体" w:cs="Times New Roman"/>
          <w:bCs/>
          <w:szCs w:val="21"/>
        </w:rPr>
        <w:t>将本项目招标内容以任何方式进行</w:t>
      </w:r>
      <w:r>
        <w:rPr>
          <w:rFonts w:hint="eastAsia" w:ascii="宋体" w:hAnsi="宋体" w:eastAsia="宋体" w:cs="Times New Roman"/>
          <w:szCs w:val="21"/>
        </w:rPr>
        <w:t>非法转包、分包，未以联合体形式参与投标。</w:t>
      </w:r>
    </w:p>
    <w:p>
      <w:pPr>
        <w:pStyle w:val="9"/>
        <w:spacing w:line="360" w:lineRule="auto"/>
        <w:rPr>
          <w:rFonts w:ascii="宋体" w:hAnsi="宋体"/>
        </w:rPr>
      </w:pPr>
      <w:r>
        <w:rPr>
          <w:rFonts w:hint="eastAsia" w:ascii="宋体" w:hAnsi="宋体"/>
        </w:rPr>
        <w:t>10.我单位清楚:单位负责人为同一人或者存在直接控股、管理关系的不同供应商，不得参加同一合同项下的政府采购活动。</w:t>
      </w:r>
    </w:p>
    <w:p>
      <w:pPr>
        <w:spacing w:line="360" w:lineRule="auto"/>
        <w:jc w:val="right"/>
        <w:rPr>
          <w:rFonts w:ascii="宋体" w:hAnsi="宋体" w:eastAsia="宋体" w:cs="Times New Roman"/>
          <w:sz w:val="24"/>
          <w:szCs w:val="24"/>
        </w:rPr>
      </w:pPr>
    </w:p>
    <w:p>
      <w:pPr>
        <w:adjustRightInd w:val="0"/>
        <w:snapToGrid w:val="0"/>
        <w:spacing w:line="400" w:lineRule="exact"/>
        <w:jc w:val="right"/>
        <w:rPr>
          <w:rFonts w:ascii="宋体" w:hAnsi="宋体" w:eastAsia="宋体" w:cs="Times New Roman"/>
          <w:szCs w:val="21"/>
        </w:rPr>
      </w:pPr>
      <w:bookmarkStart w:id="286" w:name="_Hlk23765153"/>
      <w:r>
        <w:rPr>
          <w:rFonts w:hint="eastAsia" w:ascii="宋体" w:hAnsi="宋体" w:eastAsia="宋体" w:cs="Times New Roman"/>
          <w:szCs w:val="21"/>
        </w:rPr>
        <w:t>投标人</w:t>
      </w:r>
      <w:bookmarkEnd w:id="286"/>
      <w:r>
        <w:rPr>
          <w:rFonts w:hint="eastAsia" w:ascii="宋体" w:hAnsi="宋体" w:eastAsia="宋体" w:cs="Times New Roman"/>
          <w:szCs w:val="21"/>
        </w:rPr>
        <w:t>法定代表人（或法定代表人授权代表）签字：</w:t>
      </w:r>
    </w:p>
    <w:p>
      <w:pPr>
        <w:adjustRightInd w:val="0"/>
        <w:snapToGrid w:val="0"/>
        <w:spacing w:line="400" w:lineRule="exact"/>
        <w:ind w:right="210"/>
        <w:jc w:val="right"/>
        <w:rPr>
          <w:rFonts w:ascii="宋体" w:hAnsi="宋体" w:eastAsia="宋体" w:cs="Times New Roman"/>
          <w:szCs w:val="21"/>
          <w:u w:val="single"/>
        </w:rPr>
      </w:pPr>
      <w:r>
        <w:rPr>
          <w:rFonts w:hint="eastAsia" w:ascii="宋体" w:hAnsi="宋体" w:eastAsia="宋体" w:cs="Times New Roman"/>
          <w:szCs w:val="21"/>
        </w:rPr>
        <w:t>投标人名称（签章）：</w:t>
      </w:r>
    </w:p>
    <w:p>
      <w:pPr>
        <w:spacing w:line="400" w:lineRule="exact"/>
        <w:jc w:val="right"/>
        <w:rPr>
          <w:rFonts w:ascii="宋体" w:hAnsi="宋体" w:eastAsia="宋体" w:cs="Times New Roman"/>
          <w:szCs w:val="21"/>
        </w:rPr>
      </w:pPr>
      <w:r>
        <w:rPr>
          <w:rFonts w:hint="eastAsia" w:ascii="宋体" w:hAnsi="宋体" w:eastAsia="宋体" w:cs="Times New Roman"/>
          <w:szCs w:val="21"/>
        </w:rPr>
        <w:t>日期：年月日</w:t>
      </w:r>
    </w:p>
    <w:p>
      <w:pPr>
        <w:rPr>
          <w:rFonts w:ascii="宋体" w:hAnsi="宋体" w:eastAsia="宋体" w:cs="Times New Roman"/>
          <w:szCs w:val="24"/>
        </w:rPr>
      </w:pPr>
      <w:bookmarkStart w:id="287" w:name="_Toc89243531"/>
      <w:bookmarkStart w:id="288" w:name="_Toc26802745"/>
    </w:p>
    <w:p>
      <w:pPr>
        <w:keepNext/>
        <w:keepLines/>
        <w:spacing w:before="280" w:after="290" w:line="400" w:lineRule="exact"/>
        <w:jc w:val="center"/>
        <w:outlineLvl w:val="3"/>
        <w:rPr>
          <w:rFonts w:ascii="宋体" w:hAnsi="宋体" w:eastAsia="宋体" w:cs="Times New Roman"/>
          <w:b/>
          <w:bCs/>
          <w:szCs w:val="21"/>
        </w:rPr>
      </w:pPr>
      <w:r>
        <w:rPr>
          <w:rFonts w:hint="eastAsia" w:ascii="宋体" w:hAnsi="宋体" w:eastAsia="宋体" w:cs="Times New Roman"/>
          <w:b/>
          <w:bCs/>
          <w:szCs w:val="21"/>
        </w:rPr>
        <w:t>4、</w:t>
      </w:r>
      <w:r>
        <w:rPr>
          <w:rFonts w:ascii="宋体" w:hAnsi="宋体" w:eastAsia="宋体" w:cs="Times New Roman"/>
          <w:b/>
          <w:bCs/>
          <w:szCs w:val="21"/>
        </w:rPr>
        <w:t>其他</w:t>
      </w:r>
      <w:bookmarkEnd w:id="287"/>
      <w:bookmarkEnd w:id="288"/>
      <w:r>
        <w:rPr>
          <w:rFonts w:hint="eastAsia" w:ascii="宋体" w:hAnsi="宋体" w:eastAsia="宋体" w:cs="Times New Roman"/>
          <w:b/>
          <w:bCs/>
          <w:szCs w:val="21"/>
        </w:rPr>
        <w:t>政府采购违法行为风险知悉确认书</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本公司在投标前已充分知悉以下情形为参与政府采购活动时的重大风险事项，并承诺已对下述风险提示事项重点排查，做到严谨、诚信、依法依规参与政府采购活动。</w:t>
      </w:r>
    </w:p>
    <w:p>
      <w:pPr>
        <w:spacing w:line="360" w:lineRule="auto"/>
        <w:ind w:firstLine="421" w:firstLineChars="200"/>
        <w:rPr>
          <w:rFonts w:ascii="宋体" w:hAnsi="宋体" w:eastAsia="宋体" w:cs="Times New Roman"/>
          <w:b/>
          <w:szCs w:val="21"/>
        </w:rPr>
      </w:pPr>
      <w:r>
        <w:rPr>
          <w:rFonts w:hint="eastAsia" w:ascii="宋体" w:hAnsi="宋体" w:eastAsia="宋体" w:cs="Times New Roman"/>
          <w:b/>
          <w:szCs w:val="21"/>
        </w:rPr>
        <w:t>一、本公司已充分知悉“隐瞒真实情况，提供虚假资料”的法定情形，相关情形包括但不限于：</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（一）通过转让或者租借等方式从其他单位获取资格或者资质证书投标的。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（二）由其他单位或者其他单位负责人在投标供应商编制的投标文件上加盖印章或者签字的。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（三）项目负责人或者主要技术人员不是本单位人员的。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（四）投标保证金不是从投标供应商基本账户转出的。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（五）其他隐瞒真实情况、提供虚假资料的行为。 </w:t>
      </w:r>
    </w:p>
    <w:p>
      <w:pPr>
        <w:spacing w:line="360" w:lineRule="auto"/>
        <w:ind w:firstLine="421" w:firstLineChars="200"/>
        <w:rPr>
          <w:rFonts w:ascii="宋体" w:hAnsi="宋体" w:eastAsia="宋体" w:cs="Times New Roman"/>
          <w:b/>
          <w:szCs w:val="21"/>
        </w:rPr>
      </w:pPr>
      <w:r>
        <w:rPr>
          <w:rFonts w:hint="eastAsia" w:ascii="宋体" w:hAnsi="宋体" w:eastAsia="宋体" w:cs="Times New Roman"/>
          <w:b/>
          <w:szCs w:val="21"/>
        </w:rPr>
        <w:t>二、本公司已充分知悉“与其他采购参加人串通投标”的法定情形，相关情形包括但不限于：</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（一）投标供应商之间相互约定给予未中标的供应商利益补偿。</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（三）不同投标供应商的投标文件由同一单位或者同一人编制，或者由同一人分阶段参与编制的。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（四）不同投标供应商的投标文件或部分投标文件相互混装。</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（五）不同投标供应商的投标文件内容存在非正常一致。</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（六）由同一单位工作人员为两家以上（含两家）供应商进行同一项投标活动的。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（七）不同投标人的投标报价呈规律性差异。</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（八）不同投标人的投标保证金从同一单位或者个人的账户转出。</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（九）主管部门依照法律、法规认定的其他情形。 </w:t>
      </w:r>
    </w:p>
    <w:p>
      <w:pPr>
        <w:spacing w:line="360" w:lineRule="auto"/>
        <w:ind w:firstLine="421" w:firstLineChars="200"/>
        <w:rPr>
          <w:rFonts w:ascii="宋体" w:hAnsi="宋体" w:eastAsia="宋体" w:cs="Times New Roman"/>
          <w:b/>
          <w:szCs w:val="21"/>
        </w:rPr>
      </w:pPr>
      <w:r>
        <w:rPr>
          <w:rFonts w:hint="eastAsia" w:ascii="宋体" w:hAnsi="宋体" w:eastAsia="宋体" w:cs="Times New Roman"/>
          <w:b/>
          <w:szCs w:val="21"/>
        </w:rPr>
        <w:t>三、本公司已充分知悉下列情形所对应的法律风险，并在投标前已对相关风险事项进行排查。</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（一）对于从其他主体获取的投标资料，供应商应审慎核查，确保投标资料的真实性。</w:t>
      </w:r>
      <w:r>
        <w:rPr>
          <w:rFonts w:hint="eastAsia" w:ascii="宋体" w:hAnsi="宋体" w:eastAsia="宋体" w:cs="Times New Roman"/>
          <w:b/>
          <w:szCs w:val="21"/>
        </w:rPr>
        <w:t>如主管部门查实投标文件中存在虚假资料的，无论相关资料是否由第三方或本公司员工提供，均不影响主管部门对供应商存在“隐瞒真实情况，提供虚假资料”违法行为的认定。</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（二）对于涉及国家机关出具的公文、证件、证明材料等文件，一旦涉嫌虚假，经查实，主管部门将依法从严处理，并移送有关部门追究法律责任；涉嫌犯罪的，主管部门将一并移送司法机关追究法律责任。</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（三）对于涉及安全生产、特种作业、抢险救灾、防疫等政府采购项目，供应商实施提供虚假资料、串通投标等违法行为的，主管部门将依法从严处理。</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360" w:lineRule="auto"/>
        <w:ind w:firstLine="421" w:firstLineChars="200"/>
        <w:rPr>
          <w:rFonts w:ascii="宋体" w:hAnsi="宋体" w:eastAsia="宋体" w:cs="Times New Roman"/>
          <w:szCs w:val="21"/>
        </w:rPr>
      </w:pPr>
      <w:r>
        <w:rPr>
          <w:rFonts w:hint="eastAsia" w:ascii="宋体" w:hAnsi="宋体" w:eastAsia="宋体" w:cs="Times New Roman"/>
          <w:b/>
          <w:szCs w:val="21"/>
        </w:rPr>
        <w:t>四、本公司已充分知悉政府采购违法、违规行为的法律后果。</w:t>
      </w:r>
      <w:r>
        <w:rPr>
          <w:rFonts w:hint="eastAsia" w:ascii="宋体" w:hAnsi="宋体" w:eastAsia="宋体" w:cs="Times New Roman"/>
          <w:szCs w:val="21"/>
        </w:rPr>
        <w:t xml:space="preserve"> 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360" w:lineRule="auto"/>
        <w:ind w:firstLine="421" w:firstLineChars="200"/>
        <w:rPr>
          <w:rFonts w:ascii="宋体" w:hAnsi="宋体" w:eastAsia="宋体" w:cs="Times New Roman"/>
          <w:szCs w:val="21"/>
        </w:rPr>
      </w:pPr>
      <w:r>
        <w:rPr>
          <w:rFonts w:hint="eastAsia" w:ascii="宋体" w:hAnsi="宋体" w:eastAsia="宋体" w:cs="Times New Roman"/>
          <w:b/>
          <w:szCs w:val="21"/>
        </w:rPr>
        <w:t>以下文字请投标供应商抄写并确认：</w:t>
      </w:r>
      <w:r>
        <w:rPr>
          <w:rFonts w:hint="eastAsia" w:ascii="宋体" w:hAnsi="宋体" w:eastAsia="宋体" w:cs="Times New Roman"/>
          <w:szCs w:val="21"/>
        </w:rPr>
        <w:t>“本公司已仔细阅读《政府采购违法行为风险知悉确认书》，充分知悉违法行为的法律后果，并承诺将严谨、诚信、依法依规参与政府采购活动”。</w:t>
      </w:r>
    </w:p>
    <w:p>
      <w:pPr>
        <w:spacing w:line="360" w:lineRule="auto"/>
        <w:ind w:firstLine="309" w:firstLineChars="147"/>
        <w:rPr>
          <w:rFonts w:ascii="宋体" w:hAnsi="宋体" w:eastAsia="宋体" w:cs="Times New Roman"/>
          <w:b/>
          <w:szCs w:val="21"/>
          <w:u w:val="single"/>
        </w:rPr>
      </w:pPr>
      <w:r>
        <w:rPr>
          <w:rFonts w:hint="eastAsia" w:ascii="宋体" w:hAnsi="宋体" w:eastAsia="宋体" w:cs="Times New Roman"/>
          <w:b/>
          <w:szCs w:val="21"/>
          <w:u w:val="single"/>
        </w:rPr>
        <w:t xml:space="preserve">                                                                           </w:t>
      </w:r>
    </w:p>
    <w:p>
      <w:pPr>
        <w:spacing w:line="360" w:lineRule="auto"/>
        <w:rPr>
          <w:rFonts w:ascii="宋体" w:hAnsi="宋体" w:eastAsia="宋体" w:cs="Times New Roman"/>
          <w:b/>
          <w:szCs w:val="21"/>
          <w:u w:val="single"/>
        </w:rPr>
      </w:pPr>
      <w:r>
        <w:rPr>
          <w:rFonts w:hint="eastAsia" w:ascii="宋体" w:hAnsi="宋体" w:eastAsia="宋体" w:cs="Times New Roman"/>
          <w:b/>
          <w:szCs w:val="21"/>
          <w:u w:val="single"/>
        </w:rPr>
        <w:t xml:space="preserve">                                                                              </w:t>
      </w:r>
    </w:p>
    <w:p>
      <w:pPr>
        <w:spacing w:line="360" w:lineRule="auto"/>
        <w:rPr>
          <w:rFonts w:ascii="宋体" w:hAnsi="宋体" w:eastAsia="宋体" w:cs="Times New Roman"/>
          <w:b/>
          <w:szCs w:val="21"/>
          <w:u w:val="single"/>
        </w:rPr>
      </w:pPr>
      <w:r>
        <w:rPr>
          <w:rFonts w:hint="eastAsia" w:ascii="宋体" w:hAnsi="宋体" w:eastAsia="宋体" w:cs="Times New Roman"/>
          <w:b/>
          <w:szCs w:val="21"/>
          <w:u w:val="single"/>
        </w:rPr>
        <w:t xml:space="preserve">                                                                              </w:t>
      </w:r>
    </w:p>
    <w:p>
      <w:pPr>
        <w:spacing w:line="360" w:lineRule="auto"/>
        <w:ind w:firstLine="308" w:firstLineChars="147"/>
        <w:rPr>
          <w:rFonts w:ascii="宋体" w:hAnsi="宋体" w:eastAsia="宋体" w:cs="Times New Roman"/>
          <w:szCs w:val="21"/>
          <w:u w:val="single"/>
        </w:rPr>
      </w:pPr>
    </w:p>
    <w:p>
      <w:pPr>
        <w:adjustRightInd w:val="0"/>
        <w:snapToGrid w:val="0"/>
        <w:spacing w:line="400" w:lineRule="exact"/>
        <w:jc w:val="right"/>
        <w:rPr>
          <w:rFonts w:ascii="宋体" w:hAnsi="宋体" w:eastAsia="宋体" w:cs="Times New Roman"/>
          <w:b/>
          <w:szCs w:val="21"/>
        </w:rPr>
      </w:pPr>
      <w:r>
        <w:rPr>
          <w:rFonts w:hint="eastAsia" w:ascii="宋体" w:hAnsi="宋体" w:eastAsia="宋体" w:cs="Times New Roman"/>
          <w:b/>
          <w:szCs w:val="21"/>
        </w:rPr>
        <w:t>负责人/投标授权代表：</w:t>
      </w:r>
    </w:p>
    <w:p>
      <w:pPr>
        <w:adjustRightInd w:val="0"/>
        <w:snapToGrid w:val="0"/>
        <w:spacing w:line="400" w:lineRule="exact"/>
        <w:ind w:right="210"/>
        <w:jc w:val="right"/>
        <w:rPr>
          <w:rFonts w:ascii="宋体" w:hAnsi="宋体" w:eastAsia="宋体" w:cs="Times New Roman"/>
          <w:b/>
          <w:szCs w:val="21"/>
          <w:u w:val="single"/>
        </w:rPr>
      </w:pPr>
      <w:r>
        <w:rPr>
          <w:rFonts w:hint="eastAsia" w:ascii="宋体" w:hAnsi="宋体" w:eastAsia="宋体" w:cs="Times New Roman"/>
          <w:b/>
          <w:szCs w:val="21"/>
        </w:rPr>
        <w:t>投标人名称：</w:t>
      </w:r>
    </w:p>
    <w:p>
      <w:pPr>
        <w:spacing w:line="360" w:lineRule="auto"/>
        <w:ind w:firstLine="421" w:firstLineChars="200"/>
        <w:jc w:val="right"/>
        <w:rPr>
          <w:rFonts w:ascii="宋体" w:hAnsi="宋体" w:eastAsia="宋体" w:cs="Times New Roman"/>
          <w:b/>
          <w:szCs w:val="21"/>
        </w:rPr>
      </w:pPr>
      <w:r>
        <w:rPr>
          <w:rFonts w:hint="eastAsia" w:ascii="宋体" w:hAnsi="宋体" w:eastAsia="宋体" w:cs="Times New Roman"/>
          <w:b/>
          <w:szCs w:val="21"/>
        </w:rPr>
        <w:t>日期：   年   月   日</w:t>
      </w:r>
    </w:p>
    <w:p>
      <w:pPr>
        <w:spacing w:line="360" w:lineRule="auto"/>
        <w:ind w:firstLine="421" w:firstLineChars="200"/>
        <w:jc w:val="right"/>
        <w:rPr>
          <w:rFonts w:ascii="宋体" w:hAnsi="宋体" w:eastAsia="宋体" w:cs="Times New Roman"/>
          <w:b/>
          <w:szCs w:val="21"/>
        </w:rPr>
      </w:pPr>
    </w:p>
    <w:p>
      <w:pPr>
        <w:spacing w:line="360" w:lineRule="auto"/>
        <w:ind w:firstLine="421" w:firstLineChars="200"/>
        <w:jc w:val="right"/>
        <w:rPr>
          <w:rFonts w:ascii="宋体" w:hAnsi="宋体" w:eastAsia="宋体" w:cs="Times New Roman"/>
          <w:b/>
          <w:szCs w:val="21"/>
        </w:rPr>
      </w:pPr>
    </w:p>
    <w:p>
      <w:pPr>
        <w:spacing w:line="400" w:lineRule="exact"/>
        <w:jc w:val="left"/>
        <w:rPr>
          <w:rFonts w:ascii="宋体" w:hAnsi="宋体" w:eastAsia="宋体" w:cs="Times New Roman"/>
          <w:szCs w:val="21"/>
        </w:rPr>
      </w:pPr>
      <w:r>
        <w:rPr>
          <w:rFonts w:hint="eastAsia" w:ascii="宋体" w:hAnsi="宋体" w:eastAsia="宋体" w:cs="Times New Roman"/>
          <w:b/>
          <w:szCs w:val="21"/>
        </w:rPr>
        <w:t>（说明：根据《深圳市财政局关于采购文件增加风险告知有关事项的通知  深财购【2022】22号》文件规定，</w:t>
      </w:r>
      <w:r>
        <w:rPr>
          <w:rFonts w:hint="eastAsia" w:ascii="Times New Roman" w:hAnsi="宋体" w:eastAsia="宋体" w:cs="Times New Roman"/>
          <w:b/>
          <w:kern w:val="0"/>
          <w:szCs w:val="21"/>
        </w:rPr>
        <w:t>风险知悉确认书用于对供应商违法行为的警示，不作为供应商资格性审查及符合性审查条件。</w:t>
      </w:r>
      <w:r>
        <w:rPr>
          <w:rFonts w:hint="eastAsia" w:ascii="宋体" w:hAnsi="宋体" w:eastAsia="宋体" w:cs="Times New Roman"/>
          <w:b/>
          <w:szCs w:val="21"/>
        </w:rPr>
        <w:t>）</w:t>
      </w:r>
    </w:p>
    <w:p>
      <w:pPr>
        <w:rPr>
          <w:rFonts w:ascii="宋体" w:hAnsi="宋体" w:eastAsia="宋体" w:cs="Times New Roman"/>
          <w:szCs w:val="21"/>
        </w:rPr>
      </w:pPr>
      <w:r>
        <w:rPr>
          <w:rFonts w:ascii="Times New Roman" w:hAnsi="Times New Roman" w:eastAsia="宋体" w:cs="Times New Roman"/>
          <w:szCs w:val="24"/>
        </w:rPr>
        <w:br w:type="page"/>
      </w:r>
    </w:p>
    <w:p>
      <w:pPr>
        <w:keepNext/>
        <w:keepLines/>
        <w:spacing w:line="400" w:lineRule="exact"/>
        <w:jc w:val="center"/>
        <w:outlineLvl w:val="0"/>
        <w:rPr>
          <w:rFonts w:ascii="宋体" w:hAnsi="宋体" w:eastAsia="宋体" w:cs="Times New Roman"/>
          <w:b/>
          <w:bCs/>
          <w:kern w:val="44"/>
          <w:sz w:val="28"/>
          <w:szCs w:val="28"/>
        </w:rPr>
      </w:pPr>
      <w:bookmarkStart w:id="289" w:name="_Toc129094577"/>
      <w:bookmarkStart w:id="290" w:name="_Toc55559514"/>
      <w:r>
        <w:rPr>
          <w:rFonts w:hint="eastAsia" w:ascii="宋体" w:hAnsi="宋体" w:eastAsia="宋体" w:cs="Times New Roman"/>
          <w:b/>
          <w:bCs/>
          <w:kern w:val="44"/>
          <w:sz w:val="28"/>
          <w:szCs w:val="28"/>
        </w:rPr>
        <w:t>七、招标文件要求的其他内容及投标人认为需要加以说明其他内容</w:t>
      </w:r>
      <w:bookmarkEnd w:id="289"/>
      <w:bookmarkEnd w:id="290"/>
    </w:p>
    <w:p>
      <w:pPr>
        <w:spacing w:line="360" w:lineRule="auto"/>
        <w:rPr>
          <w:rFonts w:ascii="Times New Roman" w:hAnsi="Times New Roman" w:eastAsia="宋体" w:cs="Times New Roman"/>
          <w:b/>
          <w:szCs w:val="24"/>
        </w:rPr>
      </w:pPr>
    </w:p>
    <w:p>
      <w:pPr>
        <w:spacing w:after="60" w:line="360" w:lineRule="auto"/>
        <w:rPr>
          <w:b/>
          <w:bCs/>
          <w:szCs w:val="21"/>
        </w:rPr>
      </w:pPr>
      <w:r>
        <w:rPr>
          <w:rFonts w:hint="eastAsia"/>
          <w:b/>
          <w:szCs w:val="21"/>
        </w:rPr>
        <w:t>特别说明：</w:t>
      </w:r>
      <w:r>
        <w:rPr>
          <w:rFonts w:hint="eastAsia"/>
          <w:b/>
          <w:bCs/>
          <w:szCs w:val="21"/>
        </w:rPr>
        <w:t>供应商提供《中小企业声明函》内容不实的，属于</w:t>
      </w:r>
      <w:r>
        <w:rPr>
          <w:b/>
          <w:bCs/>
          <w:szCs w:val="21"/>
        </w:rPr>
        <w:t>“</w:t>
      </w:r>
      <w:r>
        <w:rPr>
          <w:rFonts w:hint="eastAsia"/>
          <w:b/>
          <w:bCs/>
          <w:szCs w:val="21"/>
        </w:rPr>
        <w:t>隐瞒真实情况，提供虚假资料的</w:t>
      </w:r>
      <w:r>
        <w:rPr>
          <w:b/>
          <w:bCs/>
          <w:szCs w:val="21"/>
        </w:rPr>
        <w:t>”</w:t>
      </w:r>
      <w:r>
        <w:rPr>
          <w:rFonts w:hint="eastAsia"/>
          <w:b/>
          <w:bCs/>
          <w:szCs w:val="21"/>
        </w:rPr>
        <w:t>情形，依照《深圳经济特区政府采购条例》的有关规定追究相应责任。</w:t>
      </w:r>
    </w:p>
    <w:p>
      <w:pPr>
        <w:spacing w:after="60" w:line="360" w:lineRule="auto"/>
        <w:rPr>
          <w:b/>
          <w:bCs/>
          <w:szCs w:val="21"/>
        </w:rPr>
      </w:pPr>
      <w:r>
        <w:rPr>
          <w:rFonts w:hint="eastAsia"/>
          <w:b/>
          <w:bCs/>
          <w:szCs w:val="21"/>
        </w:rPr>
        <w:t>填写指引：</w:t>
      </w:r>
    </w:p>
    <w:p>
      <w:pPr>
        <w:spacing w:after="60" w:line="360" w:lineRule="auto"/>
        <w:rPr>
          <w:rFonts w:ascii="宋体" w:hAnsi="宋体"/>
          <w:b/>
        </w:rPr>
      </w:pPr>
      <w:r>
        <w:rPr>
          <w:rFonts w:hint="eastAsia" w:ascii="宋体" w:hAnsi="宋体"/>
          <w:b/>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spacing w:after="60" w:line="360" w:lineRule="auto"/>
        <w:rPr>
          <w:rFonts w:ascii="宋体" w:hAnsi="宋体"/>
          <w:b/>
        </w:rPr>
      </w:pPr>
      <w:r>
        <w:rPr>
          <w:rFonts w:hint="eastAsia" w:ascii="宋体" w:hAnsi="宋体"/>
          <w:b/>
        </w:rPr>
        <w:t>2、该部分内容填写需要参考的相关文件：(1)财政部《政府采购促进中小企业发展管理办法》（财库〔2020〕46号）；(2)《工业和信息化部、国家统计局、国家发展和改革委员会、财政部关于印发中小企业划型标准规定的通知》（工信部联企业〔2011〕300 号，以下简称300号文）。</w:t>
      </w:r>
    </w:p>
    <w:p>
      <w:pPr>
        <w:spacing w:after="60" w:line="360" w:lineRule="auto"/>
        <w:rPr>
          <w:rFonts w:ascii="宋体" w:hAnsi="宋体"/>
          <w:b/>
        </w:rPr>
      </w:pPr>
      <w:r>
        <w:rPr>
          <w:rFonts w:hint="eastAsia" w:ascii="宋体" w:hAnsi="宋体"/>
          <w:b/>
        </w:rPr>
        <w:t>3、请依照提供的格式和内容填写声明函，不要随意变更格式；满足多项优惠政策的投标人，不重复享受多项价格扣除政策。</w:t>
      </w:r>
    </w:p>
    <w:p>
      <w:pPr>
        <w:spacing w:after="60" w:line="360" w:lineRule="auto"/>
        <w:rPr>
          <w:rFonts w:ascii="宋体" w:hAnsi="宋体"/>
          <w:b/>
        </w:rPr>
      </w:pPr>
      <w:r>
        <w:rPr>
          <w:rFonts w:hint="eastAsia" w:ascii="宋体" w:hAnsi="宋体"/>
          <w:b/>
        </w:rPr>
        <w:t>4、声明函具体填写要求：</w:t>
      </w:r>
    </w:p>
    <w:p>
      <w:pPr>
        <w:spacing w:after="60" w:line="360" w:lineRule="auto"/>
        <w:rPr>
          <w:rFonts w:ascii="宋体" w:hAnsi="宋体"/>
          <w:b/>
        </w:rPr>
      </w:pPr>
      <w:r>
        <w:rPr>
          <w:rFonts w:hint="eastAsia" w:ascii="宋体" w:hAnsi="宋体"/>
          <w:b/>
        </w:rPr>
        <w:t>（1）声明是中小企业须填写《中小企业声明函》的以下内容：</w:t>
      </w:r>
    </w:p>
    <w:p>
      <w:pPr>
        <w:spacing w:after="60" w:line="360" w:lineRule="auto"/>
        <w:rPr>
          <w:rFonts w:ascii="宋体" w:hAnsi="宋体"/>
          <w:b/>
        </w:rPr>
      </w:pPr>
      <w:r>
        <w:rPr>
          <w:rFonts w:hint="eastAsia" w:ascii="宋体" w:hAnsi="宋体"/>
          <w:b/>
        </w:rPr>
        <w:t>第一处，在“采购单位名称”下划线处如实填写采购人名称（招标机构不是本项目的采购人，而是组织实施机构）；</w:t>
      </w:r>
    </w:p>
    <w:p>
      <w:pPr>
        <w:spacing w:after="60" w:line="360" w:lineRule="auto"/>
        <w:rPr>
          <w:rFonts w:ascii="宋体" w:hAnsi="宋体"/>
          <w:b/>
        </w:rPr>
      </w:pPr>
      <w:r>
        <w:rPr>
          <w:rFonts w:hint="eastAsia" w:ascii="宋体" w:hAnsi="宋体"/>
          <w:b/>
        </w:rPr>
        <w:t>第二处，在“项目名称”下划线处如实填写采购项目名称；</w:t>
      </w:r>
    </w:p>
    <w:p>
      <w:pPr>
        <w:spacing w:after="60" w:line="360" w:lineRule="auto"/>
        <w:rPr>
          <w:rFonts w:ascii="宋体" w:hAnsi="宋体"/>
          <w:b/>
        </w:rPr>
      </w:pPr>
      <w:r>
        <w:rPr>
          <w:rFonts w:hint="eastAsia" w:ascii="宋体" w:hAnsi="宋体"/>
          <w:b/>
        </w:rPr>
        <w:t>第三处，在“货物名称”下划线处填写所采购货物（标的）的具体名称（以招标文件“采购清单”的“货物名称”一栏为准）；如果涉及多个货物名称（标的）由同一企业承接，“货物名称”下划线处可以如实填写多个货物名称（标的）；</w:t>
      </w:r>
    </w:p>
    <w:p>
      <w:pPr>
        <w:spacing w:after="60" w:line="360" w:lineRule="auto"/>
        <w:rPr>
          <w:rFonts w:ascii="宋体" w:hAnsi="宋体"/>
          <w:b/>
        </w:rPr>
      </w:pPr>
      <w:r>
        <w:rPr>
          <w:rFonts w:hint="eastAsia" w:ascii="宋体" w:hAnsi="宋体"/>
          <w:b/>
        </w:rPr>
        <w:t>第四处，在“招标文件中明确的所属行业”下划线处填写采购项目对应的中小企业划分标准所属行业（所属行业可在招标文件采购清单/评标信息中查看）；</w:t>
      </w:r>
    </w:p>
    <w:p>
      <w:pPr>
        <w:spacing w:after="60" w:line="360" w:lineRule="auto"/>
        <w:rPr>
          <w:rFonts w:ascii="宋体" w:hAnsi="宋体"/>
          <w:b/>
        </w:rPr>
      </w:pPr>
      <w:r>
        <w:rPr>
          <w:rFonts w:hint="eastAsia" w:ascii="宋体" w:hAnsi="宋体"/>
          <w:b/>
        </w:rPr>
        <w:t>第五处，在“企业名称”下划线处如实填写承接企业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spacing w:after="60" w:line="360" w:lineRule="auto"/>
        <w:rPr>
          <w:rFonts w:ascii="宋体" w:hAnsi="宋体"/>
          <w:b/>
        </w:rPr>
      </w:pPr>
      <w:r>
        <w:rPr>
          <w:rFonts w:hint="eastAsia" w:ascii="宋体" w:hAnsi="宋体"/>
          <w:b/>
        </w:rPr>
        <w:t>（2）声明是残疾人福利性单位须填写《残疾人福利性单位声明函》的相关内容（填写位置的字体已加粗），具体参照以上《中小企业声明函》填写要求执行。</w:t>
      </w:r>
    </w:p>
    <w:p>
      <w:pPr>
        <w:spacing w:after="60" w:line="360" w:lineRule="auto"/>
        <w:rPr>
          <w:rFonts w:ascii="宋体" w:hAnsi="宋体"/>
          <w:b/>
        </w:rPr>
      </w:pPr>
      <w:r>
        <w:rPr>
          <w:rFonts w:hint="eastAsia" w:ascii="宋体" w:hAnsi="宋体"/>
          <w:b/>
        </w:rPr>
        <w:t>（3）声明是监狱企业须填写《监狱企业声明函》的相关内容（填写位置的字体已加粗），具体参照以上《中小企业声明函》填写要求执行。</w:t>
      </w:r>
    </w:p>
    <w:p>
      <w:pPr>
        <w:spacing w:line="360" w:lineRule="auto"/>
        <w:rPr>
          <w:rFonts w:ascii="宋体" w:hAnsi="宋体"/>
          <w:b/>
        </w:rPr>
      </w:pPr>
      <w:r>
        <w:rPr>
          <w:rFonts w:hint="eastAsia" w:ascii="宋体" w:hAnsi="宋体"/>
          <w:b/>
        </w:rPr>
        <w:t>5、声明函的有效性最终由评审委员会判定；如评审委员会判定声明函无效，相关供应商不享受价格扣除（但不作投标无效处理）。</w:t>
      </w:r>
    </w:p>
    <w:p>
      <w:pPr>
        <w:spacing w:line="360" w:lineRule="auto"/>
        <w:rPr>
          <w:rFonts w:hint="eastAsia"/>
          <w:b/>
        </w:rPr>
      </w:pPr>
    </w:p>
    <w:p>
      <w:pPr>
        <w:spacing w:line="360" w:lineRule="auto"/>
        <w:rPr>
          <w:b/>
        </w:rPr>
      </w:pPr>
      <w:r>
        <w:rPr>
          <w:rFonts w:hint="eastAsia"/>
          <w:b/>
        </w:rPr>
        <w:t>附件 （本附件中内容如适合可根据自身情况填写完整后放进投标文件，如不适用，则无须提供）</w:t>
      </w:r>
    </w:p>
    <w:p>
      <w:pPr>
        <w:adjustRightInd w:val="0"/>
        <w:spacing w:line="480" w:lineRule="atLeast"/>
        <w:ind w:firstLine="420" w:firstLineChars="200"/>
        <w:textAlignment w:val="baseline"/>
        <w:rPr>
          <w:rFonts w:hint="eastAsia" w:ascii="长城仿宋" w:hAnsi="Times New Roman"/>
          <w:kern w:val="0"/>
          <w:szCs w:val="20"/>
        </w:rPr>
      </w:pPr>
    </w:p>
    <w:p>
      <w:pPr>
        <w:jc w:val="center"/>
        <w:rPr>
          <w:rFonts w:ascii="宋体" w:hAnsi="宋体"/>
          <w:b/>
          <w:bCs/>
          <w:szCs w:val="21"/>
        </w:rPr>
      </w:pPr>
      <w:r>
        <w:rPr>
          <w:rFonts w:hint="eastAsia" w:ascii="宋体" w:hAnsi="宋体"/>
          <w:b/>
          <w:bCs/>
          <w:szCs w:val="21"/>
        </w:rPr>
        <w:t>（</w:t>
      </w:r>
      <w:r>
        <w:rPr>
          <w:rFonts w:hint="eastAsia" w:ascii="宋体" w:hAnsi="宋体"/>
          <w:b/>
          <w:szCs w:val="21"/>
        </w:rPr>
        <w:t>一）中小企业声明函</w:t>
      </w:r>
    </w:p>
    <w:p>
      <w:pPr>
        <w:rPr>
          <w:rFonts w:ascii="黑体" w:eastAsia="黑体"/>
          <w:bCs/>
          <w:kern w:val="0"/>
          <w:sz w:val="24"/>
          <w:szCs w:val="32"/>
        </w:rPr>
      </w:pPr>
    </w:p>
    <w:p>
      <w:pPr>
        <w:spacing w:after="60" w:line="360" w:lineRule="auto"/>
        <w:ind w:firstLine="420" w:firstLineChars="200"/>
        <w:rPr>
          <w:rFonts w:ascii="Times New Roman" w:hAnsi="Times New Roman"/>
          <w:szCs w:val="21"/>
        </w:rPr>
      </w:pPr>
      <w:r>
        <w:rPr>
          <w:rFonts w:hint="eastAsia" w:ascii="Times New Roman" w:hAnsi="Times New Roman"/>
          <w:szCs w:val="21"/>
        </w:rPr>
        <w:t>本公司郑重声明，根据《</w:t>
      </w:r>
      <w:r>
        <w:rPr>
          <w:rFonts w:hint="eastAsia" w:ascii="宋体" w:hAnsi="宋体"/>
          <w:szCs w:val="21"/>
        </w:rPr>
        <w:t>政府采购促进中小企业发展管理办法》（财库﹝</w:t>
      </w:r>
      <w:r>
        <w:rPr>
          <w:rFonts w:ascii="宋体" w:hAnsi="宋体"/>
          <w:szCs w:val="21"/>
        </w:rPr>
        <w:t>2020</w:t>
      </w:r>
      <w:r>
        <w:rPr>
          <w:rFonts w:hint="eastAsia" w:ascii="宋体" w:hAnsi="宋体"/>
          <w:szCs w:val="21"/>
        </w:rPr>
        <w:t>﹞</w:t>
      </w:r>
      <w:r>
        <w:rPr>
          <w:rFonts w:ascii="宋体" w:hAnsi="宋体"/>
          <w:szCs w:val="21"/>
        </w:rPr>
        <w:t xml:space="preserve">46 </w:t>
      </w:r>
      <w:r>
        <w:rPr>
          <w:rFonts w:hint="eastAsia" w:ascii="宋体" w:hAnsi="宋体"/>
          <w:szCs w:val="21"/>
        </w:rPr>
        <w:t>号</w:t>
      </w:r>
      <w:r>
        <w:rPr>
          <w:rFonts w:hint="eastAsia" w:ascii="Times New Roman" w:hAnsi="Times New Roman"/>
          <w:szCs w:val="21"/>
        </w:rPr>
        <w:t>）的规定，本公司参加（</w:t>
      </w:r>
      <w:r>
        <w:rPr>
          <w:rFonts w:hint="eastAsia" w:ascii="Times New Roman" w:hAnsi="Times New Roman"/>
          <w:szCs w:val="21"/>
          <w:u w:val="single"/>
        </w:rPr>
        <w:t xml:space="preserve">采购单位名称：           </w:t>
      </w:r>
      <w:r>
        <w:rPr>
          <w:rFonts w:hint="eastAsia" w:ascii="Times New Roman" w:hAnsi="Times New Roman"/>
          <w:szCs w:val="21"/>
        </w:rPr>
        <w:t>）的（</w:t>
      </w:r>
      <w:r>
        <w:rPr>
          <w:rFonts w:hint="eastAsia" w:ascii="Times New Roman" w:hAnsi="Times New Roman"/>
          <w:szCs w:val="21"/>
          <w:u w:val="single"/>
        </w:rPr>
        <w:t xml:space="preserve">项目名称：        </w:t>
      </w:r>
      <w:r>
        <w:rPr>
          <w:rFonts w:hint="eastAsia" w:ascii="Times New Roman" w:hAnsi="Times New Roman"/>
          <w:szCs w:val="21"/>
        </w:rPr>
        <w:t>）采购活动，服务全部由符合政策要求的中小企业承接。相关企业的具体情况如下：</w:t>
      </w:r>
    </w:p>
    <w:p>
      <w:pPr>
        <w:spacing w:after="60" w:line="360" w:lineRule="auto"/>
        <w:ind w:firstLine="421" w:firstLineChars="200"/>
        <w:rPr>
          <w:rFonts w:ascii="Times New Roman" w:hAnsi="Times New Roman"/>
          <w:szCs w:val="21"/>
        </w:rPr>
      </w:pPr>
      <w:r>
        <w:rPr>
          <w:rFonts w:hint="eastAsia" w:ascii="Times New Roman" w:hAnsi="Times New Roman"/>
          <w:b/>
          <w:szCs w:val="21"/>
          <w:u w:val="single"/>
        </w:rPr>
        <w:t>（项目名称：</w:t>
      </w:r>
      <w:r>
        <w:rPr>
          <w:rFonts w:hint="eastAsia" w:ascii="Times New Roman" w:hAnsi="Times New Roman"/>
          <w:b/>
          <w:bCs/>
          <w:szCs w:val="21"/>
          <w:u w:val="single"/>
        </w:rPr>
        <w:t xml:space="preserve">             </w:t>
      </w:r>
      <w:r>
        <w:rPr>
          <w:rFonts w:hint="eastAsia" w:ascii="Times New Roman" w:hAnsi="Times New Roman"/>
          <w:b/>
          <w:szCs w:val="21"/>
          <w:u w:val="single"/>
        </w:rPr>
        <w:t>）</w:t>
      </w:r>
      <w:r>
        <w:rPr>
          <w:rFonts w:ascii="Times New Roman" w:hAnsi="Times New Roman"/>
          <w:b/>
          <w:szCs w:val="21"/>
          <w:u w:val="single"/>
        </w:rPr>
        <w:t xml:space="preserve"> </w:t>
      </w:r>
      <w:r>
        <w:rPr>
          <w:rFonts w:hint="eastAsia" w:ascii="Times New Roman" w:hAnsi="Times New Roman"/>
          <w:b/>
          <w:szCs w:val="21"/>
        </w:rPr>
        <w:t>，属于</w:t>
      </w:r>
      <w:r>
        <w:rPr>
          <w:rFonts w:hint="eastAsia" w:ascii="Times New Roman" w:hAnsi="Times New Roman"/>
          <w:b/>
          <w:szCs w:val="21"/>
          <w:u w:val="single"/>
        </w:rPr>
        <w:t>（招标文件列明的所属行业：</w:t>
      </w:r>
      <w:r>
        <w:rPr>
          <w:rFonts w:hint="eastAsia" w:ascii="Times New Roman" w:hAnsi="Times New Roman"/>
          <w:b/>
          <w:szCs w:val="21"/>
          <w:u w:val="single"/>
          <w:lang w:val="en-US" w:eastAsia="zh-CN"/>
        </w:rPr>
        <w:t xml:space="preserve">       </w:t>
      </w:r>
      <w:r>
        <w:rPr>
          <w:rFonts w:hint="eastAsia" w:ascii="Times New Roman" w:hAnsi="Times New Roman"/>
          <w:b/>
          <w:szCs w:val="21"/>
          <w:u w:val="single"/>
        </w:rPr>
        <w:t>）</w:t>
      </w:r>
      <w:r>
        <w:rPr>
          <w:rFonts w:hint="eastAsia" w:ascii="Times New Roman" w:hAnsi="Times New Roman"/>
          <w:b/>
          <w:szCs w:val="21"/>
        </w:rPr>
        <w:t>；承接企业为</w:t>
      </w:r>
      <w:r>
        <w:rPr>
          <w:rFonts w:hint="eastAsia" w:ascii="Times New Roman" w:hAnsi="Times New Roman"/>
          <w:b/>
          <w:szCs w:val="21"/>
          <w:u w:val="single"/>
        </w:rPr>
        <w:t>（企业名称：    ）</w:t>
      </w:r>
      <w:r>
        <w:rPr>
          <w:rFonts w:hint="eastAsia" w:ascii="Times New Roman" w:hAnsi="Times New Roman"/>
          <w:b/>
          <w:szCs w:val="21"/>
        </w:rPr>
        <w:t>，从业人员</w:t>
      </w:r>
      <w:r>
        <w:rPr>
          <w:rFonts w:hint="eastAsia" w:ascii="Times New Roman" w:hAnsi="Times New Roman"/>
          <w:b/>
          <w:szCs w:val="21"/>
          <w:u w:val="single"/>
        </w:rPr>
        <w:t xml:space="preserve">        </w:t>
      </w:r>
      <w:r>
        <w:rPr>
          <w:rFonts w:hint="eastAsia" w:ascii="Times New Roman" w:hAnsi="Times New Roman"/>
          <w:b/>
          <w:szCs w:val="21"/>
        </w:rPr>
        <w:t>人，营业收入为</w:t>
      </w:r>
      <w:r>
        <w:rPr>
          <w:rFonts w:hint="eastAsia" w:ascii="Times New Roman" w:hAnsi="Times New Roman"/>
          <w:b/>
          <w:szCs w:val="21"/>
          <w:u w:val="single"/>
        </w:rPr>
        <w:t xml:space="preserve">          </w:t>
      </w:r>
      <w:r>
        <w:rPr>
          <w:rFonts w:hint="eastAsia" w:ascii="Times New Roman" w:hAnsi="Times New Roman"/>
          <w:b/>
          <w:szCs w:val="21"/>
        </w:rPr>
        <w:t>万元，资产总额为</w:t>
      </w:r>
      <w:r>
        <w:rPr>
          <w:rFonts w:hint="eastAsia" w:ascii="Times New Roman" w:hAnsi="Times New Roman"/>
          <w:b/>
          <w:szCs w:val="21"/>
          <w:u w:val="single"/>
        </w:rPr>
        <w:t xml:space="preserve">      </w:t>
      </w:r>
      <w:r>
        <w:rPr>
          <w:rFonts w:hint="eastAsia" w:ascii="Times New Roman" w:hAnsi="Times New Roman"/>
          <w:b/>
          <w:szCs w:val="21"/>
        </w:rPr>
        <w:t>万元，属于</w:t>
      </w:r>
      <w:r>
        <w:rPr>
          <w:rFonts w:hint="eastAsia" w:ascii="Times New Roman" w:hAnsi="Times New Roman"/>
          <w:b/>
          <w:szCs w:val="21"/>
          <w:u w:val="single"/>
        </w:rPr>
        <w:t>（□中型企业/□小型企业/□微型企业）（承诺人在□处打√）</w:t>
      </w:r>
      <w:r>
        <w:rPr>
          <w:rFonts w:hint="eastAsia" w:ascii="Times New Roman" w:hAnsi="Times New Roman"/>
          <w:szCs w:val="21"/>
        </w:rPr>
        <w:t>；</w:t>
      </w:r>
    </w:p>
    <w:p>
      <w:pPr>
        <w:spacing w:line="360" w:lineRule="auto"/>
        <w:ind w:firstLine="420" w:firstLineChars="200"/>
        <w:jc w:val="left"/>
        <w:rPr>
          <w:rFonts w:ascii="宋体" w:hAnsi="宋体"/>
        </w:rPr>
      </w:pPr>
      <w:r>
        <w:rPr>
          <w:rFonts w:hint="eastAsia" w:ascii="宋体" w:hAnsi="宋体"/>
        </w:rPr>
        <w:t>以上企业，不属于大企业的分支机构，不存在控股股东为大企业的情形，也不存在与大企业的负责人为同一人的情形。</w:t>
      </w:r>
    </w:p>
    <w:p>
      <w:pPr>
        <w:spacing w:after="60" w:line="360" w:lineRule="auto"/>
        <w:ind w:firstLine="420" w:firstLineChars="200"/>
        <w:rPr>
          <w:rFonts w:ascii="Times New Roman" w:hAnsi="Times New Roman"/>
          <w:szCs w:val="21"/>
        </w:rPr>
      </w:pPr>
      <w:r>
        <w:rPr>
          <w:rFonts w:hint="eastAsia" w:ascii="宋体" w:hAnsi="宋体"/>
          <w:kern w:val="0"/>
          <w:szCs w:val="21"/>
        </w:rPr>
        <w:t>本单位已知悉《政府采购促进中小企业发展管理办法》（财库〔2020〕46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r>
        <w:rPr>
          <w:rFonts w:hint="eastAsia" w:ascii="宋体" w:hAnsi="宋体"/>
          <w:szCs w:val="21"/>
        </w:rPr>
        <w:t>。</w:t>
      </w:r>
    </w:p>
    <w:p>
      <w:pPr>
        <w:spacing w:after="60" w:line="360" w:lineRule="auto"/>
        <w:ind w:firstLine="420" w:firstLineChars="200"/>
        <w:rPr>
          <w:rFonts w:ascii="Times New Roman" w:hAnsi="Times New Roman"/>
          <w:szCs w:val="21"/>
        </w:rPr>
      </w:pPr>
      <w:r>
        <w:rPr>
          <w:rFonts w:hint="eastAsia" w:ascii="Times New Roman" w:hAnsi="Times New Roman"/>
          <w:szCs w:val="21"/>
        </w:rPr>
        <w:t>本企业对上述声明内容的真实性负责。如有虚假，将依法承担相应责任。</w:t>
      </w:r>
    </w:p>
    <w:p>
      <w:pPr>
        <w:spacing w:after="60" w:line="360" w:lineRule="auto"/>
        <w:ind w:firstLine="420" w:firstLineChars="200"/>
        <w:jc w:val="right"/>
        <w:rPr>
          <w:rFonts w:ascii="Times New Roman" w:hAnsi="Times New Roman"/>
          <w:szCs w:val="21"/>
        </w:rPr>
      </w:pPr>
      <w:r>
        <w:rPr>
          <w:rFonts w:hint="eastAsia" w:ascii="Times New Roman" w:hAnsi="Times New Roman"/>
          <w:szCs w:val="21"/>
        </w:rPr>
        <w:t>企业名称（盖章）：</w:t>
      </w:r>
    </w:p>
    <w:p>
      <w:pPr>
        <w:spacing w:after="60" w:line="360" w:lineRule="auto"/>
        <w:ind w:firstLine="420" w:firstLineChars="200"/>
        <w:jc w:val="right"/>
        <w:rPr>
          <w:szCs w:val="21"/>
        </w:rPr>
      </w:pPr>
      <w:r>
        <w:rPr>
          <w:rFonts w:hint="eastAsia" w:ascii="Times New Roman" w:hAnsi="Times New Roman"/>
          <w:szCs w:val="21"/>
        </w:rPr>
        <w:t>日期</w:t>
      </w:r>
      <w:r>
        <w:rPr>
          <w:rFonts w:hint="eastAsia"/>
          <w:szCs w:val="21"/>
        </w:rPr>
        <w:t>：</w:t>
      </w:r>
    </w:p>
    <w:p>
      <w:pPr>
        <w:rPr>
          <w:b/>
          <w:szCs w:val="21"/>
        </w:rPr>
      </w:pPr>
      <w:r>
        <w:rPr>
          <w:rFonts w:hint="eastAsia"/>
          <w:b/>
          <w:szCs w:val="21"/>
        </w:rPr>
        <w:t>注：从业人员、营业收入、资产总额填报上一年度数据，无上一年度数据的新成立企业可不填报。</w:t>
      </w:r>
    </w:p>
    <w:p>
      <w:pPr>
        <w:widowControl/>
        <w:jc w:val="left"/>
        <w:rPr>
          <w:b/>
          <w:szCs w:val="21"/>
        </w:rPr>
      </w:pPr>
      <w:r>
        <w:rPr>
          <w:b/>
          <w:szCs w:val="21"/>
        </w:rPr>
        <w:br w:type="page"/>
      </w:r>
    </w:p>
    <w:p>
      <w:pPr>
        <w:jc w:val="center"/>
        <w:rPr>
          <w:rFonts w:ascii="宋体" w:hAnsi="宋体"/>
          <w:b/>
          <w:bCs/>
          <w:szCs w:val="21"/>
        </w:rPr>
      </w:pPr>
      <w:r>
        <w:rPr>
          <w:rFonts w:hint="eastAsia" w:ascii="宋体" w:hAnsi="宋体"/>
          <w:b/>
          <w:bCs/>
          <w:szCs w:val="21"/>
        </w:rPr>
        <w:t>（二）残疾人福利性单位声明函</w:t>
      </w:r>
    </w:p>
    <w:p>
      <w:pPr>
        <w:rPr>
          <w:b/>
          <w:sz w:val="24"/>
        </w:rPr>
      </w:pPr>
    </w:p>
    <w:p>
      <w:pPr>
        <w:spacing w:line="360" w:lineRule="auto"/>
        <w:ind w:firstLine="420" w:firstLineChars="200"/>
      </w:pPr>
      <w:r>
        <w:rPr>
          <w:rFonts w:hint="eastAsi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pPr>
      <w:r>
        <w:rPr>
          <w:rFonts w:hint="eastAsia"/>
        </w:rPr>
        <w:t>本单位对上述声明的真实性负责。如有虚假，将依法承担相应责任。</w:t>
      </w:r>
    </w:p>
    <w:p>
      <w:pPr>
        <w:spacing w:line="360" w:lineRule="auto"/>
      </w:pPr>
    </w:p>
    <w:p>
      <w:pPr>
        <w:spacing w:after="60" w:line="360" w:lineRule="auto"/>
        <w:ind w:firstLine="420" w:firstLineChars="200"/>
        <w:jc w:val="right"/>
        <w:rPr>
          <w:szCs w:val="21"/>
        </w:rPr>
      </w:pPr>
      <w:r>
        <w:rPr>
          <w:rFonts w:hint="eastAsia"/>
          <w:szCs w:val="21"/>
        </w:rPr>
        <w:t xml:space="preserve">单位名称： </w:t>
      </w:r>
    </w:p>
    <w:p>
      <w:pPr>
        <w:spacing w:line="360" w:lineRule="auto"/>
        <w:jc w:val="right"/>
        <w:rPr>
          <w:szCs w:val="21"/>
        </w:rPr>
      </w:pPr>
      <w:r>
        <w:rPr>
          <w:rFonts w:hint="eastAsia"/>
          <w:szCs w:val="21"/>
        </w:rPr>
        <w:t>日期：</w:t>
      </w:r>
    </w:p>
    <w:p>
      <w:pPr>
        <w:jc w:val="right"/>
      </w:pPr>
    </w:p>
    <w:p>
      <w:pPr>
        <w:pStyle w:val="22"/>
      </w:pPr>
    </w:p>
    <w:p>
      <w:pPr>
        <w:pStyle w:val="22"/>
      </w:pPr>
    </w:p>
    <w:p/>
    <w:p>
      <w:pPr>
        <w:jc w:val="center"/>
        <w:rPr>
          <w:rFonts w:ascii="宋体" w:hAnsi="宋体"/>
          <w:b/>
          <w:bCs/>
          <w:szCs w:val="21"/>
        </w:rPr>
      </w:pPr>
      <w:r>
        <w:rPr>
          <w:rFonts w:hint="eastAsia" w:ascii="宋体" w:hAnsi="宋体"/>
          <w:b/>
          <w:bCs/>
          <w:szCs w:val="21"/>
        </w:rPr>
        <w:t>（三）监狱企业声明函</w:t>
      </w:r>
    </w:p>
    <w:p>
      <w:pPr>
        <w:spacing w:after="60" w:line="360" w:lineRule="auto"/>
        <w:ind w:firstLine="420" w:firstLineChars="200"/>
        <w:rPr>
          <w:rFonts w:hint="eastAsia"/>
          <w:szCs w:val="21"/>
        </w:rPr>
      </w:pPr>
    </w:p>
    <w:p>
      <w:pPr>
        <w:spacing w:after="60" w:line="360" w:lineRule="auto"/>
        <w:ind w:firstLine="420" w:firstLineChars="200"/>
        <w:rPr>
          <w:szCs w:val="21"/>
        </w:rPr>
      </w:pPr>
      <w:r>
        <w:rPr>
          <w:rFonts w:hint="eastAsia"/>
          <w:szCs w:val="21"/>
        </w:rPr>
        <w:t>本单位郑重声明，根据《财政部 司法部 关于政府采 购支持监狱企业发展有关问题的通知》（财库〔2014〕68号）的规定，本单位为符合条件的监狱企业，且本单位参加</w:t>
      </w:r>
      <w:r>
        <w:rPr>
          <w:rFonts w:hint="eastAsia"/>
          <w:szCs w:val="21"/>
          <w:u w:val="single"/>
        </w:rPr>
        <w:t>（采购单位名称）</w:t>
      </w:r>
      <w:r>
        <w:rPr>
          <w:rFonts w:hint="eastAsia"/>
          <w:szCs w:val="21"/>
        </w:rPr>
        <w:t>单位的（</w:t>
      </w:r>
      <w:r>
        <w:rPr>
          <w:rFonts w:hint="eastAsia"/>
          <w:szCs w:val="21"/>
          <w:u w:val="single"/>
        </w:rPr>
        <w:t xml:space="preserve">采购项目名称：      </w:t>
      </w:r>
      <w:r>
        <w:rPr>
          <w:rFonts w:hint="eastAsia"/>
          <w:szCs w:val="21"/>
        </w:rPr>
        <w:t>）项目采购活动，并提供:</w:t>
      </w:r>
      <w:r>
        <w:rPr>
          <w:rFonts w:hint="eastAsia"/>
          <w:szCs w:val="21"/>
          <w:u w:val="single"/>
        </w:rPr>
        <w:t>□本单位制造的货物；□由本单位承担的工程、提供服务；□提供其他监狱企业制造的货物（承诺人在□处打√）</w:t>
      </w:r>
      <w:r>
        <w:rPr>
          <w:rFonts w:hint="eastAsia"/>
          <w:szCs w:val="21"/>
        </w:rPr>
        <w:t>。本条所称货物是指单一产品采购项目中的货物，或者非单一产品采购项目中的核心产品（货物）。</w:t>
      </w:r>
    </w:p>
    <w:p>
      <w:pPr>
        <w:spacing w:after="60" w:line="360" w:lineRule="auto"/>
        <w:ind w:firstLine="420" w:firstLineChars="200"/>
        <w:rPr>
          <w:szCs w:val="21"/>
        </w:rPr>
      </w:pPr>
      <w:r>
        <w:rPr>
          <w:rFonts w:hint="eastAsia"/>
          <w:szCs w:val="21"/>
        </w:rPr>
        <w:t>本单位对上述声明的真实性负责。如有虚假，将依法承担相应责任。</w:t>
      </w:r>
    </w:p>
    <w:p>
      <w:pPr>
        <w:spacing w:after="60" w:line="360" w:lineRule="auto"/>
        <w:ind w:firstLine="420" w:firstLineChars="200"/>
        <w:rPr>
          <w:szCs w:val="21"/>
        </w:rPr>
      </w:pPr>
      <w:r>
        <w:rPr>
          <w:rFonts w:hint="eastAsia"/>
          <w:szCs w:val="21"/>
        </w:rPr>
        <w:t>附：省级以上监狱管理局、戒毒管理局（含新疆生产建设兵团）出具的监狱企业证明文件。</w:t>
      </w:r>
    </w:p>
    <w:p>
      <w:pPr>
        <w:spacing w:line="360" w:lineRule="auto"/>
      </w:pPr>
    </w:p>
    <w:p>
      <w:pPr>
        <w:spacing w:line="360" w:lineRule="auto"/>
      </w:pPr>
    </w:p>
    <w:p>
      <w:pPr>
        <w:spacing w:after="60" w:line="360" w:lineRule="auto"/>
        <w:ind w:firstLine="420" w:firstLineChars="200"/>
        <w:jc w:val="right"/>
        <w:rPr>
          <w:szCs w:val="21"/>
        </w:rPr>
      </w:pPr>
      <w:r>
        <w:rPr>
          <w:rFonts w:hint="eastAsia"/>
          <w:szCs w:val="21"/>
        </w:rPr>
        <w:t>单位名称：</w:t>
      </w:r>
    </w:p>
    <w:p>
      <w:pPr>
        <w:spacing w:line="360" w:lineRule="auto"/>
        <w:ind w:firstLine="420" w:firstLineChars="200"/>
        <w:jc w:val="left"/>
        <w:rPr>
          <w:rFonts w:ascii="宋体" w:hAnsi="宋体" w:eastAsia="宋体" w:cs="Times New Roman"/>
          <w:szCs w:val="24"/>
        </w:rPr>
      </w:pPr>
      <w:r>
        <w:rPr>
          <w:rFonts w:hint="eastAsia"/>
          <w:szCs w:val="21"/>
        </w:rPr>
        <w:t>日期：</w:t>
      </w:r>
    </w:p>
    <w:p>
      <w:pPr>
        <w:spacing w:line="360" w:lineRule="auto"/>
        <w:rPr>
          <w:rFonts w:ascii="宋体" w:hAnsi="宋体" w:eastAsia="宋体" w:cs="Times New Roman"/>
          <w:szCs w:val="24"/>
        </w:rPr>
      </w:pPr>
      <w:r>
        <w:rPr>
          <w:rFonts w:ascii="宋体" w:hAnsi="宋体" w:eastAsia="宋体" w:cs="Times New Roman"/>
          <w:szCs w:val="24"/>
        </w:rPr>
        <w:t xml:space="preserve"> </w:t>
      </w:r>
    </w:p>
    <w:p>
      <w:pPr>
        <w:spacing w:line="360" w:lineRule="auto"/>
        <w:rPr>
          <w:rFonts w:ascii="宋体" w:hAnsi="宋体" w:eastAsia="宋体" w:cs="Times New Roman"/>
          <w:szCs w:val="24"/>
        </w:rPr>
      </w:pPr>
    </w:p>
    <w:p>
      <w:pPr>
        <w:widowControl/>
        <w:jc w:val="left"/>
        <w:rPr>
          <w:rFonts w:ascii="宋体" w:hAnsi="宋体" w:eastAsia="宋体" w:cs="Times New Roman"/>
          <w:szCs w:val="24"/>
        </w:rPr>
      </w:pPr>
      <w:r>
        <w:rPr>
          <w:rFonts w:ascii="宋体" w:hAnsi="宋体" w:eastAsia="宋体" w:cs="Times New Roman"/>
          <w:szCs w:val="24"/>
        </w:rPr>
        <w:br w:type="page"/>
      </w:r>
    </w:p>
    <w:p>
      <w:pPr>
        <w:keepNext/>
        <w:keepLines/>
        <w:spacing w:line="360" w:lineRule="auto"/>
        <w:jc w:val="center"/>
        <w:outlineLvl w:val="0"/>
        <w:rPr>
          <w:rFonts w:ascii="宋体" w:hAnsi="宋体" w:eastAsia="宋体" w:cs="Times New Roman"/>
          <w:b/>
          <w:bCs/>
          <w:kern w:val="44"/>
          <w:sz w:val="44"/>
          <w:szCs w:val="44"/>
        </w:rPr>
      </w:pPr>
      <w:bookmarkStart w:id="291" w:name="_Toc129094580"/>
      <w:bookmarkStart w:id="292" w:name="_Toc129094578"/>
      <w:r>
        <w:rPr>
          <w:rFonts w:hint="eastAsia" w:ascii="宋体" w:hAnsi="宋体" w:eastAsia="宋体" w:cs="Times New Roman"/>
          <w:b/>
          <w:bCs/>
          <w:kern w:val="44"/>
          <w:sz w:val="44"/>
          <w:szCs w:val="44"/>
        </w:rPr>
        <w:t>第四部分  招标公告</w:t>
      </w:r>
      <w:bookmarkEnd w:id="291"/>
    </w:p>
    <w:p>
      <w:pPr>
        <w:spacing w:line="360" w:lineRule="auto"/>
        <w:rPr>
          <w:rFonts w:ascii="宋体" w:hAnsi="宋体" w:eastAsia="宋体" w:cs="Times New Roman"/>
          <w:szCs w:val="24"/>
        </w:rPr>
      </w:pPr>
    </w:p>
    <w:p>
      <w:pPr>
        <w:widowControl/>
        <w:spacing w:line="360" w:lineRule="auto"/>
        <w:ind w:firstLine="421" w:firstLineChars="200"/>
        <w:jc w:val="left"/>
        <w:rPr>
          <w:rFonts w:ascii="宋体" w:hAnsi="宋体" w:eastAsia="宋体" w:cs="仿宋"/>
          <w:b/>
          <w:szCs w:val="24"/>
        </w:rPr>
      </w:pPr>
      <w:r>
        <w:rPr>
          <w:rFonts w:hint="eastAsia" w:ascii="宋体" w:hAnsi="宋体" w:eastAsia="宋体" w:cs="仿宋"/>
          <w:b/>
          <w:szCs w:val="24"/>
        </w:rPr>
        <w:t>一、项目概况</w:t>
      </w:r>
    </w:p>
    <w:p>
      <w:pPr>
        <w:widowControl/>
        <w:spacing w:line="360" w:lineRule="auto"/>
        <w:ind w:firstLine="421" w:firstLineChars="200"/>
        <w:jc w:val="left"/>
        <w:rPr>
          <w:rFonts w:ascii="宋体" w:hAnsi="宋体" w:eastAsia="宋体" w:cs="仿宋"/>
          <w:szCs w:val="24"/>
        </w:rPr>
      </w:pPr>
      <w:r>
        <w:rPr>
          <w:rFonts w:hint="eastAsia" w:ascii="宋体" w:hAnsi="宋体" w:eastAsia="宋体" w:cs="仿宋"/>
          <w:b/>
          <w:bCs/>
          <w:szCs w:val="24"/>
          <w:u w:val="single"/>
          <w:lang w:val="en-US" w:eastAsia="zh-CN"/>
        </w:rPr>
        <w:t>新能源汽车充电设施建设推广及规范化管理技术服务项目</w:t>
      </w:r>
      <w:bookmarkStart w:id="302" w:name="_GoBack"/>
      <w:bookmarkEnd w:id="302"/>
      <w:r>
        <w:rPr>
          <w:rFonts w:hint="eastAsia" w:ascii="宋体" w:hAnsi="宋体" w:eastAsia="宋体" w:cs="仿宋"/>
          <w:szCs w:val="24"/>
        </w:rPr>
        <w:t>的潜在投标人应在</w:t>
      </w:r>
      <w:r>
        <w:rPr>
          <w:rFonts w:hint="eastAsia" w:ascii="宋体" w:hAnsi="宋体" w:eastAsia="宋体" w:cs="仿宋"/>
          <w:b/>
          <w:szCs w:val="24"/>
          <w:u w:val="single"/>
        </w:rPr>
        <w:t>深圳高星项目管理有限公司（深圳市福田区泰然九路天地源盛唐大厦东座1403）</w:t>
      </w:r>
      <w:r>
        <w:rPr>
          <w:rFonts w:hint="eastAsia" w:ascii="宋体" w:hAnsi="宋体" w:eastAsia="宋体" w:cs="仿宋"/>
          <w:szCs w:val="24"/>
        </w:rPr>
        <w:t>获取招标文件，并于</w:t>
      </w:r>
      <w:r>
        <w:rPr>
          <w:rFonts w:hint="eastAsia" w:ascii="宋体" w:hAnsi="宋体" w:eastAsia="宋体" w:cs="仿宋"/>
          <w:b/>
          <w:szCs w:val="24"/>
          <w:u w:val="single"/>
        </w:rPr>
        <w:t>202</w:t>
      </w:r>
      <w:r>
        <w:rPr>
          <w:rFonts w:hint="eastAsia" w:ascii="宋体" w:hAnsi="宋体" w:eastAsia="宋体" w:cs="仿宋"/>
          <w:b/>
          <w:szCs w:val="24"/>
          <w:u w:val="single"/>
          <w:lang w:val="en-US" w:eastAsia="zh-CN"/>
        </w:rPr>
        <w:t>4</w:t>
      </w:r>
      <w:r>
        <w:rPr>
          <w:rFonts w:hint="eastAsia" w:ascii="宋体" w:hAnsi="宋体" w:eastAsia="宋体" w:cs="仿宋"/>
          <w:b/>
          <w:szCs w:val="24"/>
          <w:u w:val="single"/>
        </w:rPr>
        <w:t>年</w:t>
      </w:r>
      <w:r>
        <w:rPr>
          <w:rFonts w:hint="eastAsia" w:ascii="宋体" w:hAnsi="宋体" w:eastAsia="宋体" w:cs="仿宋"/>
          <w:b/>
          <w:szCs w:val="24"/>
          <w:u w:val="single"/>
          <w:lang w:val="en-US" w:eastAsia="zh-CN"/>
        </w:rPr>
        <w:t>04</w:t>
      </w:r>
      <w:r>
        <w:rPr>
          <w:rFonts w:hint="eastAsia" w:ascii="宋体" w:hAnsi="宋体" w:eastAsia="宋体" w:cs="仿宋"/>
          <w:b/>
          <w:szCs w:val="24"/>
          <w:u w:val="single"/>
        </w:rPr>
        <w:t>月</w:t>
      </w:r>
      <w:r>
        <w:rPr>
          <w:rFonts w:hint="eastAsia" w:ascii="宋体" w:hAnsi="宋体" w:eastAsia="宋体" w:cs="仿宋"/>
          <w:b/>
          <w:szCs w:val="24"/>
          <w:u w:val="single"/>
          <w:lang w:val="en-US" w:eastAsia="zh-CN"/>
        </w:rPr>
        <w:t>**</w:t>
      </w:r>
      <w:r>
        <w:rPr>
          <w:rFonts w:hint="eastAsia" w:ascii="宋体" w:hAnsi="宋体" w:eastAsia="宋体" w:cs="仿宋"/>
          <w:b/>
          <w:szCs w:val="24"/>
          <w:u w:val="single"/>
        </w:rPr>
        <w:t>日1</w:t>
      </w:r>
      <w:r>
        <w:rPr>
          <w:rFonts w:hint="eastAsia" w:ascii="宋体" w:hAnsi="宋体" w:eastAsia="宋体" w:cs="仿宋"/>
          <w:b/>
          <w:szCs w:val="24"/>
          <w:u w:val="single"/>
          <w:lang w:val="en-US" w:eastAsia="zh-CN"/>
        </w:rPr>
        <w:t>5</w:t>
      </w:r>
      <w:r>
        <w:rPr>
          <w:rFonts w:hint="eastAsia" w:ascii="宋体" w:hAnsi="宋体" w:eastAsia="宋体" w:cs="仿宋"/>
          <w:b/>
          <w:szCs w:val="24"/>
          <w:u w:val="single"/>
        </w:rPr>
        <w:t>时</w:t>
      </w:r>
      <w:r>
        <w:rPr>
          <w:rFonts w:hint="eastAsia" w:ascii="宋体" w:hAnsi="宋体" w:eastAsia="宋体" w:cs="仿宋"/>
          <w:b/>
          <w:szCs w:val="24"/>
          <w:u w:val="single"/>
          <w:lang w:val="en-US" w:eastAsia="zh-CN"/>
        </w:rPr>
        <w:t>0</w:t>
      </w:r>
      <w:r>
        <w:rPr>
          <w:rFonts w:hint="eastAsia" w:ascii="宋体" w:hAnsi="宋体" w:eastAsia="宋体" w:cs="仿宋"/>
          <w:b/>
          <w:szCs w:val="24"/>
          <w:u w:val="single"/>
        </w:rPr>
        <w:t>0分</w:t>
      </w:r>
      <w:r>
        <w:rPr>
          <w:rFonts w:hint="eastAsia" w:ascii="宋体" w:hAnsi="宋体" w:eastAsia="宋体" w:cs="仿宋"/>
          <w:szCs w:val="24"/>
          <w:u w:val="single"/>
        </w:rPr>
        <w:t>（北京时间）</w:t>
      </w:r>
      <w:r>
        <w:rPr>
          <w:rFonts w:hint="eastAsia" w:ascii="宋体" w:hAnsi="宋体" w:eastAsia="宋体" w:cs="仿宋"/>
          <w:szCs w:val="24"/>
        </w:rPr>
        <w:t>前递交投标文件。</w:t>
      </w:r>
    </w:p>
    <w:p>
      <w:pPr>
        <w:widowControl/>
        <w:spacing w:line="360" w:lineRule="auto"/>
        <w:ind w:firstLine="421" w:firstLineChars="200"/>
        <w:jc w:val="left"/>
        <w:rPr>
          <w:rFonts w:ascii="宋体" w:hAnsi="宋体" w:eastAsia="宋体" w:cs="仿宋"/>
          <w:b/>
          <w:szCs w:val="24"/>
        </w:rPr>
      </w:pPr>
      <w:r>
        <w:rPr>
          <w:rFonts w:hint="eastAsia" w:ascii="宋体" w:hAnsi="宋体" w:eastAsia="宋体" w:cs="仿宋"/>
          <w:b/>
          <w:szCs w:val="24"/>
        </w:rPr>
        <w:t>二、项目基本情况</w:t>
      </w:r>
    </w:p>
    <w:p>
      <w:pPr>
        <w:widowControl/>
        <w:spacing w:line="360" w:lineRule="auto"/>
        <w:ind w:firstLine="420" w:firstLineChars="200"/>
        <w:jc w:val="left"/>
        <w:rPr>
          <w:rFonts w:hint="eastAsia" w:ascii="宋体" w:hAnsi="宋体" w:eastAsia="宋体" w:cs="仿宋"/>
          <w:szCs w:val="24"/>
          <w:lang w:eastAsia="zh-CN"/>
        </w:rPr>
      </w:pPr>
      <w:r>
        <w:rPr>
          <w:rFonts w:hint="eastAsia" w:ascii="宋体" w:hAnsi="宋体" w:eastAsia="宋体" w:cs="仿宋"/>
          <w:szCs w:val="24"/>
        </w:rPr>
        <w:t>1、项目编号：</w:t>
      </w:r>
      <w:r>
        <w:rPr>
          <w:rFonts w:hint="eastAsia" w:ascii="宋体" w:hAnsi="宋体" w:eastAsia="宋体" w:cs="仿宋"/>
          <w:szCs w:val="24"/>
          <w:lang w:eastAsia="zh-CN"/>
        </w:rPr>
        <w:t>GXSZ-20240176SZGK</w:t>
      </w:r>
    </w:p>
    <w:p>
      <w:pPr>
        <w:widowControl/>
        <w:spacing w:line="360" w:lineRule="auto"/>
        <w:ind w:firstLine="420" w:firstLineChars="200"/>
        <w:jc w:val="left"/>
        <w:rPr>
          <w:rFonts w:hint="eastAsia" w:ascii="宋体" w:hAnsi="宋体" w:eastAsia="宋体" w:cs="仿宋"/>
          <w:szCs w:val="24"/>
          <w:lang w:eastAsia="zh-CN"/>
        </w:rPr>
      </w:pPr>
      <w:r>
        <w:rPr>
          <w:rFonts w:hint="eastAsia" w:ascii="宋体" w:hAnsi="宋体" w:eastAsia="宋体" w:cs="仿宋"/>
          <w:szCs w:val="24"/>
        </w:rPr>
        <w:t>2、项目名称：</w:t>
      </w:r>
      <w:r>
        <w:rPr>
          <w:rFonts w:hint="eastAsia" w:ascii="宋体" w:hAnsi="宋体" w:eastAsia="宋体" w:cs="仿宋"/>
          <w:bCs/>
          <w:szCs w:val="24"/>
          <w:lang w:val="en-US" w:eastAsia="zh-CN"/>
        </w:rPr>
        <w:t>新能源汽车充电设施建设推广及规范化管理技术服务项目</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3、</w:t>
      </w:r>
      <w:r>
        <w:rPr>
          <w:rFonts w:hint="eastAsia" w:ascii="宋体" w:hAnsi="宋体" w:eastAsia="宋体" w:cs="仿宋"/>
          <w:szCs w:val="24"/>
          <w:lang w:val="en-US" w:eastAsia="zh-CN"/>
        </w:rPr>
        <w:t>预算</w:t>
      </w:r>
      <w:r>
        <w:rPr>
          <w:rFonts w:hint="eastAsia" w:ascii="宋体" w:hAnsi="宋体" w:eastAsia="宋体" w:cs="仿宋"/>
          <w:szCs w:val="24"/>
        </w:rPr>
        <w:t>金额：</w:t>
      </w:r>
      <w:r>
        <w:rPr>
          <w:rFonts w:hint="eastAsia" w:ascii="宋体" w:hAnsi="宋体" w:eastAsia="宋体" w:cs="Times New Roman"/>
          <w:bCs/>
          <w:szCs w:val="21"/>
        </w:rPr>
        <w:t>人民币</w:t>
      </w:r>
      <w:r>
        <w:rPr>
          <w:rFonts w:hint="eastAsia" w:ascii="宋体" w:hAnsi="宋体" w:eastAsia="宋体" w:cs="宋体"/>
          <w:szCs w:val="21"/>
          <w:lang w:val="en-US" w:eastAsia="zh-CN"/>
        </w:rPr>
        <w:t>59.62</w:t>
      </w:r>
      <w:r>
        <w:rPr>
          <w:rFonts w:hint="eastAsia" w:ascii="宋体" w:hAnsi="宋体" w:eastAsia="宋体" w:cs="宋体"/>
          <w:szCs w:val="21"/>
        </w:rPr>
        <w:t>万元</w:t>
      </w:r>
    </w:p>
    <w:p>
      <w:pPr>
        <w:widowControl/>
        <w:spacing w:line="360" w:lineRule="auto"/>
        <w:ind w:firstLine="420" w:firstLineChars="200"/>
        <w:jc w:val="left"/>
        <w:rPr>
          <w:rFonts w:hint="eastAsia" w:ascii="宋体" w:hAnsi="宋体" w:eastAsia="宋体" w:cs="仿宋"/>
          <w:szCs w:val="24"/>
        </w:rPr>
      </w:pPr>
      <w:r>
        <w:rPr>
          <w:rFonts w:hint="eastAsia" w:ascii="宋体" w:hAnsi="宋体" w:eastAsia="宋体" w:cs="仿宋"/>
          <w:szCs w:val="24"/>
        </w:rPr>
        <w:t>4、最高限价：人民币</w:t>
      </w:r>
      <w:r>
        <w:rPr>
          <w:rFonts w:hint="eastAsia" w:ascii="宋体" w:hAnsi="宋体" w:eastAsia="宋体" w:cs="宋体"/>
          <w:szCs w:val="21"/>
          <w:lang w:val="en-US" w:eastAsia="zh-CN"/>
        </w:rPr>
        <w:t>59.62</w:t>
      </w:r>
      <w:r>
        <w:rPr>
          <w:rFonts w:hint="eastAsia" w:ascii="宋体" w:hAnsi="宋体" w:eastAsia="宋体" w:cs="仿宋"/>
          <w:szCs w:val="24"/>
        </w:rPr>
        <w:t>万元</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5、采购需求：</w:t>
      </w:r>
      <w:r>
        <w:rPr>
          <w:rFonts w:hint="eastAsia" w:ascii="宋体" w:hAnsi="宋体" w:eastAsia="宋体" w:cs="Times New Roman"/>
          <w:bCs/>
          <w:szCs w:val="24"/>
        </w:rPr>
        <w:t>详见招标文件。</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6、合同履行期限：</w:t>
      </w:r>
      <w:r>
        <w:rPr>
          <w:rFonts w:hint="eastAsia" w:ascii="宋体" w:hAnsi="宋体" w:eastAsia="宋体" w:cs="Times New Roman"/>
          <w:szCs w:val="21"/>
        </w:rPr>
        <w:t>详见招标文件</w:t>
      </w:r>
      <w:r>
        <w:rPr>
          <w:rFonts w:hint="eastAsia" w:ascii="宋体" w:hAnsi="宋体" w:eastAsia="宋体" w:cs="仿宋"/>
          <w:szCs w:val="24"/>
        </w:rPr>
        <w:t>。</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7、本项目不接受联合体投标。</w:t>
      </w:r>
    </w:p>
    <w:p>
      <w:pPr>
        <w:widowControl/>
        <w:spacing w:line="360" w:lineRule="auto"/>
        <w:ind w:firstLine="421" w:firstLineChars="200"/>
        <w:jc w:val="left"/>
        <w:rPr>
          <w:rFonts w:ascii="宋体" w:hAnsi="宋体" w:eastAsia="宋体" w:cs="仿宋"/>
          <w:b/>
          <w:szCs w:val="24"/>
        </w:rPr>
      </w:pPr>
      <w:r>
        <w:rPr>
          <w:rFonts w:hint="eastAsia" w:ascii="宋体" w:hAnsi="宋体" w:eastAsia="宋体" w:cs="仿宋"/>
          <w:b/>
          <w:szCs w:val="24"/>
        </w:rPr>
        <w:t>三、申请人的资格要求：</w:t>
      </w:r>
    </w:p>
    <w:p>
      <w:pPr>
        <w:adjustRightInd w:val="0"/>
        <w:spacing w:line="360" w:lineRule="auto"/>
        <w:ind w:firstLine="420" w:firstLineChars="200"/>
        <w:rPr>
          <w:rFonts w:hint="eastAsia" w:ascii="宋体" w:hAnsi="宋体" w:eastAsia="宋体" w:cs="Times New Roman"/>
          <w:szCs w:val="24"/>
        </w:rPr>
      </w:pPr>
      <w:r>
        <w:rPr>
          <w:rFonts w:hint="eastAsia" w:ascii="宋体" w:hAnsi="宋体" w:eastAsia="宋体" w:cs="Times New Roman"/>
          <w:szCs w:val="24"/>
          <w:lang w:val="en-US" w:eastAsia="zh-CN"/>
        </w:rPr>
        <w:t>1</w:t>
      </w:r>
      <w:r>
        <w:rPr>
          <w:rFonts w:hint="eastAsia" w:ascii="宋体" w:hAnsi="宋体" w:eastAsia="宋体" w:cs="Times New Roman"/>
          <w:szCs w:val="24"/>
        </w:rPr>
        <w:t>、投标人具有独立法人资格或独立承担民事责任能力的其他组织（提供营业执照或事业单位法人证等法人证明复印件加盖投标人公章</w:t>
      </w:r>
      <w:r>
        <w:rPr>
          <w:rFonts w:hint="eastAsia" w:ascii="宋体" w:hAnsi="宋体" w:eastAsia="宋体" w:cs="Times New Roman"/>
          <w:szCs w:val="24"/>
          <w:lang w:eastAsia="zh-CN"/>
        </w:rPr>
        <w:t>。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w:t>
      </w:r>
      <w:r>
        <w:rPr>
          <w:rFonts w:hint="eastAsia" w:ascii="宋体" w:hAnsi="宋体" w:eastAsia="宋体" w:cs="Times New Roman"/>
          <w:szCs w:val="24"/>
        </w:rPr>
        <w:t>原件备查）</w:t>
      </w:r>
    </w:p>
    <w:p>
      <w:pPr>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lang w:val="en-US" w:eastAsia="zh-CN"/>
        </w:rPr>
        <w:t>2、</w:t>
      </w:r>
      <w:r>
        <w:rPr>
          <w:rFonts w:ascii="宋体" w:hAnsi="宋体" w:eastAsia="宋体" w:cs="Times New Roman"/>
          <w:szCs w:val="24"/>
        </w:rPr>
        <w:t>满足《中华人民共和国政府采购法》第二十二条规定</w:t>
      </w:r>
      <w:r>
        <w:rPr>
          <w:rFonts w:hint="eastAsia" w:ascii="宋体" w:hAnsi="宋体" w:eastAsia="宋体" w:cs="Times New Roman"/>
          <w:szCs w:val="24"/>
        </w:rPr>
        <w:t>（</w:t>
      </w:r>
      <w:r>
        <w:rPr>
          <w:rFonts w:hint="eastAsia" w:ascii="宋体" w:hAnsi="宋体" w:eastAsia="宋体" w:cs="宋体"/>
          <w:kern w:val="0"/>
          <w:szCs w:val="24"/>
        </w:rPr>
        <w:t>由供应商在《投标及履约承诺函》中作出承诺</w:t>
      </w:r>
      <w:r>
        <w:rPr>
          <w:rFonts w:hint="eastAsia" w:ascii="宋体" w:hAnsi="宋体" w:eastAsia="宋体" w:cs="Times New Roman"/>
          <w:szCs w:val="24"/>
        </w:rPr>
        <w:t>）。</w:t>
      </w:r>
    </w:p>
    <w:p>
      <w:pPr>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lang w:val="en-US" w:eastAsia="zh-CN"/>
        </w:rPr>
        <w:t>3</w:t>
      </w:r>
      <w:r>
        <w:rPr>
          <w:rFonts w:hint="eastAsia" w:ascii="宋体" w:hAnsi="宋体" w:eastAsia="宋体" w:cs="Times New Roman"/>
          <w:szCs w:val="24"/>
        </w:rPr>
        <w:t>、</w:t>
      </w:r>
      <w:r>
        <w:rPr>
          <w:rFonts w:hint="eastAsia" w:ascii="宋体" w:hAnsi="宋体" w:eastAsia="宋体" w:cs="宋体"/>
          <w:szCs w:val="24"/>
        </w:rPr>
        <w:t>参与本项目投标前三年内，在经营活动中没有重大违法记录（由供应商在《投标及履约承诺函》中作出承诺）</w:t>
      </w:r>
      <w:r>
        <w:rPr>
          <w:rFonts w:hint="eastAsia" w:ascii="宋体" w:hAnsi="宋体" w:eastAsia="宋体" w:cs="Times New Roman"/>
          <w:szCs w:val="24"/>
        </w:rPr>
        <w:t>。</w:t>
      </w:r>
    </w:p>
    <w:p>
      <w:pPr>
        <w:adjustRightInd w:val="0"/>
        <w:spacing w:line="360" w:lineRule="auto"/>
        <w:ind w:firstLine="420" w:firstLineChars="200"/>
        <w:rPr>
          <w:rFonts w:ascii="宋体" w:hAnsi="宋体" w:eastAsia="宋体" w:cs="宋体"/>
          <w:szCs w:val="24"/>
        </w:rPr>
      </w:pPr>
      <w:r>
        <w:rPr>
          <w:rFonts w:hint="eastAsia" w:ascii="宋体" w:hAnsi="宋体" w:eastAsia="宋体" w:cs="Times New Roman"/>
          <w:szCs w:val="24"/>
          <w:lang w:val="en-US" w:eastAsia="zh-CN"/>
        </w:rPr>
        <w:t>4</w:t>
      </w:r>
      <w:r>
        <w:rPr>
          <w:rFonts w:hint="eastAsia" w:ascii="宋体" w:hAnsi="宋体" w:eastAsia="宋体" w:cs="Times New Roman"/>
          <w:szCs w:val="24"/>
        </w:rPr>
        <w:t>、</w:t>
      </w:r>
      <w:r>
        <w:rPr>
          <w:rFonts w:hint="eastAsia" w:ascii="宋体" w:hAnsi="宋体" w:eastAsia="宋体" w:cs="宋体"/>
          <w:szCs w:val="24"/>
        </w:rPr>
        <w:t>参与本项目政府采购活动时不存在被有关部门禁止参与政府采购活动且在有效期内的情况（由供应商在《投标及履约承诺函》中作出承诺）。</w:t>
      </w:r>
    </w:p>
    <w:p>
      <w:pPr>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bCs/>
          <w:szCs w:val="24"/>
          <w:lang w:val="en-US" w:eastAsia="zh-CN"/>
        </w:rPr>
        <w:t>5</w:t>
      </w:r>
      <w:r>
        <w:rPr>
          <w:rFonts w:hint="eastAsia" w:ascii="宋体" w:hAnsi="宋体" w:eastAsia="宋体" w:cs="Times New Roman"/>
          <w:bCs/>
          <w:szCs w:val="24"/>
        </w:rPr>
        <w:t>、</w:t>
      </w:r>
      <w:r>
        <w:rPr>
          <w:rFonts w:hint="eastAsia" w:ascii="宋体" w:hAnsi="宋体" w:eastAsia="宋体" w:cs="宋体"/>
          <w:kern w:val="0"/>
          <w:szCs w:val="24"/>
        </w:rPr>
        <w:t>参与</w:t>
      </w:r>
      <w:r>
        <w:rPr>
          <w:rFonts w:hint="eastAsia" w:ascii="宋体" w:hAnsi="宋体" w:eastAsia="宋体" w:cs="宋体"/>
          <w:szCs w:val="24"/>
        </w:rPr>
        <w:t>本项目政府采购活动时</w:t>
      </w:r>
      <w:r>
        <w:rPr>
          <w:rFonts w:hint="eastAsia" w:ascii="宋体" w:hAnsi="宋体" w:eastAsia="宋体" w:cs="Times New Roman"/>
          <w:szCs w:val="24"/>
        </w:rPr>
        <w:t>未被列入失信被执行人、重大税收违法案件当事人名单、政府采购严重违法失信行为记录名单</w:t>
      </w:r>
      <w:r>
        <w:rPr>
          <w:rFonts w:hint="eastAsia" w:ascii="宋体" w:hAnsi="宋体" w:eastAsia="宋体" w:cs="宋体"/>
          <w:szCs w:val="24"/>
        </w:rPr>
        <w:t>（由供应商在《投标及履约承诺函》中作出承诺）</w:t>
      </w:r>
      <w:r>
        <w:rPr>
          <w:rFonts w:hint="eastAsia" w:ascii="宋体" w:hAnsi="宋体" w:eastAsia="宋体" w:cs="Times New Roman"/>
          <w:szCs w:val="24"/>
        </w:rPr>
        <w:t>。</w:t>
      </w:r>
    </w:p>
    <w:p>
      <w:pPr>
        <w:adjustRightInd w:val="0"/>
        <w:spacing w:line="360" w:lineRule="auto"/>
        <w:ind w:firstLine="420" w:firstLineChars="200"/>
        <w:rPr>
          <w:rFonts w:ascii="宋体" w:hAnsi="宋体" w:eastAsia="宋体" w:cs="Times New Roman"/>
          <w:szCs w:val="24"/>
        </w:rPr>
      </w:pPr>
      <w:r>
        <w:rPr>
          <w:rFonts w:hint="eastAsia" w:ascii="宋体" w:hAnsi="宋体" w:eastAsia="宋体" w:cs="宋体"/>
          <w:kern w:val="0"/>
          <w:szCs w:val="24"/>
          <w:lang w:val="en-US" w:eastAsia="zh-CN"/>
        </w:rPr>
        <w:t>6</w:t>
      </w:r>
      <w:r>
        <w:rPr>
          <w:rFonts w:hint="eastAsia" w:ascii="宋体" w:hAnsi="宋体" w:eastAsia="宋体" w:cs="宋体"/>
          <w:kern w:val="0"/>
          <w:szCs w:val="24"/>
        </w:rPr>
        <w:t>、本项目不接受联合体投标</w:t>
      </w:r>
      <w:r>
        <w:rPr>
          <w:rFonts w:hint="eastAsia" w:ascii="宋体" w:hAnsi="宋体" w:eastAsia="宋体" w:cs="Times New Roman"/>
          <w:szCs w:val="24"/>
        </w:rPr>
        <w:t>。</w:t>
      </w:r>
    </w:p>
    <w:p>
      <w:pPr>
        <w:pStyle w:val="9"/>
        <w:widowControl/>
        <w:spacing w:line="360" w:lineRule="auto"/>
        <w:ind w:firstLine="420" w:firstLineChars="200"/>
        <w:jc w:val="left"/>
        <w:rPr>
          <w:rFonts w:hint="eastAsia" w:ascii="宋体" w:hAnsi="宋体" w:eastAsia="宋体" w:cs="Times New Roman"/>
          <w:szCs w:val="21"/>
        </w:rPr>
      </w:pPr>
      <w:r>
        <w:rPr>
          <w:rFonts w:hint="eastAsia" w:ascii="宋体" w:hAnsi="宋体"/>
          <w:lang w:val="en-US" w:eastAsia="zh-CN"/>
        </w:rPr>
        <w:t>7</w:t>
      </w:r>
      <w:r>
        <w:rPr>
          <w:rFonts w:hint="eastAsia" w:ascii="宋体" w:hAnsi="宋体"/>
        </w:rPr>
        <w:t>、单位负责人为同一人或者存在直接控股、管理关系的不同供应商，不得参加同一合同项下的政府采购活动</w:t>
      </w:r>
      <w:r>
        <w:rPr>
          <w:rFonts w:hint="eastAsia" w:ascii="宋体" w:hAnsi="宋体"/>
          <w:lang w:eastAsia="zh-CN"/>
        </w:rPr>
        <w:t>。</w:t>
      </w:r>
      <w:r>
        <w:rPr>
          <w:rFonts w:hint="eastAsia" w:ascii="宋体" w:hAnsi="宋体"/>
        </w:rPr>
        <w:t>（由供应商在《投标及履约承诺函》中作出承诺）。</w:t>
      </w:r>
    </w:p>
    <w:p>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注：</w:t>
      </w:r>
    </w:p>
    <w:p>
      <w:pPr>
        <w:widowControl/>
        <w:spacing w:line="360" w:lineRule="auto"/>
        <w:ind w:firstLine="420" w:firstLineChars="200"/>
        <w:jc w:val="left"/>
        <w:rPr>
          <w:rFonts w:ascii="宋体" w:hAnsi="宋体" w:eastAsia="宋体" w:cs="Times New Roman"/>
          <w:szCs w:val="24"/>
        </w:rPr>
      </w:pPr>
      <w:r>
        <w:rPr>
          <w:rFonts w:hint="eastAsia" w:ascii="宋体" w:hAnsi="宋体" w:eastAsia="宋体" w:cs="Times New Roman"/>
          <w:szCs w:val="21"/>
        </w:rPr>
        <w:t>（1）“信用中国”、“中国政府采购网”以及“深圳市政府采购监管网”为供应商信用信息的查询渠道，相关信息以开标当日的查询结果为准</w:t>
      </w:r>
      <w:r>
        <w:rPr>
          <w:rFonts w:hint="eastAsia" w:ascii="宋体" w:hAnsi="宋体" w:eastAsia="宋体" w:cs="Times New Roman"/>
          <w:szCs w:val="24"/>
        </w:rPr>
        <w:t>。</w:t>
      </w:r>
    </w:p>
    <w:p>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2）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pPr>
        <w:widowControl/>
        <w:spacing w:line="360" w:lineRule="auto"/>
        <w:ind w:firstLine="421" w:firstLineChars="200"/>
        <w:jc w:val="left"/>
        <w:rPr>
          <w:rFonts w:ascii="宋体" w:hAnsi="宋体" w:eastAsia="宋体" w:cs="仿宋"/>
          <w:b/>
          <w:szCs w:val="24"/>
        </w:rPr>
      </w:pPr>
      <w:r>
        <w:rPr>
          <w:rFonts w:hint="eastAsia" w:ascii="宋体" w:hAnsi="宋体" w:eastAsia="宋体" w:cs="仿宋"/>
          <w:b/>
          <w:szCs w:val="24"/>
        </w:rPr>
        <w:t>四、获取招标文件</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1、获取招标文件时间：</w:t>
      </w:r>
      <w:r>
        <w:rPr>
          <w:rFonts w:ascii="宋体" w:hAnsi="宋体" w:eastAsia="宋体" w:cs="Times New Roman"/>
          <w:b/>
          <w:szCs w:val="24"/>
          <w:u w:val="single"/>
        </w:rPr>
        <w:t>202</w:t>
      </w:r>
      <w:r>
        <w:rPr>
          <w:rFonts w:hint="eastAsia" w:ascii="宋体" w:hAnsi="宋体" w:eastAsia="宋体" w:cs="Times New Roman"/>
          <w:b/>
          <w:szCs w:val="24"/>
          <w:u w:val="single"/>
          <w:lang w:val="en-US" w:eastAsia="zh-CN"/>
        </w:rPr>
        <w:t>4</w:t>
      </w:r>
      <w:r>
        <w:rPr>
          <w:rFonts w:ascii="宋体" w:hAnsi="宋体" w:eastAsia="宋体" w:cs="Times New Roman"/>
          <w:b/>
          <w:szCs w:val="24"/>
          <w:u w:val="single"/>
        </w:rPr>
        <w:t>年</w:t>
      </w:r>
      <w:r>
        <w:rPr>
          <w:rFonts w:hint="eastAsia" w:ascii="宋体" w:hAnsi="宋体" w:eastAsia="宋体" w:cs="Times New Roman"/>
          <w:b/>
          <w:szCs w:val="24"/>
          <w:u w:val="single"/>
          <w:lang w:val="en-US" w:eastAsia="zh-CN"/>
        </w:rPr>
        <w:t>04</w:t>
      </w:r>
      <w:r>
        <w:rPr>
          <w:rFonts w:hint="eastAsia" w:ascii="宋体" w:hAnsi="宋体" w:eastAsia="宋体" w:cs="Times New Roman"/>
          <w:b/>
          <w:szCs w:val="24"/>
          <w:u w:val="single"/>
        </w:rPr>
        <w:t>月</w:t>
      </w:r>
      <w:r>
        <w:rPr>
          <w:rFonts w:hint="eastAsia" w:ascii="宋体" w:hAnsi="宋体" w:eastAsia="宋体" w:cs="Times New Roman"/>
          <w:b/>
          <w:szCs w:val="24"/>
          <w:u w:val="single"/>
          <w:lang w:val="en-US" w:eastAsia="zh-CN"/>
        </w:rPr>
        <w:t>**</w:t>
      </w:r>
      <w:r>
        <w:rPr>
          <w:rFonts w:hint="eastAsia" w:ascii="宋体" w:hAnsi="宋体" w:eastAsia="宋体" w:cs="Times New Roman"/>
          <w:b/>
          <w:szCs w:val="24"/>
          <w:u w:val="single"/>
        </w:rPr>
        <w:t>日至</w:t>
      </w:r>
      <w:r>
        <w:rPr>
          <w:rFonts w:ascii="宋体" w:hAnsi="宋体" w:eastAsia="宋体" w:cs="Times New Roman"/>
          <w:b/>
          <w:szCs w:val="24"/>
          <w:u w:val="single"/>
        </w:rPr>
        <w:t>202</w:t>
      </w:r>
      <w:r>
        <w:rPr>
          <w:rFonts w:hint="eastAsia" w:ascii="宋体" w:hAnsi="宋体" w:eastAsia="宋体" w:cs="Times New Roman"/>
          <w:b/>
          <w:szCs w:val="24"/>
          <w:u w:val="single"/>
          <w:lang w:val="en-US" w:eastAsia="zh-CN"/>
        </w:rPr>
        <w:t>4</w:t>
      </w:r>
      <w:r>
        <w:rPr>
          <w:rFonts w:ascii="宋体" w:hAnsi="宋体" w:eastAsia="宋体" w:cs="Times New Roman"/>
          <w:b/>
          <w:szCs w:val="24"/>
          <w:u w:val="single"/>
        </w:rPr>
        <w:t>年</w:t>
      </w:r>
      <w:r>
        <w:rPr>
          <w:rFonts w:hint="eastAsia" w:ascii="宋体" w:hAnsi="宋体" w:eastAsia="宋体" w:cs="Times New Roman"/>
          <w:b/>
          <w:szCs w:val="24"/>
          <w:u w:val="single"/>
          <w:lang w:val="en-US" w:eastAsia="zh-CN"/>
        </w:rPr>
        <w:t>04</w:t>
      </w:r>
      <w:r>
        <w:rPr>
          <w:rFonts w:hint="eastAsia" w:ascii="宋体" w:hAnsi="宋体" w:eastAsia="宋体" w:cs="Times New Roman"/>
          <w:b/>
          <w:szCs w:val="24"/>
          <w:u w:val="single"/>
        </w:rPr>
        <w:t>月</w:t>
      </w:r>
      <w:r>
        <w:rPr>
          <w:rFonts w:hint="eastAsia" w:ascii="宋体" w:hAnsi="宋体" w:eastAsia="宋体" w:cs="Times New Roman"/>
          <w:b/>
          <w:szCs w:val="24"/>
          <w:u w:val="single"/>
          <w:lang w:val="en-US" w:eastAsia="zh-CN"/>
        </w:rPr>
        <w:t>**</w:t>
      </w:r>
      <w:r>
        <w:rPr>
          <w:rFonts w:hint="eastAsia" w:ascii="宋体" w:hAnsi="宋体" w:eastAsia="宋体" w:cs="Times New Roman"/>
          <w:b/>
          <w:szCs w:val="24"/>
          <w:u w:val="single"/>
        </w:rPr>
        <w:t>日</w:t>
      </w:r>
      <w:r>
        <w:rPr>
          <w:rFonts w:hint="eastAsia" w:ascii="宋体" w:hAnsi="宋体" w:eastAsia="宋体" w:cs="Times New Roman"/>
          <w:szCs w:val="24"/>
        </w:rPr>
        <w:t>（公休日及法定节假日除外），</w:t>
      </w:r>
      <w:r>
        <w:rPr>
          <w:rFonts w:hint="eastAsia" w:ascii="宋体" w:hAnsi="宋体" w:eastAsia="宋体" w:cs="Times New Roman"/>
          <w:szCs w:val="24"/>
          <w:u w:val="single"/>
        </w:rPr>
        <w:t>上午</w:t>
      </w:r>
      <w:r>
        <w:rPr>
          <w:rFonts w:ascii="宋体" w:hAnsi="宋体" w:eastAsia="宋体" w:cs="Times New Roman"/>
          <w:szCs w:val="24"/>
          <w:u w:val="single"/>
        </w:rPr>
        <w:t>9</w:t>
      </w:r>
      <w:r>
        <w:rPr>
          <w:rFonts w:hint="eastAsia" w:ascii="宋体" w:hAnsi="宋体" w:eastAsia="宋体" w:cs="Times New Roman"/>
          <w:szCs w:val="24"/>
          <w:u w:val="single"/>
        </w:rPr>
        <w:t>:</w:t>
      </w:r>
      <w:r>
        <w:rPr>
          <w:rFonts w:ascii="宋体" w:hAnsi="宋体" w:eastAsia="宋体" w:cs="Times New Roman"/>
          <w:szCs w:val="24"/>
          <w:u w:val="single"/>
        </w:rPr>
        <w:t>00</w:t>
      </w:r>
      <w:r>
        <w:rPr>
          <w:rFonts w:hint="eastAsia" w:ascii="宋体" w:hAnsi="宋体" w:eastAsia="宋体" w:cs="Times New Roman"/>
          <w:szCs w:val="24"/>
          <w:u w:val="single"/>
        </w:rPr>
        <w:t>～</w:t>
      </w:r>
      <w:r>
        <w:rPr>
          <w:rFonts w:ascii="宋体" w:hAnsi="宋体" w:eastAsia="宋体" w:cs="Times New Roman"/>
          <w:szCs w:val="24"/>
          <w:u w:val="single"/>
        </w:rPr>
        <w:t>1</w:t>
      </w:r>
      <w:r>
        <w:rPr>
          <w:rFonts w:hint="eastAsia" w:ascii="宋体" w:hAnsi="宋体" w:eastAsia="宋体" w:cs="Times New Roman"/>
          <w:szCs w:val="24"/>
          <w:u w:val="single"/>
        </w:rPr>
        <w:t>2:</w:t>
      </w:r>
      <w:r>
        <w:rPr>
          <w:rFonts w:hint="eastAsia" w:ascii="宋体" w:hAnsi="宋体" w:eastAsia="宋体" w:cs="Times New Roman"/>
          <w:bCs/>
          <w:szCs w:val="24"/>
          <w:u w:val="single"/>
        </w:rPr>
        <w:t>00，下午</w:t>
      </w:r>
      <w:r>
        <w:rPr>
          <w:rFonts w:hint="eastAsia" w:ascii="宋体" w:hAnsi="宋体" w:eastAsia="宋体" w:cs="Times New Roman"/>
          <w:szCs w:val="24"/>
          <w:u w:val="single"/>
        </w:rPr>
        <w:t>14:</w:t>
      </w:r>
      <w:r>
        <w:rPr>
          <w:rFonts w:ascii="宋体" w:hAnsi="宋体" w:eastAsia="宋体" w:cs="Times New Roman"/>
          <w:szCs w:val="24"/>
          <w:u w:val="single"/>
        </w:rPr>
        <w:t>00</w:t>
      </w:r>
      <w:r>
        <w:rPr>
          <w:rFonts w:hint="eastAsia" w:ascii="宋体" w:hAnsi="宋体" w:eastAsia="宋体" w:cs="Times New Roman"/>
          <w:szCs w:val="24"/>
          <w:u w:val="single"/>
        </w:rPr>
        <w:t>～</w:t>
      </w:r>
      <w:r>
        <w:rPr>
          <w:rFonts w:ascii="宋体" w:hAnsi="宋体" w:eastAsia="宋体" w:cs="Times New Roman"/>
          <w:szCs w:val="24"/>
          <w:u w:val="single"/>
        </w:rPr>
        <w:t>1</w:t>
      </w:r>
      <w:r>
        <w:rPr>
          <w:rFonts w:hint="eastAsia" w:ascii="宋体" w:hAnsi="宋体" w:eastAsia="宋体" w:cs="Times New Roman"/>
          <w:szCs w:val="24"/>
          <w:u w:val="single"/>
        </w:rPr>
        <w:t>7:</w:t>
      </w:r>
      <w:r>
        <w:rPr>
          <w:rFonts w:hint="eastAsia" w:ascii="宋体" w:hAnsi="宋体" w:eastAsia="宋体" w:cs="Times New Roman"/>
          <w:bCs/>
          <w:szCs w:val="24"/>
          <w:u w:val="single"/>
        </w:rPr>
        <w:t>00</w:t>
      </w:r>
      <w:r>
        <w:rPr>
          <w:rFonts w:hint="eastAsia" w:ascii="宋体" w:hAnsi="宋体" w:eastAsia="宋体" w:cs="Times New Roman"/>
          <w:szCs w:val="24"/>
        </w:rPr>
        <w:t>（北京时间）。</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2、获取招标文件</w:t>
      </w:r>
      <w:r>
        <w:rPr>
          <w:rFonts w:hint="eastAsia" w:ascii="宋体" w:hAnsi="宋体" w:eastAsia="宋体" w:cs="Times New Roman"/>
          <w:szCs w:val="24"/>
        </w:rPr>
        <w:t>和投标报名地点</w:t>
      </w:r>
      <w:r>
        <w:rPr>
          <w:rFonts w:hint="eastAsia" w:ascii="宋体" w:hAnsi="宋体" w:eastAsia="宋体" w:cs="仿宋"/>
          <w:szCs w:val="24"/>
        </w:rPr>
        <w:t>：</w:t>
      </w:r>
      <w:r>
        <w:rPr>
          <w:rFonts w:hint="eastAsia" w:ascii="宋体" w:hAnsi="宋体" w:eastAsia="宋体" w:cs="Times New Roman"/>
          <w:szCs w:val="24"/>
        </w:rPr>
        <w:t>深圳市福田区泰然九路天地源盛唐大厦东座1403。</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3、获取招标文件方式：现场购买</w:t>
      </w:r>
      <w:r>
        <w:rPr>
          <w:rFonts w:hint="eastAsia" w:ascii="宋体" w:hAnsi="宋体" w:eastAsia="宋体" w:cs="仿宋"/>
          <w:szCs w:val="24"/>
          <w:lang w:val="en-US" w:eastAsia="zh-CN"/>
        </w:rPr>
        <w:t>和网上购买（电联我司）</w:t>
      </w:r>
      <w:r>
        <w:rPr>
          <w:rFonts w:hint="eastAsia" w:ascii="宋体" w:hAnsi="宋体" w:eastAsia="宋体" w:cs="仿宋"/>
          <w:szCs w:val="24"/>
        </w:rPr>
        <w:t>。</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4、招标文件售价：</w:t>
      </w:r>
      <w:r>
        <w:rPr>
          <w:rFonts w:hint="eastAsia" w:ascii="宋体" w:hAnsi="宋体" w:eastAsia="宋体" w:cs="Times New Roman"/>
          <w:szCs w:val="24"/>
        </w:rPr>
        <w:t>人民币600元/份，可接收现金、微信、支付宝支付。招标文件售后不退。采购人同时提供WORD版与PDF版的电子招标文件，如WORD版与PDF版有差异，以PDF版招标文件为准。</w:t>
      </w:r>
    </w:p>
    <w:p>
      <w:pPr>
        <w:widowControl/>
        <w:spacing w:line="360" w:lineRule="auto"/>
        <w:ind w:firstLine="421" w:firstLineChars="200"/>
        <w:jc w:val="left"/>
        <w:rPr>
          <w:rFonts w:ascii="宋体" w:hAnsi="宋体" w:eastAsia="宋体" w:cs="仿宋"/>
          <w:b/>
          <w:szCs w:val="24"/>
        </w:rPr>
      </w:pPr>
      <w:r>
        <w:rPr>
          <w:rFonts w:hint="eastAsia" w:ascii="宋体" w:hAnsi="宋体" w:eastAsia="宋体" w:cs="仿宋"/>
          <w:b/>
          <w:szCs w:val="24"/>
        </w:rPr>
        <w:t>五、提交投标文件截止时间、开标时间和地点</w:t>
      </w:r>
    </w:p>
    <w:p>
      <w:pPr>
        <w:widowControl/>
        <w:spacing w:line="360" w:lineRule="auto"/>
        <w:ind w:firstLine="421" w:firstLineChars="200"/>
        <w:jc w:val="left"/>
        <w:rPr>
          <w:rFonts w:ascii="宋体" w:hAnsi="宋体" w:eastAsia="宋体" w:cs="Times New Roman"/>
          <w:szCs w:val="24"/>
        </w:rPr>
      </w:pPr>
      <w:r>
        <w:rPr>
          <w:rFonts w:hint="eastAsia" w:ascii="宋体" w:hAnsi="宋体" w:eastAsia="宋体" w:cs="仿宋"/>
          <w:b/>
          <w:szCs w:val="24"/>
        </w:rPr>
        <w:t>1、</w:t>
      </w:r>
      <w:r>
        <w:rPr>
          <w:rFonts w:hint="eastAsia" w:ascii="宋体" w:hAnsi="宋体" w:eastAsia="宋体" w:cs="Times New Roman"/>
          <w:b/>
          <w:szCs w:val="24"/>
        </w:rPr>
        <w:t>投标文件递交时间：</w:t>
      </w:r>
      <w:r>
        <w:rPr>
          <w:rFonts w:ascii="宋体" w:hAnsi="宋体" w:eastAsia="宋体" w:cs="Times New Roman"/>
          <w:b/>
          <w:szCs w:val="24"/>
          <w:u w:val="single"/>
        </w:rPr>
        <w:t>202</w:t>
      </w:r>
      <w:r>
        <w:rPr>
          <w:rFonts w:hint="eastAsia" w:ascii="宋体" w:hAnsi="宋体" w:eastAsia="宋体" w:cs="Times New Roman"/>
          <w:b/>
          <w:szCs w:val="24"/>
          <w:u w:val="single"/>
          <w:lang w:val="en-US" w:eastAsia="zh-CN"/>
        </w:rPr>
        <w:t>4</w:t>
      </w:r>
      <w:r>
        <w:rPr>
          <w:rFonts w:ascii="宋体" w:hAnsi="宋体" w:eastAsia="宋体" w:cs="Times New Roman"/>
          <w:b/>
          <w:szCs w:val="24"/>
          <w:u w:val="single"/>
        </w:rPr>
        <w:t>年</w:t>
      </w:r>
      <w:r>
        <w:rPr>
          <w:rFonts w:hint="eastAsia" w:ascii="宋体" w:hAnsi="宋体" w:eastAsia="宋体" w:cs="Times New Roman"/>
          <w:b/>
          <w:szCs w:val="24"/>
          <w:u w:val="single"/>
          <w:lang w:val="en-US" w:eastAsia="zh-CN"/>
        </w:rPr>
        <w:t>04</w:t>
      </w:r>
      <w:r>
        <w:rPr>
          <w:rFonts w:hint="eastAsia" w:ascii="宋体" w:hAnsi="宋体" w:eastAsia="宋体" w:cs="Times New Roman"/>
          <w:b/>
          <w:szCs w:val="24"/>
          <w:u w:val="single"/>
        </w:rPr>
        <w:t>月</w:t>
      </w:r>
      <w:r>
        <w:rPr>
          <w:rFonts w:hint="eastAsia" w:ascii="宋体" w:hAnsi="宋体" w:eastAsia="宋体" w:cs="Times New Roman"/>
          <w:b/>
          <w:szCs w:val="24"/>
          <w:u w:val="single"/>
          <w:lang w:val="en-US" w:eastAsia="zh-CN"/>
        </w:rPr>
        <w:t>**</w:t>
      </w:r>
      <w:r>
        <w:rPr>
          <w:rFonts w:ascii="宋体" w:hAnsi="宋体" w:eastAsia="宋体" w:cs="Times New Roman"/>
          <w:b/>
          <w:szCs w:val="24"/>
          <w:u w:val="single"/>
        </w:rPr>
        <w:t>日</w:t>
      </w:r>
      <w:r>
        <w:rPr>
          <w:rFonts w:hint="eastAsia" w:ascii="宋体" w:hAnsi="宋体" w:eastAsia="宋体" w:cs="Times New Roman"/>
          <w:b/>
          <w:szCs w:val="24"/>
          <w:u w:val="single"/>
          <w:lang w:val="en-US" w:eastAsia="zh-CN"/>
        </w:rPr>
        <w:t>14</w:t>
      </w:r>
      <w:r>
        <w:rPr>
          <w:rFonts w:hint="eastAsia" w:ascii="宋体" w:hAnsi="宋体" w:eastAsia="宋体" w:cs="Times New Roman"/>
          <w:b/>
          <w:szCs w:val="24"/>
          <w:u w:val="single"/>
        </w:rPr>
        <w:t>:</w:t>
      </w:r>
      <w:r>
        <w:rPr>
          <w:rFonts w:hint="eastAsia" w:ascii="宋体" w:hAnsi="宋体" w:eastAsia="宋体" w:cs="Times New Roman"/>
          <w:b/>
          <w:szCs w:val="24"/>
          <w:u w:val="single"/>
          <w:lang w:val="en-US" w:eastAsia="zh-CN"/>
        </w:rPr>
        <w:t>3</w:t>
      </w:r>
      <w:r>
        <w:rPr>
          <w:rFonts w:hint="eastAsia" w:ascii="宋体" w:hAnsi="宋体" w:eastAsia="宋体" w:cs="Times New Roman"/>
          <w:b/>
          <w:szCs w:val="24"/>
          <w:u w:val="single"/>
        </w:rPr>
        <w:t>0至1</w:t>
      </w:r>
      <w:r>
        <w:rPr>
          <w:rFonts w:hint="eastAsia" w:ascii="宋体" w:hAnsi="宋体" w:eastAsia="宋体" w:cs="Times New Roman"/>
          <w:b/>
          <w:szCs w:val="24"/>
          <w:u w:val="single"/>
          <w:lang w:val="en-US" w:eastAsia="zh-CN"/>
        </w:rPr>
        <w:t>5</w:t>
      </w:r>
      <w:r>
        <w:rPr>
          <w:rFonts w:hint="eastAsia" w:ascii="宋体" w:hAnsi="宋体" w:eastAsia="宋体" w:cs="Times New Roman"/>
          <w:b/>
          <w:szCs w:val="24"/>
          <w:u w:val="single"/>
        </w:rPr>
        <w:t>:</w:t>
      </w:r>
      <w:r>
        <w:rPr>
          <w:rFonts w:hint="eastAsia" w:ascii="宋体" w:hAnsi="宋体" w:eastAsia="宋体" w:cs="Times New Roman"/>
          <w:b/>
          <w:szCs w:val="24"/>
          <w:u w:val="single"/>
          <w:lang w:val="en-US" w:eastAsia="zh-CN"/>
        </w:rPr>
        <w:t>0</w:t>
      </w:r>
      <w:r>
        <w:rPr>
          <w:rFonts w:hint="eastAsia" w:ascii="宋体" w:hAnsi="宋体" w:eastAsia="宋体" w:cs="Times New Roman"/>
          <w:b/>
          <w:szCs w:val="24"/>
          <w:u w:val="single"/>
        </w:rPr>
        <w:t>0</w:t>
      </w:r>
      <w:r>
        <w:rPr>
          <w:rFonts w:ascii="宋体" w:hAnsi="宋体" w:eastAsia="宋体" w:cs="Times New Roman"/>
          <w:b/>
          <w:szCs w:val="21"/>
        </w:rPr>
        <w:t>（北京时间）</w:t>
      </w:r>
      <w:r>
        <w:rPr>
          <w:rFonts w:hint="eastAsia" w:ascii="宋体" w:hAnsi="宋体" w:eastAsia="宋体" w:cs="Times New Roman"/>
          <w:szCs w:val="24"/>
        </w:rPr>
        <w:t>；</w:t>
      </w:r>
    </w:p>
    <w:p>
      <w:pPr>
        <w:widowControl/>
        <w:spacing w:line="360" w:lineRule="auto"/>
        <w:ind w:firstLine="421" w:firstLineChars="200"/>
        <w:jc w:val="left"/>
        <w:rPr>
          <w:rFonts w:ascii="宋体" w:hAnsi="宋体" w:eastAsia="宋体" w:cs="仿宋"/>
          <w:b/>
          <w:szCs w:val="24"/>
        </w:rPr>
      </w:pPr>
      <w:r>
        <w:rPr>
          <w:rFonts w:hint="eastAsia" w:ascii="宋体" w:hAnsi="宋体" w:eastAsia="宋体" w:cs="Times New Roman"/>
          <w:b/>
          <w:szCs w:val="24"/>
        </w:rPr>
        <w:t>2、投标文件递交地点：</w:t>
      </w:r>
      <w:r>
        <w:rPr>
          <w:rFonts w:hint="eastAsia" w:ascii="宋体" w:hAnsi="宋体" w:eastAsia="宋体" w:cs="Times New Roman"/>
          <w:szCs w:val="24"/>
        </w:rPr>
        <w:t>深圳市福田区泰然九路天地源盛唐大厦东座1403开标室</w:t>
      </w:r>
    </w:p>
    <w:p>
      <w:pPr>
        <w:widowControl/>
        <w:spacing w:line="360" w:lineRule="auto"/>
        <w:ind w:firstLine="421" w:firstLineChars="200"/>
        <w:jc w:val="left"/>
        <w:rPr>
          <w:rFonts w:ascii="宋体" w:hAnsi="宋体" w:eastAsia="宋体" w:cs="仿宋"/>
          <w:szCs w:val="24"/>
        </w:rPr>
      </w:pPr>
      <w:r>
        <w:rPr>
          <w:rFonts w:hint="eastAsia" w:ascii="宋体" w:hAnsi="宋体" w:eastAsia="宋体" w:cs="仿宋"/>
          <w:b/>
          <w:szCs w:val="24"/>
        </w:rPr>
        <w:t>3、递交投标文件截止时间：</w:t>
      </w:r>
      <w:r>
        <w:rPr>
          <w:rFonts w:ascii="宋体" w:hAnsi="宋体" w:eastAsia="宋体" w:cs="Times New Roman"/>
          <w:b/>
          <w:szCs w:val="24"/>
          <w:u w:val="single"/>
        </w:rPr>
        <w:t>202</w:t>
      </w:r>
      <w:r>
        <w:rPr>
          <w:rFonts w:hint="eastAsia" w:ascii="宋体" w:hAnsi="宋体" w:eastAsia="宋体" w:cs="Times New Roman"/>
          <w:b/>
          <w:szCs w:val="24"/>
          <w:u w:val="single"/>
          <w:lang w:val="en-US" w:eastAsia="zh-CN"/>
        </w:rPr>
        <w:t>4</w:t>
      </w:r>
      <w:r>
        <w:rPr>
          <w:rFonts w:ascii="宋体" w:hAnsi="宋体" w:eastAsia="宋体" w:cs="Times New Roman"/>
          <w:b/>
          <w:szCs w:val="24"/>
          <w:u w:val="single"/>
        </w:rPr>
        <w:t>年</w:t>
      </w:r>
      <w:r>
        <w:rPr>
          <w:rFonts w:hint="eastAsia" w:ascii="宋体" w:hAnsi="宋体" w:eastAsia="宋体" w:cs="Times New Roman"/>
          <w:b/>
          <w:szCs w:val="24"/>
          <w:u w:val="single"/>
          <w:lang w:val="en-US" w:eastAsia="zh-CN"/>
        </w:rPr>
        <w:t>04</w:t>
      </w:r>
      <w:r>
        <w:rPr>
          <w:rFonts w:hint="eastAsia" w:ascii="宋体" w:hAnsi="宋体" w:eastAsia="宋体" w:cs="Times New Roman"/>
          <w:b/>
          <w:szCs w:val="24"/>
          <w:u w:val="single"/>
        </w:rPr>
        <w:t>月</w:t>
      </w:r>
      <w:r>
        <w:rPr>
          <w:rFonts w:hint="eastAsia" w:ascii="宋体" w:hAnsi="宋体" w:eastAsia="宋体" w:cs="Times New Roman"/>
          <w:b/>
          <w:szCs w:val="24"/>
          <w:u w:val="single"/>
          <w:lang w:val="en-US" w:eastAsia="zh-CN"/>
        </w:rPr>
        <w:t>**</w:t>
      </w:r>
      <w:r>
        <w:rPr>
          <w:rFonts w:ascii="宋体" w:hAnsi="宋体" w:eastAsia="宋体" w:cs="Times New Roman"/>
          <w:b/>
          <w:szCs w:val="24"/>
          <w:u w:val="single"/>
        </w:rPr>
        <w:t>日</w:t>
      </w:r>
      <w:r>
        <w:rPr>
          <w:rFonts w:hint="eastAsia" w:ascii="宋体" w:hAnsi="宋体" w:eastAsia="宋体" w:cs="Times New Roman"/>
          <w:b/>
          <w:szCs w:val="24"/>
          <w:u w:val="single"/>
        </w:rPr>
        <w:t>1</w:t>
      </w:r>
      <w:r>
        <w:rPr>
          <w:rFonts w:hint="eastAsia" w:ascii="宋体" w:hAnsi="宋体" w:eastAsia="宋体" w:cs="Times New Roman"/>
          <w:b/>
          <w:szCs w:val="24"/>
          <w:u w:val="single"/>
          <w:lang w:val="en-US" w:eastAsia="zh-CN"/>
        </w:rPr>
        <w:t>5</w:t>
      </w:r>
      <w:r>
        <w:rPr>
          <w:rFonts w:hint="eastAsia" w:ascii="宋体" w:hAnsi="宋体" w:eastAsia="宋体" w:cs="Times New Roman"/>
          <w:b/>
          <w:szCs w:val="24"/>
          <w:u w:val="single"/>
        </w:rPr>
        <w:t>:</w:t>
      </w:r>
      <w:r>
        <w:rPr>
          <w:rFonts w:hint="eastAsia" w:ascii="宋体" w:hAnsi="宋体" w:eastAsia="宋体" w:cs="Times New Roman"/>
          <w:b/>
          <w:szCs w:val="24"/>
          <w:u w:val="single"/>
          <w:lang w:val="en-US" w:eastAsia="zh-CN"/>
        </w:rPr>
        <w:t>0</w:t>
      </w:r>
      <w:r>
        <w:rPr>
          <w:rFonts w:hint="eastAsia" w:ascii="宋体" w:hAnsi="宋体" w:eastAsia="宋体" w:cs="Times New Roman"/>
          <w:b/>
          <w:szCs w:val="24"/>
          <w:u w:val="single"/>
        </w:rPr>
        <w:t>0</w:t>
      </w:r>
      <w:r>
        <w:rPr>
          <w:rFonts w:ascii="宋体" w:hAnsi="宋体" w:eastAsia="宋体" w:cs="Times New Roman"/>
          <w:b/>
          <w:szCs w:val="21"/>
        </w:rPr>
        <w:t>（</w:t>
      </w:r>
      <w:r>
        <w:rPr>
          <w:rFonts w:hint="eastAsia" w:ascii="宋体" w:hAnsi="宋体" w:eastAsia="宋体" w:cs="Times New Roman"/>
          <w:b/>
          <w:szCs w:val="21"/>
        </w:rPr>
        <w:t>北京时间）,</w:t>
      </w:r>
      <w:r>
        <w:rPr>
          <w:rFonts w:hint="eastAsia" w:ascii="宋体" w:hAnsi="宋体" w:eastAsia="宋体" w:cs="Times New Roman"/>
          <w:szCs w:val="21"/>
        </w:rPr>
        <w:t>所有投标文件应于</w:t>
      </w:r>
      <w:r>
        <w:rPr>
          <w:rFonts w:hint="eastAsia" w:ascii="宋体" w:hAnsi="宋体" w:eastAsia="宋体" w:cs="Times New Roman"/>
          <w:bCs/>
          <w:szCs w:val="21"/>
        </w:rPr>
        <w:t>投标截止时间</w:t>
      </w:r>
      <w:r>
        <w:rPr>
          <w:rFonts w:hint="eastAsia" w:ascii="宋体" w:hAnsi="宋体" w:eastAsia="宋体" w:cs="Times New Roman"/>
          <w:szCs w:val="21"/>
        </w:rPr>
        <w:t>之前递交，迟交的投标文件将拒绝接收</w:t>
      </w:r>
      <w:r>
        <w:rPr>
          <w:rFonts w:hint="eastAsia" w:ascii="宋体" w:hAnsi="宋体" w:eastAsia="宋体" w:cs="仿宋"/>
          <w:szCs w:val="24"/>
        </w:rPr>
        <w:t>；</w:t>
      </w:r>
    </w:p>
    <w:p>
      <w:pPr>
        <w:widowControl/>
        <w:spacing w:line="360" w:lineRule="auto"/>
        <w:ind w:firstLine="421" w:firstLineChars="200"/>
        <w:jc w:val="left"/>
        <w:rPr>
          <w:rFonts w:ascii="宋体" w:hAnsi="宋体" w:eastAsia="宋体" w:cs="仿宋"/>
          <w:b/>
          <w:szCs w:val="24"/>
        </w:rPr>
      </w:pPr>
      <w:r>
        <w:rPr>
          <w:rFonts w:hint="eastAsia" w:ascii="宋体" w:hAnsi="宋体" w:eastAsia="宋体" w:cs="仿宋"/>
          <w:b/>
          <w:szCs w:val="24"/>
        </w:rPr>
        <w:t>4、开标时间：</w:t>
      </w:r>
      <w:r>
        <w:rPr>
          <w:rFonts w:ascii="宋体" w:hAnsi="宋体" w:eastAsia="宋体" w:cs="Times New Roman"/>
          <w:b/>
          <w:szCs w:val="24"/>
          <w:u w:val="single"/>
        </w:rPr>
        <w:t>202</w:t>
      </w:r>
      <w:r>
        <w:rPr>
          <w:rFonts w:hint="eastAsia" w:ascii="宋体" w:hAnsi="宋体" w:eastAsia="宋体" w:cs="Times New Roman"/>
          <w:b/>
          <w:szCs w:val="24"/>
          <w:u w:val="single"/>
          <w:lang w:val="en-US" w:eastAsia="zh-CN"/>
        </w:rPr>
        <w:t>4</w:t>
      </w:r>
      <w:r>
        <w:rPr>
          <w:rFonts w:ascii="宋体" w:hAnsi="宋体" w:eastAsia="宋体" w:cs="Times New Roman"/>
          <w:b/>
          <w:szCs w:val="24"/>
          <w:u w:val="single"/>
        </w:rPr>
        <w:t>年</w:t>
      </w:r>
      <w:r>
        <w:rPr>
          <w:rFonts w:hint="eastAsia" w:ascii="宋体" w:hAnsi="宋体" w:eastAsia="宋体" w:cs="Times New Roman"/>
          <w:b/>
          <w:szCs w:val="24"/>
          <w:u w:val="single"/>
          <w:lang w:val="en-US" w:eastAsia="zh-CN"/>
        </w:rPr>
        <w:t>04</w:t>
      </w:r>
      <w:r>
        <w:rPr>
          <w:rFonts w:hint="eastAsia" w:ascii="宋体" w:hAnsi="宋体" w:eastAsia="宋体" w:cs="Times New Roman"/>
          <w:b/>
          <w:szCs w:val="24"/>
          <w:u w:val="single"/>
        </w:rPr>
        <w:t>月</w:t>
      </w:r>
      <w:r>
        <w:rPr>
          <w:rFonts w:hint="eastAsia" w:ascii="宋体" w:hAnsi="宋体" w:eastAsia="宋体" w:cs="Times New Roman"/>
          <w:b/>
          <w:szCs w:val="24"/>
          <w:u w:val="single"/>
          <w:lang w:val="en-US" w:eastAsia="zh-CN"/>
        </w:rPr>
        <w:t>**</w:t>
      </w:r>
      <w:r>
        <w:rPr>
          <w:rFonts w:ascii="宋体" w:hAnsi="宋体" w:eastAsia="宋体" w:cs="Times New Roman"/>
          <w:b/>
          <w:szCs w:val="24"/>
          <w:u w:val="single"/>
        </w:rPr>
        <w:t>日</w:t>
      </w:r>
      <w:r>
        <w:rPr>
          <w:rFonts w:hint="eastAsia" w:ascii="宋体" w:hAnsi="宋体" w:eastAsia="宋体" w:cs="Times New Roman"/>
          <w:b/>
          <w:szCs w:val="24"/>
          <w:u w:val="single"/>
        </w:rPr>
        <w:t>1</w:t>
      </w:r>
      <w:r>
        <w:rPr>
          <w:rFonts w:hint="eastAsia" w:ascii="宋体" w:hAnsi="宋体" w:eastAsia="宋体" w:cs="Times New Roman"/>
          <w:b/>
          <w:szCs w:val="24"/>
          <w:u w:val="single"/>
          <w:lang w:val="en-US" w:eastAsia="zh-CN"/>
        </w:rPr>
        <w:t>5</w:t>
      </w:r>
      <w:r>
        <w:rPr>
          <w:rFonts w:hint="eastAsia" w:ascii="宋体" w:hAnsi="宋体" w:eastAsia="宋体" w:cs="Times New Roman"/>
          <w:b/>
          <w:szCs w:val="24"/>
          <w:u w:val="single"/>
        </w:rPr>
        <w:t>:</w:t>
      </w:r>
      <w:r>
        <w:rPr>
          <w:rFonts w:hint="eastAsia" w:ascii="宋体" w:hAnsi="宋体" w:eastAsia="宋体" w:cs="Times New Roman"/>
          <w:b/>
          <w:szCs w:val="24"/>
          <w:u w:val="single"/>
          <w:lang w:val="en-US" w:eastAsia="zh-CN"/>
        </w:rPr>
        <w:t>0</w:t>
      </w:r>
      <w:r>
        <w:rPr>
          <w:rFonts w:hint="eastAsia" w:ascii="宋体" w:hAnsi="宋体" w:eastAsia="宋体" w:cs="Times New Roman"/>
          <w:b/>
          <w:szCs w:val="24"/>
          <w:u w:val="single"/>
        </w:rPr>
        <w:t>0</w:t>
      </w:r>
      <w:r>
        <w:rPr>
          <w:rFonts w:ascii="宋体" w:hAnsi="宋体" w:eastAsia="宋体" w:cs="Times New Roman"/>
          <w:b/>
          <w:szCs w:val="21"/>
        </w:rPr>
        <w:t>（</w:t>
      </w:r>
      <w:r>
        <w:rPr>
          <w:rFonts w:hint="eastAsia" w:ascii="宋体" w:hAnsi="宋体" w:eastAsia="宋体" w:cs="Times New Roman"/>
          <w:b/>
          <w:szCs w:val="21"/>
        </w:rPr>
        <w:t>北京时间）</w:t>
      </w:r>
      <w:r>
        <w:rPr>
          <w:rFonts w:hint="eastAsia" w:ascii="宋体" w:hAnsi="宋体" w:eastAsia="宋体" w:cs="Times New Roman"/>
          <w:szCs w:val="21"/>
        </w:rPr>
        <w:t>，请投标人代表参加开标仪式</w:t>
      </w:r>
      <w:r>
        <w:rPr>
          <w:rFonts w:hint="eastAsia" w:ascii="宋体" w:hAnsi="宋体" w:eastAsia="宋体" w:cs="Times New Roman"/>
          <w:szCs w:val="24"/>
        </w:rPr>
        <w:t>；</w:t>
      </w:r>
    </w:p>
    <w:p>
      <w:pPr>
        <w:widowControl/>
        <w:spacing w:line="360" w:lineRule="auto"/>
        <w:ind w:firstLine="421" w:firstLineChars="200"/>
        <w:jc w:val="left"/>
        <w:rPr>
          <w:rFonts w:ascii="宋体" w:hAnsi="宋体" w:eastAsia="宋体" w:cs="仿宋"/>
          <w:szCs w:val="24"/>
        </w:rPr>
      </w:pPr>
      <w:r>
        <w:rPr>
          <w:rFonts w:hint="eastAsia" w:ascii="宋体" w:hAnsi="宋体" w:eastAsia="宋体" w:cs="仿宋"/>
          <w:b/>
          <w:szCs w:val="24"/>
        </w:rPr>
        <w:t>5、开标地点</w:t>
      </w:r>
      <w:r>
        <w:rPr>
          <w:rFonts w:hint="eastAsia" w:ascii="宋体" w:hAnsi="宋体" w:eastAsia="宋体" w:cs="仿宋"/>
          <w:szCs w:val="24"/>
        </w:rPr>
        <w:t>：</w:t>
      </w:r>
      <w:r>
        <w:rPr>
          <w:rFonts w:hint="eastAsia" w:ascii="宋体" w:hAnsi="宋体" w:eastAsia="宋体" w:cs="Times New Roman"/>
          <w:szCs w:val="24"/>
        </w:rPr>
        <w:t>深圳市福田区泰然九路天地源盛唐大厦东座1403开标室。</w:t>
      </w:r>
    </w:p>
    <w:p>
      <w:pPr>
        <w:widowControl/>
        <w:spacing w:line="360" w:lineRule="auto"/>
        <w:ind w:firstLine="421" w:firstLineChars="200"/>
        <w:jc w:val="left"/>
        <w:rPr>
          <w:rFonts w:ascii="宋体" w:hAnsi="宋体" w:eastAsia="宋体" w:cs="仿宋"/>
          <w:b/>
          <w:szCs w:val="24"/>
        </w:rPr>
      </w:pPr>
      <w:r>
        <w:rPr>
          <w:rFonts w:hint="eastAsia" w:ascii="宋体" w:hAnsi="宋体" w:eastAsia="宋体" w:cs="仿宋"/>
          <w:b/>
          <w:szCs w:val="24"/>
        </w:rPr>
        <w:t>六、公告期限</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自本公告发布之日起</w:t>
      </w:r>
      <w:r>
        <w:rPr>
          <w:rFonts w:ascii="宋体" w:hAnsi="宋体" w:eastAsia="宋体" w:cs="仿宋"/>
          <w:szCs w:val="24"/>
        </w:rPr>
        <w:t>5</w:t>
      </w:r>
      <w:r>
        <w:rPr>
          <w:rFonts w:hint="eastAsia" w:ascii="宋体" w:hAnsi="宋体" w:eastAsia="宋体" w:cs="仿宋"/>
          <w:szCs w:val="24"/>
        </w:rPr>
        <w:t>个工作日。</w:t>
      </w:r>
    </w:p>
    <w:p>
      <w:pPr>
        <w:widowControl/>
        <w:spacing w:line="360" w:lineRule="auto"/>
        <w:ind w:firstLine="421" w:firstLineChars="200"/>
        <w:jc w:val="left"/>
        <w:rPr>
          <w:rFonts w:ascii="宋体" w:hAnsi="宋体" w:eastAsia="宋体" w:cs="仿宋"/>
          <w:b/>
          <w:szCs w:val="24"/>
        </w:rPr>
      </w:pPr>
      <w:r>
        <w:rPr>
          <w:rFonts w:hint="eastAsia" w:ascii="宋体" w:hAnsi="宋体" w:eastAsia="宋体" w:cs="仿宋"/>
          <w:b/>
          <w:szCs w:val="24"/>
        </w:rPr>
        <w:t>七、其他补充事宜</w:t>
      </w:r>
    </w:p>
    <w:p>
      <w:pPr>
        <w:adjustRightInd w:val="0"/>
        <w:spacing w:line="360" w:lineRule="auto"/>
        <w:ind w:firstLine="420" w:firstLineChars="200"/>
        <w:rPr>
          <w:rFonts w:ascii="宋体" w:hAnsi="宋体" w:eastAsia="宋体" w:cs="Times New Roman"/>
          <w:szCs w:val="24"/>
        </w:rPr>
      </w:pPr>
      <w:r>
        <w:rPr>
          <w:rFonts w:hint="eastAsia" w:ascii="宋体" w:hAnsi="宋体" w:eastAsia="宋体" w:cs="仿宋"/>
          <w:szCs w:val="24"/>
        </w:rPr>
        <w:t>1、本项目为网下采购项目。</w:t>
      </w:r>
      <w:r>
        <w:rPr>
          <w:rFonts w:hint="eastAsia" w:ascii="宋体" w:hAnsi="宋体" w:eastAsia="宋体" w:cs="Times New Roman"/>
          <w:szCs w:val="21"/>
        </w:rPr>
        <w:t>凡愿意参加投标的合格投标人，必须备齐以下资料购买招标文件和投标报名：</w:t>
      </w:r>
    </w:p>
    <w:p>
      <w:pPr>
        <w:widowControl/>
        <w:snapToGri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1</w:t>
      </w:r>
      <w:r>
        <w:rPr>
          <w:rFonts w:hint="eastAsia" w:ascii="宋体" w:hAnsi="宋体" w:eastAsia="宋体" w:cs="宋体"/>
          <w:kern w:val="0"/>
          <w:szCs w:val="21"/>
        </w:rPr>
        <w:t>）法定代表人证明书原件（加盖公章）；</w:t>
      </w:r>
    </w:p>
    <w:p>
      <w:pPr>
        <w:widowControl/>
        <w:snapToGri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2</w:t>
      </w:r>
      <w:r>
        <w:rPr>
          <w:rFonts w:hint="eastAsia" w:ascii="宋体" w:hAnsi="宋体" w:eastAsia="宋体" w:cs="宋体"/>
          <w:kern w:val="0"/>
          <w:szCs w:val="21"/>
        </w:rPr>
        <w:t>）法人授权委托证明书原件（加盖公章）；</w:t>
      </w:r>
    </w:p>
    <w:p>
      <w:pPr>
        <w:widowControl/>
        <w:snapToGri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3</w:t>
      </w:r>
      <w:r>
        <w:rPr>
          <w:rFonts w:hint="eastAsia" w:ascii="宋体" w:hAnsi="宋体" w:eastAsia="宋体" w:cs="宋体"/>
          <w:kern w:val="0"/>
          <w:szCs w:val="21"/>
        </w:rPr>
        <w:t>）法定代表人身份证复印件（加盖公章）；</w:t>
      </w:r>
    </w:p>
    <w:p>
      <w:pPr>
        <w:widowControl/>
        <w:snapToGri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4</w:t>
      </w:r>
      <w:r>
        <w:rPr>
          <w:rFonts w:hint="eastAsia" w:ascii="宋体" w:hAnsi="宋体" w:eastAsia="宋体" w:cs="宋体"/>
          <w:kern w:val="0"/>
          <w:szCs w:val="21"/>
        </w:rPr>
        <w:t>）被授权人身份证复印件（加盖公章、原件备查）；</w:t>
      </w:r>
    </w:p>
    <w:p>
      <w:pPr>
        <w:widowControl/>
        <w:spacing w:line="360" w:lineRule="auto"/>
        <w:ind w:firstLine="420" w:firstLineChars="200"/>
        <w:jc w:val="left"/>
        <w:rPr>
          <w:rFonts w:ascii="宋体" w:hAnsi="宋体" w:eastAsia="宋体" w:cs="宋体"/>
          <w:kern w:val="0"/>
          <w:szCs w:val="24"/>
        </w:rPr>
      </w:pPr>
      <w:r>
        <w:rPr>
          <w:rFonts w:hint="eastAsia" w:ascii="宋体" w:hAnsi="宋体" w:eastAsia="宋体" w:cs="宋体"/>
          <w:kern w:val="0"/>
          <w:szCs w:val="21"/>
        </w:rPr>
        <w:t>（</w:t>
      </w:r>
      <w:r>
        <w:rPr>
          <w:rFonts w:ascii="宋体" w:hAnsi="宋体" w:eastAsia="宋体" w:cs="宋体"/>
          <w:kern w:val="0"/>
          <w:szCs w:val="21"/>
        </w:rPr>
        <w:t>5</w:t>
      </w:r>
      <w:r>
        <w:rPr>
          <w:rFonts w:hint="eastAsia" w:ascii="宋体" w:hAnsi="宋体" w:eastAsia="宋体" w:cs="宋体"/>
          <w:kern w:val="0"/>
          <w:szCs w:val="21"/>
        </w:rPr>
        <w:t>）《营业执照》或法人证书复印件（加盖公章）</w:t>
      </w:r>
      <w:r>
        <w:rPr>
          <w:rFonts w:hint="eastAsia" w:ascii="宋体" w:hAnsi="宋体" w:eastAsia="宋体" w:cs="宋体"/>
          <w:kern w:val="0"/>
          <w:szCs w:val="24"/>
        </w:rPr>
        <w:t>；</w:t>
      </w:r>
    </w:p>
    <w:p>
      <w:pPr>
        <w:widowControl/>
        <w:spacing w:line="360" w:lineRule="auto"/>
        <w:ind w:firstLine="420" w:firstLineChars="200"/>
        <w:jc w:val="left"/>
        <w:rPr>
          <w:rFonts w:ascii="宋体" w:hAnsi="宋体" w:eastAsia="宋体" w:cs="Times New Roman"/>
          <w:szCs w:val="24"/>
        </w:rPr>
      </w:pPr>
      <w:r>
        <w:rPr>
          <w:rFonts w:hint="eastAsia" w:ascii="宋体" w:hAnsi="宋体" w:eastAsia="宋体" w:cs="宋体"/>
          <w:kern w:val="0"/>
          <w:szCs w:val="24"/>
        </w:rPr>
        <w:t>2、</w:t>
      </w:r>
      <w:r>
        <w:rPr>
          <w:rFonts w:ascii="宋体" w:hAnsi="宋体" w:eastAsia="宋体" w:cs="Times New Roman"/>
          <w:szCs w:val="24"/>
        </w:rPr>
        <w:t>答疑事项：</w:t>
      </w:r>
      <w:r>
        <w:rPr>
          <w:rFonts w:hint="eastAsia" w:ascii="宋体" w:hAnsi="宋体" w:eastAsia="宋体" w:cs="Times New Roman"/>
          <w:szCs w:val="24"/>
        </w:rPr>
        <w:t>投标人若有疑问，请于</w:t>
      </w:r>
      <w:r>
        <w:rPr>
          <w:rFonts w:hint="eastAsia" w:ascii="宋体" w:hAnsi="宋体" w:eastAsia="宋体" w:cs="Times New Roman"/>
          <w:b/>
          <w:szCs w:val="24"/>
          <w:u w:val="single"/>
        </w:rPr>
        <w:t>202</w:t>
      </w:r>
      <w:r>
        <w:rPr>
          <w:rFonts w:hint="eastAsia" w:ascii="宋体" w:hAnsi="宋体" w:eastAsia="宋体" w:cs="Times New Roman"/>
          <w:b/>
          <w:szCs w:val="24"/>
          <w:u w:val="single"/>
          <w:lang w:val="en-US" w:eastAsia="zh-CN"/>
        </w:rPr>
        <w:t>4</w:t>
      </w:r>
      <w:r>
        <w:rPr>
          <w:rFonts w:hint="eastAsia" w:ascii="宋体" w:hAnsi="宋体" w:eastAsia="宋体" w:cs="Times New Roman"/>
          <w:b/>
          <w:szCs w:val="24"/>
          <w:u w:val="single"/>
        </w:rPr>
        <w:t>年</w:t>
      </w:r>
      <w:r>
        <w:rPr>
          <w:rFonts w:hint="eastAsia" w:ascii="宋体" w:hAnsi="宋体" w:eastAsia="宋体" w:cs="Times New Roman"/>
          <w:b/>
          <w:szCs w:val="24"/>
          <w:u w:val="single"/>
          <w:lang w:val="en-US" w:eastAsia="zh-CN"/>
        </w:rPr>
        <w:t>04</w:t>
      </w:r>
      <w:r>
        <w:rPr>
          <w:rFonts w:hint="eastAsia" w:ascii="宋体" w:hAnsi="宋体" w:eastAsia="宋体" w:cs="Times New Roman"/>
          <w:b/>
          <w:szCs w:val="24"/>
          <w:u w:val="single"/>
        </w:rPr>
        <w:t>月</w:t>
      </w:r>
      <w:r>
        <w:rPr>
          <w:rFonts w:hint="eastAsia" w:ascii="宋体" w:hAnsi="宋体" w:eastAsia="宋体" w:cs="Times New Roman"/>
          <w:b/>
          <w:szCs w:val="24"/>
          <w:u w:val="single"/>
          <w:lang w:val="en-US" w:eastAsia="zh-CN"/>
        </w:rPr>
        <w:t>**</w:t>
      </w:r>
      <w:r>
        <w:rPr>
          <w:rFonts w:ascii="宋体" w:hAnsi="宋体" w:eastAsia="宋体" w:cs="Times New Roman"/>
          <w:b/>
          <w:szCs w:val="24"/>
          <w:u w:val="single"/>
        </w:rPr>
        <w:t>日1</w:t>
      </w:r>
      <w:r>
        <w:rPr>
          <w:rFonts w:hint="eastAsia" w:ascii="宋体" w:hAnsi="宋体" w:eastAsia="宋体" w:cs="Times New Roman"/>
          <w:b/>
          <w:szCs w:val="24"/>
          <w:u w:val="single"/>
        </w:rPr>
        <w:t>7</w:t>
      </w:r>
      <w:r>
        <w:rPr>
          <w:rFonts w:ascii="宋体" w:hAnsi="宋体" w:eastAsia="宋体" w:cs="Times New Roman"/>
          <w:b/>
          <w:szCs w:val="24"/>
          <w:u w:val="single"/>
        </w:rPr>
        <w:t>:00</w:t>
      </w:r>
      <w:r>
        <w:rPr>
          <w:rFonts w:hint="eastAsia" w:ascii="宋体" w:hAnsi="宋体" w:eastAsia="宋体" w:cs="Times New Roman"/>
          <w:b/>
          <w:szCs w:val="24"/>
        </w:rPr>
        <w:t>（北京时间）</w:t>
      </w:r>
      <w:r>
        <w:rPr>
          <w:rFonts w:ascii="宋体" w:hAnsi="宋体" w:eastAsia="宋体" w:cs="Times New Roman"/>
          <w:szCs w:val="24"/>
        </w:rPr>
        <w:t>前将对</w:t>
      </w:r>
      <w:r>
        <w:rPr>
          <w:rFonts w:hint="eastAsia" w:ascii="宋体" w:hAnsi="宋体" w:eastAsia="宋体" w:cs="Times New Roman"/>
          <w:szCs w:val="24"/>
        </w:rPr>
        <w:t>《招标文件》</w:t>
      </w:r>
      <w:r>
        <w:rPr>
          <w:rFonts w:ascii="宋体" w:hAnsi="宋体" w:eastAsia="宋体" w:cs="Times New Roman"/>
          <w:szCs w:val="24"/>
        </w:rPr>
        <w:t>的疑问</w:t>
      </w:r>
      <w:r>
        <w:rPr>
          <w:rFonts w:hint="eastAsia" w:ascii="宋体" w:hAnsi="宋体" w:eastAsia="宋体" w:cs="Times New Roman"/>
          <w:szCs w:val="24"/>
        </w:rPr>
        <w:t>以书面方式（加盖公章）</w:t>
      </w:r>
      <w:r>
        <w:rPr>
          <w:rFonts w:hint="eastAsia" w:ascii="宋体" w:hAnsi="宋体" w:eastAsia="宋体" w:cs="Times New Roman"/>
          <w:szCs w:val="21"/>
        </w:rPr>
        <w:t>送达我司</w:t>
      </w:r>
      <w:r>
        <w:rPr>
          <w:rFonts w:hint="eastAsia" w:ascii="宋体" w:hAnsi="宋体" w:eastAsia="宋体" w:cs="Times New Roman"/>
          <w:szCs w:val="24"/>
        </w:rPr>
        <w:t>或原件扫描发送至我司邮箱</w:t>
      </w:r>
      <w:r>
        <w:rPr>
          <w:rFonts w:hint="eastAsia" w:ascii="宋体" w:hAnsi="宋体" w:eastAsia="宋体" w:cs="Times New Roman"/>
          <w:szCs w:val="21"/>
        </w:rPr>
        <w:t>，逾期不予受理。</w:t>
      </w:r>
    </w:p>
    <w:p>
      <w:pPr>
        <w:widowControl/>
        <w:spacing w:line="360" w:lineRule="auto"/>
        <w:ind w:firstLine="420" w:firstLineChars="200"/>
        <w:jc w:val="left"/>
        <w:rPr>
          <w:rFonts w:ascii="宋体" w:hAnsi="宋体" w:eastAsia="宋体" w:cs="Times New Roman"/>
          <w:szCs w:val="24"/>
        </w:rPr>
      </w:pPr>
      <w:r>
        <w:rPr>
          <w:rFonts w:hint="eastAsia" w:ascii="宋体" w:hAnsi="宋体" w:eastAsia="宋体" w:cs="Times New Roman"/>
          <w:szCs w:val="24"/>
        </w:rPr>
        <w:t>3、凡购买《招标文件》后决定不参加投标的投标人，请在开标前</w:t>
      </w:r>
      <w:r>
        <w:rPr>
          <w:rFonts w:hint="eastAsia" w:ascii="宋体" w:hAnsi="宋体" w:eastAsia="宋体" w:cs="Times New Roman"/>
          <w:bCs/>
          <w:szCs w:val="24"/>
          <w:u w:val="single"/>
        </w:rPr>
        <w:t>3</w:t>
      </w:r>
      <w:r>
        <w:rPr>
          <w:rFonts w:hint="eastAsia" w:ascii="宋体" w:hAnsi="宋体" w:eastAsia="宋体" w:cs="Times New Roman"/>
          <w:szCs w:val="24"/>
        </w:rPr>
        <w:t>日以书面形式通知招标代理机构。</w:t>
      </w:r>
    </w:p>
    <w:p>
      <w:pPr>
        <w:widowControl/>
        <w:spacing w:line="360" w:lineRule="auto"/>
        <w:ind w:firstLine="420" w:firstLineChars="200"/>
        <w:jc w:val="left"/>
        <w:rPr>
          <w:rFonts w:ascii="宋体" w:hAnsi="宋体" w:eastAsia="宋体" w:cs="Times New Roman"/>
          <w:szCs w:val="24"/>
        </w:rPr>
      </w:pPr>
      <w:r>
        <w:rPr>
          <w:rFonts w:hint="eastAsia" w:ascii="宋体" w:hAnsi="宋体" w:eastAsia="宋体" w:cs="Times New Roman"/>
          <w:szCs w:val="24"/>
        </w:rPr>
        <w:t>4、投标人有义务在招标活动期间浏览招标代理机构网站（www.gxsz.com），采购人在以上网站上公布的与本次招标项目有关的信息视为已送达各投标人。采购人恕不再行电话通知各投标人。</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5、</w:t>
      </w:r>
      <w:r>
        <w:rPr>
          <w:rFonts w:hint="eastAsia" w:ascii="宋体" w:hAnsi="宋体" w:eastAsia="宋体" w:cs="Times New Roman"/>
          <w:szCs w:val="24"/>
        </w:rPr>
        <w:t>招标信息发布网站：中国政府采购网（</w:t>
      </w:r>
      <w:r>
        <w:rPr>
          <w:rFonts w:ascii="宋体" w:hAnsi="宋体" w:eastAsia="宋体" w:cs="Times New Roman"/>
          <w:szCs w:val="24"/>
        </w:rPr>
        <w:t>http://www.ccgp.gov.cn/</w:t>
      </w:r>
      <w:r>
        <w:rPr>
          <w:rFonts w:hint="eastAsia" w:ascii="宋体" w:hAnsi="宋体" w:eastAsia="宋体" w:cs="Times New Roman"/>
          <w:szCs w:val="24"/>
        </w:rPr>
        <w:t>）、</w:t>
      </w:r>
      <w:r>
        <w:rPr>
          <w:rFonts w:hint="eastAsia" w:ascii="宋体" w:hAnsi="宋体" w:eastAsia="宋体" w:cs="Times New Roman"/>
          <w:szCs w:val="24"/>
          <w:lang w:val="en-US" w:eastAsia="zh-CN"/>
        </w:rPr>
        <w:t>深圳交易集团有限公司网（http://www.szggzy.com/）</w:t>
      </w:r>
      <w:r>
        <w:rPr>
          <w:rFonts w:hint="eastAsia" w:ascii="宋体" w:hAnsi="宋体" w:eastAsia="宋体" w:cs="Times New Roman"/>
          <w:szCs w:val="24"/>
          <w:lang w:eastAsia="zh-CN"/>
        </w:rPr>
        <w:t>、</w:t>
      </w:r>
      <w:r>
        <w:rPr>
          <w:rFonts w:hint="eastAsia" w:ascii="宋体" w:hAnsi="宋体" w:eastAsia="宋体" w:cs="Times New Roman"/>
          <w:szCs w:val="21"/>
        </w:rPr>
        <w:t>深圳高星项目管理有限公司</w:t>
      </w:r>
      <w:r>
        <w:rPr>
          <w:rFonts w:hint="eastAsia" w:ascii="宋体" w:hAnsi="宋体" w:eastAsia="宋体" w:cs="Times New Roman"/>
          <w:szCs w:val="24"/>
        </w:rPr>
        <w:t>（www.gxsz.com）。</w:t>
      </w:r>
    </w:p>
    <w:p>
      <w:pPr>
        <w:widowControl/>
        <w:spacing w:line="360" w:lineRule="auto"/>
        <w:ind w:firstLine="421" w:firstLineChars="200"/>
        <w:jc w:val="left"/>
        <w:rPr>
          <w:rFonts w:ascii="宋体" w:hAnsi="宋体" w:eastAsia="宋体" w:cs="仿宋"/>
          <w:b/>
          <w:szCs w:val="24"/>
        </w:rPr>
      </w:pPr>
      <w:r>
        <w:rPr>
          <w:rFonts w:hint="eastAsia" w:ascii="宋体" w:hAnsi="宋体" w:eastAsia="宋体" w:cs="仿宋"/>
          <w:b/>
          <w:szCs w:val="24"/>
        </w:rPr>
        <w:t>八、对本次招标提出询问，请按以下方式联系。</w:t>
      </w:r>
    </w:p>
    <w:p>
      <w:pPr>
        <w:widowControl/>
        <w:spacing w:line="360" w:lineRule="auto"/>
        <w:ind w:firstLine="421" w:firstLineChars="200"/>
        <w:jc w:val="left"/>
        <w:rPr>
          <w:rFonts w:ascii="宋体" w:hAnsi="宋体" w:eastAsia="宋体" w:cs="仿宋"/>
          <w:b/>
          <w:szCs w:val="24"/>
        </w:rPr>
      </w:pPr>
      <w:r>
        <w:rPr>
          <w:rFonts w:ascii="宋体" w:hAnsi="宋体" w:eastAsia="宋体" w:cs="仿宋"/>
          <w:b/>
          <w:szCs w:val="24"/>
        </w:rPr>
        <w:t>1</w:t>
      </w:r>
      <w:r>
        <w:rPr>
          <w:rFonts w:hint="eastAsia" w:ascii="宋体" w:hAnsi="宋体" w:eastAsia="宋体" w:cs="仿宋"/>
          <w:b/>
          <w:szCs w:val="24"/>
        </w:rPr>
        <w:t>、采购人信息</w:t>
      </w:r>
    </w:p>
    <w:p>
      <w:pPr>
        <w:widowControl/>
        <w:spacing w:line="360" w:lineRule="auto"/>
        <w:ind w:firstLine="420" w:firstLineChars="200"/>
        <w:jc w:val="left"/>
        <w:rPr>
          <w:rFonts w:ascii="宋体" w:hAnsi="宋体" w:eastAsia="宋体" w:cs="仿宋"/>
          <w:szCs w:val="24"/>
          <w:highlight w:val="none"/>
        </w:rPr>
      </w:pPr>
      <w:r>
        <w:rPr>
          <w:rFonts w:hint="eastAsia" w:ascii="宋体" w:hAnsi="宋体" w:eastAsia="宋体" w:cs="仿宋"/>
          <w:szCs w:val="24"/>
        </w:rPr>
        <w:t>名　称：</w:t>
      </w:r>
      <w:r>
        <w:rPr>
          <w:rFonts w:hint="eastAsia" w:ascii="宋体" w:hAnsi="宋体" w:eastAsia="宋体" w:cs="Times New Roman"/>
          <w:szCs w:val="24"/>
        </w:rPr>
        <w:t>深</w:t>
      </w:r>
      <w:r>
        <w:rPr>
          <w:rFonts w:hint="eastAsia" w:ascii="宋体" w:hAnsi="宋体" w:eastAsia="宋体" w:cs="Times New Roman"/>
          <w:szCs w:val="24"/>
          <w:lang w:val="en-US" w:eastAsia="zh-CN"/>
        </w:rPr>
        <w:t>圳市住房</w:t>
      </w:r>
      <w:r>
        <w:rPr>
          <w:rFonts w:hint="eastAsia" w:ascii="宋体" w:hAnsi="宋体" w:eastAsia="宋体" w:cs="Times New Roman"/>
          <w:szCs w:val="24"/>
          <w:highlight w:val="none"/>
          <w:lang w:val="en-US" w:eastAsia="zh-CN"/>
        </w:rPr>
        <w:t>和建设局</w:t>
      </w:r>
    </w:p>
    <w:p>
      <w:pPr>
        <w:widowControl/>
        <w:spacing w:line="360" w:lineRule="auto"/>
        <w:ind w:firstLine="420" w:firstLineChars="200"/>
        <w:jc w:val="left"/>
        <w:rPr>
          <w:rFonts w:ascii="宋体" w:hAnsi="宋体" w:eastAsia="宋体" w:cs="仿宋"/>
          <w:szCs w:val="24"/>
          <w:highlight w:val="none"/>
        </w:rPr>
      </w:pPr>
      <w:r>
        <w:rPr>
          <w:rFonts w:hint="eastAsia" w:ascii="宋体" w:hAnsi="宋体" w:eastAsia="宋体" w:cs="仿宋"/>
          <w:szCs w:val="24"/>
          <w:highlight w:val="none"/>
        </w:rPr>
        <w:t>地　址：</w:t>
      </w:r>
      <w:r>
        <w:rPr>
          <w:rFonts w:hint="eastAsia" w:ascii="宋体" w:hAnsi="宋体" w:eastAsia="宋体" w:cs="Times New Roman"/>
          <w:szCs w:val="24"/>
          <w:highlight w:val="none"/>
        </w:rPr>
        <w:t>深</w:t>
      </w:r>
      <w:r>
        <w:rPr>
          <w:rFonts w:hint="eastAsia" w:ascii="宋体" w:hAnsi="宋体" w:eastAsia="宋体" w:cs="Times New Roman"/>
          <w:szCs w:val="24"/>
          <w:highlight w:val="none"/>
          <w:lang w:val="en-US" w:eastAsia="zh-CN"/>
        </w:rPr>
        <w:t>圳市福田区振华路8号设计大厦7-9楼</w:t>
      </w:r>
    </w:p>
    <w:p>
      <w:pPr>
        <w:widowControl/>
        <w:spacing w:line="360" w:lineRule="auto"/>
        <w:ind w:firstLine="421" w:firstLineChars="200"/>
        <w:jc w:val="left"/>
        <w:rPr>
          <w:rFonts w:ascii="宋体" w:hAnsi="宋体" w:eastAsia="宋体" w:cs="仿宋"/>
          <w:b/>
          <w:szCs w:val="24"/>
        </w:rPr>
      </w:pPr>
      <w:r>
        <w:rPr>
          <w:rFonts w:ascii="宋体" w:hAnsi="宋体" w:eastAsia="宋体" w:cs="仿宋"/>
          <w:b/>
          <w:szCs w:val="24"/>
        </w:rPr>
        <w:t>2</w:t>
      </w:r>
      <w:r>
        <w:rPr>
          <w:rFonts w:hint="eastAsia" w:ascii="宋体" w:hAnsi="宋体" w:eastAsia="宋体" w:cs="仿宋"/>
          <w:b/>
          <w:szCs w:val="24"/>
        </w:rPr>
        <w:t>、采购代理机构信息</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名　称：</w:t>
      </w:r>
      <w:r>
        <w:rPr>
          <w:rFonts w:hint="eastAsia" w:ascii="宋体" w:hAnsi="宋体" w:eastAsia="宋体" w:cs="Times New Roman"/>
          <w:szCs w:val="21"/>
        </w:rPr>
        <w:t>深圳高星项目管理有限公司</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地　址：</w:t>
      </w:r>
      <w:r>
        <w:rPr>
          <w:rFonts w:hint="eastAsia" w:ascii="宋体" w:hAnsi="宋体" w:eastAsia="宋体" w:cs="Times New Roman"/>
          <w:szCs w:val="24"/>
        </w:rPr>
        <w:t>深圳市福田区泰然九路天地源盛唐大厦东座1403</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联系方式：</w:t>
      </w:r>
      <w:r>
        <w:rPr>
          <w:rFonts w:ascii="宋体" w:hAnsi="宋体" w:eastAsia="宋体" w:cs="Times New Roman"/>
          <w:szCs w:val="24"/>
        </w:rPr>
        <w:t>0755-8891822</w:t>
      </w:r>
      <w:r>
        <w:rPr>
          <w:rFonts w:hint="eastAsia" w:ascii="宋体" w:hAnsi="宋体" w:eastAsia="宋体" w:cs="Times New Roman"/>
          <w:szCs w:val="24"/>
        </w:rPr>
        <w:t>6</w:t>
      </w:r>
    </w:p>
    <w:p>
      <w:pPr>
        <w:widowControl/>
        <w:spacing w:line="360" w:lineRule="auto"/>
        <w:ind w:firstLine="421" w:firstLineChars="200"/>
        <w:jc w:val="left"/>
        <w:rPr>
          <w:rFonts w:ascii="宋体" w:hAnsi="宋体" w:eastAsia="宋体" w:cs="仿宋"/>
          <w:b/>
          <w:szCs w:val="24"/>
        </w:rPr>
      </w:pPr>
      <w:r>
        <w:rPr>
          <w:rFonts w:ascii="宋体" w:hAnsi="宋体" w:eastAsia="宋体" w:cs="仿宋"/>
          <w:b/>
          <w:szCs w:val="24"/>
        </w:rPr>
        <w:t>3</w:t>
      </w:r>
      <w:r>
        <w:rPr>
          <w:rFonts w:hint="eastAsia" w:ascii="宋体" w:hAnsi="宋体" w:eastAsia="宋体" w:cs="仿宋"/>
          <w:b/>
          <w:szCs w:val="24"/>
        </w:rPr>
        <w:t>、项目联系方式</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项目联系人：</w:t>
      </w:r>
      <w:r>
        <w:rPr>
          <w:rFonts w:hint="eastAsia" w:ascii="宋体" w:hAnsi="宋体" w:eastAsia="宋体" w:cs="仿宋"/>
          <w:szCs w:val="24"/>
          <w:lang w:eastAsia="zh-CN"/>
        </w:rPr>
        <w:t>陈</w:t>
      </w:r>
      <w:r>
        <w:rPr>
          <w:rFonts w:hint="eastAsia" w:ascii="宋体" w:hAnsi="宋体" w:eastAsia="宋体" w:cs="仿宋"/>
          <w:szCs w:val="24"/>
        </w:rPr>
        <w:t xml:space="preserve">工 </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电　话：0755-88918226</w:t>
      </w:r>
    </w:p>
    <w:p>
      <w:pPr>
        <w:pStyle w:val="9"/>
      </w:pPr>
    </w:p>
    <w:p>
      <w:pPr>
        <w:widowControl/>
        <w:spacing w:line="360" w:lineRule="auto"/>
        <w:ind w:firstLine="420" w:firstLineChars="200"/>
        <w:jc w:val="left"/>
        <w:rPr>
          <w:rFonts w:ascii="宋体" w:hAnsi="宋体" w:eastAsia="宋体" w:cs="仿宋"/>
          <w:szCs w:val="24"/>
        </w:rPr>
      </w:pPr>
    </w:p>
    <w:p>
      <w:pPr>
        <w:widowControl/>
        <w:spacing w:line="360" w:lineRule="auto"/>
        <w:ind w:firstLine="420" w:firstLineChars="200"/>
        <w:jc w:val="right"/>
        <w:rPr>
          <w:rFonts w:ascii="宋体" w:hAnsi="宋体" w:eastAsia="宋体" w:cs="仿宋"/>
          <w:szCs w:val="24"/>
        </w:rPr>
      </w:pPr>
      <w:r>
        <w:rPr>
          <w:rFonts w:hint="eastAsia" w:ascii="宋体" w:hAnsi="宋体" w:eastAsia="宋体" w:cs="仿宋"/>
          <w:szCs w:val="24"/>
        </w:rPr>
        <w:t>深圳高星项目管理有限公司</w:t>
      </w:r>
    </w:p>
    <w:p>
      <w:pPr>
        <w:wordWrap w:val="0"/>
        <w:adjustRightInd w:val="0"/>
        <w:spacing w:line="360" w:lineRule="auto"/>
        <w:jc w:val="right"/>
        <w:rPr>
          <w:rFonts w:ascii="宋体" w:hAnsi="宋体" w:eastAsia="宋体" w:cs="Times New Roman"/>
          <w:szCs w:val="24"/>
        </w:rPr>
      </w:pPr>
      <w:r>
        <w:rPr>
          <w:rFonts w:hint="eastAsia" w:ascii="宋体" w:hAnsi="宋体" w:eastAsia="宋体" w:cs="仿宋"/>
          <w:szCs w:val="24"/>
        </w:rPr>
        <w:t>202</w:t>
      </w:r>
      <w:r>
        <w:rPr>
          <w:rFonts w:hint="eastAsia" w:ascii="宋体" w:hAnsi="宋体" w:eastAsia="宋体" w:cs="仿宋"/>
          <w:szCs w:val="24"/>
          <w:lang w:val="en-US" w:eastAsia="zh-CN"/>
        </w:rPr>
        <w:t>4</w:t>
      </w:r>
      <w:r>
        <w:rPr>
          <w:rFonts w:hint="eastAsia" w:ascii="宋体" w:hAnsi="宋体" w:eastAsia="宋体" w:cs="仿宋"/>
          <w:szCs w:val="24"/>
        </w:rPr>
        <w:t>年</w:t>
      </w:r>
      <w:r>
        <w:rPr>
          <w:rFonts w:hint="eastAsia" w:ascii="宋体" w:hAnsi="宋体" w:eastAsia="宋体" w:cs="仿宋"/>
          <w:szCs w:val="24"/>
          <w:lang w:val="en-US" w:eastAsia="zh-CN"/>
        </w:rPr>
        <w:t>04</w:t>
      </w:r>
      <w:r>
        <w:rPr>
          <w:rFonts w:hint="eastAsia" w:ascii="宋体" w:hAnsi="宋体" w:eastAsia="宋体" w:cs="仿宋"/>
          <w:szCs w:val="24"/>
        </w:rPr>
        <w:t>月</w:t>
      </w:r>
      <w:r>
        <w:rPr>
          <w:rFonts w:hint="eastAsia" w:ascii="宋体" w:hAnsi="宋体" w:eastAsia="宋体" w:cs="仿宋"/>
          <w:szCs w:val="24"/>
          <w:lang w:val="en-US" w:eastAsia="zh-CN"/>
        </w:rPr>
        <w:t>**</w:t>
      </w:r>
      <w:r>
        <w:rPr>
          <w:rFonts w:hint="eastAsia" w:ascii="宋体" w:hAnsi="宋体" w:eastAsia="宋体" w:cs="仿宋"/>
          <w:szCs w:val="24"/>
        </w:rPr>
        <w:t>日</w:t>
      </w:r>
    </w:p>
    <w:p>
      <w:pPr>
        <w:spacing w:line="360" w:lineRule="auto"/>
        <w:rPr>
          <w:rFonts w:ascii="宋体" w:hAnsi="宋体" w:eastAsia="宋体" w:cs="Times New Roman"/>
          <w:szCs w:val="24"/>
        </w:rPr>
      </w:pPr>
      <w:r>
        <w:rPr>
          <w:rFonts w:ascii="宋体" w:hAnsi="宋体" w:eastAsia="宋体" w:cs="Times New Roman"/>
          <w:szCs w:val="24"/>
        </w:rPr>
        <w:br w:type="page"/>
      </w:r>
    </w:p>
    <w:p>
      <w:pPr>
        <w:keepNext/>
        <w:keepLines/>
        <w:spacing w:line="360" w:lineRule="auto"/>
        <w:jc w:val="center"/>
        <w:outlineLvl w:val="0"/>
        <w:rPr>
          <w:rFonts w:hint="eastAsia" w:ascii="宋体" w:hAnsi="宋体" w:eastAsia="宋体" w:cs="Times New Roman"/>
          <w:b/>
          <w:bCs/>
          <w:kern w:val="44"/>
          <w:sz w:val="72"/>
          <w:szCs w:val="72"/>
        </w:rPr>
      </w:pPr>
    </w:p>
    <w:p>
      <w:pPr>
        <w:keepNext/>
        <w:keepLines/>
        <w:spacing w:line="360" w:lineRule="auto"/>
        <w:jc w:val="center"/>
        <w:outlineLvl w:val="0"/>
        <w:rPr>
          <w:rFonts w:hint="eastAsia" w:ascii="宋体" w:hAnsi="宋体" w:eastAsia="宋体" w:cs="Times New Roman"/>
          <w:b/>
          <w:bCs/>
          <w:kern w:val="44"/>
          <w:sz w:val="72"/>
          <w:szCs w:val="72"/>
        </w:rPr>
      </w:pPr>
    </w:p>
    <w:p>
      <w:pPr>
        <w:keepNext/>
        <w:keepLines/>
        <w:spacing w:line="360" w:lineRule="auto"/>
        <w:jc w:val="center"/>
        <w:outlineLvl w:val="0"/>
        <w:rPr>
          <w:rFonts w:hint="eastAsia" w:ascii="宋体" w:hAnsi="宋体" w:eastAsia="宋体" w:cs="Times New Roman"/>
          <w:b/>
          <w:bCs/>
          <w:kern w:val="44"/>
          <w:sz w:val="72"/>
          <w:szCs w:val="72"/>
        </w:rPr>
      </w:pPr>
    </w:p>
    <w:p>
      <w:pPr>
        <w:keepNext/>
        <w:keepLines/>
        <w:spacing w:line="360" w:lineRule="auto"/>
        <w:jc w:val="center"/>
        <w:outlineLvl w:val="0"/>
        <w:rPr>
          <w:rFonts w:hint="eastAsia" w:ascii="宋体" w:hAnsi="宋体" w:eastAsia="宋体" w:cs="Times New Roman"/>
          <w:b/>
          <w:bCs/>
          <w:kern w:val="44"/>
          <w:sz w:val="72"/>
          <w:szCs w:val="72"/>
        </w:rPr>
      </w:pPr>
    </w:p>
    <w:p>
      <w:pPr>
        <w:keepNext/>
        <w:keepLines/>
        <w:spacing w:line="360" w:lineRule="auto"/>
        <w:jc w:val="center"/>
        <w:outlineLvl w:val="0"/>
        <w:rPr>
          <w:rFonts w:ascii="宋体" w:hAnsi="宋体" w:eastAsia="宋体" w:cs="Times New Roman"/>
          <w:b/>
          <w:bCs/>
          <w:kern w:val="44"/>
          <w:sz w:val="72"/>
          <w:szCs w:val="72"/>
        </w:rPr>
      </w:pPr>
      <w:r>
        <w:rPr>
          <w:rFonts w:hint="eastAsia" w:ascii="宋体" w:hAnsi="宋体" w:eastAsia="宋体" w:cs="Times New Roman"/>
          <w:b/>
          <w:bCs/>
          <w:kern w:val="44"/>
          <w:sz w:val="72"/>
          <w:szCs w:val="72"/>
        </w:rPr>
        <w:t>第二册专用条款</w:t>
      </w:r>
      <w:bookmarkEnd w:id="292"/>
    </w:p>
    <w:p>
      <w:pPr>
        <w:keepNext/>
        <w:keepLines/>
        <w:pageBreakBefore w:val="0"/>
        <w:widowControl w:val="0"/>
        <w:kinsoku/>
        <w:wordWrap/>
        <w:overflowPunct/>
        <w:topLinePunct w:val="0"/>
        <w:autoSpaceDE/>
        <w:autoSpaceDN/>
        <w:bidi w:val="0"/>
        <w:adjustRightInd/>
        <w:snapToGrid/>
        <w:spacing w:line="360" w:lineRule="auto"/>
        <w:jc w:val="center"/>
        <w:textAlignment w:val="baseline"/>
        <w:outlineLvl w:val="1"/>
        <w:rPr>
          <w:rFonts w:ascii="宋体" w:hAnsi="宋体" w:eastAsia="宋体" w:cs="Arial"/>
          <w:b/>
          <w:bCs/>
          <w:kern w:val="0"/>
          <w:sz w:val="28"/>
          <w:szCs w:val="28"/>
        </w:rPr>
      </w:pPr>
      <w:bookmarkStart w:id="293" w:name="_Toc440183407"/>
      <w:r>
        <w:rPr>
          <w:rFonts w:ascii="宋体" w:hAnsi="宋体" w:eastAsia="宋体" w:cs="Times New Roman"/>
          <w:szCs w:val="24"/>
        </w:rPr>
        <w:br w:type="page"/>
      </w:r>
      <w:bookmarkStart w:id="294" w:name="_Toc129094579"/>
      <w:r>
        <w:rPr>
          <w:rFonts w:ascii="宋体" w:hAnsi="宋体" w:eastAsia="宋体" w:cs="Arial"/>
          <w:b/>
          <w:bCs/>
          <w:kern w:val="0"/>
          <w:sz w:val="28"/>
          <w:szCs w:val="28"/>
        </w:rPr>
        <w:t>投标人须知前附表</w:t>
      </w:r>
      <w:bookmarkEnd w:id="293"/>
      <w:bookmarkEnd w:id="294"/>
    </w:p>
    <w:tbl>
      <w:tblPr>
        <w:tblStyle w:val="44"/>
        <w:tblW w:w="523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0"/>
        <w:gridCol w:w="2081"/>
        <w:gridCol w:w="64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rPr>
                <w:rFonts w:ascii="宋体" w:hAnsi="宋体" w:eastAsia="宋体" w:cs="宋体"/>
                <w:spacing w:val="1"/>
                <w:kern w:val="0"/>
                <w:szCs w:val="21"/>
              </w:rPr>
            </w:pPr>
            <w:r>
              <w:rPr>
                <w:rFonts w:hint="eastAsia" w:ascii="宋体" w:hAnsi="宋体" w:eastAsia="宋体" w:cs="宋体"/>
                <w:spacing w:val="1"/>
                <w:kern w:val="0"/>
                <w:szCs w:val="21"/>
              </w:rPr>
              <w:t>条款号</w:t>
            </w:r>
          </w:p>
        </w:tc>
        <w:tc>
          <w:tcPr>
            <w:tcW w:w="1103"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rPr>
                <w:rFonts w:ascii="宋体" w:hAnsi="宋体" w:eastAsia="宋体" w:cs="宋体"/>
                <w:spacing w:val="1"/>
                <w:kern w:val="0"/>
                <w:szCs w:val="21"/>
              </w:rPr>
            </w:pPr>
            <w:r>
              <w:rPr>
                <w:rFonts w:hint="eastAsia" w:ascii="宋体" w:hAnsi="宋体" w:eastAsia="宋体" w:cs="宋体"/>
                <w:spacing w:val="1"/>
                <w:kern w:val="0"/>
                <w:szCs w:val="21"/>
              </w:rPr>
              <w:t>条款名称</w:t>
            </w:r>
          </w:p>
        </w:tc>
        <w:tc>
          <w:tcPr>
            <w:tcW w:w="3419"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center"/>
              <w:textAlignment w:val="auto"/>
              <w:rPr>
                <w:rFonts w:ascii="宋体" w:hAnsi="宋体" w:eastAsia="宋体" w:cs="宋体"/>
                <w:spacing w:val="1"/>
                <w:kern w:val="0"/>
                <w:szCs w:val="21"/>
              </w:rPr>
            </w:pPr>
            <w:r>
              <w:rPr>
                <w:rFonts w:hint="eastAsia" w:ascii="宋体" w:hAnsi="宋体" w:eastAsia="宋体" w:cs="宋体"/>
                <w:spacing w:val="1"/>
                <w:kern w:val="0"/>
                <w:szCs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spacing w:val="1"/>
                <w:kern w:val="0"/>
                <w:szCs w:val="21"/>
              </w:rPr>
            </w:pPr>
            <w:r>
              <w:rPr>
                <w:rFonts w:hint="eastAsia" w:ascii="宋体" w:hAnsi="宋体" w:eastAsia="宋体" w:cs="宋体"/>
                <w:spacing w:val="1"/>
                <w:kern w:val="0"/>
                <w:szCs w:val="21"/>
              </w:rPr>
              <w:t>采购人</w:t>
            </w:r>
          </w:p>
        </w:tc>
        <w:tc>
          <w:tcPr>
            <w:tcW w:w="3419"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highlight w:val="none"/>
              </w:rPr>
            </w:pPr>
            <w:r>
              <w:rPr>
                <w:rFonts w:hint="eastAsia" w:ascii="宋体" w:hAnsi="宋体" w:eastAsia="宋体" w:cs="宋体"/>
                <w:spacing w:val="1"/>
                <w:kern w:val="0"/>
                <w:szCs w:val="21"/>
                <w:highlight w:val="none"/>
              </w:rPr>
              <w:t>名称：</w:t>
            </w:r>
            <w:r>
              <w:rPr>
                <w:rFonts w:hint="eastAsia" w:ascii="宋体" w:hAnsi="宋体" w:eastAsia="宋体" w:cs="宋体"/>
                <w:spacing w:val="1"/>
                <w:kern w:val="0"/>
                <w:szCs w:val="21"/>
                <w:highlight w:val="none"/>
                <w:lang w:val="en-US" w:eastAsia="zh-CN"/>
              </w:rPr>
              <w:t>深圳市住房和建设局</w:t>
            </w:r>
          </w:p>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highlight w:val="none"/>
              </w:rPr>
            </w:pPr>
            <w:r>
              <w:rPr>
                <w:rFonts w:hint="eastAsia" w:ascii="宋体" w:hAnsi="宋体" w:eastAsia="宋体" w:cs="宋体"/>
                <w:spacing w:val="1"/>
                <w:kern w:val="0"/>
                <w:szCs w:val="21"/>
                <w:highlight w:val="none"/>
              </w:rPr>
              <w:t>地址：深</w:t>
            </w:r>
            <w:r>
              <w:rPr>
                <w:rFonts w:hint="eastAsia" w:ascii="宋体" w:hAnsi="宋体" w:eastAsia="宋体" w:cs="宋体"/>
                <w:spacing w:val="1"/>
                <w:kern w:val="0"/>
                <w:szCs w:val="21"/>
                <w:highlight w:val="none"/>
                <w:lang w:val="en-US" w:eastAsia="zh-CN"/>
              </w:rPr>
              <w:t>圳市福田区振华路8号设计大厦7-9楼</w:t>
            </w:r>
          </w:p>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hint="eastAsia" w:ascii="宋体" w:hAnsi="宋体" w:eastAsia="宋体" w:cs="宋体"/>
                <w:spacing w:val="1"/>
                <w:kern w:val="0"/>
                <w:szCs w:val="21"/>
                <w:highlight w:val="none"/>
                <w:lang w:eastAsia="zh-CN"/>
              </w:rPr>
            </w:pPr>
            <w:r>
              <w:rPr>
                <w:rFonts w:hint="eastAsia" w:ascii="宋体" w:hAnsi="宋体" w:eastAsia="宋体" w:cs="宋体"/>
                <w:spacing w:val="1"/>
                <w:kern w:val="0"/>
                <w:szCs w:val="21"/>
                <w:highlight w:val="none"/>
              </w:rPr>
              <w:t>联系人：</w:t>
            </w:r>
            <w:r>
              <w:rPr>
                <w:rFonts w:hint="eastAsia" w:ascii="宋体" w:hAnsi="宋体" w:eastAsia="宋体" w:cs="宋体"/>
                <w:spacing w:val="1"/>
                <w:kern w:val="0"/>
                <w:szCs w:val="21"/>
                <w:highlight w:val="none"/>
                <w:lang w:val="en-US" w:eastAsia="zh-CN"/>
              </w:rPr>
              <w:t>雷先生</w:t>
            </w:r>
          </w:p>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hint="default" w:ascii="宋体" w:hAnsi="宋体" w:eastAsia="宋体" w:cs="宋体"/>
                <w:spacing w:val="1"/>
                <w:kern w:val="0"/>
                <w:szCs w:val="21"/>
                <w:highlight w:val="none"/>
                <w:lang w:val="en-US" w:eastAsia="zh-CN"/>
              </w:rPr>
            </w:pPr>
            <w:r>
              <w:rPr>
                <w:rFonts w:hint="eastAsia" w:ascii="宋体" w:hAnsi="宋体" w:eastAsia="宋体" w:cs="宋体"/>
                <w:spacing w:val="1"/>
                <w:kern w:val="0"/>
                <w:szCs w:val="21"/>
                <w:highlight w:val="none"/>
              </w:rPr>
              <w:t>电话：</w:t>
            </w:r>
            <w:r>
              <w:rPr>
                <w:rFonts w:ascii="宋体" w:hAnsi="宋体" w:eastAsia="宋体" w:cs="宋体"/>
                <w:spacing w:val="1"/>
                <w:kern w:val="0"/>
                <w:szCs w:val="21"/>
                <w:highlight w:val="none"/>
              </w:rPr>
              <w:t>0755-</w:t>
            </w:r>
            <w:r>
              <w:rPr>
                <w:rFonts w:hint="eastAsia" w:ascii="宋体" w:hAnsi="宋体" w:eastAsia="宋体" w:cs="宋体"/>
                <w:spacing w:val="1"/>
                <w:kern w:val="0"/>
                <w:szCs w:val="21"/>
                <w:highlight w:val="none"/>
                <w:lang w:val="en-US" w:eastAsia="zh-CN"/>
              </w:rPr>
              <w:t>83780012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spacing w:val="1"/>
                <w:kern w:val="0"/>
                <w:szCs w:val="21"/>
              </w:rPr>
            </w:pPr>
            <w:r>
              <w:rPr>
                <w:rFonts w:hint="eastAsia" w:ascii="宋体" w:hAnsi="宋体" w:eastAsia="宋体" w:cs="宋体"/>
                <w:spacing w:val="1"/>
                <w:kern w:val="0"/>
                <w:szCs w:val="21"/>
              </w:rPr>
              <w:t>招标代理机构</w:t>
            </w:r>
          </w:p>
        </w:tc>
        <w:tc>
          <w:tcPr>
            <w:tcW w:w="3419"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名称：深圳高星项目管理有限公司</w:t>
            </w:r>
          </w:p>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highlight w:val="none"/>
              </w:rPr>
            </w:pPr>
            <w:r>
              <w:rPr>
                <w:rFonts w:hint="eastAsia" w:ascii="宋体" w:hAnsi="宋体" w:eastAsia="宋体" w:cs="宋体"/>
                <w:spacing w:val="1"/>
                <w:kern w:val="0"/>
                <w:szCs w:val="21"/>
                <w:highlight w:val="none"/>
              </w:rPr>
              <w:t>联系地址：深圳市福田区泰然九路天地源盛唐大厦东座1403</w:t>
            </w:r>
          </w:p>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highlight w:val="none"/>
              </w:rPr>
            </w:pPr>
            <w:r>
              <w:rPr>
                <w:rFonts w:hint="eastAsia" w:ascii="宋体" w:hAnsi="宋体" w:eastAsia="宋体" w:cs="宋体"/>
                <w:spacing w:val="1"/>
                <w:kern w:val="0"/>
                <w:szCs w:val="21"/>
                <w:highlight w:val="none"/>
              </w:rPr>
              <w:t>联系人：</w:t>
            </w:r>
            <w:r>
              <w:rPr>
                <w:rFonts w:hint="eastAsia" w:ascii="宋体" w:hAnsi="宋体" w:eastAsia="宋体" w:cs="宋体"/>
                <w:spacing w:val="1"/>
                <w:kern w:val="0"/>
                <w:szCs w:val="21"/>
                <w:highlight w:val="none"/>
                <w:lang w:val="en-US" w:eastAsia="zh-CN"/>
              </w:rPr>
              <w:t>陈</w:t>
            </w:r>
            <w:r>
              <w:rPr>
                <w:rFonts w:hint="eastAsia" w:ascii="宋体" w:hAnsi="宋体" w:eastAsia="宋体" w:cs="宋体"/>
                <w:spacing w:val="1"/>
                <w:kern w:val="0"/>
                <w:szCs w:val="21"/>
                <w:highlight w:val="none"/>
              </w:rPr>
              <w:t>工</w:t>
            </w:r>
          </w:p>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highlight w:val="none"/>
              </w:rPr>
            </w:pPr>
            <w:r>
              <w:rPr>
                <w:rFonts w:hint="eastAsia" w:ascii="宋体" w:hAnsi="宋体" w:eastAsia="宋体" w:cs="宋体"/>
                <w:spacing w:val="1"/>
                <w:kern w:val="0"/>
                <w:szCs w:val="21"/>
                <w:highlight w:val="none"/>
              </w:rPr>
              <w:t>电话：</w:t>
            </w:r>
            <w:r>
              <w:rPr>
                <w:rFonts w:ascii="宋体" w:hAnsi="宋体" w:eastAsia="宋体" w:cs="宋体"/>
                <w:spacing w:val="1"/>
                <w:kern w:val="0"/>
                <w:szCs w:val="21"/>
                <w:highlight w:val="none"/>
              </w:rPr>
              <w:t>0755-8891822</w:t>
            </w:r>
            <w:r>
              <w:rPr>
                <w:rFonts w:hint="eastAsia" w:ascii="宋体" w:hAnsi="宋体" w:eastAsia="宋体" w:cs="宋体"/>
                <w:spacing w:val="1"/>
                <w:kern w:val="0"/>
                <w:szCs w:val="21"/>
                <w:highlight w:val="non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spacing w:val="1"/>
                <w:kern w:val="0"/>
                <w:szCs w:val="21"/>
              </w:rPr>
            </w:pPr>
            <w:r>
              <w:rPr>
                <w:rFonts w:hint="eastAsia" w:ascii="宋体" w:hAnsi="宋体" w:eastAsia="宋体" w:cs="宋体"/>
                <w:spacing w:val="1"/>
                <w:kern w:val="0"/>
                <w:szCs w:val="21"/>
              </w:rPr>
              <w:t>项目名称</w:t>
            </w:r>
          </w:p>
        </w:tc>
        <w:tc>
          <w:tcPr>
            <w:tcW w:w="3419"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hint="eastAsia" w:ascii="宋体" w:hAnsi="宋体" w:eastAsia="宋体" w:cs="Times New Roman"/>
                <w:szCs w:val="21"/>
                <w:lang w:eastAsia="zh-CN"/>
              </w:rPr>
            </w:pPr>
            <w:r>
              <w:rPr>
                <w:rFonts w:hint="eastAsia" w:ascii="宋体" w:hAnsi="宋体" w:eastAsia="宋体" w:cs="Times New Roman"/>
                <w:szCs w:val="21"/>
                <w:lang w:val="en-US" w:eastAsia="zh-CN"/>
              </w:rPr>
              <w:t>新能源汽车充电设施建设推广及规范化管理技术服务项目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spacing w:val="1"/>
                <w:kern w:val="0"/>
                <w:szCs w:val="21"/>
              </w:rPr>
            </w:pPr>
            <w:r>
              <w:rPr>
                <w:rFonts w:hint="eastAsia" w:ascii="宋体" w:hAnsi="宋体" w:eastAsia="宋体" w:cs="宋体"/>
                <w:spacing w:val="1"/>
                <w:kern w:val="0"/>
                <w:szCs w:val="21"/>
              </w:rPr>
              <w:t>项目地点</w:t>
            </w:r>
          </w:p>
        </w:tc>
        <w:tc>
          <w:tcPr>
            <w:tcW w:w="3419"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hint="eastAsia" w:ascii="宋体" w:hAnsi="宋体" w:eastAsia="宋体" w:cs="宋体"/>
                <w:spacing w:val="1"/>
                <w:kern w:val="0"/>
                <w:szCs w:val="21"/>
              </w:rPr>
              <w:t>深圳市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spacing w:val="1"/>
                <w:kern w:val="0"/>
                <w:szCs w:val="21"/>
              </w:rPr>
            </w:pPr>
            <w:r>
              <w:rPr>
                <w:rFonts w:hint="eastAsia" w:ascii="宋体" w:hAnsi="宋体" w:eastAsia="宋体" w:cs="宋体"/>
                <w:spacing w:val="1"/>
                <w:kern w:val="0"/>
                <w:szCs w:val="21"/>
              </w:rPr>
              <w:t>资金情况</w:t>
            </w:r>
          </w:p>
        </w:tc>
        <w:tc>
          <w:tcPr>
            <w:tcW w:w="3419"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hint="eastAsia" w:ascii="宋体" w:hAnsi="宋体" w:eastAsia="宋体" w:cs="宋体"/>
                <w:spacing w:val="1"/>
                <w:kern w:val="0"/>
                <w:szCs w:val="21"/>
                <w:lang w:val="en-US" w:eastAsia="zh-CN"/>
              </w:rPr>
              <w:t>财政</w:t>
            </w:r>
            <w:r>
              <w:rPr>
                <w:rFonts w:hint="eastAsia" w:ascii="宋体" w:hAnsi="宋体" w:eastAsia="宋体" w:cs="宋体"/>
                <w:spacing w:val="1"/>
                <w:kern w:val="0"/>
                <w:szCs w:val="21"/>
              </w:rPr>
              <w:t>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spacing w:val="1"/>
                <w:kern w:val="0"/>
                <w:szCs w:val="21"/>
              </w:rPr>
            </w:pPr>
            <w:r>
              <w:rPr>
                <w:rFonts w:ascii="宋体" w:hAnsi="宋体" w:eastAsia="宋体" w:cs="Arial"/>
                <w:bCs/>
                <w:kern w:val="0"/>
                <w:szCs w:val="21"/>
              </w:rPr>
              <w:t>审查方式</w:t>
            </w:r>
          </w:p>
        </w:tc>
        <w:tc>
          <w:tcPr>
            <w:tcW w:w="3419"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ascii="宋体" w:hAnsi="宋体" w:eastAsia="宋体" w:cs="Arial"/>
                <w:bCs/>
                <w:kern w:val="0"/>
                <w:szCs w:val="21"/>
              </w:rPr>
              <w:t>资格</w:t>
            </w:r>
            <w:r>
              <w:rPr>
                <w:rFonts w:hint="eastAsia" w:ascii="宋体" w:hAnsi="宋体" w:eastAsia="宋体" w:cs="Arial"/>
                <w:bCs/>
                <w:kern w:val="0"/>
                <w:szCs w:val="21"/>
              </w:rPr>
              <w:t>后</w:t>
            </w:r>
            <w:r>
              <w:rPr>
                <w:rFonts w:ascii="宋体" w:hAnsi="宋体" w:eastAsia="宋体" w:cs="Arial"/>
                <w:bCs/>
                <w:kern w:val="0"/>
                <w:szCs w:val="21"/>
              </w:rPr>
              <w:t>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spacing w:val="1"/>
                <w:kern w:val="0"/>
                <w:szCs w:val="21"/>
              </w:rPr>
            </w:pPr>
            <w:r>
              <w:rPr>
                <w:rFonts w:hint="eastAsia" w:ascii="宋体" w:hAnsi="宋体" w:eastAsia="宋体" w:cs="宋体"/>
                <w:spacing w:val="1"/>
                <w:kern w:val="0"/>
                <w:szCs w:val="21"/>
              </w:rPr>
              <w:t>投标人资格条件</w:t>
            </w:r>
          </w:p>
        </w:tc>
        <w:tc>
          <w:tcPr>
            <w:tcW w:w="3419" w:type="pct"/>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Times New Roman"/>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spacing w:val="1"/>
                <w:kern w:val="0"/>
                <w:szCs w:val="21"/>
              </w:rPr>
            </w:pPr>
            <w:r>
              <w:rPr>
                <w:rFonts w:hint="eastAsia" w:ascii="宋体" w:hAnsi="宋体" w:eastAsia="宋体" w:cs="宋体"/>
                <w:spacing w:val="1"/>
                <w:kern w:val="0"/>
                <w:szCs w:val="21"/>
              </w:rPr>
              <w:t>是否接受联合体资格预审申请</w:t>
            </w:r>
          </w:p>
        </w:tc>
        <w:tc>
          <w:tcPr>
            <w:tcW w:w="3419"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kern w:val="0"/>
                <w:szCs w:val="21"/>
              </w:rPr>
            </w:pPr>
            <w:r>
              <w:rPr>
                <w:rFonts w:ascii="宋体" w:hAnsi="宋体" w:eastAsia="宋体" w:cs="Times New Roman"/>
                <w:kern w:val="0"/>
                <w:szCs w:val="21"/>
              </w:rPr>
              <w:t>■</w:t>
            </w:r>
            <w:r>
              <w:rPr>
                <w:rFonts w:hint="eastAsia" w:ascii="宋体" w:hAnsi="宋体" w:eastAsia="宋体" w:cs="宋体"/>
                <w:kern w:val="0"/>
                <w:szCs w:val="21"/>
              </w:rPr>
              <w:t>不接受</w:t>
            </w:r>
          </w:p>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ascii="宋体" w:hAnsi="宋体" w:eastAsia="宋体" w:cs="Times New Roman"/>
                <w:kern w:val="0"/>
                <w:szCs w:val="21"/>
              </w:rPr>
              <w:t>□</w:t>
            </w:r>
            <w:r>
              <w:rPr>
                <w:rFonts w:hint="eastAsia" w:ascii="宋体" w:hAnsi="宋体" w:eastAsia="宋体" w:cs="宋体"/>
                <w:kern w:val="0"/>
                <w:szCs w:val="21"/>
              </w:rPr>
              <w:t>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spacing w:val="1"/>
                <w:kern w:val="0"/>
                <w:szCs w:val="21"/>
              </w:rPr>
            </w:pPr>
            <w:r>
              <w:rPr>
                <w:rFonts w:hint="eastAsia" w:ascii="宋体" w:hAnsi="宋体" w:eastAsia="宋体" w:cs="宋体"/>
                <w:spacing w:val="1"/>
                <w:kern w:val="0"/>
                <w:szCs w:val="21"/>
              </w:rPr>
              <w:t>交货期/服务期限</w:t>
            </w:r>
          </w:p>
        </w:tc>
        <w:tc>
          <w:tcPr>
            <w:tcW w:w="3419" w:type="pc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hint="eastAsia" w:ascii="宋体" w:hAnsi="宋体" w:eastAsia="宋体" w:cs="宋体"/>
                <w:spacing w:val="1"/>
                <w:kern w:val="0"/>
                <w:szCs w:val="21"/>
              </w:rPr>
              <w:t>见招标文件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477" w:type="pct"/>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Arial"/>
                <w:bCs/>
                <w:kern w:val="0"/>
                <w:szCs w:val="21"/>
              </w:rPr>
            </w:pPr>
            <w:r>
              <w:rPr>
                <w:rFonts w:hint="eastAsia" w:ascii="宋体" w:hAnsi="宋体" w:eastAsia="宋体" w:cs="宋体"/>
                <w:spacing w:val="1"/>
                <w:kern w:val="0"/>
                <w:szCs w:val="21"/>
              </w:rPr>
              <w:t>投标人要求澄清招标文件的截止时间</w:t>
            </w:r>
          </w:p>
        </w:tc>
        <w:tc>
          <w:tcPr>
            <w:tcW w:w="3419" w:type="pct"/>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Times New Roman"/>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Arial"/>
                <w:bCs/>
                <w:kern w:val="0"/>
                <w:szCs w:val="21"/>
              </w:rPr>
            </w:pPr>
            <w:r>
              <w:rPr>
                <w:rFonts w:hint="eastAsia" w:ascii="宋体" w:hAnsi="宋体" w:eastAsia="宋体" w:cs="Times New Roman"/>
                <w:szCs w:val="21"/>
              </w:rPr>
              <w:t>财政预算限额</w:t>
            </w:r>
          </w:p>
        </w:tc>
        <w:tc>
          <w:tcPr>
            <w:tcW w:w="3419"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Times New Roman"/>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Arial"/>
                <w:bCs/>
                <w:kern w:val="0"/>
                <w:szCs w:val="21"/>
              </w:rPr>
            </w:pPr>
            <w:r>
              <w:rPr>
                <w:rFonts w:ascii="宋体" w:hAnsi="宋体" w:eastAsia="宋体" w:cs="Arial"/>
                <w:bCs/>
                <w:kern w:val="0"/>
                <w:szCs w:val="21"/>
              </w:rPr>
              <w:t>投标报价</w:t>
            </w:r>
          </w:p>
        </w:tc>
        <w:tc>
          <w:tcPr>
            <w:tcW w:w="3419" w:type="pct"/>
            <w:tcBorders>
              <w:top w:val="single" w:color="auto" w:sz="4" w:space="0"/>
              <w:bottom w:val="single" w:color="auto" w:sz="4" w:space="0"/>
            </w:tcBorders>
            <w:vAlign w:val="center"/>
          </w:tcPr>
          <w:p>
            <w:pPr>
              <w:keepNext w:val="0"/>
              <w:keepLines w:val="0"/>
              <w:pageBreakBefore w:val="0"/>
              <w:widowControl w:val="0"/>
              <w:tabs>
                <w:tab w:val="left" w:pos="72"/>
              </w:tabs>
              <w:kinsoku/>
              <w:wordWrap/>
              <w:overflowPunct/>
              <w:topLinePunct w:val="0"/>
              <w:bidi w:val="0"/>
              <w:adjustRightInd/>
              <w:snapToGrid/>
              <w:spacing w:line="360" w:lineRule="auto"/>
              <w:ind w:left="0" w:right="0"/>
              <w:textAlignment w:val="auto"/>
              <w:rPr>
                <w:rFonts w:ascii="宋体" w:hAnsi="宋体" w:eastAsia="宋体" w:cs="Arial"/>
                <w:bCs/>
                <w:kern w:val="0"/>
                <w:szCs w:val="21"/>
              </w:rPr>
            </w:pPr>
            <w:r>
              <w:rPr>
                <w:rFonts w:hint="eastAsia" w:ascii="宋体" w:hAnsi="宋体" w:eastAsia="宋体" w:cs="Arial"/>
                <w:bCs/>
                <w:kern w:val="0"/>
                <w:szCs w:val="21"/>
              </w:rPr>
              <w:t>见招标文件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Arial"/>
                <w:bCs/>
                <w:kern w:val="0"/>
                <w:szCs w:val="21"/>
              </w:rPr>
            </w:pPr>
            <w:r>
              <w:rPr>
                <w:rFonts w:ascii="宋体" w:hAnsi="宋体" w:eastAsia="宋体" w:cs="Arial"/>
                <w:bCs/>
                <w:kern w:val="0"/>
                <w:szCs w:val="21"/>
              </w:rPr>
              <w:t>报价采用的币种</w:t>
            </w:r>
          </w:p>
        </w:tc>
        <w:tc>
          <w:tcPr>
            <w:tcW w:w="3419"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hint="eastAsia" w:ascii="宋体" w:hAnsi="宋体" w:eastAsia="宋体" w:cs="Arial"/>
                <w:bCs/>
                <w:kern w:val="0"/>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Arial"/>
                <w:bCs/>
                <w:kern w:val="0"/>
                <w:szCs w:val="21"/>
              </w:rPr>
            </w:pPr>
            <w:r>
              <w:rPr>
                <w:rFonts w:ascii="宋体" w:hAnsi="宋体" w:eastAsia="宋体" w:cs="Arial"/>
                <w:bCs/>
                <w:kern w:val="0"/>
                <w:szCs w:val="21"/>
              </w:rPr>
              <w:t>投标有效期</w:t>
            </w:r>
          </w:p>
        </w:tc>
        <w:tc>
          <w:tcPr>
            <w:tcW w:w="3419"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ascii="宋体" w:hAnsi="宋体" w:eastAsia="宋体" w:cs="Arial"/>
                <w:bCs/>
                <w:kern w:val="0"/>
                <w:szCs w:val="21"/>
              </w:rPr>
              <w:t>从投标截止之日起 90 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Arial"/>
                <w:bCs/>
                <w:kern w:val="0"/>
                <w:szCs w:val="21"/>
              </w:rPr>
            </w:pPr>
            <w:r>
              <w:rPr>
                <w:rFonts w:ascii="宋体" w:hAnsi="宋体" w:eastAsia="宋体" w:cs="Arial"/>
                <w:bCs/>
                <w:kern w:val="0"/>
                <w:szCs w:val="21"/>
              </w:rPr>
              <w:t>投标保证金</w:t>
            </w:r>
          </w:p>
        </w:tc>
        <w:tc>
          <w:tcPr>
            <w:tcW w:w="3419" w:type="pct"/>
            <w:tcBorders>
              <w:top w:val="single" w:color="auto" w:sz="4" w:space="0"/>
              <w:bottom w:val="single" w:color="auto" w:sz="4" w:space="0"/>
            </w:tcBorders>
            <w:vAlign w:val="center"/>
          </w:tcPr>
          <w:p>
            <w:pPr>
              <w:keepNext w:val="0"/>
              <w:keepLines w:val="0"/>
              <w:pageBreakBefore w:val="0"/>
              <w:widowControl w:val="0"/>
              <w:tabs>
                <w:tab w:val="left" w:pos="498"/>
              </w:tabs>
              <w:kinsoku/>
              <w:wordWrap/>
              <w:overflowPunct/>
              <w:topLinePunct w:val="0"/>
              <w:bidi w:val="0"/>
              <w:adjustRightInd/>
              <w:snapToGrid/>
              <w:spacing w:line="360" w:lineRule="auto"/>
              <w:ind w:left="0" w:right="0"/>
              <w:textAlignment w:val="auto"/>
              <w:rPr>
                <w:rFonts w:ascii="宋体" w:hAnsi="宋体" w:eastAsia="宋体" w:cs="Times New Roman"/>
                <w:szCs w:val="21"/>
              </w:rPr>
            </w:pPr>
            <w:r>
              <w:rPr>
                <w:rFonts w:hint="eastAsia" w:ascii="宋体" w:hAnsi="宋体" w:eastAsia="宋体" w:cs="Arial"/>
                <w:bCs/>
                <w:kern w:val="0"/>
                <w:szCs w:val="21"/>
              </w:rPr>
              <w:t>本项目无须缴纳投标保证金。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Times New Roman"/>
                <w:szCs w:val="21"/>
              </w:rPr>
            </w:pPr>
            <w:r>
              <w:rPr>
                <w:rFonts w:hint="eastAsia" w:ascii="宋体" w:hAnsi="宋体" w:eastAsia="宋体" w:cs="Times New Roman"/>
                <w:szCs w:val="21"/>
              </w:rPr>
              <w:t>付款方法和条件</w:t>
            </w:r>
          </w:p>
        </w:tc>
        <w:tc>
          <w:tcPr>
            <w:tcW w:w="3419"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Arial"/>
                <w:bCs/>
                <w:kern w:val="0"/>
                <w:szCs w:val="21"/>
              </w:rPr>
            </w:pPr>
            <w:r>
              <w:rPr>
                <w:rFonts w:hint="eastAsia" w:ascii="宋体" w:hAnsi="宋体" w:eastAsia="宋体" w:cs="Arial"/>
                <w:bCs/>
                <w:kern w:val="0"/>
                <w:szCs w:val="21"/>
              </w:rPr>
              <w:t>见招标文件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Arial"/>
                <w:bCs/>
                <w:kern w:val="0"/>
                <w:szCs w:val="21"/>
              </w:rPr>
            </w:pPr>
            <w:r>
              <w:rPr>
                <w:rFonts w:ascii="宋体" w:hAnsi="宋体" w:eastAsia="宋体" w:cs="Arial"/>
                <w:bCs/>
                <w:kern w:val="0"/>
                <w:szCs w:val="21"/>
              </w:rPr>
              <w:t>是否允许提交备选方案</w:t>
            </w:r>
          </w:p>
        </w:tc>
        <w:tc>
          <w:tcPr>
            <w:tcW w:w="3419"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Arial"/>
                <w:bCs/>
                <w:kern w:val="0"/>
                <w:szCs w:val="21"/>
              </w:rPr>
            </w:pPr>
            <w:r>
              <w:rPr>
                <w:rFonts w:hint="eastAsia" w:ascii="宋体" w:hAnsi="宋体" w:eastAsia="宋体" w:cs="Times New Roman"/>
                <w:szCs w:val="21"/>
              </w:rPr>
              <w:t>■</w:t>
            </w:r>
            <w:r>
              <w:rPr>
                <w:rFonts w:ascii="宋体" w:hAnsi="宋体" w:eastAsia="宋体" w:cs="Arial"/>
                <w:bCs/>
                <w:kern w:val="0"/>
                <w:szCs w:val="21"/>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Arial"/>
                <w:bCs/>
                <w:kern w:val="0"/>
                <w:szCs w:val="21"/>
              </w:rPr>
            </w:pPr>
            <w:r>
              <w:rPr>
                <w:rFonts w:ascii="宋体" w:hAnsi="宋体" w:eastAsia="宋体" w:cs="Arial"/>
                <w:bCs/>
                <w:kern w:val="0"/>
                <w:szCs w:val="21"/>
              </w:rPr>
              <w:t>投标文件份数</w:t>
            </w:r>
          </w:p>
        </w:tc>
        <w:tc>
          <w:tcPr>
            <w:tcW w:w="3419"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Arial"/>
                <w:bCs/>
                <w:kern w:val="0"/>
                <w:szCs w:val="21"/>
              </w:rPr>
            </w:pPr>
            <w:r>
              <w:rPr>
                <w:rFonts w:hint="eastAsia" w:ascii="宋体" w:hAnsi="宋体" w:eastAsia="宋体" w:cs="Times New Roman"/>
                <w:szCs w:val="21"/>
              </w:rPr>
              <w:t>正本1份、副本5份（附电子光盘，内容采用PDF格式）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Arial"/>
                <w:bCs/>
                <w:kern w:val="0"/>
                <w:szCs w:val="21"/>
              </w:rPr>
            </w:pPr>
            <w:r>
              <w:rPr>
                <w:rFonts w:ascii="宋体" w:hAnsi="宋体" w:eastAsia="宋体" w:cs="Arial"/>
                <w:bCs/>
                <w:kern w:val="0"/>
                <w:szCs w:val="21"/>
              </w:rPr>
              <w:t>装订及密封要求</w:t>
            </w:r>
          </w:p>
        </w:tc>
        <w:tc>
          <w:tcPr>
            <w:tcW w:w="3419"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hint="eastAsia" w:ascii="宋体" w:hAnsi="宋体" w:eastAsia="宋体" w:cs="宋体"/>
                <w:spacing w:val="1"/>
                <w:kern w:val="0"/>
                <w:szCs w:val="21"/>
              </w:rPr>
              <w:t>见通用条款 22条规定。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Arial"/>
                <w:bCs/>
                <w:kern w:val="0"/>
                <w:szCs w:val="21"/>
              </w:rPr>
            </w:pPr>
            <w:r>
              <w:rPr>
                <w:rFonts w:hint="eastAsia" w:ascii="宋体" w:hAnsi="宋体" w:eastAsia="宋体" w:cs="Times New Roman"/>
                <w:szCs w:val="21"/>
              </w:rPr>
              <w:t>递交的投标文件时间</w:t>
            </w:r>
          </w:p>
        </w:tc>
        <w:tc>
          <w:tcPr>
            <w:tcW w:w="3419"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Times New Roman"/>
                <w:szCs w:val="21"/>
              </w:rPr>
            </w:pPr>
            <w:r>
              <w:rPr>
                <w:rFonts w:hint="eastAsia" w:ascii="宋体" w:hAnsi="宋体" w:eastAsia="宋体" w:cs="Times New Roman"/>
                <w:szCs w:val="21"/>
              </w:rPr>
              <w:t>投标截止时间</w:t>
            </w:r>
          </w:p>
        </w:tc>
        <w:tc>
          <w:tcPr>
            <w:tcW w:w="3419"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Times New Roman"/>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Arial"/>
                <w:bCs/>
                <w:kern w:val="0"/>
                <w:szCs w:val="21"/>
              </w:rPr>
            </w:pPr>
            <w:r>
              <w:rPr>
                <w:rFonts w:hint="eastAsia" w:ascii="宋体" w:hAnsi="宋体" w:eastAsia="宋体" w:cs="宋体"/>
                <w:spacing w:val="1"/>
                <w:kern w:val="0"/>
                <w:szCs w:val="21"/>
              </w:rPr>
              <w:t>递交</w:t>
            </w:r>
            <w:r>
              <w:rPr>
                <w:rFonts w:hint="eastAsia" w:ascii="宋体" w:hAnsi="宋体" w:eastAsia="宋体" w:cs="Times New Roman"/>
                <w:szCs w:val="21"/>
              </w:rPr>
              <w:t>投标文件</w:t>
            </w:r>
            <w:r>
              <w:rPr>
                <w:rFonts w:hint="eastAsia" w:ascii="宋体" w:hAnsi="宋体" w:eastAsia="宋体" w:cs="宋体"/>
                <w:spacing w:val="1"/>
                <w:kern w:val="0"/>
                <w:szCs w:val="21"/>
              </w:rPr>
              <w:t>地点</w:t>
            </w:r>
          </w:p>
        </w:tc>
        <w:tc>
          <w:tcPr>
            <w:tcW w:w="3419"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hint="eastAsia" w:ascii="宋体" w:hAnsi="宋体" w:eastAsia="宋体" w:cs="宋体"/>
                <w:spacing w:val="1"/>
                <w:kern w:val="0"/>
                <w:szCs w:val="21"/>
              </w:rPr>
              <w:t>深圳市福田区泰然九路天地源盛唐大厦东座1403开标室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spacing w:val="1"/>
                <w:kern w:val="0"/>
                <w:szCs w:val="21"/>
              </w:rPr>
            </w:pPr>
            <w:r>
              <w:rPr>
                <w:rFonts w:hint="eastAsia" w:ascii="宋体" w:hAnsi="宋体" w:eastAsia="宋体" w:cs="宋体"/>
                <w:spacing w:val="1"/>
                <w:kern w:val="0"/>
                <w:szCs w:val="21"/>
              </w:rPr>
              <w:t>开标时间</w:t>
            </w:r>
          </w:p>
        </w:tc>
        <w:tc>
          <w:tcPr>
            <w:tcW w:w="3419"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spacing w:val="1"/>
                <w:kern w:val="0"/>
                <w:szCs w:val="21"/>
              </w:rPr>
            </w:pPr>
            <w:r>
              <w:rPr>
                <w:rFonts w:hint="eastAsia" w:ascii="宋体" w:hAnsi="宋体" w:eastAsia="宋体" w:cs="宋体"/>
                <w:spacing w:val="1"/>
                <w:kern w:val="0"/>
                <w:szCs w:val="21"/>
              </w:rPr>
              <w:t>开标地点</w:t>
            </w:r>
          </w:p>
        </w:tc>
        <w:tc>
          <w:tcPr>
            <w:tcW w:w="3419"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ascii="宋体" w:hAnsi="宋体" w:eastAsia="宋体" w:cs="宋体"/>
                <w:spacing w:val="1"/>
                <w:kern w:val="0"/>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Times New Roman"/>
                <w:bCs/>
                <w:szCs w:val="21"/>
              </w:rPr>
            </w:pPr>
            <w:r>
              <w:rPr>
                <w:rFonts w:hint="eastAsia" w:ascii="宋体" w:hAnsi="宋体" w:eastAsia="宋体" w:cs="Times New Roman"/>
                <w:bCs/>
                <w:szCs w:val="21"/>
              </w:rPr>
              <w:t>评标方法</w:t>
            </w:r>
          </w:p>
        </w:tc>
        <w:tc>
          <w:tcPr>
            <w:tcW w:w="3419"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Times New Roman"/>
                <w:szCs w:val="21"/>
              </w:rPr>
            </w:pPr>
            <w:r>
              <w:rPr>
                <w:rFonts w:hint="eastAsia" w:ascii="宋体" w:hAnsi="宋体" w:eastAsia="宋体" w:cs="Times New Roman"/>
                <w:szCs w:val="21"/>
              </w:rPr>
              <w:t>■综合评分法；口定性评审法；口最低价法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Arial"/>
                <w:bCs/>
                <w:kern w:val="0"/>
                <w:szCs w:val="21"/>
              </w:rPr>
            </w:pPr>
            <w:r>
              <w:rPr>
                <w:rFonts w:ascii="宋体" w:hAnsi="宋体" w:eastAsia="宋体" w:cs="Arial"/>
                <w:bCs/>
                <w:kern w:val="0"/>
                <w:szCs w:val="21"/>
              </w:rPr>
              <w:t>中标公示和通知</w:t>
            </w:r>
          </w:p>
        </w:tc>
        <w:tc>
          <w:tcPr>
            <w:tcW w:w="3419"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Arial"/>
                <w:bCs/>
                <w:kern w:val="0"/>
                <w:szCs w:val="21"/>
              </w:rPr>
            </w:pPr>
            <w:r>
              <w:rPr>
                <w:rFonts w:ascii="宋体" w:hAnsi="宋体" w:eastAsia="宋体" w:cs="Arial"/>
                <w:bCs/>
                <w:kern w:val="0"/>
                <w:szCs w:val="21"/>
              </w:rPr>
              <w:t>评标工作结束后，招标代理机构将在发布招标公告的媒体公示评标结果，公示期为3个</w:t>
            </w:r>
            <w:r>
              <w:rPr>
                <w:rFonts w:hint="eastAsia" w:ascii="宋体" w:hAnsi="宋体" w:eastAsia="宋体" w:cs="Arial"/>
                <w:bCs/>
                <w:kern w:val="0"/>
                <w:szCs w:val="21"/>
              </w:rPr>
              <w:t>日历天</w:t>
            </w:r>
            <w:r>
              <w:rPr>
                <w:rFonts w:ascii="宋体" w:hAnsi="宋体" w:eastAsia="宋体" w:cs="Arial"/>
                <w:bCs/>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Times New Roman"/>
                <w:szCs w:val="21"/>
              </w:rPr>
            </w:pPr>
            <w:r>
              <w:rPr>
                <w:rFonts w:hint="eastAsia" w:ascii="宋体" w:hAnsi="宋体" w:eastAsia="宋体" w:cs="Times New Roman"/>
                <w:szCs w:val="21"/>
              </w:rPr>
              <w:t>招标代理</w:t>
            </w:r>
            <w:r>
              <w:rPr>
                <w:rFonts w:ascii="宋体" w:hAnsi="宋体" w:eastAsia="宋体" w:cs="Times New Roman"/>
                <w:szCs w:val="21"/>
              </w:rPr>
              <w:t>服务费</w:t>
            </w:r>
          </w:p>
        </w:tc>
        <w:tc>
          <w:tcPr>
            <w:tcW w:w="3419"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Times New Roman"/>
                <w:szCs w:val="21"/>
              </w:rPr>
            </w:pPr>
            <w:r>
              <w:rPr>
                <w:rFonts w:hint="eastAsia" w:ascii="宋体" w:hAnsi="宋体"/>
                <w:szCs w:val="21"/>
              </w:rPr>
              <w:t>由中标供应商负责支付。</w:t>
            </w:r>
            <w:r>
              <w:rPr>
                <w:rFonts w:ascii="宋体" w:hAnsi="宋体"/>
                <w:szCs w:val="21"/>
              </w:rPr>
              <w:t>招标代理</w:t>
            </w:r>
            <w:r>
              <w:rPr>
                <w:rFonts w:hint="eastAsia" w:ascii="宋体" w:hAnsi="宋体"/>
                <w:szCs w:val="21"/>
              </w:rPr>
              <w:t>服务费以</w:t>
            </w:r>
            <w:r>
              <w:rPr>
                <w:rFonts w:ascii="宋体" w:hAnsi="宋体"/>
                <w:szCs w:val="21"/>
              </w:rPr>
              <w:t>中标</w:t>
            </w:r>
            <w:r>
              <w:rPr>
                <w:rFonts w:hint="eastAsia" w:ascii="宋体" w:hAnsi="宋体"/>
                <w:szCs w:val="21"/>
                <w:lang w:val="en-US" w:eastAsia="zh-CN"/>
              </w:rPr>
              <w:t>金额</w:t>
            </w:r>
            <w:r>
              <w:rPr>
                <w:rFonts w:hint="eastAsia" w:ascii="宋体" w:hAnsi="宋体"/>
                <w:szCs w:val="21"/>
              </w:rPr>
              <w:t>为计算基数，根据《深圳市财政委员会关于规范深圳市社会采购代理机构的管理有关事项的补充通知（深财购[2018]27号）》文件相关规定，</w:t>
            </w:r>
            <w:r>
              <w:rPr>
                <w:rFonts w:ascii="宋体" w:hAnsi="宋体"/>
                <w:szCs w:val="21"/>
              </w:rPr>
              <w:t>按差额定率累进法计算</w:t>
            </w:r>
            <w:r>
              <w:rPr>
                <w:rFonts w:hint="eastAsia" w:ascii="宋体" w:hAnsi="宋体"/>
                <w:szCs w:val="21"/>
              </w:rPr>
              <w:t>。（</w:t>
            </w:r>
            <w:r>
              <w:rPr>
                <w:rFonts w:hint="eastAsia" w:ascii="宋体" w:hAnsi="宋体"/>
                <w:b/>
                <w:bCs/>
                <w:color w:val="FF0000"/>
                <w:szCs w:val="21"/>
                <w:highlight w:val="yellow"/>
              </w:rPr>
              <w:t>招标代理服务费最低按人民币</w:t>
            </w:r>
            <w:r>
              <w:rPr>
                <w:rFonts w:hint="eastAsia" w:ascii="宋体" w:hAnsi="宋体"/>
                <w:b/>
                <w:bCs/>
                <w:color w:val="FF0000"/>
                <w:szCs w:val="21"/>
                <w:highlight w:val="yellow"/>
                <w:lang w:val="en-US" w:eastAsia="zh-CN"/>
              </w:rPr>
              <w:t>陆仟元整</w:t>
            </w:r>
            <w:r>
              <w:rPr>
                <w:rFonts w:hint="eastAsia" w:ascii="宋体" w:hAnsi="宋体"/>
                <w:b/>
                <w:bCs/>
                <w:color w:val="FF0000"/>
                <w:szCs w:val="21"/>
                <w:highlight w:val="yellow"/>
              </w:rPr>
              <w:t>计取</w:t>
            </w:r>
            <w:r>
              <w:rPr>
                <w:rFonts w:hint="eastAsia" w:ascii="宋体" w:hAnsi="宋体"/>
                <w:szCs w:val="21"/>
              </w:rPr>
              <w:t>）</w:t>
            </w:r>
            <w:r>
              <w:rPr>
                <w:rFonts w:hint="eastAsia" w:ascii="宋体" w:hAnsi="宋体" w:eastAsia="宋体" w:cs="Times New Roman"/>
                <w:szCs w:val="21"/>
              </w:rPr>
              <w:t>。</w:t>
            </w:r>
          </w:p>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Times New Roman"/>
                <w:szCs w:val="21"/>
              </w:rPr>
            </w:pPr>
            <w:r>
              <w:rPr>
                <w:rFonts w:hint="eastAsia" w:ascii="宋体" w:hAnsi="宋体" w:eastAsia="宋体" w:cs="Times New Roman"/>
                <w:szCs w:val="21"/>
              </w:rPr>
              <w:t>招标代理服务费采用转账的方式，账户信息如下：</w:t>
            </w:r>
          </w:p>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Times New Roman"/>
                <w:szCs w:val="21"/>
              </w:rPr>
            </w:pPr>
            <w:r>
              <w:rPr>
                <w:rFonts w:hint="eastAsia" w:ascii="宋体" w:hAnsi="宋体" w:eastAsia="宋体" w:cs="Times New Roman"/>
                <w:szCs w:val="21"/>
              </w:rPr>
              <w:t>户名：深圳高星项目管理有限公司</w:t>
            </w:r>
          </w:p>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Times New Roman"/>
                <w:szCs w:val="21"/>
              </w:rPr>
            </w:pPr>
            <w:r>
              <w:rPr>
                <w:rFonts w:hint="eastAsia" w:ascii="宋体" w:hAnsi="宋体" w:eastAsia="宋体" w:cs="Times New Roman"/>
                <w:szCs w:val="21"/>
              </w:rPr>
              <w:t>账号：</w:t>
            </w:r>
            <w:r>
              <w:rPr>
                <w:rFonts w:ascii="宋体" w:hAnsi="宋体" w:eastAsia="宋体" w:cs="Times New Roman"/>
                <w:szCs w:val="21"/>
              </w:rPr>
              <w:t>755943550310901</w:t>
            </w:r>
          </w:p>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Times New Roman"/>
                <w:szCs w:val="21"/>
              </w:rPr>
            </w:pPr>
            <w:r>
              <w:rPr>
                <w:rFonts w:hint="eastAsia" w:ascii="宋体" w:hAnsi="宋体" w:eastAsia="宋体" w:cs="Times New Roman"/>
                <w:szCs w:val="21"/>
              </w:rPr>
              <w:t>开户行：招商银行股份有限公司深圳车公庙支行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Times New Roman"/>
                <w:snapToGrid w:val="0"/>
                <w:kern w:val="0"/>
                <w:szCs w:val="21"/>
              </w:rPr>
            </w:pPr>
            <w:r>
              <w:rPr>
                <w:rFonts w:hint="eastAsia" w:ascii="宋体" w:hAnsi="宋体" w:eastAsia="宋体" w:cs="Times New Roman"/>
                <w:snapToGrid w:val="0"/>
                <w:kern w:val="0"/>
                <w:szCs w:val="21"/>
              </w:rPr>
              <w:t>履约担保</w:t>
            </w:r>
          </w:p>
        </w:tc>
        <w:tc>
          <w:tcPr>
            <w:tcW w:w="3419"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Times New Roman"/>
                <w:szCs w:val="21"/>
              </w:rPr>
            </w:pPr>
            <w:r>
              <w:rPr>
                <w:rFonts w:hint="eastAsia" w:ascii="宋体" w:hAnsi="宋体" w:eastAsia="宋体" w:cs="Times New Roman"/>
                <w:szCs w:val="21"/>
              </w:rPr>
              <w:t>按招标人及合同要求提交</w:t>
            </w:r>
          </w:p>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Times New Roman"/>
                <w:szCs w:val="21"/>
              </w:rPr>
            </w:pPr>
            <w:r>
              <w:rPr>
                <w:rFonts w:hint="eastAsia" w:ascii="宋体" w:hAnsi="宋体" w:eastAsia="宋体" w:cs="Times New Roman"/>
                <w:szCs w:val="21"/>
              </w:rPr>
              <w:t>担保金额：为中标价的% 或</w:t>
            </w:r>
            <w:r>
              <w:rPr>
                <w:rFonts w:hint="eastAsia" w:ascii="宋体" w:hAnsi="宋体" w:eastAsia="宋体" w:cs="Times New Roman"/>
                <w:szCs w:val="21"/>
                <w:u w:val="single"/>
              </w:rPr>
              <w:t xml:space="preserve"> / </w:t>
            </w:r>
            <w:r>
              <w:rPr>
                <w:rFonts w:hint="eastAsia" w:ascii="宋体" w:hAnsi="宋体" w:eastAsia="宋体" w:cs="Times New Roman"/>
                <w:szCs w:val="21"/>
              </w:rPr>
              <w:t>万元</w:t>
            </w:r>
          </w:p>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Times New Roman"/>
                <w:snapToGrid w:val="0"/>
                <w:kern w:val="0"/>
                <w:szCs w:val="21"/>
              </w:rPr>
            </w:pPr>
            <w:r>
              <w:rPr>
                <w:rFonts w:hint="eastAsia" w:ascii="宋体" w:hAnsi="宋体" w:eastAsia="宋体" w:cs="Times New Roman"/>
                <w:szCs w:val="21"/>
              </w:rPr>
              <w:t>担保提交时间：收到中标通知书后，并在签订合同前提交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Arial"/>
                <w:bCs/>
                <w:kern w:val="0"/>
                <w:szCs w:val="21"/>
              </w:rPr>
            </w:pPr>
            <w:r>
              <w:rPr>
                <w:rFonts w:ascii="宋体" w:hAnsi="宋体" w:eastAsia="宋体" w:cs="Arial"/>
                <w:bCs/>
                <w:kern w:val="0"/>
                <w:szCs w:val="21"/>
              </w:rPr>
              <w:t>是否退还投标文件</w:t>
            </w:r>
          </w:p>
        </w:tc>
        <w:tc>
          <w:tcPr>
            <w:tcW w:w="3419"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Arial"/>
                <w:bCs/>
                <w:kern w:val="0"/>
                <w:szCs w:val="21"/>
              </w:rPr>
            </w:pPr>
            <w:r>
              <w:rPr>
                <w:rFonts w:ascii="宋体" w:hAnsi="宋体" w:eastAsia="宋体" w:cs="Arial"/>
                <w:bCs/>
                <w:kern w:val="0"/>
                <w:szCs w:val="21"/>
              </w:rPr>
              <w:sym w:font="Wingdings 2" w:char="F052"/>
            </w:r>
            <w:r>
              <w:rPr>
                <w:rFonts w:ascii="宋体" w:hAnsi="宋体" w:eastAsia="宋体" w:cs="Arial"/>
                <w:bCs/>
                <w:kern w:val="0"/>
                <w:szCs w:val="21"/>
              </w:rPr>
              <w:t>否，所有响应招标文件要求合格投标人的投标文件包括随文件同时递交的图纸、</w:t>
            </w:r>
            <w:r>
              <w:rPr>
                <w:rFonts w:hint="eastAsia" w:ascii="宋体" w:hAnsi="宋体" w:eastAsia="宋体" w:cs="Arial"/>
                <w:bCs/>
                <w:kern w:val="0"/>
                <w:szCs w:val="21"/>
              </w:rPr>
              <w:t>电子文件</w:t>
            </w:r>
            <w:r>
              <w:rPr>
                <w:rFonts w:ascii="宋体" w:hAnsi="宋体" w:eastAsia="宋体" w:cs="Arial"/>
                <w:bCs/>
                <w:kern w:val="0"/>
                <w:szCs w:val="21"/>
              </w:rPr>
              <w:t>等附件均不予退回。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Arial"/>
                <w:bCs/>
                <w:kern w:val="0"/>
                <w:szCs w:val="21"/>
              </w:rPr>
            </w:pPr>
            <w:r>
              <w:rPr>
                <w:rFonts w:hint="eastAsia" w:ascii="宋体" w:hAnsi="宋体" w:eastAsia="宋体" w:cs="Arial"/>
                <w:bCs/>
                <w:kern w:val="0"/>
                <w:szCs w:val="21"/>
              </w:rPr>
              <w:t>现场踏勘</w:t>
            </w:r>
          </w:p>
        </w:tc>
        <w:tc>
          <w:tcPr>
            <w:tcW w:w="3419"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Arial"/>
                <w:bCs/>
                <w:kern w:val="0"/>
                <w:szCs w:val="21"/>
              </w:rPr>
            </w:pPr>
            <w:r>
              <w:rPr>
                <w:rFonts w:hint="eastAsia" w:ascii="宋体" w:hAnsi="宋体" w:eastAsia="宋体" w:cs="Arial"/>
                <w:bCs/>
                <w:kern w:val="0"/>
                <w:szCs w:val="21"/>
              </w:rPr>
              <w:t>本项目不安排现场踏勘。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Arial"/>
                <w:bCs/>
                <w:kern w:val="0"/>
                <w:szCs w:val="21"/>
              </w:rPr>
            </w:pPr>
            <w:r>
              <w:rPr>
                <w:rFonts w:hint="eastAsia" w:ascii="宋体" w:hAnsi="宋体" w:eastAsia="宋体" w:cs="Arial"/>
                <w:bCs/>
                <w:kern w:val="0"/>
                <w:szCs w:val="21"/>
              </w:rPr>
              <w:t>是否允许替代方案</w:t>
            </w:r>
          </w:p>
        </w:tc>
        <w:tc>
          <w:tcPr>
            <w:tcW w:w="3419"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Arial"/>
                <w:bCs/>
                <w:kern w:val="0"/>
                <w:szCs w:val="21"/>
              </w:rPr>
            </w:pPr>
            <w:r>
              <w:rPr>
                <w:rFonts w:hint="eastAsia" w:ascii="宋体" w:hAnsi="宋体" w:eastAsia="宋体" w:cs="Arial"/>
                <w:bCs/>
                <w:kern w:val="0"/>
                <w:szCs w:val="21"/>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jc w:val="left"/>
              <w:textAlignment w:val="auto"/>
              <w:rPr>
                <w:rFonts w:ascii="宋体" w:hAnsi="宋体" w:eastAsia="宋体" w:cs="Arial"/>
                <w:bCs/>
                <w:kern w:val="0"/>
                <w:szCs w:val="21"/>
              </w:rPr>
            </w:pPr>
            <w:r>
              <w:rPr>
                <w:rFonts w:hint="eastAsia" w:ascii="宋体" w:hAnsi="宋体" w:eastAsia="宋体" w:cs="Times New Roman"/>
                <w:szCs w:val="21"/>
              </w:rPr>
              <w:t>现场演示（答辩）</w:t>
            </w:r>
          </w:p>
        </w:tc>
        <w:tc>
          <w:tcPr>
            <w:tcW w:w="3419" w:type="pct"/>
            <w:tcBorders>
              <w:top w:val="single" w:color="auto" w:sz="4" w:space="0"/>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ind w:left="0" w:right="0"/>
              <w:textAlignment w:val="auto"/>
              <w:rPr>
                <w:rFonts w:ascii="宋体" w:hAnsi="宋体" w:eastAsia="宋体" w:cs="Arial"/>
                <w:bCs/>
                <w:kern w:val="0"/>
                <w:szCs w:val="21"/>
              </w:rPr>
            </w:pPr>
            <w:r>
              <w:rPr>
                <w:rFonts w:hint="eastAsia" w:ascii="宋体" w:hAnsi="宋体" w:eastAsia="宋体" w:cs="Arial"/>
                <w:bCs/>
                <w:kern w:val="0"/>
                <w:szCs w:val="21"/>
              </w:rPr>
              <w:t>本项目不安排现场演示。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4522" w:type="pct"/>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kern w:val="0"/>
                <w:szCs w:val="21"/>
              </w:rPr>
            </w:pPr>
            <w:r>
              <w:rPr>
                <w:rFonts w:hint="eastAsia" w:ascii="宋体" w:hAnsi="宋体" w:eastAsia="宋体" w:cs="宋体"/>
                <w:kern w:val="0"/>
                <w:szCs w:val="21"/>
              </w:rPr>
              <w:t>解释权：本招标文件由招标代理机构负责解释，最终解释权归采购人所有。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4522" w:type="pct"/>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ascii="宋体" w:hAnsi="宋体" w:eastAsia="宋体" w:cs="宋体"/>
                <w:kern w:val="0"/>
                <w:szCs w:val="21"/>
              </w:rPr>
            </w:pPr>
            <w:r>
              <w:rPr>
                <w:rFonts w:hint="eastAsia" w:ascii="宋体" w:hAnsi="宋体" w:eastAsia="宋体" w:cs="宋体"/>
                <w:kern w:val="0"/>
                <w:szCs w:val="21"/>
              </w:rPr>
              <w:t>采购人补充的约定内容：无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right="0"/>
              <w:jc w:val="right"/>
              <w:textAlignment w:val="auto"/>
              <w:rPr>
                <w:rFonts w:ascii="宋体" w:hAnsi="宋体" w:eastAsia="宋体" w:cs="宋体"/>
                <w:spacing w:val="1"/>
                <w:kern w:val="0"/>
                <w:szCs w:val="21"/>
              </w:rPr>
            </w:pPr>
          </w:p>
        </w:tc>
        <w:tc>
          <w:tcPr>
            <w:tcW w:w="4522" w:type="pct"/>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right="0"/>
              <w:jc w:val="left"/>
              <w:textAlignment w:val="auto"/>
              <w:rPr>
                <w:rFonts w:hint="eastAsia" w:ascii="宋体" w:hAnsi="宋体" w:eastAsia="宋体" w:cs="宋体"/>
                <w:kern w:val="0"/>
                <w:szCs w:val="21"/>
              </w:rPr>
            </w:pPr>
            <w:r>
              <w:rPr>
                <w:rFonts w:hint="eastAsia" w:ascii="宋体" w:hAnsi="宋体" w:eastAsia="宋体" w:cs="宋体"/>
                <w:kern w:val="0"/>
                <w:szCs w:val="21"/>
              </w:rPr>
              <w:t>本项目所属行业</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其他未列明行业</w:t>
            </w:r>
            <w:r>
              <w:rPr>
                <w:rFonts w:hint="eastAsia" w:ascii="宋体" w:hAnsi="宋体" w:eastAsia="宋体" w:cs="宋体"/>
                <w:kern w:val="0"/>
                <w:szCs w:val="21"/>
                <w:lang w:eastAsia="zh-CN"/>
              </w:rPr>
              <w:t>。</w:t>
            </w:r>
          </w:p>
        </w:tc>
      </w:tr>
    </w:tbl>
    <w:p>
      <w:pPr>
        <w:spacing w:line="360" w:lineRule="auto"/>
        <w:rPr>
          <w:rFonts w:ascii="宋体" w:hAnsi="宋体" w:eastAsia="宋体" w:cs="Times New Roman"/>
          <w:szCs w:val="24"/>
        </w:rPr>
      </w:pPr>
    </w:p>
    <w:p>
      <w:pPr>
        <w:spacing w:line="360" w:lineRule="auto"/>
        <w:rPr>
          <w:rFonts w:ascii="宋体" w:hAnsi="宋体" w:eastAsia="宋体" w:cs="Times New Roman"/>
          <w:szCs w:val="24"/>
        </w:rPr>
      </w:pPr>
      <w:r>
        <w:rPr>
          <w:rFonts w:ascii="宋体" w:hAnsi="宋体" w:eastAsia="宋体" w:cs="Times New Roman"/>
          <w:szCs w:val="24"/>
        </w:rPr>
        <w:br w:type="page"/>
      </w:r>
    </w:p>
    <w:p>
      <w:pPr>
        <w:keepNext/>
        <w:keepLines/>
        <w:pageBreakBefore w:val="0"/>
        <w:kinsoku/>
        <w:wordWrap/>
        <w:overflowPunct/>
        <w:topLinePunct w:val="0"/>
        <w:autoSpaceDE/>
        <w:autoSpaceDN/>
        <w:bidi w:val="0"/>
        <w:adjustRightInd/>
        <w:snapToGrid/>
        <w:spacing w:line="360" w:lineRule="auto"/>
        <w:ind w:left="0"/>
        <w:jc w:val="center"/>
        <w:textAlignment w:val="auto"/>
        <w:outlineLvl w:val="0"/>
        <w:rPr>
          <w:rFonts w:ascii="宋体" w:hAnsi="宋体" w:eastAsia="宋体" w:cs="Times New Roman"/>
          <w:b/>
          <w:bCs/>
          <w:kern w:val="44"/>
          <w:sz w:val="44"/>
          <w:szCs w:val="44"/>
        </w:rPr>
      </w:pPr>
      <w:bookmarkStart w:id="295" w:name="_Toc129094581"/>
      <w:bookmarkStart w:id="296" w:name="_Toc308613868"/>
      <w:bookmarkStart w:id="297" w:name="_Toc336262104"/>
      <w:r>
        <w:rPr>
          <w:rFonts w:hint="eastAsia" w:ascii="宋体" w:hAnsi="宋体" w:eastAsia="宋体" w:cs="Times New Roman"/>
          <w:b/>
          <w:bCs/>
          <w:kern w:val="44"/>
          <w:sz w:val="44"/>
          <w:szCs w:val="44"/>
        </w:rPr>
        <w:t xml:space="preserve">第五部分  </w:t>
      </w:r>
      <w:r>
        <w:fldChar w:fldCharType="begin"/>
      </w:r>
      <w:r>
        <w:instrText xml:space="preserve"> HYPERLINK \l "_Toc488762883" </w:instrText>
      </w:r>
      <w:r>
        <w:fldChar w:fldCharType="separate"/>
      </w:r>
      <w:r>
        <w:rPr>
          <w:rFonts w:hint="eastAsia" w:ascii="宋体" w:hAnsi="宋体" w:eastAsia="宋体" w:cs="Times New Roman"/>
          <w:b/>
          <w:bCs/>
          <w:kern w:val="44"/>
          <w:sz w:val="44"/>
          <w:szCs w:val="44"/>
        </w:rPr>
        <w:t>招标项目需求</w:t>
      </w:r>
      <w:bookmarkEnd w:id="295"/>
      <w:r>
        <w:rPr>
          <w:rFonts w:hint="eastAsia" w:ascii="宋体" w:hAnsi="宋体" w:eastAsia="宋体" w:cs="Times New Roman"/>
          <w:b/>
          <w:bCs/>
          <w:kern w:val="44"/>
          <w:sz w:val="44"/>
          <w:szCs w:val="44"/>
        </w:rPr>
        <w:fldChar w:fldCharType="end"/>
      </w:r>
    </w:p>
    <w:p>
      <w:pPr>
        <w:pageBreakBefore w:val="0"/>
        <w:kinsoku/>
        <w:wordWrap/>
        <w:overflowPunct/>
        <w:topLinePunct w:val="0"/>
        <w:autoSpaceDE/>
        <w:autoSpaceDN/>
        <w:bidi w:val="0"/>
        <w:adjustRightInd/>
        <w:snapToGrid/>
        <w:spacing w:line="360" w:lineRule="auto"/>
        <w:ind w:left="0"/>
        <w:textAlignment w:val="auto"/>
        <w:rPr>
          <w:rFonts w:ascii="宋体" w:hAnsi="宋体" w:eastAsia="宋体" w:cs="Times New Roman"/>
          <w:b/>
          <w:szCs w:val="24"/>
        </w:rPr>
      </w:pPr>
      <w:bookmarkStart w:id="298" w:name="_Toc266949377"/>
    </w:p>
    <w:p>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1"/>
        <w:rPr>
          <w:rFonts w:hint="default"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一、项目概况</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1"/>
        <w:rPr>
          <w:rFonts w:hint="eastAsia" w:ascii="仿宋" w:hAnsi="仿宋" w:eastAsia="仿宋"/>
          <w:b w:val="0"/>
          <w:bCs w:val="0"/>
          <w:sz w:val="24"/>
          <w:szCs w:val="24"/>
          <w:lang w:val="en-US" w:eastAsia="zh-CN"/>
        </w:rPr>
      </w:pPr>
      <w:r>
        <w:rPr>
          <w:rFonts w:hint="eastAsia" w:ascii="仿宋" w:hAnsi="仿宋" w:eastAsia="仿宋"/>
          <w:b w:val="0"/>
          <w:bCs w:val="0"/>
          <w:sz w:val="24"/>
          <w:szCs w:val="24"/>
          <w:lang w:val="en-US" w:eastAsia="zh-CN"/>
        </w:rPr>
        <w:t>据发改部门统计数据，截至2023年11月底，深圳市新能源汽车保有量95.5万辆，其中新能源私家车71.5万辆，已建成充电桩约28万个，其中公用快充4.5万个，公用慢充23.5万个。根据《深圳市新能源汽车充电设施专项规划》（深发改〔2022〕1075号），预计到2025年深圳市新能源私家车规模约为105万，慢充设施保有量55.5万个。2024年深圳市充电设施新增建设任务数量约为15万个，其中住宅小区充电设施建设任务约5万个。</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1"/>
        <w:rPr>
          <w:rFonts w:hint="eastAsia" w:ascii="仿宋" w:hAnsi="仿宋" w:eastAsia="仿宋"/>
          <w:b w:val="0"/>
          <w:bCs w:val="0"/>
          <w:sz w:val="24"/>
          <w:szCs w:val="24"/>
          <w:lang w:val="en-US" w:eastAsia="zh-CN"/>
        </w:rPr>
      </w:pPr>
      <w:r>
        <w:rPr>
          <w:rFonts w:hint="eastAsia" w:ascii="仿宋" w:hAnsi="仿宋" w:eastAsia="仿宋"/>
          <w:b w:val="0"/>
          <w:bCs w:val="0"/>
          <w:sz w:val="24"/>
          <w:szCs w:val="24"/>
          <w:lang w:val="en-US" w:eastAsia="zh-CN"/>
        </w:rPr>
        <w:t>2023年9月，深圳市发展改革委印发的《深圳市新能源汽车充换电设施管理办法》规定，“市住房建设部门负责充换电设施建设项目施工审批工作，将住宅小区停车场配建充电设施比例情况纳入检查范围；督促住宅小区物业服务人加强新能源汽车安全风险防范和安全监督管理，督促自用充电设施进行登记，加强充电车位占位管理，将住宅小区充电服务纳入物业服务评价；负责市属保障性住房配建充电设施工作”。同年10月，市政府办公厅关于《“超充之城”建设有关工作的交办事项》提出，2024年公共充电桩实现100%车网互动等工作要求。</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1"/>
        <w:rPr>
          <w:rFonts w:hint="eastAsia" w:ascii="仿宋" w:hAnsi="仿宋" w:eastAsia="仿宋"/>
          <w:b w:val="0"/>
          <w:bCs w:val="0"/>
          <w:sz w:val="24"/>
          <w:szCs w:val="24"/>
          <w:lang w:val="en-US" w:eastAsia="zh-CN"/>
        </w:rPr>
      </w:pPr>
      <w:r>
        <w:rPr>
          <w:rFonts w:hint="eastAsia" w:ascii="仿宋" w:hAnsi="仿宋" w:eastAsia="仿宋"/>
          <w:b w:val="0"/>
          <w:bCs w:val="0"/>
          <w:sz w:val="24"/>
          <w:szCs w:val="24"/>
          <w:lang w:val="en-US" w:eastAsia="zh-CN"/>
        </w:rPr>
        <w:t>为加快推进住宅小区充电设施新增建设，规范充电设施运营企业、物业服务企业及相关单位在充电设施建设、使用和管理服务中的各项流程，保质保量地完成2024年民生实事工作任务，现急需委托第三方技术服务机构予以支撑，协助开展相关工作。</w:t>
      </w:r>
    </w:p>
    <w:p>
      <w:pPr>
        <w:keepNext w:val="0"/>
        <w:keepLines w:val="0"/>
        <w:pageBreakBefore w:val="0"/>
        <w:widowControl w:val="0"/>
        <w:kinsoku/>
        <w:wordWrap/>
        <w:overflowPunct/>
        <w:topLinePunct w:val="0"/>
        <w:autoSpaceDE/>
        <w:autoSpaceDN/>
        <w:bidi w:val="0"/>
        <w:adjustRightInd/>
        <w:snapToGrid/>
        <w:spacing w:line="360" w:lineRule="auto"/>
        <w:ind w:left="0" w:firstLine="481" w:firstLineChars="200"/>
        <w:textAlignment w:val="auto"/>
        <w:outlineLvl w:val="1"/>
        <w:rPr>
          <w:rFonts w:hint="default" w:ascii="仿宋" w:hAnsi="仿宋" w:eastAsia="仿宋" w:cs="仿宋"/>
          <w:b/>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1"/>
        <w:rPr>
          <w:rFonts w:ascii="宋体" w:hAnsi="宋体" w:eastAsia="宋体" w:cs="Times New Roman"/>
          <w:b/>
          <w:sz w:val="28"/>
          <w:szCs w:val="28"/>
          <w:highlight w:val="none"/>
        </w:rPr>
      </w:pPr>
      <w:r>
        <w:rPr>
          <w:rFonts w:hint="eastAsia" w:ascii="仿宋" w:hAnsi="仿宋" w:eastAsia="仿宋" w:cs="仿宋"/>
          <w:b/>
          <w:sz w:val="28"/>
          <w:szCs w:val="28"/>
          <w:highlight w:val="none"/>
          <w:lang w:val="en-US" w:eastAsia="zh-CN"/>
        </w:rPr>
        <w:t>二、技术需求</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b/>
          <w:bCs/>
          <w:sz w:val="24"/>
          <w:szCs w:val="22"/>
          <w:lang w:val="en-US" w:eastAsia="zh-CN"/>
        </w:rPr>
      </w:pPr>
      <w:r>
        <w:rPr>
          <w:rFonts w:hint="eastAsia" w:ascii="仿宋" w:hAnsi="仿宋" w:eastAsia="仿宋"/>
          <w:b/>
          <w:bCs/>
          <w:sz w:val="24"/>
          <w:szCs w:val="22"/>
          <w:lang w:val="en-US" w:eastAsia="zh-CN"/>
        </w:rPr>
        <w:t>（一）</w:t>
      </w:r>
      <w:r>
        <w:rPr>
          <w:rFonts w:hint="eastAsia" w:ascii="仿宋" w:hAnsi="仿宋" w:eastAsia="仿宋" w:cs="仿宋"/>
          <w:b/>
          <w:bCs/>
          <w:sz w:val="24"/>
        </w:rPr>
        <w:t>开展现状调查</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开展住宅小区公用和自用充电设施建设管理现状调查、理清公用和自用充电设施在建设、使用和管理中的主要问题、居民诉求、各参与角色的利益和职责情况等。同时，结合智能有序充电、车网融合技术在住宅小区的示范推广，就我市住宅小区建设的充电设施技术水平、电网融合情况、既有充电设施实施智能改造条件、车网融合应用等进行分析，形成住宅小区新能源汽车充电设施调查报告。</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b/>
          <w:bCs/>
          <w:sz w:val="24"/>
          <w:szCs w:val="22"/>
          <w:lang w:val="en-US" w:eastAsia="zh-CN"/>
        </w:rPr>
      </w:pPr>
      <w:r>
        <w:rPr>
          <w:rFonts w:hint="eastAsia" w:ascii="仿宋" w:hAnsi="仿宋" w:eastAsia="仿宋"/>
          <w:b/>
          <w:bCs/>
          <w:sz w:val="24"/>
          <w:szCs w:val="22"/>
          <w:lang w:val="en-US" w:eastAsia="zh-CN"/>
        </w:rPr>
        <w:t>（二）</w:t>
      </w:r>
      <w:r>
        <w:rPr>
          <w:rFonts w:hint="eastAsia" w:ascii="仿宋" w:hAnsi="仿宋" w:eastAsia="仿宋" w:cs="仿宋"/>
          <w:b/>
          <w:bCs/>
          <w:sz w:val="24"/>
        </w:rPr>
        <w:t>编制相关工作指引</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cs="仿宋"/>
          <w:sz w:val="24"/>
        </w:rPr>
        <w:t>协助编制《住宅小区新能源汽车公用充电设施建设指引》《住宅小区新能源汽车自用充电设施建设指引》，为小区业主组织、物业服务企业、充电设施运营企业建设安装公用充电设施及个人业主安装自用充电设施提供指导</w:t>
      </w:r>
      <w:r>
        <w:rPr>
          <w:rFonts w:hint="eastAsia" w:ascii="仿宋" w:hAnsi="仿宋" w:eastAsia="仿宋"/>
          <w:b w:val="0"/>
          <w:bCs w:val="0"/>
          <w:sz w:val="24"/>
          <w:szCs w:val="22"/>
          <w:lang w:val="en-US" w:eastAsia="zh-CN"/>
        </w:rPr>
        <w:t>。</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b/>
          <w:bCs/>
          <w:sz w:val="24"/>
          <w:szCs w:val="22"/>
          <w:lang w:val="en-US" w:eastAsia="zh-CN"/>
        </w:rPr>
      </w:pPr>
      <w:r>
        <w:rPr>
          <w:rFonts w:hint="eastAsia" w:ascii="仿宋" w:hAnsi="仿宋" w:eastAsia="仿宋"/>
          <w:b/>
          <w:bCs/>
          <w:sz w:val="24"/>
          <w:szCs w:val="22"/>
          <w:lang w:val="en-US" w:eastAsia="zh-CN"/>
        </w:rPr>
        <w:t>（三）</w:t>
      </w:r>
      <w:r>
        <w:rPr>
          <w:rFonts w:hint="eastAsia" w:ascii="仿宋" w:hAnsi="仿宋" w:eastAsia="仿宋" w:cs="仿宋"/>
          <w:b/>
          <w:bCs/>
          <w:sz w:val="24"/>
        </w:rPr>
        <w:t>信息统计及跟踪督促</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1、定期统计全市住宅小区新能源汽车充电设施相关数据，及时掌握最新建设情况；</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2、协助对各区建设任务完成情况进行跟踪，督促任务完成情况靠后的区加快推进建设任务；</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3、安排专人对充电设施运营企业、物业服务企业及相关单位在充电设施建设、使用和管理服务过程中出现的问题进行指导协调。</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b/>
          <w:bCs/>
          <w:sz w:val="24"/>
          <w:szCs w:val="22"/>
          <w:lang w:val="en-US" w:eastAsia="zh-CN"/>
        </w:rPr>
      </w:pPr>
      <w:r>
        <w:rPr>
          <w:rFonts w:hint="eastAsia" w:ascii="仿宋" w:hAnsi="仿宋" w:eastAsia="仿宋"/>
          <w:b/>
          <w:bCs/>
          <w:sz w:val="24"/>
          <w:szCs w:val="22"/>
          <w:lang w:val="en-US" w:eastAsia="zh-CN"/>
        </w:rPr>
        <w:t>（四）</w:t>
      </w:r>
      <w:r>
        <w:rPr>
          <w:rFonts w:hint="eastAsia" w:ascii="仿宋" w:hAnsi="仿宋" w:eastAsia="仿宋" w:cs="仿宋"/>
          <w:b/>
          <w:bCs/>
          <w:sz w:val="24"/>
        </w:rPr>
        <w:t>开展宣传推广</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联合物业管理、停车及充电设施等相关行业协会组织3场充电设施宣传推广大会和1场安全培训，引导充电设施建设、运营、管理相关方有序竞争、合作共赢，推动公用充电设施新增建设，规范自用充电设施建设管理，提升居民充电服务体验。</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b/>
          <w:bCs/>
          <w:sz w:val="24"/>
          <w:szCs w:val="22"/>
          <w:lang w:val="en-US" w:eastAsia="zh-CN"/>
        </w:rPr>
      </w:pPr>
      <w:r>
        <w:rPr>
          <w:rFonts w:hint="eastAsia" w:ascii="仿宋" w:hAnsi="仿宋" w:eastAsia="仿宋"/>
          <w:b/>
          <w:bCs/>
          <w:sz w:val="24"/>
          <w:szCs w:val="22"/>
          <w:lang w:val="en-US" w:eastAsia="zh-CN"/>
        </w:rPr>
        <w:t>（五）</w:t>
      </w:r>
      <w:r>
        <w:rPr>
          <w:rFonts w:hint="eastAsia" w:ascii="仿宋" w:hAnsi="仿宋" w:eastAsia="仿宋" w:cs="仿宋"/>
          <w:b/>
          <w:bCs/>
          <w:sz w:val="24"/>
        </w:rPr>
        <w:t>收集典型案例</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收集住宅小区新能源汽车充电设施建设、运营、管理方面好的经验做法，形成典型案例汇编。</w:t>
      </w:r>
    </w:p>
    <w:p>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default" w:ascii="仿宋" w:hAnsi="仿宋" w:eastAsia="仿宋"/>
          <w:b w:val="0"/>
          <w:bCs w:val="0"/>
          <w:sz w:val="24"/>
          <w:szCs w:val="22"/>
          <w:lang w:val="en-US" w:eastAsia="zh-CN"/>
        </w:rPr>
      </w:pPr>
    </w:p>
    <w:p>
      <w:pPr>
        <w:keepNext w:val="0"/>
        <w:keepLines w:val="0"/>
        <w:pageBreakBefore w:val="0"/>
        <w:kinsoku/>
        <w:wordWrap/>
        <w:overflowPunct/>
        <w:topLinePunct w:val="0"/>
        <w:autoSpaceDE/>
        <w:autoSpaceDN/>
        <w:bidi w:val="0"/>
        <w:adjustRightInd/>
        <w:snapToGrid/>
        <w:spacing w:line="360" w:lineRule="auto"/>
        <w:ind w:left="0"/>
        <w:textAlignment w:val="auto"/>
        <w:rPr>
          <w:rFonts w:ascii="宋体" w:hAnsi="宋体" w:eastAsia="宋体" w:cs="Times New Roman"/>
          <w:b/>
          <w:szCs w:val="21"/>
          <w:highlight w:val="yellow"/>
        </w:rPr>
      </w:pPr>
      <w:r>
        <w:rPr>
          <w:rFonts w:hint="eastAsia" w:ascii="仿宋" w:hAnsi="仿宋" w:eastAsia="仿宋" w:cs="仿宋"/>
          <w:b/>
          <w:sz w:val="28"/>
          <w:szCs w:val="28"/>
          <w:highlight w:val="yellow"/>
        </w:rPr>
        <w:t>★三、商务要求（说明：标注★条款为实质性条款，不允许负偏离，否则按无效投标处理）</w:t>
      </w:r>
    </w:p>
    <w:p>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仿宋" w:hAnsi="仿宋" w:eastAsia="仿宋"/>
          <w:b/>
          <w:bCs/>
          <w:sz w:val="24"/>
          <w:szCs w:val="22"/>
          <w:lang w:val="en-US" w:eastAsia="zh-CN"/>
        </w:rPr>
      </w:pPr>
      <w:r>
        <w:rPr>
          <w:rFonts w:hint="eastAsia" w:ascii="仿宋" w:hAnsi="仿宋" w:eastAsia="仿宋"/>
          <w:b/>
          <w:bCs/>
          <w:sz w:val="24"/>
          <w:szCs w:val="22"/>
          <w:lang w:val="en-US" w:eastAsia="zh-CN"/>
        </w:rPr>
        <w:t>（一）</w:t>
      </w:r>
      <w:r>
        <w:rPr>
          <w:rFonts w:hint="eastAsia" w:ascii="仿宋" w:hAnsi="仿宋" w:eastAsia="仿宋"/>
          <w:b/>
          <w:bCs/>
          <w:sz w:val="24"/>
        </w:rPr>
        <w:t>服务期限（完成期限）</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highlight w:val="none"/>
          <w:lang w:val="en-US" w:eastAsia="zh-CN"/>
        </w:rPr>
      </w:pPr>
      <w:r>
        <w:rPr>
          <w:rFonts w:hint="eastAsia" w:ascii="仿宋" w:hAnsi="仿宋" w:eastAsia="仿宋"/>
          <w:b w:val="0"/>
          <w:bCs w:val="0"/>
          <w:sz w:val="24"/>
          <w:szCs w:val="22"/>
          <w:lang w:val="en-US" w:eastAsia="zh-CN"/>
        </w:rPr>
        <w:t>自合同签订之日起，至2024年11月30日交付成果文件</w:t>
      </w:r>
      <w:r>
        <w:rPr>
          <w:rFonts w:hint="eastAsia" w:ascii="仿宋" w:hAnsi="仿宋" w:eastAsia="仿宋"/>
          <w:b w:val="0"/>
          <w:bCs w:val="0"/>
          <w:sz w:val="24"/>
          <w:szCs w:val="22"/>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仿宋" w:hAnsi="仿宋" w:eastAsia="仿宋"/>
          <w:b/>
          <w:bCs/>
          <w:sz w:val="24"/>
          <w:szCs w:val="22"/>
          <w:lang w:val="en-US" w:eastAsia="zh-CN"/>
        </w:rPr>
      </w:pPr>
      <w:r>
        <w:rPr>
          <w:rFonts w:hint="eastAsia" w:ascii="仿宋" w:hAnsi="仿宋" w:eastAsia="仿宋"/>
          <w:b/>
          <w:bCs/>
          <w:sz w:val="24"/>
          <w:szCs w:val="22"/>
          <w:lang w:val="en-US" w:eastAsia="zh-CN"/>
        </w:rPr>
        <w:t>（二）</w:t>
      </w:r>
      <w:r>
        <w:rPr>
          <w:rFonts w:hint="eastAsia" w:ascii="仿宋" w:hAnsi="仿宋" w:eastAsia="仿宋"/>
          <w:b/>
          <w:bCs/>
          <w:sz w:val="24"/>
        </w:rPr>
        <w:t>项目进度安排</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中标单位在服务期限内按合同要求完成全部工作内容。</w:t>
      </w:r>
    </w:p>
    <w:p>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仿宋" w:hAnsi="仿宋" w:eastAsia="仿宋"/>
          <w:b w:val="0"/>
          <w:bCs w:val="0"/>
          <w:sz w:val="24"/>
          <w:szCs w:val="22"/>
          <w:lang w:val="en-US" w:eastAsia="zh-CN"/>
        </w:rPr>
      </w:pPr>
      <w:r>
        <w:rPr>
          <w:rFonts w:hint="eastAsia" w:ascii="仿宋" w:hAnsi="仿宋" w:eastAsia="仿宋"/>
          <w:b/>
          <w:bCs/>
          <w:sz w:val="24"/>
          <w:szCs w:val="22"/>
          <w:lang w:val="en-US" w:eastAsia="zh-CN"/>
        </w:rPr>
        <w:t>（三）付款方式</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本项目分三期支付合同款。</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本合同总价款分三期付款。</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首期：自双方签订合同之日起15个工作日内，根据中标人提出的付款申请，采购方按合同要求向中标人支付合同总价款的50%，此笔款项为预付款，待合同履行完毕后，预付款抵作合同价款；</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中期款：中标人提交住宅小区新能源汽车充电设施调查报告初稿，且至少组织1场充电设施宣传推广大会后15个工作日内，根据中标人提出的付款申请，采购方按合同要求向中标人支付30%的项目进度款；</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末期款：中标人完成各项工作内容，提交全部成果并通过最终成果验收后15个工作日内，根据中标人提出的付款申请，采购方按合同要求向中标人支付20%的项目余款。</w:t>
      </w:r>
    </w:p>
    <w:p>
      <w:pPr>
        <w:keepNext w:val="0"/>
        <w:keepLines w:val="0"/>
        <w:pageBreakBefore w:val="0"/>
        <w:widowControl/>
        <w:kinsoku/>
        <w:wordWrap/>
        <w:overflowPunct/>
        <w:topLinePunct w:val="0"/>
        <w:autoSpaceDE/>
        <w:autoSpaceDN/>
        <w:bidi w:val="0"/>
        <w:adjustRightInd/>
        <w:snapToGrid/>
        <w:spacing w:line="360" w:lineRule="auto"/>
        <w:ind w:left="0" w:firstLine="481" w:firstLineChars="200"/>
        <w:jc w:val="left"/>
        <w:textAlignment w:val="auto"/>
        <w:rPr>
          <w:rFonts w:hint="default" w:ascii="仿宋" w:hAnsi="仿宋" w:eastAsia="仿宋"/>
          <w:b/>
          <w:bCs/>
          <w:sz w:val="24"/>
          <w:szCs w:val="22"/>
          <w:lang w:val="en-US" w:eastAsia="zh-CN"/>
        </w:rPr>
      </w:pPr>
      <w:r>
        <w:rPr>
          <w:rFonts w:hint="eastAsia" w:ascii="仿宋" w:hAnsi="仿宋" w:eastAsia="仿宋"/>
          <w:b/>
          <w:bCs/>
          <w:color w:val="FF0000"/>
          <w:sz w:val="24"/>
          <w:szCs w:val="22"/>
          <w:lang w:val="en-US" w:eastAsia="zh-CN"/>
        </w:rPr>
        <w:t>注：具体以合同约定为准。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b/>
          <w:bCs/>
          <w:sz w:val="24"/>
          <w:szCs w:val="22"/>
          <w:lang w:val="en-US" w:eastAsia="zh-CN"/>
        </w:rPr>
      </w:pPr>
      <w:r>
        <w:rPr>
          <w:rFonts w:hint="eastAsia" w:ascii="仿宋" w:hAnsi="仿宋" w:eastAsia="仿宋"/>
          <w:b/>
          <w:bCs/>
          <w:sz w:val="24"/>
          <w:szCs w:val="22"/>
          <w:lang w:val="en-US" w:eastAsia="zh-CN"/>
        </w:rPr>
        <w:t>（四）成果形式</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1、现状调研报告1份。</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b w:val="0"/>
          <w:bCs w:val="0"/>
          <w:sz w:val="24"/>
          <w:szCs w:val="22"/>
          <w:lang w:val="en-US" w:eastAsia="zh-CN"/>
        </w:rPr>
      </w:pPr>
      <w:r>
        <w:rPr>
          <w:rFonts w:hint="eastAsia" w:ascii="仿宋" w:hAnsi="仿宋" w:eastAsia="仿宋"/>
          <w:b w:val="0"/>
          <w:bCs w:val="0"/>
          <w:sz w:val="24"/>
          <w:szCs w:val="22"/>
          <w:lang w:val="en-US" w:eastAsia="zh-CN"/>
        </w:rPr>
        <w:t>2、《住宅小区新能源汽车公用充电设施建设指引》《住宅小区新能源汽车自用充电设施建设指引》文件各1份。</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b/>
          <w:bCs/>
          <w:sz w:val="24"/>
          <w:szCs w:val="22"/>
          <w:lang w:val="en-US" w:eastAsia="zh-CN"/>
        </w:rPr>
      </w:pPr>
      <w:r>
        <w:rPr>
          <w:rFonts w:hint="eastAsia" w:ascii="仿宋" w:hAnsi="仿宋" w:eastAsia="仿宋"/>
          <w:b/>
          <w:bCs/>
          <w:sz w:val="24"/>
          <w:szCs w:val="22"/>
          <w:lang w:val="en-US" w:eastAsia="zh-CN"/>
        </w:rPr>
        <w:t>（五）</w:t>
      </w:r>
      <w:r>
        <w:rPr>
          <w:rFonts w:hint="eastAsia" w:ascii="仿宋" w:hAnsi="仿宋" w:eastAsia="仿宋"/>
          <w:b/>
          <w:bCs/>
          <w:sz w:val="24"/>
        </w:rPr>
        <w:t>验收要求</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default" w:ascii="仿宋" w:hAnsi="仿宋" w:eastAsia="仿宋"/>
          <w:b w:val="0"/>
          <w:bCs w:val="0"/>
          <w:sz w:val="24"/>
          <w:szCs w:val="22"/>
          <w:lang w:val="en-US" w:eastAsia="zh-CN"/>
        </w:rPr>
        <w:t>由深圳市住房和建设局组织专家组对中标人完成的项目成果进行验收</w:t>
      </w:r>
      <w:r>
        <w:rPr>
          <w:rFonts w:hint="eastAsia" w:ascii="仿宋" w:hAnsi="仿宋" w:eastAsia="仿宋"/>
          <w:b w:val="0"/>
          <w:bCs w:val="0"/>
          <w:sz w:val="24"/>
          <w:szCs w:val="22"/>
          <w:lang w:val="en-US" w:eastAsia="zh-CN"/>
        </w:rPr>
        <w:t>。</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b/>
          <w:bCs/>
          <w:sz w:val="24"/>
          <w:szCs w:val="22"/>
          <w:lang w:val="en-US" w:eastAsia="zh-CN"/>
        </w:rPr>
      </w:pPr>
      <w:r>
        <w:rPr>
          <w:rFonts w:hint="eastAsia" w:ascii="仿宋" w:hAnsi="仿宋" w:eastAsia="仿宋"/>
          <w:b/>
          <w:bCs/>
          <w:sz w:val="24"/>
          <w:szCs w:val="22"/>
          <w:lang w:val="en-US" w:eastAsia="zh-CN"/>
        </w:rPr>
        <w:t>（六）报价要求</w:t>
      </w:r>
    </w:p>
    <w:p>
      <w:pPr>
        <w:keepNext w:val="0"/>
        <w:keepLines w:val="0"/>
        <w:pageBreakBefore w:val="0"/>
        <w:widowControl/>
        <w:kinsoku/>
        <w:wordWrap/>
        <w:overflowPunct/>
        <w:topLinePunct w:val="0"/>
        <w:autoSpaceDE/>
        <w:autoSpaceDN/>
        <w:bidi w:val="0"/>
        <w:adjustRightInd/>
        <w:snapToGrid/>
        <w:spacing w:line="360" w:lineRule="auto"/>
        <w:ind w:left="0" w:firstLine="481" w:firstLineChars="200"/>
        <w:jc w:val="left"/>
        <w:textAlignment w:val="auto"/>
        <w:rPr>
          <w:rFonts w:hint="eastAsia" w:ascii="仿宋" w:hAnsi="仿宋" w:eastAsia="仿宋"/>
          <w:b/>
          <w:bCs/>
          <w:color w:val="FF0000"/>
          <w:sz w:val="24"/>
          <w:szCs w:val="22"/>
          <w:lang w:val="en-US" w:eastAsia="zh-CN"/>
        </w:rPr>
      </w:pPr>
      <w:r>
        <w:rPr>
          <w:rFonts w:hint="eastAsia" w:ascii="仿宋" w:hAnsi="仿宋" w:eastAsia="仿宋"/>
          <w:b/>
          <w:bCs/>
          <w:color w:val="FF0000"/>
          <w:sz w:val="24"/>
          <w:szCs w:val="22"/>
          <w:lang w:val="en-US" w:eastAsia="zh-CN"/>
        </w:rPr>
        <w:t>1、项目服务价格上限：本次项目服务的控制金额为人民币59.62万元整，参加单位的报价不可高于控制金额，否则参加单位的投标文件视同无效。</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2、本项目服务费采用包干制，应包括服务成本、法定税费和企业的利润。由企业根据招标文件所提供的资料自行测算投标报价；一经中标，投标报价总价作为中标单位与采购单位签订的合同金额，合同期限内不做调整。</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3、投标人的投标报价，应是本项目招标范围和招标文件及合同条款上所列的各项内容中所述的全部，不得以任何理由予以重复，并以投标人在投标文件中提出的综合单价或总价为依据。</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4、除非招标代理机构通过修改招标文件予以更正，否则，投标人应毫无例外地按招标文件所列的清单中项目和数量填报综合单价或总价。投标人未填综合单价或总价的项目，在实施后，将不予支付，并视作该项费用已包括在其它有价款的综合单价或总价内。</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5、投标人应充分了解项目的位置、情况、道路及任何其它足以影响投标报价的情况，任何因忽视或误解项目情况而导致的索赔或服务期限延长申请将不获批准。</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b w:val="0"/>
          <w:bCs w:val="0"/>
          <w:sz w:val="24"/>
          <w:szCs w:val="22"/>
          <w:lang w:val="en-US" w:eastAsia="zh-CN"/>
        </w:rPr>
      </w:pPr>
      <w:r>
        <w:rPr>
          <w:rFonts w:hint="eastAsia" w:ascii="仿宋" w:hAnsi="仿宋" w:eastAsia="仿宋"/>
          <w:b w:val="0"/>
          <w:bCs w:val="0"/>
          <w:sz w:val="24"/>
          <w:szCs w:val="22"/>
          <w:lang w:val="en-US" w:eastAsia="zh-CN"/>
        </w:rPr>
        <w:t>6、投标人不得期望通过索赔等方式获取补偿，否则，除可能遭到拒绝外，还可能将被作为不良行为记录在案，并可能影响其以后参加政府采购的项目投标。各投标人在投标报价时，应充分考虑投标报价的风险；</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default" w:ascii="仿宋" w:hAnsi="仿宋" w:eastAsia="仿宋"/>
          <w:b w:val="0"/>
          <w:bCs w:val="0"/>
          <w:sz w:val="24"/>
          <w:szCs w:val="22"/>
          <w:lang w:val="en-US" w:eastAsia="zh-CN"/>
        </w:rPr>
      </w:pPr>
      <w:r>
        <w:rPr>
          <w:rFonts w:hint="eastAsia" w:ascii="仿宋" w:hAnsi="仿宋" w:eastAsia="仿宋"/>
          <w:b w:val="0"/>
          <w:bCs w:val="0"/>
          <w:sz w:val="24"/>
          <w:szCs w:val="22"/>
          <w:lang w:val="en-US" w:eastAsia="zh-CN"/>
        </w:rPr>
        <w:t>7、投标人应根据本企业的成本自行决定报价。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Times New Roman"/>
          <w:szCs w:val="21"/>
        </w:rPr>
      </w:pPr>
      <w:r>
        <w:rPr>
          <w:rFonts w:ascii="宋体" w:hAnsi="宋体" w:eastAsia="宋体" w:cs="Times New Roman"/>
          <w:szCs w:val="21"/>
        </w:rPr>
        <w:br w:type="page"/>
      </w:r>
    </w:p>
    <w:p>
      <w:pPr>
        <w:keepNext/>
        <w:keepLines/>
        <w:spacing w:line="360" w:lineRule="auto"/>
        <w:jc w:val="center"/>
        <w:outlineLvl w:val="0"/>
        <w:rPr>
          <w:rFonts w:ascii="宋体" w:hAnsi="宋体" w:eastAsia="宋体" w:cs="Times New Roman"/>
          <w:b/>
          <w:bCs/>
          <w:kern w:val="44"/>
          <w:sz w:val="44"/>
          <w:szCs w:val="44"/>
        </w:rPr>
      </w:pPr>
      <w:bookmarkStart w:id="299" w:name="_Toc129094582"/>
      <w:r>
        <w:rPr>
          <w:rFonts w:hint="eastAsia" w:ascii="宋体" w:hAnsi="宋体" w:eastAsia="宋体" w:cs="Times New Roman"/>
          <w:b/>
          <w:bCs/>
          <w:kern w:val="44"/>
          <w:sz w:val="44"/>
          <w:szCs w:val="44"/>
        </w:rPr>
        <w:t>第六部分  评标</w:t>
      </w:r>
      <w:bookmarkEnd w:id="298"/>
      <w:bookmarkStart w:id="300" w:name="评标办法"/>
      <w:bookmarkEnd w:id="300"/>
      <w:r>
        <w:rPr>
          <w:rFonts w:hint="eastAsia" w:ascii="宋体" w:hAnsi="宋体" w:eastAsia="宋体" w:cs="Times New Roman"/>
          <w:b/>
          <w:bCs/>
          <w:kern w:val="44"/>
          <w:sz w:val="44"/>
          <w:szCs w:val="44"/>
        </w:rPr>
        <w:t>信息</w:t>
      </w:r>
      <w:bookmarkEnd w:id="299"/>
    </w:p>
    <w:bookmarkEnd w:id="296"/>
    <w:bookmarkEnd w:id="297"/>
    <w:p>
      <w:pPr>
        <w:spacing w:beforeLines="50" w:afterLines="50" w:line="400" w:lineRule="exact"/>
        <w:ind w:firstLine="425" w:firstLineChars="202"/>
        <w:jc w:val="left"/>
        <w:rPr>
          <w:rFonts w:ascii="宋体" w:hAnsi="宋体" w:eastAsia="宋体" w:cs="Times New Roman"/>
          <w:b/>
          <w:szCs w:val="21"/>
        </w:rPr>
      </w:pPr>
      <w:bookmarkStart w:id="301" w:name="Sixpingbiaobanfa9"/>
      <w:bookmarkEnd w:id="301"/>
      <w:r>
        <w:rPr>
          <w:rFonts w:hint="eastAsia" w:ascii="宋体" w:hAnsi="宋体" w:eastAsia="宋体" w:cs="Times New Roman"/>
          <w:b/>
          <w:szCs w:val="21"/>
        </w:rPr>
        <w:t>1、评标方法</w:t>
      </w:r>
    </w:p>
    <w:p>
      <w:pPr>
        <w:spacing w:beforeLines="50" w:afterLines="50" w:line="400" w:lineRule="exact"/>
        <w:ind w:firstLine="424" w:firstLineChars="202"/>
        <w:jc w:val="left"/>
        <w:rPr>
          <w:rFonts w:ascii="宋体" w:hAnsi="宋体" w:eastAsia="宋体" w:cs="Times New Roman"/>
          <w:szCs w:val="21"/>
        </w:rPr>
      </w:pPr>
      <w:r>
        <w:rPr>
          <w:rFonts w:hint="eastAsia" w:ascii="宋体" w:hAnsi="宋体" w:eastAsia="宋体" w:cs="Times New Roman"/>
          <w:szCs w:val="21"/>
        </w:rPr>
        <w:t>本次评标采用“综合评分法”，</w:t>
      </w:r>
      <w:r>
        <w:rPr>
          <w:rFonts w:hint="eastAsia" w:ascii="ˎ̥" w:hAnsi="ˎ̥" w:eastAsia="宋体" w:cs="Times New Roman"/>
          <w:szCs w:val="24"/>
        </w:rPr>
        <w:t>是指投标文件满足招标文件全部实质性要求，且按照评审因素的量化指标评审得分最高的投标人为中标候选人的评标方法</w:t>
      </w:r>
      <w:r>
        <w:rPr>
          <w:rFonts w:hint="eastAsia" w:ascii="宋体" w:hAnsi="宋体" w:eastAsia="宋体" w:cs="Times New Roman"/>
          <w:szCs w:val="21"/>
        </w:rPr>
        <w:t>。</w:t>
      </w:r>
    </w:p>
    <w:p>
      <w:pPr>
        <w:spacing w:beforeLines="50" w:afterLines="50" w:line="400" w:lineRule="exact"/>
        <w:ind w:firstLine="424" w:firstLineChars="202"/>
        <w:jc w:val="left"/>
        <w:rPr>
          <w:rFonts w:ascii="宋体" w:hAnsi="宋体" w:eastAsia="宋体" w:cs="Times New Roman"/>
          <w:szCs w:val="21"/>
        </w:rPr>
      </w:pPr>
      <w:r>
        <w:rPr>
          <w:rFonts w:hint="eastAsia" w:ascii="宋体" w:hAnsi="宋体" w:eastAsia="宋体" w:cs="Times New Roman"/>
          <w:szCs w:val="21"/>
        </w:rPr>
        <w:t>确定中标供应商按评审后得分由高到低顺序排列。得分相同的，按投标报价由低到高顺序排列。得分且投标报价相同的，按技术指标或服务方案优劣顺序排列。</w:t>
      </w:r>
    </w:p>
    <w:p>
      <w:pPr>
        <w:spacing w:beforeLines="50" w:afterLines="50" w:line="400" w:lineRule="exact"/>
        <w:ind w:firstLine="424" w:firstLineChars="202"/>
        <w:jc w:val="left"/>
        <w:rPr>
          <w:rFonts w:ascii="宋体" w:hAnsi="宋体" w:eastAsia="宋体" w:cs="Times New Roman"/>
          <w:szCs w:val="21"/>
        </w:rPr>
      </w:pPr>
      <w:r>
        <w:rPr>
          <w:rFonts w:hint="eastAsia" w:ascii="宋体" w:hAnsi="宋体" w:eastAsia="宋体" w:cs="Times New Roman"/>
          <w:szCs w:val="21"/>
        </w:rPr>
        <w:t>评审委员会对每个通过资格性检查和符合性检查且报价不超过预算控制金额的投标供应商进行评审、打分，然后汇总每个投标供应商每项评分因素的评分。</w:t>
      </w:r>
    </w:p>
    <w:p>
      <w:pPr>
        <w:spacing w:before="120" w:beforeLines="50" w:after="120" w:afterLines="50" w:line="400" w:lineRule="exact"/>
        <w:ind w:firstLine="425" w:firstLineChars="202"/>
        <w:rPr>
          <w:rFonts w:hint="eastAsia" w:ascii="宋体" w:hAnsi="宋体" w:eastAsiaTheme="minorEastAsia"/>
          <w:b/>
          <w:bCs/>
          <w:szCs w:val="21"/>
          <w:lang w:eastAsia="zh-CN"/>
        </w:rPr>
      </w:pPr>
      <w:r>
        <w:rPr>
          <w:rFonts w:hint="eastAsia" w:ascii="宋体" w:hAnsi="宋体" w:eastAsia="宋体" w:cs="Times New Roman"/>
          <w:b/>
          <w:szCs w:val="21"/>
        </w:rPr>
        <w:t>2、</w:t>
      </w:r>
      <w:r>
        <w:rPr>
          <w:rFonts w:hint="eastAsia" w:ascii="宋体" w:hAnsi="宋体"/>
          <w:b/>
          <w:bCs/>
          <w:szCs w:val="21"/>
        </w:rPr>
        <w:t>关于享受优惠政策的主体及价格扣除比例</w:t>
      </w:r>
    </w:p>
    <w:p>
      <w:pPr>
        <w:spacing w:before="120" w:beforeLines="50" w:after="120" w:afterLines="50" w:line="400" w:lineRule="exact"/>
        <w:ind w:firstLine="424" w:firstLineChars="202"/>
        <w:rPr>
          <w:rFonts w:ascii="宋体" w:hAnsi="宋体"/>
          <w:b/>
          <w:szCs w:val="21"/>
        </w:rPr>
      </w:pPr>
      <w:r>
        <w:rPr>
          <w:rFonts w:hint="eastAsia" w:ascii="宋体" w:hAnsi="宋体"/>
          <w:szCs w:val="21"/>
        </w:rPr>
        <w:t>（1）小型企业、微型企业、监狱企业、残疾人福利性单位提供本企业制造的货物，承担的工程或服务，或者提供其他符合优惠主体资格条件企业制造的货物，对其所投产品的价格</w:t>
      </w:r>
      <w:r>
        <w:rPr>
          <w:rFonts w:hint="eastAsia" w:ascii="宋体" w:hAnsi="宋体"/>
          <w:b/>
          <w:szCs w:val="21"/>
        </w:rPr>
        <w:t>给予10</w:t>
      </w:r>
      <w:r>
        <w:rPr>
          <w:rFonts w:ascii="宋体" w:hAnsi="宋体"/>
          <w:b/>
          <w:szCs w:val="21"/>
        </w:rPr>
        <w:t>%</w:t>
      </w:r>
      <w:r>
        <w:rPr>
          <w:rFonts w:hint="eastAsia" w:ascii="宋体" w:hAnsi="宋体"/>
          <w:szCs w:val="21"/>
        </w:rPr>
        <w:t>的扣除，用扣除后的价格参与评审，具体扣除比例由采购人或者招标机构确定。满足多项优惠政策的企业，不重复享受多项价格扣除政策</w:t>
      </w:r>
      <w:r>
        <w:rPr>
          <w:rFonts w:hint="eastAsia" w:ascii="宋体" w:hAnsi="宋体"/>
          <w:b/>
          <w:szCs w:val="21"/>
        </w:rPr>
        <w:t>（</w:t>
      </w:r>
      <w:r>
        <w:rPr>
          <w:rFonts w:hint="eastAsia" w:ascii="宋体" w:hAnsi="宋体"/>
          <w:b/>
          <w:bCs w:val="0"/>
          <w:color w:val="FF0000"/>
          <w:szCs w:val="21"/>
        </w:rPr>
        <w:t>本项目所属行业：其他未列明行业</w:t>
      </w:r>
      <w:r>
        <w:rPr>
          <w:rFonts w:hint="eastAsia" w:ascii="宋体" w:hAnsi="宋体"/>
          <w:b/>
          <w:szCs w:val="21"/>
        </w:rPr>
        <w:t>）</w:t>
      </w:r>
      <w:r>
        <w:rPr>
          <w:rFonts w:hint="eastAsia" w:ascii="宋体" w:hAnsi="宋体"/>
          <w:szCs w:val="21"/>
        </w:rPr>
        <w:t>。</w:t>
      </w:r>
    </w:p>
    <w:p>
      <w:pPr>
        <w:spacing w:before="120" w:beforeLines="50" w:after="120" w:afterLines="50" w:line="400" w:lineRule="exact"/>
        <w:ind w:firstLine="424" w:firstLineChars="202"/>
        <w:jc w:val="left"/>
        <w:rPr>
          <w:rFonts w:hint="eastAsia" w:ascii="宋体" w:hAnsi="宋体"/>
          <w:szCs w:val="21"/>
        </w:rPr>
      </w:pPr>
      <w:r>
        <w:rPr>
          <w:rFonts w:hint="eastAsia" w:ascii="宋体" w:hAnsi="宋体"/>
          <w:szCs w:val="21"/>
        </w:rPr>
        <w:t>（2）优惠主体资格的认定资料为《中小企业声明函》、《残疾人福利性单位声明函》、《监狱企业声明函》以及《含有小型、微型企业的联合体声明函》等承诺性质的资料（声明函样式见招标文件）；监狱企业或者代理提供监狱企业货物的供应商如须享受优惠政策，除上述资料外，还须提供省级以上监狱管理局、戒毒管理局出具的监狱企业证明文件。</w:t>
      </w:r>
    </w:p>
    <w:p>
      <w:pPr>
        <w:spacing w:beforeLines="50" w:afterLines="50" w:line="400" w:lineRule="exact"/>
        <w:ind w:firstLine="426"/>
        <w:jc w:val="left"/>
        <w:rPr>
          <w:rFonts w:ascii="宋体" w:hAnsi="宋体" w:eastAsia="宋体" w:cs="Times New Roman"/>
          <w:b/>
          <w:szCs w:val="21"/>
        </w:rPr>
      </w:pPr>
      <w:r>
        <w:rPr>
          <w:rFonts w:hint="eastAsia" w:ascii="宋体" w:hAnsi="宋体"/>
          <w:b/>
          <w:szCs w:val="21"/>
        </w:rPr>
        <w:t>3、</w:t>
      </w:r>
      <w:r>
        <w:rPr>
          <w:rFonts w:hint="eastAsia" w:ascii="宋体" w:hAnsi="宋体" w:eastAsia="宋体" w:cs="Times New Roman"/>
          <w:b/>
          <w:szCs w:val="21"/>
        </w:rPr>
        <w:t>关于投标报价的注意事项</w:t>
      </w:r>
    </w:p>
    <w:p>
      <w:pPr>
        <w:spacing w:beforeLines="50" w:afterLines="50" w:line="360" w:lineRule="auto"/>
        <w:ind w:firstLine="413" w:firstLineChars="196"/>
        <w:rPr>
          <w:rFonts w:ascii="宋体" w:hAnsi="宋体" w:eastAsia="宋体" w:cs="Times New Roman"/>
          <w:b/>
          <w:szCs w:val="21"/>
        </w:rPr>
      </w:pPr>
      <w:r>
        <w:rPr>
          <w:rFonts w:hint="eastAsia" w:ascii="宋体" w:hAnsi="宋体" w:eastAsia="宋体" w:cs="Times New Roman"/>
          <w:b/>
          <w:szCs w:val="21"/>
        </w:rPr>
        <w:t>根据财政部87号令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做出报价合理性说明，以及书面说明是否采纳等判断不一致的，按照“少数服从多数”的原则确定评审委员会的意见。</w:t>
      </w:r>
    </w:p>
    <w:p>
      <w:pPr>
        <w:spacing w:beforeLines="50" w:afterLines="50" w:line="360" w:lineRule="auto"/>
        <w:rPr>
          <w:rFonts w:ascii="宋体" w:hAnsi="宋体" w:eastAsia="宋体" w:cs="Times New Roman"/>
          <w:szCs w:val="21"/>
        </w:rPr>
      </w:pPr>
      <w:r>
        <w:rPr>
          <w:rFonts w:hint="eastAsia" w:ascii="宋体" w:hAnsi="宋体" w:eastAsia="宋体" w:cs="Times New Roman"/>
          <w:szCs w:val="21"/>
        </w:rPr>
        <w:t>评委会在评标时，按照以下量化的评审因素，对进入该阶段评审的各投标文件进行分析和比较：</w:t>
      </w:r>
    </w:p>
    <w:p>
      <w:pPr>
        <w:spacing w:beforeLines="50" w:afterLines="50" w:line="360" w:lineRule="auto"/>
        <w:ind w:firstLine="413" w:firstLineChars="196"/>
        <w:jc w:val="center"/>
        <w:rPr>
          <w:rFonts w:ascii="宋体" w:hAnsi="宋体" w:eastAsia="宋体" w:cs="Times New Roman"/>
          <w:b/>
          <w:bCs/>
          <w:szCs w:val="21"/>
        </w:rPr>
      </w:pPr>
      <w:r>
        <w:rPr>
          <w:rFonts w:hint="eastAsia" w:ascii="宋体" w:hAnsi="宋体" w:eastAsia="宋体" w:cs="Times New Roman"/>
          <w:b/>
          <w:bCs/>
          <w:szCs w:val="21"/>
        </w:rPr>
        <w:t>1、资格性检查表</w:t>
      </w:r>
    </w:p>
    <w:tbl>
      <w:tblPr>
        <w:tblStyle w:val="44"/>
        <w:tblW w:w="8829" w:type="dxa"/>
        <w:tblCellSpacing w:w="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29"/>
        <w:gridCol w:w="5187"/>
        <w:gridCol w:w="29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CellSpacing w:w="0" w:type="dxa"/>
        </w:trPr>
        <w:tc>
          <w:tcPr>
            <w:tcW w:w="729"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序号</w:t>
            </w:r>
          </w:p>
        </w:tc>
        <w:tc>
          <w:tcPr>
            <w:tcW w:w="5187"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评审内容</w:t>
            </w:r>
          </w:p>
        </w:tc>
        <w:tc>
          <w:tcPr>
            <w:tcW w:w="2913"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满足与否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5"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1</w:t>
            </w:r>
          </w:p>
        </w:tc>
        <w:tc>
          <w:tcPr>
            <w:tcW w:w="518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1"/>
              </w:rPr>
            </w:pPr>
            <w:r>
              <w:rPr>
                <w:rFonts w:hint="eastAsia" w:ascii="宋体" w:hAnsi="宋体" w:eastAsia="宋体" w:cs="Times New Roman"/>
                <w:szCs w:val="21"/>
              </w:rPr>
              <w:t>具备投标人资格要求，且提交相应证明材料</w:t>
            </w:r>
          </w:p>
        </w:tc>
        <w:tc>
          <w:tcPr>
            <w:tcW w:w="291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6"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p>
        </w:tc>
        <w:tc>
          <w:tcPr>
            <w:tcW w:w="518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ascii="宋体" w:hAnsi="宋体" w:eastAsia="宋体" w:cs="Times New Roman"/>
                <w:szCs w:val="21"/>
              </w:rPr>
            </w:pPr>
            <w:r>
              <w:rPr>
                <w:rFonts w:hint="eastAsia" w:ascii="宋体" w:hAnsi="宋体" w:eastAsia="宋体" w:cs="Times New Roman"/>
                <w:szCs w:val="21"/>
              </w:rPr>
              <w:t>结论</w:t>
            </w:r>
          </w:p>
        </w:tc>
        <w:tc>
          <w:tcPr>
            <w:tcW w:w="291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合格或不合格</w:t>
            </w:r>
          </w:p>
        </w:tc>
      </w:tr>
    </w:tbl>
    <w:p>
      <w:pPr>
        <w:spacing w:beforeLines="50" w:afterLines="50" w:line="360" w:lineRule="auto"/>
        <w:ind w:firstLine="413" w:firstLineChars="196"/>
        <w:jc w:val="center"/>
        <w:rPr>
          <w:rFonts w:ascii="宋体" w:hAnsi="宋体" w:eastAsia="宋体" w:cs="Times New Roman"/>
          <w:b/>
          <w:bCs/>
          <w:szCs w:val="21"/>
        </w:rPr>
      </w:pPr>
    </w:p>
    <w:p>
      <w:pPr>
        <w:spacing w:beforeLines="50" w:afterLines="50" w:line="360" w:lineRule="auto"/>
        <w:ind w:firstLine="413" w:firstLineChars="196"/>
        <w:jc w:val="center"/>
        <w:rPr>
          <w:rFonts w:ascii="宋体" w:hAnsi="宋体" w:eastAsia="宋体" w:cs="Times New Roman"/>
          <w:b/>
          <w:bCs/>
          <w:szCs w:val="21"/>
        </w:rPr>
      </w:pPr>
      <w:r>
        <w:rPr>
          <w:rFonts w:hint="eastAsia" w:ascii="宋体" w:hAnsi="宋体" w:eastAsia="宋体" w:cs="Times New Roman"/>
          <w:b/>
          <w:bCs/>
          <w:szCs w:val="21"/>
        </w:rPr>
        <w:t>2、符合性检查表</w:t>
      </w:r>
    </w:p>
    <w:tbl>
      <w:tblPr>
        <w:tblStyle w:val="44"/>
        <w:tblW w:w="8810" w:type="dxa"/>
        <w:tblCellSpacing w:w="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29"/>
        <w:gridCol w:w="5246"/>
        <w:gridCol w:w="28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CellSpacing w:w="0" w:type="dxa"/>
        </w:trPr>
        <w:tc>
          <w:tcPr>
            <w:tcW w:w="729"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序号</w:t>
            </w:r>
          </w:p>
        </w:tc>
        <w:tc>
          <w:tcPr>
            <w:tcW w:w="5246"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评审内容</w:t>
            </w:r>
          </w:p>
        </w:tc>
        <w:tc>
          <w:tcPr>
            <w:tcW w:w="2835"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满足与否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5"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未出现将一个包中的内容拆开投标；</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68"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投标文件按规定密封、签字、盖章；</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5"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投标函已提交并符合招标文件要求的；</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除招标文件未规定允许有替代方案外，对同一项目投标时，未同时提供两套或两套以上的投标方案；</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按照招标文件规定要求签署、盖章且投标文件有法定代表人签字，或签字人有法定代表人有效授权书的；</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w:t>
            </w:r>
            <w:r>
              <w:rPr>
                <w:rFonts w:hint="eastAsia" w:ascii="宋体" w:hAnsi="宋体" w:eastAsia="宋体" w:cs="Times New Roman"/>
                <w:szCs w:val="24"/>
                <w:lang w:val="en-US" w:eastAsia="zh-CN"/>
              </w:rPr>
              <w:t>报价未按招标文件要求填写</w:t>
            </w:r>
            <w:r>
              <w:rPr>
                <w:rFonts w:hint="eastAsia" w:ascii="宋体" w:hAnsi="宋体" w:eastAsia="宋体" w:cs="Times New Roman"/>
                <w:szCs w:val="24"/>
              </w:rPr>
              <w:t>；</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同一项目未出现两个及以上报价；</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投标人报价不低于其成本，或低于成本，能作出合理说明；</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投标报价未有严重缺漏项目；</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投标文件载明的服务期满足招标文件规定；</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所投产品、工程、服务在质量、技术、方案等方面实质性满足招标文件要求；</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投标文件没有招标文件中规定的其它无效投标条款的；</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按有关法律、法规、规章不属于投标无效的</w:t>
            </w:r>
            <w:r>
              <w:rPr>
                <w:rFonts w:hint="eastAsia" w:ascii="宋体" w:hAnsi="宋体" w:eastAsia="宋体" w:cs="Times New Roman"/>
                <w:szCs w:val="21"/>
              </w:rPr>
              <w:t>；</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6"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jc w:val="center"/>
              <w:rPr>
                <w:rFonts w:ascii="宋体" w:hAnsi="宋体" w:eastAsia="宋体" w:cs="Times New Roman"/>
                <w:szCs w:val="21"/>
              </w:rPr>
            </w:pPr>
            <w:r>
              <w:rPr>
                <w:rFonts w:hint="eastAsia" w:ascii="宋体" w:hAnsi="宋体" w:eastAsia="宋体" w:cs="Times New Roman"/>
                <w:szCs w:val="21"/>
              </w:rPr>
              <w:t>结论</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合格或不合格</w:t>
            </w:r>
          </w:p>
        </w:tc>
      </w:tr>
    </w:tbl>
    <w:p>
      <w:pPr>
        <w:spacing w:beforeLines="50" w:afterLines="50" w:line="360" w:lineRule="auto"/>
        <w:ind w:firstLine="413" w:firstLineChars="196"/>
        <w:jc w:val="center"/>
        <w:rPr>
          <w:rFonts w:ascii="宋体" w:hAnsi="宋体" w:eastAsia="宋体" w:cs="Times New Roman"/>
          <w:b/>
          <w:bCs/>
          <w:szCs w:val="21"/>
        </w:rPr>
      </w:pPr>
    </w:p>
    <w:p>
      <w:pPr>
        <w:spacing w:before="120" w:beforeLines="50" w:after="120" w:afterLines="50" w:line="360" w:lineRule="auto"/>
        <w:ind w:firstLine="413" w:firstLineChars="196"/>
        <w:jc w:val="center"/>
        <w:rPr>
          <w:rFonts w:ascii="宋体" w:hAnsi="宋体"/>
          <w:b/>
          <w:bCs/>
          <w:szCs w:val="21"/>
        </w:rPr>
      </w:pPr>
      <w:r>
        <w:rPr>
          <w:rFonts w:hint="eastAsia" w:ascii="宋体" w:hAnsi="宋体"/>
          <w:b/>
          <w:bCs/>
          <w:szCs w:val="21"/>
        </w:rPr>
        <w:t>3、评分细则表</w:t>
      </w:r>
    </w:p>
    <w:tbl>
      <w:tblPr>
        <w:tblStyle w:val="44"/>
        <w:tblW w:w="100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0" w:type="dxa"/>
          <w:left w:w="108" w:type="dxa"/>
          <w:bottom w:w="20" w:type="dxa"/>
          <w:right w:w="108" w:type="dxa"/>
        </w:tblCellMar>
      </w:tblPr>
      <w:tblGrid>
        <w:gridCol w:w="831"/>
        <w:gridCol w:w="773"/>
        <w:gridCol w:w="1268"/>
        <w:gridCol w:w="1005"/>
        <w:gridCol w:w="61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shd w:val="clear" w:color="auto" w:fill="DEEAF6"/>
            <w:noWrap w:val="0"/>
            <w:vAlign w:val="center"/>
          </w:tcPr>
          <w:p>
            <w:pPr>
              <w:wordWrap w:val="0"/>
              <w:spacing w:line="360" w:lineRule="auto"/>
              <w:jc w:val="center"/>
              <w:rPr>
                <w:rFonts w:hint="eastAsia" w:ascii="仿宋" w:hAnsi="仿宋" w:eastAsia="仿宋" w:cs="仿宋"/>
                <w:b/>
                <w:bCs/>
                <w:sz w:val="24"/>
              </w:rPr>
            </w:pPr>
            <w:r>
              <w:rPr>
                <w:rFonts w:hint="eastAsia" w:ascii="仿宋" w:hAnsi="仿宋" w:eastAsia="仿宋" w:cs="仿宋"/>
                <w:b/>
                <w:bCs/>
                <w:sz w:val="24"/>
              </w:rPr>
              <w:t>序号</w:t>
            </w:r>
          </w:p>
        </w:tc>
        <w:tc>
          <w:tcPr>
            <w:tcW w:w="3046" w:type="dxa"/>
            <w:gridSpan w:val="3"/>
            <w:shd w:val="clear" w:color="auto" w:fill="DEEAF6"/>
            <w:noWrap w:val="0"/>
            <w:vAlign w:val="center"/>
          </w:tcPr>
          <w:p>
            <w:pPr>
              <w:wordWrap w:val="0"/>
              <w:spacing w:line="360" w:lineRule="auto"/>
              <w:jc w:val="center"/>
              <w:rPr>
                <w:rFonts w:hint="eastAsia" w:ascii="仿宋" w:hAnsi="仿宋" w:eastAsia="仿宋" w:cs="仿宋"/>
                <w:b/>
                <w:bCs/>
                <w:sz w:val="24"/>
              </w:rPr>
            </w:pPr>
            <w:r>
              <w:rPr>
                <w:rFonts w:hint="eastAsia" w:ascii="仿宋" w:hAnsi="仿宋" w:eastAsia="仿宋" w:cs="仿宋"/>
                <w:b/>
                <w:bCs/>
                <w:sz w:val="24"/>
              </w:rPr>
              <w:t>评分项</w:t>
            </w:r>
          </w:p>
        </w:tc>
        <w:tc>
          <w:tcPr>
            <w:tcW w:w="6146" w:type="dxa"/>
            <w:shd w:val="clear" w:color="auto" w:fill="DEEAF6"/>
            <w:noWrap w:val="0"/>
            <w:vAlign w:val="center"/>
          </w:tcPr>
          <w:p>
            <w:pPr>
              <w:wordWrap w:val="0"/>
              <w:spacing w:line="360" w:lineRule="auto"/>
              <w:jc w:val="center"/>
              <w:rPr>
                <w:rFonts w:hint="eastAsia" w:ascii="仿宋" w:hAnsi="仿宋" w:eastAsia="仿宋" w:cs="仿宋"/>
                <w:b/>
                <w:bCs/>
                <w:sz w:val="24"/>
              </w:rPr>
            </w:pPr>
            <w:r>
              <w:rPr>
                <w:rFonts w:hint="eastAsia" w:ascii="仿宋" w:hAnsi="仿宋" w:eastAsia="仿宋" w:cs="仿宋"/>
                <w:b/>
                <w:bCs/>
                <w:sz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trHeight w:val="90" w:hRule="atLeast"/>
          <w:jc w:val="center"/>
        </w:trPr>
        <w:tc>
          <w:tcPr>
            <w:tcW w:w="831" w:type="dxa"/>
            <w:noWrap w:val="0"/>
            <w:vAlign w:val="center"/>
          </w:tcPr>
          <w:p>
            <w:pPr>
              <w:wordWrap w:val="0"/>
              <w:spacing w:line="360" w:lineRule="auto"/>
              <w:jc w:val="center"/>
              <w:rPr>
                <w:rFonts w:hint="eastAsia" w:ascii="仿宋" w:hAnsi="仿宋" w:eastAsia="仿宋" w:cs="仿宋"/>
                <w:b/>
                <w:bCs/>
                <w:sz w:val="24"/>
              </w:rPr>
            </w:pPr>
            <w:r>
              <w:rPr>
                <w:rFonts w:hint="eastAsia" w:ascii="仿宋" w:hAnsi="仿宋" w:eastAsia="仿宋" w:cs="仿宋"/>
                <w:b/>
                <w:bCs/>
                <w:sz w:val="24"/>
              </w:rPr>
              <w:t>1</w:t>
            </w:r>
          </w:p>
        </w:tc>
        <w:tc>
          <w:tcPr>
            <w:tcW w:w="3046" w:type="dxa"/>
            <w:gridSpan w:val="3"/>
            <w:noWrap w:val="0"/>
            <w:vAlign w:val="top"/>
          </w:tcPr>
          <w:p>
            <w:pPr>
              <w:wordWrap w:val="0"/>
              <w:spacing w:line="360" w:lineRule="auto"/>
              <w:jc w:val="center"/>
              <w:rPr>
                <w:rFonts w:hint="eastAsia" w:ascii="仿宋" w:hAnsi="仿宋" w:eastAsia="仿宋" w:cs="仿宋"/>
                <w:b/>
                <w:bCs/>
                <w:sz w:val="24"/>
              </w:rPr>
            </w:pPr>
            <w:r>
              <w:rPr>
                <w:rFonts w:hint="eastAsia" w:ascii="仿宋" w:hAnsi="仿宋" w:eastAsia="仿宋" w:cs="仿宋"/>
                <w:b/>
                <w:bCs/>
                <w:sz w:val="24"/>
              </w:rPr>
              <w:t>价格</w:t>
            </w:r>
          </w:p>
        </w:tc>
        <w:tc>
          <w:tcPr>
            <w:tcW w:w="6146" w:type="dxa"/>
            <w:noWrap w:val="0"/>
            <w:vAlign w:val="top"/>
          </w:tcPr>
          <w:p>
            <w:pPr>
              <w:wordWrap w:val="0"/>
              <w:spacing w:line="360" w:lineRule="auto"/>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10023" w:type="dxa"/>
            <w:gridSpan w:val="5"/>
            <w:noWrap w:val="0"/>
            <w:vAlign w:val="center"/>
          </w:tcPr>
          <w:p>
            <w:pPr>
              <w:wordWrap w:val="0"/>
              <w:spacing w:line="360" w:lineRule="auto"/>
              <w:jc w:val="left"/>
              <w:rPr>
                <w:rFonts w:hint="eastAsia" w:ascii="仿宋" w:hAnsi="仿宋" w:eastAsia="仿宋" w:cs="仿宋"/>
                <w:sz w:val="24"/>
              </w:rPr>
            </w:pPr>
            <w:r>
              <w:rPr>
                <w:rFonts w:hint="eastAsia" w:ascii="仿宋" w:hAnsi="仿宋" w:eastAsia="仿宋" w:cs="仿宋"/>
                <w:sz w:val="24"/>
              </w:rPr>
              <w:t>价格分采用低价优先法计算，即满足招标文件要求且投标价格最低的投标报价为评标基准价，其价格分为满分。其他投标人的价格分统一按照下列公式计算：</w:t>
            </w:r>
          </w:p>
          <w:p>
            <w:pPr>
              <w:wordWrap w:val="0"/>
              <w:spacing w:line="360" w:lineRule="auto"/>
              <w:jc w:val="left"/>
              <w:rPr>
                <w:rFonts w:hint="eastAsia" w:ascii="仿宋" w:hAnsi="仿宋" w:eastAsia="仿宋" w:cs="仿宋"/>
                <w:b/>
                <w:bCs/>
                <w:sz w:val="24"/>
              </w:rPr>
            </w:pPr>
            <w:r>
              <w:rPr>
                <w:rFonts w:hint="eastAsia" w:ascii="仿宋" w:hAnsi="仿宋" w:eastAsia="仿宋" w:cs="仿宋"/>
                <w:sz w:val="24"/>
              </w:rPr>
              <w:t>投标报价得分=(评标基准价／投标报价)×10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restart"/>
            <w:noWrap w:val="0"/>
            <w:vAlign w:val="center"/>
          </w:tcPr>
          <w:p>
            <w:pPr>
              <w:wordWrap w:val="0"/>
              <w:spacing w:line="360" w:lineRule="auto"/>
              <w:jc w:val="center"/>
              <w:rPr>
                <w:rFonts w:hint="eastAsia" w:ascii="仿宋" w:hAnsi="仿宋" w:eastAsia="仿宋" w:cs="仿宋"/>
                <w:b/>
                <w:bCs/>
                <w:sz w:val="24"/>
              </w:rPr>
            </w:pPr>
            <w:r>
              <w:rPr>
                <w:rFonts w:hint="eastAsia" w:ascii="仿宋" w:hAnsi="仿宋" w:eastAsia="仿宋" w:cs="仿宋"/>
                <w:b/>
                <w:bCs/>
                <w:sz w:val="24"/>
              </w:rPr>
              <w:t>2</w:t>
            </w:r>
          </w:p>
        </w:tc>
        <w:tc>
          <w:tcPr>
            <w:tcW w:w="3046" w:type="dxa"/>
            <w:gridSpan w:val="3"/>
            <w:noWrap w:val="0"/>
            <w:vAlign w:val="top"/>
          </w:tcPr>
          <w:p>
            <w:pPr>
              <w:wordWrap w:val="0"/>
              <w:spacing w:line="360" w:lineRule="auto"/>
              <w:jc w:val="center"/>
              <w:rPr>
                <w:rFonts w:hint="eastAsia" w:ascii="仿宋" w:hAnsi="仿宋" w:eastAsia="仿宋" w:cs="仿宋"/>
                <w:b/>
                <w:bCs/>
                <w:sz w:val="24"/>
              </w:rPr>
            </w:pPr>
            <w:r>
              <w:rPr>
                <w:rFonts w:hint="eastAsia" w:ascii="仿宋" w:hAnsi="仿宋" w:eastAsia="仿宋" w:cs="仿宋"/>
                <w:b/>
                <w:bCs/>
                <w:sz w:val="24"/>
              </w:rPr>
              <w:t>技术部分</w:t>
            </w:r>
          </w:p>
        </w:tc>
        <w:tc>
          <w:tcPr>
            <w:tcW w:w="6146" w:type="dxa"/>
            <w:noWrap w:val="0"/>
            <w:vAlign w:val="top"/>
          </w:tcPr>
          <w:p>
            <w:pPr>
              <w:wordWrap w:val="0"/>
              <w:spacing w:line="360" w:lineRule="auto"/>
              <w:jc w:val="center"/>
              <w:rPr>
                <w:rFonts w:hint="default" w:ascii="仿宋" w:hAnsi="仿宋" w:eastAsia="仿宋" w:cs="仿宋"/>
                <w:b/>
                <w:bCs/>
                <w:sz w:val="24"/>
                <w:lang w:val="en-US"/>
              </w:rPr>
            </w:pPr>
            <w:r>
              <w:rPr>
                <w:rFonts w:hint="eastAsia" w:ascii="仿宋" w:hAnsi="仿宋" w:eastAsia="仿宋" w:cs="仿宋"/>
                <w:b/>
                <w:bCs/>
                <w:sz w:val="24"/>
                <w:lang w:val="en-US" w:eastAsia="zh-CN"/>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shd w:val="clear" w:color="auto" w:fill="E6EFFA"/>
            <w:noWrap w:val="0"/>
            <w:vAlign w:val="center"/>
          </w:tcPr>
          <w:p>
            <w:pPr>
              <w:spacing w:line="360" w:lineRule="auto"/>
              <w:jc w:val="center"/>
              <w:rPr>
                <w:rFonts w:hint="eastAsia" w:ascii="仿宋" w:hAnsi="仿宋" w:eastAsia="仿宋" w:cs="仿宋"/>
                <w:b/>
                <w:bCs/>
                <w:sz w:val="24"/>
              </w:rPr>
            </w:pPr>
          </w:p>
        </w:tc>
        <w:tc>
          <w:tcPr>
            <w:tcW w:w="773" w:type="dxa"/>
            <w:shd w:val="clear" w:color="auto" w:fill="DEEAF6"/>
            <w:noWrap w:val="0"/>
            <w:vAlign w:val="center"/>
          </w:tcPr>
          <w:p>
            <w:pPr>
              <w:wordWrap w:val="0"/>
              <w:spacing w:line="360" w:lineRule="auto"/>
              <w:jc w:val="center"/>
              <w:rPr>
                <w:rFonts w:hint="eastAsia" w:ascii="仿宋" w:hAnsi="仿宋" w:eastAsia="仿宋" w:cs="仿宋"/>
                <w:sz w:val="24"/>
              </w:rPr>
            </w:pPr>
            <w:r>
              <w:rPr>
                <w:rFonts w:hint="eastAsia" w:ascii="仿宋" w:hAnsi="仿宋" w:eastAsia="仿宋" w:cs="仿宋"/>
                <w:b/>
                <w:bCs/>
                <w:sz w:val="24"/>
              </w:rPr>
              <w:t>序号</w:t>
            </w:r>
          </w:p>
        </w:tc>
        <w:tc>
          <w:tcPr>
            <w:tcW w:w="1268" w:type="dxa"/>
            <w:shd w:val="clear" w:color="auto" w:fill="DEEAF6"/>
            <w:noWrap w:val="0"/>
            <w:vAlign w:val="center"/>
          </w:tcPr>
          <w:p>
            <w:pPr>
              <w:wordWrap w:val="0"/>
              <w:spacing w:line="360" w:lineRule="auto"/>
              <w:jc w:val="center"/>
              <w:rPr>
                <w:rFonts w:hint="eastAsia" w:ascii="仿宋" w:hAnsi="仿宋" w:eastAsia="仿宋" w:cs="仿宋"/>
                <w:sz w:val="24"/>
              </w:rPr>
            </w:pPr>
            <w:r>
              <w:rPr>
                <w:rFonts w:hint="eastAsia" w:ascii="仿宋" w:hAnsi="仿宋" w:eastAsia="仿宋" w:cs="仿宋"/>
                <w:b/>
                <w:bCs/>
                <w:sz w:val="24"/>
              </w:rPr>
              <w:t>评分因素</w:t>
            </w:r>
          </w:p>
        </w:tc>
        <w:tc>
          <w:tcPr>
            <w:tcW w:w="1005" w:type="dxa"/>
            <w:shd w:val="clear" w:color="auto" w:fill="DEEAF6"/>
            <w:noWrap w:val="0"/>
            <w:vAlign w:val="center"/>
          </w:tcPr>
          <w:p>
            <w:pPr>
              <w:wordWrap w:val="0"/>
              <w:spacing w:line="360" w:lineRule="auto"/>
              <w:jc w:val="center"/>
              <w:rPr>
                <w:rFonts w:hint="eastAsia" w:ascii="仿宋" w:hAnsi="仿宋" w:eastAsia="仿宋" w:cs="仿宋"/>
                <w:sz w:val="24"/>
              </w:rPr>
            </w:pPr>
            <w:r>
              <w:rPr>
                <w:rFonts w:hint="eastAsia" w:ascii="仿宋" w:hAnsi="仿宋" w:eastAsia="仿宋" w:cs="仿宋"/>
                <w:b/>
                <w:bCs/>
                <w:sz w:val="24"/>
              </w:rPr>
              <w:t>分值</w:t>
            </w:r>
          </w:p>
        </w:tc>
        <w:tc>
          <w:tcPr>
            <w:tcW w:w="6146" w:type="dxa"/>
            <w:shd w:val="clear" w:color="auto" w:fill="DEEAF6"/>
            <w:noWrap w:val="0"/>
            <w:vAlign w:val="center"/>
          </w:tcPr>
          <w:p>
            <w:pPr>
              <w:wordWrap w:val="0"/>
              <w:spacing w:line="360" w:lineRule="auto"/>
              <w:jc w:val="center"/>
              <w:rPr>
                <w:rFonts w:hint="eastAsia" w:ascii="仿宋" w:hAnsi="仿宋" w:eastAsia="仿宋" w:cs="仿宋"/>
                <w:sz w:val="24"/>
              </w:rPr>
            </w:pPr>
            <w:r>
              <w:rPr>
                <w:rFonts w:hint="eastAsia" w:ascii="仿宋" w:hAnsi="仿宋" w:eastAsia="仿宋" w:cs="仿宋"/>
                <w:b/>
                <w:bCs/>
                <w:sz w:val="24"/>
              </w:rPr>
              <w:t>评分准则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noWrap w:val="0"/>
            <w:vAlign w:val="center"/>
          </w:tcPr>
          <w:p>
            <w:pPr>
              <w:spacing w:line="360" w:lineRule="auto"/>
              <w:jc w:val="center"/>
              <w:rPr>
                <w:rFonts w:hint="eastAsia" w:ascii="仿宋" w:hAnsi="仿宋" w:eastAsia="仿宋" w:cs="仿宋"/>
                <w:b/>
                <w:bCs/>
                <w:sz w:val="24"/>
              </w:rPr>
            </w:pPr>
            <w:r>
              <w:rPr>
                <w:rFonts w:hint="eastAsia" w:ascii="仿宋" w:hAnsi="仿宋" w:eastAsia="仿宋" w:cs="仿宋"/>
                <w:b/>
                <w:bCs/>
                <w:sz w:val="24"/>
              </w:rPr>
              <w:t>1</w:t>
            </w:r>
          </w:p>
        </w:tc>
        <w:tc>
          <w:tcPr>
            <w:tcW w:w="773" w:type="dxa"/>
            <w:noWrap w:val="0"/>
            <w:vAlign w:val="center"/>
          </w:tcPr>
          <w:p>
            <w:pPr>
              <w:wordWrap w:val="0"/>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268" w:type="dxa"/>
            <w:noWrap w:val="0"/>
            <w:vAlign w:val="center"/>
          </w:tcPr>
          <w:p>
            <w:pPr>
              <w:spacing w:line="360" w:lineRule="auto"/>
              <w:jc w:val="center"/>
              <w:rPr>
                <w:rFonts w:ascii="仿宋" w:hAnsi="仿宋" w:eastAsia="仿宋" w:cs="仿宋"/>
                <w:sz w:val="24"/>
              </w:rPr>
            </w:pPr>
            <w:r>
              <w:rPr>
                <w:rFonts w:hint="eastAsia" w:ascii="仿宋" w:hAnsi="仿宋" w:eastAsia="仿宋" w:cs="仿宋"/>
                <w:sz w:val="24"/>
              </w:rPr>
              <w:t>实施方案</w:t>
            </w:r>
          </w:p>
        </w:tc>
        <w:tc>
          <w:tcPr>
            <w:tcW w:w="1005" w:type="dxa"/>
            <w:noWrap w:val="0"/>
            <w:vAlign w:val="center"/>
          </w:tcPr>
          <w:p>
            <w:pPr>
              <w:spacing w:line="360" w:lineRule="auto"/>
              <w:jc w:val="center"/>
              <w:rPr>
                <w:rFonts w:hint="default" w:ascii="仿宋" w:hAnsi="仿宋" w:eastAsia="仿宋" w:cs="仿宋"/>
                <w:sz w:val="24"/>
                <w:lang w:val="en-US" w:eastAsia="zh-CN"/>
              </w:rPr>
            </w:pPr>
            <w:r>
              <w:rPr>
                <w:rFonts w:hint="eastAsia" w:ascii="仿宋" w:hAnsi="仿宋" w:eastAsia="仿宋" w:cs="仿宋"/>
                <w:kern w:val="0"/>
                <w:sz w:val="24"/>
                <w:lang w:val="en-US" w:eastAsia="zh-CN"/>
              </w:rPr>
              <w:t>10</w:t>
            </w:r>
          </w:p>
        </w:tc>
        <w:tc>
          <w:tcPr>
            <w:tcW w:w="6146" w:type="dxa"/>
            <w:noWrap w:val="0"/>
            <w:vAlign w:val="center"/>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（一）评审内容：</w:t>
            </w:r>
          </w:p>
          <w:p>
            <w:pPr>
              <w:spacing w:line="360" w:lineRule="auto"/>
              <w:rPr>
                <w:rFonts w:hint="eastAsia" w:ascii="仿宋" w:hAnsi="仿宋" w:eastAsia="仿宋" w:cs="仿宋"/>
                <w:kern w:val="0"/>
                <w:sz w:val="24"/>
              </w:rPr>
            </w:pPr>
            <w:r>
              <w:rPr>
                <w:rFonts w:hint="eastAsia" w:ascii="仿宋" w:hAnsi="仿宋" w:eastAsia="仿宋" w:cs="仿宋"/>
                <w:kern w:val="0"/>
                <w:sz w:val="24"/>
              </w:rPr>
              <w:t>投标人根据项目需求提供的</w:t>
            </w:r>
            <w:r>
              <w:rPr>
                <w:rFonts w:hint="eastAsia" w:ascii="仿宋" w:hAnsi="仿宋" w:eastAsia="仿宋" w:cs="仿宋"/>
                <w:sz w:val="24"/>
              </w:rPr>
              <w:t>实施方案</w:t>
            </w:r>
            <w:r>
              <w:rPr>
                <w:rFonts w:hint="eastAsia" w:ascii="仿宋" w:hAnsi="仿宋" w:eastAsia="仿宋" w:cs="仿宋"/>
                <w:kern w:val="0"/>
                <w:sz w:val="24"/>
              </w:rPr>
              <w:t>进行评审，包括以下内容：</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1、</w:t>
            </w:r>
            <w:r>
              <w:rPr>
                <w:rFonts w:hint="eastAsia" w:ascii="仿宋" w:hAnsi="仿宋" w:eastAsia="仿宋" w:cs="仿宋"/>
                <w:kern w:val="0"/>
                <w:sz w:val="24"/>
              </w:rPr>
              <w:t>对项目背景了解，掌握深圳市新能源汽车充电设施建设及运营现状；</w:t>
            </w:r>
          </w:p>
          <w:p>
            <w:pPr>
              <w:spacing w:line="360" w:lineRule="auto"/>
              <w:rPr>
                <w:rFonts w:hint="eastAsia" w:ascii="仿宋" w:hAnsi="仿宋" w:eastAsia="仿宋" w:cs="仿宋"/>
                <w:kern w:val="0"/>
                <w:sz w:val="24"/>
                <w:lang w:eastAsia="zh-CN"/>
              </w:rPr>
            </w:pPr>
            <w:r>
              <w:rPr>
                <w:rFonts w:hint="eastAsia" w:ascii="仿宋" w:hAnsi="仿宋" w:eastAsia="仿宋" w:cs="仿宋"/>
                <w:kern w:val="0"/>
                <w:sz w:val="24"/>
                <w:lang w:val="en-US" w:eastAsia="zh-CN"/>
              </w:rPr>
              <w:t>2、</w:t>
            </w:r>
            <w:r>
              <w:rPr>
                <w:rFonts w:hint="eastAsia" w:ascii="仿宋" w:hAnsi="仿宋" w:eastAsia="仿宋" w:cs="仿宋"/>
                <w:kern w:val="0"/>
                <w:sz w:val="24"/>
              </w:rPr>
              <w:t>对项目工作意义、工作目的认识</w:t>
            </w:r>
            <w:r>
              <w:rPr>
                <w:rFonts w:hint="eastAsia" w:ascii="仿宋" w:hAnsi="仿宋" w:eastAsia="仿宋" w:cs="仿宋"/>
                <w:kern w:val="0"/>
                <w:sz w:val="24"/>
                <w:lang w:eastAsia="zh-CN"/>
              </w:rPr>
              <w:t>；</w:t>
            </w:r>
          </w:p>
          <w:p>
            <w:pPr>
              <w:spacing w:line="360" w:lineRule="auto"/>
              <w:rPr>
                <w:rFonts w:hint="eastAsia" w:ascii="仿宋" w:hAnsi="仿宋" w:eastAsia="仿宋" w:cs="仿宋"/>
                <w:kern w:val="0"/>
                <w:sz w:val="24"/>
                <w:lang w:eastAsia="zh-CN"/>
              </w:rPr>
            </w:pPr>
            <w:r>
              <w:rPr>
                <w:rFonts w:hint="eastAsia" w:ascii="仿宋" w:hAnsi="仿宋" w:eastAsia="仿宋" w:cs="仿宋"/>
                <w:kern w:val="0"/>
                <w:sz w:val="24"/>
                <w:lang w:val="en-US" w:eastAsia="zh-CN"/>
              </w:rPr>
              <w:t>3、</w:t>
            </w:r>
            <w:r>
              <w:rPr>
                <w:rFonts w:hint="eastAsia" w:ascii="仿宋" w:hAnsi="仿宋" w:eastAsia="仿宋" w:cs="仿宋"/>
                <w:kern w:val="0"/>
                <w:sz w:val="24"/>
              </w:rPr>
              <w:t>对本项目提出清晰、全面、合理、具有可实施性的工作方法和技术路线</w:t>
            </w:r>
            <w:r>
              <w:rPr>
                <w:rFonts w:hint="eastAsia" w:ascii="仿宋" w:hAnsi="仿宋" w:eastAsia="仿宋" w:cs="仿宋"/>
                <w:kern w:val="0"/>
                <w:sz w:val="24"/>
                <w:lang w:eastAsia="zh-CN"/>
              </w:rPr>
              <w:t>；</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4、</w:t>
            </w:r>
            <w:r>
              <w:rPr>
                <w:rFonts w:hint="eastAsia" w:ascii="仿宋" w:hAnsi="仿宋" w:eastAsia="仿宋" w:cs="仿宋"/>
                <w:kern w:val="0"/>
                <w:sz w:val="24"/>
              </w:rPr>
              <w:t>对本项目提出整体工作思路。</w:t>
            </w:r>
          </w:p>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（二）评分标准：</w:t>
            </w:r>
          </w:p>
          <w:p>
            <w:pPr>
              <w:spacing w:line="360" w:lineRule="auto"/>
              <w:rPr>
                <w:rFonts w:hint="eastAsia" w:ascii="仿宋" w:hAnsi="仿宋" w:eastAsia="仿宋" w:cs="仿宋"/>
                <w:b/>
                <w:bCs/>
                <w:kern w:val="0"/>
                <w:sz w:val="24"/>
              </w:rPr>
            </w:pPr>
            <w:r>
              <w:rPr>
                <w:rFonts w:hint="eastAsia" w:ascii="仿宋" w:hAnsi="仿宋" w:eastAsia="仿宋" w:cs="仿宋"/>
                <w:kern w:val="0"/>
                <w:sz w:val="24"/>
                <w:szCs w:val="24"/>
              </w:rPr>
              <w:t>方案包含以上</w:t>
            </w:r>
            <w:r>
              <w:rPr>
                <w:rFonts w:hint="eastAsia" w:ascii="仿宋" w:hAnsi="仿宋" w:eastAsia="仿宋" w:cs="仿宋"/>
                <w:kern w:val="0"/>
                <w:sz w:val="24"/>
                <w:szCs w:val="24"/>
                <w:lang w:val="en-US" w:eastAsia="zh-CN"/>
              </w:rPr>
              <w:t>四</w:t>
            </w:r>
            <w:r>
              <w:rPr>
                <w:rFonts w:hint="eastAsia" w:ascii="仿宋" w:hAnsi="仿宋" w:eastAsia="仿宋" w:cs="仿宋"/>
                <w:kern w:val="0"/>
                <w:sz w:val="24"/>
                <w:szCs w:val="24"/>
              </w:rPr>
              <w:t>项内容得</w:t>
            </w:r>
            <w:r>
              <w:rPr>
                <w:rFonts w:ascii="仿宋" w:hAnsi="仿宋" w:eastAsia="仿宋" w:cs="仿宋"/>
                <w:kern w:val="0"/>
                <w:sz w:val="24"/>
                <w:szCs w:val="24"/>
              </w:rPr>
              <w:t>5</w:t>
            </w:r>
            <w:r>
              <w:rPr>
                <w:rFonts w:hint="eastAsia" w:ascii="仿宋" w:hAnsi="仿宋" w:eastAsia="仿宋" w:cs="仿宋"/>
                <w:kern w:val="0"/>
                <w:sz w:val="24"/>
                <w:szCs w:val="24"/>
              </w:rPr>
              <w:t>分；包含以上任意</w:t>
            </w:r>
            <w:r>
              <w:rPr>
                <w:rFonts w:hint="eastAsia" w:ascii="仿宋" w:hAnsi="仿宋" w:eastAsia="仿宋" w:cs="仿宋"/>
                <w:kern w:val="0"/>
                <w:sz w:val="24"/>
                <w:szCs w:val="24"/>
                <w:lang w:val="en-US" w:eastAsia="zh-CN"/>
              </w:rPr>
              <w:t>三</w:t>
            </w:r>
            <w:r>
              <w:rPr>
                <w:rFonts w:hint="eastAsia" w:ascii="仿宋" w:hAnsi="仿宋" w:eastAsia="仿宋" w:cs="仿宋"/>
                <w:kern w:val="0"/>
                <w:sz w:val="24"/>
                <w:szCs w:val="24"/>
              </w:rPr>
              <w:t>项内容得</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分；包含以上任意</w:t>
            </w:r>
            <w:r>
              <w:rPr>
                <w:rFonts w:hint="eastAsia" w:ascii="仿宋" w:hAnsi="仿宋" w:eastAsia="仿宋" w:cs="仿宋"/>
                <w:kern w:val="0"/>
                <w:sz w:val="24"/>
                <w:szCs w:val="24"/>
                <w:lang w:val="en-US" w:eastAsia="zh-CN"/>
              </w:rPr>
              <w:t>两</w:t>
            </w:r>
            <w:r>
              <w:rPr>
                <w:rFonts w:hint="eastAsia" w:ascii="仿宋" w:hAnsi="仿宋" w:eastAsia="仿宋" w:cs="仿宋"/>
                <w:kern w:val="0"/>
                <w:sz w:val="24"/>
                <w:szCs w:val="24"/>
              </w:rPr>
              <w:t>项内容得</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分</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其他情况不得分</w:t>
            </w:r>
            <w:r>
              <w:rPr>
                <w:rFonts w:hint="eastAsia" w:ascii="仿宋" w:hAnsi="仿宋" w:eastAsia="仿宋" w:cs="仿宋"/>
                <w:kern w:val="0"/>
                <w:sz w:val="24"/>
              </w:rPr>
              <w:t>。</w:t>
            </w:r>
            <w:r>
              <w:rPr>
                <w:rFonts w:hint="eastAsia" w:ascii="仿宋" w:hAnsi="仿宋" w:eastAsia="仿宋" w:cs="仿宋"/>
                <w:b/>
                <w:bCs/>
                <w:kern w:val="0"/>
                <w:sz w:val="24"/>
              </w:rPr>
              <w:t>在此基础上，根据方案响应情况进一步评审：</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1、</w:t>
            </w:r>
            <w:r>
              <w:rPr>
                <w:rFonts w:hint="eastAsia" w:ascii="仿宋" w:hAnsi="仿宋" w:eastAsia="仿宋" w:cs="仿宋"/>
                <w:kern w:val="0"/>
                <w:sz w:val="24"/>
              </w:rPr>
              <w:t>方案整体实操性高，结合深圳市实际情况，加</w:t>
            </w:r>
            <w:r>
              <w:rPr>
                <w:rFonts w:hint="eastAsia" w:ascii="仿宋" w:hAnsi="仿宋" w:eastAsia="仿宋" w:cs="仿宋"/>
                <w:kern w:val="0"/>
                <w:sz w:val="24"/>
                <w:lang w:val="en-US" w:eastAsia="zh-CN"/>
              </w:rPr>
              <w:t>5</w:t>
            </w:r>
            <w:r>
              <w:rPr>
                <w:rFonts w:hint="eastAsia" w:ascii="仿宋" w:hAnsi="仿宋" w:eastAsia="仿宋" w:cs="仿宋"/>
                <w:kern w:val="0"/>
                <w:sz w:val="24"/>
              </w:rPr>
              <w:t>分；</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方案整体实操性较高，贴近实际，加</w:t>
            </w:r>
            <w:r>
              <w:rPr>
                <w:rFonts w:hint="eastAsia" w:ascii="仿宋" w:hAnsi="仿宋" w:eastAsia="仿宋" w:cs="仿宋"/>
                <w:kern w:val="0"/>
                <w:sz w:val="24"/>
                <w:lang w:val="en-US" w:eastAsia="zh-CN"/>
              </w:rPr>
              <w:t>3</w:t>
            </w:r>
            <w:r>
              <w:rPr>
                <w:rFonts w:hint="eastAsia" w:ascii="仿宋" w:hAnsi="仿宋" w:eastAsia="仿宋" w:cs="仿宋"/>
                <w:kern w:val="0"/>
                <w:sz w:val="24"/>
              </w:rPr>
              <w:t>分；</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方案有一定实操性得，偏离实际要求，加</w:t>
            </w:r>
            <w:r>
              <w:rPr>
                <w:rFonts w:hint="eastAsia" w:ascii="仿宋" w:hAnsi="仿宋" w:eastAsia="仿宋" w:cs="仿宋"/>
                <w:kern w:val="0"/>
                <w:sz w:val="24"/>
                <w:lang w:val="en-US" w:eastAsia="zh-CN"/>
              </w:rPr>
              <w:t>1</w:t>
            </w:r>
            <w:r>
              <w:rPr>
                <w:rFonts w:hint="eastAsia" w:ascii="仿宋" w:hAnsi="仿宋" w:eastAsia="仿宋" w:cs="仿宋"/>
                <w:kern w:val="0"/>
                <w:sz w:val="24"/>
              </w:rPr>
              <w:t>分；</w:t>
            </w:r>
          </w:p>
          <w:p>
            <w:pPr>
              <w:spacing w:line="360" w:lineRule="auto"/>
              <w:rPr>
                <w:rFonts w:hint="eastAsia" w:ascii="仿宋" w:hAnsi="仿宋" w:eastAsia="仿宋" w:cs="仿宋"/>
                <w:sz w:val="24"/>
              </w:rPr>
            </w:pPr>
            <w:r>
              <w:rPr>
                <w:rFonts w:hint="eastAsia" w:ascii="仿宋" w:hAnsi="仿宋" w:eastAsia="仿宋" w:cs="仿宋"/>
                <w:kern w:val="0"/>
                <w:sz w:val="24"/>
                <w:lang w:val="en-US" w:eastAsia="zh-CN"/>
              </w:rPr>
              <w:t>4、</w:t>
            </w:r>
            <w:r>
              <w:rPr>
                <w:rFonts w:hint="eastAsia" w:ascii="仿宋" w:hAnsi="仿宋" w:eastAsia="仿宋" w:cs="仿宋"/>
                <w:kern w:val="0"/>
                <w:sz w:val="24"/>
              </w:rPr>
              <w:t>其他情况或未提供方案不得分。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noWrap w:val="0"/>
            <w:vAlign w:val="center"/>
          </w:tcPr>
          <w:p>
            <w:pPr>
              <w:spacing w:line="360" w:lineRule="auto"/>
              <w:jc w:val="center"/>
              <w:rPr>
                <w:rFonts w:hint="eastAsia" w:ascii="仿宋" w:hAnsi="仿宋" w:eastAsia="仿宋" w:cs="仿宋"/>
                <w:b/>
                <w:bCs/>
                <w:sz w:val="24"/>
              </w:rPr>
            </w:pPr>
          </w:p>
        </w:tc>
        <w:tc>
          <w:tcPr>
            <w:tcW w:w="773" w:type="dxa"/>
            <w:noWrap w:val="0"/>
            <w:vAlign w:val="center"/>
          </w:tcPr>
          <w:p>
            <w:pPr>
              <w:wordWrap w:val="0"/>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268" w:type="dxa"/>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项目重点难点分析、应对措施及相关的合理化建议</w:t>
            </w:r>
          </w:p>
        </w:tc>
        <w:tc>
          <w:tcPr>
            <w:tcW w:w="1005" w:type="dxa"/>
            <w:noWrap w:val="0"/>
            <w:vAlign w:val="center"/>
          </w:tcPr>
          <w:p>
            <w:pPr>
              <w:spacing w:line="360" w:lineRule="auto"/>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10</w:t>
            </w:r>
          </w:p>
        </w:tc>
        <w:tc>
          <w:tcPr>
            <w:tcW w:w="6146" w:type="dxa"/>
            <w:noWrap w:val="0"/>
            <w:vAlign w:val="center"/>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（一）评审内容：</w:t>
            </w:r>
          </w:p>
          <w:p>
            <w:pPr>
              <w:spacing w:line="360" w:lineRule="auto"/>
              <w:rPr>
                <w:rFonts w:hint="eastAsia" w:ascii="仿宋" w:hAnsi="仿宋" w:eastAsia="仿宋" w:cs="仿宋"/>
                <w:kern w:val="0"/>
                <w:sz w:val="24"/>
              </w:rPr>
            </w:pPr>
            <w:r>
              <w:rPr>
                <w:rFonts w:hint="eastAsia" w:ascii="仿宋" w:hAnsi="仿宋" w:eastAsia="仿宋" w:cs="仿宋"/>
                <w:kern w:val="0"/>
                <w:sz w:val="24"/>
              </w:rPr>
              <w:t>投标人根据项目需求提供的项目重点难点分析、应对措施及相关的合理化建议进行评审，包括以下内容：</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1、</w:t>
            </w:r>
            <w:r>
              <w:rPr>
                <w:rFonts w:hint="eastAsia" w:ascii="仿宋" w:hAnsi="仿宋" w:eastAsia="仿宋" w:cs="仿宋"/>
                <w:kern w:val="0"/>
                <w:sz w:val="24"/>
              </w:rPr>
              <w:t>对重点问题的把握与分析；</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对难点问题的把握与分析；</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解决思路和方法。</w:t>
            </w:r>
          </w:p>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（二）评分标准：</w:t>
            </w:r>
          </w:p>
          <w:p>
            <w:pPr>
              <w:spacing w:line="360" w:lineRule="auto"/>
              <w:rPr>
                <w:rFonts w:hint="eastAsia" w:ascii="仿宋" w:hAnsi="仿宋" w:eastAsia="仿宋" w:cs="仿宋"/>
                <w:b/>
                <w:bCs/>
                <w:kern w:val="0"/>
                <w:sz w:val="24"/>
              </w:rPr>
            </w:pPr>
            <w:r>
              <w:rPr>
                <w:rFonts w:hint="eastAsia" w:ascii="仿宋" w:hAnsi="仿宋" w:eastAsia="仿宋" w:cs="仿宋"/>
                <w:kern w:val="0"/>
                <w:sz w:val="24"/>
              </w:rPr>
              <w:t>方案包含以上</w:t>
            </w:r>
            <w:r>
              <w:rPr>
                <w:rFonts w:hint="eastAsia" w:ascii="仿宋" w:hAnsi="仿宋" w:eastAsia="仿宋" w:cs="仿宋"/>
                <w:kern w:val="0"/>
                <w:sz w:val="24"/>
                <w:lang w:val="en-US" w:eastAsia="zh-CN"/>
              </w:rPr>
              <w:t>三</w:t>
            </w:r>
            <w:r>
              <w:rPr>
                <w:rFonts w:hint="eastAsia" w:ascii="仿宋" w:hAnsi="仿宋" w:eastAsia="仿宋" w:cs="仿宋"/>
                <w:kern w:val="0"/>
                <w:sz w:val="24"/>
              </w:rPr>
              <w:t>项内容得</w:t>
            </w:r>
            <w:r>
              <w:rPr>
                <w:rFonts w:hint="eastAsia" w:ascii="仿宋" w:hAnsi="仿宋" w:eastAsia="仿宋" w:cs="仿宋"/>
                <w:kern w:val="0"/>
                <w:sz w:val="24"/>
                <w:lang w:val="en-US" w:eastAsia="zh-CN"/>
              </w:rPr>
              <w:t>2</w:t>
            </w:r>
            <w:r>
              <w:rPr>
                <w:rFonts w:hint="eastAsia" w:ascii="仿宋" w:hAnsi="仿宋" w:eastAsia="仿宋" w:cs="仿宋"/>
                <w:kern w:val="0"/>
                <w:sz w:val="24"/>
              </w:rPr>
              <w:t>分；包含以上任意</w:t>
            </w:r>
            <w:r>
              <w:rPr>
                <w:rFonts w:hint="eastAsia" w:ascii="仿宋" w:hAnsi="仿宋" w:eastAsia="仿宋" w:cs="仿宋"/>
                <w:kern w:val="0"/>
                <w:sz w:val="24"/>
                <w:lang w:val="en-US" w:eastAsia="zh-CN"/>
              </w:rPr>
              <w:t>两</w:t>
            </w:r>
            <w:r>
              <w:rPr>
                <w:rFonts w:hint="eastAsia" w:ascii="仿宋" w:hAnsi="仿宋" w:eastAsia="仿宋" w:cs="仿宋"/>
                <w:kern w:val="0"/>
                <w:sz w:val="24"/>
              </w:rPr>
              <w:t>项内容得</w:t>
            </w:r>
            <w:r>
              <w:rPr>
                <w:rFonts w:hint="eastAsia" w:ascii="仿宋" w:hAnsi="仿宋" w:eastAsia="仿宋" w:cs="仿宋"/>
                <w:kern w:val="0"/>
                <w:sz w:val="24"/>
                <w:lang w:val="en-US" w:eastAsia="zh-CN"/>
              </w:rPr>
              <w:t>1.5</w:t>
            </w:r>
            <w:r>
              <w:rPr>
                <w:rFonts w:hint="eastAsia" w:ascii="仿宋" w:hAnsi="仿宋" w:eastAsia="仿宋" w:cs="仿宋"/>
                <w:kern w:val="0"/>
                <w:sz w:val="24"/>
              </w:rPr>
              <w:t>分；包含以上任意</w:t>
            </w:r>
            <w:r>
              <w:rPr>
                <w:rFonts w:hint="eastAsia" w:ascii="仿宋" w:hAnsi="仿宋" w:eastAsia="仿宋" w:cs="仿宋"/>
                <w:kern w:val="0"/>
                <w:sz w:val="24"/>
                <w:lang w:val="en-US" w:eastAsia="zh-CN"/>
              </w:rPr>
              <w:t>一</w:t>
            </w:r>
            <w:r>
              <w:rPr>
                <w:rFonts w:hint="eastAsia" w:ascii="仿宋" w:hAnsi="仿宋" w:eastAsia="仿宋" w:cs="仿宋"/>
                <w:kern w:val="0"/>
                <w:sz w:val="24"/>
              </w:rPr>
              <w:t>项内容得</w:t>
            </w:r>
            <w:r>
              <w:rPr>
                <w:rFonts w:hint="eastAsia" w:ascii="仿宋" w:hAnsi="仿宋" w:eastAsia="仿宋" w:cs="仿宋"/>
                <w:kern w:val="0"/>
                <w:sz w:val="24"/>
                <w:lang w:val="en-US" w:eastAsia="zh-CN"/>
              </w:rPr>
              <w:t>1</w:t>
            </w:r>
            <w:r>
              <w:rPr>
                <w:rFonts w:hint="eastAsia" w:ascii="仿宋" w:hAnsi="仿宋" w:eastAsia="仿宋" w:cs="仿宋"/>
                <w:kern w:val="0"/>
                <w:sz w:val="24"/>
              </w:rPr>
              <w:t>分</w:t>
            </w:r>
            <w:r>
              <w:rPr>
                <w:rFonts w:hint="eastAsia" w:ascii="仿宋" w:hAnsi="仿宋" w:eastAsia="仿宋" w:cs="仿宋"/>
                <w:kern w:val="0"/>
                <w:sz w:val="24"/>
                <w:lang w:eastAsia="zh-CN"/>
              </w:rPr>
              <w:t>；</w:t>
            </w:r>
            <w:r>
              <w:rPr>
                <w:rFonts w:hint="eastAsia" w:ascii="仿宋" w:hAnsi="仿宋" w:eastAsia="仿宋" w:cs="仿宋"/>
                <w:kern w:val="0"/>
                <w:sz w:val="24"/>
              </w:rPr>
              <w:t>其他情况不得分。</w:t>
            </w:r>
            <w:r>
              <w:rPr>
                <w:rFonts w:hint="eastAsia" w:ascii="仿宋" w:hAnsi="仿宋" w:eastAsia="仿宋" w:cs="仿宋"/>
                <w:b/>
                <w:bCs/>
                <w:kern w:val="0"/>
                <w:sz w:val="24"/>
              </w:rPr>
              <w:t>在此基础上，根据方案响应情况进一步评审：</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1、</w:t>
            </w:r>
            <w:r>
              <w:rPr>
                <w:rFonts w:hint="eastAsia" w:ascii="仿宋" w:hAnsi="仿宋" w:eastAsia="仿宋" w:cs="仿宋"/>
                <w:kern w:val="0"/>
                <w:sz w:val="24"/>
              </w:rPr>
              <w:t>分析准确到位，建议合理可行，加</w:t>
            </w:r>
            <w:r>
              <w:rPr>
                <w:rFonts w:hint="eastAsia" w:ascii="仿宋" w:hAnsi="仿宋" w:eastAsia="仿宋" w:cs="仿宋"/>
                <w:kern w:val="0"/>
                <w:sz w:val="24"/>
                <w:lang w:val="en-US" w:eastAsia="zh-CN"/>
              </w:rPr>
              <w:t>6</w:t>
            </w:r>
            <w:r>
              <w:rPr>
                <w:rFonts w:hint="eastAsia" w:ascii="仿宋" w:hAnsi="仿宋" w:eastAsia="仿宋" w:cs="仿宋"/>
                <w:kern w:val="0"/>
                <w:sz w:val="24"/>
              </w:rPr>
              <w:t>分；</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分析准确到位，建议合理且具有一定可行性，加</w:t>
            </w:r>
            <w:r>
              <w:rPr>
                <w:rFonts w:hint="eastAsia" w:ascii="仿宋" w:hAnsi="仿宋" w:eastAsia="仿宋" w:cs="仿宋"/>
                <w:kern w:val="0"/>
                <w:sz w:val="24"/>
                <w:lang w:val="en-US" w:eastAsia="zh-CN"/>
              </w:rPr>
              <w:t>4</w:t>
            </w:r>
            <w:r>
              <w:rPr>
                <w:rFonts w:hint="eastAsia" w:ascii="仿宋" w:hAnsi="仿宋" w:eastAsia="仿宋" w:cs="仿宋"/>
                <w:kern w:val="0"/>
                <w:sz w:val="24"/>
              </w:rPr>
              <w:t>分；</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分析有缺漏但基本到位，建议可行性低，加</w:t>
            </w:r>
            <w:r>
              <w:rPr>
                <w:rFonts w:hint="eastAsia" w:ascii="仿宋" w:hAnsi="仿宋" w:eastAsia="仿宋" w:cs="仿宋"/>
                <w:kern w:val="0"/>
                <w:sz w:val="24"/>
                <w:lang w:val="en-US" w:eastAsia="zh-CN"/>
              </w:rPr>
              <w:t>2</w:t>
            </w:r>
            <w:r>
              <w:rPr>
                <w:rFonts w:hint="eastAsia" w:ascii="仿宋" w:hAnsi="仿宋" w:eastAsia="仿宋" w:cs="仿宋"/>
                <w:kern w:val="0"/>
                <w:sz w:val="24"/>
              </w:rPr>
              <w:t>分；</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4、</w:t>
            </w:r>
            <w:r>
              <w:rPr>
                <w:rFonts w:hint="eastAsia" w:ascii="仿宋" w:hAnsi="仿宋" w:eastAsia="仿宋" w:cs="仿宋"/>
                <w:kern w:val="0"/>
                <w:sz w:val="24"/>
              </w:rPr>
              <w:t>其他情况或未提供方案不得分。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noWrap w:val="0"/>
            <w:vAlign w:val="center"/>
          </w:tcPr>
          <w:p>
            <w:pPr>
              <w:spacing w:line="360" w:lineRule="auto"/>
              <w:jc w:val="center"/>
              <w:rPr>
                <w:rFonts w:hint="eastAsia" w:ascii="仿宋" w:hAnsi="仿宋" w:eastAsia="仿宋" w:cs="仿宋"/>
                <w:b/>
                <w:bCs/>
                <w:sz w:val="24"/>
              </w:rPr>
            </w:pPr>
          </w:p>
        </w:tc>
        <w:tc>
          <w:tcPr>
            <w:tcW w:w="773" w:type="dxa"/>
            <w:noWrap w:val="0"/>
            <w:vAlign w:val="center"/>
          </w:tcPr>
          <w:p>
            <w:pPr>
              <w:wordWrap w:val="0"/>
              <w:spacing w:line="360" w:lineRule="auto"/>
              <w:jc w:val="center"/>
              <w:rPr>
                <w:rFonts w:hint="eastAsia" w:ascii="仿宋" w:hAnsi="仿宋" w:eastAsia="仿宋" w:cs="仿宋"/>
                <w:sz w:val="24"/>
              </w:rPr>
            </w:pPr>
            <w:r>
              <w:rPr>
                <w:rFonts w:hint="eastAsia" w:ascii="仿宋" w:hAnsi="仿宋" w:eastAsia="仿宋" w:cs="仿宋"/>
                <w:sz w:val="24"/>
              </w:rPr>
              <w:t>3</w:t>
            </w:r>
          </w:p>
        </w:tc>
        <w:tc>
          <w:tcPr>
            <w:tcW w:w="1268" w:type="dxa"/>
            <w:noWrap w:val="0"/>
            <w:vAlign w:val="center"/>
          </w:tcPr>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质量（完成时间、安全、环保）保障措施及方案</w:t>
            </w:r>
          </w:p>
        </w:tc>
        <w:tc>
          <w:tcPr>
            <w:tcW w:w="1005" w:type="dxa"/>
            <w:noWrap w:val="0"/>
            <w:vAlign w:val="center"/>
          </w:tcPr>
          <w:p>
            <w:pPr>
              <w:spacing w:line="360" w:lineRule="auto"/>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10</w:t>
            </w:r>
          </w:p>
        </w:tc>
        <w:tc>
          <w:tcPr>
            <w:tcW w:w="6146" w:type="dxa"/>
            <w:noWrap w:val="0"/>
            <w:vAlign w:val="center"/>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（一）评审内容：</w:t>
            </w:r>
          </w:p>
          <w:p>
            <w:pPr>
              <w:spacing w:line="360" w:lineRule="auto"/>
              <w:rPr>
                <w:rFonts w:hint="eastAsia" w:ascii="仿宋" w:hAnsi="仿宋" w:eastAsia="仿宋" w:cs="仿宋"/>
                <w:kern w:val="0"/>
                <w:sz w:val="24"/>
              </w:rPr>
            </w:pPr>
            <w:r>
              <w:rPr>
                <w:rFonts w:hint="eastAsia" w:ascii="仿宋" w:hAnsi="仿宋" w:eastAsia="仿宋" w:cs="仿宋"/>
                <w:kern w:val="0"/>
                <w:sz w:val="24"/>
              </w:rPr>
              <w:t>投标人根据项目需求提供的质量（完成时间、安全、环保）保障措施及方案进行评审，包括以下内容：</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1、</w:t>
            </w:r>
            <w:r>
              <w:rPr>
                <w:rFonts w:hint="eastAsia" w:ascii="仿宋" w:hAnsi="仿宋" w:eastAsia="仿宋" w:cs="仿宋"/>
                <w:kern w:val="0"/>
                <w:sz w:val="24"/>
              </w:rPr>
              <w:t>内容清晰完整；</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制度措施；</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进度安排。</w:t>
            </w:r>
          </w:p>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（二）评分标准：</w:t>
            </w:r>
          </w:p>
          <w:p>
            <w:pPr>
              <w:spacing w:line="360" w:lineRule="auto"/>
              <w:rPr>
                <w:rFonts w:hint="eastAsia" w:ascii="仿宋" w:hAnsi="仿宋" w:eastAsia="仿宋" w:cs="仿宋"/>
                <w:b/>
                <w:bCs/>
                <w:kern w:val="0"/>
                <w:sz w:val="24"/>
              </w:rPr>
            </w:pPr>
            <w:r>
              <w:rPr>
                <w:rFonts w:hint="eastAsia" w:ascii="仿宋" w:hAnsi="仿宋" w:eastAsia="仿宋" w:cs="仿宋"/>
                <w:kern w:val="0"/>
                <w:sz w:val="24"/>
                <w:szCs w:val="24"/>
              </w:rPr>
              <w:t>方案包含以上</w:t>
            </w:r>
            <w:r>
              <w:rPr>
                <w:rFonts w:hint="eastAsia" w:ascii="仿宋" w:hAnsi="仿宋" w:eastAsia="仿宋" w:cs="仿宋"/>
                <w:kern w:val="0"/>
                <w:sz w:val="24"/>
                <w:szCs w:val="24"/>
                <w:lang w:val="en-US" w:eastAsia="zh-CN"/>
              </w:rPr>
              <w:t>三</w:t>
            </w:r>
            <w:r>
              <w:rPr>
                <w:rFonts w:hint="eastAsia" w:ascii="仿宋" w:hAnsi="仿宋" w:eastAsia="仿宋" w:cs="仿宋"/>
                <w:kern w:val="0"/>
                <w:sz w:val="24"/>
                <w:szCs w:val="24"/>
              </w:rPr>
              <w:t>项内容得</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分；包含以上任意</w:t>
            </w:r>
            <w:r>
              <w:rPr>
                <w:rFonts w:hint="eastAsia" w:ascii="仿宋" w:hAnsi="仿宋" w:eastAsia="仿宋" w:cs="仿宋"/>
                <w:kern w:val="0"/>
                <w:sz w:val="24"/>
                <w:szCs w:val="24"/>
                <w:lang w:val="en-US" w:eastAsia="zh-CN"/>
              </w:rPr>
              <w:t>两</w:t>
            </w:r>
            <w:r>
              <w:rPr>
                <w:rFonts w:hint="eastAsia" w:ascii="仿宋" w:hAnsi="仿宋" w:eastAsia="仿宋" w:cs="仿宋"/>
                <w:kern w:val="0"/>
                <w:sz w:val="24"/>
                <w:szCs w:val="24"/>
              </w:rPr>
              <w:t>项内容得</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分；包含以上任意</w:t>
            </w:r>
            <w:r>
              <w:rPr>
                <w:rFonts w:hint="eastAsia" w:ascii="仿宋" w:hAnsi="仿宋" w:eastAsia="仿宋" w:cs="仿宋"/>
                <w:kern w:val="0"/>
                <w:sz w:val="24"/>
                <w:szCs w:val="24"/>
                <w:lang w:val="en-US" w:eastAsia="zh-CN"/>
              </w:rPr>
              <w:t>一</w:t>
            </w:r>
            <w:r>
              <w:rPr>
                <w:rFonts w:hint="eastAsia" w:ascii="仿宋" w:hAnsi="仿宋" w:eastAsia="仿宋" w:cs="仿宋"/>
                <w:kern w:val="0"/>
                <w:sz w:val="24"/>
                <w:szCs w:val="24"/>
              </w:rPr>
              <w:t>项内容得</w:t>
            </w:r>
            <w:r>
              <w:rPr>
                <w:rFonts w:ascii="仿宋" w:hAnsi="仿宋" w:eastAsia="仿宋" w:cs="仿宋"/>
                <w:kern w:val="0"/>
                <w:sz w:val="24"/>
                <w:szCs w:val="24"/>
              </w:rPr>
              <w:t>1</w:t>
            </w:r>
            <w:r>
              <w:rPr>
                <w:rFonts w:hint="eastAsia" w:ascii="仿宋" w:hAnsi="仿宋" w:eastAsia="仿宋" w:cs="仿宋"/>
                <w:kern w:val="0"/>
                <w:sz w:val="24"/>
                <w:szCs w:val="24"/>
              </w:rPr>
              <w:t>分；其他情况不得分</w:t>
            </w:r>
            <w:r>
              <w:rPr>
                <w:rFonts w:hint="eastAsia" w:ascii="仿宋" w:hAnsi="仿宋" w:eastAsia="仿宋" w:cs="仿宋"/>
                <w:kern w:val="0"/>
                <w:sz w:val="24"/>
              </w:rPr>
              <w:t>。</w:t>
            </w:r>
            <w:r>
              <w:rPr>
                <w:rFonts w:hint="eastAsia" w:ascii="仿宋" w:hAnsi="仿宋" w:eastAsia="仿宋" w:cs="仿宋"/>
                <w:b/>
                <w:bCs/>
                <w:kern w:val="0"/>
                <w:sz w:val="24"/>
              </w:rPr>
              <w:t>在此基础上，根据方案响应情况进一步评审：</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1、</w:t>
            </w:r>
            <w:r>
              <w:rPr>
                <w:rFonts w:hint="eastAsia" w:ascii="仿宋" w:hAnsi="仿宋" w:eastAsia="仿宋" w:cs="仿宋"/>
                <w:kern w:val="0"/>
                <w:sz w:val="24"/>
              </w:rPr>
              <w:t>项目进度控制措施合理有效，措施合理、全面、有效，加</w:t>
            </w:r>
            <w:r>
              <w:rPr>
                <w:rFonts w:hint="eastAsia" w:ascii="仿宋" w:hAnsi="仿宋" w:eastAsia="仿宋" w:cs="仿宋"/>
                <w:kern w:val="0"/>
                <w:sz w:val="24"/>
                <w:lang w:val="en-US" w:eastAsia="zh-CN"/>
              </w:rPr>
              <w:t>7</w:t>
            </w:r>
            <w:r>
              <w:rPr>
                <w:rFonts w:hint="eastAsia" w:ascii="仿宋" w:hAnsi="仿宋" w:eastAsia="仿宋" w:cs="仿宋"/>
                <w:kern w:val="0"/>
                <w:sz w:val="24"/>
              </w:rPr>
              <w:t>分；</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项目进度控制措施及措施设置合理、有一定有效性，加</w:t>
            </w:r>
            <w:r>
              <w:rPr>
                <w:rFonts w:hint="eastAsia" w:ascii="仿宋" w:hAnsi="仿宋" w:eastAsia="仿宋" w:cs="仿宋"/>
                <w:kern w:val="0"/>
                <w:sz w:val="24"/>
                <w:lang w:val="en-US" w:eastAsia="zh-CN"/>
              </w:rPr>
              <w:t>4</w:t>
            </w:r>
            <w:r>
              <w:rPr>
                <w:rFonts w:hint="eastAsia" w:ascii="仿宋" w:hAnsi="仿宋" w:eastAsia="仿宋" w:cs="仿宋"/>
                <w:kern w:val="0"/>
                <w:sz w:val="24"/>
              </w:rPr>
              <w:t>分；</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项目进度控制措施不够合理，有效性低，保密安全措施不全面，加1分；</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4、</w:t>
            </w:r>
            <w:r>
              <w:rPr>
                <w:rFonts w:hint="eastAsia" w:ascii="仿宋" w:hAnsi="仿宋" w:eastAsia="仿宋" w:cs="仿宋"/>
                <w:kern w:val="0"/>
                <w:sz w:val="24"/>
              </w:rPr>
              <w:t>其他情况或未提供方案不得分。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noWrap w:val="0"/>
            <w:vAlign w:val="center"/>
          </w:tcPr>
          <w:p>
            <w:pPr>
              <w:spacing w:line="360" w:lineRule="auto"/>
              <w:jc w:val="center"/>
              <w:rPr>
                <w:rFonts w:hint="eastAsia" w:ascii="仿宋" w:hAnsi="仿宋" w:eastAsia="仿宋" w:cs="仿宋"/>
                <w:b/>
                <w:bCs/>
                <w:sz w:val="24"/>
              </w:rPr>
            </w:pPr>
          </w:p>
        </w:tc>
        <w:tc>
          <w:tcPr>
            <w:tcW w:w="773" w:type="dxa"/>
            <w:noWrap w:val="0"/>
            <w:vAlign w:val="center"/>
          </w:tcPr>
          <w:p>
            <w:pPr>
              <w:wordWrap w:val="0"/>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4</w:t>
            </w:r>
          </w:p>
        </w:tc>
        <w:tc>
          <w:tcPr>
            <w:tcW w:w="1268" w:type="dxa"/>
            <w:noWrap w:val="0"/>
            <w:vAlign w:val="center"/>
          </w:tcPr>
          <w:p>
            <w:pPr>
              <w:spacing w:line="360" w:lineRule="auto"/>
              <w:jc w:val="center"/>
              <w:rPr>
                <w:rFonts w:hint="eastAsia" w:ascii="仿宋" w:hAnsi="仿宋" w:eastAsia="仿宋" w:cs="仿宋"/>
                <w:kern w:val="0"/>
                <w:sz w:val="24"/>
                <w:szCs w:val="22"/>
                <w:lang w:val="en-US" w:eastAsia="zh-CN" w:bidi="ar-SA"/>
              </w:rPr>
            </w:pPr>
            <w:r>
              <w:rPr>
                <w:rFonts w:hint="eastAsia" w:ascii="仿宋" w:hAnsi="仿宋" w:eastAsia="仿宋" w:cs="仿宋"/>
                <w:kern w:val="0"/>
                <w:sz w:val="24"/>
                <w:szCs w:val="22"/>
                <w:lang w:val="en-US" w:eastAsia="zh-CN" w:bidi="ar-SA"/>
              </w:rPr>
              <w:t>项目完成（服务期满）后的服务承诺</w:t>
            </w:r>
          </w:p>
        </w:tc>
        <w:tc>
          <w:tcPr>
            <w:tcW w:w="1005" w:type="dxa"/>
            <w:noWrap w:val="0"/>
            <w:vAlign w:val="center"/>
          </w:tcPr>
          <w:p>
            <w:pPr>
              <w:spacing w:line="360" w:lineRule="auto"/>
              <w:jc w:val="center"/>
              <w:rPr>
                <w:rFonts w:hint="eastAsia" w:ascii="仿宋" w:hAnsi="仿宋" w:eastAsia="仿宋" w:cs="仿宋"/>
                <w:kern w:val="0"/>
                <w:sz w:val="24"/>
                <w:szCs w:val="22"/>
                <w:lang w:val="en-US" w:eastAsia="zh-CN" w:bidi="ar-SA"/>
              </w:rPr>
            </w:pPr>
            <w:r>
              <w:rPr>
                <w:rFonts w:hint="eastAsia" w:ascii="仿宋" w:hAnsi="仿宋" w:eastAsia="仿宋" w:cs="仿宋"/>
                <w:kern w:val="0"/>
                <w:sz w:val="24"/>
                <w:lang w:val="en-US" w:eastAsia="zh-CN"/>
              </w:rPr>
              <w:t>5</w:t>
            </w:r>
          </w:p>
        </w:tc>
        <w:tc>
          <w:tcPr>
            <w:tcW w:w="6146" w:type="dxa"/>
            <w:noWrap w:val="0"/>
            <w:vAlign w:val="center"/>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（一）评审内容：</w:t>
            </w:r>
          </w:p>
          <w:p>
            <w:pPr>
              <w:spacing w:line="360" w:lineRule="auto"/>
              <w:rPr>
                <w:rFonts w:hint="eastAsia" w:ascii="仿宋" w:hAnsi="仿宋" w:eastAsia="仿宋" w:cs="仿宋"/>
                <w:kern w:val="0"/>
                <w:sz w:val="24"/>
                <w:lang w:val="en-US" w:eastAsia="zh-CN"/>
              </w:rPr>
            </w:pPr>
            <w:r>
              <w:rPr>
                <w:rFonts w:hint="eastAsia" w:ascii="仿宋" w:hAnsi="仿宋" w:eastAsia="仿宋" w:cs="仿宋"/>
                <w:kern w:val="0"/>
                <w:sz w:val="24"/>
              </w:rPr>
              <w:t>投标人根据项目需求提供的</w:t>
            </w:r>
            <w:r>
              <w:rPr>
                <w:rFonts w:hint="eastAsia" w:ascii="仿宋" w:hAnsi="仿宋" w:eastAsia="仿宋" w:cs="仿宋"/>
                <w:kern w:val="0"/>
                <w:sz w:val="24"/>
                <w:szCs w:val="22"/>
                <w:lang w:val="en-US" w:eastAsia="zh-CN" w:bidi="ar-SA"/>
              </w:rPr>
              <w:t>项目完成（服务期满）后的服务承诺</w:t>
            </w:r>
            <w:r>
              <w:rPr>
                <w:rFonts w:hint="eastAsia" w:ascii="仿宋" w:hAnsi="仿宋" w:eastAsia="仿宋" w:cs="仿宋"/>
                <w:kern w:val="0"/>
                <w:sz w:val="24"/>
              </w:rPr>
              <w:t>进行评审，包括以下内容</w:t>
            </w:r>
            <w:r>
              <w:rPr>
                <w:rFonts w:hint="eastAsia" w:ascii="仿宋" w:hAnsi="仿宋" w:eastAsia="仿宋" w:cs="仿宋"/>
                <w:kern w:val="0"/>
                <w:sz w:val="24"/>
                <w:lang w:eastAsia="zh-CN"/>
              </w:rPr>
              <w:t>：</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1、</w:t>
            </w:r>
            <w:r>
              <w:rPr>
                <w:rFonts w:hint="eastAsia" w:ascii="仿宋" w:hAnsi="仿宋" w:eastAsia="仿宋" w:cs="仿宋"/>
                <w:kern w:val="0"/>
                <w:sz w:val="24"/>
              </w:rPr>
              <w:t>提供售后服务承诺书；</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售后服务内容明确且符合项目需要；</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安排专人负责标准技术咨询，并提供其联系手机、电话、传真、Email。</w:t>
            </w:r>
          </w:p>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（二）评分标准：</w:t>
            </w:r>
          </w:p>
          <w:p>
            <w:pPr>
              <w:spacing w:line="360" w:lineRule="auto"/>
              <w:rPr>
                <w:rFonts w:hint="eastAsia" w:ascii="仿宋" w:hAnsi="仿宋" w:eastAsia="仿宋" w:cs="仿宋"/>
                <w:b/>
                <w:bCs/>
                <w:kern w:val="0"/>
                <w:sz w:val="24"/>
              </w:rPr>
            </w:pPr>
            <w:r>
              <w:rPr>
                <w:rFonts w:hint="eastAsia" w:ascii="仿宋" w:hAnsi="仿宋" w:eastAsia="仿宋" w:cs="仿宋"/>
                <w:kern w:val="0"/>
                <w:sz w:val="24"/>
                <w:szCs w:val="24"/>
              </w:rPr>
              <w:t>方案包含以上</w:t>
            </w:r>
            <w:r>
              <w:rPr>
                <w:rFonts w:hint="eastAsia" w:ascii="仿宋" w:hAnsi="仿宋" w:eastAsia="仿宋" w:cs="仿宋"/>
                <w:kern w:val="0"/>
                <w:sz w:val="24"/>
                <w:szCs w:val="24"/>
                <w:lang w:val="en-US" w:eastAsia="zh-CN"/>
              </w:rPr>
              <w:t>三</w:t>
            </w:r>
            <w:r>
              <w:rPr>
                <w:rFonts w:hint="eastAsia" w:ascii="仿宋" w:hAnsi="仿宋" w:eastAsia="仿宋" w:cs="仿宋"/>
                <w:kern w:val="0"/>
                <w:sz w:val="24"/>
                <w:szCs w:val="24"/>
              </w:rPr>
              <w:t>项内容得</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分；包含以上任意</w:t>
            </w:r>
            <w:r>
              <w:rPr>
                <w:rFonts w:hint="eastAsia" w:ascii="仿宋" w:hAnsi="仿宋" w:eastAsia="仿宋" w:cs="仿宋"/>
                <w:kern w:val="0"/>
                <w:sz w:val="24"/>
                <w:szCs w:val="24"/>
                <w:lang w:val="en-US" w:eastAsia="zh-CN"/>
              </w:rPr>
              <w:t>两</w:t>
            </w:r>
            <w:r>
              <w:rPr>
                <w:rFonts w:hint="eastAsia" w:ascii="仿宋" w:hAnsi="仿宋" w:eastAsia="仿宋" w:cs="仿宋"/>
                <w:kern w:val="0"/>
                <w:sz w:val="24"/>
                <w:szCs w:val="24"/>
              </w:rPr>
              <w:t>项内容得</w:t>
            </w:r>
            <w:r>
              <w:rPr>
                <w:rFonts w:hint="eastAsia" w:ascii="仿宋" w:hAnsi="仿宋" w:eastAsia="仿宋" w:cs="仿宋"/>
                <w:kern w:val="0"/>
                <w:sz w:val="24"/>
                <w:szCs w:val="24"/>
                <w:lang w:val="en-US" w:eastAsia="zh-CN"/>
              </w:rPr>
              <w:t>1.5</w:t>
            </w:r>
            <w:r>
              <w:rPr>
                <w:rFonts w:hint="eastAsia" w:ascii="仿宋" w:hAnsi="仿宋" w:eastAsia="仿宋" w:cs="仿宋"/>
                <w:kern w:val="0"/>
                <w:sz w:val="24"/>
                <w:szCs w:val="24"/>
              </w:rPr>
              <w:t>分；包含以上任意</w:t>
            </w:r>
            <w:r>
              <w:rPr>
                <w:rFonts w:hint="eastAsia" w:ascii="仿宋" w:hAnsi="仿宋" w:eastAsia="仿宋" w:cs="仿宋"/>
                <w:kern w:val="0"/>
                <w:sz w:val="24"/>
                <w:szCs w:val="24"/>
                <w:lang w:val="en-US" w:eastAsia="zh-CN"/>
              </w:rPr>
              <w:t>一</w:t>
            </w:r>
            <w:r>
              <w:rPr>
                <w:rFonts w:hint="eastAsia" w:ascii="仿宋" w:hAnsi="仿宋" w:eastAsia="仿宋" w:cs="仿宋"/>
                <w:kern w:val="0"/>
                <w:sz w:val="24"/>
                <w:szCs w:val="24"/>
              </w:rPr>
              <w:t>项内容得</w:t>
            </w:r>
            <w:r>
              <w:rPr>
                <w:rFonts w:ascii="仿宋" w:hAnsi="仿宋" w:eastAsia="仿宋" w:cs="仿宋"/>
                <w:kern w:val="0"/>
                <w:sz w:val="24"/>
                <w:szCs w:val="24"/>
              </w:rPr>
              <w:t>1</w:t>
            </w:r>
            <w:r>
              <w:rPr>
                <w:rFonts w:hint="eastAsia" w:ascii="仿宋" w:hAnsi="仿宋" w:eastAsia="仿宋" w:cs="仿宋"/>
                <w:kern w:val="0"/>
                <w:sz w:val="24"/>
                <w:szCs w:val="24"/>
              </w:rPr>
              <w:t>分；其他情况不得分</w:t>
            </w:r>
            <w:r>
              <w:rPr>
                <w:rFonts w:hint="eastAsia" w:ascii="仿宋" w:hAnsi="仿宋" w:eastAsia="仿宋" w:cs="仿宋"/>
                <w:kern w:val="0"/>
                <w:sz w:val="24"/>
              </w:rPr>
              <w:t>。</w:t>
            </w:r>
            <w:r>
              <w:rPr>
                <w:rFonts w:hint="eastAsia" w:ascii="仿宋" w:hAnsi="仿宋" w:eastAsia="仿宋" w:cs="仿宋"/>
                <w:b/>
                <w:bCs/>
                <w:kern w:val="0"/>
                <w:sz w:val="24"/>
              </w:rPr>
              <w:t>在此基础上，根据方案响应情况进一步评审：</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1、</w:t>
            </w:r>
            <w:r>
              <w:rPr>
                <w:rFonts w:hint="eastAsia" w:ascii="仿宋" w:hAnsi="仿宋" w:eastAsia="仿宋" w:cs="仿宋"/>
                <w:kern w:val="0"/>
                <w:sz w:val="24"/>
              </w:rPr>
              <w:t>服务承诺完整、完善，承诺内容全面可信，有明确的服务时限，加</w:t>
            </w:r>
            <w:r>
              <w:rPr>
                <w:rFonts w:hint="eastAsia" w:ascii="仿宋" w:hAnsi="仿宋" w:eastAsia="仿宋" w:cs="仿宋"/>
                <w:kern w:val="0"/>
                <w:sz w:val="24"/>
                <w:lang w:val="en-US" w:eastAsia="zh-CN"/>
              </w:rPr>
              <w:t>3</w:t>
            </w:r>
            <w:r>
              <w:rPr>
                <w:rFonts w:hint="eastAsia" w:ascii="仿宋" w:hAnsi="仿宋" w:eastAsia="仿宋" w:cs="仿宋"/>
                <w:kern w:val="0"/>
                <w:sz w:val="24"/>
              </w:rPr>
              <w:t>分；</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服务承诺完整，承诺内容可信，服务时限模糊，加</w:t>
            </w:r>
            <w:r>
              <w:rPr>
                <w:rFonts w:hint="eastAsia" w:ascii="仿宋" w:hAnsi="仿宋" w:eastAsia="仿宋" w:cs="仿宋"/>
                <w:kern w:val="0"/>
                <w:sz w:val="24"/>
                <w:lang w:val="en-US" w:eastAsia="zh-CN"/>
              </w:rPr>
              <w:t>2</w:t>
            </w:r>
            <w:r>
              <w:rPr>
                <w:rFonts w:hint="eastAsia" w:ascii="仿宋" w:hAnsi="仿宋" w:eastAsia="仿宋" w:cs="仿宋"/>
                <w:kern w:val="0"/>
                <w:sz w:val="24"/>
              </w:rPr>
              <w:t>分；</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服务承诺有缺漏，承诺可信度底，服务时限模糊甚至无标明，加1分；</w:t>
            </w:r>
          </w:p>
          <w:p>
            <w:pPr>
              <w:spacing w:line="360" w:lineRule="auto"/>
              <w:rPr>
                <w:rFonts w:hint="eastAsia" w:ascii="仿宋" w:hAnsi="仿宋" w:eastAsia="仿宋" w:cs="仿宋"/>
                <w:kern w:val="0"/>
                <w:sz w:val="24"/>
                <w:szCs w:val="22"/>
                <w:lang w:val="en-US" w:eastAsia="zh-CN" w:bidi="ar-SA"/>
              </w:rPr>
            </w:pPr>
            <w:r>
              <w:rPr>
                <w:rFonts w:hint="eastAsia" w:ascii="仿宋" w:hAnsi="仿宋" w:eastAsia="仿宋" w:cs="仿宋"/>
                <w:kern w:val="0"/>
                <w:sz w:val="24"/>
                <w:lang w:val="en-US" w:eastAsia="zh-CN"/>
              </w:rPr>
              <w:t>4、</w:t>
            </w:r>
            <w:r>
              <w:rPr>
                <w:rFonts w:hint="eastAsia" w:ascii="仿宋" w:hAnsi="仿宋" w:eastAsia="仿宋" w:cs="仿宋"/>
                <w:kern w:val="0"/>
                <w:sz w:val="24"/>
              </w:rPr>
              <w:t>其他情况或未提供方案不得分。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noWrap w:val="0"/>
            <w:vAlign w:val="center"/>
          </w:tcPr>
          <w:p>
            <w:pPr>
              <w:spacing w:line="360" w:lineRule="auto"/>
              <w:jc w:val="center"/>
              <w:rPr>
                <w:rFonts w:hint="eastAsia" w:ascii="仿宋" w:hAnsi="仿宋" w:eastAsia="仿宋" w:cs="仿宋"/>
                <w:b/>
                <w:bCs/>
                <w:sz w:val="24"/>
              </w:rPr>
            </w:pPr>
          </w:p>
        </w:tc>
        <w:tc>
          <w:tcPr>
            <w:tcW w:w="773" w:type="dxa"/>
            <w:noWrap w:val="0"/>
            <w:vAlign w:val="center"/>
          </w:tcPr>
          <w:p>
            <w:pPr>
              <w:wordWrap w:val="0"/>
              <w:spacing w:line="360" w:lineRule="auto"/>
              <w:jc w:val="center"/>
              <w:rPr>
                <w:rFonts w:hint="eastAsia" w:ascii="仿宋" w:hAnsi="仿宋" w:eastAsia="仿宋" w:cs="仿宋"/>
                <w:kern w:val="2"/>
                <w:sz w:val="24"/>
                <w:szCs w:val="22"/>
                <w:lang w:val="en-US" w:eastAsia="zh-CN" w:bidi="ar-SA"/>
              </w:rPr>
            </w:pPr>
            <w:r>
              <w:rPr>
                <w:rFonts w:hint="eastAsia" w:ascii="仿宋" w:hAnsi="仿宋" w:eastAsia="仿宋" w:cs="仿宋"/>
                <w:sz w:val="24"/>
                <w:lang w:val="en-US" w:eastAsia="zh-CN"/>
              </w:rPr>
              <w:t>5</w:t>
            </w:r>
          </w:p>
        </w:tc>
        <w:tc>
          <w:tcPr>
            <w:tcW w:w="1268" w:type="dxa"/>
            <w:noWrap w:val="0"/>
            <w:vAlign w:val="center"/>
          </w:tcPr>
          <w:p>
            <w:pPr>
              <w:spacing w:line="360" w:lineRule="auto"/>
              <w:jc w:val="center"/>
              <w:rPr>
                <w:rFonts w:hint="eastAsia" w:ascii="仿宋" w:hAnsi="仿宋" w:eastAsia="仿宋" w:cs="仿宋"/>
                <w:kern w:val="0"/>
                <w:sz w:val="24"/>
                <w:szCs w:val="22"/>
                <w:lang w:val="en-US" w:eastAsia="zh-CN" w:bidi="ar-SA"/>
              </w:rPr>
            </w:pPr>
            <w:r>
              <w:rPr>
                <w:rFonts w:hint="eastAsia" w:ascii="仿宋" w:hAnsi="仿宋" w:eastAsia="仿宋" w:cs="仿宋"/>
                <w:kern w:val="0"/>
                <w:sz w:val="24"/>
                <w:szCs w:val="24"/>
              </w:rPr>
              <w:t>违约承诺</w:t>
            </w:r>
          </w:p>
        </w:tc>
        <w:tc>
          <w:tcPr>
            <w:tcW w:w="1005" w:type="dxa"/>
            <w:noWrap w:val="0"/>
            <w:vAlign w:val="center"/>
          </w:tcPr>
          <w:p>
            <w:pPr>
              <w:spacing w:line="360" w:lineRule="auto"/>
              <w:jc w:val="center"/>
              <w:rPr>
                <w:rFonts w:hint="eastAsia" w:ascii="仿宋" w:hAnsi="仿宋" w:eastAsia="仿宋" w:cs="仿宋"/>
                <w:kern w:val="0"/>
                <w:sz w:val="24"/>
                <w:szCs w:val="22"/>
                <w:lang w:val="en-US" w:eastAsia="zh-CN" w:bidi="ar-SA"/>
              </w:rPr>
            </w:pPr>
            <w:r>
              <w:rPr>
                <w:rFonts w:hint="eastAsia" w:ascii="仿宋" w:hAnsi="仿宋" w:eastAsia="仿宋" w:cs="仿宋"/>
                <w:kern w:val="0"/>
                <w:sz w:val="24"/>
                <w:lang w:val="en-US" w:eastAsia="zh-CN"/>
              </w:rPr>
              <w:t>5</w:t>
            </w:r>
          </w:p>
        </w:tc>
        <w:tc>
          <w:tcPr>
            <w:tcW w:w="6146" w:type="dxa"/>
            <w:noWrap w:val="0"/>
            <w:vAlign w:val="center"/>
          </w:tcPr>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（一）评审内容：</w:t>
            </w:r>
          </w:p>
          <w:p>
            <w:pPr>
              <w:spacing w:line="360" w:lineRule="auto"/>
              <w:rPr>
                <w:rFonts w:hint="eastAsia" w:ascii="仿宋" w:hAnsi="仿宋" w:eastAsia="仿宋" w:cs="仿宋"/>
                <w:kern w:val="0"/>
                <w:sz w:val="24"/>
              </w:rPr>
            </w:pPr>
            <w:r>
              <w:rPr>
                <w:rFonts w:hint="eastAsia" w:ascii="仿宋" w:hAnsi="仿宋" w:eastAsia="仿宋" w:cs="仿宋"/>
                <w:kern w:val="0"/>
                <w:sz w:val="24"/>
              </w:rPr>
              <w:t>投标人根据项目需求提供的</w:t>
            </w:r>
            <w:r>
              <w:rPr>
                <w:rFonts w:hint="eastAsia" w:ascii="仿宋" w:hAnsi="仿宋" w:eastAsia="仿宋" w:cs="仿宋"/>
                <w:kern w:val="0"/>
                <w:sz w:val="24"/>
                <w:szCs w:val="24"/>
              </w:rPr>
              <w:t>违约承诺</w:t>
            </w:r>
            <w:r>
              <w:rPr>
                <w:rFonts w:hint="eastAsia" w:ascii="仿宋" w:hAnsi="仿宋" w:eastAsia="仿宋" w:cs="仿宋"/>
                <w:kern w:val="0"/>
                <w:sz w:val="24"/>
              </w:rPr>
              <w:t>进行评审，包括以下内容：</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1、</w:t>
            </w:r>
            <w:r>
              <w:rPr>
                <w:rFonts w:hint="eastAsia" w:ascii="仿宋" w:hAnsi="仿宋" w:eastAsia="仿宋" w:cs="仿宋"/>
                <w:kern w:val="0"/>
                <w:sz w:val="24"/>
              </w:rPr>
              <w:t>有具体的违约责任承诺；</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违约承诺满足招标文件要求；</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违约措施合理且有针对性。</w:t>
            </w:r>
          </w:p>
          <w:p>
            <w:pPr>
              <w:spacing w:line="360" w:lineRule="auto"/>
              <w:rPr>
                <w:rFonts w:hint="eastAsia" w:ascii="仿宋" w:hAnsi="仿宋" w:eastAsia="仿宋" w:cs="仿宋"/>
                <w:b/>
                <w:bCs/>
                <w:kern w:val="0"/>
                <w:sz w:val="24"/>
              </w:rPr>
            </w:pPr>
            <w:r>
              <w:rPr>
                <w:rFonts w:hint="eastAsia" w:ascii="仿宋" w:hAnsi="仿宋" w:eastAsia="仿宋" w:cs="仿宋"/>
                <w:b/>
                <w:bCs/>
                <w:kern w:val="0"/>
                <w:sz w:val="24"/>
              </w:rPr>
              <w:t>（二）评分标准：</w:t>
            </w:r>
          </w:p>
          <w:p>
            <w:pPr>
              <w:spacing w:line="360" w:lineRule="auto"/>
              <w:rPr>
                <w:rFonts w:hint="eastAsia" w:ascii="仿宋" w:hAnsi="仿宋" w:eastAsia="仿宋" w:cs="仿宋"/>
                <w:b/>
                <w:bCs/>
                <w:kern w:val="0"/>
                <w:sz w:val="24"/>
              </w:rPr>
            </w:pPr>
            <w:r>
              <w:rPr>
                <w:rFonts w:hint="eastAsia" w:ascii="仿宋" w:hAnsi="仿宋" w:eastAsia="仿宋" w:cs="仿宋"/>
                <w:kern w:val="0"/>
                <w:sz w:val="24"/>
              </w:rPr>
              <w:t>方案包含以上三项内容得</w:t>
            </w:r>
            <w:r>
              <w:rPr>
                <w:rFonts w:hint="eastAsia" w:ascii="仿宋" w:hAnsi="仿宋" w:eastAsia="仿宋" w:cs="仿宋"/>
                <w:kern w:val="0"/>
                <w:sz w:val="24"/>
                <w:lang w:val="en-US" w:eastAsia="zh-CN"/>
              </w:rPr>
              <w:t>2</w:t>
            </w:r>
            <w:r>
              <w:rPr>
                <w:rFonts w:hint="eastAsia" w:ascii="仿宋" w:hAnsi="仿宋" w:eastAsia="仿宋" w:cs="仿宋"/>
                <w:kern w:val="0"/>
                <w:sz w:val="24"/>
              </w:rPr>
              <w:t>分；包含以上两项内容得</w:t>
            </w:r>
            <w:r>
              <w:rPr>
                <w:rFonts w:hint="eastAsia" w:ascii="仿宋" w:hAnsi="仿宋" w:eastAsia="仿宋" w:cs="仿宋"/>
                <w:kern w:val="0"/>
                <w:sz w:val="24"/>
                <w:lang w:val="en-US" w:eastAsia="zh-CN"/>
              </w:rPr>
              <w:t>1.5</w:t>
            </w:r>
            <w:r>
              <w:rPr>
                <w:rFonts w:hint="eastAsia" w:ascii="仿宋" w:hAnsi="仿宋" w:eastAsia="仿宋" w:cs="仿宋"/>
                <w:kern w:val="0"/>
                <w:sz w:val="24"/>
              </w:rPr>
              <w:t>分；包含以上任意</w:t>
            </w:r>
            <w:r>
              <w:rPr>
                <w:rFonts w:hint="eastAsia" w:ascii="仿宋" w:hAnsi="仿宋" w:eastAsia="仿宋" w:cs="仿宋"/>
                <w:kern w:val="0"/>
                <w:sz w:val="24"/>
                <w:lang w:eastAsia="zh-CN"/>
              </w:rPr>
              <w:t>一</w:t>
            </w:r>
            <w:r>
              <w:rPr>
                <w:rFonts w:hint="eastAsia" w:ascii="仿宋" w:hAnsi="仿宋" w:eastAsia="仿宋" w:cs="仿宋"/>
                <w:kern w:val="0"/>
                <w:sz w:val="24"/>
              </w:rPr>
              <w:t>项内容得</w:t>
            </w:r>
            <w:r>
              <w:rPr>
                <w:rFonts w:ascii="仿宋" w:hAnsi="仿宋" w:eastAsia="仿宋" w:cs="仿宋"/>
                <w:kern w:val="0"/>
                <w:sz w:val="24"/>
              </w:rPr>
              <w:t>1</w:t>
            </w:r>
            <w:r>
              <w:rPr>
                <w:rFonts w:hint="eastAsia" w:ascii="仿宋" w:hAnsi="仿宋" w:eastAsia="仿宋" w:cs="仿宋"/>
                <w:kern w:val="0"/>
                <w:sz w:val="24"/>
              </w:rPr>
              <w:t>分；其他情况不得分。</w:t>
            </w:r>
            <w:r>
              <w:rPr>
                <w:rFonts w:hint="eastAsia" w:ascii="仿宋" w:hAnsi="仿宋" w:eastAsia="仿宋" w:cs="仿宋"/>
                <w:b/>
                <w:bCs/>
                <w:kern w:val="0"/>
                <w:sz w:val="24"/>
              </w:rPr>
              <w:t>在此基础上，根据方案响应情况进一步评审：</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1、</w:t>
            </w:r>
            <w:r>
              <w:rPr>
                <w:rFonts w:hint="eastAsia" w:ascii="仿宋" w:hAnsi="仿宋" w:eastAsia="仿宋" w:cs="仿宋"/>
                <w:kern w:val="0"/>
                <w:sz w:val="24"/>
              </w:rPr>
              <w:t>承诺内容真实可信，有明确的违约解决方法，加</w:t>
            </w:r>
            <w:r>
              <w:rPr>
                <w:rFonts w:hint="eastAsia" w:ascii="仿宋" w:hAnsi="仿宋" w:eastAsia="仿宋" w:cs="仿宋"/>
                <w:kern w:val="0"/>
                <w:sz w:val="24"/>
                <w:lang w:val="en-US" w:eastAsia="zh-CN"/>
              </w:rPr>
              <w:t>3</w:t>
            </w:r>
            <w:r>
              <w:rPr>
                <w:rFonts w:hint="eastAsia" w:ascii="仿宋" w:hAnsi="仿宋" w:eastAsia="仿宋" w:cs="仿宋"/>
                <w:kern w:val="0"/>
                <w:sz w:val="24"/>
              </w:rPr>
              <w:t>分；</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承诺内容真实可信，有违约解决方法但不够明确具体，加</w:t>
            </w:r>
            <w:r>
              <w:rPr>
                <w:rFonts w:hint="eastAsia" w:ascii="仿宋" w:hAnsi="仿宋" w:eastAsia="仿宋" w:cs="仿宋"/>
                <w:kern w:val="0"/>
                <w:sz w:val="24"/>
                <w:lang w:val="en-US" w:eastAsia="zh-CN"/>
              </w:rPr>
              <w:t>2</w:t>
            </w:r>
            <w:r>
              <w:rPr>
                <w:rFonts w:hint="eastAsia" w:ascii="仿宋" w:hAnsi="仿宋" w:eastAsia="仿宋" w:cs="仿宋"/>
                <w:kern w:val="0"/>
                <w:sz w:val="24"/>
              </w:rPr>
              <w:t>分；</w:t>
            </w:r>
          </w:p>
          <w:p>
            <w:pPr>
              <w:spacing w:line="360" w:lineRule="auto"/>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承诺可信度底，无违约解决方法，加1分；</w:t>
            </w:r>
          </w:p>
          <w:p>
            <w:pPr>
              <w:spacing w:line="360" w:lineRule="auto"/>
              <w:rPr>
                <w:rFonts w:hint="eastAsia" w:ascii="仿宋" w:hAnsi="仿宋" w:eastAsia="仿宋" w:cs="仿宋"/>
                <w:kern w:val="0"/>
                <w:sz w:val="24"/>
                <w:szCs w:val="22"/>
                <w:lang w:val="en-US" w:eastAsia="zh-CN" w:bidi="ar-SA"/>
              </w:rPr>
            </w:pPr>
            <w:r>
              <w:rPr>
                <w:rFonts w:hint="eastAsia" w:ascii="仿宋" w:hAnsi="仿宋" w:eastAsia="仿宋" w:cs="仿宋"/>
                <w:kern w:val="0"/>
                <w:sz w:val="24"/>
                <w:lang w:val="en-US" w:eastAsia="zh-CN"/>
              </w:rPr>
              <w:t>4、</w:t>
            </w:r>
            <w:r>
              <w:rPr>
                <w:rFonts w:hint="eastAsia" w:ascii="仿宋" w:hAnsi="仿宋" w:eastAsia="仿宋" w:cs="仿宋"/>
                <w:kern w:val="0"/>
                <w:sz w:val="24"/>
              </w:rPr>
              <w:t>其他情况或未提供方案不得分。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restart"/>
            <w:noWrap w:val="0"/>
            <w:vAlign w:val="center"/>
          </w:tcPr>
          <w:p>
            <w:pPr>
              <w:wordWrap w:val="0"/>
              <w:spacing w:line="360" w:lineRule="auto"/>
              <w:jc w:val="center"/>
              <w:rPr>
                <w:rFonts w:hint="eastAsia" w:ascii="仿宋" w:hAnsi="仿宋" w:eastAsia="仿宋" w:cs="仿宋"/>
                <w:b/>
                <w:bCs/>
                <w:sz w:val="24"/>
              </w:rPr>
            </w:pPr>
            <w:r>
              <w:rPr>
                <w:rFonts w:hint="eastAsia" w:ascii="仿宋" w:hAnsi="仿宋" w:eastAsia="仿宋" w:cs="仿宋"/>
                <w:b/>
                <w:bCs/>
                <w:sz w:val="24"/>
              </w:rPr>
              <w:t>3</w:t>
            </w:r>
          </w:p>
        </w:tc>
        <w:tc>
          <w:tcPr>
            <w:tcW w:w="3046" w:type="dxa"/>
            <w:gridSpan w:val="3"/>
            <w:noWrap w:val="0"/>
            <w:vAlign w:val="top"/>
          </w:tcPr>
          <w:p>
            <w:pPr>
              <w:wordWrap w:val="0"/>
              <w:spacing w:line="360" w:lineRule="auto"/>
              <w:jc w:val="center"/>
              <w:rPr>
                <w:rFonts w:hint="eastAsia" w:ascii="仿宋" w:hAnsi="仿宋" w:eastAsia="仿宋" w:cs="仿宋"/>
                <w:b/>
                <w:bCs/>
                <w:sz w:val="24"/>
              </w:rPr>
            </w:pPr>
            <w:r>
              <w:rPr>
                <w:rFonts w:hint="eastAsia" w:ascii="仿宋" w:hAnsi="仿宋" w:eastAsia="仿宋" w:cs="仿宋"/>
                <w:b/>
                <w:bCs/>
                <w:sz w:val="24"/>
              </w:rPr>
              <w:t>商务部分</w:t>
            </w:r>
          </w:p>
        </w:tc>
        <w:tc>
          <w:tcPr>
            <w:tcW w:w="6146" w:type="dxa"/>
            <w:noWrap w:val="0"/>
            <w:vAlign w:val="top"/>
          </w:tcPr>
          <w:p>
            <w:pPr>
              <w:wordWrap w:val="0"/>
              <w:spacing w:line="360" w:lineRule="auto"/>
              <w:jc w:val="center"/>
              <w:rPr>
                <w:rFonts w:hint="default" w:ascii="仿宋" w:hAnsi="仿宋" w:eastAsia="仿宋" w:cs="仿宋"/>
                <w:b/>
                <w:bCs/>
                <w:sz w:val="24"/>
                <w:highlight w:val="yellow"/>
                <w:lang w:val="en-US"/>
              </w:rPr>
            </w:pPr>
            <w:r>
              <w:rPr>
                <w:rFonts w:hint="eastAsia" w:ascii="仿宋" w:hAnsi="仿宋" w:eastAsia="仿宋" w:cs="仿宋"/>
                <w:b/>
                <w:bCs/>
                <w:sz w:val="24"/>
                <w:lang w:val="en-US" w:eastAsia="zh-CN"/>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shd w:val="clear" w:color="auto" w:fill="E6EFFA"/>
            <w:noWrap w:val="0"/>
            <w:vAlign w:val="center"/>
          </w:tcPr>
          <w:p>
            <w:pPr>
              <w:spacing w:line="360" w:lineRule="auto"/>
              <w:rPr>
                <w:rFonts w:hint="eastAsia" w:ascii="仿宋" w:hAnsi="仿宋" w:eastAsia="仿宋" w:cs="仿宋"/>
                <w:b/>
                <w:bCs/>
                <w:sz w:val="24"/>
              </w:rPr>
            </w:pPr>
          </w:p>
        </w:tc>
        <w:tc>
          <w:tcPr>
            <w:tcW w:w="773" w:type="dxa"/>
            <w:shd w:val="clear" w:color="auto" w:fill="DEEAF6"/>
            <w:noWrap w:val="0"/>
            <w:vAlign w:val="center"/>
          </w:tcPr>
          <w:p>
            <w:pPr>
              <w:wordWrap w:val="0"/>
              <w:spacing w:line="360" w:lineRule="auto"/>
              <w:jc w:val="center"/>
              <w:rPr>
                <w:rFonts w:hint="eastAsia" w:ascii="仿宋" w:hAnsi="仿宋" w:eastAsia="仿宋" w:cs="仿宋"/>
                <w:b/>
                <w:bCs/>
                <w:sz w:val="24"/>
              </w:rPr>
            </w:pPr>
            <w:r>
              <w:rPr>
                <w:rFonts w:hint="eastAsia" w:ascii="仿宋" w:hAnsi="仿宋" w:eastAsia="仿宋" w:cs="仿宋"/>
                <w:b/>
                <w:bCs/>
                <w:sz w:val="24"/>
              </w:rPr>
              <w:t>序号</w:t>
            </w:r>
          </w:p>
        </w:tc>
        <w:tc>
          <w:tcPr>
            <w:tcW w:w="1268" w:type="dxa"/>
            <w:shd w:val="clear" w:color="auto" w:fill="DEEAF6"/>
            <w:noWrap w:val="0"/>
            <w:vAlign w:val="center"/>
          </w:tcPr>
          <w:p>
            <w:pPr>
              <w:wordWrap w:val="0"/>
              <w:spacing w:line="360" w:lineRule="auto"/>
              <w:jc w:val="center"/>
              <w:rPr>
                <w:rFonts w:hint="eastAsia" w:ascii="仿宋" w:hAnsi="仿宋" w:eastAsia="仿宋" w:cs="仿宋"/>
                <w:b/>
                <w:bCs/>
                <w:sz w:val="24"/>
              </w:rPr>
            </w:pPr>
            <w:r>
              <w:rPr>
                <w:rFonts w:hint="eastAsia" w:ascii="仿宋" w:hAnsi="仿宋" w:eastAsia="仿宋" w:cs="仿宋"/>
                <w:b/>
                <w:bCs/>
                <w:sz w:val="24"/>
              </w:rPr>
              <w:t>评分因素</w:t>
            </w:r>
          </w:p>
        </w:tc>
        <w:tc>
          <w:tcPr>
            <w:tcW w:w="1005" w:type="dxa"/>
            <w:shd w:val="clear" w:color="auto" w:fill="DEEAF6"/>
            <w:noWrap w:val="0"/>
            <w:vAlign w:val="center"/>
          </w:tcPr>
          <w:p>
            <w:pPr>
              <w:wordWrap w:val="0"/>
              <w:spacing w:line="360" w:lineRule="auto"/>
              <w:jc w:val="center"/>
              <w:rPr>
                <w:rFonts w:hint="eastAsia" w:ascii="仿宋" w:hAnsi="仿宋" w:eastAsia="仿宋" w:cs="仿宋"/>
                <w:b/>
                <w:bCs/>
                <w:sz w:val="24"/>
              </w:rPr>
            </w:pPr>
            <w:r>
              <w:rPr>
                <w:rFonts w:hint="eastAsia" w:ascii="仿宋" w:hAnsi="仿宋" w:eastAsia="仿宋" w:cs="仿宋"/>
                <w:b/>
                <w:bCs/>
                <w:sz w:val="24"/>
              </w:rPr>
              <w:t>分值</w:t>
            </w:r>
          </w:p>
        </w:tc>
        <w:tc>
          <w:tcPr>
            <w:tcW w:w="6146" w:type="dxa"/>
            <w:shd w:val="clear" w:color="auto" w:fill="DEEAF6"/>
            <w:noWrap w:val="0"/>
            <w:vAlign w:val="center"/>
          </w:tcPr>
          <w:p>
            <w:pPr>
              <w:wordWrap w:val="0"/>
              <w:spacing w:line="360" w:lineRule="auto"/>
              <w:jc w:val="center"/>
              <w:rPr>
                <w:rFonts w:hint="eastAsia" w:ascii="仿宋" w:hAnsi="仿宋" w:eastAsia="仿宋" w:cs="仿宋"/>
                <w:b/>
                <w:bCs/>
                <w:sz w:val="24"/>
              </w:rPr>
            </w:pPr>
            <w:r>
              <w:rPr>
                <w:rFonts w:hint="eastAsia" w:ascii="仿宋" w:hAnsi="仿宋" w:eastAsia="仿宋" w:cs="仿宋"/>
                <w:b/>
                <w:bCs/>
                <w:sz w:val="24"/>
              </w:rPr>
              <w:t>评分准则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noWrap w:val="0"/>
            <w:vAlign w:val="center"/>
          </w:tcPr>
          <w:p>
            <w:pPr>
              <w:spacing w:line="360" w:lineRule="auto"/>
              <w:rPr>
                <w:rFonts w:hint="eastAsia" w:ascii="仿宋" w:hAnsi="仿宋" w:eastAsia="仿宋" w:cs="仿宋"/>
                <w:b/>
                <w:bCs/>
                <w:sz w:val="24"/>
              </w:rPr>
            </w:pPr>
          </w:p>
        </w:tc>
        <w:tc>
          <w:tcPr>
            <w:tcW w:w="773" w:type="dxa"/>
            <w:noWrap w:val="0"/>
            <w:vAlign w:val="center"/>
          </w:tcPr>
          <w:p>
            <w:pPr>
              <w:wordWrap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w:t>
            </w:r>
          </w:p>
        </w:tc>
        <w:tc>
          <w:tcPr>
            <w:tcW w:w="1268" w:type="dxa"/>
            <w:noWrap w:val="0"/>
            <w:vAlign w:val="center"/>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2"/>
                <w:sz w:val="24"/>
                <w:szCs w:val="22"/>
                <w:lang w:val="en-US" w:eastAsia="zh-CN" w:bidi="ar-SA"/>
              </w:rPr>
            </w:pPr>
            <w:r>
              <w:rPr>
                <w:rFonts w:hint="eastAsia" w:ascii="仿宋" w:hAnsi="仿宋" w:eastAsia="仿宋" w:cs="仿宋"/>
                <w:sz w:val="24"/>
                <w:szCs w:val="24"/>
                <w:lang w:eastAsia="zh-CN"/>
              </w:rPr>
              <w:t>投标人</w:t>
            </w:r>
            <w:r>
              <w:rPr>
                <w:rFonts w:hint="eastAsia" w:ascii="仿宋" w:hAnsi="仿宋" w:eastAsia="仿宋" w:cs="仿宋"/>
                <w:sz w:val="24"/>
                <w:szCs w:val="24"/>
              </w:rPr>
              <w:t>同类项目业绩</w:t>
            </w:r>
            <w:r>
              <w:rPr>
                <w:rFonts w:hint="eastAsia" w:ascii="仿宋" w:hAnsi="仿宋" w:eastAsia="仿宋" w:cs="仿宋"/>
                <w:sz w:val="24"/>
                <w:szCs w:val="24"/>
                <w:lang w:eastAsia="zh-CN"/>
              </w:rPr>
              <w:t>情况</w:t>
            </w:r>
          </w:p>
        </w:tc>
        <w:tc>
          <w:tcPr>
            <w:tcW w:w="1005" w:type="dxa"/>
            <w:noWrap w:val="0"/>
            <w:vAlign w:val="center"/>
          </w:tcPr>
          <w:p>
            <w:pPr>
              <w:keepNext w:val="0"/>
              <w:keepLines w:val="0"/>
              <w:pageBreakBefore w:val="0"/>
              <w:widowControl/>
              <w:kinsoku/>
              <w:overflowPunct/>
              <w:topLinePunct w:val="0"/>
              <w:autoSpaceDE/>
              <w:autoSpaceDN/>
              <w:bidi w:val="0"/>
              <w:adjustRightInd/>
              <w:snapToGrid/>
              <w:spacing w:line="360" w:lineRule="auto"/>
              <w:jc w:val="center"/>
              <w:rPr>
                <w:rFonts w:hint="default" w:ascii="仿宋" w:hAnsi="仿宋" w:eastAsia="仿宋" w:cs="仿宋"/>
                <w:kern w:val="2"/>
                <w:sz w:val="24"/>
                <w:szCs w:val="22"/>
                <w:lang w:val="en-US" w:eastAsia="zh-CN" w:bidi="ar-SA"/>
              </w:rPr>
            </w:pPr>
            <w:r>
              <w:rPr>
                <w:rFonts w:hint="eastAsia" w:ascii="仿宋" w:hAnsi="仿宋" w:eastAsia="仿宋" w:cs="仿宋"/>
                <w:sz w:val="24"/>
                <w:szCs w:val="24"/>
                <w:lang w:val="en-US" w:eastAsia="zh-CN"/>
              </w:rPr>
              <w:t>20</w:t>
            </w:r>
          </w:p>
        </w:tc>
        <w:tc>
          <w:tcPr>
            <w:tcW w:w="6146" w:type="dxa"/>
            <w:noWrap w:val="0"/>
            <w:vAlign w:val="center"/>
          </w:tcPr>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b/>
                <w:bCs/>
                <w:kern w:val="0"/>
                <w:sz w:val="24"/>
                <w:szCs w:val="24"/>
              </w:rPr>
            </w:pPr>
            <w:r>
              <w:rPr>
                <w:rFonts w:hint="eastAsia" w:ascii="仿宋" w:hAnsi="仿宋" w:eastAsia="仿宋" w:cs="仿宋"/>
                <w:b/>
                <w:bCs/>
                <w:kern w:val="0"/>
                <w:sz w:val="24"/>
                <w:szCs w:val="24"/>
              </w:rPr>
              <w:t>（一）评审内容：</w:t>
            </w:r>
          </w:p>
          <w:p>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仿宋" w:hAnsi="仿宋" w:eastAsia="仿宋" w:cs="仿宋"/>
                <w:kern w:val="0"/>
                <w:sz w:val="24"/>
                <w:szCs w:val="24"/>
                <w:lang w:val="en-US" w:eastAsia="zh-CN"/>
              </w:rPr>
            </w:pPr>
            <w:r>
              <w:rPr>
                <w:rFonts w:hint="eastAsia" w:ascii="仿宋" w:hAnsi="仿宋" w:eastAsia="仿宋" w:cs="仿宋"/>
                <w:b/>
                <w:bCs/>
                <w:kern w:val="0"/>
                <w:sz w:val="24"/>
                <w:szCs w:val="24"/>
                <w:lang w:val="en-US" w:eastAsia="zh-CN"/>
              </w:rPr>
              <w:t>一、政策及行业研究项目业绩情况：</w:t>
            </w:r>
          </w:p>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投标人近三年（202</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年1月1日至本项目</w:t>
            </w:r>
            <w:r>
              <w:rPr>
                <w:rFonts w:hint="eastAsia" w:ascii="仿宋" w:hAnsi="仿宋" w:eastAsia="仿宋" w:cs="仿宋"/>
                <w:kern w:val="0"/>
                <w:sz w:val="24"/>
                <w:szCs w:val="24"/>
                <w:lang w:val="en-US" w:eastAsia="zh-CN"/>
              </w:rPr>
              <w:t>截止投标之</w:t>
            </w:r>
            <w:r>
              <w:rPr>
                <w:rFonts w:hint="eastAsia" w:ascii="仿宋" w:hAnsi="仿宋" w:eastAsia="仿宋" w:cs="仿宋"/>
                <w:kern w:val="0"/>
                <w:sz w:val="24"/>
                <w:szCs w:val="24"/>
              </w:rPr>
              <w:t>日，以合同签订时间为准）承接过</w:t>
            </w:r>
            <w:r>
              <w:rPr>
                <w:rFonts w:hint="eastAsia" w:ascii="仿宋" w:hAnsi="仿宋" w:eastAsia="仿宋" w:cs="仿宋"/>
                <w:kern w:val="0"/>
                <w:sz w:val="24"/>
                <w:szCs w:val="24"/>
                <w:lang w:eastAsia="zh-CN"/>
              </w:rPr>
              <w:t>区级（或以上）</w:t>
            </w:r>
            <w:r>
              <w:rPr>
                <w:rFonts w:hint="eastAsia" w:ascii="仿宋" w:hAnsi="仿宋" w:eastAsia="仿宋" w:cs="仿宋"/>
                <w:kern w:val="0"/>
                <w:sz w:val="24"/>
                <w:szCs w:val="24"/>
              </w:rPr>
              <w:t>新能源汽车充电设施相关政策或行业研究工作</w:t>
            </w:r>
            <w:r>
              <w:rPr>
                <w:rFonts w:hint="eastAsia" w:ascii="仿宋" w:hAnsi="仿宋" w:eastAsia="仿宋" w:cs="仿宋"/>
                <w:kern w:val="0"/>
                <w:sz w:val="24"/>
                <w:szCs w:val="24"/>
                <w:lang w:val="en-US" w:eastAsia="zh-CN"/>
              </w:rPr>
              <w:t>项目的</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每提供一个有效业绩得5分，本项最高得10分。</w:t>
            </w:r>
          </w:p>
          <w:p>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仿宋" w:hAnsi="仿宋" w:eastAsia="仿宋" w:cs="仿宋"/>
                <w:kern w:val="0"/>
                <w:sz w:val="24"/>
                <w:szCs w:val="24"/>
              </w:rPr>
            </w:pPr>
          </w:p>
          <w:p>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二、安全培训业绩情况：</w:t>
            </w:r>
          </w:p>
          <w:p>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投标人近</w:t>
            </w:r>
            <w:r>
              <w:rPr>
                <w:rFonts w:hint="eastAsia" w:ascii="仿宋" w:hAnsi="仿宋" w:eastAsia="仿宋" w:cs="仿宋"/>
                <w:kern w:val="0"/>
                <w:sz w:val="24"/>
                <w:szCs w:val="24"/>
                <w:lang w:val="en-US" w:eastAsia="zh-CN"/>
              </w:rPr>
              <w:t>五</w:t>
            </w:r>
            <w:r>
              <w:rPr>
                <w:rFonts w:hint="eastAsia" w:ascii="仿宋" w:hAnsi="仿宋" w:eastAsia="仿宋" w:cs="仿宋"/>
                <w:kern w:val="0"/>
                <w:sz w:val="24"/>
                <w:szCs w:val="24"/>
              </w:rPr>
              <w:t>年（20</w:t>
            </w:r>
            <w:r>
              <w:rPr>
                <w:rFonts w:hint="eastAsia" w:ascii="仿宋" w:hAnsi="仿宋" w:eastAsia="仿宋" w:cs="仿宋"/>
                <w:kern w:val="0"/>
                <w:sz w:val="24"/>
                <w:szCs w:val="24"/>
                <w:lang w:val="en-US" w:eastAsia="zh-CN"/>
              </w:rPr>
              <w:t>19</w:t>
            </w:r>
            <w:r>
              <w:rPr>
                <w:rFonts w:hint="eastAsia" w:ascii="仿宋" w:hAnsi="仿宋" w:eastAsia="仿宋" w:cs="仿宋"/>
                <w:kern w:val="0"/>
                <w:sz w:val="24"/>
                <w:szCs w:val="24"/>
              </w:rPr>
              <w:t>年1月1日至本项目</w:t>
            </w:r>
            <w:r>
              <w:rPr>
                <w:rFonts w:hint="eastAsia" w:ascii="仿宋" w:hAnsi="仿宋" w:eastAsia="仿宋" w:cs="仿宋"/>
                <w:kern w:val="0"/>
                <w:sz w:val="24"/>
                <w:szCs w:val="24"/>
                <w:lang w:val="en-US" w:eastAsia="zh-CN"/>
              </w:rPr>
              <w:t>截止投标之</w:t>
            </w:r>
            <w:r>
              <w:rPr>
                <w:rFonts w:hint="eastAsia" w:ascii="仿宋" w:hAnsi="仿宋" w:eastAsia="仿宋" w:cs="仿宋"/>
                <w:kern w:val="0"/>
                <w:sz w:val="24"/>
                <w:szCs w:val="24"/>
              </w:rPr>
              <w:t>日，以合同签订时间为准）承接过</w:t>
            </w:r>
            <w:r>
              <w:rPr>
                <w:rFonts w:hint="eastAsia" w:ascii="仿宋" w:hAnsi="仿宋" w:eastAsia="仿宋" w:cs="仿宋"/>
                <w:kern w:val="0"/>
                <w:sz w:val="24"/>
                <w:szCs w:val="24"/>
                <w:lang w:eastAsia="zh-CN"/>
              </w:rPr>
              <w:t>区级（或以上）</w:t>
            </w:r>
            <w:r>
              <w:rPr>
                <w:rFonts w:hint="eastAsia" w:ascii="仿宋" w:hAnsi="仿宋" w:eastAsia="仿宋" w:cs="仿宋"/>
                <w:kern w:val="0"/>
                <w:sz w:val="24"/>
                <w:szCs w:val="24"/>
              </w:rPr>
              <w:t>新能源汽车充电设施相关安全培训</w:t>
            </w:r>
            <w:r>
              <w:rPr>
                <w:rFonts w:hint="eastAsia" w:ascii="仿宋" w:hAnsi="仿宋" w:eastAsia="仿宋" w:cs="仿宋"/>
                <w:kern w:val="0"/>
                <w:sz w:val="24"/>
                <w:szCs w:val="24"/>
                <w:lang w:val="en-US" w:eastAsia="zh-CN"/>
              </w:rPr>
              <w:t>项目的</w:t>
            </w:r>
            <w:r>
              <w:rPr>
                <w:rFonts w:hint="eastAsia" w:ascii="仿宋" w:hAnsi="仿宋" w:eastAsia="仿宋" w:cs="仿宋"/>
                <w:kern w:val="0"/>
                <w:sz w:val="24"/>
                <w:szCs w:val="24"/>
              </w:rPr>
              <w:t>，每提供1个有效业绩得5分，本项最高得10分。</w:t>
            </w:r>
          </w:p>
          <w:p>
            <w:pPr>
              <w:keepNext w:val="0"/>
              <w:keepLines w:val="0"/>
              <w:pageBreakBefore w:val="0"/>
              <w:widowControl/>
              <w:kinsoku/>
              <w:overflowPunct/>
              <w:topLinePunct w:val="0"/>
              <w:autoSpaceDE/>
              <w:autoSpaceDN/>
              <w:bidi w:val="0"/>
              <w:adjustRightInd/>
              <w:snapToGrid/>
              <w:spacing w:line="360" w:lineRule="auto"/>
              <w:jc w:val="left"/>
              <w:textAlignment w:val="center"/>
              <w:rPr>
                <w:rFonts w:hint="default" w:ascii="仿宋" w:hAnsi="仿宋" w:eastAsia="仿宋" w:cs="仿宋"/>
                <w:kern w:val="0"/>
                <w:sz w:val="24"/>
                <w:szCs w:val="24"/>
                <w:lang w:val="en-US" w:eastAsia="zh-CN"/>
              </w:rPr>
            </w:pPr>
          </w:p>
          <w:p>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仿宋" w:hAnsi="仿宋" w:eastAsia="仿宋" w:cs="仿宋"/>
                <w:b/>
                <w:bCs/>
                <w:kern w:val="0"/>
                <w:sz w:val="24"/>
                <w:szCs w:val="24"/>
              </w:rPr>
            </w:pPr>
            <w:r>
              <w:rPr>
                <w:rFonts w:hint="eastAsia" w:ascii="仿宋" w:hAnsi="仿宋" w:eastAsia="仿宋" w:cs="仿宋"/>
                <w:b/>
                <w:bCs/>
                <w:kern w:val="0"/>
                <w:sz w:val="24"/>
                <w:szCs w:val="24"/>
              </w:rPr>
              <w:t>（二）评分依据：</w:t>
            </w:r>
          </w:p>
          <w:p>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1、要求提供合同关键信息（包括但不限于：合同名称页、合同主要内容页、合同签订日期页、合同双方签字盖章页），通过合同关键信息无法判断是否得分的，还须同时提供能证明得分的其它证明资料，如项目报告或合同甲方出具的证明文件等证明材料作为得分依据。</w:t>
            </w:r>
          </w:p>
          <w:p>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仿宋" w:hAnsi="仿宋" w:eastAsia="仿宋" w:cs="仿宋"/>
                <w:kern w:val="2"/>
                <w:sz w:val="24"/>
                <w:szCs w:val="22"/>
                <w:lang w:val="en-US" w:eastAsia="zh-CN" w:bidi="ar-SA"/>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、以上资料均要求提供扫描件加盖投标人公章，原件备查；评分中出现无证明资料或专家无法凭所提供资料判断是否得分的情况，一律作不得分处理。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noWrap w:val="0"/>
            <w:vAlign w:val="center"/>
          </w:tcPr>
          <w:p>
            <w:pPr>
              <w:spacing w:line="360" w:lineRule="auto"/>
              <w:rPr>
                <w:rFonts w:hint="eastAsia" w:ascii="仿宋" w:hAnsi="仿宋" w:eastAsia="仿宋" w:cs="仿宋"/>
                <w:b/>
                <w:bCs/>
                <w:sz w:val="24"/>
              </w:rPr>
            </w:pPr>
          </w:p>
        </w:tc>
        <w:tc>
          <w:tcPr>
            <w:tcW w:w="773" w:type="dxa"/>
            <w:noWrap w:val="0"/>
            <w:vAlign w:val="center"/>
          </w:tcPr>
          <w:p>
            <w:pPr>
              <w:wordWrap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w:t>
            </w:r>
          </w:p>
        </w:tc>
        <w:tc>
          <w:tcPr>
            <w:tcW w:w="1268" w:type="dxa"/>
            <w:noWrap w:val="0"/>
            <w:vAlign w:val="center"/>
          </w:tcPr>
          <w:p>
            <w:pPr>
              <w:widowControl/>
              <w:spacing w:line="360" w:lineRule="auto"/>
              <w:jc w:val="center"/>
              <w:textAlignment w:val="center"/>
              <w:rPr>
                <w:rFonts w:hint="eastAsia" w:ascii="仿宋" w:hAnsi="仿宋" w:eastAsia="仿宋" w:cs="仿宋"/>
                <w:sz w:val="24"/>
              </w:rPr>
            </w:pPr>
            <w:r>
              <w:rPr>
                <w:rFonts w:hint="eastAsia" w:ascii="仿宋" w:hAnsi="仿宋" w:eastAsia="仿宋" w:cs="仿宋"/>
                <w:sz w:val="24"/>
              </w:rPr>
              <w:t>投标人活动组织业绩情况</w:t>
            </w:r>
          </w:p>
        </w:tc>
        <w:tc>
          <w:tcPr>
            <w:tcW w:w="1005" w:type="dxa"/>
            <w:noWrap w:val="0"/>
            <w:vAlign w:val="center"/>
          </w:tcPr>
          <w:p>
            <w:pPr>
              <w:keepNext w:val="0"/>
              <w:keepLines w:val="0"/>
              <w:pageBreakBefore w:val="0"/>
              <w:widowControl/>
              <w:kinsoku/>
              <w:overflowPunct/>
              <w:topLinePunct w:val="0"/>
              <w:autoSpaceDE/>
              <w:autoSpaceDN/>
              <w:bidi w:val="0"/>
              <w:adjustRightInd/>
              <w:snapToGrid/>
              <w:spacing w:line="360" w:lineRule="auto"/>
              <w:jc w:val="center"/>
              <w:rPr>
                <w:rFonts w:hint="default" w:ascii="仿宋" w:hAnsi="仿宋" w:eastAsia="仿宋" w:cs="仿宋"/>
                <w:sz w:val="24"/>
                <w:highlight w:val="none"/>
                <w:lang w:val="en-US" w:eastAsia="zh-CN"/>
              </w:rPr>
            </w:pPr>
            <w:r>
              <w:rPr>
                <w:rFonts w:hint="eastAsia" w:ascii="仿宋" w:hAnsi="仿宋" w:eastAsia="仿宋" w:cs="仿宋"/>
                <w:sz w:val="24"/>
                <w:szCs w:val="24"/>
                <w:lang w:val="en-US" w:eastAsia="zh-CN"/>
              </w:rPr>
              <w:t>10</w:t>
            </w:r>
          </w:p>
        </w:tc>
        <w:tc>
          <w:tcPr>
            <w:tcW w:w="6146" w:type="dxa"/>
            <w:noWrap w:val="0"/>
            <w:vAlign w:val="center"/>
          </w:tcPr>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b/>
                <w:bCs/>
                <w:kern w:val="0"/>
                <w:sz w:val="24"/>
                <w:szCs w:val="24"/>
              </w:rPr>
            </w:pPr>
            <w:r>
              <w:rPr>
                <w:rFonts w:hint="eastAsia" w:ascii="仿宋" w:hAnsi="仿宋" w:eastAsia="仿宋" w:cs="仿宋"/>
                <w:b/>
                <w:bCs/>
                <w:kern w:val="0"/>
                <w:sz w:val="24"/>
                <w:szCs w:val="24"/>
              </w:rPr>
              <w:t>（一）评审内容：</w:t>
            </w:r>
          </w:p>
          <w:p>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投标人近三年（202</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年1月1日至本项目</w:t>
            </w:r>
            <w:r>
              <w:rPr>
                <w:rFonts w:hint="eastAsia" w:ascii="仿宋" w:hAnsi="仿宋" w:eastAsia="仿宋" w:cs="仿宋"/>
                <w:kern w:val="0"/>
                <w:sz w:val="24"/>
                <w:szCs w:val="24"/>
                <w:lang w:val="en-US" w:eastAsia="zh-CN"/>
              </w:rPr>
              <w:t>截止投标之</w:t>
            </w:r>
            <w:r>
              <w:rPr>
                <w:rFonts w:hint="eastAsia" w:ascii="仿宋" w:hAnsi="仿宋" w:eastAsia="仿宋" w:cs="仿宋"/>
                <w:kern w:val="0"/>
                <w:sz w:val="24"/>
                <w:szCs w:val="24"/>
              </w:rPr>
              <w:t>日，以合同签订时间为准）主办过新能源汽车充电设施相关行业论坛、行业研讨会等交流活动</w:t>
            </w:r>
            <w:r>
              <w:rPr>
                <w:rFonts w:hint="eastAsia" w:ascii="仿宋" w:hAnsi="仿宋" w:eastAsia="仿宋" w:cs="仿宋"/>
                <w:kern w:val="0"/>
                <w:sz w:val="24"/>
                <w:szCs w:val="24"/>
                <w:lang w:val="en-US" w:eastAsia="zh-CN"/>
              </w:rPr>
              <w:t>的</w:t>
            </w:r>
            <w:r>
              <w:rPr>
                <w:rFonts w:hint="eastAsia" w:ascii="仿宋" w:hAnsi="仿宋" w:eastAsia="仿宋" w:cs="仿宋"/>
                <w:kern w:val="0"/>
                <w:sz w:val="24"/>
                <w:szCs w:val="24"/>
              </w:rPr>
              <w:t>，每提供1个有效业绩得5分，本项最高得10分。</w:t>
            </w:r>
          </w:p>
          <w:p>
            <w:pPr>
              <w:keepNext w:val="0"/>
              <w:keepLines w:val="0"/>
              <w:pageBreakBefore w:val="0"/>
              <w:widowControl/>
              <w:kinsoku/>
              <w:overflowPunct/>
              <w:topLinePunct w:val="0"/>
              <w:autoSpaceDE/>
              <w:autoSpaceDN/>
              <w:bidi w:val="0"/>
              <w:adjustRightInd/>
              <w:snapToGrid/>
              <w:spacing w:line="360" w:lineRule="auto"/>
              <w:jc w:val="left"/>
              <w:textAlignment w:val="center"/>
              <w:rPr>
                <w:rFonts w:hint="default" w:ascii="仿宋" w:hAnsi="仿宋" w:eastAsia="仿宋" w:cs="仿宋"/>
                <w:kern w:val="0"/>
                <w:sz w:val="24"/>
                <w:szCs w:val="24"/>
                <w:lang w:val="en-US" w:eastAsia="zh-CN"/>
              </w:rPr>
            </w:pPr>
          </w:p>
          <w:p>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仿宋" w:hAnsi="仿宋" w:eastAsia="仿宋" w:cs="仿宋"/>
                <w:b/>
                <w:bCs/>
                <w:kern w:val="0"/>
                <w:sz w:val="24"/>
                <w:szCs w:val="24"/>
              </w:rPr>
            </w:pPr>
            <w:r>
              <w:rPr>
                <w:rFonts w:hint="eastAsia" w:ascii="仿宋" w:hAnsi="仿宋" w:eastAsia="仿宋" w:cs="仿宋"/>
                <w:b/>
                <w:bCs/>
                <w:kern w:val="0"/>
                <w:sz w:val="24"/>
                <w:szCs w:val="24"/>
              </w:rPr>
              <w:t>（二）评分依据：</w:t>
            </w:r>
          </w:p>
          <w:p>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1、要求提供</w:t>
            </w:r>
            <w:r>
              <w:rPr>
                <w:rFonts w:hint="eastAsia" w:ascii="仿宋" w:hAnsi="仿宋" w:eastAsia="仿宋" w:cs="仿宋"/>
                <w:kern w:val="0"/>
                <w:sz w:val="24"/>
              </w:rPr>
              <w:t>相关活动举办关键信息（包括但不限于现场照片、议程材料、会后发布的宣传推文等佐证材料）</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证明材料须体现投标人名称</w:t>
            </w:r>
            <w:r>
              <w:rPr>
                <w:rFonts w:hint="eastAsia" w:ascii="仿宋" w:hAnsi="仿宋" w:eastAsia="仿宋" w:cs="仿宋"/>
                <w:kern w:val="0"/>
                <w:sz w:val="24"/>
                <w:lang w:eastAsia="zh-CN"/>
              </w:rPr>
              <w:t>）</w:t>
            </w:r>
            <w:r>
              <w:rPr>
                <w:rFonts w:hint="eastAsia" w:ascii="仿宋" w:hAnsi="仿宋" w:eastAsia="仿宋" w:cs="仿宋"/>
                <w:kern w:val="0"/>
                <w:sz w:val="24"/>
                <w:szCs w:val="24"/>
              </w:rPr>
              <w:t>等证明材料作为得分依据。</w:t>
            </w:r>
          </w:p>
          <w:p>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仿宋" w:hAnsi="仿宋" w:eastAsia="仿宋" w:cs="仿宋"/>
                <w:kern w:val="0"/>
                <w:sz w:val="24"/>
                <w:highlight w:val="none"/>
                <w:lang w:val="en-US" w:eastAsia="zh-CN"/>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、以上资料均要求提供扫描件加盖投标人公章，原件备查；评分中出现无证明资料或专家无法凭所提供资料判断是否得分的情况，一律作不得分处理。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noWrap w:val="0"/>
            <w:vAlign w:val="center"/>
          </w:tcPr>
          <w:p>
            <w:pPr>
              <w:spacing w:line="360" w:lineRule="auto"/>
              <w:rPr>
                <w:rFonts w:hint="eastAsia" w:ascii="仿宋" w:hAnsi="仿宋" w:eastAsia="仿宋" w:cs="仿宋"/>
                <w:b/>
                <w:bCs/>
                <w:sz w:val="24"/>
              </w:rPr>
            </w:pPr>
          </w:p>
        </w:tc>
        <w:tc>
          <w:tcPr>
            <w:tcW w:w="773" w:type="dxa"/>
            <w:noWrap w:val="0"/>
            <w:vAlign w:val="center"/>
          </w:tcPr>
          <w:p>
            <w:pPr>
              <w:wordWrap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3</w:t>
            </w:r>
          </w:p>
        </w:tc>
        <w:tc>
          <w:tcPr>
            <w:tcW w:w="1268" w:type="dxa"/>
            <w:noWrap w:val="0"/>
            <w:vAlign w:val="center"/>
          </w:tcPr>
          <w:p>
            <w:pPr>
              <w:widowControl/>
              <w:spacing w:line="360" w:lineRule="auto"/>
              <w:jc w:val="center"/>
              <w:textAlignment w:val="center"/>
              <w:rPr>
                <w:rFonts w:hint="eastAsia" w:ascii="仿宋" w:hAnsi="仿宋" w:eastAsia="仿宋" w:cs="仿宋"/>
                <w:kern w:val="2"/>
                <w:sz w:val="24"/>
                <w:szCs w:val="22"/>
                <w:lang w:val="en-US" w:eastAsia="zh-CN" w:bidi="ar-SA"/>
              </w:rPr>
            </w:pPr>
            <w:r>
              <w:rPr>
                <w:rFonts w:hint="eastAsia" w:ascii="仿宋" w:hAnsi="仿宋" w:eastAsia="仿宋" w:cs="仿宋"/>
                <w:sz w:val="24"/>
              </w:rPr>
              <w:t>拟</w:t>
            </w:r>
            <w:r>
              <w:rPr>
                <w:rFonts w:hint="eastAsia" w:ascii="仿宋" w:hAnsi="仿宋" w:eastAsia="仿宋" w:cs="仿宋"/>
                <w:sz w:val="24"/>
                <w:lang w:val="en-US" w:eastAsia="zh-CN"/>
              </w:rPr>
              <w:t>派</w:t>
            </w:r>
            <w:r>
              <w:rPr>
                <w:rFonts w:hint="eastAsia" w:ascii="仿宋" w:hAnsi="仿宋" w:eastAsia="仿宋" w:cs="仿宋"/>
                <w:sz w:val="24"/>
              </w:rPr>
              <w:t>项目负责人情况（仅限一名）</w:t>
            </w:r>
          </w:p>
        </w:tc>
        <w:tc>
          <w:tcPr>
            <w:tcW w:w="1005" w:type="dxa"/>
            <w:noWrap w:val="0"/>
            <w:vAlign w:val="center"/>
          </w:tcPr>
          <w:p>
            <w:pPr>
              <w:widowControl/>
              <w:spacing w:line="360" w:lineRule="auto"/>
              <w:jc w:val="center"/>
              <w:rPr>
                <w:rFonts w:hint="default" w:ascii="仿宋" w:hAnsi="仿宋" w:eastAsia="仿宋" w:cs="仿宋"/>
                <w:kern w:val="2"/>
                <w:sz w:val="24"/>
                <w:szCs w:val="22"/>
                <w:highlight w:val="none"/>
                <w:lang w:val="en-US" w:eastAsia="zh-CN" w:bidi="ar-SA"/>
              </w:rPr>
            </w:pPr>
            <w:r>
              <w:rPr>
                <w:rFonts w:hint="eastAsia" w:ascii="仿宋" w:hAnsi="仿宋" w:eastAsia="仿宋" w:cs="仿宋"/>
                <w:sz w:val="24"/>
                <w:highlight w:val="none"/>
                <w:lang w:val="en-US" w:eastAsia="zh-CN"/>
              </w:rPr>
              <w:t>10</w:t>
            </w:r>
          </w:p>
        </w:tc>
        <w:tc>
          <w:tcPr>
            <w:tcW w:w="6146" w:type="dxa"/>
            <w:noWrap w:val="0"/>
            <w:vAlign w:val="center"/>
          </w:tcPr>
          <w:p>
            <w:pPr>
              <w:spacing w:line="360" w:lineRule="auto"/>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（一）评审内容：</w:t>
            </w:r>
          </w:p>
          <w:p>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拟</w:t>
            </w:r>
            <w:r>
              <w:rPr>
                <w:rFonts w:hint="eastAsia" w:ascii="仿宋" w:hAnsi="仿宋" w:eastAsia="仿宋" w:cs="仿宋"/>
                <w:kern w:val="0"/>
                <w:sz w:val="24"/>
                <w:highlight w:val="none"/>
                <w:lang w:val="en-US" w:eastAsia="zh-CN"/>
              </w:rPr>
              <w:t>派</w:t>
            </w:r>
            <w:r>
              <w:rPr>
                <w:rFonts w:hint="eastAsia" w:ascii="仿宋" w:hAnsi="仿宋" w:eastAsia="仿宋" w:cs="仿宋"/>
                <w:kern w:val="0"/>
                <w:sz w:val="24"/>
                <w:highlight w:val="none"/>
              </w:rPr>
              <w:t>项目负责人情况（仅限一名）须是投标单位员工，【投标单位提供为其缴纳的社保证明（202</w:t>
            </w:r>
            <w:r>
              <w:rPr>
                <w:rFonts w:hint="eastAsia" w:ascii="仿宋" w:hAnsi="仿宋" w:eastAsia="仿宋" w:cs="仿宋"/>
                <w:kern w:val="0"/>
                <w:sz w:val="24"/>
                <w:highlight w:val="none"/>
                <w:lang w:val="en-US" w:eastAsia="zh-CN"/>
              </w:rPr>
              <w:t>4</w:t>
            </w:r>
            <w:r>
              <w:rPr>
                <w:rFonts w:hint="eastAsia" w:ascii="仿宋" w:hAnsi="仿宋" w:eastAsia="仿宋" w:cs="仿宋"/>
                <w:kern w:val="0"/>
                <w:sz w:val="24"/>
                <w:highlight w:val="none"/>
              </w:rPr>
              <w:t>年</w:t>
            </w:r>
            <w:r>
              <w:rPr>
                <w:rFonts w:hint="eastAsia" w:ascii="仿宋" w:hAnsi="仿宋" w:eastAsia="仿宋" w:cs="仿宋"/>
                <w:kern w:val="0"/>
                <w:sz w:val="24"/>
                <w:highlight w:val="none"/>
                <w:lang w:val="en-US" w:eastAsia="zh-CN"/>
              </w:rPr>
              <w:t>01</w:t>
            </w:r>
            <w:r>
              <w:rPr>
                <w:rFonts w:hint="eastAsia" w:ascii="仿宋" w:hAnsi="仿宋" w:eastAsia="仿宋" w:cs="仿宋"/>
                <w:kern w:val="0"/>
                <w:sz w:val="24"/>
                <w:highlight w:val="none"/>
              </w:rPr>
              <w:t>月至202</w:t>
            </w:r>
            <w:r>
              <w:rPr>
                <w:rFonts w:hint="eastAsia" w:ascii="仿宋" w:hAnsi="仿宋" w:eastAsia="仿宋" w:cs="仿宋"/>
                <w:kern w:val="0"/>
                <w:sz w:val="24"/>
                <w:highlight w:val="none"/>
                <w:lang w:val="en-US" w:eastAsia="zh-CN"/>
              </w:rPr>
              <w:t>4</w:t>
            </w:r>
            <w:r>
              <w:rPr>
                <w:rFonts w:hint="eastAsia" w:ascii="仿宋" w:hAnsi="仿宋" w:eastAsia="仿宋" w:cs="仿宋"/>
                <w:kern w:val="0"/>
                <w:sz w:val="24"/>
                <w:highlight w:val="none"/>
              </w:rPr>
              <w:t>年</w:t>
            </w:r>
            <w:r>
              <w:rPr>
                <w:rFonts w:hint="eastAsia" w:ascii="仿宋" w:hAnsi="仿宋" w:eastAsia="仿宋" w:cs="仿宋"/>
                <w:kern w:val="0"/>
                <w:sz w:val="24"/>
                <w:highlight w:val="none"/>
                <w:lang w:val="en-US" w:eastAsia="zh-CN"/>
              </w:rPr>
              <w:t>03</w:t>
            </w:r>
            <w:r>
              <w:rPr>
                <w:rFonts w:hint="eastAsia" w:ascii="仿宋" w:hAnsi="仿宋" w:eastAsia="仿宋" w:cs="仿宋"/>
                <w:kern w:val="0"/>
                <w:sz w:val="24"/>
                <w:highlight w:val="none"/>
              </w:rPr>
              <w:t>月，如开标日前近一个月的社保证明因社保部门原因暂时无法提供，可往前顺延一个月；若为退休返聘人员，提供退休证明和返聘协议）；若供应商成立不足三个月的，需提供成立情况说明函（格式自拟）</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未提供本项不得分】在此基础上进行以下评审：</w:t>
            </w:r>
          </w:p>
          <w:p>
            <w:pPr>
              <w:spacing w:line="360" w:lineRule="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1、项目负责人直接参与过充电设施相关政策、行业研究等工作，每提供一个有效证明得3分，本小项最高得6分。</w:t>
            </w:r>
          </w:p>
          <w:p>
            <w:pPr>
              <w:spacing w:line="360" w:lineRule="auto"/>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2、项目负责人直接参与过新能源汽车充电设施相关地方标准编制工作的，每提供一个有效证明得2分，本小项最高得4分。</w:t>
            </w:r>
          </w:p>
          <w:p>
            <w:pPr>
              <w:widowControl/>
              <w:spacing w:line="360" w:lineRule="auto"/>
              <w:jc w:val="left"/>
              <w:textAlignment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（二）评分依据：</w:t>
            </w:r>
          </w:p>
          <w:p>
            <w:pPr>
              <w:widowControl/>
              <w:spacing w:line="360" w:lineRule="auto"/>
              <w:jc w:val="left"/>
              <w:textAlignment w:val="center"/>
              <w:rPr>
                <w:rFonts w:hint="eastAsia" w:ascii="仿宋" w:hAnsi="仿宋" w:eastAsia="仿宋" w:cs="仿宋"/>
                <w:kern w:val="0"/>
                <w:sz w:val="24"/>
                <w:szCs w:val="24"/>
                <w:lang w:eastAsia="zh-CN"/>
              </w:rPr>
            </w:pPr>
            <w:r>
              <w:rPr>
                <w:rFonts w:hint="eastAsia" w:ascii="仿宋" w:hAnsi="仿宋" w:eastAsia="仿宋" w:cs="仿宋"/>
                <w:kern w:val="0"/>
                <w:sz w:val="24"/>
                <w:highlight w:val="none"/>
                <w:lang w:val="en-US" w:eastAsia="zh-CN"/>
              </w:rPr>
              <w:t>1、</w:t>
            </w:r>
            <w:r>
              <w:rPr>
                <w:rFonts w:hint="eastAsia" w:ascii="仿宋" w:hAnsi="仿宋" w:eastAsia="仿宋" w:cs="仿宋"/>
                <w:kern w:val="0"/>
                <w:sz w:val="24"/>
                <w:szCs w:val="24"/>
              </w:rPr>
              <w:t>要求提供项目负责人所参与的政策、行业研究、地方</w:t>
            </w:r>
            <w:r>
              <w:rPr>
                <w:rFonts w:hint="eastAsia" w:ascii="仿宋" w:hAnsi="仿宋" w:eastAsia="仿宋" w:cs="仿宋"/>
                <w:kern w:val="0"/>
                <w:sz w:val="24"/>
                <w:highlight w:val="none"/>
                <w:lang w:val="en-US" w:eastAsia="zh-CN"/>
              </w:rPr>
              <w:t>标准（相关证明材料需要体现项目负责人名称）</w:t>
            </w:r>
            <w:r>
              <w:rPr>
                <w:rFonts w:hint="eastAsia" w:ascii="仿宋" w:hAnsi="仿宋" w:eastAsia="仿宋" w:cs="仿宋"/>
                <w:kern w:val="0"/>
                <w:sz w:val="24"/>
                <w:szCs w:val="24"/>
              </w:rPr>
              <w:t>等证明材料作为得分依据</w:t>
            </w:r>
            <w:r>
              <w:rPr>
                <w:rFonts w:hint="eastAsia" w:ascii="仿宋" w:hAnsi="仿宋" w:eastAsia="仿宋" w:cs="仿宋"/>
                <w:kern w:val="0"/>
                <w:sz w:val="24"/>
                <w:szCs w:val="24"/>
                <w:lang w:eastAsia="zh-CN"/>
              </w:rPr>
              <w:t>。</w:t>
            </w:r>
          </w:p>
          <w:p>
            <w:pPr>
              <w:widowControl/>
              <w:spacing w:line="360" w:lineRule="auto"/>
              <w:jc w:val="left"/>
              <w:textAlignment w:val="center"/>
              <w:rPr>
                <w:rFonts w:hint="eastAsia" w:ascii="仿宋" w:hAnsi="仿宋" w:eastAsia="仿宋" w:cs="仿宋"/>
                <w:kern w:val="2"/>
                <w:sz w:val="24"/>
                <w:szCs w:val="22"/>
                <w:highlight w:val="none"/>
                <w:lang w:val="en-US" w:eastAsia="zh-CN" w:bidi="ar-SA"/>
              </w:rPr>
            </w:pPr>
            <w:r>
              <w:rPr>
                <w:rFonts w:hint="eastAsia" w:ascii="仿宋" w:hAnsi="仿宋" w:eastAsia="仿宋" w:cs="仿宋"/>
                <w:kern w:val="0"/>
                <w:sz w:val="24"/>
                <w:szCs w:val="24"/>
                <w:lang w:val="en-US" w:eastAsia="zh-CN"/>
              </w:rPr>
              <w:t>2</w:t>
            </w:r>
            <w:r>
              <w:rPr>
                <w:rFonts w:hint="eastAsia" w:ascii="仿宋" w:hAnsi="仿宋" w:eastAsia="仿宋" w:cs="仿宋"/>
                <w:kern w:val="0"/>
                <w:sz w:val="24"/>
                <w:highlight w:val="none"/>
                <w:lang w:val="en-US" w:eastAsia="zh-CN"/>
              </w:rPr>
              <w:t>、</w:t>
            </w:r>
            <w:r>
              <w:rPr>
                <w:rFonts w:hint="eastAsia" w:ascii="仿宋" w:hAnsi="仿宋" w:eastAsia="仿宋" w:cs="仿宋"/>
                <w:kern w:val="0"/>
                <w:sz w:val="24"/>
                <w:highlight w:val="none"/>
              </w:rPr>
              <w:t>以上资料均要求提供扫描件（或官方网站截图），原件备查。评分中出现无证明资料或专家无法凭所提供资料判断是否得分的情况，一律作不得分处理。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noWrap w:val="0"/>
            <w:vAlign w:val="center"/>
          </w:tcPr>
          <w:p>
            <w:pPr>
              <w:spacing w:line="360" w:lineRule="auto"/>
              <w:rPr>
                <w:rFonts w:hint="eastAsia" w:ascii="仿宋" w:hAnsi="仿宋" w:eastAsia="仿宋" w:cs="仿宋"/>
                <w:b/>
                <w:bCs/>
                <w:sz w:val="24"/>
              </w:rPr>
            </w:pPr>
          </w:p>
        </w:tc>
        <w:tc>
          <w:tcPr>
            <w:tcW w:w="773" w:type="dxa"/>
            <w:noWrap w:val="0"/>
            <w:vAlign w:val="center"/>
          </w:tcPr>
          <w:p>
            <w:pPr>
              <w:spacing w:line="360" w:lineRule="auto"/>
              <w:jc w:val="center"/>
              <w:rPr>
                <w:rFonts w:hint="default" w:ascii="仿宋" w:hAnsi="仿宋" w:eastAsia="仿宋" w:cs="仿宋"/>
                <w:b w:val="0"/>
                <w:bCs w:val="0"/>
                <w:kern w:val="44"/>
                <w:sz w:val="24"/>
                <w:lang w:val="en-US" w:eastAsia="zh-CN"/>
              </w:rPr>
            </w:pPr>
            <w:r>
              <w:rPr>
                <w:rFonts w:hint="eastAsia" w:ascii="仿宋" w:hAnsi="仿宋" w:eastAsia="仿宋" w:cs="仿宋"/>
                <w:b w:val="0"/>
                <w:bCs w:val="0"/>
                <w:kern w:val="44"/>
                <w:sz w:val="24"/>
                <w:lang w:val="en-US" w:eastAsia="zh-CN"/>
              </w:rPr>
              <w:t>4</w:t>
            </w:r>
          </w:p>
        </w:tc>
        <w:tc>
          <w:tcPr>
            <w:tcW w:w="1268" w:type="dxa"/>
            <w:noWrap w:val="0"/>
            <w:vAlign w:val="center"/>
          </w:tcPr>
          <w:p>
            <w:pPr>
              <w:widowControl/>
              <w:spacing w:line="360" w:lineRule="auto"/>
              <w:jc w:val="center"/>
              <w:textAlignment w:val="center"/>
              <w:rPr>
                <w:rFonts w:hint="eastAsia" w:ascii="仿宋" w:hAnsi="仿宋" w:eastAsia="仿宋" w:cs="仿宋"/>
                <w:kern w:val="2"/>
                <w:sz w:val="24"/>
                <w:szCs w:val="22"/>
                <w:lang w:val="en-US" w:eastAsia="zh-CN" w:bidi="ar-SA"/>
              </w:rPr>
            </w:pPr>
            <w:r>
              <w:rPr>
                <w:rFonts w:hint="eastAsia" w:ascii="仿宋" w:hAnsi="仿宋" w:eastAsia="仿宋" w:cs="仿宋"/>
                <w:kern w:val="2"/>
                <w:sz w:val="24"/>
                <w:szCs w:val="22"/>
                <w:lang w:val="en-US" w:eastAsia="zh-CN" w:bidi="ar-SA"/>
              </w:rPr>
              <w:t>专家资源</w:t>
            </w:r>
          </w:p>
        </w:tc>
        <w:tc>
          <w:tcPr>
            <w:tcW w:w="1005" w:type="dxa"/>
            <w:noWrap w:val="0"/>
            <w:vAlign w:val="center"/>
          </w:tcPr>
          <w:p>
            <w:pPr>
              <w:widowControl/>
              <w:spacing w:line="360" w:lineRule="auto"/>
              <w:jc w:val="center"/>
              <w:rPr>
                <w:rFonts w:hint="default" w:ascii="仿宋" w:hAnsi="仿宋" w:eastAsia="仿宋" w:cs="仿宋"/>
                <w:kern w:val="2"/>
                <w:sz w:val="24"/>
                <w:szCs w:val="22"/>
                <w:lang w:val="en-US" w:eastAsia="zh-CN" w:bidi="ar-SA"/>
              </w:rPr>
            </w:pPr>
            <w:r>
              <w:rPr>
                <w:rFonts w:hint="eastAsia" w:ascii="仿宋" w:hAnsi="仿宋" w:eastAsia="仿宋" w:cs="仿宋"/>
                <w:sz w:val="24"/>
                <w:highlight w:val="none"/>
                <w:lang w:val="en-US" w:eastAsia="zh-CN"/>
              </w:rPr>
              <w:t>5</w:t>
            </w:r>
          </w:p>
        </w:tc>
        <w:tc>
          <w:tcPr>
            <w:tcW w:w="6146" w:type="dxa"/>
            <w:noWrap w:val="0"/>
            <w:vAlign w:val="center"/>
          </w:tcPr>
          <w:p>
            <w:pPr>
              <w:spacing w:line="360" w:lineRule="auto"/>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（一）评审内容：</w:t>
            </w:r>
          </w:p>
          <w:p>
            <w:pPr>
              <w:spacing w:line="360" w:lineRule="auto"/>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投标人具备新能源汽车充电设施领域的专家资源库，有利于把握深圳市新能源汽车充电设施行业痛点和提升解决痛点难点能力的，得5分。</w:t>
            </w:r>
          </w:p>
          <w:p>
            <w:pPr>
              <w:widowControl/>
              <w:spacing w:line="360" w:lineRule="auto"/>
              <w:jc w:val="left"/>
              <w:textAlignment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（二）评分依据：</w:t>
            </w:r>
          </w:p>
          <w:p>
            <w:pPr>
              <w:widowControl/>
              <w:spacing w:line="360" w:lineRule="auto"/>
              <w:jc w:val="left"/>
              <w:textAlignment w:val="center"/>
              <w:rPr>
                <w:rFonts w:hint="eastAsia" w:ascii="仿宋" w:hAnsi="仿宋" w:eastAsia="仿宋" w:cs="仿宋"/>
                <w:kern w:val="0"/>
                <w:sz w:val="24"/>
                <w:szCs w:val="24"/>
                <w:lang w:eastAsia="zh-CN"/>
              </w:rPr>
            </w:pPr>
            <w:r>
              <w:rPr>
                <w:rFonts w:hint="eastAsia" w:ascii="仿宋" w:hAnsi="仿宋" w:eastAsia="仿宋" w:cs="仿宋"/>
                <w:kern w:val="0"/>
                <w:sz w:val="24"/>
                <w:highlight w:val="none"/>
                <w:lang w:val="en-US" w:eastAsia="zh-CN"/>
              </w:rPr>
              <w:t>1、</w:t>
            </w:r>
            <w:r>
              <w:rPr>
                <w:rFonts w:hint="eastAsia" w:ascii="仿宋" w:hAnsi="仿宋" w:eastAsia="仿宋" w:cs="仿宋"/>
                <w:kern w:val="0"/>
                <w:sz w:val="24"/>
                <w:szCs w:val="24"/>
              </w:rPr>
              <w:t>要求提供经过公示的专家名单</w:t>
            </w:r>
            <w:r>
              <w:rPr>
                <w:rFonts w:hint="eastAsia" w:ascii="仿宋" w:hAnsi="仿宋" w:eastAsia="仿宋" w:cs="仿宋"/>
                <w:kern w:val="0"/>
                <w:sz w:val="24"/>
                <w:szCs w:val="24"/>
                <w:lang w:val="en-US" w:eastAsia="zh-CN"/>
              </w:rPr>
              <w:t>清单</w:t>
            </w:r>
            <w:r>
              <w:rPr>
                <w:rFonts w:hint="eastAsia" w:ascii="仿宋" w:hAnsi="仿宋" w:eastAsia="仿宋" w:cs="仿宋"/>
                <w:kern w:val="0"/>
                <w:sz w:val="24"/>
                <w:szCs w:val="24"/>
              </w:rPr>
              <w:t>等证明材料作为得分依据</w:t>
            </w:r>
            <w:r>
              <w:rPr>
                <w:rFonts w:hint="eastAsia" w:ascii="仿宋" w:hAnsi="仿宋" w:eastAsia="仿宋" w:cs="仿宋"/>
                <w:kern w:val="0"/>
                <w:sz w:val="24"/>
                <w:szCs w:val="24"/>
                <w:lang w:eastAsia="zh-CN"/>
              </w:rPr>
              <w:t>。</w:t>
            </w:r>
          </w:p>
          <w:p>
            <w:pPr>
              <w:widowControl/>
              <w:spacing w:line="360" w:lineRule="auto"/>
              <w:jc w:val="left"/>
              <w:textAlignment w:val="center"/>
              <w:rPr>
                <w:rFonts w:hint="eastAsia" w:ascii="仿宋" w:hAnsi="仿宋" w:eastAsia="仿宋" w:cs="仿宋"/>
                <w:kern w:val="2"/>
                <w:sz w:val="24"/>
                <w:szCs w:val="22"/>
                <w:lang w:val="en-US" w:eastAsia="zh-CN" w:bidi="ar-SA"/>
              </w:rPr>
            </w:pPr>
            <w:r>
              <w:rPr>
                <w:rFonts w:hint="eastAsia" w:ascii="仿宋" w:hAnsi="仿宋" w:eastAsia="仿宋" w:cs="仿宋"/>
                <w:kern w:val="0"/>
                <w:sz w:val="24"/>
                <w:szCs w:val="24"/>
                <w:lang w:val="en-US" w:eastAsia="zh-CN"/>
              </w:rPr>
              <w:t>2</w:t>
            </w:r>
            <w:r>
              <w:rPr>
                <w:rFonts w:hint="eastAsia" w:ascii="仿宋" w:hAnsi="仿宋" w:eastAsia="仿宋" w:cs="仿宋"/>
                <w:kern w:val="0"/>
                <w:sz w:val="24"/>
                <w:highlight w:val="none"/>
                <w:lang w:val="en-US" w:eastAsia="zh-CN"/>
              </w:rPr>
              <w:t>、</w:t>
            </w:r>
            <w:r>
              <w:rPr>
                <w:rFonts w:hint="eastAsia" w:ascii="仿宋" w:hAnsi="仿宋" w:eastAsia="仿宋" w:cs="仿宋"/>
                <w:kern w:val="0"/>
                <w:sz w:val="24"/>
                <w:highlight w:val="none"/>
              </w:rPr>
              <w:t>以上资料均要求提供扫描件（或官方网站截图），原件备查。评分中出现无证明资料或专家无法凭所提供资料判断是否得分的情况，一律作不得分处理。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noWrap w:val="0"/>
            <w:vAlign w:val="center"/>
          </w:tcPr>
          <w:p>
            <w:pPr>
              <w:spacing w:line="360" w:lineRule="auto"/>
              <w:rPr>
                <w:rFonts w:hint="eastAsia" w:ascii="仿宋" w:hAnsi="仿宋" w:eastAsia="仿宋" w:cs="仿宋"/>
                <w:b/>
                <w:bCs/>
                <w:sz w:val="24"/>
              </w:rPr>
            </w:pPr>
          </w:p>
        </w:tc>
        <w:tc>
          <w:tcPr>
            <w:tcW w:w="773" w:type="dxa"/>
            <w:noWrap w:val="0"/>
            <w:vAlign w:val="center"/>
          </w:tcPr>
          <w:p>
            <w:pPr>
              <w:spacing w:line="360" w:lineRule="auto"/>
              <w:jc w:val="center"/>
              <w:rPr>
                <w:rFonts w:hint="default" w:ascii="仿宋" w:hAnsi="仿宋" w:eastAsia="仿宋" w:cs="仿宋"/>
                <w:b/>
                <w:bCs/>
                <w:kern w:val="44"/>
                <w:sz w:val="24"/>
                <w:lang w:val="en-US" w:eastAsia="zh-CN"/>
              </w:rPr>
            </w:pPr>
            <w:r>
              <w:rPr>
                <w:rFonts w:hint="eastAsia" w:ascii="仿宋" w:hAnsi="仿宋" w:eastAsia="仿宋" w:cs="仿宋"/>
                <w:b w:val="0"/>
                <w:bCs w:val="0"/>
                <w:kern w:val="44"/>
                <w:sz w:val="24"/>
                <w:lang w:val="en-US" w:eastAsia="zh-CN"/>
              </w:rPr>
              <w:t>5</w:t>
            </w:r>
          </w:p>
        </w:tc>
        <w:tc>
          <w:tcPr>
            <w:tcW w:w="1268" w:type="dxa"/>
            <w:noWrap w:val="0"/>
            <w:vAlign w:val="center"/>
          </w:tcPr>
          <w:p>
            <w:pPr>
              <w:wordWrap w:val="0"/>
              <w:spacing w:line="360" w:lineRule="auto"/>
              <w:jc w:val="center"/>
              <w:rPr>
                <w:rFonts w:hint="eastAsia" w:ascii="仿宋" w:hAnsi="仿宋" w:eastAsia="仿宋" w:cs="仿宋"/>
                <w:sz w:val="24"/>
              </w:rPr>
            </w:pPr>
            <w:r>
              <w:rPr>
                <w:rFonts w:hint="eastAsia" w:ascii="仿宋" w:hAnsi="仿宋" w:eastAsia="仿宋" w:cs="仿宋"/>
                <w:sz w:val="24"/>
              </w:rPr>
              <w:t>诚信情况</w:t>
            </w:r>
          </w:p>
        </w:tc>
        <w:tc>
          <w:tcPr>
            <w:tcW w:w="1005" w:type="dxa"/>
            <w:noWrap w:val="0"/>
            <w:vAlign w:val="center"/>
          </w:tcPr>
          <w:p>
            <w:pPr>
              <w:wordWrap w:val="0"/>
              <w:spacing w:line="360" w:lineRule="auto"/>
              <w:jc w:val="center"/>
              <w:rPr>
                <w:rFonts w:hint="eastAsia" w:ascii="仿宋" w:hAnsi="仿宋" w:eastAsia="仿宋" w:cs="仿宋"/>
                <w:sz w:val="24"/>
              </w:rPr>
            </w:pPr>
            <w:r>
              <w:rPr>
                <w:rFonts w:hint="eastAsia" w:ascii="仿宋" w:hAnsi="仿宋" w:eastAsia="仿宋" w:cs="仿宋"/>
                <w:sz w:val="24"/>
              </w:rPr>
              <w:t>5</w:t>
            </w:r>
          </w:p>
        </w:tc>
        <w:tc>
          <w:tcPr>
            <w:tcW w:w="6146" w:type="dxa"/>
            <w:noWrap w:val="0"/>
            <w:vAlign w:val="top"/>
          </w:tcPr>
          <w:p>
            <w:pPr>
              <w:wordWrap w:val="0"/>
              <w:spacing w:line="360" w:lineRule="auto"/>
              <w:rPr>
                <w:rFonts w:hint="eastAsia" w:ascii="仿宋" w:hAnsi="仿宋" w:eastAsia="仿宋" w:cs="仿宋"/>
                <w:sz w:val="24"/>
              </w:rPr>
            </w:pPr>
            <w:r>
              <w:rPr>
                <w:rFonts w:hint="eastAsia" w:ascii="仿宋" w:hAnsi="仿宋" w:eastAsia="仿宋" w:cs="仿宋"/>
                <w:sz w:val="24"/>
              </w:rPr>
              <w:t>投标人在参与政府采购活动中存在诚信相关问题且在主管部门相关处理措施实施期限内的，本项不得分，否则得满分。投标人无需提供任何证明材料，由评审委员会现场系统查询相关信息。</w:t>
            </w:r>
          </w:p>
        </w:tc>
      </w:tr>
    </w:tbl>
    <w:p>
      <w:pPr>
        <w:spacing w:line="360" w:lineRule="auto"/>
        <w:rPr>
          <w:rFonts w:ascii="宋体" w:hAnsi="宋体"/>
          <w:szCs w:val="21"/>
        </w:rPr>
      </w:pPr>
      <w:r>
        <w:rPr>
          <w:rFonts w:hint="eastAsia" w:ascii="宋体" w:hAnsi="宋体"/>
          <w:szCs w:val="21"/>
        </w:rPr>
        <w:t>注：</w:t>
      </w:r>
    </w:p>
    <w:p>
      <w:pPr>
        <w:spacing w:line="360" w:lineRule="auto"/>
        <w:rPr>
          <w:rFonts w:ascii="宋体" w:hAnsi="宋体"/>
          <w:szCs w:val="21"/>
        </w:rPr>
      </w:pPr>
      <w:r>
        <w:rPr>
          <w:rFonts w:hint="eastAsia" w:ascii="宋体" w:hAnsi="宋体"/>
          <w:szCs w:val="21"/>
        </w:rPr>
        <w:t>1.每一项的得分均不能超过该项最高分值。</w:t>
      </w:r>
    </w:p>
    <w:p>
      <w:pPr>
        <w:spacing w:line="360" w:lineRule="auto"/>
        <w:rPr>
          <w:rFonts w:ascii="宋体" w:hAnsi="宋体"/>
          <w:szCs w:val="21"/>
        </w:rPr>
      </w:pPr>
      <w:r>
        <w:rPr>
          <w:rFonts w:hint="eastAsia" w:ascii="宋体" w:hAnsi="宋体"/>
          <w:szCs w:val="21"/>
        </w:rPr>
        <w:t>2.缺项则该项为0分或不合格为0分。</w:t>
      </w:r>
    </w:p>
    <w:p>
      <w:pPr>
        <w:spacing w:line="360" w:lineRule="auto"/>
        <w:rPr>
          <w:rFonts w:ascii="宋体" w:hAnsi="宋体"/>
          <w:szCs w:val="21"/>
        </w:rPr>
      </w:pPr>
      <w:r>
        <w:rPr>
          <w:rFonts w:hint="eastAsia" w:ascii="宋体" w:hAnsi="宋体"/>
          <w:szCs w:val="21"/>
        </w:rPr>
        <w:t>3.价格、技术、商务部分为针对项目具体情况设置项目，累加满分为100分。</w:t>
      </w:r>
    </w:p>
    <w:p>
      <w:pPr>
        <w:rPr>
          <w:rFonts w:ascii="宋体" w:hAnsi="宋体" w:cs="Arial"/>
          <w:b/>
          <w:bCs/>
          <w:snapToGrid w:val="0"/>
          <w:kern w:val="0"/>
          <w:szCs w:val="21"/>
        </w:rPr>
      </w:pPr>
      <w:r>
        <w:rPr>
          <w:rFonts w:hint="eastAsia" w:ascii="宋体" w:hAnsi="宋体"/>
          <w:szCs w:val="21"/>
        </w:rPr>
        <w:t>4.综合以上</w:t>
      </w:r>
      <w:r>
        <w:rPr>
          <w:rFonts w:hint="eastAsia" w:ascii="宋体" w:hAnsi="宋体"/>
          <w:snapToGrid w:val="0"/>
          <w:kern w:val="0"/>
          <w:szCs w:val="21"/>
        </w:rPr>
        <w:t>分析比较，评委会将对各投标文件进行书面的量化评定，得分</w:t>
      </w:r>
      <w:r>
        <w:rPr>
          <w:rFonts w:hint="eastAsia" w:ascii="宋体" w:hAnsi="宋体" w:cs="Arial"/>
          <w:snapToGrid w:val="0"/>
          <w:kern w:val="0"/>
          <w:szCs w:val="21"/>
        </w:rPr>
        <w:t>精确到小数点后两位。</w:t>
      </w:r>
    </w:p>
    <w:p/>
    <w:p>
      <w:pPr>
        <w:rPr>
          <w:rFonts w:hint="default" w:ascii="宋体" w:hAnsi="宋体" w:eastAsia="宋体" w:cs="Arial"/>
          <w:b/>
          <w:bCs/>
          <w:snapToGrid w:val="0"/>
          <w:kern w:val="0"/>
          <w:szCs w:val="21"/>
          <w:lang w:val="en-US" w:eastAsia="zh-CN"/>
        </w:rPr>
      </w:pPr>
    </w:p>
    <w:sectPr>
      <w:headerReference r:id="rId5" w:type="default"/>
      <w:footerReference r:id="rId6" w:type="default"/>
      <w:footnotePr>
        <w:numRestart w:val="eachPage"/>
      </w:footnotePr>
      <w:pgSz w:w="11907" w:h="16840"/>
      <w:pgMar w:top="1440" w:right="1559" w:bottom="1440" w:left="1559" w:header="907" w:footer="0"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隶书">
    <w:altName w:val="方正隶书_GBK"/>
    <w:panose1 w:val="02010509060101010101"/>
    <w:charset w:val="86"/>
    <w:family w:val="modern"/>
    <w:pitch w:val="default"/>
    <w:sig w:usb0="00000000" w:usb1="0000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
    <w:altName w:val="华文仿宋"/>
    <w:panose1 w:val="00000000000000000000"/>
    <w:charset w:val="01"/>
    <w:family w:val="auto"/>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Verdana">
    <w:altName w:val="Ubuntu"/>
    <w:panose1 w:val="020B0604030504040204"/>
    <w:charset w:val="00"/>
    <w:family w:val="swiss"/>
    <w:pitch w:val="default"/>
    <w:sig w:usb0="00000000" w:usb1="00000000" w:usb2="00000010" w:usb3="00000000" w:csb0="2000019F" w:csb1="00000000"/>
  </w:font>
  <w:font w:name="Arial (W1)">
    <w:altName w:val="DejaVu Sans"/>
    <w:panose1 w:val="00000000000000000000"/>
    <w:charset w:val="00"/>
    <w:family w:val="swiss"/>
    <w:pitch w:val="default"/>
    <w:sig w:usb0="00000000" w:usb1="00000000" w:usb2="00000009" w:usb3="00000000" w:csb0="000001FF" w:csb1="00000000"/>
  </w:font>
  <w:font w:name="汉仪细等线简">
    <w:altName w:val="仿宋_GB2312"/>
    <w:panose1 w:val="00000000000000000000"/>
    <w:charset w:val="86"/>
    <w:family w:val="modern"/>
    <w:pitch w:val="default"/>
    <w:sig w:usb0="00000000" w:usb1="00000000" w:usb2="00000012" w:usb3="00000000" w:csb0="00040000" w:csb1="00000000"/>
  </w:font>
  <w:font w:name="Arial Narrow">
    <w:altName w:val="DejaVu Sans"/>
    <w:panose1 w:val="020B0606020202030204"/>
    <w:charset w:val="00"/>
    <w:family w:val="swiss"/>
    <w:pitch w:val="default"/>
    <w:sig w:usb0="00000000" w:usb1="000000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方正书宋简体">
    <w:altName w:val="方正书宋_GBK"/>
    <w:panose1 w:val="02000000000000000000"/>
    <w:charset w:val="86"/>
    <w:family w:val="script"/>
    <w:pitch w:val="default"/>
    <w:sig w:usb0="00000000" w:usb1="00000000" w:usb2="00000012" w:usb3="00000000" w:csb0="00040001" w:csb1="00000000"/>
  </w:font>
  <w:font w:name="长城仿宋">
    <w:altName w:val="方正仿宋_GBK"/>
    <w:panose1 w:val="00000000000000000000"/>
    <w:charset w:val="86"/>
    <w:family w:val="modern"/>
    <w:pitch w:val="default"/>
    <w:sig w:usb0="00000000" w:usb1="00000000" w:usb2="00000010" w:usb3="00000000" w:csb0="00040000" w:csb1="00000000"/>
  </w:font>
  <w:font w:name="Helvetica">
    <w:altName w:val="URW Bookman"/>
    <w:panose1 w:val="00000000000000000000"/>
    <w:charset w:val="00"/>
    <w:family w:val="swiss"/>
    <w:pitch w:val="default"/>
    <w:sig w:usb0="00000000" w:usb1="00000000" w:usb2="00000000" w:usb3="00000000" w:csb0="2000019F" w:csb1="4F010000"/>
  </w:font>
  <w:font w:name="仿宋">
    <w:altName w:val="方正仿宋_GBK"/>
    <w:panose1 w:val="02010609060101010101"/>
    <w:charset w:val="86"/>
    <w:family w:val="auto"/>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仿宋_GBK">
    <w:panose1 w:val="02000000000000000000"/>
    <w:charset w:val="86"/>
    <w:family w:val="auto"/>
    <w:pitch w:val="default"/>
    <w:sig w:usb0="00000001" w:usb1="08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8"/>
      </w:rPr>
    </w:pPr>
    <w:r>
      <w:fldChar w:fldCharType="begin"/>
    </w:r>
    <w:r>
      <w:rPr>
        <w:rStyle w:val="48"/>
      </w:rPr>
      <w:instrText xml:space="preserve">PAGE  </w:instrText>
    </w:r>
    <w:r>
      <w:fldChar w:fldCharType="separate"/>
    </w:r>
    <w:r>
      <w:rPr>
        <w:rStyle w:val="48"/>
      </w:rPr>
      <w:t>5</w:t>
    </w:r>
    <w:r>
      <w:fldChar w:fldCharType="end"/>
    </w:r>
  </w:p>
  <w:p>
    <w:pPr>
      <w:pStyle w:val="27"/>
    </w:pPr>
    <w:r>
      <w:rPr>
        <w:sz w:val="20"/>
      </w:rPr>
      <mc:AlternateContent>
        <mc:Choice Requires="wps">
          <w:drawing>
            <wp:anchor distT="0" distB="0" distL="114300" distR="114300" simplePos="0" relativeHeight="251660288" behindDoc="0" locked="0" layoutInCell="1" allowOverlap="1">
              <wp:simplePos x="0" y="0"/>
              <wp:positionH relativeFrom="column">
                <wp:posOffset>5715000</wp:posOffset>
              </wp:positionH>
              <wp:positionV relativeFrom="paragraph">
                <wp:posOffset>134620</wp:posOffset>
              </wp:positionV>
              <wp:extent cx="1143000" cy="297180"/>
              <wp:effectExtent l="0" t="0" r="0" b="0"/>
              <wp:wrapNone/>
              <wp:docPr id="3" name="文本框 3"/>
              <wp:cNvGraphicFramePr/>
              <a:graphic xmlns:a="http://schemas.openxmlformats.org/drawingml/2006/main">
                <a:graphicData uri="http://schemas.microsoft.com/office/word/2010/wordprocessingShape">
                  <wps:wsp>
                    <wps:cNvSpPr txBox="true">
                      <a:spLocks noChangeArrowheads="true"/>
                    </wps:cNvSpPr>
                    <wps:spPr bwMode="auto">
                      <a:xfrm>
                        <a:off x="0" y="0"/>
                        <a:ext cx="1143000" cy="297180"/>
                      </a:xfrm>
                      <a:prstGeom prst="rect">
                        <a:avLst/>
                      </a:prstGeom>
                      <a:noFill/>
                      <a:ln>
                        <a:noFill/>
                      </a:ln>
                      <a:effectLst/>
                    </wps:spPr>
                    <wps:txbx>
                      <w:txbxContent>
                        <w:p>
                          <w:pPr>
                            <w:rPr>
                              <w:b/>
                              <w:bCs/>
                              <w:color w:val="FFFFFF"/>
                              <w:sz w:val="18"/>
                            </w:rPr>
                          </w:pPr>
                          <w:r>
                            <w:rPr>
                              <w:rFonts w:hint="eastAsia"/>
                              <w:b/>
                              <w:bCs/>
                              <w:color w:val="FFFFFF"/>
                              <w:kern w:val="0"/>
                              <w:sz w:val="18"/>
                              <w:szCs w:val="21"/>
                            </w:rPr>
                            <w:t>第</w:t>
                          </w:r>
                          <w:r>
                            <w:rPr>
                              <w:b/>
                              <w:bCs/>
                              <w:color w:val="FFFFFF"/>
                              <w:kern w:val="0"/>
                              <w:sz w:val="18"/>
                              <w:szCs w:val="21"/>
                            </w:rPr>
                            <w:fldChar w:fldCharType="begin"/>
                          </w:r>
                          <w:r>
                            <w:rPr>
                              <w:b/>
                              <w:bCs/>
                              <w:color w:val="FFFFFF"/>
                              <w:kern w:val="0"/>
                              <w:sz w:val="18"/>
                              <w:szCs w:val="21"/>
                            </w:rPr>
                            <w:instrText xml:space="preserve"> PAGE </w:instrText>
                          </w:r>
                          <w:r>
                            <w:rPr>
                              <w:b/>
                              <w:bCs/>
                              <w:color w:val="FFFFFF"/>
                              <w:kern w:val="0"/>
                              <w:sz w:val="18"/>
                              <w:szCs w:val="21"/>
                            </w:rPr>
                            <w:fldChar w:fldCharType="separate"/>
                          </w:r>
                          <w:r>
                            <w:rPr>
                              <w:b/>
                              <w:bCs/>
                              <w:color w:val="FFFFFF"/>
                              <w:kern w:val="0"/>
                              <w:sz w:val="18"/>
                              <w:szCs w:val="21"/>
                            </w:rPr>
                            <w:t>5</w:t>
                          </w:r>
                          <w:r>
                            <w:rPr>
                              <w:b/>
                              <w:bCs/>
                              <w:color w:val="FFFFFF"/>
                              <w:kern w:val="0"/>
                              <w:sz w:val="18"/>
                              <w:szCs w:val="21"/>
                            </w:rPr>
                            <w:fldChar w:fldCharType="end"/>
                          </w:r>
                          <w:r>
                            <w:rPr>
                              <w:rFonts w:hint="eastAsia"/>
                              <w:b/>
                              <w:bCs/>
                              <w:color w:val="FFFFFF"/>
                              <w:kern w:val="0"/>
                              <w:sz w:val="18"/>
                              <w:szCs w:val="21"/>
                            </w:rPr>
                            <w:t>页</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450pt;margin-top:10.6pt;height:23.4pt;width:90pt;z-index:251660288;mso-width-relative:page;mso-height-relative:page;" filled="f" stroked="f" coordsize="21600,21600" o:gfxdata="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D8n6K71gAAAAoB&#10;AAAPAAAAAAAAAAEAIAAAADgAAABkcnMvZG93bnJldi54bWxQSwECFAAUAAAACACHTuJAHEd3ewcC&#10;AADiAwAADgAAAAAAAAABACAAAAA7AQAAZHJzL2Uyb0RvYy54bWxQSwUGAAAAAAYABgBZAQAAtAUA&#10;AAAA&#10;">
              <v:fill on="f" focussize="0,0"/>
              <v:stroke on="f"/>
              <v:imagedata o:title=""/>
              <o:lock v:ext="edit" aspectratio="f"/>
              <v:textbox>
                <w:txbxContent>
                  <w:p>
                    <w:pPr>
                      <w:rPr>
                        <w:b/>
                        <w:bCs/>
                        <w:color w:val="FFFFFF"/>
                        <w:sz w:val="18"/>
                      </w:rPr>
                    </w:pPr>
                    <w:r>
                      <w:rPr>
                        <w:rFonts w:hint="eastAsia"/>
                        <w:b/>
                        <w:bCs/>
                        <w:color w:val="FFFFFF"/>
                        <w:kern w:val="0"/>
                        <w:sz w:val="18"/>
                        <w:szCs w:val="21"/>
                      </w:rPr>
                      <w:t>第</w:t>
                    </w:r>
                    <w:r>
                      <w:rPr>
                        <w:b/>
                        <w:bCs/>
                        <w:color w:val="FFFFFF"/>
                        <w:kern w:val="0"/>
                        <w:sz w:val="18"/>
                        <w:szCs w:val="21"/>
                      </w:rPr>
                      <w:fldChar w:fldCharType="begin"/>
                    </w:r>
                    <w:r>
                      <w:rPr>
                        <w:b/>
                        <w:bCs/>
                        <w:color w:val="FFFFFF"/>
                        <w:kern w:val="0"/>
                        <w:sz w:val="18"/>
                        <w:szCs w:val="21"/>
                      </w:rPr>
                      <w:instrText xml:space="preserve"> PAGE </w:instrText>
                    </w:r>
                    <w:r>
                      <w:rPr>
                        <w:b/>
                        <w:bCs/>
                        <w:color w:val="FFFFFF"/>
                        <w:kern w:val="0"/>
                        <w:sz w:val="18"/>
                        <w:szCs w:val="21"/>
                      </w:rPr>
                      <w:fldChar w:fldCharType="separate"/>
                    </w:r>
                    <w:r>
                      <w:rPr>
                        <w:b/>
                        <w:bCs/>
                        <w:color w:val="FFFFFF"/>
                        <w:kern w:val="0"/>
                        <w:sz w:val="18"/>
                        <w:szCs w:val="21"/>
                      </w:rPr>
                      <w:t>5</w:t>
                    </w:r>
                    <w:r>
                      <w:rPr>
                        <w:b/>
                        <w:bCs/>
                        <w:color w:val="FFFFFF"/>
                        <w:kern w:val="0"/>
                        <w:sz w:val="18"/>
                        <w:szCs w:val="21"/>
                      </w:rPr>
                      <w:fldChar w:fldCharType="end"/>
                    </w:r>
                    <w:r>
                      <w:rPr>
                        <w:rFonts w:hint="eastAsia"/>
                        <w:b/>
                        <w:bCs/>
                        <w:color w:val="FFFFFF"/>
                        <w:kern w:val="0"/>
                        <w:sz w:val="18"/>
                        <w:szCs w:val="21"/>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43</w:t>
    </w:r>
    <w:r>
      <w:rPr>
        <w:lang w:val="zh-CN"/>
      </w:rPr>
      <w:fldChar w:fldCharType="end"/>
    </w:r>
  </w:p>
  <w:p>
    <w:pPr>
      <w:pStyle w:val="2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28.4.%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0000002"/>
    <w:multiLevelType w:val="multilevel"/>
    <w:tmpl w:val="00000002"/>
    <w:lvl w:ilvl="0" w:tentative="0">
      <w:start w:val="1"/>
      <w:numFmt w:val="decimal"/>
      <w:lvlText w:val="2.4.%1"/>
      <w:lvlJc w:val="left"/>
      <w:pPr>
        <w:ind w:left="832" w:hanging="420"/>
      </w:pPr>
      <w:rPr>
        <w:rFonts w:hint="eastAsia"/>
      </w:rPr>
    </w:lvl>
    <w:lvl w:ilvl="1" w:tentative="0">
      <w:start w:val="1"/>
      <w:numFmt w:val="lowerLetter"/>
      <w:lvlText w:val="%2)"/>
      <w:lvlJc w:val="left"/>
      <w:pPr>
        <w:ind w:left="840" w:hanging="420"/>
      </w:pPr>
    </w:lvl>
    <w:lvl w:ilvl="2" w:tentative="0">
      <w:start w:val="1"/>
      <w:numFmt w:val="decimal"/>
      <w:lvlText w:val="2.5.%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3"/>
    <w:multiLevelType w:val="multilevel"/>
    <w:tmpl w:val="00000003"/>
    <w:lvl w:ilvl="0" w:tentative="0">
      <w:start w:val="1"/>
      <w:numFmt w:val="decimal"/>
      <w:lvlText w:val="3.%1"/>
      <w:lvlJc w:val="left"/>
      <w:pPr>
        <w:ind w:left="832" w:hanging="42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3">
    <w:nsid w:val="00000006"/>
    <w:multiLevelType w:val="multilevel"/>
    <w:tmpl w:val="00000006"/>
    <w:lvl w:ilvl="0" w:tentative="0">
      <w:start w:val="1"/>
      <w:numFmt w:val="decimal"/>
      <w:lvlText w:val="6.%1"/>
      <w:lvlJc w:val="left"/>
      <w:pPr>
        <w:ind w:left="124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7"/>
    <w:multiLevelType w:val="multilevel"/>
    <w:tmpl w:val="00000007"/>
    <w:lvl w:ilvl="0" w:tentative="0">
      <w:start w:val="1"/>
      <w:numFmt w:val="decimal"/>
      <w:lvlText w:val="9.%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00000008"/>
    <w:multiLevelType w:val="multilevel"/>
    <w:tmpl w:val="00000008"/>
    <w:lvl w:ilvl="0" w:tentative="0">
      <w:start w:val="1"/>
      <w:numFmt w:val="decimal"/>
      <w:lvlText w:val="1.%1"/>
      <w:lvlJc w:val="left"/>
      <w:pPr>
        <w:ind w:left="832" w:hanging="42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6">
    <w:nsid w:val="00000009"/>
    <w:multiLevelType w:val="multilevel"/>
    <w:tmpl w:val="00000009"/>
    <w:lvl w:ilvl="0" w:tentative="0">
      <w:start w:val="1"/>
      <w:numFmt w:val="japaneseCounting"/>
      <w:lvlText w:val="第%1章"/>
      <w:lvlJc w:val="left"/>
      <w:pPr>
        <w:ind w:left="4878" w:hanging="10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A"/>
    <w:multiLevelType w:val="multilevel"/>
    <w:tmpl w:val="0000000A"/>
    <w:lvl w:ilvl="0" w:tentative="0">
      <w:start w:val="1"/>
      <w:numFmt w:val="decimal"/>
      <w:lvlText w:val="5.2.%1"/>
      <w:lvlJc w:val="left"/>
      <w:pPr>
        <w:ind w:left="1697" w:hanging="420"/>
      </w:pPr>
      <w:rPr>
        <w:rFonts w:hint="eastAsia"/>
      </w:rPr>
    </w:lvl>
    <w:lvl w:ilvl="1" w:tentative="0">
      <w:start w:val="1"/>
      <w:numFmt w:val="lowerLetter"/>
      <w:lvlText w:val="%2)"/>
      <w:lvlJc w:val="left"/>
      <w:pPr>
        <w:ind w:left="1705" w:hanging="420"/>
      </w:pPr>
    </w:lvl>
    <w:lvl w:ilvl="2" w:tentative="0">
      <w:start w:val="1"/>
      <w:numFmt w:val="lowerRoman"/>
      <w:lvlText w:val="%3."/>
      <w:lvlJc w:val="right"/>
      <w:pPr>
        <w:ind w:left="2125" w:hanging="420"/>
      </w:pPr>
    </w:lvl>
    <w:lvl w:ilvl="3" w:tentative="0">
      <w:start w:val="1"/>
      <w:numFmt w:val="decimal"/>
      <w:lvlText w:val="%4."/>
      <w:lvlJc w:val="left"/>
      <w:pPr>
        <w:ind w:left="2545" w:hanging="420"/>
      </w:pPr>
    </w:lvl>
    <w:lvl w:ilvl="4" w:tentative="0">
      <w:start w:val="1"/>
      <w:numFmt w:val="lowerLetter"/>
      <w:lvlText w:val="%5)"/>
      <w:lvlJc w:val="left"/>
      <w:pPr>
        <w:ind w:left="2965" w:hanging="420"/>
      </w:pPr>
    </w:lvl>
    <w:lvl w:ilvl="5" w:tentative="0">
      <w:start w:val="1"/>
      <w:numFmt w:val="lowerRoman"/>
      <w:lvlText w:val="%6."/>
      <w:lvlJc w:val="right"/>
      <w:pPr>
        <w:ind w:left="3385" w:hanging="420"/>
      </w:pPr>
    </w:lvl>
    <w:lvl w:ilvl="6" w:tentative="0">
      <w:start w:val="1"/>
      <w:numFmt w:val="decimal"/>
      <w:lvlText w:val="%7."/>
      <w:lvlJc w:val="left"/>
      <w:pPr>
        <w:ind w:left="3805" w:hanging="420"/>
      </w:pPr>
    </w:lvl>
    <w:lvl w:ilvl="7" w:tentative="0">
      <w:start w:val="1"/>
      <w:numFmt w:val="lowerLetter"/>
      <w:lvlText w:val="%8)"/>
      <w:lvlJc w:val="left"/>
      <w:pPr>
        <w:ind w:left="4225" w:hanging="420"/>
      </w:pPr>
    </w:lvl>
    <w:lvl w:ilvl="8" w:tentative="0">
      <w:start w:val="1"/>
      <w:numFmt w:val="lowerRoman"/>
      <w:lvlText w:val="%9."/>
      <w:lvlJc w:val="right"/>
      <w:pPr>
        <w:ind w:left="4645" w:hanging="420"/>
      </w:pPr>
    </w:lvl>
  </w:abstractNum>
  <w:abstractNum w:abstractNumId="8">
    <w:nsid w:val="0000000B"/>
    <w:multiLevelType w:val="multilevel"/>
    <w:tmpl w:val="0000000B"/>
    <w:lvl w:ilvl="0" w:tentative="0">
      <w:start w:val="1"/>
      <w:numFmt w:val="decimal"/>
      <w:lvlText w:val="26.%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0000000D"/>
    <w:multiLevelType w:val="multilevel"/>
    <w:tmpl w:val="0000000D"/>
    <w:lvl w:ilvl="0" w:tentative="0">
      <w:start w:val="1"/>
      <w:numFmt w:val="decimal"/>
      <w:lvlText w:val="25.%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0000000F"/>
    <w:multiLevelType w:val="multilevel"/>
    <w:tmpl w:val="0000000F"/>
    <w:lvl w:ilvl="0" w:tentative="0">
      <w:start w:val="1"/>
      <w:numFmt w:val="decimal"/>
      <w:lvlText w:val="11.%1"/>
      <w:lvlJc w:val="left"/>
      <w:pPr>
        <w:ind w:left="1238" w:hanging="420"/>
      </w:pPr>
      <w:rPr>
        <w:rFonts w:hint="eastAsia"/>
      </w:rPr>
    </w:lvl>
    <w:lvl w:ilvl="1" w:tentative="0">
      <w:start w:val="1"/>
      <w:numFmt w:val="lowerLetter"/>
      <w:lvlText w:val="%2)"/>
      <w:lvlJc w:val="left"/>
      <w:pPr>
        <w:ind w:left="834" w:hanging="420"/>
      </w:pPr>
    </w:lvl>
    <w:lvl w:ilvl="2" w:tentative="0">
      <w:start w:val="1"/>
      <w:numFmt w:val="lowerRoman"/>
      <w:lvlText w:val="%3."/>
      <w:lvlJc w:val="right"/>
      <w:pPr>
        <w:ind w:left="1254" w:hanging="420"/>
      </w:pPr>
    </w:lvl>
    <w:lvl w:ilvl="3" w:tentative="0">
      <w:start w:val="1"/>
      <w:numFmt w:val="decimal"/>
      <w:lvlText w:val="%4."/>
      <w:lvlJc w:val="left"/>
      <w:pPr>
        <w:ind w:left="1674" w:hanging="420"/>
      </w:pPr>
    </w:lvl>
    <w:lvl w:ilvl="4" w:tentative="0">
      <w:start w:val="1"/>
      <w:numFmt w:val="lowerLetter"/>
      <w:lvlText w:val="%5)"/>
      <w:lvlJc w:val="left"/>
      <w:pPr>
        <w:ind w:left="2094" w:hanging="420"/>
      </w:pPr>
    </w:lvl>
    <w:lvl w:ilvl="5" w:tentative="0">
      <w:start w:val="1"/>
      <w:numFmt w:val="lowerRoman"/>
      <w:lvlText w:val="%6."/>
      <w:lvlJc w:val="right"/>
      <w:pPr>
        <w:ind w:left="2514" w:hanging="420"/>
      </w:pPr>
    </w:lvl>
    <w:lvl w:ilvl="6" w:tentative="0">
      <w:start w:val="1"/>
      <w:numFmt w:val="decimal"/>
      <w:lvlText w:val="%7."/>
      <w:lvlJc w:val="left"/>
      <w:pPr>
        <w:ind w:left="2934" w:hanging="420"/>
      </w:pPr>
    </w:lvl>
    <w:lvl w:ilvl="7" w:tentative="0">
      <w:start w:val="1"/>
      <w:numFmt w:val="lowerLetter"/>
      <w:lvlText w:val="%8)"/>
      <w:lvlJc w:val="left"/>
      <w:pPr>
        <w:ind w:left="3354" w:hanging="420"/>
      </w:pPr>
    </w:lvl>
    <w:lvl w:ilvl="8" w:tentative="0">
      <w:start w:val="1"/>
      <w:numFmt w:val="lowerRoman"/>
      <w:lvlText w:val="%9."/>
      <w:lvlJc w:val="right"/>
      <w:pPr>
        <w:ind w:left="3774" w:hanging="420"/>
      </w:pPr>
    </w:lvl>
  </w:abstractNum>
  <w:abstractNum w:abstractNumId="11">
    <w:nsid w:val="00000010"/>
    <w:multiLevelType w:val="multilevel"/>
    <w:tmpl w:val="00000010"/>
    <w:lvl w:ilvl="0" w:tentative="0">
      <w:start w:val="1"/>
      <w:numFmt w:val="decimal"/>
      <w:lvlText w:val="18.%1"/>
      <w:lvlJc w:val="left"/>
      <w:pPr>
        <w:ind w:left="83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11"/>
    <w:multiLevelType w:val="multilevel"/>
    <w:tmpl w:val="00000011"/>
    <w:lvl w:ilvl="0" w:tentative="0">
      <w:start w:val="1"/>
      <w:numFmt w:val="decimal"/>
      <w:lvlText w:val="27.%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12"/>
    <w:multiLevelType w:val="multilevel"/>
    <w:tmpl w:val="00000012"/>
    <w:lvl w:ilvl="0" w:tentative="0">
      <w:start w:val="1"/>
      <w:numFmt w:val="decimal"/>
      <w:lvlText w:val="17.%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00000013"/>
    <w:multiLevelType w:val="multilevel"/>
    <w:tmpl w:val="00000013"/>
    <w:lvl w:ilvl="0" w:tentative="0">
      <w:start w:val="1"/>
      <w:numFmt w:val="decimal"/>
      <w:lvlText w:val="22.3.%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00000014"/>
    <w:multiLevelType w:val="multilevel"/>
    <w:tmpl w:val="00000014"/>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0000015"/>
    <w:multiLevelType w:val="multilevel"/>
    <w:tmpl w:val="00000015"/>
    <w:lvl w:ilvl="0" w:tentative="0">
      <w:start w:val="1"/>
      <w:numFmt w:val="decimal"/>
      <w:suff w:val="nothing"/>
      <w:lvlText w:val="%1"/>
      <w:lvlJc w:val="left"/>
      <w:pPr>
        <w:ind w:left="704" w:hanging="420"/>
      </w:pPr>
      <w:rPr>
        <w:rFonts w:hint="eastAsia"/>
      </w:rPr>
    </w:lvl>
    <w:lvl w:ilvl="1" w:tentative="0">
      <w:start w:val="1"/>
      <w:numFmt w:val="lowerLetter"/>
      <w:lvlText w:val="%2)"/>
      <w:lvlJc w:val="left"/>
      <w:pPr>
        <w:tabs>
          <w:tab w:val="left" w:pos="1124"/>
        </w:tabs>
        <w:ind w:left="1124" w:hanging="420"/>
      </w:pPr>
      <w:rPr>
        <w:rFonts w:hint="eastAsia"/>
      </w:rPr>
    </w:lvl>
    <w:lvl w:ilvl="2" w:tentative="0">
      <w:start w:val="1"/>
      <w:numFmt w:val="lowerRoman"/>
      <w:lvlText w:val="%3."/>
      <w:lvlJc w:val="right"/>
      <w:pPr>
        <w:tabs>
          <w:tab w:val="left" w:pos="1544"/>
        </w:tabs>
        <w:ind w:left="1544" w:hanging="420"/>
      </w:pPr>
      <w:rPr>
        <w:rFonts w:hint="eastAsia"/>
      </w:rPr>
    </w:lvl>
    <w:lvl w:ilvl="3" w:tentative="0">
      <w:start w:val="1"/>
      <w:numFmt w:val="decimal"/>
      <w:lvlText w:val="%4."/>
      <w:lvlJc w:val="left"/>
      <w:pPr>
        <w:tabs>
          <w:tab w:val="left" w:pos="1964"/>
        </w:tabs>
        <w:ind w:left="1964" w:hanging="420"/>
      </w:pPr>
      <w:rPr>
        <w:rFonts w:hint="eastAsia"/>
      </w:rPr>
    </w:lvl>
    <w:lvl w:ilvl="4" w:tentative="0">
      <w:start w:val="1"/>
      <w:numFmt w:val="lowerLetter"/>
      <w:lvlText w:val="%5)"/>
      <w:lvlJc w:val="left"/>
      <w:pPr>
        <w:tabs>
          <w:tab w:val="left" w:pos="2384"/>
        </w:tabs>
        <w:ind w:left="2384" w:hanging="420"/>
      </w:pPr>
      <w:rPr>
        <w:rFonts w:hint="eastAsia"/>
      </w:rPr>
    </w:lvl>
    <w:lvl w:ilvl="5" w:tentative="0">
      <w:start w:val="1"/>
      <w:numFmt w:val="lowerRoman"/>
      <w:lvlText w:val="%6."/>
      <w:lvlJc w:val="right"/>
      <w:pPr>
        <w:tabs>
          <w:tab w:val="left" w:pos="2804"/>
        </w:tabs>
        <w:ind w:left="2804" w:hanging="420"/>
      </w:pPr>
      <w:rPr>
        <w:rFonts w:hint="eastAsia"/>
      </w:rPr>
    </w:lvl>
    <w:lvl w:ilvl="6" w:tentative="0">
      <w:start w:val="1"/>
      <w:numFmt w:val="decimal"/>
      <w:lvlText w:val="%7."/>
      <w:lvlJc w:val="left"/>
      <w:pPr>
        <w:tabs>
          <w:tab w:val="left" w:pos="3224"/>
        </w:tabs>
        <w:ind w:left="3224" w:hanging="420"/>
      </w:pPr>
      <w:rPr>
        <w:rFonts w:hint="eastAsia"/>
      </w:rPr>
    </w:lvl>
    <w:lvl w:ilvl="7" w:tentative="0">
      <w:start w:val="1"/>
      <w:numFmt w:val="lowerLetter"/>
      <w:lvlText w:val="%8)"/>
      <w:lvlJc w:val="left"/>
      <w:pPr>
        <w:tabs>
          <w:tab w:val="left" w:pos="3644"/>
        </w:tabs>
        <w:ind w:left="3644" w:hanging="420"/>
      </w:pPr>
      <w:rPr>
        <w:rFonts w:hint="eastAsia"/>
      </w:rPr>
    </w:lvl>
    <w:lvl w:ilvl="8" w:tentative="0">
      <w:start w:val="1"/>
      <w:numFmt w:val="lowerRoman"/>
      <w:lvlText w:val="%9."/>
      <w:lvlJc w:val="right"/>
      <w:pPr>
        <w:tabs>
          <w:tab w:val="left" w:pos="4064"/>
        </w:tabs>
        <w:ind w:left="4064" w:hanging="420"/>
      </w:pPr>
      <w:rPr>
        <w:rFonts w:hint="eastAsia"/>
      </w:rPr>
    </w:lvl>
  </w:abstractNum>
  <w:abstractNum w:abstractNumId="17">
    <w:nsid w:val="00000016"/>
    <w:multiLevelType w:val="multilevel"/>
    <w:tmpl w:val="00000016"/>
    <w:lvl w:ilvl="0" w:tentative="0">
      <w:start w:val="1"/>
      <w:numFmt w:val="decimal"/>
      <w:lvlText w:val="10.%1"/>
      <w:lvlJc w:val="left"/>
      <w:pPr>
        <w:ind w:left="846" w:hanging="420"/>
      </w:pPr>
      <w:rPr>
        <w:rFonts w:hint="eastAsia"/>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8">
    <w:nsid w:val="00000017"/>
    <w:multiLevelType w:val="multilevel"/>
    <w:tmpl w:val="00000017"/>
    <w:lvl w:ilvl="0" w:tentative="0">
      <w:start w:val="1"/>
      <w:numFmt w:val="decimal"/>
      <w:lvlText w:val="23.%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00000018"/>
    <w:multiLevelType w:val="multilevel"/>
    <w:tmpl w:val="00000018"/>
    <w:lvl w:ilvl="0" w:tentative="0">
      <w:start w:val="1"/>
      <w:numFmt w:val="decimal"/>
      <w:lvlText w:val="7.%1"/>
      <w:lvlJc w:val="left"/>
      <w:pPr>
        <w:ind w:left="165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19"/>
    <w:multiLevelType w:val="multilevel"/>
    <w:tmpl w:val="00000019"/>
    <w:lvl w:ilvl="0" w:tentative="0">
      <w:start w:val="1"/>
      <w:numFmt w:val="decimal"/>
      <w:lvlText w:val="22.%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0000001B"/>
    <w:multiLevelType w:val="multilevel"/>
    <w:tmpl w:val="0000001B"/>
    <w:lvl w:ilvl="0" w:tentative="0">
      <w:start w:val="1"/>
      <w:numFmt w:val="decimal"/>
      <w:lvlText w:val="5.3.%1"/>
      <w:lvlJc w:val="left"/>
      <w:pPr>
        <w:ind w:left="1697" w:hanging="420"/>
      </w:pPr>
      <w:rPr>
        <w:rFonts w:hint="eastAsia"/>
      </w:rPr>
    </w:lvl>
    <w:lvl w:ilvl="1" w:tentative="0">
      <w:start w:val="1"/>
      <w:numFmt w:val="lowerLetter"/>
      <w:lvlText w:val="%2)"/>
      <w:lvlJc w:val="left"/>
      <w:pPr>
        <w:ind w:left="1705" w:hanging="420"/>
      </w:pPr>
    </w:lvl>
    <w:lvl w:ilvl="2" w:tentative="0">
      <w:start w:val="1"/>
      <w:numFmt w:val="lowerRoman"/>
      <w:lvlText w:val="%3."/>
      <w:lvlJc w:val="right"/>
      <w:pPr>
        <w:ind w:left="2125" w:hanging="420"/>
      </w:pPr>
    </w:lvl>
    <w:lvl w:ilvl="3" w:tentative="0">
      <w:start w:val="1"/>
      <w:numFmt w:val="decimal"/>
      <w:lvlText w:val="%4."/>
      <w:lvlJc w:val="left"/>
      <w:pPr>
        <w:ind w:left="2545" w:hanging="420"/>
      </w:pPr>
    </w:lvl>
    <w:lvl w:ilvl="4" w:tentative="0">
      <w:start w:val="1"/>
      <w:numFmt w:val="lowerLetter"/>
      <w:lvlText w:val="%5)"/>
      <w:lvlJc w:val="left"/>
      <w:pPr>
        <w:ind w:left="2965" w:hanging="420"/>
      </w:pPr>
    </w:lvl>
    <w:lvl w:ilvl="5" w:tentative="0">
      <w:start w:val="1"/>
      <w:numFmt w:val="lowerRoman"/>
      <w:lvlText w:val="%6."/>
      <w:lvlJc w:val="right"/>
      <w:pPr>
        <w:ind w:left="3385" w:hanging="420"/>
      </w:pPr>
    </w:lvl>
    <w:lvl w:ilvl="6" w:tentative="0">
      <w:start w:val="1"/>
      <w:numFmt w:val="decimal"/>
      <w:lvlText w:val="%7."/>
      <w:lvlJc w:val="left"/>
      <w:pPr>
        <w:ind w:left="3805" w:hanging="420"/>
      </w:pPr>
    </w:lvl>
    <w:lvl w:ilvl="7" w:tentative="0">
      <w:start w:val="1"/>
      <w:numFmt w:val="lowerLetter"/>
      <w:lvlText w:val="%8)"/>
      <w:lvlJc w:val="left"/>
      <w:pPr>
        <w:ind w:left="4225" w:hanging="420"/>
      </w:pPr>
    </w:lvl>
    <w:lvl w:ilvl="8" w:tentative="0">
      <w:start w:val="1"/>
      <w:numFmt w:val="lowerRoman"/>
      <w:lvlText w:val="%9."/>
      <w:lvlJc w:val="right"/>
      <w:pPr>
        <w:ind w:left="4645" w:hanging="420"/>
      </w:pPr>
    </w:lvl>
  </w:abstractNum>
  <w:abstractNum w:abstractNumId="22">
    <w:nsid w:val="0000001C"/>
    <w:multiLevelType w:val="multilevel"/>
    <w:tmpl w:val="0000001C"/>
    <w:lvl w:ilvl="0" w:tentative="0">
      <w:start w:val="1"/>
      <w:numFmt w:val="decimal"/>
      <w:lvlText w:val="6.2.%1"/>
      <w:lvlJc w:val="left"/>
      <w:pPr>
        <w:ind w:left="1271" w:hanging="420"/>
      </w:pPr>
      <w:rPr>
        <w:rFonts w:hint="eastAsia"/>
      </w:rPr>
    </w:lvl>
    <w:lvl w:ilvl="1" w:tentative="0">
      <w:start w:val="1"/>
      <w:numFmt w:val="lowerLetter"/>
      <w:lvlText w:val="%2)"/>
      <w:lvlJc w:val="left"/>
      <w:pPr>
        <w:ind w:left="867" w:hanging="420"/>
      </w:pPr>
    </w:lvl>
    <w:lvl w:ilvl="2" w:tentative="0">
      <w:start w:val="1"/>
      <w:numFmt w:val="lowerRoman"/>
      <w:lvlText w:val="%3."/>
      <w:lvlJc w:val="right"/>
      <w:pPr>
        <w:ind w:left="1287" w:hanging="420"/>
      </w:pPr>
    </w:lvl>
    <w:lvl w:ilvl="3" w:tentative="0">
      <w:start w:val="1"/>
      <w:numFmt w:val="decimal"/>
      <w:lvlText w:val="%4."/>
      <w:lvlJc w:val="left"/>
      <w:pPr>
        <w:ind w:left="1707" w:hanging="420"/>
      </w:pPr>
    </w:lvl>
    <w:lvl w:ilvl="4" w:tentative="0">
      <w:start w:val="1"/>
      <w:numFmt w:val="lowerLetter"/>
      <w:lvlText w:val="%5)"/>
      <w:lvlJc w:val="left"/>
      <w:pPr>
        <w:ind w:left="2127" w:hanging="420"/>
      </w:pPr>
    </w:lvl>
    <w:lvl w:ilvl="5" w:tentative="0">
      <w:start w:val="1"/>
      <w:numFmt w:val="lowerRoman"/>
      <w:lvlText w:val="%6."/>
      <w:lvlJc w:val="right"/>
      <w:pPr>
        <w:ind w:left="2547" w:hanging="420"/>
      </w:pPr>
    </w:lvl>
    <w:lvl w:ilvl="6" w:tentative="0">
      <w:start w:val="1"/>
      <w:numFmt w:val="decimal"/>
      <w:lvlText w:val="%7."/>
      <w:lvlJc w:val="left"/>
      <w:pPr>
        <w:ind w:left="2967" w:hanging="420"/>
      </w:pPr>
    </w:lvl>
    <w:lvl w:ilvl="7" w:tentative="0">
      <w:start w:val="1"/>
      <w:numFmt w:val="lowerLetter"/>
      <w:lvlText w:val="%8)"/>
      <w:lvlJc w:val="left"/>
      <w:pPr>
        <w:ind w:left="3387" w:hanging="420"/>
      </w:pPr>
    </w:lvl>
    <w:lvl w:ilvl="8" w:tentative="0">
      <w:start w:val="1"/>
      <w:numFmt w:val="lowerRoman"/>
      <w:lvlText w:val="%9."/>
      <w:lvlJc w:val="right"/>
      <w:pPr>
        <w:ind w:left="3807" w:hanging="420"/>
      </w:pPr>
    </w:lvl>
  </w:abstractNum>
  <w:abstractNum w:abstractNumId="23">
    <w:nsid w:val="0000001D"/>
    <w:multiLevelType w:val="multilevel"/>
    <w:tmpl w:val="0000001D"/>
    <w:lvl w:ilvl="0" w:tentative="0">
      <w:start w:val="1"/>
      <w:numFmt w:val="decimal"/>
      <w:lvlText w:val="5.4.%1"/>
      <w:lvlJc w:val="left"/>
      <w:pPr>
        <w:ind w:left="1413" w:hanging="420"/>
      </w:pPr>
      <w:rPr>
        <w:rFonts w:hint="eastAsia" w:ascii="宋体" w:hAnsi="宋体" w:eastAsia="宋体"/>
      </w:rPr>
    </w:lvl>
    <w:lvl w:ilvl="1" w:tentative="0">
      <w:start w:val="1"/>
      <w:numFmt w:val="lowerLetter"/>
      <w:lvlText w:val="%2)"/>
      <w:lvlJc w:val="left"/>
      <w:pPr>
        <w:ind w:left="696" w:hanging="420"/>
      </w:pPr>
    </w:lvl>
    <w:lvl w:ilvl="2" w:tentative="0">
      <w:start w:val="1"/>
      <w:numFmt w:val="lowerRoman"/>
      <w:lvlText w:val="%3."/>
      <w:lvlJc w:val="right"/>
      <w:pPr>
        <w:ind w:left="1116" w:hanging="420"/>
      </w:pPr>
    </w:lvl>
    <w:lvl w:ilvl="3" w:tentative="0">
      <w:start w:val="1"/>
      <w:numFmt w:val="decimal"/>
      <w:lvlText w:val="%4."/>
      <w:lvlJc w:val="left"/>
      <w:pPr>
        <w:ind w:left="1536" w:hanging="420"/>
      </w:pPr>
    </w:lvl>
    <w:lvl w:ilvl="4" w:tentative="0">
      <w:start w:val="1"/>
      <w:numFmt w:val="lowerLetter"/>
      <w:lvlText w:val="%5)"/>
      <w:lvlJc w:val="left"/>
      <w:pPr>
        <w:ind w:left="1956" w:hanging="420"/>
      </w:pPr>
    </w:lvl>
    <w:lvl w:ilvl="5" w:tentative="0">
      <w:start w:val="1"/>
      <w:numFmt w:val="lowerRoman"/>
      <w:lvlText w:val="%6."/>
      <w:lvlJc w:val="right"/>
      <w:pPr>
        <w:ind w:left="2376" w:hanging="420"/>
      </w:pPr>
    </w:lvl>
    <w:lvl w:ilvl="6" w:tentative="0">
      <w:start w:val="1"/>
      <w:numFmt w:val="decimal"/>
      <w:lvlText w:val="%7."/>
      <w:lvlJc w:val="left"/>
      <w:pPr>
        <w:ind w:left="2796" w:hanging="420"/>
      </w:pPr>
    </w:lvl>
    <w:lvl w:ilvl="7" w:tentative="0">
      <w:start w:val="1"/>
      <w:numFmt w:val="lowerLetter"/>
      <w:lvlText w:val="%8)"/>
      <w:lvlJc w:val="left"/>
      <w:pPr>
        <w:ind w:left="3216" w:hanging="420"/>
      </w:pPr>
    </w:lvl>
    <w:lvl w:ilvl="8" w:tentative="0">
      <w:start w:val="1"/>
      <w:numFmt w:val="lowerRoman"/>
      <w:lvlText w:val="%9."/>
      <w:lvlJc w:val="right"/>
      <w:pPr>
        <w:ind w:left="3636" w:hanging="420"/>
      </w:pPr>
    </w:lvl>
  </w:abstractNum>
  <w:abstractNum w:abstractNumId="24">
    <w:nsid w:val="0000001F"/>
    <w:multiLevelType w:val="multilevel"/>
    <w:tmpl w:val="0000001F"/>
    <w:lvl w:ilvl="0" w:tentative="0">
      <w:start w:val="1"/>
      <w:numFmt w:val="decimal"/>
      <w:lvlText w:val="21.%1"/>
      <w:lvlJc w:val="left"/>
      <w:pPr>
        <w:ind w:left="948" w:hanging="420"/>
      </w:pPr>
      <w:rPr>
        <w:rFonts w:hint="eastAsia" w:ascii="宋体" w:hAnsi="宋体" w:eastAsia="宋体"/>
        <w:b w:val="0"/>
      </w:rPr>
    </w:lvl>
    <w:lvl w:ilvl="1" w:tentative="0">
      <w:start w:val="1"/>
      <w:numFmt w:val="lowerLetter"/>
      <w:lvlText w:val="%2)"/>
      <w:lvlJc w:val="left"/>
      <w:pPr>
        <w:ind w:left="1368" w:hanging="420"/>
      </w:pPr>
    </w:lvl>
    <w:lvl w:ilvl="2" w:tentative="0">
      <w:start w:val="1"/>
      <w:numFmt w:val="lowerRoman"/>
      <w:lvlText w:val="%3."/>
      <w:lvlJc w:val="right"/>
      <w:pPr>
        <w:ind w:left="1788" w:hanging="420"/>
      </w:pPr>
    </w:lvl>
    <w:lvl w:ilvl="3" w:tentative="0">
      <w:start w:val="1"/>
      <w:numFmt w:val="decimal"/>
      <w:lvlText w:val="%4."/>
      <w:lvlJc w:val="left"/>
      <w:pPr>
        <w:ind w:left="2208" w:hanging="420"/>
      </w:pPr>
    </w:lvl>
    <w:lvl w:ilvl="4" w:tentative="0">
      <w:start w:val="1"/>
      <w:numFmt w:val="lowerLetter"/>
      <w:lvlText w:val="%5)"/>
      <w:lvlJc w:val="left"/>
      <w:pPr>
        <w:ind w:left="2628" w:hanging="420"/>
      </w:pPr>
    </w:lvl>
    <w:lvl w:ilvl="5" w:tentative="0">
      <w:start w:val="1"/>
      <w:numFmt w:val="lowerRoman"/>
      <w:lvlText w:val="%6."/>
      <w:lvlJc w:val="right"/>
      <w:pPr>
        <w:ind w:left="3048" w:hanging="420"/>
      </w:pPr>
    </w:lvl>
    <w:lvl w:ilvl="6" w:tentative="0">
      <w:start w:val="1"/>
      <w:numFmt w:val="decimal"/>
      <w:lvlText w:val="%7."/>
      <w:lvlJc w:val="left"/>
      <w:pPr>
        <w:ind w:left="3468" w:hanging="420"/>
      </w:pPr>
    </w:lvl>
    <w:lvl w:ilvl="7" w:tentative="0">
      <w:start w:val="1"/>
      <w:numFmt w:val="lowerLetter"/>
      <w:lvlText w:val="%8)"/>
      <w:lvlJc w:val="left"/>
      <w:pPr>
        <w:ind w:left="3888" w:hanging="420"/>
      </w:pPr>
    </w:lvl>
    <w:lvl w:ilvl="8" w:tentative="0">
      <w:start w:val="1"/>
      <w:numFmt w:val="lowerRoman"/>
      <w:lvlText w:val="%9."/>
      <w:lvlJc w:val="right"/>
      <w:pPr>
        <w:ind w:left="4308" w:hanging="420"/>
      </w:pPr>
    </w:lvl>
  </w:abstractNum>
  <w:abstractNum w:abstractNumId="25">
    <w:nsid w:val="00000022"/>
    <w:multiLevelType w:val="multilevel"/>
    <w:tmpl w:val="00000022"/>
    <w:lvl w:ilvl="0" w:tentative="0">
      <w:start w:val="1"/>
      <w:numFmt w:val="decimal"/>
      <w:lvlText w:val="2.%1"/>
      <w:lvlJc w:val="left"/>
      <w:pPr>
        <w:ind w:left="832" w:hanging="42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26">
    <w:nsid w:val="00000023"/>
    <w:multiLevelType w:val="multilevel"/>
    <w:tmpl w:val="00000023"/>
    <w:lvl w:ilvl="0" w:tentative="0">
      <w:start w:val="1"/>
      <w:numFmt w:val="decimal"/>
      <w:lvlText w:val="20.%1"/>
      <w:lvlJc w:val="left"/>
      <w:pPr>
        <w:ind w:left="165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00000024"/>
    <w:multiLevelType w:val="multilevel"/>
    <w:tmpl w:val="00000024"/>
    <w:lvl w:ilvl="0" w:tentative="0">
      <w:start w:val="1"/>
      <w:numFmt w:val="decimal"/>
      <w:lvlText w:val="8.%1"/>
      <w:lvlJc w:val="left"/>
      <w:pPr>
        <w:ind w:left="83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00000025"/>
    <w:multiLevelType w:val="multilevel"/>
    <w:tmpl w:val="00000025"/>
    <w:lvl w:ilvl="0" w:tentative="0">
      <w:start w:val="1"/>
      <w:numFmt w:val="decimal"/>
      <w:lvlText w:val="28.%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00000028"/>
    <w:multiLevelType w:val="multilevel"/>
    <w:tmpl w:val="00000028"/>
    <w:lvl w:ilvl="0" w:tentative="0">
      <w:start w:val="1"/>
      <w:numFmt w:val="decimal"/>
      <w:lvlText w:val="%1."/>
      <w:lvlJc w:val="left"/>
      <w:pPr>
        <w:ind w:left="1134" w:hanging="420"/>
      </w:pPr>
      <w:rPr>
        <w:rFonts w:hint="eastAsia"/>
      </w:rPr>
    </w:lvl>
    <w:lvl w:ilvl="1" w:tentative="0">
      <w:start w:val="5"/>
      <w:numFmt w:val="decimal"/>
      <w:isLgl/>
      <w:lvlText w:val="%1.%2"/>
      <w:lvlJc w:val="left"/>
      <w:pPr>
        <w:ind w:left="2137" w:hanging="855"/>
      </w:pPr>
      <w:rPr>
        <w:rFonts w:hint="default"/>
      </w:rPr>
    </w:lvl>
    <w:lvl w:ilvl="2" w:tentative="0">
      <w:start w:val="1"/>
      <w:numFmt w:val="decimal"/>
      <w:isLgl/>
      <w:lvlText w:val="%1.%2.%3"/>
      <w:lvlJc w:val="left"/>
      <w:pPr>
        <w:ind w:left="2137" w:hanging="855"/>
      </w:pPr>
      <w:rPr>
        <w:rFonts w:hint="default"/>
      </w:rPr>
    </w:lvl>
    <w:lvl w:ilvl="3" w:tentative="0">
      <w:start w:val="1"/>
      <w:numFmt w:val="decimal"/>
      <w:isLgl/>
      <w:lvlText w:val="%1.%2.%3.%4"/>
      <w:lvlJc w:val="left"/>
      <w:pPr>
        <w:ind w:left="2362" w:hanging="1080"/>
      </w:pPr>
      <w:rPr>
        <w:rFonts w:hint="default"/>
      </w:rPr>
    </w:lvl>
    <w:lvl w:ilvl="4" w:tentative="0">
      <w:start w:val="1"/>
      <w:numFmt w:val="decimal"/>
      <w:isLgl/>
      <w:lvlText w:val="%1.%2.%3.%4.%5"/>
      <w:lvlJc w:val="left"/>
      <w:pPr>
        <w:ind w:left="2362" w:hanging="1080"/>
      </w:pPr>
      <w:rPr>
        <w:rFonts w:hint="default"/>
      </w:rPr>
    </w:lvl>
    <w:lvl w:ilvl="5" w:tentative="0">
      <w:start w:val="1"/>
      <w:numFmt w:val="decimal"/>
      <w:isLgl/>
      <w:lvlText w:val="%1.%2.%3.%4.%5.%6"/>
      <w:lvlJc w:val="left"/>
      <w:pPr>
        <w:ind w:left="2722" w:hanging="1440"/>
      </w:pPr>
      <w:rPr>
        <w:rFonts w:hint="default"/>
      </w:rPr>
    </w:lvl>
    <w:lvl w:ilvl="6" w:tentative="0">
      <w:start w:val="1"/>
      <w:numFmt w:val="decimal"/>
      <w:isLgl/>
      <w:lvlText w:val="%1.%2.%3.%4.%5.%6.%7"/>
      <w:lvlJc w:val="left"/>
      <w:pPr>
        <w:ind w:left="2722" w:hanging="1440"/>
      </w:pPr>
      <w:rPr>
        <w:rFonts w:hint="default"/>
      </w:rPr>
    </w:lvl>
    <w:lvl w:ilvl="7" w:tentative="0">
      <w:start w:val="1"/>
      <w:numFmt w:val="decimal"/>
      <w:isLgl/>
      <w:lvlText w:val="%1.%2.%3.%4.%5.%6.%7.%8"/>
      <w:lvlJc w:val="left"/>
      <w:pPr>
        <w:ind w:left="3082" w:hanging="1800"/>
      </w:pPr>
      <w:rPr>
        <w:rFonts w:hint="default"/>
      </w:rPr>
    </w:lvl>
    <w:lvl w:ilvl="8" w:tentative="0">
      <w:start w:val="1"/>
      <w:numFmt w:val="decimal"/>
      <w:isLgl/>
      <w:lvlText w:val="%1.%2.%3.%4.%5.%6.%7.%8.%9"/>
      <w:lvlJc w:val="left"/>
      <w:pPr>
        <w:ind w:left="3082" w:hanging="1800"/>
      </w:pPr>
      <w:rPr>
        <w:rFonts w:hint="default"/>
      </w:rPr>
    </w:lvl>
  </w:abstractNum>
  <w:abstractNum w:abstractNumId="30">
    <w:nsid w:val="00000029"/>
    <w:multiLevelType w:val="multilevel"/>
    <w:tmpl w:val="00000029"/>
    <w:lvl w:ilvl="0" w:tentative="0">
      <w:start w:val="1"/>
      <w:numFmt w:val="decimal"/>
      <w:lvlText w:val="28.4.5.%1"/>
      <w:lvlJc w:val="left"/>
      <w:pPr>
        <w:tabs>
          <w:tab w:val="left" w:pos="0"/>
        </w:tabs>
        <w:ind w:left="840" w:hanging="420"/>
      </w:pPr>
      <w:rPr>
        <w:rFonts w:hint="eastAsia"/>
      </w:rPr>
    </w:lvl>
    <w:lvl w:ilvl="1" w:tentative="0">
      <w:start w:val="1"/>
      <w:numFmt w:val="lowerLetter"/>
      <w:lvlText w:val="%2)"/>
      <w:lvlJc w:val="left"/>
      <w:pPr>
        <w:tabs>
          <w:tab w:val="left" w:pos="0"/>
        </w:tabs>
        <w:ind w:left="1260" w:hanging="420"/>
      </w:pPr>
      <w:rPr>
        <w:rFonts w:hint="eastAsia"/>
      </w:rPr>
    </w:lvl>
    <w:lvl w:ilvl="2" w:tentative="0">
      <w:start w:val="1"/>
      <w:numFmt w:val="lowerRoman"/>
      <w:lvlText w:val="%3."/>
      <w:lvlJc w:val="right"/>
      <w:pPr>
        <w:tabs>
          <w:tab w:val="left" w:pos="0"/>
        </w:tabs>
        <w:ind w:left="1680" w:hanging="420"/>
      </w:pPr>
      <w:rPr>
        <w:rFonts w:hint="eastAsia"/>
      </w:rPr>
    </w:lvl>
    <w:lvl w:ilvl="3" w:tentative="0">
      <w:start w:val="1"/>
      <w:numFmt w:val="decimal"/>
      <w:lvlText w:val="%4."/>
      <w:lvlJc w:val="left"/>
      <w:pPr>
        <w:tabs>
          <w:tab w:val="left" w:pos="0"/>
        </w:tabs>
        <w:ind w:left="2100" w:hanging="420"/>
      </w:pPr>
      <w:rPr>
        <w:rFonts w:hint="eastAsia"/>
      </w:rPr>
    </w:lvl>
    <w:lvl w:ilvl="4" w:tentative="0">
      <w:start w:val="1"/>
      <w:numFmt w:val="lowerLetter"/>
      <w:lvlText w:val="%5)"/>
      <w:lvlJc w:val="left"/>
      <w:pPr>
        <w:tabs>
          <w:tab w:val="left" w:pos="0"/>
        </w:tabs>
        <w:ind w:left="2520" w:hanging="420"/>
      </w:pPr>
      <w:rPr>
        <w:rFonts w:hint="eastAsia"/>
      </w:rPr>
    </w:lvl>
    <w:lvl w:ilvl="5" w:tentative="0">
      <w:start w:val="1"/>
      <w:numFmt w:val="lowerRoman"/>
      <w:lvlText w:val="%6."/>
      <w:lvlJc w:val="right"/>
      <w:pPr>
        <w:tabs>
          <w:tab w:val="left" w:pos="0"/>
        </w:tabs>
        <w:ind w:left="2940" w:hanging="420"/>
      </w:pPr>
      <w:rPr>
        <w:rFonts w:hint="eastAsia"/>
      </w:rPr>
    </w:lvl>
    <w:lvl w:ilvl="6" w:tentative="0">
      <w:start w:val="1"/>
      <w:numFmt w:val="decimal"/>
      <w:lvlText w:val="%7."/>
      <w:lvlJc w:val="left"/>
      <w:pPr>
        <w:tabs>
          <w:tab w:val="left" w:pos="0"/>
        </w:tabs>
        <w:ind w:left="3360" w:hanging="420"/>
      </w:pPr>
      <w:rPr>
        <w:rFonts w:hint="eastAsia"/>
      </w:rPr>
    </w:lvl>
    <w:lvl w:ilvl="7" w:tentative="0">
      <w:start w:val="1"/>
      <w:numFmt w:val="lowerLetter"/>
      <w:lvlText w:val="%8)"/>
      <w:lvlJc w:val="left"/>
      <w:pPr>
        <w:tabs>
          <w:tab w:val="left" w:pos="0"/>
        </w:tabs>
        <w:ind w:left="3780" w:hanging="420"/>
      </w:pPr>
      <w:rPr>
        <w:rFonts w:hint="eastAsia"/>
      </w:rPr>
    </w:lvl>
    <w:lvl w:ilvl="8" w:tentative="0">
      <w:start w:val="1"/>
      <w:numFmt w:val="lowerRoman"/>
      <w:lvlText w:val="%9."/>
      <w:lvlJc w:val="right"/>
      <w:pPr>
        <w:tabs>
          <w:tab w:val="left" w:pos="0"/>
        </w:tabs>
        <w:ind w:left="4200" w:hanging="420"/>
      </w:pPr>
      <w:rPr>
        <w:rFonts w:hint="eastAsia"/>
      </w:rPr>
    </w:lvl>
  </w:abstractNum>
  <w:abstractNum w:abstractNumId="31">
    <w:nsid w:val="0000002C"/>
    <w:multiLevelType w:val="multilevel"/>
    <w:tmpl w:val="0000002C"/>
    <w:lvl w:ilvl="0" w:tentative="0">
      <w:start w:val="1"/>
      <w:numFmt w:val="decimal"/>
      <w:lvlText w:val="28.4.5.1.%1"/>
      <w:lvlJc w:val="left"/>
      <w:pPr>
        <w:tabs>
          <w:tab w:val="left" w:pos="0"/>
        </w:tabs>
        <w:ind w:left="840" w:hanging="420"/>
      </w:pPr>
      <w:rPr>
        <w:rFonts w:hint="eastAsia"/>
      </w:rPr>
    </w:lvl>
    <w:lvl w:ilvl="1" w:tentative="0">
      <w:start w:val="1"/>
      <w:numFmt w:val="lowerLetter"/>
      <w:lvlText w:val="%2)"/>
      <w:lvlJc w:val="left"/>
      <w:pPr>
        <w:tabs>
          <w:tab w:val="left" w:pos="0"/>
        </w:tabs>
        <w:ind w:left="1260" w:hanging="420"/>
      </w:pPr>
      <w:rPr>
        <w:rFonts w:hint="eastAsia"/>
      </w:rPr>
    </w:lvl>
    <w:lvl w:ilvl="2" w:tentative="0">
      <w:start w:val="1"/>
      <w:numFmt w:val="lowerRoman"/>
      <w:lvlText w:val="%3."/>
      <w:lvlJc w:val="right"/>
      <w:pPr>
        <w:tabs>
          <w:tab w:val="left" w:pos="0"/>
        </w:tabs>
        <w:ind w:left="1680" w:hanging="420"/>
      </w:pPr>
      <w:rPr>
        <w:rFonts w:hint="eastAsia"/>
      </w:rPr>
    </w:lvl>
    <w:lvl w:ilvl="3" w:tentative="0">
      <w:start w:val="1"/>
      <w:numFmt w:val="decimal"/>
      <w:lvlText w:val="%4."/>
      <w:lvlJc w:val="left"/>
      <w:pPr>
        <w:tabs>
          <w:tab w:val="left" w:pos="0"/>
        </w:tabs>
        <w:ind w:left="2100" w:hanging="420"/>
      </w:pPr>
      <w:rPr>
        <w:rFonts w:hint="eastAsia"/>
      </w:rPr>
    </w:lvl>
    <w:lvl w:ilvl="4" w:tentative="0">
      <w:start w:val="1"/>
      <w:numFmt w:val="lowerLetter"/>
      <w:lvlText w:val="%5)"/>
      <w:lvlJc w:val="left"/>
      <w:pPr>
        <w:tabs>
          <w:tab w:val="left" w:pos="0"/>
        </w:tabs>
        <w:ind w:left="2520" w:hanging="420"/>
      </w:pPr>
      <w:rPr>
        <w:rFonts w:hint="eastAsia"/>
      </w:rPr>
    </w:lvl>
    <w:lvl w:ilvl="5" w:tentative="0">
      <w:start w:val="1"/>
      <w:numFmt w:val="lowerRoman"/>
      <w:lvlText w:val="%6."/>
      <w:lvlJc w:val="right"/>
      <w:pPr>
        <w:tabs>
          <w:tab w:val="left" w:pos="0"/>
        </w:tabs>
        <w:ind w:left="2940" w:hanging="420"/>
      </w:pPr>
      <w:rPr>
        <w:rFonts w:hint="eastAsia"/>
      </w:rPr>
    </w:lvl>
    <w:lvl w:ilvl="6" w:tentative="0">
      <w:start w:val="1"/>
      <w:numFmt w:val="decimal"/>
      <w:lvlText w:val="%7."/>
      <w:lvlJc w:val="left"/>
      <w:pPr>
        <w:tabs>
          <w:tab w:val="left" w:pos="0"/>
        </w:tabs>
        <w:ind w:left="3360" w:hanging="420"/>
      </w:pPr>
      <w:rPr>
        <w:rFonts w:hint="eastAsia"/>
      </w:rPr>
    </w:lvl>
    <w:lvl w:ilvl="7" w:tentative="0">
      <w:start w:val="1"/>
      <w:numFmt w:val="lowerLetter"/>
      <w:lvlText w:val="%8)"/>
      <w:lvlJc w:val="left"/>
      <w:pPr>
        <w:tabs>
          <w:tab w:val="left" w:pos="0"/>
        </w:tabs>
        <w:ind w:left="3780" w:hanging="420"/>
      </w:pPr>
      <w:rPr>
        <w:rFonts w:hint="eastAsia"/>
      </w:rPr>
    </w:lvl>
    <w:lvl w:ilvl="8" w:tentative="0">
      <w:start w:val="1"/>
      <w:numFmt w:val="lowerRoman"/>
      <w:lvlText w:val="%9."/>
      <w:lvlJc w:val="right"/>
      <w:pPr>
        <w:tabs>
          <w:tab w:val="left" w:pos="0"/>
        </w:tabs>
        <w:ind w:left="4200" w:hanging="420"/>
      </w:pPr>
      <w:rPr>
        <w:rFonts w:hint="eastAsia"/>
      </w:rPr>
    </w:lvl>
  </w:abstractNum>
  <w:abstractNum w:abstractNumId="32">
    <w:nsid w:val="0000002E"/>
    <w:multiLevelType w:val="multilevel"/>
    <w:tmpl w:val="0000002E"/>
    <w:lvl w:ilvl="0" w:tentative="0">
      <w:start w:val="1"/>
      <w:numFmt w:val="decimal"/>
      <w:lvlText w:val="28.1.%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3">
    <w:nsid w:val="0000002F"/>
    <w:multiLevelType w:val="multilevel"/>
    <w:tmpl w:val="0000002F"/>
    <w:lvl w:ilvl="0" w:tentative="0">
      <w:start w:val="1"/>
      <w:numFmt w:val="decimal"/>
      <w:lvlText w:val="16.%1"/>
      <w:lvlJc w:val="left"/>
      <w:pPr>
        <w:ind w:left="83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00000030"/>
    <w:multiLevelType w:val="multilevel"/>
    <w:tmpl w:val="00000030"/>
    <w:lvl w:ilvl="0" w:tentative="0">
      <w:start w:val="1"/>
      <w:numFmt w:val="decimal"/>
      <w:lvlText w:val="28.3.%1"/>
      <w:lvlJc w:val="left"/>
      <w:pPr>
        <w:ind w:left="840" w:hanging="420"/>
      </w:pPr>
      <w:rPr>
        <w:rFonts w:hint="eastAsia" w:ascii="宋体" w:hAnsi="宋体" w:eastAsia="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5">
    <w:nsid w:val="00000031"/>
    <w:multiLevelType w:val="multilevel"/>
    <w:tmpl w:val="00000031"/>
    <w:lvl w:ilvl="0" w:tentative="0">
      <w:start w:val="1"/>
      <w:numFmt w:val="decimal"/>
      <w:lvlText w:val="12.%1"/>
      <w:lvlJc w:val="left"/>
      <w:pPr>
        <w:ind w:left="988" w:hanging="420"/>
      </w:pPr>
      <w:rPr>
        <w:rFonts w:hint="eastAsia"/>
      </w:rPr>
    </w:lvl>
    <w:lvl w:ilvl="1" w:tentative="0">
      <w:start w:val="1"/>
      <w:numFmt w:val="lowerLetter"/>
      <w:lvlText w:val="%2)"/>
      <w:lvlJc w:val="left"/>
      <w:pPr>
        <w:ind w:left="172" w:hanging="420"/>
      </w:pPr>
    </w:lvl>
    <w:lvl w:ilvl="2" w:tentative="0">
      <w:start w:val="1"/>
      <w:numFmt w:val="lowerRoman"/>
      <w:lvlText w:val="%3."/>
      <w:lvlJc w:val="right"/>
      <w:pPr>
        <w:ind w:left="592" w:hanging="420"/>
      </w:pPr>
    </w:lvl>
    <w:lvl w:ilvl="3" w:tentative="0">
      <w:start w:val="1"/>
      <w:numFmt w:val="decimal"/>
      <w:lvlText w:val="%4."/>
      <w:lvlJc w:val="left"/>
      <w:pPr>
        <w:ind w:left="1012" w:hanging="420"/>
      </w:pPr>
    </w:lvl>
    <w:lvl w:ilvl="4" w:tentative="0">
      <w:start w:val="1"/>
      <w:numFmt w:val="lowerLetter"/>
      <w:lvlText w:val="%5)"/>
      <w:lvlJc w:val="left"/>
      <w:pPr>
        <w:ind w:left="1432" w:hanging="420"/>
      </w:pPr>
    </w:lvl>
    <w:lvl w:ilvl="5" w:tentative="0">
      <w:start w:val="1"/>
      <w:numFmt w:val="lowerRoman"/>
      <w:lvlText w:val="%6."/>
      <w:lvlJc w:val="right"/>
      <w:pPr>
        <w:ind w:left="1852" w:hanging="420"/>
      </w:pPr>
    </w:lvl>
    <w:lvl w:ilvl="6" w:tentative="0">
      <w:start w:val="1"/>
      <w:numFmt w:val="decimal"/>
      <w:lvlText w:val="%7."/>
      <w:lvlJc w:val="left"/>
      <w:pPr>
        <w:ind w:left="2272" w:hanging="420"/>
      </w:pPr>
    </w:lvl>
    <w:lvl w:ilvl="7" w:tentative="0">
      <w:start w:val="1"/>
      <w:numFmt w:val="lowerLetter"/>
      <w:lvlText w:val="%8)"/>
      <w:lvlJc w:val="left"/>
      <w:pPr>
        <w:ind w:left="2692" w:hanging="420"/>
      </w:pPr>
    </w:lvl>
    <w:lvl w:ilvl="8" w:tentative="0">
      <w:start w:val="1"/>
      <w:numFmt w:val="lowerRoman"/>
      <w:lvlText w:val="%9."/>
      <w:lvlJc w:val="right"/>
      <w:pPr>
        <w:ind w:left="3112" w:hanging="420"/>
      </w:pPr>
    </w:lvl>
  </w:abstractNum>
  <w:abstractNum w:abstractNumId="36">
    <w:nsid w:val="00000032"/>
    <w:multiLevelType w:val="multilevel"/>
    <w:tmpl w:val="00000032"/>
    <w:lvl w:ilvl="0" w:tentative="0">
      <w:start w:val="1"/>
      <w:numFmt w:val="decimal"/>
      <w:lvlText w:val="19.%1"/>
      <w:lvlJc w:val="left"/>
      <w:pPr>
        <w:ind w:left="124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00000034"/>
    <w:multiLevelType w:val="multilevel"/>
    <w:tmpl w:val="00000034"/>
    <w:lvl w:ilvl="0" w:tentative="0">
      <w:start w:val="1"/>
      <w:numFmt w:val="decimal"/>
      <w:lvlText w:val="5.%1"/>
      <w:lvlJc w:val="left"/>
      <w:pPr>
        <w:ind w:left="704" w:hanging="420"/>
      </w:pPr>
      <w:rPr>
        <w:rFonts w:hint="eastAsia"/>
      </w:rPr>
    </w:lvl>
    <w:lvl w:ilvl="1" w:tentative="0">
      <w:start w:val="1"/>
      <w:numFmt w:val="lowerLetter"/>
      <w:lvlText w:val="%2)"/>
      <w:lvlJc w:val="left"/>
      <w:pPr>
        <w:ind w:left="300" w:hanging="420"/>
      </w:pPr>
    </w:lvl>
    <w:lvl w:ilvl="2" w:tentative="0">
      <w:start w:val="1"/>
      <w:numFmt w:val="lowerRoman"/>
      <w:lvlText w:val="%3."/>
      <w:lvlJc w:val="right"/>
      <w:pPr>
        <w:ind w:left="720" w:hanging="420"/>
      </w:pPr>
    </w:lvl>
    <w:lvl w:ilvl="3" w:tentative="0">
      <w:start w:val="1"/>
      <w:numFmt w:val="decimal"/>
      <w:lvlText w:val="%4."/>
      <w:lvlJc w:val="left"/>
      <w:pPr>
        <w:ind w:left="1140" w:hanging="420"/>
      </w:pPr>
    </w:lvl>
    <w:lvl w:ilvl="4" w:tentative="0">
      <w:start w:val="1"/>
      <w:numFmt w:val="lowerLetter"/>
      <w:lvlText w:val="%5)"/>
      <w:lvlJc w:val="left"/>
      <w:pPr>
        <w:ind w:left="1560" w:hanging="420"/>
      </w:pPr>
    </w:lvl>
    <w:lvl w:ilvl="5" w:tentative="0">
      <w:start w:val="1"/>
      <w:numFmt w:val="lowerRoman"/>
      <w:lvlText w:val="%6."/>
      <w:lvlJc w:val="right"/>
      <w:pPr>
        <w:ind w:left="1980" w:hanging="420"/>
      </w:pPr>
    </w:lvl>
    <w:lvl w:ilvl="6" w:tentative="0">
      <w:start w:val="1"/>
      <w:numFmt w:val="decimal"/>
      <w:lvlText w:val="%7."/>
      <w:lvlJc w:val="left"/>
      <w:pPr>
        <w:ind w:left="2400" w:hanging="420"/>
      </w:pPr>
    </w:lvl>
    <w:lvl w:ilvl="7" w:tentative="0">
      <w:start w:val="1"/>
      <w:numFmt w:val="lowerLetter"/>
      <w:lvlText w:val="%8)"/>
      <w:lvlJc w:val="left"/>
      <w:pPr>
        <w:ind w:left="2820" w:hanging="420"/>
      </w:pPr>
    </w:lvl>
    <w:lvl w:ilvl="8" w:tentative="0">
      <w:start w:val="1"/>
      <w:numFmt w:val="lowerRoman"/>
      <w:lvlText w:val="%9."/>
      <w:lvlJc w:val="right"/>
      <w:pPr>
        <w:ind w:left="3240" w:hanging="420"/>
      </w:pPr>
    </w:lvl>
  </w:abstractNum>
  <w:abstractNum w:abstractNumId="38">
    <w:nsid w:val="12840647"/>
    <w:multiLevelType w:val="multilevel"/>
    <w:tmpl w:val="12840647"/>
    <w:lvl w:ilvl="0" w:tentative="0">
      <w:start w:val="1"/>
      <w:numFmt w:val="decimal"/>
      <w:lvlText w:val="24.%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6"/>
  </w:num>
  <w:num w:numId="2">
    <w:abstractNumId w:val="29"/>
  </w:num>
  <w:num w:numId="3">
    <w:abstractNumId w:val="5"/>
  </w:num>
  <w:num w:numId="4">
    <w:abstractNumId w:val="25"/>
  </w:num>
  <w:num w:numId="5">
    <w:abstractNumId w:val="1"/>
  </w:num>
  <w:num w:numId="6">
    <w:abstractNumId w:val="2"/>
  </w:num>
  <w:num w:numId="7">
    <w:abstractNumId w:val="37"/>
  </w:num>
  <w:num w:numId="8">
    <w:abstractNumId w:val="7"/>
  </w:num>
  <w:num w:numId="9">
    <w:abstractNumId w:val="21"/>
  </w:num>
  <w:num w:numId="10">
    <w:abstractNumId w:val="23"/>
  </w:num>
  <w:num w:numId="11">
    <w:abstractNumId w:val="3"/>
  </w:num>
  <w:num w:numId="12">
    <w:abstractNumId w:val="22"/>
  </w:num>
  <w:num w:numId="13">
    <w:abstractNumId w:val="19"/>
  </w:num>
  <w:num w:numId="14">
    <w:abstractNumId w:val="27"/>
  </w:num>
  <w:num w:numId="15">
    <w:abstractNumId w:val="4"/>
  </w:num>
  <w:num w:numId="16">
    <w:abstractNumId w:val="17"/>
  </w:num>
  <w:num w:numId="17">
    <w:abstractNumId w:val="10"/>
  </w:num>
  <w:num w:numId="18">
    <w:abstractNumId w:val="35"/>
  </w:num>
  <w:num w:numId="19">
    <w:abstractNumId w:val="33"/>
  </w:num>
  <w:num w:numId="20">
    <w:abstractNumId w:val="13"/>
  </w:num>
  <w:num w:numId="21">
    <w:abstractNumId w:val="11"/>
  </w:num>
  <w:num w:numId="22">
    <w:abstractNumId w:val="36"/>
  </w:num>
  <w:num w:numId="23">
    <w:abstractNumId w:val="26"/>
  </w:num>
  <w:num w:numId="24">
    <w:abstractNumId w:val="24"/>
  </w:num>
  <w:num w:numId="25">
    <w:abstractNumId w:val="20"/>
  </w:num>
  <w:num w:numId="26">
    <w:abstractNumId w:val="14"/>
  </w:num>
  <w:num w:numId="27">
    <w:abstractNumId w:val="18"/>
  </w:num>
  <w:num w:numId="28">
    <w:abstractNumId w:val="38"/>
  </w:num>
  <w:num w:numId="29">
    <w:abstractNumId w:val="9"/>
  </w:num>
  <w:num w:numId="30">
    <w:abstractNumId w:val="8"/>
  </w:num>
  <w:num w:numId="31">
    <w:abstractNumId w:val="12"/>
  </w:num>
  <w:num w:numId="32">
    <w:abstractNumId w:val="28"/>
  </w:num>
  <w:num w:numId="33">
    <w:abstractNumId w:val="32"/>
  </w:num>
  <w:num w:numId="34">
    <w:abstractNumId w:val="34"/>
  </w:num>
  <w:num w:numId="35">
    <w:abstractNumId w:val="0"/>
  </w:num>
  <w:num w:numId="36">
    <w:abstractNumId w:val="30"/>
  </w:num>
  <w:num w:numId="37">
    <w:abstractNumId w:val="31"/>
  </w:num>
  <w:num w:numId="38">
    <w:abstractNumId w:val="15"/>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3MTFlNzI0MDdjMzAyNWNjYzk5NGRmMzYyODU4NzYifQ=="/>
  </w:docVars>
  <w:rsids>
    <w:rsidRoot w:val="009C6330"/>
    <w:rsid w:val="000030E4"/>
    <w:rsid w:val="00005945"/>
    <w:rsid w:val="000076AE"/>
    <w:rsid w:val="00010540"/>
    <w:rsid w:val="00020308"/>
    <w:rsid w:val="0002605E"/>
    <w:rsid w:val="000406E3"/>
    <w:rsid w:val="00042154"/>
    <w:rsid w:val="00045215"/>
    <w:rsid w:val="000454FE"/>
    <w:rsid w:val="00051CD9"/>
    <w:rsid w:val="000521B3"/>
    <w:rsid w:val="00056299"/>
    <w:rsid w:val="00064A44"/>
    <w:rsid w:val="000670BA"/>
    <w:rsid w:val="00067AA3"/>
    <w:rsid w:val="00075E0F"/>
    <w:rsid w:val="0008129C"/>
    <w:rsid w:val="00082165"/>
    <w:rsid w:val="0008243E"/>
    <w:rsid w:val="00084090"/>
    <w:rsid w:val="0008707F"/>
    <w:rsid w:val="00087C2E"/>
    <w:rsid w:val="000900D7"/>
    <w:rsid w:val="00090D7D"/>
    <w:rsid w:val="00094299"/>
    <w:rsid w:val="0009592E"/>
    <w:rsid w:val="000B6200"/>
    <w:rsid w:val="000C024B"/>
    <w:rsid w:val="000C2A29"/>
    <w:rsid w:val="000C3708"/>
    <w:rsid w:val="000D42FE"/>
    <w:rsid w:val="000E15D7"/>
    <w:rsid w:val="000E19AE"/>
    <w:rsid w:val="000E1D70"/>
    <w:rsid w:val="000E746F"/>
    <w:rsid w:val="000F167B"/>
    <w:rsid w:val="000F6903"/>
    <w:rsid w:val="000F7BE1"/>
    <w:rsid w:val="001052B4"/>
    <w:rsid w:val="00112A75"/>
    <w:rsid w:val="001202DB"/>
    <w:rsid w:val="00122CF8"/>
    <w:rsid w:val="001249AB"/>
    <w:rsid w:val="00127376"/>
    <w:rsid w:val="00131F8E"/>
    <w:rsid w:val="00133387"/>
    <w:rsid w:val="001342A0"/>
    <w:rsid w:val="00134901"/>
    <w:rsid w:val="00137FD3"/>
    <w:rsid w:val="001422E5"/>
    <w:rsid w:val="00144CC1"/>
    <w:rsid w:val="00162D53"/>
    <w:rsid w:val="00163029"/>
    <w:rsid w:val="00167592"/>
    <w:rsid w:val="001678F6"/>
    <w:rsid w:val="00172633"/>
    <w:rsid w:val="001870E5"/>
    <w:rsid w:val="001B241A"/>
    <w:rsid w:val="001B25F3"/>
    <w:rsid w:val="001B565E"/>
    <w:rsid w:val="001B64FC"/>
    <w:rsid w:val="001B6D8C"/>
    <w:rsid w:val="001B7A38"/>
    <w:rsid w:val="001C0085"/>
    <w:rsid w:val="001C1B3A"/>
    <w:rsid w:val="001C4C44"/>
    <w:rsid w:val="001C4F98"/>
    <w:rsid w:val="001D30FA"/>
    <w:rsid w:val="001F2486"/>
    <w:rsid w:val="001F4358"/>
    <w:rsid w:val="001F5C68"/>
    <w:rsid w:val="00200417"/>
    <w:rsid w:val="0020087A"/>
    <w:rsid w:val="00202F25"/>
    <w:rsid w:val="002058BB"/>
    <w:rsid w:val="0020758E"/>
    <w:rsid w:val="00207852"/>
    <w:rsid w:val="002103DD"/>
    <w:rsid w:val="00211A79"/>
    <w:rsid w:val="00222642"/>
    <w:rsid w:val="00230D5E"/>
    <w:rsid w:val="002324B7"/>
    <w:rsid w:val="00233CF5"/>
    <w:rsid w:val="00240F95"/>
    <w:rsid w:val="00245A72"/>
    <w:rsid w:val="002464D0"/>
    <w:rsid w:val="00256937"/>
    <w:rsid w:val="00264666"/>
    <w:rsid w:val="002655C9"/>
    <w:rsid w:val="0026640B"/>
    <w:rsid w:val="00271B98"/>
    <w:rsid w:val="002805DC"/>
    <w:rsid w:val="00280F16"/>
    <w:rsid w:val="00282347"/>
    <w:rsid w:val="00285085"/>
    <w:rsid w:val="00287AA0"/>
    <w:rsid w:val="00291E9F"/>
    <w:rsid w:val="002B6EE9"/>
    <w:rsid w:val="002B78A2"/>
    <w:rsid w:val="002C3E04"/>
    <w:rsid w:val="002C66AD"/>
    <w:rsid w:val="002D00EC"/>
    <w:rsid w:val="002D2EBA"/>
    <w:rsid w:val="002D3706"/>
    <w:rsid w:val="002E540E"/>
    <w:rsid w:val="002F14B7"/>
    <w:rsid w:val="002F1AD2"/>
    <w:rsid w:val="002F6934"/>
    <w:rsid w:val="00307BD8"/>
    <w:rsid w:val="00311C06"/>
    <w:rsid w:val="00313A9A"/>
    <w:rsid w:val="0031754B"/>
    <w:rsid w:val="00324010"/>
    <w:rsid w:val="00326BE6"/>
    <w:rsid w:val="00331970"/>
    <w:rsid w:val="00335D51"/>
    <w:rsid w:val="00341EC7"/>
    <w:rsid w:val="00343C80"/>
    <w:rsid w:val="00344822"/>
    <w:rsid w:val="00351550"/>
    <w:rsid w:val="00366647"/>
    <w:rsid w:val="00380911"/>
    <w:rsid w:val="00382DEE"/>
    <w:rsid w:val="00385EBE"/>
    <w:rsid w:val="00391170"/>
    <w:rsid w:val="00391D01"/>
    <w:rsid w:val="003948F6"/>
    <w:rsid w:val="0039694E"/>
    <w:rsid w:val="003B2FBA"/>
    <w:rsid w:val="003C03BE"/>
    <w:rsid w:val="003C1159"/>
    <w:rsid w:val="003E3856"/>
    <w:rsid w:val="003E5E65"/>
    <w:rsid w:val="003E751C"/>
    <w:rsid w:val="00403DEE"/>
    <w:rsid w:val="00405765"/>
    <w:rsid w:val="0041297A"/>
    <w:rsid w:val="004277C9"/>
    <w:rsid w:val="00431C95"/>
    <w:rsid w:val="0044047D"/>
    <w:rsid w:val="00444EC7"/>
    <w:rsid w:val="00451D34"/>
    <w:rsid w:val="0045358B"/>
    <w:rsid w:val="00453610"/>
    <w:rsid w:val="004745CF"/>
    <w:rsid w:val="00474AB6"/>
    <w:rsid w:val="004814A7"/>
    <w:rsid w:val="00491BB5"/>
    <w:rsid w:val="004A55E6"/>
    <w:rsid w:val="004B0836"/>
    <w:rsid w:val="004B49B4"/>
    <w:rsid w:val="004C0647"/>
    <w:rsid w:val="004C1611"/>
    <w:rsid w:val="004D771D"/>
    <w:rsid w:val="004E00A2"/>
    <w:rsid w:val="004F1045"/>
    <w:rsid w:val="004F3C10"/>
    <w:rsid w:val="004F76F0"/>
    <w:rsid w:val="00501776"/>
    <w:rsid w:val="0050247C"/>
    <w:rsid w:val="005026A8"/>
    <w:rsid w:val="005074C0"/>
    <w:rsid w:val="00511252"/>
    <w:rsid w:val="00524FE0"/>
    <w:rsid w:val="005256D5"/>
    <w:rsid w:val="00535481"/>
    <w:rsid w:val="005402B9"/>
    <w:rsid w:val="00552F70"/>
    <w:rsid w:val="005539A0"/>
    <w:rsid w:val="0056369D"/>
    <w:rsid w:val="005666DB"/>
    <w:rsid w:val="00581941"/>
    <w:rsid w:val="005A06F1"/>
    <w:rsid w:val="005A2011"/>
    <w:rsid w:val="005A2D64"/>
    <w:rsid w:val="005B0596"/>
    <w:rsid w:val="005B3035"/>
    <w:rsid w:val="005B6D2B"/>
    <w:rsid w:val="005C31A7"/>
    <w:rsid w:val="005D4218"/>
    <w:rsid w:val="005D6DEE"/>
    <w:rsid w:val="005F114F"/>
    <w:rsid w:val="005F6152"/>
    <w:rsid w:val="0060652B"/>
    <w:rsid w:val="00612345"/>
    <w:rsid w:val="00616A47"/>
    <w:rsid w:val="006178B2"/>
    <w:rsid w:val="006350EE"/>
    <w:rsid w:val="00670C5E"/>
    <w:rsid w:val="00673EF8"/>
    <w:rsid w:val="006776F0"/>
    <w:rsid w:val="00680354"/>
    <w:rsid w:val="00686DBA"/>
    <w:rsid w:val="0068747E"/>
    <w:rsid w:val="006940F5"/>
    <w:rsid w:val="006A0623"/>
    <w:rsid w:val="006B1E81"/>
    <w:rsid w:val="006B2978"/>
    <w:rsid w:val="006B5FB4"/>
    <w:rsid w:val="006C533B"/>
    <w:rsid w:val="006D4993"/>
    <w:rsid w:val="006E0444"/>
    <w:rsid w:val="006E2994"/>
    <w:rsid w:val="006E2C8B"/>
    <w:rsid w:val="006E4F0E"/>
    <w:rsid w:val="006E53B8"/>
    <w:rsid w:val="006E5A05"/>
    <w:rsid w:val="007000C7"/>
    <w:rsid w:val="00702588"/>
    <w:rsid w:val="007062BA"/>
    <w:rsid w:val="0071266C"/>
    <w:rsid w:val="00714CD1"/>
    <w:rsid w:val="007151BE"/>
    <w:rsid w:val="00715853"/>
    <w:rsid w:val="0072229D"/>
    <w:rsid w:val="0072663C"/>
    <w:rsid w:val="007266E3"/>
    <w:rsid w:val="007311D5"/>
    <w:rsid w:val="00741B48"/>
    <w:rsid w:val="00742888"/>
    <w:rsid w:val="00743190"/>
    <w:rsid w:val="00753274"/>
    <w:rsid w:val="00754D8F"/>
    <w:rsid w:val="00755566"/>
    <w:rsid w:val="0075572A"/>
    <w:rsid w:val="00755B08"/>
    <w:rsid w:val="007566B9"/>
    <w:rsid w:val="00760211"/>
    <w:rsid w:val="00761CD1"/>
    <w:rsid w:val="007635FC"/>
    <w:rsid w:val="00765982"/>
    <w:rsid w:val="00767ADB"/>
    <w:rsid w:val="0077007E"/>
    <w:rsid w:val="007816CD"/>
    <w:rsid w:val="00784BF1"/>
    <w:rsid w:val="00792565"/>
    <w:rsid w:val="00793F59"/>
    <w:rsid w:val="00794BDC"/>
    <w:rsid w:val="0079531E"/>
    <w:rsid w:val="00795F79"/>
    <w:rsid w:val="007A0011"/>
    <w:rsid w:val="007A7B44"/>
    <w:rsid w:val="007B6C70"/>
    <w:rsid w:val="007C462F"/>
    <w:rsid w:val="007D15A7"/>
    <w:rsid w:val="007D34D6"/>
    <w:rsid w:val="007E0192"/>
    <w:rsid w:val="007E1D1E"/>
    <w:rsid w:val="007E21C8"/>
    <w:rsid w:val="007E7740"/>
    <w:rsid w:val="007F1ADE"/>
    <w:rsid w:val="007F242B"/>
    <w:rsid w:val="007F3F64"/>
    <w:rsid w:val="007F515F"/>
    <w:rsid w:val="007F7544"/>
    <w:rsid w:val="00802250"/>
    <w:rsid w:val="0080353D"/>
    <w:rsid w:val="008047F1"/>
    <w:rsid w:val="00804A51"/>
    <w:rsid w:val="0082745C"/>
    <w:rsid w:val="00834B42"/>
    <w:rsid w:val="00836860"/>
    <w:rsid w:val="00852BCE"/>
    <w:rsid w:val="00852C10"/>
    <w:rsid w:val="008545F3"/>
    <w:rsid w:val="008612E5"/>
    <w:rsid w:val="008648C3"/>
    <w:rsid w:val="00866197"/>
    <w:rsid w:val="008662DE"/>
    <w:rsid w:val="00866DC0"/>
    <w:rsid w:val="0087085E"/>
    <w:rsid w:val="008723D5"/>
    <w:rsid w:val="0087480C"/>
    <w:rsid w:val="008771B8"/>
    <w:rsid w:val="00877A6D"/>
    <w:rsid w:val="00877D2E"/>
    <w:rsid w:val="00882845"/>
    <w:rsid w:val="00887002"/>
    <w:rsid w:val="008904E8"/>
    <w:rsid w:val="00897C1E"/>
    <w:rsid w:val="008A15A3"/>
    <w:rsid w:val="008B3F1C"/>
    <w:rsid w:val="008C4D6D"/>
    <w:rsid w:val="008C6760"/>
    <w:rsid w:val="008E0C60"/>
    <w:rsid w:val="008E1547"/>
    <w:rsid w:val="008E6649"/>
    <w:rsid w:val="008F2F13"/>
    <w:rsid w:val="0090403B"/>
    <w:rsid w:val="00904ECF"/>
    <w:rsid w:val="009106AB"/>
    <w:rsid w:val="00915CF8"/>
    <w:rsid w:val="00926179"/>
    <w:rsid w:val="00927D30"/>
    <w:rsid w:val="009354F0"/>
    <w:rsid w:val="00943A32"/>
    <w:rsid w:val="00944C8F"/>
    <w:rsid w:val="00945A2D"/>
    <w:rsid w:val="00952B96"/>
    <w:rsid w:val="009626D1"/>
    <w:rsid w:val="0096473E"/>
    <w:rsid w:val="009661CD"/>
    <w:rsid w:val="00967350"/>
    <w:rsid w:val="0098416C"/>
    <w:rsid w:val="00985800"/>
    <w:rsid w:val="0099159C"/>
    <w:rsid w:val="009915EC"/>
    <w:rsid w:val="00996EDA"/>
    <w:rsid w:val="009A1037"/>
    <w:rsid w:val="009B1B97"/>
    <w:rsid w:val="009C4A99"/>
    <w:rsid w:val="009C4BF2"/>
    <w:rsid w:val="009C629E"/>
    <w:rsid w:val="009C6330"/>
    <w:rsid w:val="009C7178"/>
    <w:rsid w:val="009D4022"/>
    <w:rsid w:val="009D786E"/>
    <w:rsid w:val="009F4531"/>
    <w:rsid w:val="009F615A"/>
    <w:rsid w:val="00A00E7A"/>
    <w:rsid w:val="00A163C6"/>
    <w:rsid w:val="00A16413"/>
    <w:rsid w:val="00A164D9"/>
    <w:rsid w:val="00A20F46"/>
    <w:rsid w:val="00A32103"/>
    <w:rsid w:val="00A350A0"/>
    <w:rsid w:val="00A4566A"/>
    <w:rsid w:val="00A46E01"/>
    <w:rsid w:val="00A604C0"/>
    <w:rsid w:val="00A642A6"/>
    <w:rsid w:val="00A66E87"/>
    <w:rsid w:val="00A67D58"/>
    <w:rsid w:val="00A71BEC"/>
    <w:rsid w:val="00A72A71"/>
    <w:rsid w:val="00A74328"/>
    <w:rsid w:val="00A7611D"/>
    <w:rsid w:val="00A77503"/>
    <w:rsid w:val="00A86B29"/>
    <w:rsid w:val="00A90440"/>
    <w:rsid w:val="00A91143"/>
    <w:rsid w:val="00AA7719"/>
    <w:rsid w:val="00AB0A56"/>
    <w:rsid w:val="00AC5033"/>
    <w:rsid w:val="00AC52A0"/>
    <w:rsid w:val="00AC58D6"/>
    <w:rsid w:val="00AD0164"/>
    <w:rsid w:val="00AD4201"/>
    <w:rsid w:val="00AD457C"/>
    <w:rsid w:val="00AF0DD4"/>
    <w:rsid w:val="00AF21F7"/>
    <w:rsid w:val="00AF4941"/>
    <w:rsid w:val="00B0507A"/>
    <w:rsid w:val="00B070B2"/>
    <w:rsid w:val="00B113EE"/>
    <w:rsid w:val="00B11A45"/>
    <w:rsid w:val="00B30053"/>
    <w:rsid w:val="00B358E1"/>
    <w:rsid w:val="00B37D21"/>
    <w:rsid w:val="00B55A2A"/>
    <w:rsid w:val="00B611B1"/>
    <w:rsid w:val="00B616A3"/>
    <w:rsid w:val="00B76409"/>
    <w:rsid w:val="00B76FC5"/>
    <w:rsid w:val="00B83284"/>
    <w:rsid w:val="00BA0B57"/>
    <w:rsid w:val="00BA152F"/>
    <w:rsid w:val="00BA3795"/>
    <w:rsid w:val="00BA3AA4"/>
    <w:rsid w:val="00BB2324"/>
    <w:rsid w:val="00BB30E6"/>
    <w:rsid w:val="00BB3D7C"/>
    <w:rsid w:val="00BB3DC9"/>
    <w:rsid w:val="00BB48BA"/>
    <w:rsid w:val="00BC0D5A"/>
    <w:rsid w:val="00BC10A4"/>
    <w:rsid w:val="00BC73BA"/>
    <w:rsid w:val="00BD1BC7"/>
    <w:rsid w:val="00BD3565"/>
    <w:rsid w:val="00BD3895"/>
    <w:rsid w:val="00BD5666"/>
    <w:rsid w:val="00BD6152"/>
    <w:rsid w:val="00BE2234"/>
    <w:rsid w:val="00BE33FA"/>
    <w:rsid w:val="00BF42EF"/>
    <w:rsid w:val="00BF6D8D"/>
    <w:rsid w:val="00BF706B"/>
    <w:rsid w:val="00C00937"/>
    <w:rsid w:val="00C02393"/>
    <w:rsid w:val="00C06197"/>
    <w:rsid w:val="00C074BE"/>
    <w:rsid w:val="00C11035"/>
    <w:rsid w:val="00C1508F"/>
    <w:rsid w:val="00C1531F"/>
    <w:rsid w:val="00C23DC8"/>
    <w:rsid w:val="00C23E1B"/>
    <w:rsid w:val="00C26210"/>
    <w:rsid w:val="00C30AE3"/>
    <w:rsid w:val="00C3565D"/>
    <w:rsid w:val="00C37DA8"/>
    <w:rsid w:val="00C629A0"/>
    <w:rsid w:val="00C823DF"/>
    <w:rsid w:val="00C84526"/>
    <w:rsid w:val="00C84F6C"/>
    <w:rsid w:val="00C85370"/>
    <w:rsid w:val="00C85979"/>
    <w:rsid w:val="00C917F9"/>
    <w:rsid w:val="00C96EF7"/>
    <w:rsid w:val="00CA2177"/>
    <w:rsid w:val="00CA5ED6"/>
    <w:rsid w:val="00CB7D86"/>
    <w:rsid w:val="00CC0B62"/>
    <w:rsid w:val="00CC12FE"/>
    <w:rsid w:val="00CC4653"/>
    <w:rsid w:val="00CD14F6"/>
    <w:rsid w:val="00CD1554"/>
    <w:rsid w:val="00CD7C56"/>
    <w:rsid w:val="00CE2F2C"/>
    <w:rsid w:val="00CE733F"/>
    <w:rsid w:val="00CF04A8"/>
    <w:rsid w:val="00CF4AA0"/>
    <w:rsid w:val="00CF4BED"/>
    <w:rsid w:val="00D05905"/>
    <w:rsid w:val="00D1121A"/>
    <w:rsid w:val="00D15A86"/>
    <w:rsid w:val="00D2260A"/>
    <w:rsid w:val="00D24F38"/>
    <w:rsid w:val="00D26E1E"/>
    <w:rsid w:val="00D40D69"/>
    <w:rsid w:val="00D44BD8"/>
    <w:rsid w:val="00D47A8E"/>
    <w:rsid w:val="00D5114D"/>
    <w:rsid w:val="00D52F4F"/>
    <w:rsid w:val="00D64FC1"/>
    <w:rsid w:val="00D654B0"/>
    <w:rsid w:val="00D66421"/>
    <w:rsid w:val="00D6655C"/>
    <w:rsid w:val="00D77605"/>
    <w:rsid w:val="00D804C1"/>
    <w:rsid w:val="00D85A60"/>
    <w:rsid w:val="00DA30CD"/>
    <w:rsid w:val="00DA3EA5"/>
    <w:rsid w:val="00DA3FA5"/>
    <w:rsid w:val="00DA5E30"/>
    <w:rsid w:val="00DB206F"/>
    <w:rsid w:val="00DB3056"/>
    <w:rsid w:val="00DB426A"/>
    <w:rsid w:val="00DB50BC"/>
    <w:rsid w:val="00DB74FC"/>
    <w:rsid w:val="00DC0B45"/>
    <w:rsid w:val="00DD013A"/>
    <w:rsid w:val="00DE3BA6"/>
    <w:rsid w:val="00DE768D"/>
    <w:rsid w:val="00DF23DF"/>
    <w:rsid w:val="00DF70EE"/>
    <w:rsid w:val="00E039C9"/>
    <w:rsid w:val="00E07CF0"/>
    <w:rsid w:val="00E11B4E"/>
    <w:rsid w:val="00E1651A"/>
    <w:rsid w:val="00E179F3"/>
    <w:rsid w:val="00E2033A"/>
    <w:rsid w:val="00E31E15"/>
    <w:rsid w:val="00E61D86"/>
    <w:rsid w:val="00E6592F"/>
    <w:rsid w:val="00E76C0D"/>
    <w:rsid w:val="00E87910"/>
    <w:rsid w:val="00E92FC7"/>
    <w:rsid w:val="00E931EB"/>
    <w:rsid w:val="00EA320A"/>
    <w:rsid w:val="00EA41D1"/>
    <w:rsid w:val="00EB2139"/>
    <w:rsid w:val="00EB45F7"/>
    <w:rsid w:val="00EB79D0"/>
    <w:rsid w:val="00EB7E60"/>
    <w:rsid w:val="00EE08C0"/>
    <w:rsid w:val="00EE0BD3"/>
    <w:rsid w:val="00EE2A90"/>
    <w:rsid w:val="00EE4C89"/>
    <w:rsid w:val="00EE5877"/>
    <w:rsid w:val="00EF16FF"/>
    <w:rsid w:val="00EF684B"/>
    <w:rsid w:val="00EF74AB"/>
    <w:rsid w:val="00F02FDA"/>
    <w:rsid w:val="00F05391"/>
    <w:rsid w:val="00F1235A"/>
    <w:rsid w:val="00F13D38"/>
    <w:rsid w:val="00F24F30"/>
    <w:rsid w:val="00F26878"/>
    <w:rsid w:val="00F27B87"/>
    <w:rsid w:val="00F31546"/>
    <w:rsid w:val="00F342E6"/>
    <w:rsid w:val="00F431B9"/>
    <w:rsid w:val="00F51C89"/>
    <w:rsid w:val="00F619D4"/>
    <w:rsid w:val="00F65FD9"/>
    <w:rsid w:val="00F67903"/>
    <w:rsid w:val="00F67E38"/>
    <w:rsid w:val="00F73DCB"/>
    <w:rsid w:val="00F74FF3"/>
    <w:rsid w:val="00F80866"/>
    <w:rsid w:val="00F86E62"/>
    <w:rsid w:val="00FA1B6C"/>
    <w:rsid w:val="00FA320F"/>
    <w:rsid w:val="00FD6271"/>
    <w:rsid w:val="00FD7941"/>
    <w:rsid w:val="00FE294B"/>
    <w:rsid w:val="01086C64"/>
    <w:rsid w:val="010F7FF3"/>
    <w:rsid w:val="011C626C"/>
    <w:rsid w:val="011E1FE4"/>
    <w:rsid w:val="01392AFC"/>
    <w:rsid w:val="013D4B60"/>
    <w:rsid w:val="01505F15"/>
    <w:rsid w:val="01510F5A"/>
    <w:rsid w:val="0159126E"/>
    <w:rsid w:val="0159301C"/>
    <w:rsid w:val="01671BDD"/>
    <w:rsid w:val="017C6D0A"/>
    <w:rsid w:val="017E0CD4"/>
    <w:rsid w:val="01861103"/>
    <w:rsid w:val="018D0F17"/>
    <w:rsid w:val="01957768"/>
    <w:rsid w:val="01A4698D"/>
    <w:rsid w:val="01A52705"/>
    <w:rsid w:val="01AA7D1B"/>
    <w:rsid w:val="01AC65E1"/>
    <w:rsid w:val="01AF0E8E"/>
    <w:rsid w:val="01CD7566"/>
    <w:rsid w:val="01D23B8A"/>
    <w:rsid w:val="01F121F4"/>
    <w:rsid w:val="01F42D45"/>
    <w:rsid w:val="0204567E"/>
    <w:rsid w:val="020B07BA"/>
    <w:rsid w:val="021A27AB"/>
    <w:rsid w:val="021C29C7"/>
    <w:rsid w:val="02225B04"/>
    <w:rsid w:val="022A2A90"/>
    <w:rsid w:val="022A49B8"/>
    <w:rsid w:val="02317AF5"/>
    <w:rsid w:val="023A109F"/>
    <w:rsid w:val="023A2E4D"/>
    <w:rsid w:val="024C492F"/>
    <w:rsid w:val="0250441F"/>
    <w:rsid w:val="02555DE0"/>
    <w:rsid w:val="02641C78"/>
    <w:rsid w:val="0264611C"/>
    <w:rsid w:val="026E6F9B"/>
    <w:rsid w:val="02767476"/>
    <w:rsid w:val="02783976"/>
    <w:rsid w:val="02810A7C"/>
    <w:rsid w:val="028247F4"/>
    <w:rsid w:val="0284056C"/>
    <w:rsid w:val="028E4F47"/>
    <w:rsid w:val="02922C89"/>
    <w:rsid w:val="0295277A"/>
    <w:rsid w:val="029702A0"/>
    <w:rsid w:val="029C1412"/>
    <w:rsid w:val="029D518A"/>
    <w:rsid w:val="02AB5AF9"/>
    <w:rsid w:val="02B3714D"/>
    <w:rsid w:val="02B7324F"/>
    <w:rsid w:val="02B7624C"/>
    <w:rsid w:val="02B96468"/>
    <w:rsid w:val="02BC3862"/>
    <w:rsid w:val="02BF15A4"/>
    <w:rsid w:val="02BF3353"/>
    <w:rsid w:val="02DA018C"/>
    <w:rsid w:val="02E5725D"/>
    <w:rsid w:val="02E96621"/>
    <w:rsid w:val="02EF1E8A"/>
    <w:rsid w:val="02F23728"/>
    <w:rsid w:val="02F97B00"/>
    <w:rsid w:val="03127926"/>
    <w:rsid w:val="0316236D"/>
    <w:rsid w:val="031A4A2D"/>
    <w:rsid w:val="032338E1"/>
    <w:rsid w:val="032A3D5D"/>
    <w:rsid w:val="03327FC8"/>
    <w:rsid w:val="03402295"/>
    <w:rsid w:val="03675EC4"/>
    <w:rsid w:val="037405E1"/>
    <w:rsid w:val="03741570"/>
    <w:rsid w:val="037B196F"/>
    <w:rsid w:val="037C7496"/>
    <w:rsid w:val="03881369"/>
    <w:rsid w:val="03B31109"/>
    <w:rsid w:val="03E114D4"/>
    <w:rsid w:val="03E272F9"/>
    <w:rsid w:val="03F64C89"/>
    <w:rsid w:val="03F86B1C"/>
    <w:rsid w:val="03FF434E"/>
    <w:rsid w:val="0405748B"/>
    <w:rsid w:val="040A2CF3"/>
    <w:rsid w:val="04155920"/>
    <w:rsid w:val="041A1188"/>
    <w:rsid w:val="042C2C6A"/>
    <w:rsid w:val="042F4508"/>
    <w:rsid w:val="04310280"/>
    <w:rsid w:val="043833BC"/>
    <w:rsid w:val="043A0A9D"/>
    <w:rsid w:val="04407A53"/>
    <w:rsid w:val="044B7594"/>
    <w:rsid w:val="044C330C"/>
    <w:rsid w:val="04785EAF"/>
    <w:rsid w:val="048110D0"/>
    <w:rsid w:val="048C3708"/>
    <w:rsid w:val="048F5EAA"/>
    <w:rsid w:val="04935248"/>
    <w:rsid w:val="04A9250C"/>
    <w:rsid w:val="04B50EB1"/>
    <w:rsid w:val="04BD1B14"/>
    <w:rsid w:val="04C74740"/>
    <w:rsid w:val="04CE3D21"/>
    <w:rsid w:val="04D07A99"/>
    <w:rsid w:val="051060E7"/>
    <w:rsid w:val="051756C8"/>
    <w:rsid w:val="05177476"/>
    <w:rsid w:val="0526590B"/>
    <w:rsid w:val="052B4CCF"/>
    <w:rsid w:val="0532605E"/>
    <w:rsid w:val="053D6174"/>
    <w:rsid w:val="0542447B"/>
    <w:rsid w:val="054D527E"/>
    <w:rsid w:val="054D733B"/>
    <w:rsid w:val="054E09BE"/>
    <w:rsid w:val="05595CE0"/>
    <w:rsid w:val="056401E1"/>
    <w:rsid w:val="056A1F45"/>
    <w:rsid w:val="05791EDF"/>
    <w:rsid w:val="05940AC6"/>
    <w:rsid w:val="059960DD"/>
    <w:rsid w:val="05AA02EA"/>
    <w:rsid w:val="05B253F0"/>
    <w:rsid w:val="05CE0012"/>
    <w:rsid w:val="05CF5FA2"/>
    <w:rsid w:val="05D42645"/>
    <w:rsid w:val="05DE7F94"/>
    <w:rsid w:val="05DF62C8"/>
    <w:rsid w:val="05E355AA"/>
    <w:rsid w:val="05E57574"/>
    <w:rsid w:val="05E97064"/>
    <w:rsid w:val="05FD48BE"/>
    <w:rsid w:val="06055520"/>
    <w:rsid w:val="060A6FDB"/>
    <w:rsid w:val="0616597F"/>
    <w:rsid w:val="0616772D"/>
    <w:rsid w:val="061D0ABC"/>
    <w:rsid w:val="0622253B"/>
    <w:rsid w:val="06222576"/>
    <w:rsid w:val="062A31D9"/>
    <w:rsid w:val="063522A9"/>
    <w:rsid w:val="06493C40"/>
    <w:rsid w:val="064D67D9"/>
    <w:rsid w:val="065A1D10"/>
    <w:rsid w:val="06652463"/>
    <w:rsid w:val="06712BB6"/>
    <w:rsid w:val="0673692E"/>
    <w:rsid w:val="067A7CBC"/>
    <w:rsid w:val="069845E6"/>
    <w:rsid w:val="06A20FC1"/>
    <w:rsid w:val="06A74829"/>
    <w:rsid w:val="06B17456"/>
    <w:rsid w:val="06B222FA"/>
    <w:rsid w:val="06BC6527"/>
    <w:rsid w:val="06C74ECC"/>
    <w:rsid w:val="06D80E87"/>
    <w:rsid w:val="06E31D05"/>
    <w:rsid w:val="06ED43D6"/>
    <w:rsid w:val="06F35256"/>
    <w:rsid w:val="07155C37"/>
    <w:rsid w:val="071579E5"/>
    <w:rsid w:val="072365A6"/>
    <w:rsid w:val="073A38EF"/>
    <w:rsid w:val="074107DA"/>
    <w:rsid w:val="07474B93"/>
    <w:rsid w:val="0749768F"/>
    <w:rsid w:val="075077D4"/>
    <w:rsid w:val="0753050D"/>
    <w:rsid w:val="07585B24"/>
    <w:rsid w:val="075D1DD8"/>
    <w:rsid w:val="07676428"/>
    <w:rsid w:val="07756781"/>
    <w:rsid w:val="07967398"/>
    <w:rsid w:val="07AE48F9"/>
    <w:rsid w:val="07B471FE"/>
    <w:rsid w:val="07CF7529"/>
    <w:rsid w:val="07D04716"/>
    <w:rsid w:val="07DB29DD"/>
    <w:rsid w:val="07E01BEF"/>
    <w:rsid w:val="07ED2710"/>
    <w:rsid w:val="07F27D26"/>
    <w:rsid w:val="08000695"/>
    <w:rsid w:val="080041F1"/>
    <w:rsid w:val="080A32C2"/>
    <w:rsid w:val="08297BEC"/>
    <w:rsid w:val="082D7464"/>
    <w:rsid w:val="082E5202"/>
    <w:rsid w:val="083F3A9B"/>
    <w:rsid w:val="08412A9A"/>
    <w:rsid w:val="084E1401"/>
    <w:rsid w:val="08514A4D"/>
    <w:rsid w:val="085F360E"/>
    <w:rsid w:val="08607386"/>
    <w:rsid w:val="087370B9"/>
    <w:rsid w:val="087A0447"/>
    <w:rsid w:val="0889068B"/>
    <w:rsid w:val="088C017B"/>
    <w:rsid w:val="088C1F29"/>
    <w:rsid w:val="088E476D"/>
    <w:rsid w:val="08940DDD"/>
    <w:rsid w:val="08955281"/>
    <w:rsid w:val="08A46BE7"/>
    <w:rsid w:val="08AE286A"/>
    <w:rsid w:val="08B03E69"/>
    <w:rsid w:val="08C416C3"/>
    <w:rsid w:val="08D062B9"/>
    <w:rsid w:val="08D13DE0"/>
    <w:rsid w:val="08D613F6"/>
    <w:rsid w:val="08F8136C"/>
    <w:rsid w:val="09047D11"/>
    <w:rsid w:val="090D12BC"/>
    <w:rsid w:val="090E72E7"/>
    <w:rsid w:val="091F0FEF"/>
    <w:rsid w:val="0922463B"/>
    <w:rsid w:val="092263E9"/>
    <w:rsid w:val="0926412B"/>
    <w:rsid w:val="09287EA3"/>
    <w:rsid w:val="09293C1C"/>
    <w:rsid w:val="092D370C"/>
    <w:rsid w:val="09336848"/>
    <w:rsid w:val="09383E5F"/>
    <w:rsid w:val="093F0D49"/>
    <w:rsid w:val="09436A8B"/>
    <w:rsid w:val="0949606C"/>
    <w:rsid w:val="095347F5"/>
    <w:rsid w:val="095567BF"/>
    <w:rsid w:val="09615163"/>
    <w:rsid w:val="0970184A"/>
    <w:rsid w:val="09717675"/>
    <w:rsid w:val="09862E1C"/>
    <w:rsid w:val="098A46BA"/>
    <w:rsid w:val="09C53944"/>
    <w:rsid w:val="09DC0C8E"/>
    <w:rsid w:val="09DE4A06"/>
    <w:rsid w:val="09DE67B4"/>
    <w:rsid w:val="09DE7C9B"/>
    <w:rsid w:val="09EF09C1"/>
    <w:rsid w:val="09F4422A"/>
    <w:rsid w:val="09F71624"/>
    <w:rsid w:val="09F935EE"/>
    <w:rsid w:val="0A140428"/>
    <w:rsid w:val="0A1F722F"/>
    <w:rsid w:val="0A2543E3"/>
    <w:rsid w:val="0A2763AD"/>
    <w:rsid w:val="0A2F5262"/>
    <w:rsid w:val="0A334D52"/>
    <w:rsid w:val="0A375EC4"/>
    <w:rsid w:val="0A4725AB"/>
    <w:rsid w:val="0A51342A"/>
    <w:rsid w:val="0A592759"/>
    <w:rsid w:val="0A5A7460"/>
    <w:rsid w:val="0A621193"/>
    <w:rsid w:val="0A622F41"/>
    <w:rsid w:val="0A6A629A"/>
    <w:rsid w:val="0A6C3DC0"/>
    <w:rsid w:val="0A6D7B38"/>
    <w:rsid w:val="0A6F38B0"/>
    <w:rsid w:val="0A7D421F"/>
    <w:rsid w:val="0A7D5FCD"/>
    <w:rsid w:val="0A801619"/>
    <w:rsid w:val="0A83110A"/>
    <w:rsid w:val="0A890B8A"/>
    <w:rsid w:val="0A984BB5"/>
    <w:rsid w:val="0AA03A6A"/>
    <w:rsid w:val="0AA51080"/>
    <w:rsid w:val="0AAE43D8"/>
    <w:rsid w:val="0AC81475"/>
    <w:rsid w:val="0ACA3874"/>
    <w:rsid w:val="0ACE05D7"/>
    <w:rsid w:val="0AD57BB7"/>
    <w:rsid w:val="0AD90520"/>
    <w:rsid w:val="0AE0030A"/>
    <w:rsid w:val="0AE147AE"/>
    <w:rsid w:val="0AE20526"/>
    <w:rsid w:val="0AFD0EBC"/>
    <w:rsid w:val="0B016BFE"/>
    <w:rsid w:val="0B0E131B"/>
    <w:rsid w:val="0B0F299D"/>
    <w:rsid w:val="0B112BB9"/>
    <w:rsid w:val="0B1D155E"/>
    <w:rsid w:val="0B297F03"/>
    <w:rsid w:val="0B2D5723"/>
    <w:rsid w:val="0B386398"/>
    <w:rsid w:val="0B3A2110"/>
    <w:rsid w:val="0B3A5C6C"/>
    <w:rsid w:val="0B3F7726"/>
    <w:rsid w:val="0B422D73"/>
    <w:rsid w:val="0B4B7E79"/>
    <w:rsid w:val="0B4D3BF1"/>
    <w:rsid w:val="0B64718D"/>
    <w:rsid w:val="0B6727D9"/>
    <w:rsid w:val="0B887B56"/>
    <w:rsid w:val="0B8D2240"/>
    <w:rsid w:val="0B9A495D"/>
    <w:rsid w:val="0B9F1F73"/>
    <w:rsid w:val="0BA15CEB"/>
    <w:rsid w:val="0BAE21B6"/>
    <w:rsid w:val="0BB73761"/>
    <w:rsid w:val="0BB7585C"/>
    <w:rsid w:val="0BB806BF"/>
    <w:rsid w:val="0BB84DE3"/>
    <w:rsid w:val="0BBA6DAD"/>
    <w:rsid w:val="0BBD2B5E"/>
    <w:rsid w:val="0BC8771C"/>
    <w:rsid w:val="0BD22349"/>
    <w:rsid w:val="0BDE0CED"/>
    <w:rsid w:val="0BE45BD8"/>
    <w:rsid w:val="0BE856C8"/>
    <w:rsid w:val="0BF57DE5"/>
    <w:rsid w:val="0C01398D"/>
    <w:rsid w:val="0C01678A"/>
    <w:rsid w:val="0C0555AD"/>
    <w:rsid w:val="0C097CD5"/>
    <w:rsid w:val="0C0A3890"/>
    <w:rsid w:val="0C1E558E"/>
    <w:rsid w:val="0C2A7A8F"/>
    <w:rsid w:val="0C394176"/>
    <w:rsid w:val="0C547201"/>
    <w:rsid w:val="0C5745FC"/>
    <w:rsid w:val="0C6311F3"/>
    <w:rsid w:val="0C767178"/>
    <w:rsid w:val="0C7D3AC0"/>
    <w:rsid w:val="0C831895"/>
    <w:rsid w:val="0C8A677F"/>
    <w:rsid w:val="0C9B273A"/>
    <w:rsid w:val="0CA21D1B"/>
    <w:rsid w:val="0CAF4438"/>
    <w:rsid w:val="0CB24D02"/>
    <w:rsid w:val="0CCC20BF"/>
    <w:rsid w:val="0CCF0636"/>
    <w:rsid w:val="0CD1621F"/>
    <w:rsid w:val="0D0522AA"/>
    <w:rsid w:val="0D0C53E6"/>
    <w:rsid w:val="0D10137A"/>
    <w:rsid w:val="0D124B42"/>
    <w:rsid w:val="0D1424ED"/>
    <w:rsid w:val="0D166265"/>
    <w:rsid w:val="0D2941EA"/>
    <w:rsid w:val="0D417190"/>
    <w:rsid w:val="0D447276"/>
    <w:rsid w:val="0D501777"/>
    <w:rsid w:val="0D613984"/>
    <w:rsid w:val="0D632F5A"/>
    <w:rsid w:val="0D660F9A"/>
    <w:rsid w:val="0D662D48"/>
    <w:rsid w:val="0D933D59"/>
    <w:rsid w:val="0D9B3A90"/>
    <w:rsid w:val="0DB066B9"/>
    <w:rsid w:val="0DB461AA"/>
    <w:rsid w:val="0DBC505E"/>
    <w:rsid w:val="0DC21F49"/>
    <w:rsid w:val="0DC363ED"/>
    <w:rsid w:val="0DC70935"/>
    <w:rsid w:val="0DC9777B"/>
    <w:rsid w:val="0DD56120"/>
    <w:rsid w:val="0DE74532"/>
    <w:rsid w:val="0DEB76F2"/>
    <w:rsid w:val="0DF465A6"/>
    <w:rsid w:val="0DF50570"/>
    <w:rsid w:val="0DF625B5"/>
    <w:rsid w:val="0DFC36AD"/>
    <w:rsid w:val="0E016238"/>
    <w:rsid w:val="0E0D545D"/>
    <w:rsid w:val="0E1327A4"/>
    <w:rsid w:val="0E26072A"/>
    <w:rsid w:val="0E2A68D3"/>
    <w:rsid w:val="0E3177FA"/>
    <w:rsid w:val="0E362232"/>
    <w:rsid w:val="0E3C1CFB"/>
    <w:rsid w:val="0E4B63E2"/>
    <w:rsid w:val="0E511827"/>
    <w:rsid w:val="0E5723AE"/>
    <w:rsid w:val="0E63372C"/>
    <w:rsid w:val="0E682AF0"/>
    <w:rsid w:val="0E751E9B"/>
    <w:rsid w:val="0E7D2A40"/>
    <w:rsid w:val="0E8042DE"/>
    <w:rsid w:val="0E9733D5"/>
    <w:rsid w:val="0EA855E3"/>
    <w:rsid w:val="0EAD2BF9"/>
    <w:rsid w:val="0EB36461"/>
    <w:rsid w:val="0EE04D7C"/>
    <w:rsid w:val="0EE54141"/>
    <w:rsid w:val="0EEA1757"/>
    <w:rsid w:val="0EF10E84"/>
    <w:rsid w:val="0F296723"/>
    <w:rsid w:val="0F2D5755"/>
    <w:rsid w:val="0F3550C8"/>
    <w:rsid w:val="0F3F7CF5"/>
    <w:rsid w:val="0F503CB0"/>
    <w:rsid w:val="0F557518"/>
    <w:rsid w:val="0F5A4B2F"/>
    <w:rsid w:val="0F84395A"/>
    <w:rsid w:val="0F847DFE"/>
    <w:rsid w:val="0F895414"/>
    <w:rsid w:val="0F984030"/>
    <w:rsid w:val="0F9B7DE0"/>
    <w:rsid w:val="0F9D4A1B"/>
    <w:rsid w:val="0FA1450C"/>
    <w:rsid w:val="0FAE6C29"/>
    <w:rsid w:val="0FBF4992"/>
    <w:rsid w:val="0FCD3553"/>
    <w:rsid w:val="0FD03043"/>
    <w:rsid w:val="0FD3668F"/>
    <w:rsid w:val="0FD50659"/>
    <w:rsid w:val="0FD52407"/>
    <w:rsid w:val="0FD85A54"/>
    <w:rsid w:val="0FDA7A1E"/>
    <w:rsid w:val="0FDD2A78"/>
    <w:rsid w:val="0FDF3286"/>
    <w:rsid w:val="0FE90846"/>
    <w:rsid w:val="10101691"/>
    <w:rsid w:val="1010343F"/>
    <w:rsid w:val="10161464"/>
    <w:rsid w:val="10207B26"/>
    <w:rsid w:val="103A04BC"/>
    <w:rsid w:val="103C2486"/>
    <w:rsid w:val="103C4234"/>
    <w:rsid w:val="103E5A9F"/>
    <w:rsid w:val="104457BF"/>
    <w:rsid w:val="104650B3"/>
    <w:rsid w:val="10593038"/>
    <w:rsid w:val="10596B94"/>
    <w:rsid w:val="10667503"/>
    <w:rsid w:val="10757746"/>
    <w:rsid w:val="108771A4"/>
    <w:rsid w:val="108A4FA0"/>
    <w:rsid w:val="108C5C64"/>
    <w:rsid w:val="108D4B4C"/>
    <w:rsid w:val="10945E1E"/>
    <w:rsid w:val="10991687"/>
    <w:rsid w:val="109B71AD"/>
    <w:rsid w:val="10B20503"/>
    <w:rsid w:val="10C20BDE"/>
    <w:rsid w:val="10C304B2"/>
    <w:rsid w:val="10CB7366"/>
    <w:rsid w:val="10CF32FA"/>
    <w:rsid w:val="10CF50A9"/>
    <w:rsid w:val="10D4446D"/>
    <w:rsid w:val="10D80401"/>
    <w:rsid w:val="10DD5A17"/>
    <w:rsid w:val="10E81EF1"/>
    <w:rsid w:val="10F246E4"/>
    <w:rsid w:val="11052B5A"/>
    <w:rsid w:val="11162CD7"/>
    <w:rsid w:val="11177B40"/>
    <w:rsid w:val="11365128"/>
    <w:rsid w:val="11370089"/>
    <w:rsid w:val="11381718"/>
    <w:rsid w:val="114C04A7"/>
    <w:rsid w:val="11537A88"/>
    <w:rsid w:val="115D0906"/>
    <w:rsid w:val="115D4462"/>
    <w:rsid w:val="11695CA6"/>
    <w:rsid w:val="116F23E8"/>
    <w:rsid w:val="118440E5"/>
    <w:rsid w:val="11847C41"/>
    <w:rsid w:val="11963E18"/>
    <w:rsid w:val="11A93B4C"/>
    <w:rsid w:val="11B2353F"/>
    <w:rsid w:val="11C05548"/>
    <w:rsid w:val="11C42733"/>
    <w:rsid w:val="11CB1D14"/>
    <w:rsid w:val="11CB6784"/>
    <w:rsid w:val="11CD06B9"/>
    <w:rsid w:val="11CE5360"/>
    <w:rsid w:val="11CE710E"/>
    <w:rsid w:val="11CFDCCD"/>
    <w:rsid w:val="11D426DF"/>
    <w:rsid w:val="11E3705D"/>
    <w:rsid w:val="11F64BCE"/>
    <w:rsid w:val="11F8062F"/>
    <w:rsid w:val="11FC1ECD"/>
    <w:rsid w:val="12011292"/>
    <w:rsid w:val="121865DB"/>
    <w:rsid w:val="121C256F"/>
    <w:rsid w:val="122356AC"/>
    <w:rsid w:val="122431D2"/>
    <w:rsid w:val="12353631"/>
    <w:rsid w:val="123A29F6"/>
    <w:rsid w:val="12521AED"/>
    <w:rsid w:val="12582E7C"/>
    <w:rsid w:val="12614426"/>
    <w:rsid w:val="126B0E01"/>
    <w:rsid w:val="12713746"/>
    <w:rsid w:val="127557DC"/>
    <w:rsid w:val="127952CC"/>
    <w:rsid w:val="1283614B"/>
    <w:rsid w:val="1288550F"/>
    <w:rsid w:val="129C720C"/>
    <w:rsid w:val="12AD31C8"/>
    <w:rsid w:val="12B02AB5"/>
    <w:rsid w:val="12B24C82"/>
    <w:rsid w:val="12BC340B"/>
    <w:rsid w:val="12C7247D"/>
    <w:rsid w:val="12E30515"/>
    <w:rsid w:val="12F157AA"/>
    <w:rsid w:val="1303728B"/>
    <w:rsid w:val="130F79DE"/>
    <w:rsid w:val="13146984"/>
    <w:rsid w:val="13252E99"/>
    <w:rsid w:val="13257202"/>
    <w:rsid w:val="13370CE3"/>
    <w:rsid w:val="13385187"/>
    <w:rsid w:val="134358DA"/>
    <w:rsid w:val="13441D7E"/>
    <w:rsid w:val="13453400"/>
    <w:rsid w:val="134C3FA9"/>
    <w:rsid w:val="135C2F5E"/>
    <w:rsid w:val="13897791"/>
    <w:rsid w:val="13904FC3"/>
    <w:rsid w:val="139A6975"/>
    <w:rsid w:val="13AC7923"/>
    <w:rsid w:val="13C521D8"/>
    <w:rsid w:val="13E75572"/>
    <w:rsid w:val="13F32845"/>
    <w:rsid w:val="13F44FA5"/>
    <w:rsid w:val="13F97529"/>
    <w:rsid w:val="13FA41EA"/>
    <w:rsid w:val="14044A9A"/>
    <w:rsid w:val="14186D67"/>
    <w:rsid w:val="14200F92"/>
    <w:rsid w:val="14264FE0"/>
    <w:rsid w:val="14270D58"/>
    <w:rsid w:val="14305E5E"/>
    <w:rsid w:val="14321BD6"/>
    <w:rsid w:val="143C2A55"/>
    <w:rsid w:val="14425B91"/>
    <w:rsid w:val="14437C53"/>
    <w:rsid w:val="14472460"/>
    <w:rsid w:val="145C30F7"/>
    <w:rsid w:val="145E16ED"/>
    <w:rsid w:val="146124BC"/>
    <w:rsid w:val="146A5814"/>
    <w:rsid w:val="146E6986"/>
    <w:rsid w:val="147E306D"/>
    <w:rsid w:val="148F7029"/>
    <w:rsid w:val="14AA20B4"/>
    <w:rsid w:val="14AB3737"/>
    <w:rsid w:val="14B163DC"/>
    <w:rsid w:val="14BE16BC"/>
    <w:rsid w:val="14C111AC"/>
    <w:rsid w:val="14C2077F"/>
    <w:rsid w:val="14C30A80"/>
    <w:rsid w:val="14D1683F"/>
    <w:rsid w:val="14D902A4"/>
    <w:rsid w:val="14E05AD6"/>
    <w:rsid w:val="14E07884"/>
    <w:rsid w:val="14E629C1"/>
    <w:rsid w:val="14ED1FA1"/>
    <w:rsid w:val="14EF7AC7"/>
    <w:rsid w:val="14FB2910"/>
    <w:rsid w:val="14FB46BE"/>
    <w:rsid w:val="14FE7D0A"/>
    <w:rsid w:val="150A66AF"/>
    <w:rsid w:val="151614F8"/>
    <w:rsid w:val="15205ED3"/>
    <w:rsid w:val="15211C4B"/>
    <w:rsid w:val="152534E9"/>
    <w:rsid w:val="15273705"/>
    <w:rsid w:val="15316AAE"/>
    <w:rsid w:val="15320F43"/>
    <w:rsid w:val="15363948"/>
    <w:rsid w:val="153656F6"/>
    <w:rsid w:val="1537321C"/>
    <w:rsid w:val="154A73F4"/>
    <w:rsid w:val="15612E9D"/>
    <w:rsid w:val="15630FC0"/>
    <w:rsid w:val="156D6C3E"/>
    <w:rsid w:val="157601E9"/>
    <w:rsid w:val="157B57FF"/>
    <w:rsid w:val="157D4BDF"/>
    <w:rsid w:val="15815C8A"/>
    <w:rsid w:val="158226E9"/>
    <w:rsid w:val="158A5A42"/>
    <w:rsid w:val="1594241D"/>
    <w:rsid w:val="159A4C5C"/>
    <w:rsid w:val="159D4B97"/>
    <w:rsid w:val="15AC0C45"/>
    <w:rsid w:val="15B01D6A"/>
    <w:rsid w:val="15B8435D"/>
    <w:rsid w:val="15C423F5"/>
    <w:rsid w:val="15C92BDC"/>
    <w:rsid w:val="15D867AD"/>
    <w:rsid w:val="15DA5621"/>
    <w:rsid w:val="15DD3DC4"/>
    <w:rsid w:val="15E37F2A"/>
    <w:rsid w:val="15F5110D"/>
    <w:rsid w:val="1606156C"/>
    <w:rsid w:val="160B6B83"/>
    <w:rsid w:val="161377E5"/>
    <w:rsid w:val="16174936"/>
    <w:rsid w:val="162163A6"/>
    <w:rsid w:val="16227A29"/>
    <w:rsid w:val="163E2DAF"/>
    <w:rsid w:val="163F05DA"/>
    <w:rsid w:val="164200CB"/>
    <w:rsid w:val="16465E0D"/>
    <w:rsid w:val="164B0622"/>
    <w:rsid w:val="164E081E"/>
    <w:rsid w:val="16571DC8"/>
    <w:rsid w:val="166242C9"/>
    <w:rsid w:val="16646293"/>
    <w:rsid w:val="166B13D0"/>
    <w:rsid w:val="166D15EC"/>
    <w:rsid w:val="16783AEC"/>
    <w:rsid w:val="167E2E13"/>
    <w:rsid w:val="16810BF3"/>
    <w:rsid w:val="16930926"/>
    <w:rsid w:val="169C5A2D"/>
    <w:rsid w:val="16A86180"/>
    <w:rsid w:val="16A91EF8"/>
    <w:rsid w:val="16AF39B2"/>
    <w:rsid w:val="16B15CA2"/>
    <w:rsid w:val="16B56AEF"/>
    <w:rsid w:val="16C277AC"/>
    <w:rsid w:val="16CB1E6E"/>
    <w:rsid w:val="16D90A2F"/>
    <w:rsid w:val="16E30B31"/>
    <w:rsid w:val="16E53451"/>
    <w:rsid w:val="16E573D4"/>
    <w:rsid w:val="16E80C72"/>
    <w:rsid w:val="17076EDD"/>
    <w:rsid w:val="171A37D0"/>
    <w:rsid w:val="172D0D7B"/>
    <w:rsid w:val="172F4AF3"/>
    <w:rsid w:val="17342109"/>
    <w:rsid w:val="1739327C"/>
    <w:rsid w:val="17426E3F"/>
    <w:rsid w:val="1749343D"/>
    <w:rsid w:val="1752433D"/>
    <w:rsid w:val="17603394"/>
    <w:rsid w:val="176C3651"/>
    <w:rsid w:val="17740758"/>
    <w:rsid w:val="17800EAB"/>
    <w:rsid w:val="17896F7F"/>
    <w:rsid w:val="17910A86"/>
    <w:rsid w:val="1796247C"/>
    <w:rsid w:val="179761F4"/>
    <w:rsid w:val="17996410"/>
    <w:rsid w:val="17A0779F"/>
    <w:rsid w:val="17B0031C"/>
    <w:rsid w:val="17C05240"/>
    <w:rsid w:val="17C27715"/>
    <w:rsid w:val="17C76AD9"/>
    <w:rsid w:val="17CE2415"/>
    <w:rsid w:val="17DF270A"/>
    <w:rsid w:val="17E01949"/>
    <w:rsid w:val="17E05DED"/>
    <w:rsid w:val="17EE2E8F"/>
    <w:rsid w:val="17FB2877"/>
    <w:rsid w:val="180970F2"/>
    <w:rsid w:val="180B10BC"/>
    <w:rsid w:val="181A12FF"/>
    <w:rsid w:val="18252F5E"/>
    <w:rsid w:val="182B350C"/>
    <w:rsid w:val="182E4DAB"/>
    <w:rsid w:val="18357EE7"/>
    <w:rsid w:val="18393FA5"/>
    <w:rsid w:val="183D4FEE"/>
    <w:rsid w:val="183F2B14"/>
    <w:rsid w:val="1844012A"/>
    <w:rsid w:val="18452548"/>
    <w:rsid w:val="184620F4"/>
    <w:rsid w:val="184D216A"/>
    <w:rsid w:val="18626802"/>
    <w:rsid w:val="186407CC"/>
    <w:rsid w:val="18860743"/>
    <w:rsid w:val="18A961DF"/>
    <w:rsid w:val="18AD6BE6"/>
    <w:rsid w:val="18BC4164"/>
    <w:rsid w:val="18C0505C"/>
    <w:rsid w:val="18CD0120"/>
    <w:rsid w:val="18D07C10"/>
    <w:rsid w:val="18D94D16"/>
    <w:rsid w:val="18DA6CE0"/>
    <w:rsid w:val="18DF60A5"/>
    <w:rsid w:val="18E15979"/>
    <w:rsid w:val="18E94268"/>
    <w:rsid w:val="18EA6F23"/>
    <w:rsid w:val="18FE477D"/>
    <w:rsid w:val="1905668E"/>
    <w:rsid w:val="190873AA"/>
    <w:rsid w:val="190F4FF3"/>
    <w:rsid w:val="190F698A"/>
    <w:rsid w:val="19137AFC"/>
    <w:rsid w:val="197113F3"/>
    <w:rsid w:val="197267B0"/>
    <w:rsid w:val="19744A3F"/>
    <w:rsid w:val="19793E03"/>
    <w:rsid w:val="197C38F4"/>
    <w:rsid w:val="198804EA"/>
    <w:rsid w:val="19947A33"/>
    <w:rsid w:val="19A03A86"/>
    <w:rsid w:val="19A1335A"/>
    <w:rsid w:val="19A54BF8"/>
    <w:rsid w:val="19AC6690"/>
    <w:rsid w:val="19B97804"/>
    <w:rsid w:val="19C05B6F"/>
    <w:rsid w:val="19D41982"/>
    <w:rsid w:val="19D63004"/>
    <w:rsid w:val="19E35721"/>
    <w:rsid w:val="19E63640"/>
    <w:rsid w:val="19E716B5"/>
    <w:rsid w:val="19E760BB"/>
    <w:rsid w:val="19E80F89"/>
    <w:rsid w:val="19F03933"/>
    <w:rsid w:val="19F8741E"/>
    <w:rsid w:val="1A0A7151"/>
    <w:rsid w:val="1A0B3B42"/>
    <w:rsid w:val="1A165AF6"/>
    <w:rsid w:val="1A182DF0"/>
    <w:rsid w:val="1A1D50D7"/>
    <w:rsid w:val="1A22449B"/>
    <w:rsid w:val="1A332204"/>
    <w:rsid w:val="1A3F329F"/>
    <w:rsid w:val="1A4A57A0"/>
    <w:rsid w:val="1A4F434F"/>
    <w:rsid w:val="1A512FD2"/>
    <w:rsid w:val="1A5B175B"/>
    <w:rsid w:val="1A8011C2"/>
    <w:rsid w:val="1A8268CC"/>
    <w:rsid w:val="1A8472A0"/>
    <w:rsid w:val="1A9133CF"/>
    <w:rsid w:val="1A951111"/>
    <w:rsid w:val="1AA43102"/>
    <w:rsid w:val="1AB01AA7"/>
    <w:rsid w:val="1AB07CF9"/>
    <w:rsid w:val="1AD339E7"/>
    <w:rsid w:val="1AE20C53"/>
    <w:rsid w:val="1AE856E5"/>
    <w:rsid w:val="1AEA0DCB"/>
    <w:rsid w:val="1AEB0D31"/>
    <w:rsid w:val="1AEB6F83"/>
    <w:rsid w:val="1AEF6A73"/>
    <w:rsid w:val="1AFA71C6"/>
    <w:rsid w:val="1B0B4F2F"/>
    <w:rsid w:val="1B0D6EF9"/>
    <w:rsid w:val="1B2129A5"/>
    <w:rsid w:val="1B213459"/>
    <w:rsid w:val="1B216501"/>
    <w:rsid w:val="1B391A9C"/>
    <w:rsid w:val="1B3E3557"/>
    <w:rsid w:val="1B446693"/>
    <w:rsid w:val="1B520DB0"/>
    <w:rsid w:val="1B5468D6"/>
    <w:rsid w:val="1B577516"/>
    <w:rsid w:val="1B634D6B"/>
    <w:rsid w:val="1B66485B"/>
    <w:rsid w:val="1B740D26"/>
    <w:rsid w:val="1B746F78"/>
    <w:rsid w:val="1B805C3C"/>
    <w:rsid w:val="1B826FFA"/>
    <w:rsid w:val="1B852F33"/>
    <w:rsid w:val="1B9C202B"/>
    <w:rsid w:val="1B9C64CF"/>
    <w:rsid w:val="1BA1672F"/>
    <w:rsid w:val="1BA3785E"/>
    <w:rsid w:val="1BA62EAA"/>
    <w:rsid w:val="1BAD5FE6"/>
    <w:rsid w:val="1BB43E1A"/>
    <w:rsid w:val="1BB455C7"/>
    <w:rsid w:val="1BC16CEB"/>
    <w:rsid w:val="1BCB46BE"/>
    <w:rsid w:val="1BE0460E"/>
    <w:rsid w:val="1BEF65FF"/>
    <w:rsid w:val="1BF43C15"/>
    <w:rsid w:val="1C0C71B1"/>
    <w:rsid w:val="1C0E7EC3"/>
    <w:rsid w:val="1C1213A6"/>
    <w:rsid w:val="1C146065"/>
    <w:rsid w:val="1C161DDD"/>
    <w:rsid w:val="1C213768"/>
    <w:rsid w:val="1C2775DA"/>
    <w:rsid w:val="1C3D55BC"/>
    <w:rsid w:val="1C471F7E"/>
    <w:rsid w:val="1C4E1577"/>
    <w:rsid w:val="1C4F3541"/>
    <w:rsid w:val="1C5D3C4D"/>
    <w:rsid w:val="1C784846"/>
    <w:rsid w:val="1C796955"/>
    <w:rsid w:val="1C7B4336"/>
    <w:rsid w:val="1C7D1E5D"/>
    <w:rsid w:val="1C817B9F"/>
    <w:rsid w:val="1C940F54"/>
    <w:rsid w:val="1C9571A6"/>
    <w:rsid w:val="1CA473E9"/>
    <w:rsid w:val="1CA86EA0"/>
    <w:rsid w:val="1CAC2742"/>
    <w:rsid w:val="1CB11B06"/>
    <w:rsid w:val="1CB66E24"/>
    <w:rsid w:val="1CBB4733"/>
    <w:rsid w:val="1CC45CDD"/>
    <w:rsid w:val="1CC96E50"/>
    <w:rsid w:val="1CCE4466"/>
    <w:rsid w:val="1CD06430"/>
    <w:rsid w:val="1CD31A7D"/>
    <w:rsid w:val="1CE75528"/>
    <w:rsid w:val="1CFD2F9D"/>
    <w:rsid w:val="1D0969DA"/>
    <w:rsid w:val="1D34536A"/>
    <w:rsid w:val="1D436C02"/>
    <w:rsid w:val="1D44297A"/>
    <w:rsid w:val="1D4D182F"/>
    <w:rsid w:val="1D702D6A"/>
    <w:rsid w:val="1D7A45EE"/>
    <w:rsid w:val="1D7E04F4"/>
    <w:rsid w:val="1D7F39B2"/>
    <w:rsid w:val="1D810BD4"/>
    <w:rsid w:val="1D81772B"/>
    <w:rsid w:val="1D885A81"/>
    <w:rsid w:val="1D976F4E"/>
    <w:rsid w:val="1D9A259A"/>
    <w:rsid w:val="1DA358F3"/>
    <w:rsid w:val="1DA9212D"/>
    <w:rsid w:val="1DAD0520"/>
    <w:rsid w:val="1DBE44DB"/>
    <w:rsid w:val="1DC75A85"/>
    <w:rsid w:val="1DCB6BF8"/>
    <w:rsid w:val="1DD97567"/>
    <w:rsid w:val="1DDA31E4"/>
    <w:rsid w:val="1DE5415D"/>
    <w:rsid w:val="1DE55F0B"/>
    <w:rsid w:val="1DF13F4F"/>
    <w:rsid w:val="1DF63C75"/>
    <w:rsid w:val="1DF75C3F"/>
    <w:rsid w:val="1E0A11C4"/>
    <w:rsid w:val="1E0A5972"/>
    <w:rsid w:val="1E0B5246"/>
    <w:rsid w:val="1E0C3498"/>
    <w:rsid w:val="1E135668"/>
    <w:rsid w:val="1E450758"/>
    <w:rsid w:val="1E572B4B"/>
    <w:rsid w:val="1E5B3AC7"/>
    <w:rsid w:val="1E763007"/>
    <w:rsid w:val="1E797A5C"/>
    <w:rsid w:val="1E7E1EBC"/>
    <w:rsid w:val="1E8A6AB3"/>
    <w:rsid w:val="1E8F5E77"/>
    <w:rsid w:val="1E917E41"/>
    <w:rsid w:val="1E9E5891"/>
    <w:rsid w:val="1E9F255E"/>
    <w:rsid w:val="1EA2204E"/>
    <w:rsid w:val="1EA57449"/>
    <w:rsid w:val="1EA90CE7"/>
    <w:rsid w:val="1EAE09F3"/>
    <w:rsid w:val="1EAF2075"/>
    <w:rsid w:val="1EC4217D"/>
    <w:rsid w:val="1ED81A83"/>
    <w:rsid w:val="1EE066D3"/>
    <w:rsid w:val="1EFB350D"/>
    <w:rsid w:val="1F0C1276"/>
    <w:rsid w:val="1F226CEB"/>
    <w:rsid w:val="1F242A63"/>
    <w:rsid w:val="1F3507CD"/>
    <w:rsid w:val="1F35643E"/>
    <w:rsid w:val="1F550E6F"/>
    <w:rsid w:val="1F760538"/>
    <w:rsid w:val="1F775289"/>
    <w:rsid w:val="1F8F4381"/>
    <w:rsid w:val="1F923E71"/>
    <w:rsid w:val="1F965338"/>
    <w:rsid w:val="1FB43DE7"/>
    <w:rsid w:val="1FBA6F24"/>
    <w:rsid w:val="1FBE6A14"/>
    <w:rsid w:val="1FC14756"/>
    <w:rsid w:val="1FC35DD8"/>
    <w:rsid w:val="1FDB5818"/>
    <w:rsid w:val="20020FF7"/>
    <w:rsid w:val="20084133"/>
    <w:rsid w:val="200B6F8C"/>
    <w:rsid w:val="2010022D"/>
    <w:rsid w:val="20174376"/>
    <w:rsid w:val="201C373B"/>
    <w:rsid w:val="20210D51"/>
    <w:rsid w:val="20383FC2"/>
    <w:rsid w:val="204333BD"/>
    <w:rsid w:val="20484530"/>
    <w:rsid w:val="2052571F"/>
    <w:rsid w:val="20607ACB"/>
    <w:rsid w:val="206C46C2"/>
    <w:rsid w:val="20704F98"/>
    <w:rsid w:val="207944D2"/>
    <w:rsid w:val="20841E8F"/>
    <w:rsid w:val="20863A7A"/>
    <w:rsid w:val="209854B7"/>
    <w:rsid w:val="20AA51EA"/>
    <w:rsid w:val="20BB11A5"/>
    <w:rsid w:val="20C444FE"/>
    <w:rsid w:val="20C462AC"/>
    <w:rsid w:val="20CA763A"/>
    <w:rsid w:val="20CC3E2F"/>
    <w:rsid w:val="20D364EF"/>
    <w:rsid w:val="20DF4E94"/>
    <w:rsid w:val="20F326ED"/>
    <w:rsid w:val="20FB77F4"/>
    <w:rsid w:val="210466A8"/>
    <w:rsid w:val="21117017"/>
    <w:rsid w:val="21222FD3"/>
    <w:rsid w:val="2123661E"/>
    <w:rsid w:val="212B00D9"/>
    <w:rsid w:val="212C5BFF"/>
    <w:rsid w:val="21366A7E"/>
    <w:rsid w:val="213A47C0"/>
    <w:rsid w:val="21423675"/>
    <w:rsid w:val="21464F13"/>
    <w:rsid w:val="214747E7"/>
    <w:rsid w:val="214B077B"/>
    <w:rsid w:val="21621621"/>
    <w:rsid w:val="217355DC"/>
    <w:rsid w:val="21780E44"/>
    <w:rsid w:val="21893052"/>
    <w:rsid w:val="219B4C15"/>
    <w:rsid w:val="21BF6A73"/>
    <w:rsid w:val="21C127EB"/>
    <w:rsid w:val="21CA5B44"/>
    <w:rsid w:val="21CF315A"/>
    <w:rsid w:val="21D544E9"/>
    <w:rsid w:val="21EE1107"/>
    <w:rsid w:val="22007FFE"/>
    <w:rsid w:val="22087FF3"/>
    <w:rsid w:val="22151481"/>
    <w:rsid w:val="22162B37"/>
    <w:rsid w:val="2228724C"/>
    <w:rsid w:val="222D60D3"/>
    <w:rsid w:val="223613C5"/>
    <w:rsid w:val="224376A4"/>
    <w:rsid w:val="2245341D"/>
    <w:rsid w:val="22597779"/>
    <w:rsid w:val="22625D7D"/>
    <w:rsid w:val="22644521"/>
    <w:rsid w:val="226B2757"/>
    <w:rsid w:val="22725EDB"/>
    <w:rsid w:val="227D2BB6"/>
    <w:rsid w:val="22960BED"/>
    <w:rsid w:val="229A52E8"/>
    <w:rsid w:val="22A04AF7"/>
    <w:rsid w:val="22A31EF1"/>
    <w:rsid w:val="22AD2D70"/>
    <w:rsid w:val="22B42350"/>
    <w:rsid w:val="22B770A2"/>
    <w:rsid w:val="22BD2FB3"/>
    <w:rsid w:val="22D447A0"/>
    <w:rsid w:val="22D64075"/>
    <w:rsid w:val="22EE5862"/>
    <w:rsid w:val="22F86AB7"/>
    <w:rsid w:val="22FD7853"/>
    <w:rsid w:val="23005595"/>
    <w:rsid w:val="230A01C2"/>
    <w:rsid w:val="230A5AD7"/>
    <w:rsid w:val="230E7CB2"/>
    <w:rsid w:val="231150AD"/>
    <w:rsid w:val="2318643B"/>
    <w:rsid w:val="23256DAA"/>
    <w:rsid w:val="23305E7B"/>
    <w:rsid w:val="233314C7"/>
    <w:rsid w:val="233F124C"/>
    <w:rsid w:val="23447230"/>
    <w:rsid w:val="23607DE2"/>
    <w:rsid w:val="2374352E"/>
    <w:rsid w:val="23812232"/>
    <w:rsid w:val="238735C1"/>
    <w:rsid w:val="23874E71"/>
    <w:rsid w:val="239161EE"/>
    <w:rsid w:val="23963804"/>
    <w:rsid w:val="23971A56"/>
    <w:rsid w:val="23C12F77"/>
    <w:rsid w:val="23C2284B"/>
    <w:rsid w:val="23C56DC7"/>
    <w:rsid w:val="23DF51AB"/>
    <w:rsid w:val="23E40A13"/>
    <w:rsid w:val="23EB1DA2"/>
    <w:rsid w:val="23F724F4"/>
    <w:rsid w:val="24034E04"/>
    <w:rsid w:val="2409256C"/>
    <w:rsid w:val="240A10E9"/>
    <w:rsid w:val="240B2444"/>
    <w:rsid w:val="24174945"/>
    <w:rsid w:val="2418246B"/>
    <w:rsid w:val="242F7EE0"/>
    <w:rsid w:val="243E0123"/>
    <w:rsid w:val="243F4D56"/>
    <w:rsid w:val="244860B9"/>
    <w:rsid w:val="244A6AC8"/>
    <w:rsid w:val="246851A0"/>
    <w:rsid w:val="247B3126"/>
    <w:rsid w:val="247D50F0"/>
    <w:rsid w:val="24855D52"/>
    <w:rsid w:val="24861ACA"/>
    <w:rsid w:val="24881E0B"/>
    <w:rsid w:val="248C5333"/>
    <w:rsid w:val="249E0BC2"/>
    <w:rsid w:val="249E5066"/>
    <w:rsid w:val="24A47E99"/>
    <w:rsid w:val="24B86128"/>
    <w:rsid w:val="24C34ACD"/>
    <w:rsid w:val="24C820E3"/>
    <w:rsid w:val="24CC1BD3"/>
    <w:rsid w:val="24D942F0"/>
    <w:rsid w:val="24E76A0D"/>
    <w:rsid w:val="24F46A34"/>
    <w:rsid w:val="24FA6740"/>
    <w:rsid w:val="2500285A"/>
    <w:rsid w:val="250273A3"/>
    <w:rsid w:val="251B0465"/>
    <w:rsid w:val="25311A36"/>
    <w:rsid w:val="253B4663"/>
    <w:rsid w:val="25451805"/>
    <w:rsid w:val="25494795"/>
    <w:rsid w:val="25513E86"/>
    <w:rsid w:val="256040C9"/>
    <w:rsid w:val="256242E5"/>
    <w:rsid w:val="256B552A"/>
    <w:rsid w:val="25827978"/>
    <w:rsid w:val="258B55EA"/>
    <w:rsid w:val="25900E53"/>
    <w:rsid w:val="259049AF"/>
    <w:rsid w:val="25907F28"/>
    <w:rsid w:val="2593449F"/>
    <w:rsid w:val="25981AB5"/>
    <w:rsid w:val="259A582D"/>
    <w:rsid w:val="259D3570"/>
    <w:rsid w:val="259F1096"/>
    <w:rsid w:val="25A4045A"/>
    <w:rsid w:val="25A95A70"/>
    <w:rsid w:val="25AB7A3A"/>
    <w:rsid w:val="25C7239A"/>
    <w:rsid w:val="25E44CFA"/>
    <w:rsid w:val="25EE7927"/>
    <w:rsid w:val="25F767DC"/>
    <w:rsid w:val="260B672B"/>
    <w:rsid w:val="260D7D6E"/>
    <w:rsid w:val="260E1D77"/>
    <w:rsid w:val="26190E48"/>
    <w:rsid w:val="261C6242"/>
    <w:rsid w:val="261E020C"/>
    <w:rsid w:val="26207C03"/>
    <w:rsid w:val="262127D4"/>
    <w:rsid w:val="26213859"/>
    <w:rsid w:val="262E5F76"/>
    <w:rsid w:val="2637307C"/>
    <w:rsid w:val="26385E8A"/>
    <w:rsid w:val="263B7010"/>
    <w:rsid w:val="26437C73"/>
    <w:rsid w:val="26502390"/>
    <w:rsid w:val="2650413E"/>
    <w:rsid w:val="26582678"/>
    <w:rsid w:val="265E11E3"/>
    <w:rsid w:val="26834A1B"/>
    <w:rsid w:val="26851904"/>
    <w:rsid w:val="26906C30"/>
    <w:rsid w:val="26971D6D"/>
    <w:rsid w:val="269E30FB"/>
    <w:rsid w:val="26A6639B"/>
    <w:rsid w:val="26A85D28"/>
    <w:rsid w:val="26AD333E"/>
    <w:rsid w:val="26B446CD"/>
    <w:rsid w:val="26C80178"/>
    <w:rsid w:val="26CF7759"/>
    <w:rsid w:val="26D20FF7"/>
    <w:rsid w:val="26DD1E76"/>
    <w:rsid w:val="26E07FCC"/>
    <w:rsid w:val="26E33204"/>
    <w:rsid w:val="26ED5E31"/>
    <w:rsid w:val="26F176CF"/>
    <w:rsid w:val="26F471BF"/>
    <w:rsid w:val="270E2A3A"/>
    <w:rsid w:val="2714160F"/>
    <w:rsid w:val="27181100"/>
    <w:rsid w:val="27286E69"/>
    <w:rsid w:val="273E043A"/>
    <w:rsid w:val="273E668C"/>
    <w:rsid w:val="275D4D64"/>
    <w:rsid w:val="27651E6B"/>
    <w:rsid w:val="276911AA"/>
    <w:rsid w:val="276B56D3"/>
    <w:rsid w:val="276C4FA7"/>
    <w:rsid w:val="27912C60"/>
    <w:rsid w:val="27A04C51"/>
    <w:rsid w:val="27A961FC"/>
    <w:rsid w:val="27AC7A9A"/>
    <w:rsid w:val="27ADE217"/>
    <w:rsid w:val="27AF30E6"/>
    <w:rsid w:val="27BA5D13"/>
    <w:rsid w:val="27CB7B5F"/>
    <w:rsid w:val="27DA4607"/>
    <w:rsid w:val="27E70AD2"/>
    <w:rsid w:val="27E92A9C"/>
    <w:rsid w:val="27EA5CB9"/>
    <w:rsid w:val="27F03E2A"/>
    <w:rsid w:val="27F54F9D"/>
    <w:rsid w:val="27FA57AE"/>
    <w:rsid w:val="28094EEC"/>
    <w:rsid w:val="282D2989"/>
    <w:rsid w:val="283C7070"/>
    <w:rsid w:val="284877C3"/>
    <w:rsid w:val="285717B4"/>
    <w:rsid w:val="285D746B"/>
    <w:rsid w:val="286363AA"/>
    <w:rsid w:val="28724840"/>
    <w:rsid w:val="28754330"/>
    <w:rsid w:val="2877796C"/>
    <w:rsid w:val="28814A83"/>
    <w:rsid w:val="289522DC"/>
    <w:rsid w:val="28972291"/>
    <w:rsid w:val="289C7B0E"/>
    <w:rsid w:val="28A40771"/>
    <w:rsid w:val="28AC5FA3"/>
    <w:rsid w:val="28B210E0"/>
    <w:rsid w:val="28B409B4"/>
    <w:rsid w:val="28B66BE5"/>
    <w:rsid w:val="28BA5566"/>
    <w:rsid w:val="28C3509B"/>
    <w:rsid w:val="28DB23E5"/>
    <w:rsid w:val="28DC615D"/>
    <w:rsid w:val="28DD71BF"/>
    <w:rsid w:val="28E82D54"/>
    <w:rsid w:val="28E868B0"/>
    <w:rsid w:val="28EF41A5"/>
    <w:rsid w:val="28F21696"/>
    <w:rsid w:val="28F50017"/>
    <w:rsid w:val="29023E15"/>
    <w:rsid w:val="290336EA"/>
    <w:rsid w:val="290F208E"/>
    <w:rsid w:val="290F378F"/>
    <w:rsid w:val="29114058"/>
    <w:rsid w:val="29183639"/>
    <w:rsid w:val="29235B3A"/>
    <w:rsid w:val="292B00E6"/>
    <w:rsid w:val="292F44DF"/>
    <w:rsid w:val="29393012"/>
    <w:rsid w:val="293A1610"/>
    <w:rsid w:val="29451F54"/>
    <w:rsid w:val="29530A33"/>
    <w:rsid w:val="29652E48"/>
    <w:rsid w:val="29656152"/>
    <w:rsid w:val="296A19BB"/>
    <w:rsid w:val="29873611"/>
    <w:rsid w:val="298A3E0B"/>
    <w:rsid w:val="298F1421"/>
    <w:rsid w:val="298F34E4"/>
    <w:rsid w:val="29A50C45"/>
    <w:rsid w:val="29AB625B"/>
    <w:rsid w:val="29B35110"/>
    <w:rsid w:val="29BB5D72"/>
    <w:rsid w:val="29BF3AB4"/>
    <w:rsid w:val="29C56BF1"/>
    <w:rsid w:val="29C9048F"/>
    <w:rsid w:val="29CB1FF6"/>
    <w:rsid w:val="29D84B76"/>
    <w:rsid w:val="29DF4157"/>
    <w:rsid w:val="29E11C7D"/>
    <w:rsid w:val="29E21551"/>
    <w:rsid w:val="29E31DE1"/>
    <w:rsid w:val="29E90B31"/>
    <w:rsid w:val="29EC0622"/>
    <w:rsid w:val="29FF65A7"/>
    <w:rsid w:val="2A092F82"/>
    <w:rsid w:val="2A1C2CB5"/>
    <w:rsid w:val="2A3909A4"/>
    <w:rsid w:val="2A3A313B"/>
    <w:rsid w:val="2A3F4BF5"/>
    <w:rsid w:val="2A4144C9"/>
    <w:rsid w:val="2A4A348B"/>
    <w:rsid w:val="2A5A1A2F"/>
    <w:rsid w:val="2A613DAE"/>
    <w:rsid w:val="2A6603D4"/>
    <w:rsid w:val="2A693A20"/>
    <w:rsid w:val="2A697EC4"/>
    <w:rsid w:val="2A7C4A7E"/>
    <w:rsid w:val="2A834AE2"/>
    <w:rsid w:val="2A84085A"/>
    <w:rsid w:val="2A944F41"/>
    <w:rsid w:val="2A97058D"/>
    <w:rsid w:val="2A994305"/>
    <w:rsid w:val="2AA016B4"/>
    <w:rsid w:val="2AA25896"/>
    <w:rsid w:val="2AA91689"/>
    <w:rsid w:val="2ABA24CE"/>
    <w:rsid w:val="2AC60E73"/>
    <w:rsid w:val="2AC86999"/>
    <w:rsid w:val="2AE17A5A"/>
    <w:rsid w:val="2AE354C8"/>
    <w:rsid w:val="2AE412F9"/>
    <w:rsid w:val="2AE65071"/>
    <w:rsid w:val="2AF92FF6"/>
    <w:rsid w:val="2AFB6D6E"/>
    <w:rsid w:val="2B1727EA"/>
    <w:rsid w:val="2B2636BF"/>
    <w:rsid w:val="2B45623B"/>
    <w:rsid w:val="2B4A3852"/>
    <w:rsid w:val="2B4C1378"/>
    <w:rsid w:val="2B595843"/>
    <w:rsid w:val="2B606BD1"/>
    <w:rsid w:val="2B942D1F"/>
    <w:rsid w:val="2B960845"/>
    <w:rsid w:val="2B996587"/>
    <w:rsid w:val="2B9D7E25"/>
    <w:rsid w:val="2BB84C5F"/>
    <w:rsid w:val="2BBF59F2"/>
    <w:rsid w:val="2BC03B14"/>
    <w:rsid w:val="2BCE7FDF"/>
    <w:rsid w:val="2BD31A99"/>
    <w:rsid w:val="2BE07D12"/>
    <w:rsid w:val="2BE27F2E"/>
    <w:rsid w:val="2BFF463C"/>
    <w:rsid w:val="2C107FEF"/>
    <w:rsid w:val="2C262215"/>
    <w:rsid w:val="2C267E1B"/>
    <w:rsid w:val="2C2C11A9"/>
    <w:rsid w:val="2C477D91"/>
    <w:rsid w:val="2C4A7557"/>
    <w:rsid w:val="2C6D49AA"/>
    <w:rsid w:val="2C7A0167"/>
    <w:rsid w:val="2C7F3DC7"/>
    <w:rsid w:val="2C8114F5"/>
    <w:rsid w:val="2C9D5C03"/>
    <w:rsid w:val="2CB2345D"/>
    <w:rsid w:val="2CB847EB"/>
    <w:rsid w:val="2CBC252D"/>
    <w:rsid w:val="2CBE62A5"/>
    <w:rsid w:val="2CD86C3B"/>
    <w:rsid w:val="2CDA0C05"/>
    <w:rsid w:val="2CF00429"/>
    <w:rsid w:val="2CF0667B"/>
    <w:rsid w:val="2CFF241A"/>
    <w:rsid w:val="2D0068BE"/>
    <w:rsid w:val="2D151C3D"/>
    <w:rsid w:val="2D1B54A6"/>
    <w:rsid w:val="2D2500D2"/>
    <w:rsid w:val="2D360531"/>
    <w:rsid w:val="2D376244"/>
    <w:rsid w:val="2D42250B"/>
    <w:rsid w:val="2D447E18"/>
    <w:rsid w:val="2D546C0A"/>
    <w:rsid w:val="2D5B7F98"/>
    <w:rsid w:val="2D687FBF"/>
    <w:rsid w:val="2D7758D2"/>
    <w:rsid w:val="2D7828F8"/>
    <w:rsid w:val="2D796670"/>
    <w:rsid w:val="2D80355B"/>
    <w:rsid w:val="2D811081"/>
    <w:rsid w:val="2D847999"/>
    <w:rsid w:val="2D8D0BF1"/>
    <w:rsid w:val="2D8D7A26"/>
    <w:rsid w:val="2D9139BA"/>
    <w:rsid w:val="2D9278AF"/>
    <w:rsid w:val="2D990AC0"/>
    <w:rsid w:val="2DA134D1"/>
    <w:rsid w:val="2DA273A4"/>
    <w:rsid w:val="2DA27975"/>
    <w:rsid w:val="2DA4204D"/>
    <w:rsid w:val="2DAA4A7C"/>
    <w:rsid w:val="2DAD00C8"/>
    <w:rsid w:val="2DC378EB"/>
    <w:rsid w:val="2DCE076A"/>
    <w:rsid w:val="2DD815E9"/>
    <w:rsid w:val="2DD90EBD"/>
    <w:rsid w:val="2DEA78B6"/>
    <w:rsid w:val="2DF14458"/>
    <w:rsid w:val="2DF47AA5"/>
    <w:rsid w:val="2E093550"/>
    <w:rsid w:val="2E0F14FA"/>
    <w:rsid w:val="2E1232CD"/>
    <w:rsid w:val="2E190967"/>
    <w:rsid w:val="2E1D1EB9"/>
    <w:rsid w:val="2E291E44"/>
    <w:rsid w:val="2E2C3E41"/>
    <w:rsid w:val="2E2D19AE"/>
    <w:rsid w:val="2E424CB4"/>
    <w:rsid w:val="2E433BD4"/>
    <w:rsid w:val="2E56250D"/>
    <w:rsid w:val="2E5A0250"/>
    <w:rsid w:val="2E5D564A"/>
    <w:rsid w:val="2E6115DE"/>
    <w:rsid w:val="2E6966E5"/>
    <w:rsid w:val="2E6D4CAE"/>
    <w:rsid w:val="2E7035CF"/>
    <w:rsid w:val="2E734E6D"/>
    <w:rsid w:val="2E76495E"/>
    <w:rsid w:val="2E7A26A0"/>
    <w:rsid w:val="2E7D577C"/>
    <w:rsid w:val="2E84707B"/>
    <w:rsid w:val="2E870919"/>
    <w:rsid w:val="2E8B665B"/>
    <w:rsid w:val="2E9144EF"/>
    <w:rsid w:val="2E964C51"/>
    <w:rsid w:val="2E975000"/>
    <w:rsid w:val="2E980D78"/>
    <w:rsid w:val="2EB371C2"/>
    <w:rsid w:val="2EC61441"/>
    <w:rsid w:val="2EC90F31"/>
    <w:rsid w:val="2ECE02F6"/>
    <w:rsid w:val="2ECE4B4E"/>
    <w:rsid w:val="2ED26603"/>
    <w:rsid w:val="2ED51684"/>
    <w:rsid w:val="2ED973C6"/>
    <w:rsid w:val="2EE04163"/>
    <w:rsid w:val="2EE87609"/>
    <w:rsid w:val="2EE95130"/>
    <w:rsid w:val="2EED2E72"/>
    <w:rsid w:val="2EEE2746"/>
    <w:rsid w:val="2EF064BE"/>
    <w:rsid w:val="2F0A3A24"/>
    <w:rsid w:val="2F193C67"/>
    <w:rsid w:val="2F260132"/>
    <w:rsid w:val="2F3A3BDD"/>
    <w:rsid w:val="2F3D3B1D"/>
    <w:rsid w:val="2F5051AF"/>
    <w:rsid w:val="2F6E294B"/>
    <w:rsid w:val="2F7B222C"/>
    <w:rsid w:val="2F866E22"/>
    <w:rsid w:val="2F880DEC"/>
    <w:rsid w:val="2F8957C0"/>
    <w:rsid w:val="2F9105E1"/>
    <w:rsid w:val="2F972DDE"/>
    <w:rsid w:val="2F9C03F4"/>
    <w:rsid w:val="2FA200FA"/>
    <w:rsid w:val="2FB614B6"/>
    <w:rsid w:val="2FC040E2"/>
    <w:rsid w:val="2FC17E5A"/>
    <w:rsid w:val="2FCA31B3"/>
    <w:rsid w:val="2FDD4C94"/>
    <w:rsid w:val="2FE04785"/>
    <w:rsid w:val="2FF16992"/>
    <w:rsid w:val="2FFF02FA"/>
    <w:rsid w:val="300A1801"/>
    <w:rsid w:val="30137CF7"/>
    <w:rsid w:val="30197C97"/>
    <w:rsid w:val="301A2346"/>
    <w:rsid w:val="30241C05"/>
    <w:rsid w:val="302C5212"/>
    <w:rsid w:val="303C76AF"/>
    <w:rsid w:val="303D5733"/>
    <w:rsid w:val="30406FD1"/>
    <w:rsid w:val="304241C9"/>
    <w:rsid w:val="30446AC1"/>
    <w:rsid w:val="304545E8"/>
    <w:rsid w:val="304F5466"/>
    <w:rsid w:val="30526F2D"/>
    <w:rsid w:val="305558AE"/>
    <w:rsid w:val="306E3B3E"/>
    <w:rsid w:val="307373A7"/>
    <w:rsid w:val="3089305D"/>
    <w:rsid w:val="308C15F5"/>
    <w:rsid w:val="30980BBB"/>
    <w:rsid w:val="30A752A2"/>
    <w:rsid w:val="30AB6B41"/>
    <w:rsid w:val="30BF083E"/>
    <w:rsid w:val="30BF9469"/>
    <w:rsid w:val="30C61BCC"/>
    <w:rsid w:val="30CE0A81"/>
    <w:rsid w:val="30D616E4"/>
    <w:rsid w:val="30DA11D4"/>
    <w:rsid w:val="30DD0CC4"/>
    <w:rsid w:val="30ED7159"/>
    <w:rsid w:val="30FE1366"/>
    <w:rsid w:val="3102072B"/>
    <w:rsid w:val="310B3146"/>
    <w:rsid w:val="3113342F"/>
    <w:rsid w:val="312406A1"/>
    <w:rsid w:val="312608BD"/>
    <w:rsid w:val="312A6E39"/>
    <w:rsid w:val="312B7C81"/>
    <w:rsid w:val="3139239E"/>
    <w:rsid w:val="313A7EC4"/>
    <w:rsid w:val="313B47B1"/>
    <w:rsid w:val="31486DB5"/>
    <w:rsid w:val="31584276"/>
    <w:rsid w:val="315E1E05"/>
    <w:rsid w:val="31605B7D"/>
    <w:rsid w:val="31674F0F"/>
    <w:rsid w:val="31692558"/>
    <w:rsid w:val="316B4522"/>
    <w:rsid w:val="317F567A"/>
    <w:rsid w:val="318A0E4C"/>
    <w:rsid w:val="318D41A0"/>
    <w:rsid w:val="318D4498"/>
    <w:rsid w:val="3199108F"/>
    <w:rsid w:val="319C528E"/>
    <w:rsid w:val="319F3C0F"/>
    <w:rsid w:val="31A33CBC"/>
    <w:rsid w:val="31AC0DC2"/>
    <w:rsid w:val="31B5579D"/>
    <w:rsid w:val="31C14142"/>
    <w:rsid w:val="31DB5204"/>
    <w:rsid w:val="31DE2F46"/>
    <w:rsid w:val="31DE4CF4"/>
    <w:rsid w:val="31E340B8"/>
    <w:rsid w:val="31E85B72"/>
    <w:rsid w:val="31F167D5"/>
    <w:rsid w:val="31F462C5"/>
    <w:rsid w:val="32002EBC"/>
    <w:rsid w:val="3207249C"/>
    <w:rsid w:val="320A7897"/>
    <w:rsid w:val="322F435A"/>
    <w:rsid w:val="32356DF6"/>
    <w:rsid w:val="323D7C6C"/>
    <w:rsid w:val="324C6101"/>
    <w:rsid w:val="32502792"/>
    <w:rsid w:val="325B0FE6"/>
    <w:rsid w:val="325E7BE3"/>
    <w:rsid w:val="3260395B"/>
    <w:rsid w:val="32717916"/>
    <w:rsid w:val="32866B73"/>
    <w:rsid w:val="328718AD"/>
    <w:rsid w:val="328A6C2A"/>
    <w:rsid w:val="32911D66"/>
    <w:rsid w:val="32931F82"/>
    <w:rsid w:val="32A01FA9"/>
    <w:rsid w:val="32A50F33"/>
    <w:rsid w:val="32B45061"/>
    <w:rsid w:val="32B83797"/>
    <w:rsid w:val="32BB4322"/>
    <w:rsid w:val="32C263C3"/>
    <w:rsid w:val="32D06D32"/>
    <w:rsid w:val="32D63C1D"/>
    <w:rsid w:val="32DE13AB"/>
    <w:rsid w:val="32F26CA9"/>
    <w:rsid w:val="32F80037"/>
    <w:rsid w:val="32F81DE5"/>
    <w:rsid w:val="32FD73FC"/>
    <w:rsid w:val="33010C9A"/>
    <w:rsid w:val="33134E71"/>
    <w:rsid w:val="33136C1F"/>
    <w:rsid w:val="33154028"/>
    <w:rsid w:val="33201EA2"/>
    <w:rsid w:val="33226E62"/>
    <w:rsid w:val="3330157F"/>
    <w:rsid w:val="333948D8"/>
    <w:rsid w:val="333A23FE"/>
    <w:rsid w:val="333E29F7"/>
    <w:rsid w:val="33437504"/>
    <w:rsid w:val="3344502A"/>
    <w:rsid w:val="33484B1B"/>
    <w:rsid w:val="334F40FB"/>
    <w:rsid w:val="335A484E"/>
    <w:rsid w:val="335C4122"/>
    <w:rsid w:val="338B4A07"/>
    <w:rsid w:val="338D077F"/>
    <w:rsid w:val="33922361"/>
    <w:rsid w:val="33945FB2"/>
    <w:rsid w:val="33947D60"/>
    <w:rsid w:val="33A414F8"/>
    <w:rsid w:val="33A45AC9"/>
    <w:rsid w:val="33B8407C"/>
    <w:rsid w:val="33C323F3"/>
    <w:rsid w:val="33C817B8"/>
    <w:rsid w:val="33CA19D4"/>
    <w:rsid w:val="33CC574C"/>
    <w:rsid w:val="33E32661"/>
    <w:rsid w:val="33ED56C2"/>
    <w:rsid w:val="33EF31E8"/>
    <w:rsid w:val="33F46A50"/>
    <w:rsid w:val="33F627C9"/>
    <w:rsid w:val="340842AA"/>
    <w:rsid w:val="341449FD"/>
    <w:rsid w:val="34180991"/>
    <w:rsid w:val="342033A2"/>
    <w:rsid w:val="342C7F98"/>
    <w:rsid w:val="34313801"/>
    <w:rsid w:val="34433534"/>
    <w:rsid w:val="34472436"/>
    <w:rsid w:val="34474DD2"/>
    <w:rsid w:val="34741452"/>
    <w:rsid w:val="347B0F20"/>
    <w:rsid w:val="347B5013"/>
    <w:rsid w:val="34871673"/>
    <w:rsid w:val="34931DC5"/>
    <w:rsid w:val="34967B08"/>
    <w:rsid w:val="349D0E96"/>
    <w:rsid w:val="34AA710F"/>
    <w:rsid w:val="34B1049E"/>
    <w:rsid w:val="34B65AB4"/>
    <w:rsid w:val="34B87A7E"/>
    <w:rsid w:val="34CE72A2"/>
    <w:rsid w:val="34D81ECE"/>
    <w:rsid w:val="34DD5737"/>
    <w:rsid w:val="34DF2F1B"/>
    <w:rsid w:val="34E05D64"/>
    <w:rsid w:val="34EA5017"/>
    <w:rsid w:val="34EB1C02"/>
    <w:rsid w:val="35040F15"/>
    <w:rsid w:val="350D601C"/>
    <w:rsid w:val="35101668"/>
    <w:rsid w:val="351A4295"/>
    <w:rsid w:val="352275ED"/>
    <w:rsid w:val="35245113"/>
    <w:rsid w:val="352549E8"/>
    <w:rsid w:val="35270760"/>
    <w:rsid w:val="352C3FC8"/>
    <w:rsid w:val="354267BA"/>
    <w:rsid w:val="35472BB0"/>
    <w:rsid w:val="35491FA1"/>
    <w:rsid w:val="355D255E"/>
    <w:rsid w:val="355F7EFA"/>
    <w:rsid w:val="35633E8E"/>
    <w:rsid w:val="35683252"/>
    <w:rsid w:val="35731BF7"/>
    <w:rsid w:val="35753BC1"/>
    <w:rsid w:val="3577244E"/>
    <w:rsid w:val="357D4824"/>
    <w:rsid w:val="357E0CC8"/>
    <w:rsid w:val="357E73DA"/>
    <w:rsid w:val="3589141A"/>
    <w:rsid w:val="358D0D07"/>
    <w:rsid w:val="359A3628"/>
    <w:rsid w:val="359C114E"/>
    <w:rsid w:val="35B46497"/>
    <w:rsid w:val="35C0308E"/>
    <w:rsid w:val="35D501BC"/>
    <w:rsid w:val="35DE3514"/>
    <w:rsid w:val="35F03248"/>
    <w:rsid w:val="36034D29"/>
    <w:rsid w:val="36146F36"/>
    <w:rsid w:val="361915B2"/>
    <w:rsid w:val="36201D7F"/>
    <w:rsid w:val="362178A5"/>
    <w:rsid w:val="362566B0"/>
    <w:rsid w:val="36274EBB"/>
    <w:rsid w:val="362829E1"/>
    <w:rsid w:val="365B6913"/>
    <w:rsid w:val="368D0D27"/>
    <w:rsid w:val="369736C3"/>
    <w:rsid w:val="36A91D74"/>
    <w:rsid w:val="36AA33F6"/>
    <w:rsid w:val="36AD2EE7"/>
    <w:rsid w:val="36BB1AA7"/>
    <w:rsid w:val="36BB5604"/>
    <w:rsid w:val="36E0506A"/>
    <w:rsid w:val="36E96615"/>
    <w:rsid w:val="36EA5EE9"/>
    <w:rsid w:val="36F079A3"/>
    <w:rsid w:val="36F154C9"/>
    <w:rsid w:val="37092813"/>
    <w:rsid w:val="370E607B"/>
    <w:rsid w:val="37160A8C"/>
    <w:rsid w:val="37180CA8"/>
    <w:rsid w:val="37272C99"/>
    <w:rsid w:val="37296A11"/>
    <w:rsid w:val="372A370D"/>
    <w:rsid w:val="372B09DB"/>
    <w:rsid w:val="37321D6A"/>
    <w:rsid w:val="373F6235"/>
    <w:rsid w:val="375F68D7"/>
    <w:rsid w:val="37691C60"/>
    <w:rsid w:val="376D2DA2"/>
    <w:rsid w:val="377C2FE5"/>
    <w:rsid w:val="37826121"/>
    <w:rsid w:val="378E4AC6"/>
    <w:rsid w:val="37903759"/>
    <w:rsid w:val="37976071"/>
    <w:rsid w:val="379876F3"/>
    <w:rsid w:val="37A10C9D"/>
    <w:rsid w:val="37AD13F0"/>
    <w:rsid w:val="37AF124F"/>
    <w:rsid w:val="37B564F7"/>
    <w:rsid w:val="37B95FE7"/>
    <w:rsid w:val="37D366CE"/>
    <w:rsid w:val="37D50947"/>
    <w:rsid w:val="37DC0EC1"/>
    <w:rsid w:val="37DF17C6"/>
    <w:rsid w:val="37F708BD"/>
    <w:rsid w:val="37FA215C"/>
    <w:rsid w:val="37FC5ED4"/>
    <w:rsid w:val="38003C16"/>
    <w:rsid w:val="38194CD8"/>
    <w:rsid w:val="3825367C"/>
    <w:rsid w:val="3826627C"/>
    <w:rsid w:val="383C09C6"/>
    <w:rsid w:val="383C2774"/>
    <w:rsid w:val="38471845"/>
    <w:rsid w:val="384A6801"/>
    <w:rsid w:val="38600F6C"/>
    <w:rsid w:val="38606463"/>
    <w:rsid w:val="38644903"/>
    <w:rsid w:val="387719FE"/>
    <w:rsid w:val="387B329C"/>
    <w:rsid w:val="387C0DC3"/>
    <w:rsid w:val="387E4B3B"/>
    <w:rsid w:val="38832151"/>
    <w:rsid w:val="38975BFC"/>
    <w:rsid w:val="38DB01DF"/>
    <w:rsid w:val="38E250CA"/>
    <w:rsid w:val="38EF24BC"/>
    <w:rsid w:val="390037A2"/>
    <w:rsid w:val="39070FD4"/>
    <w:rsid w:val="39094D4C"/>
    <w:rsid w:val="390B0AC4"/>
    <w:rsid w:val="390F482E"/>
    <w:rsid w:val="39167469"/>
    <w:rsid w:val="3917707D"/>
    <w:rsid w:val="39247160"/>
    <w:rsid w:val="392747CC"/>
    <w:rsid w:val="392C0A3B"/>
    <w:rsid w:val="39334084"/>
    <w:rsid w:val="39396CB4"/>
    <w:rsid w:val="394515AA"/>
    <w:rsid w:val="39455658"/>
    <w:rsid w:val="395064D7"/>
    <w:rsid w:val="39693A3D"/>
    <w:rsid w:val="397321C6"/>
    <w:rsid w:val="397475E6"/>
    <w:rsid w:val="397A13EA"/>
    <w:rsid w:val="397A79F8"/>
    <w:rsid w:val="39A64349"/>
    <w:rsid w:val="39A93E39"/>
    <w:rsid w:val="39B06F76"/>
    <w:rsid w:val="39BF18AF"/>
    <w:rsid w:val="39C779F1"/>
    <w:rsid w:val="39D0586A"/>
    <w:rsid w:val="39D47424"/>
    <w:rsid w:val="39E15381"/>
    <w:rsid w:val="39E44E71"/>
    <w:rsid w:val="3A045513"/>
    <w:rsid w:val="3A190FBF"/>
    <w:rsid w:val="3A1F5EA9"/>
    <w:rsid w:val="3A2D6818"/>
    <w:rsid w:val="3A6A35F5"/>
    <w:rsid w:val="3A7E0E22"/>
    <w:rsid w:val="3A8328DC"/>
    <w:rsid w:val="3A887EF3"/>
    <w:rsid w:val="3A8B06D0"/>
    <w:rsid w:val="3A8D5509"/>
    <w:rsid w:val="3A8F74D3"/>
    <w:rsid w:val="3A9C574C"/>
    <w:rsid w:val="3AAC3BE1"/>
    <w:rsid w:val="3AB66EE8"/>
    <w:rsid w:val="3ABB3E24"/>
    <w:rsid w:val="3ABC194A"/>
    <w:rsid w:val="3ABE1B66"/>
    <w:rsid w:val="3ADC3D9A"/>
    <w:rsid w:val="3ADE7B13"/>
    <w:rsid w:val="3AEA4709"/>
    <w:rsid w:val="3AEE41FA"/>
    <w:rsid w:val="3AF86E26"/>
    <w:rsid w:val="3B0C0B24"/>
    <w:rsid w:val="3B253993"/>
    <w:rsid w:val="3B2A0FAA"/>
    <w:rsid w:val="3B2C6AD0"/>
    <w:rsid w:val="3B2C7D89"/>
    <w:rsid w:val="3B304812"/>
    <w:rsid w:val="3B312338"/>
    <w:rsid w:val="3B3140E6"/>
    <w:rsid w:val="3B337E5E"/>
    <w:rsid w:val="3B443E1A"/>
    <w:rsid w:val="3B471B5C"/>
    <w:rsid w:val="3B563B4D"/>
    <w:rsid w:val="3B5E2A01"/>
    <w:rsid w:val="3B6018BC"/>
    <w:rsid w:val="3B64626A"/>
    <w:rsid w:val="3B6C15C2"/>
    <w:rsid w:val="3B765A19"/>
    <w:rsid w:val="3B9308FD"/>
    <w:rsid w:val="3B964177"/>
    <w:rsid w:val="3B9C1EA7"/>
    <w:rsid w:val="3B9C50CA"/>
    <w:rsid w:val="3B9E4D42"/>
    <w:rsid w:val="3BA05455"/>
    <w:rsid w:val="3BAB20EB"/>
    <w:rsid w:val="3BB0325D"/>
    <w:rsid w:val="3BB56AC5"/>
    <w:rsid w:val="3BCD02B3"/>
    <w:rsid w:val="3BD54C3E"/>
    <w:rsid w:val="3BD66A3C"/>
    <w:rsid w:val="3BD80A06"/>
    <w:rsid w:val="3BE524FA"/>
    <w:rsid w:val="3BE9676F"/>
    <w:rsid w:val="3BEE1FD7"/>
    <w:rsid w:val="3BEE64FB"/>
    <w:rsid w:val="3BF03FA1"/>
    <w:rsid w:val="3BFD221A"/>
    <w:rsid w:val="3BFE2921"/>
    <w:rsid w:val="3C096E11"/>
    <w:rsid w:val="3C0E2679"/>
    <w:rsid w:val="3C187054"/>
    <w:rsid w:val="3C1C08F2"/>
    <w:rsid w:val="3C241E9D"/>
    <w:rsid w:val="3C261771"/>
    <w:rsid w:val="3C5207B8"/>
    <w:rsid w:val="3C577B7C"/>
    <w:rsid w:val="3C591B47"/>
    <w:rsid w:val="3C5E19B0"/>
    <w:rsid w:val="3C5E5292"/>
    <w:rsid w:val="3C5F6A31"/>
    <w:rsid w:val="3C780A0A"/>
    <w:rsid w:val="3C7921E9"/>
    <w:rsid w:val="3C795D45"/>
    <w:rsid w:val="3C8841DA"/>
    <w:rsid w:val="3C9E1C4F"/>
    <w:rsid w:val="3CAA23A2"/>
    <w:rsid w:val="3CAB60A8"/>
    <w:rsid w:val="3CAD59EE"/>
    <w:rsid w:val="3CB7686D"/>
    <w:rsid w:val="3CD13DD3"/>
    <w:rsid w:val="3CDB7AF6"/>
    <w:rsid w:val="3CE27D8E"/>
    <w:rsid w:val="3CF278A5"/>
    <w:rsid w:val="3CFB2BFE"/>
    <w:rsid w:val="3D000214"/>
    <w:rsid w:val="3D031AB2"/>
    <w:rsid w:val="3D163CE8"/>
    <w:rsid w:val="3D1E4B3E"/>
    <w:rsid w:val="3D281519"/>
    <w:rsid w:val="3D2C1009"/>
    <w:rsid w:val="3D3D4FC4"/>
    <w:rsid w:val="3D4D6987"/>
    <w:rsid w:val="3D533C89"/>
    <w:rsid w:val="3D536596"/>
    <w:rsid w:val="3D5440BC"/>
    <w:rsid w:val="3D7E738B"/>
    <w:rsid w:val="3D826E7B"/>
    <w:rsid w:val="3D996535"/>
    <w:rsid w:val="3D9F7A2D"/>
    <w:rsid w:val="3DB50FFF"/>
    <w:rsid w:val="3DB55F0C"/>
    <w:rsid w:val="3DB87C91"/>
    <w:rsid w:val="3DC079A3"/>
    <w:rsid w:val="3DD0408A"/>
    <w:rsid w:val="3DE25B6C"/>
    <w:rsid w:val="3DF24001"/>
    <w:rsid w:val="3DF813E7"/>
    <w:rsid w:val="3E0E070F"/>
    <w:rsid w:val="3E0E4BB3"/>
    <w:rsid w:val="3E1A5306"/>
    <w:rsid w:val="3E247F32"/>
    <w:rsid w:val="3E2C4C8A"/>
    <w:rsid w:val="3E2C61B9"/>
    <w:rsid w:val="3E4509F4"/>
    <w:rsid w:val="3E491747"/>
    <w:rsid w:val="3E612F34"/>
    <w:rsid w:val="3E622809"/>
    <w:rsid w:val="3E686071"/>
    <w:rsid w:val="3E6B5A1B"/>
    <w:rsid w:val="3E7358B0"/>
    <w:rsid w:val="3E8135D7"/>
    <w:rsid w:val="3E854E75"/>
    <w:rsid w:val="3E88226F"/>
    <w:rsid w:val="3E9055C8"/>
    <w:rsid w:val="3E9C21BE"/>
    <w:rsid w:val="3E9E5F37"/>
    <w:rsid w:val="3E9E7CE5"/>
    <w:rsid w:val="3E9F14AA"/>
    <w:rsid w:val="3EAB0654"/>
    <w:rsid w:val="3EB43064"/>
    <w:rsid w:val="3EB76FF8"/>
    <w:rsid w:val="3ECF7E9E"/>
    <w:rsid w:val="3ED5122D"/>
    <w:rsid w:val="3EDE4E4F"/>
    <w:rsid w:val="3EE44090"/>
    <w:rsid w:val="3EEA2F2A"/>
    <w:rsid w:val="3EF2616B"/>
    <w:rsid w:val="3EF618CF"/>
    <w:rsid w:val="3F03223E"/>
    <w:rsid w:val="3F1F777E"/>
    <w:rsid w:val="3F2C3542"/>
    <w:rsid w:val="3F42403B"/>
    <w:rsid w:val="3F487C50"/>
    <w:rsid w:val="3F4B21EC"/>
    <w:rsid w:val="3F512FA9"/>
    <w:rsid w:val="3F544847"/>
    <w:rsid w:val="3F5D7BA0"/>
    <w:rsid w:val="3F67457A"/>
    <w:rsid w:val="3F740A45"/>
    <w:rsid w:val="3F7D3D9E"/>
    <w:rsid w:val="3F890995"/>
    <w:rsid w:val="3F8E1B07"/>
    <w:rsid w:val="3F980BD8"/>
    <w:rsid w:val="3F9904AC"/>
    <w:rsid w:val="3FA72BC9"/>
    <w:rsid w:val="3FBB72A2"/>
    <w:rsid w:val="3FBF43B6"/>
    <w:rsid w:val="3FC1012F"/>
    <w:rsid w:val="3FCA62F7"/>
    <w:rsid w:val="3FCE63A8"/>
    <w:rsid w:val="3FDB0AC5"/>
    <w:rsid w:val="3FDD483D"/>
    <w:rsid w:val="3FDF05B5"/>
    <w:rsid w:val="3FEF5E29"/>
    <w:rsid w:val="3FF1653A"/>
    <w:rsid w:val="3FF57DD8"/>
    <w:rsid w:val="3FF76EC8"/>
    <w:rsid w:val="3FFB4CC3"/>
    <w:rsid w:val="400718BA"/>
    <w:rsid w:val="40074037"/>
    <w:rsid w:val="402661E4"/>
    <w:rsid w:val="40385F17"/>
    <w:rsid w:val="403C77B5"/>
    <w:rsid w:val="404E74E8"/>
    <w:rsid w:val="40526FD9"/>
    <w:rsid w:val="40610FCA"/>
    <w:rsid w:val="40624D42"/>
    <w:rsid w:val="407056B1"/>
    <w:rsid w:val="407351B3"/>
    <w:rsid w:val="40776A3F"/>
    <w:rsid w:val="407C5E04"/>
    <w:rsid w:val="407C6265"/>
    <w:rsid w:val="40A67324"/>
    <w:rsid w:val="40B437EF"/>
    <w:rsid w:val="40B7508E"/>
    <w:rsid w:val="40BC4452"/>
    <w:rsid w:val="40C813CB"/>
    <w:rsid w:val="40C854ED"/>
    <w:rsid w:val="40D479EE"/>
    <w:rsid w:val="40D529D3"/>
    <w:rsid w:val="40DB5220"/>
    <w:rsid w:val="41022FFD"/>
    <w:rsid w:val="410C0D55"/>
    <w:rsid w:val="413D1A37"/>
    <w:rsid w:val="414032D5"/>
    <w:rsid w:val="4142704D"/>
    <w:rsid w:val="41452699"/>
    <w:rsid w:val="414C7ECC"/>
    <w:rsid w:val="414F3518"/>
    <w:rsid w:val="41597EF3"/>
    <w:rsid w:val="415D5C35"/>
    <w:rsid w:val="4162324B"/>
    <w:rsid w:val="416D399E"/>
    <w:rsid w:val="416E7E42"/>
    <w:rsid w:val="416F7716"/>
    <w:rsid w:val="417D221B"/>
    <w:rsid w:val="41815E93"/>
    <w:rsid w:val="418A27A2"/>
    <w:rsid w:val="4191600E"/>
    <w:rsid w:val="41AD023F"/>
    <w:rsid w:val="41B94E35"/>
    <w:rsid w:val="41C77552"/>
    <w:rsid w:val="41D34149"/>
    <w:rsid w:val="41D91034"/>
    <w:rsid w:val="41DF2AEE"/>
    <w:rsid w:val="41E33E91"/>
    <w:rsid w:val="41F45E6E"/>
    <w:rsid w:val="41F95891"/>
    <w:rsid w:val="41FB71FC"/>
    <w:rsid w:val="42044303"/>
    <w:rsid w:val="42072045"/>
    <w:rsid w:val="420A743F"/>
    <w:rsid w:val="421502BE"/>
    <w:rsid w:val="421A58D4"/>
    <w:rsid w:val="42224789"/>
    <w:rsid w:val="42246753"/>
    <w:rsid w:val="422A188F"/>
    <w:rsid w:val="422B7AE1"/>
    <w:rsid w:val="422E137F"/>
    <w:rsid w:val="42310E70"/>
    <w:rsid w:val="424741EF"/>
    <w:rsid w:val="42497F67"/>
    <w:rsid w:val="424B0183"/>
    <w:rsid w:val="424B3CDF"/>
    <w:rsid w:val="424E37D0"/>
    <w:rsid w:val="4253528A"/>
    <w:rsid w:val="425D1C65"/>
    <w:rsid w:val="4269060A"/>
    <w:rsid w:val="427174BE"/>
    <w:rsid w:val="42770F78"/>
    <w:rsid w:val="427D5E63"/>
    <w:rsid w:val="427F1BDB"/>
    <w:rsid w:val="428D2F16"/>
    <w:rsid w:val="42903DE8"/>
    <w:rsid w:val="42980EEF"/>
    <w:rsid w:val="429A4C67"/>
    <w:rsid w:val="429C278D"/>
    <w:rsid w:val="429D02B3"/>
    <w:rsid w:val="42A15FF5"/>
    <w:rsid w:val="42A33B1C"/>
    <w:rsid w:val="42A70AE7"/>
    <w:rsid w:val="42B51AA1"/>
    <w:rsid w:val="42B850ED"/>
    <w:rsid w:val="42BA2C13"/>
    <w:rsid w:val="42BF647C"/>
    <w:rsid w:val="42C35F6C"/>
    <w:rsid w:val="42C43A92"/>
    <w:rsid w:val="42C972FA"/>
    <w:rsid w:val="42CD0B98"/>
    <w:rsid w:val="42CF2B62"/>
    <w:rsid w:val="42D31F27"/>
    <w:rsid w:val="42D53EF1"/>
    <w:rsid w:val="42DF5FDB"/>
    <w:rsid w:val="42E163F2"/>
    <w:rsid w:val="42E25935"/>
    <w:rsid w:val="42EF4FB3"/>
    <w:rsid w:val="42F8188F"/>
    <w:rsid w:val="43087E22"/>
    <w:rsid w:val="43104F29"/>
    <w:rsid w:val="431247FD"/>
    <w:rsid w:val="4322216B"/>
    <w:rsid w:val="43252782"/>
    <w:rsid w:val="43291B47"/>
    <w:rsid w:val="4335673E"/>
    <w:rsid w:val="433C5D1E"/>
    <w:rsid w:val="43421586"/>
    <w:rsid w:val="434F5A51"/>
    <w:rsid w:val="436239D7"/>
    <w:rsid w:val="436C44A5"/>
    <w:rsid w:val="43851473"/>
    <w:rsid w:val="438A0837"/>
    <w:rsid w:val="438C20BD"/>
    <w:rsid w:val="438C286B"/>
    <w:rsid w:val="43923B90"/>
    <w:rsid w:val="439A62FF"/>
    <w:rsid w:val="439D67BD"/>
    <w:rsid w:val="43A0005B"/>
    <w:rsid w:val="43A2454E"/>
    <w:rsid w:val="43A55671"/>
    <w:rsid w:val="43A85162"/>
    <w:rsid w:val="43B92ECB"/>
    <w:rsid w:val="43BA373D"/>
    <w:rsid w:val="43BE6733"/>
    <w:rsid w:val="43CF6B92"/>
    <w:rsid w:val="43D67F21"/>
    <w:rsid w:val="43D877F5"/>
    <w:rsid w:val="43DD12AF"/>
    <w:rsid w:val="43E4263E"/>
    <w:rsid w:val="43E47415"/>
    <w:rsid w:val="43E50164"/>
    <w:rsid w:val="43E75C8A"/>
    <w:rsid w:val="43E91AB4"/>
    <w:rsid w:val="43EC504E"/>
    <w:rsid w:val="43EE7018"/>
    <w:rsid w:val="44021442"/>
    <w:rsid w:val="4420119C"/>
    <w:rsid w:val="44226CC2"/>
    <w:rsid w:val="443A04B0"/>
    <w:rsid w:val="443B6ACE"/>
    <w:rsid w:val="443C2B2F"/>
    <w:rsid w:val="44427364"/>
    <w:rsid w:val="44531571"/>
    <w:rsid w:val="445C6678"/>
    <w:rsid w:val="44615A3C"/>
    <w:rsid w:val="446D1ED1"/>
    <w:rsid w:val="446F07FE"/>
    <w:rsid w:val="44775260"/>
    <w:rsid w:val="447D039C"/>
    <w:rsid w:val="448E0C96"/>
    <w:rsid w:val="449C6A74"/>
    <w:rsid w:val="44AC2D8E"/>
    <w:rsid w:val="44AD0C81"/>
    <w:rsid w:val="44AE67A8"/>
    <w:rsid w:val="44B042CE"/>
    <w:rsid w:val="44B55D88"/>
    <w:rsid w:val="44B6565C"/>
    <w:rsid w:val="44BC7116"/>
    <w:rsid w:val="44BD4C3D"/>
    <w:rsid w:val="44C24001"/>
    <w:rsid w:val="44C47D79"/>
    <w:rsid w:val="44CB1108"/>
    <w:rsid w:val="44CD30D2"/>
    <w:rsid w:val="44CE0BF8"/>
    <w:rsid w:val="44D97CC8"/>
    <w:rsid w:val="44DC3315"/>
    <w:rsid w:val="44E4041B"/>
    <w:rsid w:val="44F05012"/>
    <w:rsid w:val="450B3BFA"/>
    <w:rsid w:val="450B7471"/>
    <w:rsid w:val="45107462"/>
    <w:rsid w:val="451C1963"/>
    <w:rsid w:val="452627E2"/>
    <w:rsid w:val="45390767"/>
    <w:rsid w:val="455235D7"/>
    <w:rsid w:val="45575091"/>
    <w:rsid w:val="45736708"/>
    <w:rsid w:val="45742769"/>
    <w:rsid w:val="45763769"/>
    <w:rsid w:val="45790B64"/>
    <w:rsid w:val="457D238B"/>
    <w:rsid w:val="457E617A"/>
    <w:rsid w:val="458B0897"/>
    <w:rsid w:val="45990B3E"/>
    <w:rsid w:val="459B4F7E"/>
    <w:rsid w:val="459E4A6E"/>
    <w:rsid w:val="45A801C9"/>
    <w:rsid w:val="45A8769B"/>
    <w:rsid w:val="45D35D56"/>
    <w:rsid w:val="45D479D3"/>
    <w:rsid w:val="45DB181E"/>
    <w:rsid w:val="45E16709"/>
    <w:rsid w:val="45E22BAD"/>
    <w:rsid w:val="45E71F71"/>
    <w:rsid w:val="45EA1A61"/>
    <w:rsid w:val="45F12DF0"/>
    <w:rsid w:val="45F4468E"/>
    <w:rsid w:val="45F4643C"/>
    <w:rsid w:val="460615EF"/>
    <w:rsid w:val="46164604"/>
    <w:rsid w:val="46313BA0"/>
    <w:rsid w:val="463D76E9"/>
    <w:rsid w:val="464C1B5B"/>
    <w:rsid w:val="46697BC3"/>
    <w:rsid w:val="468477C0"/>
    <w:rsid w:val="469F45FA"/>
    <w:rsid w:val="46A61E2C"/>
    <w:rsid w:val="46B02CAB"/>
    <w:rsid w:val="46D149CF"/>
    <w:rsid w:val="46DB13AA"/>
    <w:rsid w:val="46EB3F0D"/>
    <w:rsid w:val="46F30DEA"/>
    <w:rsid w:val="46FD2955"/>
    <w:rsid w:val="470A192F"/>
    <w:rsid w:val="471072A6"/>
    <w:rsid w:val="472B40E0"/>
    <w:rsid w:val="47356D0C"/>
    <w:rsid w:val="475950F1"/>
    <w:rsid w:val="47597ADF"/>
    <w:rsid w:val="47685334"/>
    <w:rsid w:val="476B4E24"/>
    <w:rsid w:val="47777325"/>
    <w:rsid w:val="47794E4B"/>
    <w:rsid w:val="478A7058"/>
    <w:rsid w:val="478F0B12"/>
    <w:rsid w:val="478F466E"/>
    <w:rsid w:val="47963F38"/>
    <w:rsid w:val="479928B9"/>
    <w:rsid w:val="479E2B03"/>
    <w:rsid w:val="47B71E17"/>
    <w:rsid w:val="47BE31A6"/>
    <w:rsid w:val="47C84024"/>
    <w:rsid w:val="47CD33E9"/>
    <w:rsid w:val="47CF43F7"/>
    <w:rsid w:val="47CF53B3"/>
    <w:rsid w:val="47DB78B4"/>
    <w:rsid w:val="47DF0FED"/>
    <w:rsid w:val="47E0311C"/>
    <w:rsid w:val="47E32A9D"/>
    <w:rsid w:val="47E744AA"/>
    <w:rsid w:val="47F210A1"/>
    <w:rsid w:val="47F95F8C"/>
    <w:rsid w:val="47FC5750"/>
    <w:rsid w:val="480C5CBF"/>
    <w:rsid w:val="48174664"/>
    <w:rsid w:val="482254E2"/>
    <w:rsid w:val="482C6361"/>
    <w:rsid w:val="48384D06"/>
    <w:rsid w:val="484418DC"/>
    <w:rsid w:val="48561630"/>
    <w:rsid w:val="48592672"/>
    <w:rsid w:val="485D476D"/>
    <w:rsid w:val="486A6E89"/>
    <w:rsid w:val="486C0E54"/>
    <w:rsid w:val="48700B8F"/>
    <w:rsid w:val="48761B9A"/>
    <w:rsid w:val="48790E7B"/>
    <w:rsid w:val="487B6CD6"/>
    <w:rsid w:val="489B5295"/>
    <w:rsid w:val="48AB372A"/>
    <w:rsid w:val="48AF2FAE"/>
    <w:rsid w:val="48B63E7D"/>
    <w:rsid w:val="48C60564"/>
    <w:rsid w:val="48C77E38"/>
    <w:rsid w:val="48CE7418"/>
    <w:rsid w:val="48D863B4"/>
    <w:rsid w:val="48DD6C86"/>
    <w:rsid w:val="48E409EA"/>
    <w:rsid w:val="48EB3DD0"/>
    <w:rsid w:val="48EE6F7C"/>
    <w:rsid w:val="48F549A5"/>
    <w:rsid w:val="48FA020D"/>
    <w:rsid w:val="48FD1ECC"/>
    <w:rsid w:val="4904108C"/>
    <w:rsid w:val="49042E3A"/>
    <w:rsid w:val="49281B4A"/>
    <w:rsid w:val="492E6109"/>
    <w:rsid w:val="49301F2D"/>
    <w:rsid w:val="49311755"/>
    <w:rsid w:val="49374FBE"/>
    <w:rsid w:val="493F20C4"/>
    <w:rsid w:val="49415E3C"/>
    <w:rsid w:val="49507E2D"/>
    <w:rsid w:val="4961203A"/>
    <w:rsid w:val="49675177"/>
    <w:rsid w:val="49690EEF"/>
    <w:rsid w:val="496B2EB9"/>
    <w:rsid w:val="49725FF6"/>
    <w:rsid w:val="497E2BEC"/>
    <w:rsid w:val="497F6F81"/>
    <w:rsid w:val="49811327"/>
    <w:rsid w:val="498B355B"/>
    <w:rsid w:val="498F4DFA"/>
    <w:rsid w:val="49926426"/>
    <w:rsid w:val="49951CE4"/>
    <w:rsid w:val="49957F36"/>
    <w:rsid w:val="49961C68"/>
    <w:rsid w:val="499917D4"/>
    <w:rsid w:val="499A0A2D"/>
    <w:rsid w:val="49AC5A24"/>
    <w:rsid w:val="49BC3715"/>
    <w:rsid w:val="49DC05BD"/>
    <w:rsid w:val="49E07403"/>
    <w:rsid w:val="4A0B35B5"/>
    <w:rsid w:val="4A11580F"/>
    <w:rsid w:val="4A1946C3"/>
    <w:rsid w:val="4A396B13"/>
    <w:rsid w:val="4A3B6D2F"/>
    <w:rsid w:val="4A4000A3"/>
    <w:rsid w:val="4A4756D4"/>
    <w:rsid w:val="4A4D0811"/>
    <w:rsid w:val="4A5B2F2E"/>
    <w:rsid w:val="4A6135FC"/>
    <w:rsid w:val="4A621AA2"/>
    <w:rsid w:val="4A630034"/>
    <w:rsid w:val="4A635BBB"/>
    <w:rsid w:val="4A7F558F"/>
    <w:rsid w:val="4A834233"/>
    <w:rsid w:val="4A9D3546"/>
    <w:rsid w:val="4AA743C5"/>
    <w:rsid w:val="4AA85A47"/>
    <w:rsid w:val="4AA95536"/>
    <w:rsid w:val="4AD625B4"/>
    <w:rsid w:val="4AD8632C"/>
    <w:rsid w:val="4AE9678B"/>
    <w:rsid w:val="4AEA6060"/>
    <w:rsid w:val="4B007631"/>
    <w:rsid w:val="4B0435C5"/>
    <w:rsid w:val="4B045373"/>
    <w:rsid w:val="4B0709C0"/>
    <w:rsid w:val="4B090BDC"/>
    <w:rsid w:val="4B0A7451"/>
    <w:rsid w:val="4B0B6702"/>
    <w:rsid w:val="4B0D743B"/>
    <w:rsid w:val="4B1E1B01"/>
    <w:rsid w:val="4B2E0642"/>
    <w:rsid w:val="4B3612A5"/>
    <w:rsid w:val="4B3814C1"/>
    <w:rsid w:val="4B49130A"/>
    <w:rsid w:val="4B493B26"/>
    <w:rsid w:val="4B5E0F27"/>
    <w:rsid w:val="4B6127C6"/>
    <w:rsid w:val="4B6776B0"/>
    <w:rsid w:val="4B773D97"/>
    <w:rsid w:val="4B7818BD"/>
    <w:rsid w:val="4B7C315C"/>
    <w:rsid w:val="4B8B339F"/>
    <w:rsid w:val="4B9E1324"/>
    <w:rsid w:val="4BA426B2"/>
    <w:rsid w:val="4BB943B0"/>
    <w:rsid w:val="4BBA0130"/>
    <w:rsid w:val="4BCF3BD3"/>
    <w:rsid w:val="4BD05255"/>
    <w:rsid w:val="4BDE7972"/>
    <w:rsid w:val="4BE11211"/>
    <w:rsid w:val="4BF43ADF"/>
    <w:rsid w:val="4BF7788F"/>
    <w:rsid w:val="4BF947AC"/>
    <w:rsid w:val="4C0F2222"/>
    <w:rsid w:val="4C15535E"/>
    <w:rsid w:val="4C1B2975"/>
    <w:rsid w:val="4C211F55"/>
    <w:rsid w:val="4C2D4456"/>
    <w:rsid w:val="4C3457E4"/>
    <w:rsid w:val="4C3E6663"/>
    <w:rsid w:val="4C4874E2"/>
    <w:rsid w:val="4C4F261E"/>
    <w:rsid w:val="4C4F6AC2"/>
    <w:rsid w:val="4C5145E8"/>
    <w:rsid w:val="4C586C2C"/>
    <w:rsid w:val="4C6205A3"/>
    <w:rsid w:val="4C6836E0"/>
    <w:rsid w:val="4C771B75"/>
    <w:rsid w:val="4C7B030A"/>
    <w:rsid w:val="4C871DB8"/>
    <w:rsid w:val="4C8C73CE"/>
    <w:rsid w:val="4C8F5111"/>
    <w:rsid w:val="4C9149E5"/>
    <w:rsid w:val="4CAD5597"/>
    <w:rsid w:val="4CBA03DF"/>
    <w:rsid w:val="4CD34FFD"/>
    <w:rsid w:val="4CD40D75"/>
    <w:rsid w:val="4CE978CE"/>
    <w:rsid w:val="4CEC2563"/>
    <w:rsid w:val="4CEC4311"/>
    <w:rsid w:val="4CF82CB6"/>
    <w:rsid w:val="4D07114B"/>
    <w:rsid w:val="4D07739D"/>
    <w:rsid w:val="4D0A29E9"/>
    <w:rsid w:val="4D0E24D9"/>
    <w:rsid w:val="4D19039B"/>
    <w:rsid w:val="4D1D271C"/>
    <w:rsid w:val="4D260FE9"/>
    <w:rsid w:val="4D2770F7"/>
    <w:rsid w:val="4D317F76"/>
    <w:rsid w:val="4D3430C2"/>
    <w:rsid w:val="4D3A1520"/>
    <w:rsid w:val="4D404761"/>
    <w:rsid w:val="4D453A21"/>
    <w:rsid w:val="4D5325E2"/>
    <w:rsid w:val="4D616AAD"/>
    <w:rsid w:val="4D662315"/>
    <w:rsid w:val="4D8409ED"/>
    <w:rsid w:val="4D8448A4"/>
    <w:rsid w:val="4D8757B4"/>
    <w:rsid w:val="4D8E361A"/>
    <w:rsid w:val="4D92310A"/>
    <w:rsid w:val="4D9E5DE7"/>
    <w:rsid w:val="4D9F3131"/>
    <w:rsid w:val="4DB27309"/>
    <w:rsid w:val="4DBC3CE3"/>
    <w:rsid w:val="4DC31516"/>
    <w:rsid w:val="4DC55756"/>
    <w:rsid w:val="4DC96B69"/>
    <w:rsid w:val="4DD52FF7"/>
    <w:rsid w:val="4DD92AE7"/>
    <w:rsid w:val="4DE1374A"/>
    <w:rsid w:val="4DE72856"/>
    <w:rsid w:val="4DED0341"/>
    <w:rsid w:val="4DEE5E67"/>
    <w:rsid w:val="4DFE42FC"/>
    <w:rsid w:val="4E0833CC"/>
    <w:rsid w:val="4E2F2707"/>
    <w:rsid w:val="4E3441C2"/>
    <w:rsid w:val="4E3715BC"/>
    <w:rsid w:val="4E3E0B9C"/>
    <w:rsid w:val="4E6525CD"/>
    <w:rsid w:val="4E697FB9"/>
    <w:rsid w:val="4E6B6980"/>
    <w:rsid w:val="4E7740AE"/>
    <w:rsid w:val="4E7C16C5"/>
    <w:rsid w:val="4E8A3DE2"/>
    <w:rsid w:val="4E9B4388"/>
    <w:rsid w:val="4E9B7735"/>
    <w:rsid w:val="4EA30A98"/>
    <w:rsid w:val="4EA74993"/>
    <w:rsid w:val="4EAF1A9A"/>
    <w:rsid w:val="4EB33338"/>
    <w:rsid w:val="4EC70B92"/>
    <w:rsid w:val="4ECF5C98"/>
    <w:rsid w:val="4ED82D9F"/>
    <w:rsid w:val="4EE00483"/>
    <w:rsid w:val="4EFB6A8D"/>
    <w:rsid w:val="4F005E52"/>
    <w:rsid w:val="4F165675"/>
    <w:rsid w:val="4F251D5C"/>
    <w:rsid w:val="4F2C30EB"/>
    <w:rsid w:val="4F310701"/>
    <w:rsid w:val="4F602D94"/>
    <w:rsid w:val="4F644633"/>
    <w:rsid w:val="4F691C49"/>
    <w:rsid w:val="4F702FD7"/>
    <w:rsid w:val="4F7B197C"/>
    <w:rsid w:val="4F820463"/>
    <w:rsid w:val="4F924D5E"/>
    <w:rsid w:val="4F974B6F"/>
    <w:rsid w:val="4FAE3B00"/>
    <w:rsid w:val="4FB05ACA"/>
    <w:rsid w:val="4FB758F2"/>
    <w:rsid w:val="4FC40283"/>
    <w:rsid w:val="4FC9093A"/>
    <w:rsid w:val="4FCB2904"/>
    <w:rsid w:val="4FDC241B"/>
    <w:rsid w:val="4FEC63D6"/>
    <w:rsid w:val="4FF359B6"/>
    <w:rsid w:val="4FFC0D0F"/>
    <w:rsid w:val="50011E81"/>
    <w:rsid w:val="500D6A78"/>
    <w:rsid w:val="50152B62"/>
    <w:rsid w:val="501740DB"/>
    <w:rsid w:val="502838B2"/>
    <w:rsid w:val="505D789C"/>
    <w:rsid w:val="50681F00"/>
    <w:rsid w:val="506F14E1"/>
    <w:rsid w:val="508D7BB9"/>
    <w:rsid w:val="50A62A29"/>
    <w:rsid w:val="50A970CD"/>
    <w:rsid w:val="50AD025B"/>
    <w:rsid w:val="50AD3DB7"/>
    <w:rsid w:val="50B769E4"/>
    <w:rsid w:val="50B82E88"/>
    <w:rsid w:val="50CA4969"/>
    <w:rsid w:val="50D133DB"/>
    <w:rsid w:val="50D91050"/>
    <w:rsid w:val="50D94BAC"/>
    <w:rsid w:val="50ED0658"/>
    <w:rsid w:val="50F6750C"/>
    <w:rsid w:val="510936E3"/>
    <w:rsid w:val="510A7671"/>
    <w:rsid w:val="51165E00"/>
    <w:rsid w:val="51167BAE"/>
    <w:rsid w:val="512651A9"/>
    <w:rsid w:val="512953B4"/>
    <w:rsid w:val="51295B34"/>
    <w:rsid w:val="51385D77"/>
    <w:rsid w:val="513D338D"/>
    <w:rsid w:val="514059E1"/>
    <w:rsid w:val="51450494"/>
    <w:rsid w:val="51475FBA"/>
    <w:rsid w:val="515D3A2F"/>
    <w:rsid w:val="51695F30"/>
    <w:rsid w:val="516C5A20"/>
    <w:rsid w:val="51710FD9"/>
    <w:rsid w:val="51786173"/>
    <w:rsid w:val="51A74466"/>
    <w:rsid w:val="51BE02C1"/>
    <w:rsid w:val="51BF10B4"/>
    <w:rsid w:val="51D13AD5"/>
    <w:rsid w:val="51DF4444"/>
    <w:rsid w:val="51F021AD"/>
    <w:rsid w:val="520619D1"/>
    <w:rsid w:val="52094756"/>
    <w:rsid w:val="521A1920"/>
    <w:rsid w:val="523320E9"/>
    <w:rsid w:val="523D116B"/>
    <w:rsid w:val="52466271"/>
    <w:rsid w:val="525A3ACB"/>
    <w:rsid w:val="52650DED"/>
    <w:rsid w:val="52666914"/>
    <w:rsid w:val="526861E8"/>
    <w:rsid w:val="5272350A"/>
    <w:rsid w:val="527A5E46"/>
    <w:rsid w:val="528A5526"/>
    <w:rsid w:val="528C4A01"/>
    <w:rsid w:val="52A336A2"/>
    <w:rsid w:val="52B94C95"/>
    <w:rsid w:val="52BF7DD2"/>
    <w:rsid w:val="52C553E8"/>
    <w:rsid w:val="52CF44B9"/>
    <w:rsid w:val="52D41ACF"/>
    <w:rsid w:val="52E74EC7"/>
    <w:rsid w:val="52F932E4"/>
    <w:rsid w:val="52FB52AE"/>
    <w:rsid w:val="5307426A"/>
    <w:rsid w:val="53151B9C"/>
    <w:rsid w:val="53163E96"/>
    <w:rsid w:val="53204D14"/>
    <w:rsid w:val="532A7941"/>
    <w:rsid w:val="532C2218"/>
    <w:rsid w:val="53424C8B"/>
    <w:rsid w:val="534C1EB7"/>
    <w:rsid w:val="534C4825"/>
    <w:rsid w:val="534C5B09"/>
    <w:rsid w:val="53605111"/>
    <w:rsid w:val="536270DB"/>
    <w:rsid w:val="53634C01"/>
    <w:rsid w:val="53690469"/>
    <w:rsid w:val="536B319B"/>
    <w:rsid w:val="53794425"/>
    <w:rsid w:val="5391176E"/>
    <w:rsid w:val="53982AFD"/>
    <w:rsid w:val="539F391C"/>
    <w:rsid w:val="53A05E55"/>
    <w:rsid w:val="53AE2320"/>
    <w:rsid w:val="53B13BBE"/>
    <w:rsid w:val="53B92A73"/>
    <w:rsid w:val="53CD6E0E"/>
    <w:rsid w:val="53D31D87"/>
    <w:rsid w:val="53D63625"/>
    <w:rsid w:val="53DA1367"/>
    <w:rsid w:val="53DD0E57"/>
    <w:rsid w:val="53E06252"/>
    <w:rsid w:val="53ED5308"/>
    <w:rsid w:val="53F561A1"/>
    <w:rsid w:val="541B4981"/>
    <w:rsid w:val="54322F51"/>
    <w:rsid w:val="544669FD"/>
    <w:rsid w:val="54482775"/>
    <w:rsid w:val="54493DF7"/>
    <w:rsid w:val="544B4013"/>
    <w:rsid w:val="5454111A"/>
    <w:rsid w:val="54556C40"/>
    <w:rsid w:val="546155E5"/>
    <w:rsid w:val="547370C6"/>
    <w:rsid w:val="54770964"/>
    <w:rsid w:val="54776BB6"/>
    <w:rsid w:val="54790B80"/>
    <w:rsid w:val="547C41CC"/>
    <w:rsid w:val="54853CAF"/>
    <w:rsid w:val="548E64A2"/>
    <w:rsid w:val="54971006"/>
    <w:rsid w:val="549C03CB"/>
    <w:rsid w:val="54A13488"/>
    <w:rsid w:val="54A51975"/>
    <w:rsid w:val="54A83213"/>
    <w:rsid w:val="54AB2D04"/>
    <w:rsid w:val="54BC6CBF"/>
    <w:rsid w:val="54C52883"/>
    <w:rsid w:val="54D77655"/>
    <w:rsid w:val="54DC2EBD"/>
    <w:rsid w:val="54DF75F1"/>
    <w:rsid w:val="54F621D1"/>
    <w:rsid w:val="55045144"/>
    <w:rsid w:val="55050666"/>
    <w:rsid w:val="550F5041"/>
    <w:rsid w:val="551157A3"/>
    <w:rsid w:val="551268DF"/>
    <w:rsid w:val="55202DAA"/>
    <w:rsid w:val="5524472E"/>
    <w:rsid w:val="552D54C7"/>
    <w:rsid w:val="553B7DE4"/>
    <w:rsid w:val="553E1482"/>
    <w:rsid w:val="55540CA5"/>
    <w:rsid w:val="5559450E"/>
    <w:rsid w:val="556829A3"/>
    <w:rsid w:val="556F3D31"/>
    <w:rsid w:val="55782BE6"/>
    <w:rsid w:val="55785FA9"/>
    <w:rsid w:val="557D01FC"/>
    <w:rsid w:val="55825812"/>
    <w:rsid w:val="558A3E64"/>
    <w:rsid w:val="55967510"/>
    <w:rsid w:val="559F4616"/>
    <w:rsid w:val="55A7171D"/>
    <w:rsid w:val="55AB03FB"/>
    <w:rsid w:val="55B47996"/>
    <w:rsid w:val="55B61960"/>
    <w:rsid w:val="55B654BC"/>
    <w:rsid w:val="55C91693"/>
    <w:rsid w:val="55EA4047"/>
    <w:rsid w:val="55EB785C"/>
    <w:rsid w:val="56066443"/>
    <w:rsid w:val="561074A3"/>
    <w:rsid w:val="561B7A15"/>
    <w:rsid w:val="56206DD9"/>
    <w:rsid w:val="562C577E"/>
    <w:rsid w:val="56464A92"/>
    <w:rsid w:val="5664316A"/>
    <w:rsid w:val="56694C24"/>
    <w:rsid w:val="56705FB3"/>
    <w:rsid w:val="567A0BDF"/>
    <w:rsid w:val="567A298E"/>
    <w:rsid w:val="567E247E"/>
    <w:rsid w:val="56830C54"/>
    <w:rsid w:val="568F468B"/>
    <w:rsid w:val="56981066"/>
    <w:rsid w:val="569C0376"/>
    <w:rsid w:val="56A45C5C"/>
    <w:rsid w:val="56AF7F71"/>
    <w:rsid w:val="56B37C4E"/>
    <w:rsid w:val="56B714EC"/>
    <w:rsid w:val="56C1680E"/>
    <w:rsid w:val="56C5444C"/>
    <w:rsid w:val="56D71B8E"/>
    <w:rsid w:val="56EA18C1"/>
    <w:rsid w:val="56EA7B13"/>
    <w:rsid w:val="56EF3C74"/>
    <w:rsid w:val="56EF6ED8"/>
    <w:rsid w:val="56F664B8"/>
    <w:rsid w:val="570010E5"/>
    <w:rsid w:val="570404A9"/>
    <w:rsid w:val="57064221"/>
    <w:rsid w:val="570861EB"/>
    <w:rsid w:val="570D0312"/>
    <w:rsid w:val="571A6B22"/>
    <w:rsid w:val="571F7091"/>
    <w:rsid w:val="5726041F"/>
    <w:rsid w:val="57327A88"/>
    <w:rsid w:val="573945F7"/>
    <w:rsid w:val="57454D4A"/>
    <w:rsid w:val="574B60D8"/>
    <w:rsid w:val="575D60AD"/>
    <w:rsid w:val="576378C6"/>
    <w:rsid w:val="576C677A"/>
    <w:rsid w:val="57825F9E"/>
    <w:rsid w:val="578C4726"/>
    <w:rsid w:val="57961210"/>
    <w:rsid w:val="5797131D"/>
    <w:rsid w:val="5798756F"/>
    <w:rsid w:val="579D2DD8"/>
    <w:rsid w:val="579D4B86"/>
    <w:rsid w:val="579D6934"/>
    <w:rsid w:val="57AA104B"/>
    <w:rsid w:val="57AA2DFF"/>
    <w:rsid w:val="57AF2B0B"/>
    <w:rsid w:val="57B1418D"/>
    <w:rsid w:val="57BB14B0"/>
    <w:rsid w:val="57BC36B3"/>
    <w:rsid w:val="57C06AC6"/>
    <w:rsid w:val="57C32112"/>
    <w:rsid w:val="57CC0FC7"/>
    <w:rsid w:val="57D85BBE"/>
    <w:rsid w:val="57D91936"/>
    <w:rsid w:val="57DB3900"/>
    <w:rsid w:val="57DB745C"/>
    <w:rsid w:val="57E722A5"/>
    <w:rsid w:val="58070251"/>
    <w:rsid w:val="580F5357"/>
    <w:rsid w:val="58201313"/>
    <w:rsid w:val="58226E39"/>
    <w:rsid w:val="58262DCD"/>
    <w:rsid w:val="58382B00"/>
    <w:rsid w:val="584559A7"/>
    <w:rsid w:val="5849381E"/>
    <w:rsid w:val="584C7FDD"/>
    <w:rsid w:val="585039A6"/>
    <w:rsid w:val="585F1E3B"/>
    <w:rsid w:val="58621BFF"/>
    <w:rsid w:val="58690F0C"/>
    <w:rsid w:val="58743C33"/>
    <w:rsid w:val="587578B0"/>
    <w:rsid w:val="5886386C"/>
    <w:rsid w:val="588C2EB7"/>
    <w:rsid w:val="5893000F"/>
    <w:rsid w:val="5898534D"/>
    <w:rsid w:val="589F0489"/>
    <w:rsid w:val="58A07A42"/>
    <w:rsid w:val="58AB32D2"/>
    <w:rsid w:val="58C919AA"/>
    <w:rsid w:val="58CF1278"/>
    <w:rsid w:val="58D36385"/>
    <w:rsid w:val="58D8399B"/>
    <w:rsid w:val="58D97E3F"/>
    <w:rsid w:val="58DB3C34"/>
    <w:rsid w:val="58DD0FB2"/>
    <w:rsid w:val="58E10AA2"/>
    <w:rsid w:val="58EA204C"/>
    <w:rsid w:val="58F83A7A"/>
    <w:rsid w:val="58F9403E"/>
    <w:rsid w:val="59084281"/>
    <w:rsid w:val="590F3861"/>
    <w:rsid w:val="59126EAD"/>
    <w:rsid w:val="59142C25"/>
    <w:rsid w:val="591C1ADA"/>
    <w:rsid w:val="5934151A"/>
    <w:rsid w:val="59372DB8"/>
    <w:rsid w:val="593C217C"/>
    <w:rsid w:val="59513E7A"/>
    <w:rsid w:val="59575208"/>
    <w:rsid w:val="595A2602"/>
    <w:rsid w:val="59637709"/>
    <w:rsid w:val="59701E26"/>
    <w:rsid w:val="597233C0"/>
    <w:rsid w:val="597638E0"/>
    <w:rsid w:val="5979517E"/>
    <w:rsid w:val="597A4A53"/>
    <w:rsid w:val="59814033"/>
    <w:rsid w:val="598F6750"/>
    <w:rsid w:val="59975605"/>
    <w:rsid w:val="59A246D5"/>
    <w:rsid w:val="59A815C0"/>
    <w:rsid w:val="59D2663D"/>
    <w:rsid w:val="59DB3743"/>
    <w:rsid w:val="59F570F5"/>
    <w:rsid w:val="5A040EEC"/>
    <w:rsid w:val="5A04713E"/>
    <w:rsid w:val="5A0802B0"/>
    <w:rsid w:val="5A0F3A5D"/>
    <w:rsid w:val="5A1976E0"/>
    <w:rsid w:val="5A2A0227"/>
    <w:rsid w:val="5A355549"/>
    <w:rsid w:val="5A366BCB"/>
    <w:rsid w:val="5A3A3464"/>
    <w:rsid w:val="5A3A490E"/>
    <w:rsid w:val="5A533C21"/>
    <w:rsid w:val="5A643739"/>
    <w:rsid w:val="5A6C6166"/>
    <w:rsid w:val="5A753B98"/>
    <w:rsid w:val="5A7A7400"/>
    <w:rsid w:val="5A9139ED"/>
    <w:rsid w:val="5AA93841"/>
    <w:rsid w:val="5AB0028C"/>
    <w:rsid w:val="5AB43F3C"/>
    <w:rsid w:val="5AB75F5E"/>
    <w:rsid w:val="5ABF12B7"/>
    <w:rsid w:val="5AC71F19"/>
    <w:rsid w:val="5ACE14FA"/>
    <w:rsid w:val="5AD00DCE"/>
    <w:rsid w:val="5ADA39FB"/>
    <w:rsid w:val="5ADC35E7"/>
    <w:rsid w:val="5AE44879"/>
    <w:rsid w:val="5AE66ECB"/>
    <w:rsid w:val="5AF56A87"/>
    <w:rsid w:val="5B060C94"/>
    <w:rsid w:val="5B0B1E06"/>
    <w:rsid w:val="5B157129"/>
    <w:rsid w:val="5B241C70"/>
    <w:rsid w:val="5B2D7FCE"/>
    <w:rsid w:val="5B334D7E"/>
    <w:rsid w:val="5B3752F1"/>
    <w:rsid w:val="5B3E6680"/>
    <w:rsid w:val="5B402954"/>
    <w:rsid w:val="5B490B80"/>
    <w:rsid w:val="5B5E63DA"/>
    <w:rsid w:val="5B606F55"/>
    <w:rsid w:val="5B695D20"/>
    <w:rsid w:val="5B751975"/>
    <w:rsid w:val="5B7756EE"/>
    <w:rsid w:val="5B8322E4"/>
    <w:rsid w:val="5B865931"/>
    <w:rsid w:val="5B871DD5"/>
    <w:rsid w:val="5B8878FB"/>
    <w:rsid w:val="5B8D4F11"/>
    <w:rsid w:val="5BA504AD"/>
    <w:rsid w:val="5BB93F58"/>
    <w:rsid w:val="5BBE156E"/>
    <w:rsid w:val="5BC56459"/>
    <w:rsid w:val="5BC85F49"/>
    <w:rsid w:val="5BD448EE"/>
    <w:rsid w:val="5BF40AEC"/>
    <w:rsid w:val="5BFD2097"/>
    <w:rsid w:val="5C001B87"/>
    <w:rsid w:val="5C0A47B4"/>
    <w:rsid w:val="5C1271C4"/>
    <w:rsid w:val="5C1967A5"/>
    <w:rsid w:val="5C2A20F2"/>
    <w:rsid w:val="5C34538D"/>
    <w:rsid w:val="5C3D6937"/>
    <w:rsid w:val="5C3F445D"/>
    <w:rsid w:val="5C473312"/>
    <w:rsid w:val="5C4C0928"/>
    <w:rsid w:val="5C553C81"/>
    <w:rsid w:val="5C732359"/>
    <w:rsid w:val="5C734107"/>
    <w:rsid w:val="5C846314"/>
    <w:rsid w:val="5C8A31FF"/>
    <w:rsid w:val="5C8B76A2"/>
    <w:rsid w:val="5C9522CF"/>
    <w:rsid w:val="5C967DF5"/>
    <w:rsid w:val="5CB35043"/>
    <w:rsid w:val="5CB83E2C"/>
    <w:rsid w:val="5CBA1D36"/>
    <w:rsid w:val="5CCE57E1"/>
    <w:rsid w:val="5CDD5A24"/>
    <w:rsid w:val="5CE368C3"/>
    <w:rsid w:val="5CE61362"/>
    <w:rsid w:val="5CEB0141"/>
    <w:rsid w:val="5CF1327E"/>
    <w:rsid w:val="5CF75A42"/>
    <w:rsid w:val="5D086F45"/>
    <w:rsid w:val="5D0B07E3"/>
    <w:rsid w:val="5D1458EA"/>
    <w:rsid w:val="5D235B2D"/>
    <w:rsid w:val="5D310209"/>
    <w:rsid w:val="5D366487"/>
    <w:rsid w:val="5D3E2967"/>
    <w:rsid w:val="5D417D61"/>
    <w:rsid w:val="5D4930BA"/>
    <w:rsid w:val="5D535CE6"/>
    <w:rsid w:val="5D5C0FB3"/>
    <w:rsid w:val="5D5C2DED"/>
    <w:rsid w:val="5D6F2B20"/>
    <w:rsid w:val="5D775E79"/>
    <w:rsid w:val="5D7A14C5"/>
    <w:rsid w:val="5D821D20"/>
    <w:rsid w:val="5D83481E"/>
    <w:rsid w:val="5DA64068"/>
    <w:rsid w:val="5DAF2ACA"/>
    <w:rsid w:val="5DAF5613"/>
    <w:rsid w:val="5DB449D7"/>
    <w:rsid w:val="5DB91FED"/>
    <w:rsid w:val="5DBF512A"/>
    <w:rsid w:val="5DC15346"/>
    <w:rsid w:val="5DC53A9E"/>
    <w:rsid w:val="5DC7295C"/>
    <w:rsid w:val="5DD26CE9"/>
    <w:rsid w:val="5DD65183"/>
    <w:rsid w:val="5DDB01B6"/>
    <w:rsid w:val="5DDC3F2E"/>
    <w:rsid w:val="5DDE3B09"/>
    <w:rsid w:val="5DE66B5A"/>
    <w:rsid w:val="5DF64FF0"/>
    <w:rsid w:val="5E005E6E"/>
    <w:rsid w:val="5E2558D5"/>
    <w:rsid w:val="5E3873B6"/>
    <w:rsid w:val="5E420235"/>
    <w:rsid w:val="5E4F2952"/>
    <w:rsid w:val="5E525F9E"/>
    <w:rsid w:val="5E60690D"/>
    <w:rsid w:val="5E7E17CB"/>
    <w:rsid w:val="5E8A5EC2"/>
    <w:rsid w:val="5E8B6B8D"/>
    <w:rsid w:val="5E927771"/>
    <w:rsid w:val="5EB84469"/>
    <w:rsid w:val="5EC0115A"/>
    <w:rsid w:val="5EC23124"/>
    <w:rsid w:val="5EC52E82"/>
    <w:rsid w:val="5ED54C05"/>
    <w:rsid w:val="5EDA221B"/>
    <w:rsid w:val="5EDF7832"/>
    <w:rsid w:val="5EF656A8"/>
    <w:rsid w:val="5EFA0B0F"/>
    <w:rsid w:val="5F076D88"/>
    <w:rsid w:val="5F0B0627"/>
    <w:rsid w:val="5F117C07"/>
    <w:rsid w:val="5F13397F"/>
    <w:rsid w:val="5F21609C"/>
    <w:rsid w:val="5F227739"/>
    <w:rsid w:val="5F230066"/>
    <w:rsid w:val="5F2D4A41"/>
    <w:rsid w:val="5F465B03"/>
    <w:rsid w:val="5F48187B"/>
    <w:rsid w:val="5F4E479B"/>
    <w:rsid w:val="5F597808"/>
    <w:rsid w:val="5F5C70D4"/>
    <w:rsid w:val="5F73441E"/>
    <w:rsid w:val="5F7A57AC"/>
    <w:rsid w:val="5FA665A1"/>
    <w:rsid w:val="5FAF36A8"/>
    <w:rsid w:val="5FCD1D80"/>
    <w:rsid w:val="5FD17AC2"/>
    <w:rsid w:val="5FD924D3"/>
    <w:rsid w:val="5FDC0215"/>
    <w:rsid w:val="5FDE4B10"/>
    <w:rsid w:val="5FE377F5"/>
    <w:rsid w:val="5FED5F7E"/>
    <w:rsid w:val="5FF13CC0"/>
    <w:rsid w:val="5FF358A6"/>
    <w:rsid w:val="5FFC4413"/>
    <w:rsid w:val="600A20CC"/>
    <w:rsid w:val="60110E2F"/>
    <w:rsid w:val="60172FFB"/>
    <w:rsid w:val="601D2D07"/>
    <w:rsid w:val="602120CC"/>
    <w:rsid w:val="60681AA9"/>
    <w:rsid w:val="607D065B"/>
    <w:rsid w:val="60822B6A"/>
    <w:rsid w:val="608763D3"/>
    <w:rsid w:val="608A7C71"/>
    <w:rsid w:val="60996106"/>
    <w:rsid w:val="60A06F83"/>
    <w:rsid w:val="60A30D33"/>
    <w:rsid w:val="60A61919"/>
    <w:rsid w:val="60A725D1"/>
    <w:rsid w:val="60BB607C"/>
    <w:rsid w:val="60BD3BA3"/>
    <w:rsid w:val="60BF59C2"/>
    <w:rsid w:val="60D33507"/>
    <w:rsid w:val="60D57568"/>
    <w:rsid w:val="60E47381"/>
    <w:rsid w:val="60F13276"/>
    <w:rsid w:val="61077514"/>
    <w:rsid w:val="610C0686"/>
    <w:rsid w:val="610D0751"/>
    <w:rsid w:val="613025C6"/>
    <w:rsid w:val="613434EE"/>
    <w:rsid w:val="613876CD"/>
    <w:rsid w:val="613C71BD"/>
    <w:rsid w:val="61500EBB"/>
    <w:rsid w:val="617A7850"/>
    <w:rsid w:val="618C17C7"/>
    <w:rsid w:val="618F19E3"/>
    <w:rsid w:val="61903972"/>
    <w:rsid w:val="61970898"/>
    <w:rsid w:val="61A42FB4"/>
    <w:rsid w:val="61AB7E9F"/>
    <w:rsid w:val="61B56F70"/>
    <w:rsid w:val="61BF394A"/>
    <w:rsid w:val="61C15914"/>
    <w:rsid w:val="61D2367E"/>
    <w:rsid w:val="61D94A0C"/>
    <w:rsid w:val="61DF6931"/>
    <w:rsid w:val="61E33F36"/>
    <w:rsid w:val="61E433B1"/>
    <w:rsid w:val="61E63FF8"/>
    <w:rsid w:val="61EA5313"/>
    <w:rsid w:val="61ED495B"/>
    <w:rsid w:val="61EF4230"/>
    <w:rsid w:val="61F32CAE"/>
    <w:rsid w:val="62135AE1"/>
    <w:rsid w:val="62157A0E"/>
    <w:rsid w:val="62172921"/>
    <w:rsid w:val="621E4B15"/>
    <w:rsid w:val="62214605"/>
    <w:rsid w:val="622814F0"/>
    <w:rsid w:val="62285994"/>
    <w:rsid w:val="6232236E"/>
    <w:rsid w:val="62353C0D"/>
    <w:rsid w:val="623B7475"/>
    <w:rsid w:val="623C143F"/>
    <w:rsid w:val="624B3430"/>
    <w:rsid w:val="626369CC"/>
    <w:rsid w:val="62685D90"/>
    <w:rsid w:val="626F7786"/>
    <w:rsid w:val="627209BD"/>
    <w:rsid w:val="62775FD3"/>
    <w:rsid w:val="628030DA"/>
    <w:rsid w:val="62A3326C"/>
    <w:rsid w:val="62A73AFF"/>
    <w:rsid w:val="62BB05B6"/>
    <w:rsid w:val="62D53E20"/>
    <w:rsid w:val="62DE42A4"/>
    <w:rsid w:val="62E713AB"/>
    <w:rsid w:val="62EC4C13"/>
    <w:rsid w:val="62EE44E7"/>
    <w:rsid w:val="62F67840"/>
    <w:rsid w:val="62F92E8C"/>
    <w:rsid w:val="630006BE"/>
    <w:rsid w:val="630930CF"/>
    <w:rsid w:val="630C2BBF"/>
    <w:rsid w:val="63193AFD"/>
    <w:rsid w:val="63253C81"/>
    <w:rsid w:val="632C14B3"/>
    <w:rsid w:val="632E6FDA"/>
    <w:rsid w:val="63343EC4"/>
    <w:rsid w:val="633B489B"/>
    <w:rsid w:val="634470AA"/>
    <w:rsid w:val="635A1B7D"/>
    <w:rsid w:val="635D166D"/>
    <w:rsid w:val="635D78BF"/>
    <w:rsid w:val="63770981"/>
    <w:rsid w:val="63844E4C"/>
    <w:rsid w:val="63881760"/>
    <w:rsid w:val="63974B7F"/>
    <w:rsid w:val="63A63014"/>
    <w:rsid w:val="63A70B3A"/>
    <w:rsid w:val="63A92B04"/>
    <w:rsid w:val="63C92C54"/>
    <w:rsid w:val="63ED747E"/>
    <w:rsid w:val="64061D04"/>
    <w:rsid w:val="640E2967"/>
    <w:rsid w:val="641B57B0"/>
    <w:rsid w:val="641C6E32"/>
    <w:rsid w:val="642A59F3"/>
    <w:rsid w:val="64346872"/>
    <w:rsid w:val="644A7E43"/>
    <w:rsid w:val="6450287C"/>
    <w:rsid w:val="64540CC2"/>
    <w:rsid w:val="646802C9"/>
    <w:rsid w:val="647E7AED"/>
    <w:rsid w:val="64801AB7"/>
    <w:rsid w:val="6483783A"/>
    <w:rsid w:val="648D7D30"/>
    <w:rsid w:val="648F1CFA"/>
    <w:rsid w:val="64963088"/>
    <w:rsid w:val="649D4417"/>
    <w:rsid w:val="649D7742"/>
    <w:rsid w:val="64A77044"/>
    <w:rsid w:val="64BC23C3"/>
    <w:rsid w:val="64E078AA"/>
    <w:rsid w:val="64EA091A"/>
    <w:rsid w:val="650049A6"/>
    <w:rsid w:val="650F4BE9"/>
    <w:rsid w:val="65143FAD"/>
    <w:rsid w:val="65167D25"/>
    <w:rsid w:val="65181CEF"/>
    <w:rsid w:val="651B533C"/>
    <w:rsid w:val="651E4B62"/>
    <w:rsid w:val="652C12F7"/>
    <w:rsid w:val="65426D6C"/>
    <w:rsid w:val="654A5C21"/>
    <w:rsid w:val="65544D07"/>
    <w:rsid w:val="656A2DF5"/>
    <w:rsid w:val="657607C4"/>
    <w:rsid w:val="65766A16"/>
    <w:rsid w:val="657700A1"/>
    <w:rsid w:val="65801643"/>
    <w:rsid w:val="658253BB"/>
    <w:rsid w:val="65837903"/>
    <w:rsid w:val="659F7D1B"/>
    <w:rsid w:val="65AC068A"/>
    <w:rsid w:val="65AD68DC"/>
    <w:rsid w:val="65C07C91"/>
    <w:rsid w:val="65CE6852"/>
    <w:rsid w:val="65D75707"/>
    <w:rsid w:val="65DA51F7"/>
    <w:rsid w:val="65DB492F"/>
    <w:rsid w:val="65E2191B"/>
    <w:rsid w:val="65F067C8"/>
    <w:rsid w:val="65F30067"/>
    <w:rsid w:val="65FA7647"/>
    <w:rsid w:val="65FC33BF"/>
    <w:rsid w:val="660B3602"/>
    <w:rsid w:val="66157FDD"/>
    <w:rsid w:val="66173D55"/>
    <w:rsid w:val="661C136B"/>
    <w:rsid w:val="661D0C3C"/>
    <w:rsid w:val="661F2C0A"/>
    <w:rsid w:val="66252916"/>
    <w:rsid w:val="663669CA"/>
    <w:rsid w:val="663E7534"/>
    <w:rsid w:val="6663343E"/>
    <w:rsid w:val="66680A54"/>
    <w:rsid w:val="667B50FD"/>
    <w:rsid w:val="66805D9E"/>
    <w:rsid w:val="66821A20"/>
    <w:rsid w:val="66855163"/>
    <w:rsid w:val="668A0DFC"/>
    <w:rsid w:val="668A2779"/>
    <w:rsid w:val="66974E96"/>
    <w:rsid w:val="66976C44"/>
    <w:rsid w:val="66A03D4A"/>
    <w:rsid w:val="66A17AC3"/>
    <w:rsid w:val="66A650D9"/>
    <w:rsid w:val="66C7577B"/>
    <w:rsid w:val="66C8504F"/>
    <w:rsid w:val="66DB4D83"/>
    <w:rsid w:val="66DC0AFB"/>
    <w:rsid w:val="66DC6D4D"/>
    <w:rsid w:val="66DE4873"/>
    <w:rsid w:val="66E005EB"/>
    <w:rsid w:val="66E02E06"/>
    <w:rsid w:val="66E225B5"/>
    <w:rsid w:val="66E55310"/>
    <w:rsid w:val="66E761D7"/>
    <w:rsid w:val="66FE3167"/>
    <w:rsid w:val="670C13E0"/>
    <w:rsid w:val="67184229"/>
    <w:rsid w:val="673152EA"/>
    <w:rsid w:val="673821D5"/>
    <w:rsid w:val="67386679"/>
    <w:rsid w:val="6744501E"/>
    <w:rsid w:val="67472418"/>
    <w:rsid w:val="67492634"/>
    <w:rsid w:val="67650AF0"/>
    <w:rsid w:val="676B07FC"/>
    <w:rsid w:val="67790D0E"/>
    <w:rsid w:val="678B49FB"/>
    <w:rsid w:val="679A2E90"/>
    <w:rsid w:val="679B09B6"/>
    <w:rsid w:val="679E27B7"/>
    <w:rsid w:val="67A07D7A"/>
    <w:rsid w:val="67AC28B8"/>
    <w:rsid w:val="67B37AAD"/>
    <w:rsid w:val="67B51A77"/>
    <w:rsid w:val="67B6134C"/>
    <w:rsid w:val="67BA0E3C"/>
    <w:rsid w:val="67BF6452"/>
    <w:rsid w:val="67C038AA"/>
    <w:rsid w:val="67C223E6"/>
    <w:rsid w:val="67C73559"/>
    <w:rsid w:val="67CA4DF7"/>
    <w:rsid w:val="67D0240D"/>
    <w:rsid w:val="67E1461B"/>
    <w:rsid w:val="67EB5499"/>
    <w:rsid w:val="67EE4F89"/>
    <w:rsid w:val="67F307F2"/>
    <w:rsid w:val="67F500C6"/>
    <w:rsid w:val="68064081"/>
    <w:rsid w:val="68071BA7"/>
    <w:rsid w:val="680D3662"/>
    <w:rsid w:val="682B4820"/>
    <w:rsid w:val="682F010D"/>
    <w:rsid w:val="683F3A37"/>
    <w:rsid w:val="6852376A"/>
    <w:rsid w:val="6853303E"/>
    <w:rsid w:val="68580655"/>
    <w:rsid w:val="685A68BE"/>
    <w:rsid w:val="685B6B1A"/>
    <w:rsid w:val="685F7C35"/>
    <w:rsid w:val="6861575B"/>
    <w:rsid w:val="68692862"/>
    <w:rsid w:val="68752887"/>
    <w:rsid w:val="68833924"/>
    <w:rsid w:val="688A2F04"/>
    <w:rsid w:val="688D352F"/>
    <w:rsid w:val="688F22C8"/>
    <w:rsid w:val="68906593"/>
    <w:rsid w:val="689C2C37"/>
    <w:rsid w:val="689F14E3"/>
    <w:rsid w:val="68A11FFC"/>
    <w:rsid w:val="68A85138"/>
    <w:rsid w:val="68AF64C7"/>
    <w:rsid w:val="68B0223F"/>
    <w:rsid w:val="68B22234"/>
    <w:rsid w:val="68C31F72"/>
    <w:rsid w:val="68CF6B69"/>
    <w:rsid w:val="68DB3760"/>
    <w:rsid w:val="68E02B24"/>
    <w:rsid w:val="690D7691"/>
    <w:rsid w:val="690F3409"/>
    <w:rsid w:val="691B3B5C"/>
    <w:rsid w:val="691E189E"/>
    <w:rsid w:val="69431F17"/>
    <w:rsid w:val="69763488"/>
    <w:rsid w:val="697E40EB"/>
    <w:rsid w:val="698C6808"/>
    <w:rsid w:val="698E07D2"/>
    <w:rsid w:val="69A578CA"/>
    <w:rsid w:val="69B30239"/>
    <w:rsid w:val="69B47B0D"/>
    <w:rsid w:val="69C064B2"/>
    <w:rsid w:val="69C441F4"/>
    <w:rsid w:val="69C73CE4"/>
    <w:rsid w:val="69D81A4D"/>
    <w:rsid w:val="69E161EB"/>
    <w:rsid w:val="69E228CC"/>
    <w:rsid w:val="69E5416A"/>
    <w:rsid w:val="69E860BE"/>
    <w:rsid w:val="69F50851"/>
    <w:rsid w:val="6A132A85"/>
    <w:rsid w:val="6A154A4F"/>
    <w:rsid w:val="6A1A2066"/>
    <w:rsid w:val="6A1D3904"/>
    <w:rsid w:val="6A1E27E4"/>
    <w:rsid w:val="6A244C92"/>
    <w:rsid w:val="6A3C1FDC"/>
    <w:rsid w:val="6A3F387A"/>
    <w:rsid w:val="6A413A96"/>
    <w:rsid w:val="6A4378D2"/>
    <w:rsid w:val="6A484E25"/>
    <w:rsid w:val="6A537326"/>
    <w:rsid w:val="6A5F3F1C"/>
    <w:rsid w:val="6A9362EF"/>
    <w:rsid w:val="6A941E18"/>
    <w:rsid w:val="6A95793E"/>
    <w:rsid w:val="6A975464"/>
    <w:rsid w:val="6A9A4F55"/>
    <w:rsid w:val="6AC16A1E"/>
    <w:rsid w:val="6ACB7804"/>
    <w:rsid w:val="6ACF2E50"/>
    <w:rsid w:val="6ADC731B"/>
    <w:rsid w:val="6AE461D0"/>
    <w:rsid w:val="6AE6019A"/>
    <w:rsid w:val="6AEF34F2"/>
    <w:rsid w:val="6B012A20"/>
    <w:rsid w:val="6B030D4C"/>
    <w:rsid w:val="6B036F9E"/>
    <w:rsid w:val="6B106FC5"/>
    <w:rsid w:val="6B1E16E2"/>
    <w:rsid w:val="6B20545A"/>
    <w:rsid w:val="6B2807B2"/>
    <w:rsid w:val="6B2904EB"/>
    <w:rsid w:val="6B3A1470"/>
    <w:rsid w:val="6B3E7FD6"/>
    <w:rsid w:val="6B4D1FC7"/>
    <w:rsid w:val="6B5415A7"/>
    <w:rsid w:val="6B5C220A"/>
    <w:rsid w:val="6B5E06CE"/>
    <w:rsid w:val="6B67752D"/>
    <w:rsid w:val="6B686E01"/>
    <w:rsid w:val="6B7457A6"/>
    <w:rsid w:val="6B7851DA"/>
    <w:rsid w:val="6B8267D6"/>
    <w:rsid w:val="6B8C6F93"/>
    <w:rsid w:val="6B930322"/>
    <w:rsid w:val="6B95409A"/>
    <w:rsid w:val="6B9C080D"/>
    <w:rsid w:val="6B9D6AAA"/>
    <w:rsid w:val="6BDA5F51"/>
    <w:rsid w:val="6BDB3A77"/>
    <w:rsid w:val="6BDD334B"/>
    <w:rsid w:val="6BE91CF0"/>
    <w:rsid w:val="6BEC015A"/>
    <w:rsid w:val="6BEF307E"/>
    <w:rsid w:val="6BF30DC0"/>
    <w:rsid w:val="6BF31356"/>
    <w:rsid w:val="6BF84629"/>
    <w:rsid w:val="6C08348F"/>
    <w:rsid w:val="6C143822"/>
    <w:rsid w:val="6C215B5D"/>
    <w:rsid w:val="6C3F5DB4"/>
    <w:rsid w:val="6C4258A4"/>
    <w:rsid w:val="6C447394"/>
    <w:rsid w:val="6C494D21"/>
    <w:rsid w:val="6C53185F"/>
    <w:rsid w:val="6C575BE3"/>
    <w:rsid w:val="6C5C0714"/>
    <w:rsid w:val="6C635F46"/>
    <w:rsid w:val="6C6972D4"/>
    <w:rsid w:val="6C7672FB"/>
    <w:rsid w:val="6C922387"/>
    <w:rsid w:val="6C962089"/>
    <w:rsid w:val="6CA42BEA"/>
    <w:rsid w:val="6CAA14EC"/>
    <w:rsid w:val="6CAB51F7"/>
    <w:rsid w:val="6CCB038A"/>
    <w:rsid w:val="6CCE7137"/>
    <w:rsid w:val="6CDF30F3"/>
    <w:rsid w:val="6CE60925"/>
    <w:rsid w:val="6CFE17CB"/>
    <w:rsid w:val="6CFE5C6F"/>
    <w:rsid w:val="6D003795"/>
    <w:rsid w:val="6D0A2431"/>
    <w:rsid w:val="6D1F1741"/>
    <w:rsid w:val="6D1F29B0"/>
    <w:rsid w:val="6D4A0EB4"/>
    <w:rsid w:val="6D513FF0"/>
    <w:rsid w:val="6D5533B5"/>
    <w:rsid w:val="6D633D24"/>
    <w:rsid w:val="6D747CDF"/>
    <w:rsid w:val="6D7E46BA"/>
    <w:rsid w:val="6D997745"/>
    <w:rsid w:val="6DB97DE8"/>
    <w:rsid w:val="6DC9627D"/>
    <w:rsid w:val="6DD4077E"/>
    <w:rsid w:val="6DDA2238"/>
    <w:rsid w:val="6DDB2994"/>
    <w:rsid w:val="6DE035C6"/>
    <w:rsid w:val="6DE24C48"/>
    <w:rsid w:val="6DE44E65"/>
    <w:rsid w:val="6DE85FD7"/>
    <w:rsid w:val="6DE94229"/>
    <w:rsid w:val="6DEA7FA1"/>
    <w:rsid w:val="6DEE183F"/>
    <w:rsid w:val="6DF64B98"/>
    <w:rsid w:val="6DF8446C"/>
    <w:rsid w:val="6DFD6952"/>
    <w:rsid w:val="6DFD746F"/>
    <w:rsid w:val="6E0A05E3"/>
    <w:rsid w:val="6E0E5A3E"/>
    <w:rsid w:val="6E160D96"/>
    <w:rsid w:val="6E184077"/>
    <w:rsid w:val="6E1868BC"/>
    <w:rsid w:val="6E331948"/>
    <w:rsid w:val="6E3A2CD6"/>
    <w:rsid w:val="6E405E13"/>
    <w:rsid w:val="6E427DDD"/>
    <w:rsid w:val="6E46167B"/>
    <w:rsid w:val="6E57007A"/>
    <w:rsid w:val="6E573888"/>
    <w:rsid w:val="6E5D0773"/>
    <w:rsid w:val="6E66587A"/>
    <w:rsid w:val="6E6E472E"/>
    <w:rsid w:val="6E70494A"/>
    <w:rsid w:val="6E71421E"/>
    <w:rsid w:val="6E82467D"/>
    <w:rsid w:val="6E833036"/>
    <w:rsid w:val="6E865F1C"/>
    <w:rsid w:val="6E8757F0"/>
    <w:rsid w:val="6E91666F"/>
    <w:rsid w:val="6E9E7C3E"/>
    <w:rsid w:val="6EA42846"/>
    <w:rsid w:val="6EAD16FA"/>
    <w:rsid w:val="6EB80153"/>
    <w:rsid w:val="6EBE6D82"/>
    <w:rsid w:val="6ECC76A7"/>
    <w:rsid w:val="6EDC1FE0"/>
    <w:rsid w:val="6EDF387E"/>
    <w:rsid w:val="6EF015E7"/>
    <w:rsid w:val="6F176B74"/>
    <w:rsid w:val="6F1B2B08"/>
    <w:rsid w:val="6F2614AD"/>
    <w:rsid w:val="6F2BFD35"/>
    <w:rsid w:val="6F3C00AD"/>
    <w:rsid w:val="6F4162E7"/>
    <w:rsid w:val="6F42021D"/>
    <w:rsid w:val="6F566693"/>
    <w:rsid w:val="6F5E47A3"/>
    <w:rsid w:val="6F655B31"/>
    <w:rsid w:val="6F6F075E"/>
    <w:rsid w:val="6F6F9BAE"/>
    <w:rsid w:val="6F863CF9"/>
    <w:rsid w:val="6F9208F0"/>
    <w:rsid w:val="6F997ED1"/>
    <w:rsid w:val="6F9E7295"/>
    <w:rsid w:val="6FA220C9"/>
    <w:rsid w:val="6FB2304E"/>
    <w:rsid w:val="6FBD3BBF"/>
    <w:rsid w:val="6FD40F09"/>
    <w:rsid w:val="6FDB2297"/>
    <w:rsid w:val="6FE0340A"/>
    <w:rsid w:val="6FE27182"/>
    <w:rsid w:val="6FE3553D"/>
    <w:rsid w:val="6FF382DE"/>
    <w:rsid w:val="6FF670D1"/>
    <w:rsid w:val="6FFB0525"/>
    <w:rsid w:val="6FFB1844"/>
    <w:rsid w:val="70052E70"/>
    <w:rsid w:val="701D640C"/>
    <w:rsid w:val="701F74FE"/>
    <w:rsid w:val="702A0B29"/>
    <w:rsid w:val="702F02E5"/>
    <w:rsid w:val="703025E3"/>
    <w:rsid w:val="70305F02"/>
    <w:rsid w:val="70310109"/>
    <w:rsid w:val="70384FF4"/>
    <w:rsid w:val="70455963"/>
    <w:rsid w:val="704E413F"/>
    <w:rsid w:val="705160B5"/>
    <w:rsid w:val="705A7660"/>
    <w:rsid w:val="705D2CAC"/>
    <w:rsid w:val="7060279C"/>
    <w:rsid w:val="70626515"/>
    <w:rsid w:val="706832EA"/>
    <w:rsid w:val="706933FF"/>
    <w:rsid w:val="70703B6E"/>
    <w:rsid w:val="70716758"/>
    <w:rsid w:val="70781894"/>
    <w:rsid w:val="707A1599"/>
    <w:rsid w:val="70814BED"/>
    <w:rsid w:val="708244C1"/>
    <w:rsid w:val="70877492"/>
    <w:rsid w:val="708A15C7"/>
    <w:rsid w:val="70903082"/>
    <w:rsid w:val="709A3F00"/>
    <w:rsid w:val="709B37D5"/>
    <w:rsid w:val="709F32C5"/>
    <w:rsid w:val="70A94143"/>
    <w:rsid w:val="70B07280"/>
    <w:rsid w:val="70C20D61"/>
    <w:rsid w:val="70C7280E"/>
    <w:rsid w:val="70E03D32"/>
    <w:rsid w:val="70E1568B"/>
    <w:rsid w:val="70EE7DA8"/>
    <w:rsid w:val="70FA499F"/>
    <w:rsid w:val="71025602"/>
    <w:rsid w:val="71096990"/>
    <w:rsid w:val="71123A97"/>
    <w:rsid w:val="71156D46"/>
    <w:rsid w:val="71184E25"/>
    <w:rsid w:val="711A34A8"/>
    <w:rsid w:val="711F61B4"/>
    <w:rsid w:val="71237A52"/>
    <w:rsid w:val="712437CA"/>
    <w:rsid w:val="71245578"/>
    <w:rsid w:val="7128436B"/>
    <w:rsid w:val="713954C7"/>
    <w:rsid w:val="71397275"/>
    <w:rsid w:val="71502811"/>
    <w:rsid w:val="715045BF"/>
    <w:rsid w:val="71551BD5"/>
    <w:rsid w:val="71557E27"/>
    <w:rsid w:val="715A543E"/>
    <w:rsid w:val="715C2AFE"/>
    <w:rsid w:val="7161057A"/>
    <w:rsid w:val="716167CC"/>
    <w:rsid w:val="71681909"/>
    <w:rsid w:val="71685DAD"/>
    <w:rsid w:val="716D5171"/>
    <w:rsid w:val="716D6F1F"/>
    <w:rsid w:val="71807A85"/>
    <w:rsid w:val="71BB4E79"/>
    <w:rsid w:val="71BC3A02"/>
    <w:rsid w:val="71C70D25"/>
    <w:rsid w:val="71C8627B"/>
    <w:rsid w:val="71E16E22"/>
    <w:rsid w:val="71E60A7F"/>
    <w:rsid w:val="72071122"/>
    <w:rsid w:val="720E4D40"/>
    <w:rsid w:val="72121874"/>
    <w:rsid w:val="72141A90"/>
    <w:rsid w:val="721D26F3"/>
    <w:rsid w:val="72203F91"/>
    <w:rsid w:val="723E08BB"/>
    <w:rsid w:val="725974A3"/>
    <w:rsid w:val="726227FC"/>
    <w:rsid w:val="72693B8A"/>
    <w:rsid w:val="726C367A"/>
    <w:rsid w:val="727918F3"/>
    <w:rsid w:val="72AD261E"/>
    <w:rsid w:val="72B560F2"/>
    <w:rsid w:val="72B622DB"/>
    <w:rsid w:val="72C07522"/>
    <w:rsid w:val="72C60FDD"/>
    <w:rsid w:val="72C74D55"/>
    <w:rsid w:val="72C76B03"/>
    <w:rsid w:val="72D1172F"/>
    <w:rsid w:val="72D80D10"/>
    <w:rsid w:val="72D8486C"/>
    <w:rsid w:val="72DF209E"/>
    <w:rsid w:val="72F378F8"/>
    <w:rsid w:val="72F5541E"/>
    <w:rsid w:val="72FC0C75"/>
    <w:rsid w:val="7306587D"/>
    <w:rsid w:val="730833A3"/>
    <w:rsid w:val="730F7737"/>
    <w:rsid w:val="731E2BC7"/>
    <w:rsid w:val="732C6966"/>
    <w:rsid w:val="733028FA"/>
    <w:rsid w:val="73320420"/>
    <w:rsid w:val="73375A36"/>
    <w:rsid w:val="733C4DFB"/>
    <w:rsid w:val="733E0A28"/>
    <w:rsid w:val="73467A28"/>
    <w:rsid w:val="73482B68"/>
    <w:rsid w:val="73530396"/>
    <w:rsid w:val="735F6D3B"/>
    <w:rsid w:val="736E6F7E"/>
    <w:rsid w:val="73724CC1"/>
    <w:rsid w:val="73770529"/>
    <w:rsid w:val="738642C8"/>
    <w:rsid w:val="738D5656"/>
    <w:rsid w:val="739E6D8D"/>
    <w:rsid w:val="73AF7CC3"/>
    <w:rsid w:val="73B01345"/>
    <w:rsid w:val="73B32C53"/>
    <w:rsid w:val="73BF77DA"/>
    <w:rsid w:val="73C179F6"/>
    <w:rsid w:val="73C3551C"/>
    <w:rsid w:val="73C66DBA"/>
    <w:rsid w:val="73DB2866"/>
    <w:rsid w:val="73DE2356"/>
    <w:rsid w:val="73E949B6"/>
    <w:rsid w:val="73ED07EB"/>
    <w:rsid w:val="73F25E01"/>
    <w:rsid w:val="74017DF2"/>
    <w:rsid w:val="740A4EF9"/>
    <w:rsid w:val="74130252"/>
    <w:rsid w:val="741B2C62"/>
    <w:rsid w:val="741E09A4"/>
    <w:rsid w:val="74273CFD"/>
    <w:rsid w:val="742835D1"/>
    <w:rsid w:val="744228E5"/>
    <w:rsid w:val="74471CA9"/>
    <w:rsid w:val="74493C73"/>
    <w:rsid w:val="744F6DB0"/>
    <w:rsid w:val="74587B30"/>
    <w:rsid w:val="746D7236"/>
    <w:rsid w:val="746F2FAE"/>
    <w:rsid w:val="74720851"/>
    <w:rsid w:val="74793E2D"/>
    <w:rsid w:val="748051BB"/>
    <w:rsid w:val="748A428C"/>
    <w:rsid w:val="74942A15"/>
    <w:rsid w:val="749A211F"/>
    <w:rsid w:val="749D3FBF"/>
    <w:rsid w:val="749E5641"/>
    <w:rsid w:val="74B3733F"/>
    <w:rsid w:val="74BB61F3"/>
    <w:rsid w:val="74CA4688"/>
    <w:rsid w:val="74CB28DA"/>
    <w:rsid w:val="74CF694D"/>
    <w:rsid w:val="74D53759"/>
    <w:rsid w:val="74E13580"/>
    <w:rsid w:val="74E4399C"/>
    <w:rsid w:val="74E7523A"/>
    <w:rsid w:val="74EC2851"/>
    <w:rsid w:val="74F34607"/>
    <w:rsid w:val="74FF07D6"/>
    <w:rsid w:val="751F6782"/>
    <w:rsid w:val="752B1E77"/>
    <w:rsid w:val="753C37D8"/>
    <w:rsid w:val="75466405"/>
    <w:rsid w:val="754B57C9"/>
    <w:rsid w:val="754E350B"/>
    <w:rsid w:val="75530B22"/>
    <w:rsid w:val="755E374E"/>
    <w:rsid w:val="755F74C6"/>
    <w:rsid w:val="75695C4F"/>
    <w:rsid w:val="75767A28"/>
    <w:rsid w:val="75785319"/>
    <w:rsid w:val="757F1917"/>
    <w:rsid w:val="758B206A"/>
    <w:rsid w:val="75963A07"/>
    <w:rsid w:val="75986535"/>
    <w:rsid w:val="75AA3737"/>
    <w:rsid w:val="75B17106"/>
    <w:rsid w:val="75BA3E91"/>
    <w:rsid w:val="75BB2B51"/>
    <w:rsid w:val="75CF01A8"/>
    <w:rsid w:val="75E8126A"/>
    <w:rsid w:val="75F45E61"/>
    <w:rsid w:val="75FC4D15"/>
    <w:rsid w:val="76164029"/>
    <w:rsid w:val="761A519B"/>
    <w:rsid w:val="76242EF1"/>
    <w:rsid w:val="763147A1"/>
    <w:rsid w:val="763224E5"/>
    <w:rsid w:val="764364A0"/>
    <w:rsid w:val="76452218"/>
    <w:rsid w:val="765608C9"/>
    <w:rsid w:val="76592168"/>
    <w:rsid w:val="765A00C6"/>
    <w:rsid w:val="765B1E90"/>
    <w:rsid w:val="765D3A06"/>
    <w:rsid w:val="76636B42"/>
    <w:rsid w:val="76666DE7"/>
    <w:rsid w:val="76684159"/>
    <w:rsid w:val="766F6486"/>
    <w:rsid w:val="76720117"/>
    <w:rsid w:val="76746FA2"/>
    <w:rsid w:val="767C19B2"/>
    <w:rsid w:val="768865A9"/>
    <w:rsid w:val="76937428"/>
    <w:rsid w:val="76992564"/>
    <w:rsid w:val="76A038F3"/>
    <w:rsid w:val="76AC4B38"/>
    <w:rsid w:val="76B80C3C"/>
    <w:rsid w:val="76BB24DB"/>
    <w:rsid w:val="76BF671D"/>
    <w:rsid w:val="76CE0460"/>
    <w:rsid w:val="76D637B8"/>
    <w:rsid w:val="76E71B10"/>
    <w:rsid w:val="76E934EC"/>
    <w:rsid w:val="76F53C3E"/>
    <w:rsid w:val="76FF10D3"/>
    <w:rsid w:val="76FF4ABD"/>
    <w:rsid w:val="77020109"/>
    <w:rsid w:val="770519A8"/>
    <w:rsid w:val="7709593C"/>
    <w:rsid w:val="770C2D36"/>
    <w:rsid w:val="77147E3D"/>
    <w:rsid w:val="77167266"/>
    <w:rsid w:val="771D3195"/>
    <w:rsid w:val="77316A3F"/>
    <w:rsid w:val="774A385E"/>
    <w:rsid w:val="775C1F10"/>
    <w:rsid w:val="777367F2"/>
    <w:rsid w:val="77784870"/>
    <w:rsid w:val="77905715"/>
    <w:rsid w:val="77A15B74"/>
    <w:rsid w:val="77A6318B"/>
    <w:rsid w:val="77AB69F3"/>
    <w:rsid w:val="77AF2EFF"/>
    <w:rsid w:val="77B21B30"/>
    <w:rsid w:val="77B37656"/>
    <w:rsid w:val="77CA50CB"/>
    <w:rsid w:val="77CB2BF1"/>
    <w:rsid w:val="77CE4490"/>
    <w:rsid w:val="77E42C38"/>
    <w:rsid w:val="77E43CB3"/>
    <w:rsid w:val="77F008AA"/>
    <w:rsid w:val="77F4039A"/>
    <w:rsid w:val="77F647CF"/>
    <w:rsid w:val="78006D3F"/>
    <w:rsid w:val="780B56E4"/>
    <w:rsid w:val="78283BA0"/>
    <w:rsid w:val="782A7918"/>
    <w:rsid w:val="78307C29"/>
    <w:rsid w:val="783267CC"/>
    <w:rsid w:val="78340796"/>
    <w:rsid w:val="78370287"/>
    <w:rsid w:val="783A0CDB"/>
    <w:rsid w:val="783C3AEF"/>
    <w:rsid w:val="7844495E"/>
    <w:rsid w:val="78454752"/>
    <w:rsid w:val="78564BB1"/>
    <w:rsid w:val="78574FCE"/>
    <w:rsid w:val="7859644F"/>
    <w:rsid w:val="785E5813"/>
    <w:rsid w:val="7860333A"/>
    <w:rsid w:val="78632E2A"/>
    <w:rsid w:val="786372CE"/>
    <w:rsid w:val="78686692"/>
    <w:rsid w:val="787212BF"/>
    <w:rsid w:val="78782D79"/>
    <w:rsid w:val="7879089F"/>
    <w:rsid w:val="7883527A"/>
    <w:rsid w:val="78A43FAC"/>
    <w:rsid w:val="78B43685"/>
    <w:rsid w:val="78C0027C"/>
    <w:rsid w:val="78C80EDF"/>
    <w:rsid w:val="78CA10FB"/>
    <w:rsid w:val="78CA2EA9"/>
    <w:rsid w:val="78CF04BF"/>
    <w:rsid w:val="78D21D5D"/>
    <w:rsid w:val="78DA7590"/>
    <w:rsid w:val="78EB6C36"/>
    <w:rsid w:val="79030169"/>
    <w:rsid w:val="790B45EA"/>
    <w:rsid w:val="791C556F"/>
    <w:rsid w:val="792410CB"/>
    <w:rsid w:val="79257D62"/>
    <w:rsid w:val="79261977"/>
    <w:rsid w:val="792627D5"/>
    <w:rsid w:val="792978D0"/>
    <w:rsid w:val="79386064"/>
    <w:rsid w:val="794762A8"/>
    <w:rsid w:val="794C38BE"/>
    <w:rsid w:val="795F117B"/>
    <w:rsid w:val="797A48CF"/>
    <w:rsid w:val="797F1EE5"/>
    <w:rsid w:val="79871451"/>
    <w:rsid w:val="79894B12"/>
    <w:rsid w:val="79A272C8"/>
    <w:rsid w:val="79A27982"/>
    <w:rsid w:val="79D00993"/>
    <w:rsid w:val="79D10B6F"/>
    <w:rsid w:val="79D42231"/>
    <w:rsid w:val="79DC10E6"/>
    <w:rsid w:val="79DD67B7"/>
    <w:rsid w:val="79DF0BD6"/>
    <w:rsid w:val="79F8568C"/>
    <w:rsid w:val="7A010052"/>
    <w:rsid w:val="7A0348C4"/>
    <w:rsid w:val="7A044199"/>
    <w:rsid w:val="7A0B5527"/>
    <w:rsid w:val="7A124B07"/>
    <w:rsid w:val="7A181268"/>
    <w:rsid w:val="7A37631C"/>
    <w:rsid w:val="7A3C7DD6"/>
    <w:rsid w:val="7A410F49"/>
    <w:rsid w:val="7A4A24F3"/>
    <w:rsid w:val="7A546ECE"/>
    <w:rsid w:val="7A5944E4"/>
    <w:rsid w:val="7A707A80"/>
    <w:rsid w:val="7A720F00"/>
    <w:rsid w:val="7A777060"/>
    <w:rsid w:val="7A862E00"/>
    <w:rsid w:val="7A8B6668"/>
    <w:rsid w:val="7A8D0632"/>
    <w:rsid w:val="7A8F6158"/>
    <w:rsid w:val="7A965738"/>
    <w:rsid w:val="7A9876EC"/>
    <w:rsid w:val="7A9A2EA0"/>
    <w:rsid w:val="7AAE5307"/>
    <w:rsid w:val="7AB14320"/>
    <w:rsid w:val="7AB64546"/>
    <w:rsid w:val="7AB67B89"/>
    <w:rsid w:val="7ABB519F"/>
    <w:rsid w:val="7ACA3634"/>
    <w:rsid w:val="7ACF29F8"/>
    <w:rsid w:val="7AD61FD9"/>
    <w:rsid w:val="7AD9673C"/>
    <w:rsid w:val="7AE85868"/>
    <w:rsid w:val="7AF67F85"/>
    <w:rsid w:val="7B05641A"/>
    <w:rsid w:val="7B127A70"/>
    <w:rsid w:val="7B2A6109"/>
    <w:rsid w:val="7B34454B"/>
    <w:rsid w:val="7B3605DE"/>
    <w:rsid w:val="7B38234C"/>
    <w:rsid w:val="7B42141C"/>
    <w:rsid w:val="7B452CBB"/>
    <w:rsid w:val="7B4839E2"/>
    <w:rsid w:val="7B51340D"/>
    <w:rsid w:val="7B5B0730"/>
    <w:rsid w:val="7B5B603A"/>
    <w:rsid w:val="7B670E83"/>
    <w:rsid w:val="7B6850D9"/>
    <w:rsid w:val="7B6C067B"/>
    <w:rsid w:val="7B707D38"/>
    <w:rsid w:val="7B71585E"/>
    <w:rsid w:val="7B7B66DC"/>
    <w:rsid w:val="7B862F60"/>
    <w:rsid w:val="7BA07EF1"/>
    <w:rsid w:val="7BA75723"/>
    <w:rsid w:val="7BAE2FFF"/>
    <w:rsid w:val="7BB51BEE"/>
    <w:rsid w:val="7BB61791"/>
    <w:rsid w:val="7BB73BB8"/>
    <w:rsid w:val="7BBB4D2B"/>
    <w:rsid w:val="7BBD0AA3"/>
    <w:rsid w:val="7BBE5BA4"/>
    <w:rsid w:val="7BCE2CB0"/>
    <w:rsid w:val="7BD209F2"/>
    <w:rsid w:val="7BDD1145"/>
    <w:rsid w:val="7BEF1922"/>
    <w:rsid w:val="7BF87D2D"/>
    <w:rsid w:val="7BFA5EE7"/>
    <w:rsid w:val="7BFFD1DB"/>
    <w:rsid w:val="7C18217D"/>
    <w:rsid w:val="7C1E49A0"/>
    <w:rsid w:val="7C1E59E5"/>
    <w:rsid w:val="7C2428D0"/>
    <w:rsid w:val="7C2A25DC"/>
    <w:rsid w:val="7C3A3BB9"/>
    <w:rsid w:val="7C3E2849"/>
    <w:rsid w:val="7C3F770A"/>
    <w:rsid w:val="7C4349F2"/>
    <w:rsid w:val="7C63789C"/>
    <w:rsid w:val="7C670314"/>
    <w:rsid w:val="7C6C502D"/>
    <w:rsid w:val="7C6D4277"/>
    <w:rsid w:val="7C7C44BA"/>
    <w:rsid w:val="7C961A20"/>
    <w:rsid w:val="7CA73C2D"/>
    <w:rsid w:val="7CB21D4B"/>
    <w:rsid w:val="7CB7529B"/>
    <w:rsid w:val="7CB9570E"/>
    <w:rsid w:val="7CB974BC"/>
    <w:rsid w:val="7CC7607D"/>
    <w:rsid w:val="7CCD2F68"/>
    <w:rsid w:val="7CD07583"/>
    <w:rsid w:val="7CD12A58"/>
    <w:rsid w:val="7CD9190C"/>
    <w:rsid w:val="7CD97B5E"/>
    <w:rsid w:val="7CED360A"/>
    <w:rsid w:val="7D0420AA"/>
    <w:rsid w:val="7D0C3A90"/>
    <w:rsid w:val="7D1868D9"/>
    <w:rsid w:val="7D341239"/>
    <w:rsid w:val="7D44147C"/>
    <w:rsid w:val="7D4C0002"/>
    <w:rsid w:val="7D586CD5"/>
    <w:rsid w:val="7D5D42EC"/>
    <w:rsid w:val="7D5F62B6"/>
    <w:rsid w:val="7D6C452F"/>
    <w:rsid w:val="7D731D61"/>
    <w:rsid w:val="7D796C4C"/>
    <w:rsid w:val="7D7A30EF"/>
    <w:rsid w:val="7D7A4E9D"/>
    <w:rsid w:val="7D807847"/>
    <w:rsid w:val="7D8335F7"/>
    <w:rsid w:val="7D8555F0"/>
    <w:rsid w:val="7D985ACE"/>
    <w:rsid w:val="7DAB2803"/>
    <w:rsid w:val="7DB303AF"/>
    <w:rsid w:val="7DCB56F9"/>
    <w:rsid w:val="7DCC321F"/>
    <w:rsid w:val="7DD10836"/>
    <w:rsid w:val="7DDBF796"/>
    <w:rsid w:val="7DDD4202"/>
    <w:rsid w:val="7DEB7B49"/>
    <w:rsid w:val="7DEC566F"/>
    <w:rsid w:val="7DF35B67"/>
    <w:rsid w:val="7DF722EC"/>
    <w:rsid w:val="7DFA0069"/>
    <w:rsid w:val="7DFA5FDE"/>
    <w:rsid w:val="7DFC3B04"/>
    <w:rsid w:val="7DFD787D"/>
    <w:rsid w:val="7E096221"/>
    <w:rsid w:val="7E0A3D11"/>
    <w:rsid w:val="7E0B3D48"/>
    <w:rsid w:val="7E0D3F64"/>
    <w:rsid w:val="7E1150D6"/>
    <w:rsid w:val="7E1A042F"/>
    <w:rsid w:val="7E1D1CCD"/>
    <w:rsid w:val="7E2B6198"/>
    <w:rsid w:val="7E2E7A36"/>
    <w:rsid w:val="7E551467"/>
    <w:rsid w:val="7E5D031B"/>
    <w:rsid w:val="7E5E656D"/>
    <w:rsid w:val="7E6F077A"/>
    <w:rsid w:val="7E74391E"/>
    <w:rsid w:val="7E793EFC"/>
    <w:rsid w:val="7E834226"/>
    <w:rsid w:val="7EA63A70"/>
    <w:rsid w:val="7EC54522"/>
    <w:rsid w:val="7EC64112"/>
    <w:rsid w:val="7ECA3C03"/>
    <w:rsid w:val="7ED54355"/>
    <w:rsid w:val="7ED625A7"/>
    <w:rsid w:val="7EEA1BAF"/>
    <w:rsid w:val="7EEE0C91"/>
    <w:rsid w:val="7EF16182"/>
    <w:rsid w:val="7EF23159"/>
    <w:rsid w:val="7EF24F07"/>
    <w:rsid w:val="7EF50D7A"/>
    <w:rsid w:val="7F080287"/>
    <w:rsid w:val="7F0A3FFF"/>
    <w:rsid w:val="7F2350C1"/>
    <w:rsid w:val="7F2D4191"/>
    <w:rsid w:val="7F364DF4"/>
    <w:rsid w:val="7F3E1EFB"/>
    <w:rsid w:val="7F475253"/>
    <w:rsid w:val="7F5B2AAD"/>
    <w:rsid w:val="7F674918"/>
    <w:rsid w:val="7F6862B5"/>
    <w:rsid w:val="7F6F0306"/>
    <w:rsid w:val="7F6F1AA5"/>
    <w:rsid w:val="7F736048"/>
    <w:rsid w:val="7F7448FF"/>
    <w:rsid w:val="7F875650"/>
    <w:rsid w:val="7F8D0AFF"/>
    <w:rsid w:val="7F963EDC"/>
    <w:rsid w:val="7FA04FB5"/>
    <w:rsid w:val="7FA52933"/>
    <w:rsid w:val="7FA705A7"/>
    <w:rsid w:val="7FA93818"/>
    <w:rsid w:val="7FB04AAA"/>
    <w:rsid w:val="7FBB354B"/>
    <w:rsid w:val="7FC56178"/>
    <w:rsid w:val="7FC621A7"/>
    <w:rsid w:val="7FDA60C7"/>
    <w:rsid w:val="7FDB3A48"/>
    <w:rsid w:val="7FE64A6C"/>
    <w:rsid w:val="7FEE3921"/>
    <w:rsid w:val="7FF01447"/>
    <w:rsid w:val="7FF01F3D"/>
    <w:rsid w:val="7FF1F9DE"/>
    <w:rsid w:val="7FF5F497"/>
    <w:rsid w:val="7FF72009"/>
    <w:rsid w:val="7FF8479F"/>
    <w:rsid w:val="7FFD0588"/>
    <w:rsid w:val="97D02708"/>
    <w:rsid w:val="9ADBEA18"/>
    <w:rsid w:val="B1F7912D"/>
    <w:rsid w:val="B3FA273E"/>
    <w:rsid w:val="B5FEDDAD"/>
    <w:rsid w:val="B7FB27B6"/>
    <w:rsid w:val="B9B58CA7"/>
    <w:rsid w:val="BD7E8BBC"/>
    <w:rsid w:val="BF1BB8F3"/>
    <w:rsid w:val="C9EF1E8D"/>
    <w:rsid w:val="CFBFA914"/>
    <w:rsid w:val="D6F77506"/>
    <w:rsid w:val="D7B76E95"/>
    <w:rsid w:val="D8CE7297"/>
    <w:rsid w:val="DB47ADE2"/>
    <w:rsid w:val="DBBF348C"/>
    <w:rsid w:val="DBE7F241"/>
    <w:rsid w:val="DCC35107"/>
    <w:rsid w:val="EAEBC2B4"/>
    <w:rsid w:val="EB3BB010"/>
    <w:rsid w:val="EBFDCEF1"/>
    <w:rsid w:val="EDF682D3"/>
    <w:rsid w:val="EE7581F8"/>
    <w:rsid w:val="EEEB0A87"/>
    <w:rsid w:val="EF8CD092"/>
    <w:rsid w:val="EFBF7546"/>
    <w:rsid w:val="EFBF8A04"/>
    <w:rsid w:val="F1799AE8"/>
    <w:rsid w:val="F5D76C31"/>
    <w:rsid w:val="F5EEB9B7"/>
    <w:rsid w:val="F7EECC1C"/>
    <w:rsid w:val="FA4FC94A"/>
    <w:rsid w:val="FBD90E77"/>
    <w:rsid w:val="FBDE01FF"/>
    <w:rsid w:val="FBDED2D9"/>
    <w:rsid w:val="FBFF78AD"/>
    <w:rsid w:val="FC7CBAAB"/>
    <w:rsid w:val="FCC8DDA0"/>
    <w:rsid w:val="FDB7FEA1"/>
    <w:rsid w:val="FE7DCDB1"/>
    <w:rsid w:val="FF597795"/>
    <w:rsid w:val="FFBC42FD"/>
    <w:rsid w:val="FFDEC1CC"/>
    <w:rsid w:val="FFF261E5"/>
    <w:rsid w:val="FFF5B9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07"/>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123"/>
    <w:qFormat/>
    <w:uiPriority w:val="0"/>
    <w:pPr>
      <w:adjustRightInd w:val="0"/>
      <w:spacing w:line="240" w:lineRule="auto"/>
      <w:jc w:val="center"/>
      <w:textAlignment w:val="baseline"/>
      <w:outlineLvl w:val="1"/>
    </w:pPr>
    <w:rPr>
      <w:rFonts w:ascii="宋体" w:hAnsi="宋体"/>
      <w:kern w:val="0"/>
      <w:sz w:val="24"/>
      <w:szCs w:val="20"/>
    </w:rPr>
  </w:style>
  <w:style w:type="paragraph" w:styleId="5">
    <w:name w:val="heading 3"/>
    <w:basedOn w:val="1"/>
    <w:next w:val="1"/>
    <w:link w:val="55"/>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6">
    <w:name w:val="heading 4"/>
    <w:basedOn w:val="1"/>
    <w:next w:val="1"/>
    <w:link w:val="58"/>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59"/>
    <w:qFormat/>
    <w:uiPriority w:val="0"/>
    <w:pPr>
      <w:keepNext/>
      <w:keepLines/>
      <w:spacing w:before="280" w:after="290" w:line="376" w:lineRule="auto"/>
      <w:outlineLvl w:val="4"/>
    </w:pPr>
    <w:rPr>
      <w:rFonts w:ascii="Times New Roman" w:hAnsi="Times New Roman" w:eastAsia="宋体" w:cs="Times New Roman"/>
      <w:b/>
      <w:sz w:val="28"/>
      <w:szCs w:val="20"/>
    </w:rPr>
  </w:style>
  <w:style w:type="paragraph" w:styleId="8">
    <w:name w:val="heading 6"/>
    <w:basedOn w:val="1"/>
    <w:next w:val="9"/>
    <w:link w:val="60"/>
    <w:qFormat/>
    <w:uiPriority w:val="0"/>
    <w:pPr>
      <w:keepNext/>
      <w:keepLines/>
      <w:spacing w:before="240" w:after="64" w:line="320" w:lineRule="auto"/>
      <w:outlineLvl w:val="5"/>
    </w:pPr>
    <w:rPr>
      <w:rFonts w:ascii="Arial" w:hAnsi="Arial" w:eastAsia="黑体" w:cs="Times New Roman"/>
      <w:b/>
      <w:sz w:val="24"/>
      <w:szCs w:val="20"/>
    </w:rPr>
  </w:style>
  <w:style w:type="paragraph" w:styleId="10">
    <w:name w:val="heading 7"/>
    <w:basedOn w:val="1"/>
    <w:next w:val="9"/>
    <w:link w:val="61"/>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1">
    <w:name w:val="heading 8"/>
    <w:basedOn w:val="1"/>
    <w:next w:val="9"/>
    <w:link w:val="62"/>
    <w:qFormat/>
    <w:uiPriority w:val="0"/>
    <w:pPr>
      <w:keepNext/>
      <w:keepLines/>
      <w:spacing w:before="240" w:after="64" w:line="320" w:lineRule="auto"/>
      <w:outlineLvl w:val="7"/>
    </w:pPr>
    <w:rPr>
      <w:rFonts w:ascii="Arial" w:hAnsi="Arial" w:eastAsia="黑体" w:cs="Times New Roman"/>
      <w:sz w:val="24"/>
      <w:szCs w:val="20"/>
    </w:rPr>
  </w:style>
  <w:style w:type="paragraph" w:styleId="12">
    <w:name w:val="heading 9"/>
    <w:basedOn w:val="1"/>
    <w:next w:val="9"/>
    <w:link w:val="63"/>
    <w:qFormat/>
    <w:uiPriority w:val="0"/>
    <w:pPr>
      <w:keepNext/>
      <w:keepLines/>
      <w:spacing w:before="240" w:after="64" w:line="320" w:lineRule="auto"/>
      <w:outlineLvl w:val="8"/>
    </w:pPr>
    <w:rPr>
      <w:rFonts w:ascii="Arial" w:hAnsi="Arial" w:eastAsia="黑体" w:cs="Times New Roman"/>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15"/>
    <w:qFormat/>
    <w:uiPriority w:val="0"/>
    <w:pPr>
      <w:spacing w:after="120"/>
    </w:pPr>
    <w:rPr>
      <w:rFonts w:ascii="Times New Roman" w:hAnsi="Times New Roman" w:eastAsia="宋体" w:cs="Times New Roman"/>
      <w:szCs w:val="24"/>
    </w:rPr>
  </w:style>
  <w:style w:type="paragraph" w:styleId="9">
    <w:name w:val="Normal Indent"/>
    <w:basedOn w:val="1"/>
    <w:link w:val="152"/>
    <w:qFormat/>
    <w:uiPriority w:val="99"/>
    <w:pPr>
      <w:ind w:firstLine="420" w:firstLineChars="200"/>
    </w:pPr>
    <w:rPr>
      <w:rFonts w:ascii="Times New Roman" w:hAnsi="Times New Roman" w:eastAsia="宋体" w:cs="Times New Roman"/>
      <w:szCs w:val="24"/>
    </w:rPr>
  </w:style>
  <w:style w:type="paragraph" w:styleId="13">
    <w:name w:val="toc 7"/>
    <w:basedOn w:val="1"/>
    <w:next w:val="1"/>
    <w:qFormat/>
    <w:uiPriority w:val="0"/>
    <w:pPr>
      <w:ind w:left="2520" w:leftChars="1200"/>
    </w:pPr>
    <w:rPr>
      <w:rFonts w:ascii="Calibri" w:hAnsi="Calibri" w:eastAsia="宋体" w:cs="Times New Roman"/>
    </w:rPr>
  </w:style>
  <w:style w:type="paragraph" w:styleId="14">
    <w:name w:val="caption"/>
    <w:basedOn w:val="1"/>
    <w:next w:val="1"/>
    <w:qFormat/>
    <w:uiPriority w:val="35"/>
    <w:rPr>
      <w:rFonts w:ascii="Arial" w:hAnsi="Arial" w:eastAsia="黑体" w:cs="Arial"/>
      <w:sz w:val="20"/>
      <w:szCs w:val="20"/>
    </w:rPr>
  </w:style>
  <w:style w:type="paragraph" w:styleId="15">
    <w:name w:val="List Bullet"/>
    <w:basedOn w:val="1"/>
    <w:qFormat/>
    <w:uiPriority w:val="0"/>
    <w:pPr>
      <w:tabs>
        <w:tab w:val="left" w:pos="360"/>
      </w:tabs>
      <w:ind w:left="360" w:hanging="360"/>
    </w:pPr>
    <w:rPr>
      <w:rFonts w:ascii="Times New Roman" w:hAnsi="Times New Roman" w:eastAsia="宋体" w:cs="Times New Roman"/>
      <w:szCs w:val="20"/>
    </w:rPr>
  </w:style>
  <w:style w:type="paragraph" w:styleId="16">
    <w:name w:val="Document Map"/>
    <w:basedOn w:val="1"/>
    <w:link w:val="64"/>
    <w:qFormat/>
    <w:uiPriority w:val="0"/>
    <w:rPr>
      <w:rFonts w:ascii="宋体" w:hAnsi="Times New Roman" w:eastAsia="宋体" w:cs="Times New Roman"/>
      <w:sz w:val="18"/>
      <w:szCs w:val="18"/>
    </w:rPr>
  </w:style>
  <w:style w:type="paragraph" w:styleId="17">
    <w:name w:val="annotation text"/>
    <w:basedOn w:val="1"/>
    <w:link w:val="65"/>
    <w:qFormat/>
    <w:uiPriority w:val="0"/>
    <w:pPr>
      <w:jc w:val="left"/>
    </w:pPr>
    <w:rPr>
      <w:rFonts w:ascii="Times New Roman" w:hAnsi="Times New Roman" w:eastAsia="宋体" w:cs="Times New Roman"/>
      <w:szCs w:val="24"/>
    </w:rPr>
  </w:style>
  <w:style w:type="paragraph" w:styleId="18">
    <w:name w:val="Body Text 3"/>
    <w:basedOn w:val="1"/>
    <w:link w:val="66"/>
    <w:qFormat/>
    <w:uiPriority w:val="0"/>
    <w:pPr>
      <w:spacing w:after="120"/>
    </w:pPr>
    <w:rPr>
      <w:rFonts w:ascii="Times New Roman" w:hAnsi="Times New Roman" w:eastAsia="宋体" w:cs="Times New Roman"/>
      <w:sz w:val="16"/>
      <w:szCs w:val="16"/>
    </w:rPr>
  </w:style>
  <w:style w:type="paragraph" w:styleId="19">
    <w:name w:val="Body Text Indent"/>
    <w:basedOn w:val="1"/>
    <w:link w:val="116"/>
    <w:qFormat/>
    <w:uiPriority w:val="0"/>
    <w:pPr>
      <w:ind w:left="2098"/>
    </w:pPr>
    <w:rPr>
      <w:rFonts w:ascii="Times New Roman" w:hAnsi="Times New Roman" w:eastAsia="宋体" w:cs="Times New Roman"/>
      <w:color w:val="000000"/>
      <w:sz w:val="24"/>
      <w:szCs w:val="24"/>
    </w:rPr>
  </w:style>
  <w:style w:type="paragraph" w:styleId="20">
    <w:name w:val="toc 5"/>
    <w:basedOn w:val="1"/>
    <w:next w:val="1"/>
    <w:qFormat/>
    <w:uiPriority w:val="0"/>
    <w:pPr>
      <w:ind w:left="1680" w:leftChars="800"/>
    </w:pPr>
    <w:rPr>
      <w:rFonts w:ascii="Calibri" w:hAnsi="Calibri" w:eastAsia="宋体" w:cs="Times New Roman"/>
    </w:rPr>
  </w:style>
  <w:style w:type="paragraph" w:styleId="21">
    <w:name w:val="toc 3"/>
    <w:basedOn w:val="1"/>
    <w:next w:val="1"/>
    <w:qFormat/>
    <w:uiPriority w:val="39"/>
    <w:pPr>
      <w:ind w:left="840" w:leftChars="400"/>
    </w:pPr>
    <w:rPr>
      <w:rFonts w:ascii="Times New Roman" w:hAnsi="Times New Roman" w:eastAsia="宋体" w:cs="Times New Roman"/>
      <w:szCs w:val="24"/>
    </w:rPr>
  </w:style>
  <w:style w:type="paragraph" w:styleId="22">
    <w:name w:val="Plain Text"/>
    <w:basedOn w:val="1"/>
    <w:link w:val="127"/>
    <w:qFormat/>
    <w:uiPriority w:val="0"/>
    <w:rPr>
      <w:rFonts w:ascii="Courier New" w:hAnsi="Courier New" w:eastAsia="宋体" w:cs="Times New Roman"/>
      <w:szCs w:val="20"/>
    </w:rPr>
  </w:style>
  <w:style w:type="paragraph" w:styleId="23">
    <w:name w:val="toc 8"/>
    <w:basedOn w:val="1"/>
    <w:next w:val="1"/>
    <w:qFormat/>
    <w:uiPriority w:val="0"/>
    <w:pPr>
      <w:ind w:left="2940" w:leftChars="1400"/>
    </w:pPr>
    <w:rPr>
      <w:rFonts w:ascii="Calibri" w:hAnsi="Calibri" w:eastAsia="宋体" w:cs="Times New Roman"/>
    </w:rPr>
  </w:style>
  <w:style w:type="paragraph" w:styleId="24">
    <w:name w:val="Date"/>
    <w:basedOn w:val="1"/>
    <w:next w:val="1"/>
    <w:link w:val="71"/>
    <w:qFormat/>
    <w:uiPriority w:val="0"/>
    <w:pPr>
      <w:ind w:left="100" w:leftChars="2500"/>
    </w:pPr>
    <w:rPr>
      <w:rFonts w:ascii="Times New Roman" w:hAnsi="Times New Roman" w:eastAsia="宋体" w:cs="Times New Roman"/>
      <w:kern w:val="0"/>
      <w:sz w:val="20"/>
      <w:szCs w:val="24"/>
    </w:rPr>
  </w:style>
  <w:style w:type="paragraph" w:styleId="25">
    <w:name w:val="Body Text Indent 2"/>
    <w:basedOn w:val="1"/>
    <w:link w:val="72"/>
    <w:qFormat/>
    <w:uiPriority w:val="0"/>
    <w:pPr>
      <w:spacing w:beforeLines="50" w:afterLines="50" w:line="120" w:lineRule="auto"/>
      <w:ind w:firstLine="840" w:firstLineChars="400"/>
      <w:jc w:val="left"/>
    </w:pPr>
    <w:rPr>
      <w:rFonts w:ascii="宋体" w:hAnsi="宋体" w:eastAsia="宋体" w:cs="Times New Roman"/>
      <w:szCs w:val="24"/>
    </w:rPr>
  </w:style>
  <w:style w:type="paragraph" w:styleId="26">
    <w:name w:val="Balloon Text"/>
    <w:basedOn w:val="1"/>
    <w:link w:val="73"/>
    <w:qFormat/>
    <w:uiPriority w:val="0"/>
    <w:rPr>
      <w:rFonts w:ascii="Times New Roman" w:hAnsi="Times New Roman" w:eastAsia="宋体" w:cs="Times New Roman"/>
      <w:sz w:val="18"/>
      <w:szCs w:val="18"/>
    </w:rPr>
  </w:style>
  <w:style w:type="paragraph" w:styleId="27">
    <w:name w:val="footer"/>
    <w:basedOn w:val="1"/>
    <w:link w:val="74"/>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28">
    <w:name w:val="header"/>
    <w:basedOn w:val="1"/>
    <w:link w:val="75"/>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9">
    <w:name w:val="toc 1"/>
    <w:basedOn w:val="1"/>
    <w:next w:val="1"/>
    <w:qFormat/>
    <w:uiPriority w:val="39"/>
    <w:pPr>
      <w:tabs>
        <w:tab w:val="left" w:pos="1050"/>
        <w:tab w:val="right" w:leader="dot" w:pos="8296"/>
      </w:tabs>
    </w:pPr>
    <w:rPr>
      <w:rFonts w:ascii="宋体" w:hAnsi="宋体" w:eastAsia="宋体" w:cs="Times New Roman"/>
      <w:b/>
      <w:szCs w:val="24"/>
    </w:rPr>
  </w:style>
  <w:style w:type="paragraph" w:styleId="30">
    <w:name w:val="toc 4"/>
    <w:basedOn w:val="1"/>
    <w:next w:val="1"/>
    <w:qFormat/>
    <w:uiPriority w:val="0"/>
    <w:pPr>
      <w:ind w:left="1260" w:leftChars="600"/>
    </w:pPr>
    <w:rPr>
      <w:rFonts w:ascii="Calibri" w:hAnsi="Calibri" w:eastAsia="宋体" w:cs="Times New Roman"/>
    </w:rPr>
  </w:style>
  <w:style w:type="paragraph" w:styleId="31">
    <w:name w:val="index heading"/>
    <w:basedOn w:val="1"/>
    <w:next w:val="32"/>
    <w:qFormat/>
    <w:uiPriority w:val="0"/>
    <w:rPr>
      <w:rFonts w:ascii="Times New Roman" w:hAnsi="Times New Roman" w:eastAsia="宋体" w:cs="Times New Roman"/>
      <w:szCs w:val="20"/>
    </w:rPr>
  </w:style>
  <w:style w:type="paragraph" w:styleId="32">
    <w:name w:val="index 1"/>
    <w:basedOn w:val="1"/>
    <w:next w:val="1"/>
    <w:unhideWhenUsed/>
    <w:qFormat/>
    <w:uiPriority w:val="0"/>
  </w:style>
  <w:style w:type="paragraph" w:styleId="33">
    <w:name w:val="toc 6"/>
    <w:basedOn w:val="1"/>
    <w:next w:val="1"/>
    <w:qFormat/>
    <w:uiPriority w:val="0"/>
    <w:pPr>
      <w:ind w:left="2100" w:leftChars="1000"/>
    </w:pPr>
    <w:rPr>
      <w:rFonts w:ascii="Calibri" w:hAnsi="Calibri" w:eastAsia="宋体" w:cs="Times New Roman"/>
    </w:rPr>
  </w:style>
  <w:style w:type="paragraph" w:styleId="34">
    <w:name w:val="Body Text Indent 3"/>
    <w:basedOn w:val="1"/>
    <w:link w:val="76"/>
    <w:qFormat/>
    <w:uiPriority w:val="0"/>
    <w:pPr>
      <w:spacing w:after="120"/>
      <w:ind w:left="420" w:leftChars="200"/>
    </w:pPr>
    <w:rPr>
      <w:rFonts w:ascii="Times New Roman" w:hAnsi="Times New Roman" w:eastAsia="宋体" w:cs="Times New Roman"/>
      <w:sz w:val="16"/>
      <w:szCs w:val="16"/>
    </w:rPr>
  </w:style>
  <w:style w:type="paragraph" w:styleId="35">
    <w:name w:val="toc 2"/>
    <w:basedOn w:val="1"/>
    <w:next w:val="1"/>
    <w:qFormat/>
    <w:uiPriority w:val="39"/>
    <w:pPr>
      <w:ind w:left="420" w:leftChars="200"/>
    </w:pPr>
    <w:rPr>
      <w:rFonts w:ascii="Times New Roman" w:hAnsi="Times New Roman" w:eastAsia="宋体" w:cs="Times New Roman"/>
      <w:szCs w:val="24"/>
    </w:rPr>
  </w:style>
  <w:style w:type="paragraph" w:styleId="36">
    <w:name w:val="toc 9"/>
    <w:basedOn w:val="1"/>
    <w:next w:val="1"/>
    <w:qFormat/>
    <w:uiPriority w:val="0"/>
    <w:pPr>
      <w:ind w:left="3360" w:leftChars="1600"/>
    </w:pPr>
    <w:rPr>
      <w:rFonts w:ascii="Calibri" w:hAnsi="Calibri" w:eastAsia="宋体" w:cs="Times New Roman"/>
    </w:rPr>
  </w:style>
  <w:style w:type="paragraph" w:styleId="37">
    <w:name w:val="Body Text 2"/>
    <w:basedOn w:val="1"/>
    <w:link w:val="77"/>
    <w:qFormat/>
    <w:uiPriority w:val="0"/>
    <w:pPr>
      <w:spacing w:line="360" w:lineRule="auto"/>
    </w:pPr>
    <w:rPr>
      <w:rFonts w:ascii="Times New Roman" w:hAnsi="Times New Roman" w:eastAsia="宋体" w:cs="Times New Roman"/>
      <w:sz w:val="24"/>
      <w:szCs w:val="24"/>
    </w:r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39">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 w:type="paragraph" w:styleId="40">
    <w:name w:val="Title"/>
    <w:basedOn w:val="1"/>
    <w:next w:val="1"/>
    <w:link w:val="79"/>
    <w:qFormat/>
    <w:uiPriority w:val="0"/>
    <w:pPr>
      <w:spacing w:before="240" w:after="60"/>
      <w:jc w:val="center"/>
      <w:outlineLvl w:val="0"/>
    </w:pPr>
    <w:rPr>
      <w:rFonts w:ascii="Cambria" w:hAnsi="Cambria" w:eastAsia="宋体" w:cs="Times New Roman"/>
      <w:b/>
      <w:bCs/>
      <w:sz w:val="32"/>
      <w:szCs w:val="32"/>
    </w:rPr>
  </w:style>
  <w:style w:type="paragraph" w:styleId="41">
    <w:name w:val="annotation subject"/>
    <w:basedOn w:val="17"/>
    <w:next w:val="17"/>
    <w:link w:val="80"/>
    <w:qFormat/>
    <w:uiPriority w:val="0"/>
    <w:rPr>
      <w:b/>
      <w:bCs/>
    </w:rPr>
  </w:style>
  <w:style w:type="paragraph" w:styleId="42">
    <w:name w:val="Body Text First Indent"/>
    <w:basedOn w:val="2"/>
    <w:link w:val="81"/>
    <w:qFormat/>
    <w:uiPriority w:val="0"/>
    <w:pPr>
      <w:ind w:firstLine="420" w:firstLineChars="100"/>
    </w:pPr>
  </w:style>
  <w:style w:type="paragraph" w:styleId="43">
    <w:name w:val="Body Text First Indent 2"/>
    <w:basedOn w:val="19"/>
    <w:qFormat/>
    <w:uiPriority w:val="0"/>
    <w:pPr>
      <w:ind w:firstLine="420" w:firstLineChars="200"/>
    </w:pPr>
    <w:rPr>
      <w:szCs w:val="24"/>
    </w:rPr>
  </w:style>
  <w:style w:type="table" w:styleId="45">
    <w:name w:val="Table Grid"/>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qFormat/>
    <w:uiPriority w:val="0"/>
    <w:rPr>
      <w:i/>
      <w:iCs/>
    </w:rPr>
  </w:style>
  <w:style w:type="character" w:styleId="51">
    <w:name w:val="Hyperlink"/>
    <w:qFormat/>
    <w:uiPriority w:val="99"/>
    <w:rPr>
      <w:color w:val="0000FF"/>
      <w:u w:val="single"/>
    </w:rPr>
  </w:style>
  <w:style w:type="character" w:styleId="52">
    <w:name w:val="annotation reference"/>
    <w:basedOn w:val="46"/>
    <w:qFormat/>
    <w:uiPriority w:val="0"/>
    <w:rPr>
      <w:sz w:val="21"/>
      <w:szCs w:val="21"/>
    </w:rPr>
  </w:style>
  <w:style w:type="paragraph" w:customStyle="1" w:styleId="53">
    <w:name w:val="列出段落11"/>
    <w:basedOn w:val="1"/>
    <w:qFormat/>
    <w:uiPriority w:val="34"/>
    <w:pPr>
      <w:ind w:firstLine="420" w:firstLineChars="200"/>
    </w:pPr>
    <w:rPr>
      <w:rFonts w:ascii="Times New Roman" w:hAnsi="Times New Roman" w:eastAsia="宋体" w:cs="Times New Roman"/>
      <w:szCs w:val="24"/>
    </w:rPr>
  </w:style>
  <w:style w:type="paragraph" w:customStyle="1" w:styleId="54">
    <w:name w:val="样式1"/>
    <w:basedOn w:val="1"/>
    <w:link w:val="102"/>
    <w:qFormat/>
    <w:uiPriority w:val="0"/>
    <w:pPr>
      <w:adjustRightInd w:val="0"/>
      <w:spacing w:line="400" w:lineRule="atLeast"/>
      <w:textAlignment w:val="baseline"/>
    </w:pPr>
    <w:rPr>
      <w:sz w:val="24"/>
    </w:rPr>
  </w:style>
  <w:style w:type="character" w:customStyle="1" w:styleId="55">
    <w:name w:val="标题 3 Char"/>
    <w:basedOn w:val="46"/>
    <w:link w:val="5"/>
    <w:qFormat/>
    <w:uiPriority w:val="0"/>
    <w:rPr>
      <w:rFonts w:ascii="Times New Roman" w:hAnsi="Times New Roman" w:eastAsia="宋体" w:cs="Times New Roman"/>
      <w:b/>
      <w:bCs/>
      <w:sz w:val="32"/>
      <w:szCs w:val="32"/>
    </w:rPr>
  </w:style>
  <w:style w:type="character" w:customStyle="1" w:styleId="56">
    <w:name w:val="标题 1 Char"/>
    <w:basedOn w:val="46"/>
    <w:qFormat/>
    <w:uiPriority w:val="0"/>
    <w:rPr>
      <w:b/>
      <w:bCs/>
      <w:kern w:val="44"/>
      <w:sz w:val="44"/>
      <w:szCs w:val="44"/>
    </w:rPr>
  </w:style>
  <w:style w:type="character" w:customStyle="1" w:styleId="57">
    <w:name w:val="标题 2 Char"/>
    <w:basedOn w:val="46"/>
    <w:qFormat/>
    <w:uiPriority w:val="0"/>
    <w:rPr>
      <w:rFonts w:asciiTheme="majorHAnsi" w:hAnsiTheme="majorHAnsi" w:eastAsiaTheme="majorEastAsia" w:cstheme="majorBidi"/>
      <w:b/>
      <w:bCs/>
      <w:sz w:val="32"/>
      <w:szCs w:val="32"/>
    </w:rPr>
  </w:style>
  <w:style w:type="character" w:customStyle="1" w:styleId="58">
    <w:name w:val="标题 4 Char"/>
    <w:basedOn w:val="46"/>
    <w:link w:val="6"/>
    <w:qFormat/>
    <w:uiPriority w:val="0"/>
    <w:rPr>
      <w:rFonts w:ascii="Arial" w:hAnsi="Arial" w:eastAsia="黑体" w:cs="Times New Roman"/>
      <w:b/>
      <w:bCs/>
      <w:sz w:val="28"/>
      <w:szCs w:val="28"/>
    </w:rPr>
  </w:style>
  <w:style w:type="character" w:customStyle="1" w:styleId="59">
    <w:name w:val="标题 5 Char"/>
    <w:basedOn w:val="46"/>
    <w:link w:val="7"/>
    <w:qFormat/>
    <w:uiPriority w:val="0"/>
    <w:rPr>
      <w:rFonts w:ascii="Times New Roman" w:hAnsi="Times New Roman" w:eastAsia="宋体" w:cs="Times New Roman"/>
      <w:b/>
      <w:sz w:val="28"/>
      <w:szCs w:val="20"/>
    </w:rPr>
  </w:style>
  <w:style w:type="character" w:customStyle="1" w:styleId="60">
    <w:name w:val="标题 6 Char"/>
    <w:basedOn w:val="46"/>
    <w:link w:val="8"/>
    <w:qFormat/>
    <w:uiPriority w:val="0"/>
    <w:rPr>
      <w:rFonts w:ascii="Arial" w:hAnsi="Arial" w:eastAsia="黑体" w:cs="Times New Roman"/>
      <w:b/>
      <w:sz w:val="24"/>
      <w:szCs w:val="20"/>
    </w:rPr>
  </w:style>
  <w:style w:type="character" w:customStyle="1" w:styleId="61">
    <w:name w:val="标题 7 Char"/>
    <w:basedOn w:val="46"/>
    <w:link w:val="10"/>
    <w:qFormat/>
    <w:uiPriority w:val="0"/>
    <w:rPr>
      <w:rFonts w:ascii="Times New Roman" w:hAnsi="Times New Roman" w:eastAsia="宋体" w:cs="Times New Roman"/>
      <w:b/>
      <w:sz w:val="24"/>
      <w:szCs w:val="20"/>
    </w:rPr>
  </w:style>
  <w:style w:type="character" w:customStyle="1" w:styleId="62">
    <w:name w:val="标题 8 Char"/>
    <w:basedOn w:val="46"/>
    <w:link w:val="11"/>
    <w:qFormat/>
    <w:uiPriority w:val="0"/>
    <w:rPr>
      <w:rFonts w:ascii="Arial" w:hAnsi="Arial" w:eastAsia="黑体" w:cs="Times New Roman"/>
      <w:sz w:val="24"/>
      <w:szCs w:val="20"/>
    </w:rPr>
  </w:style>
  <w:style w:type="character" w:customStyle="1" w:styleId="63">
    <w:name w:val="标题 9 Char"/>
    <w:basedOn w:val="46"/>
    <w:link w:val="12"/>
    <w:qFormat/>
    <w:uiPriority w:val="0"/>
    <w:rPr>
      <w:rFonts w:ascii="Arial" w:hAnsi="Arial" w:eastAsia="黑体" w:cs="Times New Roman"/>
      <w:szCs w:val="20"/>
    </w:rPr>
  </w:style>
  <w:style w:type="character" w:customStyle="1" w:styleId="64">
    <w:name w:val="文档结构图 Char"/>
    <w:basedOn w:val="46"/>
    <w:link w:val="16"/>
    <w:qFormat/>
    <w:uiPriority w:val="0"/>
    <w:rPr>
      <w:rFonts w:ascii="宋体" w:hAnsi="Times New Roman" w:eastAsia="宋体" w:cs="Times New Roman"/>
      <w:sz w:val="18"/>
      <w:szCs w:val="18"/>
    </w:rPr>
  </w:style>
  <w:style w:type="character" w:customStyle="1" w:styleId="65">
    <w:name w:val="批注文字 Char"/>
    <w:basedOn w:val="46"/>
    <w:link w:val="17"/>
    <w:qFormat/>
    <w:uiPriority w:val="0"/>
    <w:rPr>
      <w:rFonts w:ascii="Times New Roman" w:hAnsi="Times New Roman" w:eastAsia="宋体" w:cs="Times New Roman"/>
      <w:szCs w:val="24"/>
    </w:rPr>
  </w:style>
  <w:style w:type="character" w:customStyle="1" w:styleId="66">
    <w:name w:val="正文文本 3 Char"/>
    <w:basedOn w:val="46"/>
    <w:link w:val="18"/>
    <w:qFormat/>
    <w:uiPriority w:val="0"/>
    <w:rPr>
      <w:rFonts w:ascii="Times New Roman" w:hAnsi="Times New Roman" w:eastAsia="宋体" w:cs="Times New Roman"/>
      <w:sz w:val="16"/>
      <w:szCs w:val="16"/>
    </w:rPr>
  </w:style>
  <w:style w:type="character" w:customStyle="1" w:styleId="67">
    <w:name w:val="正文文本 Char"/>
    <w:basedOn w:val="46"/>
    <w:qFormat/>
    <w:uiPriority w:val="0"/>
  </w:style>
  <w:style w:type="character" w:customStyle="1" w:styleId="68">
    <w:name w:val="正文文本缩进 Char"/>
    <w:basedOn w:val="46"/>
    <w:link w:val="69"/>
    <w:qFormat/>
    <w:uiPriority w:val="0"/>
  </w:style>
  <w:style w:type="paragraph" w:customStyle="1" w:styleId="69">
    <w:name w:val="正文文本缩进1"/>
    <w:basedOn w:val="1"/>
    <w:link w:val="68"/>
    <w:qFormat/>
    <w:uiPriority w:val="0"/>
    <w:pPr>
      <w:spacing w:line="360" w:lineRule="auto"/>
      <w:ind w:firstLine="420" w:firstLineChars="200"/>
    </w:pPr>
  </w:style>
  <w:style w:type="character" w:customStyle="1" w:styleId="70">
    <w:name w:val="纯文本 Char"/>
    <w:basedOn w:val="46"/>
    <w:qFormat/>
    <w:uiPriority w:val="0"/>
    <w:rPr>
      <w:rFonts w:ascii="宋体" w:hAnsi="Courier New" w:eastAsia="宋体" w:cs="Courier New"/>
      <w:szCs w:val="21"/>
    </w:rPr>
  </w:style>
  <w:style w:type="character" w:customStyle="1" w:styleId="71">
    <w:name w:val="日期 Char"/>
    <w:basedOn w:val="46"/>
    <w:link w:val="24"/>
    <w:qFormat/>
    <w:uiPriority w:val="0"/>
    <w:rPr>
      <w:rFonts w:ascii="Times New Roman" w:hAnsi="Times New Roman" w:eastAsia="宋体" w:cs="Times New Roman"/>
      <w:kern w:val="0"/>
      <w:sz w:val="20"/>
      <w:szCs w:val="24"/>
    </w:rPr>
  </w:style>
  <w:style w:type="character" w:customStyle="1" w:styleId="72">
    <w:name w:val="正文文本缩进 2 Char"/>
    <w:basedOn w:val="46"/>
    <w:link w:val="25"/>
    <w:qFormat/>
    <w:uiPriority w:val="0"/>
    <w:rPr>
      <w:rFonts w:ascii="宋体" w:hAnsi="宋体" w:eastAsia="宋体" w:cs="Times New Roman"/>
      <w:szCs w:val="24"/>
    </w:rPr>
  </w:style>
  <w:style w:type="character" w:customStyle="1" w:styleId="73">
    <w:name w:val="批注框文本 Char"/>
    <w:basedOn w:val="46"/>
    <w:link w:val="26"/>
    <w:qFormat/>
    <w:uiPriority w:val="0"/>
    <w:rPr>
      <w:rFonts w:ascii="Times New Roman" w:hAnsi="Times New Roman" w:eastAsia="宋体" w:cs="Times New Roman"/>
      <w:sz w:val="18"/>
      <w:szCs w:val="18"/>
    </w:rPr>
  </w:style>
  <w:style w:type="character" w:customStyle="1" w:styleId="74">
    <w:name w:val="页脚 Char"/>
    <w:basedOn w:val="46"/>
    <w:link w:val="27"/>
    <w:qFormat/>
    <w:uiPriority w:val="0"/>
    <w:rPr>
      <w:rFonts w:ascii="Times New Roman" w:hAnsi="Times New Roman" w:eastAsia="宋体" w:cs="Times New Roman"/>
      <w:sz w:val="18"/>
      <w:szCs w:val="18"/>
    </w:rPr>
  </w:style>
  <w:style w:type="character" w:customStyle="1" w:styleId="75">
    <w:name w:val="页眉 Char"/>
    <w:basedOn w:val="46"/>
    <w:link w:val="28"/>
    <w:qFormat/>
    <w:uiPriority w:val="0"/>
    <w:rPr>
      <w:rFonts w:ascii="Times New Roman" w:hAnsi="Times New Roman" w:eastAsia="宋体" w:cs="Times New Roman"/>
      <w:sz w:val="18"/>
      <w:szCs w:val="18"/>
    </w:rPr>
  </w:style>
  <w:style w:type="character" w:customStyle="1" w:styleId="76">
    <w:name w:val="正文文本缩进 3 Char"/>
    <w:basedOn w:val="46"/>
    <w:link w:val="34"/>
    <w:qFormat/>
    <w:uiPriority w:val="0"/>
    <w:rPr>
      <w:rFonts w:ascii="Times New Roman" w:hAnsi="Times New Roman" w:eastAsia="宋体" w:cs="Times New Roman"/>
      <w:sz w:val="16"/>
      <w:szCs w:val="16"/>
    </w:rPr>
  </w:style>
  <w:style w:type="character" w:customStyle="1" w:styleId="77">
    <w:name w:val="正文文本 2 Char"/>
    <w:basedOn w:val="46"/>
    <w:link w:val="37"/>
    <w:qFormat/>
    <w:uiPriority w:val="0"/>
    <w:rPr>
      <w:rFonts w:ascii="Times New Roman" w:hAnsi="Times New Roman" w:eastAsia="宋体" w:cs="Times New Roman"/>
      <w:sz w:val="24"/>
      <w:szCs w:val="24"/>
    </w:rPr>
  </w:style>
  <w:style w:type="character" w:customStyle="1" w:styleId="78">
    <w:name w:val="HTML 预设格式 Char"/>
    <w:basedOn w:val="46"/>
    <w:link w:val="38"/>
    <w:qFormat/>
    <w:uiPriority w:val="0"/>
    <w:rPr>
      <w:rFonts w:ascii="宋体" w:hAnsi="宋体" w:eastAsia="宋体" w:cs="Times New Roman"/>
      <w:kern w:val="0"/>
      <w:sz w:val="24"/>
      <w:szCs w:val="24"/>
    </w:rPr>
  </w:style>
  <w:style w:type="character" w:customStyle="1" w:styleId="79">
    <w:name w:val="标题 Char"/>
    <w:basedOn w:val="46"/>
    <w:link w:val="40"/>
    <w:qFormat/>
    <w:uiPriority w:val="0"/>
    <w:rPr>
      <w:rFonts w:ascii="Cambria" w:hAnsi="Cambria" w:eastAsia="宋体" w:cs="Times New Roman"/>
      <w:b/>
      <w:bCs/>
      <w:sz w:val="32"/>
      <w:szCs w:val="32"/>
    </w:rPr>
  </w:style>
  <w:style w:type="character" w:customStyle="1" w:styleId="80">
    <w:name w:val="批注主题 Char"/>
    <w:basedOn w:val="65"/>
    <w:link w:val="41"/>
    <w:qFormat/>
    <w:uiPriority w:val="0"/>
    <w:rPr>
      <w:rFonts w:ascii="Times New Roman" w:hAnsi="Times New Roman" w:eastAsia="宋体" w:cs="Times New Roman"/>
      <w:b/>
      <w:bCs/>
      <w:szCs w:val="24"/>
    </w:rPr>
  </w:style>
  <w:style w:type="character" w:customStyle="1" w:styleId="81">
    <w:name w:val="正文首行缩进 Char"/>
    <w:basedOn w:val="67"/>
    <w:link w:val="42"/>
    <w:qFormat/>
    <w:uiPriority w:val="0"/>
    <w:rPr>
      <w:rFonts w:ascii="Times New Roman" w:hAnsi="Times New Roman" w:eastAsia="宋体" w:cs="Times New Roman"/>
      <w:szCs w:val="24"/>
    </w:rPr>
  </w:style>
  <w:style w:type="character" w:customStyle="1" w:styleId="82">
    <w:name w:val="unnamed3"/>
    <w:basedOn w:val="46"/>
    <w:qFormat/>
    <w:uiPriority w:val="0"/>
  </w:style>
  <w:style w:type="character" w:customStyle="1" w:styleId="83">
    <w:name w:val="批注文字 Char Char"/>
    <w:qFormat/>
    <w:uiPriority w:val="0"/>
    <w:rPr>
      <w:rFonts w:ascii="Times New Roman" w:hAnsi="Times New Roman" w:eastAsia="宋体" w:cs="Times New Roman"/>
      <w:szCs w:val="24"/>
    </w:rPr>
  </w:style>
  <w:style w:type="character" w:customStyle="1" w:styleId="84">
    <w:name w:val="批注框文本 Char1"/>
    <w:semiHidden/>
    <w:qFormat/>
    <w:uiPriority w:val="99"/>
    <w:rPr>
      <w:rFonts w:ascii="Times New Roman" w:hAnsi="Times New Roman" w:eastAsia="宋体" w:cs="Times New Roman"/>
      <w:sz w:val="18"/>
      <w:szCs w:val="18"/>
    </w:rPr>
  </w:style>
  <w:style w:type="character" w:customStyle="1" w:styleId="85">
    <w:name w:val="日期 Char2"/>
    <w:semiHidden/>
    <w:qFormat/>
    <w:uiPriority w:val="99"/>
    <w:rPr>
      <w:rFonts w:ascii="Times New Roman" w:hAnsi="Times New Roman" w:eastAsia="宋体" w:cs="Times New Roman"/>
      <w:szCs w:val="24"/>
    </w:rPr>
  </w:style>
  <w:style w:type="character" w:customStyle="1" w:styleId="86">
    <w:name w:val="HTML 预设格式 Char1"/>
    <w:qFormat/>
    <w:uiPriority w:val="0"/>
    <w:rPr>
      <w:rFonts w:ascii="Courier New" w:hAnsi="Courier New" w:cs="Courier New"/>
      <w:kern w:val="2"/>
    </w:rPr>
  </w:style>
  <w:style w:type="character" w:customStyle="1" w:styleId="87">
    <w:name w:val="正文缩进 Char"/>
    <w:link w:val="88"/>
    <w:qFormat/>
    <w:uiPriority w:val="0"/>
    <w:rPr>
      <w:szCs w:val="24"/>
    </w:rPr>
  </w:style>
  <w:style w:type="paragraph" w:customStyle="1" w:styleId="88">
    <w:name w:val="正文缩进1"/>
    <w:basedOn w:val="1"/>
    <w:link w:val="87"/>
    <w:qFormat/>
    <w:uiPriority w:val="0"/>
    <w:pPr>
      <w:ind w:firstLine="420" w:firstLineChars="200"/>
    </w:pPr>
    <w:rPr>
      <w:szCs w:val="24"/>
    </w:rPr>
  </w:style>
  <w:style w:type="character" w:customStyle="1" w:styleId="89">
    <w:name w:val="批注主题 Char1"/>
    <w:semiHidden/>
    <w:qFormat/>
    <w:uiPriority w:val="99"/>
    <w:rPr>
      <w:rFonts w:ascii="Times New Roman" w:hAnsi="Times New Roman" w:eastAsia="宋体" w:cs="Times New Roman"/>
      <w:b/>
      <w:bCs/>
      <w:szCs w:val="24"/>
    </w:rPr>
  </w:style>
  <w:style w:type="character" w:customStyle="1" w:styleId="90">
    <w:name w:val="标题 Char1"/>
    <w:qFormat/>
    <w:uiPriority w:val="10"/>
    <w:rPr>
      <w:rFonts w:ascii="Cambria" w:hAnsi="Cambria" w:eastAsia="宋体" w:cs="Times New Roman"/>
      <w:b/>
      <w:bCs/>
      <w:sz w:val="32"/>
      <w:szCs w:val="32"/>
    </w:rPr>
  </w:style>
  <w:style w:type="character" w:customStyle="1" w:styleId="91">
    <w:name w:val="unnamed4"/>
    <w:basedOn w:val="46"/>
    <w:qFormat/>
    <w:uiPriority w:val="0"/>
  </w:style>
  <w:style w:type="character" w:customStyle="1" w:styleId="92">
    <w:name w:val="grame"/>
    <w:basedOn w:val="46"/>
    <w:qFormat/>
    <w:uiPriority w:val="0"/>
  </w:style>
  <w:style w:type="character" w:customStyle="1" w:styleId="93">
    <w:name w:val="日期 Char1"/>
    <w:qFormat/>
    <w:uiPriority w:val="0"/>
    <w:rPr>
      <w:kern w:val="2"/>
      <w:sz w:val="21"/>
      <w:szCs w:val="24"/>
    </w:rPr>
  </w:style>
  <w:style w:type="character" w:customStyle="1" w:styleId="94">
    <w:name w:val="alt-edited1"/>
    <w:qFormat/>
    <w:uiPriority w:val="0"/>
    <w:rPr>
      <w:color w:val="4D90F0"/>
    </w:rPr>
  </w:style>
  <w:style w:type="character" w:customStyle="1" w:styleId="95">
    <w:name w:val="正文文本 Char2"/>
    <w:qFormat/>
    <w:uiPriority w:val="0"/>
    <w:rPr>
      <w:rFonts w:ascii="Times New Roman" w:hAnsi="Times New Roman" w:eastAsia="宋体" w:cs="Times New Roman"/>
      <w:szCs w:val="24"/>
    </w:rPr>
  </w:style>
  <w:style w:type="character" w:customStyle="1" w:styleId="96">
    <w:name w:val="prodheadlines"/>
    <w:basedOn w:val="46"/>
    <w:qFormat/>
    <w:uiPriority w:val="0"/>
  </w:style>
  <w:style w:type="character" w:customStyle="1" w:styleId="97">
    <w:name w:val="标题 Char Char"/>
    <w:qFormat/>
    <w:uiPriority w:val="0"/>
    <w:rPr>
      <w:rFonts w:ascii="Arial" w:hAnsi="Arial" w:eastAsia="隶书" w:cs="Arial"/>
      <w:b/>
      <w:bCs/>
      <w:sz w:val="32"/>
      <w:szCs w:val="32"/>
    </w:rPr>
  </w:style>
  <w:style w:type="character" w:customStyle="1" w:styleId="98">
    <w:name w:val="标题 3 Char1"/>
    <w:qFormat/>
    <w:uiPriority w:val="0"/>
    <w:rPr>
      <w:rFonts w:eastAsia="宋体"/>
      <w:b/>
      <w:bCs/>
      <w:kern w:val="2"/>
      <w:sz w:val="32"/>
      <w:szCs w:val="32"/>
      <w:lang w:val="en-US" w:eastAsia="zh-CN" w:bidi="ar-SA"/>
    </w:rPr>
  </w:style>
  <w:style w:type="character" w:customStyle="1" w:styleId="99">
    <w:name w:val="正文文字首行缩进 Char"/>
    <w:qFormat/>
    <w:uiPriority w:val="0"/>
    <w:rPr>
      <w:kern w:val="2"/>
      <w:sz w:val="21"/>
      <w:szCs w:val="24"/>
    </w:rPr>
  </w:style>
  <w:style w:type="character" w:customStyle="1" w:styleId="100">
    <w:name w:val="blue"/>
    <w:basedOn w:val="46"/>
    <w:qFormat/>
    <w:uiPriority w:val="0"/>
  </w:style>
  <w:style w:type="character" w:customStyle="1" w:styleId="101">
    <w:name w:val="HTML 预设格式 Char2"/>
    <w:semiHidden/>
    <w:qFormat/>
    <w:uiPriority w:val="99"/>
    <w:rPr>
      <w:rFonts w:ascii="Courier New" w:hAnsi="Courier New" w:eastAsia="宋体" w:cs="Courier New"/>
      <w:sz w:val="20"/>
      <w:szCs w:val="20"/>
    </w:rPr>
  </w:style>
  <w:style w:type="character" w:customStyle="1" w:styleId="102">
    <w:name w:val="样式1 Char Char Char Char Char"/>
    <w:link w:val="54"/>
    <w:qFormat/>
    <w:uiPriority w:val="0"/>
    <w:rPr>
      <w:sz w:val="24"/>
    </w:rPr>
  </w:style>
  <w:style w:type="character" w:customStyle="1" w:styleId="103">
    <w:name w:val="proddescription"/>
    <w:basedOn w:val="46"/>
    <w:qFormat/>
    <w:uiPriority w:val="0"/>
  </w:style>
  <w:style w:type="character" w:customStyle="1" w:styleId="104">
    <w:name w:val="正文文本缩进 Char2"/>
    <w:semiHidden/>
    <w:qFormat/>
    <w:uiPriority w:val="99"/>
    <w:rPr>
      <w:rFonts w:ascii="Times New Roman" w:hAnsi="Times New Roman" w:eastAsia="宋体" w:cs="Times New Roman"/>
      <w:szCs w:val="24"/>
    </w:rPr>
  </w:style>
  <w:style w:type="character" w:customStyle="1" w:styleId="105">
    <w:name w:val="正文文本缩进 3 Char1"/>
    <w:semiHidden/>
    <w:qFormat/>
    <w:uiPriority w:val="99"/>
    <w:rPr>
      <w:rFonts w:ascii="Times New Roman" w:hAnsi="Times New Roman" w:eastAsia="宋体" w:cs="Times New Roman"/>
      <w:sz w:val="16"/>
      <w:szCs w:val="16"/>
    </w:rPr>
  </w:style>
  <w:style w:type="character" w:customStyle="1" w:styleId="106">
    <w:name w:val="mode"/>
    <w:basedOn w:val="46"/>
    <w:qFormat/>
    <w:uiPriority w:val="0"/>
  </w:style>
  <w:style w:type="character" w:customStyle="1" w:styleId="107">
    <w:name w:val="标题 1 Char1"/>
    <w:link w:val="3"/>
    <w:qFormat/>
    <w:uiPriority w:val="0"/>
    <w:rPr>
      <w:rFonts w:ascii="Times New Roman" w:hAnsi="Times New Roman" w:eastAsia="宋体" w:cs="Times New Roman"/>
      <w:b/>
      <w:bCs/>
      <w:kern w:val="44"/>
      <w:sz w:val="44"/>
      <w:szCs w:val="44"/>
    </w:rPr>
  </w:style>
  <w:style w:type="character" w:customStyle="1" w:styleId="108">
    <w:name w:val="font11"/>
    <w:qFormat/>
    <w:uiPriority w:val="0"/>
    <w:rPr>
      <w:rFonts w:hint="default" w:ascii="ˎ̥" w:hAnsi="ˎ̥"/>
    </w:rPr>
  </w:style>
  <w:style w:type="character" w:customStyle="1" w:styleId="109">
    <w:name w:val="纯文本 字符"/>
    <w:qFormat/>
    <w:uiPriority w:val="0"/>
    <w:rPr>
      <w:rFonts w:ascii="宋体" w:hAnsi="Courier New" w:eastAsia="宋体" w:cs="Times New Roman"/>
      <w:szCs w:val="20"/>
    </w:rPr>
  </w:style>
  <w:style w:type="character" w:customStyle="1" w:styleId="110">
    <w:name w:val="apple-converted-space"/>
    <w:qFormat/>
    <w:uiPriority w:val="0"/>
  </w:style>
  <w:style w:type="character" w:customStyle="1" w:styleId="111">
    <w:name w:val="第*章 Char"/>
    <w:qFormat/>
    <w:uiPriority w:val="0"/>
    <w:rPr>
      <w:rFonts w:ascii="Arial" w:hAnsi="Arial" w:eastAsia="黑体"/>
      <w:b/>
      <w:bCs/>
      <w:kern w:val="2"/>
      <w:sz w:val="32"/>
      <w:szCs w:val="32"/>
    </w:rPr>
  </w:style>
  <w:style w:type="character" w:customStyle="1" w:styleId="112">
    <w:name w:val="纯文本 Char1"/>
    <w:qFormat/>
    <w:uiPriority w:val="0"/>
    <w:rPr>
      <w:rFonts w:ascii="宋体" w:hAnsi="Courier New" w:cs="Courier New"/>
      <w:kern w:val="2"/>
      <w:sz w:val="21"/>
      <w:szCs w:val="21"/>
    </w:rPr>
  </w:style>
  <w:style w:type="character" w:customStyle="1" w:styleId="113">
    <w:name w:val="标题1"/>
    <w:basedOn w:val="46"/>
    <w:qFormat/>
    <w:uiPriority w:val="0"/>
  </w:style>
  <w:style w:type="character" w:customStyle="1" w:styleId="114">
    <w:name w:val="批注文字 Char1"/>
    <w:semiHidden/>
    <w:qFormat/>
    <w:uiPriority w:val="99"/>
    <w:rPr>
      <w:rFonts w:ascii="Times New Roman" w:hAnsi="Times New Roman" w:eastAsia="宋体" w:cs="Times New Roman"/>
      <w:szCs w:val="24"/>
    </w:rPr>
  </w:style>
  <w:style w:type="character" w:customStyle="1" w:styleId="115">
    <w:name w:val="正文文本 Char1"/>
    <w:link w:val="2"/>
    <w:qFormat/>
    <w:uiPriority w:val="0"/>
    <w:rPr>
      <w:rFonts w:ascii="Times New Roman" w:hAnsi="Times New Roman" w:eastAsia="宋体" w:cs="Times New Roman"/>
      <w:szCs w:val="24"/>
    </w:rPr>
  </w:style>
  <w:style w:type="character" w:customStyle="1" w:styleId="116">
    <w:name w:val="正文文本缩进 Char1"/>
    <w:link w:val="19"/>
    <w:qFormat/>
    <w:uiPriority w:val="0"/>
    <w:rPr>
      <w:rFonts w:ascii="Times New Roman" w:hAnsi="Times New Roman" w:eastAsia="宋体" w:cs="Times New Roman"/>
      <w:color w:val="000000"/>
      <w:sz w:val="24"/>
      <w:szCs w:val="24"/>
    </w:rPr>
  </w:style>
  <w:style w:type="character" w:customStyle="1" w:styleId="117">
    <w:name w:val="--规划正文 Char Char"/>
    <w:qFormat/>
    <w:uiPriority w:val="0"/>
    <w:rPr>
      <w:rFonts w:eastAsia="宋体"/>
      <w:kern w:val="2"/>
      <w:sz w:val="24"/>
      <w:szCs w:val="24"/>
      <w:lang w:val="en-US" w:eastAsia="zh-CN" w:bidi="ar-SA"/>
    </w:rPr>
  </w:style>
  <w:style w:type="character" w:customStyle="1" w:styleId="118">
    <w:name w:val="body text Char1"/>
    <w:qFormat/>
    <w:uiPriority w:val="0"/>
    <w:rPr>
      <w:rFonts w:eastAsia="宋体"/>
      <w:kern w:val="2"/>
      <w:sz w:val="21"/>
      <w:lang w:val="en-US" w:eastAsia="zh-CN" w:bidi="ar-SA"/>
    </w:rPr>
  </w:style>
  <w:style w:type="character" w:customStyle="1" w:styleId="119">
    <w:name w:val="页脚 Char Char"/>
    <w:qFormat/>
    <w:uiPriority w:val="0"/>
    <w:rPr>
      <w:rFonts w:ascii="Times New Roman" w:hAnsi="Times New Roman" w:eastAsia="宋体" w:cs="Times New Roman"/>
      <w:sz w:val="18"/>
      <w:szCs w:val="18"/>
    </w:rPr>
  </w:style>
  <w:style w:type="character" w:customStyle="1" w:styleId="120">
    <w:name w:val="缩进正文 Char"/>
    <w:link w:val="121"/>
    <w:qFormat/>
    <w:uiPriority w:val="0"/>
    <w:rPr>
      <w:rFonts w:eastAsia="仿宋_GB2312" w:cs="宋体"/>
      <w:sz w:val="28"/>
    </w:rPr>
  </w:style>
  <w:style w:type="paragraph" w:customStyle="1" w:styleId="121">
    <w:name w:val="缩进正文"/>
    <w:basedOn w:val="1"/>
    <w:link w:val="120"/>
    <w:qFormat/>
    <w:uiPriority w:val="0"/>
    <w:pPr>
      <w:ind w:firstLine="560" w:firstLineChars="200"/>
    </w:pPr>
    <w:rPr>
      <w:rFonts w:eastAsia="仿宋_GB2312" w:cs="宋体"/>
      <w:sz w:val="28"/>
    </w:rPr>
  </w:style>
  <w:style w:type="character" w:customStyle="1" w:styleId="122">
    <w:name w:val="font2"/>
    <w:basedOn w:val="46"/>
    <w:qFormat/>
    <w:uiPriority w:val="0"/>
  </w:style>
  <w:style w:type="character" w:customStyle="1" w:styleId="123">
    <w:name w:val="标题 2 Char1"/>
    <w:link w:val="4"/>
    <w:qFormat/>
    <w:uiPriority w:val="0"/>
    <w:rPr>
      <w:rFonts w:ascii="宋体" w:hAnsi="宋体" w:eastAsia="宋体" w:cs="Times New Roman"/>
      <w:b/>
      <w:bCs/>
      <w:kern w:val="0"/>
      <w:sz w:val="24"/>
      <w:szCs w:val="20"/>
    </w:rPr>
  </w:style>
  <w:style w:type="character" w:customStyle="1" w:styleId="124">
    <w:name w:val="font41"/>
    <w:qFormat/>
    <w:uiPriority w:val="0"/>
    <w:rPr>
      <w:color w:val="000000"/>
      <w:spacing w:val="260"/>
      <w:sz w:val="18"/>
      <w:szCs w:val="18"/>
      <w:u w:val="none"/>
    </w:rPr>
  </w:style>
  <w:style w:type="character" w:customStyle="1" w:styleId="125">
    <w:name w:val="页脚 Char1"/>
    <w:semiHidden/>
    <w:qFormat/>
    <w:uiPriority w:val="99"/>
    <w:rPr>
      <w:kern w:val="2"/>
      <w:sz w:val="18"/>
      <w:szCs w:val="18"/>
    </w:rPr>
  </w:style>
  <w:style w:type="character" w:customStyle="1" w:styleId="126">
    <w:name w:val="font"/>
    <w:basedOn w:val="46"/>
    <w:qFormat/>
    <w:uiPriority w:val="0"/>
  </w:style>
  <w:style w:type="character" w:customStyle="1" w:styleId="127">
    <w:name w:val="纯文本 Char2"/>
    <w:link w:val="22"/>
    <w:qFormat/>
    <w:uiPriority w:val="0"/>
    <w:rPr>
      <w:rFonts w:ascii="Courier New" w:hAnsi="Courier New" w:eastAsia="宋体" w:cs="Times New Roman"/>
      <w:szCs w:val="20"/>
    </w:rPr>
  </w:style>
  <w:style w:type="character" w:customStyle="1" w:styleId="128">
    <w:name w:val="批注主题 Char Char"/>
    <w:qFormat/>
    <w:uiPriority w:val="0"/>
    <w:rPr>
      <w:rFonts w:ascii="Times New Roman" w:hAnsi="Times New Roman" w:eastAsia="宋体" w:cs="Times New Roman"/>
      <w:b/>
      <w:bCs/>
      <w:szCs w:val="24"/>
    </w:rPr>
  </w:style>
  <w:style w:type="character" w:customStyle="1" w:styleId="129">
    <w:name w:val="Char"/>
    <w:qFormat/>
    <w:uiPriority w:val="0"/>
    <w:rPr>
      <w:rFonts w:ascii="宋体" w:hAnsi="Courier New" w:eastAsia="宋体"/>
      <w:kern w:val="2"/>
      <w:sz w:val="21"/>
      <w:lang w:val="en-US" w:eastAsia="zh-CN" w:bidi="ar-SA"/>
    </w:rPr>
  </w:style>
  <w:style w:type="character" w:customStyle="1" w:styleId="130">
    <w:name w:val="样式2 Char Char"/>
    <w:link w:val="131"/>
    <w:qFormat/>
    <w:uiPriority w:val="0"/>
    <w:rPr>
      <w:szCs w:val="24"/>
    </w:rPr>
  </w:style>
  <w:style w:type="paragraph" w:customStyle="1" w:styleId="131">
    <w:name w:val="样式2"/>
    <w:basedOn w:val="17"/>
    <w:link w:val="130"/>
    <w:qFormat/>
    <w:uiPriority w:val="0"/>
    <w:rPr>
      <w:rFonts w:asciiTheme="minorHAnsi" w:hAnsiTheme="minorHAnsi" w:eastAsiaTheme="minorEastAsia" w:cstheme="minorBidi"/>
    </w:rPr>
  </w:style>
  <w:style w:type="character" w:customStyle="1" w:styleId="132">
    <w:name w:val="content1"/>
    <w:qFormat/>
    <w:uiPriority w:val="0"/>
    <w:rPr>
      <w:rFonts w:hint="default" w:ascii="??" w:hAnsi="??"/>
      <w:sz w:val="16"/>
      <w:szCs w:val="16"/>
      <w:u w:val="none"/>
    </w:rPr>
  </w:style>
  <w:style w:type="character" w:customStyle="1" w:styleId="133">
    <w:name w:val="样式1 Char Char Char Char"/>
    <w:link w:val="134"/>
    <w:qFormat/>
    <w:uiPriority w:val="0"/>
    <w:rPr>
      <w:sz w:val="24"/>
    </w:rPr>
  </w:style>
  <w:style w:type="paragraph" w:customStyle="1" w:styleId="134">
    <w:name w:val="样式1 Char Char"/>
    <w:basedOn w:val="1"/>
    <w:next w:val="1"/>
    <w:link w:val="133"/>
    <w:qFormat/>
    <w:uiPriority w:val="0"/>
    <w:pPr>
      <w:spacing w:line="360" w:lineRule="auto"/>
      <w:ind w:firstLine="516" w:firstLineChars="215"/>
    </w:pPr>
    <w:rPr>
      <w:sz w:val="24"/>
    </w:rPr>
  </w:style>
  <w:style w:type="character" w:customStyle="1" w:styleId="135">
    <w:name w:val="页眉 Char Char"/>
    <w:qFormat/>
    <w:uiPriority w:val="0"/>
    <w:rPr>
      <w:rFonts w:ascii="Times New Roman" w:hAnsi="Times New Roman" w:eastAsia="宋体" w:cs="Times New Roman"/>
      <w:sz w:val="18"/>
      <w:szCs w:val="18"/>
    </w:rPr>
  </w:style>
  <w:style w:type="character" w:customStyle="1" w:styleId="136">
    <w:name w:val="批注框文本 Char Char"/>
    <w:qFormat/>
    <w:uiPriority w:val="0"/>
    <w:rPr>
      <w:rFonts w:ascii="Times New Roman" w:hAnsi="Times New Roman" w:eastAsia="宋体" w:cs="Times New Roman"/>
      <w:sz w:val="18"/>
      <w:szCs w:val="18"/>
    </w:rPr>
  </w:style>
  <w:style w:type="character" w:customStyle="1" w:styleId="137">
    <w:name w:val="H4 Char2"/>
    <w:qFormat/>
    <w:uiPriority w:val="0"/>
    <w:rPr>
      <w:rFonts w:ascii="Arial" w:hAnsi="Arial" w:eastAsia="黑体"/>
      <w:b/>
      <w:bCs/>
      <w:kern w:val="2"/>
      <w:sz w:val="28"/>
      <w:szCs w:val="28"/>
      <w:lang w:val="en-US" w:eastAsia="zh-CN" w:bidi="ar-SA"/>
    </w:rPr>
  </w:style>
  <w:style w:type="character" w:customStyle="1" w:styleId="138">
    <w:name w:val="样式 小三 加粗"/>
    <w:qFormat/>
    <w:uiPriority w:val="0"/>
    <w:rPr>
      <w:rFonts w:eastAsia="宋体"/>
      <w:b/>
      <w:bCs/>
      <w:sz w:val="32"/>
    </w:rPr>
  </w:style>
  <w:style w:type="character" w:customStyle="1" w:styleId="139">
    <w:name w:val="页眉 Char1"/>
    <w:semiHidden/>
    <w:qFormat/>
    <w:uiPriority w:val="99"/>
    <w:rPr>
      <w:kern w:val="2"/>
      <w:sz w:val="18"/>
      <w:szCs w:val="18"/>
    </w:rPr>
  </w:style>
  <w:style w:type="character" w:customStyle="1" w:styleId="140">
    <w:name w:val="正文缩进2格 Char Char"/>
    <w:link w:val="141"/>
    <w:qFormat/>
    <w:uiPriority w:val="0"/>
    <w:rPr>
      <w:rFonts w:ascii="仿宋_GB2312" w:hAnsi="宋体" w:eastAsia="仿宋_GB2312"/>
      <w:sz w:val="28"/>
    </w:rPr>
  </w:style>
  <w:style w:type="paragraph" w:customStyle="1" w:styleId="141">
    <w:name w:val="正文缩进2格"/>
    <w:basedOn w:val="1"/>
    <w:link w:val="140"/>
    <w:qFormat/>
    <w:uiPriority w:val="0"/>
    <w:pPr>
      <w:spacing w:line="600" w:lineRule="exact"/>
      <w:ind w:firstLine="639" w:firstLineChars="206"/>
    </w:pPr>
    <w:rPr>
      <w:rFonts w:ascii="仿宋_GB2312" w:hAnsi="宋体" w:eastAsia="仿宋_GB2312"/>
      <w:sz w:val="28"/>
    </w:rPr>
  </w:style>
  <w:style w:type="character" w:customStyle="1" w:styleId="142">
    <w:name w:val="font31"/>
    <w:qFormat/>
    <w:uiPriority w:val="0"/>
    <w:rPr>
      <w:rFonts w:hint="eastAsia" w:ascii="宋体" w:hAnsi="宋体" w:eastAsia="宋体" w:cs="宋体"/>
      <w:b/>
      <w:color w:val="000000"/>
      <w:sz w:val="24"/>
      <w:szCs w:val="24"/>
      <w:u w:val="none"/>
    </w:rPr>
  </w:style>
  <w:style w:type="character" w:customStyle="1" w:styleId="143">
    <w:name w:val="纯文本 Char3"/>
    <w:semiHidden/>
    <w:qFormat/>
    <w:uiPriority w:val="99"/>
    <w:rPr>
      <w:rFonts w:ascii="宋体" w:hAnsi="Courier New" w:eastAsia="宋体" w:cs="Courier New"/>
      <w:szCs w:val="21"/>
    </w:rPr>
  </w:style>
  <w:style w:type="character" w:customStyle="1" w:styleId="144">
    <w:name w:val="正文首行缩进 Char1"/>
    <w:basedOn w:val="95"/>
    <w:semiHidden/>
    <w:qFormat/>
    <w:uiPriority w:val="99"/>
    <w:rPr>
      <w:rFonts w:ascii="Times New Roman" w:hAnsi="Times New Roman" w:eastAsia="宋体" w:cs="Times New Roman"/>
      <w:szCs w:val="24"/>
    </w:rPr>
  </w:style>
  <w:style w:type="character" w:customStyle="1" w:styleId="145">
    <w:name w:val="表正文 Char2"/>
    <w:qFormat/>
    <w:uiPriority w:val="0"/>
    <w:rPr>
      <w:rFonts w:eastAsia="宋体"/>
      <w:kern w:val="2"/>
      <w:sz w:val="21"/>
      <w:szCs w:val="24"/>
      <w:lang w:val="en-US" w:eastAsia="zh-CN" w:bidi="ar-SA"/>
    </w:rPr>
  </w:style>
  <w:style w:type="character" w:customStyle="1" w:styleId="146">
    <w:name w:val="文档结构图 Char1"/>
    <w:semiHidden/>
    <w:qFormat/>
    <w:uiPriority w:val="99"/>
    <w:rPr>
      <w:rFonts w:ascii="宋体" w:hAnsi="Times New Roman" w:eastAsia="宋体" w:cs="Times New Roman"/>
      <w:sz w:val="18"/>
      <w:szCs w:val="18"/>
    </w:rPr>
  </w:style>
  <w:style w:type="character" w:customStyle="1" w:styleId="147">
    <w:name w:val="章标题1 Char"/>
    <w:qFormat/>
    <w:uiPriority w:val="0"/>
    <w:rPr>
      <w:rFonts w:eastAsia="宋体"/>
      <w:b/>
      <w:bCs/>
      <w:kern w:val="2"/>
      <w:sz w:val="32"/>
      <w:szCs w:val="32"/>
      <w:lang w:val="en-US" w:eastAsia="zh-CN" w:bidi="ar-SA"/>
    </w:rPr>
  </w:style>
  <w:style w:type="character" w:customStyle="1" w:styleId="148">
    <w:name w:val="gray6"/>
    <w:basedOn w:val="46"/>
    <w:qFormat/>
    <w:uiPriority w:val="0"/>
  </w:style>
  <w:style w:type="character" w:customStyle="1" w:styleId="149">
    <w:name w:val="font01"/>
    <w:qFormat/>
    <w:uiPriority w:val="0"/>
    <w:rPr>
      <w:rFonts w:hint="eastAsia" w:ascii="宋体" w:hAnsi="宋体" w:eastAsia="宋体" w:cs="宋体"/>
      <w:color w:val="000000"/>
      <w:sz w:val="20"/>
      <w:szCs w:val="20"/>
      <w:u w:val="none"/>
    </w:rPr>
  </w:style>
  <w:style w:type="character" w:customStyle="1" w:styleId="150">
    <w:name w:val="--规划正文 Char1"/>
    <w:qFormat/>
    <w:uiPriority w:val="0"/>
    <w:rPr>
      <w:rFonts w:eastAsia="宋体"/>
      <w:kern w:val="2"/>
      <w:sz w:val="21"/>
      <w:lang w:val="en-US" w:eastAsia="zh-CN" w:bidi="ar-SA"/>
    </w:rPr>
  </w:style>
  <w:style w:type="character" w:customStyle="1" w:styleId="151">
    <w:name w:val="标题11"/>
    <w:basedOn w:val="46"/>
    <w:qFormat/>
    <w:uiPriority w:val="0"/>
  </w:style>
  <w:style w:type="character" w:customStyle="1" w:styleId="152">
    <w:name w:val="正文缩进 Char1"/>
    <w:link w:val="9"/>
    <w:qFormat/>
    <w:uiPriority w:val="0"/>
    <w:rPr>
      <w:rFonts w:ascii="Times New Roman" w:hAnsi="Times New Roman" w:eastAsia="宋体" w:cs="Times New Roman"/>
      <w:szCs w:val="24"/>
    </w:rPr>
  </w:style>
  <w:style w:type="character" w:customStyle="1" w:styleId="153">
    <w:name w:val="批注文字 字符"/>
    <w:semiHidden/>
    <w:qFormat/>
    <w:uiPriority w:val="0"/>
    <w:rPr>
      <w:rFonts w:ascii="Times New Roman" w:hAnsi="Times New Roman" w:eastAsia="宋体" w:cs="Times New Roman"/>
      <w:szCs w:val="24"/>
    </w:rPr>
  </w:style>
  <w:style w:type="character" w:customStyle="1" w:styleId="154">
    <w:name w:val="正文文本 3 Char1"/>
    <w:semiHidden/>
    <w:qFormat/>
    <w:uiPriority w:val="99"/>
    <w:rPr>
      <w:rFonts w:ascii="Times New Roman" w:hAnsi="Times New Roman" w:eastAsia="宋体" w:cs="Times New Roman"/>
      <w:sz w:val="16"/>
      <w:szCs w:val="16"/>
    </w:rPr>
  </w:style>
  <w:style w:type="character" w:customStyle="1" w:styleId="155">
    <w:name w:val="列出段落 Char"/>
    <w:link w:val="156"/>
    <w:qFormat/>
    <w:uiPriority w:val="34"/>
    <w:rPr>
      <w:szCs w:val="24"/>
    </w:rPr>
  </w:style>
  <w:style w:type="paragraph" w:customStyle="1" w:styleId="156">
    <w:name w:val="列出段落1"/>
    <w:basedOn w:val="1"/>
    <w:link w:val="155"/>
    <w:qFormat/>
    <w:uiPriority w:val="34"/>
    <w:pPr>
      <w:ind w:firstLine="420" w:firstLineChars="200"/>
    </w:pPr>
    <w:rPr>
      <w:szCs w:val="24"/>
    </w:rPr>
  </w:style>
  <w:style w:type="character" w:customStyle="1" w:styleId="157">
    <w:name w:val="正文文本缩进 3 Char Char"/>
    <w:qFormat/>
    <w:uiPriority w:val="0"/>
    <w:rPr>
      <w:rFonts w:ascii="Times New Roman" w:hAnsi="Times New Roman" w:eastAsia="宋体" w:cs="Times New Roman"/>
      <w:szCs w:val="20"/>
    </w:rPr>
  </w:style>
  <w:style w:type="paragraph" w:customStyle="1" w:styleId="158">
    <w:name w:val="文字"/>
    <w:basedOn w:val="1"/>
    <w:qFormat/>
    <w:uiPriority w:val="0"/>
    <w:pPr>
      <w:tabs>
        <w:tab w:val="left" w:pos="8520"/>
      </w:tabs>
      <w:spacing w:line="312" w:lineRule="auto"/>
      <w:ind w:right="-210" w:firstLine="556"/>
    </w:pPr>
    <w:rPr>
      <w:rFonts w:ascii="宋体" w:hAnsi="Times New Roman" w:eastAsia="宋体" w:cs="Times New Roman"/>
      <w:sz w:val="28"/>
      <w:szCs w:val="20"/>
    </w:rPr>
  </w:style>
  <w:style w:type="paragraph" w:customStyle="1" w:styleId="159">
    <w:name w:val="5"/>
    <w:basedOn w:val="1"/>
    <w:qFormat/>
    <w:uiPriority w:val="0"/>
    <w:pPr>
      <w:autoSpaceDE w:val="0"/>
      <w:autoSpaceDN w:val="0"/>
      <w:adjustRightInd w:val="0"/>
      <w:jc w:val="left"/>
    </w:pPr>
    <w:rPr>
      <w:rFonts w:ascii="宋体" w:hAnsi="Times New Roman" w:eastAsia="宋体" w:cs="Times New Roman"/>
      <w:b/>
      <w:bCs/>
      <w:kern w:val="0"/>
      <w:sz w:val="18"/>
      <w:szCs w:val="18"/>
    </w:rPr>
  </w:style>
  <w:style w:type="paragraph" w:customStyle="1" w:styleId="160">
    <w:name w:val="方案要点"/>
    <w:basedOn w:val="1"/>
    <w:qFormat/>
    <w:uiPriority w:val="0"/>
    <w:pPr>
      <w:tabs>
        <w:tab w:val="left" w:pos="420"/>
      </w:tabs>
      <w:spacing w:line="360" w:lineRule="auto"/>
      <w:ind w:left="420" w:hanging="420"/>
    </w:pPr>
    <w:rPr>
      <w:rFonts w:ascii="仿宋_GB2312" w:hAnsi="宋体" w:eastAsia="仿宋_GB2312" w:cs="Times New Roman"/>
      <w:color w:val="000000"/>
      <w:sz w:val="28"/>
      <w:szCs w:val="28"/>
    </w:rPr>
  </w:style>
  <w:style w:type="paragraph" w:customStyle="1" w:styleId="161">
    <w:name w:val="题注4"/>
    <w:basedOn w:val="1"/>
    <w:next w:val="14"/>
    <w:qFormat/>
    <w:uiPriority w:val="0"/>
    <w:pPr>
      <w:ind w:left="-132" w:leftChars="-64" w:right="-105" w:rightChars="-50" w:hanging="2"/>
      <w:jc w:val="center"/>
    </w:pPr>
    <w:rPr>
      <w:rFonts w:ascii="Times New Roman" w:hAnsi="Times New Roman" w:eastAsia="宋体" w:cs="Times New Roman"/>
      <w:b/>
      <w:color w:val="FF0000"/>
      <w:szCs w:val="21"/>
      <w:lang w:val="en-GB"/>
    </w:rPr>
  </w:style>
  <w:style w:type="paragraph" w:customStyle="1" w:styleId="162">
    <w:name w:val="2册标题4"/>
    <w:basedOn w:val="1"/>
    <w:next w:val="1"/>
    <w:qFormat/>
    <w:uiPriority w:val="0"/>
    <w:pPr>
      <w:spacing w:beforeLines="50" w:afterLines="50" w:line="300" w:lineRule="auto"/>
      <w:ind w:left="420" w:leftChars="200"/>
      <w:outlineLvl w:val="3"/>
    </w:pPr>
    <w:rPr>
      <w:rFonts w:ascii="Arial" w:hAnsi="Arial" w:eastAsia="幼圆" w:cs="Arial"/>
      <w:b/>
      <w:sz w:val="24"/>
      <w:szCs w:val="24"/>
    </w:rPr>
  </w:style>
  <w:style w:type="paragraph" w:customStyle="1" w:styleId="163">
    <w:name w:val="TOC 标题1"/>
    <w:basedOn w:val="3"/>
    <w:next w:val="1"/>
    <w:qFormat/>
    <w:uiPriority w:val="0"/>
    <w:pPr>
      <w:widowControl/>
      <w:spacing w:before="480" w:after="0" w:line="276" w:lineRule="auto"/>
      <w:jc w:val="left"/>
      <w:outlineLvl w:val="9"/>
    </w:pPr>
    <w:rPr>
      <w:rFonts w:ascii="Cambria" w:hAnsi="Cambria" w:cs="黑体"/>
      <w:b w:val="0"/>
      <w:color w:val="365F90"/>
      <w:kern w:val="0"/>
      <w:sz w:val="28"/>
      <w:szCs w:val="28"/>
    </w:rPr>
  </w:style>
  <w:style w:type="paragraph" w:customStyle="1" w:styleId="164">
    <w:name w:val="评价"/>
    <w:basedOn w:val="1"/>
    <w:qFormat/>
    <w:uiPriority w:val="0"/>
    <w:pPr>
      <w:spacing w:afterLines="20"/>
      <w:ind w:firstLine="1446" w:firstLineChars="200"/>
    </w:pPr>
    <w:rPr>
      <w:rFonts w:ascii="Calibri" w:hAnsi="Calibri" w:eastAsia="宋体" w:cs="Times New Roman"/>
      <w:sz w:val="24"/>
      <w:szCs w:val="24"/>
    </w:rPr>
  </w:style>
  <w:style w:type="paragraph" w:customStyle="1" w:styleId="16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166">
    <w:name w:val="blue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7">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68">
    <w:name w:val="修订11"/>
    <w:semiHidden/>
    <w:qFormat/>
    <w:uiPriority w:val="99"/>
    <w:rPr>
      <w:rFonts w:ascii="Times New Roman" w:hAnsi="Times New Roman" w:eastAsia="宋体" w:cs="Times New Roman"/>
      <w:kern w:val="2"/>
      <w:sz w:val="21"/>
      <w:szCs w:val="24"/>
      <w:lang w:val="en-US" w:eastAsia="zh-CN" w:bidi="ar-SA"/>
    </w:rPr>
  </w:style>
  <w:style w:type="paragraph" w:customStyle="1" w:styleId="169">
    <w:name w:val="Char Char"/>
    <w:basedOn w:val="1"/>
    <w:qFormat/>
    <w:uiPriority w:val="0"/>
    <w:rPr>
      <w:rFonts w:ascii="Tahoma" w:hAnsi="Tahoma" w:eastAsia="宋体" w:cs="Times New Roman"/>
      <w:sz w:val="24"/>
      <w:szCs w:val="20"/>
    </w:rPr>
  </w:style>
  <w:style w:type="paragraph" w:customStyle="1" w:styleId="170">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171">
    <w:name w:val="7"/>
    <w:basedOn w:val="1"/>
    <w:qFormat/>
    <w:uiPriority w:val="0"/>
    <w:pPr>
      <w:autoSpaceDE w:val="0"/>
      <w:autoSpaceDN w:val="0"/>
      <w:adjustRightInd w:val="0"/>
      <w:spacing w:line="270" w:lineRule="atLeast"/>
      <w:jc w:val="left"/>
    </w:pPr>
    <w:rPr>
      <w:rFonts w:ascii="宋体" w:hAnsi="Times New Roman" w:eastAsia="宋体" w:cs="Times New Roman"/>
      <w:kern w:val="0"/>
      <w:sz w:val="18"/>
      <w:szCs w:val="18"/>
    </w:rPr>
  </w:style>
  <w:style w:type="paragraph" w:customStyle="1" w:styleId="172">
    <w:name w:val="表格文字"/>
    <w:basedOn w:val="1"/>
    <w:qFormat/>
    <w:uiPriority w:val="0"/>
    <w:pPr>
      <w:spacing w:before="25" w:after="25"/>
      <w:jc w:val="left"/>
    </w:pPr>
    <w:rPr>
      <w:rFonts w:ascii="Times New Roman" w:hAnsi="Times New Roman" w:eastAsia="宋体" w:cs="Times New Roman"/>
      <w:bCs/>
      <w:spacing w:val="10"/>
      <w:kern w:val="0"/>
      <w:sz w:val="24"/>
      <w:szCs w:val="20"/>
    </w:rPr>
  </w:style>
  <w:style w:type="paragraph" w:customStyle="1" w:styleId="173">
    <w:name w:val="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74">
    <w:name w:val="--编号内缩进"/>
    <w:basedOn w:val="1"/>
    <w:qFormat/>
    <w:uiPriority w:val="0"/>
    <w:pPr>
      <w:spacing w:line="360" w:lineRule="auto"/>
      <w:ind w:left="420" w:firstLine="200" w:firstLineChars="200"/>
    </w:pPr>
    <w:rPr>
      <w:rFonts w:ascii="Times New Roman" w:hAnsi="Times New Roman" w:eastAsia="宋体" w:cs="Times New Roman"/>
      <w:szCs w:val="21"/>
    </w:rPr>
  </w:style>
  <w:style w:type="paragraph" w:customStyle="1" w:styleId="175">
    <w:name w:val="列表段落1"/>
    <w:basedOn w:val="1"/>
    <w:qFormat/>
    <w:uiPriority w:val="0"/>
    <w:pPr>
      <w:ind w:firstLine="420" w:firstLineChars="200"/>
    </w:pPr>
    <w:rPr>
      <w:rFonts w:ascii="Times New Roman" w:hAnsi="Times New Roman" w:eastAsia="宋体" w:cs="Times New Roman"/>
      <w:szCs w:val="24"/>
    </w:rPr>
  </w:style>
  <w:style w:type="paragraph" w:customStyle="1" w:styleId="176">
    <w:name w:val="msolistparagraph"/>
    <w:basedOn w:val="1"/>
    <w:qFormat/>
    <w:uiPriority w:val="0"/>
    <w:pPr>
      <w:ind w:firstLine="420" w:firstLineChars="200"/>
    </w:pPr>
    <w:rPr>
      <w:rFonts w:ascii="Times New Roman" w:hAnsi="Times New Roman" w:eastAsia="宋体" w:cs="Times New Roman"/>
      <w:szCs w:val="24"/>
    </w:rPr>
  </w:style>
  <w:style w:type="paragraph" w:customStyle="1" w:styleId="177">
    <w:name w:val="RFI text from 3rd Level"/>
    <w:basedOn w:val="1"/>
    <w:qFormat/>
    <w:uiPriority w:val="0"/>
    <w:pPr>
      <w:widowControl/>
      <w:tabs>
        <w:tab w:val="left" w:pos="1080"/>
      </w:tabs>
      <w:spacing w:beforeLines="50" w:line="360" w:lineRule="auto"/>
    </w:pPr>
    <w:rPr>
      <w:rFonts w:ascii="Arial (W1)" w:hAnsi="Arial (W1)" w:eastAsia="宋体" w:cs="Times New Roman"/>
      <w:bCs/>
      <w:kern w:val="0"/>
      <w:sz w:val="24"/>
      <w:szCs w:val="24"/>
      <w:lang w:val="en-GB"/>
    </w:rPr>
  </w:style>
  <w:style w:type="paragraph" w:customStyle="1" w:styleId="178">
    <w:name w:val="z-窗体顶端1"/>
    <w:basedOn w:val="1"/>
    <w:next w:val="1"/>
    <w:qFormat/>
    <w:uiPriority w:val="0"/>
    <w:pPr>
      <w:widowControl/>
      <w:pBdr>
        <w:bottom w:val="single" w:color="auto" w:sz="6" w:space="1"/>
      </w:pBdr>
      <w:jc w:val="center"/>
    </w:pPr>
    <w:rPr>
      <w:rFonts w:ascii="Arial" w:hAnsi="Arial" w:eastAsia="宋体" w:cs="Arial"/>
      <w:vanish/>
      <w:kern w:val="0"/>
      <w:sz w:val="16"/>
      <w:szCs w:val="16"/>
    </w:rPr>
  </w:style>
  <w:style w:type="paragraph" w:customStyle="1" w:styleId="179">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80">
    <w:name w:val="font0"/>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181">
    <w:name w:val="Char Char Char"/>
    <w:basedOn w:val="1"/>
    <w:qFormat/>
    <w:uiPriority w:val="0"/>
    <w:pPr>
      <w:spacing w:line="360" w:lineRule="auto"/>
      <w:ind w:firstLine="560" w:firstLineChars="200"/>
    </w:pPr>
    <w:rPr>
      <w:rFonts w:ascii="Times New Roman" w:hAnsi="Times New Roman" w:eastAsia="宋体" w:cs="Times New Roman"/>
      <w:szCs w:val="20"/>
    </w:rPr>
  </w:style>
  <w:style w:type="paragraph" w:customStyle="1" w:styleId="182">
    <w:name w:val="--规划-小标题"/>
    <w:basedOn w:val="1"/>
    <w:next w:val="183"/>
    <w:qFormat/>
    <w:uiPriority w:val="0"/>
    <w:pPr>
      <w:keepNext/>
      <w:keepLines/>
      <w:spacing w:line="360" w:lineRule="auto"/>
      <w:outlineLvl w:val="4"/>
    </w:pPr>
    <w:rPr>
      <w:rFonts w:ascii="Times New Roman" w:hAnsi="Times New Roman" w:eastAsia="黑体" w:cs="Times New Roman"/>
      <w:szCs w:val="24"/>
    </w:rPr>
  </w:style>
  <w:style w:type="paragraph" w:customStyle="1" w:styleId="183">
    <w:name w:val="--规划正文"/>
    <w:basedOn w:val="1"/>
    <w:qFormat/>
    <w:uiPriority w:val="0"/>
    <w:pPr>
      <w:spacing w:line="360" w:lineRule="auto"/>
      <w:ind w:firstLine="200" w:firstLineChars="200"/>
    </w:pPr>
    <w:rPr>
      <w:rFonts w:ascii="Times New Roman" w:hAnsi="Times New Roman" w:eastAsia="宋体" w:cs="Times New Roman"/>
      <w:szCs w:val="20"/>
    </w:rPr>
  </w:style>
  <w:style w:type="paragraph" w:customStyle="1" w:styleId="184">
    <w:name w:val="Char Char Char Char Char Char Char"/>
    <w:basedOn w:val="1"/>
    <w:qFormat/>
    <w:uiPriority w:val="0"/>
    <w:pPr>
      <w:tabs>
        <w:tab w:val="left" w:pos="425"/>
      </w:tabs>
      <w:ind w:left="425" w:hanging="425"/>
    </w:pPr>
    <w:rPr>
      <w:rFonts w:ascii="Times New Roman" w:hAnsi="Times New Roman" w:eastAsia="仿宋_GB2312" w:cs="Times New Roman"/>
      <w:kern w:val="24"/>
      <w:sz w:val="24"/>
      <w:szCs w:val="24"/>
    </w:rPr>
  </w:style>
  <w:style w:type="paragraph" w:customStyle="1" w:styleId="185">
    <w:name w:val="--规划-题注"/>
    <w:basedOn w:val="1"/>
    <w:next w:val="183"/>
    <w:qFormat/>
    <w:uiPriority w:val="0"/>
    <w:pPr>
      <w:spacing w:line="360" w:lineRule="auto"/>
      <w:jc w:val="center"/>
    </w:pPr>
    <w:rPr>
      <w:rFonts w:ascii="Times New Roman" w:hAnsi="Times New Roman" w:eastAsia="黑体" w:cs="Times New Roman"/>
      <w:szCs w:val="24"/>
    </w:rPr>
  </w:style>
  <w:style w:type="paragraph" w:customStyle="1" w:styleId="186">
    <w:name w:val="USE 1"/>
    <w:basedOn w:val="1"/>
    <w:qFormat/>
    <w:uiPriority w:val="0"/>
    <w:pPr>
      <w:spacing w:line="200" w:lineRule="atLeast"/>
      <w:jc w:val="left"/>
    </w:pPr>
    <w:rPr>
      <w:rFonts w:ascii="宋体" w:hAnsi="宋体" w:eastAsia="宋体" w:cs="Times New Roman"/>
      <w:b/>
      <w:sz w:val="24"/>
      <w:szCs w:val="28"/>
    </w:rPr>
  </w:style>
  <w:style w:type="paragraph" w:customStyle="1" w:styleId="187">
    <w:name w:val="姜文清定义的正文"/>
    <w:basedOn w:val="1"/>
    <w:qFormat/>
    <w:uiPriority w:val="0"/>
    <w:pPr>
      <w:spacing w:line="240" w:lineRule="atLeast"/>
      <w:ind w:firstLine="567"/>
    </w:pPr>
    <w:rPr>
      <w:rFonts w:ascii="Times New Roman" w:hAnsi="Times New Roman" w:eastAsia="宋体" w:cs="Times New Roman"/>
      <w:szCs w:val="20"/>
    </w:rPr>
  </w:style>
  <w:style w:type="paragraph" w:customStyle="1" w:styleId="188">
    <w:name w:val="cont"/>
    <w:basedOn w:val="1"/>
    <w:qFormat/>
    <w:uiPriority w:val="0"/>
    <w:pPr>
      <w:adjustRightInd w:val="0"/>
      <w:spacing w:before="100" w:after="100" w:line="360" w:lineRule="auto"/>
      <w:ind w:firstLine="200" w:firstLineChars="200"/>
      <w:jc w:val="left"/>
      <w:textAlignment w:val="baseline"/>
    </w:pPr>
    <w:rPr>
      <w:rFonts w:ascii="Arial" w:hAnsi="Arial" w:eastAsia="宋体" w:cs="Times New Roman"/>
      <w:kern w:val="0"/>
      <w:sz w:val="24"/>
      <w:szCs w:val="20"/>
    </w:rPr>
  </w:style>
  <w:style w:type="paragraph" w:customStyle="1" w:styleId="189">
    <w:name w:val="列出段落2"/>
    <w:basedOn w:val="1"/>
    <w:qFormat/>
    <w:uiPriority w:val="0"/>
    <w:pPr>
      <w:ind w:firstLine="420" w:firstLineChars="200"/>
    </w:pPr>
    <w:rPr>
      <w:rFonts w:ascii="Times New Roman" w:hAnsi="Times New Roman" w:eastAsia="宋体" w:cs="Times New Roman"/>
      <w:szCs w:val="24"/>
    </w:rPr>
  </w:style>
  <w:style w:type="paragraph" w:customStyle="1" w:styleId="190">
    <w:name w:val="z-窗体底端1"/>
    <w:basedOn w:val="1"/>
    <w:next w:val="1"/>
    <w:qFormat/>
    <w:uiPriority w:val="0"/>
    <w:pPr>
      <w:widowControl/>
      <w:pBdr>
        <w:top w:val="single" w:color="auto" w:sz="6" w:space="1"/>
      </w:pBdr>
      <w:jc w:val="center"/>
    </w:pPr>
    <w:rPr>
      <w:rFonts w:ascii="Arial" w:hAnsi="Arial" w:eastAsia="宋体" w:cs="Arial"/>
      <w:vanish/>
      <w:kern w:val="0"/>
      <w:sz w:val="16"/>
      <w:szCs w:val="16"/>
    </w:rPr>
  </w:style>
  <w:style w:type="paragraph" w:customStyle="1" w:styleId="191">
    <w:name w:val="表格字"/>
    <w:basedOn w:val="1"/>
    <w:qFormat/>
    <w:uiPriority w:val="0"/>
    <w:pPr>
      <w:adjustRightInd w:val="0"/>
      <w:jc w:val="center"/>
    </w:pPr>
    <w:rPr>
      <w:rFonts w:ascii="宋体" w:hAnsi="Times New Roman" w:eastAsia="宋体" w:cs="Times New Roman"/>
      <w:sz w:val="24"/>
      <w:szCs w:val="20"/>
    </w:rPr>
  </w:style>
  <w:style w:type="paragraph" w:customStyle="1" w:styleId="192">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93">
    <w:name w:val="CM2"/>
    <w:basedOn w:val="194"/>
    <w:next w:val="194"/>
    <w:qFormat/>
    <w:uiPriority w:val="0"/>
    <w:pPr>
      <w:spacing w:line="200" w:lineRule="atLeast"/>
    </w:pPr>
    <w:rPr>
      <w:rFonts w:ascii="Arial" w:hAnsi="Arial" w:cs="Times New Roman"/>
      <w:color w:val="auto"/>
    </w:rPr>
  </w:style>
  <w:style w:type="paragraph" w:customStyle="1" w:styleId="194">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195">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szCs w:val="22"/>
      <w:lang w:val="en-US" w:eastAsia="zh-CN" w:bidi="ar-SA"/>
    </w:rPr>
  </w:style>
  <w:style w:type="paragraph" w:customStyle="1" w:styleId="196">
    <w:name w:val="设计依据"/>
    <w:basedOn w:val="2"/>
    <w:qFormat/>
    <w:uiPriority w:val="0"/>
    <w:pPr>
      <w:tabs>
        <w:tab w:val="left" w:pos="1440"/>
      </w:tabs>
      <w:adjustRightInd w:val="0"/>
      <w:spacing w:after="0" w:line="360" w:lineRule="auto"/>
      <w:ind w:left="1440" w:hanging="420"/>
      <w:textAlignment w:val="baseline"/>
    </w:pPr>
    <w:rPr>
      <w:rFonts w:ascii="宋体" w:hAnsi="宋体"/>
      <w:bCs/>
      <w:kern w:val="0"/>
      <w:sz w:val="28"/>
      <w:szCs w:val="18"/>
    </w:rPr>
  </w:style>
  <w:style w:type="paragraph" w:customStyle="1" w:styleId="197">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98">
    <w:name w:val="编号1"/>
    <w:basedOn w:val="1"/>
    <w:qFormat/>
    <w:uiPriority w:val="0"/>
    <w:pPr>
      <w:tabs>
        <w:tab w:val="left" w:pos="360"/>
      </w:tabs>
      <w:adjustRightInd w:val="0"/>
      <w:spacing w:line="300" w:lineRule="auto"/>
      <w:ind w:left="360" w:right="210" w:hanging="360"/>
      <w:textAlignment w:val="center"/>
    </w:pPr>
    <w:rPr>
      <w:rFonts w:ascii="宋体" w:hAnsi="宋体" w:eastAsia="宋体" w:cs="Times New Roman"/>
      <w:snapToGrid w:val="0"/>
      <w:spacing w:val="10"/>
      <w:kern w:val="24"/>
      <w:szCs w:val="24"/>
    </w:rPr>
  </w:style>
  <w:style w:type="paragraph" w:customStyle="1" w:styleId="199">
    <w:name w:val="保留正文"/>
    <w:basedOn w:val="2"/>
    <w:qFormat/>
    <w:uiPriority w:val="0"/>
    <w:pPr>
      <w:keepNext/>
      <w:spacing w:after="160"/>
    </w:pPr>
  </w:style>
  <w:style w:type="paragraph" w:customStyle="1" w:styleId="200">
    <w:name w:val="办公自动化专用标题"/>
    <w:basedOn w:val="40"/>
    <w:qFormat/>
    <w:uiPriority w:val="0"/>
    <w:pPr>
      <w:spacing w:line="560" w:lineRule="atLeast"/>
    </w:pPr>
    <w:rPr>
      <w:rFonts w:ascii="宋体" w:hAnsi="Arial"/>
      <w:bCs w:val="0"/>
      <w:sz w:val="44"/>
      <w:szCs w:val="20"/>
    </w:rPr>
  </w:style>
  <w:style w:type="paragraph" w:customStyle="1" w:styleId="201">
    <w:name w:val="段落正文"/>
    <w:basedOn w:val="22"/>
    <w:qFormat/>
    <w:uiPriority w:val="0"/>
    <w:pPr>
      <w:ind w:firstLine="560" w:firstLineChars="200"/>
    </w:pPr>
    <w:rPr>
      <w:rFonts w:ascii="宋体"/>
      <w:sz w:val="28"/>
    </w:rPr>
  </w:style>
  <w:style w:type="paragraph" w:customStyle="1" w:styleId="202">
    <w:name w:val="默认段落字体 Para Char"/>
    <w:basedOn w:val="1"/>
    <w:qFormat/>
    <w:uiPriority w:val="0"/>
    <w:rPr>
      <w:rFonts w:ascii="宋体" w:hAnsi="宋体" w:eastAsia="宋体" w:cs="Times New Roman"/>
      <w:b/>
      <w:sz w:val="28"/>
      <w:szCs w:val="28"/>
    </w:rPr>
  </w:style>
  <w:style w:type="paragraph" w:customStyle="1" w:styleId="203">
    <w:name w:val="word"/>
    <w:basedOn w:val="1"/>
    <w:qFormat/>
    <w:uiPriority w:val="0"/>
    <w:pPr>
      <w:widowControl/>
      <w:spacing w:before="100" w:beforeAutospacing="1" w:after="100" w:afterAutospacing="1" w:line="301" w:lineRule="atLeast"/>
      <w:jc w:val="left"/>
    </w:pPr>
    <w:rPr>
      <w:rFonts w:ascii="ˎ̥" w:hAnsi="ˎ̥" w:eastAsia="宋体" w:cs="Times New Roman"/>
      <w:color w:val="000000"/>
      <w:kern w:val="0"/>
      <w:sz w:val="20"/>
      <w:szCs w:val="20"/>
    </w:rPr>
  </w:style>
  <w:style w:type="paragraph" w:customStyle="1" w:styleId="204">
    <w:name w:val="正文样式"/>
    <w:basedOn w:val="1"/>
    <w:qFormat/>
    <w:uiPriority w:val="0"/>
    <w:pPr>
      <w:adjustRightInd w:val="0"/>
      <w:spacing w:line="400" w:lineRule="atLeast"/>
      <w:ind w:firstLine="570" w:firstLineChars="203"/>
      <w:textAlignment w:val="baseline"/>
    </w:pPr>
    <w:rPr>
      <w:rFonts w:ascii="Times New Roman" w:hAnsi="Times New Roman" w:eastAsia="仿宋_GB2312" w:cs="Times New Roman"/>
      <w:kern w:val="0"/>
      <w:sz w:val="28"/>
      <w:szCs w:val="20"/>
    </w:rPr>
  </w:style>
  <w:style w:type="paragraph" w:customStyle="1" w:styleId="205">
    <w:name w:val="p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6">
    <w:name w:val="小标题 1"/>
    <w:basedOn w:val="1"/>
    <w:qFormat/>
    <w:uiPriority w:val="0"/>
    <w:pPr>
      <w:autoSpaceDE w:val="0"/>
      <w:autoSpaceDN w:val="0"/>
      <w:adjustRightInd w:val="0"/>
      <w:spacing w:line="360" w:lineRule="atLeast"/>
    </w:pPr>
    <w:rPr>
      <w:rFonts w:ascii="文鼎粗黑" w:hAnsi="Times New Roman" w:eastAsia="文鼎粗黑" w:cs="Times New Roman"/>
      <w:kern w:val="0"/>
      <w:sz w:val="22"/>
      <w:szCs w:val="20"/>
    </w:rPr>
  </w:style>
  <w:style w:type="paragraph" w:customStyle="1" w:styleId="207">
    <w:name w:val="È±Ê¡ÎÄ±¾"/>
    <w:basedOn w:val="1"/>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24"/>
      <w:szCs w:val="20"/>
    </w:rPr>
  </w:style>
  <w:style w:type="paragraph" w:customStyle="1" w:styleId="208">
    <w:name w:val="TOC 标题11"/>
    <w:basedOn w:val="3"/>
    <w:next w:val="1"/>
    <w:qFormat/>
    <w:uiPriority w:val="0"/>
    <w:pPr>
      <w:widowControl/>
      <w:spacing w:before="480" w:after="0" w:line="276" w:lineRule="auto"/>
      <w:jc w:val="left"/>
      <w:outlineLvl w:val="9"/>
    </w:pPr>
    <w:rPr>
      <w:rFonts w:ascii="Cambria" w:hAnsi="Cambria" w:cs="黑体"/>
      <w:b w:val="0"/>
      <w:color w:val="365F90"/>
      <w:kern w:val="0"/>
      <w:sz w:val="28"/>
      <w:szCs w:val="28"/>
    </w:rPr>
  </w:style>
  <w:style w:type="paragraph" w:customStyle="1" w:styleId="209">
    <w:name w:val="缺省文本"/>
    <w:basedOn w:val="1"/>
    <w:qFormat/>
    <w:uiPriority w:val="0"/>
    <w:pPr>
      <w:autoSpaceDE w:val="0"/>
      <w:autoSpaceDN w:val="0"/>
      <w:adjustRightInd w:val="0"/>
      <w:jc w:val="left"/>
    </w:pPr>
    <w:rPr>
      <w:rFonts w:ascii="Times New Roman" w:hAnsi="Times New Roman" w:eastAsia="宋体" w:cs="Times New Roman"/>
      <w:kern w:val="0"/>
      <w:szCs w:val="24"/>
    </w:rPr>
  </w:style>
  <w:style w:type="paragraph" w:customStyle="1" w:styleId="210">
    <w:name w:val="列表项目"/>
    <w:basedOn w:val="1"/>
    <w:qFormat/>
    <w:uiPriority w:val="0"/>
    <w:pPr>
      <w:tabs>
        <w:tab w:val="left" w:pos="420"/>
        <w:tab w:val="left" w:pos="1080"/>
      </w:tabs>
      <w:spacing w:line="288" w:lineRule="auto"/>
      <w:ind w:left="1080" w:hanging="360"/>
    </w:pPr>
    <w:rPr>
      <w:rFonts w:ascii="Times New Roman" w:hAnsi="Times New Roman" w:eastAsia="宋体" w:cs="Times New Roman"/>
      <w:sz w:val="24"/>
      <w:szCs w:val="20"/>
    </w:rPr>
  </w:style>
  <w:style w:type="paragraph" w:customStyle="1" w:styleId="211">
    <w:name w:val="--规划-表格-居中"/>
    <w:basedOn w:val="183"/>
    <w:qFormat/>
    <w:uiPriority w:val="0"/>
    <w:pPr>
      <w:spacing w:line="240" w:lineRule="auto"/>
      <w:ind w:firstLine="0" w:firstLineChars="0"/>
      <w:jc w:val="center"/>
    </w:pPr>
    <w:rPr>
      <w:sz w:val="20"/>
    </w:rPr>
  </w:style>
  <w:style w:type="paragraph" w:customStyle="1" w:styleId="212">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213">
    <w:name w:val="00"/>
    <w:basedOn w:val="1"/>
    <w:qFormat/>
    <w:uiPriority w:val="0"/>
    <w:pPr>
      <w:autoSpaceDE w:val="0"/>
      <w:autoSpaceDN w:val="0"/>
      <w:adjustRightInd w:val="0"/>
      <w:jc w:val="left"/>
    </w:pPr>
    <w:rPr>
      <w:rFonts w:ascii="黑体" w:hAnsi="Times New Roman" w:eastAsia="黑体" w:cs="Times New Roman"/>
      <w:b/>
      <w:bCs/>
      <w:kern w:val="0"/>
      <w:sz w:val="20"/>
      <w:szCs w:val="20"/>
    </w:rPr>
  </w:style>
  <w:style w:type="paragraph" w:customStyle="1" w:styleId="214">
    <w:name w:val="Char1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15">
    <w:name w:val="9"/>
    <w:basedOn w:val="1"/>
    <w:next w:val="9"/>
    <w:qFormat/>
    <w:uiPriority w:val="0"/>
    <w:pPr>
      <w:autoSpaceDE w:val="0"/>
      <w:autoSpaceDN w:val="0"/>
      <w:adjustRightInd w:val="0"/>
      <w:ind w:firstLine="420"/>
      <w:jc w:val="left"/>
      <w:textAlignment w:val="baseline"/>
    </w:pPr>
    <w:rPr>
      <w:rFonts w:ascii="宋体" w:hAnsi="Times New Roman" w:eastAsia="宋体" w:cs="Times New Roman"/>
      <w:kern w:val="0"/>
      <w:sz w:val="34"/>
      <w:szCs w:val="20"/>
    </w:rPr>
  </w:style>
  <w:style w:type="paragraph" w:customStyle="1" w:styleId="21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17">
    <w:name w:val="列表段落11"/>
    <w:basedOn w:val="1"/>
    <w:qFormat/>
    <w:uiPriority w:val="34"/>
    <w:pPr>
      <w:ind w:firstLine="420" w:firstLineChars="200"/>
    </w:pPr>
    <w:rPr>
      <w:rFonts w:ascii="Times New Roman" w:hAnsi="Times New Roman" w:eastAsia="宋体" w:cs="Times New Roman"/>
      <w:szCs w:val="20"/>
    </w:rPr>
  </w:style>
  <w:style w:type="paragraph" w:customStyle="1" w:styleId="218">
    <w:name w:val="xl72"/>
    <w:basedOn w:val="1"/>
    <w:qFormat/>
    <w:uiPriority w:val="0"/>
    <w:pPr>
      <w:widowControl/>
      <w:spacing w:before="100" w:beforeAutospacing="1" w:after="100" w:afterAutospacing="1"/>
      <w:jc w:val="left"/>
    </w:pPr>
    <w:rPr>
      <w:rFonts w:ascii="宋体" w:hAnsi="宋体" w:eastAsia="宋体" w:cs="Times New Roman"/>
      <w:b/>
      <w:bCs/>
      <w:kern w:val="0"/>
      <w:sz w:val="28"/>
      <w:szCs w:val="28"/>
    </w:rPr>
  </w:style>
  <w:style w:type="paragraph" w:customStyle="1" w:styleId="219">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220">
    <w:name w:val="zw"/>
    <w:basedOn w:val="1"/>
    <w:qFormat/>
    <w:uiPriority w:val="0"/>
    <w:pPr>
      <w:widowControl/>
      <w:spacing w:before="30"/>
      <w:ind w:left="100" w:right="100"/>
    </w:pPr>
    <w:rPr>
      <w:rFonts w:ascii="方正书宋简体" w:hAnsi="宋体" w:eastAsia="方正书宋简体" w:cs="Times New Roman"/>
      <w:color w:val="000000"/>
      <w:kern w:val="0"/>
      <w:szCs w:val="21"/>
    </w:rPr>
  </w:style>
  <w:style w:type="paragraph" w:customStyle="1" w:styleId="221">
    <w:name w:val="p0"/>
    <w:basedOn w:val="1"/>
    <w:qFormat/>
    <w:uiPriority w:val="0"/>
    <w:pPr>
      <w:widowControl/>
    </w:pPr>
    <w:rPr>
      <w:rFonts w:ascii="宋体" w:hAnsi="宋体" w:eastAsia="宋体" w:cs="宋体"/>
      <w:kern w:val="0"/>
      <w:szCs w:val="21"/>
    </w:rPr>
  </w:style>
  <w:style w:type="paragraph" w:customStyle="1" w:styleId="222">
    <w:name w:val="Char Char2"/>
    <w:basedOn w:val="1"/>
    <w:qFormat/>
    <w:uiPriority w:val="0"/>
    <w:rPr>
      <w:rFonts w:ascii="宋体" w:hAnsi="宋体" w:eastAsia="宋体" w:cs="Times New Roman"/>
      <w:b/>
      <w:sz w:val="28"/>
      <w:szCs w:val="28"/>
    </w:rPr>
  </w:style>
  <w:style w:type="paragraph" w:customStyle="1" w:styleId="223">
    <w:name w:val="Char Char Char Char Char Char1 Char"/>
    <w:basedOn w:val="1"/>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224">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225">
    <w:name w:val="a14"/>
    <w:basedOn w:val="1"/>
    <w:qFormat/>
    <w:uiPriority w:val="0"/>
    <w:pPr>
      <w:widowControl/>
      <w:spacing w:before="100" w:beforeAutospacing="1" w:after="100" w:afterAutospacing="1" w:line="300" w:lineRule="atLeast"/>
      <w:ind w:firstLine="375"/>
      <w:jc w:val="left"/>
    </w:pPr>
    <w:rPr>
      <w:rFonts w:ascii="宋体" w:hAnsi="宋体" w:eastAsia="宋体" w:cs="宋体"/>
      <w:kern w:val="0"/>
      <w:szCs w:val="21"/>
    </w:rPr>
  </w:style>
  <w:style w:type="paragraph" w:customStyle="1" w:styleId="226">
    <w:name w:val="文档正文"/>
    <w:basedOn w:val="1"/>
    <w:qFormat/>
    <w:uiPriority w:val="99"/>
    <w:pPr>
      <w:adjustRightInd w:val="0"/>
      <w:spacing w:line="480" w:lineRule="atLeast"/>
      <w:ind w:firstLine="567" w:firstLineChars="200"/>
      <w:textAlignment w:val="baseline"/>
    </w:pPr>
    <w:rPr>
      <w:rFonts w:ascii="长城仿宋" w:hAnsi="Times New Roman" w:eastAsia="宋体" w:cs="Times New Roman"/>
      <w:kern w:val="0"/>
      <w:szCs w:val="20"/>
    </w:rPr>
  </w:style>
  <w:style w:type="paragraph" w:customStyle="1" w:styleId="227">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228">
    <w:name w:val="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29">
    <w:name w:val="--规划-表格-居左"/>
    <w:basedOn w:val="183"/>
    <w:qFormat/>
    <w:uiPriority w:val="0"/>
    <w:pPr>
      <w:spacing w:line="240" w:lineRule="auto"/>
      <w:ind w:firstLine="0" w:firstLineChars="0"/>
    </w:pPr>
    <w:rPr>
      <w:sz w:val="20"/>
    </w:rPr>
  </w:style>
  <w:style w:type="paragraph" w:customStyle="1" w:styleId="230">
    <w:name w:val="p19"/>
    <w:basedOn w:val="1"/>
    <w:qFormat/>
    <w:uiPriority w:val="0"/>
    <w:pPr>
      <w:spacing w:line="30" w:lineRule="atLeast"/>
      <w:jc w:val="left"/>
    </w:pPr>
    <w:rPr>
      <w:rFonts w:ascii="黑体" w:hAnsi="宋体" w:eastAsia="黑体" w:cs="黑体"/>
      <w:kern w:val="0"/>
      <w:sz w:val="28"/>
      <w:szCs w:val="28"/>
    </w:rPr>
  </w:style>
  <w:style w:type="paragraph" w:customStyle="1" w:styleId="231">
    <w:name w:val="style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2">
    <w:name w:val="Table Contents"/>
    <w:basedOn w:val="1"/>
    <w:qFormat/>
    <w:uiPriority w:val="0"/>
    <w:pPr>
      <w:suppressAutoHyphens/>
      <w:autoSpaceDE w:val="0"/>
      <w:spacing w:after="120"/>
      <w:jc w:val="left"/>
    </w:pPr>
    <w:rPr>
      <w:rFonts w:ascii="Helvetica" w:hAnsi="Helvetica" w:eastAsia="宋体" w:cs="Times New Roman"/>
      <w:kern w:val="1"/>
      <w:sz w:val="20"/>
      <w:szCs w:val="20"/>
    </w:rPr>
  </w:style>
  <w:style w:type="paragraph" w:customStyle="1" w:styleId="233">
    <w:name w:val="Char Char Char Char Char Char Char Char Char Char Char Char Char Char Char Char Char Char Char Char Char Char"/>
    <w:basedOn w:val="1"/>
    <w:qFormat/>
    <w:uiPriority w:val="0"/>
    <w:pPr>
      <w:widowControl/>
      <w:spacing w:line="400" w:lineRule="exact"/>
      <w:jc w:val="center"/>
    </w:pPr>
    <w:rPr>
      <w:rFonts w:ascii="Verdana" w:hAnsi="Verdana" w:eastAsia="宋体" w:cs="Times New Roman"/>
      <w:kern w:val="0"/>
      <w:szCs w:val="20"/>
      <w:lang w:eastAsia="en-US"/>
    </w:rPr>
  </w:style>
  <w:style w:type="paragraph" w:customStyle="1" w:styleId="234">
    <w:name w:val="Normal Paragraph"/>
    <w:basedOn w:val="1"/>
    <w:qFormat/>
    <w:uiPriority w:val="0"/>
    <w:pPr>
      <w:widowControl/>
      <w:spacing w:before="120" w:line="360" w:lineRule="auto"/>
      <w:ind w:firstLine="425"/>
    </w:pPr>
    <w:rPr>
      <w:rFonts w:ascii="Times New Roman" w:hAnsi="Times New Roman" w:eastAsia="宋体" w:cs="Times New Roman"/>
      <w:kern w:val="0"/>
      <w:sz w:val="24"/>
      <w:szCs w:val="24"/>
    </w:rPr>
  </w:style>
  <w:style w:type="paragraph" w:customStyle="1" w:styleId="235">
    <w:name w:val="inf"/>
    <w:basedOn w:val="1"/>
    <w:qFormat/>
    <w:uiPriority w:val="0"/>
    <w:pPr>
      <w:widowControl/>
      <w:spacing w:before="100" w:beforeAutospacing="1" w:after="100" w:afterAutospacing="1" w:line="320" w:lineRule="atLeast"/>
      <w:jc w:val="left"/>
    </w:pPr>
    <w:rPr>
      <w:rFonts w:ascii="宋体" w:hAnsi="宋体" w:eastAsia="宋体" w:cs="宋体"/>
      <w:color w:val="000000"/>
      <w:kern w:val="0"/>
      <w:sz w:val="20"/>
      <w:szCs w:val="20"/>
    </w:rPr>
  </w:style>
  <w:style w:type="paragraph" w:customStyle="1" w:styleId="236">
    <w:name w:val="Char Char Char Char Char"/>
    <w:basedOn w:val="1"/>
    <w:qFormat/>
    <w:uiPriority w:val="0"/>
    <w:rPr>
      <w:rFonts w:ascii="Tahoma" w:hAnsi="Tahoma" w:eastAsia="宋体" w:cs="Times New Roman"/>
      <w:sz w:val="24"/>
      <w:szCs w:val="20"/>
    </w:rPr>
  </w:style>
  <w:style w:type="paragraph" w:customStyle="1" w:styleId="23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38">
    <w:name w:val="Char1"/>
    <w:basedOn w:val="1"/>
    <w:qFormat/>
    <w:uiPriority w:val="0"/>
    <w:rPr>
      <w:rFonts w:ascii="仿宋_GB2312" w:hAnsi="Times New Roman" w:eastAsia="仿宋_GB2312" w:cs="Times New Roman"/>
      <w:b/>
      <w:sz w:val="32"/>
      <w:szCs w:val="32"/>
    </w:rPr>
  </w:style>
  <w:style w:type="paragraph" w:customStyle="1" w:styleId="239">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240">
    <w:name w:val="p8"/>
    <w:basedOn w:val="1"/>
    <w:qFormat/>
    <w:uiPriority w:val="0"/>
    <w:pPr>
      <w:spacing w:line="30" w:lineRule="atLeast"/>
      <w:jc w:val="left"/>
    </w:pPr>
    <w:rPr>
      <w:rFonts w:hint="eastAsia" w:ascii="宋体" w:hAnsi="宋体" w:eastAsia="宋体" w:cs="宋体"/>
      <w:kern w:val="0"/>
      <w:szCs w:val="21"/>
    </w:rPr>
  </w:style>
  <w:style w:type="paragraph" w:customStyle="1" w:styleId="241">
    <w:name w:val="无间隔1"/>
    <w:qFormat/>
    <w:uiPriority w:val="0"/>
    <w:rPr>
      <w:rFonts w:ascii="Times New Roman" w:hAnsi="Times New Roman" w:eastAsia="宋体" w:cs="Times New Roman"/>
      <w:sz w:val="24"/>
      <w:szCs w:val="24"/>
      <w:lang w:val="en-US" w:eastAsia="zh-CN" w:bidi="ar-SA"/>
    </w:rPr>
  </w:style>
  <w:style w:type="paragraph" w:customStyle="1" w:styleId="242">
    <w:name w:val="普通 (Web)"/>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243">
    <w:name w:val="--规划-图和表"/>
    <w:next w:val="183"/>
    <w:qFormat/>
    <w:uiPriority w:val="0"/>
    <w:pPr>
      <w:jc w:val="center"/>
    </w:pPr>
    <w:rPr>
      <w:rFonts w:ascii="Times New Roman" w:hAnsi="Times New Roman" w:eastAsia="宋体" w:cs="Times New Roman"/>
      <w:kern w:val="2"/>
      <w:sz w:val="21"/>
      <w:lang w:val="en-US" w:eastAsia="zh-CN" w:bidi="ar-SA"/>
    </w:rPr>
  </w:style>
  <w:style w:type="paragraph" w:customStyle="1" w:styleId="244">
    <w:name w:val="TOC 标题2"/>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45">
    <w:name w:val="样式 标题 2 + 段前: 13 磅 段后: 13 磅 行距: 单倍行距"/>
    <w:basedOn w:val="4"/>
    <w:qFormat/>
    <w:uiPriority w:val="0"/>
    <w:pPr>
      <w:adjustRightInd/>
      <w:spacing w:before="0" w:after="0"/>
      <w:jc w:val="both"/>
      <w:textAlignment w:val="auto"/>
    </w:pPr>
    <w:rPr>
      <w:rFonts w:ascii="Cambria" w:hAnsi="Cambria" w:cs="宋体"/>
      <w:kern w:val="2"/>
      <w:sz w:val="32"/>
    </w:rPr>
  </w:style>
  <w:style w:type="paragraph" w:customStyle="1" w:styleId="246">
    <w:name w:val="样式41"/>
    <w:basedOn w:val="1"/>
    <w:qFormat/>
    <w:uiPriority w:val="0"/>
    <w:pPr>
      <w:tabs>
        <w:tab w:val="left" w:pos="945"/>
        <w:tab w:val="left" w:pos="2040"/>
      </w:tabs>
      <w:spacing w:line="360" w:lineRule="auto"/>
      <w:ind w:left="2040" w:hanging="360"/>
    </w:pPr>
    <w:rPr>
      <w:rFonts w:ascii="Times New Roman" w:hAnsi="Times New Roman" w:eastAsia="宋体" w:cs="Times New Roman"/>
      <w:b/>
      <w:color w:val="000000"/>
      <w:sz w:val="24"/>
      <w:szCs w:val="20"/>
    </w:rPr>
  </w:style>
  <w:style w:type="paragraph" w:customStyle="1" w:styleId="247">
    <w:name w:val="Char Char Char 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48">
    <w:name w:val="正文文字缩进项目"/>
    <w:basedOn w:val="19"/>
    <w:qFormat/>
    <w:uiPriority w:val="0"/>
    <w:pPr>
      <w:tabs>
        <w:tab w:val="left" w:pos="840"/>
      </w:tabs>
      <w:spacing w:after="120"/>
      <w:ind w:left="840"/>
    </w:pPr>
    <w:rPr>
      <w:rFonts w:ascii="Tahoma" w:hAnsi="Tahoma"/>
      <w:color w:val="auto"/>
      <w:sz w:val="22"/>
      <w:szCs w:val="20"/>
    </w:rPr>
  </w:style>
  <w:style w:type="paragraph" w:customStyle="1" w:styleId="249">
    <w:name w:val="font6"/>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250">
    <w:name w:val="--规划正文 Char"/>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251">
    <w:name w:val="样式3"/>
    <w:basedOn w:val="3"/>
    <w:qFormat/>
    <w:uiPriority w:val="0"/>
    <w:pPr>
      <w:tabs>
        <w:tab w:val="left" w:pos="1290"/>
      </w:tabs>
      <w:spacing w:before="240" w:after="240" w:line="480" w:lineRule="auto"/>
      <w:ind w:left="630" w:right="210" w:rightChars="100" w:hanging="420"/>
      <w:jc w:val="left"/>
    </w:pPr>
    <w:rPr>
      <w:rFonts w:eastAsia="黑体"/>
      <w:sz w:val="32"/>
    </w:rPr>
  </w:style>
  <w:style w:type="paragraph" w:customStyle="1" w:styleId="252">
    <w:name w:val="6"/>
    <w:basedOn w:val="159"/>
    <w:qFormat/>
    <w:uiPriority w:val="0"/>
    <w:pPr>
      <w:spacing w:line="270" w:lineRule="atLeast"/>
      <w:jc w:val="both"/>
    </w:pPr>
    <w:rPr>
      <w:b w:val="0"/>
      <w:bCs w:val="0"/>
    </w:rPr>
  </w:style>
  <w:style w:type="paragraph" w:customStyle="1" w:styleId="253">
    <w:name w:val="汉仪细等线简9BOLD"/>
    <w:basedOn w:val="1"/>
    <w:qFormat/>
    <w:uiPriority w:val="0"/>
    <w:pPr>
      <w:autoSpaceDE w:val="0"/>
      <w:autoSpaceDN w:val="0"/>
      <w:adjustRightInd w:val="0"/>
      <w:spacing w:line="240" w:lineRule="atLeast"/>
    </w:pPr>
    <w:rPr>
      <w:rFonts w:ascii="汉仪细等线简" w:hAnsi="Times New Roman" w:eastAsia="汉仪细等线简" w:cs="Times New Roman"/>
      <w:b/>
      <w:bCs/>
      <w:kern w:val="0"/>
      <w:sz w:val="18"/>
      <w:szCs w:val="18"/>
    </w:rPr>
  </w:style>
  <w:style w:type="paragraph" w:customStyle="1" w:styleId="254">
    <w:name w:val="p1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5">
    <w:name w:val="封面文档标题"/>
    <w:basedOn w:val="1"/>
    <w:qFormat/>
    <w:uiPriority w:val="0"/>
    <w:pPr>
      <w:autoSpaceDE w:val="0"/>
      <w:autoSpaceDN w:val="0"/>
      <w:adjustRightInd w:val="0"/>
      <w:spacing w:line="360" w:lineRule="auto"/>
      <w:jc w:val="center"/>
    </w:pPr>
    <w:rPr>
      <w:rFonts w:ascii="Arial" w:hAnsi="Arial" w:eastAsia="宋体" w:cs="Times New Roman"/>
      <w:b/>
      <w:kern w:val="0"/>
      <w:sz w:val="56"/>
      <w:szCs w:val="24"/>
    </w:rPr>
  </w:style>
  <w:style w:type="paragraph" w:customStyle="1" w:styleId="256">
    <w:name w:val="8"/>
    <w:basedOn w:val="1"/>
    <w:next w:val="19"/>
    <w:qFormat/>
    <w:uiPriority w:val="0"/>
    <w:pPr>
      <w:spacing w:after="120"/>
      <w:ind w:left="420" w:leftChars="200"/>
    </w:pPr>
    <w:rPr>
      <w:rFonts w:ascii="Times New Roman" w:hAnsi="Times New Roman" w:eastAsia="宋体" w:cs="Times New Roman"/>
      <w:szCs w:val="24"/>
    </w:rPr>
  </w:style>
  <w:style w:type="paragraph" w:customStyle="1" w:styleId="257">
    <w:name w:val="p3"/>
    <w:basedOn w:val="1"/>
    <w:qFormat/>
    <w:uiPriority w:val="0"/>
    <w:pPr>
      <w:spacing w:line="30" w:lineRule="atLeast"/>
      <w:jc w:val="center"/>
    </w:pPr>
    <w:rPr>
      <w:rFonts w:hint="eastAsia" w:ascii="宋体" w:hAnsi="宋体" w:eastAsia="宋体" w:cs="宋体"/>
      <w:kern w:val="0"/>
      <w:sz w:val="36"/>
      <w:szCs w:val="36"/>
    </w:rPr>
  </w:style>
  <w:style w:type="paragraph" w:customStyle="1" w:styleId="258">
    <w:name w:val="题注5"/>
    <w:basedOn w:val="1"/>
    <w:next w:val="14"/>
    <w:qFormat/>
    <w:uiPriority w:val="0"/>
    <w:pPr>
      <w:jc w:val="center"/>
    </w:pPr>
    <w:rPr>
      <w:rFonts w:ascii="Times New Roman" w:hAnsi="Times New Roman" w:eastAsia="宋体" w:cs="Times New Roman"/>
      <w:b/>
      <w:color w:val="000000"/>
      <w:sz w:val="24"/>
      <w:szCs w:val="21"/>
    </w:rPr>
  </w:style>
  <w:style w:type="paragraph" w:customStyle="1" w:styleId="259">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paragraph" w:customStyle="1" w:styleId="260">
    <w:name w:val="样式4"/>
    <w:basedOn w:val="1"/>
    <w:qFormat/>
    <w:uiPriority w:val="0"/>
    <w:pPr>
      <w:tabs>
        <w:tab w:val="left" w:pos="842"/>
      </w:tabs>
      <w:spacing w:line="360" w:lineRule="auto"/>
      <w:ind w:left="842" w:hanging="420"/>
    </w:pPr>
    <w:rPr>
      <w:rFonts w:ascii="Times New Roman" w:hAnsi="Times New Roman" w:eastAsia="宋体" w:cs="Times New Roman"/>
      <w:sz w:val="24"/>
      <w:szCs w:val="24"/>
    </w:rPr>
  </w:style>
  <w:style w:type="paragraph" w:customStyle="1" w:styleId="261">
    <w:name w:val="Char3"/>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262">
    <w:name w:val="自定义正文"/>
    <w:basedOn w:val="1"/>
    <w:qFormat/>
    <w:uiPriority w:val="0"/>
    <w:pPr>
      <w:spacing w:afterLines="50"/>
      <w:ind w:left="600" w:leftChars="600"/>
    </w:pPr>
    <w:rPr>
      <w:rFonts w:ascii="Times New Roman" w:hAnsi="Times New Roman" w:eastAsia="宋体" w:cs="Times New Roman"/>
      <w:szCs w:val="24"/>
    </w:rPr>
  </w:style>
  <w:style w:type="paragraph" w:customStyle="1" w:styleId="263">
    <w:name w:val="text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4">
    <w:name w:val="无间隔2"/>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customStyle="1" w:styleId="265">
    <w:name w:val="列出段落3"/>
    <w:basedOn w:val="1"/>
    <w:qFormat/>
    <w:uiPriority w:val="0"/>
    <w:pPr>
      <w:ind w:firstLine="420" w:firstLineChars="200"/>
    </w:pPr>
    <w:rPr>
      <w:rFonts w:ascii="Times New Roman" w:hAnsi="Times New Roman" w:eastAsia="宋体" w:cs="Times New Roman"/>
      <w:szCs w:val="20"/>
    </w:rPr>
  </w:style>
  <w:style w:type="paragraph" w:styleId="266">
    <w:name w:val="List Paragraph"/>
    <w:basedOn w:val="1"/>
    <w:unhideWhenUsed/>
    <w:qFormat/>
    <w:uiPriority w:val="0"/>
    <w:pPr>
      <w:ind w:firstLine="420" w:firstLineChars="200"/>
    </w:pPr>
    <w:rPr>
      <w:rFonts w:ascii="Times New Roman" w:hAnsi="Times New Roman" w:eastAsia="宋体" w:cs="Times New Roman"/>
      <w:szCs w:val="24"/>
    </w:rPr>
  </w:style>
  <w:style w:type="paragraph" w:customStyle="1" w:styleId="267">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68">
    <w:name w:val="正文缩进2"/>
    <w:basedOn w:val="1"/>
    <w:qFormat/>
    <w:uiPriority w:val="0"/>
    <w:pPr>
      <w:ind w:firstLine="420" w:firstLineChars="200"/>
    </w:pPr>
    <w:rPr>
      <w:rFonts w:ascii="Times New Roman" w:hAnsi="Times New Roman" w:eastAsia="宋体" w:cs="Times New Roman"/>
      <w:szCs w:val="24"/>
    </w:rPr>
  </w:style>
  <w:style w:type="paragraph" w:customStyle="1" w:styleId="269">
    <w:name w:val="样式 小四 加粗 黑色 段前: 7.8 磅 段后: 7.8 磅 行距: 多倍行距 1.25 字行"/>
    <w:qFormat/>
    <w:uiPriority w:val="0"/>
    <w:pPr>
      <w:widowControl w:val="0"/>
      <w:adjustRightInd w:val="0"/>
      <w:snapToGrid w:val="0"/>
      <w:spacing w:before="156" w:after="50" w:line="300" w:lineRule="auto"/>
      <w:jc w:val="both"/>
    </w:pPr>
    <w:rPr>
      <w:rFonts w:ascii="Times New Roman" w:hAnsi="Times New Roman" w:eastAsia="宋体" w:cs="宋体"/>
      <w:bCs/>
      <w:color w:val="000000"/>
      <w:kern w:val="2"/>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93</Pages>
  <Words>46229</Words>
  <Characters>48056</Characters>
  <Lines>363</Lines>
  <Paragraphs>102</Paragraphs>
  <TotalTime>22</TotalTime>
  <ScaleCrop>false</ScaleCrop>
  <LinksUpToDate>false</LinksUpToDate>
  <CharactersWithSpaces>50715</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2023-05-10T01:36:00Z</dcterms:created>
  <dc:creator>Administrator</dc:creator>
  <cp:lastModifiedBy>zst</cp:lastModifiedBy>
  <cp:lastPrinted>2023-12-27T15:22:00Z</cp:lastPrinted>
  <dcterms:modified xsi:type="dcterms:W3CDTF">2024-04-12T09:47:07Z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DE82876FF715455A9777B9217BC99F5E</vt:lpwstr>
  </property>
</Properties>
</file>