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r>
        <w:rPr>
          <w:rFonts w:hint="eastAsia" w:ascii="黑体" w:hAnsi="黑体" w:eastAsia="黑体"/>
          <w:bCs/>
          <w:sz w:val="32"/>
          <w:szCs w:val="32"/>
        </w:rPr>
        <w:t>附件</w:t>
      </w:r>
      <w:r>
        <w:rPr>
          <w:rFonts w:hint="eastAsia" w:ascii="黑体" w:hAnsi="黑体" w:eastAsia="黑体"/>
          <w:bCs/>
          <w:sz w:val="32"/>
          <w:szCs w:val="32"/>
          <w:lang w:val="en-US" w:eastAsia="zh-CN"/>
        </w:rPr>
        <w:t>5</w:t>
      </w:r>
    </w:p>
    <w:p>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普通话水平测试、体格检查、学历认证等</w:t>
      </w:r>
    </w:p>
    <w:p>
      <w:pPr>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相关信息及有关要求</w:t>
      </w:r>
    </w:p>
    <w:p>
      <w:pPr>
        <w:pStyle w:val="3"/>
        <w:spacing w:before="0" w:after="0" w:line="580" w:lineRule="exact"/>
        <w:rPr>
          <w:rFonts w:hint="eastAsi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6086"/>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noWrap w:val="0"/>
            <w:vAlign w:val="center"/>
          </w:tcPr>
          <w:p>
            <w:pPr>
              <w:spacing w:line="58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项目</w:t>
            </w:r>
          </w:p>
        </w:tc>
        <w:tc>
          <w:tcPr>
            <w:tcW w:w="6086" w:type="dxa"/>
            <w:noWrap w:val="0"/>
            <w:vAlign w:val="top"/>
          </w:tcPr>
          <w:p>
            <w:pPr>
              <w:spacing w:line="58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联系单位及方式</w:t>
            </w:r>
          </w:p>
        </w:tc>
        <w:tc>
          <w:tcPr>
            <w:tcW w:w="1693" w:type="dxa"/>
            <w:noWrap w:val="0"/>
            <w:vAlign w:val="top"/>
          </w:tcPr>
          <w:p>
            <w:pPr>
              <w:spacing w:line="58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218"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普通话</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水平测试</w:t>
            </w:r>
          </w:p>
        </w:tc>
        <w:tc>
          <w:tcPr>
            <w:tcW w:w="6086" w:type="dxa"/>
            <w:noWrap w:val="0"/>
            <w:vAlign w:val="center"/>
          </w:tcPr>
          <w:p>
            <w:pPr>
              <w:spacing w:line="360" w:lineRule="exact"/>
              <w:jc w:val="center"/>
              <w:rPr>
                <w:rFonts w:hint="eastAsia" w:ascii="仿宋_GB2312" w:hAnsi="仿宋_GB2312" w:eastAsia="仿宋_GB2312" w:cs="仿宋_GB2312"/>
                <w:b/>
                <w:bCs/>
                <w:sz w:val="28"/>
                <w:szCs w:val="22"/>
              </w:rPr>
            </w:pPr>
            <w:r>
              <w:rPr>
                <w:rFonts w:hint="eastAsia" w:ascii="仿宋_GB2312" w:hAnsi="仿宋_GB2312" w:eastAsia="仿宋_GB2312" w:cs="仿宋_GB2312"/>
                <w:b/>
                <w:bCs/>
                <w:sz w:val="28"/>
                <w:szCs w:val="22"/>
              </w:rPr>
              <w:t>深圳市语委办普通话测试中心</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深圳市</w:t>
            </w:r>
            <w:r>
              <w:rPr>
                <w:rFonts w:hint="eastAsia" w:ascii="仿宋_GB2312" w:hAnsi="仿宋_GB2312" w:eastAsia="仿宋_GB2312" w:cs="仿宋_GB2312"/>
                <w:sz w:val="24"/>
              </w:rPr>
              <w:t>福田区振华路21号</w:t>
            </w:r>
            <w:r>
              <w:rPr>
                <w:rFonts w:hint="eastAsia" w:ascii="仿宋_GB2312" w:hAnsi="仿宋_GB2312" w:eastAsia="仿宋_GB2312" w:cs="仿宋_GB2312"/>
                <w:sz w:val="24"/>
                <w:lang w:eastAsia="zh-CN"/>
              </w:rPr>
              <w:t>航天立业华庭</w:t>
            </w:r>
            <w:r>
              <w:rPr>
                <w:rFonts w:hint="eastAsia" w:ascii="仿宋_GB2312" w:hAnsi="仿宋_GB2312" w:eastAsia="仿宋_GB2312" w:cs="仿宋_GB2312"/>
                <w:sz w:val="24"/>
              </w:rPr>
              <w:t>10楼）</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w:t>
            </w:r>
            <w:r>
              <w:rPr>
                <w:rFonts w:hint="eastAsia" w:ascii="仿宋_GB2312" w:hAnsi="仿宋_GB2312" w:eastAsia="仿宋_GB2312" w:cs="仿宋_GB2312"/>
                <w:sz w:val="24"/>
                <w:lang w:val="en-US" w:eastAsia="zh-CN"/>
              </w:rPr>
              <w:t>0755-</w:t>
            </w:r>
            <w:r>
              <w:rPr>
                <w:rFonts w:hint="eastAsia" w:ascii="仿宋_GB2312" w:hAnsi="仿宋_GB2312" w:eastAsia="仿宋_GB2312" w:cs="仿宋_GB2312"/>
                <w:sz w:val="24"/>
              </w:rPr>
              <w:t>83749280</w:t>
            </w:r>
          </w:p>
        </w:tc>
        <w:tc>
          <w:tcPr>
            <w:tcW w:w="1693"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申请人在认定前自行报名参加测试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5" w:hRule="atLeast"/>
        </w:trPr>
        <w:tc>
          <w:tcPr>
            <w:tcW w:w="1218"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体格检查</w:t>
            </w:r>
          </w:p>
        </w:tc>
        <w:tc>
          <w:tcPr>
            <w:tcW w:w="6086"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深圳市教师资格体格检查指定医院为</w:t>
            </w:r>
            <w:r>
              <w:rPr>
                <w:rFonts w:hint="eastAsia" w:ascii="仿宋_GB2312" w:hAnsi="仿宋_GB2312" w:eastAsia="仿宋_GB2312" w:cs="仿宋_GB2312"/>
                <w:sz w:val="24"/>
                <w:lang w:eastAsia="zh-CN"/>
              </w:rPr>
              <w:t>（可跨区体检）</w:t>
            </w:r>
            <w:r>
              <w:rPr>
                <w:rFonts w:hint="eastAsia" w:ascii="仿宋_GB2312" w:hAnsi="仿宋_GB2312" w:eastAsia="仿宋_GB2312" w:cs="仿宋_GB2312"/>
                <w:sz w:val="24"/>
              </w:rPr>
              <w:t>：</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1.深圳市人民医院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2.深圳市第二人民医院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3.深圳市罗湖区人民医院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4.中山大学附属第八医院（福田区人民医院）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5.华中科技大学协和深圳医院（南山区人民医院）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6.深圳市盐田区人民医院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7.深圳市宝安区人民医院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8.深圳市龙岗区人民医院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9.深圳市龙华区人民医院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10.深圳市坪山区人民医院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11.深圳市光明区人民医院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12.南方医科大学深圳医院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13.中山大学附属第七医院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14.深圳市萨米医疗中心</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15.南方科技大学医院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16.深圳市宝安区中心医院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17.深圳市中西医结合医院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18.深圳市宝安区松岗人民医院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19.深圳市宝安区石岩人民医院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20.深圳市龙岗区中心医院</w:t>
            </w:r>
          </w:p>
          <w:p>
            <w:pPr>
              <w:spacing w:line="36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21.北京中医药大学深圳医院</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龙岗区中医院</w:t>
            </w:r>
            <w:r>
              <w:rPr>
                <w:rFonts w:hint="eastAsia" w:ascii="仿宋_GB2312" w:hAnsi="仿宋_GB2312" w:eastAsia="仿宋_GB2312" w:cs="仿宋_GB2312"/>
                <w:sz w:val="24"/>
                <w:lang w:eastAsia="zh-CN"/>
              </w:rPr>
              <w:t>）</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22.深圳市龙华区中心医院</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23.深圳市前海蛇口自贸区医院</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南山区蛇口人民医院</w:t>
            </w:r>
            <w:r>
              <w:rPr>
                <w:rFonts w:hint="eastAsia" w:ascii="仿宋_GB2312" w:hAnsi="仿宋_GB2312" w:eastAsia="仿宋_GB2312" w:cs="仿宋_GB2312"/>
                <w:sz w:val="24"/>
                <w:lang w:eastAsia="zh-CN"/>
              </w:rPr>
              <w:t>）</w:t>
            </w:r>
          </w:p>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（以上排名不分先后）</w:t>
            </w:r>
          </w:p>
        </w:tc>
        <w:tc>
          <w:tcPr>
            <w:tcW w:w="1693" w:type="dxa"/>
            <w:noWrap w:val="0"/>
            <w:vAlign w:val="center"/>
          </w:tcPr>
          <w:p>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申请认定教师资格者必须统一使用《广东省教师资格申请人员体格检查表》（2013年修订版），幼儿园教师资格申请人需提前向体检医院了解是否可做淋球菌等妇科检查项目，如无法提供妇科检查项目请选择名单内可做该项目的体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18" w:type="dxa"/>
            <w:noWrap w:val="0"/>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学历认证</w:t>
            </w:r>
          </w:p>
        </w:tc>
        <w:tc>
          <w:tcPr>
            <w:tcW w:w="6086" w:type="dxa"/>
            <w:noWrap w:val="0"/>
            <w:vAlign w:val="center"/>
          </w:tcPr>
          <w:p>
            <w:pPr>
              <w:numPr>
                <w:ilvl w:val="0"/>
                <w:numId w:val="0"/>
              </w:numPr>
              <w:spacing w:line="360" w:lineRule="exact"/>
              <w:rPr>
                <w:rFonts w:ascii="仿宋_GB2312" w:hAnsi="Calibri" w:eastAsia="仿宋_GB2312"/>
                <w:sz w:val="24"/>
                <w:szCs w:val="24"/>
              </w:rPr>
            </w:pPr>
            <w:r>
              <w:rPr>
                <w:rFonts w:hint="eastAsia" w:ascii="仿宋_GB2312" w:hAnsi="Calibri" w:eastAsia="仿宋_GB2312"/>
                <w:sz w:val="24"/>
                <w:szCs w:val="24"/>
                <w:lang w:val="en-US" w:eastAsia="zh-CN"/>
              </w:rPr>
              <w:t>1.</w:t>
            </w:r>
            <w:r>
              <w:rPr>
                <w:rFonts w:hint="eastAsia" w:ascii="仿宋_GB2312" w:hAnsi="Calibri" w:eastAsia="仿宋_GB2312"/>
                <w:sz w:val="24"/>
                <w:szCs w:val="24"/>
              </w:rPr>
              <w:t>2001年以前毕业的教师资格认定申请人</w:t>
            </w:r>
            <w:r>
              <w:rPr>
                <w:rFonts w:hint="eastAsia" w:ascii="仿宋_GB2312" w:hAnsi="Calibri" w:eastAsia="仿宋_GB2312" w:cs="Times New Roman"/>
                <w:sz w:val="24"/>
                <w:szCs w:val="24"/>
                <w:lang w:eastAsia="zh-CN"/>
              </w:rPr>
              <w:t>应</w:t>
            </w:r>
            <w:r>
              <w:rPr>
                <w:rFonts w:hint="eastAsia" w:ascii="仿宋_GB2312" w:hAnsi="Calibri" w:eastAsia="仿宋_GB2312" w:cs="Times New Roman"/>
                <w:sz w:val="24"/>
                <w:szCs w:val="24"/>
              </w:rPr>
              <w:t>在教育部</w:t>
            </w:r>
            <w:r>
              <w:rPr>
                <w:rFonts w:hint="eastAsia" w:ascii="仿宋_GB2312" w:hAnsi="Calibri" w:eastAsia="仿宋_GB2312" w:cs="Times New Roman"/>
                <w:sz w:val="24"/>
                <w:szCs w:val="24"/>
                <w:lang w:eastAsia="zh-CN"/>
              </w:rPr>
              <w:t>学生服务与素质发展中心（学信网）</w:t>
            </w:r>
            <w:r>
              <w:rPr>
                <w:rFonts w:hint="eastAsia" w:ascii="仿宋_GB2312" w:hAnsi="Calibri" w:eastAsia="仿宋_GB2312" w:cs="Times New Roman"/>
                <w:sz w:val="24"/>
                <w:szCs w:val="24"/>
              </w:rPr>
              <w:t>进行学历认证，</w:t>
            </w:r>
            <w:r>
              <w:rPr>
                <w:rFonts w:hint="eastAsia" w:ascii="仿宋_GB2312" w:hAnsi="Calibri" w:eastAsia="仿宋_GB2312" w:cs="Times New Roman"/>
                <w:sz w:val="24"/>
                <w:szCs w:val="24"/>
                <w:lang w:eastAsia="zh-CN"/>
              </w:rPr>
              <w:t>获取</w:t>
            </w:r>
            <w:r>
              <w:rPr>
                <w:rFonts w:hint="eastAsia" w:ascii="仿宋_GB2312" w:hAnsi="Calibri" w:eastAsia="仿宋_GB2312"/>
                <w:sz w:val="24"/>
                <w:szCs w:val="24"/>
              </w:rPr>
              <w:t>《中国高等教育学历认证报告》</w:t>
            </w:r>
            <w:r>
              <w:rPr>
                <w:rFonts w:hint="eastAsia" w:ascii="仿宋_GB2312" w:hAnsi="Calibri" w:eastAsia="仿宋_GB2312"/>
                <w:sz w:val="24"/>
                <w:szCs w:val="24"/>
                <w:lang w:eastAsia="zh-CN"/>
              </w:rPr>
              <w:t>（</w:t>
            </w:r>
            <w:r>
              <w:rPr>
                <w:rFonts w:hint="eastAsia" w:ascii="仿宋_GB2312" w:hAnsi="Calibri" w:eastAsia="仿宋_GB2312" w:cs="Times New Roman"/>
                <w:sz w:val="24"/>
                <w:szCs w:val="24"/>
              </w:rPr>
              <w:t>要求加盖“全国高等学校学生信息咨询与就</w:t>
            </w:r>
            <w:r>
              <w:rPr>
                <w:rFonts w:hint="eastAsia" w:ascii="仿宋_GB2312" w:hAnsi="Calibri" w:eastAsia="仿宋_GB2312"/>
                <w:sz w:val="24"/>
                <w:szCs w:val="24"/>
              </w:rPr>
              <w:t>业指导中心”章</w:t>
            </w:r>
            <w:r>
              <w:rPr>
                <w:rFonts w:hint="eastAsia" w:ascii="仿宋_GB2312" w:hAnsi="Calibri" w:eastAsia="仿宋_GB2312"/>
                <w:sz w:val="24"/>
                <w:szCs w:val="24"/>
                <w:lang w:eastAsia="zh-CN"/>
              </w:rPr>
              <w:t>或“</w:t>
            </w:r>
            <w:r>
              <w:rPr>
                <w:rFonts w:hint="eastAsia" w:ascii="仿宋_GB2312" w:hAnsi="Calibri" w:eastAsia="仿宋_GB2312" w:cs="Times New Roman"/>
                <w:sz w:val="24"/>
                <w:szCs w:val="24"/>
              </w:rPr>
              <w:t>教育部</w:t>
            </w:r>
            <w:r>
              <w:rPr>
                <w:rFonts w:hint="eastAsia" w:ascii="仿宋_GB2312" w:hAnsi="Calibri" w:eastAsia="仿宋_GB2312" w:cs="Times New Roman"/>
                <w:sz w:val="24"/>
                <w:szCs w:val="24"/>
                <w:lang w:eastAsia="zh-CN"/>
              </w:rPr>
              <w:t>学生服务与素质发展中心</w:t>
            </w:r>
            <w:r>
              <w:rPr>
                <w:rFonts w:hint="eastAsia" w:ascii="仿宋_GB2312" w:hAnsi="Calibri" w:eastAsia="仿宋_GB2312"/>
                <w:sz w:val="24"/>
                <w:szCs w:val="24"/>
                <w:lang w:eastAsia="zh-CN"/>
              </w:rPr>
              <w:t>”章）</w:t>
            </w:r>
            <w:r>
              <w:rPr>
                <w:rFonts w:hint="eastAsia" w:ascii="仿宋_GB2312" w:hAnsi="Calibri" w:eastAsia="仿宋_GB2312"/>
                <w:sz w:val="24"/>
                <w:szCs w:val="24"/>
              </w:rPr>
              <w:t>；</w:t>
            </w:r>
          </w:p>
          <w:p>
            <w:pPr>
              <w:numPr>
                <w:ilvl w:val="0"/>
                <w:numId w:val="0"/>
              </w:numPr>
              <w:spacing w:line="360" w:lineRule="exact"/>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2001年及以后毕业的教师资格认定申请人可提交学信网上《教育部学历证书电子注册备案表》，有效期须达到</w:t>
            </w:r>
            <w:r>
              <w:rPr>
                <w:rFonts w:hint="eastAsia" w:ascii="仿宋_GB2312" w:eastAsia="仿宋_GB2312"/>
                <w:b/>
                <w:bCs/>
                <w:sz w:val="24"/>
                <w:szCs w:val="24"/>
              </w:rPr>
              <w:t>202</w:t>
            </w:r>
            <w:r>
              <w:rPr>
                <w:rFonts w:hint="eastAsia" w:ascii="仿宋_GB2312" w:eastAsia="仿宋_GB2312"/>
                <w:b/>
                <w:bCs/>
                <w:sz w:val="24"/>
                <w:szCs w:val="24"/>
                <w:lang w:val="en-US" w:eastAsia="zh-CN"/>
              </w:rPr>
              <w:t>4</w:t>
            </w:r>
            <w:r>
              <w:rPr>
                <w:rFonts w:hint="eastAsia" w:ascii="仿宋_GB2312" w:eastAsia="仿宋_GB2312"/>
                <w:b/>
                <w:bCs/>
                <w:sz w:val="24"/>
                <w:szCs w:val="24"/>
              </w:rPr>
              <w:t>年</w:t>
            </w:r>
            <w:r>
              <w:rPr>
                <w:rFonts w:hint="eastAsia" w:ascii="仿宋_GB2312" w:eastAsia="仿宋_GB2312"/>
                <w:b/>
                <w:bCs/>
                <w:sz w:val="24"/>
                <w:szCs w:val="24"/>
                <w:lang w:val="en-US" w:eastAsia="zh-CN"/>
              </w:rPr>
              <w:t>7</w:t>
            </w:r>
            <w:r>
              <w:rPr>
                <w:rFonts w:hint="eastAsia" w:ascii="仿宋_GB2312" w:eastAsia="仿宋_GB2312"/>
                <w:b/>
                <w:bCs/>
                <w:sz w:val="24"/>
                <w:szCs w:val="24"/>
              </w:rPr>
              <w:t>月3</w:t>
            </w:r>
            <w:r>
              <w:rPr>
                <w:rFonts w:hint="eastAsia" w:ascii="仿宋_GB2312" w:eastAsia="仿宋_GB2312"/>
                <w:b/>
                <w:bCs/>
                <w:sz w:val="24"/>
                <w:szCs w:val="24"/>
                <w:lang w:val="en-US" w:eastAsia="zh-CN"/>
              </w:rPr>
              <w:t>1</w:t>
            </w:r>
            <w:r>
              <w:rPr>
                <w:rFonts w:hint="eastAsia" w:ascii="仿宋_GB2312" w:eastAsia="仿宋_GB2312"/>
                <w:b/>
                <w:bCs/>
                <w:sz w:val="24"/>
                <w:szCs w:val="24"/>
              </w:rPr>
              <w:t>日</w:t>
            </w:r>
            <w:r>
              <w:rPr>
                <w:rFonts w:hint="eastAsia" w:ascii="仿宋_GB2312" w:eastAsia="仿宋_GB2312"/>
                <w:sz w:val="24"/>
                <w:szCs w:val="24"/>
              </w:rPr>
              <w:t>之后；</w:t>
            </w:r>
          </w:p>
          <w:p>
            <w:pPr>
              <w:numPr>
                <w:ilvl w:val="0"/>
                <w:numId w:val="0"/>
              </w:numPr>
              <w:spacing w:line="360" w:lineRule="exact"/>
              <w:rPr>
                <w:rFonts w:hint="eastAsia" w:ascii="仿宋_GB2312" w:hAnsi="仿宋_GB2312" w:eastAsia="仿宋_GB2312" w:cs="仿宋_GB2312"/>
                <w:sz w:val="24"/>
              </w:rPr>
            </w:pPr>
            <w:r>
              <w:rPr>
                <w:rFonts w:hint="eastAsia" w:ascii="仿宋_GB2312" w:eastAsia="仿宋_GB2312"/>
                <w:sz w:val="24"/>
                <w:szCs w:val="24"/>
                <w:lang w:val="en-US" w:eastAsia="zh-CN"/>
              </w:rPr>
              <w:t>3.</w:t>
            </w:r>
            <w:r>
              <w:rPr>
                <w:rFonts w:hint="eastAsia" w:ascii="仿宋_GB2312" w:eastAsia="仿宋_GB2312"/>
                <w:sz w:val="24"/>
                <w:szCs w:val="24"/>
              </w:rPr>
              <w:t>国（境）外学历和学位认证报告必须由</w:t>
            </w:r>
            <w:bookmarkStart w:id="0" w:name="_GoBack"/>
            <w:bookmarkEnd w:id="0"/>
            <w:r>
              <w:rPr>
                <w:rFonts w:hint="eastAsia" w:ascii="仿宋_GB2312" w:eastAsia="仿宋_GB2312"/>
                <w:sz w:val="24"/>
                <w:szCs w:val="24"/>
              </w:rPr>
              <w:t>教育部留学服务中心出具</w:t>
            </w:r>
            <w:r>
              <w:rPr>
                <w:rFonts w:hint="eastAsia" w:ascii="仿宋_GB2312" w:eastAsia="仿宋_GB2312"/>
                <w:sz w:val="24"/>
                <w:szCs w:val="24"/>
                <w:lang w:eastAsia="zh-CN"/>
              </w:rPr>
              <w:t>的</w:t>
            </w:r>
            <w:r>
              <w:rPr>
                <w:rFonts w:hint="eastAsia" w:ascii="仿宋_GB2312" w:eastAsia="仿宋_GB2312"/>
                <w:sz w:val="24"/>
                <w:szCs w:val="24"/>
              </w:rPr>
              <w:t>“港澳台地区学历学位认证书”</w:t>
            </w:r>
            <w:r>
              <w:rPr>
                <w:rFonts w:hint="eastAsia" w:ascii="仿宋_GB2312" w:eastAsia="仿宋_GB2312"/>
                <w:sz w:val="24"/>
                <w:szCs w:val="24"/>
                <w:lang w:eastAsia="zh-CN"/>
              </w:rPr>
              <w:t>或</w:t>
            </w:r>
            <w:r>
              <w:rPr>
                <w:rFonts w:hint="eastAsia" w:ascii="仿宋_GB2312" w:eastAsia="仿宋_GB2312"/>
                <w:sz w:val="24"/>
                <w:szCs w:val="24"/>
              </w:rPr>
              <w:t>“国外学历学位认证书”。</w:t>
            </w:r>
          </w:p>
        </w:tc>
        <w:tc>
          <w:tcPr>
            <w:tcW w:w="1693" w:type="dxa"/>
            <w:noWrap w:val="0"/>
            <w:vAlign w:val="center"/>
          </w:tcPr>
          <w:p>
            <w:pPr>
              <w:spacing w:line="360" w:lineRule="exact"/>
              <w:rPr>
                <w:rFonts w:hint="eastAsia" w:ascii="仿宋_GB2312" w:hAnsi="Calibri" w:eastAsia="仿宋_GB2312" w:cs="Times New Roman"/>
                <w:sz w:val="24"/>
                <w:szCs w:val="22"/>
              </w:rPr>
            </w:pPr>
            <w:r>
              <w:rPr>
                <w:rFonts w:hint="eastAsia" w:ascii="仿宋_GB2312" w:eastAsia="仿宋_GB2312"/>
                <w:sz w:val="24"/>
                <w:szCs w:val="24"/>
                <w:lang w:val="en-US" w:eastAsia="zh-CN"/>
              </w:rPr>
              <w:t>1.学信网申请认证学历网址</w:t>
            </w:r>
            <w:r>
              <w:rPr>
                <w:rFonts w:hint="eastAsia" w:ascii="仿宋_GB2312" w:hAnsi="Calibri" w:eastAsia="仿宋_GB2312" w:cs="Times New Roman"/>
                <w:sz w:val="24"/>
                <w:szCs w:val="22"/>
                <w:lang w:val="en-US" w:eastAsia="zh-CN"/>
              </w:rPr>
              <w:t>：</w:t>
            </w:r>
            <w:r>
              <w:rPr>
                <w:rFonts w:hint="eastAsia" w:ascii="仿宋_GB2312" w:hAnsi="Calibri" w:eastAsia="仿宋_GB2312" w:cs="Times New Roman"/>
                <w:sz w:val="24"/>
                <w:szCs w:val="22"/>
              </w:rPr>
              <w:fldChar w:fldCharType="begin"/>
            </w:r>
            <w:r>
              <w:rPr>
                <w:rFonts w:hint="eastAsia" w:ascii="仿宋_GB2312" w:hAnsi="Calibri" w:eastAsia="仿宋_GB2312" w:cs="Times New Roman"/>
                <w:sz w:val="24"/>
                <w:szCs w:val="22"/>
              </w:rPr>
              <w:instrText xml:space="preserve"> HYPERLINK "https://www.chsi.com.cn/xlrz/rhsq_index.jsp" </w:instrText>
            </w:r>
            <w:r>
              <w:rPr>
                <w:rFonts w:hint="eastAsia" w:ascii="仿宋_GB2312" w:hAnsi="Calibri" w:eastAsia="仿宋_GB2312" w:cs="Times New Roman"/>
                <w:sz w:val="24"/>
                <w:szCs w:val="22"/>
              </w:rPr>
              <w:fldChar w:fldCharType="separate"/>
            </w:r>
            <w:r>
              <w:rPr>
                <w:rFonts w:hint="eastAsia" w:ascii="仿宋_GB2312" w:hAnsi="Calibri" w:eastAsia="仿宋_GB2312" w:cs="Times New Roman"/>
                <w:sz w:val="24"/>
                <w:szCs w:val="22"/>
              </w:rPr>
              <w:t>https://www.chsi.com.cn/xlrz/rhsq_index.jsp</w:t>
            </w:r>
            <w:r>
              <w:rPr>
                <w:rFonts w:hint="eastAsia" w:ascii="仿宋_GB2312" w:hAnsi="Calibri" w:eastAsia="仿宋_GB2312" w:cs="Times New Roman"/>
                <w:sz w:val="24"/>
                <w:szCs w:val="22"/>
              </w:rPr>
              <w:fldChar w:fldCharType="end"/>
            </w:r>
          </w:p>
          <w:p>
            <w:pPr>
              <w:spacing w:line="360" w:lineRule="exact"/>
              <w:rPr>
                <w:rFonts w:hint="eastAsia" w:ascii="仿宋_GB2312" w:hAnsi="仿宋_GB2312" w:eastAsia="仿宋_GB2312" w:cs="仿宋_GB2312"/>
                <w:sz w:val="24"/>
              </w:rPr>
            </w:pPr>
            <w:r>
              <w:rPr>
                <w:rFonts w:hint="eastAsia" w:ascii="仿宋_GB2312" w:eastAsia="仿宋_GB2312" w:cs="Times New Roman"/>
                <w:color w:val="auto"/>
                <w:sz w:val="24"/>
                <w:szCs w:val="24"/>
                <w:lang w:val="en-US" w:eastAsia="zh-CN"/>
              </w:rPr>
              <w:t>2.</w:t>
            </w:r>
            <w:r>
              <w:rPr>
                <w:rFonts w:hint="eastAsia" w:ascii="仿宋_GB2312" w:eastAsia="仿宋_GB2312"/>
                <w:sz w:val="24"/>
                <w:szCs w:val="24"/>
              </w:rPr>
              <w:t>国（境）外学历和学位认证</w:t>
            </w:r>
            <w:r>
              <w:rPr>
                <w:rFonts w:hint="eastAsia" w:ascii="仿宋_GB2312" w:eastAsia="仿宋_GB2312"/>
                <w:sz w:val="24"/>
                <w:szCs w:val="24"/>
                <w:lang w:eastAsia="zh-CN"/>
              </w:rPr>
              <w:t>网址：</w:t>
            </w:r>
            <w:r>
              <w:rPr>
                <w:rFonts w:hint="eastAsia" w:ascii="仿宋_GB2312" w:hAnsi="Times New Roman" w:eastAsia="仿宋_GB2312" w:cs="Times New Roman"/>
                <w:color w:val="auto"/>
                <w:sz w:val="24"/>
                <w:szCs w:val="24"/>
                <w:lang w:val="en-US" w:eastAsia="zh-CN"/>
              </w:rPr>
              <w:t>http://zwfw.cscse.edu.cn/</w:t>
            </w:r>
          </w:p>
        </w:tc>
      </w:tr>
    </w:tbl>
    <w:p>
      <w:pPr>
        <w:spacing w:line="560" w:lineRule="exact"/>
        <w:rPr>
          <w:rFonts w:ascii="仿宋_GB2312"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gzNGIzODYyM2ZiNTkzNzcyYzRiY2M0NjdhN2IifQ=="/>
  </w:docVars>
  <w:rsids>
    <w:rsidRoot w:val="5C70359B"/>
    <w:rsid w:val="0BF10042"/>
    <w:rsid w:val="0D8B63DF"/>
    <w:rsid w:val="17D947FA"/>
    <w:rsid w:val="5C70359B"/>
    <w:rsid w:val="5D686A75"/>
    <w:rsid w:val="7A6E9483"/>
    <w:rsid w:val="BAFF0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757</Words>
  <Characters>892</Characters>
  <Lines>0</Lines>
  <Paragraphs>0</Paragraphs>
  <TotalTime>0</TotalTime>
  <ScaleCrop>false</ScaleCrop>
  <LinksUpToDate>false</LinksUpToDate>
  <CharactersWithSpaces>892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2023-04-07T00:32:00Z</dcterms:created>
  <dc:creator>刘大大</dc:creator>
  <cp:lastModifiedBy>h</cp:lastModifiedBy>
  <dcterms:modified xsi:type="dcterms:W3CDTF">2024-04-09T17:24:11Z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8C942F44730D4050BDBD31A5E73280E4_11</vt:lpwstr>
  </property>
</Properties>
</file>