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exact"/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overflowPunct w:val="0"/>
        <w:adjustRightInd w:val="0"/>
        <w:snapToGrid w:val="0"/>
        <w:spacing w:line="576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overflowPunct w:val="0"/>
        <w:adjustRightInd w:val="0"/>
        <w:snapToGrid w:val="0"/>
        <w:spacing w:line="576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自评报告模版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一、基础资质情况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基地所具有的各项资质，包括学历教育资质情况；技能培训资质情况；就业见习资质情况；创业孵化资质情况。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二、配套设施情况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地所具备的基本软硬件条件，包括生产经营场地、办公场所、配套设施等硬件情况；运营管理团队及服务人员基本情况；提供的培训服务项目及准备情况；提供的就业渠道及服务情况；提供的就业见习渠道及服务情况；提供的创业服务项目情况；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供的师资队伍及指导专家团队情况；建立的运营管理制度情况等。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三、落实政策情况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地各项政策落实情况，包括落实国家和地方就业培训政策情况；落实国家和地方就业优待政策情况；落实国家和地方就业见习政策情况；落实国家和地方就业税收优惠政策情况；落实创业担保贷款等创业融资政策情况；落实监督和管理制度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四、运营绩效情况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地成立以来业已取得的实绩，包括教育培训完成的总体情况、教育培训的规模、教育培训成效、教育培训与市场需求结合度和教育培训满意度等情况；帮助就业的总体情况，就业岗位提供、就业率和就业满意度等情况；企业孵化的总体情况，吸引入孵企业数量、企业孵化效果和在园出园满意度等情况；成功孵化企业生存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五、示范效应情况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基地成立以来产生的引领性影响，包括在全国及区域范围内引领示范作用；对当地退役军人教育培训机构建设引领示范作用；在退役军人群体内的影响；取得的荣誉等。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六、当前困难及下步规划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简要阐述当前园地发展遇到的困难或发展瓶颈；对基地发展的规划，拟拓展服务对象、服务项目等。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（可加附页）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0000000"/>
    <w:rsid w:val="107F0813"/>
    <w:rsid w:val="1A6B5635"/>
    <w:rsid w:val="3A0139CA"/>
    <w:rsid w:val="3C0B586D"/>
    <w:rsid w:val="60A42A16"/>
    <w:rsid w:val="74C97C97"/>
    <w:rsid w:val="7D1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2021-11-16T00:45:00Z</dcterms:created>
  <dc:creator>spode</dc:creator>
  <cp:lastModifiedBy>董克源</cp:lastModifiedBy>
  <dcterms:modified xsi:type="dcterms:W3CDTF">2024-04-02T01:54:28Z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25364F2DEB4742CD9D7026A250A8315F_13</vt:lpwstr>
  </property>
</Properties>
</file>