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default"/>
          <w:color w:val="auto"/>
          <w:sz w:val="21"/>
          <w:szCs w:val="21"/>
          <w:highlight w:val="none"/>
          <w:lang w:val="en-US" w:eastAsia="zh-CN"/>
        </w:rPr>
      </w:pPr>
      <w:bookmarkStart w:id="12" w:name="_GoBack"/>
      <w:bookmarkEnd w:id="12"/>
    </w:p>
    <w:p>
      <w:pPr>
        <w:jc w:val="center"/>
        <w:rPr>
          <w:rFonts w:hint="eastAsia"/>
          <w:b/>
          <w:color w:val="auto"/>
          <w:sz w:val="48"/>
          <w:szCs w:val="48"/>
          <w:highlight w:val="none"/>
          <w:lang w:val="en-US" w:eastAsia="zh-CN"/>
        </w:rPr>
      </w:pPr>
    </w:p>
    <w:p>
      <w:pPr>
        <w:jc w:val="center"/>
        <w:rPr>
          <w:rFonts w:hint="eastAsia" w:ascii="宋体"/>
          <w:b/>
          <w:color w:val="auto"/>
          <w:sz w:val="48"/>
          <w:szCs w:val="48"/>
          <w:highlight w:val="none"/>
        </w:rPr>
      </w:pPr>
      <w:r>
        <w:rPr>
          <w:rFonts w:hint="eastAsia"/>
          <w:b/>
          <w:color w:val="auto"/>
          <w:sz w:val="48"/>
          <w:szCs w:val="48"/>
          <w:highlight w:val="none"/>
          <w:lang w:val="en-US" w:eastAsia="zh-CN"/>
        </w:rPr>
        <w:t>南山区住房和建设局</w:t>
      </w:r>
      <w:r>
        <w:rPr>
          <w:rFonts w:hint="eastAsia" w:ascii="宋体"/>
          <w:b/>
          <w:color w:val="auto"/>
          <w:sz w:val="48"/>
          <w:szCs w:val="48"/>
          <w:highlight w:val="none"/>
        </w:rPr>
        <w:t>采购</w:t>
      </w:r>
    </w:p>
    <w:p>
      <w:pPr>
        <w:jc w:val="center"/>
        <w:rPr>
          <w:rFonts w:hint="eastAsia"/>
          <w:b/>
          <w:color w:val="auto"/>
          <w:sz w:val="48"/>
          <w:szCs w:val="48"/>
          <w:highlight w:val="none"/>
          <w:lang w:val="en-US" w:eastAsia="zh-CN"/>
        </w:rPr>
      </w:pPr>
      <w:r>
        <w:rPr>
          <w:rFonts w:hint="eastAsia"/>
          <w:b/>
          <w:color w:val="auto"/>
          <w:sz w:val="48"/>
          <w:szCs w:val="48"/>
          <w:highlight w:val="none"/>
          <w:lang w:val="en-US" w:eastAsia="zh-CN"/>
        </w:rPr>
        <w:t>2024年度南山区保障性住房项目建筑设计咨询服务项目招标文件</w:t>
      </w:r>
    </w:p>
    <w:p>
      <w:pPr>
        <w:pStyle w:val="15"/>
        <w:jc w:val="center"/>
        <w:outlineLvl w:val="1"/>
        <w:rPr>
          <w:rFonts w:ascii="黑体" w:hAnsi="黑体" w:eastAsia="黑体"/>
          <w:color w:val="auto"/>
          <w:sz w:val="40"/>
          <w:szCs w:val="40"/>
          <w:highlight w:val="none"/>
        </w:rPr>
      </w:pPr>
    </w:p>
    <w:p>
      <w:pPr>
        <w:pStyle w:val="15"/>
        <w:jc w:val="center"/>
        <w:outlineLvl w:val="1"/>
        <w:rPr>
          <w:rFonts w:ascii="黑体" w:hAnsi="黑体" w:eastAsia="黑体"/>
          <w:color w:val="auto"/>
          <w:sz w:val="40"/>
          <w:szCs w:val="40"/>
          <w:highlight w:val="none"/>
        </w:rPr>
      </w:pPr>
    </w:p>
    <w:p>
      <w:pPr>
        <w:pStyle w:val="15"/>
        <w:jc w:val="center"/>
        <w:outlineLvl w:val="1"/>
        <w:rPr>
          <w:rFonts w:ascii="黑体" w:hAnsi="黑体" w:eastAsia="黑体"/>
          <w:color w:val="auto"/>
          <w:sz w:val="40"/>
          <w:szCs w:val="40"/>
          <w:highlight w:val="none"/>
        </w:rPr>
      </w:pPr>
    </w:p>
    <w:tbl>
      <w:tblPr>
        <w:tblStyle w:val="18"/>
        <w:tblW w:w="8322" w:type="dxa"/>
        <w:jc w:val="center"/>
        <w:tblCellSpacing w:w="0" w:type="dxa"/>
        <w:tblInd w:w="0" w:type="dxa"/>
        <w:tblLayout w:type="fixed"/>
        <w:tblCellMar>
          <w:top w:w="36" w:type="dxa"/>
          <w:left w:w="36" w:type="dxa"/>
          <w:bottom w:w="36" w:type="dxa"/>
          <w:right w:w="36" w:type="dxa"/>
        </w:tblCellMar>
      </w:tblPr>
      <w:tblGrid>
        <w:gridCol w:w="1682"/>
        <w:gridCol w:w="6640"/>
      </w:tblGrid>
      <w:tr>
        <w:tblPrEx>
          <w:tblLayout w:type="fixed"/>
          <w:tblCellMar>
            <w:top w:w="36" w:type="dxa"/>
            <w:left w:w="36" w:type="dxa"/>
            <w:bottom w:w="36" w:type="dxa"/>
            <w:right w:w="36" w:type="dxa"/>
          </w:tblCellMar>
        </w:tblPrEx>
        <w:trPr>
          <w:trHeight w:val="737" w:hRule="atLeast"/>
          <w:tblCellSpacing w:w="0" w:type="dxa"/>
          <w:jc w:val="center"/>
        </w:trPr>
        <w:tc>
          <w:tcPr>
            <w:tcW w:w="1682" w:type="dxa"/>
            <w:noWrap w:val="0"/>
            <w:vAlign w:val="center"/>
          </w:tcPr>
          <w:p>
            <w:pPr>
              <w:jc w:val="right"/>
              <w:rPr>
                <w:color w:val="auto"/>
                <w:sz w:val="30"/>
                <w:szCs w:val="30"/>
                <w:highlight w:val="none"/>
              </w:rPr>
            </w:pPr>
            <w:r>
              <w:rPr>
                <w:color w:val="auto"/>
                <w:sz w:val="30"/>
                <w:szCs w:val="30"/>
                <w:highlight w:val="none"/>
              </w:rPr>
              <w:t>项目名称：</w:t>
            </w:r>
          </w:p>
        </w:tc>
        <w:tc>
          <w:tcPr>
            <w:tcW w:w="6640" w:type="dxa"/>
            <w:noWrap w:val="0"/>
            <w:vAlign w:val="center"/>
          </w:tcPr>
          <w:p>
            <w:pPr>
              <w:rPr>
                <w:rFonts w:hint="default" w:eastAsia="宋体"/>
                <w:color w:val="auto"/>
                <w:sz w:val="30"/>
                <w:szCs w:val="30"/>
                <w:highlight w:val="none"/>
                <w:u w:val="single"/>
                <w:lang w:val="en-US" w:eastAsia="zh-CN"/>
              </w:rPr>
            </w:pPr>
            <w:r>
              <w:rPr>
                <w:rFonts w:hint="eastAsia"/>
                <w:color w:val="auto"/>
                <w:sz w:val="30"/>
                <w:szCs w:val="30"/>
                <w:highlight w:val="none"/>
                <w:lang w:eastAsia="zh-CN"/>
              </w:rPr>
              <w:t>2024年度南山区</w:t>
            </w:r>
            <w:r>
              <w:rPr>
                <w:rFonts w:hint="eastAsia"/>
                <w:color w:val="auto"/>
                <w:sz w:val="30"/>
                <w:szCs w:val="30"/>
                <w:highlight w:val="none"/>
                <w:u w:val="none"/>
                <w:lang w:eastAsia="zh-CN"/>
              </w:rPr>
              <w:t>保障性住房项目建筑设计咨询</w:t>
            </w:r>
            <w:r>
              <w:rPr>
                <w:rFonts w:hint="eastAsia"/>
                <w:color w:val="auto"/>
                <w:sz w:val="30"/>
                <w:szCs w:val="30"/>
                <w:highlight w:val="none"/>
                <w:u w:val="none"/>
              </w:rPr>
              <w:t>服务</w:t>
            </w:r>
          </w:p>
        </w:tc>
      </w:tr>
      <w:tr>
        <w:tblPrEx>
          <w:tblLayout w:type="fixed"/>
          <w:tblCellMar>
            <w:top w:w="36" w:type="dxa"/>
            <w:left w:w="36" w:type="dxa"/>
            <w:bottom w:w="36" w:type="dxa"/>
            <w:right w:w="36" w:type="dxa"/>
          </w:tblCellMar>
        </w:tblPrEx>
        <w:trPr>
          <w:trHeight w:val="737" w:hRule="atLeast"/>
          <w:tblCellSpacing w:w="0" w:type="dxa"/>
          <w:jc w:val="center"/>
        </w:trPr>
        <w:tc>
          <w:tcPr>
            <w:tcW w:w="1682" w:type="dxa"/>
            <w:noWrap w:val="0"/>
            <w:vAlign w:val="center"/>
          </w:tcPr>
          <w:p>
            <w:pPr>
              <w:jc w:val="right"/>
              <w:rPr>
                <w:color w:val="auto"/>
                <w:sz w:val="30"/>
                <w:szCs w:val="30"/>
                <w:highlight w:val="none"/>
              </w:rPr>
            </w:pPr>
            <w:r>
              <w:rPr>
                <w:color w:val="auto"/>
                <w:sz w:val="30"/>
                <w:szCs w:val="30"/>
                <w:highlight w:val="none"/>
              </w:rPr>
              <w:t>项目类型：</w:t>
            </w:r>
          </w:p>
        </w:tc>
        <w:tc>
          <w:tcPr>
            <w:tcW w:w="6640" w:type="dxa"/>
            <w:noWrap w:val="0"/>
            <w:vAlign w:val="center"/>
          </w:tcPr>
          <w:p>
            <w:pPr>
              <w:rPr>
                <w:color w:val="auto"/>
                <w:sz w:val="30"/>
                <w:szCs w:val="30"/>
                <w:highlight w:val="none"/>
              </w:rPr>
            </w:pPr>
            <w:r>
              <w:rPr>
                <w:color w:val="auto"/>
                <w:sz w:val="30"/>
                <w:szCs w:val="30"/>
                <w:highlight w:val="none"/>
              </w:rPr>
              <w:t>服务类</w:t>
            </w:r>
          </w:p>
        </w:tc>
      </w:tr>
      <w:tr>
        <w:tblPrEx>
          <w:tblLayout w:type="fixed"/>
          <w:tblCellMar>
            <w:top w:w="36" w:type="dxa"/>
            <w:left w:w="36" w:type="dxa"/>
            <w:bottom w:w="36" w:type="dxa"/>
            <w:right w:w="36" w:type="dxa"/>
          </w:tblCellMar>
        </w:tblPrEx>
        <w:trPr>
          <w:trHeight w:val="737" w:hRule="atLeast"/>
          <w:tblCellSpacing w:w="0" w:type="dxa"/>
          <w:jc w:val="center"/>
        </w:trPr>
        <w:tc>
          <w:tcPr>
            <w:tcW w:w="1682" w:type="dxa"/>
            <w:noWrap w:val="0"/>
            <w:vAlign w:val="center"/>
          </w:tcPr>
          <w:p>
            <w:pPr>
              <w:jc w:val="right"/>
              <w:rPr>
                <w:color w:val="auto"/>
                <w:sz w:val="30"/>
                <w:szCs w:val="30"/>
                <w:highlight w:val="none"/>
              </w:rPr>
            </w:pPr>
            <w:r>
              <w:rPr>
                <w:color w:val="auto"/>
                <w:sz w:val="30"/>
                <w:szCs w:val="30"/>
                <w:highlight w:val="none"/>
              </w:rPr>
              <w:t>项目</w:t>
            </w:r>
            <w:r>
              <w:rPr>
                <w:rFonts w:hint="eastAsia"/>
                <w:color w:val="auto"/>
                <w:sz w:val="30"/>
                <w:szCs w:val="30"/>
                <w:highlight w:val="none"/>
                <w:lang w:val="en-US" w:eastAsia="zh-CN"/>
              </w:rPr>
              <w:t>编号</w:t>
            </w:r>
            <w:r>
              <w:rPr>
                <w:color w:val="auto"/>
                <w:sz w:val="30"/>
                <w:szCs w:val="30"/>
                <w:highlight w:val="none"/>
              </w:rPr>
              <w:t>：</w:t>
            </w:r>
          </w:p>
        </w:tc>
        <w:tc>
          <w:tcPr>
            <w:tcW w:w="6640" w:type="dxa"/>
            <w:noWrap w:val="0"/>
            <w:vAlign w:val="center"/>
          </w:tcPr>
          <w:p>
            <w:pPr>
              <w:rPr>
                <w:color w:val="auto"/>
                <w:sz w:val="30"/>
                <w:szCs w:val="30"/>
                <w:highlight w:val="none"/>
              </w:rPr>
            </w:pPr>
          </w:p>
        </w:tc>
      </w:tr>
      <w:tr>
        <w:tblPrEx>
          <w:tblLayout w:type="fixed"/>
          <w:tblCellMar>
            <w:top w:w="36" w:type="dxa"/>
            <w:left w:w="36" w:type="dxa"/>
            <w:bottom w:w="36" w:type="dxa"/>
            <w:right w:w="36" w:type="dxa"/>
          </w:tblCellMar>
        </w:tblPrEx>
        <w:trPr>
          <w:trHeight w:val="737" w:hRule="atLeast"/>
          <w:tblCellSpacing w:w="0" w:type="dxa"/>
          <w:jc w:val="center"/>
        </w:trPr>
        <w:tc>
          <w:tcPr>
            <w:tcW w:w="1682" w:type="dxa"/>
            <w:noWrap w:val="0"/>
            <w:vAlign w:val="center"/>
          </w:tcPr>
          <w:p>
            <w:pPr>
              <w:jc w:val="right"/>
              <w:rPr>
                <w:color w:val="auto"/>
                <w:sz w:val="30"/>
                <w:szCs w:val="30"/>
                <w:highlight w:val="none"/>
              </w:rPr>
            </w:pPr>
            <w:r>
              <w:rPr>
                <w:rFonts w:hint="eastAsia"/>
                <w:color w:val="auto"/>
                <w:sz w:val="30"/>
                <w:szCs w:val="30"/>
                <w:highlight w:val="none"/>
                <w:lang w:val="en-US" w:eastAsia="zh-CN"/>
              </w:rPr>
              <w:t>定</w:t>
            </w:r>
            <w:r>
              <w:rPr>
                <w:color w:val="auto"/>
                <w:sz w:val="30"/>
                <w:szCs w:val="30"/>
                <w:highlight w:val="none"/>
              </w:rPr>
              <w:t>标方法：</w:t>
            </w:r>
          </w:p>
        </w:tc>
        <w:tc>
          <w:tcPr>
            <w:tcW w:w="6640" w:type="dxa"/>
            <w:noWrap w:val="0"/>
            <w:vAlign w:val="center"/>
          </w:tcPr>
          <w:p>
            <w:pPr>
              <w:rPr>
                <w:color w:val="auto"/>
                <w:sz w:val="30"/>
                <w:szCs w:val="30"/>
                <w:highlight w:val="none"/>
              </w:rPr>
            </w:pPr>
            <w:r>
              <w:rPr>
                <w:color w:val="auto"/>
                <w:sz w:val="30"/>
                <w:szCs w:val="30"/>
                <w:highlight w:val="none"/>
              </w:rPr>
              <w:t>综合评分法</w:t>
            </w:r>
          </w:p>
        </w:tc>
      </w:tr>
    </w:tbl>
    <w:p>
      <w:pPr>
        <w:keepNext w:val="0"/>
        <w:keepLines w:val="0"/>
        <w:pageBreakBefore w:val="0"/>
        <w:widowControl w:val="0"/>
        <w:kinsoku/>
        <w:wordWrap/>
        <w:overflowPunct/>
        <w:topLinePunct w:val="0"/>
        <w:autoSpaceDE/>
        <w:autoSpaceDN/>
        <w:bidi w:val="0"/>
        <w:adjustRightInd/>
        <w:snapToGrid/>
        <w:spacing w:beforeLines="50" w:afterLines="50" w:line="240" w:lineRule="auto"/>
        <w:jc w:val="both"/>
        <w:textAlignment w:val="auto"/>
        <w:rPr>
          <w:rFonts w:hint="eastAsia" w:ascii="楷体" w:hAnsi="楷体" w:eastAsia="楷体" w:cs="Times New Roman"/>
          <w:b w:val="0"/>
          <w:bCs/>
          <w:color w:val="auto"/>
          <w:kern w:val="2"/>
          <w:sz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Lines="50" w:afterLines="50" w:line="240" w:lineRule="auto"/>
        <w:jc w:val="center"/>
        <w:textAlignment w:val="auto"/>
        <w:rPr>
          <w:rFonts w:hint="eastAsia" w:ascii="楷体" w:hAnsi="楷体" w:eastAsia="楷体" w:cs="Times New Roman"/>
          <w:b w:val="0"/>
          <w:bCs/>
          <w:color w:val="auto"/>
          <w:kern w:val="2"/>
          <w:sz w:val="24"/>
          <w:highlight w:val="none"/>
          <w:lang w:val="en-US" w:eastAsia="zh-CN"/>
        </w:rPr>
      </w:pPr>
      <w:r>
        <w:rPr>
          <w:rFonts w:hint="eastAsia" w:ascii="楷体" w:hAnsi="楷体" w:eastAsia="楷体" w:cs="Times New Roman"/>
          <w:b w:val="0"/>
          <w:bCs/>
          <w:color w:val="auto"/>
          <w:kern w:val="2"/>
          <w:sz w:val="24"/>
          <w:highlight w:val="none"/>
          <w:lang w:val="en-US" w:eastAsia="zh-CN"/>
        </w:rPr>
        <w:t>南山区住房和建设局 制定</w:t>
      </w:r>
    </w:p>
    <w:p>
      <w:pPr>
        <w:keepNext w:val="0"/>
        <w:keepLines w:val="0"/>
        <w:pageBreakBefore w:val="0"/>
        <w:widowControl w:val="0"/>
        <w:kinsoku/>
        <w:wordWrap/>
        <w:overflowPunct/>
        <w:topLinePunct w:val="0"/>
        <w:autoSpaceDE/>
        <w:autoSpaceDN/>
        <w:bidi w:val="0"/>
        <w:adjustRightInd/>
        <w:snapToGrid/>
        <w:spacing w:beforeLines="50" w:afterLines="50" w:line="240" w:lineRule="auto"/>
        <w:jc w:val="center"/>
        <w:textAlignment w:val="auto"/>
        <w:rPr>
          <w:rFonts w:hint="eastAsia"/>
          <w:b/>
          <w:bCs/>
          <w:color w:val="auto"/>
          <w:sz w:val="28"/>
          <w:szCs w:val="20"/>
          <w:highlight w:val="none"/>
        </w:rPr>
      </w:pPr>
      <w:r>
        <w:rPr>
          <w:rFonts w:hint="eastAsia" w:ascii="楷体" w:hAnsi="楷体" w:eastAsia="楷体" w:cs="Times New Roman"/>
          <w:b w:val="0"/>
          <w:bCs/>
          <w:color w:val="auto"/>
          <w:kern w:val="2"/>
          <w:sz w:val="24"/>
          <w:highlight w:val="none"/>
          <w:lang w:val="en-US" w:eastAsia="zh-CN"/>
        </w:rPr>
        <w:t>二〇二四年</w:t>
      </w:r>
      <w:r>
        <w:rPr>
          <w:rFonts w:hint="eastAsia" w:ascii="楷体" w:hAnsi="楷体" w:eastAsia="楷体" w:cs="Times New Roman"/>
          <w:b w:val="0"/>
          <w:bCs/>
          <w:color w:val="auto"/>
          <w:kern w:val="2"/>
          <w:sz w:val="24"/>
          <w:highlight w:val="none"/>
          <w:u w:val="single"/>
          <w:lang w:val="en-US" w:eastAsia="zh-CN"/>
        </w:rPr>
        <w:t xml:space="preserve"> 三 </w:t>
      </w:r>
      <w:r>
        <w:rPr>
          <w:rFonts w:hint="eastAsia" w:ascii="楷体" w:hAnsi="楷体" w:eastAsia="楷体" w:cs="Times New Roman"/>
          <w:b w:val="0"/>
          <w:bCs/>
          <w:color w:val="auto"/>
          <w:kern w:val="2"/>
          <w:sz w:val="24"/>
          <w:highlight w:val="none"/>
          <w:lang w:val="en-US" w:eastAsia="zh-CN"/>
        </w:rPr>
        <w:t>月</w:t>
      </w:r>
    </w:p>
    <w:p>
      <w:pPr>
        <w:pStyle w:val="15"/>
        <w:jc w:val="center"/>
        <w:outlineLvl w:val="1"/>
        <w:rPr>
          <w:rFonts w:hint="eastAsia" w:ascii="Times New Roman" w:hAnsi="Times New Roman" w:eastAsia="宋体" w:cs="Times New Roman"/>
          <w:b/>
          <w:bCs/>
          <w:color w:val="auto"/>
          <w:kern w:val="44"/>
          <w:sz w:val="32"/>
          <w:szCs w:val="52"/>
          <w:highlight w:val="none"/>
          <w:lang w:val="en-US" w:eastAsia="zh-CN" w:bidi="ar-SA"/>
        </w:rPr>
      </w:pPr>
    </w:p>
    <w:p>
      <w:pPr>
        <w:pStyle w:val="15"/>
        <w:jc w:val="center"/>
        <w:outlineLvl w:val="1"/>
        <w:rPr>
          <w:rFonts w:hint="eastAsia" w:ascii="Times New Roman" w:hAnsi="Times New Roman" w:eastAsia="宋体" w:cs="Times New Roman"/>
          <w:b/>
          <w:bCs/>
          <w:color w:val="auto"/>
          <w:kern w:val="44"/>
          <w:sz w:val="32"/>
          <w:szCs w:val="52"/>
          <w:highlight w:val="none"/>
          <w:lang w:val="en-US" w:eastAsia="zh-CN" w:bidi="ar-SA"/>
        </w:rPr>
      </w:pPr>
    </w:p>
    <w:p>
      <w:pPr>
        <w:pStyle w:val="15"/>
        <w:jc w:val="center"/>
        <w:outlineLvl w:val="1"/>
        <w:rPr>
          <w:rFonts w:hint="eastAsia" w:ascii="Times New Roman" w:hAnsi="Times New Roman" w:eastAsia="宋体" w:cs="Times New Roman"/>
          <w:b/>
          <w:bCs/>
          <w:color w:val="auto"/>
          <w:kern w:val="44"/>
          <w:sz w:val="32"/>
          <w:szCs w:val="52"/>
          <w:highlight w:val="none"/>
          <w:lang w:val="en-US" w:eastAsia="zh-CN" w:bidi="ar-SA"/>
        </w:rPr>
      </w:pPr>
    </w:p>
    <w:p>
      <w:pPr>
        <w:pStyle w:val="15"/>
        <w:jc w:val="center"/>
        <w:outlineLvl w:val="1"/>
        <w:rPr>
          <w:color w:val="auto"/>
          <w:highlight w:val="none"/>
        </w:rPr>
      </w:pPr>
      <w:r>
        <w:rPr>
          <w:rFonts w:hint="eastAsia" w:ascii="Times New Roman" w:hAnsi="Times New Roman" w:eastAsia="宋体" w:cs="Times New Roman"/>
          <w:b/>
          <w:bCs/>
          <w:color w:val="auto"/>
          <w:kern w:val="44"/>
          <w:sz w:val="32"/>
          <w:szCs w:val="52"/>
          <w:highlight w:val="none"/>
          <w:lang w:val="en-US" w:eastAsia="zh-CN" w:bidi="ar-SA"/>
        </w:rPr>
        <w:t>第一章  投标单位的资格要求</w:t>
      </w:r>
    </w:p>
    <w:p>
      <w:pPr>
        <w:keepNext w:val="0"/>
        <w:keepLines w:val="0"/>
        <w:pageBreakBefore w:val="0"/>
        <w:widowControl/>
        <w:kinsoku/>
        <w:wordWrap/>
        <w:overflowPunct/>
        <w:topLinePunct w:val="0"/>
        <w:autoSpaceDE/>
        <w:autoSpaceDN/>
        <w:bidi w:val="0"/>
        <w:adjustRightInd/>
        <w:snapToGrid/>
        <w:spacing w:before="233" w:beforeLines="50" w:after="233" w:afterLines="50" w:line="480" w:lineRule="exact"/>
        <w:ind w:firstLine="480" w:firstLineChars="200"/>
        <w:textAlignment w:val="auto"/>
        <w:rPr>
          <w:rFonts w:hint="eastAsia" w:ascii="宋体" w:hAnsi="宋体" w:eastAsia="宋体" w:cs="宋体"/>
          <w:color w:val="auto"/>
          <w:sz w:val="24"/>
          <w:szCs w:val="24"/>
          <w:highlight w:val="none"/>
          <w:lang w:eastAsia="zh-CN"/>
        </w:rPr>
      </w:pPr>
      <w:r>
        <w:rPr>
          <w:rFonts w:hint="eastAsia" w:eastAsia="宋体" w:cs="宋体"/>
          <w:color w:val="auto"/>
          <w:sz w:val="24"/>
          <w:szCs w:val="24"/>
          <w:highlight w:val="none"/>
          <w:lang w:val="en-US" w:eastAsia="zh-CN"/>
        </w:rPr>
        <w:t>一、符合</w:t>
      </w:r>
      <w:r>
        <w:rPr>
          <w:rFonts w:hint="eastAsia" w:ascii="宋体" w:hAnsi="宋体" w:eastAsia="宋体" w:cs="宋体"/>
          <w:color w:val="auto"/>
          <w:sz w:val="24"/>
          <w:szCs w:val="24"/>
          <w:highlight w:val="none"/>
        </w:rPr>
        <w:t>《中华人民共和国政府采购法》第二十二条规定</w:t>
      </w:r>
      <w:r>
        <w:rPr>
          <w:rFonts w:hint="eastAsia" w:eastAsia="宋体" w:cs="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before="233" w:beforeLines="50" w:after="233" w:afterLines="50" w:line="480" w:lineRule="exact"/>
        <w:ind w:firstLine="480" w:firstLineChars="200"/>
        <w:textAlignment w:val="auto"/>
        <w:rPr>
          <w:rFonts w:hint="default" w:ascii="宋体" w:hAnsi="宋体" w:eastAsia="宋体" w:cs="宋体"/>
          <w:color w:val="auto"/>
          <w:sz w:val="24"/>
          <w:szCs w:val="24"/>
          <w:highlight w:val="none"/>
          <w:u w:val="single"/>
          <w:lang w:val="en-US" w:eastAsia="zh-CN"/>
        </w:rPr>
      </w:pPr>
      <w:r>
        <w:rPr>
          <w:rFonts w:hint="eastAsia" w:eastAsia="宋体" w:cs="宋体"/>
          <w:color w:val="auto"/>
          <w:sz w:val="24"/>
          <w:szCs w:val="24"/>
          <w:highlight w:val="none"/>
          <w:lang w:val="en-US" w:eastAsia="zh-CN"/>
        </w:rPr>
        <w:t>二、</w:t>
      </w:r>
      <w:r>
        <w:rPr>
          <w:rFonts w:hint="eastAsia" w:ascii="宋体" w:hAnsi="宋体" w:eastAsia="宋体" w:cs="宋体"/>
          <w:color w:val="auto"/>
          <w:sz w:val="24"/>
          <w:szCs w:val="24"/>
          <w:highlight w:val="none"/>
        </w:rPr>
        <w:t>本项目的特定资格要求：</w:t>
      </w:r>
    </w:p>
    <w:p>
      <w:pPr>
        <w:keepNext w:val="0"/>
        <w:keepLines w:val="0"/>
        <w:pageBreakBefore w:val="0"/>
        <w:widowControl/>
        <w:kinsoku/>
        <w:wordWrap/>
        <w:overflowPunct/>
        <w:topLinePunct w:val="0"/>
        <w:autoSpaceDE/>
        <w:autoSpaceDN/>
        <w:bidi w:val="0"/>
        <w:adjustRightInd/>
        <w:snapToGrid/>
        <w:spacing w:before="233" w:beforeLines="50" w:after="233" w:afterLines="50" w:line="48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1、</w:t>
      </w:r>
      <w:r>
        <w:rPr>
          <w:rFonts w:hint="eastAsia" w:cs="宋体"/>
          <w:color w:val="auto"/>
          <w:sz w:val="24"/>
          <w:szCs w:val="24"/>
          <w:highlight w:val="none"/>
          <w:u w:val="none"/>
          <w:lang w:val="en-US" w:eastAsia="zh-CN"/>
        </w:rPr>
        <w:t>投标单位</w:t>
      </w:r>
      <w:r>
        <w:rPr>
          <w:rFonts w:hint="eastAsia" w:ascii="宋体" w:hAnsi="宋体" w:eastAsia="宋体" w:cs="宋体"/>
          <w:color w:val="auto"/>
          <w:sz w:val="24"/>
          <w:szCs w:val="24"/>
          <w:highlight w:val="none"/>
          <w:u w:val="none"/>
          <w:lang w:val="en-US" w:eastAsia="zh-CN"/>
        </w:rPr>
        <w:t>具有深圳市政府采购网投标资格或具有深圳市政府采购供应商资格（提供证明文件）；</w:t>
      </w:r>
    </w:p>
    <w:p>
      <w:pPr>
        <w:keepNext w:val="0"/>
        <w:keepLines w:val="0"/>
        <w:pageBreakBefore w:val="0"/>
        <w:widowControl/>
        <w:kinsoku/>
        <w:wordWrap/>
        <w:overflowPunct/>
        <w:topLinePunct w:val="0"/>
        <w:autoSpaceDE/>
        <w:autoSpaceDN/>
        <w:bidi w:val="0"/>
        <w:adjustRightInd/>
        <w:snapToGrid/>
        <w:spacing w:before="233" w:beforeLines="50" w:after="233" w:afterLines="50" w:line="48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2、</w:t>
      </w:r>
      <w:r>
        <w:rPr>
          <w:rFonts w:hint="eastAsia" w:cs="宋体"/>
          <w:color w:val="auto"/>
          <w:sz w:val="24"/>
          <w:szCs w:val="24"/>
          <w:highlight w:val="none"/>
          <w:u w:val="none"/>
          <w:lang w:val="en-US" w:eastAsia="zh-CN"/>
        </w:rPr>
        <w:t>投标单位</w:t>
      </w:r>
      <w:r>
        <w:rPr>
          <w:rFonts w:hint="eastAsia" w:ascii="宋体" w:hAnsi="宋体" w:eastAsia="宋体" w:cs="宋体"/>
          <w:color w:val="auto"/>
          <w:sz w:val="24"/>
          <w:szCs w:val="24"/>
          <w:highlight w:val="none"/>
          <w:u w:val="none"/>
          <w:lang w:val="en-US" w:eastAsia="zh-CN"/>
        </w:rPr>
        <w:t>须承诺近</w:t>
      </w:r>
      <w:r>
        <w:rPr>
          <w:rFonts w:hint="eastAsia" w:cs="宋体"/>
          <w:color w:val="auto"/>
          <w:sz w:val="24"/>
          <w:szCs w:val="24"/>
          <w:highlight w:val="none"/>
          <w:u w:val="none"/>
          <w:lang w:val="en-US" w:eastAsia="zh-CN"/>
        </w:rPr>
        <w:t>三</w:t>
      </w:r>
      <w:r>
        <w:rPr>
          <w:rFonts w:hint="eastAsia" w:ascii="宋体" w:hAnsi="宋体" w:eastAsia="宋体" w:cs="宋体"/>
          <w:color w:val="auto"/>
          <w:sz w:val="24"/>
          <w:szCs w:val="24"/>
          <w:highlight w:val="none"/>
          <w:u w:val="none"/>
          <w:lang w:val="en-US" w:eastAsia="zh-CN"/>
        </w:rPr>
        <w:t>年无违法违规行为，无行为处罚、惩戒等不良执业记录及不良反映，业内拥有良好的声誉；</w:t>
      </w:r>
    </w:p>
    <w:p>
      <w:pPr>
        <w:keepNext w:val="0"/>
        <w:keepLines w:val="0"/>
        <w:pageBreakBefore w:val="0"/>
        <w:widowControl/>
        <w:kinsoku/>
        <w:wordWrap/>
        <w:overflowPunct/>
        <w:topLinePunct w:val="0"/>
        <w:autoSpaceDE/>
        <w:autoSpaceDN/>
        <w:bidi w:val="0"/>
        <w:adjustRightInd/>
        <w:snapToGrid/>
        <w:spacing w:before="233" w:beforeLines="50" w:after="233" w:afterLines="50" w:line="480" w:lineRule="exact"/>
        <w:ind w:firstLine="480" w:firstLineChars="200"/>
        <w:textAlignment w:val="auto"/>
        <w:rPr>
          <w:rFonts w:hint="default"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3、具有建筑工程</w:t>
      </w:r>
      <w:r>
        <w:rPr>
          <w:rFonts w:hint="eastAsia" w:cs="宋体"/>
          <w:color w:val="auto"/>
          <w:sz w:val="24"/>
          <w:szCs w:val="24"/>
          <w:highlight w:val="none"/>
          <w:u w:val="none"/>
          <w:lang w:val="en-US" w:eastAsia="zh-CN"/>
        </w:rPr>
        <w:t>甲</w:t>
      </w:r>
      <w:r>
        <w:rPr>
          <w:rFonts w:hint="eastAsia" w:ascii="宋体" w:hAnsi="宋体" w:eastAsia="宋体" w:cs="宋体"/>
          <w:color w:val="auto"/>
          <w:sz w:val="24"/>
          <w:szCs w:val="24"/>
          <w:highlight w:val="none"/>
          <w:u w:val="none"/>
          <w:lang w:val="en-US" w:eastAsia="zh-CN"/>
        </w:rPr>
        <w:t>级以上资质；</w:t>
      </w:r>
    </w:p>
    <w:p>
      <w:pPr>
        <w:pageBreakBefore w:val="0"/>
        <w:kinsoku/>
        <w:wordWrap/>
        <w:overflowPunct/>
        <w:topLinePunct w:val="0"/>
        <w:bidi w:val="0"/>
        <w:spacing w:line="560" w:lineRule="exact"/>
        <w:ind w:firstLine="480" w:firstLineChars="200"/>
        <w:outlineLvl w:val="0"/>
        <w:rPr>
          <w:rFonts w:ascii="仿宋_GB2312" w:hAnsi="仿宋_GB2312" w:eastAsia="仿宋_GB2312" w:cs="仿宋_GB2312"/>
          <w:color w:val="auto"/>
          <w:sz w:val="32"/>
          <w:szCs w:val="32"/>
          <w:highlight w:val="none"/>
        </w:rPr>
      </w:pPr>
      <w:r>
        <w:rPr>
          <w:rFonts w:hint="eastAsia" w:cs="宋体"/>
          <w:color w:val="auto"/>
          <w:sz w:val="24"/>
          <w:szCs w:val="24"/>
          <w:highlight w:val="none"/>
          <w:lang w:val="en-US" w:eastAsia="zh-CN"/>
        </w:rPr>
        <w:t>4</w:t>
      </w:r>
      <w:r>
        <w:rPr>
          <w:rFonts w:hint="eastAsia" w:eastAsia="宋体" w:cs="宋体"/>
          <w:color w:val="auto"/>
          <w:sz w:val="24"/>
          <w:szCs w:val="24"/>
          <w:highlight w:val="none"/>
          <w:lang w:val="en-US" w:eastAsia="zh-CN"/>
        </w:rPr>
        <w:t>、同类业绩条件：具有担任</w:t>
      </w:r>
      <w:r>
        <w:rPr>
          <w:rFonts w:hint="eastAsia"/>
          <w:color w:val="auto"/>
          <w:highlight w:val="none"/>
          <w:lang w:eastAsia="zh-CN"/>
        </w:rPr>
        <w:t>建筑</w:t>
      </w:r>
      <w:r>
        <w:rPr>
          <w:rFonts w:hint="eastAsia"/>
          <w:color w:val="auto"/>
          <w:highlight w:val="none"/>
        </w:rPr>
        <w:t>设计</w:t>
      </w:r>
      <w:r>
        <w:rPr>
          <w:rFonts w:hint="eastAsia" w:eastAsia="宋体" w:cs="宋体"/>
          <w:color w:val="auto"/>
          <w:sz w:val="24"/>
          <w:szCs w:val="24"/>
          <w:highlight w:val="none"/>
          <w:lang w:val="en-US" w:eastAsia="zh-CN"/>
        </w:rPr>
        <w:t>顾问的工作经验（提供证明文件）；</w:t>
      </w:r>
    </w:p>
    <w:p>
      <w:pPr>
        <w:keepNext w:val="0"/>
        <w:keepLines w:val="0"/>
        <w:pageBreakBefore w:val="0"/>
        <w:widowControl/>
        <w:kinsoku/>
        <w:wordWrap/>
        <w:overflowPunct/>
        <w:topLinePunct w:val="0"/>
        <w:autoSpaceDE/>
        <w:autoSpaceDN/>
        <w:bidi w:val="0"/>
        <w:adjustRightInd/>
        <w:snapToGrid/>
        <w:spacing w:before="233" w:beforeLines="50" w:after="233" w:afterLines="50" w:line="480" w:lineRule="exact"/>
        <w:ind w:firstLine="480" w:firstLineChars="200"/>
        <w:textAlignment w:val="auto"/>
        <w:rPr>
          <w:rFonts w:hint="eastAsia" w:eastAsia="宋体" w:cs="宋体"/>
          <w:color w:val="auto"/>
          <w:sz w:val="24"/>
          <w:szCs w:val="24"/>
          <w:highlight w:val="none"/>
          <w:lang w:val="en-US" w:eastAsia="zh-CN"/>
        </w:rPr>
      </w:pPr>
      <w:r>
        <w:rPr>
          <w:rFonts w:hint="eastAsia" w:cs="宋体"/>
          <w:color w:val="auto"/>
          <w:sz w:val="24"/>
          <w:szCs w:val="24"/>
          <w:highlight w:val="none"/>
          <w:lang w:val="en-US" w:eastAsia="zh-CN"/>
        </w:rPr>
        <w:t>5</w:t>
      </w:r>
      <w:r>
        <w:rPr>
          <w:rFonts w:hint="eastAsia" w:eastAsia="宋体" w:cs="宋体"/>
          <w:color w:val="auto"/>
          <w:sz w:val="24"/>
          <w:szCs w:val="24"/>
          <w:highlight w:val="none"/>
          <w:lang w:val="en-US" w:eastAsia="zh-CN"/>
        </w:rPr>
        <w:t>、</w:t>
      </w:r>
      <w:r>
        <w:rPr>
          <w:rFonts w:hint="eastAsia" w:cs="宋体"/>
          <w:color w:val="auto"/>
          <w:sz w:val="24"/>
          <w:szCs w:val="24"/>
          <w:highlight w:val="none"/>
          <w:lang w:val="en-US" w:eastAsia="zh-CN"/>
        </w:rPr>
        <w:t>投标单位</w:t>
      </w:r>
      <w:r>
        <w:rPr>
          <w:rFonts w:hint="eastAsia" w:eastAsia="宋体" w:cs="宋体"/>
          <w:color w:val="auto"/>
          <w:sz w:val="24"/>
          <w:szCs w:val="24"/>
          <w:highlight w:val="none"/>
          <w:lang w:val="en-US" w:eastAsia="zh-CN"/>
        </w:rPr>
        <w:t>的授权代表应为单位法定代表人（负责人）或经法定代表人（负责人）授权的该单位员工。</w:t>
      </w:r>
    </w:p>
    <w:p>
      <w:pPr>
        <w:keepNext w:val="0"/>
        <w:keepLines w:val="0"/>
        <w:pageBreakBefore w:val="0"/>
        <w:widowControl/>
        <w:kinsoku/>
        <w:wordWrap/>
        <w:overflowPunct/>
        <w:topLinePunct w:val="0"/>
        <w:autoSpaceDE/>
        <w:autoSpaceDN/>
        <w:bidi w:val="0"/>
        <w:adjustRightInd/>
        <w:snapToGrid/>
        <w:spacing w:before="233" w:beforeLines="50" w:after="233" w:afterLines="50" w:line="480" w:lineRule="exact"/>
        <w:ind w:firstLine="480" w:firstLineChars="200"/>
        <w:textAlignment w:val="auto"/>
        <w:rPr>
          <w:rFonts w:hint="eastAsia" w:ascii="宋体" w:hAnsi="宋体" w:eastAsia="宋体" w:cs="宋体"/>
          <w:color w:val="auto"/>
          <w:sz w:val="24"/>
          <w:szCs w:val="24"/>
          <w:highlight w:val="none"/>
          <w:lang w:eastAsia="zh-CN"/>
        </w:rPr>
      </w:pPr>
      <w:r>
        <w:rPr>
          <w:rFonts w:hint="eastAsia"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落实政府采购政策需满足的资格要求：本项目不属于专门面向特定企业（单位）的采购项目</w:t>
      </w:r>
      <w:r>
        <w:rPr>
          <w:rFonts w:hint="eastAsia" w:eastAsia="宋体" w:cs="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before="233" w:beforeLines="50" w:after="233" w:afterLines="50" w:line="480" w:lineRule="exact"/>
        <w:ind w:firstLine="480" w:firstLineChars="200"/>
        <w:textAlignment w:val="auto"/>
        <w:rPr>
          <w:rFonts w:hint="eastAsia" w:ascii="宋体" w:hAnsi="宋体" w:eastAsia="宋体" w:cs="宋体"/>
          <w:color w:val="auto"/>
          <w:sz w:val="24"/>
          <w:szCs w:val="24"/>
          <w:highlight w:val="none"/>
        </w:rPr>
      </w:pPr>
      <w:r>
        <w:rPr>
          <w:rFonts w:hint="eastAsia" w:eastAsia="宋体" w:cs="宋体"/>
          <w:color w:val="auto"/>
          <w:sz w:val="24"/>
          <w:szCs w:val="24"/>
          <w:highlight w:val="none"/>
          <w:lang w:val="en-US" w:eastAsia="zh-CN"/>
        </w:rPr>
        <w:t>四、</w:t>
      </w:r>
      <w:r>
        <w:rPr>
          <w:rFonts w:hint="eastAsia" w:ascii="宋体" w:hAnsi="宋体" w:eastAsia="宋体" w:cs="宋体"/>
          <w:color w:val="auto"/>
          <w:sz w:val="24"/>
          <w:szCs w:val="24"/>
          <w:highlight w:val="none"/>
        </w:rPr>
        <w:t>参与本项目政府采购活动时不存在被有关部门禁止参与政府采购活动且在有效期内的情况（由供应商在《政府采购投标及履约承诺函》中作出声明）。</w:t>
      </w:r>
    </w:p>
    <w:p>
      <w:pPr>
        <w:keepNext w:val="0"/>
        <w:keepLines w:val="0"/>
        <w:pageBreakBefore w:val="0"/>
        <w:widowControl/>
        <w:kinsoku/>
        <w:wordWrap/>
        <w:overflowPunct/>
        <w:topLinePunct w:val="0"/>
        <w:autoSpaceDE/>
        <w:autoSpaceDN/>
        <w:bidi w:val="0"/>
        <w:adjustRightInd/>
        <w:snapToGrid/>
        <w:spacing w:before="233" w:beforeLines="50" w:after="233" w:afterLines="50" w:line="480" w:lineRule="exact"/>
        <w:ind w:firstLine="480" w:firstLineChars="200"/>
        <w:textAlignment w:val="auto"/>
        <w:rPr>
          <w:rFonts w:hint="eastAsia" w:ascii="宋体" w:hAnsi="宋体" w:eastAsia="宋体" w:cs="宋体"/>
          <w:color w:val="auto"/>
          <w:sz w:val="24"/>
          <w:szCs w:val="24"/>
          <w:highlight w:val="none"/>
        </w:rPr>
      </w:pPr>
      <w:r>
        <w:rPr>
          <w:rFonts w:hint="eastAsia" w:eastAsia="宋体" w:cs="宋体"/>
          <w:color w:val="auto"/>
          <w:sz w:val="24"/>
          <w:szCs w:val="24"/>
          <w:highlight w:val="none"/>
          <w:lang w:val="en-US" w:eastAsia="zh-CN"/>
        </w:rPr>
        <w:t>五、</w:t>
      </w:r>
      <w:r>
        <w:rPr>
          <w:rFonts w:hint="eastAsia" w:ascii="宋体" w:hAnsi="宋体" w:eastAsia="宋体" w:cs="宋体"/>
          <w:color w:val="auto"/>
          <w:sz w:val="24"/>
          <w:szCs w:val="24"/>
          <w:highlight w:val="none"/>
        </w:rPr>
        <w:t>单位负责人为同一人或者存在直接控股、管理关系的不同供应商，不得参加同一合同项下的政府采购活动（由供应商在《政府采购投标及履约承诺函》中作出声明）。</w:t>
      </w:r>
    </w:p>
    <w:p>
      <w:pPr>
        <w:keepNext w:val="0"/>
        <w:keepLines w:val="0"/>
        <w:pageBreakBefore w:val="0"/>
        <w:widowControl/>
        <w:kinsoku/>
        <w:wordWrap/>
        <w:overflowPunct/>
        <w:topLinePunct w:val="0"/>
        <w:autoSpaceDE/>
        <w:autoSpaceDN/>
        <w:bidi w:val="0"/>
        <w:adjustRightInd/>
        <w:snapToGrid/>
        <w:spacing w:before="233" w:beforeLines="50" w:after="233" w:afterLines="50" w:line="480" w:lineRule="exact"/>
        <w:ind w:firstLine="480" w:firstLineChars="200"/>
        <w:textAlignment w:val="auto"/>
        <w:rPr>
          <w:rFonts w:hint="eastAsia" w:ascii="宋体" w:hAnsi="宋体" w:eastAsia="宋体" w:cs="宋体"/>
          <w:color w:val="auto"/>
          <w:sz w:val="24"/>
          <w:szCs w:val="24"/>
          <w:highlight w:val="none"/>
        </w:rPr>
      </w:pPr>
      <w:r>
        <w:rPr>
          <w:rFonts w:hint="eastAsia" w:eastAsia="宋体" w:cs="宋体"/>
          <w:color w:val="auto"/>
          <w:sz w:val="24"/>
          <w:szCs w:val="24"/>
          <w:highlight w:val="none"/>
          <w:lang w:val="en-US" w:eastAsia="zh-CN"/>
        </w:rPr>
        <w:t>六、</w:t>
      </w:r>
      <w:r>
        <w:rPr>
          <w:rFonts w:hint="eastAsia" w:ascii="宋体" w:hAnsi="宋体" w:eastAsia="宋体" w:cs="宋体"/>
          <w:color w:val="auto"/>
          <w:sz w:val="24"/>
          <w:szCs w:val="24"/>
          <w:highlight w:val="none"/>
        </w:rPr>
        <w:t>未被列入失信被执行人、重大税收违法案件当事人名单、政府采购严重违法失信行为记录名单（由供应商在《政府采购投标及履约承诺函》中作出声明）。注：“信用中国”、“中国政府采购网”、“深圳信用网”以及“深圳市政府采购监管网”为供应商信用信息的查询渠道，相关信息以开标当日的查询结果为准。</w:t>
      </w:r>
    </w:p>
    <w:p>
      <w:pPr>
        <w:keepNext w:val="0"/>
        <w:keepLines w:val="0"/>
        <w:pageBreakBefore w:val="0"/>
        <w:widowControl/>
        <w:kinsoku/>
        <w:wordWrap/>
        <w:overflowPunct/>
        <w:topLinePunct w:val="0"/>
        <w:autoSpaceDE/>
        <w:autoSpaceDN/>
        <w:bidi w:val="0"/>
        <w:adjustRightInd/>
        <w:snapToGrid/>
        <w:spacing w:before="233" w:beforeLines="50" w:after="233" w:afterLines="50" w:line="480" w:lineRule="exact"/>
        <w:ind w:firstLine="480" w:firstLineChars="200"/>
        <w:textAlignment w:val="auto"/>
        <w:rPr>
          <w:rFonts w:hint="eastAsia" w:ascii="宋体" w:hAnsi="宋体" w:eastAsia="宋体" w:cs="宋体"/>
          <w:color w:val="auto"/>
          <w:sz w:val="24"/>
          <w:szCs w:val="24"/>
          <w:highlight w:val="none"/>
        </w:rPr>
      </w:pPr>
      <w:r>
        <w:rPr>
          <w:rFonts w:hint="eastAsia" w:eastAsia="宋体" w:cs="宋体"/>
          <w:color w:val="auto"/>
          <w:sz w:val="24"/>
          <w:szCs w:val="24"/>
          <w:highlight w:val="none"/>
          <w:lang w:val="en-US" w:eastAsia="zh-CN"/>
        </w:rPr>
        <w:t>七、</w:t>
      </w:r>
      <w:r>
        <w:rPr>
          <w:rFonts w:hint="eastAsia" w:ascii="宋体" w:hAnsi="宋体" w:eastAsia="宋体" w:cs="宋体"/>
          <w:color w:val="auto"/>
          <w:sz w:val="24"/>
          <w:szCs w:val="24"/>
          <w:highlight w:val="none"/>
        </w:rPr>
        <w:t>本项目不接受联合体投标。</w:t>
      </w:r>
    </w:p>
    <w:p>
      <w:pPr>
        <w:pStyle w:val="17"/>
        <w:rPr>
          <w:rFonts w:hint="eastAsia"/>
          <w:color w:val="auto"/>
          <w:highlight w:val="none"/>
        </w:rPr>
      </w:pPr>
    </w:p>
    <w:p>
      <w:pPr>
        <w:pStyle w:val="15"/>
        <w:spacing w:beforeAutospacing="0" w:afterAutospacing="0" w:line="480" w:lineRule="exact"/>
        <w:jc w:val="center"/>
        <w:outlineLvl w:val="1"/>
        <w:rPr>
          <w:rFonts w:hint="eastAsia"/>
          <w:color w:val="auto"/>
          <w:highlight w:val="none"/>
        </w:rPr>
      </w:pPr>
      <w:r>
        <w:rPr>
          <w:rFonts w:hint="eastAsia" w:ascii="Times New Roman" w:hAnsi="Times New Roman" w:eastAsia="宋体" w:cs="Times New Roman"/>
          <w:b/>
          <w:bCs/>
          <w:color w:val="auto"/>
          <w:kern w:val="44"/>
          <w:sz w:val="32"/>
          <w:szCs w:val="52"/>
          <w:highlight w:val="none"/>
          <w:lang w:val="en-US" w:eastAsia="zh-CN" w:bidi="ar-SA"/>
        </w:rPr>
        <w:t xml:space="preserve"> 第二章  招标项目概况</w:t>
      </w:r>
      <w:bookmarkStart w:id="0" w:name="_Toc60560625"/>
      <w:bookmarkStart w:id="1" w:name="_Toc60631620"/>
      <w:bookmarkStart w:id="2" w:name="_Toc101074876"/>
      <w:bookmarkStart w:id="3" w:name="_Toc73521547"/>
      <w:bookmarkStart w:id="4" w:name="_Toc100052364"/>
      <w:bookmarkStart w:id="5" w:name="_Toc73521635"/>
      <w:bookmarkStart w:id="6" w:name="_Toc73518117"/>
      <w:bookmarkStart w:id="7" w:name="_Toc73517639"/>
    </w:p>
    <w:p>
      <w:pPr>
        <w:keepNext/>
        <w:keepLines/>
        <w:widowControl w:val="0"/>
        <w:spacing w:line="480" w:lineRule="exact"/>
        <w:jc w:val="left"/>
        <w:outlineLvl w:val="0"/>
        <w:rPr>
          <w:rFonts w:hint="default" w:ascii="Times New Roman" w:hAnsi="Times New Roman" w:eastAsia="宋体" w:cs="Times New Roman"/>
          <w:b/>
          <w:bCs/>
          <w:color w:val="auto"/>
          <w:kern w:val="44"/>
          <w:szCs w:val="44"/>
          <w:highlight w:val="none"/>
          <w:lang w:val="en-US" w:eastAsia="zh-CN"/>
        </w:rPr>
      </w:pPr>
      <w:r>
        <w:rPr>
          <w:rFonts w:hint="eastAsia" w:ascii="Times New Roman" w:hAnsi="Times New Roman" w:eastAsia="宋体" w:cs="Times New Roman"/>
          <w:b/>
          <w:bCs/>
          <w:color w:val="auto"/>
          <w:kern w:val="44"/>
          <w:szCs w:val="44"/>
          <w:highlight w:val="none"/>
        </w:rPr>
        <w:t>一、</w:t>
      </w:r>
      <w:r>
        <w:rPr>
          <w:rFonts w:hint="eastAsia" w:ascii="Times New Roman" w:hAnsi="Times New Roman" w:eastAsia="宋体" w:cs="Times New Roman"/>
          <w:b/>
          <w:bCs/>
          <w:color w:val="auto"/>
          <w:kern w:val="44"/>
          <w:szCs w:val="44"/>
          <w:highlight w:val="none"/>
          <w:lang w:val="en-US" w:eastAsia="zh-CN"/>
        </w:rPr>
        <w:t>招标信息</w:t>
      </w:r>
    </w:p>
    <w:bookmarkEnd w:id="0"/>
    <w:bookmarkEnd w:id="1"/>
    <w:bookmarkEnd w:id="2"/>
    <w:bookmarkEnd w:id="3"/>
    <w:bookmarkEnd w:id="4"/>
    <w:bookmarkEnd w:id="5"/>
    <w:bookmarkEnd w:id="6"/>
    <w:bookmarkEnd w:id="7"/>
    <w:tbl>
      <w:tblPr>
        <w:tblStyle w:val="18"/>
        <w:tblW w:w="8367"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07"/>
        <w:gridCol w:w="1941"/>
        <w:gridCol w:w="561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807" w:type="dxa"/>
            <w:noWrap w:val="0"/>
            <w:vAlign w:val="center"/>
          </w:tcPr>
          <w:p>
            <w:pPr>
              <w:widowControl w:val="0"/>
              <w:spacing w:line="480" w:lineRule="exact"/>
              <w:jc w:val="center"/>
              <w:rPr>
                <w:rFonts w:ascii="Times New Roman" w:hAnsi="Times New Roman" w:cs="Times New Roman"/>
                <w:b/>
                <w:bCs/>
                <w:color w:val="auto"/>
                <w:kern w:val="2"/>
                <w:sz w:val="24"/>
                <w:szCs w:val="24"/>
                <w:highlight w:val="none"/>
              </w:rPr>
            </w:pPr>
            <w:r>
              <w:rPr>
                <w:rFonts w:ascii="Times New Roman" w:hAnsi="Times New Roman" w:cs="Times New Roman"/>
                <w:b/>
                <w:bCs/>
                <w:color w:val="auto"/>
                <w:kern w:val="2"/>
                <w:sz w:val="24"/>
                <w:szCs w:val="24"/>
                <w:highlight w:val="none"/>
              </w:rPr>
              <w:t>序号</w:t>
            </w:r>
          </w:p>
        </w:tc>
        <w:tc>
          <w:tcPr>
            <w:tcW w:w="1941" w:type="dxa"/>
            <w:noWrap w:val="0"/>
            <w:vAlign w:val="center"/>
          </w:tcPr>
          <w:p>
            <w:pPr>
              <w:widowControl w:val="0"/>
              <w:spacing w:line="480" w:lineRule="exact"/>
              <w:jc w:val="center"/>
              <w:rPr>
                <w:rFonts w:ascii="Times New Roman" w:hAnsi="Times New Roman" w:cs="Times New Roman"/>
                <w:b/>
                <w:bCs/>
                <w:color w:val="auto"/>
                <w:kern w:val="2"/>
                <w:sz w:val="24"/>
                <w:szCs w:val="24"/>
                <w:highlight w:val="none"/>
              </w:rPr>
            </w:pPr>
            <w:r>
              <w:rPr>
                <w:rFonts w:ascii="Times New Roman" w:hAnsi="Times New Roman" w:cs="Times New Roman"/>
                <w:b/>
                <w:bCs/>
                <w:color w:val="auto"/>
                <w:kern w:val="2"/>
                <w:sz w:val="24"/>
                <w:szCs w:val="24"/>
                <w:highlight w:val="none"/>
              </w:rPr>
              <w:t>内   容</w:t>
            </w:r>
          </w:p>
        </w:tc>
        <w:tc>
          <w:tcPr>
            <w:tcW w:w="5619" w:type="dxa"/>
            <w:noWrap w:val="0"/>
            <w:vAlign w:val="center"/>
          </w:tcPr>
          <w:p>
            <w:pPr>
              <w:widowControl w:val="0"/>
              <w:spacing w:line="480" w:lineRule="exact"/>
              <w:jc w:val="center"/>
              <w:rPr>
                <w:rFonts w:ascii="Times New Roman" w:hAnsi="Times New Roman" w:cs="Times New Roman"/>
                <w:b/>
                <w:bCs/>
                <w:color w:val="auto"/>
                <w:kern w:val="2"/>
                <w:sz w:val="24"/>
                <w:szCs w:val="24"/>
                <w:highlight w:val="none"/>
              </w:rPr>
            </w:pPr>
            <w:r>
              <w:rPr>
                <w:rFonts w:ascii="Times New Roman" w:hAnsi="Times New Roman" w:cs="Times New Roman"/>
                <w:b/>
                <w:bCs/>
                <w:color w:val="auto"/>
                <w:kern w:val="2"/>
                <w:sz w:val="24"/>
                <w:szCs w:val="24"/>
                <w:highlight w:val="none"/>
              </w:rPr>
              <w:t>规      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807" w:type="dxa"/>
            <w:noWrap w:val="0"/>
            <w:vAlign w:val="center"/>
          </w:tcPr>
          <w:p>
            <w:pPr>
              <w:widowControl w:val="0"/>
              <w:spacing w:line="480" w:lineRule="exact"/>
              <w:jc w:val="center"/>
              <w:rPr>
                <w:rFonts w:hint="eastAsia" w:ascii="Times New Roman" w:hAnsi="Times New Roman" w:eastAsia="宋体" w:cs="Times New Roman"/>
                <w:color w:val="auto"/>
                <w:kern w:val="2"/>
                <w:sz w:val="24"/>
                <w:szCs w:val="24"/>
                <w:highlight w:val="none"/>
                <w:lang w:eastAsia="zh-CN"/>
              </w:rPr>
            </w:pPr>
            <w:r>
              <w:rPr>
                <w:rFonts w:hint="eastAsia" w:ascii="Times New Roman" w:hAnsi="Times New Roman" w:cs="Times New Roman"/>
                <w:color w:val="auto"/>
                <w:kern w:val="2"/>
                <w:sz w:val="24"/>
                <w:szCs w:val="24"/>
                <w:highlight w:val="none"/>
                <w:lang w:val="en-US" w:eastAsia="zh-CN"/>
              </w:rPr>
              <w:t>1</w:t>
            </w:r>
          </w:p>
        </w:tc>
        <w:tc>
          <w:tcPr>
            <w:tcW w:w="1941" w:type="dxa"/>
            <w:noWrap w:val="0"/>
            <w:vAlign w:val="center"/>
          </w:tcPr>
          <w:p>
            <w:pPr>
              <w:widowControl w:val="0"/>
              <w:spacing w:line="480" w:lineRule="exact"/>
              <w:jc w:val="center"/>
              <w:rPr>
                <w:rFonts w:ascii="Times New Roman" w:hAnsi="Times New Roman" w:cs="Times New Roman"/>
                <w:color w:val="auto"/>
                <w:kern w:val="2"/>
                <w:sz w:val="24"/>
                <w:szCs w:val="24"/>
                <w:highlight w:val="none"/>
              </w:rPr>
            </w:pPr>
            <w:r>
              <w:rPr>
                <w:rFonts w:ascii="Times New Roman" w:hAnsi="Times New Roman" w:cs="Times New Roman"/>
                <w:color w:val="auto"/>
                <w:kern w:val="2"/>
                <w:sz w:val="24"/>
                <w:szCs w:val="24"/>
                <w:highlight w:val="none"/>
              </w:rPr>
              <w:t>投标有效期</w:t>
            </w:r>
          </w:p>
        </w:tc>
        <w:tc>
          <w:tcPr>
            <w:tcW w:w="5619" w:type="dxa"/>
            <w:noWrap w:val="0"/>
            <w:vAlign w:val="center"/>
          </w:tcPr>
          <w:p>
            <w:pPr>
              <w:widowControl w:val="0"/>
              <w:spacing w:line="480" w:lineRule="exact"/>
              <w:jc w:val="both"/>
              <w:rPr>
                <w:rFonts w:ascii="Times New Roman" w:hAnsi="Times New Roman" w:cs="Times New Roman"/>
                <w:color w:val="auto"/>
                <w:kern w:val="2"/>
                <w:sz w:val="24"/>
                <w:szCs w:val="24"/>
                <w:highlight w:val="none"/>
              </w:rPr>
            </w:pPr>
            <w:r>
              <w:rPr>
                <w:rFonts w:hint="eastAsia" w:ascii="Times New Roman" w:hAnsi="Times New Roman" w:cs="Times New Roman"/>
                <w:color w:val="auto"/>
                <w:kern w:val="2"/>
                <w:sz w:val="24"/>
                <w:szCs w:val="24"/>
                <w:highlight w:val="none"/>
                <w:u w:val="single"/>
                <w:lang w:val="en-US" w:eastAsia="zh-CN"/>
              </w:rPr>
              <w:t xml:space="preserve"> </w:t>
            </w:r>
            <w:r>
              <w:rPr>
                <w:rFonts w:hint="default" w:ascii="Times New Roman" w:hAnsi="Times New Roman" w:cs="Times New Roman"/>
                <w:color w:val="auto"/>
                <w:kern w:val="2"/>
                <w:sz w:val="24"/>
                <w:szCs w:val="24"/>
                <w:highlight w:val="none"/>
                <w:u w:val="single"/>
                <w:lang w:val="en-US" w:eastAsia="zh-CN"/>
              </w:rPr>
              <w:t>3</w:t>
            </w:r>
            <w:r>
              <w:rPr>
                <w:rFonts w:hint="eastAsia" w:ascii="Times New Roman" w:hAnsi="Times New Roman" w:cs="Times New Roman"/>
                <w:color w:val="auto"/>
                <w:kern w:val="2"/>
                <w:sz w:val="24"/>
                <w:szCs w:val="24"/>
                <w:highlight w:val="none"/>
                <w:u w:val="single"/>
                <w:lang w:val="en-US" w:eastAsia="zh-CN"/>
              </w:rPr>
              <w:t xml:space="preserve">0 </w:t>
            </w:r>
            <w:r>
              <w:rPr>
                <w:rFonts w:ascii="Times New Roman" w:hAnsi="Times New Roman" w:cs="Times New Roman"/>
                <w:color w:val="auto"/>
                <w:kern w:val="2"/>
                <w:sz w:val="24"/>
                <w:szCs w:val="24"/>
                <w:highlight w:val="none"/>
                <w:u w:val="none"/>
              </w:rPr>
              <w:t>日历天（</w:t>
            </w:r>
            <w:r>
              <w:rPr>
                <w:rFonts w:ascii="Times New Roman" w:hAnsi="Times New Roman" w:cs="Times New Roman"/>
                <w:color w:val="auto"/>
                <w:kern w:val="2"/>
                <w:sz w:val="24"/>
                <w:szCs w:val="24"/>
                <w:highlight w:val="none"/>
              </w:rPr>
              <w:t>从投标截止之日算起）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807" w:type="dxa"/>
            <w:noWrap w:val="0"/>
            <w:vAlign w:val="center"/>
          </w:tcPr>
          <w:p>
            <w:pPr>
              <w:widowControl w:val="0"/>
              <w:spacing w:line="480" w:lineRule="exact"/>
              <w:jc w:val="center"/>
              <w:rPr>
                <w:rFonts w:hint="eastAsia" w:ascii="Times New Roman" w:hAnsi="Times New Roman" w:eastAsia="宋体" w:cs="Times New Roman"/>
                <w:color w:val="auto"/>
                <w:kern w:val="2"/>
                <w:sz w:val="24"/>
                <w:szCs w:val="24"/>
                <w:highlight w:val="none"/>
                <w:lang w:eastAsia="zh-CN"/>
              </w:rPr>
            </w:pPr>
            <w:r>
              <w:rPr>
                <w:rFonts w:hint="eastAsia" w:ascii="Times New Roman" w:hAnsi="Times New Roman" w:cs="Times New Roman"/>
                <w:color w:val="auto"/>
                <w:kern w:val="2"/>
                <w:sz w:val="24"/>
                <w:szCs w:val="24"/>
                <w:highlight w:val="none"/>
                <w:lang w:val="en-US" w:eastAsia="zh-CN"/>
              </w:rPr>
              <w:t>2</w:t>
            </w:r>
          </w:p>
        </w:tc>
        <w:tc>
          <w:tcPr>
            <w:tcW w:w="1941" w:type="dxa"/>
            <w:noWrap w:val="0"/>
            <w:vAlign w:val="center"/>
          </w:tcPr>
          <w:p>
            <w:pPr>
              <w:widowControl w:val="0"/>
              <w:spacing w:line="480" w:lineRule="exact"/>
              <w:jc w:val="center"/>
              <w:rPr>
                <w:rFonts w:ascii="Times New Roman" w:hAnsi="Times New Roman" w:cs="Times New Roman"/>
                <w:color w:val="auto"/>
                <w:kern w:val="2"/>
                <w:sz w:val="24"/>
                <w:szCs w:val="24"/>
                <w:highlight w:val="none"/>
              </w:rPr>
            </w:pPr>
            <w:r>
              <w:rPr>
                <w:rFonts w:ascii="Times New Roman" w:hAnsi="Times New Roman" w:cs="Times New Roman"/>
                <w:color w:val="auto"/>
                <w:kern w:val="2"/>
                <w:sz w:val="24"/>
                <w:szCs w:val="24"/>
                <w:highlight w:val="none"/>
              </w:rPr>
              <w:t>投标文件的投递</w:t>
            </w:r>
          </w:p>
        </w:tc>
        <w:tc>
          <w:tcPr>
            <w:tcW w:w="5619" w:type="dxa"/>
            <w:noWrap w:val="0"/>
            <w:vAlign w:val="center"/>
          </w:tcPr>
          <w:p>
            <w:pPr>
              <w:widowControl w:val="0"/>
              <w:spacing w:line="480" w:lineRule="exact"/>
              <w:jc w:val="both"/>
              <w:rPr>
                <w:rFonts w:hint="eastAsia" w:ascii="Times New Roman" w:hAnsi="Times New Roman" w:eastAsia="宋体" w:cs="Times New Roman"/>
                <w:color w:val="auto"/>
                <w:kern w:val="2"/>
                <w:sz w:val="24"/>
                <w:szCs w:val="24"/>
                <w:highlight w:val="none"/>
                <w:u w:val="none"/>
              </w:rPr>
            </w:pPr>
            <w:r>
              <w:rPr>
                <w:rFonts w:hint="eastAsia" w:ascii="Times New Roman" w:hAnsi="Times New Roman" w:eastAsia="宋体" w:cs="Times New Roman"/>
                <w:color w:val="auto"/>
                <w:kern w:val="2"/>
                <w:sz w:val="24"/>
                <w:szCs w:val="24"/>
                <w:highlight w:val="none"/>
                <w:u w:val="none"/>
              </w:rPr>
              <w:t>1.</w:t>
            </w:r>
            <w:r>
              <w:rPr>
                <w:rFonts w:hint="eastAsia" w:ascii="Times New Roman" w:hAnsi="Times New Roman" w:eastAsia="宋体" w:cs="Times New Roman"/>
                <w:color w:val="auto"/>
                <w:kern w:val="2"/>
                <w:sz w:val="24"/>
                <w:szCs w:val="24"/>
                <w:highlight w:val="none"/>
                <w:u w:val="none"/>
                <w:lang w:eastAsia="zh-CN"/>
              </w:rPr>
              <w:t>投标单位</w:t>
            </w:r>
            <w:r>
              <w:rPr>
                <w:rFonts w:hint="eastAsia" w:ascii="Times New Roman" w:hAnsi="Times New Roman" w:eastAsia="宋体" w:cs="Times New Roman"/>
                <w:color w:val="auto"/>
                <w:kern w:val="2"/>
                <w:sz w:val="24"/>
                <w:szCs w:val="24"/>
                <w:highlight w:val="none"/>
                <w:u w:val="none"/>
              </w:rPr>
              <w:t>将投标文件按规定密封和标记后，按以下注明的地址在投标截止时间之前送至招标单位。</w:t>
            </w:r>
          </w:p>
          <w:p>
            <w:pPr>
              <w:widowControl w:val="0"/>
              <w:spacing w:line="480" w:lineRule="exact"/>
              <w:jc w:val="both"/>
              <w:rPr>
                <w:rFonts w:hint="eastAsia" w:ascii="Times New Roman" w:hAnsi="Times New Roman" w:eastAsia="宋体" w:cs="Times New Roman"/>
                <w:color w:val="auto"/>
                <w:kern w:val="2"/>
                <w:sz w:val="24"/>
                <w:szCs w:val="24"/>
                <w:highlight w:val="none"/>
                <w:u w:val="none"/>
                <w:lang w:eastAsia="zh-CN"/>
              </w:rPr>
            </w:pPr>
            <w:r>
              <w:rPr>
                <w:rFonts w:hint="eastAsia" w:ascii="Times New Roman" w:hAnsi="Times New Roman" w:eastAsia="宋体" w:cs="Times New Roman"/>
                <w:color w:val="auto"/>
                <w:kern w:val="2"/>
                <w:sz w:val="24"/>
                <w:szCs w:val="24"/>
                <w:highlight w:val="none"/>
                <w:u w:val="none"/>
              </w:rPr>
              <w:t>2.递交资料截止时间：20</w:t>
            </w:r>
            <w:r>
              <w:rPr>
                <w:rFonts w:hint="eastAsia" w:ascii="Times New Roman" w:hAnsi="Times New Roman" w:eastAsia="宋体" w:cs="Times New Roman"/>
                <w:color w:val="auto"/>
                <w:kern w:val="2"/>
                <w:sz w:val="24"/>
                <w:szCs w:val="24"/>
                <w:highlight w:val="none"/>
                <w:u w:val="none"/>
                <w:lang w:val="en-US" w:eastAsia="zh-CN"/>
              </w:rPr>
              <w:t>2</w:t>
            </w:r>
            <w:r>
              <w:rPr>
                <w:rFonts w:hint="eastAsia" w:ascii="Times New Roman" w:hAnsi="Times New Roman" w:cs="Times New Roman"/>
                <w:color w:val="auto"/>
                <w:kern w:val="2"/>
                <w:sz w:val="24"/>
                <w:szCs w:val="24"/>
                <w:highlight w:val="none"/>
                <w:u w:val="none"/>
                <w:lang w:val="en-US" w:eastAsia="zh-CN"/>
              </w:rPr>
              <w:t>4</w:t>
            </w:r>
            <w:r>
              <w:rPr>
                <w:rFonts w:hint="eastAsia" w:ascii="Times New Roman" w:hAnsi="Times New Roman" w:eastAsia="宋体" w:cs="Times New Roman"/>
                <w:color w:val="auto"/>
                <w:kern w:val="2"/>
                <w:sz w:val="24"/>
                <w:szCs w:val="24"/>
                <w:highlight w:val="none"/>
                <w:u w:val="none"/>
              </w:rPr>
              <w:t>年</w:t>
            </w:r>
            <w:r>
              <w:rPr>
                <w:rFonts w:hint="eastAsia" w:ascii="Times New Roman" w:hAnsi="Times New Roman" w:eastAsia="宋体" w:cs="Times New Roman"/>
                <w:color w:val="auto"/>
                <w:kern w:val="2"/>
                <w:sz w:val="24"/>
                <w:szCs w:val="24"/>
                <w:highlight w:val="none"/>
                <w:u w:val="single"/>
                <w:lang w:val="en-US" w:eastAsia="zh-CN"/>
              </w:rPr>
              <w:t xml:space="preserve"> </w:t>
            </w:r>
            <w:r>
              <w:rPr>
                <w:rFonts w:hint="eastAsia" w:ascii="Times New Roman" w:hAnsi="Times New Roman" w:cs="Times New Roman"/>
                <w:color w:val="auto"/>
                <w:kern w:val="2"/>
                <w:sz w:val="24"/>
                <w:szCs w:val="24"/>
                <w:highlight w:val="none"/>
                <w:u w:val="single"/>
                <w:lang w:val="en-US" w:eastAsia="zh-CN"/>
              </w:rPr>
              <w:t>4</w:t>
            </w:r>
            <w:r>
              <w:rPr>
                <w:rFonts w:hint="eastAsia" w:ascii="Times New Roman" w:hAnsi="Times New Roman" w:eastAsia="宋体" w:cs="Times New Roman"/>
                <w:color w:val="auto"/>
                <w:kern w:val="2"/>
                <w:sz w:val="24"/>
                <w:szCs w:val="24"/>
                <w:highlight w:val="none"/>
                <w:u w:val="single"/>
                <w:lang w:val="en-US" w:eastAsia="zh-CN"/>
              </w:rPr>
              <w:t xml:space="preserve"> </w:t>
            </w:r>
            <w:r>
              <w:rPr>
                <w:rFonts w:hint="eastAsia" w:ascii="Times New Roman" w:hAnsi="Times New Roman" w:eastAsia="宋体" w:cs="Times New Roman"/>
                <w:color w:val="auto"/>
                <w:kern w:val="2"/>
                <w:sz w:val="24"/>
                <w:szCs w:val="24"/>
                <w:highlight w:val="none"/>
                <w:u w:val="none"/>
              </w:rPr>
              <w:t>月</w:t>
            </w:r>
            <w:r>
              <w:rPr>
                <w:rFonts w:hint="eastAsia" w:ascii="Times New Roman" w:hAnsi="Times New Roman" w:eastAsia="宋体" w:cs="Times New Roman"/>
                <w:color w:val="auto"/>
                <w:kern w:val="2"/>
                <w:sz w:val="24"/>
                <w:szCs w:val="24"/>
                <w:highlight w:val="none"/>
                <w:u w:val="single"/>
                <w:lang w:val="en-US" w:eastAsia="zh-CN"/>
              </w:rPr>
              <w:t xml:space="preserve"> </w:t>
            </w:r>
            <w:r>
              <w:rPr>
                <w:rFonts w:hint="eastAsia" w:ascii="Times New Roman" w:hAnsi="Times New Roman" w:cs="Times New Roman"/>
                <w:color w:val="auto"/>
                <w:kern w:val="2"/>
                <w:sz w:val="24"/>
                <w:szCs w:val="24"/>
                <w:highlight w:val="none"/>
                <w:u w:val="single"/>
                <w:lang w:val="en-US" w:eastAsia="zh-CN"/>
              </w:rPr>
              <w:t>3</w:t>
            </w:r>
            <w:r>
              <w:rPr>
                <w:rFonts w:hint="eastAsia" w:ascii="Times New Roman" w:hAnsi="Times New Roman" w:eastAsia="宋体" w:cs="Times New Roman"/>
                <w:color w:val="auto"/>
                <w:kern w:val="2"/>
                <w:sz w:val="24"/>
                <w:szCs w:val="24"/>
                <w:highlight w:val="none"/>
                <w:u w:val="single"/>
                <w:lang w:val="en-US" w:eastAsia="zh-CN"/>
              </w:rPr>
              <w:t xml:space="preserve"> </w:t>
            </w:r>
            <w:r>
              <w:rPr>
                <w:rFonts w:hint="eastAsia" w:ascii="Times New Roman" w:hAnsi="Times New Roman" w:eastAsia="宋体" w:cs="Times New Roman"/>
                <w:color w:val="auto"/>
                <w:kern w:val="2"/>
                <w:sz w:val="24"/>
                <w:szCs w:val="24"/>
                <w:highlight w:val="none"/>
                <w:u w:val="none"/>
              </w:rPr>
              <w:t>日</w:t>
            </w:r>
            <w:r>
              <w:rPr>
                <w:rFonts w:hint="eastAsia" w:ascii="Times New Roman" w:hAnsi="Times New Roman" w:eastAsia="宋体" w:cs="Times New Roman"/>
                <w:color w:val="auto"/>
                <w:kern w:val="2"/>
                <w:sz w:val="24"/>
                <w:szCs w:val="24"/>
                <w:highlight w:val="none"/>
                <w:u w:val="none"/>
                <w:lang w:val="en-US" w:eastAsia="zh-CN"/>
              </w:rPr>
              <w:t>17:</w:t>
            </w:r>
            <w:r>
              <w:rPr>
                <w:rFonts w:hint="eastAsia" w:ascii="Times New Roman" w:hAnsi="Times New Roman" w:eastAsia="宋体" w:cs="Times New Roman"/>
                <w:color w:val="auto"/>
                <w:kern w:val="2"/>
                <w:sz w:val="24"/>
                <w:szCs w:val="24"/>
                <w:highlight w:val="none"/>
                <w:u w:val="none"/>
              </w:rPr>
              <w:t>00</w:t>
            </w:r>
            <w:r>
              <w:rPr>
                <w:rFonts w:hint="eastAsia" w:ascii="Times New Roman" w:hAnsi="Times New Roman" w:eastAsia="宋体" w:cs="Times New Roman"/>
                <w:color w:val="auto"/>
                <w:kern w:val="2"/>
                <w:sz w:val="24"/>
                <w:szCs w:val="24"/>
                <w:highlight w:val="none"/>
                <w:u w:val="none"/>
                <w:lang w:eastAsia="zh-CN"/>
              </w:rPr>
              <w:t>；</w:t>
            </w:r>
          </w:p>
          <w:p>
            <w:pPr>
              <w:widowControl w:val="0"/>
              <w:spacing w:line="480" w:lineRule="exact"/>
              <w:jc w:val="both"/>
              <w:rPr>
                <w:rFonts w:hint="eastAsia" w:ascii="Times New Roman" w:hAnsi="Times New Roman" w:eastAsia="宋体" w:cs="Times New Roman"/>
                <w:color w:val="auto"/>
                <w:kern w:val="2"/>
                <w:sz w:val="24"/>
                <w:szCs w:val="24"/>
                <w:highlight w:val="none"/>
                <w:u w:val="single"/>
                <w:lang w:eastAsia="zh-CN"/>
              </w:rPr>
            </w:pPr>
            <w:r>
              <w:rPr>
                <w:rFonts w:hint="eastAsia" w:ascii="Times New Roman" w:hAnsi="Times New Roman" w:eastAsia="宋体" w:cs="Times New Roman"/>
                <w:color w:val="auto"/>
                <w:kern w:val="2"/>
                <w:sz w:val="24"/>
                <w:szCs w:val="24"/>
                <w:highlight w:val="none"/>
                <w:u w:val="none"/>
              </w:rPr>
              <w:t>地点：深圳市南山区桃园路</w:t>
            </w:r>
            <w:r>
              <w:rPr>
                <w:rFonts w:hint="eastAsia" w:ascii="Times New Roman" w:hAnsi="Times New Roman" w:eastAsia="宋体" w:cs="Times New Roman"/>
                <w:color w:val="auto"/>
                <w:kern w:val="2"/>
                <w:sz w:val="24"/>
                <w:szCs w:val="24"/>
                <w:highlight w:val="none"/>
                <w:u w:val="none"/>
                <w:lang w:val="en-US" w:eastAsia="zh-CN"/>
              </w:rPr>
              <w:t>2号</w:t>
            </w:r>
            <w:r>
              <w:rPr>
                <w:rFonts w:hint="eastAsia" w:ascii="Times New Roman" w:hAnsi="Times New Roman" w:eastAsia="宋体" w:cs="Times New Roman"/>
                <w:color w:val="auto"/>
                <w:kern w:val="2"/>
                <w:sz w:val="24"/>
                <w:szCs w:val="24"/>
                <w:highlight w:val="none"/>
                <w:u w:val="none"/>
              </w:rPr>
              <w:t>区委大楼</w:t>
            </w:r>
            <w:r>
              <w:rPr>
                <w:rFonts w:hint="eastAsia" w:ascii="Times New Roman" w:hAnsi="Times New Roman" w:cs="Times New Roman"/>
                <w:color w:val="auto"/>
                <w:kern w:val="2"/>
                <w:highlight w:val="none"/>
                <w:u w:val="single"/>
              </w:rPr>
              <w:t>A0</w:t>
            </w:r>
            <w:r>
              <w:rPr>
                <w:rFonts w:hint="eastAsia" w:ascii="Times New Roman" w:hAnsi="Times New Roman" w:cs="Times New Roman"/>
                <w:color w:val="auto"/>
                <w:kern w:val="2"/>
                <w:highlight w:val="none"/>
                <w:u w:val="single"/>
                <w:lang w:val="en-US" w:eastAsia="zh-CN"/>
              </w:rPr>
              <w:t>408</w:t>
            </w:r>
            <w:r>
              <w:rPr>
                <w:rFonts w:hint="eastAsia" w:ascii="Times New Roman" w:hAnsi="Times New Roman" w:eastAsia="宋体" w:cs="Times New Roman"/>
                <w:color w:val="auto"/>
                <w:kern w:val="2"/>
                <w:sz w:val="24"/>
                <w:szCs w:val="24"/>
                <w:highlight w:val="none"/>
                <w:u w:val="none"/>
              </w:rPr>
              <w:t>室</w:t>
            </w:r>
            <w:r>
              <w:rPr>
                <w:rFonts w:hint="eastAsia" w:ascii="Times New Roman" w:hAnsi="Times New Roman" w:eastAsia="宋体" w:cs="Times New Roman"/>
                <w:color w:val="auto"/>
                <w:kern w:val="2"/>
                <w:sz w:val="24"/>
                <w:szCs w:val="24"/>
                <w:highlight w:val="none"/>
                <w:u w:val="none"/>
                <w:lang w:eastAsia="zh-CN"/>
              </w:rPr>
              <w:t>；</w:t>
            </w:r>
          </w:p>
          <w:p>
            <w:pPr>
              <w:widowControl w:val="0"/>
              <w:spacing w:line="480" w:lineRule="exact"/>
              <w:jc w:val="both"/>
              <w:rPr>
                <w:rFonts w:hint="eastAsia" w:ascii="Times New Roman" w:hAnsi="Times New Roman" w:eastAsia="宋体" w:cs="Times New Roman"/>
                <w:color w:val="auto"/>
                <w:kern w:val="2"/>
                <w:sz w:val="24"/>
                <w:szCs w:val="24"/>
                <w:highlight w:val="none"/>
                <w:u w:val="single"/>
                <w:lang w:val="en-US" w:eastAsia="zh-CN"/>
              </w:rPr>
            </w:pPr>
            <w:r>
              <w:rPr>
                <w:rFonts w:hint="eastAsia" w:ascii="Times New Roman" w:hAnsi="Times New Roman" w:eastAsia="宋体" w:cs="Times New Roman"/>
                <w:i w:val="0"/>
                <w:iCs w:val="0"/>
                <w:color w:val="auto"/>
                <w:kern w:val="2"/>
                <w:sz w:val="24"/>
                <w:szCs w:val="24"/>
                <w:highlight w:val="none"/>
                <w:u w:val="none"/>
              </w:rPr>
              <w:t>联系人：</w:t>
            </w:r>
            <w:r>
              <w:rPr>
                <w:rFonts w:hint="eastAsia" w:ascii="Times New Roman" w:hAnsi="Times New Roman" w:eastAsia="宋体" w:cs="Times New Roman"/>
                <w:color w:val="auto"/>
                <w:kern w:val="2"/>
                <w:sz w:val="24"/>
                <w:szCs w:val="24"/>
                <w:highlight w:val="none"/>
                <w:u w:val="single"/>
                <w:lang w:val="en-US" w:eastAsia="zh-CN"/>
              </w:rPr>
              <w:t xml:space="preserve"> </w:t>
            </w:r>
            <w:r>
              <w:rPr>
                <w:rFonts w:hint="eastAsia"/>
                <w:color w:val="auto"/>
                <w:highlight w:val="none"/>
                <w:u w:val="single"/>
                <w:lang w:val="en-US" w:eastAsia="zh-CN"/>
              </w:rPr>
              <w:t>李工</w:t>
            </w:r>
            <w:r>
              <w:rPr>
                <w:rFonts w:hint="eastAsia" w:ascii="Times New Roman" w:hAnsi="Times New Roman" w:eastAsia="宋体" w:cs="Times New Roman"/>
                <w:color w:val="auto"/>
                <w:kern w:val="2"/>
                <w:sz w:val="24"/>
                <w:szCs w:val="24"/>
                <w:highlight w:val="none"/>
                <w:u w:val="single"/>
                <w:lang w:val="en-US" w:eastAsia="zh-CN"/>
              </w:rPr>
              <w:t xml:space="preserve"> </w:t>
            </w:r>
            <w:r>
              <w:rPr>
                <w:rFonts w:hint="eastAsia" w:ascii="Times New Roman" w:hAnsi="Times New Roman" w:eastAsia="宋体" w:cs="Times New Roman"/>
                <w:color w:val="auto"/>
                <w:kern w:val="2"/>
                <w:sz w:val="24"/>
                <w:szCs w:val="24"/>
                <w:highlight w:val="none"/>
                <w:u w:val="none"/>
                <w:lang w:eastAsia="zh-CN"/>
              </w:rPr>
              <w:t>；</w:t>
            </w:r>
            <w:r>
              <w:rPr>
                <w:rFonts w:hint="eastAsia" w:ascii="Times New Roman" w:hAnsi="Times New Roman" w:eastAsia="宋体" w:cs="Times New Roman"/>
                <w:i w:val="0"/>
                <w:iCs w:val="0"/>
                <w:color w:val="auto"/>
                <w:kern w:val="2"/>
                <w:sz w:val="24"/>
                <w:szCs w:val="24"/>
                <w:highlight w:val="none"/>
                <w:u w:val="none"/>
              </w:rPr>
              <w:t>电话</w:t>
            </w:r>
            <w:r>
              <w:rPr>
                <w:rFonts w:hint="eastAsia" w:ascii="Times New Roman" w:hAnsi="Times New Roman" w:eastAsia="宋体" w:cs="Times New Roman"/>
                <w:i w:val="0"/>
                <w:iCs w:val="0"/>
                <w:color w:val="auto"/>
                <w:kern w:val="2"/>
                <w:sz w:val="24"/>
                <w:szCs w:val="24"/>
                <w:highlight w:val="none"/>
                <w:u w:val="none"/>
                <w:lang w:eastAsia="zh-CN"/>
              </w:rPr>
              <w:t>：</w:t>
            </w:r>
            <w:r>
              <w:rPr>
                <w:rFonts w:hint="eastAsia" w:ascii="Times New Roman" w:hAnsi="Times New Roman" w:eastAsia="宋体" w:cs="Times New Roman"/>
                <w:color w:val="auto"/>
                <w:kern w:val="2"/>
                <w:sz w:val="24"/>
                <w:szCs w:val="24"/>
                <w:highlight w:val="none"/>
                <w:u w:val="single"/>
                <w:lang w:val="en-US" w:eastAsia="zh-CN"/>
              </w:rPr>
              <w:t xml:space="preserve"> 0755-26665542</w:t>
            </w:r>
            <w:r>
              <w:rPr>
                <w:rFonts w:hint="eastAsia" w:ascii="Times New Roman" w:hAnsi="Times New Roman" w:cs="Times New Roman"/>
                <w:color w:val="auto"/>
                <w:kern w:val="2"/>
                <w:sz w:val="24"/>
                <w:szCs w:val="24"/>
                <w:highlight w:val="none"/>
                <w:u w:val="single"/>
                <w:lang w:val="en-US" w:eastAsia="zh-CN"/>
              </w:rPr>
              <w:t xml:space="preserve"> </w:t>
            </w:r>
            <w:r>
              <w:rPr>
                <w:rFonts w:hint="eastAsia" w:ascii="Times New Roman" w:hAnsi="Times New Roman" w:eastAsia="宋体" w:cs="Times New Roman"/>
                <w:color w:val="auto"/>
                <w:kern w:val="2"/>
                <w:sz w:val="24"/>
                <w:szCs w:val="24"/>
                <w:highlight w:val="none"/>
                <w:u w:val="none"/>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807" w:type="dxa"/>
            <w:noWrap w:val="0"/>
            <w:vAlign w:val="center"/>
          </w:tcPr>
          <w:p>
            <w:pPr>
              <w:widowControl w:val="0"/>
              <w:spacing w:line="480" w:lineRule="exact"/>
              <w:jc w:val="center"/>
              <w:rPr>
                <w:rFonts w:hint="eastAsia" w:ascii="Times New Roman" w:hAnsi="Times New Roman" w:eastAsia="宋体" w:cs="Times New Roman"/>
                <w:color w:val="auto"/>
                <w:kern w:val="2"/>
                <w:sz w:val="24"/>
                <w:szCs w:val="24"/>
                <w:highlight w:val="none"/>
                <w:lang w:eastAsia="zh-CN"/>
              </w:rPr>
            </w:pPr>
            <w:r>
              <w:rPr>
                <w:rFonts w:hint="eastAsia" w:ascii="Times New Roman" w:hAnsi="Times New Roman" w:cs="Times New Roman"/>
                <w:color w:val="auto"/>
                <w:kern w:val="2"/>
                <w:sz w:val="24"/>
                <w:szCs w:val="24"/>
                <w:highlight w:val="none"/>
                <w:lang w:val="en-US" w:eastAsia="zh-CN"/>
              </w:rPr>
              <w:t>3</w:t>
            </w:r>
          </w:p>
        </w:tc>
        <w:tc>
          <w:tcPr>
            <w:tcW w:w="1941" w:type="dxa"/>
            <w:noWrap w:val="0"/>
            <w:vAlign w:val="center"/>
          </w:tcPr>
          <w:p>
            <w:pPr>
              <w:widowControl w:val="0"/>
              <w:spacing w:line="480" w:lineRule="exact"/>
              <w:jc w:val="center"/>
              <w:rPr>
                <w:rFonts w:ascii="Times New Roman" w:hAnsi="Times New Roman" w:cs="Times New Roman"/>
                <w:color w:val="auto"/>
                <w:kern w:val="2"/>
                <w:sz w:val="24"/>
                <w:szCs w:val="24"/>
                <w:highlight w:val="none"/>
              </w:rPr>
            </w:pPr>
            <w:r>
              <w:rPr>
                <w:rFonts w:ascii="Times New Roman" w:hAnsi="Times New Roman" w:cs="Times New Roman"/>
                <w:color w:val="auto"/>
                <w:kern w:val="2"/>
                <w:sz w:val="24"/>
                <w:szCs w:val="24"/>
                <w:highlight w:val="none"/>
              </w:rPr>
              <w:t>中标数量</w:t>
            </w:r>
          </w:p>
        </w:tc>
        <w:tc>
          <w:tcPr>
            <w:tcW w:w="5619" w:type="dxa"/>
            <w:noWrap w:val="0"/>
            <w:vAlign w:val="center"/>
          </w:tcPr>
          <w:p>
            <w:pPr>
              <w:widowControl w:val="0"/>
              <w:spacing w:line="480" w:lineRule="exact"/>
              <w:jc w:val="both"/>
              <w:rPr>
                <w:rFonts w:ascii="Times New Roman" w:hAnsi="Times New Roman" w:cs="Times New Roman"/>
                <w:color w:val="auto"/>
                <w:kern w:val="2"/>
                <w:sz w:val="24"/>
                <w:szCs w:val="24"/>
                <w:highlight w:val="none"/>
              </w:rPr>
            </w:pPr>
            <w:r>
              <w:rPr>
                <w:rFonts w:hint="eastAsia" w:ascii="Times New Roman" w:hAnsi="Times New Roman" w:cs="Times New Roman"/>
                <w:color w:val="auto"/>
                <w:kern w:val="2"/>
                <w:sz w:val="24"/>
                <w:szCs w:val="24"/>
                <w:highlight w:val="none"/>
              </w:rPr>
              <w:t>该项目确定中标单位1名，若通过</w:t>
            </w:r>
            <w:r>
              <w:rPr>
                <w:rFonts w:hint="eastAsia" w:ascii="Times New Roman" w:hAnsi="Times New Roman" w:cs="Times New Roman"/>
                <w:color w:val="auto"/>
                <w:kern w:val="2"/>
                <w:sz w:val="24"/>
                <w:szCs w:val="24"/>
                <w:highlight w:val="none"/>
                <w:lang w:val="en-US" w:eastAsia="zh-CN"/>
              </w:rPr>
              <w:t>资格审查</w:t>
            </w:r>
            <w:r>
              <w:rPr>
                <w:rFonts w:hint="eastAsia" w:ascii="Times New Roman" w:hAnsi="Times New Roman" w:cs="Times New Roman"/>
                <w:color w:val="auto"/>
                <w:kern w:val="2"/>
                <w:sz w:val="24"/>
                <w:szCs w:val="24"/>
                <w:highlight w:val="none"/>
              </w:rPr>
              <w:t>的供应商不足3名的，则本项目</w:t>
            </w:r>
            <w:r>
              <w:rPr>
                <w:rFonts w:hint="eastAsia" w:ascii="Times New Roman" w:hAnsi="Times New Roman" w:cs="Times New Roman"/>
                <w:color w:val="auto"/>
                <w:kern w:val="2"/>
                <w:sz w:val="24"/>
                <w:szCs w:val="24"/>
                <w:highlight w:val="none"/>
                <w:lang w:eastAsia="zh-CN"/>
              </w:rPr>
              <w:t>第一轮</w:t>
            </w:r>
            <w:r>
              <w:rPr>
                <w:rFonts w:hint="eastAsia" w:ascii="Times New Roman" w:hAnsi="Times New Roman" w:cs="Times New Roman"/>
                <w:color w:val="auto"/>
                <w:kern w:val="2"/>
                <w:sz w:val="24"/>
                <w:szCs w:val="24"/>
                <w:highlight w:val="none"/>
              </w:rPr>
              <w:t>招标失败</w:t>
            </w:r>
            <w:r>
              <w:rPr>
                <w:rFonts w:hint="eastAsia" w:ascii="Times New Roman" w:hAnsi="Times New Roman" w:cs="Times New Roman"/>
                <w:color w:val="auto"/>
                <w:kern w:val="2"/>
                <w:sz w:val="24"/>
                <w:szCs w:val="24"/>
                <w:highlight w:val="none"/>
                <w:lang w:eastAsia="zh-CN"/>
              </w:rPr>
              <w:t>，须以体现充分竞争为目的，</w:t>
            </w:r>
            <w:r>
              <w:rPr>
                <w:rFonts w:hint="eastAsia" w:ascii="Times New Roman" w:hAnsi="Times New Roman" w:cs="Times New Roman"/>
                <w:color w:val="auto"/>
                <w:kern w:val="2"/>
                <w:sz w:val="24"/>
                <w:szCs w:val="24"/>
                <w:highlight w:val="none"/>
                <w:lang w:val="en-US" w:eastAsia="zh-CN"/>
              </w:rPr>
              <w:t>降低招标标准（评分因素）</w:t>
            </w:r>
            <w:r>
              <w:rPr>
                <w:rFonts w:hint="eastAsia" w:ascii="Times New Roman" w:hAnsi="Times New Roman" w:cs="Times New Roman"/>
                <w:color w:val="auto"/>
                <w:kern w:val="2"/>
                <w:sz w:val="24"/>
                <w:szCs w:val="24"/>
                <w:highlight w:val="none"/>
                <w:lang w:eastAsia="zh-CN"/>
              </w:rPr>
              <w:t>进行第二轮招标</w:t>
            </w:r>
            <w:r>
              <w:rPr>
                <w:rFonts w:hint="eastAsia" w:ascii="Times New Roman" w:hAnsi="Times New Roman" w:cs="Times New Roman"/>
                <w:color w:val="auto"/>
                <w:kern w:val="2"/>
                <w:sz w:val="24"/>
                <w:szCs w:val="24"/>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09" w:hRule="atLeast"/>
          <w:jc w:val="center"/>
        </w:trPr>
        <w:tc>
          <w:tcPr>
            <w:tcW w:w="807" w:type="dxa"/>
            <w:noWrap w:val="0"/>
            <w:vAlign w:val="center"/>
          </w:tcPr>
          <w:p>
            <w:pPr>
              <w:widowControl w:val="0"/>
              <w:spacing w:line="480" w:lineRule="exact"/>
              <w:jc w:val="center"/>
              <w:rPr>
                <w:rFonts w:hint="eastAsia" w:ascii="Times New Roman" w:hAnsi="Times New Roman" w:eastAsia="宋体" w:cs="Times New Roman"/>
                <w:color w:val="auto"/>
                <w:kern w:val="2"/>
                <w:sz w:val="24"/>
                <w:szCs w:val="24"/>
                <w:highlight w:val="none"/>
                <w:lang w:eastAsia="zh-CN"/>
              </w:rPr>
            </w:pPr>
            <w:r>
              <w:rPr>
                <w:rFonts w:hint="eastAsia" w:ascii="Times New Roman" w:hAnsi="Times New Roman" w:cs="Times New Roman"/>
                <w:color w:val="auto"/>
                <w:kern w:val="2"/>
                <w:sz w:val="24"/>
                <w:szCs w:val="24"/>
                <w:highlight w:val="none"/>
                <w:lang w:val="en-US" w:eastAsia="zh-CN"/>
              </w:rPr>
              <w:t>4</w:t>
            </w:r>
          </w:p>
        </w:tc>
        <w:tc>
          <w:tcPr>
            <w:tcW w:w="1941" w:type="dxa"/>
            <w:noWrap w:val="0"/>
            <w:vAlign w:val="center"/>
          </w:tcPr>
          <w:p>
            <w:pPr>
              <w:widowControl w:val="0"/>
              <w:spacing w:line="480" w:lineRule="exact"/>
              <w:jc w:val="center"/>
              <w:rPr>
                <w:rFonts w:ascii="Times New Roman" w:hAnsi="Times New Roman" w:cs="Times New Roman"/>
                <w:color w:val="auto"/>
                <w:kern w:val="2"/>
                <w:sz w:val="24"/>
                <w:szCs w:val="24"/>
                <w:highlight w:val="none"/>
              </w:rPr>
            </w:pPr>
            <w:r>
              <w:rPr>
                <w:rFonts w:ascii="Times New Roman" w:hAnsi="Times New Roman" w:cs="Times New Roman"/>
                <w:color w:val="auto"/>
                <w:kern w:val="2"/>
                <w:sz w:val="24"/>
                <w:szCs w:val="24"/>
                <w:highlight w:val="none"/>
              </w:rPr>
              <w:t>定标方法</w:t>
            </w:r>
          </w:p>
        </w:tc>
        <w:tc>
          <w:tcPr>
            <w:tcW w:w="5619" w:type="dxa"/>
            <w:noWrap w:val="0"/>
            <w:vAlign w:val="center"/>
          </w:tcPr>
          <w:p>
            <w:pPr>
              <w:widowControl w:val="0"/>
              <w:spacing w:line="480" w:lineRule="exact"/>
              <w:jc w:val="both"/>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cs="Times New Roman"/>
                <w:color w:val="auto"/>
                <w:kern w:val="2"/>
                <w:sz w:val="24"/>
                <w:szCs w:val="24"/>
                <w:highlight w:val="none"/>
                <w:lang w:val="en-US" w:eastAsia="zh-CN"/>
              </w:rPr>
              <w:t>综合评分法</w:t>
            </w:r>
          </w:p>
        </w:tc>
      </w:tr>
    </w:tbl>
    <w:p>
      <w:pPr>
        <w:keepNext/>
        <w:keepLines/>
        <w:widowControl w:val="0"/>
        <w:adjustRightInd/>
        <w:spacing w:before="231" w:beforeLines="50" w:after="231" w:afterLines="50" w:line="480" w:lineRule="exact"/>
        <w:textAlignment w:val="baseline"/>
        <w:outlineLvl w:val="1"/>
        <w:rPr>
          <w:rFonts w:hint="eastAsia" w:ascii="Times New Roman" w:hAnsi="Times New Roman" w:eastAsia="宋体" w:cs="Times New Roman"/>
          <w:b/>
          <w:bCs/>
          <w:color w:val="auto"/>
          <w:szCs w:val="20"/>
          <w:highlight w:val="none"/>
          <w:lang w:val="en-US" w:eastAsia="zh-CN"/>
        </w:rPr>
      </w:pPr>
      <w:bookmarkStart w:id="8" w:name="_Toc128884461"/>
      <w:r>
        <w:rPr>
          <w:rFonts w:hint="eastAsia" w:ascii="Times New Roman" w:hAnsi="Times New Roman" w:eastAsia="宋体" w:cs="Times New Roman"/>
          <w:b/>
          <w:bCs/>
          <w:color w:val="auto"/>
          <w:szCs w:val="20"/>
          <w:highlight w:val="none"/>
          <w:lang w:val="en-US" w:eastAsia="zh-CN"/>
        </w:rPr>
        <w:t>二、招标项目概况</w:t>
      </w:r>
      <w:bookmarkEnd w:id="8"/>
    </w:p>
    <w:p>
      <w:pPr>
        <w:spacing w:line="480" w:lineRule="exact"/>
        <w:ind w:firstLine="480" w:firstLineChars="200"/>
        <w:jc w:val="both"/>
        <w:rPr>
          <w:rFonts w:hint="eastAsia"/>
          <w:color w:val="auto"/>
          <w:sz w:val="24"/>
          <w:szCs w:val="24"/>
          <w:highlight w:val="none"/>
        </w:rPr>
      </w:pPr>
      <w:r>
        <w:rPr>
          <w:rFonts w:hint="eastAsia"/>
          <w:color w:val="auto"/>
          <w:sz w:val="24"/>
          <w:szCs w:val="24"/>
          <w:highlight w:val="none"/>
        </w:rPr>
        <w:t>1、</w:t>
      </w:r>
      <w:r>
        <w:rPr>
          <w:rFonts w:hint="eastAsia"/>
          <w:color w:val="auto"/>
          <w:sz w:val="24"/>
          <w:szCs w:val="24"/>
          <w:highlight w:val="none"/>
          <w:lang w:val="en-US" w:eastAsia="zh-CN"/>
        </w:rPr>
        <w:t>招标单位</w:t>
      </w:r>
      <w:r>
        <w:rPr>
          <w:rFonts w:hint="eastAsia"/>
          <w:color w:val="auto"/>
          <w:sz w:val="24"/>
          <w:szCs w:val="24"/>
          <w:highlight w:val="none"/>
          <w:lang w:eastAsia="zh-CN"/>
        </w:rPr>
        <w:t>（</w:t>
      </w:r>
      <w:r>
        <w:rPr>
          <w:rFonts w:hint="eastAsia"/>
          <w:color w:val="auto"/>
          <w:sz w:val="24"/>
          <w:szCs w:val="24"/>
          <w:highlight w:val="none"/>
        </w:rPr>
        <w:t>采购单位</w:t>
      </w:r>
      <w:r>
        <w:rPr>
          <w:rFonts w:hint="eastAsia"/>
          <w:color w:val="auto"/>
          <w:sz w:val="24"/>
          <w:szCs w:val="24"/>
          <w:highlight w:val="none"/>
          <w:lang w:eastAsia="zh-CN"/>
        </w:rPr>
        <w:t>）</w:t>
      </w:r>
      <w:r>
        <w:rPr>
          <w:rFonts w:hint="eastAsia"/>
          <w:color w:val="auto"/>
          <w:sz w:val="24"/>
          <w:szCs w:val="24"/>
          <w:highlight w:val="none"/>
        </w:rPr>
        <w:t>：深圳市南山区住房和建设局。</w:t>
      </w:r>
    </w:p>
    <w:p>
      <w:pPr>
        <w:spacing w:line="480" w:lineRule="exact"/>
        <w:ind w:firstLine="480" w:firstLineChars="200"/>
        <w:jc w:val="both"/>
        <w:rPr>
          <w:rFonts w:hint="eastAsia"/>
          <w:color w:val="auto"/>
          <w:sz w:val="24"/>
          <w:szCs w:val="24"/>
          <w:highlight w:val="none"/>
        </w:rPr>
      </w:pPr>
      <w:r>
        <w:rPr>
          <w:rFonts w:hint="eastAsia"/>
          <w:color w:val="auto"/>
          <w:sz w:val="24"/>
          <w:szCs w:val="24"/>
          <w:highlight w:val="none"/>
          <w:lang w:val="en-US" w:eastAsia="zh-CN"/>
        </w:rPr>
        <w:t>2</w:t>
      </w:r>
      <w:r>
        <w:rPr>
          <w:rFonts w:hint="eastAsia"/>
          <w:color w:val="auto"/>
          <w:sz w:val="24"/>
          <w:szCs w:val="24"/>
          <w:highlight w:val="none"/>
        </w:rPr>
        <w:t>、采购内容：</w:t>
      </w:r>
      <w:r>
        <w:rPr>
          <w:rFonts w:hint="eastAsia"/>
          <w:color w:val="auto"/>
          <w:sz w:val="24"/>
          <w:szCs w:val="24"/>
          <w:highlight w:val="none"/>
          <w:u w:val="single"/>
          <w:lang w:eastAsia="zh-CN"/>
        </w:rPr>
        <w:t>2024年度南山区保障性住房项目建筑设计咨询服务</w:t>
      </w:r>
      <w:r>
        <w:rPr>
          <w:rFonts w:hint="eastAsia"/>
          <w:color w:val="auto"/>
          <w:sz w:val="24"/>
          <w:szCs w:val="24"/>
          <w:highlight w:val="none"/>
        </w:rPr>
        <w:t>。</w:t>
      </w:r>
    </w:p>
    <w:p>
      <w:pPr>
        <w:spacing w:line="480" w:lineRule="exact"/>
        <w:ind w:firstLine="480" w:firstLineChars="200"/>
        <w:jc w:val="both"/>
        <w:rPr>
          <w:rFonts w:hint="eastAsia" w:eastAsia="宋体"/>
          <w:color w:val="auto"/>
          <w:sz w:val="24"/>
          <w:szCs w:val="24"/>
          <w:highlight w:val="none"/>
          <w:lang w:eastAsia="zh-CN"/>
        </w:rPr>
      </w:pPr>
      <w:r>
        <w:rPr>
          <w:rFonts w:hint="eastAsia"/>
          <w:color w:val="auto"/>
          <w:sz w:val="24"/>
          <w:szCs w:val="24"/>
          <w:highlight w:val="none"/>
          <w:lang w:val="en-US" w:eastAsia="zh-CN"/>
        </w:rPr>
        <w:t>3</w:t>
      </w:r>
      <w:r>
        <w:rPr>
          <w:rFonts w:hint="eastAsia"/>
          <w:color w:val="auto"/>
          <w:sz w:val="24"/>
          <w:szCs w:val="24"/>
          <w:highlight w:val="none"/>
        </w:rPr>
        <w:t>、</w:t>
      </w:r>
      <w:r>
        <w:rPr>
          <w:rFonts w:hint="eastAsia"/>
          <w:color w:val="auto"/>
          <w:sz w:val="24"/>
          <w:szCs w:val="24"/>
          <w:highlight w:val="none"/>
          <w:lang w:val="en-US" w:eastAsia="zh-CN"/>
        </w:rPr>
        <w:t>项目</w:t>
      </w:r>
      <w:r>
        <w:rPr>
          <w:rFonts w:hint="eastAsia" w:eastAsia="宋体"/>
          <w:color w:val="auto"/>
          <w:sz w:val="24"/>
          <w:szCs w:val="24"/>
          <w:highlight w:val="none"/>
        </w:rPr>
        <w:t>服务期：本项目</w:t>
      </w:r>
      <w:r>
        <w:rPr>
          <w:rFonts w:hint="eastAsia"/>
          <w:color w:val="auto"/>
          <w:sz w:val="24"/>
          <w:szCs w:val="24"/>
          <w:highlight w:val="none"/>
        </w:rPr>
        <w:t>合同服务期限自</w:t>
      </w:r>
      <w:r>
        <w:rPr>
          <w:rFonts w:hint="eastAsia" w:ascii="宋体" w:hAnsi="宋体" w:eastAsia="宋体" w:cs="宋体"/>
          <w:i w:val="0"/>
          <w:iCs w:val="0"/>
          <w:color w:val="auto"/>
          <w:sz w:val="24"/>
          <w:szCs w:val="24"/>
          <w:highlight w:val="none"/>
          <w:u w:val="none"/>
        </w:rPr>
        <w:t>合同</w:t>
      </w:r>
      <w:r>
        <w:rPr>
          <w:rFonts w:hint="eastAsia" w:ascii="宋体" w:hAnsi="宋体" w:eastAsia="宋体" w:cs="宋体"/>
          <w:i w:val="0"/>
          <w:iCs w:val="0"/>
          <w:color w:val="auto"/>
          <w:sz w:val="24"/>
          <w:szCs w:val="24"/>
          <w:highlight w:val="none"/>
          <w:u w:val="none"/>
          <w:lang w:val="en-US" w:eastAsia="zh-CN"/>
        </w:rPr>
        <w:t>生效</w:t>
      </w:r>
      <w:r>
        <w:rPr>
          <w:rFonts w:hint="eastAsia" w:ascii="宋体" w:hAnsi="宋体" w:eastAsia="宋体" w:cs="宋体"/>
          <w:i w:val="0"/>
          <w:iCs w:val="0"/>
          <w:color w:val="auto"/>
          <w:sz w:val="24"/>
          <w:szCs w:val="24"/>
          <w:highlight w:val="none"/>
          <w:u w:val="none"/>
        </w:rPr>
        <w:t>之日</w:t>
      </w:r>
      <w:r>
        <w:rPr>
          <w:rFonts w:hint="eastAsia"/>
          <w:color w:val="auto"/>
          <w:sz w:val="24"/>
          <w:szCs w:val="24"/>
          <w:highlight w:val="none"/>
        </w:rPr>
        <w:t>起</w:t>
      </w:r>
      <w:r>
        <w:rPr>
          <w:rFonts w:hint="eastAsia"/>
          <w:color w:val="auto"/>
          <w:sz w:val="24"/>
          <w:szCs w:val="24"/>
          <w:highlight w:val="none"/>
          <w:u w:val="single"/>
          <w:lang w:val="en-US" w:eastAsia="zh-CN"/>
        </w:rPr>
        <w:t>一年</w:t>
      </w:r>
      <w:r>
        <w:rPr>
          <w:rFonts w:hint="eastAsia"/>
          <w:color w:val="auto"/>
          <w:sz w:val="24"/>
          <w:szCs w:val="24"/>
          <w:highlight w:val="none"/>
        </w:rPr>
        <w:t>。采购单位可根据项目需要和中标</w:t>
      </w:r>
      <w:r>
        <w:rPr>
          <w:rFonts w:hint="eastAsia"/>
          <w:color w:val="auto"/>
          <w:sz w:val="24"/>
          <w:szCs w:val="24"/>
          <w:highlight w:val="none"/>
          <w:lang w:val="en-US" w:eastAsia="zh-CN"/>
        </w:rPr>
        <w:t>单位</w:t>
      </w:r>
      <w:r>
        <w:rPr>
          <w:rFonts w:hint="eastAsia"/>
          <w:color w:val="auto"/>
          <w:sz w:val="24"/>
          <w:szCs w:val="24"/>
          <w:highlight w:val="none"/>
        </w:rPr>
        <w:t>的履约情况确定合同期限是否</w:t>
      </w:r>
      <w:r>
        <w:rPr>
          <w:rFonts w:hint="eastAsia"/>
          <w:color w:val="auto"/>
          <w:sz w:val="24"/>
          <w:szCs w:val="24"/>
          <w:highlight w:val="none"/>
          <w:lang w:eastAsia="zh-CN"/>
        </w:rPr>
        <w:t>续签</w:t>
      </w:r>
      <w:r>
        <w:rPr>
          <w:rFonts w:hint="eastAsia"/>
          <w:color w:val="auto"/>
          <w:sz w:val="24"/>
          <w:szCs w:val="24"/>
          <w:highlight w:val="none"/>
        </w:rPr>
        <w:t>，但</w:t>
      </w:r>
      <w:r>
        <w:rPr>
          <w:rFonts w:hint="eastAsia"/>
          <w:color w:val="auto"/>
          <w:sz w:val="24"/>
          <w:szCs w:val="24"/>
          <w:highlight w:val="none"/>
          <w:lang w:eastAsia="zh-CN"/>
        </w:rPr>
        <w:t>续签不得超过两次，合同累计期限</w:t>
      </w:r>
      <w:r>
        <w:rPr>
          <w:rFonts w:hint="eastAsia"/>
          <w:color w:val="auto"/>
          <w:sz w:val="24"/>
          <w:szCs w:val="24"/>
          <w:highlight w:val="none"/>
        </w:rPr>
        <w:t>最长不超过三年。</w:t>
      </w:r>
    </w:p>
    <w:p>
      <w:pPr>
        <w:spacing w:line="480" w:lineRule="exact"/>
        <w:ind w:firstLine="480" w:firstLineChars="200"/>
        <w:jc w:val="both"/>
        <w:rPr>
          <w:rFonts w:hint="eastAsia"/>
          <w:color w:val="auto"/>
          <w:sz w:val="24"/>
          <w:szCs w:val="24"/>
          <w:highlight w:val="none"/>
          <w:lang w:eastAsia="zh-CN"/>
        </w:rPr>
      </w:pPr>
      <w:r>
        <w:rPr>
          <w:rFonts w:hint="eastAsia"/>
          <w:color w:val="auto"/>
          <w:sz w:val="24"/>
          <w:szCs w:val="24"/>
          <w:highlight w:val="none"/>
          <w:lang w:val="en-US" w:eastAsia="zh-CN"/>
        </w:rPr>
        <w:t>4</w:t>
      </w:r>
      <w:r>
        <w:rPr>
          <w:rFonts w:hint="eastAsia"/>
          <w:color w:val="auto"/>
          <w:sz w:val="24"/>
          <w:szCs w:val="24"/>
          <w:highlight w:val="none"/>
        </w:rPr>
        <w:t>、合同方式：</w:t>
      </w:r>
      <w:r>
        <w:rPr>
          <w:rFonts w:hint="eastAsia"/>
          <w:color w:val="auto"/>
          <w:sz w:val="24"/>
          <w:szCs w:val="24"/>
          <w:highlight w:val="none"/>
          <w:lang w:val="en-US" w:eastAsia="zh-CN"/>
        </w:rPr>
        <w:t>固定</w:t>
      </w:r>
      <w:r>
        <w:rPr>
          <w:rFonts w:hint="eastAsia"/>
          <w:color w:val="auto"/>
          <w:sz w:val="24"/>
          <w:szCs w:val="24"/>
          <w:highlight w:val="none"/>
        </w:rPr>
        <w:t>总价合同</w:t>
      </w:r>
      <w:r>
        <w:rPr>
          <w:rFonts w:hint="eastAsia"/>
          <w:color w:val="auto"/>
          <w:sz w:val="24"/>
          <w:szCs w:val="24"/>
          <w:highlight w:val="none"/>
          <w:lang w:eastAsia="zh-CN"/>
        </w:rPr>
        <w:t>。</w:t>
      </w:r>
    </w:p>
    <w:p>
      <w:pPr>
        <w:spacing w:line="480" w:lineRule="exact"/>
        <w:ind w:firstLine="480" w:firstLineChars="200"/>
        <w:jc w:val="both"/>
        <w:rPr>
          <w:rFonts w:hint="eastAsia"/>
          <w:color w:val="auto"/>
          <w:highlight w:val="none"/>
          <w:lang w:val="en-US" w:eastAsia="zh-CN"/>
        </w:rPr>
      </w:pPr>
      <w:r>
        <w:rPr>
          <w:rFonts w:hint="eastAsia"/>
          <w:color w:val="auto"/>
          <w:highlight w:val="none"/>
          <w:lang w:val="en-US" w:eastAsia="zh-CN"/>
        </w:rPr>
        <w:t>5、采购价格上限：本次采购控制金额为人民币</w:t>
      </w:r>
      <w:r>
        <w:rPr>
          <w:rFonts w:hint="eastAsia"/>
          <w:color w:val="auto"/>
          <w:highlight w:val="none"/>
          <w:u w:val="single"/>
          <w:lang w:val="en-US" w:eastAsia="zh-CN"/>
        </w:rPr>
        <w:t>47.46</w:t>
      </w:r>
      <w:r>
        <w:rPr>
          <w:rFonts w:hint="eastAsia"/>
          <w:color w:val="auto"/>
          <w:highlight w:val="none"/>
          <w:lang w:val="en-US" w:eastAsia="zh-CN"/>
        </w:rPr>
        <w:t>万元，投标单位的报价不可高于控制金额，否则投标文件视同无效。合同结束后，招标单位对中标单位工作进行履约评价，验收合格后，向中标单位支付全部费用，如不合格，招标单位视情况严重程度可以在合同总价中扣除合同价款20%以内的违约金。</w:t>
      </w:r>
    </w:p>
    <w:p>
      <w:pPr>
        <w:spacing w:line="480" w:lineRule="exact"/>
        <w:ind w:firstLine="480" w:firstLineChars="200"/>
        <w:jc w:val="both"/>
        <w:rPr>
          <w:rFonts w:hint="eastAsia" w:eastAsia="宋体"/>
          <w:color w:val="auto"/>
          <w:sz w:val="24"/>
          <w:szCs w:val="24"/>
          <w:highlight w:val="none"/>
          <w:u w:val="none"/>
          <w:lang w:val="en-US" w:eastAsia="zh-CN"/>
        </w:rPr>
      </w:pPr>
      <w:r>
        <w:rPr>
          <w:rFonts w:hint="default"/>
          <w:color w:val="auto"/>
          <w:sz w:val="24"/>
          <w:szCs w:val="24"/>
          <w:highlight w:val="none"/>
          <w:lang w:val="en-US" w:eastAsia="zh-CN"/>
        </w:rPr>
        <w:t>6</w:t>
      </w:r>
      <w:r>
        <w:rPr>
          <w:rFonts w:hint="eastAsia"/>
          <w:color w:val="auto"/>
          <w:sz w:val="24"/>
          <w:szCs w:val="24"/>
          <w:highlight w:val="none"/>
        </w:rPr>
        <w:t>、项目</w:t>
      </w:r>
      <w:r>
        <w:rPr>
          <w:rFonts w:hint="eastAsia"/>
          <w:color w:val="auto"/>
          <w:sz w:val="24"/>
          <w:szCs w:val="24"/>
          <w:highlight w:val="none"/>
          <w:lang w:val="en-US" w:eastAsia="zh-CN"/>
        </w:rPr>
        <w:t>背景</w:t>
      </w:r>
      <w:r>
        <w:rPr>
          <w:rFonts w:hint="eastAsia"/>
          <w:color w:val="auto"/>
          <w:sz w:val="24"/>
          <w:szCs w:val="24"/>
          <w:highlight w:val="none"/>
        </w:rPr>
        <w:t>：《深圳市住房发展“十四五”规划》提出以建设安全舒适、设施完善、管理有序的完整居住社区为目标，高标准打造高品质住房。</w:t>
      </w:r>
      <w:r>
        <w:rPr>
          <w:rFonts w:hint="eastAsia"/>
          <w:color w:val="auto"/>
          <w:sz w:val="24"/>
          <w:szCs w:val="24"/>
          <w:highlight w:val="none"/>
          <w:lang w:eastAsia="zh-CN"/>
        </w:rPr>
        <w:t>我区在保障性住房建设过程中，</w:t>
      </w:r>
      <w:r>
        <w:rPr>
          <w:rFonts w:hint="eastAsia"/>
          <w:color w:val="auto"/>
          <w:sz w:val="24"/>
          <w:szCs w:val="24"/>
          <w:highlight w:val="none"/>
        </w:rPr>
        <w:t>以“住有宜居”理念为指导，遵循高质量、高标准、高要求的设计原则，高品质建设</w:t>
      </w:r>
      <w:r>
        <w:rPr>
          <w:rFonts w:hint="eastAsia"/>
          <w:color w:val="auto"/>
          <w:sz w:val="24"/>
          <w:szCs w:val="24"/>
          <w:highlight w:val="none"/>
          <w:lang w:eastAsia="zh-CN"/>
        </w:rPr>
        <w:t>保障性住房</w:t>
      </w:r>
      <w:r>
        <w:rPr>
          <w:rFonts w:hint="eastAsia"/>
          <w:color w:val="auto"/>
          <w:sz w:val="24"/>
          <w:szCs w:val="24"/>
          <w:highlight w:val="none"/>
        </w:rPr>
        <w:t>。</w:t>
      </w:r>
      <w:r>
        <w:rPr>
          <w:rFonts w:hint="eastAsia"/>
          <w:color w:val="auto"/>
          <w:sz w:val="24"/>
          <w:szCs w:val="24"/>
          <w:highlight w:val="none"/>
          <w:u w:val="none"/>
          <w:lang w:val="en-US" w:eastAsia="zh-CN"/>
        </w:rPr>
        <w:t>为进一步优化我区保障性住房建筑方案，把关具体项目工程品质，拟委托具有相关业务经验的专业机构提供建筑设计咨询服务，加强保障性住房项目建筑方案审查的技术支撑。</w:t>
      </w:r>
    </w:p>
    <w:p>
      <w:pPr>
        <w:keepNext/>
        <w:keepLines/>
        <w:widowControl w:val="0"/>
        <w:adjustRightInd/>
        <w:spacing w:before="231" w:beforeLines="50" w:after="231" w:afterLines="50" w:line="480" w:lineRule="exact"/>
        <w:textAlignment w:val="baseline"/>
        <w:outlineLvl w:val="1"/>
        <w:rPr>
          <w:rFonts w:hint="eastAsia" w:ascii="Times New Roman" w:hAnsi="Times New Roman" w:cs="Times New Roman"/>
          <w:b/>
          <w:bCs/>
          <w:color w:val="auto"/>
          <w:szCs w:val="20"/>
          <w:highlight w:val="none"/>
        </w:rPr>
      </w:pPr>
      <w:r>
        <w:rPr>
          <w:rFonts w:hint="eastAsia" w:ascii="Times New Roman" w:hAnsi="Times New Roman" w:cs="Times New Roman"/>
          <w:b/>
          <w:bCs/>
          <w:color w:val="auto"/>
          <w:szCs w:val="20"/>
          <w:highlight w:val="none"/>
        </w:rPr>
        <w:t>三</w:t>
      </w:r>
      <w:r>
        <w:rPr>
          <w:rFonts w:ascii="Times New Roman" w:hAnsi="Times New Roman" w:cs="Times New Roman"/>
          <w:b/>
          <w:bCs/>
          <w:color w:val="auto"/>
          <w:szCs w:val="20"/>
          <w:highlight w:val="none"/>
        </w:rPr>
        <w:t>、</w:t>
      </w:r>
      <w:r>
        <w:rPr>
          <w:rFonts w:hint="eastAsia" w:ascii="Times New Roman" w:hAnsi="Times New Roman" w:cs="Times New Roman"/>
          <w:b/>
          <w:bCs/>
          <w:color w:val="auto"/>
          <w:szCs w:val="20"/>
          <w:highlight w:val="none"/>
        </w:rPr>
        <w:t>技术服务</w:t>
      </w:r>
      <w:r>
        <w:rPr>
          <w:rFonts w:hint="eastAsia" w:ascii="Times New Roman" w:hAnsi="Times New Roman" w:cs="Times New Roman"/>
          <w:b/>
          <w:bCs/>
          <w:color w:val="auto"/>
          <w:szCs w:val="20"/>
          <w:highlight w:val="none"/>
          <w:lang w:eastAsia="zh-CN"/>
        </w:rPr>
        <w:t>内容</w:t>
      </w:r>
    </w:p>
    <w:p>
      <w:pPr>
        <w:spacing w:line="480" w:lineRule="exact"/>
        <w:ind w:firstLine="480" w:firstLineChars="200"/>
        <w:jc w:val="both"/>
        <w:rPr>
          <w:rFonts w:hint="eastAsia"/>
          <w:color w:val="auto"/>
          <w:sz w:val="24"/>
          <w:szCs w:val="24"/>
          <w:highlight w:val="none"/>
          <w:lang w:val="en-US" w:eastAsia="zh-CN"/>
        </w:rPr>
      </w:pPr>
      <w:r>
        <w:rPr>
          <w:rFonts w:hint="eastAsia"/>
          <w:color w:val="auto"/>
          <w:sz w:val="24"/>
          <w:szCs w:val="24"/>
          <w:highlight w:val="none"/>
          <w:lang w:val="en-US" w:eastAsia="zh-CN"/>
        </w:rPr>
        <w:t>包括但不限于：</w:t>
      </w:r>
    </w:p>
    <w:p>
      <w:pPr>
        <w:spacing w:line="480" w:lineRule="exact"/>
        <w:ind w:firstLine="480" w:firstLineChars="200"/>
        <w:jc w:val="both"/>
        <w:rPr>
          <w:rFonts w:hint="default"/>
          <w:color w:val="auto"/>
          <w:sz w:val="24"/>
          <w:szCs w:val="24"/>
          <w:highlight w:val="none"/>
          <w:lang w:val="en-US" w:eastAsia="zh-CN"/>
        </w:rPr>
      </w:pPr>
      <w:r>
        <w:rPr>
          <w:rFonts w:hint="eastAsia"/>
          <w:color w:val="auto"/>
          <w:sz w:val="24"/>
          <w:szCs w:val="24"/>
          <w:highlight w:val="none"/>
          <w:lang w:val="en-US" w:eastAsia="zh-CN"/>
        </w:rPr>
        <w:t>（一）</w:t>
      </w:r>
      <w:r>
        <w:rPr>
          <w:rFonts w:hint="eastAsia"/>
          <w:color w:val="auto"/>
          <w:sz w:val="24"/>
          <w:szCs w:val="24"/>
          <w:highlight w:val="none"/>
          <w:lang w:eastAsia="zh-CN"/>
        </w:rPr>
        <w:t>保障性住房项目建筑设计咨询</w:t>
      </w:r>
      <w:r>
        <w:rPr>
          <w:rFonts w:hint="eastAsia"/>
          <w:color w:val="auto"/>
          <w:sz w:val="24"/>
          <w:szCs w:val="24"/>
          <w:highlight w:val="none"/>
          <w:lang w:val="en-US" w:eastAsia="zh-CN"/>
        </w:rPr>
        <w:t>服务</w:t>
      </w:r>
    </w:p>
    <w:p>
      <w:pPr>
        <w:spacing w:line="480" w:lineRule="exact"/>
        <w:ind w:firstLine="480" w:firstLineChars="200"/>
        <w:jc w:val="both"/>
        <w:rPr>
          <w:rFonts w:hint="eastAsia"/>
          <w:color w:val="auto"/>
          <w:sz w:val="24"/>
          <w:szCs w:val="24"/>
          <w:highlight w:val="none"/>
          <w:lang w:val="en-US" w:eastAsia="zh-CN"/>
        </w:rPr>
      </w:pPr>
      <w:r>
        <w:rPr>
          <w:rFonts w:hint="eastAsia"/>
          <w:color w:val="auto"/>
          <w:sz w:val="24"/>
          <w:szCs w:val="24"/>
          <w:highlight w:val="none"/>
          <w:lang w:val="en-US" w:eastAsia="zh-CN"/>
        </w:rPr>
        <w:t>1、审查保障性住房筹建项目建筑设计方案。</w:t>
      </w:r>
    </w:p>
    <w:p>
      <w:pPr>
        <w:spacing w:line="480" w:lineRule="exact"/>
        <w:ind w:firstLine="480" w:firstLineChars="200"/>
        <w:jc w:val="both"/>
        <w:rPr>
          <w:rFonts w:hint="eastAsia"/>
          <w:color w:val="auto"/>
          <w:sz w:val="24"/>
          <w:szCs w:val="24"/>
          <w:highlight w:val="none"/>
          <w:lang w:val="en-US" w:eastAsia="zh-CN"/>
        </w:rPr>
      </w:pPr>
      <w:r>
        <w:rPr>
          <w:rFonts w:hint="eastAsia"/>
          <w:color w:val="auto"/>
          <w:sz w:val="24"/>
          <w:szCs w:val="24"/>
          <w:highlight w:val="none"/>
          <w:lang w:val="en-US" w:eastAsia="zh-CN"/>
        </w:rPr>
        <w:t>2、对征求我局意见的涉及保障性住房的政策、技术标准及规范等专业内容提出意见。</w:t>
      </w:r>
    </w:p>
    <w:p>
      <w:pPr>
        <w:spacing w:line="480" w:lineRule="exact"/>
        <w:ind w:firstLine="480" w:firstLineChars="200"/>
        <w:jc w:val="both"/>
        <w:rPr>
          <w:rFonts w:hint="eastAsia"/>
          <w:color w:val="auto"/>
          <w:sz w:val="24"/>
          <w:szCs w:val="24"/>
          <w:highlight w:val="none"/>
          <w:lang w:val="en-US" w:eastAsia="zh-CN"/>
        </w:rPr>
      </w:pPr>
      <w:r>
        <w:rPr>
          <w:rFonts w:hint="eastAsia"/>
          <w:color w:val="auto"/>
          <w:sz w:val="24"/>
          <w:szCs w:val="24"/>
          <w:highlight w:val="none"/>
          <w:lang w:val="en-US" w:eastAsia="zh-CN"/>
        </w:rPr>
        <w:t>3、针对妈湾T101-0062宗地工改保项目开展施工现场巡查监督，全年不少于12次。</w:t>
      </w:r>
    </w:p>
    <w:p>
      <w:pPr>
        <w:spacing w:line="480" w:lineRule="exact"/>
        <w:ind w:firstLine="480" w:firstLineChars="200"/>
        <w:jc w:val="both"/>
        <w:rPr>
          <w:rFonts w:hint="eastAsia"/>
          <w:color w:val="auto"/>
          <w:sz w:val="24"/>
          <w:szCs w:val="24"/>
          <w:highlight w:val="none"/>
          <w:lang w:val="en-US" w:eastAsia="zh-CN"/>
        </w:rPr>
      </w:pPr>
      <w:r>
        <w:rPr>
          <w:rFonts w:hint="eastAsia"/>
          <w:color w:val="auto"/>
          <w:sz w:val="24"/>
          <w:szCs w:val="24"/>
          <w:highlight w:val="none"/>
          <w:lang w:val="en-US" w:eastAsia="zh-CN"/>
        </w:rPr>
        <w:t>4、陪同实地查看项目，进行场地分析。</w:t>
      </w:r>
    </w:p>
    <w:p>
      <w:pPr>
        <w:spacing w:line="480" w:lineRule="exact"/>
        <w:ind w:firstLine="480" w:firstLineChars="200"/>
        <w:jc w:val="both"/>
        <w:rPr>
          <w:rFonts w:hint="eastAsia"/>
          <w:b/>
          <w:bCs/>
          <w:color w:val="auto"/>
          <w:sz w:val="24"/>
          <w:szCs w:val="24"/>
          <w:highlight w:val="none"/>
          <w:lang w:val="en-US" w:eastAsia="zh-CN"/>
        </w:rPr>
      </w:pPr>
      <w:r>
        <w:rPr>
          <w:rFonts w:hint="eastAsia"/>
          <w:color w:val="auto"/>
          <w:highlight w:val="none"/>
        </w:rPr>
        <w:t>以上工作只是预估，届时以实际发生的为准。</w:t>
      </w:r>
    </w:p>
    <w:p>
      <w:pPr>
        <w:spacing w:line="480" w:lineRule="exact"/>
        <w:ind w:firstLine="480" w:firstLineChars="200"/>
        <w:jc w:val="both"/>
        <w:rPr>
          <w:rFonts w:hint="eastAsia"/>
          <w:color w:val="auto"/>
          <w:sz w:val="24"/>
          <w:szCs w:val="24"/>
          <w:highlight w:val="none"/>
          <w:lang w:val="en-US" w:eastAsia="zh-CN"/>
        </w:rPr>
      </w:pPr>
      <w:r>
        <w:rPr>
          <w:rFonts w:hint="eastAsia"/>
          <w:color w:val="auto"/>
          <w:sz w:val="24"/>
          <w:szCs w:val="24"/>
          <w:highlight w:val="none"/>
          <w:lang w:val="en-US" w:eastAsia="zh-CN"/>
        </w:rPr>
        <w:t>（二）专职工作服务</w:t>
      </w:r>
    </w:p>
    <w:p>
      <w:pPr>
        <w:spacing w:line="480" w:lineRule="exact"/>
        <w:ind w:firstLine="480" w:firstLineChars="200"/>
        <w:jc w:val="both"/>
        <w:rPr>
          <w:rFonts w:hint="eastAsia"/>
          <w:color w:val="auto"/>
          <w:sz w:val="24"/>
          <w:szCs w:val="24"/>
          <w:highlight w:val="none"/>
          <w:lang w:val="en-US" w:eastAsia="zh-CN"/>
        </w:rPr>
      </w:pPr>
      <w:r>
        <w:rPr>
          <w:rFonts w:hint="eastAsia"/>
          <w:color w:val="auto"/>
          <w:sz w:val="24"/>
          <w:szCs w:val="24"/>
          <w:highlight w:val="none"/>
          <w:lang w:val="en-US" w:eastAsia="zh-CN"/>
        </w:rPr>
        <w:t>1、安排一名专职工作人员，开展</w:t>
      </w:r>
      <w:r>
        <w:rPr>
          <w:rFonts w:hint="eastAsia"/>
          <w:color w:val="auto"/>
          <w:sz w:val="24"/>
          <w:szCs w:val="24"/>
          <w:highlight w:val="none"/>
          <w:lang w:eastAsia="zh-CN"/>
        </w:rPr>
        <w:t>建筑设计</w:t>
      </w:r>
      <w:r>
        <w:rPr>
          <w:rFonts w:hint="eastAsia"/>
          <w:color w:val="auto"/>
          <w:sz w:val="24"/>
          <w:szCs w:val="24"/>
          <w:highlight w:val="none"/>
          <w:lang w:val="en-US" w:eastAsia="zh-CN"/>
        </w:rPr>
        <w:t>相关咨询服务、政策标准宣传、甲方指派与保障性住房相关的其他工作。</w:t>
      </w:r>
    </w:p>
    <w:p>
      <w:pPr>
        <w:spacing w:line="480" w:lineRule="exact"/>
        <w:ind w:firstLine="480" w:firstLineChars="200"/>
        <w:jc w:val="both"/>
        <w:rPr>
          <w:rFonts w:hint="eastAsia"/>
          <w:highlight w:val="none"/>
          <w:lang w:val="en-US" w:eastAsia="zh-CN"/>
        </w:rPr>
      </w:pPr>
      <w:r>
        <w:rPr>
          <w:rFonts w:hint="eastAsia"/>
          <w:color w:val="auto"/>
          <w:sz w:val="24"/>
          <w:szCs w:val="24"/>
          <w:highlight w:val="none"/>
          <w:lang w:val="en-US" w:eastAsia="zh-CN"/>
        </w:rPr>
        <w:t>2、针对妈湾T101-0062宗地工改保项目，指派巡查组深入工地现场，重点把控设计落实情况、跟进施工进度、协调技术问题等。现场巡查预估一个月1次，共12次，由专职人员以及1名景观/结构/暖通/电气/室内等相关专业工程师组成巡查组。</w:t>
      </w:r>
    </w:p>
    <w:p>
      <w:pPr>
        <w:keepNext/>
        <w:keepLines/>
        <w:widowControl w:val="0"/>
        <w:adjustRightInd/>
        <w:spacing w:before="231" w:beforeLines="50" w:after="231" w:afterLines="50" w:line="480" w:lineRule="exact"/>
        <w:textAlignment w:val="baseline"/>
        <w:outlineLvl w:val="1"/>
        <w:rPr>
          <w:rFonts w:hint="eastAsia" w:ascii="Times New Roman" w:hAnsi="Times New Roman" w:eastAsia="宋体" w:cs="Times New Roman"/>
          <w:b/>
          <w:bCs/>
          <w:color w:val="auto"/>
          <w:kern w:val="44"/>
          <w:szCs w:val="44"/>
          <w:highlight w:val="none"/>
          <w:lang w:val="en-US" w:eastAsia="zh-CN"/>
        </w:rPr>
      </w:pPr>
      <w:r>
        <w:rPr>
          <w:rFonts w:hint="eastAsia" w:ascii="Times New Roman" w:hAnsi="Times New Roman" w:eastAsia="宋体" w:cs="Times New Roman"/>
          <w:b/>
          <w:bCs/>
          <w:color w:val="auto"/>
          <w:kern w:val="44"/>
          <w:szCs w:val="44"/>
          <w:highlight w:val="none"/>
          <w:lang w:val="en-US" w:eastAsia="zh-CN"/>
        </w:rPr>
        <w:t>四、人员配备及要求</w:t>
      </w:r>
    </w:p>
    <w:p>
      <w:pPr>
        <w:spacing w:line="480" w:lineRule="exact"/>
        <w:ind w:firstLine="480" w:firstLineChars="200"/>
        <w:jc w:val="both"/>
        <w:rPr>
          <w:rFonts w:hint="eastAsia" w:eastAsia="宋体"/>
          <w:color w:val="auto"/>
          <w:sz w:val="24"/>
          <w:szCs w:val="24"/>
          <w:highlight w:val="none"/>
          <w:lang w:eastAsia="zh-CN"/>
        </w:rPr>
      </w:pPr>
      <w:r>
        <w:rPr>
          <w:rFonts w:hint="eastAsia" w:eastAsia="宋体"/>
          <w:color w:val="auto"/>
          <w:sz w:val="24"/>
          <w:szCs w:val="24"/>
          <w:highlight w:val="none"/>
          <w:lang w:val="en-US" w:eastAsia="zh-CN"/>
        </w:rPr>
        <w:t>1、</w:t>
      </w:r>
      <w:r>
        <w:rPr>
          <w:rFonts w:hint="eastAsia" w:eastAsia="宋体"/>
          <w:color w:val="auto"/>
          <w:sz w:val="24"/>
          <w:szCs w:val="24"/>
          <w:highlight w:val="none"/>
          <w:lang w:eastAsia="zh-CN"/>
        </w:rPr>
        <w:t>所提供的服务应符合国家和地方的有关法律、法规、</w:t>
      </w:r>
      <w:r>
        <w:rPr>
          <w:rFonts w:hint="eastAsia" w:eastAsia="宋体"/>
          <w:color w:val="auto"/>
          <w:sz w:val="24"/>
          <w:szCs w:val="24"/>
          <w:highlight w:val="none"/>
          <w:lang w:val="en-US" w:eastAsia="zh-CN"/>
        </w:rPr>
        <w:t>规章</w:t>
      </w:r>
      <w:r>
        <w:rPr>
          <w:rFonts w:hint="eastAsia" w:eastAsia="宋体"/>
          <w:color w:val="auto"/>
          <w:sz w:val="24"/>
          <w:szCs w:val="24"/>
          <w:highlight w:val="none"/>
          <w:lang w:eastAsia="zh-CN"/>
        </w:rPr>
        <w:t>和</w:t>
      </w:r>
      <w:r>
        <w:rPr>
          <w:rFonts w:hint="eastAsia" w:eastAsia="宋体"/>
          <w:color w:val="auto"/>
          <w:sz w:val="24"/>
          <w:szCs w:val="24"/>
          <w:highlight w:val="none"/>
          <w:lang w:val="en-US" w:eastAsia="zh-CN"/>
        </w:rPr>
        <w:t>国家、行业</w:t>
      </w:r>
      <w:r>
        <w:rPr>
          <w:rFonts w:hint="eastAsia" w:eastAsia="宋体"/>
          <w:color w:val="auto"/>
          <w:sz w:val="24"/>
          <w:szCs w:val="24"/>
          <w:highlight w:val="none"/>
          <w:lang w:eastAsia="zh-CN"/>
        </w:rPr>
        <w:t>标准的规定。</w:t>
      </w:r>
    </w:p>
    <w:p>
      <w:pPr>
        <w:spacing w:line="480" w:lineRule="exact"/>
        <w:ind w:firstLine="480" w:firstLineChars="200"/>
        <w:jc w:val="both"/>
        <w:rPr>
          <w:rFonts w:hint="eastAsia"/>
          <w:color w:val="auto"/>
          <w:highlight w:val="none"/>
          <w:lang w:eastAsia="zh-CN"/>
        </w:rPr>
      </w:pPr>
      <w:r>
        <w:rPr>
          <w:rFonts w:hint="eastAsia"/>
          <w:color w:val="auto"/>
          <w:sz w:val="24"/>
          <w:szCs w:val="24"/>
          <w:highlight w:val="none"/>
          <w:lang w:val="en-US" w:eastAsia="zh-CN"/>
        </w:rPr>
        <w:t>2、</w:t>
      </w:r>
      <w:r>
        <w:rPr>
          <w:rFonts w:hint="eastAsia"/>
          <w:color w:val="auto"/>
          <w:highlight w:val="none"/>
        </w:rPr>
        <w:t>为确保本次采购项目管理规范、实施有力，中标单位应成立专门的项目服务小组，</w:t>
      </w:r>
      <w:r>
        <w:rPr>
          <w:rFonts w:hint="eastAsia"/>
          <w:color w:val="auto"/>
          <w:highlight w:val="none"/>
          <w:lang w:eastAsia="zh-CN"/>
        </w:rPr>
        <w:t>至少</w:t>
      </w:r>
      <w:r>
        <w:rPr>
          <w:rFonts w:hint="eastAsia"/>
          <w:color w:val="auto"/>
          <w:highlight w:val="none"/>
        </w:rPr>
        <w:t>设置固定的项目负责人</w:t>
      </w:r>
      <w:r>
        <w:rPr>
          <w:rFonts w:hint="default"/>
          <w:color w:val="auto"/>
          <w:highlight w:val="none"/>
          <w:lang w:val="en-US"/>
        </w:rPr>
        <w:t>1</w:t>
      </w:r>
      <w:r>
        <w:rPr>
          <w:rFonts w:hint="eastAsia"/>
          <w:color w:val="auto"/>
          <w:highlight w:val="none"/>
          <w:lang w:val="en-US" w:eastAsia="zh-CN"/>
        </w:rPr>
        <w:t>名、后台支持人员</w:t>
      </w:r>
      <w:r>
        <w:rPr>
          <w:rFonts w:hint="default"/>
          <w:color w:val="auto"/>
          <w:highlight w:val="none"/>
          <w:lang w:val="en-US" w:eastAsia="zh-CN"/>
        </w:rPr>
        <w:t>5</w:t>
      </w:r>
      <w:r>
        <w:rPr>
          <w:rFonts w:hint="eastAsia"/>
          <w:color w:val="auto"/>
          <w:highlight w:val="none"/>
          <w:lang w:val="en-US" w:eastAsia="zh-CN"/>
        </w:rPr>
        <w:t>名及</w:t>
      </w:r>
      <w:r>
        <w:rPr>
          <w:rFonts w:hint="eastAsia"/>
          <w:color w:val="auto"/>
          <w:highlight w:val="none"/>
        </w:rPr>
        <w:t>专职工作人员</w:t>
      </w:r>
      <w:r>
        <w:rPr>
          <w:rFonts w:hint="default"/>
          <w:color w:val="auto"/>
          <w:highlight w:val="none"/>
          <w:lang w:val="en-US" w:eastAsia="zh-CN"/>
        </w:rPr>
        <w:t>1</w:t>
      </w:r>
      <w:r>
        <w:rPr>
          <w:rFonts w:hint="eastAsia"/>
          <w:color w:val="auto"/>
          <w:highlight w:val="none"/>
          <w:lang w:val="en-US" w:eastAsia="zh-CN"/>
        </w:rPr>
        <w:t>名</w:t>
      </w:r>
      <w:r>
        <w:rPr>
          <w:rFonts w:hint="eastAsia"/>
          <w:color w:val="auto"/>
          <w:highlight w:val="none"/>
        </w:rPr>
        <w:t>，满足</w:t>
      </w:r>
      <w:r>
        <w:rPr>
          <w:rFonts w:hint="eastAsia"/>
          <w:color w:val="auto"/>
          <w:highlight w:val="none"/>
          <w:lang w:eastAsia="zh-CN"/>
        </w:rPr>
        <w:t>招标单位</w:t>
      </w:r>
      <w:r>
        <w:rPr>
          <w:rFonts w:hint="eastAsia"/>
          <w:color w:val="auto"/>
          <w:highlight w:val="none"/>
        </w:rPr>
        <w:t>的工作需求</w:t>
      </w:r>
      <w:r>
        <w:rPr>
          <w:rFonts w:hint="eastAsia"/>
          <w:color w:val="auto"/>
          <w:highlight w:val="none"/>
          <w:lang w:eastAsia="zh-CN"/>
        </w:rPr>
        <w:t>。</w:t>
      </w:r>
    </w:p>
    <w:tbl>
      <w:tblPr>
        <w:tblStyle w:val="18"/>
        <w:tblW w:w="86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2"/>
        <w:gridCol w:w="963"/>
        <w:gridCol w:w="1500"/>
        <w:gridCol w:w="3595"/>
        <w:gridCol w:w="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1902" w:type="dxa"/>
            <w:noWrap w:val="0"/>
            <w:vAlign w:val="center"/>
          </w:tcPr>
          <w:p>
            <w:pPr>
              <w:spacing w:line="240" w:lineRule="atLeast"/>
              <w:jc w:val="center"/>
              <w:rPr>
                <w:b/>
                <w:bCs/>
                <w:color w:val="auto"/>
                <w:highlight w:val="none"/>
              </w:rPr>
            </w:pPr>
            <w:r>
              <w:rPr>
                <w:rFonts w:hint="eastAsia"/>
                <w:b/>
                <w:bCs/>
                <w:color w:val="auto"/>
                <w:highlight w:val="none"/>
              </w:rPr>
              <w:t>岗位</w:t>
            </w:r>
          </w:p>
        </w:tc>
        <w:tc>
          <w:tcPr>
            <w:tcW w:w="963" w:type="dxa"/>
            <w:noWrap w:val="0"/>
            <w:vAlign w:val="center"/>
          </w:tcPr>
          <w:p>
            <w:pPr>
              <w:spacing w:line="240" w:lineRule="atLeast"/>
              <w:jc w:val="center"/>
              <w:rPr>
                <w:b/>
                <w:bCs/>
                <w:color w:val="auto"/>
                <w:highlight w:val="none"/>
              </w:rPr>
            </w:pPr>
            <w:r>
              <w:rPr>
                <w:rFonts w:hint="eastAsia"/>
                <w:b/>
                <w:bCs/>
                <w:color w:val="auto"/>
                <w:highlight w:val="none"/>
              </w:rPr>
              <w:t>人数</w:t>
            </w:r>
          </w:p>
          <w:p>
            <w:pPr>
              <w:spacing w:line="240" w:lineRule="atLeast"/>
              <w:jc w:val="center"/>
              <w:rPr>
                <w:b/>
                <w:bCs/>
                <w:color w:val="auto"/>
                <w:highlight w:val="none"/>
              </w:rPr>
            </w:pPr>
            <w:r>
              <w:rPr>
                <w:rFonts w:hint="eastAsia"/>
                <w:b/>
                <w:bCs/>
                <w:color w:val="auto"/>
                <w:highlight w:val="none"/>
              </w:rPr>
              <w:t>要求</w:t>
            </w:r>
          </w:p>
        </w:tc>
        <w:tc>
          <w:tcPr>
            <w:tcW w:w="1500" w:type="dxa"/>
            <w:noWrap w:val="0"/>
            <w:vAlign w:val="center"/>
          </w:tcPr>
          <w:p>
            <w:pPr>
              <w:spacing w:line="240" w:lineRule="atLeast"/>
              <w:jc w:val="center"/>
              <w:rPr>
                <w:rFonts w:hint="eastAsia" w:eastAsia="宋体"/>
                <w:b/>
                <w:bCs/>
                <w:color w:val="auto"/>
                <w:highlight w:val="none"/>
                <w:lang w:eastAsia="zh-CN"/>
              </w:rPr>
            </w:pPr>
            <w:r>
              <w:rPr>
                <w:rFonts w:hint="eastAsia"/>
                <w:b/>
                <w:bCs/>
                <w:color w:val="auto"/>
                <w:highlight w:val="none"/>
              </w:rPr>
              <w:t>职称</w:t>
            </w:r>
            <w:r>
              <w:rPr>
                <w:rFonts w:hint="eastAsia"/>
                <w:b/>
                <w:bCs/>
                <w:color w:val="auto"/>
                <w:highlight w:val="none"/>
                <w:lang w:eastAsia="zh-CN"/>
              </w:rPr>
              <w:t>及学历要求</w:t>
            </w:r>
          </w:p>
        </w:tc>
        <w:tc>
          <w:tcPr>
            <w:tcW w:w="3595" w:type="dxa"/>
            <w:noWrap w:val="0"/>
            <w:vAlign w:val="center"/>
          </w:tcPr>
          <w:p>
            <w:pPr>
              <w:spacing w:line="240" w:lineRule="atLeast"/>
              <w:ind w:firstLine="482" w:firstLineChars="200"/>
              <w:jc w:val="center"/>
              <w:rPr>
                <w:b/>
                <w:bCs/>
                <w:color w:val="auto"/>
                <w:highlight w:val="none"/>
              </w:rPr>
            </w:pPr>
            <w:r>
              <w:rPr>
                <w:rFonts w:hint="eastAsia"/>
                <w:b/>
                <w:bCs/>
                <w:color w:val="auto"/>
                <w:highlight w:val="none"/>
              </w:rPr>
              <w:t>专业资格基本要求</w:t>
            </w:r>
          </w:p>
        </w:tc>
        <w:tc>
          <w:tcPr>
            <w:tcW w:w="673" w:type="dxa"/>
            <w:noWrap w:val="0"/>
            <w:vAlign w:val="center"/>
          </w:tcPr>
          <w:p>
            <w:pPr>
              <w:spacing w:line="240" w:lineRule="atLeast"/>
              <w:jc w:val="center"/>
              <w:rPr>
                <w:b/>
                <w:bCs/>
                <w:color w:val="auto"/>
                <w:highlight w:val="none"/>
              </w:rPr>
            </w:pPr>
            <w:r>
              <w:rPr>
                <w:rFonts w:hint="eastAsia"/>
                <w:b/>
                <w:bCs/>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jc w:val="center"/>
        </w:trPr>
        <w:tc>
          <w:tcPr>
            <w:tcW w:w="1902" w:type="dxa"/>
            <w:noWrap w:val="0"/>
            <w:vAlign w:val="center"/>
          </w:tcPr>
          <w:p>
            <w:pPr>
              <w:spacing w:line="240" w:lineRule="atLeast"/>
              <w:rPr>
                <w:color w:val="auto"/>
                <w:sz w:val="24"/>
                <w:szCs w:val="24"/>
                <w:highlight w:val="none"/>
                <w:u w:val="single"/>
              </w:rPr>
            </w:pPr>
            <w:r>
              <w:rPr>
                <w:rFonts w:hint="eastAsia"/>
                <w:color w:val="auto"/>
                <w:sz w:val="24"/>
                <w:szCs w:val="24"/>
                <w:highlight w:val="none"/>
                <w:u w:val="single"/>
              </w:rPr>
              <w:t>项目团队负责人</w:t>
            </w:r>
          </w:p>
        </w:tc>
        <w:tc>
          <w:tcPr>
            <w:tcW w:w="963" w:type="dxa"/>
            <w:noWrap w:val="0"/>
            <w:vAlign w:val="center"/>
          </w:tcPr>
          <w:p>
            <w:pPr>
              <w:spacing w:line="240" w:lineRule="atLeast"/>
              <w:jc w:val="center"/>
              <w:rPr>
                <w:color w:val="auto"/>
                <w:sz w:val="24"/>
                <w:szCs w:val="24"/>
                <w:highlight w:val="none"/>
                <w:u w:val="single"/>
              </w:rPr>
            </w:pPr>
            <w:r>
              <w:rPr>
                <w:rFonts w:hint="eastAsia"/>
                <w:color w:val="auto"/>
                <w:sz w:val="24"/>
                <w:szCs w:val="24"/>
                <w:highlight w:val="none"/>
                <w:u w:val="single"/>
              </w:rPr>
              <w:t>1人</w:t>
            </w:r>
          </w:p>
        </w:tc>
        <w:tc>
          <w:tcPr>
            <w:tcW w:w="1500" w:type="dxa"/>
            <w:noWrap w:val="0"/>
            <w:vAlign w:val="center"/>
          </w:tcPr>
          <w:p>
            <w:pPr>
              <w:spacing w:line="240" w:lineRule="atLeast"/>
              <w:rPr>
                <w:rFonts w:hint="eastAsia" w:eastAsia="宋体"/>
                <w:color w:val="auto"/>
                <w:sz w:val="24"/>
                <w:szCs w:val="24"/>
                <w:highlight w:val="none"/>
                <w:u w:val="single"/>
                <w:lang w:eastAsia="zh-CN"/>
              </w:rPr>
            </w:pPr>
            <w:r>
              <w:rPr>
                <w:rFonts w:hint="eastAsia"/>
                <w:color w:val="auto"/>
                <w:sz w:val="24"/>
                <w:szCs w:val="24"/>
                <w:highlight w:val="none"/>
                <w:u w:val="single"/>
              </w:rPr>
              <w:t>高级</w:t>
            </w:r>
            <w:r>
              <w:rPr>
                <w:rFonts w:hint="eastAsia"/>
                <w:color w:val="auto"/>
                <w:sz w:val="24"/>
                <w:szCs w:val="24"/>
                <w:highlight w:val="none"/>
                <w:u w:val="single"/>
                <w:lang w:eastAsia="zh-CN"/>
              </w:rPr>
              <w:t>职称</w:t>
            </w:r>
          </w:p>
        </w:tc>
        <w:tc>
          <w:tcPr>
            <w:tcW w:w="3595" w:type="dxa"/>
            <w:noWrap w:val="0"/>
            <w:vAlign w:val="center"/>
          </w:tcPr>
          <w:p>
            <w:pPr>
              <w:spacing w:line="240" w:lineRule="atLeast"/>
              <w:rPr>
                <w:rFonts w:hint="eastAsia" w:eastAsia="宋体"/>
                <w:color w:val="auto"/>
                <w:sz w:val="24"/>
                <w:szCs w:val="24"/>
                <w:highlight w:val="none"/>
                <w:u w:val="single"/>
                <w:lang w:eastAsia="zh-CN"/>
              </w:rPr>
            </w:pPr>
            <w:r>
              <w:rPr>
                <w:rFonts w:hint="eastAsia"/>
                <w:color w:val="auto"/>
                <w:sz w:val="24"/>
                <w:szCs w:val="24"/>
                <w:highlight w:val="none"/>
              </w:rPr>
              <w:t>具有</w:t>
            </w:r>
            <w:r>
              <w:rPr>
                <w:rFonts w:hint="eastAsia"/>
                <w:color w:val="auto"/>
                <w:sz w:val="24"/>
                <w:szCs w:val="24"/>
                <w:highlight w:val="none"/>
                <w:lang w:eastAsia="zh-CN"/>
              </w:rPr>
              <w:t>建筑学（建筑设计）</w:t>
            </w:r>
            <w:r>
              <w:rPr>
                <w:rFonts w:hint="eastAsia"/>
                <w:color w:val="auto"/>
                <w:sz w:val="24"/>
                <w:szCs w:val="24"/>
                <w:highlight w:val="none"/>
              </w:rPr>
              <w:t>高级职称、</w:t>
            </w:r>
            <w:r>
              <w:rPr>
                <w:rFonts w:hint="eastAsia" w:eastAsia="宋体"/>
                <w:color w:val="auto"/>
                <w:sz w:val="24"/>
                <w:szCs w:val="24"/>
                <w:highlight w:val="none"/>
                <w:lang w:eastAsia="zh-CN"/>
              </w:rPr>
              <w:t>全日制本科</w:t>
            </w:r>
            <w:bookmarkStart w:id="9" w:name="OLE_LINK1"/>
            <w:r>
              <w:rPr>
                <w:rFonts w:hint="eastAsia"/>
                <w:color w:val="auto"/>
                <w:sz w:val="24"/>
                <w:szCs w:val="24"/>
                <w:highlight w:val="none"/>
                <w:lang w:val="en-US" w:eastAsia="zh-CN"/>
              </w:rPr>
              <w:t>及</w:t>
            </w:r>
            <w:bookmarkEnd w:id="9"/>
            <w:r>
              <w:rPr>
                <w:rFonts w:hint="eastAsia" w:eastAsia="宋体"/>
                <w:color w:val="auto"/>
                <w:sz w:val="24"/>
                <w:szCs w:val="24"/>
                <w:highlight w:val="none"/>
                <w:lang w:eastAsia="zh-CN"/>
              </w:rPr>
              <w:t>以上学历、</w:t>
            </w:r>
            <w:r>
              <w:rPr>
                <w:rFonts w:hint="eastAsia"/>
                <w:color w:val="auto"/>
                <w:sz w:val="24"/>
                <w:szCs w:val="24"/>
                <w:highlight w:val="none"/>
              </w:rPr>
              <w:t>工作经验</w:t>
            </w:r>
            <w:r>
              <w:rPr>
                <w:rFonts w:hint="eastAsia"/>
                <w:color w:val="auto"/>
                <w:sz w:val="24"/>
                <w:szCs w:val="24"/>
                <w:highlight w:val="none"/>
                <w:lang w:eastAsia="zh-CN"/>
              </w:rPr>
              <w:t>十</w:t>
            </w:r>
            <w:r>
              <w:rPr>
                <w:rFonts w:hint="eastAsia"/>
                <w:color w:val="auto"/>
                <w:sz w:val="24"/>
                <w:szCs w:val="24"/>
                <w:highlight w:val="none"/>
              </w:rPr>
              <w:t>年</w:t>
            </w:r>
            <w:r>
              <w:rPr>
                <w:rFonts w:hint="eastAsia"/>
                <w:color w:val="auto"/>
                <w:sz w:val="24"/>
                <w:szCs w:val="24"/>
                <w:highlight w:val="none"/>
                <w:lang w:eastAsia="zh-CN"/>
              </w:rPr>
              <w:t>及以上</w:t>
            </w:r>
          </w:p>
        </w:tc>
        <w:tc>
          <w:tcPr>
            <w:tcW w:w="673" w:type="dxa"/>
            <w:noWrap w:val="0"/>
            <w:vAlign w:val="center"/>
          </w:tcPr>
          <w:p>
            <w:pPr>
              <w:spacing w:line="240" w:lineRule="atLeast"/>
              <w:ind w:firstLine="480" w:firstLineChars="200"/>
              <w:jc w:val="center"/>
              <w:rPr>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902" w:type="dxa"/>
            <w:noWrap w:val="0"/>
            <w:vAlign w:val="center"/>
          </w:tcPr>
          <w:p>
            <w:pPr>
              <w:spacing w:line="240" w:lineRule="atLeast"/>
              <w:rPr>
                <w:rFonts w:hint="eastAsia" w:eastAsia="宋体"/>
                <w:color w:val="auto"/>
                <w:sz w:val="24"/>
                <w:szCs w:val="24"/>
                <w:highlight w:val="none"/>
                <w:u w:val="single"/>
                <w:lang w:eastAsia="zh-CN"/>
              </w:rPr>
            </w:pPr>
            <w:r>
              <w:rPr>
                <w:rFonts w:hint="eastAsia"/>
                <w:color w:val="auto"/>
                <w:sz w:val="24"/>
                <w:szCs w:val="24"/>
                <w:highlight w:val="none"/>
                <w:u w:val="single"/>
                <w:lang w:eastAsia="zh-CN"/>
              </w:rPr>
              <w:t>项目团队人员</w:t>
            </w:r>
          </w:p>
        </w:tc>
        <w:tc>
          <w:tcPr>
            <w:tcW w:w="963" w:type="dxa"/>
            <w:noWrap w:val="0"/>
            <w:vAlign w:val="center"/>
          </w:tcPr>
          <w:p>
            <w:pPr>
              <w:spacing w:line="240" w:lineRule="atLeast"/>
              <w:jc w:val="center"/>
              <w:rPr>
                <w:color w:val="auto"/>
                <w:sz w:val="24"/>
                <w:szCs w:val="24"/>
                <w:highlight w:val="none"/>
                <w:u w:val="single"/>
              </w:rPr>
            </w:pPr>
            <w:r>
              <w:rPr>
                <w:rFonts w:hint="default"/>
                <w:color w:val="auto"/>
                <w:sz w:val="24"/>
                <w:szCs w:val="24"/>
                <w:highlight w:val="none"/>
                <w:u w:val="single"/>
                <w:lang w:val="en-US"/>
              </w:rPr>
              <w:t>5</w:t>
            </w:r>
            <w:r>
              <w:rPr>
                <w:rFonts w:hint="eastAsia"/>
                <w:color w:val="auto"/>
                <w:sz w:val="24"/>
                <w:szCs w:val="24"/>
                <w:highlight w:val="none"/>
                <w:u w:val="single"/>
              </w:rPr>
              <w:t>人</w:t>
            </w:r>
          </w:p>
        </w:tc>
        <w:tc>
          <w:tcPr>
            <w:tcW w:w="1500" w:type="dxa"/>
            <w:noWrap w:val="0"/>
            <w:vAlign w:val="center"/>
          </w:tcPr>
          <w:p>
            <w:pPr>
              <w:spacing w:line="240" w:lineRule="atLeast"/>
              <w:rPr>
                <w:color w:val="auto"/>
                <w:sz w:val="24"/>
                <w:szCs w:val="24"/>
                <w:highlight w:val="none"/>
                <w:u w:val="single"/>
              </w:rPr>
            </w:pPr>
            <w:r>
              <w:rPr>
                <w:rFonts w:hint="eastAsia"/>
                <w:color w:val="auto"/>
                <w:sz w:val="24"/>
                <w:szCs w:val="24"/>
                <w:highlight w:val="none"/>
                <w:u w:val="single"/>
                <w:lang w:eastAsia="zh-CN"/>
              </w:rPr>
              <w:t>中级或</w:t>
            </w:r>
            <w:r>
              <w:rPr>
                <w:rFonts w:hint="eastAsia"/>
                <w:color w:val="auto"/>
                <w:sz w:val="24"/>
                <w:szCs w:val="24"/>
                <w:highlight w:val="none"/>
                <w:u w:val="single"/>
              </w:rPr>
              <w:t>以上</w:t>
            </w:r>
          </w:p>
        </w:tc>
        <w:tc>
          <w:tcPr>
            <w:tcW w:w="3595" w:type="dxa"/>
            <w:noWrap w:val="0"/>
            <w:vAlign w:val="center"/>
          </w:tcPr>
          <w:p>
            <w:pPr>
              <w:spacing w:line="240" w:lineRule="atLeast"/>
              <w:rPr>
                <w:rFonts w:hint="default" w:eastAsia="宋体"/>
                <w:color w:val="auto"/>
                <w:sz w:val="24"/>
                <w:szCs w:val="24"/>
                <w:highlight w:val="none"/>
                <w:u w:val="single"/>
                <w:lang w:val="en-US" w:eastAsia="zh-CN"/>
              </w:rPr>
            </w:pPr>
            <w:r>
              <w:rPr>
                <w:rFonts w:hint="eastAsia"/>
                <w:color w:val="auto"/>
                <w:sz w:val="24"/>
                <w:szCs w:val="24"/>
                <w:highlight w:val="none"/>
              </w:rPr>
              <w:t>具备</w:t>
            </w:r>
            <w:r>
              <w:rPr>
                <w:rFonts w:hint="eastAsia"/>
                <w:color w:val="auto"/>
                <w:sz w:val="24"/>
                <w:szCs w:val="24"/>
                <w:highlight w:val="none"/>
                <w:lang w:eastAsia="zh-CN"/>
              </w:rPr>
              <w:t>建筑、景观、结构、暖通、电气、室内等工程类专业中级职称、</w:t>
            </w:r>
            <w:r>
              <w:rPr>
                <w:rFonts w:hint="eastAsia" w:eastAsia="宋体"/>
                <w:color w:val="auto"/>
                <w:sz w:val="24"/>
                <w:szCs w:val="24"/>
                <w:highlight w:val="none"/>
                <w:lang w:eastAsia="zh-CN"/>
              </w:rPr>
              <w:t>全日制本科</w:t>
            </w:r>
            <w:r>
              <w:rPr>
                <w:rFonts w:hint="eastAsia"/>
                <w:color w:val="auto"/>
                <w:sz w:val="24"/>
                <w:szCs w:val="24"/>
                <w:highlight w:val="none"/>
                <w:lang w:val="en-US" w:eastAsia="zh-CN"/>
              </w:rPr>
              <w:t>及</w:t>
            </w:r>
            <w:r>
              <w:rPr>
                <w:rFonts w:hint="eastAsia" w:eastAsia="宋体"/>
                <w:color w:val="auto"/>
                <w:sz w:val="24"/>
                <w:szCs w:val="24"/>
                <w:highlight w:val="none"/>
                <w:lang w:eastAsia="zh-CN"/>
              </w:rPr>
              <w:t>以上学历</w:t>
            </w:r>
            <w:r>
              <w:rPr>
                <w:rFonts w:hint="eastAsia"/>
                <w:b w:val="0"/>
                <w:bCs w:val="0"/>
                <w:color w:val="auto"/>
                <w:sz w:val="24"/>
                <w:szCs w:val="24"/>
                <w:highlight w:val="none"/>
                <w:lang w:eastAsia="zh-CN"/>
              </w:rPr>
              <w:t>、</w:t>
            </w:r>
            <w:r>
              <w:rPr>
                <w:rFonts w:hint="eastAsia"/>
                <w:color w:val="auto"/>
                <w:sz w:val="24"/>
                <w:szCs w:val="24"/>
                <w:highlight w:val="none"/>
                <w:lang w:val="en-US" w:eastAsia="zh-CN"/>
              </w:rPr>
              <w:t>工作经验五年及以上</w:t>
            </w:r>
          </w:p>
        </w:tc>
        <w:tc>
          <w:tcPr>
            <w:tcW w:w="673" w:type="dxa"/>
            <w:noWrap w:val="0"/>
            <w:vAlign w:val="center"/>
          </w:tcPr>
          <w:p>
            <w:pPr>
              <w:spacing w:line="240" w:lineRule="atLeast"/>
              <w:ind w:firstLine="480" w:firstLineChars="200"/>
              <w:jc w:val="center"/>
              <w:rPr>
                <w:color w:val="auto"/>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902" w:type="dxa"/>
            <w:noWrap w:val="0"/>
            <w:vAlign w:val="center"/>
          </w:tcPr>
          <w:p>
            <w:pPr>
              <w:spacing w:line="240" w:lineRule="atLeast"/>
              <w:rPr>
                <w:rFonts w:hint="eastAsia"/>
                <w:color w:val="auto"/>
                <w:sz w:val="24"/>
                <w:szCs w:val="24"/>
                <w:highlight w:val="none"/>
                <w:u w:val="single"/>
              </w:rPr>
            </w:pPr>
            <w:r>
              <w:rPr>
                <w:rFonts w:hint="eastAsia"/>
                <w:color w:val="auto"/>
                <w:sz w:val="24"/>
                <w:szCs w:val="24"/>
                <w:highlight w:val="none"/>
                <w:u w:val="single"/>
              </w:rPr>
              <w:t>专职工作人员</w:t>
            </w:r>
          </w:p>
        </w:tc>
        <w:tc>
          <w:tcPr>
            <w:tcW w:w="963" w:type="dxa"/>
            <w:noWrap w:val="0"/>
            <w:vAlign w:val="center"/>
          </w:tcPr>
          <w:p>
            <w:pPr>
              <w:spacing w:line="240" w:lineRule="atLeast"/>
              <w:jc w:val="center"/>
              <w:rPr>
                <w:rFonts w:hint="eastAsia"/>
                <w:color w:val="auto"/>
                <w:sz w:val="24"/>
                <w:szCs w:val="24"/>
                <w:highlight w:val="none"/>
                <w:u w:val="single"/>
              </w:rPr>
            </w:pPr>
            <w:r>
              <w:rPr>
                <w:rFonts w:hint="default"/>
                <w:color w:val="auto"/>
                <w:sz w:val="24"/>
                <w:szCs w:val="24"/>
                <w:highlight w:val="none"/>
                <w:u w:val="single"/>
                <w:lang w:val="en-US"/>
              </w:rPr>
              <w:t>1</w:t>
            </w:r>
            <w:r>
              <w:rPr>
                <w:rFonts w:hint="eastAsia"/>
                <w:color w:val="auto"/>
                <w:sz w:val="24"/>
                <w:szCs w:val="24"/>
                <w:highlight w:val="none"/>
                <w:u w:val="single"/>
              </w:rPr>
              <w:t>人</w:t>
            </w:r>
          </w:p>
        </w:tc>
        <w:tc>
          <w:tcPr>
            <w:tcW w:w="1500" w:type="dxa"/>
            <w:noWrap w:val="0"/>
            <w:vAlign w:val="center"/>
          </w:tcPr>
          <w:p>
            <w:pPr>
              <w:spacing w:line="240" w:lineRule="atLeast"/>
              <w:rPr>
                <w:rFonts w:hint="default" w:eastAsia="宋体"/>
                <w:color w:val="auto"/>
                <w:sz w:val="24"/>
                <w:szCs w:val="24"/>
                <w:highlight w:val="none"/>
                <w:u w:val="single"/>
                <w:lang w:val="en-US" w:eastAsia="zh-CN"/>
              </w:rPr>
            </w:pPr>
            <w:r>
              <w:rPr>
                <w:rFonts w:hint="eastAsia"/>
                <w:color w:val="auto"/>
                <w:sz w:val="24"/>
                <w:szCs w:val="24"/>
                <w:highlight w:val="none"/>
                <w:u w:val="single"/>
                <w:lang w:val="en-US" w:eastAsia="zh-CN"/>
              </w:rPr>
              <w:t>初级或以上</w:t>
            </w:r>
          </w:p>
        </w:tc>
        <w:tc>
          <w:tcPr>
            <w:tcW w:w="3595" w:type="dxa"/>
            <w:noWrap w:val="0"/>
            <w:vAlign w:val="center"/>
          </w:tcPr>
          <w:p>
            <w:pPr>
              <w:spacing w:line="240" w:lineRule="atLeast"/>
              <w:rPr>
                <w:rFonts w:hint="eastAsia"/>
                <w:color w:val="auto"/>
                <w:sz w:val="24"/>
                <w:szCs w:val="24"/>
                <w:highlight w:val="none"/>
              </w:rPr>
            </w:pPr>
            <w:r>
              <w:rPr>
                <w:rFonts w:hint="eastAsia"/>
                <w:color w:val="auto"/>
                <w:sz w:val="24"/>
                <w:szCs w:val="24"/>
                <w:highlight w:val="none"/>
                <w:lang w:eastAsia="zh-CN"/>
              </w:rPr>
              <w:t>具备建筑学</w:t>
            </w:r>
            <w:r>
              <w:rPr>
                <w:rFonts w:hint="eastAsia" w:eastAsia="宋体"/>
                <w:color w:val="auto"/>
                <w:sz w:val="24"/>
                <w:szCs w:val="24"/>
                <w:highlight w:val="none"/>
                <w:lang w:eastAsia="zh-CN"/>
              </w:rPr>
              <w:t>全日制本科</w:t>
            </w:r>
            <w:r>
              <w:rPr>
                <w:rFonts w:hint="eastAsia"/>
                <w:color w:val="auto"/>
                <w:sz w:val="24"/>
                <w:szCs w:val="24"/>
                <w:highlight w:val="none"/>
                <w:lang w:val="en-US" w:eastAsia="zh-CN"/>
              </w:rPr>
              <w:t>及以上</w:t>
            </w:r>
            <w:r>
              <w:rPr>
                <w:rFonts w:hint="eastAsia" w:eastAsia="宋体"/>
                <w:color w:val="auto"/>
                <w:sz w:val="24"/>
                <w:szCs w:val="24"/>
                <w:highlight w:val="none"/>
                <w:lang w:eastAsia="zh-CN"/>
              </w:rPr>
              <w:t>学历</w:t>
            </w:r>
            <w:r>
              <w:rPr>
                <w:rFonts w:hint="eastAsia"/>
                <w:b w:val="0"/>
                <w:bCs w:val="0"/>
                <w:color w:val="auto"/>
                <w:sz w:val="24"/>
                <w:szCs w:val="24"/>
                <w:highlight w:val="none"/>
                <w:lang w:eastAsia="zh-CN"/>
              </w:rPr>
              <w:t>，</w:t>
            </w:r>
            <w:r>
              <w:rPr>
                <w:rFonts w:hint="eastAsia"/>
                <w:b w:val="0"/>
                <w:bCs w:val="0"/>
                <w:color w:val="auto"/>
                <w:sz w:val="24"/>
                <w:szCs w:val="24"/>
                <w:highlight w:val="none"/>
              </w:rPr>
              <w:t>工作经验</w:t>
            </w:r>
            <w:r>
              <w:rPr>
                <w:rFonts w:hint="eastAsia"/>
                <w:b w:val="0"/>
                <w:bCs w:val="0"/>
                <w:color w:val="auto"/>
                <w:sz w:val="24"/>
                <w:szCs w:val="24"/>
                <w:highlight w:val="none"/>
                <w:lang w:val="en-US" w:eastAsia="zh-CN"/>
              </w:rPr>
              <w:t>不少于三</w:t>
            </w:r>
            <w:r>
              <w:rPr>
                <w:rFonts w:hint="eastAsia"/>
                <w:b w:val="0"/>
                <w:bCs w:val="0"/>
                <w:color w:val="auto"/>
                <w:sz w:val="24"/>
                <w:szCs w:val="24"/>
                <w:highlight w:val="none"/>
                <w:lang w:eastAsia="zh-CN"/>
              </w:rPr>
              <w:t>年</w:t>
            </w:r>
          </w:p>
        </w:tc>
        <w:tc>
          <w:tcPr>
            <w:tcW w:w="673" w:type="dxa"/>
            <w:noWrap w:val="0"/>
            <w:vAlign w:val="center"/>
          </w:tcPr>
          <w:p>
            <w:pPr>
              <w:spacing w:line="240" w:lineRule="atLeast"/>
              <w:ind w:firstLine="480" w:firstLineChars="200"/>
              <w:jc w:val="center"/>
              <w:rPr>
                <w:color w:val="auto"/>
                <w:highlight w:val="none"/>
                <w:u w:val="single"/>
              </w:rPr>
            </w:pPr>
          </w:p>
        </w:tc>
      </w:tr>
    </w:tbl>
    <w:p>
      <w:pPr>
        <w:numPr>
          <w:ilvl w:val="-1"/>
          <w:numId w:val="0"/>
        </w:numPr>
        <w:spacing w:line="480" w:lineRule="exact"/>
        <w:ind w:firstLine="480" w:firstLineChars="200"/>
        <w:jc w:val="both"/>
        <w:rPr>
          <w:rFonts w:hint="eastAsia"/>
          <w:color w:val="auto"/>
          <w:highlight w:val="none"/>
        </w:rPr>
      </w:pPr>
      <w:r>
        <w:rPr>
          <w:rFonts w:hint="eastAsia"/>
          <w:color w:val="auto"/>
          <w:highlight w:val="none"/>
        </w:rPr>
        <w:t>专职工作人员必须严格按照投标书的名单进行安排</w:t>
      </w:r>
      <w:r>
        <w:rPr>
          <w:rFonts w:hint="eastAsia"/>
          <w:color w:val="auto"/>
          <w:highlight w:val="none"/>
          <w:lang w:eastAsia="zh-CN"/>
        </w:rPr>
        <w:t>，</w:t>
      </w:r>
      <w:r>
        <w:rPr>
          <w:rFonts w:hint="eastAsia"/>
          <w:color w:val="auto"/>
          <w:highlight w:val="none"/>
        </w:rPr>
        <w:t>并且通过面试考核，试用期为1个月，招标单位有权进行合理选择；如达不到招标单位要求，无条件更换至招标单位满意为准，专职工作人员服从招标单位的统一安排，严格遵守招标单位的规章制度和保密制度；如投标单位不能按照招标单位有关要求执行，招标单位有权终止合同并拒绝支付任何费用。</w:t>
      </w:r>
    </w:p>
    <w:p>
      <w:pPr>
        <w:spacing w:line="480" w:lineRule="exact"/>
        <w:ind w:firstLine="480" w:firstLineChars="200"/>
        <w:jc w:val="both"/>
        <w:rPr>
          <w:rFonts w:hint="eastAsia" w:eastAsia="宋体"/>
          <w:color w:val="auto"/>
          <w:sz w:val="24"/>
          <w:szCs w:val="24"/>
          <w:highlight w:val="none"/>
          <w:lang w:eastAsia="zh-CN"/>
        </w:rPr>
      </w:pPr>
      <w:r>
        <w:rPr>
          <w:rFonts w:hint="default"/>
          <w:color w:val="auto"/>
          <w:sz w:val="24"/>
          <w:szCs w:val="24"/>
          <w:highlight w:val="none"/>
          <w:lang w:val="en-US" w:eastAsia="zh-CN"/>
        </w:rPr>
        <w:t>3</w:t>
      </w:r>
      <w:r>
        <w:rPr>
          <w:rFonts w:hint="eastAsia"/>
          <w:color w:val="auto"/>
          <w:sz w:val="24"/>
          <w:szCs w:val="24"/>
          <w:highlight w:val="none"/>
          <w:lang w:val="en-US" w:eastAsia="zh-CN"/>
        </w:rPr>
        <w:t>、</w:t>
      </w:r>
      <w:r>
        <w:rPr>
          <w:rFonts w:hint="eastAsia" w:eastAsia="宋体"/>
          <w:color w:val="auto"/>
          <w:sz w:val="24"/>
          <w:szCs w:val="24"/>
          <w:highlight w:val="none"/>
          <w:lang w:eastAsia="zh-CN"/>
        </w:rPr>
        <w:t>投标文件中</w:t>
      </w:r>
      <w:r>
        <w:rPr>
          <w:rFonts w:hint="eastAsia" w:eastAsia="宋体"/>
          <w:color w:val="auto"/>
          <w:sz w:val="24"/>
          <w:szCs w:val="24"/>
          <w:highlight w:val="none"/>
          <w:lang w:val="en-US" w:eastAsia="zh-CN"/>
        </w:rPr>
        <w:t>载明</w:t>
      </w:r>
      <w:r>
        <w:rPr>
          <w:rFonts w:hint="eastAsia" w:eastAsia="宋体"/>
          <w:color w:val="auto"/>
          <w:sz w:val="24"/>
          <w:szCs w:val="24"/>
          <w:highlight w:val="none"/>
          <w:lang w:eastAsia="zh-CN"/>
        </w:rPr>
        <w:t>的</w:t>
      </w:r>
      <w:r>
        <w:rPr>
          <w:rFonts w:hint="eastAsia"/>
          <w:color w:val="auto"/>
          <w:szCs w:val="21"/>
          <w:highlight w:val="none"/>
          <w:lang w:val="en-US" w:eastAsia="zh-CN"/>
        </w:rPr>
        <w:t>项目团队人员</w:t>
      </w:r>
      <w:r>
        <w:rPr>
          <w:rFonts w:hint="eastAsia" w:eastAsia="宋体"/>
          <w:color w:val="auto"/>
          <w:sz w:val="24"/>
          <w:szCs w:val="24"/>
          <w:highlight w:val="none"/>
          <w:lang w:eastAsia="zh-CN"/>
        </w:rPr>
        <w:t>即为招标单位提供服务实际人员</w:t>
      </w:r>
      <w:r>
        <w:rPr>
          <w:rFonts w:hint="eastAsia"/>
          <w:color w:val="auto"/>
          <w:sz w:val="24"/>
          <w:szCs w:val="24"/>
          <w:highlight w:val="none"/>
          <w:lang w:eastAsia="zh-CN"/>
        </w:rPr>
        <w:t>；</w:t>
      </w:r>
      <w:r>
        <w:rPr>
          <w:rFonts w:hint="eastAsia" w:eastAsia="宋体"/>
          <w:color w:val="auto"/>
          <w:sz w:val="24"/>
          <w:szCs w:val="24"/>
          <w:highlight w:val="none"/>
          <w:lang w:eastAsia="zh-CN"/>
        </w:rPr>
        <w:t>项目团队人员均要求具有工程类全日制本科以上学历（提供学历、学位证书复印件）；需提供</w:t>
      </w:r>
      <w:r>
        <w:rPr>
          <w:rFonts w:hint="eastAsia" w:eastAsia="宋体"/>
          <w:color w:val="auto"/>
          <w:sz w:val="24"/>
          <w:szCs w:val="24"/>
          <w:highlight w:val="none"/>
          <w:lang w:val="en-US" w:eastAsia="zh-CN"/>
        </w:rPr>
        <w:t>连续缴纳不少于3个月的</w:t>
      </w:r>
      <w:r>
        <w:rPr>
          <w:rFonts w:hint="eastAsia" w:eastAsia="宋体"/>
          <w:color w:val="auto"/>
          <w:sz w:val="24"/>
          <w:szCs w:val="24"/>
          <w:highlight w:val="none"/>
          <w:lang w:eastAsia="zh-CN"/>
        </w:rPr>
        <w:t>社保证明</w:t>
      </w:r>
      <w:r>
        <w:rPr>
          <w:rFonts w:hint="eastAsia"/>
          <w:color w:val="auto"/>
          <w:sz w:val="24"/>
          <w:szCs w:val="24"/>
          <w:highlight w:val="none"/>
          <w:lang w:eastAsia="zh-CN"/>
        </w:rPr>
        <w:t>；</w:t>
      </w:r>
      <w:r>
        <w:rPr>
          <w:rFonts w:hint="eastAsia" w:eastAsia="宋体"/>
          <w:color w:val="auto"/>
          <w:sz w:val="24"/>
          <w:szCs w:val="24"/>
          <w:highlight w:val="none"/>
          <w:lang w:eastAsia="zh-CN"/>
        </w:rPr>
        <w:t>未经招标单位书面签字盖章同意，中标单位中标后不能更换。投标单位应自行解决工作条件、期间所需费用，</w:t>
      </w:r>
      <w:r>
        <w:rPr>
          <w:rFonts w:hint="eastAsia"/>
          <w:color w:val="auto"/>
          <w:highlight w:val="none"/>
        </w:rPr>
        <w:t>自行配备服务所需的车辆、设施设备及相关材料</w:t>
      </w:r>
      <w:r>
        <w:rPr>
          <w:rFonts w:hint="eastAsia"/>
          <w:color w:val="auto"/>
          <w:highlight w:val="none"/>
          <w:lang w:eastAsia="zh-CN"/>
        </w:rPr>
        <w:t>，</w:t>
      </w:r>
      <w:r>
        <w:rPr>
          <w:rFonts w:hint="eastAsia" w:eastAsia="宋体"/>
          <w:color w:val="auto"/>
          <w:sz w:val="24"/>
          <w:szCs w:val="24"/>
          <w:highlight w:val="none"/>
          <w:lang w:eastAsia="zh-CN"/>
        </w:rPr>
        <w:t>招标单位不再另外支付任何费用。</w:t>
      </w:r>
    </w:p>
    <w:p>
      <w:pPr>
        <w:keepNext/>
        <w:keepLines/>
        <w:widowControl w:val="0"/>
        <w:adjustRightInd/>
        <w:spacing w:before="231" w:beforeLines="50" w:after="231" w:afterLines="50" w:line="480" w:lineRule="exact"/>
        <w:textAlignment w:val="baseline"/>
        <w:outlineLvl w:val="1"/>
        <w:rPr>
          <w:rFonts w:hint="eastAsia" w:ascii="Times New Roman" w:hAnsi="Times New Roman" w:eastAsia="宋体" w:cs="Times New Roman"/>
          <w:b/>
          <w:bCs/>
          <w:color w:val="auto"/>
          <w:kern w:val="44"/>
          <w:szCs w:val="44"/>
          <w:highlight w:val="none"/>
          <w:lang w:val="en-US" w:eastAsia="zh-CN"/>
        </w:rPr>
      </w:pPr>
      <w:r>
        <w:rPr>
          <w:rFonts w:hint="eastAsia" w:ascii="Times New Roman" w:hAnsi="Times New Roman" w:eastAsia="宋体" w:cs="Times New Roman"/>
          <w:b/>
          <w:bCs/>
          <w:color w:val="auto"/>
          <w:kern w:val="44"/>
          <w:szCs w:val="44"/>
          <w:highlight w:val="none"/>
          <w:lang w:val="en-US" w:eastAsia="zh-CN"/>
        </w:rPr>
        <w:t>五、考核方式/验收办法</w:t>
      </w:r>
    </w:p>
    <w:p>
      <w:pPr>
        <w:spacing w:line="480" w:lineRule="exact"/>
        <w:ind w:firstLine="480" w:firstLineChars="200"/>
        <w:jc w:val="both"/>
        <w:rPr>
          <w:rFonts w:hint="eastAsia" w:eastAsia="宋体"/>
          <w:color w:val="auto"/>
          <w:sz w:val="24"/>
          <w:szCs w:val="24"/>
          <w:highlight w:val="none"/>
          <w:lang w:val="en-US" w:eastAsia="zh-CN"/>
        </w:rPr>
      </w:pPr>
      <w:r>
        <w:rPr>
          <w:rFonts w:hint="eastAsia" w:eastAsia="宋体"/>
          <w:color w:val="auto"/>
          <w:sz w:val="24"/>
          <w:szCs w:val="24"/>
          <w:highlight w:val="none"/>
          <w:lang w:val="en-US" w:eastAsia="zh-CN"/>
        </w:rPr>
        <w:t>（一）服务监督</w:t>
      </w:r>
    </w:p>
    <w:p>
      <w:pPr>
        <w:spacing w:line="480" w:lineRule="exact"/>
        <w:ind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投标单位应在履行项目过程中，接受招标单位对工作进行抽查。招标单位有权根据招标文件、投标文件及本合同约定的采购标准、采购内容等事项进行抽查，对抽查中发现的问题，要求中标单位进行纠正并追究有关违约责任。</w:t>
      </w:r>
    </w:p>
    <w:p>
      <w:pPr>
        <w:numPr>
          <w:ilvl w:val="0"/>
          <w:numId w:val="0"/>
        </w:numPr>
        <w:spacing w:line="480" w:lineRule="exact"/>
        <w:ind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2、中标单位应</w:t>
      </w:r>
      <w:r>
        <w:rPr>
          <w:rFonts w:hint="eastAsia" w:cs="宋体"/>
          <w:color w:val="auto"/>
          <w:sz w:val="24"/>
          <w:szCs w:val="24"/>
          <w:highlight w:val="none"/>
          <w:lang w:val="en-US" w:eastAsia="zh-CN"/>
        </w:rPr>
        <w:t>定期</w:t>
      </w:r>
      <w:r>
        <w:rPr>
          <w:rFonts w:hint="eastAsia" w:ascii="宋体" w:hAnsi="宋体" w:eastAsia="宋体" w:cs="宋体"/>
          <w:color w:val="auto"/>
          <w:sz w:val="24"/>
          <w:szCs w:val="24"/>
          <w:highlight w:val="none"/>
          <w:lang w:val="en-US" w:eastAsia="zh-CN"/>
        </w:rPr>
        <w:t>向招标单位提交</w:t>
      </w:r>
      <w:r>
        <w:rPr>
          <w:rFonts w:hint="eastAsia" w:cs="宋体"/>
          <w:color w:val="auto"/>
          <w:sz w:val="24"/>
          <w:szCs w:val="24"/>
          <w:highlight w:val="none"/>
          <w:lang w:val="en-US" w:eastAsia="zh-CN"/>
        </w:rPr>
        <w:t>阶段性</w:t>
      </w:r>
      <w:r>
        <w:rPr>
          <w:rFonts w:hint="eastAsia" w:ascii="宋体" w:hAnsi="宋体" w:eastAsia="宋体" w:cs="宋体"/>
          <w:color w:val="auto"/>
          <w:sz w:val="24"/>
          <w:szCs w:val="24"/>
          <w:highlight w:val="none"/>
          <w:lang w:val="en-US" w:eastAsia="zh-CN"/>
        </w:rPr>
        <w:t>工作成果</w:t>
      </w:r>
      <w:r>
        <w:rPr>
          <w:rFonts w:hint="eastAsia"/>
          <w:snapToGrid w:val="0"/>
          <w:color w:val="auto"/>
          <w:kern w:val="0"/>
          <w:sz w:val="24"/>
          <w:highlight w:val="none"/>
          <w:lang w:val="en-US" w:eastAsia="zh-CN"/>
        </w:rPr>
        <w:t>报告和</w:t>
      </w:r>
      <w:r>
        <w:rPr>
          <w:rFonts w:hint="eastAsia" w:ascii="宋体" w:hAnsi="宋体"/>
          <w:color w:val="auto"/>
          <w:szCs w:val="21"/>
          <w:highlight w:val="none"/>
        </w:rPr>
        <w:t>全部服务成果报告</w:t>
      </w:r>
      <w:r>
        <w:rPr>
          <w:rFonts w:hint="eastAsia" w:ascii="宋体" w:hAnsi="宋体" w:eastAsia="宋体" w:cs="宋体"/>
          <w:color w:val="auto"/>
          <w:sz w:val="24"/>
          <w:szCs w:val="24"/>
          <w:highlight w:val="none"/>
          <w:lang w:val="en-US" w:eastAsia="zh-CN"/>
        </w:rPr>
        <w:t>（报告、台账等）。招标单位负责听取中标单位工作成果，并结合抽查记录对服务过程及最终服务效果进行验收，对投标单位的服务情况及成果运用作出履约评价。</w:t>
      </w:r>
    </w:p>
    <w:p>
      <w:pPr>
        <w:spacing w:line="480" w:lineRule="exact"/>
        <w:ind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3、由于投标单位原因，造成在合同约定期限内未能完成服务内容、服务内容未达约定标准或者履约评价不合格的，招标单位有权要求投标单位在指定期限内进行整改，直至招标单位验收通过。 </w:t>
      </w:r>
    </w:p>
    <w:p>
      <w:pPr>
        <w:spacing w:line="480" w:lineRule="exact"/>
        <w:ind w:firstLine="480" w:firstLineChars="200"/>
        <w:jc w:val="both"/>
        <w:rPr>
          <w:rFonts w:hint="eastAsia" w:ascii="宋体" w:hAnsi="宋体" w:eastAsia="宋体" w:cs="宋体"/>
          <w:color w:val="auto"/>
          <w:sz w:val="21"/>
          <w:szCs w:val="21"/>
          <w:highlight w:val="none"/>
          <w:u w:val="single"/>
          <w:lang w:val="en-US" w:eastAsia="zh-CN"/>
        </w:rPr>
      </w:pPr>
      <w:r>
        <w:rPr>
          <w:rFonts w:hint="eastAsia" w:eastAsia="宋体"/>
          <w:color w:val="auto"/>
          <w:sz w:val="24"/>
          <w:szCs w:val="24"/>
          <w:highlight w:val="none"/>
          <w:lang w:val="en-US" w:eastAsia="zh-CN"/>
        </w:rPr>
        <w:t>4、</w:t>
      </w:r>
      <w:r>
        <w:rPr>
          <w:rFonts w:hint="eastAsia" w:ascii="宋体" w:hAnsi="宋体" w:eastAsia="宋体" w:cs="宋体"/>
          <w:color w:val="auto"/>
          <w:sz w:val="21"/>
          <w:szCs w:val="21"/>
          <w:highlight w:val="none"/>
          <w:u w:val="single"/>
          <w:lang w:val="en-US" w:eastAsia="zh-CN"/>
        </w:rPr>
        <w:t xml:space="preserve">                                                                                     </w:t>
      </w:r>
    </w:p>
    <w:p>
      <w:pPr>
        <w:spacing w:line="480" w:lineRule="exact"/>
        <w:ind w:firstLine="480" w:firstLineChars="200"/>
        <w:jc w:val="both"/>
        <w:rPr>
          <w:rFonts w:hint="eastAsia" w:eastAsia="宋体"/>
          <w:color w:val="auto"/>
          <w:sz w:val="24"/>
          <w:szCs w:val="24"/>
          <w:highlight w:val="none"/>
          <w:lang w:val="en-US" w:eastAsia="zh-CN"/>
        </w:rPr>
      </w:pPr>
      <w:r>
        <w:rPr>
          <w:rFonts w:hint="eastAsia" w:eastAsia="宋体"/>
          <w:color w:val="auto"/>
          <w:sz w:val="24"/>
          <w:szCs w:val="24"/>
          <w:highlight w:val="none"/>
          <w:lang w:val="en-US" w:eastAsia="zh-CN"/>
        </w:rPr>
        <w:t>（二）项目验收</w:t>
      </w:r>
    </w:p>
    <w:p>
      <w:pPr>
        <w:spacing w:line="480" w:lineRule="exact"/>
        <w:ind w:firstLine="480" w:firstLineChars="200"/>
        <w:jc w:val="both"/>
        <w:rPr>
          <w:rFonts w:hint="eastAsia" w:eastAsia="宋体"/>
          <w:color w:val="auto"/>
          <w:sz w:val="24"/>
          <w:szCs w:val="24"/>
          <w:highlight w:val="none"/>
          <w:u w:val="single"/>
          <w:lang w:val="en-US" w:eastAsia="zh-CN"/>
        </w:rPr>
      </w:pPr>
      <w:r>
        <w:rPr>
          <w:rFonts w:hint="eastAsia" w:eastAsia="宋体"/>
          <w:color w:val="auto"/>
          <w:sz w:val="24"/>
          <w:szCs w:val="24"/>
          <w:highlight w:val="none"/>
          <w:lang w:val="en-US" w:eastAsia="zh-CN"/>
        </w:rPr>
        <w:t>1、中标单位应当在合同约定的服务期限内完成项目工作并汇总以下工作成果，向招标单位交付以供验收：</w:t>
      </w:r>
    </w:p>
    <w:p>
      <w:pPr>
        <w:spacing w:line="480" w:lineRule="exact"/>
        <w:ind w:firstLine="480" w:firstLineChars="200"/>
        <w:jc w:val="both"/>
        <w:rPr>
          <w:rFonts w:hint="eastAsia" w:ascii="宋体" w:hAnsi="宋体" w:eastAsia="宋体" w:cs="宋体"/>
          <w:color w:val="auto"/>
          <w:sz w:val="24"/>
          <w:szCs w:val="24"/>
          <w:highlight w:val="none"/>
          <w:lang w:val="en-US" w:eastAsia="zh-CN"/>
        </w:rPr>
      </w:pPr>
      <w:r>
        <w:rPr>
          <w:rFonts w:hint="eastAsia" w:eastAsia="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1）工作报告；</w:t>
      </w:r>
    </w:p>
    <w:p>
      <w:pPr>
        <w:spacing w:line="480" w:lineRule="exact"/>
        <w:ind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（2）工作记录(包括但不限于：台账、</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highlight w:val="none"/>
          <w:u w:val="single"/>
          <w:lang w:eastAsia="zh-CN"/>
        </w:rPr>
        <w:t>图片</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等)；</w:t>
      </w:r>
    </w:p>
    <w:p>
      <w:pPr>
        <w:spacing w:line="480" w:lineRule="exact"/>
        <w:ind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 xml:space="preserve">。 </w:t>
      </w:r>
    </w:p>
    <w:p>
      <w:pPr>
        <w:spacing w:line="480" w:lineRule="exact"/>
        <w:ind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2、中标单位应当在约定节点将相应工作记录及工作报告等录入深圳市南山区城市建设智能管理平台存档。  </w:t>
      </w:r>
    </w:p>
    <w:p>
      <w:pPr>
        <w:keepNext/>
        <w:keepLines/>
        <w:widowControl w:val="0"/>
        <w:adjustRightInd/>
        <w:spacing w:before="231" w:beforeLines="50" w:after="231" w:afterLines="50" w:line="480" w:lineRule="exact"/>
        <w:textAlignment w:val="baseline"/>
        <w:outlineLvl w:val="1"/>
        <w:rPr>
          <w:rFonts w:hint="eastAsia" w:ascii="Times New Roman" w:hAnsi="Times New Roman" w:eastAsia="宋体" w:cs="Times New Roman"/>
          <w:b/>
          <w:bCs/>
          <w:color w:val="auto"/>
          <w:kern w:val="44"/>
          <w:szCs w:val="44"/>
          <w:highlight w:val="none"/>
          <w:lang w:val="en-US" w:eastAsia="zh-CN"/>
        </w:rPr>
      </w:pPr>
      <w:r>
        <w:rPr>
          <w:rFonts w:hint="eastAsia" w:ascii="Times New Roman" w:hAnsi="Times New Roman" w:eastAsia="宋体" w:cs="Times New Roman"/>
          <w:b/>
          <w:bCs/>
          <w:color w:val="auto"/>
          <w:kern w:val="44"/>
          <w:szCs w:val="44"/>
          <w:highlight w:val="none"/>
          <w:lang w:val="en-US" w:eastAsia="zh-CN"/>
        </w:rPr>
        <w:t>六、服务费用及支付方式</w:t>
      </w:r>
    </w:p>
    <w:p>
      <w:pPr>
        <w:spacing w:line="480" w:lineRule="exact"/>
        <w:ind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单位的投标报价应包括服务成本、法定税费、自身利润以及其他一切不可预见的费用。投标单位根据招标文件所提供的资料自行测算投标报价，一经中标，投标报价总价作为中标单位与招标单位签订的合同服务费用总额；除另有约定外，合同期限内不作调整。招标单位付款前，投标单位均应开具正规发票给到招标单位。除第一期款外，投标单位须向招标单位提供相应工作成果文件；招标单位须提供对投标单位服务的抽查记录，双方上传至深圳市南山区城市建设智能管理平台作为支付证明。本项目服务费用按以下方式支付：</w:t>
      </w:r>
    </w:p>
    <w:p>
      <w:pPr>
        <w:spacing w:line="480" w:lineRule="exact"/>
        <w:ind w:firstLine="480" w:firstLineChars="200"/>
        <w:rPr>
          <w:color w:val="auto"/>
          <w:highlight w:val="none"/>
        </w:rPr>
      </w:pPr>
      <w:r>
        <w:rPr>
          <w:rFonts w:hint="eastAsia"/>
          <w:color w:val="auto"/>
          <w:highlight w:val="none"/>
        </w:rPr>
        <w:t>第一期：</w:t>
      </w:r>
      <w:r>
        <w:rPr>
          <w:rFonts w:hint="eastAsia"/>
          <w:color w:val="auto"/>
          <w:highlight w:val="none"/>
          <w:u w:val="single"/>
        </w:rPr>
        <w:t>本合同</w:t>
      </w:r>
      <w:r>
        <w:rPr>
          <w:rFonts w:hint="eastAsia"/>
          <w:color w:val="auto"/>
          <w:highlight w:val="none"/>
          <w:u w:val="single"/>
          <w:lang w:val="en-US" w:eastAsia="zh-CN"/>
        </w:rPr>
        <w:t>生效</w:t>
      </w:r>
      <w:r>
        <w:rPr>
          <w:rFonts w:hint="eastAsia"/>
          <w:color w:val="auto"/>
          <w:highlight w:val="none"/>
          <w:u w:val="single"/>
        </w:rPr>
        <w:t>且收到乙方开具的符合财务要求的发票后</w:t>
      </w:r>
      <w:r>
        <w:rPr>
          <w:rFonts w:hint="eastAsia"/>
          <w:color w:val="auto"/>
          <w:highlight w:val="none"/>
          <w:u w:val="single"/>
          <w:lang w:val="en-US" w:eastAsia="zh-CN"/>
        </w:rPr>
        <w:t>15日内</w:t>
      </w:r>
      <w:r>
        <w:rPr>
          <w:rFonts w:hint="eastAsia"/>
          <w:color w:val="auto"/>
          <w:highlight w:val="none"/>
          <w:lang w:eastAsia="zh-CN"/>
        </w:rPr>
        <w:t>，</w:t>
      </w:r>
      <w:r>
        <w:rPr>
          <w:rFonts w:hint="eastAsia"/>
          <w:color w:val="auto"/>
          <w:highlight w:val="none"/>
        </w:rPr>
        <w:t>甲方向乙方支付咨询服务费总额的</w:t>
      </w:r>
      <w:r>
        <w:rPr>
          <w:color w:val="auto"/>
          <w:highlight w:val="none"/>
          <w:u w:val="single"/>
        </w:rPr>
        <w:t xml:space="preserve"> </w:t>
      </w:r>
      <w:r>
        <w:rPr>
          <w:rFonts w:hint="eastAsia"/>
          <w:color w:val="auto"/>
          <w:highlight w:val="none"/>
          <w:u w:val="single"/>
          <w:lang w:val="en-US" w:eastAsia="zh-CN"/>
        </w:rPr>
        <w:t>20</w:t>
      </w:r>
      <w:r>
        <w:rPr>
          <w:color w:val="auto"/>
          <w:highlight w:val="none"/>
          <w:u w:val="single"/>
        </w:rPr>
        <w:t xml:space="preserve"> </w:t>
      </w:r>
      <w:r>
        <w:rPr>
          <w:color w:val="auto"/>
          <w:highlight w:val="none"/>
        </w:rPr>
        <w:t>%</w:t>
      </w:r>
      <w:r>
        <w:rPr>
          <w:rFonts w:hint="eastAsia"/>
          <w:color w:val="auto"/>
          <w:highlight w:val="none"/>
          <w:lang w:eastAsia="zh-CN"/>
        </w:rPr>
        <w:t>，</w:t>
      </w:r>
      <w:r>
        <w:rPr>
          <w:rFonts w:hint="eastAsia"/>
          <w:color w:val="auto"/>
          <w:highlight w:val="none"/>
          <w:lang w:val="en-US" w:eastAsia="zh-CN"/>
        </w:rPr>
        <w:t>即</w:t>
      </w:r>
      <w:r>
        <w:rPr>
          <w:color w:val="auto"/>
          <w:highlight w:val="none"/>
        </w:rPr>
        <w:t>人民币</w:t>
      </w:r>
      <w:r>
        <w:rPr>
          <w:rFonts w:hint="eastAsia"/>
          <w:color w:val="auto"/>
          <w:highlight w:val="none"/>
          <w:u w:val="single"/>
          <w:lang w:val="en-US" w:eastAsia="zh-CN"/>
        </w:rPr>
        <w:t xml:space="preserve">        </w:t>
      </w:r>
      <w:r>
        <w:rPr>
          <w:rFonts w:hint="eastAsia"/>
          <w:color w:val="auto"/>
          <w:highlight w:val="none"/>
        </w:rPr>
        <w:t>元整</w:t>
      </w:r>
      <w:r>
        <w:rPr>
          <w:rFonts w:hint="eastAsia"/>
          <w:color w:val="auto"/>
          <w:highlight w:val="none"/>
          <w:lang w:eastAsia="zh-CN"/>
        </w:rPr>
        <w:t>（</w:t>
      </w:r>
      <w:r>
        <w:rPr>
          <w:rFonts w:hint="eastAsia"/>
          <w:color w:val="auto"/>
          <w:highlight w:val="none"/>
        </w:rPr>
        <w:t>大写：</w:t>
      </w:r>
      <w:r>
        <w:rPr>
          <w:rFonts w:hint="eastAsia"/>
          <w:color w:val="auto"/>
          <w:highlight w:val="none"/>
          <w:u w:val="single"/>
          <w:lang w:val="en-US" w:eastAsia="zh-CN"/>
        </w:rPr>
        <w:t xml:space="preserve">        </w:t>
      </w:r>
      <w:r>
        <w:rPr>
          <w:rFonts w:hint="eastAsia"/>
          <w:color w:val="auto"/>
          <w:highlight w:val="none"/>
        </w:rPr>
        <w:t>圆整</w:t>
      </w:r>
      <w:r>
        <w:rPr>
          <w:rFonts w:hint="eastAsia"/>
          <w:color w:val="auto"/>
          <w:highlight w:val="none"/>
          <w:lang w:eastAsia="zh-CN"/>
        </w:rPr>
        <w:t>）</w:t>
      </w:r>
      <w:r>
        <w:rPr>
          <w:rFonts w:hint="eastAsia"/>
          <w:color w:val="auto"/>
          <w:highlight w:val="none"/>
        </w:rPr>
        <w:t>；</w:t>
      </w:r>
    </w:p>
    <w:p>
      <w:pPr>
        <w:spacing w:line="480" w:lineRule="exact"/>
        <w:ind w:firstLine="480" w:firstLineChars="200"/>
        <w:rPr>
          <w:color w:val="auto"/>
          <w:highlight w:val="none"/>
        </w:rPr>
      </w:pPr>
      <w:r>
        <w:rPr>
          <w:rFonts w:hint="eastAsia"/>
          <w:color w:val="auto"/>
          <w:highlight w:val="none"/>
        </w:rPr>
        <w:t>第二期：</w:t>
      </w:r>
      <w:r>
        <w:rPr>
          <w:rFonts w:hint="eastAsia"/>
          <w:color w:val="auto"/>
          <w:highlight w:val="none"/>
          <w:u w:val="single"/>
          <w:lang w:val="en-US" w:eastAsia="zh-CN"/>
        </w:rPr>
        <w:t>2024</w:t>
      </w:r>
      <w:r>
        <w:rPr>
          <w:rFonts w:hint="eastAsia"/>
          <w:color w:val="auto"/>
          <w:highlight w:val="none"/>
          <w:u w:val="single"/>
        </w:rPr>
        <w:t>年</w:t>
      </w:r>
      <w:r>
        <w:rPr>
          <w:rFonts w:hint="eastAsia"/>
          <w:color w:val="auto"/>
          <w:highlight w:val="none"/>
          <w:u w:val="single"/>
          <w:lang w:val="en-US" w:eastAsia="zh-CN"/>
        </w:rPr>
        <w:t>12</w:t>
      </w:r>
      <w:r>
        <w:rPr>
          <w:rFonts w:hint="eastAsia"/>
          <w:color w:val="auto"/>
          <w:highlight w:val="none"/>
          <w:u w:val="single"/>
        </w:rPr>
        <w:t>月</w:t>
      </w:r>
      <w:r>
        <w:rPr>
          <w:rFonts w:hint="eastAsia"/>
          <w:color w:val="auto"/>
          <w:highlight w:val="none"/>
          <w:u w:val="single"/>
          <w:lang w:val="en-US" w:eastAsia="zh-CN"/>
        </w:rPr>
        <w:t>1</w:t>
      </w:r>
      <w:r>
        <w:rPr>
          <w:rFonts w:hint="eastAsia"/>
          <w:color w:val="auto"/>
          <w:highlight w:val="none"/>
          <w:u w:val="single"/>
        </w:rPr>
        <w:t>日</w:t>
      </w:r>
      <w:r>
        <w:rPr>
          <w:rFonts w:hint="eastAsia"/>
          <w:color w:val="auto"/>
          <w:highlight w:val="none"/>
        </w:rPr>
        <w:t>前，乙方提供阶段性</w:t>
      </w:r>
      <w:bookmarkStart w:id="10" w:name="_Hlk88207517"/>
      <w:r>
        <w:rPr>
          <w:rFonts w:hint="eastAsia"/>
          <w:color w:val="auto"/>
          <w:highlight w:val="none"/>
        </w:rPr>
        <w:t>成果报告及成果文件</w:t>
      </w:r>
      <w:bookmarkEnd w:id="10"/>
      <w:r>
        <w:rPr>
          <w:rFonts w:hint="eastAsia"/>
          <w:color w:val="auto"/>
          <w:highlight w:val="none"/>
        </w:rPr>
        <w:t>并在深圳市南山区城市建设智能管理平台上传工作台账、甲方对乙方的抽查记录等电子资料，经甲方复核合格后，甲方在</w:t>
      </w:r>
      <w:r>
        <w:rPr>
          <w:rFonts w:hint="eastAsia"/>
          <w:color w:val="auto"/>
          <w:highlight w:val="none"/>
          <w:u w:val="single"/>
          <w:lang w:val="en-US" w:eastAsia="zh-CN"/>
        </w:rPr>
        <w:t>2024</w:t>
      </w:r>
      <w:r>
        <w:rPr>
          <w:rFonts w:hint="eastAsia"/>
          <w:color w:val="auto"/>
          <w:highlight w:val="none"/>
          <w:u w:val="single"/>
        </w:rPr>
        <w:t>年</w:t>
      </w:r>
      <w:r>
        <w:rPr>
          <w:rFonts w:hint="eastAsia"/>
          <w:color w:val="auto"/>
          <w:highlight w:val="none"/>
          <w:u w:val="single"/>
          <w:lang w:val="en-US" w:eastAsia="zh-CN"/>
        </w:rPr>
        <w:t>12</w:t>
      </w:r>
      <w:r>
        <w:rPr>
          <w:rFonts w:hint="eastAsia"/>
          <w:color w:val="auto"/>
          <w:highlight w:val="none"/>
          <w:u w:val="single"/>
        </w:rPr>
        <w:t>月</w:t>
      </w:r>
      <w:r>
        <w:rPr>
          <w:rFonts w:hint="eastAsia"/>
          <w:color w:val="auto"/>
          <w:highlight w:val="none"/>
          <w:u w:val="single"/>
          <w:lang w:val="en-US" w:eastAsia="zh-CN"/>
        </w:rPr>
        <w:t>15</w:t>
      </w:r>
      <w:r>
        <w:rPr>
          <w:rFonts w:hint="eastAsia"/>
          <w:color w:val="auto"/>
          <w:highlight w:val="none"/>
          <w:u w:val="single"/>
        </w:rPr>
        <w:t>日</w:t>
      </w:r>
      <w:r>
        <w:rPr>
          <w:rFonts w:hint="eastAsia"/>
          <w:color w:val="auto"/>
          <w:highlight w:val="none"/>
          <w:u w:val="none"/>
          <w:lang w:val="en-US" w:eastAsia="zh-CN"/>
        </w:rPr>
        <w:t>前</w:t>
      </w:r>
      <w:r>
        <w:rPr>
          <w:rFonts w:hint="eastAsia"/>
          <w:color w:val="auto"/>
          <w:highlight w:val="none"/>
          <w:lang w:val="en-US" w:eastAsia="zh-CN"/>
        </w:rPr>
        <w:t>向乙方支付</w:t>
      </w:r>
      <w:r>
        <w:rPr>
          <w:rFonts w:hint="eastAsia"/>
          <w:color w:val="auto"/>
          <w:highlight w:val="none"/>
        </w:rPr>
        <w:t>咨询服务费总额的</w:t>
      </w:r>
      <w:r>
        <w:rPr>
          <w:color w:val="auto"/>
          <w:highlight w:val="none"/>
          <w:u w:val="single"/>
        </w:rPr>
        <w:t xml:space="preserve"> </w:t>
      </w:r>
      <w:r>
        <w:rPr>
          <w:rFonts w:hint="default"/>
          <w:color w:val="auto"/>
          <w:highlight w:val="none"/>
          <w:u w:val="single"/>
          <w:lang w:val="en-US" w:eastAsia="zh-CN"/>
        </w:rPr>
        <w:t>4</w:t>
      </w:r>
      <w:r>
        <w:rPr>
          <w:rFonts w:hint="eastAsia"/>
          <w:color w:val="auto"/>
          <w:highlight w:val="none"/>
          <w:u w:val="single"/>
          <w:lang w:val="en-US" w:eastAsia="zh-CN"/>
        </w:rPr>
        <w:t>0</w:t>
      </w:r>
      <w:r>
        <w:rPr>
          <w:color w:val="auto"/>
          <w:highlight w:val="none"/>
          <w:u w:val="single"/>
        </w:rPr>
        <w:t xml:space="preserve"> </w:t>
      </w:r>
      <w:r>
        <w:rPr>
          <w:color w:val="auto"/>
          <w:highlight w:val="none"/>
        </w:rPr>
        <w:t>%</w:t>
      </w:r>
      <w:r>
        <w:rPr>
          <w:rFonts w:hint="eastAsia"/>
          <w:color w:val="auto"/>
          <w:highlight w:val="none"/>
          <w:lang w:eastAsia="zh-CN"/>
        </w:rPr>
        <w:t>，</w:t>
      </w:r>
      <w:r>
        <w:rPr>
          <w:rFonts w:hint="eastAsia"/>
          <w:color w:val="auto"/>
          <w:highlight w:val="none"/>
          <w:lang w:val="en-US" w:eastAsia="zh-CN"/>
        </w:rPr>
        <w:t>即</w:t>
      </w:r>
      <w:r>
        <w:rPr>
          <w:color w:val="auto"/>
          <w:highlight w:val="none"/>
        </w:rPr>
        <w:t>人民币</w:t>
      </w:r>
      <w:r>
        <w:rPr>
          <w:rFonts w:hint="eastAsia"/>
          <w:color w:val="auto"/>
          <w:highlight w:val="none"/>
          <w:u w:val="single"/>
          <w:lang w:val="en-US" w:eastAsia="zh-CN"/>
        </w:rPr>
        <w:t xml:space="preserve">        </w:t>
      </w:r>
      <w:r>
        <w:rPr>
          <w:rFonts w:hint="eastAsia"/>
          <w:color w:val="auto"/>
          <w:highlight w:val="none"/>
        </w:rPr>
        <w:t>元整</w:t>
      </w:r>
      <w:r>
        <w:rPr>
          <w:rFonts w:hint="eastAsia"/>
          <w:color w:val="auto"/>
          <w:highlight w:val="none"/>
          <w:lang w:eastAsia="zh-CN"/>
        </w:rPr>
        <w:t>（</w:t>
      </w:r>
      <w:r>
        <w:rPr>
          <w:rFonts w:hint="eastAsia"/>
          <w:color w:val="auto"/>
          <w:highlight w:val="none"/>
        </w:rPr>
        <w:t>大写：</w:t>
      </w:r>
      <w:r>
        <w:rPr>
          <w:rFonts w:hint="eastAsia"/>
          <w:color w:val="auto"/>
          <w:highlight w:val="none"/>
          <w:u w:val="single"/>
          <w:lang w:val="en-US" w:eastAsia="zh-CN"/>
        </w:rPr>
        <w:t xml:space="preserve">        </w:t>
      </w:r>
      <w:r>
        <w:rPr>
          <w:rFonts w:hint="eastAsia"/>
          <w:color w:val="auto"/>
          <w:highlight w:val="none"/>
        </w:rPr>
        <w:t>圆整</w:t>
      </w:r>
      <w:r>
        <w:rPr>
          <w:rFonts w:hint="eastAsia"/>
          <w:color w:val="auto"/>
          <w:highlight w:val="none"/>
          <w:lang w:eastAsia="zh-CN"/>
        </w:rPr>
        <w:t>）</w:t>
      </w:r>
      <w:r>
        <w:rPr>
          <w:rFonts w:hint="eastAsia"/>
          <w:color w:val="auto"/>
          <w:highlight w:val="none"/>
        </w:rPr>
        <w:t>；</w:t>
      </w:r>
    </w:p>
    <w:p>
      <w:pPr>
        <w:spacing w:line="480" w:lineRule="exact"/>
        <w:ind w:firstLine="480" w:firstLineChars="200"/>
        <w:jc w:val="both"/>
        <w:rPr>
          <w:rFonts w:hint="default"/>
          <w:color w:val="auto"/>
          <w:highlight w:val="none"/>
          <w:lang w:val="en-US" w:eastAsia="zh-CN"/>
        </w:rPr>
      </w:pPr>
      <w:r>
        <w:rPr>
          <w:rFonts w:hint="eastAsia"/>
          <w:color w:val="auto"/>
          <w:highlight w:val="none"/>
        </w:rPr>
        <w:t>第</w:t>
      </w:r>
      <w:r>
        <w:rPr>
          <w:rFonts w:hint="eastAsia"/>
          <w:color w:val="auto"/>
          <w:highlight w:val="none"/>
          <w:u w:val="single"/>
        </w:rPr>
        <w:t>三</w:t>
      </w:r>
      <w:r>
        <w:rPr>
          <w:rFonts w:hint="eastAsia"/>
          <w:color w:val="auto"/>
          <w:highlight w:val="none"/>
        </w:rPr>
        <w:t>期：服务期到期后</w:t>
      </w:r>
      <w:r>
        <w:rPr>
          <w:rFonts w:hint="eastAsia"/>
          <w:color w:val="auto"/>
          <w:highlight w:val="none"/>
          <w:lang w:val="en-US" w:eastAsia="zh-CN"/>
        </w:rPr>
        <w:t>15</w:t>
      </w:r>
      <w:r>
        <w:rPr>
          <w:rFonts w:hint="eastAsia"/>
          <w:color w:val="auto"/>
          <w:highlight w:val="none"/>
        </w:rPr>
        <w:t>日内，乙方完成本项目全部服务内容由甲方进行验收并进行履约评价。验收通过且履约评价合格的，甲方在</w:t>
      </w:r>
      <w:r>
        <w:rPr>
          <w:rFonts w:hint="eastAsia"/>
          <w:color w:val="auto"/>
          <w:highlight w:val="none"/>
          <w:lang w:val="en-US" w:eastAsia="zh-CN"/>
        </w:rPr>
        <w:t>15</w:t>
      </w:r>
      <w:r>
        <w:rPr>
          <w:rFonts w:hint="eastAsia"/>
          <w:color w:val="auto"/>
          <w:highlight w:val="none"/>
        </w:rPr>
        <w:t>日内向乙方支付咨询服务费总额的</w:t>
      </w:r>
      <w:r>
        <w:rPr>
          <w:color w:val="auto"/>
          <w:highlight w:val="none"/>
          <w:u w:val="single"/>
        </w:rPr>
        <w:t xml:space="preserve"> </w:t>
      </w:r>
      <w:r>
        <w:rPr>
          <w:rFonts w:hint="default"/>
          <w:color w:val="auto"/>
          <w:highlight w:val="none"/>
          <w:u w:val="single"/>
          <w:lang w:val="en-US" w:eastAsia="zh-CN"/>
        </w:rPr>
        <w:t>4</w:t>
      </w:r>
      <w:r>
        <w:rPr>
          <w:rFonts w:hint="eastAsia"/>
          <w:color w:val="auto"/>
          <w:highlight w:val="none"/>
          <w:u w:val="single"/>
          <w:lang w:val="en-US" w:eastAsia="zh-CN"/>
        </w:rPr>
        <w:t>0</w:t>
      </w:r>
      <w:r>
        <w:rPr>
          <w:color w:val="auto"/>
          <w:highlight w:val="none"/>
          <w:u w:val="single"/>
        </w:rPr>
        <w:t xml:space="preserve"> </w:t>
      </w:r>
      <w:r>
        <w:rPr>
          <w:color w:val="auto"/>
          <w:highlight w:val="none"/>
        </w:rPr>
        <w:t>%</w:t>
      </w:r>
      <w:r>
        <w:rPr>
          <w:rFonts w:hint="eastAsia"/>
          <w:color w:val="auto"/>
          <w:highlight w:val="none"/>
          <w:lang w:eastAsia="zh-CN"/>
        </w:rPr>
        <w:t>，</w:t>
      </w:r>
      <w:r>
        <w:rPr>
          <w:rFonts w:hint="eastAsia"/>
          <w:color w:val="auto"/>
          <w:highlight w:val="none"/>
          <w:lang w:val="en-US" w:eastAsia="zh-CN"/>
        </w:rPr>
        <w:t>即</w:t>
      </w:r>
      <w:r>
        <w:rPr>
          <w:color w:val="auto"/>
          <w:highlight w:val="none"/>
        </w:rPr>
        <w:t>人民币</w:t>
      </w:r>
      <w:r>
        <w:rPr>
          <w:rFonts w:hint="eastAsia"/>
          <w:color w:val="auto"/>
          <w:highlight w:val="none"/>
          <w:u w:val="single"/>
          <w:lang w:val="en-US" w:eastAsia="zh-CN"/>
        </w:rPr>
        <w:t xml:space="preserve">        </w:t>
      </w:r>
      <w:r>
        <w:rPr>
          <w:rFonts w:hint="eastAsia"/>
          <w:color w:val="auto"/>
          <w:highlight w:val="none"/>
        </w:rPr>
        <w:t>元整</w:t>
      </w:r>
      <w:r>
        <w:rPr>
          <w:rFonts w:hint="eastAsia"/>
          <w:color w:val="auto"/>
          <w:highlight w:val="none"/>
          <w:lang w:eastAsia="zh-CN"/>
        </w:rPr>
        <w:t>（</w:t>
      </w:r>
      <w:r>
        <w:rPr>
          <w:rFonts w:hint="eastAsia"/>
          <w:color w:val="auto"/>
          <w:highlight w:val="none"/>
        </w:rPr>
        <w:t>大写：</w:t>
      </w:r>
      <w:r>
        <w:rPr>
          <w:rFonts w:hint="eastAsia"/>
          <w:color w:val="auto"/>
          <w:highlight w:val="none"/>
          <w:u w:val="single"/>
          <w:lang w:val="en-US" w:eastAsia="zh-CN"/>
        </w:rPr>
        <w:t xml:space="preserve">        </w:t>
      </w:r>
      <w:r>
        <w:rPr>
          <w:rFonts w:hint="eastAsia"/>
          <w:color w:val="auto"/>
          <w:highlight w:val="none"/>
        </w:rPr>
        <w:t>圆整</w:t>
      </w:r>
      <w:r>
        <w:rPr>
          <w:rFonts w:hint="eastAsia"/>
          <w:color w:val="auto"/>
          <w:highlight w:val="none"/>
          <w:lang w:eastAsia="zh-CN"/>
        </w:rPr>
        <w:t>）</w:t>
      </w:r>
      <w:r>
        <w:rPr>
          <w:rFonts w:hint="eastAsia"/>
          <w:color w:val="auto"/>
          <w:highlight w:val="none"/>
        </w:rPr>
        <w:t>。</w:t>
      </w:r>
    </w:p>
    <w:p>
      <w:pPr>
        <w:spacing w:line="480" w:lineRule="exact"/>
        <w:ind w:firstLine="480" w:firstLineChars="200"/>
        <w:jc w:val="both"/>
        <w:rPr>
          <w:rFonts w:hint="eastAsia" w:eastAsia="宋体"/>
          <w:color w:val="auto"/>
          <w:sz w:val="24"/>
          <w:szCs w:val="24"/>
          <w:highlight w:val="none"/>
          <w:lang w:val="en-US" w:eastAsia="zh-CN"/>
        </w:rPr>
      </w:pPr>
      <w:r>
        <w:rPr>
          <w:rFonts w:hint="eastAsia" w:eastAsia="宋体"/>
          <w:color w:val="auto"/>
          <w:sz w:val="24"/>
          <w:szCs w:val="24"/>
          <w:highlight w:val="none"/>
          <w:lang w:val="en-US" w:eastAsia="zh-CN"/>
        </w:rPr>
        <w:t>备注：以上金额是中标单位正常履约情况下的支付金额，若履行过程中出现合同所约定违约情形的，当期应付费用须扣除相应违约金后再行支付。</w:t>
      </w:r>
    </w:p>
    <w:p>
      <w:pPr>
        <w:keepNext/>
        <w:keepLines/>
        <w:widowControl w:val="0"/>
        <w:adjustRightInd/>
        <w:spacing w:before="244" w:beforeLines="50" w:after="244" w:afterLines="50" w:line="480" w:lineRule="exact"/>
        <w:textAlignment w:val="baseline"/>
        <w:outlineLvl w:val="1"/>
        <w:rPr>
          <w:rFonts w:hint="eastAsia" w:ascii="Times New Roman" w:hAnsi="Times New Roman" w:cs="Times New Roman"/>
          <w:b/>
          <w:bCs/>
          <w:color w:val="auto"/>
          <w:szCs w:val="20"/>
          <w:highlight w:val="none"/>
        </w:rPr>
      </w:pPr>
      <w:r>
        <w:rPr>
          <w:rFonts w:hint="eastAsia" w:ascii="Times New Roman" w:hAnsi="Times New Roman" w:cs="Times New Roman"/>
          <w:b/>
          <w:bCs/>
          <w:color w:val="auto"/>
          <w:szCs w:val="20"/>
          <w:highlight w:val="none"/>
          <w:lang w:val="en-US" w:eastAsia="zh-CN"/>
        </w:rPr>
        <w:t>七</w:t>
      </w:r>
      <w:r>
        <w:rPr>
          <w:rFonts w:hint="eastAsia" w:ascii="Times New Roman" w:hAnsi="Times New Roman" w:cs="Times New Roman"/>
          <w:b/>
          <w:bCs/>
          <w:color w:val="auto"/>
          <w:szCs w:val="20"/>
          <w:highlight w:val="none"/>
        </w:rPr>
        <w:t>、本项目定标方法</w:t>
      </w:r>
    </w:p>
    <w:p>
      <w:pPr>
        <w:spacing w:line="480" w:lineRule="exact"/>
        <w:ind w:firstLine="480" w:firstLineChars="200"/>
        <w:jc w:val="both"/>
        <w:rPr>
          <w:rFonts w:hint="eastAsia" w:eastAsia="宋体"/>
          <w:color w:val="auto"/>
          <w:sz w:val="24"/>
          <w:szCs w:val="24"/>
          <w:highlight w:val="none"/>
          <w:lang w:val="en-US" w:eastAsia="zh-CN"/>
        </w:rPr>
      </w:pPr>
      <w:r>
        <w:rPr>
          <w:rFonts w:hint="eastAsia" w:eastAsia="宋体"/>
          <w:color w:val="auto"/>
          <w:sz w:val="24"/>
          <w:szCs w:val="24"/>
          <w:highlight w:val="none"/>
          <w:lang w:val="en-US" w:eastAsia="zh-CN"/>
        </w:rPr>
        <w:t>采用综合评分法，评标结果按评审后得分由高到低顺序排列。得分相同的，按投标报价由低到高顺序排列。得分且投标报价相同的并列，中标单位的确定由招标单位综合考虑单位实力、服务方案、服务人员等进行选定。</w:t>
      </w:r>
    </w:p>
    <w:p>
      <w:pPr>
        <w:keepNext/>
        <w:keepLines/>
        <w:widowControl w:val="0"/>
        <w:adjustRightInd/>
        <w:spacing w:before="244" w:beforeLines="50" w:after="244" w:afterLines="50" w:line="480" w:lineRule="exact"/>
        <w:textAlignment w:val="baseline"/>
        <w:outlineLvl w:val="1"/>
        <w:rPr>
          <w:rFonts w:hint="eastAsia" w:ascii="Times New Roman" w:hAnsi="Times New Roman" w:cs="Times New Roman"/>
          <w:b/>
          <w:bCs/>
          <w:color w:val="auto"/>
          <w:szCs w:val="20"/>
          <w:highlight w:val="none"/>
        </w:rPr>
      </w:pPr>
      <w:r>
        <w:rPr>
          <w:rFonts w:hint="eastAsia" w:ascii="Times New Roman" w:hAnsi="Times New Roman" w:cs="Times New Roman"/>
          <w:b/>
          <w:bCs/>
          <w:color w:val="auto"/>
          <w:szCs w:val="20"/>
          <w:highlight w:val="none"/>
          <w:lang w:val="en-US" w:eastAsia="zh-CN"/>
        </w:rPr>
        <w:t>八</w:t>
      </w:r>
      <w:r>
        <w:rPr>
          <w:rFonts w:hint="eastAsia" w:ascii="Times New Roman" w:hAnsi="Times New Roman" w:cs="Times New Roman"/>
          <w:b/>
          <w:bCs/>
          <w:color w:val="auto"/>
          <w:szCs w:val="20"/>
          <w:highlight w:val="none"/>
        </w:rPr>
        <w:t>、注意事项</w:t>
      </w:r>
    </w:p>
    <w:p>
      <w:pPr>
        <w:spacing w:line="480" w:lineRule="exact"/>
        <w:ind w:firstLine="480" w:firstLineChars="200"/>
        <w:jc w:val="both"/>
        <w:rPr>
          <w:rFonts w:hint="eastAsia" w:eastAsia="宋体"/>
          <w:color w:val="auto"/>
          <w:sz w:val="24"/>
          <w:szCs w:val="24"/>
          <w:highlight w:val="none"/>
          <w:lang w:val="en-US" w:eastAsia="zh-CN"/>
        </w:rPr>
      </w:pPr>
      <w:r>
        <w:rPr>
          <w:rFonts w:hint="eastAsia" w:eastAsia="宋体"/>
          <w:color w:val="auto"/>
          <w:sz w:val="24"/>
          <w:szCs w:val="24"/>
          <w:highlight w:val="none"/>
          <w:lang w:val="en-US" w:eastAsia="zh-CN"/>
        </w:rPr>
        <w:t>1、中标单位不得将项目非法分包或转包给任何单位和个人。否则，招标单位有权解除合同，并要求中标单位赔偿相应损失。</w:t>
      </w:r>
    </w:p>
    <w:p>
      <w:pPr>
        <w:spacing w:line="480" w:lineRule="exact"/>
        <w:ind w:firstLine="480" w:firstLineChars="200"/>
        <w:jc w:val="both"/>
        <w:rPr>
          <w:rFonts w:hint="eastAsia" w:eastAsia="宋体"/>
          <w:color w:val="auto"/>
          <w:sz w:val="24"/>
          <w:szCs w:val="24"/>
          <w:highlight w:val="none"/>
          <w:lang w:val="en-US" w:eastAsia="zh-CN"/>
        </w:rPr>
      </w:pPr>
      <w:r>
        <w:rPr>
          <w:rFonts w:hint="eastAsia" w:eastAsia="宋体"/>
          <w:color w:val="auto"/>
          <w:sz w:val="24"/>
          <w:szCs w:val="24"/>
          <w:highlight w:val="none"/>
          <w:lang w:val="en-US" w:eastAsia="zh-CN"/>
        </w:rPr>
        <w:t>2、投标单位若认为招标文件的技术要求或其他要求有倾向性或不公正性，可向招标单位提出解释请求，以维护招标行为的公平、公正。</w:t>
      </w:r>
    </w:p>
    <w:p>
      <w:pPr>
        <w:spacing w:line="480" w:lineRule="exact"/>
        <w:ind w:firstLine="480" w:firstLineChars="200"/>
        <w:jc w:val="both"/>
        <w:rPr>
          <w:rFonts w:hint="eastAsia" w:eastAsia="宋体"/>
          <w:color w:val="auto"/>
          <w:sz w:val="24"/>
          <w:szCs w:val="24"/>
          <w:highlight w:val="none"/>
          <w:lang w:val="en-US" w:eastAsia="zh-CN"/>
        </w:rPr>
      </w:pPr>
      <w:r>
        <w:rPr>
          <w:rFonts w:hint="eastAsia" w:eastAsia="宋体"/>
          <w:color w:val="auto"/>
          <w:sz w:val="24"/>
          <w:szCs w:val="24"/>
          <w:highlight w:val="none"/>
          <w:lang w:val="en-US" w:eastAsia="zh-CN"/>
        </w:rPr>
        <w:t>3、投标单位使用的标准必须是国际公认或国家、或地方政府颁布的同等或更高的标准。如投标单位使用的标准低于上述标准，投标单位必须列表将明显的差异详细说明，招标单位有权不予接受。</w:t>
      </w:r>
    </w:p>
    <w:p>
      <w:pPr>
        <w:spacing w:line="480" w:lineRule="exact"/>
        <w:ind w:firstLine="480" w:firstLineChars="200"/>
        <w:jc w:val="both"/>
        <w:rPr>
          <w:rFonts w:hint="eastAsia" w:eastAsia="宋体"/>
          <w:color w:val="auto"/>
          <w:sz w:val="24"/>
          <w:szCs w:val="24"/>
          <w:highlight w:val="none"/>
          <w:lang w:val="en-US" w:eastAsia="zh-CN"/>
        </w:rPr>
      </w:pPr>
      <w:r>
        <w:rPr>
          <w:rFonts w:hint="eastAsia" w:eastAsia="宋体"/>
          <w:color w:val="auto"/>
          <w:sz w:val="24"/>
          <w:szCs w:val="24"/>
          <w:highlight w:val="none"/>
          <w:lang w:val="en-US" w:eastAsia="zh-CN"/>
        </w:rPr>
        <w:t>4、投标单位所提交的投标文件对技术参数和各项要求的响应应当列出具体内容。如果投标单位只注明“符合”或“满足”，将被视为“不符合”，并可能严重影响评标结果。</w:t>
      </w:r>
    </w:p>
    <w:p>
      <w:pPr>
        <w:spacing w:line="480" w:lineRule="exact"/>
        <w:ind w:firstLine="480" w:firstLineChars="200"/>
        <w:jc w:val="both"/>
        <w:rPr>
          <w:rFonts w:hint="eastAsia" w:eastAsia="宋体"/>
          <w:color w:val="auto"/>
          <w:sz w:val="24"/>
          <w:szCs w:val="24"/>
          <w:highlight w:val="none"/>
          <w:lang w:val="en-US" w:eastAsia="zh-CN"/>
        </w:rPr>
      </w:pPr>
      <w:r>
        <w:rPr>
          <w:rFonts w:hint="eastAsia" w:eastAsia="宋体"/>
          <w:color w:val="auto"/>
          <w:sz w:val="24"/>
          <w:szCs w:val="24"/>
          <w:highlight w:val="none"/>
          <w:lang w:val="en-US" w:eastAsia="zh-CN"/>
        </w:rPr>
        <w:t>5、《深圳经济特区政府采购条例》规定：供应商在政府采购中，未按该条例规定签订、履行采购合同，造成严重后果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涉嫌犯罪的，依法移送司法机关处理。供应商必须诚信投标，对项目需求响应真实性负责。</w:t>
      </w:r>
    </w:p>
    <w:p>
      <w:pPr>
        <w:spacing w:line="480" w:lineRule="exact"/>
        <w:ind w:firstLine="480" w:firstLineChars="200"/>
        <w:jc w:val="both"/>
        <w:rPr>
          <w:rFonts w:hint="eastAsia" w:eastAsia="宋体"/>
          <w:color w:val="auto"/>
          <w:sz w:val="24"/>
          <w:szCs w:val="24"/>
          <w:highlight w:val="none"/>
          <w:lang w:val="en-US" w:eastAsia="zh-CN"/>
        </w:rPr>
      </w:pPr>
      <w:r>
        <w:rPr>
          <w:rFonts w:hint="eastAsia" w:eastAsia="宋体"/>
          <w:color w:val="auto"/>
          <w:sz w:val="24"/>
          <w:szCs w:val="24"/>
          <w:highlight w:val="none"/>
          <w:lang w:val="en-US" w:eastAsia="zh-CN"/>
        </w:rPr>
        <w:t>6、对采购文件中描述有歧义或前后不一致的地方，招标单位有权进行评判，但对同一条款的评判应适用于每个投标单位。</w:t>
      </w:r>
    </w:p>
    <w:p>
      <w:pPr>
        <w:spacing w:line="480" w:lineRule="exact"/>
        <w:ind w:firstLine="480" w:firstLineChars="200"/>
        <w:jc w:val="both"/>
        <w:rPr>
          <w:rFonts w:hint="eastAsia" w:eastAsia="宋体"/>
          <w:color w:val="auto"/>
          <w:sz w:val="24"/>
          <w:szCs w:val="24"/>
          <w:highlight w:val="none"/>
          <w:lang w:val="en-US" w:eastAsia="zh-CN"/>
        </w:rPr>
      </w:pPr>
      <w:r>
        <w:rPr>
          <w:rFonts w:hint="eastAsia" w:eastAsia="宋体"/>
          <w:color w:val="auto"/>
          <w:sz w:val="24"/>
          <w:szCs w:val="24"/>
          <w:highlight w:val="none"/>
          <w:lang w:val="en-US" w:eastAsia="zh-CN"/>
        </w:rPr>
        <w:t>7、《政府采购货物和服务招标投标管理办法》（财政部令第87号）规定：采购人认为投标单位的报价明显低于其他通过符合性审查投标单位的报价，有可能影响产品质量或者不能诚信履约的，应当要求其在合理的时间内提供书面说明，必要时提交相关证明材料；投标单位不能证明其报价合理性的，采购人应当将其作为无效投标处理。</w:t>
      </w:r>
    </w:p>
    <w:p>
      <w:pPr>
        <w:spacing w:line="480" w:lineRule="exact"/>
        <w:ind w:firstLine="480" w:firstLineChars="200"/>
        <w:jc w:val="both"/>
        <w:rPr>
          <w:rFonts w:hint="eastAsia" w:eastAsia="宋体"/>
          <w:color w:val="auto"/>
          <w:sz w:val="24"/>
          <w:szCs w:val="24"/>
          <w:highlight w:val="none"/>
          <w:lang w:val="en-US" w:eastAsia="zh-CN"/>
        </w:rPr>
      </w:pPr>
      <w:r>
        <w:rPr>
          <w:rFonts w:hint="eastAsia" w:eastAsia="宋体"/>
          <w:color w:val="auto"/>
          <w:sz w:val="24"/>
          <w:szCs w:val="24"/>
          <w:highlight w:val="none"/>
          <w:lang w:val="en-US" w:eastAsia="zh-CN"/>
        </w:rPr>
        <w:t>8、若供应商在政府采购活动中出现《深圳经济特区政府采购条例实施细则》第八十四条规定情形的，采购人或招标机构可将有关情况报同级财政部门，由财政部门根据实际情况记入供应商诚信档案，予以通报。市、区财政部门将加大对违法违规供应商的惩戒力度，实施联合惩戒。</w:t>
      </w:r>
    </w:p>
    <w:p>
      <w:pPr>
        <w:spacing w:line="480" w:lineRule="exact"/>
        <w:ind w:firstLine="480" w:firstLineChars="200"/>
        <w:jc w:val="both"/>
        <w:rPr>
          <w:rFonts w:hint="eastAsia" w:ascii="宋体" w:hAnsi="宋体" w:eastAsia="宋体" w:cs="宋体"/>
          <w:color w:val="auto"/>
          <w:sz w:val="24"/>
          <w:szCs w:val="24"/>
          <w:highlight w:val="none"/>
          <w:lang w:val="en-US" w:eastAsia="zh-CN"/>
        </w:rPr>
      </w:pPr>
      <w:r>
        <w:rPr>
          <w:rFonts w:hint="eastAsia" w:eastAsia="宋体"/>
          <w:color w:val="auto"/>
          <w:sz w:val="24"/>
          <w:szCs w:val="24"/>
          <w:highlight w:val="none"/>
          <w:lang w:val="en-US" w:eastAsia="zh-CN"/>
        </w:rPr>
        <w:t>9、根据《深圳市建立清理拖欠民营企业中小企业账款长效工作机制方案》和《南山区进一步</w:t>
      </w:r>
      <w:r>
        <w:rPr>
          <w:rFonts w:hint="eastAsia" w:ascii="宋体" w:hAnsi="宋体" w:eastAsia="宋体" w:cs="宋体"/>
          <w:color w:val="auto"/>
          <w:sz w:val="24"/>
          <w:szCs w:val="24"/>
          <w:highlight w:val="none"/>
          <w:lang w:val="en-US" w:eastAsia="zh-CN"/>
        </w:rPr>
        <w:t>完善清理拖欠民营企业中小企业账款长效工作机制方案》，要求各采购人应努力避免各类政府采购项目发生新的拖欠民营企业中小企业账款现象。</w:t>
      </w:r>
    </w:p>
    <w:p>
      <w:pPr>
        <w:spacing w:line="480" w:lineRule="exact"/>
        <w:ind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r>
        <w:rPr>
          <w:rFonts w:hint="eastAsia" w:ascii="宋体" w:hAnsi="宋体" w:eastAsia="宋体" w:cs="宋体"/>
          <w:b w:val="0"/>
          <w:bCs w:val="0"/>
          <w:color w:val="auto"/>
          <w:sz w:val="24"/>
          <w:szCs w:val="24"/>
          <w:highlight w:val="none"/>
          <w:lang w:val="en-US" w:eastAsia="zh-CN"/>
        </w:rPr>
        <w:t>根据《</w:t>
      </w:r>
      <w:r>
        <w:rPr>
          <w:rFonts w:hint="eastAsia" w:ascii="宋体" w:hAnsi="宋体" w:eastAsia="宋体" w:cs="宋体"/>
          <w:color w:val="auto"/>
          <w:sz w:val="24"/>
          <w:szCs w:val="24"/>
          <w:highlight w:val="none"/>
          <w:lang w:val="en-US" w:eastAsia="zh-CN"/>
        </w:rPr>
        <w:t>关于促进政府采购公平竞争优化营商环境的通知》，招标单位将依法保障各类市场主体平等参与政府采购活动的权利，各投标单位应积极发挥自身优势，参与投标，充分竞争。</w:t>
      </w:r>
    </w:p>
    <w:p>
      <w:pPr>
        <w:spacing w:line="480" w:lineRule="exact"/>
        <w:ind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若通过资格审查的供应商不足3名的，则本项目第一轮招标失败，须以体现充分竞争为目的，降低招标标准（评分因素）进行第二轮招标。</w:t>
      </w:r>
    </w:p>
    <w:p>
      <w:pPr>
        <w:pStyle w:val="17"/>
        <w:numPr>
          <w:ilvl w:val="0"/>
          <w:numId w:val="1"/>
        </w:numPr>
        <w:rPr>
          <w:rFonts w:hint="eastAsia"/>
          <w:color w:val="auto"/>
          <w:highlight w:val="none"/>
          <w:lang w:val="en-US" w:eastAsia="zh-CN"/>
        </w:rPr>
      </w:pPr>
      <w:r>
        <w:rPr>
          <w:rFonts w:hint="eastAsia"/>
          <w:color w:val="auto"/>
          <w:highlight w:val="none"/>
          <w:lang w:eastAsia="zh-CN"/>
        </w:rPr>
        <w:t>本次招标将通过“</w:t>
      </w:r>
      <w:r>
        <w:rPr>
          <w:rFonts w:hint="eastAsia"/>
          <w:color w:val="auto"/>
          <w:highlight w:val="none"/>
        </w:rPr>
        <w:t>南山政府在线网站</w:t>
      </w:r>
      <w:r>
        <w:rPr>
          <w:rFonts w:hint="eastAsia"/>
          <w:color w:val="auto"/>
          <w:highlight w:val="none"/>
          <w:lang w:val="en-US" w:eastAsia="zh-CN"/>
        </w:rPr>
        <w:t>”发布招标公告。</w:t>
      </w:r>
    </w:p>
    <w:p>
      <w:pPr>
        <w:ind w:firstLine="480" w:firstLineChars="200"/>
        <w:jc w:val="center"/>
        <w:rPr>
          <w:rFonts w:hint="eastAsia" w:ascii="宋体" w:hAnsi="宋体" w:eastAsia="宋体" w:cs="宋体"/>
          <w:color w:val="auto"/>
          <w:sz w:val="24"/>
          <w:szCs w:val="24"/>
          <w:highlight w:val="none"/>
          <w:lang w:val="en-US" w:eastAsia="zh-CN"/>
        </w:rPr>
      </w:pPr>
    </w:p>
    <w:p>
      <w:pPr>
        <w:ind w:firstLine="0" w:firstLineChars="0"/>
        <w:jc w:val="left"/>
        <w:rPr>
          <w:rFonts w:hint="eastAsia" w:ascii="Times New Roman" w:hAnsi="Times New Roman" w:eastAsia="宋体" w:cs="Times New Roman"/>
          <w:b/>
          <w:bCs/>
          <w:color w:val="auto"/>
          <w:kern w:val="44"/>
          <w:sz w:val="32"/>
          <w:szCs w:val="52"/>
          <w:highlight w:val="none"/>
          <w:lang w:val="en-US" w:eastAsia="zh-CN" w:bidi="ar-SA"/>
        </w:rPr>
      </w:pPr>
      <w:r>
        <w:rPr>
          <w:rFonts w:hint="eastAsia" w:ascii="Times New Roman" w:hAnsi="Times New Roman" w:eastAsia="宋体" w:cs="Times New Roman"/>
          <w:b/>
          <w:bCs/>
          <w:color w:val="auto"/>
          <w:kern w:val="44"/>
          <w:sz w:val="32"/>
          <w:szCs w:val="52"/>
          <w:highlight w:val="none"/>
          <w:lang w:val="en-US" w:eastAsia="zh-CN" w:bidi="ar-SA"/>
        </w:rPr>
        <w:br w:type="page"/>
      </w:r>
    </w:p>
    <w:p>
      <w:pPr>
        <w:ind w:firstLine="643" w:firstLineChars="200"/>
        <w:jc w:val="center"/>
        <w:rPr>
          <w:rFonts w:hint="eastAsia" w:ascii="Times New Roman" w:hAnsi="Times New Roman" w:eastAsia="宋体" w:cs="Times New Roman"/>
          <w:b/>
          <w:bCs/>
          <w:color w:val="auto"/>
          <w:kern w:val="44"/>
          <w:sz w:val="32"/>
          <w:szCs w:val="52"/>
          <w:highlight w:val="none"/>
          <w:lang w:val="en-US" w:eastAsia="zh-CN" w:bidi="ar-SA"/>
        </w:rPr>
      </w:pPr>
      <w:r>
        <w:rPr>
          <w:rFonts w:hint="eastAsia" w:ascii="Times New Roman" w:hAnsi="Times New Roman" w:eastAsia="宋体" w:cs="Times New Roman"/>
          <w:b/>
          <w:bCs/>
          <w:color w:val="auto"/>
          <w:kern w:val="44"/>
          <w:sz w:val="32"/>
          <w:szCs w:val="52"/>
          <w:highlight w:val="none"/>
          <w:lang w:val="en-US" w:eastAsia="zh-CN" w:bidi="ar-SA"/>
        </w:rPr>
        <w:t>第三章 定标信息</w:t>
      </w:r>
    </w:p>
    <w:p>
      <w:pPr>
        <w:pStyle w:val="9"/>
        <w:rPr>
          <w:rFonts w:hint="eastAsia"/>
          <w:color w:val="auto"/>
          <w:highlight w:val="none"/>
          <w:lang w:val="en-US" w:eastAsia="zh-CN"/>
        </w:rPr>
      </w:pPr>
    </w:p>
    <w:tbl>
      <w:tblPr>
        <w:tblStyle w:val="18"/>
        <w:tblW w:w="10332" w:type="dxa"/>
        <w:jc w:val="center"/>
        <w:tblCellSpacing w:w="0" w:type="dxa"/>
        <w:tblInd w:w="0" w:type="dxa"/>
        <w:tblLayout w:type="fixed"/>
        <w:tblCellMar>
          <w:top w:w="36" w:type="dxa"/>
          <w:left w:w="36" w:type="dxa"/>
          <w:bottom w:w="36" w:type="dxa"/>
          <w:right w:w="36" w:type="dxa"/>
        </w:tblCellMar>
      </w:tblPr>
      <w:tblGrid>
        <w:gridCol w:w="8620"/>
        <w:gridCol w:w="1712"/>
      </w:tblGrid>
      <w:tr>
        <w:tblPrEx>
          <w:tblLayout w:type="fixed"/>
          <w:tblCellMar>
            <w:top w:w="36" w:type="dxa"/>
            <w:left w:w="36" w:type="dxa"/>
            <w:bottom w:w="36" w:type="dxa"/>
            <w:right w:w="36" w:type="dxa"/>
          </w:tblCellMar>
        </w:tblPrEx>
        <w:trPr>
          <w:tblCellSpacing w:w="0" w:type="dxa"/>
          <w:jc w:val="center"/>
        </w:trPr>
        <w:tc>
          <w:tcPr>
            <w:tcW w:w="8620" w:type="dxa"/>
            <w:tcBorders>
              <w:top w:val="nil"/>
              <w:left w:val="nil"/>
              <w:bottom w:val="nil"/>
              <w:right w:val="nil"/>
            </w:tcBorders>
            <w:noWrap w:val="0"/>
            <w:vAlign w:val="center"/>
          </w:tcPr>
          <w:p>
            <w:pPr>
              <w:rPr>
                <w:b/>
                <w:bCs/>
                <w:color w:val="auto"/>
                <w:highlight w:val="none"/>
              </w:rPr>
            </w:pPr>
            <w:r>
              <w:rPr>
                <w:rFonts w:hint="eastAsia"/>
                <w:b/>
                <w:bCs/>
                <w:color w:val="auto"/>
                <w:highlight w:val="none"/>
                <w:lang w:val="en-US" w:eastAsia="zh-CN"/>
              </w:rPr>
              <w:t>定</w:t>
            </w:r>
            <w:r>
              <w:rPr>
                <w:b/>
                <w:bCs/>
                <w:color w:val="auto"/>
                <w:highlight w:val="none"/>
              </w:rPr>
              <w:t>标方法：综合评分法</w:t>
            </w:r>
          </w:p>
        </w:tc>
        <w:tc>
          <w:tcPr>
            <w:tcW w:w="1712" w:type="dxa"/>
            <w:tcBorders>
              <w:top w:val="nil"/>
              <w:left w:val="nil"/>
              <w:bottom w:val="nil"/>
              <w:right w:val="nil"/>
            </w:tcBorders>
            <w:noWrap w:val="0"/>
            <w:vAlign w:val="center"/>
          </w:tcPr>
          <w:p>
            <w:pPr>
              <w:jc w:val="right"/>
              <w:rPr>
                <w:b/>
                <w:bCs/>
                <w:color w:val="auto"/>
                <w:highlight w:val="none"/>
              </w:rPr>
            </w:pPr>
          </w:p>
        </w:tc>
      </w:tr>
      <w:tr>
        <w:tblPrEx>
          <w:tblLayout w:type="fixed"/>
          <w:tblCellMar>
            <w:top w:w="36" w:type="dxa"/>
            <w:left w:w="36" w:type="dxa"/>
            <w:bottom w:w="36" w:type="dxa"/>
            <w:right w:w="36" w:type="dxa"/>
          </w:tblCellMar>
        </w:tblPrEx>
        <w:trPr>
          <w:tblCellSpacing w:w="0" w:type="dxa"/>
          <w:jc w:val="center"/>
        </w:trPr>
        <w:tc>
          <w:tcPr>
            <w:tcW w:w="10332" w:type="dxa"/>
            <w:gridSpan w:val="2"/>
            <w:tcBorders>
              <w:top w:val="nil"/>
              <w:left w:val="nil"/>
              <w:bottom w:val="nil"/>
              <w:right w:val="nil"/>
            </w:tcBorders>
            <w:noWrap w:val="0"/>
            <w:vAlign w:val="center"/>
          </w:tcPr>
          <w:p>
            <w:pPr>
              <w:pStyle w:val="15"/>
              <w:spacing w:beforeAutospacing="0" w:afterAutospacing="0"/>
              <w:ind w:firstLine="420"/>
              <w:rPr>
                <w:rFonts w:ascii="宋体" w:hAnsi="宋体" w:eastAsia="宋体"/>
                <w:color w:val="auto"/>
                <w:sz w:val="21"/>
                <w:szCs w:val="21"/>
                <w:highlight w:val="none"/>
              </w:rPr>
            </w:pPr>
            <w:r>
              <w:rPr>
                <w:rFonts w:ascii="宋体" w:hAnsi="宋体" w:eastAsia="宋体"/>
                <w:color w:val="auto"/>
                <w:sz w:val="21"/>
                <w:szCs w:val="21"/>
                <w:highlight w:val="none"/>
              </w:rPr>
              <w:t>综合评分法，是指投标文件满足招标文件全部实质性要求，且按照评审因素的量化指标评审得分最高的</w:t>
            </w:r>
            <w:r>
              <w:rPr>
                <w:rFonts w:hint="default" w:eastAsia="宋体"/>
                <w:color w:val="auto"/>
                <w:sz w:val="21"/>
                <w:szCs w:val="21"/>
                <w:highlight w:val="none"/>
                <w:lang w:eastAsia="zh-CN"/>
              </w:rPr>
              <w:t>投标单位</w:t>
            </w:r>
            <w:r>
              <w:rPr>
                <w:rFonts w:ascii="宋体" w:hAnsi="宋体" w:eastAsia="宋体"/>
                <w:color w:val="auto"/>
                <w:sz w:val="21"/>
                <w:szCs w:val="21"/>
                <w:highlight w:val="none"/>
              </w:rPr>
              <w:t xml:space="preserve">为中标候选人的评标方法。 </w:t>
            </w:r>
          </w:p>
          <w:p>
            <w:pPr>
              <w:pStyle w:val="15"/>
              <w:spacing w:beforeAutospacing="0" w:afterAutospacing="0"/>
              <w:ind w:firstLine="420"/>
              <w:rPr>
                <w:color w:val="auto"/>
                <w:sz w:val="21"/>
                <w:szCs w:val="21"/>
                <w:highlight w:val="none"/>
              </w:rPr>
            </w:pPr>
            <w:r>
              <w:rPr>
                <w:rFonts w:ascii="宋体" w:hAnsi="宋体" w:eastAsia="宋体"/>
                <w:color w:val="auto"/>
                <w:sz w:val="21"/>
                <w:szCs w:val="21"/>
                <w:highlight w:val="none"/>
              </w:rPr>
              <w:t>价格分计算方法：采用低价优先法计算，即满足招标文件要求且投标价格最低的投标报价为评标基准价，其价格分为满分。其他</w:t>
            </w:r>
            <w:r>
              <w:rPr>
                <w:rFonts w:hint="default" w:eastAsia="宋体"/>
                <w:color w:val="auto"/>
                <w:sz w:val="21"/>
                <w:szCs w:val="21"/>
                <w:highlight w:val="none"/>
                <w:lang w:eastAsia="zh-CN"/>
              </w:rPr>
              <w:t>投标单位</w:t>
            </w:r>
            <w:r>
              <w:rPr>
                <w:color w:val="auto"/>
                <w:sz w:val="21"/>
                <w:szCs w:val="21"/>
                <w:highlight w:val="none"/>
              </w:rPr>
              <w:t xml:space="preserve">的价格分统一按照下列公式计算： </w:t>
            </w:r>
            <w:r>
              <w:rPr>
                <w:color w:val="auto"/>
                <w:sz w:val="21"/>
                <w:szCs w:val="21"/>
                <w:highlight w:val="none"/>
              </w:rPr>
              <w:br w:type="textWrapping"/>
            </w:r>
            <w:r>
              <w:rPr>
                <w:color w:val="auto"/>
                <w:sz w:val="21"/>
                <w:szCs w:val="21"/>
                <w:highlight w:val="none"/>
              </w:rPr>
              <w:t>投标报价得分=(评标基准价／投标报价)×</w:t>
            </w:r>
            <w:r>
              <w:rPr>
                <w:rFonts w:hint="eastAsia"/>
                <w:color w:val="auto"/>
                <w:sz w:val="21"/>
                <w:szCs w:val="21"/>
                <w:highlight w:val="none"/>
                <w:lang w:eastAsia="zh-CN"/>
              </w:rPr>
              <w:t>权重</w:t>
            </w:r>
            <w:r>
              <w:rPr>
                <w:color w:val="auto"/>
                <w:sz w:val="21"/>
                <w:szCs w:val="21"/>
                <w:highlight w:val="none"/>
              </w:rPr>
              <w:t xml:space="preserve"> </w:t>
            </w:r>
            <w:r>
              <w:rPr>
                <w:color w:val="auto"/>
                <w:sz w:val="21"/>
                <w:szCs w:val="21"/>
                <w:highlight w:val="none"/>
              </w:rPr>
              <w:br w:type="textWrapping"/>
            </w:r>
            <w:r>
              <w:rPr>
                <w:color w:val="auto"/>
                <w:sz w:val="21"/>
                <w:szCs w:val="21"/>
                <w:highlight w:val="none"/>
              </w:rPr>
              <w:t xml:space="preserve">评标总得分＝F1×A1＋F2×A2＋……＋Fn×An </w:t>
            </w:r>
            <w:r>
              <w:rPr>
                <w:color w:val="auto"/>
                <w:sz w:val="21"/>
                <w:szCs w:val="21"/>
                <w:highlight w:val="none"/>
              </w:rPr>
              <w:br w:type="textWrapping"/>
            </w:r>
            <w:r>
              <w:rPr>
                <w:color w:val="auto"/>
                <w:sz w:val="21"/>
                <w:szCs w:val="21"/>
                <w:highlight w:val="none"/>
              </w:rPr>
              <w:t xml:space="preserve">F1、F2……Fn分别为各项评审因素的得分； </w:t>
            </w:r>
            <w:r>
              <w:rPr>
                <w:color w:val="auto"/>
                <w:sz w:val="21"/>
                <w:szCs w:val="21"/>
                <w:highlight w:val="none"/>
              </w:rPr>
              <w:br w:type="textWrapping"/>
            </w:r>
            <w:r>
              <w:rPr>
                <w:color w:val="auto"/>
                <w:sz w:val="21"/>
                <w:szCs w:val="21"/>
                <w:highlight w:val="none"/>
              </w:rPr>
              <w:t xml:space="preserve">A1、A2、……An 分别为各项评审因素所占的权重(A1＋A2＋……＋An＝1)。 </w:t>
            </w:r>
            <w:r>
              <w:rPr>
                <w:color w:val="auto"/>
                <w:sz w:val="21"/>
                <w:szCs w:val="21"/>
                <w:highlight w:val="none"/>
              </w:rPr>
              <w:br w:type="textWrapping"/>
            </w:r>
            <w:r>
              <w:rPr>
                <w:color w:val="auto"/>
                <w:sz w:val="21"/>
                <w:szCs w:val="21"/>
                <w:highlight w:val="none"/>
              </w:rPr>
              <w:t>评标过程中，不得去掉报价中的最高报价和最低报价。</w:t>
            </w:r>
          </w:p>
          <w:tbl>
            <w:tblPr>
              <w:tblStyle w:val="18"/>
              <w:tblW w:w="1011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428"/>
              <w:gridCol w:w="432"/>
              <w:gridCol w:w="1291"/>
              <w:gridCol w:w="500"/>
              <w:gridCol w:w="5120"/>
              <w:gridCol w:w="1637"/>
              <w:gridCol w:w="7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trHeight w:val="57" w:hRule="atLeast"/>
                <w:jc w:val="center"/>
              </w:trPr>
              <w:tc>
                <w:tcPr>
                  <w:tcW w:w="428" w:type="dxa"/>
                  <w:tcBorders>
                    <w:top w:val="single" w:color="000000" w:sz="8" w:space="0"/>
                    <w:left w:val="single" w:color="000000" w:sz="8" w:space="0"/>
                    <w:bottom w:val="single" w:color="000000" w:sz="8" w:space="0"/>
                    <w:right w:val="single" w:color="000000" w:sz="8" w:space="0"/>
                  </w:tcBorders>
                  <w:shd w:val="clear" w:color="auto" w:fill="E6EFFA"/>
                  <w:noWrap w:val="0"/>
                  <w:vAlign w:val="center"/>
                </w:tcPr>
                <w:p>
                  <w:pPr>
                    <w:wordWrap w:val="0"/>
                    <w:jc w:val="center"/>
                    <w:rPr>
                      <w:b/>
                      <w:bCs/>
                      <w:color w:val="auto"/>
                      <w:sz w:val="21"/>
                      <w:szCs w:val="21"/>
                      <w:highlight w:val="none"/>
                    </w:rPr>
                  </w:pPr>
                  <w:r>
                    <w:rPr>
                      <w:b/>
                      <w:bCs/>
                      <w:color w:val="auto"/>
                      <w:sz w:val="21"/>
                      <w:szCs w:val="21"/>
                      <w:highlight w:val="none"/>
                    </w:rPr>
                    <w:t>序号</w:t>
                  </w:r>
                </w:p>
              </w:tc>
              <w:tc>
                <w:tcPr>
                  <w:tcW w:w="2223" w:type="dxa"/>
                  <w:gridSpan w:val="3"/>
                  <w:tcBorders>
                    <w:top w:val="single" w:color="000000" w:sz="8" w:space="0"/>
                    <w:left w:val="single" w:color="000000" w:sz="8" w:space="0"/>
                    <w:bottom w:val="single" w:color="000000" w:sz="8" w:space="0"/>
                    <w:right w:val="single" w:color="000000" w:sz="8" w:space="0"/>
                  </w:tcBorders>
                  <w:shd w:val="clear" w:color="auto" w:fill="E6EFFA"/>
                  <w:noWrap w:val="0"/>
                  <w:vAlign w:val="center"/>
                </w:tcPr>
                <w:p>
                  <w:pPr>
                    <w:wordWrap w:val="0"/>
                    <w:jc w:val="center"/>
                    <w:rPr>
                      <w:b/>
                      <w:bCs/>
                      <w:color w:val="auto"/>
                      <w:sz w:val="21"/>
                      <w:szCs w:val="21"/>
                      <w:highlight w:val="none"/>
                    </w:rPr>
                  </w:pPr>
                  <w:r>
                    <w:rPr>
                      <w:b/>
                      <w:bCs/>
                      <w:color w:val="auto"/>
                      <w:sz w:val="21"/>
                      <w:szCs w:val="21"/>
                      <w:highlight w:val="none"/>
                    </w:rPr>
                    <w:t>评分项</w:t>
                  </w:r>
                </w:p>
              </w:tc>
              <w:tc>
                <w:tcPr>
                  <w:tcW w:w="5120" w:type="dxa"/>
                  <w:tcBorders>
                    <w:top w:val="single" w:color="000000" w:sz="8" w:space="0"/>
                    <w:left w:val="single" w:color="000000" w:sz="8" w:space="0"/>
                    <w:bottom w:val="single" w:color="000000" w:sz="8" w:space="0"/>
                    <w:right w:val="single" w:color="000000" w:sz="8" w:space="0"/>
                  </w:tcBorders>
                  <w:shd w:val="clear" w:color="auto" w:fill="E6EFFA"/>
                  <w:noWrap w:val="0"/>
                  <w:vAlign w:val="center"/>
                </w:tcPr>
                <w:p>
                  <w:pPr>
                    <w:wordWrap w:val="0"/>
                    <w:jc w:val="center"/>
                    <w:rPr>
                      <w:b/>
                      <w:bCs/>
                      <w:color w:val="auto"/>
                      <w:sz w:val="21"/>
                      <w:szCs w:val="21"/>
                      <w:highlight w:val="none"/>
                    </w:rPr>
                  </w:pPr>
                  <w:r>
                    <w:rPr>
                      <w:b/>
                      <w:bCs/>
                      <w:color w:val="auto"/>
                      <w:sz w:val="21"/>
                      <w:szCs w:val="21"/>
                      <w:highlight w:val="none"/>
                    </w:rPr>
                    <w:t>权重(%)</w:t>
                  </w:r>
                </w:p>
              </w:tc>
              <w:tc>
                <w:tcPr>
                  <w:tcW w:w="1637" w:type="dxa"/>
                  <w:tcBorders>
                    <w:top w:val="single" w:color="000000" w:sz="8" w:space="0"/>
                    <w:left w:val="single" w:color="000000" w:sz="8" w:space="0"/>
                    <w:bottom w:val="single" w:color="000000" w:sz="8" w:space="0"/>
                    <w:right w:val="single" w:color="000000" w:sz="8" w:space="0"/>
                  </w:tcBorders>
                  <w:shd w:val="clear" w:color="auto" w:fill="E6EFFA"/>
                  <w:noWrap w:val="0"/>
                  <w:vAlign w:val="center"/>
                </w:tcPr>
                <w:p>
                  <w:pPr>
                    <w:jc w:val="center"/>
                    <w:rPr>
                      <w:b/>
                      <w:bCs/>
                      <w:color w:val="auto"/>
                      <w:sz w:val="21"/>
                      <w:szCs w:val="21"/>
                      <w:highlight w:val="none"/>
                    </w:rPr>
                  </w:pPr>
                  <w:r>
                    <w:rPr>
                      <w:rFonts w:hint="eastAsia"/>
                      <w:b/>
                      <w:bCs/>
                      <w:color w:val="auto"/>
                      <w:sz w:val="21"/>
                      <w:szCs w:val="21"/>
                      <w:highlight w:val="none"/>
                    </w:rPr>
                    <w:t>备注</w:t>
                  </w:r>
                </w:p>
              </w:tc>
              <w:tc>
                <w:tcPr>
                  <w:tcW w:w="704" w:type="dxa"/>
                  <w:tcBorders>
                    <w:top w:val="single" w:color="000000" w:sz="8" w:space="0"/>
                    <w:left w:val="single" w:color="000000" w:sz="8" w:space="0"/>
                    <w:bottom w:val="single" w:color="000000" w:sz="8" w:space="0"/>
                    <w:right w:val="single" w:color="000000" w:sz="8" w:space="0"/>
                  </w:tcBorders>
                  <w:shd w:val="clear" w:color="auto" w:fill="E6EFFA"/>
                  <w:noWrap w:val="0"/>
                  <w:vAlign w:val="center"/>
                </w:tcPr>
                <w:p>
                  <w:pPr>
                    <w:wordWrap w:val="0"/>
                    <w:jc w:val="center"/>
                    <w:rPr>
                      <w:b/>
                      <w:bCs/>
                      <w:color w:val="auto"/>
                      <w:sz w:val="21"/>
                      <w:szCs w:val="21"/>
                      <w:highlight w:val="none"/>
                    </w:rPr>
                  </w:pPr>
                  <w:r>
                    <w:rPr>
                      <w:rFonts w:hint="eastAsia"/>
                      <w:b/>
                      <w:bCs/>
                      <w:color w:val="auto"/>
                      <w:sz w:val="21"/>
                      <w:szCs w:val="21"/>
                      <w:highlight w:val="none"/>
                    </w:rPr>
                    <w:t>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trHeight w:val="259" w:hRule="atLeast"/>
                <w:jc w:val="center"/>
              </w:trPr>
              <w:tc>
                <w:tcPr>
                  <w:tcW w:w="428" w:type="dxa"/>
                  <w:vMerge w:val="restart"/>
                  <w:tcBorders>
                    <w:top w:val="single" w:color="000000" w:sz="8" w:space="0"/>
                    <w:left w:val="single" w:color="000000" w:sz="8" w:space="0"/>
                    <w:right w:val="single" w:color="000000" w:sz="8" w:space="0"/>
                  </w:tcBorders>
                  <w:noWrap w:val="0"/>
                  <w:vAlign w:val="center"/>
                </w:tcPr>
                <w:p>
                  <w:pPr>
                    <w:wordWrap w:val="0"/>
                    <w:jc w:val="center"/>
                    <w:rPr>
                      <w:b/>
                      <w:bCs/>
                      <w:color w:val="auto"/>
                      <w:highlight w:val="none"/>
                    </w:rPr>
                  </w:pPr>
                  <w:r>
                    <w:rPr>
                      <w:rFonts w:hint="eastAsia"/>
                      <w:b/>
                      <w:bCs/>
                      <w:color w:val="auto"/>
                      <w:highlight w:val="none"/>
                    </w:rPr>
                    <w:t>1</w:t>
                  </w:r>
                </w:p>
              </w:tc>
              <w:tc>
                <w:tcPr>
                  <w:tcW w:w="2223" w:type="dxa"/>
                  <w:gridSpan w:val="3"/>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b/>
                      <w:bCs/>
                      <w:color w:val="auto"/>
                      <w:highlight w:val="none"/>
                    </w:rPr>
                  </w:pPr>
                  <w:r>
                    <w:rPr>
                      <w:rFonts w:hint="eastAsia"/>
                      <w:b/>
                      <w:bCs/>
                      <w:color w:val="auto"/>
                      <w:highlight w:val="none"/>
                    </w:rPr>
                    <w:t>价格</w:t>
                  </w:r>
                </w:p>
              </w:tc>
              <w:tc>
                <w:tcPr>
                  <w:tcW w:w="5120"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b/>
                      <w:bCs/>
                      <w:color w:val="auto"/>
                      <w:highlight w:val="none"/>
                    </w:rPr>
                  </w:pPr>
                  <w:r>
                    <w:rPr>
                      <w:rFonts w:hint="eastAsia"/>
                      <w:b/>
                      <w:bCs/>
                      <w:color w:val="auto"/>
                      <w:highlight w:val="none"/>
                    </w:rPr>
                    <w:t>20</w:t>
                  </w:r>
                </w:p>
              </w:tc>
              <w:tc>
                <w:tcPr>
                  <w:tcW w:w="1637" w:type="dxa"/>
                  <w:tcBorders>
                    <w:top w:val="single" w:color="000000" w:sz="8" w:space="0"/>
                    <w:left w:val="single" w:color="000000" w:sz="8" w:space="0"/>
                    <w:bottom w:val="single" w:color="000000" w:sz="8" w:space="0"/>
                    <w:right w:val="single" w:color="000000" w:sz="8" w:space="0"/>
                  </w:tcBorders>
                  <w:noWrap w:val="0"/>
                  <w:vAlign w:val="center"/>
                </w:tcPr>
                <w:p>
                  <w:pPr>
                    <w:wordWrap w:val="0"/>
                    <w:rPr>
                      <w:b/>
                      <w:bCs/>
                      <w:color w:val="auto"/>
                      <w:highlight w:val="none"/>
                    </w:rPr>
                  </w:pPr>
                </w:p>
              </w:tc>
              <w:tc>
                <w:tcPr>
                  <w:tcW w:w="704"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b/>
                      <w:bCs/>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trHeight w:val="310" w:hRule="atLeast"/>
                <w:jc w:val="center"/>
              </w:trPr>
              <w:tc>
                <w:tcPr>
                  <w:tcW w:w="428" w:type="dxa"/>
                  <w:vMerge w:val="continue"/>
                  <w:tcBorders>
                    <w:left w:val="single" w:color="000000" w:sz="8" w:space="0"/>
                    <w:right w:val="single" w:color="000000" w:sz="8" w:space="0"/>
                  </w:tcBorders>
                  <w:shd w:val="clear" w:color="auto" w:fill="E6EFFA"/>
                  <w:noWrap w:val="0"/>
                  <w:vAlign w:val="center"/>
                </w:tcPr>
                <w:p>
                  <w:pPr>
                    <w:jc w:val="center"/>
                    <w:rPr>
                      <w:b/>
                      <w:bCs/>
                      <w:color w:val="auto"/>
                      <w:highlight w:val="none"/>
                    </w:rPr>
                  </w:pPr>
                </w:p>
              </w:tc>
              <w:tc>
                <w:tcPr>
                  <w:tcW w:w="432" w:type="dxa"/>
                  <w:tcBorders>
                    <w:top w:val="outset" w:color="000000" w:sz="6" w:space="0"/>
                    <w:left w:val="outset" w:color="000000" w:sz="6" w:space="0"/>
                    <w:bottom w:val="outset" w:color="000000" w:sz="6" w:space="0"/>
                    <w:right w:val="outset" w:color="000000" w:sz="6" w:space="0"/>
                  </w:tcBorders>
                  <w:shd w:val="clear" w:color="auto" w:fill="E6EFFA"/>
                  <w:noWrap w:val="0"/>
                  <w:vAlign w:val="center"/>
                </w:tcPr>
                <w:p>
                  <w:pPr>
                    <w:wordWrap w:val="0"/>
                    <w:jc w:val="center"/>
                    <w:rPr>
                      <w:color w:val="auto"/>
                      <w:sz w:val="21"/>
                      <w:szCs w:val="21"/>
                      <w:highlight w:val="none"/>
                    </w:rPr>
                  </w:pPr>
                  <w:r>
                    <w:rPr>
                      <w:color w:val="auto"/>
                      <w:sz w:val="21"/>
                      <w:szCs w:val="21"/>
                      <w:highlight w:val="none"/>
                    </w:rPr>
                    <w:t>序号</w:t>
                  </w:r>
                </w:p>
              </w:tc>
              <w:tc>
                <w:tcPr>
                  <w:tcW w:w="1291" w:type="dxa"/>
                  <w:tcBorders>
                    <w:top w:val="outset" w:color="000000" w:sz="6" w:space="0"/>
                    <w:left w:val="outset" w:color="000000" w:sz="6" w:space="0"/>
                    <w:bottom w:val="outset" w:color="000000" w:sz="6" w:space="0"/>
                    <w:right w:val="outset" w:color="000000" w:sz="6" w:space="0"/>
                  </w:tcBorders>
                  <w:shd w:val="clear" w:color="auto" w:fill="E6EFFA"/>
                  <w:noWrap w:val="0"/>
                  <w:vAlign w:val="center"/>
                </w:tcPr>
                <w:p>
                  <w:pPr>
                    <w:wordWrap w:val="0"/>
                    <w:jc w:val="center"/>
                    <w:rPr>
                      <w:color w:val="auto"/>
                      <w:sz w:val="21"/>
                      <w:szCs w:val="21"/>
                      <w:highlight w:val="none"/>
                    </w:rPr>
                  </w:pPr>
                  <w:r>
                    <w:rPr>
                      <w:color w:val="auto"/>
                      <w:sz w:val="21"/>
                      <w:szCs w:val="21"/>
                      <w:highlight w:val="none"/>
                    </w:rPr>
                    <w:t>评分因素</w:t>
                  </w:r>
                </w:p>
              </w:tc>
              <w:tc>
                <w:tcPr>
                  <w:tcW w:w="500" w:type="dxa"/>
                  <w:tcBorders>
                    <w:top w:val="outset" w:color="000000" w:sz="6" w:space="0"/>
                    <w:left w:val="outset" w:color="000000" w:sz="6" w:space="0"/>
                    <w:bottom w:val="outset" w:color="000000" w:sz="6" w:space="0"/>
                    <w:right w:val="outset" w:color="000000" w:sz="6" w:space="0"/>
                  </w:tcBorders>
                  <w:shd w:val="clear" w:color="auto" w:fill="E6EFFA"/>
                  <w:noWrap w:val="0"/>
                  <w:vAlign w:val="center"/>
                </w:tcPr>
                <w:p>
                  <w:pPr>
                    <w:wordWrap w:val="0"/>
                    <w:jc w:val="center"/>
                    <w:rPr>
                      <w:color w:val="auto"/>
                      <w:sz w:val="21"/>
                      <w:szCs w:val="21"/>
                      <w:highlight w:val="none"/>
                    </w:rPr>
                  </w:pPr>
                  <w:r>
                    <w:rPr>
                      <w:rFonts w:hint="eastAsia"/>
                      <w:color w:val="auto"/>
                      <w:sz w:val="21"/>
                      <w:szCs w:val="21"/>
                      <w:highlight w:val="none"/>
                    </w:rPr>
                    <w:t>总分</w:t>
                  </w:r>
                </w:p>
              </w:tc>
              <w:tc>
                <w:tcPr>
                  <w:tcW w:w="5120" w:type="dxa"/>
                  <w:tcBorders>
                    <w:top w:val="outset" w:color="000000" w:sz="6" w:space="0"/>
                    <w:left w:val="outset" w:color="000000" w:sz="6" w:space="0"/>
                    <w:bottom w:val="outset" w:color="000000" w:sz="6" w:space="0"/>
                    <w:right w:val="outset" w:color="000000" w:sz="6" w:space="0"/>
                  </w:tcBorders>
                  <w:shd w:val="clear" w:color="auto" w:fill="E6EFFA"/>
                  <w:noWrap w:val="0"/>
                  <w:vAlign w:val="center"/>
                </w:tcPr>
                <w:p>
                  <w:pPr>
                    <w:wordWrap w:val="0"/>
                    <w:jc w:val="center"/>
                    <w:rPr>
                      <w:color w:val="auto"/>
                      <w:sz w:val="21"/>
                      <w:szCs w:val="21"/>
                      <w:highlight w:val="none"/>
                    </w:rPr>
                  </w:pPr>
                  <w:r>
                    <w:rPr>
                      <w:rFonts w:hint="eastAsia"/>
                      <w:color w:val="auto"/>
                      <w:sz w:val="21"/>
                      <w:szCs w:val="21"/>
                      <w:highlight w:val="none"/>
                    </w:rPr>
                    <w:t>评分准则</w:t>
                  </w:r>
                </w:p>
              </w:tc>
              <w:tc>
                <w:tcPr>
                  <w:tcW w:w="1637" w:type="dxa"/>
                  <w:tcBorders>
                    <w:top w:val="outset" w:color="000000" w:sz="6" w:space="0"/>
                    <w:left w:val="outset" w:color="000000" w:sz="6" w:space="0"/>
                    <w:bottom w:val="outset" w:color="000000" w:sz="6" w:space="0"/>
                    <w:right w:val="outset" w:color="000000" w:sz="6" w:space="0"/>
                  </w:tcBorders>
                  <w:shd w:val="clear" w:color="auto" w:fill="E6EFFA"/>
                  <w:noWrap w:val="0"/>
                  <w:vAlign w:val="center"/>
                </w:tcPr>
                <w:p>
                  <w:pPr>
                    <w:jc w:val="center"/>
                    <w:rPr>
                      <w:color w:val="auto"/>
                      <w:sz w:val="21"/>
                      <w:szCs w:val="21"/>
                      <w:highlight w:val="none"/>
                    </w:rPr>
                  </w:pPr>
                  <w:r>
                    <w:rPr>
                      <w:rFonts w:hint="eastAsia"/>
                      <w:color w:val="auto"/>
                      <w:sz w:val="21"/>
                      <w:szCs w:val="21"/>
                      <w:highlight w:val="none"/>
                    </w:rPr>
                    <w:t>备注</w:t>
                  </w:r>
                </w:p>
              </w:tc>
              <w:tc>
                <w:tcPr>
                  <w:tcW w:w="704" w:type="dxa"/>
                  <w:tcBorders>
                    <w:top w:val="outset" w:color="000000" w:sz="6" w:space="0"/>
                    <w:left w:val="outset" w:color="000000" w:sz="6" w:space="0"/>
                    <w:bottom w:val="outset" w:color="000000" w:sz="6" w:space="0"/>
                    <w:right w:val="outset" w:color="000000" w:sz="6" w:space="0"/>
                  </w:tcBorders>
                  <w:shd w:val="clear" w:color="auto" w:fill="E6EFFA"/>
                  <w:noWrap w:val="0"/>
                  <w:vAlign w:val="center"/>
                </w:tcPr>
                <w:p>
                  <w:pPr>
                    <w:wordWrap w:val="0"/>
                    <w:jc w:val="center"/>
                    <w:rPr>
                      <w:color w:val="auto"/>
                      <w:sz w:val="21"/>
                      <w:szCs w:val="21"/>
                      <w:highlight w:val="none"/>
                    </w:rPr>
                  </w:pPr>
                  <w:r>
                    <w:rPr>
                      <w:rFonts w:hint="eastAsia"/>
                      <w:color w:val="auto"/>
                      <w:sz w:val="21"/>
                      <w:szCs w:val="21"/>
                      <w:highlight w:val="none"/>
                    </w:rPr>
                    <w:t>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trHeight w:val="72" w:hRule="atLeast"/>
                <w:jc w:val="center"/>
              </w:trPr>
              <w:tc>
                <w:tcPr>
                  <w:tcW w:w="428" w:type="dxa"/>
                  <w:vMerge w:val="continue"/>
                  <w:tcBorders>
                    <w:left w:val="single" w:color="000000" w:sz="8" w:space="0"/>
                    <w:right w:val="single" w:color="000000" w:sz="8" w:space="0"/>
                  </w:tcBorders>
                  <w:noWrap w:val="0"/>
                  <w:vAlign w:val="center"/>
                </w:tcPr>
                <w:p>
                  <w:pPr>
                    <w:jc w:val="center"/>
                    <w:rPr>
                      <w:b/>
                      <w:bCs/>
                      <w:color w:val="auto"/>
                      <w:highlight w:val="none"/>
                    </w:rPr>
                  </w:pPr>
                </w:p>
              </w:tc>
              <w:tc>
                <w:tcPr>
                  <w:tcW w:w="432"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color w:val="auto"/>
                      <w:sz w:val="21"/>
                      <w:szCs w:val="21"/>
                      <w:highlight w:val="none"/>
                    </w:rPr>
                  </w:pPr>
                  <w:r>
                    <w:rPr>
                      <w:color w:val="auto"/>
                      <w:sz w:val="21"/>
                      <w:szCs w:val="21"/>
                      <w:highlight w:val="none"/>
                    </w:rPr>
                    <w:t>1</w:t>
                  </w:r>
                </w:p>
              </w:tc>
              <w:tc>
                <w:tcPr>
                  <w:tcW w:w="1291"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i/>
                      <w:iCs/>
                      <w:color w:val="auto"/>
                      <w:sz w:val="21"/>
                      <w:szCs w:val="21"/>
                      <w:highlight w:val="none"/>
                      <w:u w:val="single"/>
                    </w:rPr>
                  </w:pPr>
                  <w:r>
                    <w:rPr>
                      <w:rFonts w:hint="eastAsia"/>
                      <w:i/>
                      <w:iCs/>
                      <w:color w:val="auto"/>
                      <w:sz w:val="21"/>
                      <w:szCs w:val="21"/>
                      <w:highlight w:val="none"/>
                      <w:u w:val="single"/>
                    </w:rPr>
                    <w:t>报价金额</w:t>
                  </w:r>
                </w:p>
              </w:tc>
              <w:tc>
                <w:tcPr>
                  <w:tcW w:w="500"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color w:val="auto"/>
                      <w:sz w:val="21"/>
                      <w:szCs w:val="21"/>
                      <w:highlight w:val="none"/>
                    </w:rPr>
                  </w:pPr>
                  <w:r>
                    <w:rPr>
                      <w:color w:val="auto"/>
                      <w:sz w:val="21"/>
                      <w:szCs w:val="21"/>
                      <w:highlight w:val="none"/>
                    </w:rPr>
                    <w:t>20</w:t>
                  </w:r>
                </w:p>
              </w:tc>
              <w:tc>
                <w:tcPr>
                  <w:tcW w:w="5120" w:type="dxa"/>
                  <w:tcBorders>
                    <w:top w:val="single" w:color="000000" w:sz="8" w:space="0"/>
                    <w:left w:val="single" w:color="000000" w:sz="8" w:space="0"/>
                    <w:bottom w:val="single" w:color="000000" w:sz="8" w:space="0"/>
                    <w:right w:val="single" w:color="000000" w:sz="8" w:space="0"/>
                  </w:tcBorders>
                  <w:noWrap w:val="0"/>
                  <w:vAlign w:val="center"/>
                </w:tcPr>
                <w:p>
                  <w:pPr>
                    <w:jc w:val="center"/>
                    <w:rPr>
                      <w:color w:val="auto"/>
                      <w:sz w:val="21"/>
                      <w:szCs w:val="21"/>
                      <w:highlight w:val="none"/>
                    </w:rPr>
                  </w:pPr>
                  <w:r>
                    <w:rPr>
                      <w:color w:val="auto"/>
                      <w:sz w:val="21"/>
                      <w:szCs w:val="21"/>
                      <w:highlight w:val="none"/>
                    </w:rPr>
                    <w:t>得分=评标基准价</w:t>
                  </w:r>
                  <w:r>
                    <w:rPr>
                      <w:rFonts w:hint="eastAsia"/>
                      <w:color w:val="auto"/>
                      <w:sz w:val="21"/>
                      <w:szCs w:val="21"/>
                      <w:highlight w:val="none"/>
                    </w:rPr>
                    <w:t>÷</w:t>
                  </w:r>
                  <w:r>
                    <w:rPr>
                      <w:color w:val="auto"/>
                      <w:sz w:val="21"/>
                      <w:szCs w:val="21"/>
                      <w:highlight w:val="none"/>
                    </w:rPr>
                    <w:t>投标报价×20</w:t>
                  </w:r>
                </w:p>
              </w:tc>
              <w:tc>
                <w:tcPr>
                  <w:tcW w:w="1637" w:type="dxa"/>
                  <w:tcBorders>
                    <w:top w:val="single" w:color="000000" w:sz="8" w:space="0"/>
                    <w:left w:val="single" w:color="000000" w:sz="8" w:space="0"/>
                    <w:bottom w:val="single" w:color="000000" w:sz="8" w:space="0"/>
                    <w:right w:val="single" w:color="000000" w:sz="8" w:space="0"/>
                  </w:tcBorders>
                  <w:noWrap w:val="0"/>
                  <w:vAlign w:val="center"/>
                </w:tcPr>
                <w:p>
                  <w:pPr>
                    <w:rPr>
                      <w:color w:val="auto"/>
                      <w:sz w:val="21"/>
                      <w:szCs w:val="21"/>
                      <w:highlight w:val="none"/>
                    </w:rPr>
                  </w:pPr>
                  <w:r>
                    <w:rPr>
                      <w:color w:val="auto"/>
                      <w:sz w:val="21"/>
                      <w:szCs w:val="21"/>
                      <w:highlight w:val="none"/>
                    </w:rPr>
                    <w:t>评标基准价</w:t>
                  </w:r>
                  <w:r>
                    <w:rPr>
                      <w:rFonts w:hint="eastAsia"/>
                      <w:color w:val="auto"/>
                      <w:sz w:val="21"/>
                      <w:szCs w:val="21"/>
                      <w:highlight w:val="none"/>
                    </w:rPr>
                    <w:t>为投标最低报价</w:t>
                  </w:r>
                </w:p>
              </w:tc>
              <w:tc>
                <w:tcPr>
                  <w:tcW w:w="704" w:type="dxa"/>
                  <w:tcBorders>
                    <w:top w:val="single" w:color="000000" w:sz="8" w:space="0"/>
                    <w:left w:val="single" w:color="000000" w:sz="8" w:space="0"/>
                    <w:bottom w:val="single" w:color="000000" w:sz="8" w:space="0"/>
                    <w:right w:val="single" w:color="000000" w:sz="8" w:space="0"/>
                  </w:tcBorders>
                  <w:noWrap w:val="0"/>
                  <w:vAlign w:val="center"/>
                </w:tcPr>
                <w:p>
                  <w:pPr>
                    <w:jc w:val="center"/>
                    <w:rPr>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trHeight w:val="272" w:hRule="atLeast"/>
                <w:jc w:val="center"/>
              </w:trPr>
              <w:tc>
                <w:tcPr>
                  <w:tcW w:w="428" w:type="dxa"/>
                  <w:vMerge w:val="restart"/>
                  <w:tcBorders>
                    <w:top w:val="single" w:color="000000" w:sz="8" w:space="0"/>
                    <w:left w:val="single" w:color="000000" w:sz="8" w:space="0"/>
                    <w:right w:val="single" w:color="000000" w:sz="8" w:space="0"/>
                  </w:tcBorders>
                  <w:noWrap w:val="0"/>
                  <w:vAlign w:val="center"/>
                </w:tcPr>
                <w:p>
                  <w:pPr>
                    <w:wordWrap w:val="0"/>
                    <w:jc w:val="center"/>
                    <w:rPr>
                      <w:b/>
                      <w:bCs/>
                      <w:color w:val="auto"/>
                      <w:highlight w:val="none"/>
                    </w:rPr>
                  </w:pPr>
                  <w:r>
                    <w:rPr>
                      <w:b/>
                      <w:bCs/>
                      <w:color w:val="auto"/>
                      <w:highlight w:val="none"/>
                    </w:rPr>
                    <w:t>2</w:t>
                  </w:r>
                </w:p>
              </w:tc>
              <w:tc>
                <w:tcPr>
                  <w:tcW w:w="2223" w:type="dxa"/>
                  <w:gridSpan w:val="3"/>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b/>
                      <w:bCs/>
                      <w:color w:val="auto"/>
                      <w:highlight w:val="none"/>
                    </w:rPr>
                  </w:pPr>
                  <w:r>
                    <w:rPr>
                      <w:b/>
                      <w:bCs/>
                      <w:color w:val="auto"/>
                      <w:highlight w:val="none"/>
                    </w:rPr>
                    <w:t>综合实力</w:t>
                  </w:r>
                </w:p>
              </w:tc>
              <w:tc>
                <w:tcPr>
                  <w:tcW w:w="5120"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b/>
                      <w:bCs/>
                      <w:color w:val="auto"/>
                      <w:highlight w:val="none"/>
                    </w:rPr>
                  </w:pPr>
                  <w:r>
                    <w:rPr>
                      <w:rFonts w:hint="eastAsia"/>
                      <w:b/>
                      <w:bCs/>
                      <w:color w:val="auto"/>
                      <w:highlight w:val="none"/>
                    </w:rPr>
                    <w:t>2</w:t>
                  </w:r>
                  <w:r>
                    <w:rPr>
                      <w:b/>
                      <w:bCs/>
                      <w:color w:val="auto"/>
                      <w:highlight w:val="none"/>
                    </w:rPr>
                    <w:t>5</w:t>
                  </w:r>
                </w:p>
              </w:tc>
              <w:tc>
                <w:tcPr>
                  <w:tcW w:w="1637" w:type="dxa"/>
                  <w:tcBorders>
                    <w:top w:val="single" w:color="000000" w:sz="8" w:space="0"/>
                    <w:left w:val="single" w:color="000000" w:sz="8" w:space="0"/>
                    <w:bottom w:val="single" w:color="000000" w:sz="8" w:space="0"/>
                    <w:right w:val="single" w:color="000000" w:sz="8" w:space="0"/>
                  </w:tcBorders>
                  <w:noWrap w:val="0"/>
                  <w:vAlign w:val="center"/>
                </w:tcPr>
                <w:p>
                  <w:pPr>
                    <w:wordWrap w:val="0"/>
                    <w:rPr>
                      <w:b/>
                      <w:bCs/>
                      <w:color w:val="auto"/>
                      <w:highlight w:val="none"/>
                    </w:rPr>
                  </w:pPr>
                </w:p>
              </w:tc>
              <w:tc>
                <w:tcPr>
                  <w:tcW w:w="704"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b/>
                      <w:bCs/>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trHeight w:val="310" w:hRule="atLeast"/>
                <w:jc w:val="center"/>
              </w:trPr>
              <w:tc>
                <w:tcPr>
                  <w:tcW w:w="428" w:type="dxa"/>
                  <w:vMerge w:val="continue"/>
                  <w:tcBorders>
                    <w:left w:val="single" w:color="000000" w:sz="8" w:space="0"/>
                    <w:right w:val="single" w:color="000000" w:sz="8" w:space="0"/>
                  </w:tcBorders>
                  <w:shd w:val="clear" w:color="auto" w:fill="E6EFFA"/>
                  <w:noWrap w:val="0"/>
                  <w:vAlign w:val="center"/>
                </w:tcPr>
                <w:p>
                  <w:pPr>
                    <w:jc w:val="center"/>
                    <w:rPr>
                      <w:b/>
                      <w:bCs/>
                      <w:color w:val="auto"/>
                      <w:highlight w:val="none"/>
                    </w:rPr>
                  </w:pPr>
                </w:p>
              </w:tc>
              <w:tc>
                <w:tcPr>
                  <w:tcW w:w="432" w:type="dxa"/>
                  <w:tcBorders>
                    <w:top w:val="outset" w:color="000000" w:sz="6" w:space="0"/>
                    <w:left w:val="outset" w:color="000000" w:sz="6" w:space="0"/>
                    <w:bottom w:val="outset" w:color="000000" w:sz="6" w:space="0"/>
                    <w:right w:val="outset" w:color="000000" w:sz="6" w:space="0"/>
                  </w:tcBorders>
                  <w:shd w:val="clear" w:color="auto" w:fill="E6EFFA"/>
                  <w:noWrap w:val="0"/>
                  <w:vAlign w:val="center"/>
                </w:tcPr>
                <w:p>
                  <w:pPr>
                    <w:wordWrap w:val="0"/>
                    <w:jc w:val="center"/>
                    <w:rPr>
                      <w:color w:val="auto"/>
                      <w:sz w:val="21"/>
                      <w:szCs w:val="21"/>
                      <w:highlight w:val="none"/>
                    </w:rPr>
                  </w:pPr>
                  <w:r>
                    <w:rPr>
                      <w:color w:val="auto"/>
                      <w:sz w:val="21"/>
                      <w:szCs w:val="21"/>
                      <w:highlight w:val="none"/>
                    </w:rPr>
                    <w:t>序号</w:t>
                  </w:r>
                </w:p>
              </w:tc>
              <w:tc>
                <w:tcPr>
                  <w:tcW w:w="1291" w:type="dxa"/>
                  <w:tcBorders>
                    <w:top w:val="outset" w:color="000000" w:sz="6" w:space="0"/>
                    <w:left w:val="outset" w:color="000000" w:sz="6" w:space="0"/>
                    <w:bottom w:val="outset" w:color="000000" w:sz="6" w:space="0"/>
                    <w:right w:val="outset" w:color="000000" w:sz="6" w:space="0"/>
                  </w:tcBorders>
                  <w:shd w:val="clear" w:color="auto" w:fill="E6EFFA"/>
                  <w:noWrap w:val="0"/>
                  <w:vAlign w:val="center"/>
                </w:tcPr>
                <w:p>
                  <w:pPr>
                    <w:wordWrap w:val="0"/>
                    <w:jc w:val="center"/>
                    <w:rPr>
                      <w:color w:val="auto"/>
                      <w:sz w:val="21"/>
                      <w:szCs w:val="21"/>
                      <w:highlight w:val="none"/>
                    </w:rPr>
                  </w:pPr>
                  <w:r>
                    <w:rPr>
                      <w:color w:val="auto"/>
                      <w:sz w:val="21"/>
                      <w:szCs w:val="21"/>
                      <w:highlight w:val="none"/>
                    </w:rPr>
                    <w:t>评分因素</w:t>
                  </w:r>
                </w:p>
              </w:tc>
              <w:tc>
                <w:tcPr>
                  <w:tcW w:w="500" w:type="dxa"/>
                  <w:tcBorders>
                    <w:top w:val="outset" w:color="000000" w:sz="6" w:space="0"/>
                    <w:left w:val="outset" w:color="000000" w:sz="6" w:space="0"/>
                    <w:bottom w:val="outset" w:color="000000" w:sz="6" w:space="0"/>
                    <w:right w:val="outset" w:color="000000" w:sz="6" w:space="0"/>
                  </w:tcBorders>
                  <w:shd w:val="clear" w:color="auto" w:fill="E6EFFA"/>
                  <w:noWrap w:val="0"/>
                  <w:vAlign w:val="center"/>
                </w:tcPr>
                <w:p>
                  <w:pPr>
                    <w:wordWrap w:val="0"/>
                    <w:jc w:val="center"/>
                    <w:rPr>
                      <w:color w:val="auto"/>
                      <w:sz w:val="21"/>
                      <w:szCs w:val="21"/>
                      <w:highlight w:val="none"/>
                    </w:rPr>
                  </w:pPr>
                  <w:r>
                    <w:rPr>
                      <w:rFonts w:hint="eastAsia"/>
                      <w:color w:val="auto"/>
                      <w:sz w:val="21"/>
                      <w:szCs w:val="21"/>
                      <w:highlight w:val="none"/>
                    </w:rPr>
                    <w:t>总分</w:t>
                  </w:r>
                </w:p>
              </w:tc>
              <w:tc>
                <w:tcPr>
                  <w:tcW w:w="5120" w:type="dxa"/>
                  <w:tcBorders>
                    <w:top w:val="outset" w:color="000000" w:sz="6" w:space="0"/>
                    <w:left w:val="outset" w:color="000000" w:sz="6" w:space="0"/>
                    <w:bottom w:val="outset" w:color="000000" w:sz="6" w:space="0"/>
                    <w:right w:val="outset" w:color="000000" w:sz="6" w:space="0"/>
                  </w:tcBorders>
                  <w:shd w:val="clear" w:color="auto" w:fill="E6EFFA"/>
                  <w:noWrap w:val="0"/>
                  <w:vAlign w:val="center"/>
                </w:tcPr>
                <w:p>
                  <w:pPr>
                    <w:wordWrap w:val="0"/>
                    <w:jc w:val="center"/>
                    <w:rPr>
                      <w:color w:val="auto"/>
                      <w:sz w:val="21"/>
                      <w:szCs w:val="21"/>
                      <w:highlight w:val="none"/>
                    </w:rPr>
                  </w:pPr>
                  <w:r>
                    <w:rPr>
                      <w:rFonts w:hint="eastAsia"/>
                      <w:color w:val="auto"/>
                      <w:sz w:val="21"/>
                      <w:szCs w:val="21"/>
                      <w:highlight w:val="none"/>
                    </w:rPr>
                    <w:t>评分准则</w:t>
                  </w:r>
                </w:p>
              </w:tc>
              <w:tc>
                <w:tcPr>
                  <w:tcW w:w="1637" w:type="dxa"/>
                  <w:tcBorders>
                    <w:top w:val="outset" w:color="000000" w:sz="6" w:space="0"/>
                    <w:left w:val="outset" w:color="000000" w:sz="6" w:space="0"/>
                    <w:bottom w:val="outset" w:color="000000" w:sz="6" w:space="0"/>
                    <w:right w:val="outset" w:color="000000" w:sz="6" w:space="0"/>
                  </w:tcBorders>
                  <w:shd w:val="clear" w:color="auto" w:fill="E6EFFA"/>
                  <w:noWrap w:val="0"/>
                  <w:vAlign w:val="center"/>
                </w:tcPr>
                <w:p>
                  <w:pPr>
                    <w:jc w:val="center"/>
                    <w:rPr>
                      <w:color w:val="auto"/>
                      <w:sz w:val="21"/>
                      <w:szCs w:val="21"/>
                      <w:highlight w:val="none"/>
                    </w:rPr>
                  </w:pPr>
                  <w:r>
                    <w:rPr>
                      <w:rFonts w:hint="eastAsia"/>
                      <w:color w:val="auto"/>
                      <w:sz w:val="21"/>
                      <w:szCs w:val="21"/>
                      <w:highlight w:val="none"/>
                    </w:rPr>
                    <w:t>备注</w:t>
                  </w:r>
                </w:p>
              </w:tc>
              <w:tc>
                <w:tcPr>
                  <w:tcW w:w="704" w:type="dxa"/>
                  <w:tcBorders>
                    <w:top w:val="outset" w:color="000000" w:sz="6" w:space="0"/>
                    <w:left w:val="outset" w:color="000000" w:sz="6" w:space="0"/>
                    <w:bottom w:val="outset" w:color="000000" w:sz="6" w:space="0"/>
                    <w:right w:val="outset" w:color="000000" w:sz="6" w:space="0"/>
                  </w:tcBorders>
                  <w:shd w:val="clear" w:color="auto" w:fill="E6EFFA"/>
                  <w:noWrap w:val="0"/>
                  <w:vAlign w:val="center"/>
                </w:tcPr>
                <w:p>
                  <w:pPr>
                    <w:wordWrap w:val="0"/>
                    <w:jc w:val="center"/>
                    <w:rPr>
                      <w:color w:val="auto"/>
                      <w:sz w:val="21"/>
                      <w:szCs w:val="21"/>
                      <w:highlight w:val="none"/>
                    </w:rPr>
                  </w:pPr>
                  <w:r>
                    <w:rPr>
                      <w:rFonts w:hint="eastAsia"/>
                      <w:color w:val="auto"/>
                      <w:sz w:val="21"/>
                      <w:szCs w:val="21"/>
                      <w:highlight w:val="none"/>
                    </w:rPr>
                    <w:t>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trHeight w:val="57" w:hRule="atLeast"/>
                <w:jc w:val="center"/>
              </w:trPr>
              <w:tc>
                <w:tcPr>
                  <w:tcW w:w="428" w:type="dxa"/>
                  <w:vMerge w:val="continue"/>
                  <w:tcBorders>
                    <w:left w:val="single" w:color="000000" w:sz="8" w:space="0"/>
                    <w:right w:val="single" w:color="000000" w:sz="8" w:space="0"/>
                  </w:tcBorders>
                  <w:noWrap w:val="0"/>
                  <w:vAlign w:val="center"/>
                </w:tcPr>
                <w:p>
                  <w:pPr>
                    <w:jc w:val="center"/>
                    <w:rPr>
                      <w:b/>
                      <w:bCs/>
                      <w:color w:val="auto"/>
                      <w:highlight w:val="none"/>
                    </w:rPr>
                  </w:pPr>
                </w:p>
              </w:tc>
              <w:tc>
                <w:tcPr>
                  <w:tcW w:w="432"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color w:val="auto"/>
                      <w:sz w:val="21"/>
                      <w:szCs w:val="21"/>
                      <w:highlight w:val="none"/>
                    </w:rPr>
                  </w:pPr>
                  <w:r>
                    <w:rPr>
                      <w:color w:val="auto"/>
                      <w:sz w:val="21"/>
                      <w:szCs w:val="21"/>
                      <w:highlight w:val="none"/>
                    </w:rPr>
                    <w:t>1</w:t>
                  </w:r>
                </w:p>
              </w:tc>
              <w:tc>
                <w:tcPr>
                  <w:tcW w:w="1291"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i/>
                      <w:iCs/>
                      <w:color w:val="auto"/>
                      <w:sz w:val="21"/>
                      <w:szCs w:val="21"/>
                      <w:highlight w:val="none"/>
                      <w:u w:val="single"/>
                    </w:rPr>
                  </w:pPr>
                  <w:r>
                    <w:rPr>
                      <w:rFonts w:hint="eastAsia"/>
                      <w:i/>
                      <w:iCs/>
                      <w:color w:val="auto"/>
                      <w:sz w:val="21"/>
                      <w:szCs w:val="21"/>
                      <w:highlight w:val="none"/>
                      <w:u w:val="single"/>
                    </w:rPr>
                    <w:t>投标单位</w:t>
                  </w:r>
                  <w:r>
                    <w:rPr>
                      <w:i/>
                      <w:iCs/>
                      <w:color w:val="auto"/>
                      <w:sz w:val="21"/>
                      <w:szCs w:val="21"/>
                      <w:highlight w:val="none"/>
                      <w:u w:val="single"/>
                    </w:rPr>
                    <w:t>同类项目业绩情况</w:t>
                  </w:r>
                </w:p>
              </w:tc>
              <w:tc>
                <w:tcPr>
                  <w:tcW w:w="500"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color w:val="auto"/>
                      <w:sz w:val="21"/>
                      <w:szCs w:val="21"/>
                      <w:highlight w:val="none"/>
                    </w:rPr>
                  </w:pPr>
                  <w:r>
                    <w:rPr>
                      <w:color w:val="auto"/>
                      <w:sz w:val="21"/>
                      <w:szCs w:val="21"/>
                      <w:highlight w:val="none"/>
                    </w:rPr>
                    <w:t>1</w:t>
                  </w:r>
                  <w:r>
                    <w:rPr>
                      <w:rFonts w:hint="default"/>
                      <w:color w:val="auto"/>
                      <w:sz w:val="21"/>
                      <w:szCs w:val="21"/>
                      <w:highlight w:val="none"/>
                      <w:lang w:val="en-US"/>
                    </w:rPr>
                    <w:t>5</w:t>
                  </w:r>
                </w:p>
              </w:tc>
              <w:tc>
                <w:tcPr>
                  <w:tcW w:w="5120" w:type="dxa"/>
                  <w:tcBorders>
                    <w:top w:val="single" w:color="000000" w:sz="8" w:space="0"/>
                    <w:left w:val="single" w:color="000000" w:sz="8" w:space="0"/>
                    <w:bottom w:val="single" w:color="000000" w:sz="8" w:space="0"/>
                    <w:right w:val="single" w:color="000000" w:sz="8" w:space="0"/>
                  </w:tcBorders>
                  <w:noWrap w:val="0"/>
                  <w:vAlign w:val="center"/>
                </w:tcPr>
                <w:p>
                  <w:pPr>
                    <w:rPr>
                      <w:color w:val="auto"/>
                      <w:sz w:val="21"/>
                      <w:szCs w:val="21"/>
                      <w:highlight w:val="none"/>
                    </w:rPr>
                  </w:pPr>
                  <w:r>
                    <w:rPr>
                      <w:rFonts w:hint="eastAsia"/>
                      <w:color w:val="auto"/>
                      <w:sz w:val="21"/>
                      <w:szCs w:val="21"/>
                      <w:highlight w:val="none"/>
                    </w:rPr>
                    <w:t>近五年为政府机关事业单位提供过</w:t>
                  </w:r>
                  <w:r>
                    <w:rPr>
                      <w:rFonts w:hint="eastAsia"/>
                      <w:color w:val="auto"/>
                      <w:sz w:val="21"/>
                      <w:szCs w:val="21"/>
                      <w:highlight w:val="none"/>
                      <w:lang w:eastAsia="zh-CN"/>
                    </w:rPr>
                    <w:t>建筑设计咨询</w:t>
                  </w:r>
                  <w:r>
                    <w:rPr>
                      <w:rFonts w:hint="eastAsia"/>
                      <w:color w:val="auto"/>
                      <w:sz w:val="21"/>
                      <w:szCs w:val="21"/>
                      <w:highlight w:val="none"/>
                    </w:rPr>
                    <w:t>服务的得</w:t>
                  </w:r>
                  <w:r>
                    <w:rPr>
                      <w:rFonts w:hint="default"/>
                      <w:color w:val="auto"/>
                      <w:sz w:val="21"/>
                      <w:szCs w:val="21"/>
                      <w:highlight w:val="none"/>
                      <w:lang w:val="en-US"/>
                    </w:rPr>
                    <w:t>5</w:t>
                  </w:r>
                  <w:r>
                    <w:rPr>
                      <w:rFonts w:hint="eastAsia"/>
                      <w:color w:val="auto"/>
                      <w:sz w:val="21"/>
                      <w:szCs w:val="21"/>
                      <w:highlight w:val="none"/>
                    </w:rPr>
                    <w:t>分，</w:t>
                  </w:r>
                  <w:r>
                    <w:rPr>
                      <w:rFonts w:hint="eastAsia"/>
                      <w:color w:val="auto"/>
                      <w:sz w:val="21"/>
                      <w:szCs w:val="21"/>
                      <w:highlight w:val="none"/>
                      <w:lang w:eastAsia="zh-CN"/>
                    </w:rPr>
                    <w:t>具有</w:t>
                  </w:r>
                  <w:r>
                    <w:rPr>
                      <w:rFonts w:hint="eastAsia"/>
                      <w:color w:val="auto"/>
                      <w:sz w:val="21"/>
                      <w:szCs w:val="21"/>
                      <w:highlight w:val="none"/>
                    </w:rPr>
                    <w:t>大型</w:t>
                  </w:r>
                  <w:r>
                    <w:rPr>
                      <w:rFonts w:hint="eastAsia"/>
                      <w:color w:val="auto"/>
                      <w:sz w:val="21"/>
                      <w:szCs w:val="21"/>
                      <w:highlight w:val="none"/>
                      <w:lang w:val="en-US" w:eastAsia="zh-CN"/>
                    </w:rPr>
                    <w:t>保障性住房</w:t>
                  </w:r>
                  <w:r>
                    <w:rPr>
                      <w:rFonts w:hint="eastAsia"/>
                      <w:color w:val="auto"/>
                      <w:sz w:val="21"/>
                      <w:szCs w:val="21"/>
                      <w:highlight w:val="none"/>
                    </w:rPr>
                    <w:t>项目（</w:t>
                  </w:r>
                  <w:r>
                    <w:rPr>
                      <w:rFonts w:hint="eastAsia"/>
                      <w:color w:val="auto"/>
                      <w:sz w:val="21"/>
                      <w:szCs w:val="21"/>
                      <w:highlight w:val="none"/>
                      <w:lang w:eastAsia="zh-CN"/>
                    </w:rPr>
                    <w:t>建筑面积</w:t>
                  </w:r>
                  <w:r>
                    <w:rPr>
                      <w:rFonts w:hint="eastAsia"/>
                      <w:color w:val="auto"/>
                      <w:sz w:val="21"/>
                      <w:szCs w:val="21"/>
                      <w:highlight w:val="none"/>
                      <w:lang w:val="en-US" w:eastAsia="zh-CN"/>
                    </w:rPr>
                    <w:t>1</w:t>
                  </w:r>
                  <w:r>
                    <w:rPr>
                      <w:rFonts w:hint="eastAsia"/>
                      <w:color w:val="auto"/>
                      <w:sz w:val="21"/>
                      <w:szCs w:val="21"/>
                      <w:highlight w:val="none"/>
                    </w:rPr>
                    <w:t>0万㎡以上）</w:t>
                  </w:r>
                  <w:r>
                    <w:rPr>
                      <w:rFonts w:hint="eastAsia"/>
                      <w:color w:val="auto"/>
                      <w:sz w:val="21"/>
                      <w:szCs w:val="21"/>
                      <w:highlight w:val="none"/>
                      <w:lang w:eastAsia="zh-CN"/>
                    </w:rPr>
                    <w:t>设计</w:t>
                  </w:r>
                  <w:r>
                    <w:rPr>
                      <w:rFonts w:hint="eastAsia"/>
                      <w:color w:val="auto"/>
                      <w:sz w:val="21"/>
                      <w:szCs w:val="21"/>
                      <w:highlight w:val="none"/>
                    </w:rPr>
                    <w:t>业绩</w:t>
                  </w:r>
                  <w:r>
                    <w:rPr>
                      <w:rFonts w:hint="eastAsia"/>
                      <w:color w:val="auto"/>
                      <w:sz w:val="21"/>
                      <w:szCs w:val="21"/>
                      <w:highlight w:val="none"/>
                      <w:lang w:eastAsia="zh-CN"/>
                    </w:rPr>
                    <w:t>的得</w:t>
                  </w:r>
                  <w:r>
                    <w:rPr>
                      <w:rFonts w:hint="default"/>
                      <w:color w:val="auto"/>
                      <w:sz w:val="21"/>
                      <w:szCs w:val="21"/>
                      <w:highlight w:val="none"/>
                      <w:lang w:val="en-US" w:eastAsia="zh-CN"/>
                    </w:rPr>
                    <w:t>5</w:t>
                  </w:r>
                  <w:r>
                    <w:rPr>
                      <w:rFonts w:hint="eastAsia"/>
                      <w:color w:val="auto"/>
                      <w:sz w:val="21"/>
                      <w:szCs w:val="21"/>
                      <w:highlight w:val="none"/>
                      <w:lang w:val="en-US" w:eastAsia="zh-CN"/>
                    </w:rPr>
                    <w:t>分，参加保障性安居工程课题研究或建筑设计咨询标准、课题研究的得</w:t>
                  </w:r>
                  <w:r>
                    <w:rPr>
                      <w:rFonts w:hint="default"/>
                      <w:color w:val="auto"/>
                      <w:sz w:val="21"/>
                      <w:szCs w:val="21"/>
                      <w:highlight w:val="none"/>
                      <w:lang w:val="en-US" w:eastAsia="zh-CN"/>
                    </w:rPr>
                    <w:t>5</w:t>
                  </w:r>
                  <w:r>
                    <w:rPr>
                      <w:rFonts w:hint="eastAsia"/>
                      <w:color w:val="auto"/>
                      <w:sz w:val="21"/>
                      <w:szCs w:val="21"/>
                      <w:highlight w:val="none"/>
                      <w:lang w:val="en-US" w:eastAsia="zh-CN"/>
                    </w:rPr>
                    <w:t>分</w:t>
                  </w:r>
                  <w:r>
                    <w:rPr>
                      <w:rFonts w:hint="eastAsia"/>
                      <w:color w:val="auto"/>
                      <w:sz w:val="21"/>
                      <w:szCs w:val="21"/>
                      <w:highlight w:val="none"/>
                      <w:lang w:eastAsia="zh-CN"/>
                    </w:rPr>
                    <w:t>，总分</w:t>
                  </w:r>
                  <w:r>
                    <w:rPr>
                      <w:rFonts w:hint="eastAsia"/>
                      <w:color w:val="auto"/>
                      <w:sz w:val="21"/>
                      <w:szCs w:val="21"/>
                      <w:highlight w:val="none"/>
                    </w:rPr>
                    <w:t>不超过1</w:t>
                  </w:r>
                  <w:r>
                    <w:rPr>
                      <w:rFonts w:hint="default"/>
                      <w:color w:val="auto"/>
                      <w:sz w:val="21"/>
                      <w:szCs w:val="21"/>
                      <w:highlight w:val="none"/>
                      <w:lang w:val="en-US"/>
                    </w:rPr>
                    <w:t>5</w:t>
                  </w:r>
                  <w:r>
                    <w:rPr>
                      <w:rFonts w:hint="eastAsia"/>
                      <w:color w:val="auto"/>
                      <w:sz w:val="21"/>
                      <w:szCs w:val="21"/>
                      <w:highlight w:val="none"/>
                    </w:rPr>
                    <w:t>分</w:t>
                  </w:r>
                  <w:r>
                    <w:rPr>
                      <w:rFonts w:hint="eastAsia"/>
                      <w:color w:val="auto"/>
                      <w:sz w:val="21"/>
                      <w:szCs w:val="21"/>
                      <w:highlight w:val="none"/>
                      <w:lang w:eastAsia="zh-CN"/>
                    </w:rPr>
                    <w:t>。</w:t>
                  </w:r>
                </w:p>
                <w:p>
                  <w:pPr>
                    <w:wordWrap w:val="0"/>
                    <w:rPr>
                      <w:color w:val="auto"/>
                      <w:sz w:val="21"/>
                      <w:szCs w:val="21"/>
                      <w:highlight w:val="none"/>
                    </w:rPr>
                  </w:pPr>
                  <w:r>
                    <w:rPr>
                      <w:rFonts w:hint="eastAsia"/>
                      <w:color w:val="auto"/>
                      <w:sz w:val="21"/>
                      <w:szCs w:val="21"/>
                      <w:highlight w:val="none"/>
                    </w:rPr>
                    <w:t>没有同类项目业绩不得分。</w:t>
                  </w:r>
                </w:p>
              </w:tc>
              <w:tc>
                <w:tcPr>
                  <w:tcW w:w="1637" w:type="dxa"/>
                  <w:tcBorders>
                    <w:top w:val="single" w:color="000000" w:sz="8" w:space="0"/>
                    <w:left w:val="single" w:color="000000" w:sz="8" w:space="0"/>
                    <w:bottom w:val="single" w:color="000000" w:sz="8" w:space="0"/>
                    <w:right w:val="single" w:color="000000" w:sz="8" w:space="0"/>
                  </w:tcBorders>
                  <w:noWrap w:val="0"/>
                  <w:vAlign w:val="center"/>
                </w:tcPr>
                <w:p>
                  <w:pPr>
                    <w:wordWrap w:val="0"/>
                    <w:rPr>
                      <w:color w:val="auto"/>
                      <w:sz w:val="21"/>
                      <w:szCs w:val="21"/>
                      <w:highlight w:val="none"/>
                    </w:rPr>
                  </w:pPr>
                  <w:r>
                    <w:rPr>
                      <w:rFonts w:hint="eastAsia"/>
                      <w:color w:val="auto"/>
                      <w:sz w:val="21"/>
                      <w:szCs w:val="21"/>
                      <w:highlight w:val="none"/>
                    </w:rPr>
                    <w:t>需提供相关合同复印件</w:t>
                  </w:r>
                </w:p>
              </w:tc>
              <w:tc>
                <w:tcPr>
                  <w:tcW w:w="704"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trHeight w:val="57" w:hRule="atLeast"/>
                <w:jc w:val="center"/>
              </w:trPr>
              <w:tc>
                <w:tcPr>
                  <w:tcW w:w="428" w:type="dxa"/>
                  <w:vMerge w:val="continue"/>
                  <w:tcBorders>
                    <w:left w:val="single" w:color="000000" w:sz="8" w:space="0"/>
                    <w:right w:val="single" w:color="000000" w:sz="8" w:space="0"/>
                  </w:tcBorders>
                  <w:noWrap w:val="0"/>
                  <w:vAlign w:val="center"/>
                </w:tcPr>
                <w:p>
                  <w:pPr>
                    <w:jc w:val="center"/>
                    <w:rPr>
                      <w:b/>
                      <w:bCs/>
                      <w:color w:val="auto"/>
                      <w:highlight w:val="none"/>
                    </w:rPr>
                  </w:pPr>
                </w:p>
              </w:tc>
              <w:tc>
                <w:tcPr>
                  <w:tcW w:w="432"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color w:val="auto"/>
                      <w:sz w:val="21"/>
                      <w:szCs w:val="21"/>
                      <w:highlight w:val="none"/>
                    </w:rPr>
                  </w:pPr>
                  <w:r>
                    <w:rPr>
                      <w:color w:val="auto"/>
                      <w:sz w:val="21"/>
                      <w:szCs w:val="21"/>
                      <w:highlight w:val="none"/>
                    </w:rPr>
                    <w:t>2</w:t>
                  </w:r>
                </w:p>
              </w:tc>
              <w:tc>
                <w:tcPr>
                  <w:tcW w:w="1291"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rFonts w:hint="eastAsia" w:eastAsia="宋体"/>
                      <w:i/>
                      <w:iCs/>
                      <w:color w:val="auto"/>
                      <w:sz w:val="21"/>
                      <w:szCs w:val="21"/>
                      <w:highlight w:val="none"/>
                      <w:u w:val="single"/>
                      <w:lang w:eastAsia="zh-CN"/>
                    </w:rPr>
                  </w:pPr>
                  <w:r>
                    <w:rPr>
                      <w:rFonts w:hint="default"/>
                      <w:i/>
                      <w:iCs/>
                      <w:color w:val="auto"/>
                      <w:sz w:val="21"/>
                      <w:szCs w:val="21"/>
                      <w:highlight w:val="none"/>
                      <w:u w:val="single"/>
                      <w:lang w:val="en-US"/>
                    </w:rPr>
                    <w:t>过往履约评价</w:t>
                  </w:r>
                </w:p>
              </w:tc>
              <w:tc>
                <w:tcPr>
                  <w:tcW w:w="500"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rFonts w:hint="default" w:eastAsia="宋体"/>
                      <w:color w:val="auto"/>
                      <w:sz w:val="21"/>
                      <w:szCs w:val="21"/>
                      <w:highlight w:val="none"/>
                      <w:lang w:val="en-US" w:eastAsia="zh-CN"/>
                    </w:rPr>
                  </w:pPr>
                  <w:r>
                    <w:rPr>
                      <w:rFonts w:hint="default"/>
                      <w:color w:val="auto"/>
                      <w:sz w:val="21"/>
                      <w:szCs w:val="21"/>
                      <w:highlight w:val="none"/>
                      <w:lang w:val="en-US"/>
                    </w:rPr>
                    <w:t>5</w:t>
                  </w:r>
                </w:p>
              </w:tc>
              <w:tc>
                <w:tcPr>
                  <w:tcW w:w="5120" w:type="dxa"/>
                  <w:tcBorders>
                    <w:top w:val="single" w:color="000000" w:sz="8" w:space="0"/>
                    <w:left w:val="single" w:color="000000" w:sz="8" w:space="0"/>
                    <w:bottom w:val="single" w:color="000000" w:sz="8" w:space="0"/>
                    <w:right w:val="single" w:color="000000" w:sz="8" w:space="0"/>
                  </w:tcBorders>
                  <w:noWrap w:val="0"/>
                  <w:vAlign w:val="center"/>
                </w:tcPr>
                <w:p>
                  <w:pPr>
                    <w:rPr>
                      <w:color w:val="auto"/>
                      <w:sz w:val="21"/>
                      <w:szCs w:val="21"/>
                      <w:highlight w:val="none"/>
                    </w:rPr>
                  </w:pPr>
                  <w:r>
                    <w:rPr>
                      <w:rFonts w:hint="eastAsia"/>
                      <w:color w:val="auto"/>
                      <w:sz w:val="21"/>
                      <w:szCs w:val="21"/>
                      <w:highlight w:val="none"/>
                    </w:rPr>
                    <w:t>履约评价为优秀或良好的得</w:t>
                  </w:r>
                  <w:r>
                    <w:rPr>
                      <w:rFonts w:hint="default"/>
                      <w:color w:val="auto"/>
                      <w:sz w:val="21"/>
                      <w:szCs w:val="21"/>
                      <w:highlight w:val="none"/>
                      <w:lang w:val="en-US"/>
                    </w:rPr>
                    <w:t>3</w:t>
                  </w:r>
                  <w:r>
                    <w:rPr>
                      <w:rFonts w:hint="eastAsia"/>
                      <w:color w:val="auto"/>
                      <w:sz w:val="21"/>
                      <w:szCs w:val="21"/>
                      <w:highlight w:val="none"/>
                    </w:rPr>
                    <w:t>分，每增加一个加1分，总分不超过</w:t>
                  </w:r>
                  <w:r>
                    <w:rPr>
                      <w:rFonts w:hint="default"/>
                      <w:color w:val="auto"/>
                      <w:sz w:val="21"/>
                      <w:szCs w:val="21"/>
                      <w:highlight w:val="none"/>
                      <w:lang w:val="en-US"/>
                    </w:rPr>
                    <w:t>5</w:t>
                  </w:r>
                  <w:r>
                    <w:rPr>
                      <w:rFonts w:hint="eastAsia"/>
                      <w:color w:val="auto"/>
                      <w:sz w:val="21"/>
                      <w:szCs w:val="21"/>
                      <w:highlight w:val="none"/>
                    </w:rPr>
                    <w:t>分；</w:t>
                  </w:r>
                </w:p>
                <w:p>
                  <w:pPr>
                    <w:rPr>
                      <w:color w:val="auto"/>
                      <w:sz w:val="21"/>
                      <w:szCs w:val="21"/>
                      <w:highlight w:val="none"/>
                    </w:rPr>
                  </w:pPr>
                  <w:r>
                    <w:rPr>
                      <w:rFonts w:hint="eastAsia"/>
                      <w:color w:val="auto"/>
                      <w:sz w:val="21"/>
                      <w:szCs w:val="21"/>
                      <w:highlight w:val="none"/>
                    </w:rPr>
                    <w:t>没有的不得分。</w:t>
                  </w:r>
                </w:p>
              </w:tc>
              <w:tc>
                <w:tcPr>
                  <w:tcW w:w="1637" w:type="dxa"/>
                  <w:tcBorders>
                    <w:top w:val="single" w:color="000000" w:sz="8" w:space="0"/>
                    <w:left w:val="single" w:color="000000" w:sz="8" w:space="0"/>
                    <w:bottom w:val="single" w:color="000000" w:sz="8" w:space="0"/>
                    <w:right w:val="single" w:color="000000" w:sz="8" w:space="0"/>
                  </w:tcBorders>
                  <w:noWrap w:val="0"/>
                  <w:vAlign w:val="center"/>
                </w:tcPr>
                <w:p>
                  <w:pPr>
                    <w:wordWrap w:val="0"/>
                    <w:rPr>
                      <w:color w:val="auto"/>
                      <w:sz w:val="21"/>
                      <w:szCs w:val="21"/>
                      <w:highlight w:val="none"/>
                    </w:rPr>
                  </w:pPr>
                  <w:r>
                    <w:rPr>
                      <w:rFonts w:hint="eastAsia"/>
                      <w:color w:val="auto"/>
                      <w:sz w:val="21"/>
                      <w:szCs w:val="21"/>
                      <w:highlight w:val="none"/>
                    </w:rPr>
                    <w:t>需提供</w:t>
                  </w:r>
                  <w:r>
                    <w:rPr>
                      <w:rFonts w:hint="default"/>
                      <w:color w:val="auto"/>
                      <w:sz w:val="21"/>
                      <w:szCs w:val="21"/>
                      <w:highlight w:val="none"/>
                      <w:lang w:val="en-US"/>
                    </w:rPr>
                    <w:t>履约评价</w:t>
                  </w:r>
                  <w:r>
                    <w:rPr>
                      <w:rFonts w:hint="eastAsia"/>
                      <w:color w:val="auto"/>
                      <w:sz w:val="21"/>
                      <w:szCs w:val="21"/>
                      <w:highlight w:val="none"/>
                    </w:rPr>
                    <w:t>复印件</w:t>
                  </w:r>
                </w:p>
              </w:tc>
              <w:tc>
                <w:tcPr>
                  <w:tcW w:w="704"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trHeight w:val="57" w:hRule="atLeast"/>
                <w:jc w:val="center"/>
              </w:trPr>
              <w:tc>
                <w:tcPr>
                  <w:tcW w:w="428" w:type="dxa"/>
                  <w:vMerge w:val="continue"/>
                  <w:tcBorders>
                    <w:left w:val="single" w:color="000000" w:sz="8" w:space="0"/>
                    <w:right w:val="single" w:color="000000" w:sz="8" w:space="0"/>
                  </w:tcBorders>
                  <w:noWrap w:val="0"/>
                  <w:vAlign w:val="center"/>
                </w:tcPr>
                <w:p>
                  <w:pPr>
                    <w:jc w:val="center"/>
                    <w:rPr>
                      <w:b/>
                      <w:bCs/>
                      <w:color w:val="auto"/>
                      <w:highlight w:val="none"/>
                    </w:rPr>
                  </w:pPr>
                </w:p>
              </w:tc>
              <w:tc>
                <w:tcPr>
                  <w:tcW w:w="432" w:type="dxa"/>
                  <w:tcBorders>
                    <w:top w:val="single" w:color="000000" w:sz="8" w:space="0"/>
                    <w:left w:val="single" w:color="000000" w:sz="8" w:space="0"/>
                    <w:right w:val="single" w:color="000000" w:sz="8" w:space="0"/>
                  </w:tcBorders>
                  <w:noWrap w:val="0"/>
                  <w:vAlign w:val="center"/>
                </w:tcPr>
                <w:p>
                  <w:pPr>
                    <w:wordWrap w:val="0"/>
                    <w:jc w:val="center"/>
                    <w:rPr>
                      <w:color w:val="auto"/>
                      <w:sz w:val="21"/>
                      <w:szCs w:val="21"/>
                      <w:highlight w:val="none"/>
                    </w:rPr>
                  </w:pPr>
                  <w:r>
                    <w:rPr>
                      <w:rFonts w:hint="eastAsia"/>
                      <w:color w:val="auto"/>
                      <w:sz w:val="21"/>
                      <w:szCs w:val="21"/>
                      <w:highlight w:val="none"/>
                    </w:rPr>
                    <w:t>3</w:t>
                  </w:r>
                </w:p>
              </w:tc>
              <w:tc>
                <w:tcPr>
                  <w:tcW w:w="1291" w:type="dxa"/>
                  <w:tcBorders>
                    <w:top w:val="single" w:color="000000" w:sz="8" w:space="0"/>
                    <w:left w:val="single" w:color="000000" w:sz="8" w:space="0"/>
                    <w:right w:val="single" w:color="000000" w:sz="8" w:space="0"/>
                  </w:tcBorders>
                  <w:noWrap w:val="0"/>
                  <w:vAlign w:val="center"/>
                </w:tcPr>
                <w:p>
                  <w:pPr>
                    <w:wordWrap w:val="0"/>
                    <w:jc w:val="center"/>
                    <w:rPr>
                      <w:rFonts w:hint="eastAsia" w:eastAsia="宋体"/>
                      <w:i/>
                      <w:iCs/>
                      <w:color w:val="auto"/>
                      <w:sz w:val="21"/>
                      <w:szCs w:val="21"/>
                      <w:highlight w:val="none"/>
                      <w:u w:val="single"/>
                      <w:lang w:eastAsia="zh-CN"/>
                    </w:rPr>
                  </w:pPr>
                  <w:r>
                    <w:rPr>
                      <w:rFonts w:hint="eastAsia"/>
                      <w:i/>
                      <w:iCs/>
                      <w:color w:val="auto"/>
                      <w:sz w:val="21"/>
                      <w:szCs w:val="21"/>
                      <w:highlight w:val="none"/>
                      <w:u w:val="single"/>
                      <w:lang w:eastAsia="zh-CN"/>
                    </w:rPr>
                    <w:t>业务范围</w:t>
                  </w:r>
                </w:p>
              </w:tc>
              <w:tc>
                <w:tcPr>
                  <w:tcW w:w="500" w:type="dxa"/>
                  <w:tcBorders>
                    <w:top w:val="single" w:color="000000" w:sz="8" w:space="0"/>
                    <w:left w:val="single" w:color="000000" w:sz="8" w:space="0"/>
                    <w:right w:val="single" w:color="000000" w:sz="8" w:space="0"/>
                  </w:tcBorders>
                  <w:noWrap w:val="0"/>
                  <w:vAlign w:val="center"/>
                </w:tcPr>
                <w:p>
                  <w:pPr>
                    <w:wordWrap w:val="0"/>
                    <w:jc w:val="center"/>
                    <w:rPr>
                      <w:color w:val="auto"/>
                      <w:sz w:val="21"/>
                      <w:szCs w:val="21"/>
                      <w:highlight w:val="none"/>
                    </w:rPr>
                  </w:pPr>
                  <w:r>
                    <w:rPr>
                      <w:rFonts w:hint="eastAsia"/>
                      <w:color w:val="auto"/>
                      <w:sz w:val="21"/>
                      <w:szCs w:val="21"/>
                      <w:highlight w:val="none"/>
                    </w:rPr>
                    <w:t>5</w:t>
                  </w:r>
                </w:p>
              </w:tc>
              <w:tc>
                <w:tcPr>
                  <w:tcW w:w="5120" w:type="dxa"/>
                  <w:tcBorders>
                    <w:top w:val="single" w:color="000000" w:sz="8" w:space="0"/>
                    <w:left w:val="single" w:color="000000" w:sz="8" w:space="0"/>
                    <w:right w:val="single" w:color="000000" w:sz="8" w:space="0"/>
                  </w:tcBorders>
                  <w:noWrap w:val="0"/>
                  <w:vAlign w:val="center"/>
                </w:tcPr>
                <w:p>
                  <w:pPr>
                    <w:rPr>
                      <w:color w:val="auto"/>
                      <w:sz w:val="21"/>
                      <w:szCs w:val="21"/>
                      <w:highlight w:val="none"/>
                    </w:rPr>
                  </w:pPr>
                  <w:r>
                    <w:rPr>
                      <w:rFonts w:hint="eastAsia"/>
                      <w:color w:val="auto"/>
                      <w:sz w:val="21"/>
                      <w:szCs w:val="21"/>
                      <w:highlight w:val="none"/>
                    </w:rPr>
                    <w:t>投标单位业务范围包含</w:t>
                  </w:r>
                  <w:r>
                    <w:rPr>
                      <w:rFonts w:hint="eastAsia"/>
                      <w:color w:val="auto"/>
                      <w:sz w:val="21"/>
                      <w:szCs w:val="21"/>
                      <w:highlight w:val="none"/>
                      <w:lang w:val="en-US" w:eastAsia="zh-CN"/>
                    </w:rPr>
                    <w:t>建筑设计、景观设计、室内设计、工程</w:t>
                  </w:r>
                  <w:r>
                    <w:rPr>
                      <w:rFonts w:hint="eastAsia"/>
                      <w:color w:val="auto"/>
                      <w:sz w:val="21"/>
                      <w:szCs w:val="21"/>
                      <w:highlight w:val="none"/>
                      <w:lang w:eastAsia="zh-CN"/>
                    </w:rPr>
                    <w:t>管理与咨询等</w:t>
                  </w:r>
                  <w:r>
                    <w:rPr>
                      <w:rFonts w:hint="eastAsia"/>
                      <w:color w:val="auto"/>
                      <w:sz w:val="21"/>
                      <w:szCs w:val="21"/>
                      <w:highlight w:val="none"/>
                    </w:rPr>
                    <w:t>服务的，每包含一项得</w:t>
                  </w:r>
                  <w:r>
                    <w:rPr>
                      <w:rFonts w:hint="default"/>
                      <w:color w:val="auto"/>
                      <w:sz w:val="21"/>
                      <w:szCs w:val="21"/>
                      <w:highlight w:val="none"/>
                      <w:lang w:val="en-US"/>
                    </w:rPr>
                    <w:t>2</w:t>
                  </w:r>
                  <w:r>
                    <w:rPr>
                      <w:color w:val="auto"/>
                      <w:sz w:val="21"/>
                      <w:szCs w:val="21"/>
                      <w:highlight w:val="none"/>
                    </w:rPr>
                    <w:t>分，最高得5分。</w:t>
                  </w:r>
                </w:p>
              </w:tc>
              <w:tc>
                <w:tcPr>
                  <w:tcW w:w="1637" w:type="dxa"/>
                  <w:tcBorders>
                    <w:top w:val="single" w:color="000000" w:sz="8" w:space="0"/>
                    <w:left w:val="single" w:color="000000" w:sz="8" w:space="0"/>
                    <w:right w:val="single" w:color="000000" w:sz="8" w:space="0"/>
                  </w:tcBorders>
                  <w:noWrap w:val="0"/>
                  <w:vAlign w:val="center"/>
                </w:tcPr>
                <w:p>
                  <w:pPr>
                    <w:wordWrap w:val="0"/>
                    <w:rPr>
                      <w:color w:val="auto"/>
                      <w:sz w:val="21"/>
                      <w:szCs w:val="21"/>
                      <w:highlight w:val="none"/>
                    </w:rPr>
                  </w:pPr>
                  <w:r>
                    <w:rPr>
                      <w:rFonts w:hint="eastAsia"/>
                      <w:color w:val="auto"/>
                      <w:sz w:val="21"/>
                      <w:szCs w:val="21"/>
                      <w:highlight w:val="none"/>
                    </w:rPr>
                    <w:t>需提供营业执照等资料（无需全部提供，能证明即可）</w:t>
                  </w:r>
                </w:p>
              </w:tc>
              <w:tc>
                <w:tcPr>
                  <w:tcW w:w="704" w:type="dxa"/>
                  <w:tcBorders>
                    <w:top w:val="single" w:color="000000" w:sz="8" w:space="0"/>
                    <w:left w:val="single" w:color="000000" w:sz="8" w:space="0"/>
                    <w:right w:val="single" w:color="000000" w:sz="8" w:space="0"/>
                  </w:tcBorders>
                  <w:noWrap w:val="0"/>
                  <w:vAlign w:val="center"/>
                </w:tcPr>
                <w:p>
                  <w:pPr>
                    <w:wordWrap w:val="0"/>
                    <w:jc w:val="center"/>
                    <w:rPr>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trHeight w:val="272" w:hRule="atLeast"/>
                <w:jc w:val="center"/>
              </w:trPr>
              <w:tc>
                <w:tcPr>
                  <w:tcW w:w="428" w:type="dxa"/>
                  <w:vMerge w:val="restart"/>
                  <w:tcBorders>
                    <w:left w:val="single" w:color="000000" w:sz="8" w:space="0"/>
                    <w:right w:val="single" w:color="000000" w:sz="8" w:space="0"/>
                  </w:tcBorders>
                  <w:noWrap w:val="0"/>
                  <w:vAlign w:val="center"/>
                </w:tcPr>
                <w:p>
                  <w:pPr>
                    <w:jc w:val="center"/>
                    <w:rPr>
                      <w:b/>
                      <w:bCs/>
                      <w:color w:val="auto"/>
                      <w:highlight w:val="none"/>
                    </w:rPr>
                  </w:pPr>
                  <w:r>
                    <w:rPr>
                      <w:b/>
                      <w:bCs/>
                      <w:color w:val="auto"/>
                      <w:highlight w:val="none"/>
                    </w:rPr>
                    <w:t>3</w:t>
                  </w:r>
                </w:p>
              </w:tc>
              <w:tc>
                <w:tcPr>
                  <w:tcW w:w="2223" w:type="dxa"/>
                  <w:gridSpan w:val="3"/>
                  <w:tcBorders>
                    <w:top w:val="single" w:color="000000" w:sz="8" w:space="0"/>
                    <w:left w:val="single" w:color="000000" w:sz="8" w:space="0"/>
                    <w:bottom w:val="single" w:color="000000" w:sz="8" w:space="0"/>
                    <w:right w:val="single" w:color="000000" w:sz="8" w:space="0"/>
                  </w:tcBorders>
                  <w:noWrap w:val="0"/>
                  <w:vAlign w:val="center"/>
                </w:tcPr>
                <w:p>
                  <w:pPr>
                    <w:jc w:val="center"/>
                    <w:rPr>
                      <w:b/>
                      <w:bCs/>
                      <w:color w:val="auto"/>
                      <w:highlight w:val="none"/>
                    </w:rPr>
                  </w:pPr>
                  <w:r>
                    <w:rPr>
                      <w:b/>
                      <w:bCs/>
                      <w:color w:val="auto"/>
                      <w:highlight w:val="none"/>
                    </w:rPr>
                    <w:t>服务人员</w:t>
                  </w:r>
                </w:p>
              </w:tc>
              <w:tc>
                <w:tcPr>
                  <w:tcW w:w="5120"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b/>
                      <w:bCs/>
                      <w:color w:val="auto"/>
                      <w:highlight w:val="none"/>
                    </w:rPr>
                  </w:pPr>
                  <w:r>
                    <w:rPr>
                      <w:rFonts w:hint="eastAsia"/>
                      <w:b/>
                      <w:bCs/>
                      <w:color w:val="auto"/>
                      <w:highlight w:val="none"/>
                    </w:rPr>
                    <w:t>2</w:t>
                  </w:r>
                  <w:r>
                    <w:rPr>
                      <w:b/>
                      <w:bCs/>
                      <w:color w:val="auto"/>
                      <w:highlight w:val="none"/>
                    </w:rPr>
                    <w:t>0</w:t>
                  </w:r>
                </w:p>
              </w:tc>
              <w:tc>
                <w:tcPr>
                  <w:tcW w:w="1637" w:type="dxa"/>
                  <w:tcBorders>
                    <w:top w:val="single" w:color="000000" w:sz="8" w:space="0"/>
                    <w:left w:val="single" w:color="000000" w:sz="8" w:space="0"/>
                    <w:bottom w:val="single" w:color="000000" w:sz="8" w:space="0"/>
                    <w:right w:val="single" w:color="000000" w:sz="8" w:space="0"/>
                  </w:tcBorders>
                  <w:noWrap w:val="0"/>
                  <w:vAlign w:val="center"/>
                </w:tcPr>
                <w:p>
                  <w:pPr>
                    <w:wordWrap w:val="0"/>
                    <w:rPr>
                      <w:b/>
                      <w:bCs/>
                      <w:color w:val="auto"/>
                      <w:highlight w:val="none"/>
                    </w:rPr>
                  </w:pPr>
                </w:p>
              </w:tc>
              <w:tc>
                <w:tcPr>
                  <w:tcW w:w="704"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b/>
                      <w:bCs/>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trHeight w:val="296" w:hRule="atLeast"/>
                <w:jc w:val="center"/>
              </w:trPr>
              <w:tc>
                <w:tcPr>
                  <w:tcW w:w="428" w:type="dxa"/>
                  <w:vMerge w:val="continue"/>
                  <w:tcBorders>
                    <w:left w:val="single" w:color="000000" w:sz="8" w:space="0"/>
                    <w:right w:val="single" w:color="000000" w:sz="8" w:space="0"/>
                  </w:tcBorders>
                  <w:shd w:val="clear" w:color="auto" w:fill="auto"/>
                  <w:noWrap w:val="0"/>
                  <w:vAlign w:val="center"/>
                </w:tcPr>
                <w:p>
                  <w:pPr>
                    <w:jc w:val="center"/>
                    <w:rPr>
                      <w:b/>
                      <w:bCs/>
                      <w:color w:val="auto"/>
                      <w:highlight w:val="none"/>
                    </w:rPr>
                  </w:pPr>
                </w:p>
              </w:tc>
              <w:tc>
                <w:tcPr>
                  <w:tcW w:w="432" w:type="dxa"/>
                  <w:tcBorders>
                    <w:top w:val="single" w:color="000000" w:sz="8" w:space="0"/>
                    <w:left w:val="single" w:color="000000" w:sz="8" w:space="0"/>
                    <w:bottom w:val="single" w:color="000000" w:sz="8" w:space="0"/>
                    <w:right w:val="single" w:color="000000" w:sz="8" w:space="0"/>
                  </w:tcBorders>
                  <w:shd w:val="clear" w:color="auto" w:fill="DCE6F2"/>
                  <w:noWrap w:val="0"/>
                  <w:vAlign w:val="center"/>
                </w:tcPr>
                <w:p>
                  <w:pPr>
                    <w:wordWrap w:val="0"/>
                    <w:jc w:val="center"/>
                    <w:rPr>
                      <w:color w:val="auto"/>
                      <w:sz w:val="21"/>
                      <w:szCs w:val="21"/>
                      <w:highlight w:val="none"/>
                    </w:rPr>
                  </w:pPr>
                  <w:r>
                    <w:rPr>
                      <w:color w:val="auto"/>
                      <w:sz w:val="21"/>
                      <w:szCs w:val="21"/>
                      <w:highlight w:val="none"/>
                    </w:rPr>
                    <w:t>序号</w:t>
                  </w:r>
                </w:p>
              </w:tc>
              <w:tc>
                <w:tcPr>
                  <w:tcW w:w="1291" w:type="dxa"/>
                  <w:tcBorders>
                    <w:top w:val="single" w:color="000000" w:sz="8" w:space="0"/>
                    <w:left w:val="single" w:color="000000" w:sz="8" w:space="0"/>
                    <w:bottom w:val="single" w:color="000000" w:sz="8" w:space="0"/>
                    <w:right w:val="single" w:color="000000" w:sz="8" w:space="0"/>
                  </w:tcBorders>
                  <w:shd w:val="clear" w:color="auto" w:fill="DCE6F2"/>
                  <w:noWrap w:val="0"/>
                  <w:vAlign w:val="center"/>
                </w:tcPr>
                <w:p>
                  <w:pPr>
                    <w:wordWrap w:val="0"/>
                    <w:jc w:val="center"/>
                    <w:rPr>
                      <w:i/>
                      <w:iCs/>
                      <w:color w:val="auto"/>
                      <w:sz w:val="21"/>
                      <w:szCs w:val="21"/>
                      <w:highlight w:val="none"/>
                      <w:u w:val="single"/>
                    </w:rPr>
                  </w:pPr>
                  <w:r>
                    <w:rPr>
                      <w:color w:val="auto"/>
                      <w:sz w:val="21"/>
                      <w:szCs w:val="21"/>
                      <w:highlight w:val="none"/>
                    </w:rPr>
                    <w:t>评分因素</w:t>
                  </w:r>
                </w:p>
              </w:tc>
              <w:tc>
                <w:tcPr>
                  <w:tcW w:w="500" w:type="dxa"/>
                  <w:tcBorders>
                    <w:top w:val="single" w:color="000000" w:sz="8" w:space="0"/>
                    <w:left w:val="single" w:color="000000" w:sz="8" w:space="0"/>
                    <w:bottom w:val="single" w:color="000000" w:sz="8" w:space="0"/>
                    <w:right w:val="single" w:color="000000" w:sz="8" w:space="0"/>
                  </w:tcBorders>
                  <w:shd w:val="clear" w:color="auto" w:fill="DCE6F2"/>
                  <w:noWrap w:val="0"/>
                  <w:vAlign w:val="center"/>
                </w:tcPr>
                <w:p>
                  <w:pPr>
                    <w:wordWrap w:val="0"/>
                    <w:jc w:val="center"/>
                    <w:rPr>
                      <w:color w:val="auto"/>
                      <w:sz w:val="21"/>
                      <w:szCs w:val="21"/>
                      <w:highlight w:val="none"/>
                    </w:rPr>
                  </w:pPr>
                  <w:r>
                    <w:rPr>
                      <w:rFonts w:hint="eastAsia"/>
                      <w:color w:val="auto"/>
                      <w:sz w:val="21"/>
                      <w:szCs w:val="21"/>
                      <w:highlight w:val="none"/>
                    </w:rPr>
                    <w:t>总分</w:t>
                  </w:r>
                </w:p>
              </w:tc>
              <w:tc>
                <w:tcPr>
                  <w:tcW w:w="5120" w:type="dxa"/>
                  <w:tcBorders>
                    <w:top w:val="single" w:color="000000" w:sz="8" w:space="0"/>
                    <w:left w:val="single" w:color="000000" w:sz="8" w:space="0"/>
                    <w:bottom w:val="single" w:color="000000" w:sz="8" w:space="0"/>
                    <w:right w:val="single" w:color="000000" w:sz="8" w:space="0"/>
                  </w:tcBorders>
                  <w:shd w:val="clear" w:color="auto" w:fill="DCE6F2"/>
                  <w:noWrap w:val="0"/>
                  <w:vAlign w:val="center"/>
                </w:tcPr>
                <w:p>
                  <w:pPr>
                    <w:wordWrap w:val="0"/>
                    <w:jc w:val="center"/>
                    <w:rPr>
                      <w:color w:val="auto"/>
                      <w:sz w:val="21"/>
                      <w:szCs w:val="21"/>
                      <w:highlight w:val="none"/>
                    </w:rPr>
                  </w:pPr>
                  <w:r>
                    <w:rPr>
                      <w:rFonts w:hint="eastAsia"/>
                      <w:color w:val="auto"/>
                      <w:sz w:val="21"/>
                      <w:szCs w:val="21"/>
                      <w:highlight w:val="none"/>
                    </w:rPr>
                    <w:t>评分准则</w:t>
                  </w:r>
                </w:p>
              </w:tc>
              <w:tc>
                <w:tcPr>
                  <w:tcW w:w="1637" w:type="dxa"/>
                  <w:tcBorders>
                    <w:top w:val="single" w:color="000000" w:sz="8" w:space="0"/>
                    <w:left w:val="single" w:color="000000" w:sz="8" w:space="0"/>
                    <w:bottom w:val="single" w:color="000000" w:sz="8" w:space="0"/>
                    <w:right w:val="single" w:color="000000" w:sz="8" w:space="0"/>
                  </w:tcBorders>
                  <w:shd w:val="clear" w:color="auto" w:fill="DCE6F2"/>
                  <w:noWrap w:val="0"/>
                  <w:vAlign w:val="center"/>
                </w:tcPr>
                <w:p>
                  <w:pPr>
                    <w:jc w:val="center"/>
                    <w:rPr>
                      <w:color w:val="auto"/>
                      <w:sz w:val="21"/>
                      <w:szCs w:val="21"/>
                      <w:highlight w:val="none"/>
                    </w:rPr>
                  </w:pPr>
                  <w:r>
                    <w:rPr>
                      <w:rFonts w:hint="eastAsia"/>
                      <w:color w:val="auto"/>
                      <w:sz w:val="21"/>
                      <w:szCs w:val="21"/>
                      <w:highlight w:val="none"/>
                    </w:rPr>
                    <w:t>备注</w:t>
                  </w:r>
                </w:p>
              </w:tc>
              <w:tc>
                <w:tcPr>
                  <w:tcW w:w="704" w:type="dxa"/>
                  <w:tcBorders>
                    <w:top w:val="single" w:color="000000" w:sz="8" w:space="0"/>
                    <w:left w:val="single" w:color="000000" w:sz="8" w:space="0"/>
                    <w:bottom w:val="single" w:color="000000" w:sz="8" w:space="0"/>
                    <w:right w:val="single" w:color="000000" w:sz="8" w:space="0"/>
                  </w:tcBorders>
                  <w:shd w:val="clear" w:color="auto" w:fill="DCE6F2"/>
                  <w:noWrap w:val="0"/>
                  <w:vAlign w:val="center"/>
                </w:tcPr>
                <w:p>
                  <w:pPr>
                    <w:wordWrap w:val="0"/>
                    <w:jc w:val="center"/>
                    <w:rPr>
                      <w:color w:val="auto"/>
                      <w:sz w:val="21"/>
                      <w:szCs w:val="21"/>
                      <w:highlight w:val="none"/>
                    </w:rPr>
                  </w:pPr>
                  <w:r>
                    <w:rPr>
                      <w:rFonts w:hint="eastAsia"/>
                      <w:color w:val="auto"/>
                      <w:sz w:val="21"/>
                      <w:szCs w:val="21"/>
                      <w:highlight w:val="none"/>
                    </w:rPr>
                    <w:t>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trHeight w:val="40" w:hRule="atLeast"/>
                <w:jc w:val="center"/>
              </w:trPr>
              <w:tc>
                <w:tcPr>
                  <w:tcW w:w="428" w:type="dxa"/>
                  <w:vMerge w:val="continue"/>
                  <w:tcBorders>
                    <w:left w:val="single" w:color="000000" w:sz="8" w:space="0"/>
                    <w:right w:val="single" w:color="000000" w:sz="8" w:space="0"/>
                  </w:tcBorders>
                  <w:noWrap w:val="0"/>
                  <w:vAlign w:val="center"/>
                </w:tcPr>
                <w:p>
                  <w:pPr>
                    <w:jc w:val="center"/>
                    <w:rPr>
                      <w:b/>
                      <w:bCs/>
                      <w:color w:val="auto"/>
                      <w:highlight w:val="none"/>
                    </w:rPr>
                  </w:pPr>
                </w:p>
              </w:tc>
              <w:tc>
                <w:tcPr>
                  <w:tcW w:w="432"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rFonts w:hint="default"/>
                      <w:color w:val="auto"/>
                      <w:sz w:val="21"/>
                      <w:szCs w:val="21"/>
                      <w:highlight w:val="none"/>
                      <w:lang w:val="en-US"/>
                    </w:rPr>
                  </w:pPr>
                  <w:r>
                    <w:rPr>
                      <w:rFonts w:hint="default"/>
                      <w:color w:val="auto"/>
                      <w:sz w:val="21"/>
                      <w:szCs w:val="21"/>
                      <w:highlight w:val="none"/>
                      <w:lang w:val="en-US"/>
                    </w:rPr>
                    <w:t>1</w:t>
                  </w:r>
                </w:p>
              </w:tc>
              <w:tc>
                <w:tcPr>
                  <w:tcW w:w="1291"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rFonts w:ascii="宋体" w:hAnsi="宋体" w:eastAsia="宋体" w:cs="宋体"/>
                      <w:color w:val="auto"/>
                      <w:sz w:val="21"/>
                      <w:szCs w:val="21"/>
                      <w:highlight w:val="none"/>
                      <w:lang w:val="en-US" w:eastAsia="zh-CN" w:bidi="ar-SA"/>
                    </w:rPr>
                  </w:pPr>
                  <w:r>
                    <w:rPr>
                      <w:i/>
                      <w:iCs/>
                      <w:color w:val="auto"/>
                      <w:sz w:val="21"/>
                      <w:szCs w:val="21"/>
                      <w:highlight w:val="none"/>
                      <w:u w:val="single"/>
                    </w:rPr>
                    <w:t>拟安排的项目负责人情况</w:t>
                  </w:r>
                </w:p>
              </w:tc>
              <w:tc>
                <w:tcPr>
                  <w:tcW w:w="500"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rFonts w:hint="default" w:ascii="宋体" w:hAnsi="宋体" w:eastAsia="宋体" w:cs="宋体"/>
                      <w:color w:val="auto"/>
                      <w:sz w:val="21"/>
                      <w:szCs w:val="21"/>
                      <w:highlight w:val="none"/>
                      <w:lang w:val="en-US" w:eastAsia="zh-CN" w:bidi="ar-SA"/>
                    </w:rPr>
                  </w:pPr>
                  <w:r>
                    <w:rPr>
                      <w:rFonts w:hint="default"/>
                      <w:color w:val="auto"/>
                      <w:sz w:val="21"/>
                      <w:szCs w:val="21"/>
                      <w:highlight w:val="none"/>
                      <w:lang w:val="en-US"/>
                    </w:rPr>
                    <w:t>10</w:t>
                  </w:r>
                </w:p>
              </w:tc>
              <w:tc>
                <w:tcPr>
                  <w:tcW w:w="5120" w:type="dxa"/>
                  <w:tcBorders>
                    <w:top w:val="single" w:color="000000" w:sz="8" w:space="0"/>
                    <w:left w:val="single" w:color="000000" w:sz="8" w:space="0"/>
                    <w:bottom w:val="single" w:color="000000" w:sz="8" w:space="0"/>
                    <w:right w:val="single" w:color="000000" w:sz="8" w:space="0"/>
                  </w:tcBorders>
                  <w:noWrap w:val="0"/>
                  <w:vAlign w:val="center"/>
                </w:tcPr>
                <w:p>
                  <w:pPr>
                    <w:rPr>
                      <w:rFonts w:hint="default" w:eastAsia="宋体"/>
                      <w:b w:val="0"/>
                      <w:bCs w:val="0"/>
                      <w:color w:val="auto"/>
                      <w:sz w:val="21"/>
                      <w:szCs w:val="21"/>
                      <w:highlight w:val="none"/>
                      <w:lang w:val="en-US" w:eastAsia="zh-CN"/>
                    </w:rPr>
                  </w:pPr>
                  <w:r>
                    <w:rPr>
                      <w:rFonts w:hint="eastAsia"/>
                      <w:b w:val="0"/>
                      <w:bCs w:val="0"/>
                      <w:color w:val="auto"/>
                      <w:sz w:val="21"/>
                      <w:szCs w:val="21"/>
                      <w:highlight w:val="none"/>
                    </w:rPr>
                    <w:t>项目负责人具有</w:t>
                  </w:r>
                  <w:r>
                    <w:rPr>
                      <w:rFonts w:hint="eastAsia"/>
                      <w:color w:val="auto"/>
                      <w:sz w:val="21"/>
                      <w:szCs w:val="21"/>
                      <w:highlight w:val="none"/>
                      <w:lang w:eastAsia="zh-CN"/>
                    </w:rPr>
                    <w:t>建筑学（建筑设计）</w:t>
                  </w:r>
                  <w:r>
                    <w:rPr>
                      <w:rFonts w:hint="eastAsia"/>
                      <w:b w:val="0"/>
                      <w:bCs w:val="0"/>
                      <w:color w:val="auto"/>
                      <w:sz w:val="21"/>
                      <w:szCs w:val="21"/>
                      <w:highlight w:val="none"/>
                    </w:rPr>
                    <w:t>高级职称、从事</w:t>
                  </w:r>
                  <w:r>
                    <w:rPr>
                      <w:rFonts w:hint="eastAsia"/>
                      <w:b w:val="0"/>
                      <w:bCs w:val="0"/>
                      <w:color w:val="auto"/>
                      <w:sz w:val="21"/>
                      <w:szCs w:val="21"/>
                      <w:highlight w:val="none"/>
                      <w:lang w:val="en-US" w:eastAsia="zh-CN"/>
                    </w:rPr>
                    <w:t>建筑设计</w:t>
                  </w:r>
                  <w:r>
                    <w:rPr>
                      <w:rFonts w:hint="eastAsia"/>
                      <w:b w:val="0"/>
                      <w:bCs w:val="0"/>
                      <w:color w:val="auto"/>
                      <w:sz w:val="21"/>
                      <w:szCs w:val="21"/>
                      <w:highlight w:val="none"/>
                    </w:rPr>
                    <w:t>工作</w:t>
                  </w:r>
                  <w:r>
                    <w:rPr>
                      <w:rFonts w:hint="eastAsia"/>
                      <w:b w:val="0"/>
                      <w:bCs w:val="0"/>
                      <w:color w:val="auto"/>
                      <w:sz w:val="21"/>
                      <w:szCs w:val="21"/>
                      <w:highlight w:val="none"/>
                      <w:lang w:eastAsia="zh-CN"/>
                    </w:rPr>
                    <w:t>十</w:t>
                  </w:r>
                  <w:r>
                    <w:rPr>
                      <w:rFonts w:hint="eastAsia"/>
                      <w:b w:val="0"/>
                      <w:bCs w:val="0"/>
                      <w:color w:val="auto"/>
                      <w:sz w:val="21"/>
                      <w:szCs w:val="21"/>
                      <w:highlight w:val="none"/>
                    </w:rPr>
                    <w:t>年</w:t>
                  </w:r>
                  <w:r>
                    <w:rPr>
                      <w:rFonts w:hint="eastAsia"/>
                      <w:b w:val="0"/>
                      <w:bCs w:val="0"/>
                      <w:color w:val="auto"/>
                      <w:sz w:val="21"/>
                      <w:szCs w:val="21"/>
                      <w:highlight w:val="none"/>
                      <w:lang w:eastAsia="zh-CN"/>
                    </w:rPr>
                    <w:t>及</w:t>
                  </w:r>
                  <w:r>
                    <w:rPr>
                      <w:rFonts w:hint="eastAsia"/>
                      <w:b w:val="0"/>
                      <w:bCs w:val="0"/>
                      <w:color w:val="auto"/>
                      <w:sz w:val="21"/>
                      <w:szCs w:val="21"/>
                      <w:highlight w:val="none"/>
                    </w:rPr>
                    <w:t>以上的得6分；</w:t>
                  </w:r>
                  <w:r>
                    <w:rPr>
                      <w:rFonts w:hint="eastAsia"/>
                      <w:b w:val="0"/>
                      <w:bCs w:val="0"/>
                      <w:color w:val="auto"/>
                      <w:sz w:val="21"/>
                      <w:szCs w:val="21"/>
                      <w:highlight w:val="none"/>
                      <w:lang w:eastAsia="zh-CN"/>
                    </w:rPr>
                    <w:t>项目负责人是深圳市</w:t>
                  </w:r>
                  <w:r>
                    <w:rPr>
                      <w:rFonts w:hint="eastAsia"/>
                      <w:b w:val="0"/>
                      <w:bCs w:val="0"/>
                      <w:color w:val="auto"/>
                      <w:sz w:val="21"/>
                      <w:szCs w:val="21"/>
                      <w:highlight w:val="none"/>
                      <w:lang w:val="en-US" w:eastAsia="zh-CN"/>
                    </w:rPr>
                    <w:t>建筑设计审查专家库成员、</w:t>
                  </w:r>
                  <w:r>
                    <w:rPr>
                      <w:rFonts w:hint="eastAsia"/>
                      <w:b w:val="0"/>
                      <w:bCs w:val="0"/>
                      <w:color w:val="auto"/>
                      <w:sz w:val="21"/>
                      <w:szCs w:val="21"/>
                      <w:highlight w:val="none"/>
                    </w:rPr>
                    <w:t>具有硕士及以上</w:t>
                  </w:r>
                  <w:r>
                    <w:rPr>
                      <w:rFonts w:hint="eastAsia"/>
                      <w:b w:val="0"/>
                      <w:bCs w:val="0"/>
                      <w:color w:val="auto"/>
                      <w:sz w:val="21"/>
                      <w:szCs w:val="21"/>
                      <w:highlight w:val="none"/>
                      <w:lang w:eastAsia="zh-CN"/>
                    </w:rPr>
                    <w:t>学位证书、</w:t>
                  </w:r>
                  <w:r>
                    <w:rPr>
                      <w:rFonts w:hint="eastAsia"/>
                      <w:color w:val="auto"/>
                      <w:sz w:val="21"/>
                      <w:szCs w:val="21"/>
                      <w:highlight w:val="none"/>
                      <w:lang w:val="en-US" w:eastAsia="zh-CN"/>
                    </w:rPr>
                    <w:t>具有国家</w:t>
                  </w:r>
                  <w:r>
                    <w:rPr>
                      <w:rFonts w:hint="eastAsia"/>
                      <w:color w:val="auto"/>
                      <w:sz w:val="21"/>
                      <w:szCs w:val="21"/>
                      <w:highlight w:val="none"/>
                      <w:lang w:eastAsia="zh-CN"/>
                    </w:rPr>
                    <w:t>一级注册建筑师执业</w:t>
                  </w:r>
                  <w:r>
                    <w:rPr>
                      <w:rFonts w:hint="eastAsia"/>
                      <w:color w:val="auto"/>
                      <w:sz w:val="21"/>
                      <w:szCs w:val="21"/>
                      <w:highlight w:val="none"/>
                      <w:lang w:val="en-US" w:eastAsia="zh-CN"/>
                    </w:rPr>
                    <w:t>资格证书</w:t>
                  </w:r>
                  <w:r>
                    <w:rPr>
                      <w:rFonts w:hint="eastAsia"/>
                      <w:b w:val="0"/>
                      <w:bCs w:val="0"/>
                      <w:color w:val="auto"/>
                      <w:sz w:val="21"/>
                      <w:szCs w:val="21"/>
                      <w:highlight w:val="none"/>
                    </w:rPr>
                    <w:t>的，每增加一个加2分</w:t>
                  </w:r>
                  <w:r>
                    <w:rPr>
                      <w:rFonts w:hint="eastAsia"/>
                      <w:b w:val="0"/>
                      <w:bCs w:val="0"/>
                      <w:color w:val="auto"/>
                      <w:sz w:val="21"/>
                      <w:szCs w:val="21"/>
                      <w:highlight w:val="none"/>
                      <w:lang w:eastAsia="zh-CN"/>
                    </w:rPr>
                    <w:t>。总分不超过</w:t>
                  </w:r>
                  <w:r>
                    <w:rPr>
                      <w:rFonts w:hint="default"/>
                      <w:b w:val="0"/>
                      <w:bCs w:val="0"/>
                      <w:color w:val="auto"/>
                      <w:sz w:val="21"/>
                      <w:szCs w:val="21"/>
                      <w:highlight w:val="none"/>
                      <w:lang w:val="en-US" w:eastAsia="zh-CN"/>
                    </w:rPr>
                    <w:t>10</w:t>
                  </w:r>
                  <w:r>
                    <w:rPr>
                      <w:rFonts w:hint="eastAsia"/>
                      <w:b w:val="0"/>
                      <w:bCs w:val="0"/>
                      <w:color w:val="auto"/>
                      <w:sz w:val="21"/>
                      <w:szCs w:val="21"/>
                      <w:highlight w:val="none"/>
                      <w:lang w:val="en-US" w:eastAsia="zh-CN"/>
                    </w:rPr>
                    <w:t>分。</w:t>
                  </w:r>
                </w:p>
                <w:p>
                  <w:pPr>
                    <w:rPr>
                      <w:rFonts w:hint="eastAsia" w:ascii="宋体" w:hAnsi="宋体" w:eastAsia="宋体" w:cs="宋体"/>
                      <w:b w:val="0"/>
                      <w:bCs w:val="0"/>
                      <w:color w:val="auto"/>
                      <w:sz w:val="21"/>
                      <w:szCs w:val="21"/>
                      <w:highlight w:val="none"/>
                      <w:lang w:val="en-US" w:eastAsia="zh-CN" w:bidi="ar-SA"/>
                    </w:rPr>
                  </w:pPr>
                  <w:r>
                    <w:rPr>
                      <w:rFonts w:hint="eastAsia"/>
                      <w:b w:val="0"/>
                      <w:bCs w:val="0"/>
                      <w:color w:val="auto"/>
                      <w:sz w:val="21"/>
                      <w:szCs w:val="21"/>
                      <w:highlight w:val="none"/>
                    </w:rPr>
                    <w:t>不符合要求的不得分。</w:t>
                  </w:r>
                </w:p>
              </w:tc>
              <w:tc>
                <w:tcPr>
                  <w:tcW w:w="1637" w:type="dxa"/>
                  <w:tcBorders>
                    <w:top w:val="single" w:color="000000" w:sz="8" w:space="0"/>
                    <w:left w:val="single" w:color="000000" w:sz="8" w:space="0"/>
                    <w:bottom w:val="single" w:color="000000" w:sz="8" w:space="0"/>
                    <w:right w:val="single" w:color="000000" w:sz="8" w:space="0"/>
                  </w:tcBorders>
                  <w:noWrap w:val="0"/>
                  <w:vAlign w:val="center"/>
                </w:tcPr>
                <w:p>
                  <w:pPr>
                    <w:wordWrap w:val="0"/>
                    <w:rPr>
                      <w:rFonts w:hint="eastAsia" w:ascii="宋体" w:hAnsi="宋体" w:eastAsia="宋体" w:cs="宋体"/>
                      <w:color w:val="auto"/>
                      <w:sz w:val="21"/>
                      <w:szCs w:val="21"/>
                      <w:highlight w:val="none"/>
                      <w:lang w:val="en-US" w:eastAsia="zh-CN" w:bidi="ar-SA"/>
                    </w:rPr>
                  </w:pPr>
                  <w:r>
                    <w:rPr>
                      <w:rFonts w:hint="eastAsia"/>
                      <w:color w:val="auto"/>
                      <w:sz w:val="21"/>
                      <w:szCs w:val="21"/>
                      <w:highlight w:val="none"/>
                    </w:rPr>
                    <w:t>需提供简历、证书、合同、聘书、近3个月社保记录等（无需全部提供，能证明即可）</w:t>
                  </w:r>
                </w:p>
              </w:tc>
              <w:tc>
                <w:tcPr>
                  <w:tcW w:w="704"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trHeight w:val="40" w:hRule="atLeast"/>
                <w:jc w:val="center"/>
              </w:trPr>
              <w:tc>
                <w:tcPr>
                  <w:tcW w:w="428" w:type="dxa"/>
                  <w:vMerge w:val="continue"/>
                  <w:tcBorders>
                    <w:left w:val="single" w:color="000000" w:sz="8" w:space="0"/>
                    <w:right w:val="single" w:color="000000" w:sz="8" w:space="0"/>
                  </w:tcBorders>
                  <w:noWrap w:val="0"/>
                  <w:vAlign w:val="center"/>
                </w:tcPr>
                <w:p>
                  <w:pPr>
                    <w:jc w:val="center"/>
                    <w:rPr>
                      <w:b/>
                      <w:bCs/>
                      <w:color w:val="auto"/>
                      <w:highlight w:val="none"/>
                    </w:rPr>
                  </w:pPr>
                </w:p>
              </w:tc>
              <w:tc>
                <w:tcPr>
                  <w:tcW w:w="432"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rFonts w:hint="default"/>
                      <w:color w:val="auto"/>
                      <w:sz w:val="21"/>
                      <w:szCs w:val="21"/>
                      <w:highlight w:val="none"/>
                      <w:lang w:val="en-US"/>
                    </w:rPr>
                  </w:pPr>
                  <w:r>
                    <w:rPr>
                      <w:rFonts w:hint="default"/>
                      <w:color w:val="auto"/>
                      <w:sz w:val="21"/>
                      <w:szCs w:val="21"/>
                      <w:highlight w:val="none"/>
                      <w:lang w:val="en-US"/>
                    </w:rPr>
                    <w:t>2</w:t>
                  </w:r>
                </w:p>
              </w:tc>
              <w:tc>
                <w:tcPr>
                  <w:tcW w:w="1291"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rFonts w:ascii="宋体" w:hAnsi="宋体" w:eastAsia="宋体" w:cs="宋体"/>
                      <w:color w:val="auto"/>
                      <w:sz w:val="21"/>
                      <w:szCs w:val="21"/>
                      <w:highlight w:val="none"/>
                      <w:lang w:val="en-US" w:eastAsia="zh-CN" w:bidi="ar-SA"/>
                    </w:rPr>
                  </w:pPr>
                  <w:r>
                    <w:rPr>
                      <w:i/>
                      <w:iCs/>
                      <w:color w:val="auto"/>
                      <w:sz w:val="21"/>
                      <w:szCs w:val="21"/>
                      <w:highlight w:val="none"/>
                      <w:u w:val="single"/>
                    </w:rPr>
                    <w:t>拟安排的</w:t>
                  </w:r>
                  <w:r>
                    <w:rPr>
                      <w:rFonts w:hint="eastAsia"/>
                      <w:i/>
                      <w:iCs/>
                      <w:color w:val="auto"/>
                      <w:sz w:val="21"/>
                      <w:szCs w:val="21"/>
                      <w:highlight w:val="none"/>
                      <w:u w:val="single"/>
                      <w:lang w:eastAsia="zh-CN"/>
                    </w:rPr>
                    <w:t>团队成员</w:t>
                  </w:r>
                  <w:r>
                    <w:rPr>
                      <w:i/>
                      <w:iCs/>
                      <w:color w:val="auto"/>
                      <w:sz w:val="21"/>
                      <w:szCs w:val="21"/>
                      <w:highlight w:val="none"/>
                      <w:u w:val="single"/>
                    </w:rPr>
                    <w:t>（项目负责人除外）</w:t>
                  </w:r>
                </w:p>
              </w:tc>
              <w:tc>
                <w:tcPr>
                  <w:tcW w:w="500"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rFonts w:ascii="宋体" w:hAnsi="宋体" w:eastAsia="宋体" w:cs="宋体"/>
                      <w:color w:val="auto"/>
                      <w:sz w:val="21"/>
                      <w:szCs w:val="21"/>
                      <w:highlight w:val="none"/>
                      <w:lang w:val="en-US" w:eastAsia="zh-CN" w:bidi="ar-SA"/>
                    </w:rPr>
                  </w:pPr>
                  <w:r>
                    <w:rPr>
                      <w:rFonts w:hint="default"/>
                      <w:color w:val="auto"/>
                      <w:sz w:val="21"/>
                      <w:szCs w:val="21"/>
                      <w:highlight w:val="none"/>
                      <w:lang w:val="en-US"/>
                    </w:rPr>
                    <w:t>5</w:t>
                  </w:r>
                </w:p>
              </w:tc>
              <w:tc>
                <w:tcPr>
                  <w:tcW w:w="5120" w:type="dxa"/>
                  <w:tcBorders>
                    <w:top w:val="single" w:color="000000" w:sz="8" w:space="0"/>
                    <w:left w:val="single" w:color="000000" w:sz="8" w:space="0"/>
                    <w:bottom w:val="single" w:color="000000" w:sz="8" w:space="0"/>
                    <w:right w:val="single" w:color="000000" w:sz="8" w:space="0"/>
                  </w:tcBorders>
                  <w:noWrap w:val="0"/>
                  <w:vAlign w:val="center"/>
                </w:tcPr>
                <w:p>
                  <w:pPr>
                    <w:rPr>
                      <w:color w:val="auto"/>
                      <w:sz w:val="21"/>
                      <w:szCs w:val="21"/>
                      <w:highlight w:val="none"/>
                    </w:rPr>
                  </w:pPr>
                  <w:r>
                    <w:rPr>
                      <w:rFonts w:hint="eastAsia"/>
                      <w:color w:val="auto"/>
                      <w:sz w:val="21"/>
                      <w:szCs w:val="21"/>
                      <w:highlight w:val="none"/>
                    </w:rPr>
                    <w:t>投标人指派本项目</w:t>
                  </w:r>
                  <w:r>
                    <w:rPr>
                      <w:rFonts w:hint="eastAsia"/>
                      <w:color w:val="auto"/>
                      <w:sz w:val="21"/>
                      <w:szCs w:val="21"/>
                      <w:highlight w:val="none"/>
                      <w:lang w:eastAsia="zh-CN"/>
                    </w:rPr>
                    <w:t>团队人员</w:t>
                  </w:r>
                  <w:r>
                    <w:rPr>
                      <w:rFonts w:hint="default"/>
                      <w:color w:val="auto"/>
                      <w:sz w:val="21"/>
                      <w:szCs w:val="21"/>
                      <w:highlight w:val="none"/>
                      <w:lang w:val="en-US"/>
                    </w:rPr>
                    <w:t>5</w:t>
                  </w:r>
                  <w:r>
                    <w:rPr>
                      <w:rFonts w:hint="eastAsia"/>
                      <w:color w:val="auto"/>
                      <w:sz w:val="21"/>
                      <w:szCs w:val="21"/>
                      <w:highlight w:val="none"/>
                    </w:rPr>
                    <w:t>人</w:t>
                  </w:r>
                  <w:r>
                    <w:rPr>
                      <w:rFonts w:hint="eastAsia"/>
                      <w:color w:val="auto"/>
                      <w:sz w:val="21"/>
                      <w:szCs w:val="21"/>
                      <w:highlight w:val="none"/>
                      <w:lang w:eastAsia="zh-CN"/>
                    </w:rPr>
                    <w:t>均</w:t>
                  </w:r>
                  <w:r>
                    <w:rPr>
                      <w:rFonts w:hint="eastAsia"/>
                      <w:color w:val="auto"/>
                      <w:sz w:val="21"/>
                      <w:szCs w:val="21"/>
                      <w:highlight w:val="none"/>
                    </w:rPr>
                    <w:t>具备</w:t>
                  </w:r>
                  <w:r>
                    <w:rPr>
                      <w:rFonts w:hint="eastAsia"/>
                      <w:color w:val="auto"/>
                      <w:sz w:val="21"/>
                      <w:szCs w:val="21"/>
                      <w:highlight w:val="none"/>
                      <w:lang w:eastAsia="zh-CN"/>
                    </w:rPr>
                    <w:t>工程类</w:t>
                  </w:r>
                  <w:r>
                    <w:rPr>
                      <w:rFonts w:hint="eastAsia"/>
                      <w:color w:val="auto"/>
                      <w:sz w:val="21"/>
                      <w:szCs w:val="21"/>
                      <w:highlight w:val="none"/>
                    </w:rPr>
                    <w:t>本科学历、</w:t>
                  </w:r>
                  <w:r>
                    <w:rPr>
                      <w:rFonts w:hint="eastAsia"/>
                      <w:color w:val="auto"/>
                      <w:sz w:val="21"/>
                      <w:szCs w:val="21"/>
                      <w:highlight w:val="none"/>
                      <w:lang w:eastAsia="zh-CN"/>
                    </w:rPr>
                    <w:t>中</w:t>
                  </w:r>
                  <w:r>
                    <w:rPr>
                      <w:rFonts w:hint="eastAsia"/>
                      <w:color w:val="auto"/>
                      <w:sz w:val="21"/>
                      <w:szCs w:val="21"/>
                      <w:highlight w:val="none"/>
                    </w:rPr>
                    <w:t>级职称</w:t>
                  </w:r>
                  <w:r>
                    <w:rPr>
                      <w:rFonts w:hint="eastAsia"/>
                      <w:color w:val="auto"/>
                      <w:sz w:val="21"/>
                      <w:szCs w:val="21"/>
                      <w:highlight w:val="none"/>
                      <w:lang w:eastAsia="zh-CN"/>
                    </w:rPr>
                    <w:t>（包括建筑、景观、结构、暖通、电气、室内</w:t>
                  </w:r>
                  <w:r>
                    <w:rPr>
                      <w:rFonts w:hint="eastAsia"/>
                      <w:color w:val="auto"/>
                      <w:sz w:val="21"/>
                      <w:szCs w:val="21"/>
                      <w:highlight w:val="none"/>
                      <w:lang w:val="en-US" w:eastAsia="zh-CN"/>
                    </w:rPr>
                    <w:t>等工程类专业</w:t>
                  </w:r>
                  <w:r>
                    <w:rPr>
                      <w:rFonts w:hint="eastAsia"/>
                      <w:color w:val="auto"/>
                      <w:sz w:val="21"/>
                      <w:szCs w:val="21"/>
                      <w:highlight w:val="none"/>
                      <w:lang w:eastAsia="zh-CN"/>
                    </w:rPr>
                    <w:t>）、</w:t>
                  </w:r>
                  <w:r>
                    <w:rPr>
                      <w:rFonts w:hint="eastAsia"/>
                      <w:color w:val="auto"/>
                      <w:sz w:val="21"/>
                      <w:szCs w:val="21"/>
                      <w:highlight w:val="none"/>
                      <w:lang w:val="en-US" w:eastAsia="zh-CN"/>
                    </w:rPr>
                    <w:t>工作经验五年及以上</w:t>
                  </w:r>
                  <w:r>
                    <w:rPr>
                      <w:rFonts w:hint="eastAsia"/>
                      <w:color w:val="auto"/>
                      <w:sz w:val="21"/>
                      <w:szCs w:val="21"/>
                      <w:highlight w:val="none"/>
                    </w:rPr>
                    <w:t>得</w:t>
                  </w:r>
                  <w:r>
                    <w:rPr>
                      <w:rFonts w:hint="default"/>
                      <w:color w:val="auto"/>
                      <w:sz w:val="21"/>
                      <w:szCs w:val="21"/>
                      <w:highlight w:val="none"/>
                      <w:lang w:val="en-US"/>
                    </w:rPr>
                    <w:t>3</w:t>
                  </w:r>
                  <w:r>
                    <w:rPr>
                      <w:rFonts w:hint="eastAsia"/>
                      <w:color w:val="auto"/>
                      <w:sz w:val="21"/>
                      <w:szCs w:val="21"/>
                      <w:highlight w:val="none"/>
                    </w:rPr>
                    <w:t>分；同时</w:t>
                  </w:r>
                  <w:r>
                    <w:rPr>
                      <w:rFonts w:hint="eastAsia"/>
                      <w:color w:val="auto"/>
                      <w:sz w:val="21"/>
                      <w:szCs w:val="21"/>
                      <w:highlight w:val="none"/>
                      <w:lang w:eastAsia="zh-CN"/>
                    </w:rPr>
                    <w:t>，</w:t>
                  </w:r>
                  <w:r>
                    <w:rPr>
                      <w:rFonts w:hint="eastAsia"/>
                      <w:color w:val="auto"/>
                      <w:sz w:val="21"/>
                      <w:szCs w:val="21"/>
                      <w:highlight w:val="none"/>
                    </w:rPr>
                    <w:t>具有硕士及以上学位证书的人加1分</w:t>
                  </w:r>
                  <w:r>
                    <w:rPr>
                      <w:rFonts w:hint="eastAsia"/>
                      <w:color w:val="auto"/>
                      <w:sz w:val="21"/>
                      <w:szCs w:val="21"/>
                      <w:highlight w:val="none"/>
                      <w:lang w:eastAsia="zh-CN"/>
                    </w:rPr>
                    <w:t>，</w:t>
                  </w:r>
                  <w:r>
                    <w:rPr>
                      <w:rFonts w:hint="eastAsia"/>
                      <w:color w:val="auto"/>
                      <w:sz w:val="21"/>
                      <w:szCs w:val="21"/>
                      <w:highlight w:val="none"/>
                    </w:rPr>
                    <w:t>每人加1分。总分不超过</w:t>
                  </w:r>
                  <w:r>
                    <w:rPr>
                      <w:rFonts w:hint="default"/>
                      <w:color w:val="auto"/>
                      <w:sz w:val="21"/>
                      <w:szCs w:val="21"/>
                      <w:highlight w:val="none"/>
                      <w:lang w:val="en-US"/>
                    </w:rPr>
                    <w:t>5</w:t>
                  </w:r>
                  <w:r>
                    <w:rPr>
                      <w:rFonts w:hint="eastAsia"/>
                      <w:color w:val="auto"/>
                      <w:sz w:val="21"/>
                      <w:szCs w:val="21"/>
                      <w:highlight w:val="none"/>
                    </w:rPr>
                    <w:t>分。</w:t>
                  </w:r>
                </w:p>
                <w:p>
                  <w:pPr>
                    <w:rPr>
                      <w:rFonts w:hint="eastAsia" w:ascii="宋体" w:hAnsi="宋体" w:eastAsia="宋体" w:cs="宋体"/>
                      <w:color w:val="auto"/>
                      <w:sz w:val="21"/>
                      <w:szCs w:val="21"/>
                      <w:highlight w:val="none"/>
                      <w:lang w:val="en-US" w:eastAsia="zh-CN" w:bidi="ar-SA"/>
                    </w:rPr>
                  </w:pPr>
                  <w:r>
                    <w:rPr>
                      <w:rFonts w:hint="eastAsia"/>
                      <w:color w:val="auto"/>
                      <w:sz w:val="21"/>
                      <w:szCs w:val="21"/>
                      <w:highlight w:val="none"/>
                    </w:rPr>
                    <w:t>不符合要求的不得分。</w:t>
                  </w:r>
                </w:p>
              </w:tc>
              <w:tc>
                <w:tcPr>
                  <w:tcW w:w="1637" w:type="dxa"/>
                  <w:tcBorders>
                    <w:top w:val="single" w:color="000000" w:sz="8" w:space="0"/>
                    <w:left w:val="single" w:color="000000" w:sz="8" w:space="0"/>
                    <w:bottom w:val="single" w:color="000000" w:sz="8" w:space="0"/>
                    <w:right w:val="single" w:color="000000" w:sz="8" w:space="0"/>
                  </w:tcBorders>
                  <w:noWrap w:val="0"/>
                  <w:vAlign w:val="center"/>
                </w:tcPr>
                <w:p>
                  <w:pPr>
                    <w:wordWrap w:val="0"/>
                    <w:rPr>
                      <w:rFonts w:hint="eastAsia" w:ascii="宋体" w:hAnsi="宋体" w:eastAsia="宋体" w:cs="宋体"/>
                      <w:color w:val="auto"/>
                      <w:sz w:val="21"/>
                      <w:szCs w:val="21"/>
                      <w:highlight w:val="none"/>
                      <w:lang w:val="en-US" w:eastAsia="zh-CN" w:bidi="ar-SA"/>
                    </w:rPr>
                  </w:pPr>
                  <w:r>
                    <w:rPr>
                      <w:rFonts w:hint="eastAsia"/>
                      <w:color w:val="auto"/>
                      <w:sz w:val="21"/>
                      <w:szCs w:val="21"/>
                      <w:highlight w:val="none"/>
                    </w:rPr>
                    <w:t>需提供简历、证书、合同、聘书、近3个月社保记录等（无需全部提供，能证明即可）</w:t>
                  </w:r>
                </w:p>
              </w:tc>
              <w:tc>
                <w:tcPr>
                  <w:tcW w:w="704"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trHeight w:val="40" w:hRule="atLeast"/>
                <w:jc w:val="center"/>
              </w:trPr>
              <w:tc>
                <w:tcPr>
                  <w:tcW w:w="428" w:type="dxa"/>
                  <w:vMerge w:val="continue"/>
                  <w:tcBorders>
                    <w:left w:val="single" w:color="000000" w:sz="8" w:space="0"/>
                    <w:right w:val="single" w:color="000000" w:sz="8" w:space="0"/>
                  </w:tcBorders>
                  <w:noWrap w:val="0"/>
                  <w:vAlign w:val="center"/>
                </w:tcPr>
                <w:p>
                  <w:pPr>
                    <w:jc w:val="center"/>
                    <w:rPr>
                      <w:b/>
                      <w:bCs/>
                      <w:color w:val="auto"/>
                      <w:highlight w:val="none"/>
                    </w:rPr>
                  </w:pPr>
                </w:p>
              </w:tc>
              <w:tc>
                <w:tcPr>
                  <w:tcW w:w="432"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color w:val="auto"/>
                      <w:sz w:val="21"/>
                      <w:szCs w:val="21"/>
                      <w:highlight w:val="none"/>
                    </w:rPr>
                  </w:pPr>
                  <w:r>
                    <w:rPr>
                      <w:rFonts w:hint="default"/>
                      <w:color w:val="auto"/>
                      <w:sz w:val="21"/>
                      <w:szCs w:val="21"/>
                      <w:highlight w:val="none"/>
                      <w:lang w:val="en-US"/>
                    </w:rPr>
                    <w:t>3</w:t>
                  </w:r>
                </w:p>
              </w:tc>
              <w:tc>
                <w:tcPr>
                  <w:tcW w:w="1291"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color w:val="auto"/>
                      <w:sz w:val="21"/>
                      <w:szCs w:val="21"/>
                      <w:highlight w:val="none"/>
                    </w:rPr>
                  </w:pPr>
                  <w:r>
                    <w:rPr>
                      <w:i/>
                      <w:iCs/>
                      <w:color w:val="auto"/>
                      <w:sz w:val="21"/>
                      <w:szCs w:val="21"/>
                      <w:highlight w:val="none"/>
                      <w:u w:val="single"/>
                    </w:rPr>
                    <w:t>拟安排的项目</w:t>
                  </w:r>
                  <w:r>
                    <w:rPr>
                      <w:rFonts w:hint="eastAsia"/>
                      <w:i/>
                      <w:iCs/>
                      <w:color w:val="auto"/>
                      <w:sz w:val="21"/>
                      <w:szCs w:val="21"/>
                      <w:highlight w:val="none"/>
                      <w:u w:val="single"/>
                      <w:lang w:eastAsia="zh-CN"/>
                    </w:rPr>
                    <w:t>专职工作人员</w:t>
                  </w:r>
                  <w:r>
                    <w:rPr>
                      <w:i/>
                      <w:iCs/>
                      <w:color w:val="auto"/>
                      <w:sz w:val="21"/>
                      <w:szCs w:val="21"/>
                      <w:highlight w:val="none"/>
                      <w:u w:val="single"/>
                    </w:rPr>
                    <w:t>情况</w:t>
                  </w:r>
                </w:p>
              </w:tc>
              <w:tc>
                <w:tcPr>
                  <w:tcW w:w="500"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color w:val="auto"/>
                      <w:sz w:val="21"/>
                      <w:szCs w:val="21"/>
                      <w:highlight w:val="none"/>
                    </w:rPr>
                  </w:pPr>
                  <w:r>
                    <w:rPr>
                      <w:rFonts w:hint="default"/>
                      <w:color w:val="auto"/>
                      <w:sz w:val="21"/>
                      <w:szCs w:val="21"/>
                      <w:highlight w:val="none"/>
                      <w:lang w:val="en-US"/>
                    </w:rPr>
                    <w:t>5</w:t>
                  </w:r>
                </w:p>
              </w:tc>
              <w:tc>
                <w:tcPr>
                  <w:tcW w:w="5120" w:type="dxa"/>
                  <w:tcBorders>
                    <w:top w:val="single" w:color="000000" w:sz="8" w:space="0"/>
                    <w:left w:val="single" w:color="000000" w:sz="8" w:space="0"/>
                    <w:bottom w:val="single" w:color="000000" w:sz="8" w:space="0"/>
                    <w:right w:val="single" w:color="000000" w:sz="8" w:space="0"/>
                  </w:tcBorders>
                  <w:noWrap w:val="0"/>
                  <w:vAlign w:val="center"/>
                </w:tcPr>
                <w:p>
                  <w:pPr>
                    <w:rPr>
                      <w:rFonts w:hint="eastAsia"/>
                      <w:color w:val="auto"/>
                      <w:sz w:val="21"/>
                      <w:szCs w:val="21"/>
                      <w:highlight w:val="none"/>
                    </w:rPr>
                  </w:pPr>
                  <w:r>
                    <w:rPr>
                      <w:rFonts w:hint="eastAsia"/>
                      <w:color w:val="auto"/>
                      <w:sz w:val="21"/>
                      <w:szCs w:val="21"/>
                      <w:highlight w:val="none"/>
                      <w:lang w:val="en-US" w:eastAsia="zh-CN"/>
                    </w:rPr>
                    <w:t>指派1名</w:t>
                  </w:r>
                  <w:r>
                    <w:rPr>
                      <w:rFonts w:hint="eastAsia"/>
                      <w:color w:val="auto"/>
                      <w:sz w:val="21"/>
                      <w:szCs w:val="21"/>
                      <w:highlight w:val="none"/>
                    </w:rPr>
                    <w:t>专职</w:t>
                  </w:r>
                  <w:r>
                    <w:rPr>
                      <w:rFonts w:hint="eastAsia"/>
                      <w:color w:val="auto"/>
                      <w:sz w:val="21"/>
                      <w:szCs w:val="21"/>
                      <w:highlight w:val="none"/>
                      <w:lang w:eastAsia="zh-CN"/>
                    </w:rPr>
                    <w:t>工作</w:t>
                  </w:r>
                  <w:r>
                    <w:rPr>
                      <w:rFonts w:hint="eastAsia"/>
                      <w:color w:val="auto"/>
                      <w:sz w:val="21"/>
                      <w:szCs w:val="21"/>
                      <w:highlight w:val="none"/>
                    </w:rPr>
                    <w:t>人员</w:t>
                  </w:r>
                  <w:r>
                    <w:rPr>
                      <w:rFonts w:hint="eastAsia"/>
                      <w:color w:val="auto"/>
                      <w:sz w:val="21"/>
                      <w:szCs w:val="21"/>
                      <w:highlight w:val="none"/>
                      <w:lang w:eastAsia="zh-CN"/>
                    </w:rPr>
                    <w:t>具备建筑学（建筑设计）本科</w:t>
                  </w:r>
                  <w:r>
                    <w:rPr>
                      <w:rFonts w:hint="eastAsia"/>
                      <w:color w:val="auto"/>
                      <w:sz w:val="21"/>
                      <w:szCs w:val="21"/>
                      <w:highlight w:val="none"/>
                    </w:rPr>
                    <w:t>学历</w:t>
                  </w:r>
                  <w:r>
                    <w:rPr>
                      <w:rFonts w:hint="eastAsia"/>
                      <w:color w:val="auto"/>
                      <w:sz w:val="21"/>
                      <w:szCs w:val="21"/>
                      <w:highlight w:val="none"/>
                      <w:lang w:eastAsia="zh-CN"/>
                    </w:rPr>
                    <w:t>、</w:t>
                  </w:r>
                  <w:r>
                    <w:rPr>
                      <w:rFonts w:hint="eastAsia"/>
                      <w:color w:val="auto"/>
                      <w:sz w:val="21"/>
                      <w:szCs w:val="21"/>
                      <w:highlight w:val="none"/>
                      <w:lang w:val="en-US" w:eastAsia="zh-CN"/>
                    </w:rPr>
                    <w:t>建筑设计</w:t>
                  </w:r>
                  <w:r>
                    <w:rPr>
                      <w:rFonts w:hint="eastAsia"/>
                      <w:color w:val="auto"/>
                      <w:sz w:val="21"/>
                      <w:szCs w:val="21"/>
                      <w:highlight w:val="none"/>
                    </w:rPr>
                    <w:t>相关工作经验</w:t>
                  </w:r>
                  <w:r>
                    <w:rPr>
                      <w:rFonts w:hint="eastAsia"/>
                      <w:color w:val="auto"/>
                      <w:sz w:val="21"/>
                      <w:szCs w:val="21"/>
                      <w:highlight w:val="none"/>
                      <w:lang w:val="en-US" w:eastAsia="zh-CN"/>
                    </w:rPr>
                    <w:t>三</w:t>
                  </w:r>
                  <w:r>
                    <w:rPr>
                      <w:rFonts w:hint="eastAsia"/>
                      <w:color w:val="auto"/>
                      <w:sz w:val="21"/>
                      <w:szCs w:val="21"/>
                      <w:highlight w:val="none"/>
                      <w:lang w:eastAsia="zh-CN"/>
                    </w:rPr>
                    <w:t>年及</w:t>
                  </w:r>
                  <w:r>
                    <w:rPr>
                      <w:rFonts w:hint="eastAsia"/>
                      <w:color w:val="auto"/>
                      <w:sz w:val="21"/>
                      <w:szCs w:val="21"/>
                      <w:highlight w:val="none"/>
                    </w:rPr>
                    <w:t>以上的，得</w:t>
                  </w:r>
                  <w:r>
                    <w:rPr>
                      <w:rFonts w:hint="eastAsia"/>
                      <w:color w:val="auto"/>
                      <w:sz w:val="21"/>
                      <w:szCs w:val="21"/>
                      <w:highlight w:val="none"/>
                      <w:lang w:val="en-US" w:eastAsia="zh-CN"/>
                    </w:rPr>
                    <w:t>3</w:t>
                  </w:r>
                  <w:r>
                    <w:rPr>
                      <w:rFonts w:hint="eastAsia"/>
                      <w:color w:val="auto"/>
                      <w:sz w:val="21"/>
                      <w:szCs w:val="21"/>
                      <w:highlight w:val="none"/>
                    </w:rPr>
                    <w:t>分；同时</w:t>
                  </w:r>
                  <w:r>
                    <w:rPr>
                      <w:rFonts w:hint="eastAsia"/>
                      <w:color w:val="auto"/>
                      <w:sz w:val="21"/>
                      <w:szCs w:val="21"/>
                      <w:highlight w:val="none"/>
                      <w:lang w:eastAsia="zh-CN"/>
                    </w:rPr>
                    <w:t>，</w:t>
                  </w:r>
                  <w:r>
                    <w:rPr>
                      <w:rFonts w:hint="eastAsia"/>
                      <w:color w:val="auto"/>
                      <w:sz w:val="21"/>
                      <w:szCs w:val="21"/>
                      <w:highlight w:val="none"/>
                    </w:rPr>
                    <w:t>具有硕士及以上学位证书的人加1分</w:t>
                  </w:r>
                  <w:r>
                    <w:rPr>
                      <w:rFonts w:hint="eastAsia"/>
                      <w:color w:val="auto"/>
                      <w:sz w:val="21"/>
                      <w:szCs w:val="21"/>
                      <w:highlight w:val="none"/>
                      <w:lang w:eastAsia="zh-CN"/>
                    </w:rPr>
                    <w:t>、</w:t>
                  </w:r>
                  <w:r>
                    <w:rPr>
                      <w:rFonts w:hint="eastAsia"/>
                      <w:color w:val="auto"/>
                      <w:sz w:val="21"/>
                      <w:szCs w:val="21"/>
                      <w:highlight w:val="none"/>
                      <w:lang w:val="en-US" w:eastAsia="zh-CN"/>
                    </w:rPr>
                    <w:t>具有本专业中级职称或执业资格证书的人</w:t>
                  </w:r>
                  <w:r>
                    <w:rPr>
                      <w:rFonts w:hint="eastAsia"/>
                      <w:color w:val="auto"/>
                      <w:sz w:val="21"/>
                      <w:szCs w:val="21"/>
                      <w:highlight w:val="none"/>
                    </w:rPr>
                    <w:t>加1分。总分不超过</w:t>
                  </w:r>
                  <w:r>
                    <w:rPr>
                      <w:rFonts w:hint="default"/>
                      <w:color w:val="auto"/>
                      <w:sz w:val="21"/>
                      <w:szCs w:val="21"/>
                      <w:highlight w:val="none"/>
                      <w:lang w:val="en-US"/>
                    </w:rPr>
                    <w:t>5</w:t>
                  </w:r>
                  <w:r>
                    <w:rPr>
                      <w:rFonts w:hint="eastAsia"/>
                      <w:color w:val="auto"/>
                      <w:sz w:val="21"/>
                      <w:szCs w:val="21"/>
                      <w:highlight w:val="none"/>
                    </w:rPr>
                    <w:t>分。</w:t>
                  </w:r>
                </w:p>
                <w:p>
                  <w:pPr>
                    <w:rPr>
                      <w:color w:val="auto"/>
                      <w:sz w:val="21"/>
                      <w:szCs w:val="21"/>
                      <w:highlight w:val="none"/>
                    </w:rPr>
                  </w:pPr>
                  <w:r>
                    <w:rPr>
                      <w:rFonts w:hint="eastAsia"/>
                      <w:color w:val="auto"/>
                      <w:sz w:val="21"/>
                      <w:szCs w:val="21"/>
                      <w:highlight w:val="none"/>
                    </w:rPr>
                    <w:t>不符合要求的不得分。</w:t>
                  </w:r>
                </w:p>
              </w:tc>
              <w:tc>
                <w:tcPr>
                  <w:tcW w:w="1637" w:type="dxa"/>
                  <w:tcBorders>
                    <w:top w:val="single" w:color="000000" w:sz="8" w:space="0"/>
                    <w:left w:val="single" w:color="000000" w:sz="8" w:space="0"/>
                    <w:bottom w:val="single" w:color="000000" w:sz="8" w:space="0"/>
                    <w:right w:val="single" w:color="000000" w:sz="8" w:space="0"/>
                  </w:tcBorders>
                  <w:noWrap w:val="0"/>
                  <w:vAlign w:val="center"/>
                </w:tcPr>
                <w:p>
                  <w:pPr>
                    <w:wordWrap w:val="0"/>
                    <w:rPr>
                      <w:color w:val="auto"/>
                      <w:sz w:val="21"/>
                      <w:szCs w:val="21"/>
                      <w:highlight w:val="none"/>
                    </w:rPr>
                  </w:pPr>
                  <w:r>
                    <w:rPr>
                      <w:rFonts w:hint="eastAsia"/>
                      <w:color w:val="auto"/>
                      <w:sz w:val="21"/>
                      <w:szCs w:val="21"/>
                      <w:highlight w:val="none"/>
                    </w:rPr>
                    <w:t>需提供简历、证书、合同、聘书、近3个月社保记录等（无需全部提供，能证明即可）</w:t>
                  </w:r>
                </w:p>
              </w:tc>
              <w:tc>
                <w:tcPr>
                  <w:tcW w:w="704"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trHeight w:val="272" w:hRule="atLeast"/>
                <w:jc w:val="center"/>
              </w:trPr>
              <w:tc>
                <w:tcPr>
                  <w:tcW w:w="428" w:type="dxa"/>
                  <w:vMerge w:val="restart"/>
                  <w:tcBorders>
                    <w:top w:val="single" w:color="000000" w:sz="8" w:space="0"/>
                    <w:left w:val="single" w:color="000000" w:sz="8" w:space="0"/>
                    <w:right w:val="single" w:color="000000" w:sz="8" w:space="0"/>
                  </w:tcBorders>
                  <w:noWrap w:val="0"/>
                  <w:vAlign w:val="center"/>
                </w:tcPr>
                <w:p>
                  <w:pPr>
                    <w:wordWrap w:val="0"/>
                    <w:jc w:val="center"/>
                    <w:rPr>
                      <w:b/>
                      <w:bCs/>
                      <w:color w:val="auto"/>
                      <w:highlight w:val="none"/>
                    </w:rPr>
                  </w:pPr>
                  <w:r>
                    <w:rPr>
                      <w:rFonts w:hint="eastAsia"/>
                      <w:b/>
                      <w:bCs/>
                      <w:color w:val="auto"/>
                      <w:highlight w:val="none"/>
                    </w:rPr>
                    <w:t>4</w:t>
                  </w:r>
                </w:p>
              </w:tc>
              <w:tc>
                <w:tcPr>
                  <w:tcW w:w="2223" w:type="dxa"/>
                  <w:gridSpan w:val="3"/>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b/>
                      <w:bCs/>
                      <w:color w:val="auto"/>
                      <w:highlight w:val="none"/>
                    </w:rPr>
                  </w:pPr>
                  <w:r>
                    <w:rPr>
                      <w:b/>
                      <w:bCs/>
                      <w:color w:val="auto"/>
                      <w:highlight w:val="none"/>
                    </w:rPr>
                    <w:t>技术</w:t>
                  </w:r>
                </w:p>
              </w:tc>
              <w:tc>
                <w:tcPr>
                  <w:tcW w:w="5120"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b/>
                      <w:bCs/>
                      <w:color w:val="auto"/>
                      <w:highlight w:val="none"/>
                    </w:rPr>
                  </w:pPr>
                  <w:r>
                    <w:rPr>
                      <w:rFonts w:hint="eastAsia"/>
                      <w:b/>
                      <w:bCs/>
                      <w:color w:val="auto"/>
                      <w:highlight w:val="none"/>
                    </w:rPr>
                    <w:t>30</w:t>
                  </w:r>
                </w:p>
              </w:tc>
              <w:tc>
                <w:tcPr>
                  <w:tcW w:w="1637" w:type="dxa"/>
                  <w:tcBorders>
                    <w:top w:val="single" w:color="000000" w:sz="8" w:space="0"/>
                    <w:left w:val="single" w:color="000000" w:sz="8" w:space="0"/>
                    <w:bottom w:val="single" w:color="000000" w:sz="8" w:space="0"/>
                    <w:right w:val="single" w:color="000000" w:sz="8" w:space="0"/>
                  </w:tcBorders>
                  <w:noWrap w:val="0"/>
                  <w:vAlign w:val="center"/>
                </w:tcPr>
                <w:p>
                  <w:pPr>
                    <w:wordWrap w:val="0"/>
                    <w:rPr>
                      <w:b/>
                      <w:bCs/>
                      <w:color w:val="auto"/>
                      <w:highlight w:val="none"/>
                    </w:rPr>
                  </w:pPr>
                </w:p>
              </w:tc>
              <w:tc>
                <w:tcPr>
                  <w:tcW w:w="704"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b/>
                      <w:bCs/>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trHeight w:val="310" w:hRule="atLeast"/>
                <w:jc w:val="center"/>
              </w:trPr>
              <w:tc>
                <w:tcPr>
                  <w:tcW w:w="428" w:type="dxa"/>
                  <w:vMerge w:val="continue"/>
                  <w:tcBorders>
                    <w:left w:val="single" w:color="000000" w:sz="8" w:space="0"/>
                    <w:right w:val="single" w:color="000000" w:sz="8" w:space="0"/>
                  </w:tcBorders>
                  <w:shd w:val="clear" w:color="auto" w:fill="E6EFFA"/>
                  <w:noWrap w:val="0"/>
                  <w:vAlign w:val="center"/>
                </w:tcPr>
                <w:p>
                  <w:pPr>
                    <w:jc w:val="center"/>
                    <w:rPr>
                      <w:b/>
                      <w:bCs/>
                      <w:color w:val="auto"/>
                      <w:highlight w:val="none"/>
                    </w:rPr>
                  </w:pPr>
                </w:p>
              </w:tc>
              <w:tc>
                <w:tcPr>
                  <w:tcW w:w="432" w:type="dxa"/>
                  <w:tcBorders>
                    <w:top w:val="outset" w:color="000000" w:sz="6" w:space="0"/>
                    <w:left w:val="outset" w:color="000000" w:sz="6" w:space="0"/>
                    <w:bottom w:val="outset" w:color="000000" w:sz="6" w:space="0"/>
                    <w:right w:val="outset" w:color="000000" w:sz="6" w:space="0"/>
                  </w:tcBorders>
                  <w:shd w:val="clear" w:color="auto" w:fill="E6EFFA"/>
                  <w:noWrap w:val="0"/>
                  <w:vAlign w:val="center"/>
                </w:tcPr>
                <w:p>
                  <w:pPr>
                    <w:wordWrap w:val="0"/>
                    <w:jc w:val="center"/>
                    <w:rPr>
                      <w:color w:val="auto"/>
                      <w:sz w:val="21"/>
                      <w:szCs w:val="21"/>
                      <w:highlight w:val="none"/>
                    </w:rPr>
                  </w:pPr>
                  <w:r>
                    <w:rPr>
                      <w:color w:val="auto"/>
                      <w:sz w:val="21"/>
                      <w:szCs w:val="21"/>
                      <w:highlight w:val="none"/>
                    </w:rPr>
                    <w:t>序号</w:t>
                  </w:r>
                </w:p>
              </w:tc>
              <w:tc>
                <w:tcPr>
                  <w:tcW w:w="1291" w:type="dxa"/>
                  <w:tcBorders>
                    <w:top w:val="outset" w:color="000000" w:sz="6" w:space="0"/>
                    <w:left w:val="outset" w:color="000000" w:sz="6" w:space="0"/>
                    <w:bottom w:val="outset" w:color="000000" w:sz="6" w:space="0"/>
                    <w:right w:val="outset" w:color="000000" w:sz="6" w:space="0"/>
                  </w:tcBorders>
                  <w:shd w:val="clear" w:color="auto" w:fill="E6EFFA"/>
                  <w:noWrap w:val="0"/>
                  <w:vAlign w:val="center"/>
                </w:tcPr>
                <w:p>
                  <w:pPr>
                    <w:wordWrap w:val="0"/>
                    <w:jc w:val="center"/>
                    <w:rPr>
                      <w:color w:val="auto"/>
                      <w:sz w:val="21"/>
                      <w:szCs w:val="21"/>
                      <w:highlight w:val="none"/>
                    </w:rPr>
                  </w:pPr>
                  <w:r>
                    <w:rPr>
                      <w:color w:val="auto"/>
                      <w:sz w:val="21"/>
                      <w:szCs w:val="21"/>
                      <w:highlight w:val="none"/>
                    </w:rPr>
                    <w:t>评分因素</w:t>
                  </w:r>
                </w:p>
              </w:tc>
              <w:tc>
                <w:tcPr>
                  <w:tcW w:w="500" w:type="dxa"/>
                  <w:tcBorders>
                    <w:top w:val="outset" w:color="000000" w:sz="6" w:space="0"/>
                    <w:left w:val="outset" w:color="000000" w:sz="6" w:space="0"/>
                    <w:bottom w:val="outset" w:color="000000" w:sz="6" w:space="0"/>
                    <w:right w:val="outset" w:color="000000" w:sz="6" w:space="0"/>
                  </w:tcBorders>
                  <w:shd w:val="clear" w:color="auto" w:fill="E6EFFA"/>
                  <w:noWrap w:val="0"/>
                  <w:vAlign w:val="center"/>
                </w:tcPr>
                <w:p>
                  <w:pPr>
                    <w:wordWrap w:val="0"/>
                    <w:jc w:val="center"/>
                    <w:rPr>
                      <w:color w:val="auto"/>
                      <w:sz w:val="21"/>
                      <w:szCs w:val="21"/>
                      <w:highlight w:val="none"/>
                    </w:rPr>
                  </w:pPr>
                  <w:r>
                    <w:rPr>
                      <w:rFonts w:hint="eastAsia"/>
                      <w:color w:val="auto"/>
                      <w:sz w:val="21"/>
                      <w:szCs w:val="21"/>
                      <w:highlight w:val="none"/>
                    </w:rPr>
                    <w:t>总分</w:t>
                  </w:r>
                </w:p>
              </w:tc>
              <w:tc>
                <w:tcPr>
                  <w:tcW w:w="5120" w:type="dxa"/>
                  <w:tcBorders>
                    <w:top w:val="outset" w:color="000000" w:sz="6" w:space="0"/>
                    <w:left w:val="outset" w:color="000000" w:sz="6" w:space="0"/>
                    <w:bottom w:val="outset" w:color="000000" w:sz="6" w:space="0"/>
                    <w:right w:val="outset" w:color="000000" w:sz="6" w:space="0"/>
                  </w:tcBorders>
                  <w:shd w:val="clear" w:color="auto" w:fill="E6EFFA"/>
                  <w:noWrap w:val="0"/>
                  <w:vAlign w:val="center"/>
                </w:tcPr>
                <w:p>
                  <w:pPr>
                    <w:wordWrap w:val="0"/>
                    <w:jc w:val="center"/>
                    <w:rPr>
                      <w:color w:val="auto"/>
                      <w:sz w:val="21"/>
                      <w:szCs w:val="21"/>
                      <w:highlight w:val="none"/>
                    </w:rPr>
                  </w:pPr>
                  <w:r>
                    <w:rPr>
                      <w:color w:val="auto"/>
                      <w:sz w:val="21"/>
                      <w:szCs w:val="21"/>
                      <w:highlight w:val="none"/>
                    </w:rPr>
                    <w:t>评分准则</w:t>
                  </w:r>
                </w:p>
              </w:tc>
              <w:tc>
                <w:tcPr>
                  <w:tcW w:w="1637" w:type="dxa"/>
                  <w:tcBorders>
                    <w:top w:val="outset" w:color="000000" w:sz="6" w:space="0"/>
                    <w:left w:val="outset" w:color="000000" w:sz="6" w:space="0"/>
                    <w:bottom w:val="outset" w:color="000000" w:sz="6" w:space="0"/>
                    <w:right w:val="outset" w:color="000000" w:sz="6" w:space="0"/>
                  </w:tcBorders>
                  <w:shd w:val="clear" w:color="auto" w:fill="E6EFFA"/>
                  <w:noWrap w:val="0"/>
                  <w:vAlign w:val="center"/>
                </w:tcPr>
                <w:p>
                  <w:pPr>
                    <w:jc w:val="center"/>
                    <w:rPr>
                      <w:color w:val="auto"/>
                      <w:sz w:val="21"/>
                      <w:szCs w:val="21"/>
                      <w:highlight w:val="none"/>
                    </w:rPr>
                  </w:pPr>
                  <w:r>
                    <w:rPr>
                      <w:rFonts w:hint="eastAsia"/>
                      <w:color w:val="auto"/>
                      <w:sz w:val="21"/>
                      <w:szCs w:val="21"/>
                      <w:highlight w:val="none"/>
                    </w:rPr>
                    <w:t>备注</w:t>
                  </w:r>
                </w:p>
              </w:tc>
              <w:tc>
                <w:tcPr>
                  <w:tcW w:w="704" w:type="dxa"/>
                  <w:tcBorders>
                    <w:top w:val="outset" w:color="000000" w:sz="6" w:space="0"/>
                    <w:left w:val="outset" w:color="000000" w:sz="6" w:space="0"/>
                    <w:bottom w:val="outset" w:color="000000" w:sz="6" w:space="0"/>
                    <w:right w:val="outset" w:color="000000" w:sz="6" w:space="0"/>
                  </w:tcBorders>
                  <w:shd w:val="clear" w:color="auto" w:fill="E6EFFA"/>
                  <w:noWrap w:val="0"/>
                  <w:vAlign w:val="center"/>
                </w:tcPr>
                <w:p>
                  <w:pPr>
                    <w:wordWrap w:val="0"/>
                    <w:jc w:val="center"/>
                    <w:rPr>
                      <w:color w:val="auto"/>
                      <w:sz w:val="21"/>
                      <w:szCs w:val="21"/>
                      <w:highlight w:val="none"/>
                    </w:rPr>
                  </w:pPr>
                  <w:r>
                    <w:rPr>
                      <w:rFonts w:hint="eastAsia"/>
                      <w:color w:val="auto"/>
                      <w:sz w:val="21"/>
                      <w:szCs w:val="21"/>
                      <w:highlight w:val="none"/>
                    </w:rPr>
                    <w:t>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trHeight w:val="559" w:hRule="atLeast"/>
                <w:jc w:val="center"/>
              </w:trPr>
              <w:tc>
                <w:tcPr>
                  <w:tcW w:w="428" w:type="dxa"/>
                  <w:vMerge w:val="continue"/>
                  <w:tcBorders>
                    <w:left w:val="single" w:color="000000" w:sz="8" w:space="0"/>
                    <w:right w:val="single" w:color="000000" w:sz="8" w:space="0"/>
                  </w:tcBorders>
                  <w:noWrap w:val="0"/>
                  <w:vAlign w:val="center"/>
                </w:tcPr>
                <w:p>
                  <w:pPr>
                    <w:jc w:val="center"/>
                    <w:rPr>
                      <w:b/>
                      <w:bCs/>
                      <w:color w:val="auto"/>
                      <w:highlight w:val="none"/>
                    </w:rPr>
                  </w:pPr>
                </w:p>
              </w:tc>
              <w:tc>
                <w:tcPr>
                  <w:tcW w:w="432"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color w:val="auto"/>
                      <w:sz w:val="21"/>
                      <w:szCs w:val="21"/>
                      <w:highlight w:val="none"/>
                    </w:rPr>
                  </w:pPr>
                  <w:r>
                    <w:rPr>
                      <w:rFonts w:hint="eastAsia"/>
                      <w:color w:val="auto"/>
                      <w:sz w:val="21"/>
                      <w:szCs w:val="21"/>
                      <w:highlight w:val="none"/>
                    </w:rPr>
                    <w:t>1</w:t>
                  </w:r>
                </w:p>
              </w:tc>
              <w:tc>
                <w:tcPr>
                  <w:tcW w:w="1291"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i/>
                      <w:iCs/>
                      <w:color w:val="auto"/>
                      <w:sz w:val="21"/>
                      <w:szCs w:val="21"/>
                      <w:highlight w:val="none"/>
                      <w:u w:val="single"/>
                    </w:rPr>
                  </w:pPr>
                  <w:r>
                    <w:rPr>
                      <w:rFonts w:hint="eastAsia"/>
                      <w:i/>
                      <w:iCs/>
                      <w:color w:val="auto"/>
                      <w:sz w:val="21"/>
                      <w:szCs w:val="21"/>
                      <w:highlight w:val="none"/>
                      <w:u w:val="single"/>
                    </w:rPr>
                    <w:t>服务方案及质量</w:t>
                  </w:r>
                </w:p>
              </w:tc>
              <w:tc>
                <w:tcPr>
                  <w:tcW w:w="500"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rFonts w:hint="default"/>
                      <w:color w:val="auto"/>
                      <w:sz w:val="21"/>
                      <w:szCs w:val="21"/>
                      <w:highlight w:val="none"/>
                      <w:lang w:val="en-US"/>
                    </w:rPr>
                  </w:pPr>
                  <w:r>
                    <w:rPr>
                      <w:rFonts w:hint="default"/>
                      <w:color w:val="auto"/>
                      <w:sz w:val="21"/>
                      <w:szCs w:val="21"/>
                      <w:highlight w:val="none"/>
                      <w:lang w:val="en-US"/>
                    </w:rPr>
                    <w:t>20</w:t>
                  </w:r>
                </w:p>
              </w:tc>
              <w:tc>
                <w:tcPr>
                  <w:tcW w:w="5120" w:type="dxa"/>
                  <w:tcBorders>
                    <w:top w:val="single" w:color="000000" w:sz="8" w:space="0"/>
                    <w:left w:val="single" w:color="000000" w:sz="8" w:space="0"/>
                    <w:bottom w:val="single" w:color="000000" w:sz="8" w:space="0"/>
                    <w:right w:val="single" w:color="000000" w:sz="8" w:space="0"/>
                  </w:tcBorders>
                  <w:noWrap w:val="0"/>
                  <w:vAlign w:val="center"/>
                </w:tcPr>
                <w:p>
                  <w:pPr>
                    <w:rPr>
                      <w:color w:val="auto"/>
                      <w:sz w:val="21"/>
                      <w:szCs w:val="21"/>
                      <w:highlight w:val="none"/>
                    </w:rPr>
                  </w:pPr>
                  <w:r>
                    <w:rPr>
                      <w:rFonts w:hint="eastAsia"/>
                      <w:color w:val="auto"/>
                      <w:sz w:val="21"/>
                      <w:szCs w:val="21"/>
                      <w:highlight w:val="none"/>
                    </w:rPr>
                    <w:t>审阅服务方案，方案中</w:t>
                  </w:r>
                  <w:r>
                    <w:rPr>
                      <w:rFonts w:hint="eastAsia"/>
                      <w:color w:val="auto"/>
                      <w:sz w:val="21"/>
                      <w:szCs w:val="21"/>
                      <w:highlight w:val="none"/>
                      <w:lang w:eastAsia="zh-CN"/>
                    </w:rPr>
                    <w:t>服务内容</w:t>
                  </w:r>
                  <w:r>
                    <w:rPr>
                      <w:rFonts w:hint="eastAsia"/>
                      <w:color w:val="auto"/>
                      <w:sz w:val="21"/>
                      <w:szCs w:val="21"/>
                      <w:highlight w:val="none"/>
                    </w:rPr>
                    <w:t>规划是否条理清晰，工作流程是否安排得当，是否具备较强可操作性和可执行性等核心内容，方案优秀的</w:t>
                  </w:r>
                  <w:r>
                    <w:rPr>
                      <w:rFonts w:hint="default"/>
                      <w:color w:val="auto"/>
                      <w:sz w:val="21"/>
                      <w:szCs w:val="21"/>
                      <w:highlight w:val="none"/>
                      <w:lang w:val="en-US"/>
                    </w:rPr>
                    <w:t>15</w:t>
                  </w:r>
                  <w:r>
                    <w:rPr>
                      <w:color w:val="auto"/>
                      <w:sz w:val="21"/>
                      <w:szCs w:val="21"/>
                      <w:highlight w:val="none"/>
                    </w:rPr>
                    <w:t>-</w:t>
                  </w:r>
                  <w:r>
                    <w:rPr>
                      <w:rFonts w:hint="default"/>
                      <w:color w:val="auto"/>
                      <w:sz w:val="21"/>
                      <w:szCs w:val="21"/>
                      <w:highlight w:val="none"/>
                      <w:lang w:val="en-US"/>
                    </w:rPr>
                    <w:t>20</w:t>
                  </w:r>
                  <w:r>
                    <w:rPr>
                      <w:rFonts w:hint="eastAsia"/>
                      <w:color w:val="auto"/>
                      <w:sz w:val="21"/>
                      <w:szCs w:val="21"/>
                      <w:highlight w:val="none"/>
                    </w:rPr>
                    <w:t>分、良好的</w:t>
                  </w:r>
                  <w:r>
                    <w:rPr>
                      <w:rFonts w:hint="default"/>
                      <w:color w:val="auto"/>
                      <w:sz w:val="21"/>
                      <w:szCs w:val="21"/>
                      <w:highlight w:val="none"/>
                      <w:lang w:val="en-US"/>
                    </w:rPr>
                    <w:t>5</w:t>
                  </w:r>
                  <w:r>
                    <w:rPr>
                      <w:color w:val="auto"/>
                      <w:sz w:val="21"/>
                      <w:szCs w:val="21"/>
                      <w:highlight w:val="none"/>
                    </w:rPr>
                    <w:t>-</w:t>
                  </w:r>
                  <w:r>
                    <w:rPr>
                      <w:rFonts w:hint="default"/>
                      <w:color w:val="auto"/>
                      <w:sz w:val="21"/>
                      <w:szCs w:val="21"/>
                      <w:highlight w:val="none"/>
                      <w:lang w:val="en-US"/>
                    </w:rPr>
                    <w:t>15</w:t>
                  </w:r>
                  <w:r>
                    <w:rPr>
                      <w:rFonts w:hint="eastAsia"/>
                      <w:color w:val="auto"/>
                      <w:sz w:val="21"/>
                      <w:szCs w:val="21"/>
                      <w:highlight w:val="none"/>
                    </w:rPr>
                    <w:t>分、一般的1</w:t>
                  </w:r>
                  <w:r>
                    <w:rPr>
                      <w:color w:val="auto"/>
                      <w:sz w:val="21"/>
                      <w:szCs w:val="21"/>
                      <w:highlight w:val="none"/>
                    </w:rPr>
                    <w:t>-</w:t>
                  </w:r>
                  <w:r>
                    <w:rPr>
                      <w:rFonts w:hint="default"/>
                      <w:color w:val="auto"/>
                      <w:sz w:val="21"/>
                      <w:szCs w:val="21"/>
                      <w:highlight w:val="none"/>
                      <w:lang w:val="en-US"/>
                    </w:rPr>
                    <w:t>5</w:t>
                  </w:r>
                  <w:r>
                    <w:rPr>
                      <w:rFonts w:hint="eastAsia"/>
                      <w:color w:val="auto"/>
                      <w:sz w:val="21"/>
                      <w:szCs w:val="21"/>
                      <w:highlight w:val="none"/>
                    </w:rPr>
                    <w:t>分；</w:t>
                  </w:r>
                </w:p>
                <w:p>
                  <w:pPr>
                    <w:wordWrap w:val="0"/>
                    <w:rPr>
                      <w:rFonts w:hint="eastAsia" w:eastAsia="宋体"/>
                      <w:color w:val="auto"/>
                      <w:sz w:val="21"/>
                      <w:szCs w:val="21"/>
                      <w:highlight w:val="none"/>
                      <w:lang w:eastAsia="zh-CN"/>
                    </w:rPr>
                  </w:pPr>
                  <w:r>
                    <w:rPr>
                      <w:rFonts w:hint="eastAsia"/>
                      <w:color w:val="auto"/>
                      <w:sz w:val="21"/>
                      <w:szCs w:val="21"/>
                      <w:highlight w:val="none"/>
                    </w:rPr>
                    <w:t>服务方案不符合要求的不得分</w:t>
                  </w:r>
                  <w:r>
                    <w:rPr>
                      <w:rFonts w:hint="eastAsia"/>
                      <w:color w:val="auto"/>
                      <w:sz w:val="21"/>
                      <w:szCs w:val="21"/>
                      <w:highlight w:val="none"/>
                      <w:lang w:eastAsia="zh-CN"/>
                    </w:rPr>
                    <w:t>。</w:t>
                  </w:r>
                </w:p>
              </w:tc>
              <w:tc>
                <w:tcPr>
                  <w:tcW w:w="1637" w:type="dxa"/>
                  <w:tcBorders>
                    <w:top w:val="single" w:color="000000" w:sz="8" w:space="0"/>
                    <w:left w:val="single" w:color="000000" w:sz="8" w:space="0"/>
                    <w:bottom w:val="single" w:color="000000" w:sz="8" w:space="0"/>
                    <w:right w:val="single" w:color="000000" w:sz="8" w:space="0"/>
                  </w:tcBorders>
                  <w:noWrap w:val="0"/>
                  <w:vAlign w:val="center"/>
                </w:tcPr>
                <w:p>
                  <w:pPr>
                    <w:wordWrap w:val="0"/>
                    <w:rPr>
                      <w:color w:val="auto"/>
                      <w:sz w:val="21"/>
                      <w:szCs w:val="21"/>
                      <w:highlight w:val="none"/>
                    </w:rPr>
                  </w:pPr>
                </w:p>
              </w:tc>
              <w:tc>
                <w:tcPr>
                  <w:tcW w:w="704"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trHeight w:val="90" w:hRule="atLeast"/>
                <w:jc w:val="center"/>
              </w:trPr>
              <w:tc>
                <w:tcPr>
                  <w:tcW w:w="428" w:type="dxa"/>
                  <w:vMerge w:val="continue"/>
                  <w:tcBorders>
                    <w:left w:val="single" w:color="000000" w:sz="8" w:space="0"/>
                    <w:right w:val="single" w:color="000000" w:sz="8" w:space="0"/>
                  </w:tcBorders>
                  <w:noWrap w:val="0"/>
                  <w:vAlign w:val="center"/>
                </w:tcPr>
                <w:p>
                  <w:pPr>
                    <w:jc w:val="center"/>
                    <w:rPr>
                      <w:b/>
                      <w:bCs/>
                      <w:color w:val="auto"/>
                      <w:highlight w:val="none"/>
                    </w:rPr>
                  </w:pPr>
                </w:p>
              </w:tc>
              <w:tc>
                <w:tcPr>
                  <w:tcW w:w="432"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color w:val="auto"/>
                      <w:sz w:val="21"/>
                      <w:szCs w:val="21"/>
                      <w:highlight w:val="none"/>
                    </w:rPr>
                  </w:pPr>
                  <w:r>
                    <w:rPr>
                      <w:rFonts w:hint="eastAsia"/>
                      <w:color w:val="auto"/>
                      <w:sz w:val="21"/>
                      <w:szCs w:val="21"/>
                      <w:highlight w:val="none"/>
                    </w:rPr>
                    <w:t>2</w:t>
                  </w:r>
                </w:p>
              </w:tc>
              <w:tc>
                <w:tcPr>
                  <w:tcW w:w="1291"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i/>
                      <w:iCs/>
                      <w:color w:val="auto"/>
                      <w:sz w:val="21"/>
                      <w:szCs w:val="21"/>
                      <w:highlight w:val="none"/>
                      <w:u w:val="single"/>
                    </w:rPr>
                  </w:pPr>
                  <w:r>
                    <w:rPr>
                      <w:rFonts w:hint="eastAsia"/>
                      <w:i/>
                      <w:iCs/>
                      <w:color w:val="auto"/>
                      <w:sz w:val="21"/>
                      <w:szCs w:val="21"/>
                      <w:highlight w:val="none"/>
                      <w:u w:val="single"/>
                    </w:rPr>
                    <w:t>项目重点难点分析、应对措施及相关的合理化建议</w:t>
                  </w:r>
                </w:p>
              </w:tc>
              <w:tc>
                <w:tcPr>
                  <w:tcW w:w="500"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rFonts w:hint="default"/>
                      <w:color w:val="auto"/>
                      <w:sz w:val="21"/>
                      <w:szCs w:val="21"/>
                      <w:highlight w:val="none"/>
                      <w:lang w:val="en-US"/>
                    </w:rPr>
                  </w:pPr>
                  <w:r>
                    <w:rPr>
                      <w:rFonts w:hint="default"/>
                      <w:color w:val="auto"/>
                      <w:sz w:val="21"/>
                      <w:szCs w:val="21"/>
                      <w:highlight w:val="none"/>
                      <w:lang w:val="en-US"/>
                    </w:rPr>
                    <w:t>10</w:t>
                  </w:r>
                </w:p>
              </w:tc>
              <w:tc>
                <w:tcPr>
                  <w:tcW w:w="5120" w:type="dxa"/>
                  <w:tcBorders>
                    <w:top w:val="single" w:color="000000" w:sz="8" w:space="0"/>
                    <w:left w:val="single" w:color="000000" w:sz="8" w:space="0"/>
                    <w:bottom w:val="single" w:color="000000" w:sz="8" w:space="0"/>
                    <w:right w:val="single" w:color="000000" w:sz="8" w:space="0"/>
                  </w:tcBorders>
                  <w:noWrap w:val="0"/>
                  <w:vAlign w:val="center"/>
                </w:tcPr>
                <w:p>
                  <w:pPr>
                    <w:wordWrap w:val="0"/>
                    <w:rPr>
                      <w:color w:val="auto"/>
                      <w:sz w:val="21"/>
                      <w:szCs w:val="21"/>
                      <w:highlight w:val="none"/>
                    </w:rPr>
                  </w:pPr>
                  <w:r>
                    <w:rPr>
                      <w:rFonts w:hint="eastAsia"/>
                      <w:color w:val="auto"/>
                      <w:sz w:val="21"/>
                      <w:szCs w:val="21"/>
                      <w:highlight w:val="none"/>
                    </w:rPr>
                    <w:t>审阅服务方案，对</w:t>
                  </w:r>
                  <w:r>
                    <w:rPr>
                      <w:rFonts w:hint="eastAsia"/>
                      <w:color w:val="auto"/>
                      <w:sz w:val="21"/>
                      <w:szCs w:val="21"/>
                      <w:highlight w:val="none"/>
                      <w:lang w:eastAsia="zh-CN"/>
                    </w:rPr>
                    <w:t>服务内容</w:t>
                  </w:r>
                  <w:r>
                    <w:rPr>
                      <w:rFonts w:hint="eastAsia"/>
                      <w:color w:val="auto"/>
                      <w:sz w:val="21"/>
                      <w:szCs w:val="21"/>
                      <w:highlight w:val="none"/>
                    </w:rPr>
                    <w:t>难点问题是否分析到位，是否提出切实可行的对策，按优秀</w:t>
                  </w:r>
                  <w:r>
                    <w:rPr>
                      <w:rFonts w:hint="default"/>
                      <w:color w:val="auto"/>
                      <w:sz w:val="21"/>
                      <w:szCs w:val="21"/>
                      <w:highlight w:val="none"/>
                      <w:lang w:val="en-US"/>
                    </w:rPr>
                    <w:t>10</w:t>
                  </w:r>
                  <w:r>
                    <w:rPr>
                      <w:rFonts w:hint="eastAsia"/>
                      <w:color w:val="auto"/>
                      <w:sz w:val="21"/>
                      <w:szCs w:val="21"/>
                      <w:highlight w:val="none"/>
                    </w:rPr>
                    <w:t>分，良好</w:t>
                  </w:r>
                  <w:r>
                    <w:rPr>
                      <w:rFonts w:hint="default"/>
                      <w:color w:val="auto"/>
                      <w:sz w:val="21"/>
                      <w:szCs w:val="21"/>
                      <w:highlight w:val="none"/>
                      <w:lang w:val="en-US"/>
                    </w:rPr>
                    <w:t>5</w:t>
                  </w:r>
                  <w:r>
                    <w:rPr>
                      <w:rFonts w:hint="eastAsia"/>
                      <w:color w:val="auto"/>
                      <w:sz w:val="21"/>
                      <w:szCs w:val="21"/>
                      <w:highlight w:val="none"/>
                    </w:rPr>
                    <w:t>分，一般</w:t>
                  </w:r>
                  <w:r>
                    <w:rPr>
                      <w:rFonts w:hint="default"/>
                      <w:color w:val="auto"/>
                      <w:sz w:val="21"/>
                      <w:szCs w:val="21"/>
                      <w:highlight w:val="none"/>
                      <w:lang w:val="en-US"/>
                    </w:rPr>
                    <w:t>3</w:t>
                  </w:r>
                  <w:r>
                    <w:rPr>
                      <w:rFonts w:hint="eastAsia"/>
                      <w:color w:val="auto"/>
                      <w:sz w:val="21"/>
                      <w:szCs w:val="21"/>
                      <w:highlight w:val="none"/>
                    </w:rPr>
                    <w:t>分标准，上限为</w:t>
                  </w:r>
                  <w:r>
                    <w:rPr>
                      <w:rFonts w:hint="default"/>
                      <w:color w:val="auto"/>
                      <w:sz w:val="21"/>
                      <w:szCs w:val="21"/>
                      <w:highlight w:val="none"/>
                      <w:lang w:val="en-US"/>
                    </w:rPr>
                    <w:t>10</w:t>
                  </w:r>
                  <w:r>
                    <w:rPr>
                      <w:rFonts w:hint="eastAsia"/>
                      <w:color w:val="auto"/>
                      <w:sz w:val="21"/>
                      <w:szCs w:val="21"/>
                      <w:highlight w:val="none"/>
                    </w:rPr>
                    <w:t>分进行评分。</w:t>
                  </w:r>
                </w:p>
                <w:p>
                  <w:pPr>
                    <w:wordWrap w:val="0"/>
                    <w:rPr>
                      <w:rFonts w:hint="eastAsia" w:eastAsia="宋体"/>
                      <w:color w:val="auto"/>
                      <w:sz w:val="21"/>
                      <w:szCs w:val="21"/>
                      <w:highlight w:val="none"/>
                      <w:lang w:eastAsia="zh-CN"/>
                    </w:rPr>
                  </w:pPr>
                  <w:r>
                    <w:rPr>
                      <w:rFonts w:hint="eastAsia"/>
                      <w:color w:val="auto"/>
                      <w:sz w:val="21"/>
                      <w:szCs w:val="21"/>
                      <w:highlight w:val="none"/>
                    </w:rPr>
                    <w:t>不符合要求的不得分</w:t>
                  </w:r>
                  <w:r>
                    <w:rPr>
                      <w:rFonts w:hint="eastAsia"/>
                      <w:color w:val="auto"/>
                      <w:sz w:val="21"/>
                      <w:szCs w:val="21"/>
                      <w:highlight w:val="none"/>
                      <w:lang w:eastAsia="zh-CN"/>
                    </w:rPr>
                    <w:t>。</w:t>
                  </w:r>
                </w:p>
              </w:tc>
              <w:tc>
                <w:tcPr>
                  <w:tcW w:w="1637" w:type="dxa"/>
                  <w:tcBorders>
                    <w:top w:val="single" w:color="000000" w:sz="8" w:space="0"/>
                    <w:left w:val="single" w:color="000000" w:sz="8" w:space="0"/>
                    <w:bottom w:val="single" w:color="000000" w:sz="8" w:space="0"/>
                    <w:right w:val="single" w:color="000000" w:sz="8" w:space="0"/>
                  </w:tcBorders>
                  <w:noWrap w:val="0"/>
                  <w:vAlign w:val="center"/>
                </w:tcPr>
                <w:p>
                  <w:pPr>
                    <w:wordWrap w:val="0"/>
                    <w:rPr>
                      <w:color w:val="auto"/>
                      <w:sz w:val="21"/>
                      <w:szCs w:val="21"/>
                      <w:highlight w:val="none"/>
                    </w:rPr>
                  </w:pPr>
                </w:p>
              </w:tc>
              <w:tc>
                <w:tcPr>
                  <w:tcW w:w="704"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trHeight w:val="272" w:hRule="atLeast"/>
                <w:jc w:val="center"/>
              </w:trPr>
              <w:tc>
                <w:tcPr>
                  <w:tcW w:w="428" w:type="dxa"/>
                  <w:vMerge w:val="restart"/>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b/>
                      <w:bCs/>
                      <w:color w:val="auto"/>
                      <w:highlight w:val="none"/>
                    </w:rPr>
                  </w:pPr>
                  <w:r>
                    <w:rPr>
                      <w:rFonts w:hint="eastAsia"/>
                      <w:b/>
                      <w:bCs/>
                      <w:color w:val="auto"/>
                      <w:highlight w:val="none"/>
                    </w:rPr>
                    <w:t>5</w:t>
                  </w:r>
                </w:p>
              </w:tc>
              <w:tc>
                <w:tcPr>
                  <w:tcW w:w="2223" w:type="dxa"/>
                  <w:gridSpan w:val="3"/>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b/>
                      <w:bCs/>
                      <w:color w:val="auto"/>
                      <w:highlight w:val="none"/>
                    </w:rPr>
                  </w:pPr>
                  <w:r>
                    <w:rPr>
                      <w:b/>
                      <w:bCs/>
                      <w:color w:val="auto"/>
                      <w:highlight w:val="none"/>
                    </w:rPr>
                    <w:t>诚信情况</w:t>
                  </w:r>
                </w:p>
              </w:tc>
              <w:tc>
                <w:tcPr>
                  <w:tcW w:w="5120"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b/>
                      <w:bCs/>
                      <w:color w:val="auto"/>
                      <w:highlight w:val="none"/>
                    </w:rPr>
                  </w:pPr>
                  <w:r>
                    <w:rPr>
                      <w:rFonts w:hint="eastAsia"/>
                      <w:b/>
                      <w:bCs/>
                      <w:color w:val="auto"/>
                      <w:highlight w:val="none"/>
                    </w:rPr>
                    <w:t>5</w:t>
                  </w:r>
                </w:p>
              </w:tc>
              <w:tc>
                <w:tcPr>
                  <w:tcW w:w="1637" w:type="dxa"/>
                  <w:tcBorders>
                    <w:top w:val="single" w:color="000000" w:sz="8" w:space="0"/>
                    <w:left w:val="single" w:color="000000" w:sz="8" w:space="0"/>
                    <w:bottom w:val="single" w:color="000000" w:sz="8" w:space="0"/>
                    <w:right w:val="single" w:color="000000" w:sz="8" w:space="0"/>
                  </w:tcBorders>
                  <w:noWrap w:val="0"/>
                  <w:vAlign w:val="center"/>
                </w:tcPr>
                <w:p>
                  <w:pPr>
                    <w:wordWrap w:val="0"/>
                    <w:rPr>
                      <w:b/>
                      <w:bCs/>
                      <w:color w:val="auto"/>
                      <w:highlight w:val="none"/>
                    </w:rPr>
                  </w:pPr>
                </w:p>
              </w:tc>
              <w:tc>
                <w:tcPr>
                  <w:tcW w:w="704"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b/>
                      <w:bCs/>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trHeight w:val="283" w:hRule="atLeast"/>
                <w:jc w:val="center"/>
              </w:trPr>
              <w:tc>
                <w:tcPr>
                  <w:tcW w:w="428" w:type="dxa"/>
                  <w:vMerge w:val="continue"/>
                  <w:tcBorders>
                    <w:top w:val="single" w:color="000000" w:sz="8" w:space="0"/>
                    <w:left w:val="single" w:color="000000" w:sz="8" w:space="0"/>
                    <w:bottom w:val="single" w:color="000000" w:sz="8" w:space="0"/>
                    <w:right w:val="single" w:color="000000" w:sz="8" w:space="0"/>
                  </w:tcBorders>
                  <w:shd w:val="clear" w:color="auto" w:fill="E6EFFA"/>
                  <w:noWrap w:val="0"/>
                  <w:vAlign w:val="center"/>
                </w:tcPr>
                <w:p>
                  <w:pPr>
                    <w:jc w:val="center"/>
                    <w:rPr>
                      <w:b/>
                      <w:bCs/>
                      <w:color w:val="auto"/>
                      <w:highlight w:val="none"/>
                    </w:rPr>
                  </w:pPr>
                </w:p>
              </w:tc>
              <w:tc>
                <w:tcPr>
                  <w:tcW w:w="432" w:type="dxa"/>
                  <w:tcBorders>
                    <w:top w:val="outset" w:color="000000" w:sz="6" w:space="0"/>
                    <w:left w:val="outset" w:color="000000" w:sz="6" w:space="0"/>
                    <w:bottom w:val="outset" w:color="000000" w:sz="6" w:space="0"/>
                    <w:right w:val="outset" w:color="000000" w:sz="6" w:space="0"/>
                  </w:tcBorders>
                  <w:shd w:val="clear" w:color="auto" w:fill="E6EFFA"/>
                  <w:noWrap w:val="0"/>
                  <w:vAlign w:val="center"/>
                </w:tcPr>
                <w:p>
                  <w:pPr>
                    <w:wordWrap w:val="0"/>
                    <w:jc w:val="center"/>
                    <w:rPr>
                      <w:color w:val="auto"/>
                      <w:sz w:val="21"/>
                      <w:szCs w:val="21"/>
                      <w:highlight w:val="none"/>
                    </w:rPr>
                  </w:pPr>
                  <w:r>
                    <w:rPr>
                      <w:color w:val="auto"/>
                      <w:sz w:val="21"/>
                      <w:szCs w:val="21"/>
                      <w:highlight w:val="none"/>
                    </w:rPr>
                    <w:t>序号</w:t>
                  </w:r>
                </w:p>
              </w:tc>
              <w:tc>
                <w:tcPr>
                  <w:tcW w:w="1291" w:type="dxa"/>
                  <w:tcBorders>
                    <w:top w:val="outset" w:color="000000" w:sz="6" w:space="0"/>
                    <w:left w:val="outset" w:color="000000" w:sz="6" w:space="0"/>
                    <w:bottom w:val="outset" w:color="000000" w:sz="6" w:space="0"/>
                    <w:right w:val="outset" w:color="000000" w:sz="6" w:space="0"/>
                  </w:tcBorders>
                  <w:shd w:val="clear" w:color="auto" w:fill="E6EFFA"/>
                  <w:noWrap w:val="0"/>
                  <w:vAlign w:val="center"/>
                </w:tcPr>
                <w:p>
                  <w:pPr>
                    <w:wordWrap w:val="0"/>
                    <w:jc w:val="center"/>
                    <w:rPr>
                      <w:color w:val="auto"/>
                      <w:sz w:val="21"/>
                      <w:szCs w:val="21"/>
                      <w:highlight w:val="none"/>
                    </w:rPr>
                  </w:pPr>
                  <w:r>
                    <w:rPr>
                      <w:color w:val="auto"/>
                      <w:sz w:val="21"/>
                      <w:szCs w:val="21"/>
                      <w:highlight w:val="none"/>
                    </w:rPr>
                    <w:t>评分因素</w:t>
                  </w:r>
                </w:p>
              </w:tc>
              <w:tc>
                <w:tcPr>
                  <w:tcW w:w="500" w:type="dxa"/>
                  <w:tcBorders>
                    <w:top w:val="outset" w:color="000000" w:sz="6" w:space="0"/>
                    <w:left w:val="outset" w:color="000000" w:sz="6" w:space="0"/>
                    <w:bottom w:val="outset" w:color="000000" w:sz="6" w:space="0"/>
                    <w:right w:val="outset" w:color="000000" w:sz="6" w:space="0"/>
                  </w:tcBorders>
                  <w:shd w:val="clear" w:color="auto" w:fill="E6EFFA"/>
                  <w:noWrap w:val="0"/>
                  <w:vAlign w:val="center"/>
                </w:tcPr>
                <w:p>
                  <w:pPr>
                    <w:wordWrap w:val="0"/>
                    <w:jc w:val="center"/>
                    <w:rPr>
                      <w:color w:val="auto"/>
                      <w:sz w:val="21"/>
                      <w:szCs w:val="21"/>
                      <w:highlight w:val="none"/>
                    </w:rPr>
                  </w:pPr>
                  <w:r>
                    <w:rPr>
                      <w:rFonts w:hint="eastAsia"/>
                      <w:color w:val="auto"/>
                      <w:sz w:val="21"/>
                      <w:szCs w:val="21"/>
                      <w:highlight w:val="none"/>
                    </w:rPr>
                    <w:t>总分</w:t>
                  </w:r>
                </w:p>
              </w:tc>
              <w:tc>
                <w:tcPr>
                  <w:tcW w:w="5120" w:type="dxa"/>
                  <w:tcBorders>
                    <w:top w:val="outset" w:color="000000" w:sz="6" w:space="0"/>
                    <w:left w:val="outset" w:color="000000" w:sz="6" w:space="0"/>
                    <w:bottom w:val="outset" w:color="000000" w:sz="6" w:space="0"/>
                    <w:right w:val="outset" w:color="000000" w:sz="6" w:space="0"/>
                  </w:tcBorders>
                  <w:shd w:val="clear" w:color="auto" w:fill="E6EFFA"/>
                  <w:noWrap w:val="0"/>
                  <w:vAlign w:val="center"/>
                </w:tcPr>
                <w:p>
                  <w:pPr>
                    <w:wordWrap w:val="0"/>
                    <w:jc w:val="center"/>
                    <w:rPr>
                      <w:color w:val="auto"/>
                      <w:sz w:val="21"/>
                      <w:szCs w:val="21"/>
                      <w:highlight w:val="none"/>
                    </w:rPr>
                  </w:pPr>
                  <w:r>
                    <w:rPr>
                      <w:color w:val="auto"/>
                      <w:sz w:val="21"/>
                      <w:szCs w:val="21"/>
                      <w:highlight w:val="none"/>
                    </w:rPr>
                    <w:t>评分准则</w:t>
                  </w:r>
                </w:p>
              </w:tc>
              <w:tc>
                <w:tcPr>
                  <w:tcW w:w="1637" w:type="dxa"/>
                  <w:tcBorders>
                    <w:top w:val="outset" w:color="000000" w:sz="6" w:space="0"/>
                    <w:left w:val="outset" w:color="000000" w:sz="6" w:space="0"/>
                    <w:bottom w:val="outset" w:color="000000" w:sz="6" w:space="0"/>
                    <w:right w:val="outset" w:color="000000" w:sz="6" w:space="0"/>
                  </w:tcBorders>
                  <w:shd w:val="clear" w:color="auto" w:fill="E6EFFA"/>
                  <w:noWrap w:val="0"/>
                  <w:vAlign w:val="center"/>
                </w:tcPr>
                <w:p>
                  <w:pPr>
                    <w:jc w:val="center"/>
                    <w:rPr>
                      <w:color w:val="auto"/>
                      <w:sz w:val="21"/>
                      <w:szCs w:val="21"/>
                      <w:highlight w:val="none"/>
                    </w:rPr>
                  </w:pPr>
                  <w:r>
                    <w:rPr>
                      <w:rFonts w:hint="eastAsia"/>
                      <w:color w:val="auto"/>
                      <w:sz w:val="21"/>
                      <w:szCs w:val="21"/>
                      <w:highlight w:val="none"/>
                    </w:rPr>
                    <w:t>备注</w:t>
                  </w:r>
                </w:p>
              </w:tc>
              <w:tc>
                <w:tcPr>
                  <w:tcW w:w="704" w:type="dxa"/>
                  <w:tcBorders>
                    <w:top w:val="outset" w:color="000000" w:sz="6" w:space="0"/>
                    <w:left w:val="outset" w:color="000000" w:sz="6" w:space="0"/>
                    <w:bottom w:val="outset" w:color="000000" w:sz="6" w:space="0"/>
                    <w:right w:val="outset" w:color="000000" w:sz="6" w:space="0"/>
                  </w:tcBorders>
                  <w:shd w:val="clear" w:color="auto" w:fill="E6EFFA"/>
                  <w:noWrap w:val="0"/>
                  <w:vAlign w:val="center"/>
                </w:tcPr>
                <w:p>
                  <w:pPr>
                    <w:wordWrap w:val="0"/>
                    <w:jc w:val="center"/>
                    <w:rPr>
                      <w:color w:val="auto"/>
                      <w:sz w:val="21"/>
                      <w:szCs w:val="21"/>
                      <w:highlight w:val="none"/>
                    </w:rPr>
                  </w:pPr>
                  <w:r>
                    <w:rPr>
                      <w:rFonts w:hint="eastAsia"/>
                      <w:color w:val="auto"/>
                      <w:sz w:val="21"/>
                      <w:szCs w:val="21"/>
                      <w:highlight w:val="none"/>
                    </w:rPr>
                    <w:t>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trHeight w:val="272" w:hRule="atLeast"/>
                <w:jc w:val="center"/>
              </w:trPr>
              <w:tc>
                <w:tcPr>
                  <w:tcW w:w="428"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b/>
                      <w:bCs/>
                      <w:color w:val="auto"/>
                      <w:highlight w:val="none"/>
                    </w:rPr>
                  </w:pPr>
                </w:p>
              </w:tc>
              <w:tc>
                <w:tcPr>
                  <w:tcW w:w="432"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color w:val="auto"/>
                      <w:sz w:val="21"/>
                      <w:szCs w:val="21"/>
                      <w:highlight w:val="none"/>
                    </w:rPr>
                  </w:pPr>
                  <w:r>
                    <w:rPr>
                      <w:color w:val="auto"/>
                      <w:sz w:val="21"/>
                      <w:szCs w:val="21"/>
                      <w:highlight w:val="none"/>
                    </w:rPr>
                    <w:t>1</w:t>
                  </w:r>
                </w:p>
              </w:tc>
              <w:tc>
                <w:tcPr>
                  <w:tcW w:w="1291"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color w:val="auto"/>
                      <w:sz w:val="21"/>
                      <w:szCs w:val="21"/>
                      <w:highlight w:val="none"/>
                    </w:rPr>
                  </w:pPr>
                  <w:r>
                    <w:rPr>
                      <w:color w:val="auto"/>
                      <w:sz w:val="21"/>
                      <w:szCs w:val="21"/>
                      <w:highlight w:val="none"/>
                    </w:rPr>
                    <w:t>市财政局诚信管理情况</w:t>
                  </w:r>
                </w:p>
              </w:tc>
              <w:tc>
                <w:tcPr>
                  <w:tcW w:w="500"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color w:val="auto"/>
                      <w:sz w:val="21"/>
                      <w:szCs w:val="21"/>
                      <w:highlight w:val="none"/>
                    </w:rPr>
                  </w:pPr>
                  <w:r>
                    <w:rPr>
                      <w:rFonts w:hint="eastAsia"/>
                      <w:color w:val="auto"/>
                      <w:sz w:val="21"/>
                      <w:szCs w:val="21"/>
                      <w:highlight w:val="none"/>
                    </w:rPr>
                    <w:t>5分</w:t>
                  </w:r>
                </w:p>
              </w:tc>
              <w:tc>
                <w:tcPr>
                  <w:tcW w:w="5120" w:type="dxa"/>
                  <w:tcBorders>
                    <w:top w:val="single" w:color="000000" w:sz="8" w:space="0"/>
                    <w:left w:val="single" w:color="000000" w:sz="8" w:space="0"/>
                    <w:bottom w:val="single" w:color="000000" w:sz="8" w:space="0"/>
                    <w:right w:val="single" w:color="000000" w:sz="8" w:space="0"/>
                  </w:tcBorders>
                  <w:noWrap w:val="0"/>
                  <w:vAlign w:val="center"/>
                </w:tcPr>
                <w:p>
                  <w:pPr>
                    <w:rPr>
                      <w:color w:val="auto"/>
                      <w:sz w:val="21"/>
                      <w:szCs w:val="21"/>
                      <w:highlight w:val="none"/>
                    </w:rPr>
                  </w:pPr>
                  <w:r>
                    <w:rPr>
                      <w:rFonts w:hint="eastAsia"/>
                      <w:color w:val="auto"/>
                      <w:sz w:val="21"/>
                      <w:szCs w:val="21"/>
                      <w:highlight w:val="none"/>
                    </w:rPr>
                    <w:t>根据《深圳市财政委员会关于加强招投标评审环节诚信管理的通知》（深财购[2013]27号）的要求，投标单位在参与政府采购活动中存在诚信相关问题且在主管部门相关处理措施实施期限内的，本项不得分，否则得满分。</w:t>
                  </w:r>
                </w:p>
              </w:tc>
              <w:tc>
                <w:tcPr>
                  <w:tcW w:w="1637" w:type="dxa"/>
                  <w:tcBorders>
                    <w:top w:val="single" w:color="000000" w:sz="8" w:space="0"/>
                    <w:left w:val="single" w:color="000000" w:sz="8" w:space="0"/>
                    <w:bottom w:val="single" w:color="000000" w:sz="8" w:space="0"/>
                    <w:right w:val="single" w:color="000000" w:sz="8" w:space="0"/>
                  </w:tcBorders>
                  <w:noWrap w:val="0"/>
                  <w:vAlign w:val="center"/>
                </w:tcPr>
                <w:p>
                  <w:pPr>
                    <w:rPr>
                      <w:color w:val="auto"/>
                      <w:sz w:val="21"/>
                      <w:szCs w:val="21"/>
                      <w:highlight w:val="none"/>
                    </w:rPr>
                  </w:pPr>
                  <w:r>
                    <w:rPr>
                      <w:rFonts w:hint="eastAsia"/>
                      <w:color w:val="auto"/>
                      <w:sz w:val="21"/>
                      <w:szCs w:val="21"/>
                      <w:highlight w:val="none"/>
                    </w:rPr>
                    <w:t>投标单位自行提供证明材料</w:t>
                  </w:r>
                </w:p>
              </w:tc>
              <w:tc>
                <w:tcPr>
                  <w:tcW w:w="704" w:type="dxa"/>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trHeight w:val="272" w:hRule="atLeast"/>
                <w:jc w:val="center"/>
              </w:trPr>
              <w:tc>
                <w:tcPr>
                  <w:tcW w:w="2651" w:type="dxa"/>
                  <w:gridSpan w:val="4"/>
                  <w:tcBorders>
                    <w:top w:val="single" w:color="000000" w:sz="8" w:space="0"/>
                    <w:left w:val="single" w:color="000000" w:sz="8" w:space="0"/>
                    <w:bottom w:val="single" w:color="000000" w:sz="8" w:space="0"/>
                    <w:right w:val="single" w:color="000000" w:sz="8" w:space="0"/>
                  </w:tcBorders>
                  <w:noWrap w:val="0"/>
                  <w:vAlign w:val="center"/>
                </w:tcPr>
                <w:p>
                  <w:pPr>
                    <w:wordWrap w:val="0"/>
                    <w:jc w:val="center"/>
                    <w:rPr>
                      <w:color w:val="auto"/>
                      <w:sz w:val="21"/>
                      <w:szCs w:val="21"/>
                      <w:highlight w:val="none"/>
                    </w:rPr>
                  </w:pPr>
                  <w:r>
                    <w:rPr>
                      <w:rFonts w:hint="eastAsia"/>
                      <w:color w:val="auto"/>
                      <w:sz w:val="21"/>
                      <w:szCs w:val="21"/>
                      <w:highlight w:val="none"/>
                    </w:rPr>
                    <w:t>总分</w:t>
                  </w:r>
                </w:p>
              </w:tc>
              <w:tc>
                <w:tcPr>
                  <w:tcW w:w="7461" w:type="dxa"/>
                  <w:gridSpan w:val="3"/>
                  <w:tcBorders>
                    <w:top w:val="single" w:color="000000" w:sz="8" w:space="0"/>
                    <w:left w:val="single" w:color="000000" w:sz="8" w:space="0"/>
                    <w:bottom w:val="single" w:color="000000" w:sz="8" w:space="0"/>
                    <w:right w:val="single" w:color="000000" w:sz="8" w:space="0"/>
                  </w:tcBorders>
                  <w:noWrap w:val="0"/>
                  <w:vAlign w:val="center"/>
                </w:tcPr>
                <w:p>
                  <w:pPr>
                    <w:wordWrap w:val="0"/>
                    <w:rPr>
                      <w:color w:val="auto"/>
                      <w:sz w:val="21"/>
                      <w:szCs w:val="21"/>
                      <w:highlight w:val="none"/>
                    </w:rPr>
                  </w:pPr>
                </w:p>
              </w:tc>
            </w:tr>
          </w:tbl>
          <w:p>
            <w:pPr>
              <w:pStyle w:val="15"/>
              <w:rPr>
                <w:color w:val="auto"/>
                <w:sz w:val="21"/>
                <w:szCs w:val="21"/>
                <w:highlight w:val="none"/>
              </w:rPr>
            </w:pPr>
            <w:r>
              <w:rPr>
                <w:color w:val="auto"/>
                <w:sz w:val="21"/>
                <w:szCs w:val="21"/>
                <w:highlight w:val="none"/>
              </w:rPr>
              <w:t xml:space="preserve"> </w:t>
            </w:r>
          </w:p>
        </w:tc>
      </w:tr>
    </w:tbl>
    <w:p>
      <w:pPr>
        <w:ind w:firstLine="480" w:firstLineChars="200"/>
        <w:jc w:val="both"/>
        <w:rPr>
          <w:rFonts w:hint="default" w:ascii="宋体" w:hAnsi="宋体" w:eastAsia="宋体" w:cs="宋体"/>
          <w:color w:val="auto"/>
          <w:sz w:val="24"/>
          <w:szCs w:val="24"/>
          <w:highlight w:val="none"/>
          <w:lang w:val="en-US" w:eastAsia="zh-CN"/>
        </w:rPr>
      </w:pPr>
    </w:p>
    <w:p>
      <w:pPr>
        <w:pStyle w:val="15"/>
        <w:jc w:val="center"/>
        <w:outlineLvl w:val="1"/>
        <w:rPr>
          <w:rFonts w:hint="default" w:ascii="Times New Roman" w:hAnsi="Times New Roman" w:eastAsia="宋体" w:cs="Times New Roman"/>
          <w:b/>
          <w:bCs/>
          <w:color w:val="auto"/>
          <w:kern w:val="44"/>
          <w:sz w:val="32"/>
          <w:szCs w:val="52"/>
          <w:highlight w:val="none"/>
          <w:lang w:val="en-US" w:eastAsia="zh-CN" w:bidi="ar-SA"/>
        </w:rPr>
      </w:pPr>
      <w:r>
        <w:rPr>
          <w:rFonts w:hint="eastAsia" w:ascii="Times New Roman" w:hAnsi="Times New Roman" w:eastAsia="宋体" w:cs="Times New Roman"/>
          <w:b/>
          <w:bCs/>
          <w:color w:val="auto"/>
          <w:kern w:val="44"/>
          <w:sz w:val="32"/>
          <w:szCs w:val="52"/>
          <w:highlight w:val="none"/>
          <w:lang w:val="en-US" w:eastAsia="zh-CN" w:bidi="ar-SA"/>
        </w:rPr>
        <w:t>第</w:t>
      </w:r>
      <w:r>
        <w:rPr>
          <w:rFonts w:hint="eastAsia" w:ascii="Times New Roman" w:hAnsi="Times New Roman" w:cs="Times New Roman"/>
          <w:b/>
          <w:bCs/>
          <w:color w:val="auto"/>
          <w:kern w:val="44"/>
          <w:sz w:val="32"/>
          <w:szCs w:val="52"/>
          <w:highlight w:val="none"/>
          <w:lang w:val="en-US" w:eastAsia="zh-CN" w:bidi="ar-SA"/>
        </w:rPr>
        <w:t>四</w:t>
      </w:r>
      <w:r>
        <w:rPr>
          <w:rFonts w:hint="eastAsia" w:ascii="Times New Roman" w:hAnsi="Times New Roman" w:eastAsia="宋体" w:cs="Times New Roman"/>
          <w:b/>
          <w:bCs/>
          <w:color w:val="auto"/>
          <w:kern w:val="44"/>
          <w:sz w:val="32"/>
          <w:szCs w:val="52"/>
          <w:highlight w:val="none"/>
          <w:lang w:val="en-US" w:eastAsia="zh-CN" w:bidi="ar-SA"/>
        </w:rPr>
        <w:t>章 服务合同模板</w:t>
      </w:r>
    </w:p>
    <w:p>
      <w:pPr>
        <w:spacing w:line="360" w:lineRule="auto"/>
        <w:rPr>
          <w:snapToGrid w:val="0"/>
          <w:color w:val="auto"/>
          <w:highlight w:val="none"/>
        </w:rPr>
      </w:pPr>
      <w:r>
        <w:rPr>
          <w:rFonts w:hint="eastAsia"/>
          <w:snapToGrid w:val="0"/>
          <w:color w:val="auto"/>
          <w:highlight w:val="none"/>
        </w:rPr>
        <w:t>合同编号：</w:t>
      </w:r>
    </w:p>
    <w:p>
      <w:pPr>
        <w:jc w:val="center"/>
        <w:rPr>
          <w:rFonts w:ascii="仿宋_GB2312" w:hAnsi="仿宋" w:eastAsia="仿宋_GB2312"/>
          <w:b/>
          <w:color w:val="auto"/>
          <w:sz w:val="44"/>
          <w:szCs w:val="44"/>
          <w:highlight w:val="none"/>
        </w:rPr>
      </w:pPr>
    </w:p>
    <w:p>
      <w:pPr>
        <w:jc w:val="center"/>
        <w:rPr>
          <w:rFonts w:ascii="仿宋_GB2312" w:hAnsi="仿宋" w:eastAsia="仿宋_GB2312"/>
          <w:b/>
          <w:color w:val="auto"/>
          <w:sz w:val="44"/>
          <w:szCs w:val="44"/>
          <w:highlight w:val="none"/>
        </w:rPr>
      </w:pPr>
      <w:r>
        <w:rPr>
          <w:rFonts w:hint="eastAsia"/>
          <w:bCs/>
          <w:color w:val="auto"/>
          <w:sz w:val="44"/>
          <w:szCs w:val="44"/>
          <w:highlight w:val="none"/>
        </w:rPr>
        <w:t>深圳市南山区住房和建设局</w:t>
      </w:r>
    </w:p>
    <w:p>
      <w:pPr>
        <w:jc w:val="center"/>
        <w:rPr>
          <w:rFonts w:ascii="仿宋_GB2312"/>
          <w:b/>
          <w:color w:val="auto"/>
          <w:sz w:val="44"/>
          <w:szCs w:val="44"/>
          <w:highlight w:val="none"/>
        </w:rPr>
      </w:pPr>
      <w:r>
        <w:rPr>
          <w:rFonts w:hint="eastAsia"/>
          <w:bCs/>
          <w:color w:val="auto"/>
          <w:sz w:val="44"/>
          <w:szCs w:val="44"/>
          <w:highlight w:val="none"/>
        </w:rPr>
        <w:t>202</w:t>
      </w:r>
      <w:r>
        <w:rPr>
          <w:rFonts w:hint="eastAsia"/>
          <w:bCs/>
          <w:color w:val="auto"/>
          <w:sz w:val="44"/>
          <w:szCs w:val="44"/>
          <w:highlight w:val="none"/>
          <w:lang w:val="en-US" w:eastAsia="zh-CN"/>
        </w:rPr>
        <w:t>4</w:t>
      </w:r>
      <w:r>
        <w:rPr>
          <w:rFonts w:hint="eastAsia"/>
          <w:bCs/>
          <w:color w:val="auto"/>
          <w:sz w:val="44"/>
          <w:szCs w:val="44"/>
          <w:highlight w:val="none"/>
        </w:rPr>
        <w:t>年度南山区</w:t>
      </w:r>
      <w:r>
        <w:rPr>
          <w:rFonts w:hint="eastAsia"/>
          <w:bCs/>
          <w:color w:val="auto"/>
          <w:sz w:val="44"/>
          <w:szCs w:val="44"/>
          <w:highlight w:val="none"/>
          <w:lang w:eastAsia="zh-CN"/>
        </w:rPr>
        <w:t>保障性住房</w:t>
      </w:r>
      <w:r>
        <w:rPr>
          <w:rFonts w:hint="eastAsia"/>
          <w:bCs/>
          <w:color w:val="auto"/>
          <w:sz w:val="44"/>
          <w:szCs w:val="44"/>
          <w:highlight w:val="none"/>
        </w:rPr>
        <w:t>项目建筑设计咨询服务项目合同书</w:t>
      </w:r>
    </w:p>
    <w:p>
      <w:pPr>
        <w:jc w:val="center"/>
        <w:rPr>
          <w:rFonts w:ascii="黑体" w:eastAsia="黑体"/>
          <w:color w:val="auto"/>
          <w:kern w:val="10"/>
          <w:sz w:val="44"/>
          <w:szCs w:val="44"/>
          <w:highlight w:val="none"/>
        </w:rPr>
      </w:pPr>
    </w:p>
    <w:tbl>
      <w:tblPr>
        <w:tblStyle w:val="18"/>
        <w:tblW w:w="8390" w:type="dxa"/>
        <w:jc w:val="center"/>
        <w:tblInd w:w="0" w:type="dxa"/>
        <w:tblLayout w:type="fixed"/>
        <w:tblCellMar>
          <w:top w:w="0" w:type="dxa"/>
          <w:left w:w="108" w:type="dxa"/>
          <w:bottom w:w="0" w:type="dxa"/>
          <w:right w:w="108" w:type="dxa"/>
        </w:tblCellMar>
      </w:tblPr>
      <w:tblGrid>
        <w:gridCol w:w="1649"/>
        <w:gridCol w:w="367"/>
        <w:gridCol w:w="6374"/>
      </w:tblGrid>
      <w:tr>
        <w:tblPrEx>
          <w:tblLayout w:type="fixed"/>
          <w:tblCellMar>
            <w:top w:w="0" w:type="dxa"/>
            <w:left w:w="108" w:type="dxa"/>
            <w:bottom w:w="0" w:type="dxa"/>
            <w:right w:w="108" w:type="dxa"/>
          </w:tblCellMar>
        </w:tblPrEx>
        <w:trPr>
          <w:trHeight w:val="851" w:hRule="atLeast"/>
          <w:jc w:val="center"/>
        </w:trPr>
        <w:tc>
          <w:tcPr>
            <w:tcW w:w="1649" w:type="dxa"/>
            <w:vAlign w:val="bottom"/>
          </w:tcPr>
          <w:p>
            <w:pPr>
              <w:spacing w:after="60" w:line="240" w:lineRule="atLeast"/>
              <w:jc w:val="center"/>
              <w:rPr>
                <w:color w:val="auto"/>
                <w:sz w:val="30"/>
                <w:szCs w:val="30"/>
                <w:highlight w:val="none"/>
              </w:rPr>
            </w:pPr>
          </w:p>
          <w:p>
            <w:pPr>
              <w:spacing w:after="60" w:line="240" w:lineRule="atLeast"/>
              <w:jc w:val="center"/>
              <w:rPr>
                <w:color w:val="auto"/>
                <w:sz w:val="30"/>
                <w:szCs w:val="30"/>
                <w:highlight w:val="none"/>
              </w:rPr>
            </w:pPr>
          </w:p>
          <w:p>
            <w:pPr>
              <w:spacing w:after="60" w:line="240" w:lineRule="atLeast"/>
              <w:jc w:val="center"/>
              <w:rPr>
                <w:color w:val="auto"/>
                <w:sz w:val="30"/>
                <w:szCs w:val="30"/>
                <w:highlight w:val="none"/>
              </w:rPr>
            </w:pPr>
            <w:r>
              <w:rPr>
                <w:rFonts w:hint="eastAsia"/>
                <w:color w:val="auto"/>
                <w:sz w:val="30"/>
                <w:szCs w:val="30"/>
                <w:highlight w:val="none"/>
              </w:rPr>
              <w:t>项目名称</w:t>
            </w:r>
          </w:p>
        </w:tc>
        <w:tc>
          <w:tcPr>
            <w:tcW w:w="367" w:type="dxa"/>
            <w:vAlign w:val="bottom"/>
          </w:tcPr>
          <w:p>
            <w:pPr>
              <w:spacing w:after="60" w:line="240" w:lineRule="atLeast"/>
              <w:ind w:left="-120" w:leftChars="-50" w:right="-120" w:rightChars="-50"/>
              <w:jc w:val="center"/>
              <w:rPr>
                <w:color w:val="auto"/>
                <w:sz w:val="30"/>
                <w:szCs w:val="30"/>
                <w:highlight w:val="none"/>
              </w:rPr>
            </w:pPr>
            <w:r>
              <w:rPr>
                <w:rFonts w:hint="eastAsia"/>
                <w:color w:val="auto"/>
                <w:sz w:val="30"/>
                <w:szCs w:val="30"/>
                <w:highlight w:val="none"/>
              </w:rPr>
              <w:t>：</w:t>
            </w:r>
          </w:p>
        </w:tc>
        <w:tc>
          <w:tcPr>
            <w:tcW w:w="6374" w:type="dxa"/>
            <w:tcBorders>
              <w:bottom w:val="single" w:color="auto" w:sz="4" w:space="0"/>
            </w:tcBorders>
            <w:vAlign w:val="bottom"/>
          </w:tcPr>
          <w:p>
            <w:pPr>
              <w:spacing w:after="60" w:line="240" w:lineRule="atLeast"/>
              <w:rPr>
                <w:b/>
                <w:color w:val="auto"/>
                <w:sz w:val="30"/>
                <w:szCs w:val="30"/>
                <w:highlight w:val="none"/>
              </w:rPr>
            </w:pPr>
            <w:r>
              <w:rPr>
                <w:rFonts w:hint="eastAsia"/>
                <w:b/>
                <w:color w:val="auto"/>
                <w:sz w:val="30"/>
                <w:szCs w:val="30"/>
                <w:highlight w:val="none"/>
              </w:rPr>
              <w:t>202</w:t>
            </w:r>
            <w:r>
              <w:rPr>
                <w:rFonts w:hint="eastAsia"/>
                <w:b/>
                <w:color w:val="auto"/>
                <w:sz w:val="30"/>
                <w:szCs w:val="30"/>
                <w:highlight w:val="none"/>
                <w:lang w:val="en-US" w:eastAsia="zh-CN"/>
              </w:rPr>
              <w:t>4</w:t>
            </w:r>
            <w:r>
              <w:rPr>
                <w:rFonts w:hint="eastAsia"/>
                <w:b/>
                <w:color w:val="auto"/>
                <w:sz w:val="30"/>
                <w:szCs w:val="30"/>
                <w:highlight w:val="none"/>
              </w:rPr>
              <w:t>年度南山区</w:t>
            </w:r>
            <w:r>
              <w:rPr>
                <w:rFonts w:hint="eastAsia"/>
                <w:b/>
                <w:color w:val="auto"/>
                <w:sz w:val="30"/>
                <w:szCs w:val="30"/>
                <w:highlight w:val="none"/>
                <w:lang w:eastAsia="zh-CN"/>
              </w:rPr>
              <w:t>保障性住房</w:t>
            </w:r>
            <w:r>
              <w:rPr>
                <w:rFonts w:hint="eastAsia"/>
                <w:b/>
                <w:color w:val="auto"/>
                <w:sz w:val="30"/>
                <w:szCs w:val="30"/>
                <w:highlight w:val="none"/>
              </w:rPr>
              <w:t>项目建筑设计咨询服务项目</w:t>
            </w:r>
          </w:p>
        </w:tc>
      </w:tr>
      <w:tr>
        <w:tblPrEx>
          <w:tblLayout w:type="fixed"/>
          <w:tblCellMar>
            <w:top w:w="0" w:type="dxa"/>
            <w:left w:w="108" w:type="dxa"/>
            <w:bottom w:w="0" w:type="dxa"/>
            <w:right w:w="108" w:type="dxa"/>
          </w:tblCellMar>
        </w:tblPrEx>
        <w:trPr>
          <w:trHeight w:val="851" w:hRule="atLeast"/>
          <w:jc w:val="center"/>
        </w:trPr>
        <w:tc>
          <w:tcPr>
            <w:tcW w:w="1649" w:type="dxa"/>
            <w:vAlign w:val="bottom"/>
          </w:tcPr>
          <w:p>
            <w:pPr>
              <w:spacing w:after="60" w:line="240" w:lineRule="atLeast"/>
              <w:jc w:val="center"/>
              <w:rPr>
                <w:color w:val="auto"/>
                <w:sz w:val="30"/>
                <w:szCs w:val="30"/>
                <w:highlight w:val="none"/>
              </w:rPr>
            </w:pPr>
          </w:p>
          <w:p>
            <w:pPr>
              <w:spacing w:after="60" w:line="240" w:lineRule="atLeast"/>
              <w:jc w:val="center"/>
              <w:rPr>
                <w:color w:val="auto"/>
                <w:sz w:val="30"/>
                <w:szCs w:val="30"/>
                <w:highlight w:val="none"/>
              </w:rPr>
            </w:pPr>
            <w:r>
              <w:rPr>
                <w:rFonts w:hint="eastAsia"/>
                <w:color w:val="auto"/>
                <w:sz w:val="30"/>
                <w:szCs w:val="30"/>
                <w:highlight w:val="none"/>
              </w:rPr>
              <w:t>工程地点</w:t>
            </w:r>
          </w:p>
        </w:tc>
        <w:tc>
          <w:tcPr>
            <w:tcW w:w="367" w:type="dxa"/>
            <w:vAlign w:val="bottom"/>
          </w:tcPr>
          <w:p>
            <w:pPr>
              <w:spacing w:after="60" w:line="240" w:lineRule="atLeast"/>
              <w:ind w:left="-120" w:leftChars="-50" w:right="-120" w:rightChars="-50"/>
              <w:jc w:val="center"/>
              <w:rPr>
                <w:color w:val="auto"/>
                <w:sz w:val="30"/>
                <w:szCs w:val="30"/>
                <w:highlight w:val="none"/>
              </w:rPr>
            </w:pPr>
            <w:r>
              <w:rPr>
                <w:rFonts w:hint="eastAsia"/>
                <w:color w:val="auto"/>
                <w:sz w:val="30"/>
                <w:szCs w:val="30"/>
                <w:highlight w:val="none"/>
              </w:rPr>
              <w:t>：</w:t>
            </w:r>
          </w:p>
        </w:tc>
        <w:tc>
          <w:tcPr>
            <w:tcW w:w="6374" w:type="dxa"/>
            <w:tcBorders>
              <w:top w:val="single" w:color="auto" w:sz="4" w:space="0"/>
              <w:bottom w:val="single" w:color="auto" w:sz="4" w:space="0"/>
            </w:tcBorders>
            <w:vAlign w:val="bottom"/>
          </w:tcPr>
          <w:p>
            <w:pPr>
              <w:spacing w:after="60" w:line="240" w:lineRule="atLeast"/>
              <w:rPr>
                <w:b/>
                <w:color w:val="auto"/>
                <w:sz w:val="30"/>
                <w:szCs w:val="30"/>
                <w:highlight w:val="none"/>
              </w:rPr>
            </w:pPr>
            <w:r>
              <w:rPr>
                <w:rFonts w:hint="eastAsia"/>
                <w:b/>
                <w:color w:val="auto"/>
                <w:sz w:val="30"/>
                <w:szCs w:val="30"/>
                <w:highlight w:val="none"/>
              </w:rPr>
              <w:t>深圳市南山区</w:t>
            </w:r>
          </w:p>
        </w:tc>
      </w:tr>
      <w:tr>
        <w:tblPrEx>
          <w:tblLayout w:type="fixed"/>
          <w:tblCellMar>
            <w:top w:w="0" w:type="dxa"/>
            <w:left w:w="108" w:type="dxa"/>
            <w:bottom w:w="0" w:type="dxa"/>
            <w:right w:w="108" w:type="dxa"/>
          </w:tblCellMar>
        </w:tblPrEx>
        <w:trPr>
          <w:trHeight w:val="851" w:hRule="atLeast"/>
          <w:jc w:val="center"/>
        </w:trPr>
        <w:tc>
          <w:tcPr>
            <w:tcW w:w="1649" w:type="dxa"/>
            <w:vAlign w:val="bottom"/>
          </w:tcPr>
          <w:p>
            <w:pPr>
              <w:spacing w:after="60" w:line="240" w:lineRule="atLeast"/>
              <w:jc w:val="center"/>
              <w:rPr>
                <w:color w:val="auto"/>
                <w:sz w:val="30"/>
                <w:szCs w:val="30"/>
                <w:highlight w:val="none"/>
              </w:rPr>
            </w:pPr>
          </w:p>
          <w:p>
            <w:pPr>
              <w:spacing w:after="60" w:line="240" w:lineRule="atLeast"/>
              <w:jc w:val="center"/>
              <w:rPr>
                <w:color w:val="auto"/>
                <w:sz w:val="30"/>
                <w:szCs w:val="30"/>
                <w:highlight w:val="none"/>
              </w:rPr>
            </w:pPr>
            <w:r>
              <w:rPr>
                <w:rFonts w:hint="eastAsia"/>
                <w:color w:val="auto"/>
                <w:sz w:val="30"/>
                <w:szCs w:val="30"/>
                <w:highlight w:val="none"/>
              </w:rPr>
              <w:t>委托人</w:t>
            </w:r>
          </w:p>
        </w:tc>
        <w:tc>
          <w:tcPr>
            <w:tcW w:w="367" w:type="dxa"/>
            <w:vAlign w:val="bottom"/>
          </w:tcPr>
          <w:p>
            <w:pPr>
              <w:spacing w:after="60" w:line="240" w:lineRule="atLeast"/>
              <w:ind w:left="-120" w:leftChars="-50" w:right="-120" w:rightChars="-50"/>
              <w:jc w:val="center"/>
              <w:rPr>
                <w:color w:val="auto"/>
                <w:sz w:val="30"/>
                <w:szCs w:val="30"/>
                <w:highlight w:val="none"/>
              </w:rPr>
            </w:pPr>
            <w:r>
              <w:rPr>
                <w:rFonts w:hint="eastAsia"/>
                <w:color w:val="auto"/>
                <w:sz w:val="30"/>
                <w:szCs w:val="30"/>
                <w:highlight w:val="none"/>
              </w:rPr>
              <w:t>：</w:t>
            </w:r>
          </w:p>
        </w:tc>
        <w:tc>
          <w:tcPr>
            <w:tcW w:w="6374" w:type="dxa"/>
            <w:tcBorders>
              <w:top w:val="single" w:color="auto" w:sz="4" w:space="0"/>
              <w:bottom w:val="single" w:color="auto" w:sz="4" w:space="0"/>
            </w:tcBorders>
            <w:vAlign w:val="bottom"/>
          </w:tcPr>
          <w:p>
            <w:pPr>
              <w:spacing w:after="60" w:line="240" w:lineRule="atLeast"/>
              <w:rPr>
                <w:b/>
                <w:color w:val="auto"/>
                <w:sz w:val="30"/>
                <w:szCs w:val="30"/>
                <w:highlight w:val="none"/>
              </w:rPr>
            </w:pPr>
            <w:r>
              <w:rPr>
                <w:rFonts w:hint="eastAsia"/>
                <w:b/>
                <w:color w:val="auto"/>
                <w:sz w:val="30"/>
                <w:szCs w:val="30"/>
                <w:highlight w:val="none"/>
              </w:rPr>
              <w:t>深圳市南山区住房和建设局</w:t>
            </w:r>
          </w:p>
        </w:tc>
      </w:tr>
      <w:tr>
        <w:tblPrEx>
          <w:tblLayout w:type="fixed"/>
          <w:tblCellMar>
            <w:top w:w="0" w:type="dxa"/>
            <w:left w:w="108" w:type="dxa"/>
            <w:bottom w:w="0" w:type="dxa"/>
            <w:right w:w="108" w:type="dxa"/>
          </w:tblCellMar>
        </w:tblPrEx>
        <w:trPr>
          <w:trHeight w:val="851" w:hRule="atLeast"/>
          <w:jc w:val="center"/>
        </w:trPr>
        <w:tc>
          <w:tcPr>
            <w:tcW w:w="1649" w:type="dxa"/>
            <w:vAlign w:val="bottom"/>
          </w:tcPr>
          <w:p>
            <w:pPr>
              <w:spacing w:after="60" w:line="240" w:lineRule="atLeast"/>
              <w:jc w:val="center"/>
              <w:rPr>
                <w:color w:val="auto"/>
                <w:sz w:val="30"/>
                <w:szCs w:val="30"/>
                <w:highlight w:val="none"/>
              </w:rPr>
            </w:pPr>
          </w:p>
          <w:p>
            <w:pPr>
              <w:spacing w:after="60" w:line="240" w:lineRule="atLeast"/>
              <w:jc w:val="center"/>
              <w:rPr>
                <w:color w:val="auto"/>
                <w:sz w:val="30"/>
                <w:szCs w:val="30"/>
                <w:highlight w:val="none"/>
              </w:rPr>
            </w:pPr>
            <w:r>
              <w:rPr>
                <w:rFonts w:hint="eastAsia"/>
                <w:color w:val="auto"/>
                <w:sz w:val="30"/>
                <w:szCs w:val="30"/>
                <w:highlight w:val="none"/>
                <w:lang w:eastAsia="zh-Hans"/>
              </w:rPr>
              <w:t>受托人</w:t>
            </w:r>
          </w:p>
        </w:tc>
        <w:tc>
          <w:tcPr>
            <w:tcW w:w="367" w:type="dxa"/>
            <w:vAlign w:val="bottom"/>
          </w:tcPr>
          <w:p>
            <w:pPr>
              <w:spacing w:after="60" w:line="240" w:lineRule="atLeast"/>
              <w:ind w:left="-120" w:leftChars="-50" w:right="-120" w:rightChars="-50"/>
              <w:jc w:val="center"/>
              <w:rPr>
                <w:color w:val="auto"/>
                <w:sz w:val="30"/>
                <w:szCs w:val="30"/>
                <w:highlight w:val="none"/>
              </w:rPr>
            </w:pPr>
            <w:r>
              <w:rPr>
                <w:rFonts w:hint="eastAsia"/>
                <w:color w:val="auto"/>
                <w:sz w:val="30"/>
                <w:szCs w:val="30"/>
                <w:highlight w:val="none"/>
              </w:rPr>
              <w:t>：</w:t>
            </w:r>
          </w:p>
        </w:tc>
        <w:tc>
          <w:tcPr>
            <w:tcW w:w="6374" w:type="dxa"/>
            <w:tcBorders>
              <w:top w:val="single" w:color="auto" w:sz="4" w:space="0"/>
              <w:bottom w:val="single" w:color="auto" w:sz="4" w:space="0"/>
            </w:tcBorders>
            <w:vAlign w:val="bottom"/>
          </w:tcPr>
          <w:p>
            <w:pPr>
              <w:spacing w:after="60" w:line="240" w:lineRule="atLeast"/>
              <w:rPr>
                <w:rFonts w:hint="default" w:eastAsia="宋体"/>
                <w:color w:val="auto"/>
                <w:sz w:val="30"/>
                <w:szCs w:val="30"/>
                <w:highlight w:val="none"/>
                <w:lang w:val="en-US" w:eastAsia="zh-CN"/>
              </w:rPr>
            </w:pPr>
          </w:p>
        </w:tc>
      </w:tr>
    </w:tbl>
    <w:p>
      <w:pPr>
        <w:spacing w:line="360" w:lineRule="auto"/>
        <w:rPr>
          <w:color w:val="auto"/>
          <w:highlight w:val="none"/>
          <w:u w:val="single"/>
        </w:rPr>
      </w:pPr>
    </w:p>
    <w:p>
      <w:pPr>
        <w:spacing w:line="360" w:lineRule="auto"/>
        <w:jc w:val="center"/>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深圳市南山区住房和建设局</w:t>
      </w:r>
    </w:p>
    <w:p>
      <w:pPr>
        <w:spacing w:line="360" w:lineRule="auto"/>
        <w:jc w:val="center"/>
        <w:rPr>
          <w:rFonts w:eastAsiaTheme="minorEastAsia"/>
          <w:snapToGrid w:val="0"/>
          <w:color w:val="auto"/>
          <w:highlight w:val="none"/>
        </w:rPr>
      </w:pPr>
      <w:r>
        <w:rPr>
          <w:rFonts w:hint="eastAsia" w:asciiTheme="minorEastAsia" w:hAnsiTheme="minorEastAsia" w:eastAsiaTheme="minorEastAsia"/>
          <w:color w:val="auto"/>
          <w:sz w:val="32"/>
          <w:szCs w:val="32"/>
          <w:highlight w:val="none"/>
        </w:rPr>
        <w:t>二〇二</w:t>
      </w:r>
      <w:r>
        <w:rPr>
          <w:rFonts w:hint="eastAsia" w:asciiTheme="minorEastAsia" w:hAnsiTheme="minorEastAsia" w:eastAsiaTheme="minorEastAsia"/>
          <w:color w:val="auto"/>
          <w:sz w:val="32"/>
          <w:szCs w:val="32"/>
          <w:highlight w:val="none"/>
          <w:lang w:val="en-US" w:eastAsia="zh-CN"/>
        </w:rPr>
        <w:t>四</w:t>
      </w:r>
      <w:r>
        <w:rPr>
          <w:rFonts w:hint="eastAsia" w:asciiTheme="minorEastAsia" w:hAnsiTheme="minorEastAsia" w:eastAsiaTheme="minorEastAsia"/>
          <w:color w:val="auto"/>
          <w:sz w:val="32"/>
          <w:szCs w:val="32"/>
          <w:highlight w:val="none"/>
        </w:rPr>
        <w:t>年  月   日</w:t>
      </w:r>
    </w:p>
    <w:p>
      <w:pPr>
        <w:jc w:val="center"/>
        <w:rPr>
          <w:rFonts w:asciiTheme="minorEastAsia" w:hAnsiTheme="minorEastAsia" w:eastAsiaTheme="minorEastAsia"/>
          <w:b/>
          <w:bCs/>
          <w:snapToGrid w:val="0"/>
          <w:color w:val="auto"/>
          <w:sz w:val="44"/>
          <w:szCs w:val="44"/>
          <w:highlight w:val="none"/>
        </w:rPr>
      </w:pPr>
    </w:p>
    <w:p>
      <w:pPr>
        <w:jc w:val="center"/>
        <w:rPr>
          <w:rFonts w:asciiTheme="minorEastAsia" w:hAnsiTheme="minorEastAsia" w:eastAsiaTheme="minorEastAsia"/>
          <w:b/>
          <w:bCs/>
          <w:snapToGrid w:val="0"/>
          <w:color w:val="auto"/>
          <w:sz w:val="44"/>
          <w:szCs w:val="44"/>
          <w:highlight w:val="none"/>
        </w:rPr>
      </w:pPr>
    </w:p>
    <w:p>
      <w:pPr>
        <w:jc w:val="center"/>
        <w:rPr>
          <w:rFonts w:asciiTheme="minorEastAsia" w:hAnsiTheme="minorEastAsia" w:eastAsiaTheme="minorEastAsia"/>
          <w:snapToGrid w:val="0"/>
          <w:color w:val="auto"/>
          <w:sz w:val="44"/>
          <w:szCs w:val="44"/>
          <w:highlight w:val="none"/>
        </w:rPr>
      </w:pPr>
      <w:r>
        <w:rPr>
          <w:rFonts w:hint="eastAsia" w:asciiTheme="minorEastAsia" w:hAnsiTheme="minorEastAsia" w:eastAsiaTheme="minorEastAsia"/>
          <w:b/>
          <w:bCs/>
          <w:snapToGrid w:val="0"/>
          <w:color w:val="auto"/>
          <w:sz w:val="44"/>
          <w:szCs w:val="44"/>
          <w:highlight w:val="none"/>
        </w:rPr>
        <w:t>202</w:t>
      </w:r>
      <w:r>
        <w:rPr>
          <w:rFonts w:hint="eastAsia" w:asciiTheme="minorEastAsia" w:hAnsiTheme="minorEastAsia" w:eastAsiaTheme="minorEastAsia"/>
          <w:b/>
          <w:bCs/>
          <w:snapToGrid w:val="0"/>
          <w:color w:val="auto"/>
          <w:sz w:val="44"/>
          <w:szCs w:val="44"/>
          <w:highlight w:val="none"/>
          <w:lang w:val="en-US" w:eastAsia="zh-CN"/>
        </w:rPr>
        <w:t>4</w:t>
      </w:r>
      <w:r>
        <w:rPr>
          <w:rFonts w:hint="eastAsia" w:asciiTheme="minorEastAsia" w:hAnsiTheme="minorEastAsia" w:eastAsiaTheme="minorEastAsia"/>
          <w:b/>
          <w:bCs/>
          <w:snapToGrid w:val="0"/>
          <w:color w:val="auto"/>
          <w:sz w:val="44"/>
          <w:szCs w:val="44"/>
          <w:highlight w:val="none"/>
        </w:rPr>
        <w:t>年度南山区</w:t>
      </w:r>
      <w:r>
        <w:rPr>
          <w:rFonts w:hint="eastAsia" w:asciiTheme="minorEastAsia" w:hAnsiTheme="minorEastAsia" w:eastAsiaTheme="minorEastAsia"/>
          <w:b/>
          <w:bCs/>
          <w:snapToGrid w:val="0"/>
          <w:color w:val="auto"/>
          <w:sz w:val="44"/>
          <w:szCs w:val="44"/>
          <w:highlight w:val="none"/>
          <w:lang w:eastAsia="zh-CN"/>
        </w:rPr>
        <w:t>保障性住房</w:t>
      </w:r>
      <w:r>
        <w:rPr>
          <w:rFonts w:hint="eastAsia" w:asciiTheme="minorEastAsia" w:hAnsiTheme="minorEastAsia" w:eastAsiaTheme="minorEastAsia"/>
          <w:b/>
          <w:bCs/>
          <w:snapToGrid w:val="0"/>
          <w:color w:val="auto"/>
          <w:sz w:val="44"/>
          <w:szCs w:val="44"/>
          <w:highlight w:val="none"/>
        </w:rPr>
        <w:t>项目建筑设计咨询服务项目合同书</w:t>
      </w:r>
    </w:p>
    <w:p>
      <w:pPr>
        <w:rPr>
          <w:rFonts w:asciiTheme="minorEastAsia" w:hAnsiTheme="minorEastAsia" w:eastAsiaTheme="minorEastAsia"/>
          <w:snapToGrid w:val="0"/>
          <w:color w:val="auto"/>
          <w:highlight w:val="none"/>
        </w:rPr>
      </w:pPr>
    </w:p>
    <w:p>
      <w:pPr>
        <w:spacing w:line="480" w:lineRule="exact"/>
        <w:rPr>
          <w:b/>
          <w:color w:val="auto"/>
          <w:highlight w:val="none"/>
        </w:rPr>
      </w:pPr>
      <w:r>
        <w:rPr>
          <w:rFonts w:hint="eastAsia"/>
          <w:b/>
          <w:color w:val="auto"/>
          <w:highlight w:val="none"/>
        </w:rPr>
        <w:t>甲方</w:t>
      </w:r>
      <w:r>
        <w:rPr>
          <w:b/>
          <w:color w:val="auto"/>
          <w:highlight w:val="none"/>
        </w:rPr>
        <w:t>（</w:t>
      </w:r>
      <w:r>
        <w:rPr>
          <w:rFonts w:hint="eastAsia"/>
          <w:b/>
          <w:color w:val="auto"/>
          <w:highlight w:val="none"/>
          <w:lang w:eastAsia="zh-Hans"/>
        </w:rPr>
        <w:t>委托人</w:t>
      </w:r>
      <w:r>
        <w:rPr>
          <w:b/>
          <w:color w:val="auto"/>
          <w:highlight w:val="none"/>
          <w:lang w:eastAsia="zh-Hans"/>
        </w:rPr>
        <w:t>）</w:t>
      </w:r>
      <w:r>
        <w:rPr>
          <w:rFonts w:hint="eastAsia"/>
          <w:b/>
          <w:color w:val="auto"/>
          <w:highlight w:val="none"/>
        </w:rPr>
        <w:t>：深圳市南山区住房和建设局</w:t>
      </w:r>
    </w:p>
    <w:p>
      <w:pPr>
        <w:spacing w:line="480" w:lineRule="exact"/>
        <w:rPr>
          <w:color w:val="auto"/>
          <w:highlight w:val="none"/>
        </w:rPr>
      </w:pPr>
      <w:r>
        <w:rPr>
          <w:rFonts w:hint="eastAsia"/>
          <w:color w:val="auto"/>
          <w:highlight w:val="none"/>
        </w:rPr>
        <w:t>地址：深圳市南山区桃园路2号区委大楼A座三楼</w:t>
      </w:r>
    </w:p>
    <w:p>
      <w:pPr>
        <w:spacing w:line="480" w:lineRule="exact"/>
        <w:rPr>
          <w:color w:val="auto"/>
          <w:highlight w:val="none"/>
        </w:rPr>
      </w:pPr>
      <w:r>
        <w:rPr>
          <w:rFonts w:hint="eastAsia"/>
          <w:color w:val="auto"/>
          <w:highlight w:val="none"/>
        </w:rPr>
        <w:t>邮编：518052</w:t>
      </w:r>
    </w:p>
    <w:p>
      <w:pPr>
        <w:spacing w:line="480" w:lineRule="exact"/>
        <w:rPr>
          <w:rFonts w:hint="default" w:eastAsia="宋体"/>
          <w:color w:val="auto"/>
          <w:highlight w:val="none"/>
          <w:lang w:val="en-US" w:eastAsia="zh-CN"/>
        </w:rPr>
      </w:pPr>
      <w:r>
        <w:rPr>
          <w:rFonts w:hint="eastAsia"/>
          <w:color w:val="auto"/>
          <w:highlight w:val="none"/>
        </w:rPr>
        <w:t>项目联系人：</w:t>
      </w:r>
    </w:p>
    <w:p>
      <w:pPr>
        <w:spacing w:line="480" w:lineRule="exact"/>
        <w:rPr>
          <w:b/>
          <w:color w:val="auto"/>
          <w:highlight w:val="none"/>
        </w:rPr>
      </w:pPr>
      <w:r>
        <w:rPr>
          <w:rFonts w:hint="eastAsia"/>
          <w:b/>
          <w:color w:val="auto"/>
          <w:highlight w:val="none"/>
        </w:rPr>
        <w:t>乙方</w:t>
      </w:r>
      <w:r>
        <w:rPr>
          <w:b/>
          <w:color w:val="auto"/>
          <w:highlight w:val="none"/>
        </w:rPr>
        <w:t>（</w:t>
      </w:r>
      <w:r>
        <w:rPr>
          <w:rFonts w:hint="eastAsia"/>
          <w:b/>
          <w:color w:val="auto"/>
          <w:highlight w:val="none"/>
          <w:lang w:eastAsia="zh-Hans"/>
        </w:rPr>
        <w:t>受托人</w:t>
      </w:r>
      <w:r>
        <w:rPr>
          <w:b/>
          <w:color w:val="auto"/>
          <w:highlight w:val="none"/>
          <w:lang w:eastAsia="zh-Hans"/>
        </w:rPr>
        <w:t>）</w:t>
      </w:r>
      <w:r>
        <w:rPr>
          <w:rFonts w:hint="eastAsia"/>
          <w:b/>
          <w:color w:val="auto"/>
          <w:highlight w:val="none"/>
        </w:rPr>
        <w:t>：</w:t>
      </w:r>
    </w:p>
    <w:p>
      <w:pPr>
        <w:spacing w:line="480" w:lineRule="exact"/>
        <w:rPr>
          <w:rFonts w:hint="default" w:eastAsia="宋体"/>
          <w:color w:val="auto"/>
          <w:highlight w:val="none"/>
          <w:lang w:val="en-US" w:eastAsia="zh-CN"/>
        </w:rPr>
      </w:pPr>
      <w:r>
        <w:rPr>
          <w:rFonts w:hint="eastAsia"/>
          <w:color w:val="auto"/>
          <w:highlight w:val="none"/>
        </w:rPr>
        <w:t>地址：</w:t>
      </w:r>
    </w:p>
    <w:p>
      <w:pPr>
        <w:spacing w:line="480" w:lineRule="exact"/>
        <w:rPr>
          <w:rFonts w:hint="default" w:eastAsia="宋体"/>
          <w:color w:val="auto"/>
          <w:highlight w:val="none"/>
          <w:lang w:val="en-US" w:eastAsia="zh-CN"/>
        </w:rPr>
      </w:pPr>
      <w:r>
        <w:rPr>
          <w:rFonts w:hint="eastAsia"/>
          <w:color w:val="auto"/>
          <w:highlight w:val="none"/>
        </w:rPr>
        <w:t>邮编：</w:t>
      </w:r>
    </w:p>
    <w:p>
      <w:pPr>
        <w:spacing w:line="480" w:lineRule="exact"/>
        <w:rPr>
          <w:rFonts w:hint="default" w:eastAsia="宋体"/>
          <w:color w:val="auto"/>
          <w:highlight w:val="none"/>
          <w:lang w:val="en-US" w:eastAsia="zh-CN"/>
        </w:rPr>
      </w:pPr>
      <w:r>
        <w:rPr>
          <w:rFonts w:hint="eastAsia"/>
          <w:color w:val="auto"/>
          <w:highlight w:val="none"/>
        </w:rPr>
        <w:t>项目联系人：</w:t>
      </w:r>
    </w:p>
    <w:p>
      <w:pPr>
        <w:spacing w:line="480" w:lineRule="exact"/>
        <w:rPr>
          <w:rFonts w:hint="default" w:eastAsia="宋体"/>
          <w:color w:val="auto"/>
          <w:highlight w:val="none"/>
          <w:lang w:val="en-US" w:eastAsia="zh-CN"/>
        </w:rPr>
      </w:pPr>
      <w:r>
        <w:rPr>
          <w:rFonts w:hint="eastAsia"/>
          <w:color w:val="auto"/>
          <w:highlight w:val="none"/>
        </w:rPr>
        <w:t>开户银行：</w:t>
      </w:r>
    </w:p>
    <w:p>
      <w:pPr>
        <w:spacing w:line="480" w:lineRule="exact"/>
        <w:rPr>
          <w:rFonts w:hint="default" w:eastAsia="宋体"/>
          <w:color w:val="auto"/>
          <w:highlight w:val="none"/>
          <w:lang w:val="en-US" w:eastAsia="zh-CN"/>
        </w:rPr>
      </w:pPr>
      <w:r>
        <w:rPr>
          <w:rFonts w:hint="eastAsia"/>
          <w:color w:val="auto"/>
          <w:highlight w:val="none"/>
        </w:rPr>
        <w:t>帐号：</w:t>
      </w:r>
    </w:p>
    <w:p>
      <w:pPr>
        <w:spacing w:line="480" w:lineRule="exact"/>
        <w:ind w:firstLine="480" w:firstLineChars="200"/>
        <w:rPr>
          <w:snapToGrid w:val="0"/>
          <w:color w:val="auto"/>
          <w:highlight w:val="none"/>
        </w:rPr>
      </w:pPr>
      <w:r>
        <w:rPr>
          <w:rFonts w:hint="eastAsia"/>
          <w:snapToGrid w:val="0"/>
          <w:color w:val="auto"/>
          <w:highlight w:val="none"/>
        </w:rPr>
        <w:t>依照《中华人民共和国民法典》及广东省、市有关法律、行政法规，结合本项目的招标文件要求</w:t>
      </w:r>
      <w:r>
        <w:rPr>
          <w:snapToGrid w:val="0"/>
          <w:color w:val="auto"/>
          <w:highlight w:val="none"/>
        </w:rPr>
        <w:t>，</w:t>
      </w:r>
      <w:r>
        <w:rPr>
          <w:rFonts w:hint="eastAsia"/>
          <w:snapToGrid w:val="0"/>
          <w:color w:val="auto"/>
          <w:highlight w:val="none"/>
        </w:rPr>
        <w:t>双方就</w:t>
      </w:r>
      <w:r>
        <w:rPr>
          <w:rFonts w:hint="eastAsia"/>
          <w:snapToGrid w:val="0"/>
          <w:color w:val="auto"/>
          <w:highlight w:val="none"/>
          <w:lang w:eastAsia="zh-Hans"/>
        </w:rPr>
        <w:t>甲方委托乙方就</w:t>
      </w:r>
      <w:r>
        <w:rPr>
          <w:rFonts w:hint="eastAsia"/>
          <w:snapToGrid w:val="0"/>
          <w:color w:val="auto"/>
          <w:highlight w:val="none"/>
          <w:u w:val="single"/>
          <w:lang w:eastAsia="zh-Hans"/>
        </w:rPr>
        <w:t>202</w:t>
      </w:r>
      <w:r>
        <w:rPr>
          <w:rFonts w:hint="eastAsia"/>
          <w:snapToGrid w:val="0"/>
          <w:color w:val="auto"/>
          <w:highlight w:val="none"/>
          <w:u w:val="single"/>
          <w:lang w:val="en-US" w:eastAsia="zh-CN"/>
        </w:rPr>
        <w:t>4</w:t>
      </w:r>
      <w:r>
        <w:rPr>
          <w:rFonts w:hint="eastAsia"/>
          <w:snapToGrid w:val="0"/>
          <w:color w:val="auto"/>
          <w:highlight w:val="none"/>
          <w:u w:val="single"/>
          <w:lang w:eastAsia="zh-Hans"/>
        </w:rPr>
        <w:t>年度南山区</w:t>
      </w:r>
      <w:r>
        <w:rPr>
          <w:rFonts w:hint="eastAsia"/>
          <w:snapToGrid w:val="0"/>
          <w:color w:val="auto"/>
          <w:highlight w:val="none"/>
          <w:u w:val="single"/>
          <w:lang w:eastAsia="zh-CN"/>
        </w:rPr>
        <w:t>保障性住房</w:t>
      </w:r>
      <w:r>
        <w:rPr>
          <w:rFonts w:hint="eastAsia"/>
          <w:snapToGrid w:val="0"/>
          <w:color w:val="auto"/>
          <w:highlight w:val="none"/>
          <w:u w:val="single"/>
        </w:rPr>
        <w:t>项目建筑设计咨询</w:t>
      </w:r>
      <w:r>
        <w:rPr>
          <w:rFonts w:hint="eastAsia"/>
          <w:snapToGrid w:val="0"/>
          <w:color w:val="auto"/>
          <w:highlight w:val="none"/>
          <w:u w:val="single"/>
          <w:lang w:eastAsia="zh-Hans"/>
        </w:rPr>
        <w:t>服务项目</w:t>
      </w:r>
      <w:r>
        <w:rPr>
          <w:rFonts w:hint="eastAsia"/>
          <w:snapToGrid w:val="0"/>
          <w:color w:val="auto"/>
          <w:highlight w:val="none"/>
          <w:lang w:eastAsia="zh-Hans"/>
        </w:rPr>
        <w:t>为甲方提供咨询服务一事</w:t>
      </w:r>
      <w:r>
        <w:rPr>
          <w:rFonts w:hint="eastAsia"/>
          <w:snapToGrid w:val="0"/>
          <w:color w:val="auto"/>
          <w:highlight w:val="none"/>
        </w:rPr>
        <w:t>协商一致，订立本合同。</w:t>
      </w:r>
    </w:p>
    <w:p>
      <w:pPr>
        <w:spacing w:line="480" w:lineRule="exact"/>
        <w:ind w:firstLine="482" w:firstLineChars="200"/>
        <w:rPr>
          <w:snapToGrid w:val="0"/>
          <w:color w:val="auto"/>
          <w:highlight w:val="none"/>
        </w:rPr>
      </w:pPr>
      <w:r>
        <w:rPr>
          <w:rFonts w:hint="eastAsia"/>
          <w:b/>
          <w:bCs/>
          <w:snapToGrid w:val="0"/>
          <w:color w:val="auto"/>
          <w:highlight w:val="none"/>
        </w:rPr>
        <w:t>第一条</w:t>
      </w:r>
      <w:r>
        <w:rPr>
          <w:snapToGrid w:val="0"/>
          <w:color w:val="auto"/>
          <w:highlight w:val="none"/>
        </w:rPr>
        <w:t xml:space="preserve"> </w:t>
      </w:r>
      <w:r>
        <w:rPr>
          <w:rFonts w:hint="eastAsia"/>
          <w:snapToGrid w:val="0"/>
          <w:color w:val="auto"/>
          <w:highlight w:val="none"/>
        </w:rPr>
        <w:t>乙方进行</w:t>
      </w:r>
      <w:r>
        <w:rPr>
          <w:rFonts w:hint="eastAsia"/>
          <w:snapToGrid w:val="0"/>
          <w:color w:val="auto"/>
          <w:highlight w:val="none"/>
          <w:u w:val="single"/>
          <w:lang w:eastAsia="zh-CN"/>
        </w:rPr>
        <w:t>保障性住房</w:t>
      </w:r>
      <w:r>
        <w:rPr>
          <w:rFonts w:hint="eastAsia"/>
          <w:snapToGrid w:val="0"/>
          <w:color w:val="auto"/>
          <w:highlight w:val="none"/>
          <w:u w:val="single"/>
        </w:rPr>
        <w:t>项目建筑设计咨询</w:t>
      </w:r>
      <w:r>
        <w:rPr>
          <w:rFonts w:hint="eastAsia"/>
          <w:snapToGrid w:val="0"/>
          <w:color w:val="auto"/>
          <w:highlight w:val="none"/>
        </w:rPr>
        <w:t>服务的范围和内容：</w:t>
      </w:r>
    </w:p>
    <w:p>
      <w:pPr>
        <w:spacing w:line="480" w:lineRule="exact"/>
        <w:ind w:firstLine="480" w:firstLineChars="200"/>
        <w:rPr>
          <w:snapToGrid w:val="0"/>
          <w:color w:val="auto"/>
          <w:highlight w:val="none"/>
        </w:rPr>
      </w:pPr>
      <w:r>
        <w:rPr>
          <w:rFonts w:hint="eastAsia"/>
          <w:snapToGrid w:val="0"/>
          <w:color w:val="auto"/>
          <w:highlight w:val="none"/>
        </w:rPr>
        <w:t>1.1 范围：深圳市南山区；</w:t>
      </w:r>
    </w:p>
    <w:p>
      <w:pPr>
        <w:spacing w:line="480" w:lineRule="exact"/>
        <w:ind w:firstLine="480" w:firstLineChars="200"/>
        <w:rPr>
          <w:color w:val="auto"/>
          <w:highlight w:val="none"/>
        </w:rPr>
      </w:pPr>
      <w:r>
        <w:rPr>
          <w:rFonts w:hint="eastAsia"/>
          <w:snapToGrid w:val="0"/>
          <w:color w:val="auto"/>
          <w:highlight w:val="none"/>
        </w:rPr>
        <w:t>1.2 内容</w:t>
      </w:r>
      <w:r>
        <w:rPr>
          <w:rFonts w:hint="eastAsia"/>
          <w:color w:val="auto"/>
          <w:highlight w:val="none"/>
        </w:rPr>
        <w:t>包括但不限于：</w:t>
      </w:r>
    </w:p>
    <w:p>
      <w:pPr>
        <w:spacing w:line="480" w:lineRule="exact"/>
        <w:ind w:firstLine="480" w:firstLineChars="200"/>
        <w:jc w:val="both"/>
        <w:rPr>
          <w:rFonts w:hint="default"/>
          <w:color w:val="auto"/>
          <w:sz w:val="24"/>
          <w:szCs w:val="24"/>
          <w:highlight w:val="none"/>
          <w:lang w:val="en-US" w:eastAsia="zh-CN"/>
        </w:rPr>
      </w:pPr>
      <w:r>
        <w:rPr>
          <w:rFonts w:hint="eastAsia"/>
          <w:color w:val="auto"/>
          <w:sz w:val="24"/>
          <w:szCs w:val="24"/>
          <w:highlight w:val="none"/>
          <w:lang w:val="en-US" w:eastAsia="zh-CN"/>
        </w:rPr>
        <w:t>（一）</w:t>
      </w:r>
      <w:r>
        <w:rPr>
          <w:rFonts w:hint="eastAsia"/>
          <w:color w:val="auto"/>
          <w:sz w:val="24"/>
          <w:szCs w:val="24"/>
          <w:highlight w:val="none"/>
          <w:lang w:eastAsia="zh-CN"/>
        </w:rPr>
        <w:t>保障性住房项目建筑设计咨询</w:t>
      </w:r>
      <w:r>
        <w:rPr>
          <w:rFonts w:hint="eastAsia"/>
          <w:color w:val="auto"/>
          <w:sz w:val="24"/>
          <w:szCs w:val="24"/>
          <w:highlight w:val="none"/>
          <w:lang w:val="en-US" w:eastAsia="zh-CN"/>
        </w:rPr>
        <w:t>服务</w:t>
      </w:r>
    </w:p>
    <w:p>
      <w:pPr>
        <w:spacing w:line="480" w:lineRule="exact"/>
        <w:ind w:firstLine="480" w:firstLineChars="200"/>
        <w:jc w:val="both"/>
        <w:rPr>
          <w:rFonts w:hint="eastAsia"/>
          <w:color w:val="auto"/>
          <w:sz w:val="24"/>
          <w:szCs w:val="24"/>
          <w:highlight w:val="none"/>
          <w:lang w:val="en-US" w:eastAsia="zh-CN"/>
        </w:rPr>
      </w:pPr>
      <w:r>
        <w:rPr>
          <w:rFonts w:hint="eastAsia"/>
          <w:color w:val="auto"/>
          <w:sz w:val="24"/>
          <w:szCs w:val="24"/>
          <w:highlight w:val="none"/>
          <w:lang w:val="en-US" w:eastAsia="zh-CN"/>
        </w:rPr>
        <w:t>1、审查保障性住房筹建项目建筑设计方案。</w:t>
      </w:r>
    </w:p>
    <w:p>
      <w:pPr>
        <w:spacing w:line="480" w:lineRule="exact"/>
        <w:ind w:firstLine="480" w:firstLineChars="200"/>
        <w:jc w:val="both"/>
        <w:rPr>
          <w:rFonts w:hint="eastAsia"/>
          <w:color w:val="auto"/>
          <w:sz w:val="24"/>
          <w:szCs w:val="24"/>
          <w:highlight w:val="none"/>
          <w:lang w:val="en-US" w:eastAsia="zh-CN"/>
        </w:rPr>
      </w:pPr>
      <w:r>
        <w:rPr>
          <w:rFonts w:hint="eastAsia"/>
          <w:color w:val="auto"/>
          <w:sz w:val="24"/>
          <w:szCs w:val="24"/>
          <w:highlight w:val="none"/>
          <w:lang w:val="en-US" w:eastAsia="zh-CN"/>
        </w:rPr>
        <w:t>2、对征求我局意见的涉及保障性住房的政策、技术标准及规范等专业内容提出意见。</w:t>
      </w:r>
    </w:p>
    <w:p>
      <w:pPr>
        <w:spacing w:line="480" w:lineRule="exact"/>
        <w:ind w:firstLine="480" w:firstLineChars="200"/>
        <w:jc w:val="both"/>
        <w:rPr>
          <w:rFonts w:hint="eastAsia"/>
          <w:color w:val="auto"/>
          <w:sz w:val="24"/>
          <w:szCs w:val="24"/>
          <w:highlight w:val="none"/>
          <w:lang w:val="en-US" w:eastAsia="zh-CN"/>
        </w:rPr>
      </w:pPr>
      <w:r>
        <w:rPr>
          <w:rFonts w:hint="eastAsia"/>
          <w:color w:val="auto"/>
          <w:sz w:val="24"/>
          <w:szCs w:val="24"/>
          <w:highlight w:val="none"/>
          <w:lang w:val="en-US" w:eastAsia="zh-CN"/>
        </w:rPr>
        <w:t>3、针对妈湾T101-0062宗地工改保项目开展施工现场巡查监督，全年不少于12次。</w:t>
      </w:r>
    </w:p>
    <w:p>
      <w:pPr>
        <w:spacing w:line="480" w:lineRule="exact"/>
        <w:ind w:firstLine="480" w:firstLineChars="200"/>
        <w:jc w:val="both"/>
        <w:rPr>
          <w:rFonts w:hint="eastAsia"/>
          <w:color w:val="auto"/>
          <w:sz w:val="24"/>
          <w:szCs w:val="24"/>
          <w:highlight w:val="none"/>
          <w:lang w:val="en-US" w:eastAsia="zh-CN"/>
        </w:rPr>
      </w:pPr>
      <w:r>
        <w:rPr>
          <w:rFonts w:hint="eastAsia"/>
          <w:color w:val="auto"/>
          <w:sz w:val="24"/>
          <w:szCs w:val="24"/>
          <w:highlight w:val="none"/>
          <w:lang w:val="en-US" w:eastAsia="zh-CN"/>
        </w:rPr>
        <w:t>4、对我局住房保障部门工作人员进行建筑专业技术知识培训。</w:t>
      </w:r>
    </w:p>
    <w:p>
      <w:pPr>
        <w:spacing w:line="480" w:lineRule="exact"/>
        <w:ind w:firstLine="480" w:firstLineChars="200"/>
        <w:jc w:val="both"/>
        <w:rPr>
          <w:rFonts w:hint="eastAsia"/>
          <w:color w:val="auto"/>
          <w:sz w:val="24"/>
          <w:szCs w:val="24"/>
          <w:highlight w:val="none"/>
          <w:lang w:val="en-US" w:eastAsia="zh-CN"/>
        </w:rPr>
      </w:pPr>
      <w:r>
        <w:rPr>
          <w:rFonts w:hint="eastAsia"/>
          <w:color w:val="auto"/>
          <w:sz w:val="24"/>
          <w:szCs w:val="24"/>
          <w:highlight w:val="none"/>
          <w:lang w:val="en-US" w:eastAsia="zh-CN"/>
        </w:rPr>
        <w:t>5、陪同实地查看项目，进行场地分析。</w:t>
      </w:r>
    </w:p>
    <w:p>
      <w:pPr>
        <w:spacing w:line="480" w:lineRule="exact"/>
        <w:ind w:firstLine="480" w:firstLineChars="200"/>
        <w:jc w:val="both"/>
        <w:rPr>
          <w:rFonts w:hint="eastAsia"/>
          <w:b/>
          <w:bCs/>
          <w:color w:val="auto"/>
          <w:sz w:val="24"/>
          <w:szCs w:val="24"/>
          <w:highlight w:val="none"/>
          <w:lang w:val="en-US" w:eastAsia="zh-CN"/>
        </w:rPr>
      </w:pPr>
      <w:r>
        <w:rPr>
          <w:rFonts w:hint="eastAsia"/>
          <w:color w:val="auto"/>
          <w:highlight w:val="none"/>
        </w:rPr>
        <w:t>以上工作只是预估，届时以实际发生的为准。</w:t>
      </w:r>
    </w:p>
    <w:p>
      <w:pPr>
        <w:spacing w:line="480" w:lineRule="exact"/>
        <w:ind w:firstLine="480" w:firstLineChars="200"/>
        <w:jc w:val="both"/>
        <w:rPr>
          <w:rFonts w:hint="eastAsia"/>
          <w:color w:val="auto"/>
          <w:sz w:val="24"/>
          <w:szCs w:val="24"/>
          <w:highlight w:val="none"/>
          <w:lang w:val="en-US" w:eastAsia="zh-CN"/>
        </w:rPr>
      </w:pPr>
      <w:r>
        <w:rPr>
          <w:rFonts w:hint="eastAsia"/>
          <w:color w:val="auto"/>
          <w:sz w:val="24"/>
          <w:szCs w:val="24"/>
          <w:highlight w:val="none"/>
          <w:lang w:val="en-US" w:eastAsia="zh-CN"/>
        </w:rPr>
        <w:t>（二）专职工作服务</w:t>
      </w:r>
    </w:p>
    <w:p>
      <w:pPr>
        <w:spacing w:line="480" w:lineRule="exact"/>
        <w:ind w:firstLine="480" w:firstLineChars="200"/>
        <w:jc w:val="both"/>
        <w:rPr>
          <w:rFonts w:hint="eastAsia"/>
          <w:color w:val="auto"/>
          <w:sz w:val="24"/>
          <w:szCs w:val="24"/>
          <w:highlight w:val="none"/>
          <w:lang w:val="en-US" w:eastAsia="zh-CN"/>
        </w:rPr>
      </w:pPr>
      <w:r>
        <w:rPr>
          <w:rFonts w:hint="eastAsia"/>
          <w:color w:val="auto"/>
          <w:sz w:val="24"/>
          <w:szCs w:val="24"/>
          <w:highlight w:val="none"/>
          <w:lang w:val="en-US" w:eastAsia="zh-CN"/>
        </w:rPr>
        <w:t>1、安排一名专职工作人员，开展</w:t>
      </w:r>
      <w:r>
        <w:rPr>
          <w:rFonts w:hint="eastAsia"/>
          <w:color w:val="auto"/>
          <w:sz w:val="24"/>
          <w:szCs w:val="24"/>
          <w:highlight w:val="none"/>
          <w:lang w:eastAsia="zh-CN"/>
        </w:rPr>
        <w:t>建筑设计</w:t>
      </w:r>
      <w:r>
        <w:rPr>
          <w:rFonts w:hint="eastAsia"/>
          <w:color w:val="auto"/>
          <w:sz w:val="24"/>
          <w:szCs w:val="24"/>
          <w:highlight w:val="none"/>
          <w:lang w:val="en-US" w:eastAsia="zh-CN"/>
        </w:rPr>
        <w:t>相关咨询服务、政策标准宣传、甲方指派与保障性住房相关的其他工作。</w:t>
      </w:r>
    </w:p>
    <w:p>
      <w:pPr>
        <w:spacing w:line="480" w:lineRule="exact"/>
        <w:ind w:firstLine="480" w:firstLineChars="200"/>
        <w:jc w:val="both"/>
        <w:rPr>
          <w:rFonts w:hint="eastAsia"/>
          <w:highlight w:val="none"/>
          <w:lang w:val="en-US" w:eastAsia="zh-CN"/>
        </w:rPr>
      </w:pPr>
      <w:r>
        <w:rPr>
          <w:rFonts w:hint="eastAsia"/>
          <w:color w:val="auto"/>
          <w:sz w:val="24"/>
          <w:szCs w:val="24"/>
          <w:highlight w:val="none"/>
          <w:lang w:val="en-US" w:eastAsia="zh-CN"/>
        </w:rPr>
        <w:t>2、针对妈湾T101-0062宗地工改保项目，指派巡查组深入工地现场，重点把控设计落实情况、跟进施工进度、协调技术问题等。现场巡查预估一个月1次，共12次，由专职人员以及1名景观/结构/暖通/电气/室内等相关专业工程师组成巡查组。</w:t>
      </w:r>
    </w:p>
    <w:p>
      <w:pPr>
        <w:snapToGrid w:val="0"/>
        <w:spacing w:line="480" w:lineRule="exact"/>
        <w:ind w:firstLine="482" w:firstLineChars="200"/>
        <w:rPr>
          <w:snapToGrid w:val="0"/>
          <w:color w:val="auto"/>
          <w:highlight w:val="none"/>
        </w:rPr>
      </w:pPr>
      <w:r>
        <w:rPr>
          <w:rFonts w:hint="eastAsia"/>
          <w:b/>
          <w:bCs/>
          <w:snapToGrid w:val="0"/>
          <w:color w:val="auto"/>
          <w:highlight w:val="none"/>
        </w:rPr>
        <w:t>第二条</w:t>
      </w:r>
      <w:r>
        <w:rPr>
          <w:rFonts w:hint="eastAsia"/>
          <w:snapToGrid w:val="0"/>
          <w:color w:val="auto"/>
          <w:highlight w:val="none"/>
        </w:rPr>
        <w:t xml:space="preserve"> 具体工作量以实际项目数量为准，乙方应按实际工作量完成相关工作，本合同不另外增加费用。</w:t>
      </w:r>
    </w:p>
    <w:p>
      <w:pPr>
        <w:snapToGrid w:val="0"/>
        <w:spacing w:line="480" w:lineRule="exact"/>
        <w:ind w:firstLine="482" w:firstLineChars="200"/>
        <w:rPr>
          <w:snapToGrid w:val="0"/>
          <w:color w:val="auto"/>
          <w:highlight w:val="none"/>
        </w:rPr>
      </w:pPr>
      <w:r>
        <w:rPr>
          <w:rFonts w:hint="eastAsia"/>
          <w:b/>
          <w:snapToGrid w:val="0"/>
          <w:color w:val="auto"/>
          <w:highlight w:val="none"/>
        </w:rPr>
        <w:t>第三条</w:t>
      </w:r>
      <w:r>
        <w:rPr>
          <w:b/>
          <w:snapToGrid w:val="0"/>
          <w:color w:val="auto"/>
          <w:highlight w:val="none"/>
        </w:rPr>
        <w:t xml:space="preserve"> </w:t>
      </w:r>
      <w:r>
        <w:rPr>
          <w:rFonts w:hint="eastAsia"/>
          <w:snapToGrid w:val="0"/>
          <w:color w:val="auto"/>
          <w:highlight w:val="none"/>
        </w:rPr>
        <w:t>乙方应当按照深圳市</w:t>
      </w:r>
      <w:r>
        <w:rPr>
          <w:rFonts w:hint="eastAsia"/>
          <w:snapToGrid w:val="0"/>
          <w:color w:val="auto"/>
          <w:highlight w:val="none"/>
          <w:lang w:eastAsia="zh-CN"/>
        </w:rPr>
        <w:t>保障性住房</w:t>
      </w:r>
      <w:r>
        <w:rPr>
          <w:rFonts w:hint="eastAsia"/>
          <w:snapToGrid w:val="0"/>
          <w:color w:val="auto"/>
          <w:highlight w:val="none"/>
        </w:rPr>
        <w:t>建设标准和相关建筑规范及管理文件的要求进行建筑设计咨询服务工作，具体服务标准如下：</w:t>
      </w:r>
    </w:p>
    <w:p>
      <w:pPr>
        <w:snapToGrid w:val="0"/>
        <w:spacing w:line="480" w:lineRule="exact"/>
        <w:ind w:firstLine="480" w:firstLineChars="200"/>
      </w:pPr>
      <w:r>
        <w:rPr>
          <w:rFonts w:hint="eastAsia"/>
          <w:color w:val="auto"/>
          <w:highlight w:val="none"/>
        </w:rPr>
        <w:t xml:space="preserve">3.1 </w:t>
      </w:r>
      <w:r>
        <w:rPr>
          <w:rFonts w:hint="eastAsia"/>
          <w:snapToGrid w:val="0"/>
          <w:color w:val="auto"/>
          <w:szCs w:val="22"/>
          <w:highlight w:val="none"/>
        </w:rPr>
        <w:t>组建项目团队，并向甲方提交项目团队成员名单。包括项目负责人1名、后台支持人员</w:t>
      </w:r>
      <w:r>
        <w:rPr>
          <w:snapToGrid w:val="0"/>
          <w:color w:val="auto"/>
          <w:szCs w:val="22"/>
          <w:highlight w:val="none"/>
        </w:rPr>
        <w:t>5</w:t>
      </w:r>
      <w:r>
        <w:rPr>
          <w:rFonts w:hint="eastAsia"/>
          <w:snapToGrid w:val="0"/>
          <w:color w:val="auto"/>
          <w:szCs w:val="22"/>
          <w:highlight w:val="none"/>
        </w:rPr>
        <w:t>名、</w:t>
      </w:r>
      <w:r>
        <w:rPr>
          <w:rFonts w:hint="eastAsia"/>
          <w:color w:val="auto"/>
          <w:highlight w:val="none"/>
        </w:rPr>
        <w:t>专职工作人员</w:t>
      </w:r>
      <w:r>
        <w:rPr>
          <w:color w:val="auto"/>
          <w:highlight w:val="none"/>
        </w:rPr>
        <w:t>1</w:t>
      </w:r>
      <w:r>
        <w:rPr>
          <w:rFonts w:hint="eastAsia"/>
          <w:color w:val="auto"/>
          <w:highlight w:val="none"/>
        </w:rPr>
        <w:t>名</w:t>
      </w:r>
      <w:r>
        <w:rPr>
          <w:rFonts w:hint="eastAsia"/>
          <w:snapToGrid w:val="0"/>
          <w:color w:val="auto"/>
          <w:szCs w:val="22"/>
          <w:highlight w:val="none"/>
        </w:rPr>
        <w:t>（建筑学专业全日制本科及以上学历、</w:t>
      </w:r>
      <w:r>
        <w:rPr>
          <w:rFonts w:hint="eastAsia"/>
          <w:snapToGrid w:val="0"/>
          <w:color w:val="auto"/>
          <w:szCs w:val="22"/>
          <w:highlight w:val="none"/>
          <w:lang w:val="en-US" w:eastAsia="zh-CN"/>
        </w:rPr>
        <w:t>初级</w:t>
      </w:r>
      <w:r>
        <w:rPr>
          <w:rFonts w:hint="eastAsia"/>
          <w:snapToGrid w:val="0"/>
          <w:color w:val="auto"/>
          <w:szCs w:val="22"/>
          <w:highlight w:val="none"/>
        </w:rPr>
        <w:t>职称</w:t>
      </w:r>
      <w:r>
        <w:rPr>
          <w:rFonts w:hint="eastAsia"/>
          <w:snapToGrid w:val="0"/>
          <w:color w:val="auto"/>
          <w:szCs w:val="22"/>
          <w:highlight w:val="none"/>
          <w:lang w:val="en-US" w:eastAsia="zh-CN"/>
        </w:rPr>
        <w:t>或以上</w:t>
      </w:r>
      <w:r>
        <w:rPr>
          <w:rFonts w:hint="eastAsia"/>
          <w:snapToGrid w:val="0"/>
          <w:color w:val="auto"/>
          <w:szCs w:val="22"/>
          <w:highlight w:val="none"/>
        </w:rPr>
        <w:t>、建筑设计工作经验</w:t>
      </w:r>
      <w:r>
        <w:rPr>
          <w:rFonts w:hint="eastAsia"/>
          <w:snapToGrid w:val="0"/>
          <w:color w:val="auto"/>
          <w:szCs w:val="22"/>
          <w:highlight w:val="none"/>
          <w:lang w:val="en-US" w:eastAsia="zh-CN"/>
        </w:rPr>
        <w:t>不少于三年</w:t>
      </w:r>
      <w:r>
        <w:rPr>
          <w:rFonts w:hint="eastAsia"/>
          <w:snapToGrid w:val="0"/>
          <w:color w:val="auto"/>
          <w:szCs w:val="22"/>
          <w:highlight w:val="none"/>
        </w:rPr>
        <w:t>）；</w:t>
      </w:r>
    </w:p>
    <w:p>
      <w:pPr>
        <w:pStyle w:val="17"/>
        <w:snapToGrid w:val="0"/>
        <w:spacing w:line="480" w:lineRule="exact"/>
        <w:ind w:firstLine="482" w:firstLineChars="200"/>
        <w:rPr>
          <w:snapToGrid w:val="0"/>
          <w:color w:val="auto"/>
          <w:szCs w:val="22"/>
          <w:highlight w:val="none"/>
        </w:rPr>
      </w:pPr>
      <w:r>
        <w:rPr>
          <w:rFonts w:hint="eastAsia"/>
          <w:snapToGrid w:val="0"/>
          <w:color w:val="auto"/>
          <w:szCs w:val="22"/>
          <w:highlight w:val="none"/>
        </w:rPr>
        <w:t>3.2 乙方应向甲方提供项目团队成员名单，项目团队成员未经甲方同意不得随意变更。</w:t>
      </w:r>
    </w:p>
    <w:p>
      <w:pPr>
        <w:snapToGrid w:val="0"/>
        <w:spacing w:line="480" w:lineRule="exact"/>
        <w:ind w:firstLine="480" w:firstLineChars="200"/>
        <w:rPr>
          <w:snapToGrid w:val="0"/>
          <w:color w:val="auto"/>
          <w:szCs w:val="22"/>
          <w:highlight w:val="none"/>
        </w:rPr>
      </w:pPr>
      <w:r>
        <w:rPr>
          <w:rFonts w:hint="eastAsia"/>
          <w:snapToGrid w:val="0"/>
          <w:color w:val="auto"/>
          <w:szCs w:val="22"/>
          <w:highlight w:val="none"/>
        </w:rPr>
        <w:t>3.3 乙方的专职工作人员必须严格按照投标书的名单进行安排，并且通过面试考核，试用期为1</w:t>
      </w:r>
      <w:r>
        <w:rPr>
          <w:rFonts w:hint="eastAsia"/>
          <w:snapToGrid w:val="0"/>
          <w:color w:val="auto"/>
          <w:highlight w:val="none"/>
        </w:rPr>
        <w:t>个月，甲方有权进行合理选择；如达不到甲方要求，无条件更换至甲方满意为准，专职</w:t>
      </w:r>
      <w:r>
        <w:rPr>
          <w:rFonts w:hint="eastAsia"/>
          <w:snapToGrid w:val="0"/>
          <w:color w:val="auto"/>
          <w:szCs w:val="22"/>
          <w:highlight w:val="none"/>
        </w:rPr>
        <w:t>工作</w:t>
      </w:r>
      <w:r>
        <w:rPr>
          <w:rFonts w:hint="eastAsia"/>
          <w:snapToGrid w:val="0"/>
          <w:color w:val="auto"/>
          <w:highlight w:val="none"/>
        </w:rPr>
        <w:t>人员服从甲方负责人的统一安排，严格遵守甲方的规章制度和保密制度；如乙方不能按照甲方有关要求执行，甲方有权终止合同并拒绝支付任何费用；</w:t>
      </w:r>
    </w:p>
    <w:p>
      <w:pPr>
        <w:spacing w:line="480" w:lineRule="exact"/>
        <w:ind w:firstLine="480" w:firstLineChars="200"/>
        <w:rPr>
          <w:snapToGrid w:val="0"/>
          <w:color w:val="auto"/>
          <w:highlight w:val="none"/>
        </w:rPr>
      </w:pPr>
      <w:r>
        <w:rPr>
          <w:rFonts w:hint="eastAsia"/>
          <w:snapToGrid w:val="0"/>
          <w:color w:val="auto"/>
          <w:highlight w:val="none"/>
        </w:rPr>
        <w:t>3.4 乙方人员不得利用工作关系开展私人业务及违反廉洁的有关规定，一经发现，甲方有权终止合同并拒绝支付任何费用；</w:t>
      </w:r>
    </w:p>
    <w:p>
      <w:pPr>
        <w:spacing w:line="480" w:lineRule="exact"/>
        <w:ind w:firstLine="480" w:firstLineChars="200"/>
        <w:rPr>
          <w:snapToGrid w:val="0"/>
          <w:color w:val="auto"/>
          <w:highlight w:val="none"/>
        </w:rPr>
      </w:pPr>
      <w:r>
        <w:rPr>
          <w:rFonts w:hint="eastAsia"/>
          <w:snapToGrid w:val="0"/>
          <w:color w:val="auto"/>
          <w:highlight w:val="none"/>
        </w:rPr>
        <w:t>3.5 项目负责人必须具备建筑学（建筑设计）高级职称；</w:t>
      </w:r>
    </w:p>
    <w:p>
      <w:pPr>
        <w:spacing w:line="480" w:lineRule="exact"/>
        <w:ind w:firstLine="480" w:firstLineChars="200"/>
        <w:rPr>
          <w:snapToGrid w:val="0"/>
          <w:color w:val="auto"/>
          <w:highlight w:val="none"/>
        </w:rPr>
      </w:pPr>
      <w:r>
        <w:rPr>
          <w:rFonts w:hint="eastAsia"/>
          <w:snapToGrid w:val="0"/>
          <w:color w:val="auto"/>
          <w:highlight w:val="none"/>
        </w:rPr>
        <w:t>3.</w:t>
      </w:r>
      <w:r>
        <w:rPr>
          <w:snapToGrid w:val="0"/>
          <w:color w:val="auto"/>
          <w:highlight w:val="none"/>
        </w:rPr>
        <w:t>6</w:t>
      </w:r>
      <w:r>
        <w:rPr>
          <w:rFonts w:hint="eastAsia"/>
          <w:snapToGrid w:val="0"/>
          <w:color w:val="auto"/>
          <w:highlight w:val="none"/>
        </w:rPr>
        <w:t>专职人员休假期间乙方需补充具备同等资质和能力的人员；</w:t>
      </w:r>
    </w:p>
    <w:p>
      <w:pPr>
        <w:spacing w:line="480" w:lineRule="exact"/>
        <w:ind w:firstLine="480" w:firstLineChars="200"/>
        <w:rPr>
          <w:snapToGrid w:val="0"/>
          <w:color w:val="auto"/>
          <w:highlight w:val="none"/>
        </w:rPr>
      </w:pPr>
      <w:r>
        <w:rPr>
          <w:rFonts w:hint="eastAsia"/>
          <w:snapToGrid w:val="0"/>
          <w:color w:val="auto"/>
          <w:highlight w:val="none"/>
        </w:rPr>
        <w:t>3.7 专职工作人员发生变动更换时必须提交人员变更申请给甲方审批，经甲方批准同意后方可更换；</w:t>
      </w:r>
    </w:p>
    <w:p>
      <w:pPr>
        <w:spacing w:line="480" w:lineRule="exact"/>
        <w:ind w:firstLine="480" w:firstLineChars="200"/>
        <w:rPr>
          <w:snapToGrid w:val="0"/>
          <w:color w:val="auto"/>
          <w:highlight w:val="none"/>
        </w:rPr>
      </w:pPr>
      <w:r>
        <w:rPr>
          <w:rFonts w:hint="eastAsia"/>
          <w:snapToGrid w:val="0"/>
          <w:color w:val="auto"/>
          <w:highlight w:val="none"/>
        </w:rPr>
        <w:t>3.8 乙方应自行配备技术服务所需要的</w:t>
      </w:r>
      <w:r>
        <w:rPr>
          <w:rFonts w:hint="eastAsia"/>
          <w:snapToGrid w:val="0"/>
          <w:color w:val="auto"/>
          <w:highlight w:val="none"/>
          <w:lang w:val="en-US" w:eastAsia="zh-CN"/>
        </w:rPr>
        <w:t>全部设施、</w:t>
      </w:r>
      <w:r>
        <w:rPr>
          <w:rFonts w:hint="eastAsia"/>
          <w:snapToGrid w:val="0"/>
          <w:color w:val="auto"/>
          <w:highlight w:val="none"/>
        </w:rPr>
        <w:t>设备</w:t>
      </w:r>
      <w:r>
        <w:rPr>
          <w:rFonts w:hint="eastAsia"/>
          <w:snapToGrid w:val="0"/>
          <w:color w:val="auto"/>
          <w:highlight w:val="none"/>
          <w:lang w:eastAsia="zh-CN"/>
        </w:rPr>
        <w:t>、</w:t>
      </w:r>
      <w:r>
        <w:rPr>
          <w:rFonts w:hint="eastAsia"/>
          <w:snapToGrid w:val="0"/>
          <w:color w:val="auto"/>
          <w:highlight w:val="none"/>
          <w:lang w:val="en-US" w:eastAsia="zh-CN"/>
        </w:rPr>
        <w:t>车辆等</w:t>
      </w:r>
      <w:r>
        <w:rPr>
          <w:rFonts w:hint="eastAsia"/>
          <w:snapToGrid w:val="0"/>
          <w:color w:val="auto"/>
          <w:highlight w:val="none"/>
        </w:rPr>
        <w:t>，专职工作人员应自备电脑等办公设备；</w:t>
      </w:r>
    </w:p>
    <w:p>
      <w:pPr>
        <w:spacing w:line="480" w:lineRule="exact"/>
        <w:ind w:firstLine="480" w:firstLineChars="200"/>
        <w:rPr>
          <w:snapToGrid w:val="0"/>
          <w:color w:val="auto"/>
          <w:highlight w:val="none"/>
        </w:rPr>
      </w:pPr>
      <w:r>
        <w:rPr>
          <w:rFonts w:hint="eastAsia"/>
          <w:snapToGrid w:val="0"/>
          <w:color w:val="auto"/>
          <w:highlight w:val="none"/>
        </w:rPr>
        <w:t>3.9 合同期内甲方将不定期对专职工作人员进行技术、能力、品德、服务态度等方面的综合考核，对考核不合格者有权提出人员更换要求，乙方应及时做出相应人员更换，如拒绝更换，甲方有权</w:t>
      </w:r>
      <w:r>
        <w:rPr>
          <w:rFonts w:hint="eastAsia"/>
          <w:snapToGrid w:val="0"/>
          <w:color w:val="auto"/>
          <w:highlight w:val="none"/>
          <w:lang w:eastAsia="zh-Hans"/>
        </w:rPr>
        <w:t>解除</w:t>
      </w:r>
      <w:r>
        <w:rPr>
          <w:rFonts w:hint="eastAsia"/>
          <w:snapToGrid w:val="0"/>
          <w:color w:val="auto"/>
          <w:highlight w:val="none"/>
        </w:rPr>
        <w:t>服务合同，并拒绝支付任何费用。对甲方造成不良影响的，乙方承担一切经济责任；</w:t>
      </w:r>
    </w:p>
    <w:p>
      <w:pPr>
        <w:spacing w:line="480" w:lineRule="exact"/>
        <w:ind w:firstLine="482" w:firstLineChars="200"/>
        <w:rPr>
          <w:b/>
          <w:bCs/>
          <w:snapToGrid w:val="0"/>
          <w:color w:val="auto"/>
          <w:highlight w:val="none"/>
        </w:rPr>
      </w:pPr>
      <w:r>
        <w:rPr>
          <w:rFonts w:hint="eastAsia"/>
          <w:b/>
          <w:bCs/>
          <w:snapToGrid w:val="0"/>
          <w:color w:val="auto"/>
          <w:highlight w:val="none"/>
        </w:rPr>
        <w:t>第四条 工作成果验收</w:t>
      </w:r>
    </w:p>
    <w:p>
      <w:pPr>
        <w:spacing w:line="480" w:lineRule="exact"/>
        <w:ind w:firstLine="420"/>
        <w:rPr>
          <w:color w:val="auto"/>
          <w:szCs w:val="21"/>
          <w:highlight w:val="none"/>
        </w:rPr>
      </w:pPr>
      <w:r>
        <w:rPr>
          <w:rFonts w:hint="eastAsia"/>
          <w:color w:val="auto"/>
          <w:szCs w:val="21"/>
          <w:highlight w:val="none"/>
        </w:rPr>
        <w:t>乙方应在第二期付款前，向甲方提交阶段性咨询服务成果报告；合同履约完成后，在支付合同尾款前，乙方应向甲方提交全部服务成果报告，甲方对乙方提供的书面成果和技术支持服务进行审查，并出具履约评价。</w:t>
      </w:r>
    </w:p>
    <w:p>
      <w:pPr>
        <w:spacing w:line="480" w:lineRule="exact"/>
        <w:ind w:firstLine="482" w:firstLineChars="200"/>
        <w:rPr>
          <w:b/>
          <w:snapToGrid w:val="0"/>
          <w:color w:val="auto"/>
          <w:highlight w:val="none"/>
        </w:rPr>
      </w:pPr>
      <w:r>
        <w:rPr>
          <w:rFonts w:hint="eastAsia"/>
          <w:b/>
          <w:snapToGrid w:val="0"/>
          <w:color w:val="auto"/>
          <w:highlight w:val="none"/>
        </w:rPr>
        <w:t>第五条</w:t>
      </w:r>
      <w:r>
        <w:rPr>
          <w:b/>
          <w:snapToGrid w:val="0"/>
          <w:color w:val="auto"/>
          <w:highlight w:val="none"/>
        </w:rPr>
        <w:t xml:space="preserve"> </w:t>
      </w:r>
      <w:r>
        <w:rPr>
          <w:rFonts w:hint="eastAsia"/>
          <w:b/>
          <w:snapToGrid w:val="0"/>
          <w:color w:val="auto"/>
          <w:highlight w:val="none"/>
        </w:rPr>
        <w:t>合同服务期限</w:t>
      </w:r>
    </w:p>
    <w:p>
      <w:pPr>
        <w:pStyle w:val="17"/>
        <w:spacing w:line="480" w:lineRule="exact"/>
        <w:ind w:firstLine="480" w:firstLineChars="200"/>
        <w:rPr>
          <w:color w:val="auto"/>
          <w:highlight w:val="none"/>
        </w:rPr>
      </w:pPr>
      <w:r>
        <w:rPr>
          <w:rFonts w:hint="eastAsia"/>
          <w:b w:val="0"/>
          <w:bCs w:val="0"/>
          <w:snapToGrid w:val="0"/>
          <w:color w:val="auto"/>
          <w:highlight w:val="none"/>
          <w:lang w:val="en-US" w:eastAsia="zh-CN"/>
        </w:rPr>
        <w:t>本合同</w:t>
      </w:r>
      <w:r>
        <w:rPr>
          <w:rFonts w:hint="eastAsia" w:cs="宋体"/>
          <w:b w:val="0"/>
          <w:bCs w:val="0"/>
          <w:snapToGrid w:val="0"/>
          <w:color w:val="auto"/>
          <w:highlight w:val="none"/>
          <w:lang w:val="en-US" w:eastAsia="zh-CN"/>
        </w:rPr>
        <w:t>服务期为合同生效之日起一年，即为</w:t>
      </w:r>
      <w:r>
        <w:rPr>
          <w:rFonts w:hint="eastAsia" w:cs="宋体"/>
          <w:b w:val="0"/>
          <w:bCs w:val="0"/>
          <w:snapToGrid w:val="0"/>
          <w:color w:val="auto"/>
          <w:highlight w:val="none"/>
          <w:u w:val="single"/>
          <w:lang w:val="en-US" w:eastAsia="zh-CN"/>
        </w:rPr>
        <w:t>2024年  月  日至2025年  月  日</w:t>
      </w:r>
      <w:r>
        <w:rPr>
          <w:rFonts w:hint="eastAsia" w:cs="宋体"/>
          <w:b w:val="0"/>
          <w:bCs w:val="0"/>
          <w:snapToGrid w:val="0"/>
          <w:color w:val="auto"/>
          <w:highlight w:val="none"/>
          <w:lang w:val="en-US" w:eastAsia="zh-CN"/>
        </w:rPr>
        <w:t>。如乙方在本合同中履约评价等级为优秀，甲方可与乙方按程序续签合同，但最多续签两次，且续签合同的实质性内容不得改变。</w:t>
      </w:r>
    </w:p>
    <w:p>
      <w:pPr>
        <w:spacing w:line="480" w:lineRule="exact"/>
        <w:ind w:firstLine="482" w:firstLineChars="200"/>
        <w:rPr>
          <w:b/>
          <w:bCs/>
          <w:snapToGrid w:val="0"/>
          <w:color w:val="auto"/>
          <w:highlight w:val="none"/>
        </w:rPr>
      </w:pPr>
      <w:r>
        <w:rPr>
          <w:rFonts w:hint="eastAsia"/>
          <w:b/>
          <w:bCs/>
          <w:snapToGrid w:val="0"/>
          <w:color w:val="auto"/>
          <w:highlight w:val="none"/>
        </w:rPr>
        <w:t>第六条 甲方向乙方支付咨询服务报酬及支付方式</w:t>
      </w:r>
    </w:p>
    <w:p>
      <w:pPr>
        <w:spacing w:before="0" w:after="0" w:line="480" w:lineRule="exact"/>
        <w:ind w:firstLine="480" w:firstLineChars="200"/>
        <w:rPr>
          <w:color w:val="auto"/>
          <w:highlight w:val="none"/>
        </w:rPr>
      </w:pPr>
      <w:r>
        <w:rPr>
          <w:rFonts w:hint="eastAsia"/>
          <w:color w:val="auto"/>
          <w:highlight w:val="none"/>
        </w:rPr>
        <w:t>6.1 结合合同实际情况，本合同为总价包干合同，</w:t>
      </w:r>
      <w:r>
        <w:rPr>
          <w:rFonts w:hint="eastAsia"/>
          <w:color w:val="auto"/>
          <w:highlight w:val="none"/>
          <w:lang w:eastAsia="zh-Hans"/>
        </w:rPr>
        <w:t>咨询服务费</w:t>
      </w:r>
      <w:r>
        <w:rPr>
          <w:rFonts w:hint="eastAsia"/>
          <w:color w:val="auto"/>
          <w:highlight w:val="none"/>
        </w:rPr>
        <w:t>为人民币</w:t>
      </w:r>
      <w:r>
        <w:rPr>
          <w:color w:val="auto"/>
          <w:highlight w:val="none"/>
        </w:rPr>
        <w:t>(含税）（大写）</w:t>
      </w:r>
      <w:r>
        <w:rPr>
          <w:rFonts w:hint="eastAsia"/>
          <w:color w:val="auto"/>
          <w:highlight w:val="none"/>
          <w:u w:val="single"/>
          <w:lang w:val="en-US" w:eastAsia="zh-CN"/>
        </w:rPr>
        <w:t xml:space="preserve">        </w:t>
      </w:r>
      <w:r>
        <w:rPr>
          <w:rFonts w:hint="eastAsia"/>
          <w:color w:val="auto"/>
          <w:highlight w:val="none"/>
        </w:rPr>
        <w:t>圆整，小写</w:t>
      </w:r>
      <w:r>
        <w:rPr>
          <w:rFonts w:hint="eastAsia"/>
          <w:color w:val="auto"/>
          <w:highlight w:val="none"/>
          <w:u w:val="single"/>
        </w:rPr>
        <w:t>¥</w:t>
      </w:r>
      <w:r>
        <w:rPr>
          <w:rFonts w:hint="eastAsia"/>
          <w:color w:val="auto"/>
          <w:highlight w:val="none"/>
          <w:u w:val="single"/>
          <w:lang w:val="en-US" w:eastAsia="zh-CN"/>
        </w:rPr>
        <w:t xml:space="preserve">        </w:t>
      </w:r>
      <w:r>
        <w:rPr>
          <w:rFonts w:hint="eastAsia"/>
          <w:color w:val="auto"/>
          <w:highlight w:val="none"/>
        </w:rPr>
        <w:t>元。该</w:t>
      </w:r>
      <w:r>
        <w:rPr>
          <w:rFonts w:hint="eastAsia"/>
          <w:color w:val="auto"/>
          <w:highlight w:val="none"/>
          <w:lang w:eastAsia="zh-Hans"/>
        </w:rPr>
        <w:t>服务费用</w:t>
      </w:r>
      <w:r>
        <w:rPr>
          <w:rFonts w:hint="eastAsia"/>
          <w:color w:val="auto"/>
          <w:highlight w:val="none"/>
        </w:rPr>
        <w:t>包括完成本合同所有工作量和后续服务的全部费用。</w:t>
      </w:r>
    </w:p>
    <w:p>
      <w:pPr>
        <w:spacing w:line="480" w:lineRule="exact"/>
        <w:ind w:firstLine="480" w:firstLineChars="200"/>
        <w:rPr>
          <w:snapToGrid w:val="0"/>
          <w:color w:val="auto"/>
          <w:highlight w:val="none"/>
        </w:rPr>
      </w:pPr>
      <w:r>
        <w:rPr>
          <w:rFonts w:hint="eastAsia"/>
          <w:snapToGrid w:val="0"/>
          <w:color w:val="auto"/>
          <w:highlight w:val="none"/>
        </w:rPr>
        <w:t>6.</w:t>
      </w:r>
      <w:r>
        <w:rPr>
          <w:snapToGrid w:val="0"/>
          <w:color w:val="auto"/>
          <w:highlight w:val="none"/>
        </w:rPr>
        <w:t>2</w:t>
      </w:r>
      <w:r>
        <w:rPr>
          <w:rFonts w:hint="eastAsia"/>
          <w:snapToGrid w:val="0"/>
          <w:color w:val="auto"/>
          <w:highlight w:val="none"/>
        </w:rPr>
        <w:t xml:space="preserve"> 付款方式</w:t>
      </w:r>
    </w:p>
    <w:p>
      <w:pPr>
        <w:spacing w:line="480" w:lineRule="exact"/>
        <w:ind w:firstLine="480" w:firstLineChars="200"/>
        <w:jc w:val="both"/>
        <w:rPr>
          <w:rFonts w:hint="default"/>
          <w:color w:val="auto"/>
          <w:highlight w:val="none"/>
          <w:lang w:val="en-US"/>
        </w:rPr>
      </w:pPr>
      <w:r>
        <w:rPr>
          <w:rFonts w:hint="default"/>
          <w:color w:val="auto"/>
          <w:highlight w:val="none"/>
          <w:lang w:val="en-US"/>
        </w:rPr>
        <w:t>甲方付款前，乙方均应开具正规发票给到甲方。除第一期款外，乙方须向甲方提供相应台账、报告等资料并上传深圳市南山区城市建设智能管理平台作为支付证明，本项目服务费用按以下方式支付：</w:t>
      </w:r>
    </w:p>
    <w:p>
      <w:pPr>
        <w:spacing w:line="480" w:lineRule="exact"/>
        <w:ind w:firstLine="480" w:firstLineChars="200"/>
        <w:rPr>
          <w:color w:val="auto"/>
          <w:highlight w:val="none"/>
        </w:rPr>
      </w:pPr>
      <w:r>
        <w:rPr>
          <w:rFonts w:hint="eastAsia"/>
          <w:color w:val="auto"/>
          <w:highlight w:val="none"/>
        </w:rPr>
        <w:t>第一期：</w:t>
      </w:r>
      <w:r>
        <w:rPr>
          <w:rFonts w:hint="eastAsia"/>
          <w:color w:val="auto"/>
          <w:highlight w:val="none"/>
          <w:u w:val="single"/>
        </w:rPr>
        <w:t>本合同</w:t>
      </w:r>
      <w:r>
        <w:rPr>
          <w:rFonts w:hint="eastAsia"/>
          <w:color w:val="auto"/>
          <w:highlight w:val="none"/>
          <w:u w:val="single"/>
          <w:lang w:val="en-US" w:eastAsia="zh-CN"/>
        </w:rPr>
        <w:t>生效</w:t>
      </w:r>
      <w:r>
        <w:rPr>
          <w:rFonts w:hint="eastAsia"/>
          <w:color w:val="auto"/>
          <w:highlight w:val="none"/>
          <w:u w:val="single"/>
        </w:rPr>
        <w:t>且收到乙方开具的符合财务要求的发票后</w:t>
      </w:r>
      <w:r>
        <w:rPr>
          <w:rFonts w:hint="eastAsia"/>
          <w:color w:val="auto"/>
          <w:highlight w:val="none"/>
          <w:u w:val="single"/>
          <w:lang w:val="en-US" w:eastAsia="zh-CN"/>
        </w:rPr>
        <w:t>15日内</w:t>
      </w:r>
      <w:r>
        <w:rPr>
          <w:rFonts w:hint="eastAsia"/>
          <w:color w:val="auto"/>
          <w:highlight w:val="none"/>
          <w:lang w:eastAsia="zh-CN"/>
        </w:rPr>
        <w:t>，</w:t>
      </w:r>
      <w:r>
        <w:rPr>
          <w:rFonts w:hint="eastAsia"/>
          <w:color w:val="auto"/>
          <w:highlight w:val="none"/>
        </w:rPr>
        <w:t>甲方向乙方支付咨询服务费总额的</w:t>
      </w:r>
      <w:r>
        <w:rPr>
          <w:color w:val="auto"/>
          <w:highlight w:val="none"/>
          <w:u w:val="single"/>
        </w:rPr>
        <w:t xml:space="preserve"> </w:t>
      </w:r>
      <w:r>
        <w:rPr>
          <w:rFonts w:hint="eastAsia"/>
          <w:color w:val="auto"/>
          <w:highlight w:val="none"/>
          <w:u w:val="single"/>
          <w:lang w:val="en-US" w:eastAsia="zh-CN"/>
        </w:rPr>
        <w:t>20</w:t>
      </w:r>
      <w:r>
        <w:rPr>
          <w:color w:val="auto"/>
          <w:highlight w:val="none"/>
          <w:u w:val="single"/>
        </w:rPr>
        <w:t xml:space="preserve"> </w:t>
      </w:r>
      <w:r>
        <w:rPr>
          <w:color w:val="auto"/>
          <w:highlight w:val="none"/>
        </w:rPr>
        <w:t>%</w:t>
      </w:r>
      <w:r>
        <w:rPr>
          <w:rFonts w:hint="eastAsia"/>
          <w:color w:val="auto"/>
          <w:highlight w:val="none"/>
          <w:lang w:eastAsia="zh-CN"/>
        </w:rPr>
        <w:t>，</w:t>
      </w:r>
      <w:r>
        <w:rPr>
          <w:rFonts w:hint="eastAsia"/>
          <w:color w:val="auto"/>
          <w:highlight w:val="none"/>
          <w:lang w:val="en-US" w:eastAsia="zh-CN"/>
        </w:rPr>
        <w:t>即</w:t>
      </w:r>
      <w:r>
        <w:rPr>
          <w:color w:val="auto"/>
          <w:highlight w:val="none"/>
        </w:rPr>
        <w:t>人民币</w:t>
      </w:r>
      <w:r>
        <w:rPr>
          <w:rFonts w:hint="eastAsia"/>
          <w:color w:val="auto"/>
          <w:highlight w:val="none"/>
          <w:u w:val="single"/>
          <w:lang w:val="en-US" w:eastAsia="zh-CN"/>
        </w:rPr>
        <w:t xml:space="preserve">        </w:t>
      </w:r>
      <w:r>
        <w:rPr>
          <w:rFonts w:hint="eastAsia"/>
          <w:color w:val="auto"/>
          <w:highlight w:val="none"/>
        </w:rPr>
        <w:t>元整</w:t>
      </w:r>
      <w:r>
        <w:rPr>
          <w:rFonts w:hint="eastAsia"/>
          <w:color w:val="auto"/>
          <w:highlight w:val="none"/>
          <w:lang w:eastAsia="zh-CN"/>
        </w:rPr>
        <w:t>（</w:t>
      </w:r>
      <w:r>
        <w:rPr>
          <w:rFonts w:hint="eastAsia"/>
          <w:color w:val="auto"/>
          <w:highlight w:val="none"/>
        </w:rPr>
        <w:t>大写：</w:t>
      </w:r>
      <w:r>
        <w:rPr>
          <w:rFonts w:hint="eastAsia"/>
          <w:color w:val="auto"/>
          <w:highlight w:val="none"/>
          <w:u w:val="single"/>
          <w:lang w:val="en-US" w:eastAsia="zh-CN"/>
        </w:rPr>
        <w:t xml:space="preserve">        </w:t>
      </w:r>
      <w:r>
        <w:rPr>
          <w:rFonts w:hint="eastAsia"/>
          <w:color w:val="auto"/>
          <w:highlight w:val="none"/>
        </w:rPr>
        <w:t>圆整</w:t>
      </w:r>
      <w:r>
        <w:rPr>
          <w:rFonts w:hint="eastAsia"/>
          <w:color w:val="auto"/>
          <w:highlight w:val="none"/>
          <w:lang w:eastAsia="zh-CN"/>
        </w:rPr>
        <w:t>）</w:t>
      </w:r>
      <w:r>
        <w:rPr>
          <w:rFonts w:hint="eastAsia"/>
          <w:color w:val="auto"/>
          <w:highlight w:val="none"/>
        </w:rPr>
        <w:t>；</w:t>
      </w:r>
    </w:p>
    <w:p>
      <w:pPr>
        <w:spacing w:line="480" w:lineRule="exact"/>
        <w:ind w:firstLine="480" w:firstLineChars="200"/>
        <w:rPr>
          <w:color w:val="auto"/>
          <w:highlight w:val="none"/>
        </w:rPr>
      </w:pPr>
      <w:r>
        <w:rPr>
          <w:rFonts w:hint="eastAsia"/>
          <w:color w:val="auto"/>
          <w:highlight w:val="none"/>
        </w:rPr>
        <w:t>第二期：</w:t>
      </w:r>
      <w:r>
        <w:rPr>
          <w:rFonts w:hint="eastAsia"/>
          <w:color w:val="auto"/>
          <w:highlight w:val="none"/>
          <w:u w:val="single"/>
          <w:lang w:val="en-US" w:eastAsia="zh-CN"/>
        </w:rPr>
        <w:t>2024</w:t>
      </w:r>
      <w:r>
        <w:rPr>
          <w:rFonts w:hint="eastAsia"/>
          <w:color w:val="auto"/>
          <w:highlight w:val="none"/>
          <w:u w:val="single"/>
        </w:rPr>
        <w:t>年</w:t>
      </w:r>
      <w:r>
        <w:rPr>
          <w:rFonts w:hint="eastAsia"/>
          <w:color w:val="auto"/>
          <w:highlight w:val="none"/>
          <w:u w:val="single"/>
          <w:lang w:val="en-US" w:eastAsia="zh-CN"/>
        </w:rPr>
        <w:t>12</w:t>
      </w:r>
      <w:r>
        <w:rPr>
          <w:rFonts w:hint="eastAsia"/>
          <w:color w:val="auto"/>
          <w:highlight w:val="none"/>
          <w:u w:val="single"/>
        </w:rPr>
        <w:t>月</w:t>
      </w:r>
      <w:r>
        <w:rPr>
          <w:rFonts w:hint="eastAsia"/>
          <w:color w:val="auto"/>
          <w:highlight w:val="none"/>
          <w:u w:val="single"/>
          <w:lang w:val="en-US" w:eastAsia="zh-CN"/>
        </w:rPr>
        <w:t>1</w:t>
      </w:r>
      <w:r>
        <w:rPr>
          <w:rFonts w:hint="eastAsia"/>
          <w:color w:val="auto"/>
          <w:highlight w:val="none"/>
          <w:u w:val="single"/>
        </w:rPr>
        <w:t>日</w:t>
      </w:r>
      <w:r>
        <w:rPr>
          <w:rFonts w:hint="eastAsia"/>
          <w:color w:val="auto"/>
          <w:highlight w:val="none"/>
        </w:rPr>
        <w:t>前，乙方提供阶段性成果报告及成果文件并在深圳市南山区城市建设智能管理平台上传工作台账、甲方对乙方的抽查记录等电子资料，经甲方复核合格后，甲方在</w:t>
      </w:r>
      <w:r>
        <w:rPr>
          <w:rFonts w:hint="eastAsia"/>
          <w:color w:val="auto"/>
          <w:highlight w:val="none"/>
          <w:u w:val="single"/>
          <w:lang w:val="en-US" w:eastAsia="zh-CN"/>
        </w:rPr>
        <w:t>2024</w:t>
      </w:r>
      <w:r>
        <w:rPr>
          <w:rFonts w:hint="eastAsia"/>
          <w:color w:val="auto"/>
          <w:highlight w:val="none"/>
          <w:u w:val="single"/>
        </w:rPr>
        <w:t>年</w:t>
      </w:r>
      <w:r>
        <w:rPr>
          <w:rFonts w:hint="eastAsia"/>
          <w:color w:val="auto"/>
          <w:highlight w:val="none"/>
          <w:u w:val="single"/>
          <w:lang w:val="en-US" w:eastAsia="zh-CN"/>
        </w:rPr>
        <w:t>12</w:t>
      </w:r>
      <w:r>
        <w:rPr>
          <w:rFonts w:hint="eastAsia"/>
          <w:color w:val="auto"/>
          <w:highlight w:val="none"/>
          <w:u w:val="single"/>
        </w:rPr>
        <w:t>月</w:t>
      </w:r>
      <w:r>
        <w:rPr>
          <w:rFonts w:hint="eastAsia"/>
          <w:color w:val="auto"/>
          <w:highlight w:val="none"/>
          <w:u w:val="single"/>
          <w:lang w:val="en-US" w:eastAsia="zh-CN"/>
        </w:rPr>
        <w:t>15</w:t>
      </w:r>
      <w:r>
        <w:rPr>
          <w:rFonts w:hint="eastAsia"/>
          <w:color w:val="auto"/>
          <w:highlight w:val="none"/>
          <w:u w:val="single"/>
        </w:rPr>
        <w:t>日</w:t>
      </w:r>
      <w:r>
        <w:rPr>
          <w:rFonts w:hint="eastAsia"/>
          <w:color w:val="auto"/>
          <w:highlight w:val="none"/>
          <w:u w:val="none"/>
          <w:lang w:val="en-US" w:eastAsia="zh-CN"/>
        </w:rPr>
        <w:t>前</w:t>
      </w:r>
      <w:r>
        <w:rPr>
          <w:rFonts w:hint="eastAsia"/>
          <w:color w:val="auto"/>
          <w:highlight w:val="none"/>
          <w:lang w:val="en-US" w:eastAsia="zh-CN"/>
        </w:rPr>
        <w:t>向乙方支付</w:t>
      </w:r>
      <w:r>
        <w:rPr>
          <w:rFonts w:hint="eastAsia"/>
          <w:color w:val="auto"/>
          <w:highlight w:val="none"/>
        </w:rPr>
        <w:t>咨询服务费总额的</w:t>
      </w:r>
      <w:r>
        <w:rPr>
          <w:color w:val="auto"/>
          <w:highlight w:val="none"/>
          <w:u w:val="single"/>
        </w:rPr>
        <w:t xml:space="preserve"> </w:t>
      </w:r>
      <w:r>
        <w:rPr>
          <w:rFonts w:hint="eastAsia"/>
          <w:color w:val="auto"/>
          <w:highlight w:val="none"/>
          <w:u w:val="single"/>
          <w:lang w:val="en-US" w:eastAsia="zh-CN"/>
        </w:rPr>
        <w:t>40</w:t>
      </w:r>
      <w:r>
        <w:rPr>
          <w:color w:val="auto"/>
          <w:highlight w:val="none"/>
          <w:u w:val="single"/>
        </w:rPr>
        <w:t xml:space="preserve"> </w:t>
      </w:r>
      <w:r>
        <w:rPr>
          <w:color w:val="auto"/>
          <w:highlight w:val="none"/>
        </w:rPr>
        <w:t>%</w:t>
      </w:r>
      <w:r>
        <w:rPr>
          <w:rFonts w:hint="eastAsia"/>
          <w:color w:val="auto"/>
          <w:highlight w:val="none"/>
          <w:lang w:eastAsia="zh-CN"/>
        </w:rPr>
        <w:t>，</w:t>
      </w:r>
      <w:r>
        <w:rPr>
          <w:rFonts w:hint="eastAsia"/>
          <w:color w:val="auto"/>
          <w:highlight w:val="none"/>
          <w:lang w:val="en-US" w:eastAsia="zh-CN"/>
        </w:rPr>
        <w:t>即</w:t>
      </w:r>
      <w:r>
        <w:rPr>
          <w:color w:val="auto"/>
          <w:highlight w:val="none"/>
        </w:rPr>
        <w:t>人民币</w:t>
      </w:r>
      <w:r>
        <w:rPr>
          <w:rFonts w:hint="eastAsia"/>
          <w:color w:val="auto"/>
          <w:highlight w:val="none"/>
          <w:u w:val="single"/>
          <w:lang w:val="en-US" w:eastAsia="zh-CN"/>
        </w:rPr>
        <w:t xml:space="preserve">        </w:t>
      </w:r>
      <w:r>
        <w:rPr>
          <w:rFonts w:hint="eastAsia"/>
          <w:color w:val="auto"/>
          <w:highlight w:val="none"/>
        </w:rPr>
        <w:t>元整</w:t>
      </w:r>
      <w:r>
        <w:rPr>
          <w:rFonts w:hint="eastAsia"/>
          <w:color w:val="auto"/>
          <w:highlight w:val="none"/>
          <w:lang w:eastAsia="zh-CN"/>
        </w:rPr>
        <w:t>（</w:t>
      </w:r>
      <w:r>
        <w:rPr>
          <w:rFonts w:hint="eastAsia"/>
          <w:color w:val="auto"/>
          <w:highlight w:val="none"/>
        </w:rPr>
        <w:t>大写：</w:t>
      </w:r>
      <w:r>
        <w:rPr>
          <w:rFonts w:hint="eastAsia"/>
          <w:color w:val="auto"/>
          <w:highlight w:val="none"/>
          <w:u w:val="single"/>
          <w:lang w:val="en-US" w:eastAsia="zh-CN"/>
        </w:rPr>
        <w:t xml:space="preserve">        </w:t>
      </w:r>
      <w:r>
        <w:rPr>
          <w:rFonts w:hint="eastAsia"/>
          <w:color w:val="auto"/>
          <w:highlight w:val="none"/>
        </w:rPr>
        <w:t>圆整</w:t>
      </w:r>
      <w:r>
        <w:rPr>
          <w:rFonts w:hint="eastAsia"/>
          <w:color w:val="auto"/>
          <w:highlight w:val="none"/>
          <w:lang w:eastAsia="zh-CN"/>
        </w:rPr>
        <w:t>）</w:t>
      </w:r>
      <w:r>
        <w:rPr>
          <w:rFonts w:hint="eastAsia"/>
          <w:color w:val="auto"/>
          <w:highlight w:val="none"/>
        </w:rPr>
        <w:t>；</w:t>
      </w:r>
    </w:p>
    <w:p>
      <w:pPr>
        <w:spacing w:line="480" w:lineRule="exact"/>
        <w:ind w:firstLine="480" w:firstLineChars="200"/>
        <w:jc w:val="both"/>
        <w:rPr>
          <w:rFonts w:hint="default"/>
          <w:color w:val="auto"/>
          <w:highlight w:val="none"/>
          <w:lang w:val="en-US" w:eastAsia="zh-CN"/>
        </w:rPr>
      </w:pPr>
      <w:r>
        <w:rPr>
          <w:rFonts w:hint="eastAsia"/>
          <w:color w:val="auto"/>
          <w:highlight w:val="none"/>
        </w:rPr>
        <w:t>第</w:t>
      </w:r>
      <w:r>
        <w:rPr>
          <w:rFonts w:hint="eastAsia"/>
          <w:color w:val="auto"/>
          <w:highlight w:val="none"/>
          <w:u w:val="single"/>
        </w:rPr>
        <w:t>三</w:t>
      </w:r>
      <w:r>
        <w:rPr>
          <w:rFonts w:hint="eastAsia"/>
          <w:color w:val="auto"/>
          <w:highlight w:val="none"/>
        </w:rPr>
        <w:t>期：服务期到期后</w:t>
      </w:r>
      <w:r>
        <w:rPr>
          <w:rFonts w:hint="eastAsia"/>
          <w:color w:val="auto"/>
          <w:highlight w:val="none"/>
          <w:lang w:val="en-US" w:eastAsia="zh-CN"/>
        </w:rPr>
        <w:t>15</w:t>
      </w:r>
      <w:r>
        <w:rPr>
          <w:rFonts w:hint="eastAsia"/>
          <w:color w:val="auto"/>
          <w:highlight w:val="none"/>
        </w:rPr>
        <w:t>日内，乙方完成本项目全部服务内容由甲方进行验收并进行履约评价。验收通过且履约评价合格的，甲方在</w:t>
      </w:r>
      <w:r>
        <w:rPr>
          <w:rFonts w:hint="eastAsia"/>
          <w:color w:val="auto"/>
          <w:highlight w:val="none"/>
          <w:lang w:val="en-US" w:eastAsia="zh-CN"/>
        </w:rPr>
        <w:t>15</w:t>
      </w:r>
      <w:r>
        <w:rPr>
          <w:rFonts w:hint="eastAsia"/>
          <w:color w:val="auto"/>
          <w:highlight w:val="none"/>
        </w:rPr>
        <w:t>日内向乙方支付咨询服务费总额的</w:t>
      </w:r>
      <w:r>
        <w:rPr>
          <w:color w:val="auto"/>
          <w:highlight w:val="none"/>
          <w:u w:val="single"/>
        </w:rPr>
        <w:t xml:space="preserve"> </w:t>
      </w:r>
      <w:r>
        <w:rPr>
          <w:rFonts w:hint="eastAsia"/>
          <w:color w:val="auto"/>
          <w:highlight w:val="none"/>
          <w:u w:val="single"/>
          <w:lang w:val="en-US" w:eastAsia="zh-CN"/>
        </w:rPr>
        <w:t>40</w:t>
      </w:r>
      <w:r>
        <w:rPr>
          <w:color w:val="auto"/>
          <w:highlight w:val="none"/>
          <w:u w:val="single"/>
        </w:rPr>
        <w:t xml:space="preserve"> </w:t>
      </w:r>
      <w:r>
        <w:rPr>
          <w:color w:val="auto"/>
          <w:highlight w:val="none"/>
        </w:rPr>
        <w:t>%</w:t>
      </w:r>
      <w:r>
        <w:rPr>
          <w:rFonts w:hint="eastAsia"/>
          <w:color w:val="auto"/>
          <w:highlight w:val="none"/>
          <w:lang w:eastAsia="zh-CN"/>
        </w:rPr>
        <w:t>，</w:t>
      </w:r>
      <w:r>
        <w:rPr>
          <w:rFonts w:hint="eastAsia"/>
          <w:color w:val="auto"/>
          <w:highlight w:val="none"/>
          <w:lang w:val="en-US" w:eastAsia="zh-CN"/>
        </w:rPr>
        <w:t>即</w:t>
      </w:r>
      <w:r>
        <w:rPr>
          <w:color w:val="auto"/>
          <w:highlight w:val="none"/>
        </w:rPr>
        <w:t>人民币</w:t>
      </w:r>
      <w:r>
        <w:rPr>
          <w:rFonts w:hint="eastAsia"/>
          <w:color w:val="auto"/>
          <w:highlight w:val="none"/>
          <w:u w:val="single"/>
          <w:lang w:val="en-US" w:eastAsia="zh-CN"/>
        </w:rPr>
        <w:t xml:space="preserve">        </w:t>
      </w:r>
      <w:r>
        <w:rPr>
          <w:rFonts w:hint="eastAsia"/>
          <w:color w:val="auto"/>
          <w:highlight w:val="none"/>
        </w:rPr>
        <w:t>元整</w:t>
      </w:r>
      <w:r>
        <w:rPr>
          <w:rFonts w:hint="eastAsia"/>
          <w:color w:val="auto"/>
          <w:highlight w:val="none"/>
          <w:lang w:eastAsia="zh-CN"/>
        </w:rPr>
        <w:t>（</w:t>
      </w:r>
      <w:r>
        <w:rPr>
          <w:rFonts w:hint="eastAsia"/>
          <w:color w:val="auto"/>
          <w:highlight w:val="none"/>
        </w:rPr>
        <w:t>大写：</w:t>
      </w:r>
      <w:r>
        <w:rPr>
          <w:rFonts w:hint="eastAsia"/>
          <w:color w:val="auto"/>
          <w:highlight w:val="none"/>
          <w:u w:val="single"/>
          <w:lang w:val="en-US" w:eastAsia="zh-CN"/>
        </w:rPr>
        <w:t xml:space="preserve">        </w:t>
      </w:r>
      <w:r>
        <w:rPr>
          <w:rFonts w:hint="eastAsia"/>
          <w:color w:val="auto"/>
          <w:highlight w:val="none"/>
        </w:rPr>
        <w:t>圆整</w:t>
      </w:r>
      <w:r>
        <w:rPr>
          <w:rFonts w:hint="eastAsia"/>
          <w:color w:val="auto"/>
          <w:highlight w:val="none"/>
          <w:lang w:eastAsia="zh-CN"/>
        </w:rPr>
        <w:t>）</w:t>
      </w:r>
      <w:r>
        <w:rPr>
          <w:rFonts w:hint="eastAsia"/>
          <w:color w:val="auto"/>
          <w:highlight w:val="none"/>
        </w:rPr>
        <w:t>。</w:t>
      </w:r>
    </w:p>
    <w:p>
      <w:pPr>
        <w:spacing w:line="480" w:lineRule="exact"/>
        <w:ind w:firstLine="480" w:firstLineChars="200"/>
        <w:jc w:val="both"/>
        <w:rPr>
          <w:color w:val="auto"/>
          <w:highlight w:val="none"/>
        </w:rPr>
      </w:pPr>
      <w:r>
        <w:rPr>
          <w:rFonts w:hint="default"/>
          <w:color w:val="auto"/>
          <w:highlight w:val="none"/>
          <w:lang w:val="en-US" w:eastAsia="zh-CN"/>
        </w:rPr>
        <w:t>备注：以上金额是乙方正常履约情况下的支付金额，若履行过程中出现合同所约定违约情形的，当期应付费用须扣除相应违约金后再行支付。</w:t>
      </w:r>
    </w:p>
    <w:p>
      <w:pPr>
        <w:spacing w:before="0" w:after="0" w:line="480" w:lineRule="exact"/>
        <w:ind w:firstLine="480" w:firstLineChars="200"/>
        <w:rPr>
          <w:rFonts w:hint="eastAsia"/>
          <w:snapToGrid w:val="0"/>
          <w:color w:val="auto"/>
          <w:highlight w:val="none"/>
          <w:lang w:val="en-US" w:eastAsia="zh-CN"/>
        </w:rPr>
      </w:pPr>
      <w:r>
        <w:rPr>
          <w:rFonts w:hint="eastAsia"/>
          <w:snapToGrid w:val="0"/>
          <w:color w:val="auto"/>
          <w:highlight w:val="none"/>
          <w:lang w:val="en-US" w:eastAsia="zh-CN"/>
        </w:rPr>
        <w:t xml:space="preserve">6.3 </w:t>
      </w:r>
      <w:r>
        <w:rPr>
          <w:rFonts w:hint="eastAsia"/>
          <w:color w:val="auto"/>
          <w:sz w:val="24"/>
          <w:szCs w:val="24"/>
          <w:highlight w:val="none"/>
          <w:lang w:val="en-US" w:eastAsia="zh-CN"/>
        </w:rPr>
        <w:t>妈湾T101-0062宗地工改保项目现场巡查过程中，乙方对无人施工、停工、已完工项目的巡查为无效巡查，不计入巡查项次。</w:t>
      </w:r>
    </w:p>
    <w:p>
      <w:pPr>
        <w:spacing w:before="0" w:after="0" w:line="480" w:lineRule="exact"/>
        <w:ind w:firstLine="480" w:firstLineChars="200"/>
        <w:rPr>
          <w:snapToGrid w:val="0"/>
          <w:color w:val="auto"/>
          <w:highlight w:val="none"/>
        </w:rPr>
      </w:pPr>
      <w:r>
        <w:rPr>
          <w:rFonts w:hint="eastAsia"/>
          <w:color w:val="auto"/>
          <w:sz w:val="24"/>
          <w:szCs w:val="24"/>
          <w:highlight w:val="none"/>
          <w:lang w:val="en-US" w:eastAsia="zh-CN"/>
        </w:rPr>
        <w:t>若因客观原因，乙方无法开展施工现场巡查工作，未完成部分按比例从合同金额中扣除。</w:t>
      </w:r>
    </w:p>
    <w:p>
      <w:pPr>
        <w:spacing w:before="0" w:after="0" w:line="480" w:lineRule="exact"/>
        <w:ind w:firstLine="480" w:firstLineChars="200"/>
        <w:rPr>
          <w:snapToGrid w:val="0"/>
          <w:color w:val="auto"/>
          <w:szCs w:val="22"/>
          <w:highlight w:val="none"/>
        </w:rPr>
      </w:pPr>
      <w:r>
        <w:rPr>
          <w:snapToGrid w:val="0"/>
          <w:color w:val="auto"/>
          <w:highlight w:val="none"/>
        </w:rPr>
        <w:t>6.</w:t>
      </w:r>
      <w:r>
        <w:rPr>
          <w:rFonts w:hint="eastAsia"/>
          <w:snapToGrid w:val="0"/>
          <w:color w:val="auto"/>
          <w:highlight w:val="none"/>
          <w:lang w:val="en-US" w:eastAsia="zh-CN"/>
        </w:rPr>
        <w:t>4</w:t>
      </w:r>
      <w:r>
        <w:rPr>
          <w:snapToGrid w:val="0"/>
          <w:color w:val="auto"/>
          <w:highlight w:val="none"/>
        </w:rPr>
        <w:t xml:space="preserve"> </w:t>
      </w:r>
      <w:r>
        <w:rPr>
          <w:rFonts w:hint="eastAsia"/>
          <w:snapToGrid w:val="0"/>
          <w:color w:val="auto"/>
          <w:highlight w:val="none"/>
        </w:rPr>
        <w:t>除双方重新达成协议外，本合同履行过程中的价款支付均通过</w:t>
      </w:r>
      <w:r>
        <w:rPr>
          <w:rFonts w:hint="eastAsia"/>
          <w:snapToGrid w:val="0"/>
          <w:color w:val="auto"/>
          <w:szCs w:val="22"/>
          <w:highlight w:val="none"/>
        </w:rPr>
        <w:t>本合同中指定的甲乙双方银行账号进行，在甲方付款前，乙方需提供国家正规税务发票。</w:t>
      </w:r>
      <w:r>
        <w:rPr>
          <w:rFonts w:hint="eastAsia"/>
          <w:snapToGrid w:val="0"/>
          <w:color w:val="auto"/>
          <w:szCs w:val="22"/>
          <w:highlight w:val="none"/>
          <w:lang w:eastAsia="zh-Hans"/>
        </w:rPr>
        <w:t>否则甲方有权拒绝付款</w:t>
      </w:r>
      <w:r>
        <w:rPr>
          <w:rFonts w:hint="eastAsia"/>
          <w:snapToGrid w:val="0"/>
          <w:color w:val="auto"/>
          <w:szCs w:val="22"/>
          <w:highlight w:val="none"/>
          <w:lang w:val="en-US" w:eastAsia="zh-CN"/>
        </w:rPr>
        <w:t>而无需承担违约责任</w:t>
      </w:r>
      <w:r>
        <w:rPr>
          <w:snapToGrid w:val="0"/>
          <w:color w:val="auto"/>
          <w:szCs w:val="22"/>
          <w:highlight w:val="none"/>
          <w:lang w:eastAsia="zh-Hans"/>
        </w:rPr>
        <w:t>，</w:t>
      </w:r>
      <w:r>
        <w:rPr>
          <w:rFonts w:hint="eastAsia"/>
          <w:snapToGrid w:val="0"/>
          <w:color w:val="auto"/>
          <w:szCs w:val="22"/>
          <w:highlight w:val="none"/>
          <w:lang w:eastAsia="zh-Hans"/>
        </w:rPr>
        <w:t>乙方不得以此为由中止履行合同</w:t>
      </w:r>
      <w:r>
        <w:rPr>
          <w:snapToGrid w:val="0"/>
          <w:color w:val="auto"/>
          <w:szCs w:val="22"/>
          <w:highlight w:val="none"/>
          <w:lang w:eastAsia="zh-Hans"/>
        </w:rPr>
        <w:t>。</w:t>
      </w:r>
    </w:p>
    <w:p>
      <w:pPr>
        <w:spacing w:before="0" w:after="0" w:line="480" w:lineRule="exact"/>
        <w:ind w:left="0" w:leftChars="0" w:firstLine="480" w:firstLineChars="200"/>
        <w:rPr>
          <w:snapToGrid w:val="0"/>
          <w:color w:val="auto"/>
          <w:szCs w:val="22"/>
          <w:highlight w:val="none"/>
        </w:rPr>
      </w:pPr>
      <w:r>
        <w:rPr>
          <w:rFonts w:hint="eastAsia"/>
          <w:snapToGrid w:val="0"/>
          <w:color w:val="auto"/>
          <w:szCs w:val="22"/>
          <w:highlight w:val="none"/>
        </w:rPr>
        <w:t>乙方指定的收款银行账户信息如下：</w:t>
      </w:r>
    </w:p>
    <w:p>
      <w:pPr>
        <w:spacing w:before="0" w:after="0" w:line="480" w:lineRule="exact"/>
        <w:ind w:left="0" w:leftChars="0" w:firstLine="480" w:firstLineChars="200"/>
        <w:rPr>
          <w:snapToGrid w:val="0"/>
          <w:color w:val="auto"/>
          <w:szCs w:val="22"/>
          <w:highlight w:val="none"/>
          <w:u w:val="single"/>
        </w:rPr>
      </w:pPr>
      <w:r>
        <w:rPr>
          <w:rFonts w:hint="eastAsia"/>
          <w:snapToGrid w:val="0"/>
          <w:color w:val="auto"/>
          <w:szCs w:val="22"/>
          <w:highlight w:val="none"/>
        </w:rPr>
        <w:t>开户银行：</w:t>
      </w:r>
      <w:r>
        <w:rPr>
          <w:rFonts w:hint="eastAsia"/>
          <w:snapToGrid w:val="0"/>
          <w:color w:val="auto"/>
          <w:szCs w:val="22"/>
          <w:highlight w:val="none"/>
          <w:u w:val="single"/>
        </w:rPr>
        <w:t xml:space="preserve"> </w:t>
      </w:r>
      <w:r>
        <w:rPr>
          <w:rFonts w:hint="eastAsia"/>
          <w:snapToGrid w:val="0"/>
          <w:color w:val="auto"/>
          <w:szCs w:val="22"/>
          <w:highlight w:val="none"/>
          <w:u w:val="single"/>
          <w:lang w:val="en-US" w:eastAsia="zh-CN"/>
        </w:rPr>
        <w:t xml:space="preserve">                        </w:t>
      </w:r>
      <w:r>
        <w:rPr>
          <w:rFonts w:hint="eastAsia"/>
          <w:snapToGrid w:val="0"/>
          <w:color w:val="auto"/>
          <w:szCs w:val="22"/>
          <w:highlight w:val="none"/>
          <w:u w:val="single"/>
        </w:rPr>
        <w:t xml:space="preserve">       </w:t>
      </w:r>
    </w:p>
    <w:p>
      <w:pPr>
        <w:spacing w:before="0" w:after="0" w:line="480" w:lineRule="exact"/>
        <w:ind w:left="0" w:leftChars="0" w:firstLine="480" w:firstLineChars="200"/>
        <w:rPr>
          <w:snapToGrid w:val="0"/>
          <w:color w:val="auto"/>
          <w:szCs w:val="22"/>
          <w:highlight w:val="none"/>
          <w:u w:val="single"/>
        </w:rPr>
      </w:pPr>
      <w:r>
        <w:rPr>
          <w:rFonts w:hint="eastAsia"/>
          <w:snapToGrid w:val="0"/>
          <w:color w:val="auto"/>
          <w:szCs w:val="22"/>
          <w:highlight w:val="none"/>
        </w:rPr>
        <w:t>户名：</w:t>
      </w:r>
      <w:r>
        <w:rPr>
          <w:rFonts w:hint="eastAsia"/>
          <w:snapToGrid w:val="0"/>
          <w:color w:val="auto"/>
          <w:szCs w:val="22"/>
          <w:highlight w:val="none"/>
          <w:u w:val="single"/>
        </w:rPr>
        <w:t xml:space="preserve"> </w:t>
      </w:r>
      <w:r>
        <w:rPr>
          <w:rFonts w:hint="eastAsia"/>
          <w:snapToGrid w:val="0"/>
          <w:color w:val="auto"/>
          <w:szCs w:val="22"/>
          <w:highlight w:val="none"/>
          <w:u w:val="single"/>
          <w:lang w:val="en-US" w:eastAsia="zh-CN"/>
        </w:rPr>
        <w:t xml:space="preserve">                                </w:t>
      </w:r>
      <w:r>
        <w:rPr>
          <w:rFonts w:hint="eastAsia"/>
          <w:snapToGrid w:val="0"/>
          <w:color w:val="auto"/>
          <w:szCs w:val="22"/>
          <w:highlight w:val="none"/>
          <w:u w:val="single"/>
        </w:rPr>
        <w:t xml:space="preserve">   </w:t>
      </w:r>
    </w:p>
    <w:p>
      <w:pPr>
        <w:spacing w:before="0" w:after="0" w:line="480" w:lineRule="exact"/>
        <w:ind w:left="0" w:leftChars="0" w:firstLine="480" w:firstLineChars="200"/>
        <w:rPr>
          <w:snapToGrid w:val="0"/>
          <w:color w:val="auto"/>
          <w:szCs w:val="22"/>
          <w:highlight w:val="none"/>
          <w:u w:val="single"/>
        </w:rPr>
      </w:pPr>
      <w:r>
        <w:rPr>
          <w:rFonts w:hint="eastAsia"/>
          <w:snapToGrid w:val="0"/>
          <w:color w:val="auto"/>
          <w:szCs w:val="22"/>
          <w:highlight w:val="none"/>
        </w:rPr>
        <w:t>银行账号：</w:t>
      </w:r>
      <w:r>
        <w:rPr>
          <w:rFonts w:hint="eastAsia"/>
          <w:snapToGrid w:val="0"/>
          <w:color w:val="auto"/>
          <w:szCs w:val="22"/>
          <w:highlight w:val="none"/>
          <w:u w:val="single"/>
        </w:rPr>
        <w:t xml:space="preserve"> </w:t>
      </w:r>
      <w:r>
        <w:rPr>
          <w:rFonts w:hint="eastAsia"/>
          <w:snapToGrid w:val="0"/>
          <w:color w:val="auto"/>
          <w:szCs w:val="22"/>
          <w:highlight w:val="none"/>
          <w:u w:val="single"/>
          <w:lang w:val="en-US" w:eastAsia="zh-CN"/>
        </w:rPr>
        <w:t xml:space="preserve">                    </w:t>
      </w:r>
      <w:r>
        <w:rPr>
          <w:rFonts w:hint="eastAsia"/>
          <w:snapToGrid w:val="0"/>
          <w:color w:val="auto"/>
          <w:szCs w:val="22"/>
          <w:highlight w:val="none"/>
          <w:u w:val="single"/>
        </w:rPr>
        <w:t xml:space="preserve">           </w:t>
      </w:r>
    </w:p>
    <w:p>
      <w:pPr>
        <w:pStyle w:val="9"/>
        <w:spacing w:line="480" w:lineRule="exact"/>
        <w:rPr>
          <w:snapToGrid w:val="0"/>
          <w:color w:val="auto"/>
          <w:szCs w:val="22"/>
          <w:highlight w:val="none"/>
        </w:rPr>
      </w:pPr>
      <w:r>
        <w:rPr>
          <w:rFonts w:hint="eastAsia"/>
          <w:snapToGrid w:val="0"/>
          <w:color w:val="auto"/>
          <w:szCs w:val="22"/>
          <w:highlight w:val="none"/>
        </w:rPr>
        <w:t xml:space="preserve">    6.4 </w:t>
      </w:r>
      <w:r>
        <w:rPr>
          <w:rFonts w:hint="eastAsia"/>
          <w:snapToGrid w:val="0"/>
          <w:color w:val="auto"/>
          <w:szCs w:val="22"/>
          <w:highlight w:val="none"/>
          <w:lang w:eastAsia="zh-Hans"/>
        </w:rPr>
        <w:t>因财政工作程序导致甲方无法按时支付费用的</w:t>
      </w:r>
      <w:r>
        <w:rPr>
          <w:snapToGrid w:val="0"/>
          <w:color w:val="auto"/>
          <w:szCs w:val="22"/>
          <w:highlight w:val="none"/>
          <w:lang w:eastAsia="zh-Hans"/>
        </w:rPr>
        <w:t>，</w:t>
      </w:r>
      <w:r>
        <w:rPr>
          <w:rFonts w:hint="eastAsia"/>
          <w:snapToGrid w:val="0"/>
          <w:color w:val="auto"/>
          <w:szCs w:val="22"/>
          <w:highlight w:val="none"/>
          <w:lang w:eastAsia="zh-Hans"/>
        </w:rPr>
        <w:t>乙方放弃主张延迟支付利息</w:t>
      </w:r>
      <w:r>
        <w:rPr>
          <w:snapToGrid w:val="0"/>
          <w:color w:val="auto"/>
          <w:szCs w:val="22"/>
          <w:highlight w:val="none"/>
          <w:lang w:eastAsia="zh-Hans"/>
        </w:rPr>
        <w:t>、</w:t>
      </w:r>
      <w:r>
        <w:rPr>
          <w:rFonts w:hint="eastAsia"/>
          <w:snapToGrid w:val="0"/>
          <w:color w:val="auto"/>
          <w:szCs w:val="22"/>
          <w:highlight w:val="none"/>
          <w:lang w:eastAsia="zh-Hans"/>
        </w:rPr>
        <w:t>滞纳金的权利</w:t>
      </w:r>
      <w:r>
        <w:rPr>
          <w:snapToGrid w:val="0"/>
          <w:color w:val="auto"/>
          <w:szCs w:val="22"/>
          <w:highlight w:val="none"/>
          <w:lang w:eastAsia="zh-Hans"/>
        </w:rPr>
        <w:t>，</w:t>
      </w:r>
      <w:r>
        <w:rPr>
          <w:rFonts w:hint="eastAsia"/>
          <w:snapToGrid w:val="0"/>
          <w:color w:val="auto"/>
          <w:szCs w:val="22"/>
          <w:highlight w:val="none"/>
          <w:lang w:eastAsia="zh-Hans"/>
        </w:rPr>
        <w:t>以及放弃追究其他</w:t>
      </w:r>
      <w:r>
        <w:rPr>
          <w:rFonts w:hint="eastAsia"/>
          <w:snapToGrid w:val="0"/>
          <w:color w:val="auto"/>
          <w:szCs w:val="22"/>
          <w:highlight w:val="none"/>
        </w:rPr>
        <w:t>形式</w:t>
      </w:r>
      <w:r>
        <w:rPr>
          <w:rFonts w:hint="eastAsia"/>
          <w:snapToGrid w:val="0"/>
          <w:color w:val="auto"/>
          <w:szCs w:val="22"/>
          <w:highlight w:val="none"/>
          <w:lang w:eastAsia="zh-Hans"/>
        </w:rPr>
        <w:t>的违约责任</w:t>
      </w:r>
      <w:r>
        <w:rPr>
          <w:snapToGrid w:val="0"/>
          <w:color w:val="auto"/>
          <w:szCs w:val="22"/>
          <w:highlight w:val="none"/>
          <w:lang w:eastAsia="zh-Hans"/>
        </w:rPr>
        <w:t>。</w:t>
      </w:r>
    </w:p>
    <w:p>
      <w:pPr>
        <w:spacing w:line="480" w:lineRule="exact"/>
        <w:ind w:firstLine="482" w:firstLineChars="200"/>
        <w:rPr>
          <w:snapToGrid w:val="0"/>
          <w:color w:val="auto"/>
          <w:highlight w:val="none"/>
        </w:rPr>
      </w:pPr>
      <w:r>
        <w:rPr>
          <w:rFonts w:hint="eastAsia"/>
          <w:b/>
          <w:snapToGrid w:val="0"/>
          <w:color w:val="auto"/>
          <w:highlight w:val="none"/>
        </w:rPr>
        <w:t>第七条</w:t>
      </w:r>
      <w:r>
        <w:rPr>
          <w:b/>
          <w:snapToGrid w:val="0"/>
          <w:color w:val="auto"/>
          <w:highlight w:val="none"/>
        </w:rPr>
        <w:t xml:space="preserve"> </w:t>
      </w:r>
      <w:r>
        <w:rPr>
          <w:rFonts w:hint="eastAsia"/>
          <w:bCs/>
          <w:snapToGrid w:val="0"/>
          <w:color w:val="auto"/>
          <w:highlight w:val="none"/>
        </w:rPr>
        <w:t>保密条款</w:t>
      </w:r>
      <w:r>
        <w:rPr>
          <w:rFonts w:hint="eastAsia"/>
          <w:snapToGrid w:val="0"/>
          <w:color w:val="auto"/>
          <w:highlight w:val="none"/>
        </w:rPr>
        <w:t>：</w:t>
      </w:r>
    </w:p>
    <w:p>
      <w:pPr>
        <w:spacing w:line="480" w:lineRule="exact"/>
        <w:ind w:firstLine="480" w:firstLineChars="200"/>
        <w:rPr>
          <w:color w:val="auto"/>
          <w:szCs w:val="21"/>
          <w:highlight w:val="none"/>
        </w:rPr>
      </w:pPr>
      <w:r>
        <w:rPr>
          <w:color w:val="auto"/>
          <w:szCs w:val="21"/>
          <w:highlight w:val="none"/>
        </w:rPr>
        <w:t xml:space="preserve">7.1 </w:t>
      </w:r>
      <w:r>
        <w:rPr>
          <w:rFonts w:hint="eastAsia"/>
          <w:color w:val="auto"/>
          <w:szCs w:val="21"/>
          <w:highlight w:val="none"/>
        </w:rPr>
        <w:t>任何一方在本合同履行的过程中，或为履行本合同的需要，对本合同和相关附件的所有信息内容及首次从对方所获得的、有关对方或属于对方的内部或秘密信息、未经对方同意，不得泄露给第三人。</w:t>
      </w:r>
    </w:p>
    <w:p>
      <w:pPr>
        <w:spacing w:line="480" w:lineRule="exact"/>
        <w:ind w:firstLine="480" w:firstLineChars="200"/>
        <w:rPr>
          <w:color w:val="auto"/>
          <w:szCs w:val="21"/>
          <w:highlight w:val="none"/>
        </w:rPr>
      </w:pPr>
      <w:r>
        <w:rPr>
          <w:color w:val="auto"/>
          <w:szCs w:val="21"/>
          <w:highlight w:val="none"/>
        </w:rPr>
        <w:t xml:space="preserve">7.2 </w:t>
      </w:r>
      <w:r>
        <w:rPr>
          <w:rFonts w:hint="eastAsia"/>
          <w:color w:val="auto"/>
          <w:szCs w:val="21"/>
          <w:highlight w:val="none"/>
        </w:rPr>
        <w:t>获取对方内部或秘密信息的一方，应当采取适当有效的方式保护所获取的信息；除非有对方的书面许可，或该信息已被对方认为不再是内部或秘密信息，或已在社会上公开，该所获取的信息不得对外透露。</w:t>
      </w:r>
    </w:p>
    <w:p>
      <w:pPr>
        <w:spacing w:line="480" w:lineRule="exact"/>
        <w:ind w:firstLine="480" w:firstLineChars="200"/>
        <w:rPr>
          <w:color w:val="auto"/>
          <w:szCs w:val="21"/>
          <w:highlight w:val="none"/>
        </w:rPr>
      </w:pPr>
      <w:r>
        <w:rPr>
          <w:color w:val="auto"/>
          <w:szCs w:val="21"/>
          <w:highlight w:val="none"/>
        </w:rPr>
        <w:t xml:space="preserve">7.3 </w:t>
      </w:r>
      <w:r>
        <w:rPr>
          <w:rFonts w:hint="eastAsia"/>
          <w:color w:val="auto"/>
          <w:szCs w:val="21"/>
          <w:highlight w:val="none"/>
        </w:rPr>
        <w:t>乙方对服务的项目名称、服务内容及因而产生的所有资料和台账，不得泄露给第三人。</w:t>
      </w:r>
    </w:p>
    <w:p>
      <w:pPr>
        <w:spacing w:line="480" w:lineRule="exact"/>
        <w:ind w:firstLine="480" w:firstLineChars="200"/>
        <w:rPr>
          <w:color w:val="auto"/>
          <w:szCs w:val="21"/>
          <w:highlight w:val="none"/>
        </w:rPr>
      </w:pPr>
      <w:r>
        <w:rPr>
          <w:color w:val="auto"/>
          <w:szCs w:val="21"/>
          <w:highlight w:val="none"/>
        </w:rPr>
        <w:t xml:space="preserve">7.4 </w:t>
      </w:r>
      <w:r>
        <w:rPr>
          <w:rFonts w:hint="eastAsia"/>
          <w:color w:val="auto"/>
          <w:szCs w:val="21"/>
          <w:highlight w:val="none"/>
        </w:rPr>
        <w:t>若因乙方原因导致甲方的信息数据或资料被非法窃取或利用，乙方必须承担由此造成的一切损失，且每发生一次，乙方应按咨询服务费总额的20%向甲方支付违约金。如事故总数超过3次，甲方有权解除合同，除前款所约定的违约金外，乙方须再支付咨询服务费总额的30%作为对甲方的赔偿，不足弥补损失的，甲方有权要求乙方继续赔偿。</w:t>
      </w:r>
    </w:p>
    <w:p>
      <w:pPr>
        <w:spacing w:line="480" w:lineRule="exact"/>
        <w:ind w:firstLine="480" w:firstLineChars="200"/>
        <w:rPr>
          <w:color w:val="auto"/>
          <w:szCs w:val="21"/>
          <w:highlight w:val="none"/>
        </w:rPr>
      </w:pPr>
      <w:r>
        <w:rPr>
          <w:color w:val="auto"/>
          <w:szCs w:val="21"/>
          <w:highlight w:val="none"/>
        </w:rPr>
        <w:t xml:space="preserve">7.5 </w:t>
      </w:r>
      <w:r>
        <w:rPr>
          <w:rFonts w:hint="eastAsia"/>
          <w:color w:val="auto"/>
          <w:szCs w:val="21"/>
          <w:highlight w:val="none"/>
        </w:rPr>
        <w:t>本协议中涉及的秘密信息保密期限为永久。</w:t>
      </w:r>
    </w:p>
    <w:p>
      <w:pPr>
        <w:spacing w:line="480" w:lineRule="exact"/>
        <w:ind w:firstLine="482" w:firstLineChars="200"/>
        <w:rPr>
          <w:snapToGrid w:val="0"/>
          <w:color w:val="auto"/>
          <w:highlight w:val="none"/>
        </w:rPr>
      </w:pPr>
      <w:r>
        <w:rPr>
          <w:rFonts w:hint="eastAsia"/>
          <w:b/>
          <w:snapToGrid w:val="0"/>
          <w:color w:val="auto"/>
          <w:highlight w:val="none"/>
        </w:rPr>
        <w:t>第八条</w:t>
      </w:r>
      <w:r>
        <w:rPr>
          <w:b/>
          <w:snapToGrid w:val="0"/>
          <w:color w:val="auto"/>
          <w:highlight w:val="none"/>
        </w:rPr>
        <w:t xml:space="preserve"> </w:t>
      </w:r>
      <w:r>
        <w:rPr>
          <w:rFonts w:hint="eastAsia"/>
          <w:snapToGrid w:val="0"/>
          <w:color w:val="auto"/>
          <w:highlight w:val="none"/>
        </w:rPr>
        <w:t>双方确定，按以下方式对乙方提交的工作成果进行验收：</w:t>
      </w:r>
    </w:p>
    <w:p>
      <w:pPr>
        <w:spacing w:line="480" w:lineRule="exact"/>
        <w:ind w:firstLine="480" w:firstLineChars="200"/>
        <w:rPr>
          <w:snapToGrid w:val="0"/>
          <w:color w:val="auto"/>
          <w:highlight w:val="none"/>
        </w:rPr>
      </w:pPr>
      <w:r>
        <w:rPr>
          <w:rFonts w:hint="eastAsia"/>
          <w:snapToGrid w:val="0"/>
          <w:color w:val="auto"/>
          <w:highlight w:val="none"/>
        </w:rPr>
        <w:t>8.1 按照甲方要求完成</w:t>
      </w:r>
      <w:r>
        <w:rPr>
          <w:rFonts w:hint="eastAsia"/>
          <w:snapToGrid w:val="0"/>
          <w:color w:val="auto"/>
          <w:highlight w:val="none"/>
          <w:lang w:eastAsia="zh-CN"/>
        </w:rPr>
        <w:t>保障性住房</w:t>
      </w:r>
      <w:r>
        <w:rPr>
          <w:rFonts w:hint="eastAsia"/>
          <w:snapToGrid w:val="0"/>
          <w:color w:val="auto"/>
          <w:highlight w:val="none"/>
        </w:rPr>
        <w:t>项目建筑设计咨询服务工作，提交阶段性成果报告和</w:t>
      </w:r>
      <w:r>
        <w:rPr>
          <w:rFonts w:hint="eastAsia"/>
          <w:color w:val="auto"/>
          <w:szCs w:val="21"/>
          <w:highlight w:val="none"/>
        </w:rPr>
        <w:t>全部服务成果报告</w:t>
      </w:r>
      <w:r>
        <w:rPr>
          <w:rFonts w:hint="eastAsia"/>
          <w:snapToGrid w:val="0"/>
          <w:color w:val="auto"/>
          <w:highlight w:val="none"/>
        </w:rPr>
        <w:t>。</w:t>
      </w:r>
    </w:p>
    <w:p>
      <w:pPr>
        <w:spacing w:line="480" w:lineRule="exact"/>
        <w:ind w:firstLine="480" w:firstLineChars="200"/>
        <w:rPr>
          <w:snapToGrid w:val="0"/>
          <w:color w:val="auto"/>
          <w:highlight w:val="none"/>
        </w:rPr>
      </w:pPr>
      <w:r>
        <w:rPr>
          <w:rFonts w:hint="eastAsia"/>
          <w:snapToGrid w:val="0"/>
          <w:color w:val="auto"/>
          <w:highlight w:val="none"/>
        </w:rPr>
        <w:t>8.</w:t>
      </w:r>
      <w:r>
        <w:rPr>
          <w:snapToGrid w:val="0"/>
          <w:color w:val="auto"/>
          <w:highlight w:val="none"/>
        </w:rPr>
        <w:t>2</w:t>
      </w:r>
      <w:r>
        <w:rPr>
          <w:rFonts w:hint="eastAsia"/>
          <w:snapToGrid w:val="0"/>
          <w:color w:val="auto"/>
          <w:highlight w:val="none"/>
        </w:rPr>
        <w:t xml:space="preserve"> 甲方不定期组织相关部门对相关工作进行抽查。</w:t>
      </w:r>
    </w:p>
    <w:p>
      <w:pPr>
        <w:spacing w:line="480" w:lineRule="exact"/>
        <w:ind w:firstLine="482" w:firstLineChars="200"/>
        <w:rPr>
          <w:snapToGrid w:val="0"/>
          <w:color w:val="auto"/>
          <w:highlight w:val="none"/>
        </w:rPr>
      </w:pPr>
      <w:r>
        <w:rPr>
          <w:rFonts w:hint="eastAsia"/>
          <w:b/>
          <w:snapToGrid w:val="0"/>
          <w:color w:val="auto"/>
          <w:highlight w:val="none"/>
        </w:rPr>
        <w:t>第九条</w:t>
      </w:r>
      <w:r>
        <w:rPr>
          <w:b/>
          <w:snapToGrid w:val="0"/>
          <w:color w:val="auto"/>
          <w:highlight w:val="none"/>
        </w:rPr>
        <w:t xml:space="preserve"> </w:t>
      </w:r>
      <w:r>
        <w:rPr>
          <w:rFonts w:hint="eastAsia"/>
          <w:snapToGrid w:val="0"/>
          <w:color w:val="auto"/>
          <w:highlight w:val="none"/>
        </w:rPr>
        <w:t>双方确定，甲方按照乙方符合本合同约定的标准和方式完成</w:t>
      </w:r>
      <w:r>
        <w:rPr>
          <w:rFonts w:hint="eastAsia"/>
          <w:snapToGrid w:val="0"/>
          <w:color w:val="auto"/>
          <w:highlight w:val="none"/>
          <w:lang w:eastAsia="zh-CN"/>
        </w:rPr>
        <w:t>保障性住房</w:t>
      </w:r>
      <w:r>
        <w:rPr>
          <w:rFonts w:hint="eastAsia"/>
          <w:snapToGrid w:val="0"/>
          <w:color w:val="auto"/>
          <w:highlight w:val="none"/>
        </w:rPr>
        <w:t>项目建筑设计咨询服务工作成果做出决策并予以实施所造成的损失，按以下第</w:t>
      </w:r>
      <w:r>
        <w:rPr>
          <w:snapToGrid w:val="0"/>
          <w:color w:val="auto"/>
          <w:highlight w:val="none"/>
        </w:rPr>
        <w:t>2</w:t>
      </w:r>
      <w:r>
        <w:rPr>
          <w:rFonts w:hint="eastAsia"/>
          <w:snapToGrid w:val="0"/>
          <w:color w:val="auto"/>
          <w:highlight w:val="none"/>
        </w:rPr>
        <w:t>种方式处理：</w:t>
      </w:r>
    </w:p>
    <w:p>
      <w:pPr>
        <w:spacing w:line="480" w:lineRule="exact"/>
        <w:ind w:firstLine="480" w:firstLineChars="200"/>
        <w:rPr>
          <w:snapToGrid w:val="0"/>
          <w:color w:val="auto"/>
          <w:highlight w:val="none"/>
        </w:rPr>
      </w:pPr>
      <w:r>
        <w:rPr>
          <w:rFonts w:hint="eastAsia"/>
          <w:snapToGrid w:val="0"/>
          <w:color w:val="auto"/>
          <w:highlight w:val="none"/>
        </w:rPr>
        <w:t>9.1 乙方不承担责任。</w:t>
      </w:r>
    </w:p>
    <w:p>
      <w:pPr>
        <w:spacing w:line="480" w:lineRule="exact"/>
        <w:ind w:firstLine="480" w:firstLineChars="200"/>
        <w:rPr>
          <w:snapToGrid w:val="0"/>
          <w:color w:val="auto"/>
          <w:highlight w:val="none"/>
        </w:rPr>
      </w:pPr>
      <w:r>
        <w:rPr>
          <w:rFonts w:hint="eastAsia"/>
          <w:snapToGrid w:val="0"/>
          <w:color w:val="auto"/>
          <w:highlight w:val="none"/>
        </w:rPr>
        <w:t>9.2 乙方承担部分责任，具体承担方式为赔偿相应咨询服务的费用。</w:t>
      </w:r>
    </w:p>
    <w:p>
      <w:pPr>
        <w:spacing w:line="480" w:lineRule="exact"/>
        <w:ind w:firstLine="480" w:firstLineChars="200"/>
        <w:rPr>
          <w:snapToGrid w:val="0"/>
          <w:color w:val="auto"/>
          <w:highlight w:val="none"/>
        </w:rPr>
      </w:pPr>
      <w:r>
        <w:rPr>
          <w:rFonts w:hint="eastAsia"/>
          <w:snapToGrid w:val="0"/>
          <w:color w:val="auto"/>
          <w:highlight w:val="none"/>
        </w:rPr>
        <w:t>9.3 乙方承担全部责任。</w:t>
      </w:r>
    </w:p>
    <w:p>
      <w:pPr>
        <w:spacing w:line="480" w:lineRule="exact"/>
        <w:ind w:firstLine="482" w:firstLineChars="200"/>
        <w:rPr>
          <w:snapToGrid w:val="0"/>
          <w:color w:val="auto"/>
          <w:highlight w:val="none"/>
        </w:rPr>
      </w:pPr>
      <w:r>
        <w:rPr>
          <w:rFonts w:hint="eastAsia"/>
          <w:b/>
          <w:snapToGrid w:val="0"/>
          <w:color w:val="auto"/>
          <w:highlight w:val="none"/>
        </w:rPr>
        <w:t>第十条</w:t>
      </w:r>
      <w:r>
        <w:rPr>
          <w:b/>
          <w:snapToGrid w:val="0"/>
          <w:color w:val="auto"/>
          <w:highlight w:val="none"/>
        </w:rPr>
        <w:t xml:space="preserve">  </w:t>
      </w:r>
      <w:r>
        <w:rPr>
          <w:rFonts w:hint="eastAsia"/>
          <w:snapToGrid w:val="0"/>
          <w:color w:val="auto"/>
          <w:highlight w:val="none"/>
        </w:rPr>
        <w:t>双方确定：</w:t>
      </w:r>
    </w:p>
    <w:p>
      <w:pPr>
        <w:spacing w:line="480" w:lineRule="exact"/>
        <w:ind w:firstLine="480" w:firstLineChars="200"/>
        <w:rPr>
          <w:snapToGrid w:val="0"/>
          <w:color w:val="auto"/>
          <w:highlight w:val="none"/>
        </w:rPr>
      </w:pPr>
      <w:r>
        <w:rPr>
          <w:rFonts w:hint="eastAsia"/>
          <w:snapToGrid w:val="0"/>
          <w:color w:val="auto"/>
          <w:highlight w:val="none"/>
        </w:rPr>
        <w:t>10.1 乙方向甲方提交的工作成果的知识产权及所有权属于甲方所有。</w:t>
      </w:r>
    </w:p>
    <w:p>
      <w:pPr>
        <w:spacing w:line="480" w:lineRule="exact"/>
        <w:ind w:firstLine="480" w:firstLineChars="200"/>
        <w:rPr>
          <w:snapToGrid w:val="0"/>
          <w:color w:val="auto"/>
          <w:highlight w:val="none"/>
        </w:rPr>
      </w:pPr>
      <w:r>
        <w:rPr>
          <w:rFonts w:hint="eastAsia"/>
          <w:snapToGrid w:val="0"/>
          <w:color w:val="auto"/>
          <w:highlight w:val="none"/>
        </w:rPr>
        <w:t>10.2 甲方利用乙方提交的工作成果所完成的新的技术成果的知识产权及所有权，归甲方所有。</w:t>
      </w:r>
    </w:p>
    <w:p>
      <w:pPr>
        <w:spacing w:line="480" w:lineRule="exact"/>
        <w:ind w:firstLine="480" w:firstLineChars="200"/>
        <w:rPr>
          <w:snapToGrid w:val="0"/>
          <w:color w:val="auto"/>
          <w:highlight w:val="none"/>
        </w:rPr>
      </w:pPr>
      <w:r>
        <w:rPr>
          <w:rFonts w:hint="eastAsia"/>
          <w:snapToGrid w:val="0"/>
          <w:color w:val="auto"/>
          <w:highlight w:val="none"/>
        </w:rPr>
        <w:t>10.3 乙方利用工作成果所完成的新的技术成果，归乙方所有，但乙方对新的技术成果</w:t>
      </w:r>
      <w:r>
        <w:rPr>
          <w:rFonts w:hint="eastAsia"/>
          <w:snapToGrid w:val="0"/>
          <w:color w:val="auto"/>
          <w:highlight w:val="none"/>
          <w:lang w:eastAsia="zh-Hans"/>
        </w:rPr>
        <w:t>的使用</w:t>
      </w:r>
      <w:r>
        <w:rPr>
          <w:rFonts w:hint="eastAsia"/>
          <w:snapToGrid w:val="0"/>
          <w:color w:val="auto"/>
          <w:highlight w:val="none"/>
        </w:rPr>
        <w:t>遵循本合同第七条保密条款的约定。</w:t>
      </w:r>
    </w:p>
    <w:p>
      <w:pPr>
        <w:spacing w:line="480" w:lineRule="exact"/>
        <w:ind w:firstLine="482" w:firstLineChars="200"/>
        <w:rPr>
          <w:snapToGrid w:val="0"/>
          <w:color w:val="auto"/>
          <w:highlight w:val="none"/>
        </w:rPr>
      </w:pPr>
      <w:r>
        <w:rPr>
          <w:rFonts w:hint="eastAsia"/>
          <w:b/>
          <w:snapToGrid w:val="0"/>
          <w:color w:val="auto"/>
          <w:highlight w:val="none"/>
        </w:rPr>
        <w:t>第十一条</w:t>
      </w:r>
      <w:r>
        <w:rPr>
          <w:snapToGrid w:val="0"/>
          <w:color w:val="auto"/>
          <w:highlight w:val="none"/>
        </w:rPr>
        <w:t xml:space="preserve"> </w:t>
      </w:r>
      <w:r>
        <w:rPr>
          <w:rFonts w:hint="eastAsia"/>
          <w:snapToGrid w:val="0"/>
          <w:color w:val="auto"/>
          <w:highlight w:val="none"/>
        </w:rPr>
        <w:t>双方确定，本合同有效期内，甲方指定</w:t>
      </w:r>
      <w:r>
        <w:rPr>
          <w:rFonts w:hint="eastAsia"/>
          <w:snapToGrid w:val="0"/>
          <w:color w:val="auto"/>
          <w:highlight w:val="none"/>
          <w:u w:val="single"/>
        </w:rPr>
        <w:t xml:space="preserve"> </w:t>
      </w:r>
      <w:r>
        <w:rPr>
          <w:rFonts w:hint="eastAsia"/>
          <w:snapToGrid w:val="0"/>
          <w:color w:val="auto"/>
          <w:highlight w:val="none"/>
          <w:u w:val="single"/>
          <w:lang w:val="en-US" w:eastAsia="zh-CN"/>
        </w:rPr>
        <w:t xml:space="preserve">         </w:t>
      </w:r>
      <w:r>
        <w:rPr>
          <w:rFonts w:hint="eastAsia"/>
          <w:snapToGrid w:val="0"/>
          <w:color w:val="auto"/>
          <w:highlight w:val="none"/>
        </w:rPr>
        <w:t>为甲方项目联系人，乙方指定</w:t>
      </w:r>
      <w:r>
        <w:rPr>
          <w:rFonts w:hint="eastAsia"/>
          <w:snapToGrid w:val="0"/>
          <w:color w:val="auto"/>
          <w:highlight w:val="none"/>
          <w:u w:val="single"/>
        </w:rPr>
        <w:t xml:space="preserve"> </w:t>
      </w:r>
      <w:r>
        <w:rPr>
          <w:rFonts w:hint="eastAsia"/>
          <w:snapToGrid w:val="0"/>
          <w:color w:val="auto"/>
          <w:highlight w:val="none"/>
          <w:u w:val="single"/>
          <w:lang w:val="en-US" w:eastAsia="zh-CN"/>
        </w:rPr>
        <w:t xml:space="preserve">         </w:t>
      </w:r>
      <w:r>
        <w:rPr>
          <w:rFonts w:hint="eastAsia"/>
          <w:snapToGrid w:val="0"/>
          <w:color w:val="auto"/>
          <w:highlight w:val="none"/>
        </w:rPr>
        <w:t>为乙方项目联系人。项目联系人承担以下责任：</w:t>
      </w:r>
    </w:p>
    <w:p>
      <w:pPr>
        <w:spacing w:line="480" w:lineRule="exact"/>
        <w:ind w:firstLine="480" w:firstLineChars="200"/>
        <w:rPr>
          <w:snapToGrid w:val="0"/>
          <w:color w:val="auto"/>
          <w:highlight w:val="none"/>
        </w:rPr>
      </w:pPr>
      <w:r>
        <w:rPr>
          <w:rFonts w:hint="eastAsia"/>
          <w:snapToGrid w:val="0"/>
          <w:color w:val="auto"/>
          <w:highlight w:val="none"/>
        </w:rPr>
        <w:t>11.1 负责传送资料、图纸等完成项目需要的资料；</w:t>
      </w:r>
    </w:p>
    <w:p>
      <w:pPr>
        <w:spacing w:line="480" w:lineRule="exact"/>
        <w:ind w:firstLine="480" w:firstLineChars="200"/>
        <w:rPr>
          <w:snapToGrid w:val="0"/>
          <w:color w:val="auto"/>
          <w:highlight w:val="none"/>
        </w:rPr>
      </w:pPr>
      <w:r>
        <w:rPr>
          <w:rFonts w:hint="eastAsia"/>
          <w:snapToGrid w:val="0"/>
          <w:color w:val="auto"/>
          <w:highlight w:val="none"/>
        </w:rPr>
        <w:t>11.2 负责督促项目完成的进度；</w:t>
      </w:r>
    </w:p>
    <w:p>
      <w:pPr>
        <w:spacing w:line="480" w:lineRule="exact"/>
        <w:ind w:firstLine="480" w:firstLineChars="200"/>
        <w:rPr>
          <w:snapToGrid w:val="0"/>
          <w:color w:val="auto"/>
          <w:highlight w:val="none"/>
        </w:rPr>
      </w:pPr>
      <w:r>
        <w:rPr>
          <w:rFonts w:hint="eastAsia"/>
          <w:snapToGrid w:val="0"/>
          <w:color w:val="auto"/>
          <w:highlight w:val="none"/>
        </w:rPr>
        <w:t>11.3 安排乙方的相关人员进行咨询服务。</w:t>
      </w:r>
    </w:p>
    <w:p>
      <w:pPr>
        <w:spacing w:line="480" w:lineRule="exact"/>
        <w:ind w:firstLine="480" w:firstLineChars="200"/>
        <w:rPr>
          <w:snapToGrid w:val="0"/>
          <w:color w:val="auto"/>
          <w:highlight w:val="none"/>
        </w:rPr>
      </w:pPr>
      <w:r>
        <w:rPr>
          <w:rFonts w:hint="eastAsia"/>
          <w:snapToGrid w:val="0"/>
          <w:color w:val="auto"/>
          <w:highlight w:val="none"/>
        </w:rPr>
        <w:t>一方变更项目联系人的，应当及时以书面形式通知另一方。未及时通知并影响本合同履行或造成损失的，应承担相应的责任。</w:t>
      </w:r>
    </w:p>
    <w:p>
      <w:pPr>
        <w:numPr>
          <w:ilvl w:val="255"/>
          <w:numId w:val="0"/>
        </w:numPr>
        <w:spacing w:line="480" w:lineRule="exact"/>
        <w:ind w:firstLine="482" w:firstLineChars="200"/>
        <w:rPr>
          <w:snapToGrid w:val="0"/>
          <w:color w:val="auto"/>
          <w:highlight w:val="none"/>
        </w:rPr>
      </w:pPr>
      <w:r>
        <w:rPr>
          <w:rFonts w:hint="eastAsia"/>
          <w:b/>
          <w:bCs/>
          <w:snapToGrid w:val="0"/>
          <w:color w:val="auto"/>
          <w:highlight w:val="none"/>
        </w:rPr>
        <w:t>第十二条</w:t>
      </w:r>
      <w:r>
        <w:rPr>
          <w:rFonts w:hint="eastAsia"/>
          <w:snapToGrid w:val="0"/>
          <w:color w:val="auto"/>
          <w:highlight w:val="none"/>
        </w:rPr>
        <w:t xml:space="preserve"> 违约责任</w:t>
      </w:r>
    </w:p>
    <w:p>
      <w:pPr>
        <w:spacing w:line="480" w:lineRule="exact"/>
        <w:ind w:firstLine="480" w:firstLineChars="200"/>
        <w:rPr>
          <w:snapToGrid w:val="0"/>
          <w:color w:val="auto"/>
          <w:szCs w:val="22"/>
          <w:highlight w:val="none"/>
        </w:rPr>
      </w:pPr>
      <w:r>
        <w:rPr>
          <w:rFonts w:hint="eastAsia"/>
          <w:snapToGrid w:val="0"/>
          <w:color w:val="auto"/>
          <w:highlight w:val="none"/>
        </w:rPr>
        <w:t>12.1 甲方抽查乙方工作情况，若抽查发现未按合同约定内容及</w:t>
      </w:r>
      <w:r>
        <w:rPr>
          <w:rFonts w:hint="eastAsia"/>
          <w:snapToGrid w:val="0"/>
          <w:color w:val="auto"/>
          <w:highlight w:val="none"/>
          <w:lang w:eastAsia="zh-CN"/>
        </w:rPr>
        <w:t>保障性住房</w:t>
      </w:r>
      <w:r>
        <w:rPr>
          <w:rFonts w:hint="eastAsia"/>
          <w:snapToGrid w:val="0"/>
          <w:color w:val="auto"/>
          <w:highlight w:val="none"/>
        </w:rPr>
        <w:t>建筑设计相关政策文件、标准规范开展工作，甲方有权按照合同约定扣除</w:t>
      </w:r>
      <w:r>
        <w:rPr>
          <w:rFonts w:hint="eastAsia"/>
          <w:snapToGrid w:val="0"/>
          <w:color w:val="auto"/>
          <w:highlight w:val="none"/>
          <w:lang w:eastAsia="zh-Hans"/>
        </w:rPr>
        <w:t>咨询服务费总额</w:t>
      </w:r>
      <w:r>
        <w:rPr>
          <w:rFonts w:hint="eastAsia"/>
          <w:snapToGrid w:val="0"/>
          <w:color w:val="auto"/>
          <w:szCs w:val="22"/>
          <w:highlight w:val="none"/>
        </w:rPr>
        <w:t>的</w:t>
      </w:r>
      <w:r>
        <w:rPr>
          <w:snapToGrid w:val="0"/>
          <w:color w:val="auto"/>
          <w:szCs w:val="22"/>
          <w:highlight w:val="none"/>
        </w:rPr>
        <w:t>2</w:t>
      </w:r>
      <w:r>
        <w:rPr>
          <w:rFonts w:hint="eastAsia"/>
          <w:snapToGrid w:val="0"/>
          <w:color w:val="auto"/>
          <w:szCs w:val="22"/>
          <w:highlight w:val="none"/>
        </w:rPr>
        <w:t>0% 作为违约金。</w:t>
      </w:r>
    </w:p>
    <w:p>
      <w:pPr>
        <w:spacing w:line="480" w:lineRule="exact"/>
        <w:ind w:firstLine="480" w:firstLineChars="200"/>
        <w:rPr>
          <w:snapToGrid w:val="0"/>
          <w:color w:val="auto"/>
          <w:szCs w:val="22"/>
          <w:highlight w:val="none"/>
        </w:rPr>
      </w:pPr>
      <w:r>
        <w:rPr>
          <w:rFonts w:hint="eastAsia"/>
          <w:snapToGrid w:val="0"/>
          <w:color w:val="auto"/>
          <w:szCs w:val="22"/>
          <w:highlight w:val="none"/>
        </w:rPr>
        <w:t>12.2 乙方若未依据合同约定的服务内容开展工作，或未及时提交报告等成果文件的，每一次甲方将按照合同约定扣除</w:t>
      </w:r>
      <w:r>
        <w:rPr>
          <w:snapToGrid w:val="0"/>
          <w:color w:val="auto"/>
          <w:szCs w:val="22"/>
          <w:highlight w:val="none"/>
        </w:rPr>
        <w:t>咨询服务费</w:t>
      </w:r>
      <w:r>
        <w:rPr>
          <w:rFonts w:hint="eastAsia"/>
          <w:snapToGrid w:val="0"/>
          <w:color w:val="auto"/>
          <w:szCs w:val="22"/>
          <w:highlight w:val="none"/>
        </w:rPr>
        <w:t>总额的</w:t>
      </w:r>
      <w:r>
        <w:rPr>
          <w:snapToGrid w:val="0"/>
          <w:color w:val="auto"/>
          <w:szCs w:val="22"/>
          <w:highlight w:val="none"/>
        </w:rPr>
        <w:t>10</w:t>
      </w:r>
      <w:r>
        <w:rPr>
          <w:rFonts w:hint="eastAsia"/>
          <w:snapToGrid w:val="0"/>
          <w:color w:val="auto"/>
          <w:szCs w:val="22"/>
          <w:highlight w:val="none"/>
        </w:rPr>
        <w:t>% 作为违约金。</w:t>
      </w:r>
    </w:p>
    <w:p>
      <w:pPr>
        <w:spacing w:line="480" w:lineRule="exact"/>
        <w:ind w:firstLine="480" w:firstLineChars="200"/>
        <w:rPr>
          <w:snapToGrid w:val="0"/>
          <w:color w:val="auto"/>
          <w:szCs w:val="22"/>
          <w:highlight w:val="none"/>
        </w:rPr>
      </w:pPr>
      <w:r>
        <w:rPr>
          <w:rFonts w:hint="eastAsia"/>
          <w:snapToGrid w:val="0"/>
          <w:color w:val="auto"/>
          <w:szCs w:val="22"/>
          <w:highlight w:val="none"/>
        </w:rPr>
        <w:t>12.3 乙方提交的阶段性成果报告、年度总结报告不符合要求的，每个报告甲方将按照合同约定扣除</w:t>
      </w:r>
      <w:r>
        <w:rPr>
          <w:snapToGrid w:val="0"/>
          <w:color w:val="auto"/>
          <w:szCs w:val="22"/>
          <w:highlight w:val="none"/>
        </w:rPr>
        <w:t>咨询服务费</w:t>
      </w:r>
      <w:r>
        <w:rPr>
          <w:rFonts w:hint="eastAsia"/>
          <w:snapToGrid w:val="0"/>
          <w:color w:val="auto"/>
          <w:szCs w:val="22"/>
          <w:highlight w:val="none"/>
        </w:rPr>
        <w:t>总额的</w:t>
      </w:r>
      <w:r>
        <w:rPr>
          <w:snapToGrid w:val="0"/>
          <w:color w:val="auto"/>
          <w:szCs w:val="22"/>
          <w:highlight w:val="none"/>
        </w:rPr>
        <w:t>20</w:t>
      </w:r>
      <w:r>
        <w:rPr>
          <w:rFonts w:hint="eastAsia"/>
          <w:snapToGrid w:val="0"/>
          <w:color w:val="auto"/>
          <w:szCs w:val="22"/>
          <w:highlight w:val="none"/>
        </w:rPr>
        <w:t>%。</w:t>
      </w:r>
    </w:p>
    <w:p>
      <w:pPr>
        <w:spacing w:line="480" w:lineRule="exact"/>
        <w:ind w:firstLine="480" w:firstLineChars="200"/>
        <w:rPr>
          <w:snapToGrid w:val="0"/>
          <w:color w:val="auto"/>
          <w:szCs w:val="22"/>
          <w:highlight w:val="none"/>
        </w:rPr>
      </w:pPr>
      <w:r>
        <w:rPr>
          <w:rFonts w:hint="eastAsia"/>
          <w:snapToGrid w:val="0"/>
          <w:color w:val="auto"/>
          <w:szCs w:val="22"/>
          <w:highlight w:val="none"/>
        </w:rPr>
        <w:t>12.4 根据合同中乙方履约条款，除第七条第7</w:t>
      </w:r>
      <w:r>
        <w:rPr>
          <w:snapToGrid w:val="0"/>
          <w:color w:val="auto"/>
          <w:szCs w:val="22"/>
          <w:highlight w:val="none"/>
        </w:rPr>
        <w:t>.</w:t>
      </w:r>
      <w:r>
        <w:rPr>
          <w:rFonts w:hint="eastAsia"/>
          <w:snapToGrid w:val="0"/>
          <w:color w:val="auto"/>
          <w:szCs w:val="22"/>
          <w:highlight w:val="none"/>
        </w:rPr>
        <w:t>4款外，乙方违反第七条保密条款内容的，乙方应向甲方支付</w:t>
      </w:r>
      <w:r>
        <w:rPr>
          <w:snapToGrid w:val="0"/>
          <w:color w:val="auto"/>
          <w:szCs w:val="22"/>
          <w:highlight w:val="none"/>
        </w:rPr>
        <w:t>咨询服务费</w:t>
      </w:r>
      <w:r>
        <w:rPr>
          <w:rFonts w:hint="eastAsia"/>
          <w:snapToGrid w:val="0"/>
          <w:color w:val="auto"/>
          <w:szCs w:val="22"/>
          <w:highlight w:val="none"/>
        </w:rPr>
        <w:t>总额的20%作为违约金，给甲方造成实际损失的，甲方有进一步追究乙方赔偿责任的权利。</w:t>
      </w:r>
    </w:p>
    <w:p>
      <w:pPr>
        <w:spacing w:line="480" w:lineRule="exact"/>
        <w:ind w:firstLine="480" w:firstLineChars="200"/>
        <w:rPr>
          <w:snapToGrid w:val="0"/>
          <w:color w:val="auto"/>
          <w:highlight w:val="none"/>
        </w:rPr>
      </w:pPr>
      <w:r>
        <w:rPr>
          <w:rFonts w:hint="eastAsia"/>
          <w:snapToGrid w:val="0"/>
          <w:color w:val="auto"/>
          <w:highlight w:val="none"/>
        </w:rPr>
        <w:t>12.5 乙方提供的人员应保持固定，不得随意更换，如需更换人员需征得甲方同意，未经甲方同意更换人员的，每更换一次，甲方有权按</w:t>
      </w:r>
      <w:r>
        <w:rPr>
          <w:snapToGrid w:val="0"/>
          <w:color w:val="auto"/>
          <w:highlight w:val="none"/>
        </w:rPr>
        <w:t>咨询服务费</w:t>
      </w:r>
      <w:r>
        <w:rPr>
          <w:rFonts w:hint="eastAsia"/>
          <w:snapToGrid w:val="0"/>
          <w:color w:val="auto"/>
          <w:highlight w:val="none"/>
        </w:rPr>
        <w:t>总额的</w:t>
      </w:r>
      <w:r>
        <w:rPr>
          <w:snapToGrid w:val="0"/>
          <w:color w:val="auto"/>
          <w:highlight w:val="none"/>
        </w:rPr>
        <w:t>2</w:t>
      </w:r>
      <w:r>
        <w:rPr>
          <w:rFonts w:hint="eastAsia"/>
          <w:snapToGrid w:val="0"/>
          <w:color w:val="auto"/>
          <w:highlight w:val="none"/>
        </w:rPr>
        <w:t>0%收取违约金，违约金可直接在合同款中扣除。</w:t>
      </w:r>
    </w:p>
    <w:p>
      <w:pPr>
        <w:spacing w:line="480" w:lineRule="exact"/>
        <w:ind w:firstLine="480" w:firstLineChars="200"/>
        <w:rPr>
          <w:snapToGrid w:val="0"/>
          <w:color w:val="auto"/>
          <w:highlight w:val="none"/>
        </w:rPr>
      </w:pPr>
      <w:r>
        <w:rPr>
          <w:snapToGrid w:val="0"/>
          <w:color w:val="auto"/>
          <w:highlight w:val="none"/>
        </w:rPr>
        <w:t xml:space="preserve">12.6 </w:t>
      </w:r>
      <w:r>
        <w:rPr>
          <w:rFonts w:hint="eastAsia"/>
          <w:snapToGrid w:val="0"/>
          <w:color w:val="auto"/>
          <w:highlight w:val="none"/>
        </w:rPr>
        <w:t>出现下列情形之一的，甲方有权单方解除本合同，并要求乙方按照本合同约定咨询服务费总额的2</w:t>
      </w:r>
      <w:r>
        <w:rPr>
          <w:snapToGrid w:val="0"/>
          <w:color w:val="auto"/>
          <w:highlight w:val="none"/>
        </w:rPr>
        <w:t>0</w:t>
      </w:r>
      <w:r>
        <w:rPr>
          <w:rFonts w:hint="eastAsia"/>
          <w:snapToGrid w:val="0"/>
          <w:color w:val="auto"/>
          <w:highlight w:val="none"/>
        </w:rPr>
        <w:t>%向甲方支付违约金，前述违约金不足以弥补甲方损失的，乙方应当予以补足：</w:t>
      </w:r>
    </w:p>
    <w:p>
      <w:pPr>
        <w:spacing w:line="480" w:lineRule="exact"/>
        <w:ind w:firstLine="480" w:firstLineChars="200"/>
        <w:rPr>
          <w:snapToGrid w:val="0"/>
          <w:color w:val="auto"/>
          <w:highlight w:val="none"/>
        </w:rPr>
      </w:pPr>
      <w:r>
        <w:rPr>
          <w:rFonts w:hint="eastAsia"/>
          <w:snapToGrid w:val="0"/>
          <w:color w:val="auto"/>
          <w:highlight w:val="none"/>
        </w:rPr>
        <w:t>（1）未经甲方同意，乙方擅自解除本合同的；</w:t>
      </w:r>
    </w:p>
    <w:p>
      <w:pPr>
        <w:spacing w:line="480" w:lineRule="exact"/>
        <w:ind w:firstLine="480" w:firstLineChars="200"/>
        <w:rPr>
          <w:rFonts w:hint="eastAsia"/>
          <w:snapToGrid w:val="0"/>
          <w:color w:val="auto"/>
          <w:highlight w:val="none"/>
        </w:rPr>
      </w:pPr>
      <w:r>
        <w:rPr>
          <w:rFonts w:hint="eastAsia"/>
          <w:snapToGrid w:val="0"/>
          <w:color w:val="auto"/>
          <w:highlight w:val="none"/>
        </w:rPr>
        <w:t>（2）未经甲方同意，乙方擅自将本合同权利义务全部或部分转让给第三方的。</w:t>
      </w:r>
    </w:p>
    <w:p>
      <w:pPr>
        <w:spacing w:line="480" w:lineRule="exact"/>
        <w:ind w:firstLine="480"/>
        <w:rPr>
          <w:rFonts w:hint="eastAsia"/>
          <w:snapToGrid w:val="0"/>
          <w:color w:val="auto"/>
          <w:highlight w:val="none"/>
        </w:rPr>
      </w:pPr>
      <w:r>
        <w:rPr>
          <w:rFonts w:hint="eastAsia"/>
          <w:snapToGrid w:val="0"/>
          <w:color w:val="auto"/>
          <w:highlight w:val="none"/>
          <w:lang w:val="en-US" w:eastAsia="zh-CN"/>
        </w:rPr>
        <w:t xml:space="preserve">12.7 </w:t>
      </w:r>
      <w:r>
        <w:rPr>
          <w:rFonts w:hint="eastAsia"/>
          <w:snapToGrid w:val="0"/>
          <w:color w:val="auto"/>
          <w:highlight w:val="none"/>
        </w:rPr>
        <w:t>除本合同另有约定外，如乙方违反本合同义务条款的，乙方应向甲方支付咨询服务费总额的20%作为违约金；造成甲方损失的，甲方可要求乙方弥补损失</w:t>
      </w:r>
      <w:r>
        <w:rPr>
          <w:rFonts w:hint="eastAsia"/>
          <w:snapToGrid w:val="0"/>
          <w:color w:val="auto"/>
          <w:highlight w:val="none"/>
          <w:lang w:eastAsia="zh-CN"/>
        </w:rPr>
        <w:t>。</w:t>
      </w:r>
    </w:p>
    <w:p>
      <w:pPr>
        <w:spacing w:line="480" w:lineRule="exact"/>
        <w:ind w:firstLine="480" w:firstLineChars="200"/>
        <w:rPr>
          <w:rFonts w:hint="eastAsia" w:eastAsia="宋体"/>
          <w:snapToGrid w:val="0"/>
          <w:color w:val="auto"/>
          <w:highlight w:val="none"/>
          <w:lang w:val="en-US" w:eastAsia="zh-CN"/>
        </w:rPr>
      </w:pPr>
      <w:r>
        <w:rPr>
          <w:rFonts w:hint="default"/>
          <w:snapToGrid w:val="0"/>
          <w:color w:val="auto"/>
          <w:highlight w:val="none"/>
          <w:lang w:val="en-US" w:eastAsia="zh-CN"/>
        </w:rPr>
        <w:t>12.</w:t>
      </w:r>
      <w:r>
        <w:rPr>
          <w:rFonts w:hint="eastAsia"/>
          <w:snapToGrid w:val="0"/>
          <w:color w:val="auto"/>
          <w:highlight w:val="none"/>
          <w:lang w:val="en-US" w:eastAsia="zh-CN"/>
        </w:rPr>
        <w:t xml:space="preserve">8 </w:t>
      </w:r>
      <w:r>
        <w:rPr>
          <w:rFonts w:hint="default"/>
          <w:snapToGrid w:val="0"/>
          <w:color w:val="auto"/>
          <w:highlight w:val="none"/>
          <w:lang w:val="en-US" w:eastAsia="zh-CN"/>
        </w:rPr>
        <w:t>乙方之违约行为虽未达到甲方依据本合同约定或法律法规规定解除合同条件，但乙方连续二次或累计五次违反合同约定或法律法规规定之义务，甲方有权单方面解除合同，合同解除后，乙方还应向甲方承担合同总价款20%的违约金</w:t>
      </w:r>
      <w:r>
        <w:rPr>
          <w:rFonts w:hint="eastAsia"/>
          <w:snapToGrid w:val="0"/>
          <w:color w:val="auto"/>
          <w:highlight w:val="none"/>
          <w:lang w:val="en-US" w:eastAsia="zh-CN"/>
        </w:rPr>
        <w:t>。</w:t>
      </w:r>
    </w:p>
    <w:p>
      <w:pPr>
        <w:spacing w:line="480" w:lineRule="exact"/>
        <w:ind w:firstLine="482" w:firstLineChars="200"/>
        <w:rPr>
          <w:snapToGrid w:val="0"/>
          <w:color w:val="auto"/>
          <w:highlight w:val="none"/>
        </w:rPr>
      </w:pPr>
      <w:r>
        <w:rPr>
          <w:rFonts w:hint="eastAsia"/>
          <w:b/>
          <w:snapToGrid w:val="0"/>
          <w:color w:val="auto"/>
          <w:highlight w:val="none"/>
        </w:rPr>
        <w:t>第十三条</w:t>
      </w:r>
      <w:r>
        <w:rPr>
          <w:snapToGrid w:val="0"/>
          <w:color w:val="auto"/>
          <w:highlight w:val="none"/>
        </w:rPr>
        <w:t xml:space="preserve"> </w:t>
      </w:r>
      <w:r>
        <w:rPr>
          <w:rFonts w:hint="eastAsia"/>
          <w:snapToGrid w:val="0"/>
          <w:color w:val="auto"/>
          <w:highlight w:val="none"/>
        </w:rPr>
        <w:t>双方因履行本合同而发生的争议，应协商、调解解决。协商、调解不成的，</w:t>
      </w:r>
      <w:r>
        <w:rPr>
          <w:rFonts w:hint="eastAsia"/>
          <w:snapToGrid w:val="0"/>
          <w:color w:val="auto"/>
          <w:highlight w:val="none"/>
          <w:lang w:eastAsia="zh-Hans"/>
        </w:rPr>
        <w:t>任何一方均有权</w:t>
      </w:r>
      <w:r>
        <w:rPr>
          <w:rFonts w:hint="eastAsia"/>
          <w:snapToGrid w:val="0"/>
          <w:color w:val="auto"/>
          <w:highlight w:val="none"/>
        </w:rPr>
        <w:t>向甲方所在地人民法院起诉。</w:t>
      </w:r>
    </w:p>
    <w:p>
      <w:pPr>
        <w:spacing w:line="480" w:lineRule="exact"/>
        <w:ind w:firstLine="482" w:firstLineChars="200"/>
        <w:rPr>
          <w:snapToGrid w:val="0"/>
          <w:color w:val="auto"/>
          <w:highlight w:val="none"/>
        </w:rPr>
      </w:pPr>
      <w:r>
        <w:rPr>
          <w:rFonts w:hint="eastAsia"/>
          <w:b/>
          <w:snapToGrid w:val="0"/>
          <w:color w:val="auto"/>
          <w:highlight w:val="none"/>
        </w:rPr>
        <w:t>第十四条</w:t>
      </w:r>
      <w:r>
        <w:rPr>
          <w:snapToGrid w:val="0"/>
          <w:color w:val="auto"/>
          <w:highlight w:val="none"/>
        </w:rPr>
        <w:t xml:space="preserve"> </w:t>
      </w:r>
      <w:r>
        <w:rPr>
          <w:rFonts w:hint="eastAsia"/>
          <w:snapToGrid w:val="0"/>
          <w:color w:val="auto"/>
          <w:highlight w:val="none"/>
        </w:rPr>
        <w:t>合同终止：</w:t>
      </w:r>
    </w:p>
    <w:p>
      <w:pPr>
        <w:spacing w:line="480" w:lineRule="exact"/>
        <w:ind w:firstLine="480" w:firstLineChars="200"/>
        <w:rPr>
          <w:snapToGrid w:val="0"/>
          <w:color w:val="auto"/>
          <w:highlight w:val="none"/>
        </w:rPr>
      </w:pPr>
      <w:r>
        <w:rPr>
          <w:rFonts w:hint="eastAsia"/>
          <w:snapToGrid w:val="0"/>
          <w:color w:val="auto"/>
          <w:highlight w:val="none"/>
        </w:rPr>
        <w:t>14.1 甲方因自身原因</w:t>
      </w:r>
      <w:r>
        <w:rPr>
          <w:rFonts w:hint="eastAsia"/>
          <w:snapToGrid w:val="0"/>
          <w:color w:val="auto"/>
          <w:highlight w:val="none"/>
          <w:lang w:val="en-US" w:eastAsia="zh-CN"/>
        </w:rPr>
        <w:t>或经双方协商一致同意</w:t>
      </w:r>
      <w:r>
        <w:rPr>
          <w:rFonts w:hint="eastAsia"/>
          <w:snapToGrid w:val="0"/>
          <w:color w:val="auto"/>
          <w:highlight w:val="none"/>
        </w:rPr>
        <w:t>终止委托、解除本合同，对乙方已完成并提交相应成果的工作，</w:t>
      </w:r>
      <w:r>
        <w:rPr>
          <w:rFonts w:hint="eastAsia"/>
          <w:snapToGrid w:val="0"/>
          <w:color w:val="auto"/>
          <w:highlight w:val="none"/>
          <w:lang w:eastAsia="zh-Hans"/>
        </w:rPr>
        <w:t>甲方</w:t>
      </w:r>
      <w:r>
        <w:rPr>
          <w:rFonts w:hint="eastAsia"/>
          <w:snapToGrid w:val="0"/>
          <w:color w:val="auto"/>
          <w:highlight w:val="none"/>
        </w:rPr>
        <w:t>应按</w:t>
      </w:r>
      <w:r>
        <w:rPr>
          <w:rFonts w:hint="eastAsia"/>
          <w:snapToGrid w:val="0"/>
          <w:color w:val="auto"/>
          <w:highlight w:val="none"/>
          <w:lang w:eastAsia="zh-Hans"/>
        </w:rPr>
        <w:t>乙方的实际工作量支付相应</w:t>
      </w:r>
      <w:r>
        <w:rPr>
          <w:rFonts w:hint="eastAsia"/>
          <w:snapToGrid w:val="0"/>
          <w:color w:val="auto"/>
          <w:highlight w:val="none"/>
        </w:rPr>
        <w:t>的咨询服务费。</w:t>
      </w:r>
    </w:p>
    <w:p>
      <w:pPr>
        <w:spacing w:line="480" w:lineRule="exact"/>
        <w:ind w:firstLine="480" w:firstLineChars="200"/>
        <w:rPr>
          <w:snapToGrid w:val="0"/>
          <w:color w:val="auto"/>
          <w:highlight w:val="none"/>
        </w:rPr>
      </w:pPr>
      <w:r>
        <w:rPr>
          <w:rFonts w:hint="eastAsia"/>
          <w:snapToGrid w:val="0"/>
          <w:color w:val="auto"/>
          <w:highlight w:val="none"/>
        </w:rPr>
        <w:t>14.2 乙方因自身原因无法履行合同，经甲方同意，双方协商解除本合同，乙方应退还全部咨询服务费。</w:t>
      </w:r>
    </w:p>
    <w:p>
      <w:pPr>
        <w:spacing w:line="480" w:lineRule="exact"/>
        <w:ind w:firstLine="480" w:firstLineChars="200"/>
        <w:rPr>
          <w:snapToGrid w:val="0"/>
          <w:color w:val="auto"/>
          <w:highlight w:val="none"/>
        </w:rPr>
      </w:pPr>
      <w:r>
        <w:rPr>
          <w:rFonts w:hint="eastAsia"/>
          <w:snapToGrid w:val="0"/>
          <w:color w:val="auto"/>
          <w:highlight w:val="none"/>
        </w:rPr>
        <w:t>14.3 不可抗力导致的终止合同：如果不可抗力发生，如行政命令、政策法规、罢工、故意破坏、资方停工、禁运、战争、自然灾害（如洪水和地震）或其他超出协议双方控制的事件，因而一方无法履行合同，受到不可抗力影响的一方应立即告知未受影响的乙方，采取将影响降到最低的措施，在不可抗力发生后十五天内书面通知对方终止合同。</w:t>
      </w:r>
    </w:p>
    <w:p>
      <w:pPr>
        <w:spacing w:line="480" w:lineRule="exact"/>
        <w:ind w:firstLine="480" w:firstLineChars="200"/>
        <w:rPr>
          <w:snapToGrid w:val="0"/>
          <w:color w:val="auto"/>
          <w:highlight w:val="none"/>
        </w:rPr>
      </w:pPr>
      <w:r>
        <w:rPr>
          <w:rFonts w:hint="eastAsia"/>
          <w:snapToGrid w:val="0"/>
          <w:color w:val="auto"/>
          <w:highlight w:val="none"/>
        </w:rPr>
        <w:t>14.4 本合同因不可抗力而终止的，甲方应按乙方实际完成并提交成果的工作量支付报酬。</w:t>
      </w:r>
    </w:p>
    <w:p>
      <w:pPr>
        <w:spacing w:line="480" w:lineRule="exact"/>
        <w:ind w:firstLine="480" w:firstLineChars="200"/>
        <w:rPr>
          <w:snapToGrid w:val="0"/>
          <w:color w:val="auto"/>
          <w:highlight w:val="none"/>
        </w:rPr>
      </w:pPr>
      <w:r>
        <w:rPr>
          <w:rFonts w:hint="eastAsia"/>
          <w:snapToGrid w:val="0"/>
          <w:color w:val="auto"/>
          <w:highlight w:val="none"/>
        </w:rPr>
        <w:t>14.5 本合同因任何原因终止的，已完成的成果文件的知识产权等所有权利属于甲方所有，但甲方在自己的宣传材料中，应写明乙方为编制单位。乙方在取得甲方书面同意后，可以使用成果文件。</w:t>
      </w:r>
    </w:p>
    <w:p>
      <w:pPr>
        <w:spacing w:line="480" w:lineRule="exact"/>
        <w:ind w:firstLine="482" w:firstLineChars="200"/>
        <w:rPr>
          <w:snapToGrid w:val="0"/>
          <w:color w:val="auto"/>
          <w:highlight w:val="none"/>
        </w:rPr>
      </w:pPr>
      <w:r>
        <w:rPr>
          <w:rFonts w:hint="eastAsia"/>
          <w:b/>
          <w:bCs/>
          <w:snapToGrid w:val="0"/>
          <w:color w:val="auto"/>
          <w:highlight w:val="none"/>
        </w:rPr>
        <w:t>第十五条</w:t>
      </w:r>
      <w:r>
        <w:rPr>
          <w:snapToGrid w:val="0"/>
          <w:color w:val="auto"/>
          <w:highlight w:val="none"/>
        </w:rPr>
        <w:t xml:space="preserve"> </w:t>
      </w:r>
      <w:r>
        <w:rPr>
          <w:rFonts w:hint="eastAsia"/>
          <w:snapToGrid w:val="0"/>
          <w:color w:val="auto"/>
          <w:highlight w:val="none"/>
        </w:rPr>
        <w:t>合同生效及其他约定</w:t>
      </w:r>
    </w:p>
    <w:p>
      <w:pPr>
        <w:numPr>
          <w:ilvl w:val="255"/>
          <w:numId w:val="0"/>
        </w:numPr>
        <w:spacing w:line="480" w:lineRule="exact"/>
        <w:ind w:firstLine="480" w:firstLineChars="200"/>
        <w:rPr>
          <w:snapToGrid w:val="0"/>
          <w:color w:val="auto"/>
          <w:highlight w:val="none"/>
        </w:rPr>
      </w:pPr>
      <w:r>
        <w:rPr>
          <w:rFonts w:hint="eastAsia"/>
          <w:snapToGrid w:val="0"/>
          <w:color w:val="auto"/>
          <w:szCs w:val="22"/>
          <w:highlight w:val="none"/>
        </w:rPr>
        <w:t>15.1 本合同要求甲方提供的相关资料和文件与本合同一并使用</w:t>
      </w:r>
      <w:r>
        <w:rPr>
          <w:rFonts w:hint="eastAsia"/>
          <w:snapToGrid w:val="0"/>
          <w:color w:val="auto"/>
          <w:highlight w:val="none"/>
        </w:rPr>
        <w:t>，并与本合同具有同等法律效力，如两者之间有不符之处，以本合同为准。</w:t>
      </w:r>
    </w:p>
    <w:p>
      <w:pPr>
        <w:numPr>
          <w:ilvl w:val="255"/>
          <w:numId w:val="0"/>
        </w:numPr>
        <w:spacing w:line="480" w:lineRule="exact"/>
        <w:ind w:firstLine="480" w:firstLineChars="200"/>
        <w:rPr>
          <w:snapToGrid w:val="0"/>
          <w:color w:val="auto"/>
          <w:highlight w:val="none"/>
        </w:rPr>
      </w:pPr>
      <w:r>
        <w:rPr>
          <w:rFonts w:hint="eastAsia"/>
          <w:snapToGrid w:val="0"/>
          <w:color w:val="auto"/>
          <w:highlight w:val="none"/>
        </w:rPr>
        <w:t xml:space="preserve">15.2 </w:t>
      </w:r>
      <w:r>
        <w:rPr>
          <w:snapToGrid w:val="0"/>
          <w:color w:val="auto"/>
          <w:highlight w:val="none"/>
        </w:rPr>
        <w:t>与履行本合同有关的下列技术文件，经双方以书面（含邮件或收条）方式确认后，为本合同的组成部分：</w:t>
      </w:r>
    </w:p>
    <w:p>
      <w:pPr>
        <w:numPr>
          <w:ilvl w:val="255"/>
          <w:numId w:val="0"/>
        </w:numPr>
        <w:spacing w:line="480" w:lineRule="exact"/>
        <w:ind w:firstLine="480" w:firstLineChars="200"/>
        <w:rPr>
          <w:snapToGrid w:val="0"/>
          <w:color w:val="auto"/>
          <w:highlight w:val="none"/>
        </w:rPr>
      </w:pPr>
      <w:r>
        <w:rPr>
          <w:snapToGrid w:val="0"/>
          <w:color w:val="auto"/>
          <w:highlight w:val="none"/>
        </w:rPr>
        <w:t>（1）经双方确认的技术资料；</w:t>
      </w:r>
    </w:p>
    <w:p>
      <w:pPr>
        <w:numPr>
          <w:ilvl w:val="255"/>
          <w:numId w:val="0"/>
        </w:numPr>
        <w:spacing w:line="480" w:lineRule="exact"/>
        <w:ind w:firstLine="480" w:firstLineChars="200"/>
        <w:rPr>
          <w:snapToGrid w:val="0"/>
          <w:color w:val="auto"/>
          <w:highlight w:val="none"/>
        </w:rPr>
      </w:pPr>
      <w:r>
        <w:rPr>
          <w:snapToGrid w:val="0"/>
          <w:color w:val="auto"/>
          <w:highlight w:val="none"/>
        </w:rPr>
        <w:t>（2）无；</w:t>
      </w:r>
    </w:p>
    <w:p>
      <w:pPr>
        <w:spacing w:line="480" w:lineRule="exact"/>
        <w:ind w:firstLine="480" w:firstLineChars="200"/>
        <w:rPr>
          <w:snapToGrid w:val="0"/>
          <w:color w:val="auto"/>
          <w:highlight w:val="none"/>
        </w:rPr>
      </w:pPr>
      <w:r>
        <w:rPr>
          <w:rFonts w:hint="eastAsia"/>
          <w:snapToGrid w:val="0"/>
          <w:color w:val="auto"/>
          <w:highlight w:val="none"/>
        </w:rPr>
        <w:t>15.3 本合同未尽事宜，双方可签订补充协议作为附件，补充协议与本合同相冲突时，以补充协议约定为准。</w:t>
      </w:r>
    </w:p>
    <w:p>
      <w:pPr>
        <w:spacing w:line="480" w:lineRule="exact"/>
        <w:ind w:firstLine="480" w:firstLineChars="200"/>
        <w:rPr>
          <w:snapToGrid w:val="0"/>
          <w:color w:val="auto"/>
          <w:highlight w:val="none"/>
        </w:rPr>
      </w:pPr>
      <w:r>
        <w:rPr>
          <w:rFonts w:hint="eastAsia"/>
          <w:snapToGrid w:val="0"/>
          <w:color w:val="auto"/>
          <w:highlight w:val="none"/>
        </w:rPr>
        <w:t>15.4本合同壹式陆份，甲乙双方各执叁份，自双方签字、盖章之日起生效，具有同等法律效力。</w:t>
      </w:r>
    </w:p>
    <w:p>
      <w:pPr>
        <w:spacing w:line="480" w:lineRule="exact"/>
        <w:ind w:firstLine="480" w:firstLineChars="200"/>
        <w:rPr>
          <w:snapToGrid w:val="0"/>
          <w:color w:val="auto"/>
          <w:highlight w:val="none"/>
          <w:lang w:eastAsia="zh-Hans"/>
        </w:rPr>
      </w:pPr>
      <w:r>
        <w:rPr>
          <w:rFonts w:hint="eastAsia"/>
          <w:snapToGrid w:val="0"/>
          <w:color w:val="auto"/>
          <w:highlight w:val="none"/>
        </w:rPr>
        <w:t>15</w:t>
      </w:r>
      <w:r>
        <w:rPr>
          <w:rFonts w:hint="eastAsia"/>
          <w:snapToGrid w:val="0"/>
          <w:color w:val="auto"/>
          <w:highlight w:val="none"/>
          <w:lang w:eastAsia="zh-Hans"/>
        </w:rPr>
        <w:t>.5 甲乙双方确认以下地址为本合同履行过程中相关文书的送达地址，同时是争议时法院法律文书的送达地址如有变更，应及时书面通知对方</w:t>
      </w:r>
      <w:r>
        <w:rPr>
          <w:rFonts w:hint="eastAsia"/>
          <w:snapToGrid w:val="0"/>
          <w:color w:val="auto"/>
          <w:highlight w:val="none"/>
          <w:lang w:eastAsia="zh-CN"/>
        </w:rPr>
        <w:t>；因一方联系信息变更未履行提前书面告知义务的，导致对方所发送的文件、资料无法送达、送达被拒收、邮件返回的，视为该文件、资料已送达相对方，且相对方已知悉其中所记载的内容</w:t>
      </w:r>
      <w:r>
        <w:rPr>
          <w:rFonts w:hint="eastAsia"/>
          <w:snapToGrid w:val="0"/>
          <w:color w:val="auto"/>
          <w:highlight w:val="none"/>
          <w:lang w:eastAsia="zh-Hans"/>
        </w:rPr>
        <w:t>。</w:t>
      </w:r>
    </w:p>
    <w:p>
      <w:pPr>
        <w:spacing w:line="480" w:lineRule="exact"/>
        <w:ind w:firstLine="480" w:firstLineChars="200"/>
        <w:rPr>
          <w:rFonts w:hint="eastAsia"/>
          <w:snapToGrid w:val="0"/>
          <w:color w:val="auto"/>
          <w:highlight w:val="none"/>
          <w:lang w:eastAsia="zh-Hans"/>
        </w:rPr>
      </w:pPr>
      <w:r>
        <w:rPr>
          <w:rFonts w:hint="eastAsia"/>
          <w:snapToGrid w:val="0"/>
          <w:color w:val="auto"/>
          <w:highlight w:val="none"/>
          <w:lang w:eastAsia="zh-Hans"/>
        </w:rPr>
        <w:t>甲方送达地址：</w:t>
      </w:r>
      <w:r>
        <w:rPr>
          <w:rFonts w:hint="eastAsia"/>
          <w:snapToGrid w:val="0"/>
          <w:color w:val="auto"/>
          <w:highlight w:val="none"/>
          <w:u w:val="single"/>
        </w:rPr>
        <w:t xml:space="preserve"> </w:t>
      </w:r>
      <w:r>
        <w:rPr>
          <w:rFonts w:hint="eastAsia"/>
          <w:snapToGrid w:val="0"/>
          <w:color w:val="auto"/>
          <w:highlight w:val="none"/>
          <w:u w:val="single"/>
          <w:lang w:val="en-US" w:eastAsia="zh-CN"/>
        </w:rPr>
        <w:t xml:space="preserve">                      </w:t>
      </w:r>
    </w:p>
    <w:p>
      <w:pPr>
        <w:spacing w:line="480" w:lineRule="exact"/>
        <w:ind w:firstLine="480" w:firstLineChars="200"/>
        <w:rPr>
          <w:rFonts w:hint="default" w:eastAsia="宋体"/>
          <w:snapToGrid w:val="0"/>
          <w:color w:val="auto"/>
          <w:highlight w:val="none"/>
          <w:lang w:val="en-US" w:eastAsia="zh-CN"/>
        </w:rPr>
      </w:pPr>
      <w:r>
        <w:rPr>
          <w:rFonts w:hint="eastAsia"/>
          <w:snapToGrid w:val="0"/>
          <w:color w:val="auto"/>
          <w:highlight w:val="none"/>
          <w:lang w:eastAsia="zh-Hans"/>
        </w:rPr>
        <w:t>联系人：</w:t>
      </w:r>
      <w:r>
        <w:rPr>
          <w:rFonts w:hint="eastAsia"/>
          <w:snapToGrid w:val="0"/>
          <w:color w:val="auto"/>
          <w:highlight w:val="none"/>
          <w:u w:val="single"/>
        </w:rPr>
        <w:t xml:space="preserve"> </w:t>
      </w:r>
      <w:r>
        <w:rPr>
          <w:rFonts w:hint="eastAsia"/>
          <w:snapToGrid w:val="0"/>
          <w:color w:val="auto"/>
          <w:highlight w:val="none"/>
          <w:u w:val="single"/>
          <w:lang w:val="en-US" w:eastAsia="zh-CN"/>
        </w:rPr>
        <w:t xml:space="preserve">                            </w:t>
      </w:r>
    </w:p>
    <w:p>
      <w:pPr>
        <w:spacing w:line="480" w:lineRule="exact"/>
        <w:ind w:firstLine="480" w:firstLineChars="200"/>
        <w:rPr>
          <w:snapToGrid w:val="0"/>
          <w:color w:val="auto"/>
          <w:highlight w:val="none"/>
          <w:u w:val="single"/>
          <w:lang w:eastAsia="zh-Hans"/>
        </w:rPr>
      </w:pPr>
      <w:r>
        <w:rPr>
          <w:rFonts w:hint="eastAsia"/>
          <w:snapToGrid w:val="0"/>
          <w:color w:val="auto"/>
          <w:highlight w:val="none"/>
          <w:lang w:eastAsia="zh-Hans"/>
        </w:rPr>
        <w:t>联系电话：</w:t>
      </w:r>
      <w:r>
        <w:rPr>
          <w:rFonts w:hint="eastAsia"/>
          <w:snapToGrid w:val="0"/>
          <w:color w:val="auto"/>
          <w:highlight w:val="none"/>
          <w:u w:val="single"/>
        </w:rPr>
        <w:t xml:space="preserve"> </w:t>
      </w:r>
      <w:r>
        <w:rPr>
          <w:rFonts w:hint="eastAsia"/>
          <w:snapToGrid w:val="0"/>
          <w:color w:val="auto"/>
          <w:highlight w:val="none"/>
          <w:u w:val="single"/>
          <w:lang w:val="en-US" w:eastAsia="zh-CN"/>
        </w:rPr>
        <w:t xml:space="preserve">                          </w:t>
      </w:r>
    </w:p>
    <w:p>
      <w:pPr>
        <w:spacing w:line="480" w:lineRule="exact"/>
        <w:ind w:firstLine="480" w:firstLineChars="200"/>
        <w:rPr>
          <w:rFonts w:hint="eastAsia"/>
          <w:snapToGrid w:val="0"/>
          <w:color w:val="auto"/>
          <w:highlight w:val="none"/>
          <w:lang w:eastAsia="zh-Hans"/>
        </w:rPr>
      </w:pPr>
      <w:r>
        <w:rPr>
          <w:rFonts w:hint="eastAsia"/>
          <w:snapToGrid w:val="0"/>
          <w:color w:val="auto"/>
          <w:highlight w:val="none"/>
          <w:lang w:eastAsia="zh-Hans"/>
        </w:rPr>
        <w:t>乙方送达地址：</w:t>
      </w:r>
      <w:r>
        <w:rPr>
          <w:rFonts w:hint="eastAsia"/>
          <w:snapToGrid w:val="0"/>
          <w:color w:val="auto"/>
          <w:highlight w:val="none"/>
          <w:u w:val="single"/>
        </w:rPr>
        <w:t xml:space="preserve"> </w:t>
      </w:r>
      <w:r>
        <w:rPr>
          <w:rFonts w:hint="eastAsia"/>
          <w:snapToGrid w:val="0"/>
          <w:color w:val="auto"/>
          <w:highlight w:val="none"/>
          <w:u w:val="single"/>
          <w:lang w:val="en-US" w:eastAsia="zh-CN"/>
        </w:rPr>
        <w:t xml:space="preserve">                      </w:t>
      </w:r>
    </w:p>
    <w:p>
      <w:pPr>
        <w:spacing w:line="480" w:lineRule="exact"/>
        <w:ind w:firstLine="480" w:firstLineChars="200"/>
        <w:rPr>
          <w:rFonts w:hint="eastAsia"/>
          <w:snapToGrid w:val="0"/>
          <w:color w:val="auto"/>
          <w:highlight w:val="none"/>
          <w:lang w:eastAsia="zh-Hans"/>
        </w:rPr>
      </w:pPr>
      <w:r>
        <w:rPr>
          <w:rFonts w:hint="eastAsia"/>
          <w:snapToGrid w:val="0"/>
          <w:color w:val="auto"/>
          <w:highlight w:val="none"/>
          <w:lang w:eastAsia="zh-Hans"/>
        </w:rPr>
        <w:t>联系人：</w:t>
      </w:r>
      <w:r>
        <w:rPr>
          <w:rFonts w:hint="eastAsia"/>
          <w:snapToGrid w:val="0"/>
          <w:color w:val="auto"/>
          <w:highlight w:val="none"/>
          <w:u w:val="single"/>
        </w:rPr>
        <w:t xml:space="preserve"> </w:t>
      </w:r>
      <w:r>
        <w:rPr>
          <w:rFonts w:hint="eastAsia"/>
          <w:snapToGrid w:val="0"/>
          <w:color w:val="auto"/>
          <w:highlight w:val="none"/>
          <w:u w:val="single"/>
          <w:lang w:val="en-US" w:eastAsia="zh-CN"/>
        </w:rPr>
        <w:t xml:space="preserve">                            </w:t>
      </w:r>
    </w:p>
    <w:p>
      <w:pPr>
        <w:spacing w:line="480" w:lineRule="exact"/>
        <w:ind w:firstLine="480" w:firstLineChars="200"/>
        <w:rPr>
          <w:snapToGrid w:val="0"/>
          <w:color w:val="auto"/>
          <w:highlight w:val="none"/>
          <w:lang w:eastAsia="zh-Hans"/>
        </w:rPr>
      </w:pPr>
      <w:r>
        <w:rPr>
          <w:rFonts w:hint="eastAsia"/>
          <w:snapToGrid w:val="0"/>
          <w:color w:val="auto"/>
          <w:highlight w:val="none"/>
          <w:lang w:eastAsia="zh-Hans"/>
        </w:rPr>
        <w:t>联系电话：</w:t>
      </w:r>
      <w:r>
        <w:rPr>
          <w:rFonts w:hint="eastAsia"/>
          <w:snapToGrid w:val="0"/>
          <w:color w:val="auto"/>
          <w:highlight w:val="none"/>
          <w:u w:val="single"/>
        </w:rPr>
        <w:t xml:space="preserve"> </w:t>
      </w:r>
      <w:r>
        <w:rPr>
          <w:rFonts w:hint="eastAsia"/>
          <w:snapToGrid w:val="0"/>
          <w:color w:val="auto"/>
          <w:highlight w:val="none"/>
          <w:u w:val="single"/>
          <w:lang w:val="en-US" w:eastAsia="zh-CN"/>
        </w:rPr>
        <w:t xml:space="preserve">                          </w:t>
      </w:r>
    </w:p>
    <w:p>
      <w:pPr>
        <w:ind w:firstLine="480"/>
        <w:rPr>
          <w:color w:val="auto"/>
          <w:highlight w:val="none"/>
        </w:rPr>
      </w:pPr>
    </w:p>
    <w:tbl>
      <w:tblPr>
        <w:tblStyle w:val="18"/>
        <w:tblW w:w="9416" w:type="dxa"/>
        <w:jc w:val="center"/>
        <w:tblInd w:w="0" w:type="dxa"/>
        <w:tblLayout w:type="fixed"/>
        <w:tblCellMar>
          <w:top w:w="0" w:type="dxa"/>
          <w:left w:w="108" w:type="dxa"/>
          <w:bottom w:w="0" w:type="dxa"/>
          <w:right w:w="108" w:type="dxa"/>
        </w:tblCellMar>
      </w:tblPr>
      <w:tblGrid>
        <w:gridCol w:w="2329"/>
        <w:gridCol w:w="2268"/>
        <w:gridCol w:w="2383"/>
        <w:gridCol w:w="2436"/>
      </w:tblGrid>
      <w:tr>
        <w:tblPrEx>
          <w:tblLayout w:type="fixed"/>
          <w:tblCellMar>
            <w:top w:w="0" w:type="dxa"/>
            <w:left w:w="108" w:type="dxa"/>
            <w:bottom w:w="0" w:type="dxa"/>
            <w:right w:w="108" w:type="dxa"/>
          </w:tblCellMar>
        </w:tblPrEx>
        <w:trPr>
          <w:trHeight w:val="359" w:hRule="atLeast"/>
          <w:jc w:val="center"/>
        </w:trPr>
        <w:tc>
          <w:tcPr>
            <w:tcW w:w="2329" w:type="dxa"/>
            <w:vAlign w:val="center"/>
          </w:tcPr>
          <w:p>
            <w:pPr>
              <w:spacing w:line="440" w:lineRule="exact"/>
              <w:jc w:val="distribute"/>
              <w:rPr>
                <w:snapToGrid w:val="0"/>
                <w:color w:val="auto"/>
                <w:highlight w:val="none"/>
              </w:rPr>
            </w:pPr>
            <w:r>
              <w:rPr>
                <w:rFonts w:hint="eastAsia"/>
                <w:snapToGrid w:val="0"/>
                <w:color w:val="auto"/>
                <w:highlight w:val="none"/>
              </w:rPr>
              <w:t>委托人（甲方）</w:t>
            </w:r>
            <w:r>
              <w:rPr>
                <w:snapToGrid w:val="0"/>
                <w:color w:val="auto"/>
                <w:highlight w:val="none"/>
              </w:rPr>
              <w:t>:</w:t>
            </w:r>
          </w:p>
        </w:tc>
        <w:tc>
          <w:tcPr>
            <w:tcW w:w="2268" w:type="dxa"/>
            <w:vAlign w:val="center"/>
          </w:tcPr>
          <w:p>
            <w:pPr>
              <w:spacing w:line="440" w:lineRule="exact"/>
              <w:jc w:val="center"/>
              <w:rPr>
                <w:b/>
                <w:snapToGrid w:val="0"/>
                <w:color w:val="auto"/>
                <w:szCs w:val="22"/>
                <w:highlight w:val="none"/>
              </w:rPr>
            </w:pPr>
            <w:r>
              <w:rPr>
                <w:rFonts w:hint="eastAsia"/>
                <w:snapToGrid w:val="0"/>
                <w:color w:val="auto"/>
                <w:highlight w:val="none"/>
              </w:rPr>
              <w:t>深圳市南山区住房和建设局</w:t>
            </w:r>
          </w:p>
        </w:tc>
        <w:tc>
          <w:tcPr>
            <w:tcW w:w="2383" w:type="dxa"/>
            <w:vAlign w:val="center"/>
          </w:tcPr>
          <w:p>
            <w:pPr>
              <w:spacing w:line="440" w:lineRule="exact"/>
              <w:jc w:val="distribute"/>
              <w:rPr>
                <w:snapToGrid w:val="0"/>
                <w:color w:val="auto"/>
                <w:highlight w:val="none"/>
              </w:rPr>
            </w:pPr>
            <w:r>
              <w:rPr>
                <w:rFonts w:hint="eastAsia"/>
                <w:snapToGrid w:val="0"/>
                <w:color w:val="auto"/>
                <w:highlight w:val="none"/>
              </w:rPr>
              <w:t>咨询人（乙方）：</w:t>
            </w:r>
          </w:p>
        </w:tc>
        <w:tc>
          <w:tcPr>
            <w:tcW w:w="2436" w:type="dxa"/>
            <w:vAlign w:val="center"/>
          </w:tcPr>
          <w:p>
            <w:pPr>
              <w:spacing w:line="440" w:lineRule="exact"/>
              <w:jc w:val="center"/>
              <w:rPr>
                <w:snapToGrid w:val="0"/>
                <w:color w:val="auto"/>
                <w:highlight w:val="none"/>
              </w:rPr>
            </w:pPr>
          </w:p>
        </w:tc>
      </w:tr>
      <w:tr>
        <w:tblPrEx>
          <w:tblLayout w:type="fixed"/>
          <w:tblCellMar>
            <w:top w:w="0" w:type="dxa"/>
            <w:left w:w="108" w:type="dxa"/>
            <w:bottom w:w="0" w:type="dxa"/>
            <w:right w:w="108" w:type="dxa"/>
          </w:tblCellMar>
        </w:tblPrEx>
        <w:trPr>
          <w:trHeight w:val="562" w:hRule="atLeast"/>
          <w:jc w:val="center"/>
        </w:trPr>
        <w:tc>
          <w:tcPr>
            <w:tcW w:w="2329" w:type="dxa"/>
            <w:vAlign w:val="center"/>
          </w:tcPr>
          <w:p>
            <w:pPr>
              <w:spacing w:line="440" w:lineRule="exact"/>
              <w:rPr>
                <w:snapToGrid w:val="0"/>
                <w:color w:val="auto"/>
                <w:highlight w:val="none"/>
              </w:rPr>
            </w:pPr>
          </w:p>
        </w:tc>
        <w:tc>
          <w:tcPr>
            <w:tcW w:w="2268" w:type="dxa"/>
          </w:tcPr>
          <w:p>
            <w:pPr>
              <w:spacing w:line="440" w:lineRule="exact"/>
              <w:ind w:firstLine="480" w:firstLineChars="200"/>
              <w:rPr>
                <w:snapToGrid w:val="0"/>
                <w:color w:val="auto"/>
                <w:highlight w:val="none"/>
              </w:rPr>
            </w:pPr>
            <w:r>
              <w:rPr>
                <w:snapToGrid w:val="0"/>
                <w:color w:val="auto"/>
                <w:highlight w:val="none"/>
              </w:rPr>
              <w:t>(</w:t>
            </w:r>
            <w:r>
              <w:rPr>
                <w:rFonts w:hint="eastAsia"/>
                <w:snapToGrid w:val="0"/>
                <w:color w:val="auto"/>
                <w:highlight w:val="none"/>
              </w:rPr>
              <w:t>盖章</w:t>
            </w:r>
            <w:r>
              <w:rPr>
                <w:snapToGrid w:val="0"/>
                <w:color w:val="auto"/>
                <w:highlight w:val="none"/>
              </w:rPr>
              <w:t>)</w:t>
            </w:r>
          </w:p>
        </w:tc>
        <w:tc>
          <w:tcPr>
            <w:tcW w:w="2383" w:type="dxa"/>
            <w:vAlign w:val="center"/>
          </w:tcPr>
          <w:p>
            <w:pPr>
              <w:spacing w:line="440" w:lineRule="exact"/>
              <w:jc w:val="distribute"/>
              <w:rPr>
                <w:snapToGrid w:val="0"/>
                <w:color w:val="auto"/>
                <w:highlight w:val="none"/>
              </w:rPr>
            </w:pPr>
          </w:p>
        </w:tc>
        <w:tc>
          <w:tcPr>
            <w:tcW w:w="2436" w:type="dxa"/>
          </w:tcPr>
          <w:p>
            <w:pPr>
              <w:spacing w:line="440" w:lineRule="exact"/>
              <w:jc w:val="center"/>
              <w:rPr>
                <w:snapToGrid w:val="0"/>
                <w:color w:val="auto"/>
                <w:highlight w:val="none"/>
              </w:rPr>
            </w:pPr>
            <w:r>
              <w:rPr>
                <w:snapToGrid w:val="0"/>
                <w:color w:val="auto"/>
                <w:highlight w:val="none"/>
              </w:rPr>
              <w:t>(</w:t>
            </w:r>
            <w:r>
              <w:rPr>
                <w:rFonts w:hint="eastAsia"/>
                <w:snapToGrid w:val="0"/>
                <w:color w:val="auto"/>
                <w:highlight w:val="none"/>
              </w:rPr>
              <w:t>盖章</w:t>
            </w:r>
            <w:r>
              <w:rPr>
                <w:snapToGrid w:val="0"/>
                <w:color w:val="auto"/>
                <w:highlight w:val="none"/>
              </w:rPr>
              <w:t>)</w:t>
            </w:r>
          </w:p>
        </w:tc>
      </w:tr>
      <w:tr>
        <w:tblPrEx>
          <w:tblLayout w:type="fixed"/>
          <w:tblCellMar>
            <w:top w:w="0" w:type="dxa"/>
            <w:left w:w="108" w:type="dxa"/>
            <w:bottom w:w="0" w:type="dxa"/>
            <w:right w:w="108" w:type="dxa"/>
          </w:tblCellMar>
        </w:tblPrEx>
        <w:trPr>
          <w:jc w:val="center"/>
        </w:trPr>
        <w:tc>
          <w:tcPr>
            <w:tcW w:w="2329" w:type="dxa"/>
            <w:vAlign w:val="center"/>
          </w:tcPr>
          <w:p>
            <w:pPr>
              <w:spacing w:line="440" w:lineRule="exact"/>
              <w:jc w:val="distribute"/>
              <w:rPr>
                <w:snapToGrid w:val="0"/>
                <w:color w:val="auto"/>
                <w:highlight w:val="none"/>
              </w:rPr>
            </w:pPr>
            <w:r>
              <w:rPr>
                <w:rFonts w:hint="eastAsia"/>
                <w:snapToGrid w:val="0"/>
                <w:color w:val="auto"/>
                <w:highlight w:val="none"/>
              </w:rPr>
              <w:t>法定代表人</w:t>
            </w:r>
          </w:p>
          <w:p>
            <w:pPr>
              <w:spacing w:line="440" w:lineRule="exact"/>
              <w:rPr>
                <w:snapToGrid w:val="0"/>
                <w:color w:val="auto"/>
                <w:highlight w:val="none"/>
              </w:rPr>
            </w:pPr>
            <w:r>
              <w:rPr>
                <w:rFonts w:hint="eastAsia"/>
                <w:snapToGrid w:val="0"/>
                <w:color w:val="auto"/>
                <w:highlight w:val="none"/>
              </w:rPr>
              <w:t>或其授权的代理人：</w:t>
            </w:r>
          </w:p>
        </w:tc>
        <w:tc>
          <w:tcPr>
            <w:tcW w:w="2268" w:type="dxa"/>
            <w:vAlign w:val="center"/>
          </w:tcPr>
          <w:p>
            <w:pPr>
              <w:spacing w:line="440" w:lineRule="exact"/>
              <w:jc w:val="center"/>
              <w:rPr>
                <w:snapToGrid w:val="0"/>
                <w:color w:val="auto"/>
                <w:highlight w:val="none"/>
              </w:rPr>
            </w:pPr>
          </w:p>
        </w:tc>
        <w:tc>
          <w:tcPr>
            <w:tcW w:w="2383" w:type="dxa"/>
            <w:vAlign w:val="center"/>
          </w:tcPr>
          <w:p>
            <w:pPr>
              <w:spacing w:line="440" w:lineRule="exact"/>
              <w:jc w:val="distribute"/>
              <w:rPr>
                <w:snapToGrid w:val="0"/>
                <w:color w:val="auto"/>
                <w:highlight w:val="none"/>
              </w:rPr>
            </w:pPr>
            <w:r>
              <w:rPr>
                <w:rFonts w:hint="eastAsia"/>
                <w:snapToGrid w:val="0"/>
                <w:color w:val="auto"/>
                <w:highlight w:val="none"/>
              </w:rPr>
              <w:t>法定代表人</w:t>
            </w:r>
          </w:p>
          <w:p>
            <w:pPr>
              <w:spacing w:line="440" w:lineRule="exact"/>
              <w:rPr>
                <w:snapToGrid w:val="0"/>
                <w:color w:val="auto"/>
                <w:highlight w:val="none"/>
              </w:rPr>
            </w:pPr>
            <w:r>
              <w:rPr>
                <w:rFonts w:hint="eastAsia"/>
                <w:snapToGrid w:val="0"/>
                <w:color w:val="auto"/>
                <w:highlight w:val="none"/>
              </w:rPr>
              <w:t>或其授权的代理人：</w:t>
            </w:r>
          </w:p>
        </w:tc>
        <w:tc>
          <w:tcPr>
            <w:tcW w:w="2436" w:type="dxa"/>
            <w:vAlign w:val="center"/>
          </w:tcPr>
          <w:p>
            <w:pPr>
              <w:spacing w:line="440" w:lineRule="exact"/>
              <w:jc w:val="center"/>
              <w:rPr>
                <w:snapToGrid w:val="0"/>
                <w:color w:val="auto"/>
                <w:highlight w:val="none"/>
              </w:rPr>
            </w:pPr>
          </w:p>
        </w:tc>
      </w:tr>
      <w:tr>
        <w:tblPrEx>
          <w:tblLayout w:type="fixed"/>
          <w:tblCellMar>
            <w:top w:w="0" w:type="dxa"/>
            <w:left w:w="108" w:type="dxa"/>
            <w:bottom w:w="0" w:type="dxa"/>
            <w:right w:w="108" w:type="dxa"/>
          </w:tblCellMar>
        </w:tblPrEx>
        <w:trPr>
          <w:trHeight w:val="577" w:hRule="atLeast"/>
          <w:jc w:val="center"/>
        </w:trPr>
        <w:tc>
          <w:tcPr>
            <w:tcW w:w="2329" w:type="dxa"/>
            <w:vAlign w:val="center"/>
          </w:tcPr>
          <w:p>
            <w:pPr>
              <w:spacing w:line="440" w:lineRule="exact"/>
              <w:jc w:val="distribute"/>
              <w:rPr>
                <w:snapToGrid w:val="0"/>
                <w:color w:val="auto"/>
                <w:highlight w:val="none"/>
              </w:rPr>
            </w:pPr>
          </w:p>
        </w:tc>
        <w:tc>
          <w:tcPr>
            <w:tcW w:w="2268" w:type="dxa"/>
          </w:tcPr>
          <w:p>
            <w:pPr>
              <w:spacing w:line="440" w:lineRule="exact"/>
              <w:jc w:val="center"/>
              <w:rPr>
                <w:snapToGrid w:val="0"/>
                <w:color w:val="auto"/>
                <w:highlight w:val="none"/>
              </w:rPr>
            </w:pPr>
            <w:r>
              <w:rPr>
                <w:snapToGrid w:val="0"/>
                <w:color w:val="auto"/>
                <w:highlight w:val="none"/>
              </w:rPr>
              <w:t>(</w:t>
            </w:r>
            <w:r>
              <w:rPr>
                <w:rFonts w:hint="eastAsia"/>
                <w:snapToGrid w:val="0"/>
                <w:color w:val="auto"/>
                <w:highlight w:val="none"/>
              </w:rPr>
              <w:t>签字</w:t>
            </w:r>
            <w:r>
              <w:rPr>
                <w:snapToGrid w:val="0"/>
                <w:color w:val="auto"/>
                <w:highlight w:val="none"/>
              </w:rPr>
              <w:t>)</w:t>
            </w:r>
          </w:p>
        </w:tc>
        <w:tc>
          <w:tcPr>
            <w:tcW w:w="2383" w:type="dxa"/>
            <w:vAlign w:val="center"/>
          </w:tcPr>
          <w:p>
            <w:pPr>
              <w:spacing w:line="440" w:lineRule="exact"/>
              <w:jc w:val="distribute"/>
              <w:rPr>
                <w:snapToGrid w:val="0"/>
                <w:color w:val="auto"/>
                <w:highlight w:val="none"/>
              </w:rPr>
            </w:pPr>
          </w:p>
        </w:tc>
        <w:tc>
          <w:tcPr>
            <w:tcW w:w="2436" w:type="dxa"/>
          </w:tcPr>
          <w:p>
            <w:pPr>
              <w:spacing w:line="440" w:lineRule="exact"/>
              <w:jc w:val="center"/>
              <w:rPr>
                <w:snapToGrid w:val="0"/>
                <w:color w:val="auto"/>
                <w:highlight w:val="none"/>
              </w:rPr>
            </w:pPr>
            <w:r>
              <w:rPr>
                <w:snapToGrid w:val="0"/>
                <w:color w:val="auto"/>
                <w:highlight w:val="none"/>
              </w:rPr>
              <w:t>(</w:t>
            </w:r>
            <w:r>
              <w:rPr>
                <w:rFonts w:hint="eastAsia"/>
                <w:snapToGrid w:val="0"/>
                <w:color w:val="auto"/>
                <w:highlight w:val="none"/>
              </w:rPr>
              <w:t>签字</w:t>
            </w:r>
            <w:r>
              <w:rPr>
                <w:snapToGrid w:val="0"/>
                <w:color w:val="auto"/>
                <w:highlight w:val="none"/>
              </w:rPr>
              <w:t>)</w:t>
            </w:r>
          </w:p>
        </w:tc>
      </w:tr>
      <w:tr>
        <w:tblPrEx>
          <w:tblLayout w:type="fixed"/>
          <w:tblCellMar>
            <w:top w:w="0" w:type="dxa"/>
            <w:left w:w="108" w:type="dxa"/>
            <w:bottom w:w="0" w:type="dxa"/>
            <w:right w:w="108" w:type="dxa"/>
          </w:tblCellMar>
        </w:tblPrEx>
        <w:trPr>
          <w:trHeight w:val="572" w:hRule="atLeast"/>
          <w:jc w:val="center"/>
        </w:trPr>
        <w:tc>
          <w:tcPr>
            <w:tcW w:w="2329" w:type="dxa"/>
            <w:vAlign w:val="center"/>
          </w:tcPr>
          <w:p>
            <w:pPr>
              <w:spacing w:line="440" w:lineRule="exact"/>
              <w:jc w:val="distribute"/>
              <w:rPr>
                <w:snapToGrid w:val="0"/>
                <w:color w:val="auto"/>
                <w:highlight w:val="none"/>
              </w:rPr>
            </w:pPr>
          </w:p>
        </w:tc>
        <w:tc>
          <w:tcPr>
            <w:tcW w:w="2268" w:type="dxa"/>
            <w:vAlign w:val="center"/>
          </w:tcPr>
          <w:p>
            <w:pPr>
              <w:spacing w:line="440" w:lineRule="exact"/>
              <w:jc w:val="center"/>
              <w:rPr>
                <w:snapToGrid w:val="0"/>
                <w:color w:val="auto"/>
                <w:highlight w:val="none"/>
              </w:rPr>
            </w:pPr>
          </w:p>
        </w:tc>
        <w:tc>
          <w:tcPr>
            <w:tcW w:w="2383" w:type="dxa"/>
            <w:vAlign w:val="center"/>
          </w:tcPr>
          <w:p>
            <w:pPr>
              <w:spacing w:line="440" w:lineRule="exact"/>
              <w:jc w:val="distribute"/>
              <w:rPr>
                <w:snapToGrid w:val="0"/>
                <w:color w:val="auto"/>
                <w:highlight w:val="none"/>
              </w:rPr>
            </w:pPr>
            <w:r>
              <w:rPr>
                <w:rFonts w:hint="eastAsia"/>
                <w:snapToGrid w:val="0"/>
                <w:color w:val="auto"/>
                <w:highlight w:val="none"/>
              </w:rPr>
              <w:t>银行开户名:</w:t>
            </w:r>
          </w:p>
        </w:tc>
        <w:tc>
          <w:tcPr>
            <w:tcW w:w="2436" w:type="dxa"/>
            <w:vAlign w:val="center"/>
          </w:tcPr>
          <w:p>
            <w:pPr>
              <w:spacing w:line="440" w:lineRule="exact"/>
              <w:jc w:val="center"/>
              <w:rPr>
                <w:snapToGrid w:val="0"/>
                <w:color w:val="auto"/>
                <w:highlight w:val="none"/>
              </w:rPr>
            </w:pPr>
          </w:p>
        </w:tc>
      </w:tr>
      <w:tr>
        <w:tblPrEx>
          <w:tblLayout w:type="fixed"/>
          <w:tblCellMar>
            <w:top w:w="0" w:type="dxa"/>
            <w:left w:w="108" w:type="dxa"/>
            <w:bottom w:w="0" w:type="dxa"/>
            <w:right w:w="108" w:type="dxa"/>
          </w:tblCellMar>
        </w:tblPrEx>
        <w:trPr>
          <w:trHeight w:val="572" w:hRule="atLeast"/>
          <w:jc w:val="center"/>
        </w:trPr>
        <w:tc>
          <w:tcPr>
            <w:tcW w:w="2329" w:type="dxa"/>
            <w:vAlign w:val="center"/>
          </w:tcPr>
          <w:p>
            <w:pPr>
              <w:spacing w:line="440" w:lineRule="exact"/>
              <w:jc w:val="distribute"/>
              <w:rPr>
                <w:snapToGrid w:val="0"/>
                <w:color w:val="auto"/>
                <w:highlight w:val="none"/>
              </w:rPr>
            </w:pPr>
          </w:p>
        </w:tc>
        <w:tc>
          <w:tcPr>
            <w:tcW w:w="2268" w:type="dxa"/>
            <w:vAlign w:val="center"/>
          </w:tcPr>
          <w:p>
            <w:pPr>
              <w:spacing w:line="440" w:lineRule="exact"/>
              <w:jc w:val="center"/>
              <w:rPr>
                <w:snapToGrid w:val="0"/>
                <w:color w:val="auto"/>
                <w:highlight w:val="none"/>
              </w:rPr>
            </w:pPr>
          </w:p>
        </w:tc>
        <w:tc>
          <w:tcPr>
            <w:tcW w:w="2383" w:type="dxa"/>
            <w:vAlign w:val="center"/>
          </w:tcPr>
          <w:p>
            <w:pPr>
              <w:spacing w:line="440" w:lineRule="exact"/>
              <w:jc w:val="distribute"/>
              <w:rPr>
                <w:snapToGrid w:val="0"/>
                <w:color w:val="auto"/>
                <w:highlight w:val="none"/>
              </w:rPr>
            </w:pPr>
            <w:r>
              <w:rPr>
                <w:rFonts w:hint="eastAsia"/>
                <w:snapToGrid w:val="0"/>
                <w:color w:val="auto"/>
                <w:highlight w:val="none"/>
              </w:rPr>
              <w:t>开户银行：</w:t>
            </w:r>
          </w:p>
        </w:tc>
        <w:tc>
          <w:tcPr>
            <w:tcW w:w="2436" w:type="dxa"/>
            <w:vAlign w:val="center"/>
          </w:tcPr>
          <w:p>
            <w:pPr>
              <w:spacing w:line="440" w:lineRule="exact"/>
              <w:rPr>
                <w:snapToGrid w:val="0"/>
                <w:color w:val="auto"/>
                <w:highlight w:val="none"/>
              </w:rPr>
            </w:pPr>
          </w:p>
        </w:tc>
      </w:tr>
      <w:tr>
        <w:tblPrEx>
          <w:tblLayout w:type="fixed"/>
          <w:tblCellMar>
            <w:top w:w="0" w:type="dxa"/>
            <w:left w:w="108" w:type="dxa"/>
            <w:bottom w:w="0" w:type="dxa"/>
            <w:right w:w="108" w:type="dxa"/>
          </w:tblCellMar>
        </w:tblPrEx>
        <w:trPr>
          <w:trHeight w:val="572" w:hRule="atLeast"/>
          <w:jc w:val="center"/>
        </w:trPr>
        <w:tc>
          <w:tcPr>
            <w:tcW w:w="2329" w:type="dxa"/>
            <w:vAlign w:val="center"/>
          </w:tcPr>
          <w:p>
            <w:pPr>
              <w:spacing w:line="440" w:lineRule="exact"/>
              <w:jc w:val="distribute"/>
              <w:rPr>
                <w:snapToGrid w:val="0"/>
                <w:color w:val="auto"/>
                <w:highlight w:val="none"/>
              </w:rPr>
            </w:pPr>
          </w:p>
        </w:tc>
        <w:tc>
          <w:tcPr>
            <w:tcW w:w="2268" w:type="dxa"/>
            <w:vAlign w:val="center"/>
          </w:tcPr>
          <w:p>
            <w:pPr>
              <w:spacing w:line="440" w:lineRule="exact"/>
              <w:rPr>
                <w:snapToGrid w:val="0"/>
                <w:color w:val="auto"/>
                <w:highlight w:val="none"/>
              </w:rPr>
            </w:pPr>
          </w:p>
        </w:tc>
        <w:tc>
          <w:tcPr>
            <w:tcW w:w="2383" w:type="dxa"/>
            <w:vAlign w:val="center"/>
          </w:tcPr>
          <w:p>
            <w:pPr>
              <w:spacing w:line="440" w:lineRule="exact"/>
              <w:jc w:val="distribute"/>
              <w:rPr>
                <w:snapToGrid w:val="0"/>
                <w:color w:val="auto"/>
                <w:highlight w:val="none"/>
              </w:rPr>
            </w:pPr>
            <w:r>
              <w:rPr>
                <w:rFonts w:hint="eastAsia"/>
                <w:snapToGrid w:val="0"/>
                <w:color w:val="auto"/>
                <w:highlight w:val="none"/>
              </w:rPr>
              <w:t>银 行 账号 ：</w:t>
            </w:r>
          </w:p>
        </w:tc>
        <w:tc>
          <w:tcPr>
            <w:tcW w:w="2436" w:type="dxa"/>
            <w:vAlign w:val="center"/>
          </w:tcPr>
          <w:p>
            <w:pPr>
              <w:spacing w:line="440" w:lineRule="exact"/>
              <w:jc w:val="center"/>
              <w:rPr>
                <w:snapToGrid w:val="0"/>
                <w:color w:val="auto"/>
                <w:highlight w:val="none"/>
              </w:rPr>
            </w:pPr>
          </w:p>
        </w:tc>
      </w:tr>
      <w:tr>
        <w:tblPrEx>
          <w:tblLayout w:type="fixed"/>
          <w:tblCellMar>
            <w:top w:w="0" w:type="dxa"/>
            <w:left w:w="108" w:type="dxa"/>
            <w:bottom w:w="0" w:type="dxa"/>
            <w:right w:w="108" w:type="dxa"/>
          </w:tblCellMar>
        </w:tblPrEx>
        <w:trPr>
          <w:trHeight w:val="572" w:hRule="atLeast"/>
          <w:jc w:val="center"/>
        </w:trPr>
        <w:tc>
          <w:tcPr>
            <w:tcW w:w="2329" w:type="dxa"/>
            <w:vAlign w:val="center"/>
          </w:tcPr>
          <w:p>
            <w:pPr>
              <w:spacing w:line="440" w:lineRule="exact"/>
              <w:jc w:val="distribute"/>
              <w:rPr>
                <w:snapToGrid w:val="0"/>
                <w:color w:val="auto"/>
                <w:highlight w:val="none"/>
              </w:rPr>
            </w:pPr>
            <w:r>
              <w:rPr>
                <w:rFonts w:hint="eastAsia"/>
                <w:snapToGrid w:val="0"/>
                <w:color w:val="auto"/>
                <w:highlight w:val="none"/>
              </w:rPr>
              <w:t>合同签订时间：</w:t>
            </w:r>
          </w:p>
        </w:tc>
        <w:tc>
          <w:tcPr>
            <w:tcW w:w="2268" w:type="dxa"/>
            <w:vAlign w:val="center"/>
          </w:tcPr>
          <w:p>
            <w:pPr>
              <w:spacing w:line="440" w:lineRule="exact"/>
              <w:rPr>
                <w:snapToGrid w:val="0"/>
                <w:color w:val="auto"/>
                <w:highlight w:val="none"/>
              </w:rPr>
            </w:pPr>
            <w:r>
              <w:rPr>
                <w:rFonts w:hint="eastAsia"/>
                <w:snapToGrid w:val="0"/>
                <w:color w:val="auto"/>
                <w:highlight w:val="none"/>
              </w:rPr>
              <w:t>202 年  月  日</w:t>
            </w:r>
          </w:p>
        </w:tc>
        <w:tc>
          <w:tcPr>
            <w:tcW w:w="2383" w:type="dxa"/>
            <w:vAlign w:val="center"/>
          </w:tcPr>
          <w:p>
            <w:pPr>
              <w:spacing w:line="440" w:lineRule="exact"/>
              <w:jc w:val="distribute"/>
              <w:rPr>
                <w:snapToGrid w:val="0"/>
                <w:color w:val="auto"/>
                <w:highlight w:val="none"/>
              </w:rPr>
            </w:pPr>
          </w:p>
        </w:tc>
        <w:tc>
          <w:tcPr>
            <w:tcW w:w="2436" w:type="dxa"/>
            <w:vAlign w:val="center"/>
          </w:tcPr>
          <w:p>
            <w:pPr>
              <w:spacing w:line="440" w:lineRule="exact"/>
              <w:jc w:val="center"/>
              <w:rPr>
                <w:snapToGrid w:val="0"/>
                <w:color w:val="auto"/>
                <w:highlight w:val="none"/>
              </w:rPr>
            </w:pPr>
          </w:p>
        </w:tc>
      </w:tr>
    </w:tbl>
    <w:p>
      <w:pPr>
        <w:spacing w:line="500" w:lineRule="exact"/>
        <w:ind w:firstLine="480" w:firstLineChars="200"/>
        <w:rPr>
          <w:snapToGrid w:val="0"/>
          <w:color w:val="auto"/>
          <w:highlight w:val="none"/>
        </w:rPr>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pPr>
    </w:p>
    <w:p>
      <w:pPr>
        <w:spacing w:line="500" w:lineRule="exact"/>
        <w:outlineLvl w:val="0"/>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附件1</w:t>
      </w:r>
    </w:p>
    <w:p>
      <w:pPr>
        <w:spacing w:line="500" w:lineRule="exact"/>
        <w:ind w:firstLine="321" w:firstLineChars="100"/>
        <w:jc w:val="center"/>
        <w:outlineLvl w:val="0"/>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项目团队成员名单</w:t>
      </w:r>
    </w:p>
    <w:tbl>
      <w:tblPr>
        <w:tblStyle w:val="19"/>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2849"/>
        <w:gridCol w:w="2551"/>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tcPr>
          <w:p>
            <w:pPr>
              <w:widowControl w:val="0"/>
              <w:spacing w:line="360" w:lineRule="auto"/>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姓名</w:t>
            </w:r>
          </w:p>
        </w:tc>
        <w:tc>
          <w:tcPr>
            <w:tcW w:w="2849" w:type="dxa"/>
          </w:tcPr>
          <w:p>
            <w:pPr>
              <w:widowControl w:val="0"/>
              <w:spacing w:line="360" w:lineRule="auto"/>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身份证号</w:t>
            </w:r>
          </w:p>
        </w:tc>
        <w:tc>
          <w:tcPr>
            <w:tcW w:w="2551" w:type="dxa"/>
          </w:tcPr>
          <w:p>
            <w:pPr>
              <w:widowControl w:val="0"/>
              <w:spacing w:line="360" w:lineRule="auto"/>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职称</w:t>
            </w:r>
          </w:p>
        </w:tc>
        <w:tc>
          <w:tcPr>
            <w:tcW w:w="2060" w:type="dxa"/>
          </w:tcPr>
          <w:p>
            <w:pPr>
              <w:widowControl w:val="0"/>
              <w:spacing w:line="360" w:lineRule="auto"/>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工作分工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vAlign w:val="center"/>
          </w:tcPr>
          <w:p>
            <w:pPr>
              <w:widowControl w:val="0"/>
              <w:spacing w:line="360" w:lineRule="auto"/>
              <w:jc w:val="center"/>
              <w:rPr>
                <w:rFonts w:ascii="仿宋" w:hAnsi="仿宋" w:eastAsia="仿宋"/>
                <w:color w:val="auto"/>
                <w:sz w:val="28"/>
                <w:szCs w:val="28"/>
                <w:highlight w:val="none"/>
              </w:rPr>
            </w:pPr>
          </w:p>
        </w:tc>
        <w:tc>
          <w:tcPr>
            <w:tcW w:w="2849" w:type="dxa"/>
            <w:vAlign w:val="center"/>
          </w:tcPr>
          <w:p>
            <w:pPr>
              <w:widowControl w:val="0"/>
              <w:spacing w:line="360" w:lineRule="auto"/>
              <w:jc w:val="center"/>
              <w:rPr>
                <w:rFonts w:ascii="仿宋" w:hAnsi="仿宋" w:eastAsia="仿宋"/>
                <w:color w:val="auto"/>
                <w:sz w:val="28"/>
                <w:szCs w:val="28"/>
                <w:highlight w:val="none"/>
              </w:rPr>
            </w:pPr>
          </w:p>
        </w:tc>
        <w:tc>
          <w:tcPr>
            <w:tcW w:w="2551" w:type="dxa"/>
            <w:vAlign w:val="center"/>
          </w:tcPr>
          <w:p>
            <w:pPr>
              <w:widowControl w:val="0"/>
              <w:spacing w:line="360" w:lineRule="auto"/>
              <w:jc w:val="center"/>
              <w:rPr>
                <w:rFonts w:ascii="仿宋" w:hAnsi="仿宋" w:eastAsia="仿宋"/>
                <w:color w:val="auto"/>
                <w:sz w:val="28"/>
                <w:szCs w:val="28"/>
                <w:highlight w:val="none"/>
              </w:rPr>
            </w:pPr>
          </w:p>
        </w:tc>
        <w:tc>
          <w:tcPr>
            <w:tcW w:w="2060" w:type="dxa"/>
            <w:vAlign w:val="center"/>
          </w:tcPr>
          <w:p>
            <w:pPr>
              <w:widowControl w:val="0"/>
              <w:spacing w:line="360" w:lineRule="auto"/>
              <w:jc w:val="center"/>
              <w:rPr>
                <w:rFonts w:ascii="仿宋" w:hAns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vAlign w:val="center"/>
          </w:tcPr>
          <w:p>
            <w:pPr>
              <w:widowControl w:val="0"/>
              <w:spacing w:line="360" w:lineRule="auto"/>
              <w:jc w:val="center"/>
              <w:rPr>
                <w:rFonts w:ascii="仿宋" w:hAnsi="仿宋" w:eastAsia="仿宋"/>
                <w:color w:val="auto"/>
                <w:sz w:val="28"/>
                <w:szCs w:val="28"/>
                <w:highlight w:val="none"/>
              </w:rPr>
            </w:pPr>
          </w:p>
        </w:tc>
        <w:tc>
          <w:tcPr>
            <w:tcW w:w="2849" w:type="dxa"/>
            <w:vAlign w:val="center"/>
          </w:tcPr>
          <w:p>
            <w:pPr>
              <w:widowControl w:val="0"/>
              <w:spacing w:line="360" w:lineRule="auto"/>
              <w:jc w:val="center"/>
              <w:rPr>
                <w:rFonts w:ascii="仿宋" w:hAnsi="仿宋" w:eastAsia="仿宋"/>
                <w:color w:val="auto"/>
                <w:sz w:val="28"/>
                <w:szCs w:val="28"/>
                <w:highlight w:val="none"/>
              </w:rPr>
            </w:pPr>
          </w:p>
        </w:tc>
        <w:tc>
          <w:tcPr>
            <w:tcW w:w="2551" w:type="dxa"/>
            <w:vAlign w:val="center"/>
          </w:tcPr>
          <w:p>
            <w:pPr>
              <w:widowControl w:val="0"/>
              <w:spacing w:line="360" w:lineRule="auto"/>
              <w:jc w:val="center"/>
              <w:rPr>
                <w:rFonts w:ascii="仿宋" w:hAnsi="仿宋" w:eastAsia="仿宋"/>
                <w:color w:val="auto"/>
                <w:sz w:val="28"/>
                <w:szCs w:val="28"/>
                <w:highlight w:val="none"/>
              </w:rPr>
            </w:pPr>
          </w:p>
        </w:tc>
        <w:tc>
          <w:tcPr>
            <w:tcW w:w="2060" w:type="dxa"/>
            <w:vAlign w:val="center"/>
          </w:tcPr>
          <w:p>
            <w:pPr>
              <w:widowControl w:val="0"/>
              <w:spacing w:line="360" w:lineRule="auto"/>
              <w:jc w:val="center"/>
              <w:rPr>
                <w:rFonts w:ascii="仿宋" w:hAns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060" w:type="dxa"/>
            <w:vAlign w:val="center"/>
          </w:tcPr>
          <w:p>
            <w:pPr>
              <w:widowControl w:val="0"/>
              <w:spacing w:line="360" w:lineRule="auto"/>
              <w:jc w:val="center"/>
              <w:rPr>
                <w:rFonts w:ascii="仿宋" w:hAnsi="仿宋" w:eastAsia="仿宋"/>
                <w:color w:val="auto"/>
                <w:sz w:val="28"/>
                <w:szCs w:val="28"/>
                <w:highlight w:val="none"/>
              </w:rPr>
            </w:pPr>
          </w:p>
        </w:tc>
        <w:tc>
          <w:tcPr>
            <w:tcW w:w="2849" w:type="dxa"/>
            <w:vAlign w:val="center"/>
          </w:tcPr>
          <w:p>
            <w:pPr>
              <w:widowControl w:val="0"/>
              <w:spacing w:line="360" w:lineRule="auto"/>
              <w:jc w:val="center"/>
              <w:rPr>
                <w:rFonts w:ascii="仿宋" w:hAnsi="仿宋" w:eastAsia="仿宋"/>
                <w:color w:val="auto"/>
                <w:sz w:val="28"/>
                <w:szCs w:val="28"/>
                <w:highlight w:val="none"/>
              </w:rPr>
            </w:pPr>
          </w:p>
        </w:tc>
        <w:tc>
          <w:tcPr>
            <w:tcW w:w="2551" w:type="dxa"/>
            <w:vAlign w:val="center"/>
          </w:tcPr>
          <w:p>
            <w:pPr>
              <w:widowControl w:val="0"/>
              <w:spacing w:line="360" w:lineRule="auto"/>
              <w:jc w:val="center"/>
              <w:rPr>
                <w:rFonts w:ascii="仿宋" w:hAnsi="仿宋" w:eastAsia="仿宋"/>
                <w:color w:val="auto"/>
                <w:sz w:val="28"/>
                <w:szCs w:val="28"/>
                <w:highlight w:val="none"/>
              </w:rPr>
            </w:pPr>
          </w:p>
        </w:tc>
        <w:tc>
          <w:tcPr>
            <w:tcW w:w="2060" w:type="dxa"/>
            <w:vAlign w:val="center"/>
          </w:tcPr>
          <w:p>
            <w:pPr>
              <w:widowControl w:val="0"/>
              <w:spacing w:line="360" w:lineRule="auto"/>
              <w:jc w:val="center"/>
              <w:rPr>
                <w:rFonts w:ascii="仿宋" w:hAns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060" w:type="dxa"/>
            <w:vAlign w:val="center"/>
          </w:tcPr>
          <w:p>
            <w:pPr>
              <w:widowControl w:val="0"/>
              <w:spacing w:line="360" w:lineRule="auto"/>
              <w:jc w:val="center"/>
              <w:rPr>
                <w:rFonts w:ascii="仿宋" w:hAnsi="仿宋" w:eastAsia="仿宋"/>
                <w:color w:val="auto"/>
                <w:sz w:val="28"/>
                <w:szCs w:val="28"/>
                <w:highlight w:val="none"/>
              </w:rPr>
            </w:pPr>
          </w:p>
        </w:tc>
        <w:tc>
          <w:tcPr>
            <w:tcW w:w="2849" w:type="dxa"/>
            <w:vAlign w:val="center"/>
          </w:tcPr>
          <w:p>
            <w:pPr>
              <w:widowControl w:val="0"/>
              <w:spacing w:line="360" w:lineRule="auto"/>
              <w:jc w:val="center"/>
              <w:rPr>
                <w:rFonts w:ascii="仿宋" w:hAnsi="仿宋" w:eastAsia="仿宋"/>
                <w:color w:val="auto"/>
                <w:sz w:val="28"/>
                <w:szCs w:val="28"/>
                <w:highlight w:val="none"/>
              </w:rPr>
            </w:pPr>
          </w:p>
        </w:tc>
        <w:tc>
          <w:tcPr>
            <w:tcW w:w="2551" w:type="dxa"/>
            <w:vAlign w:val="center"/>
          </w:tcPr>
          <w:p>
            <w:pPr>
              <w:widowControl w:val="0"/>
              <w:spacing w:line="360" w:lineRule="auto"/>
              <w:jc w:val="center"/>
              <w:rPr>
                <w:rFonts w:ascii="仿宋" w:hAnsi="仿宋" w:eastAsia="仿宋"/>
                <w:color w:val="auto"/>
                <w:sz w:val="28"/>
                <w:szCs w:val="28"/>
                <w:highlight w:val="none"/>
              </w:rPr>
            </w:pPr>
          </w:p>
        </w:tc>
        <w:tc>
          <w:tcPr>
            <w:tcW w:w="2060" w:type="dxa"/>
            <w:vAlign w:val="center"/>
          </w:tcPr>
          <w:p>
            <w:pPr>
              <w:widowControl w:val="0"/>
              <w:spacing w:line="360" w:lineRule="auto"/>
              <w:jc w:val="center"/>
              <w:rPr>
                <w:rFonts w:ascii="仿宋" w:hAns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vAlign w:val="center"/>
          </w:tcPr>
          <w:p>
            <w:pPr>
              <w:widowControl w:val="0"/>
              <w:spacing w:line="360" w:lineRule="auto"/>
              <w:jc w:val="center"/>
              <w:rPr>
                <w:rFonts w:ascii="仿宋" w:hAnsi="仿宋" w:eastAsia="仿宋"/>
                <w:color w:val="auto"/>
                <w:sz w:val="28"/>
                <w:szCs w:val="28"/>
                <w:highlight w:val="none"/>
              </w:rPr>
            </w:pPr>
          </w:p>
        </w:tc>
        <w:tc>
          <w:tcPr>
            <w:tcW w:w="2849" w:type="dxa"/>
            <w:vAlign w:val="center"/>
          </w:tcPr>
          <w:p>
            <w:pPr>
              <w:widowControl w:val="0"/>
              <w:spacing w:line="360" w:lineRule="auto"/>
              <w:jc w:val="center"/>
              <w:rPr>
                <w:rFonts w:ascii="仿宋" w:hAnsi="仿宋" w:eastAsia="仿宋"/>
                <w:color w:val="auto"/>
                <w:sz w:val="28"/>
                <w:szCs w:val="28"/>
                <w:highlight w:val="none"/>
              </w:rPr>
            </w:pPr>
          </w:p>
        </w:tc>
        <w:tc>
          <w:tcPr>
            <w:tcW w:w="2551" w:type="dxa"/>
            <w:vAlign w:val="center"/>
          </w:tcPr>
          <w:p>
            <w:pPr>
              <w:widowControl w:val="0"/>
              <w:spacing w:line="360" w:lineRule="auto"/>
              <w:jc w:val="center"/>
              <w:rPr>
                <w:rFonts w:ascii="仿宋" w:hAnsi="仿宋" w:eastAsia="仿宋"/>
                <w:color w:val="auto"/>
                <w:sz w:val="28"/>
                <w:szCs w:val="28"/>
                <w:highlight w:val="none"/>
              </w:rPr>
            </w:pPr>
          </w:p>
        </w:tc>
        <w:tc>
          <w:tcPr>
            <w:tcW w:w="2060" w:type="dxa"/>
            <w:vAlign w:val="center"/>
          </w:tcPr>
          <w:p>
            <w:pPr>
              <w:widowControl w:val="0"/>
              <w:spacing w:line="360" w:lineRule="auto"/>
              <w:jc w:val="center"/>
              <w:rPr>
                <w:rFonts w:ascii="仿宋" w:hAns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vAlign w:val="center"/>
          </w:tcPr>
          <w:p>
            <w:pPr>
              <w:widowControl w:val="0"/>
              <w:spacing w:line="360" w:lineRule="auto"/>
              <w:jc w:val="center"/>
              <w:rPr>
                <w:rFonts w:ascii="仿宋" w:hAnsi="仿宋" w:eastAsia="仿宋"/>
                <w:color w:val="auto"/>
                <w:sz w:val="28"/>
                <w:szCs w:val="28"/>
                <w:highlight w:val="none"/>
              </w:rPr>
            </w:pPr>
          </w:p>
        </w:tc>
        <w:tc>
          <w:tcPr>
            <w:tcW w:w="2849" w:type="dxa"/>
            <w:vAlign w:val="center"/>
          </w:tcPr>
          <w:p>
            <w:pPr>
              <w:widowControl w:val="0"/>
              <w:spacing w:line="360" w:lineRule="auto"/>
              <w:jc w:val="center"/>
              <w:rPr>
                <w:rFonts w:ascii="仿宋" w:hAnsi="仿宋" w:eastAsia="仿宋"/>
                <w:color w:val="auto"/>
                <w:sz w:val="28"/>
                <w:szCs w:val="28"/>
                <w:highlight w:val="none"/>
              </w:rPr>
            </w:pPr>
          </w:p>
        </w:tc>
        <w:tc>
          <w:tcPr>
            <w:tcW w:w="2551" w:type="dxa"/>
            <w:vAlign w:val="center"/>
          </w:tcPr>
          <w:p>
            <w:pPr>
              <w:widowControl w:val="0"/>
              <w:spacing w:line="360" w:lineRule="auto"/>
              <w:jc w:val="center"/>
              <w:rPr>
                <w:rFonts w:ascii="仿宋" w:hAnsi="仿宋" w:eastAsia="仿宋"/>
                <w:color w:val="auto"/>
                <w:sz w:val="28"/>
                <w:szCs w:val="28"/>
                <w:highlight w:val="none"/>
              </w:rPr>
            </w:pPr>
          </w:p>
        </w:tc>
        <w:tc>
          <w:tcPr>
            <w:tcW w:w="2060" w:type="dxa"/>
            <w:vAlign w:val="center"/>
          </w:tcPr>
          <w:p>
            <w:pPr>
              <w:widowControl w:val="0"/>
              <w:spacing w:line="360" w:lineRule="auto"/>
              <w:jc w:val="center"/>
              <w:rPr>
                <w:rFonts w:ascii="仿宋" w:hAns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vAlign w:val="center"/>
          </w:tcPr>
          <w:p>
            <w:pPr>
              <w:widowControl w:val="0"/>
              <w:spacing w:line="360" w:lineRule="auto"/>
              <w:jc w:val="center"/>
              <w:rPr>
                <w:rFonts w:ascii="仿宋" w:hAnsi="仿宋" w:eastAsia="仿宋"/>
                <w:color w:val="auto"/>
                <w:sz w:val="28"/>
                <w:szCs w:val="28"/>
                <w:highlight w:val="none"/>
              </w:rPr>
            </w:pPr>
          </w:p>
        </w:tc>
        <w:tc>
          <w:tcPr>
            <w:tcW w:w="2849" w:type="dxa"/>
            <w:vAlign w:val="center"/>
          </w:tcPr>
          <w:p>
            <w:pPr>
              <w:widowControl w:val="0"/>
              <w:spacing w:line="360" w:lineRule="auto"/>
              <w:jc w:val="center"/>
              <w:rPr>
                <w:rFonts w:ascii="仿宋" w:hAnsi="仿宋" w:eastAsia="仿宋"/>
                <w:color w:val="auto"/>
                <w:sz w:val="28"/>
                <w:szCs w:val="28"/>
                <w:highlight w:val="none"/>
              </w:rPr>
            </w:pPr>
          </w:p>
        </w:tc>
        <w:tc>
          <w:tcPr>
            <w:tcW w:w="2551" w:type="dxa"/>
            <w:vAlign w:val="center"/>
          </w:tcPr>
          <w:p>
            <w:pPr>
              <w:widowControl w:val="0"/>
              <w:spacing w:line="360" w:lineRule="auto"/>
              <w:jc w:val="center"/>
              <w:rPr>
                <w:rFonts w:ascii="仿宋" w:hAnsi="仿宋" w:eastAsia="仿宋"/>
                <w:color w:val="auto"/>
                <w:sz w:val="28"/>
                <w:szCs w:val="28"/>
                <w:highlight w:val="none"/>
              </w:rPr>
            </w:pPr>
          </w:p>
        </w:tc>
        <w:tc>
          <w:tcPr>
            <w:tcW w:w="2060" w:type="dxa"/>
            <w:vAlign w:val="center"/>
          </w:tcPr>
          <w:p>
            <w:pPr>
              <w:widowControl w:val="0"/>
              <w:spacing w:line="360" w:lineRule="auto"/>
              <w:jc w:val="center"/>
              <w:rPr>
                <w:rFonts w:ascii="仿宋" w:hAns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tcPr>
          <w:p>
            <w:pPr>
              <w:widowControl w:val="0"/>
              <w:spacing w:line="360" w:lineRule="auto"/>
              <w:jc w:val="center"/>
              <w:rPr>
                <w:rFonts w:ascii="仿宋" w:hAnsi="仿宋" w:eastAsia="仿宋"/>
                <w:color w:val="auto"/>
                <w:sz w:val="28"/>
                <w:szCs w:val="28"/>
                <w:highlight w:val="none"/>
              </w:rPr>
            </w:pPr>
          </w:p>
        </w:tc>
        <w:tc>
          <w:tcPr>
            <w:tcW w:w="2849" w:type="dxa"/>
          </w:tcPr>
          <w:p>
            <w:pPr>
              <w:widowControl w:val="0"/>
              <w:spacing w:line="360" w:lineRule="auto"/>
              <w:jc w:val="center"/>
              <w:rPr>
                <w:rFonts w:ascii="仿宋" w:hAnsi="仿宋" w:eastAsia="仿宋"/>
                <w:color w:val="auto"/>
                <w:sz w:val="28"/>
                <w:szCs w:val="28"/>
                <w:highlight w:val="none"/>
              </w:rPr>
            </w:pPr>
          </w:p>
        </w:tc>
        <w:tc>
          <w:tcPr>
            <w:tcW w:w="2551" w:type="dxa"/>
          </w:tcPr>
          <w:p>
            <w:pPr>
              <w:widowControl w:val="0"/>
              <w:spacing w:line="360" w:lineRule="auto"/>
              <w:jc w:val="center"/>
              <w:rPr>
                <w:rFonts w:ascii="仿宋" w:hAnsi="仿宋" w:eastAsia="仿宋"/>
                <w:color w:val="auto"/>
                <w:sz w:val="28"/>
                <w:szCs w:val="28"/>
                <w:highlight w:val="none"/>
              </w:rPr>
            </w:pPr>
          </w:p>
        </w:tc>
        <w:tc>
          <w:tcPr>
            <w:tcW w:w="2060" w:type="dxa"/>
          </w:tcPr>
          <w:p>
            <w:pPr>
              <w:widowControl w:val="0"/>
              <w:spacing w:line="360" w:lineRule="auto"/>
              <w:jc w:val="center"/>
              <w:rPr>
                <w:rFonts w:ascii="仿宋" w:hAns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tcPr>
          <w:p>
            <w:pPr>
              <w:widowControl w:val="0"/>
              <w:spacing w:line="360" w:lineRule="auto"/>
              <w:jc w:val="center"/>
              <w:rPr>
                <w:rFonts w:ascii="仿宋" w:hAnsi="仿宋" w:eastAsia="仿宋"/>
                <w:color w:val="auto"/>
                <w:sz w:val="28"/>
                <w:szCs w:val="28"/>
                <w:highlight w:val="none"/>
              </w:rPr>
            </w:pPr>
          </w:p>
        </w:tc>
        <w:tc>
          <w:tcPr>
            <w:tcW w:w="2849" w:type="dxa"/>
          </w:tcPr>
          <w:p>
            <w:pPr>
              <w:widowControl w:val="0"/>
              <w:spacing w:line="360" w:lineRule="auto"/>
              <w:jc w:val="center"/>
              <w:rPr>
                <w:rFonts w:ascii="仿宋" w:hAnsi="仿宋" w:eastAsia="仿宋"/>
                <w:color w:val="auto"/>
                <w:sz w:val="28"/>
                <w:szCs w:val="28"/>
                <w:highlight w:val="none"/>
              </w:rPr>
            </w:pPr>
          </w:p>
        </w:tc>
        <w:tc>
          <w:tcPr>
            <w:tcW w:w="2551" w:type="dxa"/>
          </w:tcPr>
          <w:p>
            <w:pPr>
              <w:widowControl w:val="0"/>
              <w:spacing w:line="360" w:lineRule="auto"/>
              <w:jc w:val="center"/>
              <w:rPr>
                <w:rFonts w:ascii="仿宋" w:hAnsi="仿宋" w:eastAsia="仿宋"/>
                <w:color w:val="auto"/>
                <w:sz w:val="28"/>
                <w:szCs w:val="28"/>
                <w:highlight w:val="none"/>
              </w:rPr>
            </w:pPr>
          </w:p>
        </w:tc>
        <w:tc>
          <w:tcPr>
            <w:tcW w:w="2060" w:type="dxa"/>
          </w:tcPr>
          <w:p>
            <w:pPr>
              <w:widowControl w:val="0"/>
              <w:spacing w:line="360" w:lineRule="auto"/>
              <w:jc w:val="center"/>
              <w:rPr>
                <w:rFonts w:ascii="仿宋" w:hAnsi="仿宋" w:eastAsia="仿宋"/>
                <w:color w:val="auto"/>
                <w:sz w:val="28"/>
                <w:szCs w:val="28"/>
                <w:highlight w:val="none"/>
              </w:rPr>
            </w:pPr>
          </w:p>
        </w:tc>
      </w:tr>
    </w:tbl>
    <w:p>
      <w:pPr>
        <w:rPr>
          <w:color w:val="auto"/>
          <w:highlight w:val="none"/>
        </w:rPr>
      </w:pPr>
    </w:p>
    <w:p>
      <w:pPr>
        <w:pStyle w:val="15"/>
        <w:jc w:val="center"/>
        <w:outlineLvl w:val="1"/>
        <w:rPr>
          <w:rFonts w:hint="eastAsia" w:ascii="Times New Roman" w:hAnsi="Times New Roman" w:eastAsia="宋体" w:cs="Times New Roman"/>
          <w:b/>
          <w:bCs/>
          <w:color w:val="auto"/>
          <w:kern w:val="44"/>
          <w:sz w:val="32"/>
          <w:szCs w:val="52"/>
          <w:highlight w:val="none"/>
          <w:lang w:val="en-US" w:eastAsia="zh-CN" w:bidi="ar-SA"/>
        </w:rPr>
      </w:pPr>
      <w:r>
        <w:rPr>
          <w:rFonts w:hint="eastAsia" w:ascii="Times New Roman" w:hAnsi="Times New Roman" w:eastAsia="宋体" w:cs="Times New Roman"/>
          <w:b/>
          <w:bCs/>
          <w:color w:val="auto"/>
          <w:kern w:val="44"/>
          <w:sz w:val="32"/>
          <w:szCs w:val="52"/>
          <w:highlight w:val="none"/>
          <w:lang w:val="en-US" w:eastAsia="zh-CN" w:bidi="ar-SA"/>
        </w:rPr>
        <w:t>第五章  投标文件格式</w:t>
      </w:r>
    </w:p>
    <w:p>
      <w:pPr>
        <w:pStyle w:val="4"/>
        <w:spacing w:before="120" w:after="120" w:line="600" w:lineRule="exact"/>
        <w:jc w:val="both"/>
        <w:rPr>
          <w:color w:val="auto"/>
          <w:highlight w:val="none"/>
        </w:rPr>
      </w:pPr>
      <w:r>
        <w:rPr>
          <w:rFonts w:hint="eastAsia" w:ascii="宋体" w:hAnsi="宋体"/>
          <w:b/>
          <w:bCs/>
          <w:color w:val="auto"/>
          <w:highlight w:val="none"/>
          <w:lang w:val="en-US" w:eastAsia="zh-CN"/>
        </w:rPr>
        <w:t>一</w:t>
      </w:r>
      <w:r>
        <w:rPr>
          <w:rFonts w:hint="eastAsia" w:ascii="宋体" w:hAnsi="宋体"/>
          <w:b/>
          <w:bCs/>
          <w:color w:val="auto"/>
          <w:highlight w:val="none"/>
        </w:rPr>
        <w:t>、招标文件响应声明书</w:t>
      </w:r>
      <w:r>
        <w:rPr>
          <w:rFonts w:hint="eastAsia" w:ascii="宋体" w:hAnsi="宋体"/>
          <w:b/>
          <w:bCs/>
          <w:color w:val="auto"/>
          <w:highlight w:val="none"/>
          <w:lang w:eastAsia="zh-CN"/>
        </w:rPr>
        <w:t>模板</w:t>
      </w:r>
      <w:r>
        <w:rPr>
          <w:rFonts w:hint="eastAsia" w:ascii="宋体" w:hAnsi="宋体"/>
          <w:b/>
          <w:bCs/>
          <w:color w:val="auto"/>
          <w:highlight w:val="none"/>
        </w:rPr>
        <w:t>版）</w:t>
      </w:r>
    </w:p>
    <w:p>
      <w:pPr>
        <w:autoSpaceDE w:val="0"/>
        <w:autoSpaceDN w:val="0"/>
        <w:adjustRightInd w:val="0"/>
        <w:snapToGrid w:val="0"/>
        <w:spacing w:line="30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致</w:t>
      </w:r>
      <w:r>
        <w:rPr>
          <w:rFonts w:hint="eastAsia" w:ascii="仿宋_GB2312" w:hAnsi="仿宋_GB2312" w:eastAsia="仿宋_GB2312" w:cs="仿宋_GB2312"/>
          <w:color w:val="auto"/>
          <w:sz w:val="24"/>
          <w:szCs w:val="24"/>
          <w:highlight w:val="none"/>
          <w:u w:val="single"/>
        </w:rPr>
        <w:t>（</w:t>
      </w:r>
      <w:r>
        <w:rPr>
          <w:rFonts w:hint="eastAsia" w:ascii="仿宋_GB2312" w:hAnsi="仿宋_GB2312" w:eastAsia="仿宋_GB2312" w:cs="仿宋_GB2312"/>
          <w:color w:val="auto"/>
          <w:sz w:val="24"/>
          <w:szCs w:val="24"/>
          <w:highlight w:val="none"/>
          <w:u w:val="single"/>
          <w:lang w:eastAsia="zh-CN"/>
        </w:rPr>
        <w:t>招标单位</w:t>
      </w:r>
      <w:r>
        <w:rPr>
          <w:rFonts w:hint="eastAsia" w:ascii="仿宋_GB2312" w:hAnsi="仿宋_GB2312" w:eastAsia="仿宋_GB2312" w:cs="仿宋_GB2312"/>
          <w:color w:val="auto"/>
          <w:sz w:val="24"/>
          <w:szCs w:val="24"/>
          <w:highlight w:val="none"/>
          <w:u w:val="single"/>
        </w:rPr>
        <w:t>）</w:t>
      </w:r>
      <w:r>
        <w:rPr>
          <w:rFonts w:hint="eastAsia" w:ascii="仿宋_GB2312" w:hAnsi="仿宋_GB2312" w:eastAsia="仿宋_GB2312" w:cs="仿宋_GB2312"/>
          <w:color w:val="auto"/>
          <w:sz w:val="24"/>
          <w:szCs w:val="24"/>
          <w:highlight w:val="none"/>
        </w:rPr>
        <w:t>：</w:t>
      </w:r>
    </w:p>
    <w:p>
      <w:pPr>
        <w:autoSpaceDE w:val="0"/>
        <w:autoSpaceDN w:val="0"/>
        <w:adjustRightInd w:val="0"/>
        <w:snapToGrid w:val="0"/>
        <w:spacing w:line="30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u w:val="single"/>
        </w:rPr>
        <w:t>（投标单位全称）</w:t>
      </w:r>
      <w:r>
        <w:rPr>
          <w:rFonts w:hint="eastAsia" w:ascii="仿宋_GB2312" w:hAnsi="仿宋_GB2312" w:eastAsia="仿宋_GB2312" w:cs="仿宋_GB2312"/>
          <w:color w:val="auto"/>
          <w:sz w:val="24"/>
          <w:szCs w:val="24"/>
          <w:highlight w:val="none"/>
        </w:rPr>
        <w:t>授权</w:t>
      </w:r>
      <w:r>
        <w:rPr>
          <w:rFonts w:hint="eastAsia" w:ascii="仿宋_GB2312" w:hAnsi="仿宋_GB2312" w:eastAsia="仿宋_GB2312" w:cs="仿宋_GB2312"/>
          <w:color w:val="auto"/>
          <w:sz w:val="24"/>
          <w:szCs w:val="24"/>
          <w:highlight w:val="none"/>
          <w:u w:val="single"/>
        </w:rPr>
        <w:t>（全名、职务）</w:t>
      </w:r>
      <w:r>
        <w:rPr>
          <w:rFonts w:hint="eastAsia" w:ascii="仿宋_GB2312" w:hAnsi="仿宋_GB2312" w:eastAsia="仿宋_GB2312" w:cs="仿宋_GB2312"/>
          <w:color w:val="auto"/>
          <w:sz w:val="24"/>
          <w:szCs w:val="24"/>
          <w:highlight w:val="none"/>
        </w:rPr>
        <w:t>为全权代表，参加贵方组织的</w:t>
      </w:r>
      <w:r>
        <w:rPr>
          <w:rFonts w:hint="eastAsia" w:ascii="仿宋_GB2312" w:hAnsi="仿宋_GB2312" w:eastAsia="仿宋_GB2312" w:cs="仿宋_GB2312"/>
          <w:color w:val="auto"/>
          <w:sz w:val="24"/>
          <w:szCs w:val="24"/>
          <w:highlight w:val="none"/>
          <w:u w:val="single"/>
        </w:rPr>
        <w:t>（项目）</w:t>
      </w:r>
      <w:r>
        <w:rPr>
          <w:rFonts w:hint="eastAsia" w:ascii="仿宋_GB2312" w:hAnsi="仿宋_GB2312" w:eastAsia="仿宋_GB2312" w:cs="仿宋_GB2312"/>
          <w:color w:val="auto"/>
          <w:sz w:val="24"/>
          <w:szCs w:val="24"/>
          <w:highlight w:val="none"/>
        </w:rPr>
        <w:t>招标活动并投标，根据贵方</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的招标文件，我方针对该项目的投标报价为</w:t>
      </w:r>
      <w:r>
        <w:rPr>
          <w:rFonts w:hint="eastAsia" w:ascii="仿宋_GB2312" w:hAnsi="仿宋_GB2312" w:eastAsia="仿宋_GB2312" w:cs="仿宋_GB2312"/>
          <w:color w:val="auto"/>
          <w:sz w:val="24"/>
          <w:szCs w:val="24"/>
          <w:highlight w:val="none"/>
          <w:lang w:val="en-US" w:eastAsia="zh-CN"/>
        </w:rPr>
        <w:t>人民币</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rPr>
        <w:t>元（大写</w:t>
      </w:r>
      <w:r>
        <w:rPr>
          <w:rFonts w:hint="eastAsia" w:ascii="仿宋_GB2312" w:hAnsi="仿宋_GB2312" w:eastAsia="仿宋_GB2312" w:cs="仿宋_GB2312"/>
          <w:color w:val="auto"/>
          <w:sz w:val="24"/>
          <w:szCs w:val="24"/>
          <w:highlight w:val="none"/>
          <w:u w:val="none"/>
        </w:rPr>
        <w:t>：</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none"/>
        </w:rPr>
        <w:t>元</w:t>
      </w:r>
      <w:r>
        <w:rPr>
          <w:rFonts w:hint="eastAsia" w:ascii="仿宋_GB2312" w:hAnsi="仿宋_GB2312" w:eastAsia="仿宋_GB2312" w:cs="仿宋_GB2312"/>
          <w:color w:val="auto"/>
          <w:sz w:val="24"/>
          <w:szCs w:val="24"/>
          <w:highlight w:val="none"/>
          <w:u w:val="none"/>
          <w:lang w:eastAsia="zh-CN"/>
        </w:rPr>
        <w:t>）</w:t>
      </w:r>
      <w:r>
        <w:rPr>
          <w:rFonts w:hint="eastAsia" w:ascii="仿宋_GB2312" w:hAnsi="仿宋_GB2312" w:eastAsia="仿宋_GB2312" w:cs="仿宋_GB2312"/>
          <w:color w:val="auto"/>
          <w:sz w:val="24"/>
          <w:szCs w:val="24"/>
          <w:highlight w:val="none"/>
        </w:rPr>
        <w:t>服务周期为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日历天。</w:t>
      </w:r>
    </w:p>
    <w:p>
      <w:pPr>
        <w:autoSpaceDE w:val="0"/>
        <w:autoSpaceDN w:val="0"/>
        <w:adjustRightInd w:val="0"/>
        <w:snapToGrid w:val="0"/>
        <w:spacing w:line="30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为此：</w:t>
      </w:r>
    </w:p>
    <w:p>
      <w:pPr>
        <w:numPr>
          <w:ilvl w:val="0"/>
          <w:numId w:val="2"/>
        </w:numPr>
        <w:autoSpaceDE w:val="0"/>
        <w:autoSpaceDN w:val="0"/>
        <w:adjustRightInd w:val="0"/>
        <w:snapToGrid w:val="0"/>
        <w:spacing w:line="30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我方已详细阅读了全部招标文件，包括修改文件（如有）及全部参考资料和附件。我们完全理解并同意放弃对这方面有不明及误解的权利。愿意接受招标文件中的各项要求。</w:t>
      </w:r>
    </w:p>
    <w:p>
      <w:pPr>
        <w:numPr>
          <w:ilvl w:val="0"/>
          <w:numId w:val="2"/>
        </w:numPr>
        <w:autoSpaceDE w:val="0"/>
        <w:autoSpaceDN w:val="0"/>
        <w:adjustRightInd w:val="0"/>
        <w:snapToGrid w:val="0"/>
        <w:spacing w:line="30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我方提供招标文件要求的全部资料，并保证真实性、合法性。</w:t>
      </w:r>
    </w:p>
    <w:p>
      <w:pPr>
        <w:numPr>
          <w:ilvl w:val="0"/>
          <w:numId w:val="2"/>
        </w:numPr>
        <w:autoSpaceDE w:val="0"/>
        <w:autoSpaceDN w:val="0"/>
        <w:adjustRightInd w:val="0"/>
        <w:snapToGrid w:val="0"/>
        <w:spacing w:line="30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若中标，我方将按照招标文件规定，履行合同责任和义务。</w:t>
      </w:r>
    </w:p>
    <w:p>
      <w:pPr>
        <w:numPr>
          <w:ilvl w:val="0"/>
          <w:numId w:val="2"/>
        </w:numPr>
        <w:autoSpaceDE w:val="0"/>
        <w:autoSpaceDN w:val="0"/>
        <w:adjustRightInd w:val="0"/>
        <w:snapToGrid w:val="0"/>
        <w:spacing w:line="30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询价响应书自开标日起有效期为30天。</w:t>
      </w:r>
    </w:p>
    <w:p>
      <w:pPr>
        <w:numPr>
          <w:ilvl w:val="0"/>
          <w:numId w:val="2"/>
        </w:numPr>
        <w:autoSpaceDE w:val="0"/>
        <w:autoSpaceDN w:val="0"/>
        <w:adjustRightInd w:val="0"/>
        <w:snapToGrid w:val="0"/>
        <w:spacing w:line="30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我方与本招标文件响应有关的一切正式往来通讯请寄：</w:t>
      </w:r>
    </w:p>
    <w:p>
      <w:pPr>
        <w:autoSpaceDE w:val="0"/>
        <w:autoSpaceDN w:val="0"/>
        <w:adjustRightInd w:val="0"/>
        <w:snapToGrid w:val="0"/>
        <w:spacing w:line="300" w:lineRule="auto"/>
        <w:ind w:firstLine="960" w:firstLineChars="400"/>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地址：</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邮编：</w:t>
      </w:r>
    </w:p>
    <w:p>
      <w:pPr>
        <w:autoSpaceDE w:val="0"/>
        <w:autoSpaceDN w:val="0"/>
        <w:adjustRightInd w:val="0"/>
        <w:snapToGrid w:val="0"/>
        <w:spacing w:line="300" w:lineRule="auto"/>
        <w:ind w:firstLine="960" w:firstLineChars="400"/>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电话：</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传真：</w:t>
      </w:r>
    </w:p>
    <w:p>
      <w:pPr>
        <w:numPr>
          <w:ilvl w:val="0"/>
          <w:numId w:val="2"/>
        </w:numPr>
        <w:autoSpaceDE w:val="0"/>
        <w:autoSpaceDN w:val="0"/>
        <w:adjustRightInd w:val="0"/>
        <w:snapToGrid w:val="0"/>
        <w:spacing w:line="300" w:lineRule="auto"/>
        <w:ind w:firstLine="56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我方同意</w:t>
      </w:r>
      <w:r>
        <w:rPr>
          <w:rFonts w:hint="eastAsia" w:ascii="仿宋_GB2312" w:hAnsi="仿宋_GB2312" w:eastAsia="仿宋_GB2312" w:cs="仿宋_GB2312"/>
          <w:color w:val="auto"/>
          <w:sz w:val="24"/>
          <w:szCs w:val="24"/>
          <w:highlight w:val="none"/>
          <w:lang w:eastAsia="zh-CN"/>
        </w:rPr>
        <w:t>招标单位</w:t>
      </w:r>
      <w:r>
        <w:rPr>
          <w:rFonts w:hint="eastAsia" w:ascii="仿宋_GB2312" w:hAnsi="仿宋_GB2312" w:eastAsia="仿宋_GB2312" w:cs="仿宋_GB2312"/>
          <w:color w:val="auto"/>
          <w:sz w:val="24"/>
          <w:szCs w:val="24"/>
          <w:highlight w:val="none"/>
        </w:rPr>
        <w:t>不一定接受最低报价的投标。</w:t>
      </w:r>
    </w:p>
    <w:p>
      <w:pPr>
        <w:autoSpaceDE w:val="0"/>
        <w:autoSpaceDN w:val="0"/>
        <w:adjustRightInd w:val="0"/>
        <w:snapToGrid w:val="0"/>
        <w:spacing w:line="300" w:lineRule="auto"/>
        <w:ind w:firstLine="480" w:firstLineChars="200"/>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投标单位名称（公章）：</w:t>
      </w:r>
    </w:p>
    <w:p>
      <w:pPr>
        <w:autoSpaceDE w:val="0"/>
        <w:autoSpaceDN w:val="0"/>
        <w:adjustRightInd w:val="0"/>
        <w:snapToGrid w:val="0"/>
        <w:spacing w:line="300" w:lineRule="auto"/>
        <w:ind w:firstLine="480" w:firstLineChars="200"/>
        <w:rPr>
          <w:rFonts w:hint="eastAsia"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授权代表签字：</w:t>
      </w:r>
    </w:p>
    <w:p>
      <w:pPr>
        <w:autoSpaceDE w:val="0"/>
        <w:autoSpaceDN w:val="0"/>
        <w:adjustRightInd w:val="0"/>
        <w:snapToGrid w:val="0"/>
        <w:spacing w:line="30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投标响应日期：</w:t>
      </w:r>
      <w:r>
        <w:rPr>
          <w:rFonts w:hint="eastAsia" w:ascii="仿宋_GB2312" w:hAnsi="仿宋_GB2312" w:eastAsia="仿宋_GB2312" w:cs="仿宋_GB2312"/>
          <w:color w:val="auto"/>
          <w:sz w:val="24"/>
          <w:szCs w:val="24"/>
          <w:highlight w:val="none"/>
          <w:lang w:val="en-US" w:eastAsia="zh-CN"/>
        </w:rPr>
        <w:t xml:space="preserve">  </w:t>
      </w:r>
    </w:p>
    <w:p>
      <w:pPr>
        <w:pStyle w:val="4"/>
        <w:spacing w:before="120" w:after="120" w:line="600" w:lineRule="exact"/>
        <w:ind w:left="480" w:leftChars="200"/>
        <w:jc w:val="left"/>
        <w:rPr>
          <w:rFonts w:ascii="宋体"/>
          <w:b/>
          <w:bCs/>
          <w:color w:val="auto"/>
          <w:highlight w:val="none"/>
        </w:rPr>
      </w:pPr>
      <w:r>
        <w:rPr>
          <w:rFonts w:hint="eastAsia" w:ascii="宋体" w:hAnsi="宋体"/>
          <w:b/>
          <w:bCs/>
          <w:color w:val="auto"/>
          <w:highlight w:val="none"/>
          <w:lang w:val="en-US" w:eastAsia="zh-CN"/>
        </w:rPr>
        <w:t>二</w:t>
      </w:r>
      <w:r>
        <w:rPr>
          <w:rFonts w:hint="eastAsia" w:ascii="宋体" w:hAnsi="宋体"/>
          <w:b/>
          <w:bCs/>
          <w:color w:val="auto"/>
          <w:highlight w:val="none"/>
        </w:rPr>
        <w:t>、投标一览表</w:t>
      </w:r>
    </w:p>
    <w:p>
      <w:pPr>
        <w:spacing w:line="600" w:lineRule="exact"/>
        <w:ind w:left="480" w:leftChars="200"/>
        <w:rPr>
          <w:rStyle w:val="37"/>
          <w:rFonts w:hint="eastAsia" w:ascii="仿宋_GB2312" w:hAnsi="仿宋_GB2312" w:eastAsia="仿宋_GB2312" w:cs="仿宋_GB2312"/>
          <w:color w:val="auto"/>
          <w:sz w:val="24"/>
          <w:szCs w:val="24"/>
          <w:highlight w:val="none"/>
          <w:u w:val="single"/>
        </w:rPr>
      </w:pPr>
      <w:r>
        <w:rPr>
          <w:rStyle w:val="37"/>
          <w:rFonts w:hint="eastAsia" w:ascii="仿宋_GB2312" w:hAnsi="仿宋_GB2312" w:eastAsia="仿宋_GB2312" w:cs="仿宋_GB2312"/>
          <w:color w:val="auto"/>
          <w:sz w:val="24"/>
          <w:szCs w:val="24"/>
          <w:highlight w:val="none"/>
        </w:rPr>
        <w:t>项目名称：</w:t>
      </w:r>
    </w:p>
    <w:p>
      <w:pPr>
        <w:spacing w:line="600" w:lineRule="exact"/>
        <w:ind w:left="480" w:leftChars="200"/>
        <w:rPr>
          <w:rStyle w:val="37"/>
          <w:rFonts w:hint="eastAsia" w:ascii="仿宋_GB2312" w:hAnsi="仿宋_GB2312" w:eastAsia="仿宋_GB2312" w:cs="仿宋_GB2312"/>
          <w:color w:val="auto"/>
          <w:sz w:val="24"/>
          <w:szCs w:val="24"/>
          <w:highlight w:val="none"/>
        </w:rPr>
      </w:pPr>
      <w:r>
        <w:rPr>
          <w:rStyle w:val="37"/>
          <w:rFonts w:hint="eastAsia" w:ascii="仿宋_GB2312" w:hAnsi="仿宋_GB2312" w:eastAsia="仿宋_GB2312" w:cs="仿宋_GB2312"/>
          <w:color w:val="auto"/>
          <w:sz w:val="24"/>
          <w:szCs w:val="24"/>
          <w:highlight w:val="none"/>
          <w:lang w:eastAsia="zh-CN"/>
        </w:rPr>
        <w:t>投标单位</w:t>
      </w:r>
      <w:r>
        <w:rPr>
          <w:rStyle w:val="37"/>
          <w:rFonts w:hint="eastAsia" w:ascii="仿宋_GB2312" w:hAnsi="仿宋_GB2312" w:eastAsia="仿宋_GB2312" w:cs="仿宋_GB2312"/>
          <w:color w:val="auto"/>
          <w:sz w:val="24"/>
          <w:szCs w:val="24"/>
          <w:highlight w:val="none"/>
        </w:rPr>
        <w:t>名称：</w:t>
      </w:r>
    </w:p>
    <w:tbl>
      <w:tblPr>
        <w:tblStyle w:val="18"/>
        <w:tblW w:w="8522" w:type="dxa"/>
        <w:jc w:val="center"/>
        <w:tblInd w:w="0" w:type="dxa"/>
        <w:tblLayout w:type="fixed"/>
        <w:tblCellMar>
          <w:top w:w="0" w:type="dxa"/>
          <w:left w:w="108" w:type="dxa"/>
          <w:bottom w:w="0" w:type="dxa"/>
          <w:right w:w="108" w:type="dxa"/>
        </w:tblCellMar>
      </w:tblPr>
      <w:tblGrid>
        <w:gridCol w:w="5407"/>
        <w:gridCol w:w="1816"/>
        <w:gridCol w:w="1299"/>
      </w:tblGrid>
      <w:tr>
        <w:tblPrEx>
          <w:tblLayout w:type="fixed"/>
          <w:tblCellMar>
            <w:top w:w="0" w:type="dxa"/>
            <w:left w:w="108" w:type="dxa"/>
            <w:bottom w:w="0" w:type="dxa"/>
            <w:right w:w="108" w:type="dxa"/>
          </w:tblCellMar>
        </w:tblPrEx>
        <w:trPr>
          <w:cantSplit/>
          <w:trHeight w:val="490" w:hRule="atLeast"/>
          <w:jc w:val="center"/>
        </w:trPr>
        <w:tc>
          <w:tcPr>
            <w:tcW w:w="54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Style w:val="37"/>
                <w:rFonts w:hint="eastAsia" w:ascii="仿宋_GB2312" w:hAnsi="仿宋_GB2312" w:eastAsia="仿宋_GB2312" w:cs="仿宋_GB2312"/>
                <w:color w:val="auto"/>
                <w:sz w:val="22"/>
                <w:szCs w:val="22"/>
                <w:highlight w:val="none"/>
              </w:rPr>
            </w:pPr>
            <w:r>
              <w:rPr>
                <w:rStyle w:val="37"/>
                <w:rFonts w:hint="eastAsia" w:ascii="仿宋_GB2312" w:hAnsi="仿宋_GB2312" w:eastAsia="仿宋_GB2312" w:cs="仿宋_GB2312"/>
                <w:color w:val="auto"/>
                <w:sz w:val="22"/>
                <w:szCs w:val="22"/>
                <w:highlight w:val="none"/>
              </w:rPr>
              <w:t>项目名称</w:t>
            </w:r>
          </w:p>
        </w:tc>
        <w:tc>
          <w:tcPr>
            <w:tcW w:w="1816" w:type="dxa"/>
            <w:tcBorders>
              <w:top w:val="single" w:color="auto" w:sz="4" w:space="0"/>
              <w:left w:val="nil"/>
              <w:bottom w:val="single" w:color="auto" w:sz="4" w:space="0"/>
              <w:right w:val="single" w:color="auto" w:sz="4" w:space="0"/>
            </w:tcBorders>
            <w:noWrap w:val="0"/>
            <w:vAlign w:val="center"/>
          </w:tcPr>
          <w:p>
            <w:pPr>
              <w:spacing w:line="400" w:lineRule="exact"/>
              <w:jc w:val="center"/>
              <w:rPr>
                <w:rStyle w:val="37"/>
                <w:rFonts w:hint="eastAsia" w:ascii="仿宋_GB2312" w:hAnsi="仿宋_GB2312" w:eastAsia="仿宋_GB2312" w:cs="仿宋_GB2312"/>
                <w:color w:val="auto"/>
                <w:sz w:val="22"/>
                <w:szCs w:val="22"/>
                <w:highlight w:val="none"/>
              </w:rPr>
            </w:pPr>
            <w:r>
              <w:rPr>
                <w:rStyle w:val="37"/>
                <w:rFonts w:hint="eastAsia" w:ascii="仿宋_GB2312" w:hAnsi="仿宋_GB2312" w:eastAsia="仿宋_GB2312" w:cs="仿宋_GB2312"/>
                <w:color w:val="auto"/>
                <w:sz w:val="22"/>
                <w:szCs w:val="22"/>
                <w:highlight w:val="none"/>
              </w:rPr>
              <w:t>投标总价</w:t>
            </w:r>
          </w:p>
        </w:tc>
        <w:tc>
          <w:tcPr>
            <w:tcW w:w="1299" w:type="dxa"/>
            <w:tcBorders>
              <w:top w:val="single" w:color="auto" w:sz="4" w:space="0"/>
              <w:left w:val="nil"/>
              <w:bottom w:val="single" w:color="auto" w:sz="4" w:space="0"/>
              <w:right w:val="single" w:color="auto" w:sz="4" w:space="0"/>
            </w:tcBorders>
            <w:noWrap w:val="0"/>
            <w:vAlign w:val="center"/>
          </w:tcPr>
          <w:p>
            <w:pPr>
              <w:spacing w:line="400" w:lineRule="exact"/>
              <w:jc w:val="center"/>
              <w:rPr>
                <w:rStyle w:val="37"/>
                <w:rFonts w:hint="eastAsia" w:ascii="仿宋_GB2312" w:hAnsi="仿宋_GB2312" w:eastAsia="仿宋_GB2312" w:cs="仿宋_GB2312"/>
                <w:color w:val="auto"/>
                <w:sz w:val="22"/>
                <w:szCs w:val="22"/>
                <w:highlight w:val="none"/>
              </w:rPr>
            </w:pPr>
            <w:r>
              <w:rPr>
                <w:rStyle w:val="37"/>
                <w:rFonts w:hint="eastAsia" w:ascii="仿宋_GB2312" w:hAnsi="仿宋_GB2312" w:eastAsia="仿宋_GB2312" w:cs="仿宋_GB2312"/>
                <w:color w:val="auto"/>
                <w:sz w:val="22"/>
                <w:szCs w:val="22"/>
                <w:highlight w:val="none"/>
              </w:rPr>
              <w:t>备注</w:t>
            </w:r>
          </w:p>
        </w:tc>
      </w:tr>
      <w:tr>
        <w:tblPrEx>
          <w:tblLayout w:type="fixed"/>
          <w:tblCellMar>
            <w:top w:w="0" w:type="dxa"/>
            <w:left w:w="108" w:type="dxa"/>
            <w:bottom w:w="0" w:type="dxa"/>
            <w:right w:w="108" w:type="dxa"/>
          </w:tblCellMar>
        </w:tblPrEx>
        <w:trPr>
          <w:cantSplit/>
          <w:trHeight w:val="762" w:hRule="atLeast"/>
          <w:jc w:val="center"/>
        </w:trPr>
        <w:tc>
          <w:tcPr>
            <w:tcW w:w="54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Style w:val="37"/>
                <w:color w:val="auto"/>
                <w:highlight w:val="none"/>
              </w:rPr>
            </w:pPr>
          </w:p>
        </w:tc>
        <w:tc>
          <w:tcPr>
            <w:tcW w:w="1816"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Style w:val="37"/>
                <w:color w:val="auto"/>
                <w:highlight w:val="none"/>
              </w:rPr>
            </w:pPr>
          </w:p>
        </w:tc>
        <w:tc>
          <w:tcPr>
            <w:tcW w:w="1299" w:type="dxa"/>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rStyle w:val="37"/>
                <w:color w:val="auto"/>
                <w:highlight w:val="none"/>
              </w:rPr>
            </w:pPr>
          </w:p>
        </w:tc>
      </w:tr>
    </w:tbl>
    <w:p>
      <w:pPr>
        <w:keepNext w:val="0"/>
        <w:keepLines w:val="0"/>
        <w:widowControl/>
        <w:adjustRightInd/>
        <w:spacing w:before="0" w:beforeLines="0" w:after="0" w:afterLines="0" w:line="600" w:lineRule="exact"/>
        <w:ind w:left="480" w:leftChars="200"/>
        <w:textAlignment w:val="auto"/>
        <w:outlineLvl w:val="9"/>
        <w:rPr>
          <w:rStyle w:val="37"/>
          <w:rFonts w:ascii="仿宋_GB2312" w:hAnsi="仿宋_GB2312" w:eastAsia="仿宋_GB2312" w:cs="仿宋_GB2312"/>
          <w:color w:val="auto"/>
          <w:szCs w:val="24"/>
          <w:highlight w:val="none"/>
        </w:rPr>
      </w:pPr>
      <w:r>
        <w:rPr>
          <w:rStyle w:val="37"/>
          <w:rFonts w:ascii="仿宋_GB2312" w:hAnsi="仿宋_GB2312" w:eastAsia="仿宋_GB2312" w:cs="仿宋_GB2312"/>
          <w:color w:val="auto"/>
          <w:szCs w:val="24"/>
          <w:highlight w:val="none"/>
        </w:rPr>
        <w:t>拟安排的项目负责人情况（仅限</w:t>
      </w:r>
      <w:r>
        <w:rPr>
          <w:rStyle w:val="37"/>
          <w:rFonts w:hint="eastAsia" w:ascii="仿宋_GB2312" w:hAnsi="仿宋_GB2312" w:eastAsia="仿宋_GB2312" w:cs="仿宋_GB2312"/>
          <w:color w:val="auto"/>
          <w:szCs w:val="24"/>
          <w:highlight w:val="none"/>
        </w:rPr>
        <w:t>1人）</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1601"/>
        <w:gridCol w:w="2141"/>
        <w:gridCol w:w="2190"/>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996" w:type="dxa"/>
            <w:noWrap w:val="0"/>
            <w:vAlign w:val="center"/>
          </w:tcPr>
          <w:p>
            <w:pPr>
              <w:widowControl w:val="0"/>
              <w:spacing w:line="400" w:lineRule="exact"/>
              <w:jc w:val="center"/>
              <w:rPr>
                <w:rStyle w:val="37"/>
                <w:rFonts w:hint="eastAsia" w:ascii="仿宋_GB2312" w:hAnsi="仿宋_GB2312" w:eastAsia="仿宋_GB2312" w:cs="仿宋_GB2312"/>
                <w:color w:val="auto"/>
                <w:highlight w:val="none"/>
              </w:rPr>
            </w:pPr>
            <w:r>
              <w:rPr>
                <w:rStyle w:val="37"/>
                <w:rFonts w:hint="eastAsia" w:ascii="仿宋_GB2312" w:hAnsi="仿宋_GB2312" w:eastAsia="仿宋_GB2312" w:cs="仿宋_GB2312"/>
                <w:color w:val="auto"/>
                <w:highlight w:val="none"/>
              </w:rPr>
              <w:t>序号</w:t>
            </w:r>
          </w:p>
        </w:tc>
        <w:tc>
          <w:tcPr>
            <w:tcW w:w="1601" w:type="dxa"/>
            <w:noWrap w:val="0"/>
            <w:vAlign w:val="center"/>
          </w:tcPr>
          <w:p>
            <w:pPr>
              <w:widowControl w:val="0"/>
              <w:spacing w:line="400" w:lineRule="exact"/>
              <w:jc w:val="center"/>
              <w:rPr>
                <w:rStyle w:val="37"/>
                <w:rFonts w:hint="eastAsia" w:ascii="仿宋_GB2312" w:hAnsi="仿宋_GB2312" w:eastAsia="仿宋_GB2312" w:cs="仿宋_GB2312"/>
                <w:color w:val="auto"/>
                <w:highlight w:val="none"/>
              </w:rPr>
            </w:pPr>
            <w:r>
              <w:rPr>
                <w:rStyle w:val="37"/>
                <w:rFonts w:hint="eastAsia" w:ascii="仿宋_GB2312" w:hAnsi="仿宋_GB2312" w:eastAsia="仿宋_GB2312" w:cs="仿宋_GB2312"/>
                <w:color w:val="auto"/>
                <w:highlight w:val="none"/>
              </w:rPr>
              <w:t>姓名</w:t>
            </w:r>
          </w:p>
        </w:tc>
        <w:tc>
          <w:tcPr>
            <w:tcW w:w="2141" w:type="dxa"/>
            <w:noWrap w:val="0"/>
            <w:vAlign w:val="center"/>
          </w:tcPr>
          <w:p>
            <w:pPr>
              <w:widowControl w:val="0"/>
              <w:spacing w:line="400" w:lineRule="exact"/>
              <w:jc w:val="center"/>
              <w:rPr>
                <w:rStyle w:val="37"/>
                <w:rFonts w:hint="eastAsia" w:ascii="仿宋_GB2312" w:hAnsi="仿宋_GB2312" w:eastAsia="仿宋_GB2312" w:cs="仿宋_GB2312"/>
                <w:color w:val="auto"/>
                <w:highlight w:val="none"/>
              </w:rPr>
            </w:pPr>
            <w:r>
              <w:rPr>
                <w:rStyle w:val="37"/>
                <w:rFonts w:hint="eastAsia" w:ascii="仿宋_GB2312" w:hAnsi="仿宋_GB2312" w:eastAsia="仿宋_GB2312" w:cs="仿宋_GB2312"/>
                <w:color w:val="auto"/>
                <w:highlight w:val="none"/>
              </w:rPr>
              <w:t>职称</w:t>
            </w:r>
          </w:p>
        </w:tc>
        <w:tc>
          <w:tcPr>
            <w:tcW w:w="2190" w:type="dxa"/>
            <w:noWrap w:val="0"/>
            <w:vAlign w:val="center"/>
          </w:tcPr>
          <w:p>
            <w:pPr>
              <w:widowControl w:val="0"/>
              <w:spacing w:line="400" w:lineRule="exact"/>
              <w:jc w:val="center"/>
              <w:rPr>
                <w:rStyle w:val="37"/>
                <w:rFonts w:hint="eastAsia" w:ascii="仿宋_GB2312" w:hAnsi="仿宋_GB2312" w:eastAsia="仿宋_GB2312" w:cs="仿宋_GB2312"/>
                <w:color w:val="auto"/>
                <w:highlight w:val="none"/>
              </w:rPr>
            </w:pPr>
            <w:r>
              <w:rPr>
                <w:rStyle w:val="37"/>
                <w:rFonts w:ascii="仿宋_GB2312" w:hAnsi="仿宋_GB2312" w:eastAsia="仿宋_GB2312" w:cs="仿宋_GB2312"/>
                <w:color w:val="auto"/>
                <w:highlight w:val="none"/>
              </w:rPr>
              <w:t>学历</w:t>
            </w:r>
          </w:p>
        </w:tc>
        <w:tc>
          <w:tcPr>
            <w:tcW w:w="1594" w:type="dxa"/>
            <w:noWrap w:val="0"/>
            <w:vAlign w:val="center"/>
          </w:tcPr>
          <w:p>
            <w:pPr>
              <w:widowControl w:val="0"/>
              <w:spacing w:line="400" w:lineRule="exact"/>
              <w:jc w:val="center"/>
              <w:rPr>
                <w:rStyle w:val="37"/>
                <w:rFonts w:hint="eastAsia" w:ascii="仿宋_GB2312" w:hAnsi="仿宋_GB2312" w:eastAsia="仿宋_GB2312" w:cs="仿宋_GB2312"/>
                <w:color w:val="auto"/>
                <w:highlight w:val="none"/>
              </w:rPr>
            </w:pPr>
            <w:r>
              <w:rPr>
                <w:rStyle w:val="37"/>
                <w:rFonts w:hint="eastAsia" w:ascii="仿宋_GB2312" w:hAnsi="仿宋_GB2312" w:eastAsia="仿宋_GB2312" w:cs="仿宋_GB2312"/>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996" w:type="dxa"/>
            <w:noWrap w:val="0"/>
            <w:vAlign w:val="top"/>
          </w:tcPr>
          <w:p>
            <w:pPr>
              <w:widowControl/>
              <w:spacing w:line="400" w:lineRule="exact"/>
              <w:jc w:val="center"/>
              <w:rPr>
                <w:rStyle w:val="37"/>
                <w:rFonts w:hint="eastAsia" w:ascii="仿宋_GB2312" w:hAnsi="仿宋_GB2312" w:eastAsia="仿宋_GB2312" w:cs="仿宋_GB2312"/>
                <w:color w:val="auto"/>
                <w:highlight w:val="none"/>
              </w:rPr>
            </w:pPr>
            <w:r>
              <w:rPr>
                <w:rStyle w:val="37"/>
                <w:rFonts w:hint="eastAsia" w:ascii="仿宋_GB2312" w:hAnsi="仿宋_GB2312" w:eastAsia="仿宋_GB2312" w:cs="仿宋_GB2312"/>
                <w:color w:val="auto"/>
                <w:highlight w:val="none"/>
              </w:rPr>
              <w:t>1</w:t>
            </w:r>
          </w:p>
        </w:tc>
        <w:tc>
          <w:tcPr>
            <w:tcW w:w="1601" w:type="dxa"/>
            <w:noWrap w:val="0"/>
            <w:vAlign w:val="top"/>
          </w:tcPr>
          <w:p>
            <w:pPr>
              <w:widowControl/>
              <w:spacing w:line="400" w:lineRule="exact"/>
              <w:jc w:val="center"/>
              <w:rPr>
                <w:rStyle w:val="37"/>
                <w:rFonts w:hint="eastAsia" w:ascii="仿宋_GB2312" w:hAnsi="仿宋_GB2312" w:eastAsia="仿宋_GB2312" w:cs="仿宋_GB2312"/>
                <w:color w:val="auto"/>
                <w:highlight w:val="none"/>
              </w:rPr>
            </w:pPr>
          </w:p>
        </w:tc>
        <w:tc>
          <w:tcPr>
            <w:tcW w:w="2141" w:type="dxa"/>
            <w:noWrap w:val="0"/>
            <w:vAlign w:val="top"/>
          </w:tcPr>
          <w:p>
            <w:pPr>
              <w:widowControl/>
              <w:spacing w:line="400" w:lineRule="exact"/>
              <w:jc w:val="center"/>
              <w:rPr>
                <w:rStyle w:val="37"/>
                <w:rFonts w:hint="eastAsia" w:ascii="仿宋_GB2312" w:hAnsi="仿宋_GB2312" w:eastAsia="仿宋_GB2312" w:cs="仿宋_GB2312"/>
                <w:color w:val="auto"/>
                <w:highlight w:val="none"/>
              </w:rPr>
            </w:pPr>
          </w:p>
        </w:tc>
        <w:tc>
          <w:tcPr>
            <w:tcW w:w="2190" w:type="dxa"/>
            <w:noWrap w:val="0"/>
            <w:vAlign w:val="top"/>
          </w:tcPr>
          <w:p>
            <w:pPr>
              <w:widowControl/>
              <w:spacing w:line="400" w:lineRule="exact"/>
              <w:jc w:val="center"/>
              <w:rPr>
                <w:rStyle w:val="37"/>
                <w:rFonts w:hint="eastAsia" w:ascii="仿宋_GB2312" w:hAnsi="仿宋_GB2312" w:eastAsia="仿宋_GB2312" w:cs="仿宋_GB2312"/>
                <w:color w:val="auto"/>
                <w:highlight w:val="none"/>
              </w:rPr>
            </w:pPr>
          </w:p>
        </w:tc>
        <w:tc>
          <w:tcPr>
            <w:tcW w:w="1594" w:type="dxa"/>
            <w:noWrap w:val="0"/>
            <w:vAlign w:val="top"/>
          </w:tcPr>
          <w:p>
            <w:pPr>
              <w:widowControl/>
              <w:spacing w:line="400" w:lineRule="exact"/>
              <w:jc w:val="center"/>
              <w:rPr>
                <w:rStyle w:val="37"/>
                <w:rFonts w:hint="eastAsia" w:ascii="仿宋_GB2312" w:hAnsi="仿宋_GB2312" w:eastAsia="仿宋_GB2312" w:cs="仿宋_GB2312"/>
                <w:color w:val="auto"/>
                <w:highlight w:val="none"/>
              </w:rPr>
            </w:pPr>
          </w:p>
        </w:tc>
      </w:tr>
    </w:tbl>
    <w:p>
      <w:pPr>
        <w:keepNext w:val="0"/>
        <w:keepLines w:val="0"/>
        <w:widowControl/>
        <w:adjustRightInd/>
        <w:spacing w:before="0" w:beforeLines="0" w:after="0" w:afterLines="0" w:line="600" w:lineRule="exact"/>
        <w:ind w:left="480" w:leftChars="200"/>
        <w:textAlignment w:val="auto"/>
        <w:outlineLvl w:val="9"/>
        <w:rPr>
          <w:rStyle w:val="37"/>
          <w:rFonts w:ascii="仿宋_GB2312" w:hAnsi="仿宋_GB2312" w:eastAsia="仿宋_GB2312" w:cs="仿宋_GB2312"/>
          <w:color w:val="auto"/>
          <w:szCs w:val="24"/>
          <w:highlight w:val="none"/>
        </w:rPr>
      </w:pPr>
      <w:r>
        <w:rPr>
          <w:rStyle w:val="37"/>
          <w:rFonts w:hint="eastAsia" w:ascii="仿宋_GB2312" w:hAnsi="仿宋_GB2312" w:eastAsia="仿宋_GB2312" w:cs="仿宋_GB2312"/>
          <w:color w:val="auto"/>
          <w:szCs w:val="24"/>
          <w:highlight w:val="none"/>
          <w:lang w:val="en-US" w:eastAsia="zh-CN"/>
        </w:rPr>
        <w:t>拟</w:t>
      </w:r>
      <w:r>
        <w:rPr>
          <w:rStyle w:val="37"/>
          <w:rFonts w:ascii="仿宋_GB2312" w:hAnsi="仿宋_GB2312" w:eastAsia="仿宋_GB2312" w:cs="仿宋_GB2312"/>
          <w:color w:val="auto"/>
          <w:szCs w:val="24"/>
          <w:highlight w:val="none"/>
        </w:rPr>
        <w:t>安排的项目团队成员（项目负责人除外）情况</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1601"/>
        <w:gridCol w:w="2141"/>
        <w:gridCol w:w="2190"/>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996" w:type="dxa"/>
            <w:noWrap w:val="0"/>
            <w:vAlign w:val="center"/>
          </w:tcPr>
          <w:p>
            <w:pPr>
              <w:widowControl w:val="0"/>
              <w:spacing w:line="400" w:lineRule="exact"/>
              <w:jc w:val="center"/>
              <w:rPr>
                <w:rStyle w:val="37"/>
                <w:rFonts w:hint="eastAsia" w:ascii="仿宋_GB2312" w:hAnsi="仿宋_GB2312" w:eastAsia="仿宋_GB2312" w:cs="仿宋_GB2312"/>
                <w:color w:val="auto"/>
                <w:highlight w:val="none"/>
              </w:rPr>
            </w:pPr>
            <w:r>
              <w:rPr>
                <w:rStyle w:val="37"/>
                <w:rFonts w:hint="eastAsia" w:ascii="仿宋_GB2312" w:hAnsi="仿宋_GB2312" w:eastAsia="仿宋_GB2312" w:cs="仿宋_GB2312"/>
                <w:color w:val="auto"/>
                <w:highlight w:val="none"/>
              </w:rPr>
              <w:t>序号</w:t>
            </w:r>
          </w:p>
        </w:tc>
        <w:tc>
          <w:tcPr>
            <w:tcW w:w="1601" w:type="dxa"/>
            <w:noWrap w:val="0"/>
            <w:vAlign w:val="center"/>
          </w:tcPr>
          <w:p>
            <w:pPr>
              <w:widowControl w:val="0"/>
              <w:spacing w:line="400" w:lineRule="exact"/>
              <w:jc w:val="center"/>
              <w:rPr>
                <w:rStyle w:val="37"/>
                <w:rFonts w:hint="eastAsia" w:ascii="仿宋_GB2312" w:hAnsi="仿宋_GB2312" w:eastAsia="仿宋_GB2312" w:cs="仿宋_GB2312"/>
                <w:color w:val="auto"/>
                <w:highlight w:val="none"/>
              </w:rPr>
            </w:pPr>
            <w:r>
              <w:rPr>
                <w:rStyle w:val="37"/>
                <w:rFonts w:hint="eastAsia" w:ascii="仿宋_GB2312" w:hAnsi="仿宋_GB2312" w:eastAsia="仿宋_GB2312" w:cs="仿宋_GB2312"/>
                <w:color w:val="auto"/>
                <w:highlight w:val="none"/>
              </w:rPr>
              <w:t>姓名</w:t>
            </w:r>
          </w:p>
        </w:tc>
        <w:tc>
          <w:tcPr>
            <w:tcW w:w="2141" w:type="dxa"/>
            <w:noWrap w:val="0"/>
            <w:vAlign w:val="center"/>
          </w:tcPr>
          <w:p>
            <w:pPr>
              <w:widowControl w:val="0"/>
              <w:spacing w:line="400" w:lineRule="exact"/>
              <w:jc w:val="center"/>
              <w:rPr>
                <w:rStyle w:val="37"/>
                <w:rFonts w:hint="eastAsia" w:ascii="仿宋_GB2312" w:hAnsi="仿宋_GB2312" w:eastAsia="仿宋_GB2312" w:cs="仿宋_GB2312"/>
                <w:color w:val="auto"/>
                <w:highlight w:val="none"/>
              </w:rPr>
            </w:pPr>
            <w:r>
              <w:rPr>
                <w:rStyle w:val="37"/>
                <w:rFonts w:hint="eastAsia" w:ascii="仿宋_GB2312" w:hAnsi="仿宋_GB2312" w:eastAsia="仿宋_GB2312" w:cs="仿宋_GB2312"/>
                <w:color w:val="auto"/>
                <w:highlight w:val="none"/>
              </w:rPr>
              <w:t>职称</w:t>
            </w:r>
          </w:p>
        </w:tc>
        <w:tc>
          <w:tcPr>
            <w:tcW w:w="2190" w:type="dxa"/>
            <w:noWrap w:val="0"/>
            <w:vAlign w:val="center"/>
          </w:tcPr>
          <w:p>
            <w:pPr>
              <w:widowControl w:val="0"/>
              <w:spacing w:line="400" w:lineRule="exact"/>
              <w:jc w:val="center"/>
              <w:rPr>
                <w:rStyle w:val="37"/>
                <w:rFonts w:hint="eastAsia" w:ascii="仿宋_GB2312" w:hAnsi="仿宋_GB2312" w:eastAsia="仿宋_GB2312" w:cs="仿宋_GB2312"/>
                <w:color w:val="auto"/>
                <w:highlight w:val="none"/>
              </w:rPr>
            </w:pPr>
            <w:r>
              <w:rPr>
                <w:rStyle w:val="37"/>
                <w:rFonts w:ascii="仿宋_GB2312" w:hAnsi="仿宋_GB2312" w:eastAsia="仿宋_GB2312" w:cs="仿宋_GB2312"/>
                <w:color w:val="auto"/>
                <w:highlight w:val="none"/>
              </w:rPr>
              <w:t>学历</w:t>
            </w:r>
          </w:p>
        </w:tc>
        <w:tc>
          <w:tcPr>
            <w:tcW w:w="1594" w:type="dxa"/>
            <w:noWrap w:val="0"/>
            <w:vAlign w:val="center"/>
          </w:tcPr>
          <w:p>
            <w:pPr>
              <w:widowControl w:val="0"/>
              <w:spacing w:line="400" w:lineRule="exact"/>
              <w:jc w:val="center"/>
              <w:rPr>
                <w:rStyle w:val="37"/>
                <w:rFonts w:hint="eastAsia" w:ascii="仿宋_GB2312" w:hAnsi="仿宋_GB2312" w:eastAsia="仿宋_GB2312" w:cs="仿宋_GB2312"/>
                <w:color w:val="auto"/>
                <w:highlight w:val="none"/>
              </w:rPr>
            </w:pPr>
            <w:r>
              <w:rPr>
                <w:rStyle w:val="37"/>
                <w:rFonts w:hint="eastAsia" w:ascii="仿宋_GB2312" w:hAnsi="仿宋_GB2312" w:eastAsia="仿宋_GB2312" w:cs="仿宋_GB2312"/>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996" w:type="dxa"/>
            <w:noWrap w:val="0"/>
            <w:vAlign w:val="top"/>
          </w:tcPr>
          <w:p>
            <w:pPr>
              <w:widowControl/>
              <w:spacing w:line="400" w:lineRule="exact"/>
              <w:jc w:val="center"/>
              <w:rPr>
                <w:rStyle w:val="37"/>
                <w:rFonts w:hint="eastAsia" w:ascii="仿宋_GB2312" w:hAnsi="仿宋_GB2312" w:eastAsia="仿宋_GB2312" w:cs="仿宋_GB2312"/>
                <w:color w:val="auto"/>
                <w:highlight w:val="none"/>
              </w:rPr>
            </w:pPr>
            <w:r>
              <w:rPr>
                <w:rStyle w:val="37"/>
                <w:rFonts w:hint="eastAsia" w:ascii="仿宋_GB2312" w:hAnsi="仿宋_GB2312" w:eastAsia="仿宋_GB2312" w:cs="仿宋_GB2312"/>
                <w:color w:val="auto"/>
                <w:highlight w:val="none"/>
              </w:rPr>
              <w:t>1</w:t>
            </w:r>
          </w:p>
        </w:tc>
        <w:tc>
          <w:tcPr>
            <w:tcW w:w="1601" w:type="dxa"/>
            <w:noWrap w:val="0"/>
            <w:vAlign w:val="top"/>
          </w:tcPr>
          <w:p>
            <w:pPr>
              <w:widowControl/>
              <w:spacing w:line="400" w:lineRule="exact"/>
              <w:jc w:val="center"/>
              <w:rPr>
                <w:rStyle w:val="37"/>
                <w:rFonts w:hint="eastAsia" w:ascii="仿宋_GB2312" w:hAnsi="仿宋_GB2312" w:eastAsia="仿宋_GB2312" w:cs="仿宋_GB2312"/>
                <w:color w:val="auto"/>
                <w:highlight w:val="none"/>
              </w:rPr>
            </w:pPr>
          </w:p>
        </w:tc>
        <w:tc>
          <w:tcPr>
            <w:tcW w:w="2141" w:type="dxa"/>
            <w:noWrap w:val="0"/>
            <w:vAlign w:val="top"/>
          </w:tcPr>
          <w:p>
            <w:pPr>
              <w:widowControl/>
              <w:spacing w:line="400" w:lineRule="exact"/>
              <w:jc w:val="center"/>
              <w:rPr>
                <w:rStyle w:val="37"/>
                <w:rFonts w:hint="eastAsia" w:ascii="仿宋_GB2312" w:hAnsi="仿宋_GB2312" w:eastAsia="仿宋_GB2312" w:cs="仿宋_GB2312"/>
                <w:color w:val="auto"/>
                <w:highlight w:val="none"/>
              </w:rPr>
            </w:pPr>
          </w:p>
        </w:tc>
        <w:tc>
          <w:tcPr>
            <w:tcW w:w="2190" w:type="dxa"/>
            <w:noWrap w:val="0"/>
            <w:vAlign w:val="top"/>
          </w:tcPr>
          <w:p>
            <w:pPr>
              <w:widowControl/>
              <w:spacing w:line="400" w:lineRule="exact"/>
              <w:jc w:val="center"/>
              <w:rPr>
                <w:rStyle w:val="37"/>
                <w:rFonts w:hint="eastAsia" w:ascii="仿宋_GB2312" w:hAnsi="仿宋_GB2312" w:eastAsia="仿宋_GB2312" w:cs="仿宋_GB2312"/>
                <w:color w:val="auto"/>
                <w:highlight w:val="none"/>
              </w:rPr>
            </w:pPr>
          </w:p>
        </w:tc>
        <w:tc>
          <w:tcPr>
            <w:tcW w:w="1594" w:type="dxa"/>
            <w:noWrap w:val="0"/>
            <w:vAlign w:val="top"/>
          </w:tcPr>
          <w:p>
            <w:pPr>
              <w:widowControl/>
              <w:spacing w:line="400" w:lineRule="exact"/>
              <w:jc w:val="center"/>
              <w:rPr>
                <w:rStyle w:val="37"/>
                <w:rFonts w:hint="eastAsia"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996" w:type="dxa"/>
            <w:noWrap w:val="0"/>
            <w:vAlign w:val="top"/>
          </w:tcPr>
          <w:p>
            <w:pPr>
              <w:widowControl/>
              <w:spacing w:line="400" w:lineRule="exact"/>
              <w:jc w:val="center"/>
              <w:rPr>
                <w:rStyle w:val="37"/>
                <w:rFonts w:hint="eastAsia" w:ascii="仿宋_GB2312" w:hAnsi="仿宋_GB2312" w:eastAsia="仿宋_GB2312" w:cs="仿宋_GB2312"/>
                <w:color w:val="auto"/>
                <w:highlight w:val="none"/>
              </w:rPr>
            </w:pPr>
            <w:r>
              <w:rPr>
                <w:rStyle w:val="37"/>
                <w:rFonts w:hint="eastAsia" w:ascii="仿宋_GB2312" w:hAnsi="仿宋_GB2312" w:eastAsia="仿宋_GB2312" w:cs="仿宋_GB2312"/>
                <w:color w:val="auto"/>
                <w:highlight w:val="none"/>
              </w:rPr>
              <w:t>2</w:t>
            </w:r>
          </w:p>
        </w:tc>
        <w:tc>
          <w:tcPr>
            <w:tcW w:w="1601" w:type="dxa"/>
            <w:noWrap w:val="0"/>
            <w:vAlign w:val="top"/>
          </w:tcPr>
          <w:p>
            <w:pPr>
              <w:widowControl/>
              <w:spacing w:line="400" w:lineRule="exact"/>
              <w:jc w:val="center"/>
              <w:rPr>
                <w:rStyle w:val="37"/>
                <w:rFonts w:hint="eastAsia" w:ascii="仿宋_GB2312" w:hAnsi="仿宋_GB2312" w:eastAsia="仿宋_GB2312" w:cs="仿宋_GB2312"/>
                <w:color w:val="auto"/>
                <w:highlight w:val="none"/>
              </w:rPr>
            </w:pPr>
          </w:p>
        </w:tc>
        <w:tc>
          <w:tcPr>
            <w:tcW w:w="2141" w:type="dxa"/>
            <w:noWrap w:val="0"/>
            <w:vAlign w:val="top"/>
          </w:tcPr>
          <w:p>
            <w:pPr>
              <w:widowControl/>
              <w:spacing w:line="400" w:lineRule="exact"/>
              <w:jc w:val="center"/>
              <w:rPr>
                <w:rStyle w:val="37"/>
                <w:rFonts w:hint="eastAsia" w:ascii="仿宋_GB2312" w:hAnsi="仿宋_GB2312" w:eastAsia="仿宋_GB2312" w:cs="仿宋_GB2312"/>
                <w:color w:val="auto"/>
                <w:highlight w:val="none"/>
              </w:rPr>
            </w:pPr>
          </w:p>
        </w:tc>
        <w:tc>
          <w:tcPr>
            <w:tcW w:w="2190" w:type="dxa"/>
            <w:noWrap w:val="0"/>
            <w:vAlign w:val="top"/>
          </w:tcPr>
          <w:p>
            <w:pPr>
              <w:widowControl/>
              <w:spacing w:line="400" w:lineRule="exact"/>
              <w:jc w:val="center"/>
              <w:rPr>
                <w:rStyle w:val="37"/>
                <w:rFonts w:hint="eastAsia" w:ascii="仿宋_GB2312" w:hAnsi="仿宋_GB2312" w:eastAsia="仿宋_GB2312" w:cs="仿宋_GB2312"/>
                <w:color w:val="auto"/>
                <w:highlight w:val="none"/>
              </w:rPr>
            </w:pPr>
          </w:p>
        </w:tc>
        <w:tc>
          <w:tcPr>
            <w:tcW w:w="1594" w:type="dxa"/>
            <w:noWrap w:val="0"/>
            <w:vAlign w:val="top"/>
          </w:tcPr>
          <w:p>
            <w:pPr>
              <w:widowControl/>
              <w:spacing w:line="400" w:lineRule="exact"/>
              <w:jc w:val="center"/>
              <w:rPr>
                <w:rStyle w:val="37"/>
                <w:rFonts w:hint="eastAsia"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996" w:type="dxa"/>
            <w:noWrap w:val="0"/>
            <w:vAlign w:val="top"/>
          </w:tcPr>
          <w:p>
            <w:pPr>
              <w:widowControl/>
              <w:spacing w:line="400" w:lineRule="exact"/>
              <w:jc w:val="center"/>
              <w:rPr>
                <w:rStyle w:val="37"/>
                <w:rFonts w:hint="eastAsia" w:ascii="仿宋_GB2312" w:hAnsi="仿宋_GB2312" w:eastAsia="仿宋_GB2312" w:cs="仿宋_GB2312"/>
                <w:color w:val="auto"/>
                <w:highlight w:val="none"/>
              </w:rPr>
            </w:pPr>
            <w:r>
              <w:rPr>
                <w:rStyle w:val="37"/>
                <w:rFonts w:hint="eastAsia" w:ascii="仿宋_GB2312" w:hAnsi="仿宋_GB2312" w:eastAsia="仿宋_GB2312" w:cs="仿宋_GB2312"/>
                <w:color w:val="auto"/>
                <w:highlight w:val="none"/>
              </w:rPr>
              <w:t>3</w:t>
            </w:r>
          </w:p>
        </w:tc>
        <w:tc>
          <w:tcPr>
            <w:tcW w:w="1601" w:type="dxa"/>
            <w:noWrap w:val="0"/>
            <w:vAlign w:val="top"/>
          </w:tcPr>
          <w:p>
            <w:pPr>
              <w:widowControl/>
              <w:spacing w:line="400" w:lineRule="exact"/>
              <w:jc w:val="center"/>
              <w:rPr>
                <w:rStyle w:val="37"/>
                <w:rFonts w:hint="eastAsia" w:ascii="仿宋_GB2312" w:hAnsi="仿宋_GB2312" w:eastAsia="仿宋_GB2312" w:cs="仿宋_GB2312"/>
                <w:color w:val="auto"/>
                <w:highlight w:val="none"/>
              </w:rPr>
            </w:pPr>
          </w:p>
        </w:tc>
        <w:tc>
          <w:tcPr>
            <w:tcW w:w="2141" w:type="dxa"/>
            <w:noWrap w:val="0"/>
            <w:vAlign w:val="top"/>
          </w:tcPr>
          <w:p>
            <w:pPr>
              <w:widowControl/>
              <w:spacing w:line="400" w:lineRule="exact"/>
              <w:jc w:val="center"/>
              <w:rPr>
                <w:rStyle w:val="37"/>
                <w:rFonts w:hint="eastAsia" w:ascii="仿宋_GB2312" w:hAnsi="仿宋_GB2312" w:eastAsia="仿宋_GB2312" w:cs="仿宋_GB2312"/>
                <w:color w:val="auto"/>
                <w:highlight w:val="none"/>
              </w:rPr>
            </w:pPr>
          </w:p>
        </w:tc>
        <w:tc>
          <w:tcPr>
            <w:tcW w:w="2190" w:type="dxa"/>
            <w:noWrap w:val="0"/>
            <w:vAlign w:val="top"/>
          </w:tcPr>
          <w:p>
            <w:pPr>
              <w:widowControl/>
              <w:spacing w:line="400" w:lineRule="exact"/>
              <w:jc w:val="center"/>
              <w:rPr>
                <w:rStyle w:val="37"/>
                <w:rFonts w:hint="eastAsia" w:ascii="仿宋_GB2312" w:hAnsi="仿宋_GB2312" w:eastAsia="仿宋_GB2312" w:cs="仿宋_GB2312"/>
                <w:color w:val="auto"/>
                <w:highlight w:val="none"/>
              </w:rPr>
            </w:pPr>
          </w:p>
        </w:tc>
        <w:tc>
          <w:tcPr>
            <w:tcW w:w="1594" w:type="dxa"/>
            <w:noWrap w:val="0"/>
            <w:vAlign w:val="top"/>
          </w:tcPr>
          <w:p>
            <w:pPr>
              <w:widowControl/>
              <w:spacing w:line="400" w:lineRule="exact"/>
              <w:jc w:val="center"/>
              <w:rPr>
                <w:rStyle w:val="37"/>
                <w:rFonts w:hint="eastAsia"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996" w:type="dxa"/>
            <w:noWrap w:val="0"/>
            <w:vAlign w:val="top"/>
          </w:tcPr>
          <w:p>
            <w:pPr>
              <w:widowControl/>
              <w:spacing w:line="400" w:lineRule="exact"/>
              <w:jc w:val="center"/>
              <w:rPr>
                <w:rStyle w:val="37"/>
                <w:rFonts w:hint="eastAsia" w:ascii="仿宋_GB2312" w:hAnsi="仿宋_GB2312" w:eastAsia="仿宋_GB2312" w:cs="仿宋_GB2312"/>
                <w:color w:val="auto"/>
                <w:highlight w:val="none"/>
              </w:rPr>
            </w:pPr>
            <w:r>
              <w:rPr>
                <w:rStyle w:val="37"/>
                <w:rFonts w:hint="eastAsia" w:ascii="仿宋_GB2312" w:hAnsi="仿宋_GB2312" w:eastAsia="仿宋_GB2312" w:cs="仿宋_GB2312"/>
                <w:color w:val="auto"/>
                <w:highlight w:val="none"/>
              </w:rPr>
              <w:t>…</w:t>
            </w:r>
          </w:p>
        </w:tc>
        <w:tc>
          <w:tcPr>
            <w:tcW w:w="1601" w:type="dxa"/>
            <w:noWrap w:val="0"/>
            <w:vAlign w:val="top"/>
          </w:tcPr>
          <w:p>
            <w:pPr>
              <w:widowControl/>
              <w:spacing w:line="400" w:lineRule="exact"/>
              <w:jc w:val="center"/>
              <w:rPr>
                <w:rStyle w:val="37"/>
                <w:rFonts w:hint="eastAsia" w:ascii="仿宋_GB2312" w:hAnsi="仿宋_GB2312" w:eastAsia="仿宋_GB2312" w:cs="仿宋_GB2312"/>
                <w:color w:val="auto"/>
                <w:highlight w:val="none"/>
              </w:rPr>
            </w:pPr>
          </w:p>
        </w:tc>
        <w:tc>
          <w:tcPr>
            <w:tcW w:w="2141" w:type="dxa"/>
            <w:noWrap w:val="0"/>
            <w:vAlign w:val="top"/>
          </w:tcPr>
          <w:p>
            <w:pPr>
              <w:widowControl/>
              <w:spacing w:line="400" w:lineRule="exact"/>
              <w:jc w:val="center"/>
              <w:rPr>
                <w:rStyle w:val="37"/>
                <w:rFonts w:hint="eastAsia" w:ascii="仿宋_GB2312" w:hAnsi="仿宋_GB2312" w:eastAsia="仿宋_GB2312" w:cs="仿宋_GB2312"/>
                <w:color w:val="auto"/>
                <w:highlight w:val="none"/>
              </w:rPr>
            </w:pPr>
          </w:p>
        </w:tc>
        <w:tc>
          <w:tcPr>
            <w:tcW w:w="2190" w:type="dxa"/>
            <w:noWrap w:val="0"/>
            <w:vAlign w:val="top"/>
          </w:tcPr>
          <w:p>
            <w:pPr>
              <w:widowControl/>
              <w:spacing w:line="400" w:lineRule="exact"/>
              <w:jc w:val="center"/>
              <w:rPr>
                <w:rStyle w:val="37"/>
                <w:rFonts w:hint="eastAsia" w:ascii="仿宋_GB2312" w:hAnsi="仿宋_GB2312" w:eastAsia="仿宋_GB2312" w:cs="仿宋_GB2312"/>
                <w:color w:val="auto"/>
                <w:highlight w:val="none"/>
              </w:rPr>
            </w:pPr>
          </w:p>
        </w:tc>
        <w:tc>
          <w:tcPr>
            <w:tcW w:w="1594" w:type="dxa"/>
            <w:noWrap w:val="0"/>
            <w:vAlign w:val="top"/>
          </w:tcPr>
          <w:p>
            <w:pPr>
              <w:widowControl/>
              <w:spacing w:line="400" w:lineRule="exact"/>
              <w:jc w:val="center"/>
              <w:rPr>
                <w:rStyle w:val="37"/>
                <w:rFonts w:hint="eastAsia" w:ascii="仿宋_GB2312" w:hAnsi="仿宋_GB2312" w:eastAsia="仿宋_GB2312" w:cs="仿宋_GB2312"/>
                <w:color w:val="auto"/>
                <w:highlight w:val="none"/>
              </w:rPr>
            </w:pPr>
          </w:p>
        </w:tc>
      </w:tr>
    </w:tbl>
    <w:p>
      <w:pPr>
        <w:widowControl/>
        <w:spacing w:line="400" w:lineRule="exact"/>
        <w:ind w:firstLine="480" w:firstLineChars="200"/>
        <w:jc w:val="left"/>
        <w:rPr>
          <w:rStyle w:val="37"/>
          <w:rFonts w:hint="eastAsia" w:ascii="仿宋_GB2312" w:hAnsi="仿宋_GB2312" w:eastAsia="仿宋_GB2312" w:cs="仿宋_GB2312"/>
          <w:color w:val="auto"/>
          <w:sz w:val="24"/>
          <w:szCs w:val="24"/>
          <w:highlight w:val="none"/>
        </w:rPr>
      </w:pPr>
      <w:r>
        <w:rPr>
          <w:rStyle w:val="37"/>
          <w:rFonts w:hint="eastAsia" w:ascii="仿宋_GB2312" w:hAnsi="仿宋_GB2312" w:eastAsia="仿宋_GB2312" w:cs="仿宋_GB2312"/>
          <w:color w:val="auto"/>
          <w:sz w:val="24"/>
          <w:szCs w:val="24"/>
          <w:highlight w:val="none"/>
        </w:rPr>
        <w:t>注：</w:t>
      </w:r>
    </w:p>
    <w:p>
      <w:pPr>
        <w:widowControl/>
        <w:spacing w:line="400" w:lineRule="exact"/>
        <w:ind w:firstLine="480" w:firstLineChars="200"/>
        <w:jc w:val="left"/>
        <w:rPr>
          <w:rStyle w:val="37"/>
          <w:rFonts w:hint="eastAsia" w:ascii="仿宋_GB2312" w:hAnsi="仿宋_GB2312" w:eastAsia="仿宋_GB2312" w:cs="仿宋_GB2312"/>
          <w:color w:val="auto"/>
          <w:sz w:val="24"/>
          <w:szCs w:val="24"/>
          <w:highlight w:val="none"/>
        </w:rPr>
      </w:pPr>
      <w:r>
        <w:rPr>
          <w:rStyle w:val="37"/>
          <w:rFonts w:hint="eastAsia" w:ascii="仿宋_GB2312" w:hAnsi="仿宋_GB2312" w:eastAsia="仿宋_GB2312" w:cs="仿宋_GB2312"/>
          <w:color w:val="auto"/>
          <w:sz w:val="24"/>
          <w:szCs w:val="24"/>
          <w:highlight w:val="none"/>
        </w:rPr>
        <w:t>1.请按以上表格填写相关内容，并明确内容相关证明材料在投标文件中的页码。</w:t>
      </w:r>
    </w:p>
    <w:p>
      <w:pPr>
        <w:widowControl/>
        <w:spacing w:line="400" w:lineRule="exact"/>
        <w:ind w:firstLine="480" w:firstLineChars="200"/>
        <w:jc w:val="left"/>
        <w:rPr>
          <w:rStyle w:val="37"/>
          <w:rFonts w:hint="eastAsia" w:ascii="仿宋_GB2312" w:hAnsi="仿宋_GB2312" w:eastAsia="仿宋_GB2312" w:cs="仿宋_GB2312"/>
          <w:color w:val="auto"/>
          <w:sz w:val="24"/>
          <w:szCs w:val="24"/>
          <w:highlight w:val="none"/>
        </w:rPr>
      </w:pPr>
      <w:r>
        <w:rPr>
          <w:rStyle w:val="37"/>
          <w:rFonts w:ascii="仿宋_GB2312" w:hAnsi="仿宋_GB2312" w:eastAsia="仿宋_GB2312" w:cs="仿宋_GB2312"/>
          <w:color w:val="auto"/>
          <w:sz w:val="24"/>
          <w:szCs w:val="24"/>
          <w:highlight w:val="none"/>
        </w:rPr>
        <w:t>2.</w:t>
      </w:r>
      <w:r>
        <w:rPr>
          <w:rStyle w:val="37"/>
          <w:rFonts w:hint="eastAsia" w:ascii="仿宋_GB2312" w:hAnsi="仿宋_GB2312" w:eastAsia="仿宋_GB2312" w:cs="仿宋_GB2312"/>
          <w:color w:val="auto"/>
          <w:sz w:val="24"/>
          <w:szCs w:val="24"/>
          <w:highlight w:val="none"/>
        </w:rPr>
        <w:t>要求提供</w:t>
      </w:r>
      <w:r>
        <w:rPr>
          <w:rStyle w:val="37"/>
          <w:rFonts w:hint="eastAsia" w:ascii="仿宋_GB2312" w:hAnsi="仿宋_GB2312" w:eastAsia="仿宋_GB2312" w:cs="仿宋_GB2312"/>
          <w:color w:val="auto"/>
          <w:sz w:val="24"/>
          <w:szCs w:val="24"/>
          <w:highlight w:val="none"/>
          <w:lang w:eastAsia="zh-CN"/>
        </w:rPr>
        <w:t>投标单位</w:t>
      </w:r>
      <w:r>
        <w:rPr>
          <w:rStyle w:val="37"/>
          <w:rFonts w:hint="eastAsia" w:ascii="仿宋_GB2312" w:hAnsi="仿宋_GB2312" w:eastAsia="仿宋_GB2312" w:cs="仿宋_GB2312"/>
          <w:color w:val="auto"/>
          <w:sz w:val="24"/>
          <w:szCs w:val="24"/>
          <w:highlight w:val="none"/>
        </w:rPr>
        <w:t>工作单位所开出的在职证明，并承诺该员工在本公司</w:t>
      </w:r>
      <w:r>
        <w:rPr>
          <w:rStyle w:val="37"/>
          <w:rFonts w:ascii="仿宋_GB2312" w:hAnsi="仿宋_GB2312" w:eastAsia="仿宋_GB2312" w:cs="仿宋_GB2312"/>
          <w:color w:val="auto"/>
          <w:sz w:val="24"/>
          <w:szCs w:val="24"/>
          <w:highlight w:val="none"/>
        </w:rPr>
        <w:t>截标前</w:t>
      </w:r>
      <w:r>
        <w:rPr>
          <w:rStyle w:val="37"/>
          <w:rFonts w:hint="eastAsia" w:ascii="仿宋_GB2312" w:hAnsi="仿宋_GB2312" w:eastAsia="仿宋_GB2312" w:cs="仿宋_GB2312"/>
          <w:color w:val="auto"/>
          <w:sz w:val="24"/>
          <w:szCs w:val="24"/>
          <w:highlight w:val="none"/>
        </w:rPr>
        <w:t>任职并在本公司连续缴纳社保3个月以上作为得分依据</w:t>
      </w:r>
      <w:r>
        <w:rPr>
          <w:rStyle w:val="37"/>
          <w:rFonts w:ascii="仿宋_GB2312" w:hAnsi="仿宋_GB2312" w:eastAsia="仿宋_GB2312" w:cs="仿宋_GB2312"/>
          <w:color w:val="auto"/>
          <w:sz w:val="24"/>
          <w:szCs w:val="24"/>
          <w:highlight w:val="none"/>
        </w:rPr>
        <w:t>，否则不得分。</w:t>
      </w:r>
    </w:p>
    <w:p>
      <w:pPr>
        <w:spacing w:line="400" w:lineRule="exact"/>
        <w:ind w:left="0" w:leftChars="0" w:firstLine="480" w:firstLineChars="200"/>
        <w:rPr>
          <w:rFonts w:hint="eastAsia" w:ascii="仿宋_GB2312" w:hAnsi="仿宋_GB2312" w:eastAsia="仿宋_GB2312" w:cs="仿宋_GB2312"/>
          <w:color w:val="auto"/>
          <w:sz w:val="24"/>
          <w:szCs w:val="24"/>
          <w:highlight w:val="none"/>
        </w:rPr>
      </w:pPr>
      <w:r>
        <w:rPr>
          <w:rStyle w:val="37"/>
          <w:rFonts w:ascii="仿宋_GB2312" w:hAnsi="仿宋_GB2312" w:eastAsia="仿宋_GB2312" w:cs="仿宋_GB2312"/>
          <w:color w:val="auto"/>
          <w:sz w:val="24"/>
          <w:szCs w:val="24"/>
          <w:highlight w:val="none"/>
        </w:rPr>
        <w:t>3.</w:t>
      </w:r>
      <w:r>
        <w:rPr>
          <w:rStyle w:val="37"/>
          <w:rFonts w:hint="eastAsia" w:ascii="仿宋_GB2312" w:hAnsi="仿宋_GB2312" w:eastAsia="仿宋_GB2312" w:cs="仿宋_GB2312"/>
          <w:color w:val="auto"/>
          <w:sz w:val="24"/>
          <w:szCs w:val="24"/>
          <w:highlight w:val="none"/>
        </w:rPr>
        <w:t>提供相关职业资格证书、</w:t>
      </w:r>
      <w:r>
        <w:rPr>
          <w:rStyle w:val="37"/>
          <w:rFonts w:ascii="仿宋_GB2312" w:hAnsi="仿宋_GB2312" w:eastAsia="仿宋_GB2312" w:cs="仿宋_GB2312"/>
          <w:color w:val="auto"/>
          <w:sz w:val="24"/>
          <w:szCs w:val="24"/>
          <w:highlight w:val="none"/>
        </w:rPr>
        <w:t>职称证书、</w:t>
      </w:r>
      <w:r>
        <w:rPr>
          <w:rStyle w:val="37"/>
          <w:rFonts w:hint="eastAsia" w:ascii="仿宋_GB2312" w:hAnsi="仿宋_GB2312" w:eastAsia="仿宋_GB2312" w:cs="仿宋_GB2312"/>
          <w:color w:val="auto"/>
          <w:sz w:val="24"/>
          <w:szCs w:val="24"/>
          <w:highlight w:val="none"/>
        </w:rPr>
        <w:t>工作经验证明材料扫描件及能证明相关人员经验的政府类项目相关证明文件扫描件，原件备查。以合同签订时间为准，工作经验证明材料为项目合同关键信息或合同甲方出具的证明文件。</w:t>
      </w:r>
    </w:p>
    <w:p>
      <w:pPr>
        <w:spacing w:line="360" w:lineRule="auto"/>
        <w:ind w:left="480" w:left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附价格核算明细及依据。</w:t>
      </w:r>
    </w:p>
    <w:p>
      <w:pPr>
        <w:spacing w:line="360" w:lineRule="auto"/>
        <w:ind w:left="480" w:leftChars="200"/>
        <w:rPr>
          <w:rFonts w:hint="eastAsia" w:ascii="仿宋_GB2312" w:hAnsi="仿宋_GB2312" w:eastAsia="仿宋_GB2312" w:cs="仿宋_GB2312"/>
          <w:color w:val="auto"/>
          <w:sz w:val="24"/>
          <w:szCs w:val="24"/>
          <w:highlight w:val="none"/>
        </w:rPr>
      </w:pPr>
    </w:p>
    <w:p>
      <w:pPr>
        <w:spacing w:line="360" w:lineRule="exact"/>
        <w:ind w:left="480" w:leftChars="200"/>
        <w:rPr>
          <w:rStyle w:val="37"/>
          <w:rFonts w:hint="eastAsia" w:ascii="仿宋_GB2312" w:hAnsi="仿宋_GB2312" w:eastAsia="仿宋_GB2312" w:cs="仿宋_GB2312"/>
          <w:color w:val="auto"/>
          <w:sz w:val="24"/>
          <w:szCs w:val="24"/>
          <w:highlight w:val="none"/>
          <w:lang w:val="en-US" w:eastAsia="zh-CN"/>
        </w:rPr>
      </w:pPr>
      <w:r>
        <w:rPr>
          <w:rStyle w:val="37"/>
          <w:rFonts w:hint="eastAsia" w:ascii="仿宋_GB2312" w:hAnsi="仿宋_GB2312" w:eastAsia="仿宋_GB2312" w:cs="仿宋_GB2312"/>
          <w:color w:val="auto"/>
          <w:sz w:val="24"/>
          <w:szCs w:val="24"/>
          <w:highlight w:val="none"/>
          <w:lang w:eastAsia="zh-CN"/>
        </w:rPr>
        <w:t>投标单位</w:t>
      </w:r>
      <w:r>
        <w:rPr>
          <w:rStyle w:val="37"/>
          <w:rFonts w:hint="eastAsia" w:ascii="仿宋_GB2312" w:hAnsi="仿宋_GB2312" w:eastAsia="仿宋_GB2312" w:cs="仿宋_GB2312"/>
          <w:color w:val="auto"/>
          <w:sz w:val="24"/>
          <w:szCs w:val="24"/>
          <w:highlight w:val="none"/>
        </w:rPr>
        <w:t xml:space="preserve">代表签字:  </w:t>
      </w:r>
      <w:r>
        <w:rPr>
          <w:rStyle w:val="37"/>
          <w:rFonts w:hint="eastAsia" w:ascii="仿宋_GB2312" w:hAnsi="仿宋_GB2312" w:eastAsia="仿宋_GB2312" w:cs="仿宋_GB2312"/>
          <w:color w:val="auto"/>
          <w:sz w:val="24"/>
          <w:szCs w:val="24"/>
          <w:highlight w:val="none"/>
          <w:lang w:val="en-US" w:eastAsia="zh-CN"/>
        </w:rPr>
        <w:t xml:space="preserve">           </w:t>
      </w:r>
    </w:p>
    <w:p>
      <w:pPr>
        <w:spacing w:line="360" w:lineRule="exact"/>
        <w:ind w:left="0" w:leftChars="0"/>
        <w:rPr>
          <w:rStyle w:val="37"/>
          <w:rFonts w:hint="eastAsia" w:ascii="仿宋_GB2312" w:hAnsi="仿宋_GB2312" w:eastAsia="仿宋_GB2312" w:cs="仿宋_GB2312"/>
          <w:color w:val="auto"/>
          <w:sz w:val="24"/>
          <w:szCs w:val="24"/>
          <w:highlight w:val="none"/>
          <w:lang w:val="en-US" w:eastAsia="zh-CN"/>
        </w:rPr>
      </w:pPr>
    </w:p>
    <w:p>
      <w:pPr>
        <w:spacing w:line="360" w:lineRule="exact"/>
        <w:ind w:left="480" w:leftChars="200"/>
        <w:rPr>
          <w:rFonts w:ascii="宋体"/>
          <w:color w:val="auto"/>
          <w:sz w:val="22"/>
          <w:szCs w:val="22"/>
          <w:highlight w:val="none"/>
        </w:rPr>
      </w:pPr>
      <w:r>
        <w:rPr>
          <w:rStyle w:val="37"/>
          <w:rFonts w:hint="eastAsia" w:ascii="仿宋_GB2312" w:hAnsi="仿宋_GB2312" w:eastAsia="仿宋_GB2312" w:cs="仿宋_GB2312"/>
          <w:color w:val="auto"/>
          <w:sz w:val="24"/>
          <w:szCs w:val="24"/>
          <w:highlight w:val="none"/>
        </w:rPr>
        <w:t>单位盖章</w:t>
      </w:r>
      <w:r>
        <w:rPr>
          <w:rStyle w:val="37"/>
          <w:rFonts w:hint="eastAsia" w:ascii="仿宋_GB2312" w:hAnsi="仿宋_GB2312" w:eastAsia="仿宋_GB2312" w:cs="仿宋_GB2312"/>
          <w:color w:val="auto"/>
          <w:sz w:val="24"/>
          <w:szCs w:val="24"/>
          <w:highlight w:val="none"/>
          <w:lang w:eastAsia="zh-CN"/>
        </w:rPr>
        <w:t>：</w:t>
      </w:r>
    </w:p>
    <w:p>
      <w:pPr>
        <w:pStyle w:val="6"/>
        <w:ind w:firstLine="0" w:firstLineChars="0"/>
        <w:rPr>
          <w:rFonts w:ascii="宋体"/>
          <w:color w:val="auto"/>
          <w:sz w:val="22"/>
          <w:szCs w:val="22"/>
          <w:highlight w:val="none"/>
        </w:rPr>
      </w:pPr>
    </w:p>
    <w:p>
      <w:pPr>
        <w:pStyle w:val="6"/>
        <w:rPr>
          <w:rFonts w:ascii="宋体"/>
          <w:color w:val="auto"/>
          <w:sz w:val="22"/>
          <w:szCs w:val="22"/>
          <w:highlight w:val="none"/>
        </w:rPr>
      </w:pPr>
    </w:p>
    <w:p>
      <w:pPr>
        <w:pStyle w:val="6"/>
        <w:ind w:firstLine="560"/>
        <w:rPr>
          <w:color w:val="auto"/>
          <w:highlight w:val="none"/>
        </w:rPr>
      </w:pPr>
      <w:r>
        <w:rPr>
          <w:rFonts w:hint="eastAsia" w:ascii="仿宋_GB2312" w:hAnsi="仿宋_GB2312" w:eastAsia="仿宋_GB2312" w:cs="仿宋_GB2312"/>
          <w:color w:val="auto"/>
          <w:sz w:val="24"/>
          <w:szCs w:val="24"/>
          <w:highlight w:val="none"/>
          <w:lang w:eastAsia="zh-CN"/>
        </w:rPr>
        <w:t>日期：</w:t>
      </w:r>
    </w:p>
    <w:p>
      <w:pPr>
        <w:pStyle w:val="4"/>
        <w:spacing w:before="120" w:after="120" w:line="600" w:lineRule="exact"/>
        <w:jc w:val="left"/>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三</w:t>
      </w:r>
      <w:r>
        <w:rPr>
          <w:rFonts w:hint="eastAsia" w:ascii="宋体" w:hAnsi="宋体" w:eastAsia="宋体" w:cs="宋体"/>
          <w:b/>
          <w:bCs/>
          <w:color w:val="auto"/>
          <w:highlight w:val="none"/>
        </w:rPr>
        <w:t>、</w:t>
      </w:r>
      <w:r>
        <w:rPr>
          <w:rFonts w:hint="eastAsia" w:ascii="宋体" w:hAnsi="宋体" w:eastAsia="宋体" w:cs="宋体"/>
          <w:b/>
          <w:bCs/>
          <w:color w:val="auto"/>
          <w:highlight w:val="none"/>
          <w:lang w:eastAsia="zh-CN"/>
        </w:rPr>
        <w:t>投标单位</w:t>
      </w:r>
      <w:r>
        <w:rPr>
          <w:rFonts w:hint="eastAsia" w:ascii="宋体" w:hAnsi="宋体" w:eastAsia="宋体" w:cs="宋体"/>
          <w:b/>
          <w:bCs/>
          <w:color w:val="auto"/>
          <w:highlight w:val="none"/>
        </w:rPr>
        <w:t>资格证明文件</w:t>
      </w:r>
    </w:p>
    <w:p>
      <w:pPr>
        <w:jc w:val="center"/>
        <w:rPr>
          <w:b/>
          <w:bCs/>
          <w:color w:val="auto"/>
          <w:sz w:val="28"/>
          <w:szCs w:val="28"/>
          <w:highlight w:val="none"/>
        </w:rPr>
      </w:pP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1、执业许可证、税务登记证、组织机构代码证；</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2、法定代表人身份证明书、法定代表人授权委托书；</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3、项目负责人资质证明文件及社保证明；</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4、项目</w:t>
      </w:r>
      <w:r>
        <w:rPr>
          <w:rFonts w:hint="eastAsia" w:ascii="仿宋_GB2312" w:hAnsi="仿宋_GB2312" w:eastAsia="仿宋_GB2312" w:cs="仿宋_GB2312"/>
          <w:color w:val="auto"/>
          <w:sz w:val="24"/>
          <w:szCs w:val="24"/>
          <w:highlight w:val="none"/>
          <w:lang w:val="en-US" w:eastAsia="zh-CN"/>
        </w:rPr>
        <w:t>服务</w:t>
      </w:r>
      <w:r>
        <w:rPr>
          <w:rFonts w:hint="eastAsia" w:ascii="仿宋_GB2312" w:hAnsi="仿宋_GB2312" w:eastAsia="仿宋_GB2312" w:cs="仿宋_GB2312"/>
          <w:color w:val="auto"/>
          <w:sz w:val="24"/>
          <w:szCs w:val="24"/>
          <w:highlight w:val="none"/>
        </w:rPr>
        <w:t>人员资质文件及社保证明。</w:t>
      </w:r>
    </w:p>
    <w:p>
      <w:pPr>
        <w:spacing w:line="360" w:lineRule="auto"/>
        <w:rPr>
          <w:rFonts w:hint="eastAsia" w:ascii="仿宋_GB2312" w:hAnsi="仿宋_GB2312" w:eastAsia="仿宋_GB2312" w:cs="仿宋_GB2312"/>
          <w:color w:val="auto"/>
          <w:sz w:val="24"/>
          <w:szCs w:val="24"/>
          <w:highlight w:val="none"/>
        </w:rPr>
      </w:pPr>
    </w:p>
    <w:p>
      <w:pPr>
        <w:spacing w:line="360" w:lineRule="auto"/>
        <w:rPr>
          <w:rFonts w:hint="eastAsia" w:ascii="仿宋_GB2312" w:hAnsi="仿宋_GB2312" w:eastAsia="仿宋_GB2312" w:cs="仿宋_GB2312"/>
          <w:color w:val="auto"/>
          <w:sz w:val="24"/>
          <w:szCs w:val="24"/>
          <w:highlight w:val="none"/>
        </w:rPr>
      </w:pP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投标单位</w:t>
      </w:r>
      <w:r>
        <w:rPr>
          <w:rFonts w:hint="eastAsia" w:ascii="仿宋_GB2312" w:hAnsi="仿宋_GB2312" w:eastAsia="仿宋_GB2312" w:cs="仿宋_GB2312"/>
          <w:color w:val="auto"/>
          <w:sz w:val="24"/>
          <w:szCs w:val="24"/>
          <w:highlight w:val="none"/>
        </w:rPr>
        <w:t>代表签字:</w:t>
      </w:r>
    </w:p>
    <w:p>
      <w:pPr>
        <w:spacing w:line="360" w:lineRule="auto"/>
        <w:rPr>
          <w:rFonts w:hint="eastAsia" w:ascii="仿宋_GB2312" w:hAnsi="仿宋_GB2312" w:eastAsia="仿宋_GB2312" w:cs="仿宋_GB2312"/>
          <w:color w:val="auto"/>
          <w:sz w:val="24"/>
          <w:szCs w:val="24"/>
          <w:highlight w:val="none"/>
        </w:rPr>
      </w:pPr>
    </w:p>
    <w:p>
      <w:pPr>
        <w:spacing w:line="360" w:lineRule="auto"/>
        <w:rPr>
          <w:rFonts w:ascii="仿宋" w:hAnsi="仿宋" w:eastAsia="仿宋"/>
          <w:color w:val="auto"/>
          <w:kern w:val="0"/>
          <w:sz w:val="22"/>
          <w:szCs w:val="22"/>
          <w:highlight w:val="none"/>
        </w:rPr>
      </w:pPr>
      <w:r>
        <w:rPr>
          <w:rFonts w:hint="eastAsia" w:ascii="仿宋_GB2312" w:hAnsi="仿宋_GB2312" w:eastAsia="仿宋_GB2312" w:cs="仿宋_GB2312"/>
          <w:color w:val="auto"/>
          <w:sz w:val="24"/>
          <w:szCs w:val="24"/>
          <w:highlight w:val="none"/>
        </w:rPr>
        <w:t>单位盖章：</w:t>
      </w:r>
    </w:p>
    <w:p>
      <w:pPr>
        <w:pStyle w:val="6"/>
        <w:rPr>
          <w:rFonts w:ascii="仿宋" w:hAnsi="仿宋" w:eastAsia="仿宋"/>
          <w:color w:val="auto"/>
          <w:kern w:val="0"/>
          <w:sz w:val="22"/>
          <w:szCs w:val="22"/>
          <w:highlight w:val="none"/>
        </w:rPr>
      </w:pPr>
    </w:p>
    <w:p>
      <w:pPr>
        <w:pStyle w:val="6"/>
        <w:ind w:firstLine="0" w:firstLineChars="0"/>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日期：</w:t>
      </w:r>
    </w:p>
    <w:p>
      <w:pPr>
        <w:rPr>
          <w:color w:val="auto"/>
          <w:sz w:val="22"/>
          <w:szCs w:val="22"/>
          <w:highlight w:val="none"/>
        </w:rPr>
      </w:pPr>
    </w:p>
    <w:p>
      <w:pPr>
        <w:spacing w:line="360" w:lineRule="auto"/>
        <w:jc w:val="both"/>
        <w:rPr>
          <w:rFonts w:ascii="宋体"/>
          <w:b/>
          <w:bCs/>
          <w:color w:val="auto"/>
          <w:highlight w:val="none"/>
        </w:rPr>
      </w:pPr>
      <w:r>
        <w:rPr>
          <w:rFonts w:hint="eastAsia" w:ascii="楷体_GB2312" w:hAnsi="宋体" w:eastAsia="宋体"/>
          <w:b/>
          <w:bCs/>
          <w:color w:val="auto"/>
          <w:sz w:val="24"/>
          <w:szCs w:val="24"/>
          <w:highlight w:val="none"/>
          <w:lang w:val="en-US" w:eastAsia="zh-CN"/>
        </w:rPr>
        <w:t>四</w:t>
      </w:r>
      <w:r>
        <w:rPr>
          <w:rFonts w:hint="eastAsia" w:ascii="楷体_GB2312" w:hAnsi="宋体" w:eastAsia="宋体"/>
          <w:b/>
          <w:bCs/>
          <w:color w:val="auto"/>
          <w:sz w:val="24"/>
          <w:szCs w:val="24"/>
          <w:highlight w:val="none"/>
        </w:rPr>
        <w:t>、《政府采购投标及履约承诺函》</w:t>
      </w:r>
    </w:p>
    <w:p>
      <w:pPr>
        <w:jc w:val="center"/>
        <w:rPr>
          <w:b/>
          <w:bCs/>
          <w:color w:val="auto"/>
          <w:sz w:val="24"/>
          <w:szCs w:val="24"/>
          <w:highlight w:val="none"/>
        </w:rPr>
      </w:pPr>
    </w:p>
    <w:p>
      <w:pPr>
        <w:jc w:val="left"/>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致：深圳市南山区住房和建设局</w:t>
      </w:r>
    </w:p>
    <w:p>
      <w:pPr>
        <w:jc w:val="left"/>
        <w:rPr>
          <w:rFonts w:hint="eastAsia" w:ascii="仿宋_GB2312" w:hAnsi="仿宋_GB2312" w:eastAsia="仿宋_GB2312" w:cs="仿宋_GB2312"/>
          <w:b/>
          <w:bCs/>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我公司承诺：</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1.我公司本招标项目所提供的货物或服务未侵犯</w:t>
      </w:r>
      <w:r>
        <w:rPr>
          <w:rFonts w:hint="eastAsia" w:eastAsia="宋体" w:cs="宋体"/>
          <w:color w:val="auto"/>
          <w:sz w:val="24"/>
          <w:szCs w:val="24"/>
          <w:highlight w:val="none"/>
          <w:lang w:val="en-US" w:eastAsia="zh-CN"/>
        </w:rPr>
        <w:t>他人</w:t>
      </w:r>
      <w:r>
        <w:rPr>
          <w:rFonts w:hint="eastAsia" w:ascii="宋体" w:hAnsi="宋体" w:eastAsia="宋体" w:cs="宋体"/>
          <w:color w:val="auto"/>
          <w:sz w:val="24"/>
          <w:szCs w:val="24"/>
          <w:highlight w:val="none"/>
        </w:rPr>
        <w:t>知识产权。</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2.我公司参与本项目投标前三年内，在经营活动中没有重大违法记录。</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3.我公司参与本项目政府采购活动时不存在被有关部门禁止参与政府采购活动且在有效期内的情况。</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4.我公司具备《中华人民共和国政府采购法》第二十二条第一款的条件。</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5.我公司未被列入失信被执行人、重大税收违法案件当事人名单、政府采购严重违法失信行为记录名单。</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6.我公司参与该项目投标，严格遵循公平竞争的原则，不恶意串通，不妨碍其他</w:t>
      </w:r>
      <w:r>
        <w:rPr>
          <w:rFonts w:hint="eastAsia" w:cs="宋体"/>
          <w:color w:val="auto"/>
          <w:sz w:val="24"/>
          <w:szCs w:val="24"/>
          <w:highlight w:val="none"/>
          <w:lang w:eastAsia="zh-CN"/>
        </w:rPr>
        <w:t>投标单位</w:t>
      </w:r>
      <w:r>
        <w:rPr>
          <w:rFonts w:hint="eastAsia" w:ascii="宋体" w:hAnsi="宋体" w:eastAsia="宋体" w:cs="宋体"/>
          <w:color w:val="auto"/>
          <w:sz w:val="24"/>
          <w:szCs w:val="24"/>
          <w:highlight w:val="none"/>
        </w:rPr>
        <w:t>的竞争行为，不损害</w:t>
      </w:r>
      <w:r>
        <w:rPr>
          <w:rFonts w:hint="eastAsia" w:cs="宋体"/>
          <w:color w:val="auto"/>
          <w:sz w:val="24"/>
          <w:szCs w:val="24"/>
          <w:highlight w:val="none"/>
          <w:lang w:eastAsia="zh-CN"/>
        </w:rPr>
        <w:t>招标单位</w:t>
      </w:r>
      <w:r>
        <w:rPr>
          <w:rFonts w:hint="eastAsia" w:ascii="宋体" w:hAnsi="宋体" w:eastAsia="宋体" w:cs="宋体"/>
          <w:color w:val="auto"/>
          <w:sz w:val="24"/>
          <w:szCs w:val="24"/>
          <w:highlight w:val="none"/>
        </w:rPr>
        <w:t>或者其他</w:t>
      </w:r>
      <w:r>
        <w:rPr>
          <w:rFonts w:hint="eastAsia" w:cs="宋体"/>
          <w:color w:val="auto"/>
          <w:sz w:val="24"/>
          <w:szCs w:val="24"/>
          <w:highlight w:val="none"/>
          <w:lang w:eastAsia="zh-CN"/>
        </w:rPr>
        <w:t>投标单位</w:t>
      </w:r>
      <w:r>
        <w:rPr>
          <w:rFonts w:hint="eastAsia" w:ascii="宋体" w:hAnsi="宋体" w:eastAsia="宋体" w:cs="宋体"/>
          <w:color w:val="auto"/>
          <w:sz w:val="24"/>
          <w:szCs w:val="24"/>
          <w:highlight w:val="none"/>
        </w:rPr>
        <w:t>的合法权益。我公司已清楚，如违反上述要求，将作投标无效处理。</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7.我公司如果中标，做到守信，不</w:t>
      </w:r>
      <w:r>
        <w:rPr>
          <w:rFonts w:hint="eastAsia" w:ascii="宋体" w:hAnsi="宋体" w:eastAsia="宋体" w:cs="宋体"/>
          <w:color w:val="auto"/>
          <w:sz w:val="24"/>
          <w:szCs w:val="24"/>
          <w:highlight w:val="none"/>
          <w:lang w:val="en-US" w:eastAsia="zh-CN"/>
        </w:rPr>
        <w:t>弄虚作假</w:t>
      </w:r>
      <w:r>
        <w:rPr>
          <w:rFonts w:hint="eastAsia" w:ascii="宋体" w:hAnsi="宋体" w:eastAsia="宋体" w:cs="宋体"/>
          <w:color w:val="auto"/>
          <w:sz w:val="24"/>
          <w:szCs w:val="24"/>
          <w:highlight w:val="none"/>
        </w:rPr>
        <w:t>，依照本项目招标文件需求内容、签署的采购合同及本公司在投标中所作的一切承诺履约。</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w:t>
      </w:r>
      <w:r>
        <w:rPr>
          <w:rFonts w:hint="eastAsia" w:cs="宋体"/>
          <w:color w:val="auto"/>
          <w:sz w:val="24"/>
          <w:szCs w:val="24"/>
          <w:highlight w:val="none"/>
          <w:lang w:eastAsia="zh-CN"/>
        </w:rPr>
        <w:t>投标单位</w:t>
      </w:r>
      <w:r>
        <w:rPr>
          <w:rFonts w:hint="eastAsia" w:ascii="宋体" w:hAnsi="宋体" w:eastAsia="宋体" w:cs="宋体"/>
          <w:color w:val="auto"/>
          <w:sz w:val="24"/>
          <w:szCs w:val="24"/>
          <w:highlight w:val="none"/>
        </w:rPr>
        <w:t>的报价时，我公司清楚，本项目将成为重点监管、重点验收项目，我公司将按时保质保量完成，并全力配合有关监管、验收工作；若我公司未按上述要求履约，我公司愿意接受主管部门的处理处罚。</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10.我公司承诺不转包、非法分包。</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以上承诺，如有违反，愿依照国家相关法律处理，并承担由此给</w:t>
      </w:r>
      <w:r>
        <w:rPr>
          <w:rFonts w:hint="eastAsia" w:cs="宋体"/>
          <w:color w:val="auto"/>
          <w:sz w:val="24"/>
          <w:szCs w:val="24"/>
          <w:highlight w:val="none"/>
          <w:lang w:eastAsia="zh-CN"/>
        </w:rPr>
        <w:t>招标单位</w:t>
      </w:r>
      <w:r>
        <w:rPr>
          <w:rFonts w:hint="eastAsia" w:ascii="宋体" w:hAnsi="宋体" w:eastAsia="宋体" w:cs="宋体"/>
          <w:color w:val="auto"/>
          <w:sz w:val="24"/>
          <w:szCs w:val="24"/>
          <w:highlight w:val="none"/>
        </w:rPr>
        <w:t>带来的损失。</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投标单位</w:t>
      </w:r>
      <w:r>
        <w:rPr>
          <w:rFonts w:hint="eastAsia" w:ascii="宋体" w:hAnsi="宋体" w:eastAsia="宋体" w:cs="宋体"/>
          <w:color w:val="auto"/>
          <w:sz w:val="24"/>
          <w:szCs w:val="24"/>
          <w:highlight w:val="none"/>
        </w:rPr>
        <w:t xml:space="preserve">：                       单位地址：               </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法定代表人或其委托代理人：                   </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 w:val="21"/>
          <w:szCs w:val="21"/>
          <w:highlight w:val="none"/>
          <w:lang w:val="en-US"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highlight w:val="none"/>
          <w:lang w:val="en-US"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b/>
          <w:bCs/>
          <w:color w:val="auto"/>
          <w:sz w:val="22"/>
          <w:szCs w:val="22"/>
          <w:highlight w:val="none"/>
        </w:rPr>
      </w:pPr>
      <w:r>
        <w:rPr>
          <w:rFonts w:hint="eastAsia" w:ascii="宋体" w:hAnsi="宋体" w:eastAsia="宋体" w:cs="宋体"/>
          <w:b/>
          <w:bCs/>
          <w:color w:val="auto"/>
          <w:sz w:val="21"/>
          <w:szCs w:val="21"/>
          <w:highlight w:val="none"/>
          <w:lang w:val="en-US" w:eastAsia="zh-CN"/>
        </w:rPr>
        <w:t>备注：本函所称的“公司”由各投标单位根据自身主体性质进行修改。</w:t>
      </w:r>
    </w:p>
    <w:p>
      <w:pPr>
        <w:keepNext/>
        <w:keepLines/>
        <w:widowControl w:val="0"/>
        <w:adjustRightInd w:val="0"/>
        <w:spacing w:before="244" w:beforeLines="50" w:after="244" w:afterLines="50"/>
        <w:textAlignment w:val="baseline"/>
        <w:outlineLvl w:val="1"/>
        <w:rPr>
          <w:rFonts w:ascii="Times New Roman" w:hAnsi="Times New Roman" w:cs="Times New Roman"/>
          <w:b/>
          <w:bCs/>
          <w:color w:val="auto"/>
          <w:szCs w:val="20"/>
          <w:highlight w:val="none"/>
        </w:rPr>
      </w:pPr>
      <w:r>
        <w:rPr>
          <w:rFonts w:hint="eastAsia" w:ascii="Times New Roman" w:hAnsi="Times New Roman" w:cs="Times New Roman"/>
          <w:b/>
          <w:bCs/>
          <w:color w:val="auto"/>
          <w:szCs w:val="20"/>
          <w:highlight w:val="none"/>
          <w:lang w:val="en-US" w:eastAsia="zh-CN"/>
        </w:rPr>
        <w:t>五</w:t>
      </w:r>
      <w:r>
        <w:rPr>
          <w:rFonts w:ascii="Times New Roman" w:hAnsi="Times New Roman" w:cs="Times New Roman"/>
          <w:b/>
          <w:bCs/>
          <w:color w:val="auto"/>
          <w:szCs w:val="20"/>
          <w:highlight w:val="none"/>
        </w:rPr>
        <w:t>、</w:t>
      </w:r>
      <w:r>
        <w:rPr>
          <w:rFonts w:hint="eastAsia" w:ascii="Times New Roman" w:hAnsi="Times New Roman" w:cs="Times New Roman"/>
          <w:b/>
          <w:bCs/>
          <w:color w:val="auto"/>
          <w:szCs w:val="20"/>
          <w:highlight w:val="none"/>
          <w:lang w:val="en-US" w:eastAsia="zh-CN"/>
        </w:rPr>
        <w:t>项目</w:t>
      </w:r>
      <w:r>
        <w:rPr>
          <w:rFonts w:ascii="Times New Roman" w:hAnsi="Times New Roman" w:cs="Times New Roman"/>
          <w:b/>
          <w:bCs/>
          <w:color w:val="auto"/>
          <w:szCs w:val="20"/>
          <w:highlight w:val="none"/>
        </w:rPr>
        <w:t>服务方案</w:t>
      </w:r>
    </w:p>
    <w:p>
      <w:pPr>
        <w:keepNext/>
        <w:keepLines/>
        <w:widowControl w:val="0"/>
        <w:adjustRightInd w:val="0"/>
        <w:spacing w:before="244" w:beforeLines="50" w:after="244" w:afterLines="50"/>
        <w:textAlignment w:val="baseline"/>
        <w:outlineLvl w:val="1"/>
        <w:rPr>
          <w:rFonts w:ascii="Times New Roman" w:hAnsi="Times New Roman" w:cs="Times New Roman"/>
          <w:b/>
          <w:bCs/>
          <w:color w:val="auto"/>
          <w:szCs w:val="20"/>
          <w:highlight w:val="none"/>
        </w:rPr>
      </w:pPr>
      <w:r>
        <w:rPr>
          <w:rFonts w:hint="eastAsia" w:ascii="Times New Roman" w:hAnsi="Times New Roman" w:cs="Times New Roman"/>
          <w:b/>
          <w:bCs/>
          <w:color w:val="auto"/>
          <w:szCs w:val="20"/>
          <w:highlight w:val="none"/>
          <w:lang w:val="en-US" w:eastAsia="zh-CN"/>
        </w:rPr>
        <w:t>六</w:t>
      </w:r>
      <w:r>
        <w:rPr>
          <w:rFonts w:ascii="Times New Roman" w:hAnsi="Times New Roman" w:cs="Times New Roman"/>
          <w:b/>
          <w:bCs/>
          <w:color w:val="auto"/>
          <w:szCs w:val="20"/>
          <w:highlight w:val="none"/>
        </w:rPr>
        <w:t>、项目重点难点分析、应对措施及相关的合理化建议（格式自定）</w:t>
      </w:r>
    </w:p>
    <w:p>
      <w:pPr>
        <w:keepNext/>
        <w:keepLines/>
        <w:widowControl w:val="0"/>
        <w:adjustRightInd w:val="0"/>
        <w:spacing w:before="244" w:beforeLines="50" w:after="244" w:afterLines="50"/>
        <w:textAlignment w:val="baseline"/>
        <w:outlineLvl w:val="1"/>
        <w:rPr>
          <w:rFonts w:ascii="Times New Roman" w:hAnsi="Times New Roman" w:cs="Times New Roman"/>
          <w:b/>
          <w:bCs/>
          <w:color w:val="auto"/>
          <w:szCs w:val="20"/>
          <w:highlight w:val="none"/>
        </w:rPr>
      </w:pPr>
      <w:r>
        <w:rPr>
          <w:rFonts w:hint="eastAsia" w:ascii="Times New Roman" w:hAnsi="Times New Roman" w:cs="Times New Roman"/>
          <w:b/>
          <w:bCs/>
          <w:color w:val="auto"/>
          <w:szCs w:val="20"/>
          <w:highlight w:val="none"/>
          <w:lang w:val="en-US" w:eastAsia="zh-CN"/>
        </w:rPr>
        <w:t>七</w:t>
      </w:r>
      <w:r>
        <w:rPr>
          <w:rFonts w:ascii="Times New Roman" w:hAnsi="Times New Roman" w:cs="Times New Roman"/>
          <w:b/>
          <w:bCs/>
          <w:color w:val="auto"/>
          <w:szCs w:val="20"/>
          <w:highlight w:val="none"/>
        </w:rPr>
        <w:t>、质量（完成时间、安全、环保）保障措施及方案（格式自定）</w:t>
      </w:r>
    </w:p>
    <w:p>
      <w:pPr>
        <w:keepNext/>
        <w:keepLines/>
        <w:widowControl w:val="0"/>
        <w:adjustRightInd w:val="0"/>
        <w:spacing w:before="244" w:beforeLines="50" w:after="244" w:afterLines="50"/>
        <w:textAlignment w:val="baseline"/>
        <w:outlineLvl w:val="1"/>
        <w:rPr>
          <w:rFonts w:hint="eastAsia" w:ascii="黑体" w:hAnsi="黑体" w:eastAsia="黑体"/>
          <w:color w:val="auto"/>
          <w:sz w:val="40"/>
          <w:szCs w:val="40"/>
          <w:highlight w:val="none"/>
        </w:rPr>
      </w:pPr>
      <w:r>
        <w:rPr>
          <w:rFonts w:hint="eastAsia" w:ascii="Times New Roman" w:hAnsi="Times New Roman" w:cs="Times New Roman"/>
          <w:b/>
          <w:bCs/>
          <w:color w:val="auto"/>
          <w:szCs w:val="20"/>
          <w:highlight w:val="none"/>
          <w:lang w:val="en-US" w:eastAsia="zh-CN"/>
        </w:rPr>
        <w:t>八</w:t>
      </w:r>
      <w:r>
        <w:rPr>
          <w:rFonts w:hint="eastAsia" w:ascii="Times New Roman" w:hAnsi="Times New Roman" w:cs="Times New Roman"/>
          <w:b/>
          <w:bCs/>
          <w:color w:val="auto"/>
          <w:szCs w:val="20"/>
          <w:highlight w:val="none"/>
        </w:rPr>
        <w:t>、</w:t>
      </w:r>
      <w:r>
        <w:rPr>
          <w:rFonts w:ascii="Times New Roman" w:hAnsi="Times New Roman" w:cs="Times New Roman"/>
          <w:b/>
          <w:bCs/>
          <w:color w:val="auto"/>
          <w:szCs w:val="20"/>
          <w:highlight w:val="none"/>
        </w:rPr>
        <w:t>其他招标文件要求的资料或</w:t>
      </w:r>
      <w:r>
        <w:rPr>
          <w:rFonts w:hint="eastAsia" w:ascii="Times New Roman" w:hAnsi="Times New Roman" w:cs="Times New Roman"/>
          <w:b/>
          <w:bCs/>
          <w:color w:val="auto"/>
          <w:szCs w:val="20"/>
          <w:highlight w:val="none"/>
          <w:lang w:eastAsia="zh-CN"/>
        </w:rPr>
        <w:t>投标单位</w:t>
      </w:r>
      <w:r>
        <w:rPr>
          <w:rFonts w:ascii="Times New Roman" w:hAnsi="Times New Roman" w:cs="Times New Roman"/>
          <w:b/>
          <w:bCs/>
          <w:color w:val="auto"/>
          <w:szCs w:val="20"/>
          <w:highlight w:val="none"/>
        </w:rPr>
        <w:t>认为需要补充的资料（格式自定）</w:t>
      </w:r>
      <w:bookmarkStart w:id="11" w:name="bt合同的授予"/>
      <w:bookmarkEnd w:id="11"/>
    </w:p>
    <w:p>
      <w:pPr>
        <w:pStyle w:val="6"/>
        <w:ind w:left="0" w:leftChars="0" w:firstLine="0" w:firstLineChars="0"/>
        <w:rPr>
          <w:color w:val="auto"/>
          <w:highlight w:val="none"/>
        </w:rPr>
      </w:pPr>
    </w:p>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EwwK6sQEA&#10;AFkDAAAOAAAAAAAAAAEAIAAAAB4BAABkcnMvZTJvRG9jLnhtbFBLBQYAAAAABgAGAFkBAABBBQAA&#10;AAA=&#10;">
              <v:fill on="f" focussize="0,0"/>
              <v:stroke on="f"/>
              <v:imagedata o:title=""/>
              <o:lock v:ext="edit" aspectratio="f"/>
              <v:textbox inset="0mm,0mm,0mm,0mm" style="mso-fit-shape-to-text:t;">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both"/>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both"/>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EF299C"/>
    <w:multiLevelType w:val="singleLevel"/>
    <w:tmpl w:val="ADEF299C"/>
    <w:lvl w:ilvl="0" w:tentative="0">
      <w:start w:val="11"/>
      <w:numFmt w:val="decimal"/>
      <w:suff w:val="nothing"/>
      <w:lvlText w:val="%1、"/>
      <w:lvlJc w:val="left"/>
    </w:lvl>
  </w:abstractNum>
  <w:abstractNum w:abstractNumId="1">
    <w:nsid w:val="38C10E5F"/>
    <w:multiLevelType w:val="multilevel"/>
    <w:tmpl w:val="38C10E5F"/>
    <w:lvl w:ilvl="0" w:tentative="0">
      <w:start w:val="1"/>
      <w:numFmt w:val="decimal"/>
      <w:suff w:val="nothing"/>
      <w:lvlText w:val="%1、"/>
      <w:lvlJc w:val="left"/>
      <w:rPr>
        <w:rFonts w:hint="default" w:ascii="Times New Roman" w:hAnsi="Times New Roman"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val="1"/>
  <w:bordersDoNotSurroundHeader w:val="0"/>
  <w:bordersDoNotSurroundFooter w:val="0"/>
  <w:trackRevisions w:val="1"/>
  <w:documentProtection w:enforcement="0"/>
  <w:defaultTabStop w:val="420"/>
  <w:hyphenationZone w:val="360"/>
  <w:drawingGridHorizontalSpacing w:val="120"/>
  <w:drawingGridVerticalSpacing w:val="231"/>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hMDAzYmM2NTBkYWVmYjZmZGMxMDc3OTIxMTU2Y2MifQ=="/>
  </w:docVars>
  <w:rsids>
    <w:rsidRoot w:val="00CC7304"/>
    <w:rsid w:val="00174FCF"/>
    <w:rsid w:val="00405B13"/>
    <w:rsid w:val="00CC7304"/>
    <w:rsid w:val="012E60B9"/>
    <w:rsid w:val="01D7180B"/>
    <w:rsid w:val="025246F3"/>
    <w:rsid w:val="027B74DF"/>
    <w:rsid w:val="02D77195"/>
    <w:rsid w:val="034A0D04"/>
    <w:rsid w:val="045A1AEC"/>
    <w:rsid w:val="04C5265C"/>
    <w:rsid w:val="05BE38F3"/>
    <w:rsid w:val="06242589"/>
    <w:rsid w:val="066E3FCC"/>
    <w:rsid w:val="0679550B"/>
    <w:rsid w:val="073A5FB2"/>
    <w:rsid w:val="07B715E0"/>
    <w:rsid w:val="08101177"/>
    <w:rsid w:val="087D574D"/>
    <w:rsid w:val="08981E86"/>
    <w:rsid w:val="092005E6"/>
    <w:rsid w:val="09EF0D85"/>
    <w:rsid w:val="0BF55E04"/>
    <w:rsid w:val="0C0D1E6B"/>
    <w:rsid w:val="0C652C55"/>
    <w:rsid w:val="0CCD2BFC"/>
    <w:rsid w:val="0D013451"/>
    <w:rsid w:val="0D2A43ED"/>
    <w:rsid w:val="0DDC7D69"/>
    <w:rsid w:val="0E957BF6"/>
    <w:rsid w:val="0EBB3ACE"/>
    <w:rsid w:val="0ED47BAC"/>
    <w:rsid w:val="0F6C4202"/>
    <w:rsid w:val="0FB90604"/>
    <w:rsid w:val="0FD8389A"/>
    <w:rsid w:val="10543666"/>
    <w:rsid w:val="1089104A"/>
    <w:rsid w:val="10BF28F1"/>
    <w:rsid w:val="11033F34"/>
    <w:rsid w:val="113F2005"/>
    <w:rsid w:val="1156044C"/>
    <w:rsid w:val="117E1141"/>
    <w:rsid w:val="12A55C1E"/>
    <w:rsid w:val="139A16C4"/>
    <w:rsid w:val="13FD47D1"/>
    <w:rsid w:val="14105DF2"/>
    <w:rsid w:val="142E35FB"/>
    <w:rsid w:val="15232D98"/>
    <w:rsid w:val="154E7F91"/>
    <w:rsid w:val="15580CB8"/>
    <w:rsid w:val="158E12A2"/>
    <w:rsid w:val="16875F4F"/>
    <w:rsid w:val="1899519F"/>
    <w:rsid w:val="18EC7517"/>
    <w:rsid w:val="190B634A"/>
    <w:rsid w:val="191154AB"/>
    <w:rsid w:val="19AF2CFA"/>
    <w:rsid w:val="1A0F59AA"/>
    <w:rsid w:val="1B8B0C96"/>
    <w:rsid w:val="1C0F5A31"/>
    <w:rsid w:val="1C172A31"/>
    <w:rsid w:val="1D2FE724"/>
    <w:rsid w:val="1D3F5D6E"/>
    <w:rsid w:val="1D4A609D"/>
    <w:rsid w:val="1E1B1B53"/>
    <w:rsid w:val="1E473DD9"/>
    <w:rsid w:val="1F8220ED"/>
    <w:rsid w:val="1FF45C16"/>
    <w:rsid w:val="20BE5F5F"/>
    <w:rsid w:val="20D40453"/>
    <w:rsid w:val="22501CD2"/>
    <w:rsid w:val="22995ED7"/>
    <w:rsid w:val="229C0D22"/>
    <w:rsid w:val="23117A19"/>
    <w:rsid w:val="23FFFDAC"/>
    <w:rsid w:val="24367587"/>
    <w:rsid w:val="25412922"/>
    <w:rsid w:val="258E0FA3"/>
    <w:rsid w:val="27DF3D16"/>
    <w:rsid w:val="28563A46"/>
    <w:rsid w:val="28981DED"/>
    <w:rsid w:val="29DB64BF"/>
    <w:rsid w:val="29EE671F"/>
    <w:rsid w:val="2A270B69"/>
    <w:rsid w:val="2A382E47"/>
    <w:rsid w:val="2B4B741B"/>
    <w:rsid w:val="2C8B5A40"/>
    <w:rsid w:val="2CE56ADE"/>
    <w:rsid w:val="2CED274B"/>
    <w:rsid w:val="2D377CB9"/>
    <w:rsid w:val="2D592010"/>
    <w:rsid w:val="2DD81F92"/>
    <w:rsid w:val="2DF04122"/>
    <w:rsid w:val="2F192F3F"/>
    <w:rsid w:val="2F7942AA"/>
    <w:rsid w:val="2F7F6B4D"/>
    <w:rsid w:val="2F9A4600"/>
    <w:rsid w:val="2F9C0DF1"/>
    <w:rsid w:val="2FBA248F"/>
    <w:rsid w:val="2FEFA466"/>
    <w:rsid w:val="3002684D"/>
    <w:rsid w:val="304810D1"/>
    <w:rsid w:val="30AA7797"/>
    <w:rsid w:val="31E4369E"/>
    <w:rsid w:val="32D86F80"/>
    <w:rsid w:val="35892751"/>
    <w:rsid w:val="35D74D00"/>
    <w:rsid w:val="35E40022"/>
    <w:rsid w:val="35FC5BB2"/>
    <w:rsid w:val="36B201AB"/>
    <w:rsid w:val="36D63E90"/>
    <w:rsid w:val="36F02E95"/>
    <w:rsid w:val="38880FC1"/>
    <w:rsid w:val="3959779B"/>
    <w:rsid w:val="39C90E3B"/>
    <w:rsid w:val="3B106055"/>
    <w:rsid w:val="3B991AC5"/>
    <w:rsid w:val="3BC71C53"/>
    <w:rsid w:val="3D4028E1"/>
    <w:rsid w:val="3D7FFFB8"/>
    <w:rsid w:val="3E536AC8"/>
    <w:rsid w:val="3FD53908"/>
    <w:rsid w:val="3FE9568A"/>
    <w:rsid w:val="40B32915"/>
    <w:rsid w:val="40C07A25"/>
    <w:rsid w:val="41B0237B"/>
    <w:rsid w:val="41B226B7"/>
    <w:rsid w:val="4228537D"/>
    <w:rsid w:val="42837800"/>
    <w:rsid w:val="42A66304"/>
    <w:rsid w:val="42AB3CAF"/>
    <w:rsid w:val="42E4091B"/>
    <w:rsid w:val="42E92DCD"/>
    <w:rsid w:val="430420E0"/>
    <w:rsid w:val="44056E36"/>
    <w:rsid w:val="44B81449"/>
    <w:rsid w:val="4596603B"/>
    <w:rsid w:val="47524B6D"/>
    <w:rsid w:val="475E2534"/>
    <w:rsid w:val="47EF3FB1"/>
    <w:rsid w:val="48521226"/>
    <w:rsid w:val="48570752"/>
    <w:rsid w:val="493967F0"/>
    <w:rsid w:val="49F766DD"/>
    <w:rsid w:val="49FB4BB9"/>
    <w:rsid w:val="4A0050F8"/>
    <w:rsid w:val="4A69757A"/>
    <w:rsid w:val="4AB47D7B"/>
    <w:rsid w:val="4AE11CA9"/>
    <w:rsid w:val="4B676D71"/>
    <w:rsid w:val="4BCC3853"/>
    <w:rsid w:val="4BF834C8"/>
    <w:rsid w:val="4BFFE23A"/>
    <w:rsid w:val="4C4E619E"/>
    <w:rsid w:val="4C5742E9"/>
    <w:rsid w:val="4CE47F66"/>
    <w:rsid w:val="4E1513AC"/>
    <w:rsid w:val="4E955F17"/>
    <w:rsid w:val="4EF61080"/>
    <w:rsid w:val="4FDFB09B"/>
    <w:rsid w:val="504D3381"/>
    <w:rsid w:val="51847179"/>
    <w:rsid w:val="5189489E"/>
    <w:rsid w:val="51974E0E"/>
    <w:rsid w:val="52AD569C"/>
    <w:rsid w:val="52D57C24"/>
    <w:rsid w:val="536137E9"/>
    <w:rsid w:val="543F3A42"/>
    <w:rsid w:val="54C045A1"/>
    <w:rsid w:val="54F2606C"/>
    <w:rsid w:val="55F128F2"/>
    <w:rsid w:val="55F36B82"/>
    <w:rsid w:val="56057761"/>
    <w:rsid w:val="561B4563"/>
    <w:rsid w:val="56FF5172"/>
    <w:rsid w:val="5772675D"/>
    <w:rsid w:val="5787567D"/>
    <w:rsid w:val="57DE7528"/>
    <w:rsid w:val="58B87AB1"/>
    <w:rsid w:val="58FB08F1"/>
    <w:rsid w:val="599C6209"/>
    <w:rsid w:val="59D85C5C"/>
    <w:rsid w:val="5ABC71C0"/>
    <w:rsid w:val="5BFD5563"/>
    <w:rsid w:val="5C06044B"/>
    <w:rsid w:val="5C805CD6"/>
    <w:rsid w:val="5D40771C"/>
    <w:rsid w:val="5E7F41C2"/>
    <w:rsid w:val="5ECC3BB1"/>
    <w:rsid w:val="5ED51747"/>
    <w:rsid w:val="5EF7486D"/>
    <w:rsid w:val="5FE00FF1"/>
    <w:rsid w:val="6026142D"/>
    <w:rsid w:val="60F53118"/>
    <w:rsid w:val="610E0005"/>
    <w:rsid w:val="6127684D"/>
    <w:rsid w:val="62230F2F"/>
    <w:rsid w:val="631611E9"/>
    <w:rsid w:val="639D59C7"/>
    <w:rsid w:val="63EA0DFA"/>
    <w:rsid w:val="649334F6"/>
    <w:rsid w:val="65AB4957"/>
    <w:rsid w:val="660309C2"/>
    <w:rsid w:val="664B59B6"/>
    <w:rsid w:val="6690034A"/>
    <w:rsid w:val="66A04648"/>
    <w:rsid w:val="66B74A3E"/>
    <w:rsid w:val="66C03907"/>
    <w:rsid w:val="67217B86"/>
    <w:rsid w:val="677B6237"/>
    <w:rsid w:val="67FD6603"/>
    <w:rsid w:val="68DA27AF"/>
    <w:rsid w:val="6907026B"/>
    <w:rsid w:val="698D39E2"/>
    <w:rsid w:val="6A470078"/>
    <w:rsid w:val="6AE30754"/>
    <w:rsid w:val="6B9DC8A1"/>
    <w:rsid w:val="6CB1780F"/>
    <w:rsid w:val="6D4D0F4E"/>
    <w:rsid w:val="6D9F12A1"/>
    <w:rsid w:val="6DC9740A"/>
    <w:rsid w:val="6DEFDB7F"/>
    <w:rsid w:val="6E137F2C"/>
    <w:rsid w:val="6EA60D2B"/>
    <w:rsid w:val="6EC21C58"/>
    <w:rsid w:val="6F1FA535"/>
    <w:rsid w:val="6FCE1616"/>
    <w:rsid w:val="70916452"/>
    <w:rsid w:val="70B62599"/>
    <w:rsid w:val="70C26869"/>
    <w:rsid w:val="71F14957"/>
    <w:rsid w:val="726076AD"/>
    <w:rsid w:val="72840FA0"/>
    <w:rsid w:val="745D5261"/>
    <w:rsid w:val="746F626B"/>
    <w:rsid w:val="74AE5656"/>
    <w:rsid w:val="75664838"/>
    <w:rsid w:val="75863DD3"/>
    <w:rsid w:val="75DC2722"/>
    <w:rsid w:val="75E447B9"/>
    <w:rsid w:val="76FB0D9B"/>
    <w:rsid w:val="777B83D2"/>
    <w:rsid w:val="779AA6DB"/>
    <w:rsid w:val="77FE1E74"/>
    <w:rsid w:val="79904AA1"/>
    <w:rsid w:val="79A735B3"/>
    <w:rsid w:val="79C97F75"/>
    <w:rsid w:val="7B2F3071"/>
    <w:rsid w:val="7BFECBAA"/>
    <w:rsid w:val="7C9E64D7"/>
    <w:rsid w:val="7DAE51DB"/>
    <w:rsid w:val="7DD42E56"/>
    <w:rsid w:val="7E2EE39C"/>
    <w:rsid w:val="7E495C40"/>
    <w:rsid w:val="7EDBBFF8"/>
    <w:rsid w:val="7F0563CB"/>
    <w:rsid w:val="7F765BC7"/>
    <w:rsid w:val="7FDEF65B"/>
    <w:rsid w:val="7FFF9ACC"/>
    <w:rsid w:val="BB7AEC3C"/>
    <w:rsid w:val="C7FE403D"/>
    <w:rsid w:val="CDFF6455"/>
    <w:rsid w:val="D4ABE203"/>
    <w:rsid w:val="D53FA5D1"/>
    <w:rsid w:val="D56B41A6"/>
    <w:rsid w:val="D5E7DB43"/>
    <w:rsid w:val="DDB59684"/>
    <w:rsid w:val="DE7F8177"/>
    <w:rsid w:val="DFFD91D8"/>
    <w:rsid w:val="E95EA103"/>
    <w:rsid w:val="F7DD35C9"/>
    <w:rsid w:val="FB71E3AA"/>
    <w:rsid w:val="FBFEAEBF"/>
    <w:rsid w:val="FDBF0871"/>
    <w:rsid w:val="FEFE3475"/>
    <w:rsid w:val="FF55E5AE"/>
    <w:rsid w:val="FFBC046A"/>
    <w:rsid w:val="FFFF217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qFormat/>
    <w:uiPriority w:val="0"/>
    <w:pPr>
      <w:spacing w:before="340" w:after="330" w:line="360" w:lineRule="auto"/>
      <w:ind w:left="472" w:hanging="472" w:hangingChars="196"/>
      <w:jc w:val="center"/>
      <w:outlineLvl w:val="0"/>
    </w:pPr>
    <w:rPr>
      <w:rFonts w:ascii="宋体" w:hAnsi="宋体"/>
      <w:kern w:val="44"/>
      <w:sz w:val="24"/>
      <w:szCs w:val="44"/>
    </w:rPr>
  </w:style>
  <w:style w:type="paragraph" w:styleId="4">
    <w:name w:val="heading 2"/>
    <w:basedOn w:val="1"/>
    <w:next w:val="1"/>
    <w:qFormat/>
    <w:uiPriority w:val="0"/>
    <w:pPr>
      <w:adjustRightInd w:val="0"/>
      <w:spacing w:line="240" w:lineRule="auto"/>
      <w:jc w:val="center"/>
      <w:textAlignment w:val="baseline"/>
      <w:outlineLvl w:val="1"/>
    </w:pPr>
    <w:rPr>
      <w:rFonts w:ascii="宋体" w:hAnsi="宋体"/>
      <w:sz w:val="24"/>
      <w:szCs w:val="20"/>
    </w:rPr>
  </w:style>
  <w:style w:type="paragraph" w:styleId="5">
    <w:name w:val="heading 3"/>
    <w:basedOn w:val="1"/>
    <w:next w:val="1"/>
    <w:link w:val="27"/>
    <w:qFormat/>
    <w:uiPriority w:val="9"/>
    <w:pPr>
      <w:spacing w:before="260" w:after="260" w:line="416" w:lineRule="auto"/>
      <w:outlineLvl w:val="2"/>
    </w:pPr>
    <w:rPr>
      <w:rFonts w:ascii="Times New Roman" w:hAnsi="Times New Roman" w:cs="Times New Roman"/>
      <w:b/>
      <w:bCs/>
      <w:sz w:val="32"/>
      <w:szCs w:val="32"/>
    </w:rPr>
  </w:style>
  <w:style w:type="character" w:default="1" w:styleId="20">
    <w:name w:val="Default Paragraph Font"/>
    <w:semiHidden/>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1"/>
    <w:qFormat/>
    <w:uiPriority w:val="0"/>
    <w:pPr>
      <w:ind w:firstLine="420" w:firstLineChars="200"/>
    </w:pPr>
    <w:rPr>
      <w:rFonts w:ascii="Calibri" w:hAnsi="Calibri" w:eastAsia="宋体" w:cs="Times New Roman"/>
    </w:rPr>
  </w:style>
  <w:style w:type="paragraph" w:styleId="6">
    <w:name w:val="Normal Indent"/>
    <w:basedOn w:val="1"/>
    <w:qFormat/>
    <w:uiPriority w:val="0"/>
    <w:pPr>
      <w:ind w:firstLine="420" w:firstLineChars="200"/>
    </w:pPr>
  </w:style>
  <w:style w:type="paragraph" w:styleId="7">
    <w:name w:val="Document Map"/>
    <w:basedOn w:val="1"/>
    <w:link w:val="28"/>
    <w:qFormat/>
    <w:uiPriority w:val="0"/>
    <w:rPr>
      <w:sz w:val="18"/>
      <w:szCs w:val="18"/>
    </w:rPr>
  </w:style>
  <w:style w:type="paragraph" w:styleId="8">
    <w:name w:val="annotation text"/>
    <w:basedOn w:val="1"/>
    <w:qFormat/>
    <w:uiPriority w:val="0"/>
    <w:pPr>
      <w:jc w:val="left"/>
    </w:pPr>
  </w:style>
  <w:style w:type="paragraph" w:styleId="9">
    <w:name w:val="Body Text"/>
    <w:basedOn w:val="1"/>
    <w:next w:val="1"/>
    <w:qFormat/>
    <w:uiPriority w:val="0"/>
    <w:pPr>
      <w:spacing w:line="360" w:lineRule="auto"/>
    </w:pPr>
    <w:rPr>
      <w:rFonts w:cs="Times New Roman"/>
      <w:b/>
      <w:bCs/>
    </w:rPr>
  </w:style>
  <w:style w:type="paragraph" w:styleId="10">
    <w:name w:val="Body Text Indent"/>
    <w:basedOn w:val="1"/>
    <w:unhideWhenUsed/>
    <w:qFormat/>
    <w:uiPriority w:val="0"/>
    <w:pPr>
      <w:spacing w:after="120"/>
      <w:ind w:left="420" w:leftChars="200"/>
    </w:pPr>
  </w:style>
  <w:style w:type="paragraph" w:styleId="11">
    <w:name w:val="Body Text Indent 2"/>
    <w:basedOn w:val="1"/>
    <w:qFormat/>
    <w:uiPriority w:val="0"/>
    <w:pPr>
      <w:spacing w:line="480" w:lineRule="auto"/>
      <w:ind w:left="420" w:leftChars="200"/>
    </w:pPr>
  </w:style>
  <w:style w:type="paragraph" w:styleId="12">
    <w:name w:val="footer"/>
    <w:basedOn w:val="1"/>
    <w:unhideWhenUsed/>
    <w:qFormat/>
    <w:uiPriority w:val="99"/>
    <w:pPr>
      <w:tabs>
        <w:tab w:val="center" w:pos="4153"/>
        <w:tab w:val="right" w:pos="8306"/>
      </w:tabs>
      <w:snapToGrid w:val="0"/>
    </w:pPr>
    <w:rPr>
      <w:rFonts w:ascii="Times New Roman" w:hAnsi="Times New Roman" w:cs="Times New Roman"/>
      <w:sz w:val="18"/>
      <w:szCs w:val="18"/>
    </w:rPr>
  </w:style>
  <w:style w:type="paragraph" w:styleId="13">
    <w:name w:val="header"/>
    <w:basedOn w:val="1"/>
    <w:next w:val="1"/>
    <w:link w:val="29"/>
    <w:qFormat/>
    <w:uiPriority w:val="0"/>
    <w:pPr>
      <w:pBdr>
        <w:bottom w:val="single" w:color="auto" w:sz="6" w:space="1"/>
      </w:pBdr>
      <w:tabs>
        <w:tab w:val="center" w:pos="4153"/>
        <w:tab w:val="right" w:pos="8306"/>
      </w:tabs>
      <w:snapToGrid w:val="0"/>
      <w:jc w:val="center"/>
    </w:pPr>
    <w:rPr>
      <w:sz w:val="18"/>
      <w:szCs w:val="18"/>
    </w:rPr>
  </w:style>
  <w:style w:type="paragraph" w:styleId="1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5">
    <w:name w:val="Normal (Web)"/>
    <w:basedOn w:val="1"/>
    <w:qFormat/>
    <w:uiPriority w:val="99"/>
    <w:pPr>
      <w:spacing w:beforeAutospacing="1" w:afterAutospacing="1"/>
    </w:pPr>
    <w:rPr>
      <w:rFonts w:cs="Times New Roman"/>
    </w:rPr>
  </w:style>
  <w:style w:type="paragraph" w:styleId="16">
    <w:name w:val="Title"/>
    <w:basedOn w:val="1"/>
    <w:next w:val="1"/>
    <w:qFormat/>
    <w:uiPriority w:val="0"/>
    <w:pPr>
      <w:spacing w:before="240" w:after="60"/>
      <w:jc w:val="center"/>
      <w:outlineLvl w:val="0"/>
    </w:pPr>
    <w:rPr>
      <w:rFonts w:ascii="Cambria" w:hAnsi="Cambria" w:cs="Times New Roman"/>
      <w:b/>
      <w:bCs/>
      <w:sz w:val="32"/>
      <w:szCs w:val="32"/>
    </w:rPr>
  </w:style>
  <w:style w:type="paragraph" w:styleId="17">
    <w:name w:val="Body Text First Indent"/>
    <w:basedOn w:val="9"/>
    <w:qFormat/>
    <w:uiPriority w:val="0"/>
    <w:pPr>
      <w:ind w:firstLine="420" w:firstLineChars="100"/>
    </w:p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1">
    <w:name w:val="Strong"/>
    <w:basedOn w:val="20"/>
    <w:qFormat/>
    <w:uiPriority w:val="0"/>
    <w:rPr>
      <w:b/>
    </w:rPr>
  </w:style>
  <w:style w:type="character" w:styleId="22">
    <w:name w:val="FollowedHyperlink"/>
    <w:basedOn w:val="20"/>
    <w:qFormat/>
    <w:uiPriority w:val="0"/>
    <w:rPr>
      <w:rFonts w:hint="eastAsia" w:ascii="微软雅黑" w:hAnsi="微软雅黑" w:eastAsia="微软雅黑" w:cs="微软雅黑"/>
      <w:color w:val="333333"/>
      <w:sz w:val="21"/>
      <w:szCs w:val="21"/>
      <w:u w:val="none"/>
    </w:rPr>
  </w:style>
  <w:style w:type="character" w:styleId="23">
    <w:name w:val="Emphasis"/>
    <w:basedOn w:val="20"/>
    <w:qFormat/>
    <w:uiPriority w:val="0"/>
  </w:style>
  <w:style w:type="character" w:styleId="24">
    <w:name w:val="Hyperlink"/>
    <w:basedOn w:val="20"/>
    <w:qFormat/>
    <w:uiPriority w:val="0"/>
    <w:rPr>
      <w:rFonts w:hint="eastAsia" w:ascii="微软雅黑" w:hAnsi="微软雅黑" w:eastAsia="微软雅黑" w:cs="微软雅黑"/>
      <w:color w:val="333333"/>
      <w:sz w:val="21"/>
      <w:szCs w:val="21"/>
      <w:u w:val="none"/>
    </w:rPr>
  </w:style>
  <w:style w:type="character" w:styleId="25">
    <w:name w:val="annotation reference"/>
    <w:unhideWhenUsed/>
    <w:qFormat/>
    <w:uiPriority w:val="99"/>
    <w:rPr>
      <w:sz w:val="21"/>
      <w:szCs w:val="21"/>
    </w:rPr>
  </w:style>
  <w:style w:type="character" w:styleId="26">
    <w:name w:val="HTML Cite"/>
    <w:basedOn w:val="20"/>
    <w:qFormat/>
    <w:uiPriority w:val="0"/>
  </w:style>
  <w:style w:type="character" w:customStyle="1" w:styleId="27">
    <w:name w:val="标题 3 Char"/>
    <w:link w:val="5"/>
    <w:qFormat/>
    <w:uiPriority w:val="9"/>
    <w:rPr>
      <w:rFonts w:ascii="Times New Roman" w:hAnsi="Times New Roman" w:cs="Times New Roman"/>
      <w:b/>
      <w:bCs/>
      <w:sz w:val="32"/>
      <w:szCs w:val="32"/>
    </w:rPr>
  </w:style>
  <w:style w:type="character" w:customStyle="1" w:styleId="28">
    <w:name w:val="文档结构图 Char"/>
    <w:basedOn w:val="20"/>
    <w:link w:val="7"/>
    <w:qFormat/>
    <w:uiPriority w:val="0"/>
    <w:rPr>
      <w:rFonts w:ascii="宋体" w:hAnsi="宋体" w:cs="宋体"/>
      <w:sz w:val="18"/>
      <w:szCs w:val="18"/>
    </w:rPr>
  </w:style>
  <w:style w:type="character" w:customStyle="1" w:styleId="29">
    <w:name w:val="页眉 Char"/>
    <w:basedOn w:val="20"/>
    <w:link w:val="13"/>
    <w:qFormat/>
    <w:uiPriority w:val="0"/>
    <w:rPr>
      <w:rFonts w:ascii="宋体" w:hAnsi="宋体" w:cs="宋体"/>
      <w:sz w:val="18"/>
      <w:szCs w:val="18"/>
    </w:rPr>
  </w:style>
  <w:style w:type="character" w:customStyle="1" w:styleId="30">
    <w:name w:val="layui-layer-tabnow"/>
    <w:basedOn w:val="20"/>
    <w:qFormat/>
    <w:uiPriority w:val="0"/>
    <w:rPr>
      <w:bdr w:val="single" w:color="CCCCCC" w:sz="6" w:space="0"/>
      <w:shd w:val="clear" w:color="auto" w:fill="FFFFFF"/>
    </w:rPr>
  </w:style>
  <w:style w:type="character" w:customStyle="1" w:styleId="31">
    <w:name w:val="labelname"/>
    <w:basedOn w:val="20"/>
    <w:qFormat/>
    <w:uiPriority w:val="0"/>
  </w:style>
  <w:style w:type="character" w:customStyle="1" w:styleId="32">
    <w:name w:val="seacher_btn4"/>
    <w:basedOn w:val="20"/>
    <w:qFormat/>
    <w:uiPriority w:val="0"/>
    <w:rPr>
      <w:color w:val="FFFFFF"/>
      <w:shd w:val="clear" w:color="auto" w:fill="008DF9"/>
    </w:rPr>
  </w:style>
  <w:style w:type="character" w:customStyle="1" w:styleId="33">
    <w:name w:val="layui-laypage-curr"/>
    <w:basedOn w:val="20"/>
    <w:qFormat/>
    <w:uiPriority w:val="0"/>
  </w:style>
  <w:style w:type="character" w:customStyle="1" w:styleId="34">
    <w:name w:val="first-child"/>
    <w:basedOn w:val="20"/>
    <w:qFormat/>
    <w:uiPriority w:val="0"/>
  </w:style>
  <w:style w:type="paragraph" w:styleId="35">
    <w:name w:val="List Paragraph"/>
    <w:basedOn w:val="1"/>
    <w:qFormat/>
    <w:uiPriority w:val="99"/>
    <w:pPr>
      <w:ind w:firstLine="420" w:firstLineChars="200"/>
    </w:pPr>
  </w:style>
  <w:style w:type="paragraph" w:customStyle="1" w:styleId="36">
    <w:name w:val="111111"/>
    <w:basedOn w:val="1"/>
    <w:qFormat/>
    <w:uiPriority w:val="0"/>
    <w:pPr>
      <w:ind w:firstLine="470" w:firstLineChars="196"/>
    </w:pPr>
    <w:rPr>
      <w:rFonts w:ascii="宋体" w:hAnsi="宋体"/>
      <w:sz w:val="24"/>
    </w:rPr>
  </w:style>
  <w:style w:type="character" w:customStyle="1" w:styleId="37">
    <w:name w:val="15"/>
    <w:basedOn w:val="20"/>
    <w:qFormat/>
    <w:uiPriority w:val="99"/>
    <w:rPr>
      <w:rFonts w:ascii="Calibri" w:hAnsi="Calibri" w:cs="Calibri"/>
      <w:sz w:val="22"/>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7619</Words>
  <Characters>43432</Characters>
  <Lines>361</Lines>
  <Paragraphs>101</Paragraphs>
  <TotalTime>142</TotalTime>
  <ScaleCrop>false</ScaleCrop>
  <LinksUpToDate>false</LinksUpToDate>
  <CharactersWithSpaces>50950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2020-12-30T23:55:00Z</dcterms:created>
  <dc:creator>LZQ</dc:creator>
  <cp:lastModifiedBy>C</cp:lastModifiedBy>
  <cp:lastPrinted>2024-03-19T10:16:00Z</cp:lastPrinted>
  <dcterms:modified xsi:type="dcterms:W3CDTF">2024-03-29T08:52:43Z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668D55527B854DA1999DE13556303E1F</vt:lpwstr>
  </property>
</Properties>
</file>