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深圳市知识产权公共服务事项清单</w:t>
      </w:r>
      <w:r>
        <w:rPr>
          <w:rFonts w:hint="eastAsia" w:ascii="方正小标宋简体" w:hAnsi="方正小标宋简体" w:eastAsia="方正小标宋简体" w:cs="方正小标宋简体"/>
          <w:sz w:val="44"/>
          <w:szCs w:val="44"/>
          <w:highlight w:val="none"/>
          <w:vertAlign w:val="superscript"/>
        </w:rPr>
        <w:t>1</w:t>
      </w:r>
    </w:p>
    <w:p>
      <w:pPr>
        <w:jc w:val="center"/>
        <w:rPr>
          <w:rFonts w:hint="eastAsia" w:ascii="方正小标宋简体" w:hAnsi="方正小标宋简体" w:eastAsia="方正小标宋简体" w:cs="方正小标宋简体"/>
          <w:b w:val="0"/>
          <w:bCs w:val="0"/>
          <w:sz w:val="28"/>
          <w:szCs w:val="28"/>
          <w:highlight w:val="none"/>
        </w:rPr>
      </w:pPr>
      <w:r>
        <w:rPr>
          <w:rStyle w:val="4"/>
          <w:rFonts w:hint="eastAsia" w:ascii="方正小标宋简体" w:hAnsi="方正小标宋简体" w:eastAsia="方正小标宋简体" w:cs="方正小标宋简体"/>
          <w:b w:val="0"/>
          <w:bCs w:val="0"/>
          <w:sz w:val="28"/>
          <w:szCs w:val="28"/>
          <w:highlight w:val="none"/>
          <w:lang w:val="en-US" w:eastAsia="zh-CN" w:bidi="ar"/>
        </w:rPr>
        <w:t>（第二版</w:t>
      </w:r>
      <w:r>
        <w:rPr>
          <w:rStyle w:val="5"/>
          <w:rFonts w:hint="eastAsia" w:ascii="方正小标宋简体" w:hAnsi="方正小标宋简体" w:eastAsia="方正小标宋简体" w:cs="方正小标宋简体"/>
          <w:b w:val="0"/>
          <w:bCs w:val="0"/>
          <w:sz w:val="28"/>
          <w:szCs w:val="28"/>
          <w:highlight w:val="none"/>
          <w:lang w:val="en-US" w:eastAsia="zh-CN" w:bidi="ar"/>
        </w:rPr>
        <w:t>2</w:t>
      </w:r>
      <w:r>
        <w:rPr>
          <w:rStyle w:val="4"/>
          <w:rFonts w:hint="eastAsia" w:ascii="方正小标宋简体" w:hAnsi="方正小标宋简体" w:eastAsia="方正小标宋简体" w:cs="方正小标宋简体"/>
          <w:b w:val="0"/>
          <w:bCs w:val="0"/>
          <w:sz w:val="28"/>
          <w:szCs w:val="28"/>
          <w:highlight w:val="none"/>
          <w:lang w:val="en-US" w:eastAsia="zh-CN" w:bidi="ar"/>
        </w:rPr>
        <w:t>）</w:t>
      </w:r>
    </w:p>
    <w:p>
      <w:pPr>
        <w:rPr>
          <w:highlight w:val="none"/>
        </w:rPr>
      </w:pPr>
    </w:p>
    <w:tbl>
      <w:tblPr>
        <w:tblStyle w:val="2"/>
        <w:tblW w:w="14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705"/>
        <w:gridCol w:w="1800"/>
        <w:gridCol w:w="4558"/>
        <w:gridCol w:w="3107"/>
        <w:gridCol w:w="3015"/>
        <w:gridCol w:w="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blHeader/>
          <w:jc w:val="center"/>
        </w:trPr>
        <w:tc>
          <w:tcPr>
            <w:tcW w:w="85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序号</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事项类别</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事项名称</w:t>
            </w:r>
          </w:p>
        </w:tc>
        <w:tc>
          <w:tcPr>
            <w:tcW w:w="45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服务内容</w:t>
            </w:r>
          </w:p>
        </w:tc>
        <w:tc>
          <w:tcPr>
            <w:tcW w:w="61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服务形式</w:t>
            </w:r>
          </w:p>
        </w:tc>
        <w:tc>
          <w:tcPr>
            <w:tcW w:w="53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jc w:val="center"/>
        </w:trPr>
        <w:tc>
          <w:tcPr>
            <w:tcW w:w="85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b/>
                <w:bCs/>
                <w:i w:val="0"/>
                <w:color w:val="auto"/>
                <w:sz w:val="21"/>
                <w:szCs w:val="21"/>
                <w:highlight w:val="none"/>
                <w:u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b/>
                <w:bCs/>
                <w:i w:val="0"/>
                <w:color w:val="auto"/>
                <w:sz w:val="21"/>
                <w:szCs w:val="21"/>
                <w:highlight w:val="none"/>
                <w:u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CESI仿宋-GB2312" w:hAnsi="CESI仿宋-GB2312" w:eastAsia="CESI仿宋-GB2312" w:cs="CESI仿宋-GB2312"/>
                <w:b/>
                <w:bCs/>
                <w:i w:val="0"/>
                <w:color w:val="auto"/>
                <w:sz w:val="21"/>
                <w:szCs w:val="21"/>
                <w:highlight w:val="none"/>
                <w:u w:val="none"/>
              </w:rPr>
            </w:pPr>
          </w:p>
        </w:tc>
        <w:tc>
          <w:tcPr>
            <w:tcW w:w="455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bCs/>
                <w:i w:val="0"/>
                <w:color w:val="auto"/>
                <w:sz w:val="21"/>
                <w:szCs w:val="21"/>
                <w:highlight w:val="none"/>
                <w:u w:val="none"/>
              </w:rPr>
            </w:pP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Style w:val="6"/>
                <w:rFonts w:hint="eastAsia" w:ascii="CESI仿宋-GB2312" w:hAnsi="CESI仿宋-GB2312" w:eastAsia="CESI仿宋-GB2312" w:cs="CESI仿宋-GB2312"/>
                <w:b/>
                <w:bCs/>
                <w:color w:val="auto"/>
                <w:sz w:val="21"/>
                <w:szCs w:val="21"/>
                <w:highlight w:val="none"/>
                <w:lang w:val="en-US" w:eastAsia="zh-CN" w:bidi="ar"/>
              </w:rPr>
              <w:t>线下</w:t>
            </w:r>
            <w:r>
              <w:rPr>
                <w:rStyle w:val="7"/>
                <w:rFonts w:hint="eastAsia" w:ascii="CESI仿宋-GB2312" w:hAnsi="CESI仿宋-GB2312" w:eastAsia="CESI仿宋-GB2312" w:cs="CESI仿宋-GB2312"/>
                <w:b/>
                <w:bCs/>
                <w:color w:val="auto"/>
                <w:sz w:val="21"/>
                <w:szCs w:val="21"/>
                <w:highlight w:val="none"/>
                <w:lang w:val="en-US" w:eastAsia="zh-CN" w:bidi="ar"/>
              </w:rPr>
              <w:t>3</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Style w:val="6"/>
                <w:rFonts w:hint="eastAsia" w:ascii="CESI仿宋-GB2312" w:hAnsi="CESI仿宋-GB2312" w:eastAsia="CESI仿宋-GB2312" w:cs="CESI仿宋-GB2312"/>
                <w:b/>
                <w:bCs/>
                <w:color w:val="auto"/>
                <w:sz w:val="21"/>
                <w:szCs w:val="21"/>
                <w:highlight w:val="none"/>
                <w:lang w:val="en-US" w:eastAsia="zh-CN" w:bidi="ar"/>
              </w:rPr>
              <w:t>线上</w:t>
            </w:r>
            <w:r>
              <w:rPr>
                <w:rStyle w:val="7"/>
                <w:rFonts w:hint="eastAsia" w:ascii="CESI仿宋-GB2312" w:hAnsi="CESI仿宋-GB2312" w:eastAsia="CESI仿宋-GB2312" w:cs="CESI仿宋-GB2312"/>
                <w:b/>
                <w:bCs/>
                <w:color w:val="auto"/>
                <w:sz w:val="21"/>
                <w:szCs w:val="21"/>
                <w:highlight w:val="none"/>
                <w:lang w:val="en-US" w:eastAsia="zh-CN" w:bidi="ar"/>
              </w:rPr>
              <w:t>4</w:t>
            </w:r>
          </w:p>
        </w:tc>
        <w:tc>
          <w:tcPr>
            <w:tcW w:w="537" w:type="dxa"/>
            <w:vMerge w:val="continue"/>
            <w:tcBorders>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b/>
                <w:bCs/>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知识产权创造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受理社会公众提交的专利申请。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国家知识产权局专利业务办理系统（http://cponline.cnipa.gov.cn）；电子申请客户端。</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2</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专利优先审查受理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受理电子申请专利申请人提交的专利优先审查请求；向国家知识产权局推荐专利优先审查。</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无。</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3</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专利快速预审申请受理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受理新能源和互联网领域专利快速预审申请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无。</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中国（深圳）知识产权保护中心预审管理平台预审案件提交系统（https://cnippc.cn/ippc-web-dzsq/）。</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4</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专利费用减缴申请受理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受理申请人提交的专利费用减缴申请。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无。</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国家知识产权局专利业务办理系统（https://cponline.cnipa.gov.cn）进行费减备案。</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bookmarkStart w:id="0" w:name="_GoBack" w:colFirst="3" w:colLast="6"/>
            <w:r>
              <w:rPr>
                <w:rFonts w:hint="eastAsia" w:ascii="CESI仿宋-GB2312" w:hAnsi="CESI仿宋-GB2312" w:eastAsia="CESI仿宋-GB2312" w:cs="CESI仿宋-GB2312"/>
                <w:i w:val="0"/>
                <w:color w:val="auto"/>
                <w:kern w:val="0"/>
                <w:sz w:val="21"/>
                <w:szCs w:val="21"/>
                <w:highlight w:val="none"/>
                <w:u w:val="none"/>
                <w:lang w:val="en-US" w:eastAsia="zh-CN" w:bidi="ar"/>
              </w:rPr>
              <w:t>5</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Style w:val="6"/>
                <w:rFonts w:hint="eastAsia" w:ascii="CESI仿宋-GB2312" w:hAnsi="CESI仿宋-GB2312" w:eastAsia="CESI仿宋-GB2312" w:cs="CESI仿宋-GB2312"/>
                <w:color w:val="auto"/>
                <w:sz w:val="21"/>
                <w:szCs w:val="21"/>
                <w:highlight w:val="none"/>
                <w:lang w:val="en-US" w:eastAsia="zh-CN" w:bidi="ar"/>
              </w:rPr>
              <w:t>商标</w:t>
            </w:r>
            <w:r>
              <w:rPr>
                <w:rStyle w:val="7"/>
                <w:rFonts w:hint="eastAsia" w:ascii="CESI仿宋-GB2312" w:hAnsi="CESI仿宋-GB2312" w:eastAsia="CESI仿宋-GB2312" w:cs="CESI仿宋-GB2312"/>
                <w:color w:val="auto"/>
                <w:sz w:val="21"/>
                <w:szCs w:val="21"/>
                <w:highlight w:val="none"/>
                <w:lang w:val="en-US" w:eastAsia="zh-CN" w:bidi="ar"/>
              </w:rPr>
              <w:t>5</w:t>
            </w:r>
            <w:r>
              <w:rPr>
                <w:rStyle w:val="6"/>
                <w:rFonts w:hint="eastAsia" w:ascii="CESI仿宋-GB2312" w:hAnsi="CESI仿宋-GB2312" w:eastAsia="CESI仿宋-GB2312" w:cs="CESI仿宋-GB2312"/>
                <w:color w:val="auto"/>
                <w:sz w:val="21"/>
                <w:szCs w:val="21"/>
                <w:highlight w:val="none"/>
                <w:lang w:val="en-US" w:eastAsia="zh-CN" w:bidi="ar"/>
              </w:rPr>
              <w:t>注册申请受理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受理社会公众提交的商标注册申请。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CESI仿宋-GB2312" w:hAnsi="CESI仿宋-GB2312" w:eastAsia="CESI仿宋-GB2312" w:cs="CESI仿宋-GB2312"/>
                <w:i w:val="0"/>
                <w:color w:val="auto"/>
                <w:sz w:val="21"/>
                <w:szCs w:val="21"/>
                <w:highlight w:val="none"/>
                <w:u w:val="none"/>
              </w:rPr>
            </w:pP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受理社会公众提交的马德里商标国际注册申请。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无。</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lang w:val="en-US" w:eastAsia="zh-CN"/>
              </w:rPr>
            </w:pPr>
            <w:r>
              <w:rPr>
                <w:rFonts w:hint="eastAsia" w:ascii="CESI仿宋-GB2312" w:hAnsi="CESI仿宋-GB2312" w:eastAsia="CESI仿宋-GB2312" w:cs="CESI仿宋-GB2312"/>
                <w:i w:val="0"/>
                <w:color w:val="auto"/>
                <w:sz w:val="21"/>
                <w:szCs w:val="21"/>
                <w:highlight w:val="none"/>
                <w:u w:val="none"/>
                <w:lang w:val="en-US" w:eastAsia="zh-CN"/>
              </w:rPr>
              <w:t>6</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地理标志申请受理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受理申请人提交的地理标志商标申请。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kern w:val="0"/>
                <w:sz w:val="21"/>
                <w:szCs w:val="21"/>
                <w:highlight w:val="none"/>
                <w:u w:val="none"/>
                <w:lang w:val="en-US" w:eastAsia="zh-CN" w:bidi="ar"/>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国家知识产权局政务服务平台“地理标志”栏目（http://www.cnipa.gov.cn/col/col116/index.html)。</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7</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集成电路布图设计登记申请受理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受理社会公众提交的集成电路布图设计登记申请。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国家知识产权局集成电路布图设计电子申请平台（http://vlsi.cnipa.gov.cn）。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8</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知识产权管理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专利登记簿副本出具</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受理专利权人或社会公众提交的出具专利登记簿副本的申请。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国家知识产权局专利业务办理系统（http://cponline.cnipa.gov.cn）。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9</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商标注册证明出具</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受理马德里国际商标注册人提交的出具马德里国际商标注册证明的申请。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10</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商标变更申请受理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受理商标申请人或权利人提交的商标注册申请项目变更的申请。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11</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商标更正申请受理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受理商标申请人或权利人提交的商标更正的申请。内容仅限于申请文件或者注册文件中的名义、地址、商品等项目个别文字错误，不涉及实质性内容。</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12</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注册商标转让或移转申请受理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受理商标权利转让人和受让人提交的转让或移转注册商标申请。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13</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注册商标续展申请受理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受理商标权利人提交的注册商标续展申请。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14</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知识产权运用</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专利实施许可合同备案办理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受理专利权人或者其授权的权利人与被许可人提交的专利实施许可合同备案的申请。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国家知识产权局专利业务办理系统（http://cponline.cnipa.gov.cn）。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15</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专利权人专利开放许可声明受理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受理专利权人提交的专利开放许可声明请求文件。</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sz w:val="21"/>
                <w:szCs w:val="21"/>
                <w:highlight w:val="none"/>
                <w:u w:val="none"/>
                <w:lang w:val="en-US" w:eastAsia="zh-CN"/>
              </w:rPr>
              <w:t>无。</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国家知识产权局专利业务办理系统（http://cponline.cnipa.gov.cn）。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16</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专利权质押登记办理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受理专利权出质人与质权人专利权质押登记申请。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国家知识产权局专利业务办理系统（http://cponline.cnipa.gov.cn）。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17</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注册商标使用许可备案申请受理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受理商标注册人及注册商标使用被许可人提交的注册商标使用许可备案申请。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2"/>
                <w:sz w:val="21"/>
                <w:szCs w:val="21"/>
                <w:highlight w:val="none"/>
                <w:u w:val="none"/>
                <w:lang w:val="en-US" w:eastAsia="zh-CN" w:bidi="ar-SA"/>
              </w:rPr>
            </w:pPr>
            <w:r>
              <w:rPr>
                <w:rFonts w:hint="eastAsia" w:ascii="CESI仿宋-GB2312" w:hAnsi="CESI仿宋-GB2312" w:eastAsia="CESI仿宋-GB2312" w:cs="CESI仿宋-GB2312"/>
                <w:i w:val="0"/>
                <w:color w:val="auto"/>
                <w:kern w:val="0"/>
                <w:sz w:val="21"/>
                <w:szCs w:val="21"/>
                <w:highlight w:val="none"/>
                <w:u w:val="none"/>
                <w:lang w:val="en-US" w:eastAsia="zh-CN" w:bidi="ar"/>
              </w:rPr>
              <w:t>18</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注册商标专用权质押登记办理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受理注册商标专用权出质人与质权人提交的注册商标专用权质押登记申请。</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2"/>
                <w:sz w:val="21"/>
                <w:szCs w:val="21"/>
                <w:highlight w:val="none"/>
                <w:u w:val="none"/>
                <w:lang w:val="en-US" w:eastAsia="zh-CN" w:bidi="ar-SA"/>
              </w:rPr>
            </w:pPr>
            <w:r>
              <w:rPr>
                <w:rFonts w:hint="eastAsia" w:ascii="CESI仿宋-GB2312" w:hAnsi="CESI仿宋-GB2312" w:eastAsia="CESI仿宋-GB2312" w:cs="CESI仿宋-GB2312"/>
                <w:i w:val="0"/>
                <w:color w:val="auto"/>
                <w:kern w:val="0"/>
                <w:sz w:val="21"/>
                <w:szCs w:val="21"/>
                <w:highlight w:val="none"/>
                <w:u w:val="none"/>
                <w:lang w:val="en-US" w:eastAsia="zh-CN" w:bidi="ar"/>
              </w:rPr>
              <w:t>19</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知识产权保护</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维权援助申请受理</w:t>
            </w:r>
          </w:p>
        </w:tc>
        <w:tc>
          <w:tcPr>
            <w:tcW w:w="4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sz w:val="21"/>
                <w:szCs w:val="21"/>
                <w:highlight w:val="none"/>
                <w:u w:val="none"/>
              </w:rPr>
            </w:pPr>
            <w:r>
              <w:rPr>
                <w:rStyle w:val="8"/>
                <w:rFonts w:hint="eastAsia" w:ascii="CESI仿宋-GB2312" w:hAnsi="CESI仿宋-GB2312" w:eastAsia="CESI仿宋-GB2312" w:cs="CESI仿宋-GB2312"/>
                <w:color w:val="auto"/>
                <w:sz w:val="21"/>
                <w:szCs w:val="21"/>
                <w:highlight w:val="none"/>
                <w:lang w:val="en-US" w:eastAsia="zh-CN" w:bidi="ar"/>
              </w:rPr>
              <w:t>受理社会公众、知识产权权利人的维权援助申请，</w:t>
            </w:r>
            <w:r>
              <w:rPr>
                <w:rStyle w:val="9"/>
                <w:rFonts w:hint="eastAsia" w:ascii="CESI仿宋-GB2312" w:hAnsi="CESI仿宋-GB2312" w:eastAsia="CESI仿宋-GB2312" w:cs="CESI仿宋-GB2312"/>
                <w:color w:val="auto"/>
                <w:sz w:val="21"/>
                <w:szCs w:val="21"/>
                <w:highlight w:val="none"/>
                <w:lang w:val="en-US" w:eastAsia="zh-CN" w:bidi="ar"/>
              </w:rPr>
              <w:t>提供有关知识产权的法律法规咨询，提供知识产权侵权判定咨询等服务。</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中国（深圳）知识产权保护中心业务受理大厅。</w:t>
            </w:r>
            <w:r>
              <w:rPr>
                <w:rFonts w:hint="eastAsia" w:ascii="CESI仿宋-GB2312" w:hAnsi="CESI仿宋-GB2312" w:eastAsia="CESI仿宋-GB2312" w:cs="CESI仿宋-GB2312"/>
                <w:i w:val="0"/>
                <w:color w:val="auto"/>
                <w:kern w:val="0"/>
                <w:sz w:val="21"/>
                <w:szCs w:val="21"/>
                <w:highlight w:val="none"/>
                <w:u w:val="none"/>
                <w:lang w:val="en-US" w:eastAsia="zh-CN" w:bidi="ar"/>
              </w:rPr>
              <w:br w:type="textWrapping"/>
            </w:r>
            <w:r>
              <w:rPr>
                <w:rFonts w:hint="eastAsia" w:ascii="CESI仿宋-GB2312" w:hAnsi="CESI仿宋-GB2312" w:eastAsia="CESI仿宋-GB2312" w:cs="CESI仿宋-GB2312"/>
                <w:i w:val="0"/>
                <w:color w:val="auto"/>
                <w:kern w:val="0"/>
                <w:sz w:val="21"/>
                <w:szCs w:val="21"/>
                <w:highlight w:val="none"/>
                <w:u w:val="none"/>
                <w:lang w:val="en-US" w:eastAsia="zh-CN" w:bidi="ar"/>
              </w:rPr>
              <w:t>接收邮寄（地址后附）。</w:t>
            </w:r>
          </w:p>
        </w:tc>
        <w:tc>
          <w:tcPr>
            <w:tcW w:w="30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highlight w:val="none"/>
                <w:u w:val="none"/>
                <w:lang w:val="en-US" w:eastAsia="zh-CN" w:bidi="ar"/>
              </w:rPr>
            </w:pPr>
            <w:r>
              <w:rPr>
                <w:rFonts w:hint="eastAsia" w:ascii="CESI仿宋-GB2312" w:hAnsi="CESI仿宋-GB2312" w:eastAsia="CESI仿宋-GB2312" w:cs="CESI仿宋-GB2312"/>
                <w:i w:val="0"/>
                <w:color w:val="auto"/>
                <w:kern w:val="0"/>
                <w:sz w:val="21"/>
                <w:szCs w:val="21"/>
                <w:highlight w:val="none"/>
                <w:u w:val="none"/>
                <w:lang w:val="en-US" w:eastAsia="zh-CN" w:bidi="ar"/>
              </w:rPr>
              <w:t>中国（深圳）知识产权保护中心网站</w:t>
            </w:r>
          </w:p>
          <w:p>
            <w:pPr>
              <w:keepNext w:val="0"/>
              <w:keepLines w:val="0"/>
              <w:widowControl/>
              <w:suppressLineNumbers w:val="0"/>
              <w:jc w:val="both"/>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（http://www.sziprs.org.cn/szipr/ywzn_123183/bhzx/zlwq/content/post_705206.html）。</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kern w:val="2"/>
                <w:sz w:val="21"/>
                <w:szCs w:val="21"/>
                <w:highlight w:val="none"/>
                <w:u w:val="none"/>
                <w:lang w:val="en-US" w:eastAsia="zh-CN" w:bidi="ar-SA"/>
              </w:rPr>
            </w:pPr>
            <w:r>
              <w:rPr>
                <w:rFonts w:hint="eastAsia" w:ascii="CESI仿宋-GB2312" w:hAnsi="CESI仿宋-GB2312" w:eastAsia="CESI仿宋-GB2312" w:cs="CESI仿宋-GB2312"/>
                <w:i w:val="0"/>
                <w:color w:val="auto"/>
                <w:kern w:val="2"/>
                <w:sz w:val="21"/>
                <w:szCs w:val="21"/>
                <w:highlight w:val="none"/>
                <w:u w:val="none"/>
                <w:lang w:val="en-US" w:eastAsia="zh-CN" w:bidi="ar-SA"/>
              </w:rPr>
              <w:t>20</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海外维权申请受理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受理海外维权援助申请，组织专家进行分析研判，提供维权指导意见书等。</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中国（深圳）知识产权保护中心业务受理大厅。</w:t>
            </w:r>
            <w:r>
              <w:rPr>
                <w:rFonts w:hint="eastAsia" w:ascii="CESI仿宋-GB2312" w:hAnsi="CESI仿宋-GB2312" w:eastAsia="CESI仿宋-GB2312" w:cs="CESI仿宋-GB2312"/>
                <w:i w:val="0"/>
                <w:color w:val="auto"/>
                <w:kern w:val="0"/>
                <w:sz w:val="21"/>
                <w:szCs w:val="21"/>
                <w:highlight w:val="none"/>
                <w:u w:val="none"/>
                <w:lang w:val="en-US" w:eastAsia="zh-CN" w:bidi="ar"/>
              </w:rPr>
              <w:br w:type="textWrapping"/>
            </w:r>
            <w:r>
              <w:rPr>
                <w:rFonts w:hint="eastAsia" w:ascii="CESI仿宋-GB2312" w:hAnsi="CESI仿宋-GB2312" w:eastAsia="CESI仿宋-GB2312" w:cs="CESI仿宋-GB2312"/>
                <w:i w:val="0"/>
                <w:color w:val="auto"/>
                <w:kern w:val="0"/>
                <w:sz w:val="21"/>
                <w:szCs w:val="21"/>
                <w:highlight w:val="none"/>
                <w:u w:val="none"/>
                <w:lang w:val="en-US" w:eastAsia="zh-CN" w:bidi="ar"/>
              </w:rPr>
              <w:t>接收邮寄（地址后附）。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中国深圳知识产权保护中心海外维权相关栏目（http://www.sziprs.org.cn/szipr/hwwq/sadsda/content/post_648065.html）。</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21</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纠纷调解申请受理</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受理社会公众、纠纷当事人的纠纷调解申请，对当事人纠纷进行调解。</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中国（深圳）知识产权保护中心业务受理大厅。</w:t>
            </w:r>
            <w:r>
              <w:rPr>
                <w:rFonts w:hint="eastAsia" w:ascii="CESI仿宋-GB2312" w:hAnsi="CESI仿宋-GB2312" w:eastAsia="CESI仿宋-GB2312" w:cs="CESI仿宋-GB2312"/>
                <w:i w:val="0"/>
                <w:color w:val="auto"/>
                <w:kern w:val="0"/>
                <w:sz w:val="21"/>
                <w:szCs w:val="21"/>
                <w:highlight w:val="none"/>
                <w:u w:val="none"/>
                <w:lang w:val="en-US" w:eastAsia="zh-CN" w:bidi="ar"/>
              </w:rPr>
              <w:br w:type="textWrapping"/>
            </w:r>
            <w:r>
              <w:rPr>
                <w:rFonts w:hint="eastAsia" w:ascii="CESI仿宋-GB2312" w:hAnsi="CESI仿宋-GB2312" w:eastAsia="CESI仿宋-GB2312" w:cs="CESI仿宋-GB2312"/>
                <w:i w:val="0"/>
                <w:color w:val="auto"/>
                <w:kern w:val="0"/>
                <w:sz w:val="21"/>
                <w:szCs w:val="21"/>
                <w:highlight w:val="none"/>
                <w:u w:val="none"/>
                <w:lang w:val="en-US" w:eastAsia="zh-CN" w:bidi="ar"/>
              </w:rPr>
              <w:t>接收邮寄（地址后附）。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受理申请邮箱地址（12330@mail.amr.sz.gov.cn）。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22</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知识产权服务</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知识产权法律、政策事务咨询</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向社会公众提供包括知识产权申请、审批、保护、运用、管理、服务等相关的知识产权法律、政策事务咨询。</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CESI仿宋-GB2312" w:hAnsi="CESI仿宋-GB2312" w:eastAsia="CESI仿宋-GB2312" w:cs="CESI仿宋-GB2312"/>
                <w:i w:val="0"/>
                <w:color w:val="auto"/>
                <w:sz w:val="21"/>
                <w:szCs w:val="21"/>
                <w:highlight w:val="none"/>
                <w:u w:val="none"/>
                <w:lang w:val="en-US"/>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国家知识产权局深圳专利代办处业务受理窗口。支持电话咨询。</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国家知识产权局深圳代办处业务栏目（http://www.sziprs.org.cn/szipr/ywzn_123183/zlsq/）。</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5"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highlight w:val="none"/>
                <w:u w:val="none"/>
                <w:lang w:val="en-US" w:eastAsia="zh-CN" w:bidi="ar"/>
              </w:rPr>
            </w:pPr>
            <w:r>
              <w:rPr>
                <w:rFonts w:hint="eastAsia" w:ascii="CESI仿宋-GB2312" w:hAnsi="CESI仿宋-GB2312" w:eastAsia="CESI仿宋-GB2312" w:cs="CESI仿宋-GB2312"/>
                <w:i w:val="0"/>
                <w:color w:val="auto"/>
                <w:kern w:val="0"/>
                <w:sz w:val="21"/>
                <w:szCs w:val="21"/>
                <w:highlight w:val="none"/>
                <w:u w:val="none"/>
                <w:lang w:val="en-US" w:eastAsia="zh-CN" w:bidi="ar"/>
              </w:rPr>
              <w:t>23</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kern w:val="2"/>
                <w:sz w:val="21"/>
                <w:szCs w:val="21"/>
                <w:highlight w:val="none"/>
                <w:u w:val="none"/>
                <w:lang w:val="en-US" w:eastAsia="zh-CN" w:bidi="ar-SA"/>
              </w:rPr>
            </w:pPr>
            <w:r>
              <w:rPr>
                <w:rFonts w:hint="eastAsia" w:ascii="CESI仿宋-GB2312" w:hAnsi="CESI仿宋-GB2312" w:eastAsia="CESI仿宋-GB2312" w:cs="CESI仿宋-GB2312"/>
                <w:i w:val="0"/>
                <w:color w:val="auto"/>
                <w:kern w:val="0"/>
                <w:sz w:val="21"/>
                <w:szCs w:val="21"/>
                <w:highlight w:val="none"/>
                <w:u w:val="none"/>
                <w:lang w:val="en-US" w:eastAsia="zh-CN" w:bidi="ar"/>
              </w:rPr>
              <w:t>知识产权审查流程咨询</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kern w:val="2"/>
                <w:sz w:val="21"/>
                <w:szCs w:val="21"/>
                <w:highlight w:val="none"/>
                <w:u w:val="none"/>
                <w:lang w:val="en-US" w:eastAsia="zh-CN" w:bidi="ar-SA"/>
              </w:rPr>
            </w:pPr>
            <w:r>
              <w:rPr>
                <w:rFonts w:hint="eastAsia" w:ascii="CESI仿宋-GB2312" w:hAnsi="CESI仿宋-GB2312" w:eastAsia="CESI仿宋-GB2312" w:cs="CESI仿宋-GB2312"/>
                <w:i w:val="0"/>
                <w:color w:val="auto"/>
                <w:kern w:val="0"/>
                <w:sz w:val="21"/>
                <w:szCs w:val="21"/>
                <w:highlight w:val="none"/>
                <w:u w:val="none"/>
                <w:lang w:val="en-US" w:eastAsia="zh-CN" w:bidi="ar"/>
              </w:rPr>
              <w:t>向社会公众提供专利、集成电路布图设计申请流程事务咨询和审查状态咨询等服务。</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kern w:val="2"/>
                <w:sz w:val="21"/>
                <w:szCs w:val="21"/>
                <w:highlight w:val="none"/>
                <w:u w:val="none"/>
                <w:lang w:val="en-US" w:eastAsia="zh-CN" w:bidi="ar-SA"/>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国家知识产权局深圳专利代办处业务受理窗口。支持电话咨询。</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kern w:val="2"/>
                <w:sz w:val="21"/>
                <w:szCs w:val="21"/>
                <w:highlight w:val="none"/>
                <w:u w:val="none"/>
                <w:lang w:val="en-US" w:eastAsia="zh-CN" w:bidi="ar-SA"/>
              </w:rPr>
            </w:pPr>
            <w:r>
              <w:rPr>
                <w:rFonts w:hint="eastAsia" w:ascii="CESI仿宋-GB2312" w:hAnsi="CESI仿宋-GB2312" w:eastAsia="CESI仿宋-GB2312" w:cs="CESI仿宋-GB2312"/>
                <w:i w:val="0"/>
                <w:color w:val="auto"/>
                <w:kern w:val="0"/>
                <w:sz w:val="21"/>
                <w:szCs w:val="21"/>
                <w:highlight w:val="none"/>
                <w:u w:val="none"/>
                <w:lang w:val="en-US" w:eastAsia="zh-CN" w:bidi="ar"/>
              </w:rPr>
              <w:t>中国（深圳）知识产权保护中心官网（http://www.sziprs.org.cn/）。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1"/>
                <w:szCs w:val="21"/>
                <w:highlight w:val="none"/>
                <w:u w:val="none"/>
                <w:lang w:val="en-US" w:eastAsia="zh-CN"/>
              </w:rPr>
            </w:pPr>
            <w:r>
              <w:rPr>
                <w:rFonts w:hint="eastAsia" w:ascii="CESI仿宋-GB2312" w:hAnsi="CESI仿宋-GB2312" w:eastAsia="CESI仿宋-GB2312" w:cs="CESI仿宋-GB2312"/>
                <w:i w:val="0"/>
                <w:color w:val="auto"/>
                <w:kern w:val="0"/>
                <w:sz w:val="21"/>
                <w:szCs w:val="21"/>
                <w:highlight w:val="none"/>
                <w:u w:val="none"/>
                <w:lang w:val="en-US" w:eastAsia="zh-CN" w:bidi="ar"/>
              </w:rPr>
              <w:t>24</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商标业务咨询</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向社会公众或申请人提供商标申请业务咨询、商标申请流程及状态信息咨询服务。</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中国商标网（https://sbj.cnipa.gov.cn/)。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1"/>
                <w:szCs w:val="21"/>
                <w:highlight w:val="none"/>
                <w:u w:val="none"/>
                <w:lang w:val="en-US"/>
              </w:rPr>
            </w:pPr>
            <w:r>
              <w:rPr>
                <w:rFonts w:hint="eastAsia" w:ascii="CESI仿宋-GB2312" w:hAnsi="CESI仿宋-GB2312" w:eastAsia="CESI仿宋-GB2312" w:cs="CESI仿宋-GB2312"/>
                <w:i w:val="0"/>
                <w:color w:val="auto"/>
                <w:sz w:val="21"/>
                <w:szCs w:val="21"/>
                <w:highlight w:val="none"/>
                <w:u w:val="none"/>
                <w:lang w:val="en-US" w:eastAsia="zh-CN"/>
              </w:rPr>
              <w:t>25</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香港特别行政区知识产权咨询</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向社会公众提供在香港特别行政区申请商标注册、批予专利、外观设计注册相关业务的一般咨询服务。</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国家知识产权局深圳专利代办处业务受理窗口。国家知识产权局商标业务深圳受理窗口、国家知识产权局商标业务深圳前海受理窗口。支持电话咨询。</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无。</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1"/>
                <w:szCs w:val="21"/>
                <w:highlight w:val="none"/>
                <w:u w:val="none"/>
                <w:lang w:val="en-US"/>
              </w:rPr>
            </w:pPr>
            <w:r>
              <w:rPr>
                <w:rFonts w:hint="eastAsia" w:ascii="CESI仿宋-GB2312" w:hAnsi="CESI仿宋-GB2312" w:eastAsia="CESI仿宋-GB2312" w:cs="CESI仿宋-GB2312"/>
                <w:i w:val="0"/>
                <w:color w:val="auto"/>
                <w:kern w:val="0"/>
                <w:sz w:val="21"/>
                <w:szCs w:val="21"/>
                <w:highlight w:val="none"/>
                <w:u w:val="none"/>
                <w:lang w:val="en-US" w:eastAsia="zh-CN" w:bidi="ar"/>
              </w:rPr>
              <w:t>26</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专利文档查阅复制</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向社会公众、专利权人提供专利申请案卷查阅复制服务。</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专利文档复制可提交到国家知识产权局深圳专利代办处业务受理窗口。接收邮寄（地址后附）。专利文档查阅不接收纸件申请。</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国家知识产权局专利业务办理系统（http://cponline.cnipa.gov.cn）。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1"/>
                <w:szCs w:val="21"/>
                <w:highlight w:val="none"/>
                <w:u w:val="none"/>
                <w:lang w:val="en-US"/>
              </w:rPr>
            </w:pPr>
            <w:r>
              <w:rPr>
                <w:rFonts w:hint="eastAsia" w:ascii="CESI仿宋-GB2312" w:hAnsi="CESI仿宋-GB2312" w:eastAsia="CESI仿宋-GB2312" w:cs="CESI仿宋-GB2312"/>
                <w:i w:val="0"/>
                <w:color w:val="auto"/>
                <w:kern w:val="0"/>
                <w:sz w:val="21"/>
                <w:szCs w:val="21"/>
                <w:highlight w:val="none"/>
                <w:u w:val="none"/>
                <w:lang w:val="en-US" w:eastAsia="zh-CN" w:bidi="ar"/>
              </w:rPr>
              <w:t>27</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i w:val="0"/>
                <w:color w:val="auto"/>
                <w:sz w:val="21"/>
                <w:szCs w:val="21"/>
                <w:highlight w:val="none"/>
                <w:u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专利信息检索</w:t>
            </w:r>
          </w:p>
        </w:tc>
        <w:tc>
          <w:tcPr>
            <w:tcW w:w="4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sz w:val="21"/>
                <w:szCs w:val="21"/>
                <w:highlight w:val="none"/>
                <w:u w:val="none"/>
              </w:rPr>
              <w:t>向社会公众提供专利检索与分析服务。专利数据库收录了105个国家、超1亿条专利数据，通过多种检索模式、多角度的分析功能，提供公益性专利信息服务。</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无。</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auto"/>
                <w:sz w:val="21"/>
                <w:szCs w:val="21"/>
                <w:highlight w:val="none"/>
                <w:u w:val="none"/>
              </w:rPr>
            </w:pPr>
            <w:r>
              <w:rPr>
                <w:rStyle w:val="6"/>
                <w:rFonts w:hint="eastAsia" w:ascii="CESI仿宋-GB2312" w:hAnsi="CESI仿宋-GB2312" w:eastAsia="CESI仿宋-GB2312" w:cs="CESI仿宋-GB2312"/>
                <w:color w:val="auto"/>
                <w:sz w:val="21"/>
                <w:szCs w:val="21"/>
                <w:highlight w:val="none"/>
                <w:lang w:val="en-US" w:eastAsia="zh-CN" w:bidi="ar"/>
              </w:rPr>
              <w:t>深圳市知识产权信息公共服务平台（https://sz.gpic.gd.cn/）。</w:t>
            </w:r>
          </w:p>
        </w:tc>
        <w:tc>
          <w:tcPr>
            <w:tcW w:w="5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CESI仿宋-GB2312" w:hAnsi="CESI仿宋-GB2312" w:eastAsia="CESI仿宋-GB2312" w:cs="CESI仿宋-GB2312"/>
                <w:i w:val="0"/>
                <w:color w:val="auto"/>
                <w:sz w:val="21"/>
                <w:szCs w:val="21"/>
                <w:highlight w:val="none"/>
                <w:u w:val="none"/>
              </w:rPr>
            </w:pPr>
          </w:p>
        </w:tc>
      </w:tr>
    </w:tbl>
    <w:p>
      <w:pPr>
        <w:rPr>
          <w:highlight w:val="none"/>
        </w:rPr>
        <w:sectPr>
          <w:pgSz w:w="16838" w:h="11906" w:orient="landscape"/>
          <w:pgMar w:top="1800" w:right="1440" w:bottom="1800" w:left="1440" w:header="851" w:footer="992" w:gutter="0"/>
          <w:cols w:space="720" w:num="1"/>
          <w:docGrid w:type="lines" w:linePitch="312" w:charSpace="0"/>
        </w:sectPr>
      </w:pPr>
    </w:p>
    <w:p>
      <w:pPr>
        <w:jc w:val="center"/>
        <w:rPr>
          <w:highlight w:val="none"/>
        </w:rPr>
      </w:pPr>
      <w:r>
        <w:rPr>
          <w:rFonts w:hint="eastAsia" w:ascii="方正小标宋简体" w:hAnsi="方正小标宋简体" w:eastAsia="方正小标宋简体" w:cs="方正小标宋简体"/>
          <w:sz w:val="44"/>
          <w:szCs w:val="44"/>
          <w:highlight w:val="none"/>
        </w:rPr>
        <w:t>办理地址及咨询电话清单</w:t>
      </w:r>
    </w:p>
    <w:p>
      <w:pPr>
        <w:rPr>
          <w:highlight w:val="none"/>
        </w:rPr>
      </w:pPr>
    </w:p>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5353"/>
        <w:gridCol w:w="603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序号</w:t>
            </w:r>
          </w:p>
        </w:tc>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线下办理窗口</w:t>
            </w:r>
          </w:p>
        </w:tc>
        <w:tc>
          <w:tcPr>
            <w:tcW w:w="0" w:type="auto"/>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线下办理（邮寄</w:t>
            </w:r>
            <w:r>
              <w:rPr>
                <w:rFonts w:hint="eastAsia" w:ascii="CESI仿宋-GB2312" w:hAnsi="CESI仿宋-GB2312" w:eastAsia="CESI仿宋-GB2312" w:cs="CESI仿宋-GB2312"/>
                <w:b/>
                <w:bCs/>
                <w:i w:val="0"/>
                <w:color w:val="auto"/>
                <w:kern w:val="0"/>
                <w:sz w:val="21"/>
                <w:szCs w:val="21"/>
                <w:highlight w:val="none"/>
                <w:u w:val="none"/>
                <w:vertAlign w:val="superscript"/>
                <w:lang w:val="en-US" w:eastAsia="zh-CN" w:bidi="ar"/>
              </w:rPr>
              <w:t>6</w:t>
            </w:r>
            <w:r>
              <w:rPr>
                <w:rFonts w:hint="eastAsia" w:ascii="CESI仿宋-GB2312" w:hAnsi="CESI仿宋-GB2312" w:eastAsia="CESI仿宋-GB2312" w:cs="CESI仿宋-GB2312"/>
                <w:b/>
                <w:bCs/>
                <w:i w:val="0"/>
                <w:color w:val="auto"/>
                <w:kern w:val="0"/>
                <w:sz w:val="21"/>
                <w:szCs w:val="21"/>
                <w:highlight w:val="none"/>
                <w:u w:val="none"/>
                <w:lang w:val="en-US" w:eastAsia="zh-CN" w:bidi="ar"/>
              </w:rPr>
              <w:t>）地址</w:t>
            </w:r>
          </w:p>
        </w:tc>
        <w:tc>
          <w:tcPr>
            <w:tcW w:w="0" w:type="auto"/>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auto"/>
                <w:sz w:val="21"/>
                <w:szCs w:val="21"/>
                <w:highlight w:val="none"/>
                <w:u w:val="none"/>
              </w:rPr>
            </w:pPr>
            <w:r>
              <w:rPr>
                <w:rFonts w:hint="eastAsia" w:ascii="CESI仿宋-GB2312" w:hAnsi="CESI仿宋-GB2312" w:eastAsia="CESI仿宋-GB2312" w:cs="CESI仿宋-GB2312"/>
                <w:b/>
                <w:bCs/>
                <w:i w:val="0"/>
                <w:color w:val="auto"/>
                <w:kern w:val="0"/>
                <w:sz w:val="21"/>
                <w:szCs w:val="21"/>
                <w:highlight w:val="none"/>
                <w:u w:val="none"/>
                <w:lang w:val="en-US" w:eastAsia="zh-CN" w:bidi="ar"/>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1</w:t>
            </w:r>
          </w:p>
        </w:tc>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中国（深圳）知识产权保护中心业务受理大厅</w:t>
            </w:r>
          </w:p>
        </w:tc>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深圳市前海桂湾四路深港基金小镇33栋</w:t>
            </w:r>
          </w:p>
        </w:tc>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0755-86268087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2</w:t>
            </w:r>
          </w:p>
        </w:tc>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国家知识产权局深圳专利代办处业务受理窗口</w:t>
            </w:r>
          </w:p>
        </w:tc>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深圳市南山区学府路软件产业基地4栋C座6楼</w:t>
            </w:r>
          </w:p>
        </w:tc>
        <w:tc>
          <w:tcPr>
            <w:tcW w:w="0" w:type="auto"/>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highlight w:val="none"/>
                <w:u w:val="none"/>
                <w:lang w:val="en-US" w:eastAsia="zh-CN" w:bidi="ar"/>
              </w:rPr>
            </w:pPr>
            <w:r>
              <w:rPr>
                <w:rFonts w:hint="eastAsia" w:ascii="CESI仿宋-GB2312" w:hAnsi="CESI仿宋-GB2312" w:eastAsia="CESI仿宋-GB2312" w:cs="CESI仿宋-GB2312"/>
                <w:i w:val="0"/>
                <w:color w:val="auto"/>
                <w:kern w:val="0"/>
                <w:sz w:val="21"/>
                <w:szCs w:val="21"/>
                <w:highlight w:val="none"/>
                <w:u w:val="none"/>
                <w:lang w:val="en-US" w:eastAsia="zh-CN" w:bidi="ar"/>
              </w:rPr>
              <w:t xml:space="preserve">0755-26617303 </w:t>
            </w:r>
          </w:p>
          <w:p>
            <w:pPr>
              <w:keepNext w:val="0"/>
              <w:keepLines w:val="0"/>
              <w:widowControl/>
              <w:suppressLineNumbers w:val="0"/>
              <w:jc w:val="center"/>
              <w:textAlignment w:val="center"/>
              <w:rPr>
                <w:rFonts w:hint="default" w:ascii="CESI仿宋-GB2312" w:hAnsi="CESI仿宋-GB2312" w:eastAsia="CESI仿宋-GB2312" w:cs="CESI仿宋-GB2312"/>
                <w:i w:val="0"/>
                <w:color w:val="auto"/>
                <w:kern w:val="0"/>
                <w:sz w:val="21"/>
                <w:szCs w:val="21"/>
                <w:highlight w:val="none"/>
                <w:u w:val="none"/>
                <w:lang w:val="en-US" w:eastAsia="zh-CN" w:bidi="ar"/>
              </w:rPr>
            </w:pPr>
            <w:r>
              <w:rPr>
                <w:rFonts w:hint="eastAsia" w:ascii="CESI仿宋-GB2312" w:hAnsi="CESI仿宋-GB2312" w:eastAsia="CESI仿宋-GB2312" w:cs="CESI仿宋-GB2312"/>
                <w:i w:val="0"/>
                <w:color w:val="auto"/>
                <w:kern w:val="0"/>
                <w:sz w:val="21"/>
                <w:szCs w:val="21"/>
                <w:highlight w:val="none"/>
                <w:u w:val="none"/>
                <w:lang w:val="en-US" w:eastAsia="zh-CN" w:bidi="ar"/>
              </w:rPr>
              <w:t>0755-26506102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3</w:t>
            </w:r>
          </w:p>
        </w:tc>
        <w:tc>
          <w:tcPr>
            <w:tcW w:w="0" w:type="auto"/>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国家知识产权局商标业务深圳受理窗口</w:t>
            </w:r>
          </w:p>
        </w:tc>
        <w:tc>
          <w:tcPr>
            <w:tcW w:w="0" w:type="auto"/>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sz w:val="21"/>
                <w:szCs w:val="21"/>
                <w:highlight w:val="none"/>
                <w:u w:val="none"/>
              </w:rPr>
              <w:t>深圳市福田区市民中心政务服务中心东厅9-12号窗口</w:t>
            </w:r>
          </w:p>
        </w:tc>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0755-88127758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4</w:t>
            </w:r>
          </w:p>
        </w:tc>
        <w:tc>
          <w:tcPr>
            <w:tcW w:w="0" w:type="auto"/>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国家知识产权局商标业务深圳前海受理窗口</w:t>
            </w:r>
          </w:p>
        </w:tc>
        <w:tc>
          <w:tcPr>
            <w:tcW w:w="0" w:type="auto"/>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深圳市前海深港合作区前湾一路19号e站通服务中心大厅</w:t>
            </w:r>
          </w:p>
        </w:tc>
        <w:tc>
          <w:tcPr>
            <w:tcW w:w="0" w:type="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lang w:val="en-US" w:eastAsia="zh-CN" w:bidi="ar"/>
              </w:rPr>
              <w:t>0755-36667915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gridSpan w:val="4"/>
            <w:vMerge w:val="restart"/>
            <w:noWrap w:val="0"/>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sz w:val="21"/>
                <w:szCs w:val="21"/>
                <w:highlight w:val="none"/>
                <w:u w:val="none"/>
              </w:rPr>
            </w:pPr>
            <w:r>
              <w:rPr>
                <w:rFonts w:hint="eastAsia" w:ascii="CESI仿宋-GB2312" w:hAnsi="CESI仿宋-GB2312" w:eastAsia="CESI仿宋-GB2312" w:cs="CESI仿宋-GB2312"/>
                <w:i w:val="0"/>
                <w:color w:val="auto"/>
                <w:kern w:val="0"/>
                <w:sz w:val="21"/>
                <w:szCs w:val="21"/>
                <w:highlight w:val="none"/>
                <w:u w:val="none"/>
                <w:vertAlign w:val="superscript"/>
                <w:lang w:val="en-US" w:eastAsia="zh-CN" w:bidi="ar"/>
              </w:rPr>
              <w:t>1</w:t>
            </w:r>
            <w:r>
              <w:rPr>
                <w:rFonts w:hint="eastAsia" w:ascii="CESI仿宋-GB2312" w:hAnsi="CESI仿宋-GB2312" w:eastAsia="CESI仿宋-GB2312" w:cs="CESI仿宋-GB2312"/>
                <w:i w:val="0"/>
                <w:color w:val="auto"/>
                <w:kern w:val="0"/>
                <w:sz w:val="21"/>
                <w:szCs w:val="21"/>
                <w:highlight w:val="none"/>
                <w:u w:val="none"/>
                <w:lang w:val="en-US" w:eastAsia="zh-CN" w:bidi="ar"/>
              </w:rPr>
              <w:t>本清单内的公共服务事项面向全市社会公众。服务主体为深圳市知识产权局相关部门、 中国（深圳）知识产权保护中心、国家知识产权局专利局深圳代办处，国家知识产权局商标业务深圳受理窗口、国家知识产权局商标业务深圳前海受理窗口。</w:t>
            </w:r>
            <w:r>
              <w:rPr>
                <w:rFonts w:hint="eastAsia" w:ascii="CESI仿宋-GB2312" w:hAnsi="CESI仿宋-GB2312" w:eastAsia="CESI仿宋-GB2312" w:cs="CESI仿宋-GB2312"/>
                <w:i w:val="0"/>
                <w:color w:val="auto"/>
                <w:kern w:val="0"/>
                <w:sz w:val="21"/>
                <w:szCs w:val="21"/>
                <w:highlight w:val="none"/>
                <w:u w:val="none"/>
                <w:lang w:val="en-US" w:eastAsia="zh-CN" w:bidi="ar"/>
              </w:rPr>
              <w:br w:type="textWrapping"/>
            </w:r>
            <w:r>
              <w:rPr>
                <w:rFonts w:hint="eastAsia" w:ascii="CESI仿宋-GB2312" w:hAnsi="CESI仿宋-GB2312" w:eastAsia="CESI仿宋-GB2312" w:cs="CESI仿宋-GB2312"/>
                <w:i w:val="0"/>
                <w:color w:val="auto"/>
                <w:kern w:val="0"/>
                <w:sz w:val="21"/>
                <w:szCs w:val="21"/>
                <w:highlight w:val="none"/>
                <w:u w:val="none"/>
                <w:vertAlign w:val="superscript"/>
                <w:lang w:val="en-US" w:eastAsia="zh-CN" w:bidi="ar"/>
              </w:rPr>
              <w:t>2</w:t>
            </w:r>
            <w:r>
              <w:rPr>
                <w:rFonts w:hint="eastAsia" w:ascii="CESI仿宋-GB2312" w:hAnsi="CESI仿宋-GB2312" w:eastAsia="CESI仿宋-GB2312" w:cs="CESI仿宋-GB2312"/>
                <w:i w:val="0"/>
                <w:color w:val="auto"/>
                <w:kern w:val="0"/>
                <w:sz w:val="21"/>
                <w:szCs w:val="21"/>
                <w:highlight w:val="none"/>
                <w:u w:val="none"/>
                <w:lang w:val="en-US" w:eastAsia="zh-CN" w:bidi="ar"/>
              </w:rPr>
              <w:t>该版本为知识产权公共服务事项清单第二版，后续将根据公共服务实际情况及发展变化进行动态调整，并及时更新发布新版本。</w:t>
            </w:r>
            <w:r>
              <w:rPr>
                <w:rFonts w:hint="eastAsia" w:ascii="CESI仿宋-GB2312" w:hAnsi="CESI仿宋-GB2312" w:eastAsia="CESI仿宋-GB2312" w:cs="CESI仿宋-GB2312"/>
                <w:i w:val="0"/>
                <w:color w:val="auto"/>
                <w:kern w:val="0"/>
                <w:sz w:val="21"/>
                <w:szCs w:val="21"/>
                <w:highlight w:val="none"/>
                <w:u w:val="none"/>
                <w:lang w:val="en-US" w:eastAsia="zh-CN" w:bidi="ar"/>
              </w:rPr>
              <w:br w:type="textWrapping"/>
            </w:r>
            <w:r>
              <w:rPr>
                <w:rFonts w:hint="eastAsia" w:ascii="CESI仿宋-GB2312" w:hAnsi="CESI仿宋-GB2312" w:eastAsia="CESI仿宋-GB2312" w:cs="CESI仿宋-GB2312"/>
                <w:i w:val="0"/>
                <w:color w:val="auto"/>
                <w:kern w:val="0"/>
                <w:sz w:val="21"/>
                <w:szCs w:val="21"/>
                <w:highlight w:val="none"/>
                <w:u w:val="none"/>
                <w:vertAlign w:val="superscript"/>
                <w:lang w:val="en-US" w:eastAsia="zh-CN" w:bidi="ar"/>
              </w:rPr>
              <w:t>3</w:t>
            </w:r>
            <w:r>
              <w:rPr>
                <w:rFonts w:hint="eastAsia" w:ascii="CESI仿宋-GB2312" w:hAnsi="CESI仿宋-GB2312" w:eastAsia="CESI仿宋-GB2312" w:cs="CESI仿宋-GB2312"/>
                <w:i w:val="0"/>
                <w:color w:val="auto"/>
                <w:kern w:val="0"/>
                <w:sz w:val="21"/>
                <w:szCs w:val="21"/>
                <w:highlight w:val="none"/>
                <w:u w:val="none"/>
                <w:lang w:val="en-US" w:eastAsia="zh-CN" w:bidi="ar"/>
              </w:rPr>
              <w:t>市内各知识产权业务服务窗口及商标业务受理窗口，提供本清单内服务事项的线下办理渠道，具体信息可在附表查询。</w:t>
            </w:r>
            <w:r>
              <w:rPr>
                <w:rFonts w:hint="eastAsia" w:ascii="CESI仿宋-GB2312" w:hAnsi="CESI仿宋-GB2312" w:eastAsia="CESI仿宋-GB2312" w:cs="CESI仿宋-GB2312"/>
                <w:i w:val="0"/>
                <w:color w:val="auto"/>
                <w:kern w:val="0"/>
                <w:sz w:val="21"/>
                <w:szCs w:val="21"/>
                <w:highlight w:val="none"/>
                <w:u w:val="none"/>
                <w:lang w:val="en-US" w:eastAsia="zh-CN" w:bidi="ar"/>
              </w:rPr>
              <w:br w:type="textWrapping"/>
            </w:r>
            <w:r>
              <w:rPr>
                <w:rFonts w:hint="eastAsia" w:ascii="CESI仿宋-GB2312" w:hAnsi="CESI仿宋-GB2312" w:eastAsia="CESI仿宋-GB2312" w:cs="CESI仿宋-GB2312"/>
                <w:i w:val="0"/>
                <w:color w:val="auto"/>
                <w:kern w:val="0"/>
                <w:sz w:val="21"/>
                <w:szCs w:val="21"/>
                <w:highlight w:val="none"/>
                <w:u w:val="none"/>
                <w:vertAlign w:val="superscript"/>
                <w:lang w:val="en-US" w:eastAsia="zh-CN" w:bidi="ar"/>
              </w:rPr>
              <w:t>4</w:t>
            </w:r>
            <w:r>
              <w:rPr>
                <w:rFonts w:hint="eastAsia" w:ascii="CESI仿宋-GB2312" w:hAnsi="CESI仿宋-GB2312" w:eastAsia="CESI仿宋-GB2312" w:cs="CESI仿宋-GB2312"/>
                <w:i w:val="0"/>
                <w:color w:val="auto"/>
                <w:kern w:val="0"/>
                <w:sz w:val="21"/>
                <w:szCs w:val="21"/>
                <w:highlight w:val="none"/>
                <w:u w:val="none"/>
                <w:lang w:val="en-US" w:eastAsia="zh-CN" w:bidi="ar"/>
              </w:rPr>
              <w:t>本清单内的有关服务的线上办理渠道，由国家知识产权局官方网站中政务服务平台及公共服务网提供。</w:t>
            </w:r>
            <w:r>
              <w:rPr>
                <w:rFonts w:hint="eastAsia" w:ascii="CESI仿宋-GB2312" w:hAnsi="CESI仿宋-GB2312" w:eastAsia="CESI仿宋-GB2312" w:cs="CESI仿宋-GB2312"/>
                <w:i w:val="0"/>
                <w:color w:val="auto"/>
                <w:kern w:val="0"/>
                <w:sz w:val="21"/>
                <w:szCs w:val="21"/>
                <w:highlight w:val="none"/>
                <w:u w:val="none"/>
                <w:lang w:val="en-US" w:eastAsia="zh-CN" w:bidi="ar"/>
              </w:rPr>
              <w:br w:type="textWrapping"/>
            </w:r>
            <w:r>
              <w:rPr>
                <w:rFonts w:hint="eastAsia" w:ascii="CESI仿宋-GB2312" w:hAnsi="CESI仿宋-GB2312" w:eastAsia="CESI仿宋-GB2312" w:cs="CESI仿宋-GB2312"/>
                <w:i w:val="0"/>
                <w:color w:val="auto"/>
                <w:kern w:val="0"/>
                <w:sz w:val="21"/>
                <w:szCs w:val="21"/>
                <w:highlight w:val="none"/>
                <w:u w:val="none"/>
                <w:vertAlign w:val="superscript"/>
                <w:lang w:val="en-US" w:eastAsia="zh-CN" w:bidi="ar"/>
              </w:rPr>
              <w:t>5</w:t>
            </w:r>
            <w:r>
              <w:rPr>
                <w:rFonts w:hint="eastAsia" w:ascii="CESI仿宋-GB2312" w:hAnsi="CESI仿宋-GB2312" w:eastAsia="CESI仿宋-GB2312" w:cs="CESI仿宋-GB2312"/>
                <w:i w:val="0"/>
                <w:color w:val="auto"/>
                <w:kern w:val="0"/>
                <w:sz w:val="21"/>
                <w:szCs w:val="21"/>
                <w:highlight w:val="none"/>
                <w:u w:val="none"/>
                <w:lang w:val="en-US" w:eastAsia="zh-CN" w:bidi="ar"/>
              </w:rPr>
              <w:t>本清单中所列商标有关服务事项均包含地理标志商标。</w:t>
            </w:r>
            <w:r>
              <w:rPr>
                <w:rFonts w:hint="eastAsia" w:ascii="CESI仿宋-GB2312" w:hAnsi="CESI仿宋-GB2312" w:eastAsia="CESI仿宋-GB2312" w:cs="CESI仿宋-GB2312"/>
                <w:i w:val="0"/>
                <w:color w:val="auto"/>
                <w:kern w:val="0"/>
                <w:sz w:val="21"/>
                <w:szCs w:val="21"/>
                <w:highlight w:val="none"/>
                <w:u w:val="none"/>
                <w:lang w:val="en-US" w:eastAsia="zh-CN" w:bidi="ar"/>
              </w:rPr>
              <w:br w:type="textWrapping"/>
            </w:r>
            <w:r>
              <w:rPr>
                <w:rFonts w:hint="eastAsia" w:ascii="CESI仿宋-GB2312" w:hAnsi="CESI仿宋-GB2312" w:eastAsia="CESI仿宋-GB2312" w:cs="CESI仿宋-GB2312"/>
                <w:i w:val="0"/>
                <w:color w:val="auto"/>
                <w:kern w:val="0"/>
                <w:sz w:val="21"/>
                <w:szCs w:val="21"/>
                <w:highlight w:val="none"/>
                <w:u w:val="none"/>
                <w:vertAlign w:val="superscript"/>
                <w:lang w:val="en-US" w:eastAsia="zh-CN" w:bidi="ar"/>
              </w:rPr>
              <w:t>6</w:t>
            </w:r>
            <w:r>
              <w:rPr>
                <w:rFonts w:hint="eastAsia" w:ascii="CESI仿宋-GB2312" w:hAnsi="CESI仿宋-GB2312" w:eastAsia="CESI仿宋-GB2312" w:cs="CESI仿宋-GB2312"/>
                <w:i w:val="0"/>
                <w:color w:val="auto"/>
                <w:kern w:val="0"/>
                <w:sz w:val="21"/>
                <w:szCs w:val="21"/>
                <w:highlight w:val="none"/>
                <w:u w:val="none"/>
                <w:lang w:val="en-US" w:eastAsia="zh-CN" w:bidi="ar"/>
              </w:rPr>
              <w:t>邮寄地址仅对接受邮寄的事项和服务主体有效。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gridSpan w:val="4"/>
            <w:vMerge w:val="continue"/>
            <w:noWrap w:val="0"/>
            <w:vAlign w:val="center"/>
          </w:tcPr>
          <w:p>
            <w:pPr>
              <w:jc w:val="both"/>
              <w:rPr>
                <w:rFonts w:hint="eastAsia" w:ascii="CESI仿宋-GB2312" w:hAnsi="CESI仿宋-GB2312" w:eastAsia="CESI仿宋-GB2312" w:cs="CESI仿宋-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gridSpan w:val="4"/>
            <w:vMerge w:val="continue"/>
            <w:noWrap w:val="0"/>
            <w:vAlign w:val="center"/>
          </w:tcPr>
          <w:p>
            <w:pPr>
              <w:jc w:val="both"/>
              <w:rPr>
                <w:rFonts w:hint="eastAsia" w:ascii="CESI仿宋-GB2312" w:hAnsi="CESI仿宋-GB2312" w:eastAsia="CESI仿宋-GB2312" w:cs="CESI仿宋-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gridSpan w:val="4"/>
            <w:vMerge w:val="continue"/>
            <w:noWrap w:val="0"/>
            <w:vAlign w:val="center"/>
          </w:tcPr>
          <w:p>
            <w:pPr>
              <w:jc w:val="both"/>
              <w:rPr>
                <w:rFonts w:hint="eastAsia" w:ascii="CESI仿宋-GB2312" w:hAnsi="CESI仿宋-GB2312" w:eastAsia="CESI仿宋-GB2312" w:cs="CESI仿宋-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gridSpan w:val="4"/>
            <w:vMerge w:val="continue"/>
            <w:noWrap w:val="0"/>
            <w:vAlign w:val="center"/>
          </w:tcPr>
          <w:p>
            <w:pPr>
              <w:jc w:val="both"/>
              <w:rPr>
                <w:rFonts w:hint="eastAsia" w:ascii="CESI仿宋-GB2312" w:hAnsi="CESI仿宋-GB2312" w:eastAsia="CESI仿宋-GB2312" w:cs="CESI仿宋-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gridSpan w:val="4"/>
            <w:vMerge w:val="continue"/>
            <w:noWrap w:val="0"/>
            <w:vAlign w:val="center"/>
          </w:tcPr>
          <w:p>
            <w:pPr>
              <w:jc w:val="both"/>
              <w:rPr>
                <w:rFonts w:hint="eastAsia" w:ascii="CESI仿宋-GB2312" w:hAnsi="CESI仿宋-GB2312" w:eastAsia="CESI仿宋-GB2312" w:cs="CESI仿宋-GB2312"/>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0" w:hRule="atLeast"/>
        </w:trPr>
        <w:tc>
          <w:tcPr>
            <w:tcW w:w="0" w:type="auto"/>
            <w:gridSpan w:val="4"/>
            <w:vMerge w:val="continue"/>
            <w:noWrap w:val="0"/>
            <w:vAlign w:val="center"/>
          </w:tcPr>
          <w:p>
            <w:pPr>
              <w:jc w:val="both"/>
              <w:rPr>
                <w:rFonts w:hint="eastAsia" w:ascii="CESI仿宋-GB2312" w:hAnsi="CESI仿宋-GB2312" w:eastAsia="CESI仿宋-GB2312" w:cs="CESI仿宋-GB2312"/>
                <w:i w:val="0"/>
                <w:color w:val="auto"/>
                <w:sz w:val="21"/>
                <w:szCs w:val="21"/>
                <w:highlight w:val="none"/>
                <w:u w:val="none"/>
              </w:rPr>
            </w:pPr>
          </w:p>
        </w:tc>
      </w:tr>
    </w:tbl>
    <w:p>
      <w:pPr>
        <w:rPr>
          <w:highlight w:val="none"/>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MDE2N2VmZDRjY2NhMTFhMjZlMWFhYWI4YzI2ODkifQ=="/>
  </w:docVars>
  <w:rsids>
    <w:rsidRoot w:val="00000000"/>
    <w:rsid w:val="00B31A74"/>
    <w:rsid w:val="04D32EBF"/>
    <w:rsid w:val="32967F13"/>
    <w:rsid w:val="44C77319"/>
    <w:rsid w:val="456B3443"/>
    <w:rsid w:val="5A425451"/>
    <w:rsid w:val="7D7711C4"/>
    <w:rsid w:val="7F3FA18C"/>
    <w:rsid w:val="BBA77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customStyle="1" w:styleId="4">
    <w:name w:val="font7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hint="eastAsia" w:ascii="宋体" w:hAnsi="宋体" w:eastAsia="宋体" w:cs="宋体"/>
      <w:color w:val="000000"/>
      <w:sz w:val="22"/>
      <w:szCs w:val="22"/>
      <w:u w:val="none"/>
      <w:vertAlign w:val="superscript"/>
    </w:rPr>
  </w:style>
  <w:style w:type="character" w:customStyle="1" w:styleId="6">
    <w:name w:val="font61"/>
    <w:basedOn w:val="3"/>
    <w:qFormat/>
    <w:uiPriority w:val="0"/>
    <w:rPr>
      <w:rFonts w:hint="eastAsia" w:ascii="宋体" w:hAnsi="宋体" w:eastAsia="宋体" w:cs="宋体"/>
      <w:color w:val="000000"/>
      <w:sz w:val="22"/>
      <w:szCs w:val="22"/>
      <w:u w:val="none"/>
    </w:rPr>
  </w:style>
  <w:style w:type="character" w:customStyle="1" w:styleId="7">
    <w:name w:val="font11"/>
    <w:basedOn w:val="3"/>
    <w:qFormat/>
    <w:uiPriority w:val="0"/>
    <w:rPr>
      <w:rFonts w:hint="eastAsia" w:ascii="宋体" w:hAnsi="宋体" w:eastAsia="宋体" w:cs="宋体"/>
      <w:color w:val="000000"/>
      <w:sz w:val="22"/>
      <w:szCs w:val="22"/>
      <w:u w:val="none"/>
      <w:vertAlign w:val="superscript"/>
    </w:rPr>
  </w:style>
  <w:style w:type="character" w:customStyle="1" w:styleId="8">
    <w:name w:val="font31"/>
    <w:basedOn w:val="3"/>
    <w:qFormat/>
    <w:uiPriority w:val="0"/>
    <w:rPr>
      <w:rFonts w:hint="eastAsia" w:ascii="宋体" w:hAnsi="宋体" w:eastAsia="宋体" w:cs="宋体"/>
      <w:color w:val="000000"/>
      <w:sz w:val="22"/>
      <w:szCs w:val="22"/>
      <w:u w:val="none"/>
    </w:rPr>
  </w:style>
  <w:style w:type="character" w:customStyle="1" w:styleId="9">
    <w:name w:val="font5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2024-02-24T03:28:22Z</dcterms:created>
  <dc:creator>wangjia</dc:creator>
  <cp:lastModifiedBy>WANGQW</cp:lastModifiedBy>
  <dcterms:modified xsi:type="dcterms:W3CDTF">2024-03-25T16:21:18Z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973793FF44008415FE330166DC064AC4</vt:lpwstr>
  </property>
</Properties>
</file>