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color w:val="auto"/>
          <w:sz w:val="72"/>
          <w:szCs w:val="72"/>
        </w:rPr>
      </w:pPr>
    </w:p>
    <w:p>
      <w:pPr>
        <w:pStyle w:val="5"/>
        <w:rPr>
          <w:rFonts w:hint="eastAsia"/>
          <w:color w:val="auto"/>
        </w:rPr>
      </w:pPr>
    </w:p>
    <w:p>
      <w:pPr>
        <w:rPr>
          <w:rFonts w:hint="eastAsia"/>
          <w:color w:val="auto"/>
        </w:rPr>
      </w:pPr>
    </w:p>
    <w:p>
      <w:pPr>
        <w:jc w:val="center"/>
        <w:rPr>
          <w:rFonts w:hint="eastAsia" w:ascii="宋体" w:hAnsi="宋体" w:cs="宋体"/>
          <w:b/>
          <w:color w:val="auto"/>
          <w:sz w:val="72"/>
          <w:szCs w:val="72"/>
        </w:rPr>
      </w:pPr>
      <w:r>
        <w:rPr>
          <w:rFonts w:hint="eastAsia" w:ascii="宋体" w:hAnsi="宋体" w:cs="宋体"/>
          <w:b/>
          <w:color w:val="auto"/>
          <w:sz w:val="72"/>
          <w:szCs w:val="72"/>
        </w:rPr>
        <w:t>简易招标文件</w:t>
      </w:r>
    </w:p>
    <w:p>
      <w:pPr>
        <w:jc w:val="center"/>
        <w:rPr>
          <w:rFonts w:hint="eastAsia" w:ascii="宋体" w:hAnsi="宋体" w:cs="宋体"/>
          <w:color w:val="auto"/>
        </w:rPr>
      </w:pPr>
    </w:p>
    <w:p>
      <w:pPr>
        <w:rPr>
          <w:rFonts w:hint="eastAsia" w:ascii="宋体" w:hAnsi="宋体" w:cs="宋体"/>
          <w:color w:val="auto"/>
        </w:rPr>
      </w:pPr>
    </w:p>
    <w:p>
      <w:pPr>
        <w:pStyle w:val="20"/>
        <w:ind w:firstLine="420"/>
        <w:rPr>
          <w:rFonts w:hint="eastAsia" w:ascii="宋体" w:hAnsi="宋体" w:cs="宋体"/>
          <w:color w:val="auto"/>
        </w:rPr>
      </w:pPr>
    </w:p>
    <w:p>
      <w:pPr>
        <w:pStyle w:val="20"/>
        <w:ind w:firstLine="420"/>
        <w:rPr>
          <w:rFonts w:hint="eastAsia" w:ascii="宋体" w:hAnsi="宋体" w:cs="宋体"/>
          <w:color w:val="auto"/>
        </w:rPr>
      </w:pPr>
    </w:p>
    <w:p>
      <w:pPr>
        <w:rPr>
          <w:rFonts w:hint="eastAsia" w:ascii="宋体" w:hAnsi="宋体" w:cs="宋体"/>
          <w:b/>
          <w:color w:val="auto"/>
          <w:sz w:val="44"/>
        </w:rPr>
      </w:pPr>
    </w:p>
    <w:p>
      <w:pPr>
        <w:ind w:left="2326" w:leftChars="247" w:right="-319" w:rightChars="-152" w:hanging="1807" w:hangingChars="500"/>
        <w:rPr>
          <w:rFonts w:hint="default" w:ascii="宋体" w:hAnsi="宋体" w:eastAsia="宋体" w:cs="宋体"/>
          <w:b/>
          <w:color w:val="auto"/>
          <w:sz w:val="36"/>
          <w:szCs w:val="36"/>
          <w:lang w:val="en-US" w:eastAsia="zh-CN"/>
        </w:rPr>
      </w:pPr>
      <w:r>
        <w:rPr>
          <w:rFonts w:hint="eastAsia" w:ascii="宋体" w:hAnsi="宋体" w:cs="宋体"/>
          <w:b/>
          <w:color w:val="auto"/>
          <w:sz w:val="36"/>
          <w:szCs w:val="36"/>
        </w:rPr>
        <w:t>招标编号：</w:t>
      </w:r>
      <w:r>
        <w:rPr>
          <w:rFonts w:hint="default" w:ascii="宋体" w:hAnsi="宋体" w:cs="宋体"/>
          <w:b/>
          <w:color w:val="auto"/>
          <w:sz w:val="36"/>
          <w:szCs w:val="36"/>
          <w:lang w:val="en-US" w:eastAsia="zh-CN"/>
        </w:rPr>
        <w:t>QH2024008</w:t>
      </w:r>
    </w:p>
    <w:p>
      <w:pPr>
        <w:pStyle w:val="20"/>
        <w:ind w:firstLine="420"/>
        <w:rPr>
          <w:rFonts w:hint="eastAsia" w:ascii="宋体" w:hAnsi="宋体" w:cs="宋体"/>
          <w:color w:val="auto"/>
        </w:rPr>
      </w:pPr>
    </w:p>
    <w:p>
      <w:pPr>
        <w:pStyle w:val="20"/>
        <w:ind w:firstLine="420"/>
        <w:rPr>
          <w:rFonts w:hint="eastAsia" w:ascii="宋体" w:hAnsi="宋体" w:cs="宋体"/>
          <w:color w:val="auto"/>
        </w:rPr>
      </w:pPr>
    </w:p>
    <w:p>
      <w:pPr>
        <w:pStyle w:val="20"/>
        <w:ind w:firstLine="420"/>
        <w:rPr>
          <w:rFonts w:hint="eastAsia" w:ascii="宋体" w:hAnsi="宋体" w:cs="宋体"/>
          <w:color w:val="auto"/>
        </w:rPr>
      </w:pPr>
    </w:p>
    <w:p>
      <w:pPr>
        <w:ind w:left="2326" w:leftChars="247" w:right="-319" w:rightChars="-152" w:hanging="1807" w:hangingChars="500"/>
        <w:rPr>
          <w:rFonts w:hint="eastAsia" w:ascii="宋体" w:hAnsi="宋体" w:eastAsia="宋体" w:cs="宋体"/>
          <w:b/>
          <w:color w:val="auto"/>
          <w:sz w:val="36"/>
          <w:szCs w:val="36"/>
          <w:lang w:eastAsia="zh-CN"/>
        </w:rPr>
      </w:pPr>
      <w:r>
        <w:rPr>
          <w:rFonts w:hint="eastAsia" w:ascii="宋体" w:hAnsi="宋体" w:cs="宋体"/>
          <w:b/>
          <w:color w:val="auto"/>
          <w:sz w:val="36"/>
          <w:szCs w:val="36"/>
        </w:rPr>
        <w:t>招标项目：</w:t>
      </w:r>
      <w:r>
        <w:rPr>
          <w:rFonts w:hint="eastAsia" w:ascii="宋体" w:hAnsi="宋体" w:cs="宋体"/>
          <w:b/>
          <w:color w:val="auto"/>
          <w:sz w:val="36"/>
          <w:szCs w:val="36"/>
          <w:lang w:eastAsia="zh-CN"/>
        </w:rPr>
        <w:t>前海信息化项目全过程管理系统项目</w:t>
      </w:r>
    </w:p>
    <w:p>
      <w:pPr>
        <w:ind w:firstLine="3264" w:firstLineChars="739"/>
        <w:rPr>
          <w:rFonts w:hint="eastAsia" w:ascii="宋体" w:hAnsi="宋体" w:cs="宋体"/>
          <w:b/>
          <w:color w:val="auto"/>
          <w:sz w:val="44"/>
        </w:rPr>
      </w:pPr>
    </w:p>
    <w:p>
      <w:pPr>
        <w:ind w:left="1260" w:leftChars="600" w:firstLine="1855" w:firstLineChars="420"/>
        <w:rPr>
          <w:rFonts w:hint="eastAsia" w:ascii="宋体" w:hAnsi="宋体" w:cs="宋体"/>
          <w:b/>
          <w:color w:val="auto"/>
          <w:sz w:val="44"/>
        </w:rPr>
      </w:pPr>
    </w:p>
    <w:p>
      <w:pPr>
        <w:rPr>
          <w:rFonts w:hint="eastAsia" w:ascii="宋体" w:hAnsi="宋体" w:cs="宋体"/>
          <w:b/>
          <w:color w:val="auto"/>
          <w:sz w:val="44"/>
        </w:rPr>
      </w:pPr>
    </w:p>
    <w:p>
      <w:pPr>
        <w:jc w:val="center"/>
        <w:rPr>
          <w:rFonts w:hint="eastAsia" w:ascii="宋体" w:hAnsi="宋体" w:cs="宋体"/>
          <w:b/>
          <w:bCs/>
          <w:color w:val="auto"/>
          <w:sz w:val="36"/>
          <w:szCs w:val="36"/>
          <w:lang w:val="zh-CN"/>
        </w:rPr>
      </w:pPr>
      <w:r>
        <w:rPr>
          <w:rFonts w:hint="eastAsia" w:ascii="宋体" w:hAnsi="宋体" w:cs="宋体"/>
          <w:b/>
          <w:bCs/>
          <w:color w:val="auto"/>
          <w:sz w:val="36"/>
          <w:szCs w:val="36"/>
          <w:lang w:val="zh-CN"/>
        </w:rPr>
        <w:t>深圳市前海深港现代服务业合作区管理局</w:t>
      </w:r>
    </w:p>
    <w:p>
      <w:pPr>
        <w:jc w:val="center"/>
        <w:rPr>
          <w:rFonts w:hint="eastAsia" w:ascii="宋体" w:hAnsi="宋体" w:cs="宋体"/>
          <w:b/>
          <w:bCs/>
          <w:color w:val="auto"/>
          <w:sz w:val="36"/>
          <w:szCs w:val="36"/>
        </w:rPr>
      </w:pPr>
      <w:r>
        <w:rPr>
          <w:rFonts w:hint="eastAsia" w:ascii="宋体" w:hAnsi="宋体" w:cs="宋体"/>
          <w:b/>
          <w:bCs/>
          <w:color w:val="auto"/>
          <w:sz w:val="36"/>
          <w:szCs w:val="36"/>
        </w:rPr>
        <w:t>202</w:t>
      </w:r>
      <w:r>
        <w:rPr>
          <w:rFonts w:hint="eastAsia" w:ascii="宋体" w:hAnsi="宋体" w:cs="宋体"/>
          <w:b/>
          <w:bCs/>
          <w:color w:val="auto"/>
          <w:sz w:val="36"/>
          <w:szCs w:val="36"/>
          <w:lang w:val="en-US" w:eastAsia="zh-CN"/>
        </w:rPr>
        <w:t>4</w:t>
      </w:r>
      <w:r>
        <w:rPr>
          <w:rFonts w:hint="eastAsia" w:ascii="宋体" w:hAnsi="宋体" w:cs="宋体"/>
          <w:b/>
          <w:bCs/>
          <w:color w:val="auto"/>
          <w:sz w:val="36"/>
          <w:szCs w:val="36"/>
        </w:rPr>
        <w:t>年</w:t>
      </w:r>
      <w:r>
        <w:rPr>
          <w:rFonts w:hint="eastAsia" w:ascii="宋体" w:hAnsi="宋体" w:cs="宋体"/>
          <w:b/>
          <w:bCs/>
          <w:color w:val="auto"/>
          <w:sz w:val="36"/>
          <w:szCs w:val="36"/>
          <w:lang w:val="en-US" w:eastAsia="zh-CN"/>
        </w:rPr>
        <w:t>3</w:t>
      </w:r>
      <w:r>
        <w:rPr>
          <w:rFonts w:hint="eastAsia" w:ascii="宋体" w:hAnsi="宋体" w:cs="宋体"/>
          <w:b/>
          <w:bCs/>
          <w:color w:val="auto"/>
          <w:sz w:val="36"/>
          <w:szCs w:val="36"/>
        </w:rPr>
        <w:t>月</w:t>
      </w:r>
    </w:p>
    <w:p>
      <w:pPr>
        <w:autoSpaceDE w:val="0"/>
        <w:autoSpaceDN w:val="0"/>
        <w:adjustRightInd w:val="0"/>
        <w:spacing w:line="360" w:lineRule="auto"/>
        <w:jc w:val="center"/>
        <w:rPr>
          <w:rFonts w:hint="eastAsia" w:ascii="宋体" w:hAnsi="宋体" w:cs="宋体"/>
          <w:b/>
          <w:bCs/>
          <w:color w:val="auto"/>
          <w:kern w:val="0"/>
          <w:sz w:val="36"/>
          <w:szCs w:val="36"/>
        </w:rPr>
      </w:pPr>
      <w:bookmarkStart w:id="0" w:name="_Toc12932"/>
      <w:r>
        <w:rPr>
          <w:rFonts w:ascii="宋体" w:hAnsi="宋体"/>
          <w:b/>
          <w:bCs/>
          <w:color w:val="auto"/>
          <w:sz w:val="32"/>
          <w:szCs w:val="40"/>
          <w:u w:val="single"/>
        </w:rPr>
        <w:br w:type="page"/>
      </w:r>
      <w:r>
        <w:rPr>
          <w:rFonts w:hint="eastAsia" w:ascii="宋体" w:hAnsi="宋体" w:cs="宋体"/>
          <w:b/>
          <w:bCs/>
          <w:color w:val="auto"/>
          <w:kern w:val="0"/>
          <w:sz w:val="36"/>
          <w:szCs w:val="36"/>
        </w:rPr>
        <w:t>特别警示条款</w:t>
      </w:r>
    </w:p>
    <w:p>
      <w:pPr>
        <w:pStyle w:val="5"/>
        <w:rPr>
          <w:rFonts w:hint="eastAsia"/>
          <w:color w:val="auto"/>
        </w:rPr>
      </w:pPr>
    </w:p>
    <w:p>
      <w:pPr>
        <w:snapToGrid w:val="0"/>
        <w:spacing w:line="360" w:lineRule="auto"/>
        <w:ind w:firstLine="470" w:firstLineChars="196"/>
        <w:rPr>
          <w:rFonts w:hint="eastAsia" w:ascii="宋体" w:hAnsi="宋体" w:cs="宋体"/>
          <w:color w:val="auto"/>
          <w:sz w:val="24"/>
        </w:rPr>
      </w:pPr>
      <w:r>
        <w:rPr>
          <w:rFonts w:hint="eastAsia" w:ascii="宋体" w:hAnsi="宋体" w:cs="宋体"/>
          <w:color w:val="auto"/>
          <w:sz w:val="24"/>
        </w:rPr>
        <w:t>一、《深圳经济特区政府采购条例》第五十七条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snapToGrid w:val="0"/>
        <w:spacing w:line="360" w:lineRule="auto"/>
        <w:ind w:firstLine="470" w:firstLineChars="196"/>
        <w:rPr>
          <w:rFonts w:hint="eastAsia" w:ascii="宋体" w:hAnsi="宋体" w:cs="宋体"/>
          <w:color w:val="auto"/>
          <w:sz w:val="24"/>
        </w:rPr>
      </w:pPr>
      <w:r>
        <w:rPr>
          <w:rFonts w:hint="eastAsia" w:ascii="宋体" w:hAnsi="宋体" w:cs="宋体"/>
          <w:color w:val="auto"/>
          <w:sz w:val="24"/>
        </w:rPr>
        <w:t>（一）在采购活动中应当回避而未回避的；</w:t>
      </w:r>
    </w:p>
    <w:p>
      <w:pPr>
        <w:snapToGrid w:val="0"/>
        <w:spacing w:line="360" w:lineRule="auto"/>
        <w:ind w:firstLine="470" w:firstLineChars="196"/>
        <w:rPr>
          <w:rFonts w:hint="eastAsia" w:ascii="宋体" w:hAnsi="宋体" w:cs="宋体"/>
          <w:color w:val="auto"/>
          <w:sz w:val="24"/>
        </w:rPr>
      </w:pPr>
      <w:r>
        <w:rPr>
          <w:rFonts w:hint="eastAsia" w:ascii="宋体" w:hAnsi="宋体" w:cs="宋体"/>
          <w:color w:val="auto"/>
          <w:sz w:val="24"/>
        </w:rPr>
        <w:t>（二）未按本条例规定签订、履行采购合同，造成严重后果的；</w:t>
      </w:r>
    </w:p>
    <w:p>
      <w:pPr>
        <w:snapToGrid w:val="0"/>
        <w:spacing w:line="360" w:lineRule="auto"/>
        <w:ind w:firstLine="470" w:firstLineChars="196"/>
        <w:rPr>
          <w:rFonts w:hint="eastAsia" w:ascii="宋体" w:hAnsi="宋体" w:cs="宋体"/>
          <w:color w:val="auto"/>
          <w:sz w:val="24"/>
        </w:rPr>
      </w:pPr>
      <w:r>
        <w:rPr>
          <w:rFonts w:hint="eastAsia" w:ascii="宋体" w:hAnsi="宋体" w:cs="宋体"/>
          <w:color w:val="auto"/>
          <w:sz w:val="24"/>
        </w:rPr>
        <w:t>（三）隐瞒真实情况，提供虚假资料的；</w:t>
      </w:r>
    </w:p>
    <w:p>
      <w:pPr>
        <w:snapToGrid w:val="0"/>
        <w:spacing w:line="360" w:lineRule="auto"/>
        <w:ind w:firstLine="470" w:firstLineChars="196"/>
        <w:rPr>
          <w:rFonts w:hint="eastAsia" w:ascii="宋体" w:hAnsi="宋体" w:cs="宋体"/>
          <w:color w:val="auto"/>
          <w:sz w:val="24"/>
        </w:rPr>
      </w:pPr>
      <w:r>
        <w:rPr>
          <w:rFonts w:hint="eastAsia" w:ascii="宋体" w:hAnsi="宋体" w:cs="宋体"/>
          <w:color w:val="auto"/>
          <w:sz w:val="24"/>
        </w:rPr>
        <w:t>（四）以非法手段排斥其他供应商参与竞争的；</w:t>
      </w:r>
    </w:p>
    <w:p>
      <w:pPr>
        <w:snapToGrid w:val="0"/>
        <w:spacing w:line="360" w:lineRule="auto"/>
        <w:ind w:firstLine="470" w:firstLineChars="196"/>
        <w:rPr>
          <w:rFonts w:hint="eastAsia" w:ascii="宋体" w:hAnsi="宋体" w:cs="宋体"/>
          <w:color w:val="auto"/>
          <w:sz w:val="24"/>
        </w:rPr>
      </w:pPr>
      <w:r>
        <w:rPr>
          <w:rFonts w:hint="eastAsia" w:ascii="宋体" w:hAnsi="宋体" w:cs="宋体"/>
          <w:color w:val="auto"/>
          <w:sz w:val="24"/>
        </w:rPr>
        <w:t>（五）与其他采购参加人串通投标的；</w:t>
      </w:r>
    </w:p>
    <w:p>
      <w:pPr>
        <w:snapToGrid w:val="0"/>
        <w:spacing w:line="360" w:lineRule="auto"/>
        <w:ind w:firstLine="470" w:firstLineChars="196"/>
        <w:rPr>
          <w:rFonts w:hint="eastAsia" w:ascii="宋体" w:hAnsi="宋体" w:cs="宋体"/>
          <w:color w:val="auto"/>
          <w:sz w:val="24"/>
        </w:rPr>
      </w:pPr>
      <w:r>
        <w:rPr>
          <w:rFonts w:hint="eastAsia" w:ascii="宋体" w:hAnsi="宋体" w:cs="宋体"/>
          <w:color w:val="auto"/>
          <w:sz w:val="24"/>
        </w:rPr>
        <w:t>（六）恶意投诉的；</w:t>
      </w:r>
    </w:p>
    <w:p>
      <w:pPr>
        <w:snapToGrid w:val="0"/>
        <w:spacing w:line="360" w:lineRule="auto"/>
        <w:ind w:firstLine="470" w:firstLineChars="196"/>
        <w:rPr>
          <w:rFonts w:hint="eastAsia" w:ascii="宋体" w:hAnsi="宋体" w:cs="宋体"/>
          <w:color w:val="auto"/>
          <w:sz w:val="24"/>
        </w:rPr>
      </w:pPr>
      <w:r>
        <w:rPr>
          <w:rFonts w:hint="eastAsia" w:ascii="宋体" w:hAnsi="宋体" w:cs="宋体"/>
          <w:color w:val="auto"/>
          <w:sz w:val="24"/>
        </w:rPr>
        <w:t>（七）向采购项目相关人行贿或者提供其他不当利益的；</w:t>
      </w:r>
    </w:p>
    <w:p>
      <w:pPr>
        <w:snapToGrid w:val="0"/>
        <w:spacing w:line="360" w:lineRule="auto"/>
        <w:ind w:firstLine="470" w:firstLineChars="196"/>
        <w:rPr>
          <w:rFonts w:hint="eastAsia" w:ascii="宋体" w:hAnsi="宋体" w:cs="宋体"/>
          <w:color w:val="auto"/>
          <w:sz w:val="24"/>
        </w:rPr>
      </w:pPr>
      <w:r>
        <w:rPr>
          <w:rFonts w:hint="eastAsia" w:ascii="宋体" w:hAnsi="宋体" w:cs="宋体"/>
          <w:color w:val="auto"/>
          <w:sz w:val="24"/>
        </w:rPr>
        <w:t>（八）阻碍、抗拒主管部门监督检查的；</w:t>
      </w:r>
    </w:p>
    <w:p>
      <w:pPr>
        <w:snapToGrid w:val="0"/>
        <w:spacing w:line="360" w:lineRule="auto"/>
        <w:ind w:firstLine="470" w:firstLineChars="196"/>
        <w:rPr>
          <w:rFonts w:hint="eastAsia" w:ascii="宋体" w:hAnsi="宋体" w:cs="宋体"/>
          <w:color w:val="auto"/>
          <w:sz w:val="24"/>
        </w:rPr>
      </w:pPr>
      <w:r>
        <w:rPr>
          <w:rFonts w:hint="eastAsia" w:ascii="宋体" w:hAnsi="宋体" w:cs="宋体"/>
          <w:color w:val="auto"/>
          <w:sz w:val="24"/>
        </w:rPr>
        <w:t>（九）其他违反本条例规定的行为。</w:t>
      </w:r>
    </w:p>
    <w:p>
      <w:pPr>
        <w:snapToGrid w:val="0"/>
        <w:spacing w:line="360" w:lineRule="auto"/>
        <w:ind w:firstLine="470" w:firstLineChars="196"/>
        <w:rPr>
          <w:rFonts w:hint="eastAsia" w:ascii="宋体" w:hAnsi="宋体" w:cs="宋体"/>
          <w:color w:val="auto"/>
          <w:sz w:val="24"/>
        </w:rPr>
      </w:pPr>
    </w:p>
    <w:p>
      <w:pPr>
        <w:snapToGrid w:val="0"/>
        <w:spacing w:line="360" w:lineRule="auto"/>
        <w:ind w:firstLine="470" w:firstLineChars="196"/>
        <w:rPr>
          <w:rFonts w:hint="eastAsia" w:ascii="宋体" w:hAnsi="宋体" w:cs="宋体"/>
          <w:color w:val="auto"/>
          <w:sz w:val="24"/>
        </w:rPr>
      </w:pPr>
      <w:r>
        <w:rPr>
          <w:rFonts w:hint="eastAsia" w:ascii="宋体" w:hAnsi="宋体" w:cs="宋体"/>
          <w:color w:val="auto"/>
          <w:sz w:val="24"/>
        </w:rPr>
        <w:t>二、《深圳经济特区政府采购条例实施细则》</w:t>
      </w:r>
    </w:p>
    <w:p>
      <w:pPr>
        <w:snapToGrid w:val="0"/>
        <w:spacing w:line="360" w:lineRule="auto"/>
        <w:ind w:firstLine="470" w:firstLineChars="196"/>
        <w:rPr>
          <w:rFonts w:hint="eastAsia" w:ascii="宋体" w:hAnsi="宋体" w:cs="宋体"/>
          <w:color w:val="auto"/>
          <w:sz w:val="24"/>
        </w:rPr>
      </w:pPr>
      <w:r>
        <w:rPr>
          <w:rFonts w:hint="eastAsia" w:ascii="宋体" w:hAnsi="宋体" w:cs="宋体"/>
          <w:color w:val="auto"/>
          <w:sz w:val="24"/>
        </w:rPr>
        <w:t>第七十五条 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snapToGrid w:val="0"/>
        <w:spacing w:line="360" w:lineRule="auto"/>
        <w:ind w:firstLine="470" w:firstLineChars="196"/>
        <w:rPr>
          <w:rFonts w:hint="eastAsia" w:ascii="宋体" w:hAnsi="宋体" w:cs="宋体"/>
          <w:color w:val="auto"/>
          <w:sz w:val="24"/>
        </w:rPr>
      </w:pPr>
      <w:r>
        <w:rPr>
          <w:rFonts w:hint="eastAsia" w:ascii="宋体" w:hAnsi="宋体" w:cs="宋体"/>
          <w:color w:val="auto"/>
          <w:sz w:val="24"/>
        </w:rPr>
        <w:t>第七十七条 供应商有下列情形之一的，属于隐瞒真实情况，提供虚假资料，按照采购条例第五十七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snapToGrid w:val="0"/>
        <w:spacing w:line="360" w:lineRule="auto"/>
        <w:ind w:firstLine="470" w:firstLineChars="196"/>
        <w:rPr>
          <w:rFonts w:hint="eastAsia" w:ascii="宋体" w:hAnsi="宋体" w:cs="宋体"/>
          <w:color w:val="auto"/>
          <w:sz w:val="24"/>
        </w:rPr>
      </w:pPr>
      <w:r>
        <w:rPr>
          <w:rFonts w:hint="eastAsia" w:ascii="宋体" w:hAnsi="宋体" w:cs="宋体"/>
          <w:color w:val="auto"/>
          <w:sz w:val="24"/>
        </w:rPr>
        <w:t>投标供应商不能提供项目负责人或者主要技术人员的劳动合同、社会保险等劳动关系证明材料的，视为存在前款第（三）项规定的情形。</w:t>
      </w:r>
    </w:p>
    <w:p>
      <w:pPr>
        <w:jc w:val="center"/>
        <w:outlineLvl w:val="0"/>
        <w:rPr>
          <w:rFonts w:hint="eastAsia" w:ascii="宋体" w:hAnsi="宋体" w:cs="宋体"/>
          <w:b/>
          <w:bCs/>
          <w:color w:val="auto"/>
          <w:sz w:val="36"/>
          <w:szCs w:val="36"/>
          <w:lang w:val="zh-CN"/>
        </w:rPr>
      </w:pPr>
      <w:r>
        <w:rPr>
          <w:rFonts w:hint="eastAsia" w:ascii="宋体" w:hAnsi="宋体" w:cs="宋体"/>
          <w:b/>
          <w:bCs/>
          <w:color w:val="auto"/>
          <w:sz w:val="36"/>
          <w:szCs w:val="36"/>
          <w:lang w:val="zh-CN"/>
        </w:rPr>
        <w:br w:type="page"/>
      </w:r>
      <w:bookmarkStart w:id="1" w:name="_Toc20808"/>
      <w:r>
        <w:rPr>
          <w:rFonts w:hint="eastAsia" w:ascii="宋体" w:hAnsi="宋体" w:cs="宋体"/>
          <w:b/>
          <w:bCs/>
          <w:color w:val="auto"/>
          <w:sz w:val="36"/>
          <w:szCs w:val="36"/>
          <w:lang w:val="zh-CN"/>
        </w:rPr>
        <w:t>目录</w:t>
      </w:r>
      <w:bookmarkEnd w:id="0"/>
      <w:bookmarkEnd w:id="1"/>
    </w:p>
    <w:p>
      <w:pPr>
        <w:pStyle w:val="11"/>
        <w:tabs>
          <w:tab w:val="right" w:leader="dot" w:pos="8306"/>
        </w:tabs>
        <w:spacing w:line="480" w:lineRule="auto"/>
        <w:rPr>
          <w:b/>
          <w:bCs/>
          <w:color w:val="auto"/>
          <w:sz w:val="24"/>
          <w:szCs w:val="32"/>
        </w:rPr>
      </w:pPr>
    </w:p>
    <w:p>
      <w:pPr>
        <w:pStyle w:val="11"/>
        <w:tabs>
          <w:tab w:val="right" w:leader="dot" w:pos="8306"/>
        </w:tabs>
        <w:spacing w:line="360" w:lineRule="auto"/>
        <w:rPr>
          <w:b/>
          <w:bCs/>
          <w:color w:val="auto"/>
          <w:sz w:val="24"/>
        </w:rPr>
      </w:pPr>
      <w:r>
        <w:rPr>
          <w:rFonts w:hint="eastAsia" w:ascii="宋体" w:hAnsi="宋体" w:cs="宋体"/>
          <w:b/>
          <w:bCs/>
          <w:color w:val="auto"/>
          <w:sz w:val="24"/>
        </w:rPr>
        <w:fldChar w:fldCharType="begin"/>
      </w:r>
      <w:r>
        <w:rPr>
          <w:rFonts w:hint="eastAsia" w:ascii="宋体" w:hAnsi="宋体" w:cs="宋体"/>
          <w:b/>
          <w:bCs/>
          <w:color w:val="auto"/>
          <w:sz w:val="24"/>
        </w:rPr>
        <w:instrText xml:space="preserve">TOC \o "1-1" \h \u </w:instrText>
      </w:r>
      <w:r>
        <w:rPr>
          <w:rFonts w:hint="eastAsia" w:ascii="宋体" w:hAnsi="宋体" w:cs="宋体"/>
          <w:b/>
          <w:bCs/>
          <w:color w:val="auto"/>
          <w:sz w:val="24"/>
        </w:rPr>
        <w:fldChar w:fldCharType="separate"/>
      </w:r>
      <w:r>
        <w:rPr>
          <w:rFonts w:hint="eastAsia" w:ascii="宋体" w:hAnsi="宋体" w:cs="宋体"/>
          <w:b/>
          <w:bCs/>
          <w:color w:val="auto"/>
          <w:sz w:val="24"/>
        </w:rPr>
        <w:fldChar w:fldCharType="begin"/>
      </w:r>
      <w:r>
        <w:rPr>
          <w:rFonts w:hint="eastAsia" w:ascii="宋体" w:hAnsi="宋体" w:cs="宋体"/>
          <w:b/>
          <w:bCs/>
          <w:color w:val="auto"/>
          <w:sz w:val="24"/>
        </w:rPr>
        <w:instrText xml:space="preserve"> HYPERLINK \l _Toc17273 </w:instrText>
      </w:r>
      <w:r>
        <w:rPr>
          <w:rFonts w:hint="eastAsia" w:ascii="宋体" w:hAnsi="宋体" w:cs="宋体"/>
          <w:b/>
          <w:bCs/>
          <w:color w:val="auto"/>
          <w:sz w:val="24"/>
        </w:rPr>
        <w:fldChar w:fldCharType="separate"/>
      </w:r>
      <w:r>
        <w:rPr>
          <w:rFonts w:hint="eastAsia" w:ascii="宋体" w:hAnsi="宋体" w:cs="宋体"/>
          <w:b/>
          <w:bCs/>
          <w:color w:val="auto"/>
          <w:sz w:val="24"/>
        </w:rPr>
        <w:t>第一章 招标邀请书（招标公告）</w:t>
      </w:r>
      <w:r>
        <w:rPr>
          <w:b/>
          <w:bCs/>
          <w:color w:val="auto"/>
          <w:sz w:val="24"/>
        </w:rPr>
        <w:tab/>
      </w:r>
      <w:r>
        <w:rPr>
          <w:b/>
          <w:bCs/>
          <w:color w:val="auto"/>
          <w:sz w:val="24"/>
        </w:rPr>
        <w:fldChar w:fldCharType="begin"/>
      </w:r>
      <w:r>
        <w:rPr>
          <w:b/>
          <w:bCs/>
          <w:color w:val="auto"/>
          <w:sz w:val="24"/>
        </w:rPr>
        <w:instrText xml:space="preserve"> PAGEREF _Toc17273 \h </w:instrText>
      </w:r>
      <w:r>
        <w:rPr>
          <w:b/>
          <w:bCs/>
          <w:color w:val="auto"/>
          <w:sz w:val="24"/>
        </w:rPr>
        <w:fldChar w:fldCharType="separate"/>
      </w:r>
      <w:r>
        <w:rPr>
          <w:b/>
          <w:bCs/>
          <w:color w:val="auto"/>
          <w:sz w:val="24"/>
        </w:rPr>
        <w:t>5</w:t>
      </w:r>
      <w:r>
        <w:rPr>
          <w:b/>
          <w:bCs/>
          <w:color w:val="auto"/>
          <w:sz w:val="24"/>
        </w:rPr>
        <w:fldChar w:fldCharType="end"/>
      </w:r>
      <w:r>
        <w:rPr>
          <w:rFonts w:hint="eastAsia" w:ascii="宋体" w:hAnsi="宋体" w:cs="宋体"/>
          <w:b/>
          <w:bCs/>
          <w:color w:val="auto"/>
          <w:sz w:val="24"/>
        </w:rPr>
        <w:fldChar w:fldCharType="end"/>
      </w:r>
    </w:p>
    <w:p>
      <w:pPr>
        <w:pStyle w:val="11"/>
        <w:tabs>
          <w:tab w:val="right" w:leader="dot" w:pos="8306"/>
        </w:tabs>
        <w:spacing w:line="360" w:lineRule="auto"/>
        <w:rPr>
          <w:b/>
          <w:bCs/>
          <w:color w:val="auto"/>
          <w:sz w:val="24"/>
        </w:rPr>
      </w:pPr>
      <w:r>
        <w:rPr>
          <w:rFonts w:hint="eastAsia" w:ascii="宋体" w:hAnsi="宋体" w:cs="宋体"/>
          <w:b/>
          <w:bCs/>
          <w:color w:val="auto"/>
          <w:sz w:val="24"/>
        </w:rPr>
        <w:fldChar w:fldCharType="begin"/>
      </w:r>
      <w:r>
        <w:rPr>
          <w:rFonts w:hint="eastAsia" w:ascii="宋体" w:hAnsi="宋体" w:cs="宋体"/>
          <w:b/>
          <w:bCs/>
          <w:color w:val="auto"/>
          <w:sz w:val="24"/>
        </w:rPr>
        <w:instrText xml:space="preserve"> HYPERLINK \l _Toc10214 </w:instrText>
      </w:r>
      <w:r>
        <w:rPr>
          <w:rFonts w:hint="eastAsia" w:ascii="宋体" w:hAnsi="宋体" w:cs="宋体"/>
          <w:b/>
          <w:bCs/>
          <w:color w:val="auto"/>
          <w:sz w:val="24"/>
        </w:rPr>
        <w:fldChar w:fldCharType="separate"/>
      </w:r>
      <w:r>
        <w:rPr>
          <w:rFonts w:hint="eastAsia" w:ascii="宋体" w:hAnsi="宋体" w:cs="宋体"/>
          <w:b/>
          <w:bCs/>
          <w:color w:val="auto"/>
          <w:sz w:val="24"/>
        </w:rPr>
        <w:t>第二章 投标须知</w:t>
      </w:r>
      <w:r>
        <w:rPr>
          <w:b/>
          <w:bCs/>
          <w:color w:val="auto"/>
          <w:sz w:val="24"/>
        </w:rPr>
        <w:tab/>
      </w:r>
      <w:r>
        <w:rPr>
          <w:b/>
          <w:bCs/>
          <w:color w:val="auto"/>
          <w:sz w:val="24"/>
        </w:rPr>
        <w:fldChar w:fldCharType="begin"/>
      </w:r>
      <w:r>
        <w:rPr>
          <w:b/>
          <w:bCs/>
          <w:color w:val="auto"/>
          <w:sz w:val="24"/>
        </w:rPr>
        <w:instrText xml:space="preserve"> PAGEREF _Toc10214 \h </w:instrText>
      </w:r>
      <w:r>
        <w:rPr>
          <w:b/>
          <w:bCs/>
          <w:color w:val="auto"/>
          <w:sz w:val="24"/>
        </w:rPr>
        <w:fldChar w:fldCharType="separate"/>
      </w:r>
      <w:r>
        <w:rPr>
          <w:b/>
          <w:bCs/>
          <w:color w:val="auto"/>
          <w:sz w:val="24"/>
        </w:rPr>
        <w:t>8</w:t>
      </w:r>
      <w:r>
        <w:rPr>
          <w:b/>
          <w:bCs/>
          <w:color w:val="auto"/>
          <w:sz w:val="24"/>
        </w:rPr>
        <w:fldChar w:fldCharType="end"/>
      </w:r>
      <w:r>
        <w:rPr>
          <w:rFonts w:hint="eastAsia" w:ascii="宋体" w:hAnsi="宋体" w:cs="宋体"/>
          <w:b/>
          <w:bCs/>
          <w:color w:val="auto"/>
          <w:sz w:val="24"/>
        </w:rPr>
        <w:fldChar w:fldCharType="end"/>
      </w:r>
    </w:p>
    <w:p>
      <w:pPr>
        <w:pStyle w:val="11"/>
        <w:tabs>
          <w:tab w:val="right" w:leader="dot" w:pos="8306"/>
        </w:tabs>
        <w:spacing w:line="360" w:lineRule="auto"/>
        <w:rPr>
          <w:b/>
          <w:bCs/>
          <w:color w:val="auto"/>
          <w:sz w:val="24"/>
        </w:rPr>
      </w:pPr>
      <w:r>
        <w:rPr>
          <w:rFonts w:hint="eastAsia" w:ascii="宋体" w:hAnsi="宋体" w:cs="宋体"/>
          <w:b/>
          <w:bCs/>
          <w:color w:val="auto"/>
          <w:sz w:val="24"/>
        </w:rPr>
        <w:fldChar w:fldCharType="begin"/>
      </w:r>
      <w:r>
        <w:rPr>
          <w:rFonts w:hint="eastAsia" w:ascii="宋体" w:hAnsi="宋体" w:cs="宋体"/>
          <w:b/>
          <w:bCs/>
          <w:color w:val="auto"/>
          <w:sz w:val="24"/>
        </w:rPr>
        <w:instrText xml:space="preserve"> HYPERLINK \l _Toc20176 </w:instrText>
      </w:r>
      <w:r>
        <w:rPr>
          <w:rFonts w:hint="eastAsia" w:ascii="宋体" w:hAnsi="宋体" w:cs="宋体"/>
          <w:b/>
          <w:bCs/>
          <w:color w:val="auto"/>
          <w:sz w:val="24"/>
        </w:rPr>
        <w:fldChar w:fldCharType="separate"/>
      </w:r>
      <w:r>
        <w:rPr>
          <w:rFonts w:hint="eastAsia" w:ascii="宋体" w:hAnsi="宋体" w:cs="宋体"/>
          <w:b/>
          <w:bCs/>
          <w:color w:val="auto"/>
          <w:sz w:val="24"/>
        </w:rPr>
        <w:t>第三章 评标程序</w:t>
      </w:r>
      <w:r>
        <w:rPr>
          <w:b/>
          <w:bCs/>
          <w:color w:val="auto"/>
          <w:sz w:val="24"/>
        </w:rPr>
        <w:tab/>
      </w:r>
      <w:r>
        <w:rPr>
          <w:b/>
          <w:bCs/>
          <w:color w:val="auto"/>
          <w:sz w:val="24"/>
        </w:rPr>
        <w:fldChar w:fldCharType="begin"/>
      </w:r>
      <w:r>
        <w:rPr>
          <w:b/>
          <w:bCs/>
          <w:color w:val="auto"/>
          <w:sz w:val="24"/>
        </w:rPr>
        <w:instrText xml:space="preserve"> PAGEREF _Toc20176 \h </w:instrText>
      </w:r>
      <w:r>
        <w:rPr>
          <w:b/>
          <w:bCs/>
          <w:color w:val="auto"/>
          <w:sz w:val="24"/>
        </w:rPr>
        <w:fldChar w:fldCharType="separate"/>
      </w:r>
      <w:r>
        <w:rPr>
          <w:b/>
          <w:bCs/>
          <w:color w:val="auto"/>
          <w:sz w:val="24"/>
        </w:rPr>
        <w:t>11</w:t>
      </w:r>
      <w:r>
        <w:rPr>
          <w:b/>
          <w:bCs/>
          <w:color w:val="auto"/>
          <w:sz w:val="24"/>
        </w:rPr>
        <w:fldChar w:fldCharType="end"/>
      </w:r>
      <w:r>
        <w:rPr>
          <w:rFonts w:hint="eastAsia" w:ascii="宋体" w:hAnsi="宋体" w:cs="宋体"/>
          <w:b/>
          <w:bCs/>
          <w:color w:val="auto"/>
          <w:sz w:val="24"/>
        </w:rPr>
        <w:fldChar w:fldCharType="end"/>
      </w:r>
    </w:p>
    <w:p>
      <w:pPr>
        <w:pStyle w:val="11"/>
        <w:tabs>
          <w:tab w:val="right" w:leader="dot" w:pos="8306"/>
        </w:tabs>
        <w:spacing w:line="360" w:lineRule="auto"/>
        <w:rPr>
          <w:b/>
          <w:bCs/>
          <w:color w:val="auto"/>
          <w:sz w:val="24"/>
        </w:rPr>
      </w:pPr>
      <w:r>
        <w:rPr>
          <w:rFonts w:hint="eastAsia" w:ascii="宋体" w:hAnsi="宋体" w:cs="宋体"/>
          <w:b/>
          <w:bCs/>
          <w:color w:val="auto"/>
          <w:sz w:val="24"/>
        </w:rPr>
        <w:fldChar w:fldCharType="begin"/>
      </w:r>
      <w:r>
        <w:rPr>
          <w:rFonts w:hint="eastAsia" w:ascii="宋体" w:hAnsi="宋体" w:cs="宋体"/>
          <w:b/>
          <w:bCs/>
          <w:color w:val="auto"/>
          <w:sz w:val="24"/>
        </w:rPr>
        <w:instrText xml:space="preserve"> HYPERLINK \l _Toc3567 </w:instrText>
      </w:r>
      <w:r>
        <w:rPr>
          <w:rFonts w:hint="eastAsia" w:ascii="宋体" w:hAnsi="宋体" w:cs="宋体"/>
          <w:b/>
          <w:bCs/>
          <w:color w:val="auto"/>
          <w:sz w:val="24"/>
        </w:rPr>
        <w:fldChar w:fldCharType="separate"/>
      </w:r>
      <w:r>
        <w:rPr>
          <w:rFonts w:hint="eastAsia" w:ascii="宋体" w:hAnsi="宋体" w:cs="宋体"/>
          <w:b/>
          <w:bCs/>
          <w:color w:val="auto"/>
          <w:sz w:val="24"/>
        </w:rPr>
        <w:t>第四章 合同格式及合同条款</w:t>
      </w:r>
      <w:r>
        <w:rPr>
          <w:b/>
          <w:bCs/>
          <w:color w:val="auto"/>
          <w:sz w:val="24"/>
        </w:rPr>
        <w:tab/>
      </w:r>
      <w:r>
        <w:rPr>
          <w:b/>
          <w:bCs/>
          <w:color w:val="auto"/>
          <w:sz w:val="24"/>
        </w:rPr>
        <w:fldChar w:fldCharType="begin"/>
      </w:r>
      <w:r>
        <w:rPr>
          <w:b/>
          <w:bCs/>
          <w:color w:val="auto"/>
          <w:sz w:val="24"/>
        </w:rPr>
        <w:instrText xml:space="preserve"> PAGEREF _Toc3567 \h </w:instrText>
      </w:r>
      <w:r>
        <w:rPr>
          <w:b/>
          <w:bCs/>
          <w:color w:val="auto"/>
          <w:sz w:val="24"/>
        </w:rPr>
        <w:fldChar w:fldCharType="separate"/>
      </w:r>
      <w:r>
        <w:rPr>
          <w:b/>
          <w:bCs/>
          <w:color w:val="auto"/>
          <w:sz w:val="24"/>
        </w:rPr>
        <w:t>13</w:t>
      </w:r>
      <w:r>
        <w:rPr>
          <w:b/>
          <w:bCs/>
          <w:color w:val="auto"/>
          <w:sz w:val="24"/>
        </w:rPr>
        <w:fldChar w:fldCharType="end"/>
      </w:r>
      <w:r>
        <w:rPr>
          <w:rFonts w:hint="eastAsia" w:ascii="宋体" w:hAnsi="宋体" w:cs="宋体"/>
          <w:b/>
          <w:bCs/>
          <w:color w:val="auto"/>
          <w:sz w:val="24"/>
        </w:rPr>
        <w:fldChar w:fldCharType="end"/>
      </w:r>
    </w:p>
    <w:p>
      <w:pPr>
        <w:pStyle w:val="11"/>
        <w:tabs>
          <w:tab w:val="right" w:leader="dot" w:pos="8306"/>
        </w:tabs>
        <w:spacing w:line="360" w:lineRule="auto"/>
        <w:rPr>
          <w:rFonts w:hint="default" w:eastAsia="宋体"/>
          <w:b/>
          <w:bCs/>
          <w:color w:val="auto"/>
          <w:sz w:val="24"/>
          <w:lang w:val="en-US" w:eastAsia="zh-CN"/>
        </w:rPr>
      </w:pPr>
      <w:r>
        <w:rPr>
          <w:rFonts w:hint="eastAsia" w:ascii="宋体" w:hAnsi="宋体" w:cs="宋体"/>
          <w:b/>
          <w:bCs/>
          <w:color w:val="auto"/>
          <w:sz w:val="24"/>
        </w:rPr>
        <w:fldChar w:fldCharType="begin"/>
      </w:r>
      <w:r>
        <w:rPr>
          <w:rFonts w:hint="eastAsia" w:ascii="宋体" w:hAnsi="宋体" w:cs="宋体"/>
          <w:b/>
          <w:bCs/>
          <w:color w:val="auto"/>
          <w:sz w:val="24"/>
        </w:rPr>
        <w:instrText xml:space="preserve"> HYPERLINK \l _Toc25518 </w:instrText>
      </w:r>
      <w:r>
        <w:rPr>
          <w:rFonts w:hint="eastAsia" w:ascii="宋体" w:hAnsi="宋体" w:cs="宋体"/>
          <w:b/>
          <w:bCs/>
          <w:color w:val="auto"/>
          <w:sz w:val="24"/>
        </w:rPr>
        <w:fldChar w:fldCharType="separate"/>
      </w:r>
      <w:r>
        <w:rPr>
          <w:rFonts w:hint="eastAsia" w:ascii="宋体" w:hAnsi="宋体" w:cs="宋体"/>
          <w:b/>
          <w:bCs/>
          <w:color w:val="auto"/>
          <w:sz w:val="24"/>
        </w:rPr>
        <w:t>第五章 用户需求书</w:t>
      </w:r>
      <w:r>
        <w:rPr>
          <w:b/>
          <w:bCs/>
          <w:color w:val="auto"/>
          <w:sz w:val="24"/>
        </w:rPr>
        <w:tab/>
      </w:r>
      <w:r>
        <w:rPr>
          <w:rFonts w:hint="eastAsia" w:ascii="宋体" w:hAnsi="宋体" w:cs="宋体"/>
          <w:b/>
          <w:bCs/>
          <w:color w:val="auto"/>
          <w:sz w:val="24"/>
        </w:rPr>
        <w:fldChar w:fldCharType="end"/>
      </w:r>
      <w:r>
        <w:rPr>
          <w:rFonts w:hint="eastAsia"/>
          <w:b/>
          <w:bCs/>
          <w:color w:val="auto"/>
          <w:sz w:val="24"/>
          <w:lang w:val="en-US" w:eastAsia="zh-CN"/>
        </w:rPr>
        <w:t>26</w:t>
      </w:r>
    </w:p>
    <w:p>
      <w:pPr>
        <w:pStyle w:val="11"/>
        <w:tabs>
          <w:tab w:val="right" w:leader="dot" w:pos="8306"/>
        </w:tabs>
        <w:spacing w:line="360" w:lineRule="auto"/>
        <w:rPr>
          <w:rFonts w:hint="default" w:eastAsia="宋体"/>
          <w:b/>
          <w:bCs/>
          <w:color w:val="auto"/>
          <w:sz w:val="24"/>
          <w:lang w:val="en-US" w:eastAsia="zh-CN"/>
        </w:rPr>
      </w:pPr>
      <w:r>
        <w:rPr>
          <w:rFonts w:hint="eastAsia" w:ascii="宋体" w:hAnsi="宋体" w:cs="宋体"/>
          <w:b/>
          <w:bCs/>
          <w:color w:val="auto"/>
          <w:sz w:val="24"/>
        </w:rPr>
        <w:fldChar w:fldCharType="begin"/>
      </w:r>
      <w:r>
        <w:rPr>
          <w:rFonts w:hint="eastAsia" w:ascii="宋体" w:hAnsi="宋体" w:cs="宋体"/>
          <w:b/>
          <w:bCs/>
          <w:color w:val="auto"/>
          <w:sz w:val="24"/>
        </w:rPr>
        <w:instrText xml:space="preserve"> HYPERLINK \l _Toc23822 </w:instrText>
      </w:r>
      <w:r>
        <w:rPr>
          <w:rFonts w:hint="eastAsia" w:ascii="宋体" w:hAnsi="宋体" w:cs="宋体"/>
          <w:b/>
          <w:bCs/>
          <w:color w:val="auto"/>
          <w:sz w:val="24"/>
        </w:rPr>
        <w:fldChar w:fldCharType="separate"/>
      </w:r>
      <w:r>
        <w:rPr>
          <w:rFonts w:hint="eastAsia" w:ascii="宋体" w:cs="宋体"/>
          <w:b/>
          <w:bCs/>
          <w:color w:val="auto"/>
          <w:sz w:val="24"/>
        </w:rPr>
        <w:t>第六章 投标文件初审及招标项目评分表</w:t>
      </w:r>
      <w:r>
        <w:rPr>
          <w:b/>
          <w:bCs/>
          <w:color w:val="auto"/>
          <w:sz w:val="24"/>
        </w:rPr>
        <w:tab/>
      </w:r>
      <w:r>
        <w:rPr>
          <w:rFonts w:hint="eastAsia" w:ascii="宋体" w:hAnsi="宋体" w:cs="宋体"/>
          <w:b/>
          <w:bCs/>
          <w:color w:val="auto"/>
          <w:sz w:val="24"/>
        </w:rPr>
        <w:fldChar w:fldCharType="end"/>
      </w:r>
      <w:r>
        <w:rPr>
          <w:rFonts w:hint="eastAsia"/>
          <w:b/>
          <w:bCs/>
          <w:color w:val="auto"/>
          <w:sz w:val="24"/>
          <w:lang w:val="en-US" w:eastAsia="zh-CN"/>
        </w:rPr>
        <w:t>32</w:t>
      </w:r>
    </w:p>
    <w:p>
      <w:pPr>
        <w:pStyle w:val="11"/>
        <w:tabs>
          <w:tab w:val="right" w:leader="dot" w:pos="8306"/>
        </w:tabs>
        <w:spacing w:line="360" w:lineRule="auto"/>
        <w:rPr>
          <w:rFonts w:hint="default" w:eastAsia="宋体"/>
          <w:b/>
          <w:bCs/>
          <w:color w:val="auto"/>
          <w:sz w:val="24"/>
          <w:lang w:val="en-US" w:eastAsia="zh-CN"/>
        </w:rPr>
      </w:pPr>
      <w:r>
        <w:rPr>
          <w:rFonts w:hint="eastAsia" w:ascii="宋体" w:hAnsi="宋体" w:cs="宋体"/>
          <w:b/>
          <w:bCs/>
          <w:color w:val="auto"/>
          <w:sz w:val="24"/>
        </w:rPr>
        <w:fldChar w:fldCharType="begin"/>
      </w:r>
      <w:r>
        <w:rPr>
          <w:rFonts w:hint="eastAsia" w:ascii="宋体" w:hAnsi="宋体" w:cs="宋体"/>
          <w:b/>
          <w:bCs/>
          <w:color w:val="auto"/>
          <w:sz w:val="24"/>
        </w:rPr>
        <w:instrText xml:space="preserve"> HYPERLINK \l _Toc9548 </w:instrText>
      </w:r>
      <w:r>
        <w:rPr>
          <w:rFonts w:hint="eastAsia" w:ascii="宋体" w:hAnsi="宋体" w:cs="宋体"/>
          <w:b/>
          <w:bCs/>
          <w:color w:val="auto"/>
          <w:sz w:val="24"/>
        </w:rPr>
        <w:fldChar w:fldCharType="separate"/>
      </w:r>
      <w:r>
        <w:rPr>
          <w:rFonts w:hint="eastAsia" w:ascii="宋体" w:hAnsi="宋体" w:cs="宋体"/>
          <w:b/>
          <w:bCs/>
          <w:color w:val="auto"/>
          <w:sz w:val="24"/>
        </w:rPr>
        <w:t>第七章 附件（投标文件格式）</w:t>
      </w:r>
      <w:r>
        <w:rPr>
          <w:b/>
          <w:bCs/>
          <w:color w:val="auto"/>
          <w:sz w:val="24"/>
        </w:rPr>
        <w:tab/>
      </w:r>
      <w:r>
        <w:rPr>
          <w:rFonts w:hint="eastAsia" w:ascii="宋体" w:hAnsi="宋体" w:cs="宋体"/>
          <w:b/>
          <w:bCs/>
          <w:color w:val="auto"/>
          <w:sz w:val="24"/>
        </w:rPr>
        <w:fldChar w:fldCharType="end"/>
      </w:r>
      <w:r>
        <w:rPr>
          <w:rFonts w:hint="eastAsia"/>
          <w:b/>
          <w:bCs/>
          <w:color w:val="auto"/>
          <w:sz w:val="24"/>
          <w:lang w:val="en-US" w:eastAsia="zh-CN"/>
        </w:rPr>
        <w:t>38</w:t>
      </w:r>
    </w:p>
    <w:p>
      <w:pPr>
        <w:pStyle w:val="11"/>
        <w:tabs>
          <w:tab w:val="right" w:leader="dot" w:pos="8306"/>
        </w:tabs>
        <w:spacing w:line="360" w:lineRule="auto"/>
        <w:rPr>
          <w:rFonts w:hint="default" w:eastAsia="宋体"/>
          <w:b/>
          <w:bCs/>
          <w:color w:val="auto"/>
          <w:sz w:val="24"/>
          <w:lang w:val="en-US" w:eastAsia="zh-CN"/>
        </w:rPr>
      </w:pPr>
      <w:r>
        <w:rPr>
          <w:rFonts w:hint="eastAsia" w:ascii="宋体" w:hAnsi="宋体" w:cs="宋体"/>
          <w:b/>
          <w:bCs/>
          <w:color w:val="auto"/>
          <w:sz w:val="24"/>
        </w:rPr>
        <w:fldChar w:fldCharType="begin"/>
      </w:r>
      <w:r>
        <w:rPr>
          <w:rFonts w:hint="eastAsia" w:ascii="宋体" w:hAnsi="宋体" w:cs="宋体"/>
          <w:b/>
          <w:bCs/>
          <w:color w:val="auto"/>
          <w:sz w:val="24"/>
        </w:rPr>
        <w:instrText xml:space="preserve"> HYPERLINK \l _Toc742 </w:instrText>
      </w:r>
      <w:r>
        <w:rPr>
          <w:rFonts w:hint="eastAsia" w:ascii="宋体" w:hAnsi="宋体" w:cs="宋体"/>
          <w:b/>
          <w:bCs/>
          <w:color w:val="auto"/>
          <w:sz w:val="24"/>
        </w:rPr>
        <w:fldChar w:fldCharType="separate"/>
      </w:r>
      <w:r>
        <w:rPr>
          <w:rFonts w:hint="eastAsia" w:ascii="宋体" w:hAnsi="宋体" w:cs="宋体"/>
          <w:b/>
          <w:bCs/>
          <w:color w:val="auto"/>
          <w:sz w:val="24"/>
        </w:rPr>
        <w:t>附件：相关政策</w:t>
      </w:r>
      <w:r>
        <w:rPr>
          <w:b/>
          <w:bCs/>
          <w:color w:val="auto"/>
          <w:sz w:val="24"/>
        </w:rPr>
        <w:tab/>
      </w:r>
      <w:r>
        <w:rPr>
          <w:rFonts w:hint="eastAsia" w:ascii="宋体" w:hAnsi="宋体" w:cs="宋体"/>
          <w:b/>
          <w:bCs/>
          <w:color w:val="auto"/>
          <w:sz w:val="24"/>
        </w:rPr>
        <w:fldChar w:fldCharType="end"/>
      </w:r>
      <w:r>
        <w:rPr>
          <w:rFonts w:hint="eastAsia"/>
          <w:b/>
          <w:bCs/>
          <w:color w:val="auto"/>
          <w:sz w:val="24"/>
          <w:lang w:val="en-US" w:eastAsia="zh-CN"/>
        </w:rPr>
        <w:t>57</w:t>
      </w:r>
    </w:p>
    <w:p>
      <w:pPr>
        <w:pStyle w:val="11"/>
        <w:tabs>
          <w:tab w:val="right" w:leader="dot" w:pos="8306"/>
        </w:tabs>
        <w:spacing w:line="360" w:lineRule="auto"/>
        <w:rPr>
          <w:rFonts w:hint="eastAsia" w:ascii="宋体" w:hAnsi="宋体" w:cs="宋体"/>
          <w:b/>
          <w:color w:val="auto"/>
          <w:sz w:val="24"/>
        </w:rPr>
      </w:pPr>
      <w:r>
        <w:rPr>
          <w:rFonts w:hint="eastAsia" w:ascii="宋体" w:hAnsi="宋体" w:cs="宋体"/>
          <w:b/>
          <w:bCs/>
          <w:color w:val="auto"/>
          <w:sz w:val="24"/>
        </w:rPr>
        <w:fldChar w:fldCharType="end"/>
      </w:r>
    </w:p>
    <w:p>
      <w:pPr>
        <w:spacing w:line="360" w:lineRule="auto"/>
        <w:rPr>
          <w:color w:val="auto"/>
        </w:rPr>
      </w:pPr>
    </w:p>
    <w:p>
      <w:pPr>
        <w:numPr>
          <w:ilvl w:val="0"/>
          <w:numId w:val="1"/>
        </w:numPr>
        <w:spacing w:line="360" w:lineRule="auto"/>
        <w:jc w:val="center"/>
        <w:outlineLvl w:val="0"/>
        <w:rPr>
          <w:rFonts w:hint="eastAsia" w:ascii="宋体" w:hAnsi="宋体" w:cs="宋体"/>
          <w:b/>
          <w:bCs/>
          <w:color w:val="auto"/>
          <w:sz w:val="24"/>
        </w:rPr>
      </w:pPr>
      <w:r>
        <w:rPr>
          <w:rFonts w:ascii="宋体"/>
          <w:b/>
          <w:bCs/>
          <w:color w:val="auto"/>
          <w:sz w:val="32"/>
          <w:szCs w:val="28"/>
        </w:rPr>
        <w:br w:type="page"/>
      </w:r>
      <w:r>
        <w:rPr>
          <w:rFonts w:hint="eastAsia" w:ascii="宋体"/>
          <w:b/>
          <w:bCs/>
          <w:color w:val="auto"/>
          <w:sz w:val="32"/>
          <w:szCs w:val="28"/>
        </w:rPr>
        <w:t xml:space="preserve"> </w:t>
      </w:r>
      <w:bookmarkStart w:id="2" w:name="_Toc17273"/>
      <w:r>
        <w:rPr>
          <w:rFonts w:hint="eastAsia" w:ascii="宋体" w:hAnsi="宋体" w:cs="宋体"/>
          <w:b/>
          <w:bCs/>
          <w:color w:val="auto"/>
          <w:sz w:val="24"/>
        </w:rPr>
        <w:t>招标邀请书（招标公告）</w:t>
      </w:r>
      <w:bookmarkEnd w:id="2"/>
    </w:p>
    <w:p>
      <w:pPr>
        <w:spacing w:line="360" w:lineRule="auto"/>
        <w:ind w:firstLine="480" w:firstLineChars="200"/>
        <w:jc w:val="right"/>
        <w:rPr>
          <w:rFonts w:hint="eastAsia" w:ascii="宋体" w:hAnsi="宋体" w:cs="宋体"/>
          <w:color w:val="auto"/>
          <w:sz w:val="24"/>
          <w:highlight w:val="yellow"/>
        </w:rPr>
      </w:pPr>
      <w:r>
        <w:rPr>
          <w:rFonts w:hint="eastAsia" w:ascii="宋体" w:hAnsi="宋体" w:cs="宋体"/>
          <w:color w:val="auto"/>
          <w:sz w:val="24"/>
        </w:rPr>
        <w:t>文件编码:0722-2024FE1865SZF-1</w:t>
      </w:r>
    </w:p>
    <w:p>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中国远东国际招标有限公司（以下简称采购代理机构）受深圳市前海深港现代服务业合作区管理局委托就“</w:t>
      </w:r>
      <w:r>
        <w:rPr>
          <w:rFonts w:hint="eastAsia" w:ascii="宋体" w:hAnsi="宋体" w:cs="宋体"/>
          <w:color w:val="auto"/>
          <w:sz w:val="24"/>
          <w:u w:val="single"/>
          <w:lang w:eastAsia="zh-CN"/>
        </w:rPr>
        <w:t>前海信息化项目全过程管理系统项目</w:t>
      </w:r>
      <w:r>
        <w:rPr>
          <w:rFonts w:hint="eastAsia" w:ascii="宋体" w:hAnsi="宋体" w:cs="宋体"/>
          <w:color w:val="auto"/>
          <w:sz w:val="24"/>
        </w:rPr>
        <w:t>（招标编号：</w:t>
      </w:r>
      <w:r>
        <w:rPr>
          <w:rFonts w:hint="default" w:ascii="宋体" w:hAnsi="宋体" w:cs="宋体"/>
          <w:color w:val="auto"/>
          <w:sz w:val="24"/>
          <w:u w:val="single"/>
          <w:lang w:val="en-US" w:eastAsia="zh-CN"/>
        </w:rPr>
        <w:t>QH2024008</w:t>
      </w:r>
      <w:r>
        <w:rPr>
          <w:rFonts w:hint="eastAsia" w:ascii="宋体" w:hAnsi="宋体" w:cs="宋体"/>
          <w:color w:val="auto"/>
          <w:sz w:val="24"/>
        </w:rPr>
        <w:t>）”采用简易招标方式采购，欢迎符合投标人资格要求的专业供应商积极参加投标。</w:t>
      </w:r>
    </w:p>
    <w:tbl>
      <w:tblPr>
        <w:tblStyle w:val="14"/>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rPr>
            </w:pPr>
            <w:r>
              <w:rPr>
                <w:rFonts w:hint="eastAsia" w:ascii="宋体" w:hAnsi="宋体" w:cs="宋体"/>
                <w:color w:val="auto"/>
                <w:sz w:val="24"/>
              </w:rPr>
              <w:t>招标编号</w:t>
            </w:r>
          </w:p>
        </w:tc>
        <w:tc>
          <w:tcPr>
            <w:tcW w:w="7015" w:type="dxa"/>
            <w:noWrap w:val="0"/>
            <w:vAlign w:val="center"/>
          </w:tcPr>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lang w:eastAsia="zh-CN"/>
              </w:rPr>
            </w:pPr>
            <w:r>
              <w:rPr>
                <w:rFonts w:hint="default" w:ascii="宋体" w:hAnsi="宋体" w:cs="宋体"/>
                <w:color w:val="auto"/>
                <w:sz w:val="24"/>
                <w:lang w:val="en-US" w:eastAsia="zh-CN"/>
              </w:rPr>
              <w:t>QH2024008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rPr>
            </w:pPr>
            <w:r>
              <w:rPr>
                <w:rFonts w:hint="eastAsia" w:ascii="宋体" w:hAnsi="宋体" w:cs="宋体"/>
                <w:color w:val="auto"/>
                <w:sz w:val="24"/>
              </w:rPr>
              <w:t>招标项目名称</w:t>
            </w:r>
          </w:p>
        </w:tc>
        <w:tc>
          <w:tcPr>
            <w:tcW w:w="7015" w:type="dxa"/>
            <w:noWrap w:val="0"/>
            <w:vAlign w:val="center"/>
          </w:tcPr>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lang w:eastAsia="zh-CN"/>
              </w:rPr>
            </w:pPr>
            <w:r>
              <w:rPr>
                <w:rFonts w:hint="eastAsia" w:ascii="宋体" w:hAnsi="宋体" w:cs="宋体"/>
                <w:color w:val="auto"/>
                <w:sz w:val="24"/>
                <w:lang w:eastAsia="zh-CN"/>
              </w:rPr>
              <w:t>前海信息化项目全过程管理系统项目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rPr>
            </w:pPr>
            <w:r>
              <w:rPr>
                <w:rFonts w:hint="eastAsia" w:ascii="宋体" w:hAnsi="宋体" w:cs="宋体"/>
                <w:color w:val="auto"/>
                <w:sz w:val="24"/>
              </w:rPr>
              <w:t>标的内容</w:t>
            </w:r>
          </w:p>
        </w:tc>
        <w:tc>
          <w:tcPr>
            <w:tcW w:w="7015" w:type="dxa"/>
            <w:noWrap w:val="0"/>
            <w:vAlign w:val="center"/>
          </w:tcPr>
          <w:p>
            <w:pPr>
              <w:keepNext w:val="0"/>
              <w:keepLines w:val="0"/>
              <w:pageBreakBefore w:val="0"/>
              <w:widowControl w:val="0"/>
              <w:kinsoku/>
              <w:wordWrap/>
              <w:overflowPunct/>
              <w:topLinePunct w:val="0"/>
              <w:autoSpaceDE/>
              <w:autoSpaceDN/>
              <w:bidi w:val="0"/>
              <w:spacing w:line="400" w:lineRule="exact"/>
              <w:textAlignment w:val="auto"/>
              <w:rPr>
                <w:color w:val="auto"/>
              </w:rPr>
            </w:pPr>
            <w:r>
              <w:rPr>
                <w:rFonts w:hint="eastAsia" w:ascii="宋体" w:hAnsi="宋体" w:cs="宋体"/>
                <w:color w:val="auto"/>
                <w:sz w:val="24"/>
              </w:rPr>
              <w:t xml:space="preserve">   建设前海信息化项目全过程管理系统项目，通过信息化手段管理政务信息化项目和采购过程的文件资料，对项目全流程工作实时监控，形成项目过程电子档案，实现项目全周期全流程档案管理电子化</w:t>
            </w:r>
            <w:r>
              <w:rPr>
                <w:rFonts w:hint="eastAsia" w:ascii="宋体" w:hAnsi="宋体" w:cs="宋体"/>
                <w:color w:val="auto"/>
                <w:sz w:val="24"/>
                <w:highlight w:val="none"/>
              </w:rPr>
              <w:t>。具体详见用户需求书。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rPr>
            </w:pPr>
            <w:r>
              <w:rPr>
                <w:rFonts w:hint="eastAsia" w:ascii="宋体" w:hAnsi="宋体" w:cs="宋体"/>
                <w:color w:val="auto"/>
                <w:sz w:val="24"/>
              </w:rPr>
              <w:t>项目预算</w:t>
            </w:r>
          </w:p>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rPr>
            </w:pPr>
            <w:r>
              <w:rPr>
                <w:rFonts w:hint="eastAsia" w:ascii="宋体" w:hAnsi="宋体" w:cs="宋体"/>
                <w:color w:val="auto"/>
                <w:sz w:val="24"/>
              </w:rPr>
              <w:t>（最高限价）</w:t>
            </w:r>
          </w:p>
        </w:tc>
        <w:tc>
          <w:tcPr>
            <w:tcW w:w="7015" w:type="dxa"/>
            <w:noWrap w:val="0"/>
            <w:vAlign w:val="center"/>
          </w:tcPr>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sz w:val="24"/>
              </w:rPr>
            </w:pPr>
            <w:r>
              <w:rPr>
                <w:rFonts w:hint="eastAsia" w:ascii="宋体" w:hAnsi="宋体" w:cs="宋体"/>
                <w:color w:val="auto"/>
                <w:sz w:val="24"/>
              </w:rPr>
              <w:t>人民币捌拾柒万叁仟元整（¥873,000.00）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kern w:val="0"/>
                <w:sz w:val="24"/>
              </w:rPr>
            </w:pPr>
            <w:r>
              <w:rPr>
                <w:rFonts w:hint="eastAsia" w:ascii="宋体" w:hAnsi="宋体" w:cs="宋体"/>
                <w:color w:val="auto"/>
                <w:kern w:val="0"/>
                <w:sz w:val="24"/>
              </w:rPr>
              <w:t>标书获得办法</w:t>
            </w:r>
          </w:p>
        </w:tc>
        <w:tc>
          <w:tcPr>
            <w:tcW w:w="7015" w:type="dxa"/>
            <w:noWrap w:val="0"/>
            <w:vAlign w:val="center"/>
          </w:tcPr>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kern w:val="0"/>
                <w:sz w:val="24"/>
              </w:rPr>
            </w:pPr>
            <w:r>
              <w:rPr>
                <w:rFonts w:hint="eastAsia" w:ascii="宋体" w:hAnsi="宋体" w:cs="宋体"/>
                <w:color w:val="auto"/>
                <w:kern w:val="0"/>
                <w:sz w:val="24"/>
              </w:rPr>
              <w:t>招标文件为电子版，投标人可在前海管理局官网（信息公开-招标公告栏目）(http://qh.sz.gov.cn/)免费下载。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color w:val="auto"/>
                <w:kern w:val="0"/>
                <w:sz w:val="24"/>
              </w:rPr>
            </w:pPr>
            <w:r>
              <w:rPr>
                <w:rFonts w:hint="eastAsia" w:ascii="宋体" w:hAnsi="宋体" w:cs="宋体"/>
                <w:color w:val="auto"/>
                <w:kern w:val="0"/>
                <w:sz w:val="24"/>
              </w:rPr>
              <w:t>本项目所属行业</w:t>
            </w:r>
          </w:p>
        </w:tc>
        <w:tc>
          <w:tcPr>
            <w:tcW w:w="7015" w:type="dxa"/>
            <w:noWrap w:val="0"/>
            <w:vAlign w:val="center"/>
          </w:tcPr>
          <w:p>
            <w:pPr>
              <w:keepNext w:val="0"/>
              <w:keepLines w:val="0"/>
              <w:pageBreakBefore w:val="0"/>
              <w:widowControl w:val="0"/>
              <w:kinsoku/>
              <w:wordWrap/>
              <w:overflowPunct/>
              <w:topLinePunct w:val="0"/>
              <w:autoSpaceDE/>
              <w:autoSpaceDN/>
              <w:bidi w:val="0"/>
              <w:spacing w:line="400" w:lineRule="exact"/>
              <w:textAlignment w:val="auto"/>
              <w:rPr>
                <w:rFonts w:ascii="宋体" w:hAnsi="宋体" w:cs="宋体"/>
                <w:color w:val="auto"/>
                <w:kern w:val="0"/>
                <w:sz w:val="24"/>
              </w:rPr>
            </w:pPr>
            <w:r>
              <w:rPr>
                <w:rFonts w:hint="eastAsia" w:ascii="宋体" w:hAnsi="宋体" w:cs="宋体"/>
                <w:color w:val="auto"/>
                <w:kern w:val="0"/>
                <w:sz w:val="24"/>
              </w:rPr>
              <w:t>信息传输业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kern w:val="0"/>
                <w:sz w:val="24"/>
              </w:rPr>
            </w:pPr>
            <w:r>
              <w:rPr>
                <w:rFonts w:hint="eastAsia" w:ascii="宋体" w:hAnsi="宋体" w:cs="宋体"/>
                <w:color w:val="auto"/>
                <w:kern w:val="0"/>
                <w:sz w:val="24"/>
              </w:rPr>
              <w:t>报名方式</w:t>
            </w:r>
          </w:p>
        </w:tc>
        <w:tc>
          <w:tcPr>
            <w:tcW w:w="701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宋体" w:hAnsi="宋体" w:eastAsia="宋体" w:cs="宋体"/>
                <w:color w:val="auto"/>
                <w:kern w:val="0"/>
                <w:sz w:val="24"/>
                <w:lang w:val="en-US" w:eastAsia="zh-CN"/>
              </w:rPr>
            </w:pPr>
            <w:r>
              <w:rPr>
                <w:rFonts w:hint="eastAsia" w:ascii="宋体" w:hAnsi="宋体" w:cs="宋体"/>
                <w:color w:val="auto"/>
                <w:kern w:val="0"/>
                <w:sz w:val="24"/>
              </w:rPr>
              <w:t>将投标文件密封并在</w:t>
            </w:r>
            <w:r>
              <w:rPr>
                <w:rFonts w:hint="eastAsia" w:ascii="宋体" w:hAnsi="宋体" w:cs="宋体"/>
                <w:b/>
                <w:bCs/>
                <w:color w:val="auto"/>
                <w:kern w:val="0"/>
                <w:sz w:val="24"/>
              </w:rPr>
              <w:t>202</w:t>
            </w:r>
            <w:r>
              <w:rPr>
                <w:rFonts w:hint="eastAsia" w:ascii="宋体" w:hAnsi="宋体" w:cs="宋体"/>
                <w:b/>
                <w:bCs/>
                <w:color w:val="auto"/>
                <w:kern w:val="0"/>
                <w:sz w:val="24"/>
                <w:lang w:val="en-US" w:eastAsia="zh-CN"/>
              </w:rPr>
              <w:t>4</w:t>
            </w:r>
            <w:r>
              <w:rPr>
                <w:rFonts w:hint="eastAsia" w:ascii="宋体" w:hAnsi="宋体" w:cs="宋体"/>
                <w:b/>
                <w:bCs/>
                <w:color w:val="auto"/>
                <w:kern w:val="0"/>
                <w:sz w:val="24"/>
              </w:rPr>
              <w:t>年</w:t>
            </w:r>
            <w:r>
              <w:rPr>
                <w:rFonts w:hint="eastAsia" w:ascii="宋体" w:hAnsi="宋体" w:cs="宋体"/>
                <w:b/>
                <w:bCs/>
                <w:color w:val="auto"/>
                <w:kern w:val="0"/>
                <w:sz w:val="24"/>
                <w:highlight w:val="none"/>
                <w:lang w:val="en-US" w:eastAsia="zh-CN"/>
              </w:rPr>
              <w:t>3</w:t>
            </w:r>
            <w:r>
              <w:rPr>
                <w:rFonts w:hint="eastAsia" w:ascii="宋体" w:hAnsi="宋体" w:cs="宋体"/>
                <w:b/>
                <w:bCs/>
                <w:color w:val="auto"/>
                <w:kern w:val="0"/>
                <w:sz w:val="24"/>
                <w:highlight w:val="none"/>
              </w:rPr>
              <w:t>月</w:t>
            </w:r>
            <w:r>
              <w:rPr>
                <w:rFonts w:hint="eastAsia" w:ascii="宋体" w:hAnsi="宋体" w:cs="宋体"/>
                <w:b/>
                <w:bCs/>
                <w:color w:val="auto"/>
                <w:kern w:val="0"/>
                <w:sz w:val="24"/>
                <w:highlight w:val="none"/>
                <w:lang w:val="en-US" w:eastAsia="zh-CN"/>
              </w:rPr>
              <w:t>26</w:t>
            </w:r>
            <w:r>
              <w:rPr>
                <w:rFonts w:hint="eastAsia" w:ascii="宋体" w:hAnsi="宋体" w:cs="宋体"/>
                <w:b/>
                <w:bCs/>
                <w:color w:val="auto"/>
                <w:kern w:val="0"/>
                <w:sz w:val="24"/>
                <w:highlight w:val="none"/>
              </w:rPr>
              <w:t>日下午</w:t>
            </w:r>
            <w:r>
              <w:rPr>
                <w:rFonts w:hint="eastAsia" w:ascii="宋体" w:hAnsi="宋体" w:cs="宋体"/>
                <w:b/>
                <w:bCs/>
                <w:color w:val="auto"/>
                <w:kern w:val="0"/>
                <w:sz w:val="24"/>
                <w:highlight w:val="none"/>
                <w:lang w:val="en-US" w:eastAsia="zh-CN"/>
              </w:rPr>
              <w:t>14</w:t>
            </w:r>
            <w:r>
              <w:rPr>
                <w:rFonts w:hint="eastAsia" w:ascii="宋体" w:hAnsi="宋体" w:cs="宋体"/>
                <w:b/>
                <w:bCs/>
                <w:color w:val="auto"/>
                <w:kern w:val="0"/>
                <w:sz w:val="24"/>
                <w:lang w:eastAsia="zh-CN"/>
              </w:rPr>
              <w:t>：</w:t>
            </w:r>
            <w:r>
              <w:rPr>
                <w:rFonts w:hint="eastAsia" w:ascii="宋体" w:hAnsi="宋体" w:cs="宋体"/>
                <w:b/>
                <w:bCs/>
                <w:color w:val="auto"/>
                <w:kern w:val="0"/>
                <w:sz w:val="24"/>
                <w:lang w:val="en-US" w:eastAsia="zh-CN"/>
              </w:rPr>
              <w:t>30时</w:t>
            </w:r>
            <w:r>
              <w:rPr>
                <w:rFonts w:hint="eastAsia" w:ascii="宋体" w:hAnsi="宋体" w:cs="宋体"/>
                <w:b/>
                <w:bCs/>
                <w:color w:val="auto"/>
                <w:kern w:val="0"/>
                <w:sz w:val="24"/>
              </w:rPr>
              <w:t>（北京时间）</w:t>
            </w:r>
            <w:r>
              <w:rPr>
                <w:rFonts w:hint="eastAsia" w:ascii="宋体" w:hAnsi="宋体" w:cs="宋体"/>
                <w:color w:val="auto"/>
                <w:kern w:val="0"/>
                <w:sz w:val="24"/>
              </w:rPr>
              <w:t>前送达（现场递交或邮寄）</w:t>
            </w:r>
            <w:r>
              <w:rPr>
                <w:rFonts w:hint="eastAsia" w:ascii="宋体" w:hAnsi="宋体" w:cs="宋体"/>
                <w:color w:val="auto"/>
                <w:kern w:val="0"/>
                <w:sz w:val="24"/>
                <w:u w:val="none"/>
              </w:rPr>
              <w:t>至  深圳市南</w:t>
            </w:r>
            <w:r>
              <w:rPr>
                <w:rFonts w:hint="eastAsia" w:ascii="宋体" w:hAnsi="宋体" w:cs="宋体"/>
                <w:color w:val="auto"/>
                <w:kern w:val="0"/>
                <w:sz w:val="24"/>
              </w:rPr>
              <w:t>山区前海深港合作区桂湾五路123号前海管理局前海大厦T1栋</w:t>
            </w:r>
            <w:r>
              <w:rPr>
                <w:rFonts w:hint="eastAsia" w:ascii="宋体" w:hAnsi="宋体" w:cs="宋体"/>
                <w:color w:val="auto"/>
                <w:kern w:val="0"/>
                <w:sz w:val="24"/>
                <w:lang w:val="en-US" w:eastAsia="zh-CN"/>
              </w:rPr>
              <w:t>2318</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rPr>
              <w:t xml:space="preserve">联  </w:t>
            </w:r>
            <w:r>
              <w:rPr>
                <w:rFonts w:hint="eastAsia" w:ascii="宋体" w:hAnsi="宋体" w:cs="宋体"/>
                <w:color w:val="auto"/>
                <w:kern w:val="0"/>
                <w:sz w:val="24"/>
                <w:highlight w:val="none"/>
              </w:rPr>
              <w:t>系  人：李先生</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电      话：0755-88105457</w:t>
            </w:r>
            <w:bookmarkStart w:id="58" w:name="_GoBack"/>
            <w:bookmarkEnd w:id="58"/>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cs="宋体"/>
                <w:color w:val="auto"/>
                <w:kern w:val="0"/>
                <w:sz w:val="24"/>
              </w:rPr>
            </w:pPr>
            <w:r>
              <w:rPr>
                <w:rFonts w:hint="eastAsia" w:ascii="宋体" w:hAnsi="宋体" w:cs="宋体"/>
                <w:color w:val="auto"/>
                <w:kern w:val="0"/>
                <w:sz w:val="24"/>
              </w:rPr>
              <w:t>注：如需现场谈判，投标人需在评标半小时内到达评标现场。若因疫情等特殊原因，可进行视频会议谈判。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676"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kern w:val="0"/>
                <w:sz w:val="24"/>
              </w:rPr>
            </w:pPr>
            <w:r>
              <w:rPr>
                <w:rFonts w:hint="eastAsia" w:ascii="宋体" w:hAnsi="宋体" w:cs="宋体"/>
                <w:color w:val="auto"/>
                <w:kern w:val="0"/>
                <w:sz w:val="24"/>
              </w:rPr>
              <w:t>投标人资格要求</w:t>
            </w:r>
          </w:p>
        </w:tc>
        <w:tc>
          <w:tcPr>
            <w:tcW w:w="7015" w:type="dxa"/>
            <w:noWrap w:val="0"/>
            <w:vAlign w:val="center"/>
          </w:tcPr>
          <w:p>
            <w:pPr>
              <w:keepNext w:val="0"/>
              <w:keepLines w:val="0"/>
              <w:pageBreakBefore w:val="0"/>
              <w:widowControl w:val="0"/>
              <w:numPr>
                <w:ilvl w:val="0"/>
                <w:numId w:val="2"/>
              </w:numPr>
              <w:kinsoku/>
              <w:wordWrap/>
              <w:overflowPunct/>
              <w:topLinePunct w:val="0"/>
              <w:autoSpaceDE/>
              <w:autoSpaceDN/>
              <w:bidi w:val="0"/>
              <w:spacing w:line="400" w:lineRule="exact"/>
              <w:textAlignment w:val="auto"/>
              <w:rPr>
                <w:rFonts w:hint="eastAsia" w:ascii="宋体" w:hAnsi="宋体" w:cs="宋体"/>
                <w:color w:val="auto"/>
                <w:kern w:val="0"/>
                <w:sz w:val="24"/>
              </w:rPr>
            </w:pPr>
            <w:r>
              <w:rPr>
                <w:rFonts w:hint="eastAsia" w:ascii="宋体" w:hAnsi="宋体" w:cs="宋体"/>
                <w:color w:val="auto"/>
                <w:kern w:val="0"/>
                <w:sz w:val="24"/>
              </w:rPr>
              <w:t>在中华人民共和国境内注册的具有独立法人资格或具有独立承担民事责任的能力的其它组织</w:t>
            </w:r>
            <w:r>
              <w:rPr>
                <w:rFonts w:hint="eastAsia" w:ascii="宋体" w:hAnsi="宋体" w:cs="宋体"/>
                <w:b/>
                <w:bCs/>
                <w:color w:val="auto"/>
                <w:kern w:val="0"/>
                <w:sz w:val="24"/>
              </w:rPr>
              <w:t>（提供营业执照或事业单位法人证等法人证明复印件加盖投标人公章）</w:t>
            </w:r>
            <w:r>
              <w:rPr>
                <w:rFonts w:hint="eastAsia" w:ascii="宋体" w:hAnsi="宋体" w:cs="宋体"/>
                <w:color w:val="auto"/>
                <w:kern w:val="0"/>
                <w:sz w:val="24"/>
              </w:rPr>
              <w:t>；</w:t>
            </w:r>
          </w:p>
          <w:p>
            <w:pPr>
              <w:keepNext w:val="0"/>
              <w:keepLines w:val="0"/>
              <w:pageBreakBefore w:val="0"/>
              <w:widowControl w:val="0"/>
              <w:numPr>
                <w:ilvl w:val="0"/>
                <w:numId w:val="2"/>
              </w:numPr>
              <w:kinsoku/>
              <w:wordWrap/>
              <w:overflowPunct/>
              <w:topLinePunct w:val="0"/>
              <w:autoSpaceDE/>
              <w:autoSpaceDN/>
              <w:bidi w:val="0"/>
              <w:spacing w:line="400" w:lineRule="exact"/>
              <w:textAlignment w:val="auto"/>
              <w:rPr>
                <w:rFonts w:hint="eastAsia" w:ascii="宋体" w:hAnsi="宋体" w:cs="宋体"/>
                <w:color w:val="auto"/>
                <w:kern w:val="0"/>
                <w:sz w:val="24"/>
              </w:rPr>
            </w:pPr>
            <w:r>
              <w:rPr>
                <w:rFonts w:hint="eastAsia" w:ascii="宋体" w:hAnsi="宋体" w:cs="宋体"/>
                <w:color w:val="auto"/>
                <w:kern w:val="0"/>
                <w:sz w:val="24"/>
              </w:rPr>
              <w:t>参与政府采购项目投标的供应商近三年内无行贿犯罪记录</w:t>
            </w:r>
            <w:r>
              <w:rPr>
                <w:rFonts w:hint="eastAsia" w:ascii="宋体" w:hAnsi="宋体" w:cs="宋体"/>
                <w:b/>
                <w:bCs/>
                <w:color w:val="auto"/>
                <w:kern w:val="0"/>
                <w:sz w:val="24"/>
              </w:rPr>
              <w:t>（由投标人在《政府采购投标及履约承诺函》中作出声明）</w:t>
            </w:r>
            <w:r>
              <w:rPr>
                <w:rFonts w:hint="eastAsia" w:ascii="宋体" w:hAnsi="宋体" w:cs="宋体"/>
                <w:color w:val="auto"/>
                <w:kern w:val="0"/>
                <w:sz w:val="24"/>
              </w:rPr>
              <w:t>；</w:t>
            </w:r>
          </w:p>
          <w:p>
            <w:pPr>
              <w:keepNext w:val="0"/>
              <w:keepLines w:val="0"/>
              <w:pageBreakBefore w:val="0"/>
              <w:widowControl w:val="0"/>
              <w:numPr>
                <w:ilvl w:val="0"/>
                <w:numId w:val="2"/>
              </w:numPr>
              <w:kinsoku/>
              <w:wordWrap/>
              <w:overflowPunct/>
              <w:topLinePunct w:val="0"/>
              <w:autoSpaceDE/>
              <w:autoSpaceDN/>
              <w:bidi w:val="0"/>
              <w:spacing w:line="400" w:lineRule="exact"/>
              <w:textAlignment w:val="auto"/>
              <w:rPr>
                <w:rFonts w:hint="eastAsia" w:ascii="宋体" w:hAnsi="宋体" w:cs="宋体"/>
                <w:color w:val="auto"/>
                <w:kern w:val="0"/>
                <w:sz w:val="24"/>
              </w:rPr>
            </w:pPr>
            <w:r>
              <w:rPr>
                <w:rFonts w:hint="eastAsia" w:ascii="宋体" w:hAnsi="宋体" w:cs="宋体"/>
                <w:color w:val="auto"/>
                <w:kern w:val="0"/>
                <w:sz w:val="24"/>
              </w:rPr>
              <w:t>参与本项目投标前三年内，在经营活动中没有重大违法记录以及不存在被有关部门禁止参与政府采购活动且在有效期内的情况</w:t>
            </w:r>
            <w:r>
              <w:rPr>
                <w:rFonts w:hint="eastAsia" w:ascii="宋体" w:hAnsi="宋体" w:cs="宋体"/>
                <w:b/>
                <w:bCs/>
                <w:color w:val="auto"/>
                <w:kern w:val="0"/>
                <w:sz w:val="24"/>
              </w:rPr>
              <w:t>（由投标人在《政府采购投标及履约承诺函》中作出声明）</w:t>
            </w:r>
            <w:r>
              <w:rPr>
                <w:rFonts w:hint="eastAsia" w:ascii="宋体" w:hAnsi="宋体" w:cs="宋体"/>
                <w:color w:val="auto"/>
                <w:kern w:val="0"/>
                <w:sz w:val="24"/>
              </w:rPr>
              <w:t>；</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kern w:val="0"/>
                <w:sz w:val="24"/>
              </w:rPr>
            </w:pPr>
            <w:r>
              <w:rPr>
                <w:rFonts w:hint="eastAsia" w:ascii="宋体" w:hAnsi="宋体" w:cs="宋体"/>
                <w:color w:val="auto"/>
                <w:kern w:val="0"/>
                <w:sz w:val="24"/>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pPr>
              <w:keepNext w:val="0"/>
              <w:keepLines w:val="0"/>
              <w:pageBreakBefore w:val="0"/>
              <w:widowControl w:val="0"/>
              <w:numPr>
                <w:ilvl w:val="0"/>
                <w:numId w:val="2"/>
              </w:numPr>
              <w:kinsoku/>
              <w:wordWrap/>
              <w:overflowPunct/>
              <w:topLinePunct w:val="0"/>
              <w:autoSpaceDE/>
              <w:autoSpaceDN/>
              <w:bidi w:val="0"/>
              <w:spacing w:line="400" w:lineRule="exact"/>
              <w:textAlignment w:val="auto"/>
              <w:rPr>
                <w:rFonts w:hint="eastAsia" w:ascii="宋体" w:hAnsi="宋体" w:cs="宋体"/>
                <w:color w:val="auto"/>
                <w:kern w:val="0"/>
                <w:sz w:val="24"/>
              </w:rPr>
            </w:pPr>
            <w:r>
              <w:rPr>
                <w:rFonts w:hint="eastAsia" w:ascii="宋体" w:hAnsi="宋体" w:cs="宋体"/>
                <w:color w:val="auto"/>
                <w:kern w:val="0"/>
                <w:sz w:val="24"/>
              </w:rPr>
              <w:t>本项目</w:t>
            </w:r>
            <w:r>
              <w:rPr>
                <w:rFonts w:ascii="宋体" w:hAnsi="宋体" w:cs="宋体"/>
                <w:color w:val="auto"/>
                <w:kern w:val="0"/>
                <w:sz w:val="24"/>
              </w:rPr>
              <w:t>不</w:t>
            </w:r>
            <w:r>
              <w:rPr>
                <w:rFonts w:hint="eastAsia" w:ascii="宋体" w:hAnsi="宋体" w:cs="宋体"/>
                <w:color w:val="auto"/>
                <w:kern w:val="0"/>
                <w:sz w:val="24"/>
              </w:rPr>
              <w:t>接受联合体投标，不允许转包、分包。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kern w:val="0"/>
                <w:sz w:val="24"/>
              </w:rPr>
            </w:pPr>
            <w:r>
              <w:rPr>
                <w:rFonts w:hint="eastAsia" w:ascii="宋体" w:hAnsi="宋体" w:cs="宋体"/>
                <w:color w:val="auto"/>
                <w:kern w:val="0"/>
                <w:sz w:val="24"/>
              </w:rPr>
              <w:t>报价要求</w:t>
            </w:r>
          </w:p>
        </w:tc>
        <w:tc>
          <w:tcPr>
            <w:tcW w:w="7015" w:type="dxa"/>
            <w:noWrap w:val="0"/>
            <w:vAlign w:val="center"/>
          </w:tcPr>
          <w:p>
            <w:pPr>
              <w:keepNext w:val="0"/>
              <w:keepLines w:val="0"/>
              <w:pageBreakBefore w:val="0"/>
              <w:widowControl w:val="0"/>
              <w:numPr>
                <w:ilvl w:val="0"/>
                <w:numId w:val="3"/>
              </w:numPr>
              <w:kinsoku/>
              <w:wordWrap/>
              <w:overflowPunct/>
              <w:topLinePunct w:val="0"/>
              <w:autoSpaceDE/>
              <w:autoSpaceDN/>
              <w:bidi w:val="0"/>
              <w:spacing w:line="400" w:lineRule="exact"/>
              <w:textAlignment w:val="auto"/>
              <w:rPr>
                <w:rFonts w:hint="eastAsia" w:ascii="宋体" w:hAnsi="宋体" w:cs="宋体"/>
                <w:color w:val="auto"/>
                <w:sz w:val="24"/>
              </w:rPr>
            </w:pPr>
            <w:r>
              <w:rPr>
                <w:rFonts w:hint="eastAsia" w:ascii="宋体" w:hAnsi="宋体" w:cs="宋体"/>
                <w:color w:val="auto"/>
                <w:sz w:val="24"/>
              </w:rPr>
              <w:t>本次投标为总价包干，投标报价总价作为中标人与采购人签定的合同金额。项目预算控</w:t>
            </w:r>
            <w:r>
              <w:rPr>
                <w:rFonts w:hint="eastAsia" w:ascii="宋体" w:hAnsi="宋体" w:cs="宋体"/>
                <w:color w:val="auto"/>
                <w:sz w:val="24"/>
                <w:highlight w:val="none"/>
              </w:rPr>
              <w:t>制</w:t>
            </w:r>
            <w:r>
              <w:rPr>
                <w:rFonts w:hint="eastAsia" w:ascii="宋体" w:hAnsi="宋体" w:cs="宋体"/>
                <w:color w:val="auto"/>
                <w:sz w:val="24"/>
                <w:highlight w:val="none"/>
                <w:lang w:val="en-US" w:eastAsia="zh-CN"/>
              </w:rPr>
              <w:t>87</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万元以内，投标人的报价不可高于</w:t>
            </w:r>
            <w:r>
              <w:rPr>
                <w:rFonts w:hint="eastAsia" w:ascii="宋体" w:hAnsi="宋体" w:cs="宋体"/>
                <w:color w:val="auto"/>
                <w:kern w:val="0"/>
                <w:sz w:val="24"/>
                <w:highlight w:val="none"/>
              </w:rPr>
              <w:t>预算（限价），否则投标人的投标文件视同无效。项目服务费包括但不限于</w:t>
            </w:r>
            <w:r>
              <w:rPr>
                <w:rFonts w:hint="eastAsia" w:ascii="宋体" w:hAnsi="宋体" w:cs="宋体"/>
                <w:color w:val="auto"/>
                <w:kern w:val="0"/>
                <w:sz w:val="24"/>
                <w:highlight w:val="none"/>
                <w:lang w:eastAsia="zh-CN"/>
              </w:rPr>
              <w:t>整体方案设计，系统安装调试，系统测试，维保，售后服务，技术支持、税费等</w:t>
            </w:r>
            <w:r>
              <w:rPr>
                <w:rFonts w:hint="eastAsia" w:ascii="宋体" w:hAnsi="宋体" w:cs="宋体"/>
                <w:color w:val="auto"/>
                <w:kern w:val="0"/>
                <w:sz w:val="24"/>
                <w:highlight w:val="none"/>
              </w:rPr>
              <w:t>所有费用，并提供合同要求的成果文件，以及其它相关服务的全部费用</w:t>
            </w:r>
            <w:r>
              <w:rPr>
                <w:rFonts w:hint="eastAsia" w:ascii="宋体" w:hAnsi="宋体" w:cs="宋体"/>
                <w:color w:val="auto"/>
                <w:sz w:val="24"/>
                <w:highlight w:val="none"/>
              </w:rPr>
              <w:t>。</w:t>
            </w:r>
          </w:p>
          <w:p>
            <w:pPr>
              <w:keepNext w:val="0"/>
              <w:keepLines w:val="0"/>
              <w:pageBreakBefore w:val="0"/>
              <w:widowControl w:val="0"/>
              <w:numPr>
                <w:ilvl w:val="0"/>
                <w:numId w:val="3"/>
              </w:numPr>
              <w:kinsoku/>
              <w:wordWrap/>
              <w:overflowPunct/>
              <w:topLinePunct w:val="0"/>
              <w:autoSpaceDE/>
              <w:autoSpaceDN/>
              <w:bidi w:val="0"/>
              <w:spacing w:line="400" w:lineRule="exact"/>
              <w:textAlignment w:val="auto"/>
              <w:rPr>
                <w:rFonts w:hint="eastAsia" w:ascii="宋体" w:hAnsi="宋体" w:cs="宋体"/>
                <w:color w:val="auto"/>
                <w:sz w:val="24"/>
              </w:rPr>
            </w:pPr>
            <w:r>
              <w:rPr>
                <w:rFonts w:hint="eastAsia" w:ascii="宋体" w:hAnsi="宋体" w:cs="宋体"/>
                <w:color w:val="auto"/>
                <w:sz w:val="24"/>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val="0"/>
              <w:numPr>
                <w:ilvl w:val="0"/>
                <w:numId w:val="3"/>
              </w:numPr>
              <w:kinsoku/>
              <w:wordWrap/>
              <w:overflowPunct/>
              <w:topLinePunct w:val="0"/>
              <w:autoSpaceDE/>
              <w:autoSpaceDN/>
              <w:bidi w:val="0"/>
              <w:spacing w:line="400" w:lineRule="exact"/>
              <w:textAlignment w:val="auto"/>
              <w:rPr>
                <w:rFonts w:hint="eastAsia" w:ascii="宋体" w:hAnsi="宋体" w:cs="宋体"/>
                <w:color w:val="auto"/>
                <w:sz w:val="24"/>
              </w:rPr>
            </w:pPr>
            <w:r>
              <w:rPr>
                <w:rFonts w:hint="eastAsia" w:ascii="宋体" w:hAnsi="宋体" w:cs="宋体"/>
                <w:color w:val="auto"/>
                <w:sz w:val="24"/>
              </w:rPr>
              <w:t>投标人的投标报价，应是本项目招标范围和招标文件及合同条款上所列的各项内容中所述的全部，不得以任何理由予以重复，并以投标人在投标文件中提出的综合单价或总价为依据。</w:t>
            </w:r>
          </w:p>
          <w:p>
            <w:pPr>
              <w:keepNext w:val="0"/>
              <w:keepLines w:val="0"/>
              <w:pageBreakBefore w:val="0"/>
              <w:widowControl w:val="0"/>
              <w:numPr>
                <w:ilvl w:val="0"/>
                <w:numId w:val="3"/>
              </w:numPr>
              <w:kinsoku/>
              <w:wordWrap/>
              <w:overflowPunct/>
              <w:topLinePunct w:val="0"/>
              <w:autoSpaceDE/>
              <w:autoSpaceDN/>
              <w:bidi w:val="0"/>
              <w:spacing w:line="400" w:lineRule="exact"/>
              <w:textAlignment w:val="auto"/>
              <w:rPr>
                <w:rFonts w:hint="eastAsia" w:ascii="宋体" w:hAnsi="宋体" w:cs="宋体"/>
                <w:color w:val="auto"/>
                <w:sz w:val="24"/>
              </w:rPr>
            </w:pPr>
            <w:r>
              <w:rPr>
                <w:rFonts w:hint="eastAsia" w:ascii="宋体" w:hAnsi="宋体" w:cs="宋体"/>
                <w:color w:val="auto"/>
                <w:sz w:val="24"/>
              </w:rPr>
              <w:t>投标人应充分了解项目的位置、情况、道路及任何其他足以影响投标报价的情况，任何因忽视或误解项目情况而导致的索赔或服务期限延长申请将不获批准。</w:t>
            </w:r>
          </w:p>
          <w:p>
            <w:pPr>
              <w:keepNext w:val="0"/>
              <w:keepLines w:val="0"/>
              <w:pageBreakBefore w:val="0"/>
              <w:widowControl w:val="0"/>
              <w:numPr>
                <w:ilvl w:val="0"/>
                <w:numId w:val="3"/>
              </w:numPr>
              <w:kinsoku/>
              <w:wordWrap/>
              <w:overflowPunct/>
              <w:topLinePunct w:val="0"/>
              <w:autoSpaceDE/>
              <w:autoSpaceDN/>
              <w:bidi w:val="0"/>
              <w:spacing w:line="400" w:lineRule="exact"/>
              <w:textAlignment w:val="auto"/>
              <w:rPr>
                <w:rFonts w:hint="eastAsia" w:ascii="宋体" w:hAnsi="宋体" w:cs="宋体"/>
                <w:color w:val="auto"/>
                <w:sz w:val="24"/>
              </w:rPr>
            </w:pPr>
            <w:r>
              <w:rPr>
                <w:rFonts w:hint="eastAsia" w:ascii="宋体" w:hAnsi="宋体" w:cs="宋体"/>
                <w:color w:val="auto"/>
                <w:sz w:val="24"/>
              </w:rPr>
              <w:t>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kern w:val="0"/>
                <w:sz w:val="24"/>
              </w:rPr>
            </w:pPr>
            <w:r>
              <w:rPr>
                <w:rFonts w:hint="eastAsia" w:ascii="宋体" w:hAnsi="宋体" w:cs="宋体"/>
                <w:color w:val="auto"/>
                <w:kern w:val="0"/>
                <w:sz w:val="24"/>
              </w:rPr>
              <w:t>联系方式</w:t>
            </w:r>
          </w:p>
        </w:tc>
        <w:tc>
          <w:tcPr>
            <w:tcW w:w="7015" w:type="dxa"/>
            <w:noWrap w:val="0"/>
            <w:vAlign w:val="center"/>
          </w:tcPr>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kern w:val="0"/>
                <w:sz w:val="24"/>
              </w:rPr>
            </w:pPr>
            <w:r>
              <w:rPr>
                <w:rFonts w:hint="eastAsia" w:ascii="宋体" w:hAnsi="宋体" w:cs="宋体"/>
                <w:color w:val="auto"/>
                <w:kern w:val="0"/>
                <w:sz w:val="24"/>
              </w:rPr>
              <w:t>采购人信息：</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kern w:val="0"/>
                <w:sz w:val="24"/>
                <w:u w:val="none"/>
              </w:rPr>
            </w:pPr>
            <w:r>
              <w:rPr>
                <w:rFonts w:hint="eastAsia" w:ascii="宋体" w:hAnsi="宋体" w:cs="宋体"/>
                <w:color w:val="auto"/>
                <w:kern w:val="0"/>
                <w:sz w:val="24"/>
                <w:u w:val="none"/>
              </w:rPr>
              <w:t>名      称：深圳市前海深港现代服务业合作区管理局</w:t>
            </w:r>
          </w:p>
          <w:p>
            <w:pPr>
              <w:keepNext w:val="0"/>
              <w:keepLines w:val="0"/>
              <w:pageBreakBefore w:val="0"/>
              <w:widowControl w:val="0"/>
              <w:kinsoku/>
              <w:wordWrap/>
              <w:overflowPunct/>
              <w:topLinePunct w:val="0"/>
              <w:autoSpaceDE/>
              <w:autoSpaceDN/>
              <w:bidi w:val="0"/>
              <w:spacing w:line="400" w:lineRule="exact"/>
              <w:textAlignment w:val="auto"/>
              <w:rPr>
                <w:rFonts w:hint="default" w:ascii="宋体" w:hAnsi="宋体" w:cs="宋体"/>
                <w:color w:val="auto"/>
                <w:kern w:val="0"/>
                <w:sz w:val="24"/>
                <w:u w:val="none"/>
              </w:rPr>
            </w:pPr>
            <w:r>
              <w:rPr>
                <w:rFonts w:hint="default" w:ascii="宋体" w:hAnsi="宋体" w:cs="宋体"/>
                <w:color w:val="auto"/>
                <w:kern w:val="0"/>
                <w:sz w:val="24"/>
                <w:u w:val="none"/>
              </w:rPr>
              <w:t>联  系  人：李先生</w:t>
            </w:r>
          </w:p>
          <w:p>
            <w:pPr>
              <w:keepNext w:val="0"/>
              <w:keepLines w:val="0"/>
              <w:pageBreakBefore w:val="0"/>
              <w:widowControl w:val="0"/>
              <w:kinsoku/>
              <w:wordWrap/>
              <w:overflowPunct/>
              <w:topLinePunct w:val="0"/>
              <w:autoSpaceDE/>
              <w:autoSpaceDN/>
              <w:bidi w:val="0"/>
              <w:spacing w:line="400" w:lineRule="exact"/>
              <w:textAlignment w:val="auto"/>
              <w:rPr>
                <w:rFonts w:hint="default" w:ascii="宋体" w:hAnsi="宋体" w:cs="宋体"/>
                <w:color w:val="auto"/>
                <w:kern w:val="0"/>
                <w:sz w:val="24"/>
                <w:u w:val="none"/>
              </w:rPr>
            </w:pPr>
            <w:r>
              <w:rPr>
                <w:rFonts w:hint="default" w:ascii="宋体" w:hAnsi="宋体" w:cs="宋体"/>
                <w:color w:val="auto"/>
                <w:kern w:val="0"/>
                <w:sz w:val="24"/>
                <w:u w:val="none"/>
              </w:rPr>
              <w:t>电      话：0755-88105457</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kern w:val="0"/>
                <w:sz w:val="24"/>
              </w:rPr>
            </w:pPr>
            <w:r>
              <w:rPr>
                <w:rFonts w:hint="eastAsia" w:ascii="宋体" w:hAnsi="宋体" w:cs="宋体"/>
                <w:color w:val="auto"/>
                <w:kern w:val="0"/>
                <w:sz w:val="24"/>
              </w:rPr>
              <w:t>采购代理机构信息：</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kern w:val="0"/>
                <w:sz w:val="24"/>
              </w:rPr>
            </w:pPr>
            <w:r>
              <w:rPr>
                <w:rFonts w:hint="eastAsia" w:ascii="宋体" w:hAnsi="宋体" w:cs="宋体"/>
                <w:color w:val="auto"/>
                <w:kern w:val="0"/>
                <w:sz w:val="24"/>
              </w:rPr>
              <w:t>名      称： 中国远东国际招标有限公司</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kern w:val="0"/>
                <w:sz w:val="24"/>
              </w:rPr>
            </w:pPr>
            <w:r>
              <w:rPr>
                <w:rFonts w:hint="eastAsia" w:ascii="宋体" w:hAnsi="宋体" w:cs="宋体"/>
                <w:color w:val="auto"/>
                <w:kern w:val="0"/>
                <w:sz w:val="24"/>
              </w:rPr>
              <w:t>地      址： 深圳市福田区上步南路1001号锦峰大厦22楼</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kern w:val="0"/>
                <w:sz w:val="24"/>
              </w:rPr>
            </w:pPr>
            <w:r>
              <w:rPr>
                <w:rFonts w:hint="eastAsia" w:ascii="宋体" w:hAnsi="宋体" w:cs="宋体"/>
                <w:color w:val="auto"/>
                <w:kern w:val="0"/>
                <w:sz w:val="24"/>
              </w:rPr>
              <w:t>联  系  人： 凌女士、伍先生</w:t>
            </w:r>
          </w:p>
          <w:p>
            <w:pPr>
              <w:keepNext w:val="0"/>
              <w:keepLines w:val="0"/>
              <w:pageBreakBefore w:val="0"/>
              <w:widowControl w:val="0"/>
              <w:kinsoku/>
              <w:wordWrap/>
              <w:overflowPunct/>
              <w:topLinePunct w:val="0"/>
              <w:autoSpaceDE/>
              <w:autoSpaceDN/>
              <w:bidi w:val="0"/>
              <w:spacing w:line="400" w:lineRule="exact"/>
              <w:textAlignment w:val="auto"/>
              <w:rPr>
                <w:rFonts w:hint="default" w:ascii="宋体" w:hAnsi="宋体" w:eastAsia="宋体" w:cs="宋体"/>
                <w:color w:val="auto"/>
                <w:kern w:val="0"/>
                <w:sz w:val="24"/>
                <w:lang w:val="en-US" w:eastAsia="zh-CN"/>
              </w:rPr>
            </w:pPr>
            <w:r>
              <w:rPr>
                <w:rFonts w:hint="eastAsia" w:ascii="宋体" w:hAnsi="宋体" w:cs="宋体"/>
                <w:color w:val="auto"/>
                <w:kern w:val="0"/>
                <w:sz w:val="24"/>
              </w:rPr>
              <w:t>电      话： 0755-82078919、82077364转1</w:t>
            </w:r>
            <w:r>
              <w:rPr>
                <w:rFonts w:hint="eastAsia" w:ascii="宋体" w:hAnsi="宋体" w:cs="宋体"/>
                <w:color w:val="auto"/>
                <w:kern w:val="0"/>
                <w:sz w:val="24"/>
                <w:lang w:val="en-US" w:eastAsia="zh-CN"/>
              </w:rPr>
              <w:t>10</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kern w:val="0"/>
                <w:sz w:val="24"/>
              </w:rPr>
            </w:pPr>
            <w:r>
              <w:rPr>
                <w:rFonts w:hint="eastAsia" w:ascii="宋体" w:hAnsi="宋体" w:cs="宋体"/>
                <w:color w:val="auto"/>
                <w:kern w:val="0"/>
                <w:sz w:val="24"/>
              </w:rPr>
              <w:t xml:space="preserve">传      真： 0755-82077519、82078847 </w:t>
            </w:r>
          </w:p>
        </w:tc>
      </w:tr>
    </w:tbl>
    <w:p>
      <w:pPr>
        <w:adjustRightInd w:val="0"/>
        <w:snapToGrid w:val="0"/>
        <w:spacing w:line="360" w:lineRule="auto"/>
        <w:ind w:firstLine="480" w:firstLineChars="200"/>
        <w:jc w:val="right"/>
        <w:rPr>
          <w:rFonts w:hint="eastAsia" w:ascii="宋体" w:hAnsi="宋体" w:cs="宋体"/>
          <w:color w:val="auto"/>
          <w:sz w:val="24"/>
        </w:rPr>
      </w:pPr>
      <w:r>
        <w:rPr>
          <w:rFonts w:hint="eastAsia" w:ascii="宋体" w:hAnsi="宋体" w:cs="宋体"/>
          <w:color w:val="auto"/>
          <w:sz w:val="24"/>
        </w:rPr>
        <w:t>中国远东国际招标有限公司</w:t>
      </w:r>
    </w:p>
    <w:p>
      <w:pPr>
        <w:adjustRightInd w:val="0"/>
        <w:snapToGrid w:val="0"/>
        <w:spacing w:line="360" w:lineRule="auto"/>
        <w:ind w:firstLine="480" w:firstLineChars="200"/>
        <w:jc w:val="right"/>
        <w:rPr>
          <w:rFonts w:hint="eastAsia" w:ascii="宋体" w:hAnsi="宋体" w:cs="宋体"/>
          <w:color w:val="auto"/>
          <w:sz w:val="24"/>
        </w:rPr>
      </w:pP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 xml:space="preserve"> 202</w:t>
      </w:r>
      <w:r>
        <w:rPr>
          <w:rFonts w:hint="eastAsia" w:ascii="宋体" w:hAnsi="宋体" w:cs="宋体"/>
          <w:color w:val="auto"/>
          <w:sz w:val="24"/>
          <w:lang w:val="en-US" w:eastAsia="zh-CN"/>
        </w:rPr>
        <w:t>4</w:t>
      </w:r>
      <w:r>
        <w:rPr>
          <w:rFonts w:hint="eastAsia" w:ascii="宋体" w:hAnsi="宋体" w:cs="宋体"/>
          <w:color w:val="auto"/>
          <w:sz w:val="24"/>
        </w:rPr>
        <w:t>年</w:t>
      </w:r>
      <w:r>
        <w:rPr>
          <w:rFonts w:hint="eastAsia" w:ascii="宋体" w:hAnsi="宋体" w:cs="宋体"/>
          <w:color w:val="auto"/>
          <w:sz w:val="24"/>
          <w:lang w:val="en-US" w:eastAsia="zh-CN"/>
        </w:rPr>
        <w:t>3</w:t>
      </w:r>
      <w:r>
        <w:rPr>
          <w:rFonts w:hint="eastAsia" w:ascii="宋体" w:hAnsi="宋体" w:cs="宋体"/>
          <w:color w:val="auto"/>
          <w:sz w:val="24"/>
        </w:rPr>
        <w:t>月</w:t>
      </w:r>
      <w:r>
        <w:rPr>
          <w:rFonts w:hint="eastAsia" w:ascii="宋体" w:hAnsi="宋体" w:cs="宋体"/>
          <w:color w:val="auto"/>
          <w:sz w:val="24"/>
          <w:lang w:val="en-US" w:eastAsia="zh-CN"/>
        </w:rPr>
        <w:t>19</w:t>
      </w:r>
      <w:r>
        <w:rPr>
          <w:rFonts w:hint="eastAsia" w:ascii="宋体" w:hAnsi="宋体" w:cs="宋体"/>
          <w:color w:val="auto"/>
          <w:sz w:val="24"/>
        </w:rPr>
        <w:t>日</w:t>
      </w:r>
    </w:p>
    <w:p>
      <w:pPr>
        <w:numPr>
          <w:ilvl w:val="0"/>
          <w:numId w:val="1"/>
        </w:numPr>
        <w:spacing w:line="360" w:lineRule="auto"/>
        <w:jc w:val="center"/>
        <w:outlineLvl w:val="0"/>
        <w:rPr>
          <w:rFonts w:hint="eastAsia" w:ascii="宋体" w:hAnsi="宋体" w:cs="宋体"/>
          <w:b/>
          <w:bCs/>
          <w:color w:val="auto"/>
          <w:sz w:val="24"/>
        </w:rPr>
      </w:pPr>
      <w:r>
        <w:rPr>
          <w:rFonts w:hint="eastAsia" w:ascii="宋体" w:hAnsi="宋体" w:cs="宋体"/>
          <w:b/>
          <w:bCs/>
          <w:color w:val="auto"/>
          <w:sz w:val="24"/>
        </w:rPr>
        <w:br w:type="page"/>
      </w:r>
      <w:r>
        <w:rPr>
          <w:rFonts w:hint="eastAsia" w:ascii="宋体" w:hAnsi="宋体" w:cs="宋体"/>
          <w:b/>
          <w:bCs/>
          <w:color w:val="auto"/>
          <w:sz w:val="24"/>
        </w:rPr>
        <w:t xml:space="preserve"> </w:t>
      </w:r>
      <w:bookmarkStart w:id="3" w:name="_Toc10214"/>
      <w:r>
        <w:rPr>
          <w:rFonts w:hint="eastAsia" w:ascii="宋体" w:hAnsi="宋体" w:cs="宋体"/>
          <w:b/>
          <w:bCs/>
          <w:color w:val="auto"/>
          <w:sz w:val="24"/>
        </w:rPr>
        <w:t>投标须知</w:t>
      </w:r>
      <w:bookmarkEnd w:id="3"/>
    </w:p>
    <w:p>
      <w:pPr>
        <w:spacing w:line="360" w:lineRule="auto"/>
        <w:rPr>
          <w:rFonts w:hint="eastAsia" w:ascii="宋体" w:hAnsi="宋体" w:cs="宋体"/>
          <w:color w:val="auto"/>
          <w:sz w:val="24"/>
        </w:rPr>
      </w:pPr>
      <w:r>
        <w:rPr>
          <w:rFonts w:hint="eastAsia" w:ascii="宋体" w:hAnsi="宋体" w:cs="宋体"/>
          <w:color w:val="auto"/>
          <w:sz w:val="24"/>
        </w:rPr>
        <w:t>1、本项目是深圳市前海深港现代服务业合作区管理局的</w:t>
      </w:r>
      <w:r>
        <w:rPr>
          <w:rFonts w:hint="eastAsia" w:ascii="宋体" w:hAnsi="宋体" w:cs="宋体"/>
          <w:color w:val="auto"/>
          <w:sz w:val="24"/>
          <w:lang w:eastAsia="zh-CN"/>
        </w:rPr>
        <w:t>前海信息化项目全过程管理系统项目</w:t>
      </w:r>
      <w:r>
        <w:rPr>
          <w:rFonts w:hint="eastAsia" w:ascii="宋体" w:hAnsi="宋体" w:cs="宋体"/>
          <w:color w:val="auto"/>
          <w:sz w:val="24"/>
        </w:rPr>
        <w:t>。</w:t>
      </w:r>
    </w:p>
    <w:p>
      <w:pPr>
        <w:spacing w:line="360" w:lineRule="auto"/>
        <w:rPr>
          <w:rFonts w:hint="eastAsia" w:ascii="宋体" w:hAnsi="宋体" w:cs="宋体"/>
          <w:b/>
          <w:bCs/>
          <w:color w:val="auto"/>
          <w:sz w:val="24"/>
        </w:rPr>
      </w:pPr>
      <w:r>
        <w:rPr>
          <w:rFonts w:hint="eastAsia" w:ascii="宋体" w:hAnsi="宋体" w:cs="宋体"/>
          <w:color w:val="auto"/>
          <w:sz w:val="24"/>
        </w:rPr>
        <w:t>2、本项目不属于《深圳市2023—2024年政府集中采购目录及限额标准》规定应集中采购项目，根据《中华人民共和国政府采购法》、《深圳经济特区</w:t>
      </w:r>
      <w:r>
        <w:rPr>
          <w:rFonts w:hint="eastAsia" w:ascii="宋体" w:hAnsi="宋体" w:cs="宋体"/>
          <w:color w:val="auto"/>
          <w:sz w:val="24"/>
          <w:lang w:val="en-US" w:eastAsia="zh-CN"/>
        </w:rPr>
        <w:t>政府</w:t>
      </w:r>
      <w:r>
        <w:rPr>
          <w:rFonts w:hint="eastAsia" w:ascii="宋体" w:hAnsi="宋体" w:cs="宋体"/>
          <w:color w:val="auto"/>
          <w:sz w:val="24"/>
        </w:rPr>
        <w:t>采购条例》的有关规定，中国远东国际招标有限公司受深圳市前海深港现代服务业合作区管理局委托组织采购，</w:t>
      </w:r>
      <w:r>
        <w:rPr>
          <w:rFonts w:hint="eastAsia" w:ascii="宋体" w:hAnsi="宋体" w:cs="宋体"/>
          <w:b/>
          <w:bCs/>
          <w:color w:val="auto"/>
          <w:sz w:val="24"/>
        </w:rPr>
        <w:t>本次采购公开征集供应商，采用综合评分法的方式进行，投标截止后，因作出有效投标的供应商不足3家的，按以下流程执行：</w:t>
      </w:r>
    </w:p>
    <w:p>
      <w:pPr>
        <w:spacing w:line="360" w:lineRule="auto"/>
        <w:rPr>
          <w:rFonts w:hint="eastAsia" w:ascii="宋体" w:hAnsi="宋体" w:cs="宋体"/>
          <w:b/>
          <w:bCs/>
          <w:color w:val="auto"/>
          <w:sz w:val="24"/>
        </w:rPr>
      </w:pPr>
      <w:r>
        <w:rPr>
          <w:rFonts w:hint="eastAsia" w:ascii="宋体" w:hAnsi="宋体" w:cs="宋体"/>
          <w:b/>
          <w:bCs/>
          <w:color w:val="auto"/>
          <w:sz w:val="24"/>
        </w:rPr>
        <w:t>a.有效投标人为2家的，可在2家有效投标人中取得分最高者为中标供应商；</w:t>
      </w:r>
    </w:p>
    <w:p>
      <w:pPr>
        <w:spacing w:line="360" w:lineRule="auto"/>
        <w:rPr>
          <w:rFonts w:hint="eastAsia" w:ascii="宋体" w:hAnsi="宋体" w:cs="宋体"/>
          <w:color w:val="auto"/>
          <w:sz w:val="24"/>
          <w:highlight w:val="none"/>
        </w:rPr>
      </w:pPr>
      <w:r>
        <w:rPr>
          <w:rFonts w:hint="eastAsia" w:ascii="宋体" w:hAnsi="宋体" w:cs="宋体"/>
          <w:b/>
          <w:bCs/>
          <w:color w:val="auto"/>
          <w:sz w:val="24"/>
          <w:highlight w:val="none"/>
        </w:rPr>
        <w:t>b.如参与投标且符合招标文件要求的供应商仅有1家，评审委员会应与投标供应商进行谈判，原则上成交价应为最初报价的95%。</w:t>
      </w:r>
    </w:p>
    <w:p>
      <w:pPr>
        <w:spacing w:line="360" w:lineRule="auto"/>
        <w:rPr>
          <w:rFonts w:hint="eastAsia" w:ascii="宋体" w:hAnsi="宋体" w:cs="宋体"/>
          <w:color w:val="auto"/>
          <w:sz w:val="24"/>
        </w:rPr>
      </w:pPr>
      <w:r>
        <w:rPr>
          <w:rFonts w:hint="eastAsia" w:ascii="宋体" w:hAnsi="宋体" w:cs="宋体"/>
          <w:color w:val="auto"/>
          <w:sz w:val="24"/>
        </w:rPr>
        <w:t>3、本项目根据项目的实际情况，公开征集符合投标人资格的供应商。请各供应商根据本文件的要求，准备</w:t>
      </w:r>
      <w:r>
        <w:rPr>
          <w:rFonts w:hint="eastAsia" w:ascii="宋体" w:hAnsi="宋体" w:cs="宋体"/>
          <w:b/>
          <w:bCs/>
          <w:color w:val="auto"/>
          <w:sz w:val="24"/>
        </w:rPr>
        <w:t>5套（1套正本，4套副本，1份电子文档）</w:t>
      </w:r>
      <w:r>
        <w:rPr>
          <w:rFonts w:hint="eastAsia" w:ascii="宋体" w:hAnsi="宋体" w:cs="宋体"/>
          <w:color w:val="auto"/>
          <w:sz w:val="24"/>
        </w:rPr>
        <w:t>完备的资料进行投标。</w:t>
      </w:r>
    </w:p>
    <w:p>
      <w:pPr>
        <w:spacing w:line="360" w:lineRule="auto"/>
        <w:rPr>
          <w:rFonts w:hint="eastAsia" w:ascii="宋体" w:hAnsi="宋体" w:cs="宋体"/>
          <w:color w:val="auto"/>
          <w:sz w:val="24"/>
        </w:rPr>
      </w:pPr>
      <w:r>
        <w:rPr>
          <w:rFonts w:hint="eastAsia" w:ascii="宋体" w:hAnsi="宋体" w:cs="宋体"/>
          <w:color w:val="auto"/>
          <w:sz w:val="24"/>
        </w:rPr>
        <w:t>4、本招标文件已对本次采购项目的商务条件和货物或服务的质量、技术要求、成果要求、交货要求、售后服务作出了明确的规定。</w:t>
      </w:r>
    </w:p>
    <w:p>
      <w:pPr>
        <w:snapToGrid w:val="0"/>
        <w:spacing w:after="78" w:afterLines="25" w:line="360" w:lineRule="auto"/>
        <w:rPr>
          <w:rFonts w:hint="eastAsia" w:ascii="宋体" w:hAnsi="宋体" w:cs="宋体"/>
          <w:color w:val="auto"/>
          <w:sz w:val="24"/>
        </w:rPr>
      </w:pPr>
      <w:r>
        <w:rPr>
          <w:rFonts w:hint="eastAsia" w:ascii="宋体" w:hAnsi="宋体" w:cs="宋体"/>
          <w:color w:val="auto"/>
          <w:sz w:val="24"/>
        </w:rPr>
        <w:t>5、响应文件要包括如下内容：</w:t>
      </w:r>
    </w:p>
    <w:p>
      <w:pPr>
        <w:numPr>
          <w:ilvl w:val="0"/>
          <w:numId w:val="4"/>
        </w:numPr>
        <w:tabs>
          <w:tab w:val="clear" w:pos="-420"/>
        </w:tabs>
        <w:snapToGrid w:val="0"/>
        <w:spacing w:after="78" w:afterLines="25" w:line="360" w:lineRule="auto"/>
        <w:ind w:left="1050" w:hanging="420"/>
        <w:rPr>
          <w:rFonts w:hint="eastAsia" w:ascii="宋体" w:hAnsi="宋体" w:cs="宋体"/>
          <w:color w:val="auto"/>
          <w:sz w:val="24"/>
        </w:rPr>
      </w:pPr>
      <w:r>
        <w:rPr>
          <w:rFonts w:hint="eastAsia" w:ascii="宋体" w:hAnsi="宋体" w:cs="宋体"/>
          <w:color w:val="auto"/>
          <w:sz w:val="24"/>
        </w:rPr>
        <w:t>价格部分；</w:t>
      </w:r>
    </w:p>
    <w:p>
      <w:pPr>
        <w:numPr>
          <w:ilvl w:val="0"/>
          <w:numId w:val="4"/>
        </w:numPr>
        <w:tabs>
          <w:tab w:val="clear" w:pos="-420"/>
        </w:tabs>
        <w:snapToGrid w:val="0"/>
        <w:spacing w:after="78" w:afterLines="25" w:line="360" w:lineRule="auto"/>
        <w:ind w:left="1050" w:hanging="420"/>
        <w:rPr>
          <w:rFonts w:hint="eastAsia" w:ascii="宋体" w:hAnsi="宋体" w:cs="宋体"/>
          <w:color w:val="auto"/>
          <w:sz w:val="24"/>
        </w:rPr>
      </w:pPr>
      <w:r>
        <w:rPr>
          <w:rFonts w:hint="eastAsia" w:ascii="宋体" w:hAnsi="宋体" w:cs="宋体"/>
          <w:color w:val="auto"/>
          <w:sz w:val="24"/>
        </w:rPr>
        <w:t>商务部分；</w:t>
      </w:r>
    </w:p>
    <w:p>
      <w:pPr>
        <w:numPr>
          <w:ilvl w:val="0"/>
          <w:numId w:val="4"/>
        </w:numPr>
        <w:tabs>
          <w:tab w:val="clear" w:pos="-420"/>
        </w:tabs>
        <w:snapToGrid w:val="0"/>
        <w:spacing w:after="78" w:afterLines="25" w:line="360" w:lineRule="auto"/>
        <w:ind w:left="1050" w:hanging="420"/>
        <w:rPr>
          <w:rFonts w:hint="eastAsia" w:ascii="宋体" w:hAnsi="宋体" w:cs="宋体"/>
          <w:color w:val="auto"/>
          <w:sz w:val="24"/>
        </w:rPr>
      </w:pPr>
      <w:r>
        <w:rPr>
          <w:rFonts w:hint="eastAsia" w:ascii="宋体" w:hAnsi="宋体" w:cs="宋体"/>
          <w:color w:val="auto"/>
          <w:sz w:val="24"/>
        </w:rPr>
        <w:t>技术部分。</w:t>
      </w:r>
    </w:p>
    <w:p>
      <w:pPr>
        <w:snapToGrid w:val="0"/>
        <w:spacing w:line="360" w:lineRule="auto"/>
        <w:rPr>
          <w:rFonts w:hint="eastAsia" w:ascii="宋体" w:hAnsi="宋体" w:cs="宋体"/>
          <w:b/>
          <w:color w:val="auto"/>
          <w:sz w:val="24"/>
        </w:rPr>
      </w:pPr>
      <w:r>
        <w:rPr>
          <w:rFonts w:hint="eastAsia" w:ascii="宋体" w:hAnsi="宋体" w:cs="宋体"/>
          <w:color w:val="auto"/>
          <w:sz w:val="24"/>
        </w:rPr>
        <w:t>6、</w:t>
      </w:r>
      <w:r>
        <w:rPr>
          <w:rFonts w:hint="eastAsia" w:ascii="宋体" w:hAnsi="宋体" w:cs="宋体"/>
          <w:bCs/>
          <w:color w:val="auto"/>
          <w:sz w:val="24"/>
        </w:rPr>
        <w:t>采购人会对本次招标的项目确定一个最高限价，最终成交价格超出最高限价将会被当作投标无效处理。</w:t>
      </w:r>
    </w:p>
    <w:p>
      <w:pPr>
        <w:snapToGrid w:val="0"/>
        <w:spacing w:line="360" w:lineRule="auto"/>
        <w:rPr>
          <w:rFonts w:hint="eastAsia" w:ascii="宋体" w:hAnsi="宋体" w:cs="宋体"/>
          <w:color w:val="auto"/>
          <w:sz w:val="24"/>
        </w:rPr>
      </w:pPr>
      <w:r>
        <w:rPr>
          <w:rFonts w:hint="eastAsia" w:ascii="宋体" w:hAnsi="宋体" w:cs="宋体"/>
          <w:color w:val="auto"/>
          <w:sz w:val="24"/>
        </w:rPr>
        <w:t>7、如采购人要求参加投标的供应商需在现场述标时，要派出熟悉本项目情况的项目负责人和对报价有决策权的代表参加，供应商代表要有法人代表的授权，同时要提供法人代表证明。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rPr>
          <w:rFonts w:hint="eastAsia" w:ascii="宋体" w:hAnsi="宋体" w:cs="宋体"/>
          <w:color w:val="auto"/>
          <w:sz w:val="24"/>
        </w:rPr>
      </w:pPr>
      <w:r>
        <w:rPr>
          <w:rFonts w:hint="eastAsia" w:ascii="宋体" w:hAnsi="宋体" w:cs="宋体"/>
          <w:color w:val="auto"/>
          <w:sz w:val="24"/>
        </w:rPr>
        <w:t>8、采购人有权根据项目的实际情况提出质量标准、服务标准、交货标准、交货时间、验收方式、付款方式、履约保证、价格等方面的要求，并就这些内容进行评审，所有供应商都在同一标准下进行评审。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rPr>
          <w:rFonts w:hint="eastAsia" w:ascii="宋体" w:hAnsi="宋体" w:cs="宋体"/>
          <w:color w:val="auto"/>
          <w:sz w:val="24"/>
        </w:rPr>
      </w:pPr>
      <w:r>
        <w:rPr>
          <w:rFonts w:hint="eastAsia" w:ascii="宋体" w:hAnsi="宋体" w:cs="宋体"/>
          <w:color w:val="auto"/>
          <w:sz w:val="24"/>
        </w:rPr>
        <w:t>9、本次采购凡涉及知识产权问题，由项目供应商负责。</w:t>
      </w:r>
    </w:p>
    <w:p>
      <w:pPr>
        <w:snapToGrid w:val="0"/>
        <w:spacing w:line="360" w:lineRule="auto"/>
        <w:rPr>
          <w:rFonts w:hint="eastAsia" w:ascii="宋体" w:hAnsi="宋体" w:cs="宋体"/>
          <w:color w:val="auto"/>
          <w:sz w:val="24"/>
        </w:rPr>
      </w:pPr>
      <w:r>
        <w:rPr>
          <w:rFonts w:hint="eastAsia" w:ascii="宋体" w:hAnsi="宋体" w:cs="宋体"/>
          <w:color w:val="auto"/>
          <w:sz w:val="24"/>
        </w:rPr>
        <w:t>10、采购人将组成评审委员会，评审工作由评审委员会独立负责。</w:t>
      </w:r>
    </w:p>
    <w:p>
      <w:pPr>
        <w:snapToGrid w:val="0"/>
        <w:spacing w:line="360" w:lineRule="auto"/>
        <w:rPr>
          <w:rFonts w:hint="eastAsia" w:ascii="宋体" w:hAnsi="宋体" w:cs="宋体"/>
          <w:color w:val="auto"/>
          <w:sz w:val="24"/>
        </w:rPr>
      </w:pPr>
      <w:r>
        <w:rPr>
          <w:rFonts w:hint="eastAsia" w:ascii="宋体" w:hAnsi="宋体" w:cs="宋体"/>
          <w:color w:val="auto"/>
          <w:sz w:val="24"/>
        </w:rPr>
        <w:t>11、供应商应在规定的时间内提交投标文件，如需供应商代表到达现场，采购人或采购代理机构将至少在开标前一个工作日发出通知，供应商代表必须在规定的时间到达现场。</w:t>
      </w:r>
    </w:p>
    <w:p>
      <w:pPr>
        <w:snapToGrid w:val="0"/>
        <w:spacing w:line="360" w:lineRule="auto"/>
        <w:rPr>
          <w:rFonts w:hint="eastAsia" w:ascii="宋体" w:hAnsi="宋体" w:cs="宋体"/>
          <w:color w:val="auto"/>
          <w:sz w:val="24"/>
        </w:rPr>
      </w:pPr>
      <w:r>
        <w:rPr>
          <w:rFonts w:hint="eastAsia" w:ascii="宋体" w:hAnsi="宋体" w:cs="宋体"/>
          <w:color w:val="auto"/>
          <w:sz w:val="24"/>
        </w:rPr>
        <w:t>12、采用综合评分法的情况：评审委员会将分别对供应商递交的投标文件进行评审。</w:t>
      </w:r>
    </w:p>
    <w:p>
      <w:pPr>
        <w:pStyle w:val="20"/>
        <w:snapToGrid w:val="0"/>
        <w:spacing w:line="360" w:lineRule="auto"/>
        <w:ind w:firstLine="480"/>
        <w:rPr>
          <w:rFonts w:hint="eastAsia" w:ascii="宋体" w:hAnsi="宋体" w:cs="宋体"/>
          <w:color w:val="auto"/>
          <w:kern w:val="2"/>
          <w:sz w:val="24"/>
          <w:szCs w:val="24"/>
        </w:rPr>
      </w:pPr>
      <w:r>
        <w:rPr>
          <w:rFonts w:hint="eastAsia" w:ascii="宋体" w:hAnsi="宋体" w:cs="宋体"/>
          <w:color w:val="auto"/>
          <w:kern w:val="2"/>
          <w:sz w:val="24"/>
          <w:szCs w:val="24"/>
        </w:rPr>
        <w:t>（1）评审委员会将根据供应商的供货能力、服务能力、货物的质量、是否满足本次采购的商务条件、报价等方面的情况进行综合评审，评标委员会依据得分情况，取综合得分最高的供应商为</w:t>
      </w:r>
      <w:r>
        <w:rPr>
          <w:rFonts w:hint="eastAsia" w:ascii="宋体" w:hAnsi="宋体" w:cs="宋体"/>
          <w:color w:val="auto"/>
          <w:sz w:val="24"/>
          <w:szCs w:val="24"/>
        </w:rPr>
        <w:t>第一</w:t>
      </w:r>
      <w:r>
        <w:rPr>
          <w:rFonts w:hint="eastAsia" w:ascii="宋体" w:hAnsi="宋体" w:cs="宋体"/>
          <w:color w:val="auto"/>
          <w:kern w:val="2"/>
          <w:sz w:val="24"/>
          <w:szCs w:val="24"/>
        </w:rPr>
        <w:t>中标候选人。</w:t>
      </w:r>
    </w:p>
    <w:p>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（2）如果二个及以上供应商的综合评分相同时，取投标价格低者为第一中标候选人。</w:t>
      </w:r>
    </w:p>
    <w:p>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（3）如果二个及以上供应商的综合评分相同，且投标价格也相同时，取技术部分得分高者为第一中标候选人。</w:t>
      </w:r>
    </w:p>
    <w:p>
      <w:pPr>
        <w:snapToGrid w:val="0"/>
        <w:spacing w:line="360" w:lineRule="auto"/>
        <w:rPr>
          <w:rFonts w:hint="eastAsia" w:ascii="宋体" w:hAnsi="宋体" w:cs="宋体"/>
          <w:color w:val="auto"/>
          <w:sz w:val="24"/>
        </w:rPr>
      </w:pPr>
      <w:r>
        <w:rPr>
          <w:rFonts w:hint="eastAsia" w:ascii="宋体" w:hAnsi="宋体" w:cs="宋体"/>
          <w:color w:val="auto"/>
          <w:sz w:val="24"/>
        </w:rPr>
        <w:t>13、采用谈判的情况：如参与投标且符合招标文件要求的供应商仅有1家</w:t>
      </w:r>
      <w:r>
        <w:rPr>
          <w:rFonts w:hint="eastAsia" w:ascii="宋体" w:hAnsi="宋体" w:cs="宋体"/>
          <w:color w:val="auto"/>
          <w:sz w:val="24"/>
          <w:lang w:eastAsia="zh-CN"/>
        </w:rPr>
        <w:t>，</w:t>
      </w:r>
      <w:r>
        <w:rPr>
          <w:rFonts w:hint="eastAsia" w:ascii="宋体" w:hAnsi="宋体" w:cs="宋体"/>
          <w:color w:val="auto"/>
          <w:sz w:val="24"/>
        </w:rPr>
        <w:t>评审委员会将与投标供应商进行谈判。</w:t>
      </w:r>
    </w:p>
    <w:p>
      <w:pPr>
        <w:snapToGrid w:val="0"/>
        <w:spacing w:line="360" w:lineRule="auto"/>
        <w:ind w:firstLine="360" w:firstLineChars="150"/>
        <w:rPr>
          <w:rFonts w:hint="eastAsia" w:ascii="宋体" w:hAnsi="宋体" w:cs="宋体"/>
          <w:color w:val="auto"/>
          <w:sz w:val="24"/>
        </w:rPr>
      </w:pPr>
      <w:r>
        <w:rPr>
          <w:rFonts w:hint="eastAsia" w:ascii="宋体" w:hAnsi="宋体" w:cs="宋体"/>
          <w:color w:val="auto"/>
          <w:sz w:val="24"/>
        </w:rPr>
        <w:t>（1）供应商在谈判时由项目负责人与评审委员会进行谈判；</w:t>
      </w:r>
    </w:p>
    <w:p>
      <w:pPr>
        <w:snapToGrid w:val="0"/>
        <w:spacing w:line="360" w:lineRule="auto"/>
        <w:ind w:firstLine="360" w:firstLineChars="150"/>
        <w:rPr>
          <w:rFonts w:hint="eastAsia" w:ascii="宋体" w:hAnsi="宋体" w:cs="宋体"/>
          <w:color w:val="auto"/>
          <w:sz w:val="24"/>
        </w:rPr>
      </w:pPr>
      <w:r>
        <w:rPr>
          <w:rFonts w:hint="eastAsia" w:ascii="宋体" w:hAnsi="宋体" w:cs="宋体"/>
          <w:color w:val="auto"/>
          <w:sz w:val="24"/>
        </w:rPr>
        <w:t>（2）原则上成交价应为最初报价的95%。</w:t>
      </w:r>
    </w:p>
    <w:p>
      <w:pPr>
        <w:snapToGrid w:val="0"/>
        <w:spacing w:line="360" w:lineRule="auto"/>
        <w:rPr>
          <w:rFonts w:hint="eastAsia" w:ascii="宋体" w:hAnsi="宋体" w:cs="宋体"/>
          <w:color w:val="auto"/>
          <w:sz w:val="24"/>
        </w:rPr>
      </w:pPr>
      <w:r>
        <w:rPr>
          <w:rFonts w:hint="eastAsia" w:ascii="宋体" w:hAnsi="宋体" w:cs="宋体"/>
          <w:color w:val="auto"/>
          <w:sz w:val="24"/>
        </w:rPr>
        <w:t>14、所有的评审/谈判内容都必须保密。</w:t>
      </w:r>
    </w:p>
    <w:p>
      <w:pPr>
        <w:snapToGrid w:val="0"/>
        <w:spacing w:line="360" w:lineRule="auto"/>
        <w:rPr>
          <w:rFonts w:hint="eastAsia" w:ascii="宋体" w:hAnsi="宋体" w:cs="宋体"/>
          <w:color w:val="auto"/>
          <w:sz w:val="24"/>
        </w:rPr>
      </w:pPr>
      <w:r>
        <w:rPr>
          <w:rFonts w:hint="eastAsia" w:ascii="宋体" w:hAnsi="宋体" w:cs="宋体"/>
          <w:color w:val="auto"/>
          <w:sz w:val="24"/>
        </w:rPr>
        <w:t>15、招标代理服务收费：</w:t>
      </w:r>
    </w:p>
    <w:p>
      <w:pPr>
        <w:snapToGrid w:val="0"/>
        <w:spacing w:line="360" w:lineRule="auto"/>
        <w:jc w:val="left"/>
        <w:rPr>
          <w:rFonts w:hint="eastAsia" w:ascii="宋体" w:hAnsi="宋体" w:cs="宋体"/>
          <w:color w:val="auto"/>
          <w:sz w:val="24"/>
        </w:rPr>
      </w:pPr>
      <w:r>
        <w:rPr>
          <w:rFonts w:hint="eastAsia" w:ascii="宋体" w:hAnsi="宋体" w:cs="宋体"/>
          <w:color w:val="auto"/>
          <w:sz w:val="24"/>
        </w:rPr>
        <w:t xml:space="preserve">    以《深圳市财政委员会关于规范深圳市社会采购代理机构管理有关事项的补充通知》（深财购〔2018〕27号）代理费用参考标准的70%按差额定率累进法进行计费，若以上计算金额小于3000元，则按3000元收取。</w:t>
      </w:r>
    </w:p>
    <w:p>
      <w:pPr>
        <w:numPr>
          <w:ilvl w:val="0"/>
          <w:numId w:val="5"/>
        </w:numPr>
        <w:adjustRightInd w:val="0"/>
        <w:snapToGrid w:val="0"/>
        <w:spacing w:line="360" w:lineRule="auto"/>
        <w:ind w:right="26"/>
        <w:jc w:val="left"/>
        <w:rPr>
          <w:rFonts w:hint="eastAsia"/>
          <w:color w:val="auto"/>
        </w:rPr>
      </w:pPr>
      <w:r>
        <w:rPr>
          <w:rFonts w:hint="eastAsia" w:ascii="宋体" w:hAnsi="宋体" w:cs="宋体"/>
          <w:color w:val="auto"/>
          <w:sz w:val="24"/>
        </w:rPr>
        <w:t>具体计取费率标准如下表所示：</w:t>
      </w:r>
    </w:p>
    <w:tbl>
      <w:tblPr>
        <w:tblStyle w:val="14"/>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26"/>
              <w:jc w:val="center"/>
              <w:rPr>
                <w:rFonts w:hint="eastAsia" w:ascii="宋体" w:hAnsi="宋体" w:cs="宋体"/>
                <w:b/>
                <w:bCs/>
                <w:color w:val="auto"/>
                <w:sz w:val="24"/>
              </w:rPr>
            </w:pPr>
            <w:r>
              <w:rPr>
                <w:rFonts w:hint="eastAsia" w:ascii="宋体" w:hAnsi="宋体" w:cs="宋体"/>
                <w:b/>
                <w:bCs/>
                <w:color w:val="auto"/>
                <w:sz w:val="24"/>
              </w:rPr>
              <w:t>中标金额</w:t>
            </w:r>
          </w:p>
        </w:tc>
        <w:tc>
          <w:tcPr>
            <w:tcW w:w="5495" w:type="dxa"/>
            <w:gridSpan w:val="3"/>
            <w:shd w:val="clear" w:color="auto" w:fill="D7D7D7"/>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26"/>
              <w:jc w:val="center"/>
              <w:rPr>
                <w:rFonts w:hint="eastAsia" w:ascii="宋体" w:hAnsi="宋体" w:cs="宋体"/>
                <w:b/>
                <w:bCs/>
                <w:color w:val="auto"/>
                <w:sz w:val="24"/>
              </w:rPr>
            </w:pPr>
            <w:r>
              <w:rPr>
                <w:rFonts w:hint="eastAsia" w:ascii="宋体" w:hAnsi="宋体" w:cs="宋体"/>
                <w:b/>
                <w:bCs/>
                <w:color w:val="auto"/>
                <w:sz w:val="24"/>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3124" w:type="dxa"/>
            <w:vMerge w:val="continue"/>
            <w:shd w:val="clear" w:color="auto" w:fill="D7D7D7"/>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26"/>
              <w:jc w:val="center"/>
              <w:rPr>
                <w:rFonts w:hint="eastAsia" w:ascii="宋体" w:hAnsi="宋体" w:cs="宋体"/>
                <w:b/>
                <w:bCs/>
                <w:color w:val="auto"/>
                <w:sz w:val="24"/>
              </w:rPr>
            </w:pPr>
          </w:p>
        </w:tc>
        <w:tc>
          <w:tcPr>
            <w:tcW w:w="1843" w:type="dxa"/>
            <w:shd w:val="clear" w:color="auto" w:fill="D7D7D7"/>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26"/>
              <w:jc w:val="center"/>
              <w:rPr>
                <w:rFonts w:hint="eastAsia" w:ascii="宋体" w:hAnsi="宋体" w:cs="宋体"/>
                <w:b/>
                <w:bCs/>
                <w:color w:val="auto"/>
                <w:sz w:val="24"/>
              </w:rPr>
            </w:pPr>
            <w:r>
              <w:rPr>
                <w:rFonts w:hint="eastAsia" w:ascii="宋体" w:hAnsi="宋体" w:cs="宋体"/>
                <w:b/>
                <w:bCs/>
                <w:color w:val="auto"/>
                <w:sz w:val="24"/>
              </w:rPr>
              <w:t>货物招标</w:t>
            </w:r>
          </w:p>
        </w:tc>
        <w:tc>
          <w:tcPr>
            <w:tcW w:w="1755" w:type="dxa"/>
            <w:shd w:val="clear" w:color="auto" w:fill="D7D7D7"/>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26"/>
              <w:jc w:val="center"/>
              <w:rPr>
                <w:rFonts w:hint="eastAsia" w:ascii="宋体" w:hAnsi="宋体" w:cs="宋体"/>
                <w:b/>
                <w:bCs/>
                <w:color w:val="auto"/>
                <w:sz w:val="24"/>
              </w:rPr>
            </w:pPr>
            <w:r>
              <w:rPr>
                <w:rFonts w:hint="eastAsia" w:ascii="宋体" w:hAnsi="宋体" w:cs="宋体"/>
                <w:b/>
                <w:bCs/>
                <w:color w:val="auto"/>
                <w:sz w:val="24"/>
              </w:rPr>
              <w:t>服务招标</w:t>
            </w:r>
          </w:p>
        </w:tc>
        <w:tc>
          <w:tcPr>
            <w:tcW w:w="1897" w:type="dxa"/>
            <w:shd w:val="clear" w:color="auto" w:fill="D7D7D7"/>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26"/>
              <w:jc w:val="center"/>
              <w:rPr>
                <w:rFonts w:hint="eastAsia" w:ascii="宋体" w:hAnsi="宋体" w:cs="宋体"/>
                <w:b/>
                <w:bCs/>
                <w:color w:val="auto"/>
                <w:sz w:val="24"/>
              </w:rPr>
            </w:pPr>
            <w:r>
              <w:rPr>
                <w:rFonts w:hint="eastAsia" w:ascii="宋体" w:hAnsi="宋体" w:cs="宋体"/>
                <w:b/>
                <w:bCs/>
                <w:color w:val="auto"/>
                <w:sz w:val="24"/>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28"/>
              <w:jc w:val="center"/>
              <w:rPr>
                <w:rFonts w:hint="eastAsia" w:ascii="宋体" w:hAnsi="宋体" w:cs="宋体"/>
                <w:color w:val="auto"/>
                <w:sz w:val="24"/>
              </w:rPr>
            </w:pPr>
            <w:r>
              <w:rPr>
                <w:rFonts w:hint="eastAsia" w:ascii="宋体" w:hAnsi="宋体" w:cs="宋体"/>
                <w:color w:val="auto"/>
                <w:sz w:val="24"/>
              </w:rPr>
              <w:t>100万元以下</w:t>
            </w:r>
          </w:p>
        </w:tc>
        <w:tc>
          <w:tcPr>
            <w:tcW w:w="1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center"/>
              <w:rPr>
                <w:rFonts w:hint="eastAsia" w:ascii="宋体" w:hAnsi="宋体" w:cs="宋体"/>
                <w:color w:val="auto"/>
                <w:sz w:val="24"/>
              </w:rPr>
            </w:pPr>
            <w:r>
              <w:rPr>
                <w:rFonts w:hint="eastAsia" w:ascii="宋体" w:hAnsi="宋体" w:cs="宋体"/>
                <w:color w:val="auto"/>
                <w:sz w:val="24"/>
              </w:rPr>
              <w:t>1.5%</w:t>
            </w:r>
          </w:p>
        </w:tc>
        <w:tc>
          <w:tcPr>
            <w:tcW w:w="17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28"/>
              <w:jc w:val="center"/>
              <w:rPr>
                <w:rFonts w:hint="eastAsia" w:ascii="宋体" w:hAnsi="宋体" w:cs="宋体"/>
                <w:color w:val="auto"/>
                <w:sz w:val="24"/>
              </w:rPr>
            </w:pPr>
            <w:r>
              <w:rPr>
                <w:rFonts w:hint="eastAsia" w:ascii="宋体" w:hAnsi="宋体" w:cs="宋体"/>
                <w:color w:val="auto"/>
                <w:sz w:val="24"/>
              </w:rPr>
              <w:t>1.5%</w:t>
            </w:r>
          </w:p>
        </w:tc>
        <w:tc>
          <w:tcPr>
            <w:tcW w:w="189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28"/>
              <w:jc w:val="center"/>
              <w:rPr>
                <w:rFonts w:hint="eastAsia" w:ascii="宋体" w:hAnsi="宋体" w:cs="宋体"/>
                <w:color w:val="auto"/>
                <w:sz w:val="24"/>
              </w:rPr>
            </w:pPr>
            <w:r>
              <w:rPr>
                <w:rFonts w:hint="eastAsia" w:ascii="宋体" w:hAnsi="宋体" w:cs="宋体"/>
                <w:color w:val="auto"/>
                <w:sz w:val="24"/>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28"/>
              <w:jc w:val="center"/>
              <w:rPr>
                <w:rFonts w:hint="eastAsia" w:ascii="宋体" w:hAnsi="宋体" w:cs="宋体"/>
                <w:color w:val="auto"/>
                <w:sz w:val="24"/>
              </w:rPr>
            </w:pPr>
            <w:r>
              <w:rPr>
                <w:rFonts w:hint="eastAsia" w:ascii="宋体" w:hAnsi="宋体" w:cs="宋体"/>
                <w:color w:val="auto"/>
                <w:sz w:val="24"/>
              </w:rPr>
              <w:t>100万元（含）-500万元</w:t>
            </w:r>
          </w:p>
        </w:tc>
        <w:tc>
          <w:tcPr>
            <w:tcW w:w="1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center"/>
              <w:rPr>
                <w:rFonts w:hint="eastAsia" w:ascii="宋体" w:hAnsi="宋体" w:cs="宋体"/>
                <w:color w:val="auto"/>
                <w:sz w:val="24"/>
              </w:rPr>
            </w:pPr>
            <w:r>
              <w:rPr>
                <w:rFonts w:hint="eastAsia" w:ascii="宋体" w:hAnsi="宋体" w:cs="宋体"/>
                <w:color w:val="auto"/>
                <w:sz w:val="24"/>
              </w:rPr>
              <w:t>1.1%</w:t>
            </w:r>
          </w:p>
        </w:tc>
        <w:tc>
          <w:tcPr>
            <w:tcW w:w="17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28"/>
              <w:jc w:val="center"/>
              <w:rPr>
                <w:rFonts w:hint="eastAsia" w:ascii="宋体" w:hAnsi="宋体" w:cs="宋体"/>
                <w:color w:val="auto"/>
                <w:sz w:val="24"/>
              </w:rPr>
            </w:pPr>
            <w:r>
              <w:rPr>
                <w:rFonts w:hint="eastAsia" w:ascii="宋体" w:hAnsi="宋体" w:cs="宋体"/>
                <w:color w:val="auto"/>
                <w:sz w:val="24"/>
              </w:rPr>
              <w:t>0.8%</w:t>
            </w:r>
          </w:p>
        </w:tc>
        <w:tc>
          <w:tcPr>
            <w:tcW w:w="189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28"/>
              <w:jc w:val="center"/>
              <w:rPr>
                <w:rFonts w:hint="eastAsia" w:ascii="宋体" w:hAnsi="宋体" w:cs="宋体"/>
                <w:color w:val="auto"/>
                <w:sz w:val="24"/>
              </w:rPr>
            </w:pPr>
            <w:r>
              <w:rPr>
                <w:rFonts w:hint="eastAsia" w:ascii="宋体" w:hAnsi="宋体" w:cs="宋体"/>
                <w:color w:val="auto"/>
                <w:sz w:val="24"/>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28"/>
              <w:jc w:val="center"/>
              <w:rPr>
                <w:rFonts w:hint="eastAsia" w:ascii="宋体" w:hAnsi="宋体" w:cs="宋体"/>
                <w:color w:val="auto"/>
                <w:sz w:val="24"/>
              </w:rPr>
            </w:pPr>
            <w:r>
              <w:rPr>
                <w:rFonts w:hint="eastAsia" w:ascii="宋体" w:hAnsi="宋体" w:cs="宋体"/>
                <w:color w:val="auto"/>
                <w:sz w:val="24"/>
              </w:rPr>
              <w:t>500万元（含）-1000万元</w:t>
            </w:r>
          </w:p>
        </w:tc>
        <w:tc>
          <w:tcPr>
            <w:tcW w:w="1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center"/>
              <w:rPr>
                <w:rFonts w:hint="eastAsia" w:ascii="宋体" w:hAnsi="宋体" w:cs="宋体"/>
                <w:color w:val="auto"/>
                <w:sz w:val="24"/>
              </w:rPr>
            </w:pPr>
            <w:r>
              <w:rPr>
                <w:rFonts w:hint="eastAsia" w:ascii="宋体" w:hAnsi="宋体" w:cs="宋体"/>
                <w:color w:val="auto"/>
                <w:sz w:val="24"/>
              </w:rPr>
              <w:t>0.8%</w:t>
            </w:r>
          </w:p>
        </w:tc>
        <w:tc>
          <w:tcPr>
            <w:tcW w:w="17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28"/>
              <w:jc w:val="center"/>
              <w:rPr>
                <w:rFonts w:hint="eastAsia" w:ascii="宋体" w:hAnsi="宋体" w:cs="宋体"/>
                <w:color w:val="auto"/>
                <w:sz w:val="24"/>
              </w:rPr>
            </w:pPr>
            <w:r>
              <w:rPr>
                <w:rFonts w:hint="eastAsia" w:ascii="宋体" w:hAnsi="宋体" w:cs="宋体"/>
                <w:color w:val="auto"/>
                <w:sz w:val="24"/>
              </w:rPr>
              <w:t>0.45%</w:t>
            </w:r>
          </w:p>
        </w:tc>
        <w:tc>
          <w:tcPr>
            <w:tcW w:w="189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28"/>
              <w:jc w:val="center"/>
              <w:rPr>
                <w:rFonts w:hint="eastAsia" w:ascii="宋体" w:hAnsi="宋体" w:cs="宋体"/>
                <w:color w:val="auto"/>
                <w:sz w:val="24"/>
              </w:rPr>
            </w:pPr>
            <w:r>
              <w:rPr>
                <w:rFonts w:hint="eastAsia" w:ascii="宋体" w:hAnsi="宋体" w:cs="宋体"/>
                <w:color w:val="auto"/>
                <w:sz w:val="24"/>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28"/>
              <w:jc w:val="center"/>
              <w:rPr>
                <w:rFonts w:hint="eastAsia" w:ascii="宋体" w:hAnsi="宋体" w:cs="宋体"/>
                <w:color w:val="auto"/>
                <w:sz w:val="24"/>
              </w:rPr>
            </w:pPr>
            <w:r>
              <w:rPr>
                <w:rFonts w:hint="eastAsia" w:ascii="宋体" w:hAnsi="宋体" w:cs="宋体"/>
                <w:color w:val="auto"/>
                <w:sz w:val="24"/>
              </w:rPr>
              <w:t>1000万元（含）-5000万元</w:t>
            </w:r>
          </w:p>
        </w:tc>
        <w:tc>
          <w:tcPr>
            <w:tcW w:w="1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center"/>
              <w:rPr>
                <w:rFonts w:hint="eastAsia" w:ascii="宋体" w:hAnsi="宋体" w:cs="宋体"/>
                <w:color w:val="auto"/>
                <w:sz w:val="24"/>
              </w:rPr>
            </w:pPr>
            <w:r>
              <w:rPr>
                <w:rFonts w:hint="eastAsia" w:ascii="宋体" w:hAnsi="宋体" w:cs="宋体"/>
                <w:color w:val="auto"/>
                <w:sz w:val="24"/>
              </w:rPr>
              <w:t>0.5%</w:t>
            </w:r>
          </w:p>
        </w:tc>
        <w:tc>
          <w:tcPr>
            <w:tcW w:w="17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28"/>
              <w:jc w:val="center"/>
              <w:rPr>
                <w:rFonts w:hint="eastAsia" w:ascii="宋体" w:hAnsi="宋体" w:cs="宋体"/>
                <w:color w:val="auto"/>
                <w:sz w:val="24"/>
              </w:rPr>
            </w:pPr>
            <w:r>
              <w:rPr>
                <w:rFonts w:hint="eastAsia" w:ascii="宋体" w:hAnsi="宋体" w:cs="宋体"/>
                <w:color w:val="auto"/>
                <w:sz w:val="24"/>
              </w:rPr>
              <w:t>0.25%</w:t>
            </w:r>
          </w:p>
        </w:tc>
        <w:tc>
          <w:tcPr>
            <w:tcW w:w="189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28"/>
              <w:jc w:val="center"/>
              <w:rPr>
                <w:rFonts w:hint="eastAsia" w:ascii="宋体" w:hAnsi="宋体" w:cs="宋体"/>
                <w:color w:val="auto"/>
                <w:sz w:val="24"/>
              </w:rPr>
            </w:pPr>
            <w:r>
              <w:rPr>
                <w:rFonts w:hint="eastAsia" w:ascii="宋体" w:hAnsi="宋体" w:cs="宋体"/>
                <w:color w:val="auto"/>
                <w:sz w:val="24"/>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28"/>
              <w:jc w:val="center"/>
              <w:rPr>
                <w:rFonts w:hint="eastAsia" w:ascii="宋体" w:hAnsi="宋体" w:cs="宋体"/>
                <w:color w:val="auto"/>
                <w:sz w:val="24"/>
              </w:rPr>
            </w:pPr>
            <w:r>
              <w:rPr>
                <w:rFonts w:hint="eastAsia" w:ascii="宋体" w:hAnsi="宋体" w:cs="宋体"/>
                <w:color w:val="auto"/>
                <w:sz w:val="24"/>
              </w:rPr>
              <w:t>5000万元（含）-1亿元</w:t>
            </w:r>
          </w:p>
        </w:tc>
        <w:tc>
          <w:tcPr>
            <w:tcW w:w="1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center"/>
              <w:rPr>
                <w:rFonts w:hint="eastAsia" w:ascii="宋体" w:hAnsi="宋体" w:cs="宋体"/>
                <w:color w:val="auto"/>
                <w:sz w:val="24"/>
              </w:rPr>
            </w:pPr>
            <w:r>
              <w:rPr>
                <w:rFonts w:hint="eastAsia" w:ascii="宋体" w:hAnsi="宋体" w:cs="宋体"/>
                <w:color w:val="auto"/>
                <w:sz w:val="24"/>
              </w:rPr>
              <w:t>0.25%</w:t>
            </w:r>
          </w:p>
        </w:tc>
        <w:tc>
          <w:tcPr>
            <w:tcW w:w="17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28"/>
              <w:jc w:val="center"/>
              <w:rPr>
                <w:rFonts w:hint="eastAsia" w:ascii="宋体" w:hAnsi="宋体" w:cs="宋体"/>
                <w:color w:val="auto"/>
                <w:sz w:val="24"/>
              </w:rPr>
            </w:pPr>
            <w:r>
              <w:rPr>
                <w:rFonts w:hint="eastAsia" w:ascii="宋体" w:hAnsi="宋体" w:cs="宋体"/>
                <w:color w:val="auto"/>
                <w:sz w:val="24"/>
              </w:rPr>
              <w:t>0.1%</w:t>
            </w:r>
          </w:p>
        </w:tc>
        <w:tc>
          <w:tcPr>
            <w:tcW w:w="189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28"/>
              <w:jc w:val="center"/>
              <w:rPr>
                <w:rFonts w:hint="eastAsia" w:ascii="宋体" w:hAnsi="宋体" w:cs="宋体"/>
                <w:color w:val="auto"/>
                <w:sz w:val="24"/>
              </w:rPr>
            </w:pPr>
            <w:r>
              <w:rPr>
                <w:rFonts w:hint="eastAsia" w:ascii="宋体" w:hAnsi="宋体" w:cs="宋体"/>
                <w:color w:val="auto"/>
                <w:sz w:val="24"/>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28"/>
              <w:jc w:val="center"/>
              <w:rPr>
                <w:rFonts w:hint="eastAsia" w:ascii="宋体" w:hAnsi="宋体" w:cs="宋体"/>
                <w:color w:val="auto"/>
                <w:sz w:val="24"/>
              </w:rPr>
            </w:pPr>
            <w:r>
              <w:rPr>
                <w:rFonts w:hint="eastAsia" w:ascii="宋体" w:hAnsi="宋体" w:cs="宋体"/>
                <w:color w:val="auto"/>
                <w:sz w:val="24"/>
              </w:rPr>
              <w:t>1亿元（含）-5亿元</w:t>
            </w:r>
          </w:p>
        </w:tc>
        <w:tc>
          <w:tcPr>
            <w:tcW w:w="1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center"/>
              <w:rPr>
                <w:rFonts w:hint="eastAsia" w:ascii="宋体" w:hAnsi="宋体" w:cs="宋体"/>
                <w:color w:val="auto"/>
                <w:sz w:val="24"/>
              </w:rPr>
            </w:pPr>
            <w:r>
              <w:rPr>
                <w:rFonts w:hint="eastAsia" w:ascii="宋体" w:hAnsi="宋体" w:cs="宋体"/>
                <w:color w:val="auto"/>
                <w:sz w:val="24"/>
              </w:rPr>
              <w:t>0.05%</w:t>
            </w:r>
          </w:p>
        </w:tc>
        <w:tc>
          <w:tcPr>
            <w:tcW w:w="17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28"/>
              <w:jc w:val="center"/>
              <w:rPr>
                <w:rFonts w:hint="eastAsia" w:ascii="宋体" w:hAnsi="宋体" w:cs="宋体"/>
                <w:color w:val="auto"/>
                <w:sz w:val="24"/>
              </w:rPr>
            </w:pPr>
            <w:r>
              <w:rPr>
                <w:rFonts w:hint="eastAsia" w:ascii="宋体" w:hAnsi="宋体" w:cs="宋体"/>
                <w:color w:val="auto"/>
                <w:sz w:val="24"/>
              </w:rPr>
              <w:t>0.05%</w:t>
            </w:r>
          </w:p>
        </w:tc>
        <w:tc>
          <w:tcPr>
            <w:tcW w:w="189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28"/>
              <w:jc w:val="center"/>
              <w:rPr>
                <w:rFonts w:hint="eastAsia" w:ascii="宋体" w:hAnsi="宋体" w:cs="宋体"/>
                <w:color w:val="auto"/>
                <w:sz w:val="24"/>
              </w:rPr>
            </w:pPr>
            <w:r>
              <w:rPr>
                <w:rFonts w:hint="eastAsia" w:ascii="宋体" w:hAnsi="宋体" w:cs="宋体"/>
                <w:color w:val="auto"/>
                <w:sz w:val="24"/>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28"/>
              <w:jc w:val="center"/>
              <w:rPr>
                <w:rFonts w:hint="eastAsia" w:ascii="宋体" w:hAnsi="宋体" w:cs="宋体"/>
                <w:color w:val="auto"/>
                <w:sz w:val="24"/>
              </w:rPr>
            </w:pPr>
            <w:r>
              <w:rPr>
                <w:rFonts w:hint="eastAsia" w:ascii="宋体" w:hAnsi="宋体" w:cs="宋体"/>
                <w:color w:val="auto"/>
                <w:sz w:val="24"/>
              </w:rPr>
              <w:t>5亿元（含）-10亿元</w:t>
            </w:r>
          </w:p>
        </w:tc>
        <w:tc>
          <w:tcPr>
            <w:tcW w:w="1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center"/>
              <w:rPr>
                <w:rFonts w:hint="eastAsia" w:ascii="宋体" w:hAnsi="宋体" w:cs="宋体"/>
                <w:color w:val="auto"/>
                <w:sz w:val="24"/>
              </w:rPr>
            </w:pPr>
            <w:r>
              <w:rPr>
                <w:rFonts w:hint="eastAsia" w:ascii="宋体" w:hAnsi="宋体" w:cs="宋体"/>
                <w:color w:val="auto"/>
                <w:sz w:val="24"/>
              </w:rPr>
              <w:t>0.035%</w:t>
            </w:r>
          </w:p>
        </w:tc>
        <w:tc>
          <w:tcPr>
            <w:tcW w:w="17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28"/>
              <w:jc w:val="center"/>
              <w:rPr>
                <w:rFonts w:hint="eastAsia" w:ascii="宋体" w:hAnsi="宋体" w:cs="宋体"/>
                <w:color w:val="auto"/>
                <w:sz w:val="24"/>
              </w:rPr>
            </w:pPr>
            <w:r>
              <w:rPr>
                <w:rFonts w:hint="eastAsia" w:ascii="宋体" w:hAnsi="宋体" w:cs="宋体"/>
                <w:color w:val="auto"/>
                <w:sz w:val="24"/>
              </w:rPr>
              <w:t>0.035%</w:t>
            </w:r>
          </w:p>
        </w:tc>
        <w:tc>
          <w:tcPr>
            <w:tcW w:w="189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28"/>
              <w:jc w:val="center"/>
              <w:rPr>
                <w:rFonts w:hint="eastAsia" w:ascii="宋体" w:hAnsi="宋体" w:cs="宋体"/>
                <w:color w:val="auto"/>
                <w:sz w:val="24"/>
              </w:rPr>
            </w:pPr>
            <w:r>
              <w:rPr>
                <w:rFonts w:hint="eastAsia" w:ascii="宋体" w:hAnsi="宋体" w:cs="宋体"/>
                <w:color w:val="auto"/>
                <w:sz w:val="24"/>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28"/>
              <w:jc w:val="center"/>
              <w:rPr>
                <w:rFonts w:hint="eastAsia" w:ascii="宋体" w:hAnsi="宋体" w:cs="宋体"/>
                <w:color w:val="auto"/>
                <w:sz w:val="24"/>
              </w:rPr>
            </w:pPr>
            <w:r>
              <w:rPr>
                <w:rFonts w:hint="eastAsia" w:ascii="宋体" w:hAnsi="宋体" w:cs="宋体"/>
                <w:color w:val="auto"/>
                <w:sz w:val="24"/>
              </w:rPr>
              <w:t>10亿元（含）-50亿元</w:t>
            </w:r>
          </w:p>
        </w:tc>
        <w:tc>
          <w:tcPr>
            <w:tcW w:w="1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center"/>
              <w:rPr>
                <w:rFonts w:hint="eastAsia" w:ascii="宋体" w:hAnsi="宋体" w:cs="宋体"/>
                <w:color w:val="auto"/>
                <w:sz w:val="24"/>
              </w:rPr>
            </w:pPr>
            <w:r>
              <w:rPr>
                <w:rFonts w:hint="eastAsia" w:ascii="宋体" w:hAnsi="宋体" w:cs="宋体"/>
                <w:color w:val="auto"/>
                <w:sz w:val="24"/>
              </w:rPr>
              <w:t>0.008%</w:t>
            </w:r>
          </w:p>
        </w:tc>
        <w:tc>
          <w:tcPr>
            <w:tcW w:w="17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28"/>
              <w:jc w:val="center"/>
              <w:rPr>
                <w:rFonts w:hint="eastAsia" w:ascii="宋体" w:hAnsi="宋体" w:cs="宋体"/>
                <w:color w:val="auto"/>
                <w:sz w:val="24"/>
              </w:rPr>
            </w:pPr>
            <w:r>
              <w:rPr>
                <w:rFonts w:hint="eastAsia" w:ascii="宋体" w:hAnsi="宋体" w:cs="宋体"/>
                <w:color w:val="auto"/>
                <w:sz w:val="24"/>
              </w:rPr>
              <w:t>0.008%</w:t>
            </w:r>
          </w:p>
        </w:tc>
        <w:tc>
          <w:tcPr>
            <w:tcW w:w="189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28"/>
              <w:jc w:val="center"/>
              <w:rPr>
                <w:rFonts w:hint="eastAsia" w:ascii="宋体" w:hAnsi="宋体" w:cs="宋体"/>
                <w:color w:val="auto"/>
                <w:sz w:val="24"/>
              </w:rPr>
            </w:pPr>
            <w:r>
              <w:rPr>
                <w:rFonts w:hint="eastAsia" w:ascii="宋体" w:hAnsi="宋体" w:cs="宋体"/>
                <w:color w:val="auto"/>
                <w:sz w:val="24"/>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28"/>
              <w:jc w:val="center"/>
              <w:rPr>
                <w:rFonts w:hint="eastAsia" w:ascii="宋体" w:hAnsi="宋体" w:cs="宋体"/>
                <w:color w:val="auto"/>
                <w:sz w:val="24"/>
              </w:rPr>
            </w:pPr>
            <w:r>
              <w:rPr>
                <w:rFonts w:hint="eastAsia" w:ascii="宋体" w:hAnsi="宋体" w:cs="宋体"/>
                <w:color w:val="auto"/>
                <w:sz w:val="24"/>
              </w:rPr>
              <w:t>50亿元（含）-100亿元</w:t>
            </w:r>
          </w:p>
        </w:tc>
        <w:tc>
          <w:tcPr>
            <w:tcW w:w="1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center"/>
              <w:rPr>
                <w:rFonts w:hint="eastAsia" w:ascii="宋体" w:hAnsi="宋体" w:cs="宋体"/>
                <w:color w:val="auto"/>
                <w:sz w:val="24"/>
              </w:rPr>
            </w:pPr>
            <w:r>
              <w:rPr>
                <w:rFonts w:hint="eastAsia" w:ascii="宋体" w:hAnsi="宋体" w:cs="宋体"/>
                <w:color w:val="auto"/>
                <w:sz w:val="24"/>
              </w:rPr>
              <w:t>0.006%</w:t>
            </w:r>
          </w:p>
        </w:tc>
        <w:tc>
          <w:tcPr>
            <w:tcW w:w="17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28"/>
              <w:jc w:val="center"/>
              <w:rPr>
                <w:rFonts w:hint="eastAsia" w:ascii="宋体" w:hAnsi="宋体" w:cs="宋体"/>
                <w:color w:val="auto"/>
                <w:sz w:val="24"/>
              </w:rPr>
            </w:pPr>
            <w:r>
              <w:rPr>
                <w:rFonts w:hint="eastAsia" w:ascii="宋体" w:hAnsi="宋体" w:cs="宋体"/>
                <w:color w:val="auto"/>
                <w:sz w:val="24"/>
              </w:rPr>
              <w:t>0.006%</w:t>
            </w:r>
          </w:p>
        </w:tc>
        <w:tc>
          <w:tcPr>
            <w:tcW w:w="189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28"/>
              <w:jc w:val="center"/>
              <w:rPr>
                <w:rFonts w:hint="eastAsia" w:ascii="宋体" w:hAnsi="宋体" w:cs="宋体"/>
                <w:color w:val="auto"/>
                <w:sz w:val="24"/>
              </w:rPr>
            </w:pPr>
            <w:r>
              <w:rPr>
                <w:rFonts w:hint="eastAsia" w:ascii="宋体" w:hAnsi="宋体" w:cs="宋体"/>
                <w:color w:val="auto"/>
                <w:sz w:val="24"/>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28"/>
              <w:jc w:val="center"/>
              <w:rPr>
                <w:rFonts w:hint="eastAsia" w:ascii="宋体" w:hAnsi="宋体" w:cs="宋体"/>
                <w:color w:val="auto"/>
                <w:sz w:val="24"/>
              </w:rPr>
            </w:pPr>
            <w:r>
              <w:rPr>
                <w:rFonts w:hint="eastAsia" w:ascii="宋体" w:hAnsi="宋体" w:cs="宋体"/>
                <w:color w:val="auto"/>
                <w:sz w:val="24"/>
              </w:rPr>
              <w:t>100亿元（含）以上</w:t>
            </w:r>
          </w:p>
        </w:tc>
        <w:tc>
          <w:tcPr>
            <w:tcW w:w="1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center"/>
              <w:rPr>
                <w:rFonts w:hint="eastAsia" w:ascii="宋体" w:hAnsi="宋体" w:cs="宋体"/>
                <w:color w:val="auto"/>
                <w:sz w:val="24"/>
              </w:rPr>
            </w:pPr>
            <w:r>
              <w:rPr>
                <w:rFonts w:hint="eastAsia" w:ascii="宋体" w:hAnsi="宋体" w:cs="宋体"/>
                <w:color w:val="auto"/>
                <w:sz w:val="24"/>
              </w:rPr>
              <w:t>0.004%</w:t>
            </w:r>
          </w:p>
        </w:tc>
        <w:tc>
          <w:tcPr>
            <w:tcW w:w="17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28"/>
              <w:jc w:val="center"/>
              <w:rPr>
                <w:rFonts w:hint="eastAsia" w:ascii="宋体" w:hAnsi="宋体" w:cs="宋体"/>
                <w:color w:val="auto"/>
                <w:sz w:val="24"/>
              </w:rPr>
            </w:pPr>
            <w:r>
              <w:rPr>
                <w:rFonts w:hint="eastAsia" w:ascii="宋体" w:hAnsi="宋体" w:cs="宋体"/>
                <w:color w:val="auto"/>
                <w:sz w:val="24"/>
              </w:rPr>
              <w:t>0.004%</w:t>
            </w:r>
          </w:p>
        </w:tc>
        <w:tc>
          <w:tcPr>
            <w:tcW w:w="189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28"/>
              <w:jc w:val="center"/>
              <w:rPr>
                <w:rFonts w:hint="eastAsia" w:ascii="宋体" w:hAnsi="宋体" w:cs="宋体"/>
                <w:color w:val="auto"/>
                <w:sz w:val="24"/>
              </w:rPr>
            </w:pPr>
            <w:r>
              <w:rPr>
                <w:rFonts w:hint="eastAsia" w:ascii="宋体" w:hAnsi="宋体" w:cs="宋体"/>
                <w:color w:val="auto"/>
                <w:sz w:val="24"/>
              </w:rPr>
              <w:t>0.004%</w:t>
            </w:r>
          </w:p>
        </w:tc>
      </w:tr>
    </w:tbl>
    <w:p>
      <w:pPr>
        <w:spacing w:line="360" w:lineRule="auto"/>
        <w:rPr>
          <w:rFonts w:hint="eastAsia" w:ascii="宋体" w:hAnsi="宋体" w:cs="宋体"/>
          <w:color w:val="auto"/>
          <w:sz w:val="24"/>
        </w:rPr>
      </w:pPr>
      <w:r>
        <w:rPr>
          <w:rFonts w:hint="eastAsia" w:ascii="宋体" w:hAnsi="宋体" w:cs="宋体"/>
          <w:color w:val="auto"/>
          <w:sz w:val="24"/>
        </w:rPr>
        <w:t>招标代理服务费缴纳至：</w:t>
      </w:r>
    </w:p>
    <w:p>
      <w:pPr>
        <w:spacing w:line="360" w:lineRule="auto"/>
        <w:rPr>
          <w:rFonts w:ascii="宋体" w:hAnsi="宋体" w:cs="宋体"/>
          <w:color w:val="auto"/>
          <w:sz w:val="24"/>
        </w:rPr>
      </w:pPr>
      <w:r>
        <w:rPr>
          <w:rFonts w:hint="eastAsia" w:ascii="宋体" w:hAnsi="宋体" w:cs="宋体"/>
          <w:color w:val="auto"/>
          <w:sz w:val="24"/>
        </w:rPr>
        <w:t>开户名称：中国远东国际招标有限公司深圳分公司</w:t>
      </w:r>
    </w:p>
    <w:p>
      <w:pPr>
        <w:spacing w:line="360" w:lineRule="auto"/>
        <w:rPr>
          <w:rFonts w:hint="eastAsia" w:ascii="宋体" w:hAnsi="宋体" w:cs="宋体"/>
          <w:color w:val="auto"/>
          <w:sz w:val="24"/>
        </w:rPr>
      </w:pPr>
      <w:r>
        <w:rPr>
          <w:rFonts w:hint="eastAsia" w:ascii="宋体" w:hAnsi="宋体" w:cs="宋体"/>
          <w:color w:val="auto"/>
          <w:sz w:val="24"/>
        </w:rPr>
        <w:t>银行帐号：11013651025501</w:t>
      </w:r>
    </w:p>
    <w:p>
      <w:pPr>
        <w:spacing w:line="360" w:lineRule="auto"/>
        <w:rPr>
          <w:rFonts w:hint="eastAsia" w:ascii="宋体" w:hAnsi="宋体" w:cs="宋体"/>
          <w:b/>
          <w:bCs/>
          <w:color w:val="auto"/>
          <w:sz w:val="24"/>
        </w:rPr>
        <w:sectPr>
          <w:footerReference r:id="rId3" w:type="default"/>
          <w:footerReference r:id="rId4" w:type="even"/>
          <w:pgSz w:w="11906" w:h="16838"/>
          <w:pgMar w:top="1440" w:right="1800" w:bottom="1440" w:left="1800" w:header="851" w:footer="992" w:gutter="0"/>
          <w:cols w:space="720" w:num="1"/>
          <w:docGrid w:type="lines" w:linePitch="312" w:charSpace="0"/>
        </w:sectPr>
      </w:pPr>
      <w:r>
        <w:rPr>
          <w:rFonts w:hint="eastAsia" w:ascii="宋体" w:hAnsi="宋体" w:cs="宋体"/>
          <w:color w:val="auto"/>
          <w:sz w:val="24"/>
        </w:rPr>
        <w:t>开户银行：平安银行深圳中电支行</w:t>
      </w:r>
    </w:p>
    <w:p>
      <w:pPr>
        <w:numPr>
          <w:ilvl w:val="0"/>
          <w:numId w:val="1"/>
        </w:numPr>
        <w:spacing w:line="360" w:lineRule="auto"/>
        <w:jc w:val="center"/>
        <w:outlineLvl w:val="0"/>
        <w:rPr>
          <w:rFonts w:hint="eastAsia" w:ascii="宋体" w:hAnsi="宋体" w:cs="宋体"/>
          <w:b/>
          <w:bCs/>
          <w:color w:val="auto"/>
          <w:sz w:val="24"/>
        </w:rPr>
      </w:pPr>
      <w:r>
        <w:rPr>
          <w:rFonts w:hint="eastAsia" w:ascii="宋体" w:hAnsi="宋体" w:cs="宋体"/>
          <w:b/>
          <w:bCs/>
          <w:color w:val="auto"/>
          <w:sz w:val="24"/>
        </w:rPr>
        <w:t xml:space="preserve"> </w:t>
      </w:r>
      <w:bookmarkStart w:id="4" w:name="_Toc20176"/>
      <w:r>
        <w:rPr>
          <w:rFonts w:hint="eastAsia" w:ascii="宋体" w:hAnsi="宋体" w:cs="宋体"/>
          <w:b/>
          <w:bCs/>
          <w:color w:val="auto"/>
          <w:sz w:val="24"/>
        </w:rPr>
        <w:t>评标程序</w:t>
      </w:r>
      <w:bookmarkEnd w:id="4"/>
    </w:p>
    <w:p>
      <w:pPr>
        <w:spacing w:line="360" w:lineRule="auto"/>
        <w:rPr>
          <w:rFonts w:hint="eastAsia" w:ascii="宋体" w:hAnsi="宋体" w:cs="宋体"/>
          <w:color w:val="auto"/>
          <w:sz w:val="24"/>
        </w:rPr>
      </w:pPr>
      <w:r>
        <w:rPr>
          <w:rFonts w:hint="eastAsia" w:ascii="宋体" w:hAnsi="宋体" w:cs="宋体"/>
          <w:color w:val="auto"/>
          <w:sz w:val="24"/>
        </w:rPr>
        <w:t>一、依法成立评审委员会。在投标截止日前由前海管理局授权招标代理机构在深圳市政府采购评审专家库中抽取专家，组建不少于3人（单数）的评审委员会，其中专家人数为1人，其他专家由采购主办部门委派，评审委员会在投标截止日前一天组成。</w:t>
      </w:r>
    </w:p>
    <w:p>
      <w:pPr>
        <w:spacing w:line="360" w:lineRule="auto"/>
        <w:rPr>
          <w:rFonts w:hint="eastAsia" w:ascii="宋体" w:hAnsi="宋体" w:cs="宋体"/>
          <w:color w:val="auto"/>
          <w:sz w:val="24"/>
        </w:rPr>
      </w:pPr>
      <w:r>
        <w:rPr>
          <w:rFonts w:hint="eastAsia" w:ascii="宋体" w:hAnsi="宋体" w:cs="宋体"/>
          <w:color w:val="auto"/>
          <w:sz w:val="24"/>
        </w:rPr>
        <w:t>二、参加会议人员：投标人代表（如需）、项目负责代表、评审委员会成员、监督部门代表（如需）、采购代理机构代表。</w:t>
      </w:r>
    </w:p>
    <w:p>
      <w:pPr>
        <w:spacing w:line="360" w:lineRule="auto"/>
        <w:rPr>
          <w:rFonts w:hint="eastAsia" w:ascii="宋体" w:hAnsi="宋体" w:cs="宋体"/>
          <w:color w:val="auto"/>
          <w:sz w:val="24"/>
        </w:rPr>
      </w:pPr>
      <w:r>
        <w:rPr>
          <w:rFonts w:hint="eastAsia" w:ascii="宋体" w:hAnsi="宋体" w:cs="宋体"/>
          <w:color w:val="auto"/>
          <w:sz w:val="24"/>
        </w:rPr>
        <w:t>三、会议主持人：中国远东国际招标有限公司工作人员 。</w:t>
      </w:r>
    </w:p>
    <w:p>
      <w:pPr>
        <w:spacing w:line="360" w:lineRule="auto"/>
        <w:rPr>
          <w:rFonts w:hint="eastAsia" w:ascii="宋体" w:hAnsi="宋体" w:cs="宋体"/>
          <w:color w:val="auto"/>
          <w:sz w:val="24"/>
        </w:rPr>
      </w:pPr>
      <w:r>
        <w:rPr>
          <w:rFonts w:hint="eastAsia" w:ascii="宋体" w:hAnsi="宋体" w:cs="宋体"/>
          <w:color w:val="auto"/>
          <w:sz w:val="24"/>
        </w:rPr>
        <w:t>四、开标时间：202</w:t>
      </w:r>
      <w:r>
        <w:rPr>
          <w:rFonts w:hint="eastAsia" w:ascii="宋体" w:hAnsi="宋体" w:cs="宋体"/>
          <w:color w:val="auto"/>
          <w:sz w:val="24"/>
          <w:lang w:val="en-US" w:eastAsia="zh-CN"/>
        </w:rPr>
        <w:t>4</w:t>
      </w:r>
      <w:r>
        <w:rPr>
          <w:rFonts w:hint="eastAsia" w:ascii="宋体" w:hAnsi="宋体" w:cs="宋体"/>
          <w:color w:val="auto"/>
          <w:sz w:val="24"/>
        </w:rPr>
        <w:t>年</w:t>
      </w:r>
      <w:r>
        <w:rPr>
          <w:rFonts w:hint="eastAsia" w:ascii="宋体" w:hAnsi="宋体" w:cs="宋体"/>
          <w:color w:val="auto"/>
          <w:sz w:val="24"/>
          <w:lang w:val="en-US" w:eastAsia="zh-CN"/>
        </w:rPr>
        <w:t>3</w:t>
      </w:r>
      <w:r>
        <w:rPr>
          <w:rFonts w:hint="eastAsia" w:ascii="宋体" w:hAnsi="宋体" w:cs="宋体"/>
          <w:color w:val="auto"/>
          <w:sz w:val="24"/>
        </w:rPr>
        <w:t>月</w:t>
      </w:r>
      <w:r>
        <w:rPr>
          <w:rFonts w:hint="eastAsia" w:ascii="宋体" w:hAnsi="宋体" w:cs="宋体"/>
          <w:color w:val="auto"/>
          <w:sz w:val="24"/>
          <w:lang w:val="en-US" w:eastAsia="zh-CN"/>
        </w:rPr>
        <w:t>26</w:t>
      </w:r>
      <w:r>
        <w:rPr>
          <w:rFonts w:hint="eastAsia" w:ascii="宋体" w:hAnsi="宋体" w:cs="宋体"/>
          <w:color w:val="auto"/>
          <w:sz w:val="24"/>
        </w:rPr>
        <w:t>日下午14:30时（北京时间）。</w:t>
      </w:r>
    </w:p>
    <w:p>
      <w:pPr>
        <w:spacing w:line="360" w:lineRule="auto"/>
        <w:rPr>
          <w:rFonts w:hint="eastAsia" w:ascii="宋体" w:hAnsi="宋体" w:cs="宋体"/>
          <w:color w:val="auto"/>
          <w:sz w:val="24"/>
        </w:rPr>
      </w:pPr>
      <w:r>
        <w:rPr>
          <w:rFonts w:hint="eastAsia" w:ascii="宋体" w:hAnsi="宋体" w:cs="宋体"/>
          <w:color w:val="auto"/>
          <w:sz w:val="24"/>
        </w:rPr>
        <w:t>五、会议开始：202</w:t>
      </w:r>
      <w:r>
        <w:rPr>
          <w:rFonts w:hint="eastAsia" w:ascii="宋体" w:hAnsi="宋体" w:cs="宋体"/>
          <w:color w:val="auto"/>
          <w:sz w:val="24"/>
          <w:lang w:val="en-US" w:eastAsia="zh-CN"/>
        </w:rPr>
        <w:t>4</w:t>
      </w:r>
      <w:r>
        <w:rPr>
          <w:rFonts w:hint="eastAsia" w:ascii="宋体" w:hAnsi="宋体" w:cs="宋体"/>
          <w:color w:val="auto"/>
          <w:sz w:val="24"/>
        </w:rPr>
        <w:t>年</w:t>
      </w:r>
      <w:r>
        <w:rPr>
          <w:rFonts w:hint="eastAsia" w:ascii="宋体" w:hAnsi="宋体" w:cs="宋体"/>
          <w:color w:val="auto"/>
          <w:sz w:val="24"/>
          <w:lang w:val="en-US" w:eastAsia="zh-CN"/>
        </w:rPr>
        <w:t>3</w:t>
      </w:r>
      <w:r>
        <w:rPr>
          <w:rFonts w:hint="eastAsia" w:ascii="宋体" w:hAnsi="宋体" w:cs="宋体"/>
          <w:color w:val="auto"/>
          <w:sz w:val="24"/>
        </w:rPr>
        <w:t>月</w:t>
      </w:r>
      <w:r>
        <w:rPr>
          <w:rFonts w:hint="eastAsia" w:ascii="宋体" w:hAnsi="宋体" w:cs="宋体"/>
          <w:color w:val="auto"/>
          <w:sz w:val="24"/>
          <w:lang w:val="en-US" w:eastAsia="zh-CN"/>
        </w:rPr>
        <w:t>26</w:t>
      </w:r>
      <w:r>
        <w:rPr>
          <w:rFonts w:hint="eastAsia" w:ascii="宋体" w:hAnsi="宋体" w:cs="宋体"/>
          <w:color w:val="auto"/>
          <w:sz w:val="24"/>
        </w:rPr>
        <w:t>日下午14:30时（北京时间）由会议主持人宣布定标会议开始。</w:t>
      </w:r>
    </w:p>
    <w:p>
      <w:pPr>
        <w:spacing w:line="360" w:lineRule="auto"/>
        <w:rPr>
          <w:rFonts w:hint="eastAsia" w:ascii="宋体" w:hAnsi="宋体" w:cs="宋体"/>
          <w:color w:val="auto"/>
          <w:sz w:val="24"/>
        </w:rPr>
      </w:pPr>
      <w:r>
        <w:rPr>
          <w:rFonts w:hint="eastAsia" w:ascii="宋体" w:hAnsi="宋体" w:cs="宋体"/>
          <w:color w:val="auto"/>
          <w:sz w:val="24"/>
        </w:rPr>
        <w:t>六、项目负责代表向采购代理机构代表送交投标文件，监督部门代表</w:t>
      </w:r>
      <w:r>
        <w:rPr>
          <w:rFonts w:hint="eastAsia" w:ascii="宋体" w:hAnsi="宋体" w:cs="宋体"/>
          <w:color w:val="auto"/>
          <w:sz w:val="24"/>
          <w:lang w:eastAsia="zh-CN"/>
        </w:rPr>
        <w:t>（</w:t>
      </w:r>
      <w:r>
        <w:rPr>
          <w:rFonts w:hint="eastAsia" w:ascii="宋体" w:hAnsi="宋体" w:cs="宋体"/>
          <w:color w:val="auto"/>
          <w:sz w:val="24"/>
          <w:lang w:val="en-US" w:eastAsia="zh-CN"/>
        </w:rPr>
        <w:t>如有</w:t>
      </w:r>
      <w:r>
        <w:rPr>
          <w:rFonts w:hint="eastAsia" w:ascii="宋体" w:hAnsi="宋体" w:cs="宋体"/>
          <w:color w:val="auto"/>
          <w:sz w:val="24"/>
          <w:lang w:eastAsia="zh-CN"/>
        </w:rPr>
        <w:t>）</w:t>
      </w:r>
      <w:r>
        <w:rPr>
          <w:rFonts w:hint="eastAsia" w:ascii="宋体" w:hAnsi="宋体" w:cs="宋体"/>
          <w:color w:val="auto"/>
          <w:sz w:val="24"/>
        </w:rPr>
        <w:t>确认投标文件密封完整，未密封投标文件将作为投标无效处理。</w:t>
      </w:r>
    </w:p>
    <w:p>
      <w:pPr>
        <w:spacing w:line="360" w:lineRule="auto"/>
        <w:rPr>
          <w:rFonts w:hint="eastAsia" w:ascii="宋体" w:hAnsi="宋体" w:cs="宋体"/>
          <w:color w:val="auto"/>
          <w:sz w:val="24"/>
        </w:rPr>
      </w:pPr>
      <w:r>
        <w:rPr>
          <w:rFonts w:hint="eastAsia" w:ascii="宋体" w:hAnsi="宋体" w:cs="宋体"/>
          <w:color w:val="auto"/>
          <w:sz w:val="24"/>
        </w:rPr>
        <w:t>七、由采购代理机构代表现场拆封投标文件，并分发给评审委员会成员。</w:t>
      </w:r>
    </w:p>
    <w:p>
      <w:pPr>
        <w:spacing w:line="360" w:lineRule="auto"/>
        <w:rPr>
          <w:rFonts w:hint="eastAsia" w:ascii="宋体" w:hAnsi="宋体" w:cs="宋体"/>
          <w:color w:val="auto"/>
          <w:sz w:val="24"/>
        </w:rPr>
      </w:pPr>
      <w:r>
        <w:rPr>
          <w:rFonts w:hint="eastAsia" w:ascii="宋体" w:hAnsi="宋体" w:cs="宋体"/>
          <w:color w:val="auto"/>
          <w:sz w:val="24"/>
        </w:rPr>
        <w:t>八、评审委员会审查供应商的投标文件，工作人员记录审查的情况。</w:t>
      </w:r>
    </w:p>
    <w:p>
      <w:pPr>
        <w:spacing w:line="360" w:lineRule="auto"/>
        <w:rPr>
          <w:rFonts w:hint="eastAsia" w:ascii="宋体" w:hAnsi="宋体" w:cs="宋体"/>
          <w:color w:val="auto"/>
          <w:sz w:val="24"/>
        </w:rPr>
      </w:pPr>
      <w:r>
        <w:rPr>
          <w:rFonts w:hint="eastAsia" w:ascii="宋体" w:hAnsi="宋体" w:cs="宋体"/>
          <w:color w:val="auto"/>
          <w:sz w:val="24"/>
        </w:rPr>
        <w:t>九、评审委员会按以下工作程序进行：</w:t>
      </w:r>
    </w:p>
    <w:p>
      <w:pPr>
        <w:spacing w:line="360" w:lineRule="auto"/>
        <w:rPr>
          <w:rFonts w:hint="eastAsia" w:ascii="宋体" w:hAnsi="宋体" w:cs="宋体"/>
          <w:color w:val="auto"/>
          <w:sz w:val="24"/>
        </w:rPr>
      </w:pPr>
      <w:r>
        <w:rPr>
          <w:rFonts w:hint="eastAsia" w:ascii="宋体" w:hAnsi="宋体" w:cs="宋体"/>
          <w:color w:val="auto"/>
          <w:sz w:val="24"/>
        </w:rPr>
        <w:t>1、评标委员会对各供应商的投标文件进行初审，对未能通过初审的投标文件作投标无效处理。</w:t>
      </w:r>
    </w:p>
    <w:p>
      <w:pPr>
        <w:spacing w:line="360" w:lineRule="auto"/>
        <w:rPr>
          <w:rFonts w:hint="eastAsia" w:ascii="宋体" w:hAnsi="宋体" w:cs="宋体"/>
          <w:color w:val="auto"/>
          <w:sz w:val="24"/>
        </w:rPr>
      </w:pPr>
      <w:r>
        <w:rPr>
          <w:rFonts w:hint="eastAsia" w:ascii="宋体" w:hAnsi="宋体" w:cs="宋体"/>
          <w:color w:val="auto"/>
          <w:sz w:val="24"/>
        </w:rPr>
        <w:t>2、对通过初审的供应商的投标文件进行详细的比较和评价。如需要，进行必要的澄清/说明工作。</w:t>
      </w:r>
    </w:p>
    <w:p>
      <w:pPr>
        <w:spacing w:line="360" w:lineRule="auto"/>
        <w:rPr>
          <w:rFonts w:hint="eastAsia" w:ascii="宋体" w:hAnsi="宋体" w:cs="宋体"/>
          <w:color w:val="auto"/>
          <w:sz w:val="24"/>
        </w:rPr>
      </w:pPr>
      <w:r>
        <w:rPr>
          <w:rFonts w:hint="eastAsia" w:ascii="宋体" w:hAnsi="宋体" w:cs="宋体"/>
          <w:color w:val="auto"/>
          <w:sz w:val="24"/>
        </w:rPr>
        <w:t>3、根据参与投标且符合招标文件要求的供应商数量情况，确定本项目的评审方法。</w:t>
      </w:r>
    </w:p>
    <w:p>
      <w:pPr>
        <w:spacing w:line="360" w:lineRule="auto"/>
        <w:rPr>
          <w:rFonts w:hint="eastAsia" w:ascii="宋体" w:hAnsi="宋体" w:cs="宋体"/>
          <w:color w:val="auto"/>
          <w:sz w:val="24"/>
        </w:rPr>
      </w:pPr>
      <w:r>
        <w:rPr>
          <w:rFonts w:hint="eastAsia" w:ascii="宋体" w:hAnsi="宋体" w:cs="宋体"/>
          <w:color w:val="auto"/>
          <w:sz w:val="24"/>
        </w:rPr>
        <w:t>4、采用综合评分法的情况：评审委员会将分别对供应商递交的投标文件进行评审。</w:t>
      </w:r>
    </w:p>
    <w:p>
      <w:pPr>
        <w:spacing w:line="360" w:lineRule="auto"/>
        <w:rPr>
          <w:rFonts w:hint="eastAsia" w:ascii="宋体" w:hAnsi="宋体" w:cs="宋体"/>
          <w:color w:val="auto"/>
          <w:sz w:val="24"/>
        </w:rPr>
      </w:pPr>
      <w:r>
        <w:rPr>
          <w:rFonts w:hint="eastAsia" w:ascii="宋体" w:hAnsi="宋体" w:cs="宋体"/>
          <w:color w:val="auto"/>
          <w:sz w:val="24"/>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360" w:lineRule="auto"/>
        <w:rPr>
          <w:rFonts w:hint="eastAsia" w:ascii="宋体" w:hAnsi="宋体" w:cs="宋体"/>
          <w:color w:val="auto"/>
          <w:sz w:val="24"/>
        </w:rPr>
      </w:pPr>
      <w:r>
        <w:rPr>
          <w:rFonts w:hint="eastAsia" w:ascii="宋体" w:hAnsi="宋体" w:cs="宋体"/>
          <w:color w:val="auto"/>
          <w:sz w:val="24"/>
        </w:rPr>
        <w:t>4.2如果二个及以上供应商的综合评分相同时，取投标价格低者为第一中标候选人。</w:t>
      </w:r>
    </w:p>
    <w:p>
      <w:pPr>
        <w:spacing w:line="360" w:lineRule="auto"/>
        <w:rPr>
          <w:rFonts w:hint="eastAsia" w:ascii="宋体" w:hAnsi="宋体" w:cs="宋体"/>
          <w:color w:val="auto"/>
          <w:sz w:val="24"/>
        </w:rPr>
      </w:pPr>
      <w:r>
        <w:rPr>
          <w:rFonts w:hint="eastAsia" w:ascii="宋体" w:hAnsi="宋体" w:cs="宋体"/>
          <w:color w:val="auto"/>
          <w:sz w:val="24"/>
        </w:rPr>
        <w:t>4.3如果二个及以上供应商的综合评分相同，且投标价格也相同时，取技术部分得分高者为第一中标候选人。</w:t>
      </w:r>
    </w:p>
    <w:p>
      <w:pPr>
        <w:numPr>
          <w:ilvl w:val="0"/>
          <w:numId w:val="6"/>
        </w:numPr>
        <w:spacing w:line="360" w:lineRule="auto"/>
        <w:rPr>
          <w:rFonts w:hint="eastAsia" w:ascii="宋体" w:hAnsi="宋体" w:cs="宋体"/>
          <w:color w:val="auto"/>
          <w:sz w:val="24"/>
        </w:rPr>
      </w:pPr>
      <w:r>
        <w:rPr>
          <w:rFonts w:hint="eastAsia" w:ascii="宋体" w:hAnsi="宋体" w:cs="宋体"/>
          <w:color w:val="auto"/>
          <w:sz w:val="24"/>
        </w:rPr>
        <w:t>采用谈判的情况：如参与投标且符合招标文件要求的供应商仅有1家</w:t>
      </w:r>
      <w:r>
        <w:rPr>
          <w:rFonts w:hint="eastAsia" w:ascii="宋体" w:hAnsi="宋体" w:cs="宋体"/>
          <w:color w:val="auto"/>
          <w:sz w:val="24"/>
          <w:lang w:eastAsia="zh-CN"/>
        </w:rPr>
        <w:t>，</w:t>
      </w:r>
      <w:r>
        <w:rPr>
          <w:rFonts w:hint="eastAsia" w:ascii="宋体" w:hAnsi="宋体" w:cs="宋体"/>
          <w:color w:val="auto"/>
          <w:sz w:val="24"/>
        </w:rPr>
        <w:t>评审委员会将与投标供应商进行谈判。</w:t>
      </w:r>
    </w:p>
    <w:p>
      <w:pPr>
        <w:spacing w:line="360" w:lineRule="auto"/>
        <w:rPr>
          <w:rFonts w:hint="eastAsia" w:ascii="宋体" w:hAnsi="宋体" w:cs="宋体"/>
          <w:color w:val="auto"/>
          <w:sz w:val="24"/>
        </w:rPr>
      </w:pPr>
      <w:r>
        <w:rPr>
          <w:rFonts w:hint="eastAsia" w:ascii="宋体" w:hAnsi="宋体" w:cs="宋体"/>
          <w:color w:val="auto"/>
          <w:sz w:val="24"/>
        </w:rPr>
        <w:t>5.1 供应商在谈判时由项目负责人与评审委员会进行谈判；</w:t>
      </w:r>
    </w:p>
    <w:p>
      <w:pPr>
        <w:spacing w:line="360" w:lineRule="auto"/>
        <w:rPr>
          <w:rFonts w:hint="eastAsia" w:ascii="宋体" w:hAnsi="宋体" w:cs="宋体"/>
          <w:color w:val="auto"/>
          <w:sz w:val="24"/>
        </w:rPr>
      </w:pPr>
      <w:r>
        <w:rPr>
          <w:rFonts w:hint="eastAsia" w:ascii="宋体" w:hAnsi="宋体" w:cs="宋体"/>
          <w:color w:val="auto"/>
          <w:sz w:val="24"/>
        </w:rPr>
        <w:t>5.2 原则上成交价应为最初报价的95%。</w:t>
      </w:r>
    </w:p>
    <w:p>
      <w:pPr>
        <w:spacing w:line="360" w:lineRule="auto"/>
        <w:rPr>
          <w:rFonts w:hint="eastAsia" w:ascii="宋体" w:hAnsi="宋体" w:cs="宋体"/>
          <w:color w:val="auto"/>
          <w:sz w:val="24"/>
        </w:rPr>
      </w:pPr>
      <w:r>
        <w:rPr>
          <w:rFonts w:hint="eastAsia" w:ascii="宋体" w:hAnsi="宋体" w:cs="宋体"/>
          <w:color w:val="auto"/>
          <w:sz w:val="24"/>
        </w:rPr>
        <w:t>5.3 评审委员会在谈判环节确定本项目最后的方案和承诺的内容，确定符合本次采购要求。如经谈判，供应商无法对招标实质性要求作出完全的响应，该供应商将被要求退出本次谈判，项目招标失败。</w:t>
      </w:r>
    </w:p>
    <w:p>
      <w:pPr>
        <w:spacing w:line="360" w:lineRule="auto"/>
        <w:rPr>
          <w:rFonts w:hint="eastAsia" w:ascii="宋体" w:hAnsi="宋体" w:cs="宋体"/>
          <w:color w:val="auto"/>
          <w:sz w:val="24"/>
        </w:rPr>
      </w:pPr>
      <w:r>
        <w:rPr>
          <w:rFonts w:hint="eastAsia" w:ascii="宋体" w:hAnsi="宋体" w:cs="宋体"/>
          <w:color w:val="auto"/>
          <w:sz w:val="24"/>
        </w:rPr>
        <w:t>6、评审委员会按照本项目招标文件中规定的评标方法确定中标供应商。</w:t>
      </w:r>
    </w:p>
    <w:p>
      <w:pPr>
        <w:spacing w:line="360" w:lineRule="auto"/>
        <w:rPr>
          <w:rFonts w:hint="eastAsia" w:ascii="宋体" w:hAnsi="宋体" w:cs="宋体"/>
          <w:color w:val="auto"/>
          <w:sz w:val="24"/>
        </w:rPr>
      </w:pPr>
      <w:r>
        <w:rPr>
          <w:rFonts w:hint="eastAsia" w:ascii="宋体" w:hAnsi="宋体" w:cs="宋体"/>
          <w:color w:val="auto"/>
          <w:sz w:val="24"/>
        </w:rPr>
        <w:t>十、根据本次采购的结果，10个工作日内与中标供应商签订合同。</w:t>
      </w: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p>
    <w:p>
      <w:pPr>
        <w:pStyle w:val="5"/>
        <w:rPr>
          <w:rFonts w:hint="eastAsia" w:ascii="宋体" w:hAnsi="宋体" w:cs="宋体"/>
          <w:color w:val="auto"/>
        </w:rPr>
      </w:pPr>
      <w:r>
        <w:rPr>
          <w:rFonts w:hint="eastAsia"/>
          <w:color w:val="auto"/>
        </w:rPr>
        <w:br w:type="page"/>
      </w:r>
    </w:p>
    <w:p>
      <w:pPr>
        <w:numPr>
          <w:ilvl w:val="0"/>
          <w:numId w:val="1"/>
        </w:numPr>
        <w:spacing w:line="360" w:lineRule="auto"/>
        <w:jc w:val="center"/>
        <w:outlineLvl w:val="0"/>
        <w:rPr>
          <w:rFonts w:hint="eastAsia" w:ascii="宋体" w:hAnsi="宋体" w:cs="宋体"/>
          <w:b/>
          <w:bCs/>
          <w:color w:val="auto"/>
          <w:sz w:val="24"/>
        </w:rPr>
      </w:pPr>
      <w:r>
        <w:rPr>
          <w:rFonts w:hint="eastAsia" w:ascii="宋体" w:hAnsi="宋体" w:cs="宋体"/>
          <w:b/>
          <w:bCs/>
          <w:color w:val="auto"/>
          <w:sz w:val="24"/>
        </w:rPr>
        <w:t xml:space="preserve"> </w:t>
      </w:r>
      <w:bookmarkStart w:id="5" w:name="_Toc3567"/>
      <w:r>
        <w:rPr>
          <w:rFonts w:hint="eastAsia" w:ascii="宋体" w:hAnsi="宋体" w:cs="宋体"/>
          <w:b/>
          <w:bCs/>
          <w:color w:val="auto"/>
          <w:sz w:val="24"/>
        </w:rPr>
        <w:t>合同格式及合同条款</w:t>
      </w:r>
      <w:bookmarkEnd w:id="5"/>
    </w:p>
    <w:p>
      <w:pPr>
        <w:spacing w:line="360" w:lineRule="auto"/>
        <w:ind w:firstLine="470" w:firstLineChars="196"/>
        <w:jc w:val="center"/>
        <w:rPr>
          <w:rFonts w:hint="eastAsia" w:ascii="宋体" w:hAnsi="宋体" w:cs="宋体"/>
          <w:color w:val="auto"/>
          <w:sz w:val="24"/>
        </w:rPr>
      </w:pPr>
      <w:bookmarkStart w:id="6" w:name="_Toc84303603"/>
      <w:bookmarkStart w:id="7" w:name="_Toc73521592"/>
      <w:bookmarkStart w:id="8" w:name="_Toc73521680"/>
      <w:bookmarkStart w:id="9" w:name="_Toc100052414"/>
      <w:bookmarkStart w:id="10" w:name="_Toc73517685"/>
      <w:bookmarkStart w:id="11" w:name="_Toc101074886"/>
      <w:bookmarkStart w:id="12" w:name="_Toc73518163"/>
    </w:p>
    <w:bookmarkEnd w:id="6"/>
    <w:bookmarkEnd w:id="7"/>
    <w:bookmarkEnd w:id="8"/>
    <w:bookmarkEnd w:id="9"/>
    <w:bookmarkEnd w:id="10"/>
    <w:bookmarkEnd w:id="11"/>
    <w:bookmarkEnd w:id="12"/>
    <w:p>
      <w:pPr>
        <w:pStyle w:val="20"/>
        <w:spacing w:line="360" w:lineRule="auto"/>
        <w:ind w:left="1470" w:right="1470" w:firstLine="482"/>
        <w:jc w:val="center"/>
        <w:rPr>
          <w:rFonts w:hint="eastAsia" w:ascii="宋体" w:hAnsi="宋体" w:cs="宋体"/>
          <w:b/>
          <w:color w:val="auto"/>
          <w:sz w:val="24"/>
          <w:szCs w:val="24"/>
        </w:rPr>
      </w:pPr>
      <w:r>
        <w:rPr>
          <w:rFonts w:hint="eastAsia" w:ascii="宋体" w:hAnsi="宋体" w:cs="宋体"/>
          <w:b/>
          <w:color w:val="auto"/>
          <w:sz w:val="24"/>
          <w:szCs w:val="24"/>
        </w:rPr>
        <w:t xml:space="preserve">                        合同编号（甲方）：            </w:t>
      </w:r>
    </w:p>
    <w:p>
      <w:pPr>
        <w:pStyle w:val="20"/>
        <w:spacing w:line="360" w:lineRule="auto"/>
        <w:ind w:left="1470" w:right="1470" w:firstLine="482"/>
        <w:jc w:val="center"/>
        <w:rPr>
          <w:rFonts w:hint="eastAsia" w:ascii="宋体" w:hAnsi="宋体" w:cs="宋体"/>
          <w:b/>
          <w:color w:val="auto"/>
          <w:sz w:val="24"/>
          <w:szCs w:val="24"/>
        </w:rPr>
      </w:pPr>
      <w:r>
        <w:rPr>
          <w:rFonts w:hint="eastAsia" w:ascii="宋体" w:hAnsi="宋体" w:cs="宋体"/>
          <w:b/>
          <w:color w:val="auto"/>
          <w:sz w:val="24"/>
          <w:szCs w:val="24"/>
        </w:rPr>
        <w:t xml:space="preserve">                        合同编号（乙方）：            </w:t>
      </w:r>
    </w:p>
    <w:p>
      <w:pPr>
        <w:pStyle w:val="20"/>
        <w:spacing w:line="360" w:lineRule="auto"/>
        <w:ind w:left="1470" w:right="1470" w:firstLine="482"/>
        <w:jc w:val="center"/>
        <w:rPr>
          <w:rFonts w:hint="eastAsia" w:ascii="宋体" w:hAnsi="宋体" w:cs="宋体"/>
          <w:b/>
          <w:color w:val="auto"/>
          <w:sz w:val="24"/>
          <w:szCs w:val="24"/>
        </w:rPr>
      </w:pPr>
    </w:p>
    <w:p>
      <w:pPr>
        <w:pStyle w:val="20"/>
        <w:spacing w:line="360" w:lineRule="auto"/>
        <w:ind w:left="1470" w:right="1470" w:firstLine="482"/>
        <w:rPr>
          <w:rFonts w:hint="eastAsia" w:ascii="宋体" w:hAnsi="宋体" w:cs="宋体"/>
          <w:b/>
          <w:color w:val="auto"/>
          <w:sz w:val="24"/>
          <w:szCs w:val="24"/>
        </w:rPr>
      </w:pPr>
      <w:r>
        <w:rPr>
          <w:rFonts w:hint="eastAsia" w:ascii="宋体" w:hAnsi="宋体" w:cs="宋体"/>
          <w:b/>
          <w:color w:val="auto"/>
          <w:sz w:val="24"/>
          <w:szCs w:val="24"/>
        </w:rPr>
        <w:t xml:space="preserve"> </w:t>
      </w:r>
    </w:p>
    <w:p>
      <w:pPr>
        <w:pStyle w:val="20"/>
        <w:spacing w:line="360" w:lineRule="auto"/>
        <w:ind w:left="1470" w:right="1470" w:firstLine="482"/>
        <w:rPr>
          <w:rFonts w:hint="eastAsia" w:ascii="宋体" w:hAnsi="宋体" w:cs="宋体"/>
          <w:b/>
          <w:color w:val="auto"/>
          <w:sz w:val="24"/>
          <w:szCs w:val="24"/>
        </w:rPr>
      </w:pPr>
      <w:r>
        <w:rPr>
          <w:rFonts w:hint="eastAsia" w:ascii="宋体" w:hAnsi="宋体" w:cs="宋体"/>
          <w:b/>
          <w:color w:val="auto"/>
          <w:sz w:val="24"/>
          <w:szCs w:val="24"/>
        </w:rPr>
        <w:t xml:space="preserve"> </w:t>
      </w:r>
    </w:p>
    <w:p>
      <w:pPr>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lang w:eastAsia="zh-CN"/>
        </w:rPr>
        <w:t>前海信息化项目全过程管理系统项目</w:t>
      </w:r>
    </w:p>
    <w:p>
      <w:pPr>
        <w:spacing w:line="360" w:lineRule="auto"/>
        <w:jc w:val="center"/>
        <w:rPr>
          <w:rFonts w:hint="eastAsia" w:ascii="宋体" w:hAnsi="宋体" w:cs="宋体"/>
          <w:b/>
          <w:color w:val="auto"/>
          <w:sz w:val="28"/>
          <w:szCs w:val="28"/>
        </w:rPr>
      </w:pPr>
      <w:r>
        <w:rPr>
          <w:rFonts w:hint="eastAsia" w:ascii="宋体" w:hAnsi="宋体" w:cs="宋体"/>
          <w:b/>
          <w:color w:val="auto"/>
          <w:sz w:val="28"/>
          <w:szCs w:val="28"/>
        </w:rPr>
        <w:t>委托合同</w:t>
      </w:r>
    </w:p>
    <w:p>
      <w:pPr>
        <w:spacing w:line="360" w:lineRule="auto"/>
        <w:rPr>
          <w:rFonts w:hint="eastAsia" w:ascii="宋体" w:hAnsi="宋体" w:cs="宋体"/>
          <w:color w:val="auto"/>
          <w:sz w:val="24"/>
        </w:rPr>
      </w:pPr>
      <w:r>
        <w:rPr>
          <w:rFonts w:hint="eastAsia" w:ascii="宋体" w:hAnsi="宋体" w:cs="宋体"/>
          <w:color w:val="auto"/>
          <w:sz w:val="24"/>
        </w:rPr>
        <w:t xml:space="preserve"> </w:t>
      </w:r>
    </w:p>
    <w:p>
      <w:pPr>
        <w:pStyle w:val="20"/>
        <w:spacing w:line="360" w:lineRule="auto"/>
        <w:ind w:left="1470" w:right="1470" w:firstLine="480"/>
        <w:rPr>
          <w:rFonts w:hint="eastAsia" w:ascii="宋体" w:hAnsi="宋体" w:cs="宋体"/>
          <w:color w:val="auto"/>
          <w:sz w:val="24"/>
          <w:szCs w:val="24"/>
        </w:rPr>
      </w:pPr>
      <w:r>
        <w:rPr>
          <w:rFonts w:hint="eastAsia" w:ascii="宋体" w:hAnsi="宋体" w:cs="宋体"/>
          <w:color w:val="auto"/>
          <w:sz w:val="24"/>
          <w:szCs w:val="24"/>
        </w:rPr>
        <w:t xml:space="preserve"> </w:t>
      </w:r>
    </w:p>
    <w:p>
      <w:pPr>
        <w:pStyle w:val="20"/>
        <w:spacing w:line="360" w:lineRule="auto"/>
        <w:ind w:left="1470" w:right="1470" w:firstLine="480"/>
        <w:rPr>
          <w:rFonts w:hint="eastAsia" w:ascii="宋体" w:hAnsi="宋体" w:cs="宋体"/>
          <w:color w:val="auto"/>
          <w:sz w:val="24"/>
          <w:szCs w:val="24"/>
        </w:rPr>
      </w:pPr>
      <w:r>
        <w:rPr>
          <w:rFonts w:hint="eastAsia" w:ascii="宋体" w:hAnsi="宋体" w:cs="宋体"/>
          <w:color w:val="auto"/>
          <w:sz w:val="24"/>
          <w:szCs w:val="24"/>
        </w:rPr>
        <w:t xml:space="preserve"> </w:t>
      </w:r>
    </w:p>
    <w:p>
      <w:pPr>
        <w:spacing w:line="360" w:lineRule="auto"/>
        <w:jc w:val="center"/>
        <w:rPr>
          <w:rFonts w:hint="eastAsia" w:ascii="宋体" w:hAnsi="宋体" w:cs="宋体"/>
          <w:b/>
          <w:color w:val="auto"/>
          <w:sz w:val="24"/>
        </w:rPr>
      </w:pPr>
      <w:r>
        <w:rPr>
          <w:rFonts w:hint="eastAsia" w:ascii="宋体" w:hAnsi="宋体" w:cs="宋体"/>
          <w:b/>
          <w:color w:val="auto"/>
          <w:sz w:val="24"/>
        </w:rPr>
        <w:t xml:space="preserve">  </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项目名称：</w:t>
      </w:r>
      <w:r>
        <w:rPr>
          <w:rFonts w:hint="eastAsia" w:ascii="宋体" w:hAnsi="宋体" w:cs="宋体"/>
          <w:color w:val="auto"/>
          <w:sz w:val="24"/>
          <w:u w:val="single"/>
        </w:rPr>
        <w:t xml:space="preserve">   </w:t>
      </w:r>
      <w:r>
        <w:rPr>
          <w:rFonts w:hint="eastAsia" w:ascii="宋体" w:hAnsi="宋体" w:cs="宋体"/>
          <w:color w:val="auto"/>
          <w:sz w:val="24"/>
          <w:u w:val="single"/>
          <w:lang w:eastAsia="zh-CN"/>
        </w:rPr>
        <w:t>前海信息化项目全过程管理系统项目</w:t>
      </w:r>
      <w:r>
        <w:rPr>
          <w:rFonts w:hint="eastAsia" w:ascii="宋体" w:hAnsi="宋体" w:cs="宋体"/>
          <w:color w:val="auto"/>
          <w:sz w:val="24"/>
          <w:u w:val="single"/>
        </w:rPr>
        <w:t xml:space="preserve"> </w:t>
      </w:r>
    </w:p>
    <w:p>
      <w:pPr>
        <w:spacing w:line="360" w:lineRule="auto"/>
        <w:ind w:firstLine="480" w:firstLineChars="200"/>
        <w:rPr>
          <w:rFonts w:hint="eastAsia" w:ascii="宋体" w:hAnsi="宋体" w:cs="宋体"/>
          <w:color w:val="auto"/>
          <w:sz w:val="24"/>
          <w:u w:val="single"/>
        </w:rPr>
      </w:pPr>
      <w:r>
        <w:rPr>
          <w:rFonts w:hint="eastAsia" w:ascii="宋体" w:hAnsi="宋体" w:cs="宋体"/>
          <w:color w:val="auto"/>
          <w:sz w:val="24"/>
        </w:rPr>
        <w:t>项目类型：</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服务类</w:t>
      </w:r>
      <w:r>
        <w:rPr>
          <w:rFonts w:hint="eastAsia" w:ascii="宋体" w:hAnsi="宋体" w:cs="宋体"/>
          <w:color w:val="auto"/>
          <w:sz w:val="24"/>
          <w:u w:val="single"/>
        </w:rPr>
        <w:t xml:space="preserve">                  </w:t>
      </w:r>
    </w:p>
    <w:p>
      <w:pPr>
        <w:spacing w:line="360" w:lineRule="auto"/>
        <w:ind w:firstLine="480" w:firstLineChars="200"/>
        <w:rPr>
          <w:rFonts w:hint="eastAsia" w:ascii="宋体" w:hAnsi="宋体" w:cs="宋体"/>
          <w:color w:val="auto"/>
          <w:sz w:val="24"/>
          <w:u w:val="single"/>
        </w:rPr>
      </w:pPr>
      <w:r>
        <w:rPr>
          <w:rFonts w:hint="eastAsia" w:ascii="宋体" w:hAnsi="宋体" w:cs="宋体"/>
          <w:color w:val="auto"/>
          <w:sz w:val="24"/>
        </w:rPr>
        <w:t>委托方（甲方）：</w:t>
      </w:r>
      <w:r>
        <w:rPr>
          <w:rFonts w:hint="eastAsia" w:ascii="宋体" w:hAnsi="宋体" w:cs="宋体"/>
          <w:color w:val="auto"/>
          <w:sz w:val="24"/>
          <w:u w:val="single"/>
        </w:rPr>
        <w:t xml:space="preserve">  深圳市前海深港现代服务业合作区管理局  </w:t>
      </w:r>
    </w:p>
    <w:p>
      <w:pPr>
        <w:spacing w:line="360" w:lineRule="auto"/>
        <w:ind w:firstLine="480" w:firstLineChars="200"/>
        <w:rPr>
          <w:rFonts w:hint="eastAsia" w:ascii="宋体" w:hAnsi="宋体" w:cs="宋体"/>
          <w:color w:val="auto"/>
          <w:sz w:val="24"/>
          <w:u w:val="single"/>
        </w:rPr>
      </w:pPr>
      <w:r>
        <w:rPr>
          <w:rFonts w:hint="eastAsia" w:ascii="宋体" w:hAnsi="宋体" w:cs="宋体"/>
          <w:color w:val="auto"/>
          <w:sz w:val="24"/>
        </w:rPr>
        <w:t>承接方（乙方）：</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spacing w:line="360" w:lineRule="auto"/>
        <w:jc w:val="center"/>
        <w:rPr>
          <w:rFonts w:hint="eastAsia" w:ascii="宋体" w:hAnsi="宋体" w:cs="宋体"/>
          <w:b/>
          <w:color w:val="auto"/>
          <w:sz w:val="24"/>
        </w:rPr>
      </w:pPr>
      <w:r>
        <w:rPr>
          <w:rFonts w:hint="eastAsia" w:ascii="宋体" w:hAnsi="宋体" w:cs="宋体"/>
          <w:b/>
          <w:color w:val="auto"/>
          <w:sz w:val="24"/>
        </w:rPr>
        <w:t xml:space="preserve"> </w:t>
      </w:r>
    </w:p>
    <w:p>
      <w:pPr>
        <w:spacing w:line="360" w:lineRule="auto"/>
        <w:jc w:val="center"/>
        <w:rPr>
          <w:rFonts w:hint="eastAsia" w:ascii="宋体" w:hAnsi="宋体" w:cs="宋体"/>
          <w:color w:val="auto"/>
          <w:sz w:val="24"/>
        </w:rPr>
      </w:pPr>
    </w:p>
    <w:p>
      <w:pPr>
        <w:spacing w:line="360" w:lineRule="auto"/>
        <w:jc w:val="center"/>
        <w:rPr>
          <w:rFonts w:hint="eastAsia" w:ascii="宋体" w:hAnsi="宋体" w:cs="宋体"/>
          <w:color w:val="auto"/>
          <w:sz w:val="24"/>
        </w:rPr>
      </w:pPr>
      <w:r>
        <w:rPr>
          <w:rFonts w:hint="eastAsia" w:ascii="宋体" w:hAnsi="宋体" w:cs="宋体"/>
          <w:color w:val="auto"/>
          <w:sz w:val="24"/>
        </w:rPr>
        <w:t>二〇二</w:t>
      </w:r>
      <w:r>
        <w:rPr>
          <w:rFonts w:hint="eastAsia" w:ascii="宋体" w:hAnsi="宋体" w:cs="宋体"/>
          <w:color w:val="auto"/>
          <w:sz w:val="24"/>
          <w:lang w:val="en-US" w:eastAsia="zh-CN"/>
        </w:rPr>
        <w:t>四</w:t>
      </w:r>
      <w:r>
        <w:rPr>
          <w:rFonts w:hint="eastAsia" w:ascii="宋体" w:hAnsi="宋体" w:cs="宋体"/>
          <w:color w:val="auto"/>
          <w:sz w:val="24"/>
        </w:rPr>
        <w:t>年  月</w:t>
      </w:r>
    </w:p>
    <w:p>
      <w:pPr>
        <w:spacing w:line="360" w:lineRule="auto"/>
        <w:jc w:val="center"/>
        <w:rPr>
          <w:rFonts w:hint="eastAsia" w:ascii="宋体" w:hAnsi="宋体" w:cs="宋体"/>
          <w:color w:val="auto"/>
          <w:sz w:val="24"/>
        </w:rPr>
      </w:pPr>
      <w:r>
        <w:rPr>
          <w:rFonts w:hint="eastAsia" w:ascii="宋体" w:hAnsi="宋体" w:cs="宋体"/>
          <w:color w:val="auto"/>
          <w:sz w:val="24"/>
        </w:rPr>
        <w:t>本合同共    页（不含封面）</w:t>
      </w:r>
    </w:p>
    <w:p>
      <w:pPr>
        <w:spacing w:line="360" w:lineRule="auto"/>
        <w:rPr>
          <w:rFonts w:hint="eastAsia" w:ascii="宋体" w:hAnsi="宋体" w:cs="宋体"/>
          <w:b/>
          <w:bCs/>
          <w:color w:val="auto"/>
          <w:sz w:val="24"/>
        </w:rPr>
      </w:pPr>
      <w:r>
        <w:rPr>
          <w:rFonts w:hint="eastAsia" w:ascii="宋体" w:hAnsi="宋体" w:cs="宋体"/>
          <w:b/>
          <w:bCs/>
          <w:color w:val="auto"/>
          <w:sz w:val="24"/>
        </w:rPr>
        <w:br w:type="page"/>
      </w:r>
      <w:r>
        <w:rPr>
          <w:rFonts w:hint="eastAsia" w:ascii="宋体" w:hAnsi="宋体" w:cs="宋体"/>
          <w:b/>
          <w:bCs/>
          <w:color w:val="auto"/>
          <w:sz w:val="24"/>
        </w:rPr>
        <w:t xml:space="preserve">甲方： </w:t>
      </w:r>
      <w:r>
        <w:rPr>
          <w:rFonts w:hint="eastAsia" w:ascii="宋体" w:hAnsi="宋体" w:cs="宋体"/>
          <w:color w:val="auto"/>
          <w:sz w:val="24"/>
          <w:u w:val="single"/>
        </w:rPr>
        <w:t>深圳市前海深港现代服务业合作区管理局</w:t>
      </w:r>
    </w:p>
    <w:p>
      <w:pPr>
        <w:spacing w:line="360" w:lineRule="auto"/>
        <w:rPr>
          <w:rFonts w:hint="eastAsia" w:ascii="宋体" w:hAnsi="宋体" w:cs="宋体"/>
          <w:b/>
          <w:bCs/>
          <w:color w:val="auto"/>
          <w:sz w:val="24"/>
        </w:rPr>
      </w:pPr>
      <w:r>
        <w:rPr>
          <w:rFonts w:hint="eastAsia" w:ascii="宋体" w:hAnsi="宋体" w:cs="宋体"/>
          <w:b/>
          <w:bCs/>
          <w:color w:val="auto"/>
          <w:sz w:val="24"/>
        </w:rPr>
        <w:t xml:space="preserve">地址： </w:t>
      </w:r>
      <w:r>
        <w:rPr>
          <w:rFonts w:hint="eastAsia" w:ascii="宋体" w:hAnsi="宋体" w:cs="宋体"/>
          <w:color w:val="auto"/>
          <w:sz w:val="24"/>
          <w:u w:val="single"/>
        </w:rPr>
        <w:t>深圳市前海深港合作区</w:t>
      </w:r>
      <w:r>
        <w:rPr>
          <w:rFonts w:ascii="宋体" w:hAnsi="宋体" w:cs="宋体"/>
          <w:color w:val="auto"/>
          <w:sz w:val="24"/>
          <w:u w:val="single"/>
        </w:rPr>
        <w:t>桂湾五路123号前海大厦T1栋前海管理局</w:t>
      </w:r>
    </w:p>
    <w:p>
      <w:pPr>
        <w:spacing w:line="360" w:lineRule="auto"/>
        <w:rPr>
          <w:rFonts w:hint="eastAsia" w:ascii="宋体" w:hAnsi="宋体" w:cs="宋体"/>
          <w:b/>
          <w:bCs/>
          <w:color w:val="auto"/>
          <w:sz w:val="24"/>
        </w:rPr>
      </w:pPr>
      <w:r>
        <w:rPr>
          <w:rFonts w:hint="eastAsia" w:ascii="宋体" w:hAnsi="宋体" w:cs="宋体"/>
          <w:b/>
          <w:bCs/>
          <w:color w:val="auto"/>
          <w:sz w:val="24"/>
        </w:rPr>
        <w:t xml:space="preserve">法定代表人： </w:t>
      </w:r>
    </w:p>
    <w:p>
      <w:pPr>
        <w:spacing w:line="360" w:lineRule="auto"/>
        <w:rPr>
          <w:rFonts w:hint="eastAsia" w:ascii="宋体" w:hAnsi="宋体" w:cs="宋体"/>
          <w:b/>
          <w:bCs/>
          <w:color w:val="auto"/>
          <w:sz w:val="24"/>
        </w:rPr>
      </w:pPr>
      <w:r>
        <w:rPr>
          <w:rFonts w:hint="eastAsia" w:ascii="宋体" w:hAnsi="宋体" w:cs="宋体"/>
          <w:b/>
          <w:bCs/>
          <w:color w:val="auto"/>
          <w:sz w:val="24"/>
        </w:rPr>
        <w:t xml:space="preserve"> </w:t>
      </w:r>
    </w:p>
    <w:p>
      <w:pPr>
        <w:spacing w:line="360" w:lineRule="auto"/>
        <w:rPr>
          <w:rFonts w:hint="eastAsia" w:ascii="宋体" w:hAnsi="宋体" w:cs="宋体"/>
          <w:b/>
          <w:bCs/>
          <w:color w:val="auto"/>
          <w:sz w:val="24"/>
        </w:rPr>
      </w:pPr>
      <w:r>
        <w:rPr>
          <w:rFonts w:hint="eastAsia" w:ascii="宋体" w:hAnsi="宋体" w:cs="宋体"/>
          <w:b/>
          <w:bCs/>
          <w:color w:val="auto"/>
          <w:sz w:val="24"/>
        </w:rPr>
        <w:t>乙方：</w:t>
      </w:r>
    </w:p>
    <w:p>
      <w:pPr>
        <w:spacing w:line="360" w:lineRule="auto"/>
        <w:rPr>
          <w:rFonts w:hint="eastAsia" w:ascii="宋体" w:hAnsi="宋体" w:cs="宋体"/>
          <w:b/>
          <w:bCs/>
          <w:color w:val="auto"/>
          <w:sz w:val="24"/>
        </w:rPr>
      </w:pPr>
      <w:r>
        <w:rPr>
          <w:rFonts w:hint="eastAsia" w:ascii="宋体" w:hAnsi="宋体" w:cs="宋体"/>
          <w:b/>
          <w:bCs/>
          <w:color w:val="auto"/>
          <w:sz w:val="24"/>
        </w:rPr>
        <w:t>地址：</w:t>
      </w:r>
    </w:p>
    <w:p>
      <w:pPr>
        <w:spacing w:line="360" w:lineRule="auto"/>
        <w:rPr>
          <w:rFonts w:hint="eastAsia" w:ascii="宋体" w:hAnsi="宋体" w:eastAsia="宋体" w:cs="宋体"/>
          <w:b/>
          <w:bCs/>
          <w:color w:val="auto"/>
          <w:sz w:val="24"/>
          <w:lang w:val="en-US" w:eastAsia="zh-CN"/>
        </w:rPr>
      </w:pPr>
      <w:r>
        <w:rPr>
          <w:rFonts w:hint="eastAsia" w:ascii="宋体" w:hAnsi="宋体" w:cs="宋体"/>
          <w:b/>
          <w:bCs/>
          <w:color w:val="auto"/>
          <w:sz w:val="24"/>
        </w:rPr>
        <w:t>法定代表人：</w:t>
      </w:r>
    </w:p>
    <w:p>
      <w:pPr>
        <w:spacing w:line="360" w:lineRule="auto"/>
        <w:rPr>
          <w:rFonts w:hint="eastAsia" w:ascii="宋体" w:hAnsi="宋体" w:cs="宋体"/>
          <w:b/>
          <w:bCs/>
          <w:color w:val="auto"/>
          <w:sz w:val="24"/>
        </w:rPr>
      </w:pPr>
      <w:r>
        <w:rPr>
          <w:rFonts w:hint="eastAsia" w:ascii="宋体" w:hAnsi="宋体" w:cs="宋体"/>
          <w:b/>
          <w:bCs/>
          <w:color w:val="auto"/>
          <w:sz w:val="24"/>
        </w:rPr>
        <w:t xml:space="preserve"> </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以下甲方和乙方合称“双方”。</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根据《中华人民共和国民法典》等法律、法规的相关规定和编号为【</w:t>
      </w:r>
      <w:r>
        <w:rPr>
          <w:rFonts w:hint="default" w:ascii="宋体" w:hAnsi="宋体" w:cs="宋体"/>
          <w:color w:val="auto"/>
          <w:sz w:val="24"/>
          <w:lang w:val="en-US" w:eastAsia="zh-CN"/>
        </w:rPr>
        <w:t>QH2024008</w:t>
      </w:r>
      <w:r>
        <w:rPr>
          <w:rFonts w:hint="eastAsia" w:ascii="宋体" w:hAnsi="宋体" w:cs="宋体"/>
          <w:color w:val="auto"/>
          <w:sz w:val="24"/>
        </w:rPr>
        <w:t>】招标项目的中标结果，由【***】单位（以下简称乙方）为中标人。按照《中华人民共和国民法典》和《深圳经济特区政府采购条例》，经深圳市前海深港现代服务业合作区管理局（以下简称甲方）和【***】单位（以下简称乙方）协商，就甲方委托</w:t>
      </w:r>
      <w:r>
        <w:rPr>
          <w:rFonts w:hint="eastAsia" w:ascii="宋体" w:hAnsi="宋体" w:cs="宋体"/>
          <w:b/>
          <w:bCs/>
          <w:color w:val="auto"/>
          <w:sz w:val="24"/>
          <w:u w:val="single"/>
        </w:rPr>
        <w:t>乙方</w:t>
      </w:r>
      <w:r>
        <w:rPr>
          <w:rFonts w:hint="eastAsia" w:ascii="宋体" w:hAnsi="宋体" w:cs="宋体"/>
          <w:color w:val="auto"/>
          <w:sz w:val="24"/>
        </w:rPr>
        <w:t>承担</w:t>
      </w:r>
      <w:r>
        <w:rPr>
          <w:rFonts w:hint="eastAsia" w:ascii="宋体" w:hAnsi="宋体" w:cs="宋体"/>
          <w:b/>
          <w:bCs/>
          <w:color w:val="auto"/>
          <w:kern w:val="0"/>
          <w:sz w:val="24"/>
          <w:u w:val="single"/>
        </w:rPr>
        <w:t xml:space="preserve"> </w:t>
      </w:r>
      <w:r>
        <w:rPr>
          <w:rFonts w:hint="eastAsia" w:ascii="宋体" w:hAnsi="宋体" w:cs="宋体"/>
          <w:color w:val="auto"/>
          <w:sz w:val="24"/>
          <w:u w:val="single"/>
          <w:lang w:eastAsia="zh-CN"/>
        </w:rPr>
        <w:t>前海信息化项目全过程管理系统项目</w:t>
      </w:r>
      <w:r>
        <w:rPr>
          <w:rFonts w:hint="eastAsia" w:ascii="宋体" w:hAnsi="宋体" w:cs="宋体"/>
          <w:b/>
          <w:bCs/>
          <w:color w:val="auto"/>
          <w:kern w:val="0"/>
          <w:sz w:val="24"/>
          <w:u w:val="single"/>
        </w:rPr>
        <w:t>（以下简称本项目）</w:t>
      </w:r>
      <w:r>
        <w:rPr>
          <w:rFonts w:hint="eastAsia" w:ascii="宋体" w:hAnsi="宋体" w:cs="宋体"/>
          <w:color w:val="auto"/>
          <w:sz w:val="24"/>
        </w:rPr>
        <w:t>，达成以下合同条款：</w:t>
      </w:r>
    </w:p>
    <w:p>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第一条 项目内容</w:t>
      </w:r>
    </w:p>
    <w:p>
      <w:pPr>
        <w:spacing w:line="360" w:lineRule="auto"/>
        <w:ind w:firstLine="480" w:firstLineChars="200"/>
        <w:rPr>
          <w:rFonts w:hint="eastAsia" w:ascii="宋体" w:hAnsi="宋体" w:eastAsia="宋体" w:cs="宋体"/>
          <w:bCs/>
          <w:color w:val="auto"/>
          <w:sz w:val="24"/>
          <w:lang w:eastAsia="zh-CN"/>
        </w:rPr>
      </w:pPr>
      <w:r>
        <w:rPr>
          <w:rFonts w:hint="eastAsia" w:ascii="宋体" w:hAnsi="宋体" w:cs="宋体"/>
          <w:bCs/>
          <w:color w:val="auto"/>
          <w:sz w:val="24"/>
        </w:rPr>
        <w:t>1.项目名称：</w:t>
      </w:r>
      <w:r>
        <w:rPr>
          <w:rFonts w:hint="eastAsia" w:ascii="宋体" w:hAnsi="宋体" w:cs="宋体"/>
          <w:bCs/>
          <w:color w:val="auto"/>
          <w:sz w:val="24"/>
          <w:lang w:eastAsia="zh-CN"/>
        </w:rPr>
        <w:t>前海信息化项目全过程管理系统项目</w:t>
      </w:r>
    </w:p>
    <w:p>
      <w:pPr>
        <w:spacing w:line="360" w:lineRule="auto"/>
        <w:ind w:firstLine="480" w:firstLineChars="200"/>
        <w:rPr>
          <w:rFonts w:hint="eastAsia" w:ascii="宋体" w:hAnsi="宋体" w:cs="宋体"/>
          <w:bCs/>
          <w:color w:val="auto"/>
          <w:sz w:val="24"/>
        </w:rPr>
      </w:pPr>
      <w:r>
        <w:rPr>
          <w:rFonts w:hint="eastAsia" w:ascii="宋体" w:hAnsi="宋体" w:cs="宋体"/>
          <w:bCs/>
          <w:color w:val="auto"/>
          <w:sz w:val="24"/>
          <w:lang w:val="en-US" w:eastAsia="zh-CN"/>
        </w:rPr>
        <w:t>2</w:t>
      </w:r>
      <w:r>
        <w:rPr>
          <w:rFonts w:hint="eastAsia" w:ascii="宋体" w:hAnsi="宋体" w:cs="宋体"/>
          <w:bCs/>
          <w:color w:val="auto"/>
          <w:sz w:val="24"/>
        </w:rPr>
        <w:t>.技术服务要求：</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针对目前项目过程文件数据分散、查阅管理困难，数据可靠性风险，备份体系缺失，数据安全与保密等问题，单位急需建立一个统一的项目过程文件管理系统来对这些文件进行统一的存放和管理，对于文档的访问能够进行统一的控制和授权，同时能够有效地限制信息在单位内部的流转范围，保证信息安全。</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系统建设要求：</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2.1.建设周期及原则</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建设周期：自合同生效后，6个月内完成系统建设。</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质量标准：合格。</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具体建设要求如下：</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（1）管理维度：项目过程文件管理系统能够集中管理项目过程文件，避免出现数据冗余和管理混乱。系统具备完善的安全保障机制，确保文件的安全性和完整性。</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（2）服务维度：系统提供简洁明了、易操作的用户界面，高效的信息检索功能使用户快速查找所需要文件，提高工作效率。</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（3）功能维度：系统提供完善的项目类型管理、项目阶段管理、项目文件管理、文件检索、用户及权限管理等功能，满足用户的项目过程文件管理功能需求。</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（4）性能维度：提供稳定、高效的系统服务。在满足用户正常使用前提下，查询响应时间不超过1秒；其它操作业务响应时间需小于2 秒；业务高峰并发期，响应时间需小于3秒。</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2.2.系统建设成果要求</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本系统应满足包括但不限于：项目类型管理、项目管理、项目文件管理、项目内容搜索、项目台账、PC端应用、组织架构管理、安全管理、权限管理、系统对接。具体要求如下：</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2.2.1.项目类型管理：</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（1）项目类型设置：可设置政府投资项目、符合五年规划纲要/市政府批准/总投资五千万以下/单纯采购项目、应急工程/特殊紧急项目等类型项目。</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（2）项目类型更新：可根据管理需求，对项目类型进行再次编辑调整，可新增项目类型</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（3）项目阶段设置：不同类型项目可根据相关管理条例设置项目预算、项目立项、可行性研究、初步设计、项目总概算、项目实施、项目验收、项目决算、项目后评价等阶段。</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（4）项目模板设置：不同类型项目，可设置对应模板，设置不同项目阶段。</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2.2.2.项目管理：</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（1）项目卡片设置：根据项目管理的不同类型，可以采用合适的项目管理模板新建项目卡片，这样新建项目时便可以选取模板直接使用。</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（2）项目基础信息：可设置项目名称、申报单位、计划开始时间、计划结束时间、项目成员、目前阶段等信息。</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（3）项目阶段设置：在引用项目模板基础上，可进行新增项目阶段等设置。</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（4）项目编辑：可对项目基础信息等、项目阶段等内容进行编辑。</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2.2.3.项目文件管理</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（1）用户在选择对应项目阶段后，可单个或者批量上传文件。</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（2）word/excel/pdf/ppt/jpg/png/gif/avi/rm/rmvb/flv/mp3/mp4等格式已上传的文件，具有阅读权限的用户可在线阅读容。</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（3）拥有权限的用户，可单个或批量下载文件内容。</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（4）可设置项目卡片权限，包括项目卡片查阅、编辑权限，项目文件上传、阅读、编辑下载、打印、复制附件内容、删除文件权限等。</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（5）记录项目卡片访问、编辑，文件下载、打印的用户、时间等痕迹。</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2.2.4.项目内容搜索</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（1）用户可通过搜索项目名称，文件名、附件内容查找所需资料。搜索结果可按时间、相关度进行排序。</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（2）可以按照标题、内容或者附件进行搜索，可指定某一时间区间的内容中进行搜索。</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（3）搜索出来的标题和正文摘要中，包含搜索词的部分进行突出颜色改变，方便搜索者快速了解搜索结果。</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（4）可查看不同时段用户搜索词频次排行。</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（5）用户输入的时候，自动提示的联想词。</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2.2.5.项目信息看板</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（1）项目新建成功后自动生成项目台账，支持多种视图，比如普通列表、甘特图、树形图。</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（2）支持项目台账日历视图，通过日历视图展示项目台账，可按周或按月显示，项目数量、每日项目一目了然。</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2.2.6.项目流程审批</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（1）提供给业务部门非IT人员以图形方式设计新的、建立模型或者改造目前的业务流程模板。</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（2）通过图形化的流程定制工具，可以快速配置出流程流转走向，配置出审批、签字、抄送、人工决策、条件分支、并行分支等各类节点的节点信息，以及操作方式及相关选项的配置。</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（3）系统能够根据项目类型提供不同的技术方案模版，还能对审核进行一些细节提示项目。</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2.2.7.组织架构管理</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（1）组织管理：提供价值链上下游组织管理。</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（2）矩阵组织：提供矩阵组织，将职能行政组织和横向的项目、任务的组织组合起来实现业务型的组织管理。提供矩阵组织的版本管理和分权分级管理。</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（3）工作交接：组织架构调整时可以进行工作交接，批量替换流程节点中的人员和文档权限。</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2.2.8.安全管理</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（1）全面安全管理：提供账户安全、应用安全、数据安全、网络安全策略，以及完善的日志管理。</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（2）安全日志：提供全面的安全日志，包括表单模板的修改版本日志、流程模板的版本日志、表单数据修改的留痕日志、附件历史版本的日志等。需要提供可视化的日志记录，而不是日志文件。</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（3）水印设置：可通过文件水印、全局水印保障文件安全。</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2.2.9.权限管理</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（1）角色管理：可灵活设置超级管理员、文控管理员、普通用户等不同角色，并可对应赋予不同权限。</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（2）权限设置：对于具体文件类别/单个文件，可按照部门、用户、群组设置文件的类别维护，新增文件，阅读文件，附件下载、附件打印、附件复制权限控制。</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2.2.10.系统对接：</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（1）OA对接：可以OA进行对接，实现单点登录。</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（2）市级项目管理平台对接：可以与市级项目管理平台对接，实现特定项目信息同步至市级项目管理平台。</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（3）数字档案对接：可以通过系统对接实现，项目管理系统和数字档案实现对接，实现在项目管理系统提起归档流程，审批通过或者不审批，实现一键归档。</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2.2.11.系统UI设计：根据工作人员的需求，结合系统特点，对整体UI界面进行设计。</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第二条  服务期限、服务地点及后续服务要求</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1.服务期限</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本项目应在合同签订后6个月内完成全部项目工作内容并提交最终成果。</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2.服务地点</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深圳市前海深港现代服务业合作区</w:t>
      </w:r>
      <w:r>
        <w:rPr>
          <w:rFonts w:ascii="宋体" w:hAnsi="宋体" w:cs="宋体"/>
          <w:color w:val="auto"/>
          <w:sz w:val="24"/>
          <w:highlight w:val="none"/>
        </w:rPr>
        <w:t>。</w:t>
      </w:r>
    </w:p>
    <w:p>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后续服务要求</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1.项目通过验收之日起，</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必须提供一年的原厂免费维护、中小版本升级服务，若有升级版本须及时通知用户，是否升级由用户决定；免费服务期结束后，</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应提出升级、维护服务方案，并对服务内容、费用、方式、范围（产品、技术、模块）等方面进行承诺，另行签订服务合同。</w:t>
      </w:r>
    </w:p>
    <w:p>
      <w:pPr>
        <w:widowControl/>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2.</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保证有专门的客户服务机构和人员，能够提供7*24小时电话服务响应；对于必须派人现场解决的问题，保证在收到现场服务通知后，6小时内到达现场</w:t>
      </w:r>
      <w:r>
        <w:rPr>
          <w:rFonts w:hint="eastAsia" w:ascii="宋体" w:hAnsi="宋体" w:cs="宋体"/>
          <w:color w:val="auto"/>
          <w:sz w:val="24"/>
          <w:highlight w:val="none"/>
          <w:lang w:eastAsia="zh-CN"/>
        </w:rPr>
        <w:t>。</w:t>
      </w:r>
    </w:p>
    <w:p>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第三条  项目资料归属</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1.所有提交给甲方的项目文件及相关资料的</w:t>
      </w:r>
      <w:r>
        <w:rPr>
          <w:rFonts w:ascii="宋体" w:hAnsi="宋体" w:cs="宋体"/>
          <w:color w:val="auto"/>
          <w:sz w:val="24"/>
        </w:rPr>
        <w:t>阶段性成果及</w:t>
      </w:r>
      <w:r>
        <w:rPr>
          <w:rFonts w:hint="eastAsia" w:ascii="宋体" w:hAnsi="宋体" w:cs="宋体"/>
          <w:color w:val="auto"/>
          <w:sz w:val="24"/>
        </w:rPr>
        <w:t>最后文本，包括为履行服务范围所编制的计划和证明资料等，甲乙双方共同</w:t>
      </w:r>
      <w:r>
        <w:rPr>
          <w:rFonts w:ascii="宋体" w:hAnsi="宋体" w:cs="宋体"/>
          <w:color w:val="auto"/>
          <w:sz w:val="24"/>
        </w:rPr>
        <w:t>所有</w:t>
      </w:r>
      <w:r>
        <w:rPr>
          <w:rFonts w:hint="eastAsia" w:ascii="宋体" w:hAnsi="宋体" w:cs="宋体"/>
          <w:color w:val="auto"/>
          <w:sz w:val="24"/>
        </w:rPr>
        <w:t>，乙方在提交给甲方之前应将上述资料进行整理归类和编制索引。</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2.乙方未经甲方的书面同意，不得将上述资料泄露或授权给第三方使用。</w:t>
      </w:r>
    </w:p>
    <w:p>
      <w:pPr>
        <w:spacing w:line="56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第</w:t>
      </w:r>
      <w:r>
        <w:rPr>
          <w:rFonts w:hint="eastAsia" w:ascii="宋体" w:hAnsi="宋体" w:cs="宋体"/>
          <w:b/>
          <w:bCs/>
          <w:color w:val="auto"/>
          <w:sz w:val="24"/>
          <w:szCs w:val="24"/>
          <w:lang w:val="en-US" w:eastAsia="zh-CN"/>
        </w:rPr>
        <w:t>四</w:t>
      </w:r>
      <w:r>
        <w:rPr>
          <w:rFonts w:hint="eastAsia" w:ascii="宋体" w:hAnsi="宋体" w:eastAsia="宋体" w:cs="宋体"/>
          <w:b/>
          <w:bCs/>
          <w:color w:val="auto"/>
          <w:sz w:val="24"/>
          <w:szCs w:val="24"/>
        </w:rPr>
        <w:t>条  甲方的权利与义务</w:t>
      </w:r>
    </w:p>
    <w:p>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1.甲方的权利</w:t>
      </w:r>
    </w:p>
    <w:p>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1.1甲方对研究过程的决策、控制、实施等环节实行全面管理，协调和监督研究工作开展，控制研究工作过程，进行研究成果验收。</w:t>
      </w:r>
    </w:p>
    <w:p>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1.2检查乙方研究人员到位情况，如因人力、能力不足致使研究工作不能按计划完成时，有权要求乙方增加或替换相应的技术人员，直至甲方认可，乙方不得拒绝。</w:t>
      </w:r>
    </w:p>
    <w:p>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1.3 甲方有权向乙方询问项目工作进展及相关情况，并要求乙方在指定时间内做出答复。</w:t>
      </w:r>
    </w:p>
    <w:p>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1.4 甲方有权对乙方提交的阶段性成果、最终成果送审稿等相关工作文件进行审核并提出修改意见。</w:t>
      </w:r>
    </w:p>
    <w:p>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1.5如乙方所提供的用以说明和描述技术方案、研究成果、实施方案及步骤等项目成果文件，不具备实操性或实操性过低，影响最终方案、研究和设计成果文件的质量，甲方有权要求乙方重新执行相应的工作服务，由此产生的全部费用由乙方自行承担。</w:t>
      </w:r>
    </w:p>
    <w:p>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1.6甲方对乙方在委托权限范围内完成委托事项有指导、监督权利。</w:t>
      </w:r>
    </w:p>
    <w:p>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1.7 甲方有权要求乙方全面履行合同。甲方不接受部分履行，如本合同项下部分成果文件未能按时交付则视为整体延误。</w:t>
      </w:r>
    </w:p>
    <w:p>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1.8如乙方所提供的项目成果不符合本合同的要求，甲方有权要求乙方重新执行相应的工作服务，由此产生的全部费用由乙方自行承担，同时，甲方的付款时间相应顺延。</w:t>
      </w:r>
    </w:p>
    <w:p>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2.甲方的义务</w:t>
      </w:r>
    </w:p>
    <w:p>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2.1为使研究工作顺利进行，甲方应在一个合理的时间内向乙方提供能够获得的与研究工作有关的资料。</w:t>
      </w:r>
    </w:p>
    <w:p>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2.2甲方对乙方按照合同规定所履行的服务提供必要的支持与协助。</w:t>
      </w:r>
    </w:p>
    <w:p>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2.3根据合同约定的相关条款，按时支付乙方服务费用。</w:t>
      </w:r>
    </w:p>
    <w:p>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2.4甲方指定项目联系人：</w:t>
      </w:r>
    </w:p>
    <w:p>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姓名： </w:t>
      </w:r>
    </w:p>
    <w:p>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联系方式：</w:t>
      </w:r>
    </w:p>
    <w:p>
      <w:pPr>
        <w:spacing w:line="56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第</w:t>
      </w:r>
      <w:r>
        <w:rPr>
          <w:rFonts w:hint="eastAsia" w:ascii="宋体" w:hAnsi="宋体" w:cs="宋体"/>
          <w:b/>
          <w:bCs/>
          <w:color w:val="auto"/>
          <w:sz w:val="24"/>
          <w:szCs w:val="24"/>
          <w:lang w:val="en-US" w:eastAsia="zh-CN"/>
        </w:rPr>
        <w:t>五</w:t>
      </w:r>
      <w:r>
        <w:rPr>
          <w:rFonts w:hint="eastAsia" w:ascii="宋体" w:hAnsi="宋体" w:eastAsia="宋体" w:cs="宋体"/>
          <w:b/>
          <w:bCs/>
          <w:color w:val="auto"/>
          <w:sz w:val="24"/>
          <w:szCs w:val="24"/>
        </w:rPr>
        <w:t>条　乙方的权利与义务</w:t>
      </w:r>
    </w:p>
    <w:p>
      <w:pPr>
        <w:spacing w:line="360" w:lineRule="auto"/>
        <w:ind w:firstLine="480" w:firstLineChars="200"/>
        <w:rPr>
          <w:rFonts w:hint="eastAsia" w:ascii="宋体" w:hAnsi="宋体" w:cs="宋体"/>
          <w:b w:val="0"/>
          <w:bCs w:val="0"/>
          <w:color w:val="auto"/>
          <w:sz w:val="24"/>
        </w:rPr>
      </w:pPr>
      <w:r>
        <w:rPr>
          <w:rFonts w:hint="eastAsia" w:ascii="宋体" w:hAnsi="宋体" w:cs="宋体"/>
          <w:b w:val="0"/>
          <w:bCs w:val="0"/>
          <w:color w:val="auto"/>
          <w:sz w:val="24"/>
        </w:rPr>
        <w:t>1.乙方的权利</w:t>
      </w:r>
    </w:p>
    <w:p>
      <w:pPr>
        <w:spacing w:line="360" w:lineRule="auto"/>
        <w:ind w:firstLine="480" w:firstLineChars="200"/>
        <w:rPr>
          <w:rFonts w:hint="eastAsia" w:ascii="宋体" w:hAnsi="宋体" w:cs="宋体"/>
          <w:b w:val="0"/>
          <w:bCs w:val="0"/>
          <w:color w:val="auto"/>
          <w:sz w:val="24"/>
        </w:rPr>
      </w:pPr>
      <w:r>
        <w:rPr>
          <w:rFonts w:hint="eastAsia" w:ascii="宋体" w:hAnsi="宋体" w:cs="宋体"/>
          <w:b w:val="0"/>
          <w:bCs w:val="0"/>
          <w:color w:val="auto"/>
          <w:sz w:val="24"/>
        </w:rPr>
        <w:t>1.1根据研究工作的需要，可要求甲方提供或协助乙方收集相关资料。</w:t>
      </w:r>
    </w:p>
    <w:p>
      <w:pPr>
        <w:spacing w:line="360" w:lineRule="auto"/>
        <w:ind w:firstLine="480" w:firstLineChars="200"/>
        <w:rPr>
          <w:rFonts w:hint="eastAsia" w:ascii="宋体" w:hAnsi="宋体" w:cs="宋体"/>
          <w:b w:val="0"/>
          <w:bCs w:val="0"/>
          <w:color w:val="auto"/>
          <w:sz w:val="24"/>
        </w:rPr>
      </w:pPr>
      <w:r>
        <w:rPr>
          <w:rFonts w:hint="eastAsia" w:ascii="宋体" w:hAnsi="宋体" w:cs="宋体"/>
          <w:b w:val="0"/>
          <w:bCs w:val="0"/>
          <w:color w:val="auto"/>
          <w:sz w:val="24"/>
        </w:rPr>
        <w:t>1.2参与本项研究服务相关的工作会议及技术会议（活动）。</w:t>
      </w:r>
    </w:p>
    <w:p>
      <w:pPr>
        <w:spacing w:line="360" w:lineRule="auto"/>
        <w:ind w:firstLine="480" w:firstLineChars="200"/>
        <w:rPr>
          <w:rFonts w:hint="eastAsia" w:ascii="宋体" w:hAnsi="宋体" w:cs="宋体"/>
          <w:b w:val="0"/>
          <w:bCs w:val="0"/>
          <w:color w:val="auto"/>
          <w:sz w:val="24"/>
        </w:rPr>
      </w:pPr>
      <w:r>
        <w:rPr>
          <w:rFonts w:hint="eastAsia" w:ascii="宋体" w:hAnsi="宋体" w:cs="宋体"/>
          <w:b w:val="0"/>
          <w:bCs w:val="0"/>
          <w:color w:val="auto"/>
          <w:sz w:val="24"/>
        </w:rPr>
        <w:t>1.3根据合同约定收取相应的研究服务费。</w:t>
      </w:r>
    </w:p>
    <w:p>
      <w:pPr>
        <w:spacing w:line="360" w:lineRule="auto"/>
        <w:ind w:firstLine="480" w:firstLineChars="200"/>
        <w:rPr>
          <w:rFonts w:hint="eastAsia" w:ascii="宋体" w:hAnsi="宋体" w:cs="宋体"/>
          <w:b w:val="0"/>
          <w:bCs w:val="0"/>
          <w:color w:val="auto"/>
          <w:sz w:val="24"/>
        </w:rPr>
      </w:pPr>
      <w:r>
        <w:rPr>
          <w:rFonts w:hint="eastAsia" w:ascii="宋体" w:hAnsi="宋体" w:cs="宋体"/>
          <w:b w:val="0"/>
          <w:bCs w:val="0"/>
          <w:color w:val="auto"/>
          <w:sz w:val="24"/>
        </w:rPr>
        <w:t>2.乙方的义务</w:t>
      </w:r>
    </w:p>
    <w:p>
      <w:pPr>
        <w:spacing w:line="360" w:lineRule="auto"/>
        <w:ind w:firstLine="480" w:firstLineChars="200"/>
        <w:rPr>
          <w:rFonts w:hint="eastAsia" w:ascii="宋体" w:hAnsi="宋体" w:cs="宋体"/>
          <w:b w:val="0"/>
          <w:bCs w:val="0"/>
          <w:color w:val="auto"/>
          <w:sz w:val="24"/>
        </w:rPr>
      </w:pPr>
      <w:r>
        <w:rPr>
          <w:rFonts w:hint="eastAsia" w:ascii="宋体" w:hAnsi="宋体" w:cs="宋体"/>
          <w:b w:val="0"/>
          <w:bCs w:val="0"/>
          <w:color w:val="auto"/>
          <w:sz w:val="24"/>
        </w:rPr>
        <w:t>2.1乙方应按国家、省及深圳的有关法律法规、设计标准、技术规范以及本合同约定的工作内容、工作进度等要求提供研究服务，并对其提交的研究意见负责。对于与本项目工作内容相关的其他相关项目，乙方应进行充分了解并做好协调与衔接工作。</w:t>
      </w:r>
    </w:p>
    <w:p>
      <w:pPr>
        <w:spacing w:line="360" w:lineRule="auto"/>
        <w:ind w:firstLine="480" w:firstLineChars="200"/>
        <w:rPr>
          <w:rFonts w:hint="eastAsia" w:ascii="宋体" w:hAnsi="宋体" w:cs="宋体"/>
          <w:b w:val="0"/>
          <w:bCs w:val="0"/>
          <w:color w:val="auto"/>
          <w:sz w:val="24"/>
        </w:rPr>
      </w:pPr>
      <w:r>
        <w:rPr>
          <w:rFonts w:hint="eastAsia" w:ascii="宋体" w:hAnsi="宋体" w:cs="宋体"/>
          <w:b w:val="0"/>
          <w:bCs w:val="0"/>
          <w:color w:val="auto"/>
          <w:sz w:val="24"/>
        </w:rPr>
        <w:t>2.2对甲方提出的合理的额外服务，不应予以拒绝。</w:t>
      </w:r>
    </w:p>
    <w:p>
      <w:pPr>
        <w:spacing w:line="360" w:lineRule="auto"/>
        <w:ind w:firstLine="480" w:firstLineChars="200"/>
        <w:rPr>
          <w:rFonts w:hint="eastAsia" w:ascii="宋体" w:hAnsi="宋体" w:cs="宋体"/>
          <w:b w:val="0"/>
          <w:bCs w:val="0"/>
          <w:color w:val="auto"/>
          <w:sz w:val="24"/>
        </w:rPr>
      </w:pPr>
      <w:r>
        <w:rPr>
          <w:rFonts w:hint="eastAsia" w:ascii="宋体" w:hAnsi="宋体" w:cs="宋体"/>
          <w:b w:val="0"/>
          <w:bCs w:val="0"/>
          <w:color w:val="auto"/>
          <w:sz w:val="24"/>
        </w:rPr>
        <w:t>2.3乙方应接受甲方对工作进展的询问、监督和指导，严格按本合同约定的内容、标准和期限完成项目研究工作，并向甲方提交项目研究成果。项目工作完成后，乙方应按照甲方要求将完成本项目的工作总结和相关台帐资料交给甲方。</w:t>
      </w:r>
    </w:p>
    <w:p>
      <w:pPr>
        <w:spacing w:line="360" w:lineRule="auto"/>
        <w:ind w:firstLine="480" w:firstLineChars="200"/>
        <w:rPr>
          <w:rFonts w:hint="eastAsia" w:ascii="宋体" w:hAnsi="宋体" w:cs="宋体"/>
          <w:b w:val="0"/>
          <w:bCs w:val="0"/>
          <w:color w:val="auto"/>
          <w:sz w:val="24"/>
        </w:rPr>
      </w:pPr>
      <w:r>
        <w:rPr>
          <w:rFonts w:hint="eastAsia" w:ascii="宋体" w:hAnsi="宋体" w:cs="宋体"/>
          <w:b w:val="0"/>
          <w:bCs w:val="0"/>
          <w:color w:val="auto"/>
          <w:sz w:val="24"/>
        </w:rPr>
        <w:t>2.4乙方应采取必要措施配合专家评审会及甲方验收人员的工作,对于评审验收过程中发现的问题，乙方应在发现问题之日起3天内进行改正，以符合甲方的需要。</w:t>
      </w:r>
    </w:p>
    <w:p>
      <w:pPr>
        <w:spacing w:line="360" w:lineRule="auto"/>
        <w:ind w:firstLine="480" w:firstLineChars="200"/>
        <w:rPr>
          <w:rFonts w:hint="eastAsia" w:ascii="宋体" w:hAnsi="宋体" w:cs="宋体"/>
          <w:b w:val="0"/>
          <w:bCs w:val="0"/>
          <w:color w:val="auto"/>
          <w:sz w:val="24"/>
        </w:rPr>
      </w:pPr>
      <w:r>
        <w:rPr>
          <w:rFonts w:hint="eastAsia" w:ascii="宋体" w:hAnsi="宋体" w:cs="宋体"/>
          <w:b w:val="0"/>
          <w:bCs w:val="0"/>
          <w:color w:val="auto"/>
          <w:sz w:val="24"/>
        </w:rPr>
        <w:t>2.5如乙方提供的研究意见等成果文件不符合本合同要求，必须在甲方提出要求后3天内无条件修改，其费用由乙方自行承担。修改期间，甲方付款时间相应顺延。</w:t>
      </w:r>
    </w:p>
    <w:p>
      <w:pPr>
        <w:spacing w:line="360" w:lineRule="auto"/>
        <w:ind w:firstLine="480" w:firstLineChars="200"/>
        <w:rPr>
          <w:rFonts w:hint="eastAsia" w:ascii="宋体" w:hAnsi="宋体" w:cs="宋体"/>
          <w:b w:val="0"/>
          <w:bCs w:val="0"/>
          <w:color w:val="auto"/>
          <w:sz w:val="24"/>
        </w:rPr>
      </w:pPr>
      <w:r>
        <w:rPr>
          <w:rFonts w:hint="eastAsia" w:ascii="宋体" w:hAnsi="宋体" w:cs="宋体"/>
          <w:b w:val="0"/>
          <w:bCs w:val="0"/>
          <w:color w:val="auto"/>
          <w:sz w:val="24"/>
        </w:rPr>
        <w:t>2.6乙方应独立完成本项目</w:t>
      </w:r>
      <w:r>
        <w:rPr>
          <w:rFonts w:hint="eastAsia" w:ascii="宋体" w:hAnsi="宋体" w:cs="宋体"/>
          <w:b w:val="0"/>
          <w:bCs w:val="0"/>
          <w:color w:val="auto"/>
          <w:sz w:val="24"/>
          <w:lang w:eastAsia="zh-CN"/>
        </w:rPr>
        <w:t>，</w:t>
      </w:r>
      <w:r>
        <w:rPr>
          <w:rFonts w:hint="eastAsia" w:ascii="宋体" w:hAnsi="宋体" w:cs="宋体"/>
          <w:b w:val="0"/>
          <w:bCs w:val="0"/>
          <w:color w:val="auto"/>
          <w:sz w:val="24"/>
        </w:rPr>
        <w:t>不允许转包、分包。</w:t>
      </w:r>
    </w:p>
    <w:p>
      <w:pPr>
        <w:spacing w:line="360" w:lineRule="auto"/>
        <w:ind w:firstLine="480" w:firstLineChars="200"/>
        <w:rPr>
          <w:rFonts w:hint="eastAsia" w:ascii="宋体" w:hAnsi="宋体" w:cs="宋体"/>
          <w:b w:val="0"/>
          <w:bCs w:val="0"/>
          <w:color w:val="auto"/>
          <w:sz w:val="24"/>
        </w:rPr>
      </w:pPr>
      <w:r>
        <w:rPr>
          <w:rFonts w:hint="eastAsia" w:ascii="宋体" w:hAnsi="宋体" w:cs="宋体"/>
          <w:b w:val="0"/>
          <w:bCs w:val="0"/>
          <w:color w:val="auto"/>
          <w:sz w:val="24"/>
        </w:rPr>
        <w:t>2.7乙方对其工作人员在合同履行期间的一切行为负责，期间发生的一切安全事故责任、其它人身损害及因此发生的人身损害赔偿和其他费用由乙方自行承担，与甲方无关。若因此导致甲方支付赔偿及其他费用，乙方应全部偿还给甲方。</w:t>
      </w:r>
    </w:p>
    <w:p>
      <w:pPr>
        <w:spacing w:line="360" w:lineRule="auto"/>
        <w:ind w:firstLine="480" w:firstLineChars="200"/>
        <w:rPr>
          <w:rFonts w:hint="eastAsia" w:ascii="宋体" w:hAnsi="宋体" w:cs="宋体"/>
          <w:b w:val="0"/>
          <w:bCs w:val="0"/>
          <w:color w:val="auto"/>
          <w:sz w:val="24"/>
        </w:rPr>
      </w:pPr>
      <w:r>
        <w:rPr>
          <w:rFonts w:hint="eastAsia" w:ascii="宋体" w:hAnsi="宋体" w:cs="宋体"/>
          <w:b w:val="0"/>
          <w:bCs w:val="0"/>
          <w:color w:val="auto"/>
          <w:sz w:val="24"/>
        </w:rPr>
        <w:t>2.8为保证项目成果的质量，乙方在合同履行期间，应按照服务内容要求成立专门的项目小组，并保障项目团队成员到位。乙方应保证本合同的主要核心成员在项目实施期间全程参与项目实质性工作。如确需更换项目团队成员，乙方应事先征得甲方的同意，且接替人员的职位、资历应与原定成员相当，否则，每擅自更换一个项目团队成员，乙方应向甲方支付本合同总价款5%的违约金。</w:t>
      </w:r>
    </w:p>
    <w:p>
      <w:pPr>
        <w:spacing w:line="360" w:lineRule="auto"/>
        <w:ind w:firstLine="480" w:firstLineChars="200"/>
        <w:rPr>
          <w:rFonts w:hint="eastAsia" w:ascii="宋体" w:hAnsi="宋体" w:cs="宋体"/>
          <w:b w:val="0"/>
          <w:bCs w:val="0"/>
          <w:color w:val="auto"/>
          <w:sz w:val="24"/>
        </w:rPr>
      </w:pPr>
      <w:r>
        <w:rPr>
          <w:rFonts w:hint="eastAsia" w:ascii="宋体" w:hAnsi="宋体" w:cs="宋体"/>
          <w:b w:val="0"/>
          <w:bCs w:val="0"/>
          <w:color w:val="auto"/>
          <w:sz w:val="24"/>
        </w:rPr>
        <w:t>2.9合同履行期间，乙方应按甲方的要求进行现场调研、中间成果汇报和沟通讨论、审查修改的全部工作和会议。乙方必须按本合同约定的内容、标准和期限完成项目工作，并按照甲方要求将完成委托事项的相关资料交给甲方。如甲方需对工作进度进行调整，甲方、乙方应共同协商解决。</w:t>
      </w:r>
    </w:p>
    <w:p>
      <w:pPr>
        <w:spacing w:line="360" w:lineRule="auto"/>
        <w:ind w:firstLine="480" w:firstLineChars="200"/>
        <w:rPr>
          <w:rFonts w:hint="eastAsia" w:ascii="宋体" w:hAnsi="宋体" w:cs="宋体"/>
          <w:b w:val="0"/>
          <w:bCs w:val="0"/>
          <w:color w:val="auto"/>
          <w:sz w:val="24"/>
        </w:rPr>
      </w:pPr>
      <w:r>
        <w:rPr>
          <w:rFonts w:hint="eastAsia" w:ascii="宋体" w:hAnsi="宋体" w:cs="宋体"/>
          <w:b w:val="0"/>
          <w:bCs w:val="0"/>
          <w:color w:val="auto"/>
          <w:sz w:val="24"/>
        </w:rPr>
        <w:t>2.10乙方有维护甲方声誉的义务，乙方不能以甲方名义从事与本项目无关的任何事务，否则甲方有权追究其相关责任。</w:t>
      </w:r>
    </w:p>
    <w:p>
      <w:pPr>
        <w:spacing w:line="360" w:lineRule="auto"/>
        <w:ind w:firstLine="480" w:firstLineChars="200"/>
        <w:rPr>
          <w:rFonts w:hint="eastAsia" w:ascii="宋体" w:hAnsi="宋体" w:cs="宋体"/>
          <w:b w:val="0"/>
          <w:bCs w:val="0"/>
          <w:color w:val="auto"/>
          <w:sz w:val="24"/>
        </w:rPr>
      </w:pPr>
      <w:r>
        <w:rPr>
          <w:rFonts w:hint="eastAsia" w:ascii="宋体" w:hAnsi="宋体" w:cs="宋体"/>
          <w:b w:val="0"/>
          <w:bCs w:val="0"/>
          <w:color w:val="auto"/>
          <w:sz w:val="24"/>
        </w:rPr>
        <w:t>2.11 本合同期满或提前解除、终止后，乙方应将甲方的档案资料、信息数据等交还甲方，并应销毁或删除所有备份。</w:t>
      </w:r>
    </w:p>
    <w:p>
      <w:pPr>
        <w:spacing w:line="360" w:lineRule="auto"/>
        <w:ind w:firstLine="480" w:firstLineChars="200"/>
        <w:rPr>
          <w:rFonts w:hint="eastAsia" w:ascii="宋体" w:hAnsi="宋体" w:cs="宋体"/>
          <w:b w:val="0"/>
          <w:bCs w:val="0"/>
          <w:color w:val="auto"/>
          <w:sz w:val="24"/>
        </w:rPr>
      </w:pPr>
      <w:r>
        <w:rPr>
          <w:rFonts w:hint="eastAsia" w:ascii="宋体" w:hAnsi="宋体" w:cs="宋体"/>
          <w:b w:val="0"/>
          <w:bCs w:val="0"/>
          <w:color w:val="auto"/>
          <w:sz w:val="24"/>
        </w:rPr>
        <w:t>2.12乙方在完成本项目过程中，不得损害其他任何第三方的知识产权等合法权益，否则由此造成的相关责任应当由乙方自行承担，与甲方无关。</w:t>
      </w:r>
    </w:p>
    <w:p>
      <w:pPr>
        <w:spacing w:line="360" w:lineRule="auto"/>
        <w:ind w:firstLine="480" w:firstLineChars="200"/>
        <w:rPr>
          <w:rFonts w:hint="eastAsia" w:ascii="宋体" w:hAnsi="宋体" w:cs="宋体"/>
          <w:b w:val="0"/>
          <w:bCs w:val="0"/>
          <w:color w:val="auto"/>
          <w:sz w:val="24"/>
        </w:rPr>
      </w:pPr>
      <w:r>
        <w:rPr>
          <w:rFonts w:hint="eastAsia" w:ascii="宋体" w:hAnsi="宋体" w:cs="宋体"/>
          <w:b w:val="0"/>
          <w:bCs w:val="0"/>
          <w:color w:val="auto"/>
          <w:sz w:val="24"/>
        </w:rPr>
        <w:t>2.13乙方指定项目联系人：</w:t>
      </w:r>
    </w:p>
    <w:p>
      <w:pPr>
        <w:spacing w:line="360" w:lineRule="auto"/>
        <w:ind w:firstLine="480" w:firstLineChars="200"/>
        <w:rPr>
          <w:rFonts w:hint="eastAsia" w:ascii="宋体" w:hAnsi="宋体" w:cs="宋体"/>
          <w:b w:val="0"/>
          <w:bCs w:val="0"/>
          <w:color w:val="auto"/>
          <w:sz w:val="24"/>
        </w:rPr>
      </w:pPr>
      <w:r>
        <w:rPr>
          <w:rFonts w:hint="eastAsia" w:ascii="宋体" w:hAnsi="宋体" w:cs="宋体"/>
          <w:b w:val="0"/>
          <w:bCs w:val="0"/>
          <w:color w:val="auto"/>
          <w:sz w:val="24"/>
        </w:rPr>
        <w:t xml:space="preserve">姓名： </w:t>
      </w:r>
    </w:p>
    <w:p>
      <w:pPr>
        <w:spacing w:line="360" w:lineRule="auto"/>
        <w:ind w:firstLine="480" w:firstLineChars="200"/>
        <w:rPr>
          <w:rFonts w:hint="eastAsia" w:ascii="宋体" w:hAnsi="宋体" w:cs="宋体"/>
          <w:b w:val="0"/>
          <w:bCs w:val="0"/>
          <w:color w:val="auto"/>
          <w:sz w:val="24"/>
        </w:rPr>
      </w:pPr>
      <w:r>
        <w:rPr>
          <w:rFonts w:hint="eastAsia" w:ascii="宋体" w:hAnsi="宋体" w:cs="宋体"/>
          <w:b w:val="0"/>
          <w:bCs w:val="0"/>
          <w:color w:val="auto"/>
          <w:sz w:val="24"/>
        </w:rPr>
        <w:t>联系方式：</w:t>
      </w:r>
    </w:p>
    <w:p>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第</w:t>
      </w:r>
      <w:r>
        <w:rPr>
          <w:rFonts w:hint="eastAsia" w:ascii="宋体" w:hAnsi="宋体" w:cs="宋体"/>
          <w:b/>
          <w:bCs/>
          <w:color w:val="auto"/>
          <w:sz w:val="24"/>
          <w:lang w:val="en-US" w:eastAsia="zh-CN"/>
        </w:rPr>
        <w:t>六</w:t>
      </w:r>
      <w:r>
        <w:rPr>
          <w:rFonts w:hint="eastAsia" w:ascii="宋体" w:hAnsi="宋体" w:cs="宋体"/>
          <w:b/>
          <w:bCs/>
          <w:color w:val="auto"/>
          <w:sz w:val="24"/>
        </w:rPr>
        <w:t>条  人员要求</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以下为本项目核心领导团队。</w:t>
      </w:r>
    </w:p>
    <w:tbl>
      <w:tblPr>
        <w:tblStyle w:val="14"/>
        <w:tblW w:w="8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937"/>
        <w:gridCol w:w="937"/>
        <w:gridCol w:w="937"/>
        <w:gridCol w:w="937"/>
        <w:gridCol w:w="1541"/>
        <w:gridCol w:w="1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序号</w:t>
            </w:r>
          </w:p>
        </w:tc>
        <w:tc>
          <w:tcPr>
            <w:tcW w:w="93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姓名</w:t>
            </w:r>
          </w:p>
        </w:tc>
        <w:tc>
          <w:tcPr>
            <w:tcW w:w="93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性别</w:t>
            </w:r>
          </w:p>
        </w:tc>
        <w:tc>
          <w:tcPr>
            <w:tcW w:w="93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年龄</w:t>
            </w:r>
          </w:p>
        </w:tc>
        <w:tc>
          <w:tcPr>
            <w:tcW w:w="93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学历</w:t>
            </w:r>
          </w:p>
        </w:tc>
        <w:tc>
          <w:tcPr>
            <w:tcW w:w="154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职称、职务</w:t>
            </w:r>
          </w:p>
        </w:tc>
        <w:tc>
          <w:tcPr>
            <w:tcW w:w="192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拟任</w:t>
            </w:r>
            <w:r>
              <w:rPr>
                <w:rFonts w:ascii="宋体" w:hAnsi="宋体" w:cs="宋体"/>
                <w:color w:val="auto"/>
                <w:sz w:val="24"/>
              </w:rPr>
              <w:t>团队</w:t>
            </w:r>
            <w:r>
              <w:rPr>
                <w:rFonts w:hint="eastAsia" w:ascii="宋体" w:hAnsi="宋体" w:cs="宋体"/>
                <w:color w:val="auto"/>
                <w:sz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1</w:t>
            </w:r>
          </w:p>
        </w:tc>
        <w:tc>
          <w:tcPr>
            <w:tcW w:w="93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c>
          <w:tcPr>
            <w:tcW w:w="93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c>
          <w:tcPr>
            <w:tcW w:w="93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c>
          <w:tcPr>
            <w:tcW w:w="93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c>
          <w:tcPr>
            <w:tcW w:w="154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c>
          <w:tcPr>
            <w:tcW w:w="192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2</w:t>
            </w:r>
          </w:p>
        </w:tc>
        <w:tc>
          <w:tcPr>
            <w:tcW w:w="93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c>
          <w:tcPr>
            <w:tcW w:w="93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c>
          <w:tcPr>
            <w:tcW w:w="93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c>
          <w:tcPr>
            <w:tcW w:w="93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c>
          <w:tcPr>
            <w:tcW w:w="154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c>
          <w:tcPr>
            <w:tcW w:w="192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r>
    </w:tbl>
    <w:p>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第</w:t>
      </w:r>
      <w:r>
        <w:rPr>
          <w:rFonts w:hint="eastAsia" w:ascii="宋体" w:hAnsi="宋体" w:cs="宋体"/>
          <w:b/>
          <w:bCs/>
          <w:color w:val="auto"/>
          <w:sz w:val="24"/>
          <w:lang w:val="en-US" w:eastAsia="zh-CN"/>
        </w:rPr>
        <w:t>七</w:t>
      </w:r>
      <w:r>
        <w:rPr>
          <w:rFonts w:hint="eastAsia" w:ascii="宋体" w:hAnsi="宋体" w:cs="宋体"/>
          <w:b/>
          <w:bCs/>
          <w:color w:val="auto"/>
          <w:sz w:val="24"/>
        </w:rPr>
        <w:t>条 成果权属与知识产权</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1.本项目全部阶段性成果和最终成果（包括为后续服务范围所编制的文件）的所有权、知识产权以及与之相关的所有权利归甲方所有。</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2.双方确定，甲方有权对乙方按照本合同约定提供的成果进行后续改进。由此产生的具有实质性或创造性技术进步特征的新的技术成果及其权利全部由甲方享有。</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3.乙方所提交的全部阶段性成果和最终成果文件及任何数据、资料、软件等不得侵犯任何第三方的知识产权或其他权利，由于该等文件、数据、资料、软件所导致的任何索赔或责任均由乙方承担。同时，甲方有权要求乙方修改成果至不侵权或解除合同，并保留要求乙方赔偿全部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4.未经甲方书面在先同意，乙方不得将本项目的阶段性成果和/或最终成果文件及任何数据、资料、软件向任何第三方转让、授权任何第三方使用或用于本合同项目外的其他项目。如发生以上情况，乙方应向甲方支付本合同总价款20%的违约金，包括但不限于上述索赔或责任所产生的诉讼费用、合理的律师费用、鉴定评估费用、调查费用、和解金额或生效法律文书中规定的赔偿金额。</w:t>
      </w:r>
    </w:p>
    <w:p>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第</w:t>
      </w:r>
      <w:r>
        <w:rPr>
          <w:rFonts w:hint="eastAsia" w:ascii="宋体" w:hAnsi="宋体" w:cs="宋体"/>
          <w:b/>
          <w:bCs/>
          <w:color w:val="auto"/>
          <w:sz w:val="24"/>
          <w:lang w:val="en-US" w:eastAsia="zh-CN"/>
        </w:rPr>
        <w:t>八</w:t>
      </w:r>
      <w:r>
        <w:rPr>
          <w:rFonts w:hint="eastAsia" w:ascii="宋体" w:hAnsi="宋体" w:cs="宋体"/>
          <w:b/>
          <w:bCs/>
          <w:color w:val="auto"/>
          <w:sz w:val="24"/>
        </w:rPr>
        <w:t>条  保密条款</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1.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2.乙方应以保密方式处理在编制本项目成果文件过程中自甲方、甲方工作人员或甲方关联机构获得的相关信息、资料、图纸、数据等，或由甲方在履行本合同过程中明确指明为秘密的任何信息，以及乙方因本项目工作内容所直接或间接取得、处理或接触的任何其他资料。乙方应保守国家秘密，不得泄露采购方所提供的属国家秘密的信息和数据；未经甲方允许，不得使用或者以其他方式给任何第三方提供本项目的相关信息或数据，或公开本项目的阶段性成果或最终成果内容。即使向与履行本合同有关的人员提供前述保密信息，也应限于履行合同的必需范围，且这些人员应接受至少与本条款同等严格的保密条款的约束。</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3.乙方实施项目的程序应符合国家安全、保密的有关规定和标准。乙方签订合同时应向甲方提供廉洁保密承诺书。</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4.上述保密义务不适用以下情况：</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4.1.获取的信息已被合法公开；</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4.2.获得信息拥有方书面许可并在该许可范围内披露；</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4.3.国家法律、法规规定的情形。</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5.如乙方违反本保密条款约定，甲方有权解除本合同，乙方应在合同解除通知发出之日起10日内退还甲方已支付的全部服务费并向甲方支付本合同项下服务费用总价款20%的违约金，如果违约金无法弥补甲方损失，甲方保留要求中标人赔偿全部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6.无论本合同或本合同其他条款是否有效，本保密条款始终约束双方。国家秘密的保密期限由国家有关部门确定，工作秘密的保密期限由甲方确定。</w:t>
      </w:r>
    </w:p>
    <w:p>
      <w:pPr>
        <w:spacing w:line="360" w:lineRule="auto"/>
        <w:ind w:firstLine="482" w:firstLineChars="200"/>
        <w:rPr>
          <w:rFonts w:hint="default" w:ascii="宋体" w:hAnsi="宋体" w:cs="宋体"/>
          <w:b/>
          <w:bCs/>
          <w:color w:val="auto"/>
          <w:sz w:val="24"/>
          <w:lang w:val="en-US"/>
        </w:rPr>
      </w:pPr>
      <w:r>
        <w:rPr>
          <w:rFonts w:hint="eastAsia" w:ascii="宋体" w:hAnsi="宋体" w:cs="宋体"/>
          <w:b/>
          <w:bCs/>
          <w:color w:val="auto"/>
          <w:sz w:val="24"/>
        </w:rPr>
        <w:t>第</w:t>
      </w:r>
      <w:r>
        <w:rPr>
          <w:rFonts w:hint="eastAsia" w:ascii="宋体" w:hAnsi="宋体" w:cs="宋体"/>
          <w:b/>
          <w:bCs/>
          <w:color w:val="auto"/>
          <w:sz w:val="24"/>
          <w:lang w:val="en-US" w:eastAsia="zh-CN"/>
        </w:rPr>
        <w:t>九</w:t>
      </w:r>
      <w:r>
        <w:rPr>
          <w:rFonts w:hint="eastAsia" w:ascii="宋体" w:hAnsi="宋体" w:cs="宋体"/>
          <w:b/>
          <w:bCs/>
          <w:color w:val="auto"/>
          <w:sz w:val="24"/>
        </w:rPr>
        <w:t>条  工作计划安排</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rPr>
        <w:t>根据项目要求，成立项目组，项目组对工作内容进行细致的分工，项目组应建立协调机制，明确阶段性工作推进计划。整个工作将分五个阶段展开，工作周期为6个月。各阶段主要的工作内容具体包括：</w:t>
      </w:r>
    </w:p>
    <w:p>
      <w:pPr>
        <w:spacing w:line="360" w:lineRule="auto"/>
        <w:ind w:firstLine="480" w:firstLineChars="200"/>
        <w:jc w:val="center"/>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工作阶段划分与成果提交计划表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4046"/>
        <w:gridCol w:w="2365"/>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noWrap w:val="0"/>
            <w:vAlign w:val="center"/>
          </w:tcPr>
          <w:p>
            <w:pPr>
              <w:pStyle w:val="5"/>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046" w:type="dxa"/>
            <w:tcBorders>
              <w:bottom w:val="single" w:color="000000" w:sz="4" w:space="0"/>
            </w:tcBorders>
            <w:noWrap w:val="0"/>
            <w:vAlign w:val="center"/>
          </w:tcPr>
          <w:p>
            <w:pPr>
              <w:pStyle w:val="5"/>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rPr>
              <w:t>成果文件或服务</w:t>
            </w:r>
          </w:p>
        </w:tc>
        <w:tc>
          <w:tcPr>
            <w:tcW w:w="2365" w:type="dxa"/>
            <w:tcBorders>
              <w:bottom w:val="single" w:color="000000" w:sz="4" w:space="0"/>
            </w:tcBorders>
            <w:noWrap w:val="0"/>
            <w:vAlign w:val="center"/>
          </w:tcPr>
          <w:p>
            <w:pPr>
              <w:pStyle w:val="5"/>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完成时间</w:t>
            </w:r>
          </w:p>
        </w:tc>
        <w:tc>
          <w:tcPr>
            <w:tcW w:w="855" w:type="dxa"/>
            <w:tcBorders>
              <w:bottom w:val="single" w:color="000000" w:sz="4" w:space="0"/>
            </w:tcBorders>
            <w:noWrap w:val="0"/>
            <w:vAlign w:val="center"/>
          </w:tcPr>
          <w:p>
            <w:pPr>
              <w:pStyle w:val="5"/>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55" w:type="dxa"/>
            <w:noWrap w:val="0"/>
            <w:vAlign w:val="center"/>
          </w:tcPr>
          <w:p>
            <w:pPr>
              <w:pStyle w:val="5"/>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04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pacing w:val="6"/>
                <w:sz w:val="24"/>
                <w:szCs w:val="24"/>
                <w:highlight w:val="none"/>
              </w:rPr>
              <w:t>项目启动（项目启动会、项目计划、项目组织）</w:t>
            </w:r>
          </w:p>
        </w:tc>
        <w:tc>
          <w:tcPr>
            <w:tcW w:w="2365" w:type="dxa"/>
            <w:noWrap w:val="0"/>
            <w:vAlign w:val="center"/>
          </w:tcPr>
          <w:p>
            <w:pPr>
              <w:pStyle w:val="5"/>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1个月</w:t>
            </w:r>
          </w:p>
        </w:tc>
        <w:tc>
          <w:tcPr>
            <w:tcW w:w="855" w:type="dxa"/>
            <w:noWrap w:val="0"/>
            <w:vAlign w:val="center"/>
          </w:tcPr>
          <w:p>
            <w:pPr>
              <w:pStyle w:val="5"/>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855" w:type="dxa"/>
            <w:noWrap w:val="0"/>
            <w:vAlign w:val="center"/>
          </w:tcPr>
          <w:p>
            <w:pPr>
              <w:pStyle w:val="5"/>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046" w:type="dxa"/>
            <w:noWrap w:val="0"/>
            <w:vAlign w:val="center"/>
          </w:tcPr>
          <w:p>
            <w:pPr>
              <w:pStyle w:val="5"/>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需求调研（需求调研和分析、需求规格说明书、设计方案说明书）</w:t>
            </w:r>
          </w:p>
        </w:tc>
        <w:tc>
          <w:tcPr>
            <w:tcW w:w="2365" w:type="dxa"/>
            <w:noWrap w:val="0"/>
            <w:vAlign w:val="center"/>
          </w:tcPr>
          <w:p>
            <w:pPr>
              <w:pStyle w:val="5"/>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1个月</w:t>
            </w:r>
          </w:p>
        </w:tc>
        <w:tc>
          <w:tcPr>
            <w:tcW w:w="855" w:type="dxa"/>
            <w:noWrap w:val="0"/>
            <w:vAlign w:val="center"/>
          </w:tcPr>
          <w:p>
            <w:pPr>
              <w:pStyle w:val="5"/>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55" w:type="dxa"/>
            <w:noWrap w:val="0"/>
            <w:vAlign w:val="center"/>
          </w:tcPr>
          <w:p>
            <w:pPr>
              <w:pStyle w:val="5"/>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046" w:type="dxa"/>
            <w:noWrap w:val="0"/>
            <w:vAlign w:val="center"/>
          </w:tcPr>
          <w:p>
            <w:pPr>
              <w:pStyle w:val="5"/>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系统实现（系统配置、定制开发、系统集成、测试用例、测试报告）</w:t>
            </w:r>
          </w:p>
        </w:tc>
        <w:tc>
          <w:tcPr>
            <w:tcW w:w="2365" w:type="dxa"/>
            <w:noWrap w:val="0"/>
            <w:vAlign w:val="center"/>
          </w:tcPr>
          <w:p>
            <w:pPr>
              <w:pStyle w:val="5"/>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2个月</w:t>
            </w:r>
          </w:p>
        </w:tc>
        <w:tc>
          <w:tcPr>
            <w:tcW w:w="855" w:type="dxa"/>
            <w:noWrap w:val="0"/>
            <w:vAlign w:val="center"/>
          </w:tcPr>
          <w:p>
            <w:pPr>
              <w:pStyle w:val="5"/>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55" w:type="dxa"/>
            <w:noWrap w:val="0"/>
            <w:vAlign w:val="center"/>
          </w:tcPr>
          <w:p>
            <w:pPr>
              <w:pStyle w:val="5"/>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046" w:type="dxa"/>
            <w:noWrap w:val="0"/>
            <w:vAlign w:val="center"/>
          </w:tcPr>
          <w:p>
            <w:pPr>
              <w:pStyle w:val="5"/>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系统上线（上线计划、用户培训、系统初始化）</w:t>
            </w:r>
          </w:p>
        </w:tc>
        <w:tc>
          <w:tcPr>
            <w:tcW w:w="2365" w:type="dxa"/>
            <w:noWrap w:val="0"/>
            <w:vAlign w:val="center"/>
          </w:tcPr>
          <w:p>
            <w:pPr>
              <w:pStyle w:val="5"/>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1个月</w:t>
            </w:r>
          </w:p>
        </w:tc>
        <w:tc>
          <w:tcPr>
            <w:tcW w:w="855" w:type="dxa"/>
            <w:noWrap w:val="0"/>
            <w:vAlign w:val="center"/>
          </w:tcPr>
          <w:p>
            <w:pPr>
              <w:pStyle w:val="5"/>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55" w:type="dxa"/>
            <w:noWrap w:val="0"/>
            <w:vAlign w:val="center"/>
          </w:tcPr>
          <w:p>
            <w:pPr>
              <w:pStyle w:val="5"/>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4046" w:type="dxa"/>
            <w:noWrap w:val="0"/>
            <w:vAlign w:val="center"/>
          </w:tcPr>
          <w:p>
            <w:pPr>
              <w:pStyle w:val="5"/>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系统验收（系统整体验收、项目问题跟踪清单、项目总结报告）</w:t>
            </w:r>
          </w:p>
        </w:tc>
        <w:tc>
          <w:tcPr>
            <w:tcW w:w="2365" w:type="dxa"/>
            <w:noWrap w:val="0"/>
            <w:vAlign w:val="center"/>
          </w:tcPr>
          <w:p>
            <w:pPr>
              <w:pStyle w:val="5"/>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1个月</w:t>
            </w:r>
          </w:p>
        </w:tc>
        <w:tc>
          <w:tcPr>
            <w:tcW w:w="855" w:type="dxa"/>
            <w:noWrap w:val="0"/>
            <w:vAlign w:val="center"/>
          </w:tcPr>
          <w:p>
            <w:pPr>
              <w:pStyle w:val="5"/>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sz w:val="24"/>
                <w:szCs w:val="24"/>
                <w:highlight w:val="none"/>
              </w:rPr>
            </w:pPr>
          </w:p>
        </w:tc>
      </w:tr>
    </w:tbl>
    <w:p>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第十条  项目</w:t>
      </w:r>
      <w:r>
        <w:rPr>
          <w:rFonts w:hint="eastAsia" w:ascii="宋体" w:hAnsi="宋体" w:eastAsia="宋体" w:cs="宋体"/>
          <w:b/>
          <w:bCs/>
          <w:color w:val="auto"/>
          <w:kern w:val="0"/>
          <w:sz w:val="24"/>
          <w:szCs w:val="24"/>
          <w:highlight w:val="none"/>
        </w:rPr>
        <w:t>成果交付</w:t>
      </w:r>
      <w:r>
        <w:rPr>
          <w:rFonts w:hint="eastAsia" w:ascii="宋体" w:hAnsi="宋体" w:cs="宋体"/>
          <w:b/>
          <w:bCs/>
          <w:color w:val="auto"/>
          <w:sz w:val="24"/>
        </w:rPr>
        <w:t>及验收</w:t>
      </w:r>
    </w:p>
    <w:p>
      <w:pPr>
        <w:pStyle w:val="12"/>
        <w:spacing w:before="0" w:beforeAutospacing="0" w:after="0" w:afterAutospacing="0" w:line="56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项目成果交付</w:t>
      </w:r>
    </w:p>
    <w:p>
      <w:pPr>
        <w:pStyle w:val="12"/>
        <w:spacing w:before="0" w:beforeAutospacing="0" w:after="0" w:afterAutospacing="0" w:line="56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（1）交付项目过程文件管理系统功能；</w:t>
      </w:r>
    </w:p>
    <w:p>
      <w:pPr>
        <w:pStyle w:val="12"/>
        <w:spacing w:before="0" w:beforeAutospacing="0" w:after="0" w:afterAutospacing="0" w:line="56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2）以模板样例的形式展示交付件，至少包括：《需求功能设计说明书》、《系统设计文档》、《系统配置文档》、《UAT测试用例文档》、《普通用户上线培训手册文档》、《系统管理员用户上线培训手册》等；</w:t>
      </w:r>
    </w:p>
    <w:p>
      <w:pPr>
        <w:pStyle w:val="12"/>
        <w:spacing w:before="0" w:beforeAutospacing="0" w:after="0" w:afterAutospacing="0" w:line="56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（3）交付《前海项目文件存储管理操作指引》及实施细则。</w:t>
      </w:r>
    </w:p>
    <w:p>
      <w:pPr>
        <w:pStyle w:val="12"/>
        <w:spacing w:before="0" w:beforeAutospacing="0" w:after="0" w:afterAutospacing="0" w:line="56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项目验收</w:t>
      </w:r>
    </w:p>
    <w:p>
      <w:pPr>
        <w:pStyle w:val="12"/>
        <w:spacing w:before="0" w:beforeAutospacing="0" w:after="0" w:afterAutospacing="0" w:line="56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（1）本项目的验收分初验和终验两个阶段，根据</w:t>
      </w:r>
      <w:r>
        <w:rPr>
          <w:rFonts w:hint="default" w:cs="宋体"/>
          <w:color w:val="auto"/>
          <w:sz w:val="24"/>
          <w:szCs w:val="24"/>
          <w:lang w:val="en-US"/>
        </w:rPr>
        <w:t>甲方</w:t>
      </w:r>
      <w:r>
        <w:rPr>
          <w:rFonts w:hint="eastAsia" w:ascii="宋体" w:hAnsi="宋体" w:eastAsia="宋体" w:cs="宋体"/>
          <w:color w:val="auto"/>
          <w:sz w:val="24"/>
          <w:szCs w:val="24"/>
        </w:rPr>
        <w:t>的项目实施进度要求，系统完成开发部署，整体上线后进行项目初验，并进入试运行阶段，试运行期满达到招标要求后进行终验。</w:t>
      </w:r>
      <w:r>
        <w:rPr>
          <w:rFonts w:hint="eastAsia" w:ascii="宋体" w:hAnsi="宋体" w:eastAsia="宋体" w:cs="宋体"/>
          <w:color w:val="auto"/>
          <w:sz w:val="24"/>
          <w:szCs w:val="24"/>
          <w:lang w:val="en-US" w:eastAsia="zh-CN"/>
        </w:rPr>
        <w:t>乙方</w:t>
      </w:r>
      <w:r>
        <w:rPr>
          <w:rFonts w:hint="eastAsia" w:ascii="宋体" w:hAnsi="宋体" w:eastAsia="宋体" w:cs="宋体"/>
          <w:color w:val="auto"/>
          <w:sz w:val="24"/>
          <w:szCs w:val="24"/>
        </w:rPr>
        <w:t>要提供详尽的项目验收方案，包括验收组织、验收内容、验收标准、验收报告等。</w:t>
      </w:r>
    </w:p>
    <w:p>
      <w:pPr>
        <w:spacing w:line="360" w:lineRule="auto"/>
        <w:ind w:firstLine="480" w:firstLineChars="200"/>
        <w:rPr>
          <w:rFonts w:hint="eastAsia" w:ascii="宋体" w:hAnsi="宋体" w:eastAsia="宋体" w:cs="宋体"/>
          <w:b/>
          <w:bCs/>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）根据</w:t>
      </w:r>
      <w:r>
        <w:rPr>
          <w:rFonts w:hint="eastAsia" w:ascii="宋体" w:hAnsi="宋体" w:eastAsia="宋体" w:cs="宋体"/>
          <w:color w:val="auto"/>
          <w:sz w:val="24"/>
          <w:szCs w:val="24"/>
          <w:lang w:val="en-US" w:eastAsia="zh-CN"/>
        </w:rPr>
        <w:t>甲方</w:t>
      </w:r>
      <w:r>
        <w:rPr>
          <w:rFonts w:hint="eastAsia" w:ascii="宋体" w:hAnsi="宋体" w:eastAsia="宋体" w:cs="宋体"/>
          <w:color w:val="auto"/>
          <w:sz w:val="24"/>
          <w:szCs w:val="24"/>
        </w:rPr>
        <w:t>要求组织专家评审小组，对最终成果进行验收评审。验收结果合格，</w:t>
      </w:r>
      <w:r>
        <w:rPr>
          <w:rFonts w:hint="eastAsia" w:ascii="宋体" w:hAnsi="宋体" w:eastAsia="宋体" w:cs="宋体"/>
          <w:color w:val="auto"/>
          <w:sz w:val="24"/>
          <w:szCs w:val="24"/>
          <w:lang w:val="en-US" w:eastAsia="zh-CN"/>
        </w:rPr>
        <w:t>乙方</w:t>
      </w:r>
      <w:r>
        <w:rPr>
          <w:rFonts w:hint="eastAsia" w:ascii="宋体" w:hAnsi="宋体" w:eastAsia="宋体" w:cs="宋体"/>
          <w:color w:val="auto"/>
          <w:sz w:val="24"/>
          <w:szCs w:val="24"/>
        </w:rPr>
        <w:t>凭验收报告办理相关手续</w:t>
      </w:r>
      <w:r>
        <w:rPr>
          <w:rFonts w:hint="eastAsia" w:ascii="宋体" w:hAnsi="宋体" w:eastAsia="宋体" w:cs="宋体"/>
          <w:bCs/>
          <w:color w:val="auto"/>
          <w:sz w:val="24"/>
          <w:szCs w:val="24"/>
          <w:highlight w:val="none"/>
          <w:lang w:eastAsia="zh-CN"/>
        </w:rPr>
        <w:t>。</w:t>
      </w:r>
    </w:p>
    <w:p>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第十</w:t>
      </w:r>
      <w:r>
        <w:rPr>
          <w:rFonts w:hint="eastAsia" w:ascii="宋体" w:hAnsi="宋体" w:cs="宋体"/>
          <w:b/>
          <w:bCs/>
          <w:color w:val="auto"/>
          <w:sz w:val="24"/>
          <w:lang w:val="en-US" w:eastAsia="zh-CN"/>
        </w:rPr>
        <w:t>一</w:t>
      </w:r>
      <w:r>
        <w:rPr>
          <w:rFonts w:hint="eastAsia" w:ascii="宋体" w:hAnsi="宋体" w:cs="宋体"/>
          <w:b/>
          <w:bCs/>
          <w:color w:val="auto"/>
          <w:sz w:val="24"/>
        </w:rPr>
        <w:t>条  项目服务费用及付款方式</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1.合同价款：合同总价为 </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（含税）。包</w:t>
      </w:r>
      <w:r>
        <w:rPr>
          <w:rFonts w:hint="eastAsia" w:ascii="宋体" w:hAnsi="宋体" w:cs="宋体"/>
          <w:bCs/>
          <w:color w:val="auto"/>
          <w:sz w:val="24"/>
          <w:highlight w:val="none"/>
        </w:rPr>
        <w:t>括但不限于</w:t>
      </w:r>
      <w:r>
        <w:rPr>
          <w:rFonts w:hint="eastAsia" w:ascii="宋体" w:hAnsi="宋体" w:cs="宋体"/>
          <w:color w:val="auto"/>
          <w:sz w:val="24"/>
          <w:highlight w:val="none"/>
          <w:lang w:eastAsia="zh-CN"/>
        </w:rPr>
        <w:t>整体方案设计，系统安装调试，系统测试，维保，售后服务，技术支持、税费等</w:t>
      </w:r>
      <w:r>
        <w:rPr>
          <w:rFonts w:hint="eastAsia" w:ascii="宋体" w:hAnsi="宋体" w:cs="宋体"/>
          <w:color w:val="auto"/>
          <w:sz w:val="24"/>
          <w:highlight w:val="none"/>
        </w:rPr>
        <w:t>所有费用，并提供合同要求的成果文件，以及其它相关服务的全部费用</w:t>
      </w:r>
      <w:r>
        <w:rPr>
          <w:rFonts w:hint="eastAsia" w:ascii="宋体" w:hAnsi="宋体" w:cs="宋体"/>
          <w:color w:val="auto"/>
          <w:sz w:val="24"/>
          <w:highlight w:val="none"/>
          <w:lang w:val="zh-CN"/>
        </w:rPr>
        <w:t>。在合同实施期间，除另签补充合同外，甲方不接受乙方以任何理由、任何名目提出增加费用的要求。</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2.合同价款由甲方分</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期支付至乙方指定银行账户：</w:t>
      </w:r>
    </w:p>
    <w:p>
      <w:pPr>
        <w:widowControl/>
        <w:spacing w:line="360" w:lineRule="auto"/>
        <w:ind w:firstLine="480" w:firstLineChars="200"/>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rPr>
        <w:t>1.首期：</w:t>
      </w:r>
      <w:r>
        <w:rPr>
          <w:rFonts w:hint="eastAsia" w:ascii="宋体" w:hAnsi="宋体" w:eastAsia="宋体" w:cs="宋体"/>
          <w:color w:val="auto"/>
          <w:sz w:val="24"/>
          <w:szCs w:val="24"/>
        </w:rPr>
        <w:t>合同签订5个工作日内乙方启动项目，并向甲方提供合法有效的等额发票，在甲方收到发票后10个工作日内支付合同金额的</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0%，即人民币（大写）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none"/>
          <w:lang w:eastAsia="zh-CN"/>
        </w:rPr>
        <w:t>；</w:t>
      </w:r>
    </w:p>
    <w:p>
      <w:pPr>
        <w:widowControl/>
        <w:spacing w:line="360" w:lineRule="auto"/>
        <w:ind w:firstLine="480" w:firstLineChars="200"/>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rPr>
        <w:t>2.第2期：</w:t>
      </w:r>
      <w:r>
        <w:rPr>
          <w:rFonts w:hint="eastAsia" w:ascii="宋体" w:hAnsi="宋体" w:eastAsia="宋体" w:cs="宋体"/>
          <w:color w:val="auto"/>
          <w:sz w:val="24"/>
          <w:szCs w:val="24"/>
        </w:rPr>
        <w:t>完成系统上线并试运行，组织业务讨论会，甲方签收项目成果后的5个工作日内，由乙方开具合法有效等额的发票，甲方收到发票后10个工作日内支付合同金额的</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0%。支付条件：《上线报告》甲方签字确认，即人民币（大写）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none"/>
          <w:lang w:eastAsia="zh-CN"/>
        </w:rPr>
        <w:t>；</w:t>
      </w:r>
    </w:p>
    <w:p>
      <w:pPr>
        <w:widowControl/>
        <w:spacing w:line="360" w:lineRule="auto"/>
        <w:ind w:firstLine="480" w:firstLineChars="200"/>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rPr>
        <w:t>3.第3期：</w:t>
      </w:r>
      <w:r>
        <w:rPr>
          <w:rFonts w:hint="eastAsia" w:ascii="宋体" w:hAnsi="宋体" w:eastAsia="宋体" w:cs="宋体"/>
          <w:color w:val="auto"/>
          <w:sz w:val="24"/>
          <w:szCs w:val="24"/>
        </w:rPr>
        <w:t>完成系统验收，甲方签收项目成果后的5个工作日内，由乙方开具合法有效等额的发票，甲方收到发票后10个工作日内支付合同金额的</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0%尾款。支付条件：《项目验收报告》甲方签字确认，即人民币（大写）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none"/>
          <w:lang w:eastAsia="zh-CN"/>
        </w:rPr>
        <w:t>。</w:t>
      </w:r>
    </w:p>
    <w:p>
      <w:pPr>
        <w:widowControl/>
        <w:spacing w:line="360" w:lineRule="auto"/>
        <w:ind w:firstLine="480" w:firstLineChars="200"/>
        <w:rPr>
          <w:rFonts w:ascii="宋体" w:hAnsi="宋体" w:cs="宋体"/>
          <w:color w:val="auto"/>
          <w:sz w:val="24"/>
        </w:rPr>
      </w:pPr>
      <w:r>
        <w:rPr>
          <w:rFonts w:hint="eastAsia" w:ascii="宋体" w:hAnsi="宋体" w:cs="宋体"/>
          <w:color w:val="auto"/>
          <w:sz w:val="24"/>
        </w:rPr>
        <w:t>如甲方未及时收到乙方开具的合格发票，甲方付款时间相应顺延。若因甲方付款审批影响支付进度，请乙方予以谅解，并不得就此向甲方索赔。</w:t>
      </w:r>
    </w:p>
    <w:p>
      <w:pPr>
        <w:pStyle w:val="5"/>
        <w:spacing w:after="0" w:line="360" w:lineRule="auto"/>
        <w:ind w:firstLine="480" w:firstLineChars="200"/>
        <w:rPr>
          <w:rFonts w:hint="eastAsia" w:ascii="宋体" w:hAnsi="宋体" w:cs="宋体"/>
          <w:color w:val="auto"/>
        </w:rPr>
      </w:pPr>
      <w:r>
        <w:rPr>
          <w:rFonts w:hint="eastAsia" w:ascii="宋体" w:hAnsi="宋体" w:cs="宋体"/>
          <w:color w:val="auto"/>
        </w:rPr>
        <w:t>3.乙方银行账户信息：</w:t>
      </w:r>
    </w:p>
    <w:p>
      <w:pPr>
        <w:pStyle w:val="5"/>
        <w:spacing w:after="0" w:line="360" w:lineRule="auto"/>
        <w:ind w:firstLine="480" w:firstLineChars="200"/>
        <w:rPr>
          <w:rFonts w:hint="eastAsia" w:ascii="宋体" w:hAnsi="宋体" w:cs="宋体"/>
          <w:color w:val="auto"/>
        </w:rPr>
      </w:pPr>
      <w:r>
        <w:rPr>
          <w:rFonts w:hint="eastAsia" w:ascii="宋体" w:hAnsi="宋体" w:cs="宋体"/>
          <w:color w:val="auto"/>
        </w:rPr>
        <w:t xml:space="preserve">开户银行： </w:t>
      </w:r>
    </w:p>
    <w:p>
      <w:pPr>
        <w:pStyle w:val="5"/>
        <w:spacing w:after="0" w:line="360" w:lineRule="auto"/>
        <w:ind w:firstLine="480" w:firstLineChars="200"/>
        <w:rPr>
          <w:rFonts w:hint="eastAsia" w:ascii="宋体" w:hAnsi="宋体" w:cs="宋体"/>
          <w:color w:val="auto"/>
        </w:rPr>
      </w:pPr>
      <w:r>
        <w:rPr>
          <w:rFonts w:hint="eastAsia" w:ascii="宋体" w:hAnsi="宋体" w:cs="宋体"/>
          <w:color w:val="auto"/>
        </w:rPr>
        <w:t>户名：</w:t>
      </w:r>
    </w:p>
    <w:p>
      <w:pPr>
        <w:pStyle w:val="5"/>
        <w:spacing w:after="0" w:line="360" w:lineRule="auto"/>
        <w:ind w:firstLine="480" w:firstLineChars="200"/>
        <w:rPr>
          <w:rFonts w:hint="eastAsia" w:ascii="宋体" w:hAnsi="宋体" w:cs="宋体"/>
          <w:color w:val="auto"/>
        </w:rPr>
      </w:pPr>
      <w:r>
        <w:rPr>
          <w:rFonts w:hint="eastAsia" w:ascii="宋体" w:hAnsi="宋体" w:cs="宋体"/>
          <w:color w:val="auto"/>
        </w:rPr>
        <w:t>账号：</w:t>
      </w:r>
    </w:p>
    <w:p>
      <w:pPr>
        <w:spacing w:line="360" w:lineRule="auto"/>
        <w:ind w:firstLine="480" w:firstLineChars="200"/>
        <w:rPr>
          <w:rFonts w:hint="eastAsia" w:ascii="宋体" w:hAnsi="宋体" w:eastAsia="宋体" w:cs="宋体"/>
          <w:b w:val="0"/>
          <w:bCs w:val="0"/>
          <w:color w:val="auto"/>
          <w:sz w:val="24"/>
          <w:lang w:eastAsia="zh-CN"/>
        </w:rPr>
      </w:pPr>
      <w:r>
        <w:rPr>
          <w:rFonts w:hint="eastAsia" w:ascii="宋体" w:hAnsi="宋体" w:cs="宋体"/>
          <w:b w:val="0"/>
          <w:bCs w:val="0"/>
          <w:color w:val="auto"/>
          <w:sz w:val="24"/>
        </w:rPr>
        <w:t>若上述账户信息有任何变动，乙方应当提前10个工作日书面通知甲方；若乙方未按本条约定将账户信息变动情况书面通知甲方，由此导致甲方付款时间延迟或出现其他无法付款的情形，甲方不承担逾期付款的违约责任</w:t>
      </w:r>
      <w:r>
        <w:rPr>
          <w:rFonts w:hint="eastAsia" w:ascii="宋体" w:hAnsi="宋体" w:cs="宋体"/>
          <w:b w:val="0"/>
          <w:bCs w:val="0"/>
          <w:color w:val="auto"/>
          <w:sz w:val="24"/>
          <w:lang w:eastAsia="zh-CN"/>
        </w:rPr>
        <w:t>。</w:t>
      </w:r>
    </w:p>
    <w:p>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第十</w:t>
      </w:r>
      <w:r>
        <w:rPr>
          <w:rFonts w:hint="eastAsia" w:ascii="宋体" w:hAnsi="宋体" w:cs="宋体"/>
          <w:b/>
          <w:bCs/>
          <w:color w:val="auto"/>
          <w:sz w:val="24"/>
          <w:lang w:val="en-US" w:eastAsia="zh-CN"/>
        </w:rPr>
        <w:t>二</w:t>
      </w:r>
      <w:r>
        <w:rPr>
          <w:rFonts w:hint="eastAsia" w:ascii="宋体" w:hAnsi="宋体" w:cs="宋体"/>
          <w:b/>
          <w:bCs/>
          <w:color w:val="auto"/>
          <w:sz w:val="24"/>
        </w:rPr>
        <w:t>条 合同提前终止</w:t>
      </w:r>
    </w:p>
    <w:p>
      <w:pPr>
        <w:pStyle w:val="20"/>
        <w:spacing w:line="360" w:lineRule="auto"/>
        <w:ind w:firstLine="480"/>
        <w:rPr>
          <w:rFonts w:hint="eastAsia" w:ascii="宋体" w:hAnsi="宋体" w:cs="宋体"/>
          <w:color w:val="auto"/>
          <w:sz w:val="24"/>
          <w:szCs w:val="24"/>
        </w:rPr>
      </w:pPr>
      <w:r>
        <w:rPr>
          <w:rFonts w:hint="eastAsia" w:ascii="宋体" w:hAnsi="宋体" w:cs="宋体"/>
          <w:color w:val="auto"/>
          <w:sz w:val="24"/>
          <w:szCs w:val="24"/>
        </w:rPr>
        <w:t>1.双方协商同意提前终止本合同的，按双方协商约定的方式进行清算执行。</w:t>
      </w:r>
    </w:p>
    <w:p>
      <w:pPr>
        <w:pStyle w:val="20"/>
        <w:spacing w:line="360" w:lineRule="auto"/>
        <w:ind w:firstLine="480"/>
        <w:rPr>
          <w:rFonts w:hint="eastAsia" w:ascii="宋体" w:hAnsi="宋体" w:cs="宋体"/>
          <w:color w:val="auto"/>
          <w:sz w:val="24"/>
          <w:szCs w:val="24"/>
        </w:rPr>
      </w:pPr>
      <w:r>
        <w:rPr>
          <w:rFonts w:hint="eastAsia" w:ascii="宋体" w:hAnsi="宋体" w:cs="宋体"/>
          <w:color w:val="auto"/>
          <w:sz w:val="24"/>
          <w:szCs w:val="24"/>
        </w:rPr>
        <w:t>2.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pStyle w:val="20"/>
        <w:spacing w:line="360" w:lineRule="auto"/>
        <w:ind w:firstLine="480"/>
        <w:rPr>
          <w:rFonts w:hint="eastAsia" w:ascii="宋体" w:hAnsi="宋体" w:cs="宋体"/>
          <w:color w:val="auto"/>
          <w:sz w:val="24"/>
          <w:szCs w:val="24"/>
        </w:rPr>
      </w:pPr>
      <w:r>
        <w:rPr>
          <w:rFonts w:hint="eastAsia" w:ascii="宋体" w:hAnsi="宋体" w:cs="宋体"/>
          <w:color w:val="auto"/>
          <w:sz w:val="24"/>
          <w:szCs w:val="24"/>
        </w:rPr>
        <w:t>3.有下列情形之一的，本合同自甲方向乙方发出书面通知之日起终止：</w:t>
      </w:r>
    </w:p>
    <w:p>
      <w:pPr>
        <w:pStyle w:val="20"/>
        <w:spacing w:line="360" w:lineRule="auto"/>
        <w:ind w:firstLine="480"/>
        <w:rPr>
          <w:rFonts w:hint="eastAsia" w:ascii="宋体" w:hAnsi="宋体" w:cs="宋体"/>
          <w:color w:val="auto"/>
          <w:sz w:val="24"/>
          <w:szCs w:val="24"/>
        </w:rPr>
      </w:pPr>
      <w:r>
        <w:rPr>
          <w:rFonts w:hint="eastAsia" w:ascii="宋体" w:hAnsi="宋体" w:cs="宋体"/>
          <w:color w:val="auto"/>
          <w:sz w:val="24"/>
          <w:szCs w:val="24"/>
        </w:rPr>
        <w:t>（1）甲方的职能发生转变，不再具有委托职能。</w:t>
      </w:r>
    </w:p>
    <w:p>
      <w:pPr>
        <w:pStyle w:val="20"/>
        <w:spacing w:line="360" w:lineRule="auto"/>
        <w:ind w:firstLine="480"/>
        <w:rPr>
          <w:rFonts w:hint="eastAsia" w:ascii="宋体" w:hAnsi="宋体" w:cs="宋体"/>
          <w:color w:val="auto"/>
          <w:sz w:val="24"/>
          <w:szCs w:val="24"/>
        </w:rPr>
      </w:pPr>
      <w:r>
        <w:rPr>
          <w:rFonts w:hint="eastAsia" w:ascii="宋体" w:hAnsi="宋体" w:cs="宋体"/>
          <w:color w:val="auto"/>
          <w:sz w:val="24"/>
          <w:szCs w:val="24"/>
        </w:rPr>
        <w:t>（2）本合同签订时适用的法律法规或政策发生变化，且对本合同的继续履行造成重大影响。</w:t>
      </w:r>
    </w:p>
    <w:p>
      <w:pPr>
        <w:pStyle w:val="20"/>
        <w:spacing w:line="360" w:lineRule="auto"/>
        <w:ind w:firstLine="480"/>
        <w:rPr>
          <w:rFonts w:hint="eastAsia" w:ascii="宋体" w:hAnsi="宋体" w:cs="宋体"/>
          <w:color w:val="auto"/>
          <w:sz w:val="24"/>
          <w:szCs w:val="24"/>
        </w:rPr>
      </w:pPr>
      <w:r>
        <w:rPr>
          <w:rFonts w:hint="eastAsia" w:ascii="宋体" w:hAnsi="宋体" w:cs="宋体"/>
          <w:color w:val="auto"/>
          <w:sz w:val="24"/>
          <w:szCs w:val="24"/>
        </w:rPr>
        <w:t>发生以上情形，甲方已向乙方支付的款项不退还，尚未支付的款项不再支付，但乙方确因履行合同过程中产生的款项除外。同时乙方应向甲方提交在合同终止日前完成的所有项目文件和相关资料。</w:t>
      </w:r>
    </w:p>
    <w:p>
      <w:pPr>
        <w:pStyle w:val="20"/>
        <w:spacing w:line="360" w:lineRule="auto"/>
        <w:ind w:firstLine="480"/>
        <w:rPr>
          <w:rFonts w:hint="eastAsia" w:ascii="宋体" w:hAnsi="宋体" w:cs="宋体"/>
          <w:color w:val="auto"/>
          <w:sz w:val="24"/>
          <w:szCs w:val="24"/>
        </w:rPr>
      </w:pPr>
      <w:r>
        <w:rPr>
          <w:rFonts w:hint="eastAsia" w:ascii="宋体" w:hAnsi="宋体" w:cs="宋体"/>
          <w:color w:val="auto"/>
          <w:sz w:val="24"/>
          <w:szCs w:val="24"/>
        </w:rPr>
        <w:t>4.如发生不可抗力或其他超出合同双方控制的事件，致使一方无法履行合同，本合同解除。</w:t>
      </w:r>
    </w:p>
    <w:p>
      <w:pPr>
        <w:pStyle w:val="20"/>
        <w:spacing w:line="360" w:lineRule="auto"/>
        <w:ind w:firstLine="480"/>
        <w:rPr>
          <w:rFonts w:hint="eastAsia" w:ascii="宋体" w:hAnsi="宋体" w:cs="宋体"/>
          <w:color w:val="auto"/>
          <w:sz w:val="24"/>
          <w:szCs w:val="24"/>
        </w:rPr>
      </w:pPr>
      <w:r>
        <w:rPr>
          <w:rFonts w:hint="eastAsia" w:ascii="宋体" w:hAnsi="宋体" w:cs="宋体"/>
          <w:color w:val="auto"/>
          <w:sz w:val="24"/>
          <w:szCs w:val="24"/>
        </w:rPr>
        <w:t>（1）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pStyle w:val="20"/>
        <w:spacing w:line="360" w:lineRule="auto"/>
        <w:ind w:firstLine="480"/>
        <w:rPr>
          <w:rFonts w:hint="eastAsia" w:ascii="宋体" w:hAnsi="宋体" w:cs="宋体"/>
          <w:color w:val="auto"/>
          <w:sz w:val="24"/>
          <w:szCs w:val="24"/>
        </w:rPr>
      </w:pPr>
      <w:r>
        <w:rPr>
          <w:rFonts w:hint="eastAsia" w:ascii="宋体" w:hAnsi="宋体" w:cs="宋体"/>
          <w:color w:val="auto"/>
          <w:sz w:val="24"/>
          <w:szCs w:val="24"/>
        </w:rPr>
        <w:t>（2）发生不可抗力，甲乙双方承担各自的损失。由于其中一方迟延履行合同义务后发生不可抗力的，其违约责任不能免除。</w:t>
      </w:r>
    </w:p>
    <w:p>
      <w:pPr>
        <w:pStyle w:val="20"/>
        <w:spacing w:line="360" w:lineRule="auto"/>
        <w:ind w:firstLine="480"/>
        <w:rPr>
          <w:rFonts w:hint="eastAsia" w:ascii="宋体" w:hAnsi="宋体" w:cs="宋体"/>
          <w:color w:val="auto"/>
          <w:sz w:val="24"/>
          <w:szCs w:val="24"/>
        </w:rPr>
      </w:pPr>
      <w:r>
        <w:rPr>
          <w:rFonts w:hint="eastAsia" w:ascii="宋体" w:hAnsi="宋体" w:cs="宋体"/>
          <w:color w:val="auto"/>
          <w:sz w:val="24"/>
          <w:szCs w:val="24"/>
        </w:rPr>
        <w:t>（3）不可抗力事件导致一方无法履行合同义务或继续履行已无意义，由双方协商终止本合同并进行清算，甲方应按照乙方已完成的工作量支付款项，同时乙方应向甲方提交在合同终止日前完成的所有项目文件和相关资料。</w:t>
      </w:r>
    </w:p>
    <w:p>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第十</w:t>
      </w:r>
      <w:r>
        <w:rPr>
          <w:rFonts w:hint="eastAsia" w:ascii="宋体" w:hAnsi="宋体" w:cs="宋体"/>
          <w:b/>
          <w:bCs/>
          <w:color w:val="auto"/>
          <w:sz w:val="24"/>
          <w:lang w:val="en-US" w:eastAsia="zh-CN"/>
        </w:rPr>
        <w:t>三</w:t>
      </w:r>
      <w:r>
        <w:rPr>
          <w:rFonts w:hint="eastAsia" w:ascii="宋体" w:hAnsi="宋体" w:cs="宋体"/>
          <w:b/>
          <w:bCs/>
          <w:color w:val="auto"/>
          <w:sz w:val="24"/>
        </w:rPr>
        <w:t>条  争议解决办法</w:t>
      </w:r>
    </w:p>
    <w:p>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因本合同的履行发生的或与本合同有关的争议或纠纷，由甲乙双方协商解决。协商不成的，任意一方有权向深圳前海合作区人民法院提起诉讼。</w:t>
      </w:r>
    </w:p>
    <w:p>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第十</w:t>
      </w:r>
      <w:r>
        <w:rPr>
          <w:rFonts w:hint="eastAsia" w:ascii="宋体" w:hAnsi="宋体" w:cs="宋体"/>
          <w:b/>
          <w:bCs/>
          <w:color w:val="auto"/>
          <w:sz w:val="24"/>
          <w:lang w:val="en-US" w:eastAsia="zh-CN"/>
        </w:rPr>
        <w:t>四</w:t>
      </w:r>
      <w:r>
        <w:rPr>
          <w:rFonts w:hint="eastAsia" w:ascii="宋体" w:hAnsi="宋体" w:cs="宋体"/>
          <w:b/>
          <w:bCs/>
          <w:color w:val="auto"/>
          <w:sz w:val="24"/>
        </w:rPr>
        <w:t>条 项目变更</w:t>
      </w:r>
    </w:p>
    <w:p>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1.本合同履行过程中的需求变更和进度调整，以甲乙双方达成一致的书面文件为准。</w:t>
      </w:r>
    </w:p>
    <w:p>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2.乙方遇到不能按期完成工作的情况，应及时以书面形式将不能按期完成工作的理由、延误时间通知甲方。甲方在收到乙方通知后，根据情况决定是否延长完成时间。如同意延长，则乙方责任期也相应延长。</w:t>
      </w:r>
    </w:p>
    <w:p>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3.因非乙方责任造成项目进度推迟或延误，无法按照本合同约定的日期完成相应工作，双方经过协商可以进一步约定完成的日期，双方的权利和义务也随之顺延。</w:t>
      </w:r>
    </w:p>
    <w:p>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4.在本项目进展过程中，经双方同意的工作内容等方面的增减，如所涉增加费用的金额不超过本合同项下服务费总金额的10%,由双方商定变更内容及具体价格后签订书面补充协议予以确认。</w:t>
      </w:r>
    </w:p>
    <w:p>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第十</w:t>
      </w:r>
      <w:r>
        <w:rPr>
          <w:rFonts w:hint="eastAsia" w:ascii="宋体" w:hAnsi="宋体" w:cs="宋体"/>
          <w:b/>
          <w:bCs/>
          <w:color w:val="auto"/>
          <w:sz w:val="24"/>
          <w:lang w:val="en-US" w:eastAsia="zh-CN"/>
        </w:rPr>
        <w:t>五</w:t>
      </w:r>
      <w:r>
        <w:rPr>
          <w:rFonts w:hint="eastAsia" w:ascii="宋体" w:hAnsi="宋体" w:cs="宋体"/>
          <w:b/>
          <w:bCs/>
          <w:color w:val="auto"/>
          <w:sz w:val="24"/>
        </w:rPr>
        <w:t>条 风险责任</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乙方应完全地按照【</w:t>
      </w:r>
      <w:r>
        <w:rPr>
          <w:rFonts w:hint="default" w:ascii="宋体" w:hAnsi="宋体" w:cs="宋体"/>
          <w:color w:val="auto"/>
          <w:sz w:val="24"/>
          <w:lang w:val="en-US" w:eastAsia="zh-CN"/>
        </w:rPr>
        <w:t>QH2024008</w:t>
      </w:r>
      <w:r>
        <w:rPr>
          <w:rFonts w:hint="eastAsia" w:ascii="宋体" w:hAnsi="宋体" w:cs="宋体"/>
          <w:color w:val="auto"/>
          <w:sz w:val="24"/>
        </w:rPr>
        <w:t>】号招标文件的要求和乙方投标文件的承诺完成本项目，出于自身财务、技术、人力等原因导致项目失败的，应承担全部责任。</w:t>
      </w:r>
    </w:p>
    <w:p>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第十</w:t>
      </w:r>
      <w:r>
        <w:rPr>
          <w:rFonts w:hint="eastAsia" w:ascii="宋体" w:hAnsi="宋体" w:cs="宋体"/>
          <w:b/>
          <w:bCs/>
          <w:color w:val="auto"/>
          <w:sz w:val="24"/>
          <w:lang w:val="en-US" w:eastAsia="zh-CN"/>
        </w:rPr>
        <w:t>六</w:t>
      </w:r>
      <w:r>
        <w:rPr>
          <w:rFonts w:hint="eastAsia" w:ascii="宋体" w:hAnsi="宋体" w:cs="宋体"/>
          <w:b/>
          <w:bCs/>
          <w:color w:val="auto"/>
          <w:sz w:val="24"/>
        </w:rPr>
        <w:t>条  违约责任</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1.乙方未按照本合同约定的时间完成本项目各阶段工作，每延迟一日，甲方有权自尚未支付的合同款项中扣除本合同服务费总金额的1‰的逾期违约金。</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2.本项目项下的工作内容不可分割，任一文件的迟延交付均视为整个项目的迟延交付。</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3.本合同履行期间，发生下述情形时，甲方有权解除本合同，乙方除应退还甲方已支付的全部款项外, 还应在合同解除通知发出之日起30日内向甲方支付合同总价款20%的违约金。乙方应同时将已完成的项目成果移交给甲方，并将全部有关资料退还甲方：</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（1）乙方未能按合同约定的日期(含协商延缓的日期)提交各阶段成果或最终成果，延误时间超过15个工作日；</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（2）因乙方工作的错误或遗漏造成成果质量损失，</w:t>
      </w:r>
      <w:r>
        <w:rPr>
          <w:rFonts w:hint="eastAsia" w:ascii="宋体" w:hAnsi="宋体" w:cs="宋体"/>
          <w:color w:val="auto"/>
          <w:sz w:val="24"/>
          <w:highlight w:val="none"/>
          <w:lang w:val="zh-CN"/>
        </w:rPr>
        <w:t>工作成果质量低劣，不能满足甲方工作需要和要求</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（3）乙方虽如期提交最终成果，但连续二次未能通过甲方验收的；</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default" w:ascii="宋体" w:hAnsi="宋体" w:cs="宋体"/>
          <w:color w:val="auto"/>
          <w:sz w:val="24"/>
          <w:highlight w:val="none"/>
        </w:rPr>
        <w:t>4</w:t>
      </w:r>
      <w:r>
        <w:rPr>
          <w:rFonts w:hint="eastAsia" w:ascii="宋体" w:hAnsi="宋体" w:cs="宋体"/>
          <w:color w:val="auto"/>
          <w:sz w:val="24"/>
          <w:highlight w:val="none"/>
        </w:rPr>
        <w:t>）项目负责人未承担本合同项目实质性工作，或未经甲方书面在先同意，乙方擅自更换项目负责人的；</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highlight w:val="none"/>
        </w:rPr>
        <w:t>（</w:t>
      </w:r>
      <w:r>
        <w:rPr>
          <w:rFonts w:hint="default" w:ascii="宋体" w:hAnsi="宋体" w:cs="宋体"/>
          <w:color w:val="auto"/>
          <w:sz w:val="24"/>
          <w:highlight w:val="none"/>
        </w:rPr>
        <w:t>5</w:t>
      </w:r>
      <w:r>
        <w:rPr>
          <w:rFonts w:hint="eastAsia" w:ascii="宋体" w:hAnsi="宋体" w:cs="宋体"/>
          <w:color w:val="auto"/>
          <w:sz w:val="24"/>
          <w:highlight w:val="none"/>
        </w:rPr>
        <w:t>）发现乙方或乙方工作人员出现全部或部分丧失履行委托</w:t>
      </w:r>
      <w:r>
        <w:rPr>
          <w:rFonts w:hint="eastAsia" w:ascii="宋体" w:hAnsi="宋体" w:cs="宋体"/>
          <w:color w:val="auto"/>
          <w:sz w:val="24"/>
        </w:rPr>
        <w:t>服务能力的情况，甲方有权通知乙方限期整改或更换工作人员，期限届满乙方并未进行改善的；</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w:t>
      </w:r>
      <w:r>
        <w:rPr>
          <w:rFonts w:hint="default" w:ascii="宋体" w:hAnsi="宋体" w:cs="宋体"/>
          <w:color w:val="auto"/>
          <w:sz w:val="24"/>
        </w:rPr>
        <w:t>6</w:t>
      </w:r>
      <w:r>
        <w:rPr>
          <w:rFonts w:hint="eastAsia" w:ascii="宋体" w:hAnsi="宋体" w:cs="宋体"/>
          <w:color w:val="auto"/>
          <w:sz w:val="24"/>
        </w:rPr>
        <w:t>）乙方明确表示或者以自己的行为表明不履行本合同的。</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除因甲方付款审批影响支付进度的情况外，如甲方未按照本合同约定的时间支付服务费，乙方书面催告甲方并给予不少于30个工作日的履行期限后甲方仍未支付的，乙方有权自该期限届满之日起要求甲方支付该阶段应付而未付合同价款每日1‰的逾期违约金。如</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无正当理由拒绝接受服务，到期明确表示拒付服务款项，</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有权要求</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支付本合同项下服务费总金额10%的违约金。</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5.上述违约责任各自独立且可累加。本合同所约定的违约金如低于因违约行为所造成的损失，违约方应补偿上述不足部分的损失，包括但不限于前述责任所产生的诉讼费用、合理的律师费用、鉴定评估费用、调查费用、和解金额或生效法律文书中规定的赔偿金额。</w:t>
      </w:r>
    </w:p>
    <w:p>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第十</w:t>
      </w:r>
      <w:r>
        <w:rPr>
          <w:rFonts w:hint="eastAsia" w:ascii="宋体" w:hAnsi="宋体" w:cs="宋体"/>
          <w:b/>
          <w:bCs/>
          <w:color w:val="auto"/>
          <w:sz w:val="24"/>
          <w:lang w:val="en-US" w:eastAsia="zh-CN"/>
        </w:rPr>
        <w:t>七</w:t>
      </w:r>
      <w:r>
        <w:rPr>
          <w:rFonts w:hint="eastAsia" w:ascii="宋体" w:hAnsi="宋体" w:cs="宋体"/>
          <w:b/>
          <w:bCs/>
          <w:color w:val="auto"/>
          <w:sz w:val="24"/>
        </w:rPr>
        <w:t>条  其他</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（1）合同书及补充协议；</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（2）中标通知书；</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（3）招标文件（编号：</w:t>
      </w:r>
      <w:r>
        <w:rPr>
          <w:rFonts w:hint="default" w:ascii="宋体" w:hAnsi="宋体" w:cs="宋体"/>
          <w:color w:val="auto"/>
          <w:sz w:val="24"/>
          <w:lang w:val="en-US" w:eastAsia="zh-CN"/>
        </w:rPr>
        <w:t>QH2024008</w:t>
      </w:r>
      <w:r>
        <w:rPr>
          <w:rFonts w:hint="eastAsia" w:ascii="宋体" w:hAnsi="宋体" w:cs="宋体"/>
          <w:color w:val="auto"/>
          <w:sz w:val="24"/>
        </w:rPr>
        <w:t>）及其澄清、补正公告；</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（4）投标书。</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2.本合同附件（如有）为合同不可分割的组成部分，与本合同一并加盖骑缝章后具有同等法律效力。若附件与合同正文有任何冲突，以合同正文为准。</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3.本合同各条标题仅为提示之用，应以条文内容确定各方的权利义务。</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4.本合同未尽事宜，由双方协商签订补充协议进行约定。补充协议应以书面形式作成，经双方盖章后与本合同具有同等法律效力。</w:t>
      </w:r>
    </w:p>
    <w:p>
      <w:pPr>
        <w:pStyle w:val="20"/>
        <w:spacing w:line="360" w:lineRule="auto"/>
        <w:ind w:firstLine="480"/>
        <w:rPr>
          <w:rFonts w:hint="eastAsia" w:ascii="宋体" w:hAnsi="宋体" w:cs="宋体"/>
          <w:color w:val="auto"/>
          <w:sz w:val="24"/>
          <w:szCs w:val="24"/>
        </w:rPr>
      </w:pPr>
      <w:r>
        <w:rPr>
          <w:rFonts w:hint="eastAsia" w:ascii="宋体" w:hAnsi="宋体" w:cs="宋体"/>
          <w:color w:val="auto"/>
          <w:sz w:val="24"/>
          <w:szCs w:val="24"/>
        </w:rPr>
        <w:t>5.本合同约定的权利和义务不因合同双方发生收购、兼并、重组、分立而发生变化。如果发生上述情形，则本合同约定的权利和义务随之转移至收购、兼并、重组或分立后成立的单位。</w:t>
      </w:r>
    </w:p>
    <w:p>
      <w:pPr>
        <w:pStyle w:val="20"/>
        <w:spacing w:line="360" w:lineRule="auto"/>
        <w:ind w:firstLine="480"/>
        <w:rPr>
          <w:rFonts w:hint="eastAsia" w:ascii="宋体" w:hAnsi="宋体" w:cs="宋体"/>
          <w:color w:val="auto"/>
          <w:sz w:val="24"/>
          <w:szCs w:val="24"/>
        </w:rPr>
      </w:pPr>
      <w:r>
        <w:rPr>
          <w:rFonts w:hint="eastAsia" w:ascii="宋体" w:hAnsi="宋体" w:cs="宋体"/>
          <w:color w:val="auto"/>
          <w:sz w:val="24"/>
          <w:szCs w:val="24"/>
        </w:rPr>
        <w:t>6.本合同在国家法律、法规和规章规定的范围内执行。当国家法律、法规和规章发生变化导致本合同有关条款与之抵触时，双方协商变更或废止该条款，在此情况下，双方互不承担责任。</w:t>
      </w:r>
    </w:p>
    <w:p>
      <w:pPr>
        <w:pStyle w:val="20"/>
        <w:spacing w:line="360" w:lineRule="auto"/>
        <w:ind w:firstLine="480"/>
        <w:rPr>
          <w:rFonts w:hint="eastAsia" w:ascii="宋体" w:hAnsi="宋体" w:cs="宋体"/>
          <w:color w:val="auto"/>
          <w:sz w:val="24"/>
          <w:szCs w:val="24"/>
        </w:rPr>
      </w:pPr>
      <w:r>
        <w:rPr>
          <w:rFonts w:hint="eastAsia" w:ascii="宋体" w:hAnsi="宋体" w:cs="宋体"/>
          <w:color w:val="auto"/>
          <w:sz w:val="24"/>
          <w:szCs w:val="24"/>
        </w:rPr>
        <w:t>7.如果本合同的任何条款在任何时候变成不合法、无效或不可强制执行而不从根本上影响本合同的效力时，本合同的其他条款不受影响。</w:t>
      </w:r>
    </w:p>
    <w:p>
      <w:pPr>
        <w:pStyle w:val="20"/>
        <w:spacing w:line="360" w:lineRule="auto"/>
        <w:ind w:firstLine="480"/>
        <w:rPr>
          <w:rFonts w:hint="eastAsia" w:ascii="宋体" w:hAnsi="宋体" w:cs="宋体"/>
          <w:color w:val="auto"/>
          <w:sz w:val="24"/>
          <w:szCs w:val="24"/>
        </w:rPr>
      </w:pPr>
      <w:r>
        <w:rPr>
          <w:rFonts w:hint="eastAsia" w:ascii="宋体" w:hAnsi="宋体" w:cs="宋体"/>
          <w:color w:val="auto"/>
          <w:sz w:val="24"/>
          <w:szCs w:val="24"/>
        </w:rPr>
        <w:t>8.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pStyle w:val="20"/>
        <w:spacing w:line="360" w:lineRule="auto"/>
        <w:ind w:firstLine="480"/>
        <w:rPr>
          <w:rFonts w:hint="eastAsia" w:ascii="宋体" w:hAnsi="宋体" w:cs="宋体"/>
          <w:color w:val="auto"/>
          <w:sz w:val="24"/>
          <w:szCs w:val="24"/>
        </w:rPr>
      </w:pPr>
      <w:r>
        <w:rPr>
          <w:rFonts w:hint="eastAsia" w:ascii="宋体" w:hAnsi="宋体" w:cs="宋体"/>
          <w:color w:val="auto"/>
          <w:sz w:val="24"/>
          <w:szCs w:val="24"/>
        </w:rPr>
        <w:t>9.任何一方未经另一方同意不得向任何第三方透露本合同的签订及其内容。甲方向其关联公司透露前述内容的，不受此限。</w:t>
      </w:r>
    </w:p>
    <w:p>
      <w:pPr>
        <w:pStyle w:val="20"/>
        <w:spacing w:line="360" w:lineRule="auto"/>
        <w:ind w:firstLine="480"/>
        <w:rPr>
          <w:rFonts w:hint="eastAsia" w:ascii="宋体" w:hAnsi="宋体" w:cs="宋体"/>
          <w:color w:val="auto"/>
          <w:sz w:val="24"/>
          <w:szCs w:val="24"/>
        </w:rPr>
      </w:pPr>
      <w:r>
        <w:rPr>
          <w:rFonts w:hint="eastAsia" w:ascii="宋体" w:hAnsi="宋体" w:cs="宋体"/>
          <w:color w:val="auto"/>
          <w:sz w:val="24"/>
          <w:szCs w:val="24"/>
        </w:rPr>
        <w:t>10.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11.本合同自双方盖章之日起生效，有效期至本合同全部权利义务履行完毕之日止。</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12.本合同一式六份，甲、乙方各执三份，均具有同等法律效力。</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（以下无正文，为签章栏）</w:t>
      </w:r>
    </w:p>
    <w:p>
      <w:pPr>
        <w:widowControl/>
        <w:spacing w:line="360" w:lineRule="auto"/>
        <w:jc w:val="left"/>
        <w:rPr>
          <w:rFonts w:hint="eastAsia" w:ascii="宋体" w:hAnsi="宋体" w:cs="宋体"/>
          <w:color w:val="auto"/>
          <w:sz w:val="24"/>
        </w:rPr>
      </w:pPr>
      <w:r>
        <w:rPr>
          <w:rFonts w:hint="eastAsia" w:ascii="宋体" w:hAnsi="宋体" w:cs="宋体"/>
          <w:color w:val="auto"/>
          <w:sz w:val="24"/>
        </w:rPr>
        <w:br w:type="page"/>
      </w:r>
      <w:r>
        <w:rPr>
          <w:rFonts w:hint="eastAsia" w:ascii="宋体" w:hAnsi="宋体" w:cs="宋体"/>
          <w:color w:val="auto"/>
          <w:sz w:val="24"/>
        </w:rPr>
        <w:t>（本页为签章页）</w:t>
      </w: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ind w:firstLine="200"/>
        <w:rPr>
          <w:rFonts w:hint="eastAsia" w:ascii="宋体" w:hAnsi="宋体" w:cs="宋体"/>
          <w:color w:val="auto"/>
          <w:sz w:val="24"/>
        </w:rPr>
      </w:pPr>
    </w:p>
    <w:p>
      <w:pPr>
        <w:adjustRightInd w:val="0"/>
        <w:snapToGrid w:val="0"/>
        <w:spacing w:line="360" w:lineRule="auto"/>
        <w:ind w:left="8312" w:hanging="8312" w:hangingChars="3450"/>
        <w:rPr>
          <w:rFonts w:hint="eastAsia" w:ascii="宋体" w:hAnsi="宋体" w:cs="宋体"/>
          <w:b/>
          <w:color w:val="auto"/>
          <w:sz w:val="24"/>
        </w:rPr>
      </w:pPr>
      <w:r>
        <w:rPr>
          <w:rFonts w:hint="eastAsia" w:ascii="宋体" w:hAnsi="宋体" w:cs="宋体"/>
          <w:b/>
          <w:color w:val="auto"/>
          <w:sz w:val="24"/>
        </w:rPr>
        <w:t>甲方名称：                                 乙方名称：</w:t>
      </w: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深圳市前海深港现代服务业合作区管理局</w:t>
      </w:r>
      <w:r>
        <w:rPr>
          <w:rFonts w:hint="eastAsia" w:ascii="宋体" w:hAnsi="宋体" w:cs="宋体"/>
          <w:color w:val="auto"/>
          <w:sz w:val="24"/>
        </w:rPr>
        <w:tab/>
      </w:r>
      <w:r>
        <w:rPr>
          <w:rFonts w:hint="eastAsia" w:ascii="宋体" w:hAnsi="宋体" w:cs="宋体"/>
          <w:color w:val="auto"/>
          <w:sz w:val="24"/>
        </w:rPr>
        <w:t xml:space="preserve">     </w:t>
      </w:r>
    </w:p>
    <w:p>
      <w:pPr>
        <w:adjustRightInd w:val="0"/>
        <w:snapToGrid w:val="0"/>
        <w:spacing w:line="360" w:lineRule="auto"/>
        <w:ind w:firstLine="200"/>
        <w:rPr>
          <w:rFonts w:hint="eastAsia" w:ascii="宋体" w:hAnsi="宋体" w:cs="宋体"/>
          <w:color w:val="auto"/>
          <w:sz w:val="24"/>
        </w:rPr>
      </w:pPr>
      <w:r>
        <w:rPr>
          <w:rFonts w:hint="eastAsia" w:ascii="宋体" w:hAnsi="宋体" w:cs="宋体"/>
          <w:color w:val="auto"/>
          <w:sz w:val="24"/>
        </w:rPr>
        <w:t>（盖章）</w:t>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 xml:space="preserve">           （盖章）</w:t>
      </w:r>
    </w:p>
    <w:p>
      <w:pPr>
        <w:adjustRightInd w:val="0"/>
        <w:snapToGrid w:val="0"/>
        <w:spacing w:line="360" w:lineRule="auto"/>
        <w:ind w:firstLine="200"/>
        <w:rPr>
          <w:rFonts w:hint="eastAsia" w:ascii="宋体" w:hAnsi="宋体" w:cs="宋体"/>
          <w:color w:val="auto"/>
          <w:sz w:val="24"/>
        </w:rPr>
      </w:pPr>
    </w:p>
    <w:p>
      <w:pPr>
        <w:widowControl/>
        <w:adjustRightInd w:val="0"/>
        <w:snapToGrid w:val="0"/>
        <w:spacing w:line="360" w:lineRule="auto"/>
        <w:ind w:firstLine="200"/>
        <w:jc w:val="left"/>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日期：                                       日期：</w:t>
      </w:r>
    </w:p>
    <w:p>
      <w:pPr>
        <w:adjustRightInd w:val="0"/>
        <w:snapToGrid w:val="0"/>
        <w:spacing w:line="360" w:lineRule="auto"/>
        <w:ind w:firstLine="720" w:firstLineChars="300"/>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注：本合同样本仅供参考，非实质性条款内容可由采购人和中标人协商确定。</w:t>
      </w:r>
    </w:p>
    <w:p>
      <w:pPr>
        <w:snapToGrid w:val="0"/>
        <w:spacing w:line="360" w:lineRule="auto"/>
        <w:rPr>
          <w:rFonts w:hint="eastAsia" w:ascii="宋体" w:hAnsi="宋体" w:cs="宋体"/>
          <w:color w:val="auto"/>
          <w:sz w:val="24"/>
        </w:rPr>
      </w:pPr>
    </w:p>
    <w:p>
      <w:pPr>
        <w:numPr>
          <w:ilvl w:val="0"/>
          <w:numId w:val="1"/>
        </w:numPr>
        <w:spacing w:line="360" w:lineRule="auto"/>
        <w:jc w:val="center"/>
        <w:outlineLvl w:val="0"/>
        <w:rPr>
          <w:rFonts w:hint="eastAsia" w:ascii="宋体" w:hAnsi="宋体" w:cs="宋体"/>
          <w:b/>
          <w:bCs/>
          <w:color w:val="auto"/>
          <w:sz w:val="24"/>
        </w:rPr>
      </w:pPr>
      <w:r>
        <w:rPr>
          <w:rFonts w:hint="eastAsia" w:ascii="宋体" w:hAnsi="宋体" w:cs="宋体"/>
          <w:b/>
          <w:bCs/>
          <w:color w:val="auto"/>
          <w:sz w:val="24"/>
        </w:rPr>
        <w:br w:type="page"/>
      </w:r>
      <w:r>
        <w:rPr>
          <w:rFonts w:hint="eastAsia" w:ascii="宋体" w:hAnsi="宋体" w:cs="宋体"/>
          <w:b/>
          <w:bCs/>
          <w:color w:val="auto"/>
          <w:sz w:val="24"/>
        </w:rPr>
        <w:t xml:space="preserve"> </w:t>
      </w:r>
      <w:bookmarkStart w:id="13" w:name="_Toc25518"/>
      <w:r>
        <w:rPr>
          <w:rFonts w:hint="eastAsia" w:ascii="宋体" w:hAnsi="宋体" w:cs="宋体"/>
          <w:b/>
          <w:bCs/>
          <w:color w:val="auto"/>
          <w:sz w:val="24"/>
        </w:rPr>
        <w:t>用户需求书</w:t>
      </w:r>
      <w:bookmarkEnd w:id="13"/>
    </w:p>
    <w:p>
      <w:pPr>
        <w:pStyle w:val="2"/>
        <w:numPr>
          <w:ilvl w:val="0"/>
          <w:numId w:val="7"/>
        </w:numPr>
        <w:spacing w:before="0" w:after="0" w:line="360" w:lineRule="auto"/>
        <w:ind w:firstLine="0"/>
        <w:rPr>
          <w:rFonts w:hint="eastAsia" w:ascii="宋体" w:hAnsi="宋体" w:cs="宋体"/>
          <w:b/>
          <w:color w:val="auto"/>
          <w:sz w:val="24"/>
        </w:rPr>
      </w:pPr>
      <w:bookmarkStart w:id="14" w:name="_Toc51746099"/>
      <w:r>
        <w:rPr>
          <w:rFonts w:hint="eastAsia" w:ascii="宋体" w:hAnsi="宋体" w:cs="宋体"/>
          <w:b/>
          <w:color w:val="auto"/>
          <w:sz w:val="24"/>
          <w:lang w:val="zh-CN"/>
        </w:rPr>
        <w:t>项目概况</w:t>
      </w:r>
    </w:p>
    <w:bookmarkEnd w:id="14"/>
    <w:p>
      <w:pPr>
        <w:pStyle w:val="5"/>
        <w:spacing w:after="0" w:line="360" w:lineRule="auto"/>
        <w:ind w:firstLine="480" w:firstLineChars="200"/>
        <w:rPr>
          <w:rFonts w:hint="eastAsia" w:ascii="宋体" w:hAnsi="宋体" w:cs="宋体"/>
          <w:color w:val="auto"/>
          <w:szCs w:val="32"/>
        </w:rPr>
      </w:pPr>
      <w:r>
        <w:rPr>
          <w:rFonts w:hint="eastAsia" w:ascii="宋体" w:hAnsi="宋体" w:cs="宋体"/>
          <w:color w:val="auto"/>
          <w:szCs w:val="32"/>
        </w:rPr>
        <w:t>（一）项目背景</w:t>
      </w:r>
    </w:p>
    <w:p>
      <w:pPr>
        <w:pStyle w:val="5"/>
        <w:spacing w:after="0" w:line="360" w:lineRule="auto"/>
        <w:ind w:firstLine="480" w:firstLineChars="200"/>
        <w:rPr>
          <w:rFonts w:hint="eastAsia" w:ascii="宋体" w:hAnsi="宋体" w:cs="宋体"/>
          <w:color w:val="auto"/>
          <w:szCs w:val="32"/>
        </w:rPr>
      </w:pPr>
      <w:r>
        <w:rPr>
          <w:rFonts w:hint="eastAsia" w:ascii="宋体" w:hAnsi="宋体" w:cs="宋体"/>
          <w:color w:val="auto"/>
          <w:szCs w:val="32"/>
        </w:rPr>
        <w:t>1.2023年4月，深圳全市审计工作会议召开，深入学习贯彻党的二十大和习近平总书记关于审计工作的重要指示批示精神，认真落实全国审计工作会议精神。会议强调，要深入学习贯彻习近平总书记关于审计工作的重要指示批示精神，完整、准确、全面把握扎实推进中国式现代化对审计工作提出的新要求新任务，坚决扛起审计监督政治责任，全面履行审计监督职责，高质量推进审计全覆盖，为加快打造更具全球影响力的经济中心城市和现代化国际大都市，建设好中国特色社会主义先行示范区，创建社会主义现代化强国的城市范例作出更大贡献。会议强调，要强化纪律约束，严肃财经纪律，完善内控制度，严格执行“三重一大”事项集体决策制度，让党员、干部习惯在受监督和约束的环境中工作生活。要强化审计成果运用，扎实抓好审计查出问题整改，推动完善制度、规范管理、堵塞漏洞，不断提升政府工作规范化水平。要加强审计机关自身建设，坚持以审计精神立身、以创新规范立业、以自身建设立信，加强实践锻炼、专业训练，打造高素质专业化审计干部队伍，自觉当好国家财产的“看门人”和经济安全的“守护者。</w:t>
      </w:r>
    </w:p>
    <w:p>
      <w:pPr>
        <w:pStyle w:val="5"/>
        <w:spacing w:after="0" w:line="360" w:lineRule="auto"/>
        <w:ind w:firstLine="480" w:firstLineChars="200"/>
        <w:rPr>
          <w:rFonts w:hint="eastAsia" w:ascii="宋体" w:hAnsi="宋体" w:cs="宋体"/>
          <w:color w:val="auto"/>
          <w:szCs w:val="32"/>
        </w:rPr>
      </w:pPr>
      <w:r>
        <w:rPr>
          <w:rFonts w:hint="eastAsia" w:ascii="宋体" w:hAnsi="宋体" w:cs="宋体"/>
          <w:color w:val="auto"/>
          <w:szCs w:val="32"/>
        </w:rPr>
        <w:t>2.2023年，广东省委巡视组、深圳市审计局、前海管理局审计处对前海管理局信息化项目组织了多轮巡视及审计，审计结论指出：前海管理局采购文件过程管理水平有待提升，未采用信息化手段管理采购工作，建议加强内部控制信息化建设。为高效推进信息化项目建设及管理整改工作，压实整改主体工作责任，前海管理局制定了《前海管理局信息化项目建设及管理整改工作专班方案》，提出通过管理制度和技术措施,对电子文件的形成、积累、收集、鉴定、归档进行全过程实时管理。</w:t>
      </w:r>
    </w:p>
    <w:p>
      <w:pPr>
        <w:pStyle w:val="5"/>
        <w:spacing w:after="0" w:line="360" w:lineRule="auto"/>
        <w:ind w:firstLine="480" w:firstLineChars="200"/>
        <w:rPr>
          <w:rFonts w:hint="eastAsia" w:ascii="宋体" w:hAnsi="宋体" w:cs="宋体"/>
          <w:color w:val="auto"/>
          <w:szCs w:val="32"/>
        </w:rPr>
      </w:pPr>
      <w:r>
        <w:rPr>
          <w:rFonts w:hint="eastAsia" w:ascii="宋体" w:hAnsi="宋体" w:cs="宋体"/>
          <w:color w:val="auto"/>
          <w:szCs w:val="32"/>
        </w:rPr>
        <w:t xml:space="preserve">（二）基本情况 </w:t>
      </w:r>
    </w:p>
    <w:p>
      <w:pPr>
        <w:pStyle w:val="5"/>
        <w:spacing w:after="0" w:line="360" w:lineRule="auto"/>
        <w:ind w:firstLine="480" w:firstLineChars="200"/>
        <w:rPr>
          <w:rFonts w:hint="eastAsia" w:ascii="宋体" w:hAnsi="宋体" w:cs="宋体"/>
          <w:color w:val="auto"/>
          <w:szCs w:val="32"/>
        </w:rPr>
      </w:pPr>
      <w:r>
        <w:rPr>
          <w:rFonts w:hint="eastAsia" w:ascii="宋体" w:hAnsi="宋体" w:cs="宋体"/>
          <w:color w:val="auto"/>
          <w:szCs w:val="32"/>
        </w:rPr>
        <w:t>1.经过多年发展，前海管理局已经实施大量项目，依据《深圳经济特区政府投资项目管理条例》，项目过程中产生了大量的项目过程文档，如项目的《项目建议书》、《可行性研究报告》、《初步设计》、《项目总概算》等。这些文件数量多、增长快，目前暂无对应系统对项目过程文件进行全过程管理。</w:t>
      </w:r>
    </w:p>
    <w:p>
      <w:pPr>
        <w:pStyle w:val="5"/>
        <w:spacing w:after="0" w:line="360" w:lineRule="auto"/>
        <w:ind w:firstLine="480" w:firstLineChars="200"/>
        <w:rPr>
          <w:rFonts w:hint="eastAsia" w:ascii="宋体" w:hAnsi="宋体" w:cs="宋体"/>
          <w:color w:val="auto"/>
          <w:szCs w:val="32"/>
        </w:rPr>
      </w:pPr>
      <w:r>
        <w:rPr>
          <w:rFonts w:hint="eastAsia" w:ascii="宋体" w:hAnsi="宋体" w:cs="宋体"/>
          <w:color w:val="auto"/>
          <w:szCs w:val="32"/>
        </w:rPr>
        <w:t>2.前海信息化项目全过程管理系统将依据《深圳经济特区政府投资项目管理条例》，围绕政府投资项目过程的全生命周期，建设项目过程文件管理系统，包括项目类型管理、项目阶段管理、项目概况设置、项目文件管理、项目文件搜索、用户及权限管理等内容。</w:t>
      </w:r>
    </w:p>
    <w:p>
      <w:pPr>
        <w:pStyle w:val="2"/>
        <w:numPr>
          <w:ilvl w:val="0"/>
          <w:numId w:val="7"/>
        </w:numPr>
        <w:spacing w:before="0" w:after="0" w:line="360" w:lineRule="auto"/>
        <w:ind w:firstLine="0"/>
        <w:rPr>
          <w:rFonts w:hint="eastAsia" w:ascii="宋体" w:hAnsi="宋体" w:eastAsia="宋体" w:cs="宋体"/>
          <w:color w:val="auto"/>
          <w:sz w:val="24"/>
          <w:szCs w:val="24"/>
        </w:rPr>
      </w:pPr>
      <w:r>
        <w:rPr>
          <w:rFonts w:hint="eastAsia" w:ascii="宋体" w:hAnsi="宋体" w:eastAsia="宋体" w:cs="宋体"/>
          <w:color w:val="auto"/>
          <w:sz w:val="24"/>
          <w:szCs w:val="24"/>
        </w:rPr>
        <w:t>技术服务要求</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针对目前项目过程文件数据分散、查阅管理困难，数据可靠性风险，备份体系缺失，数据安全与保密等问题，单位急需建立一个统一的项目过程文件管理系统来对这些文件进行统一的存放和管理，对于文档的访问能够进行统一的控制和授权，同时能够有效地限制信息在单位内部的流转范围，保证信息安全。</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系统建设要求</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（一）建设周期及原则</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建设周期：自合同生效后，6个月内完成系统建设。</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质量标准：合格。</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具体建设要求如下：</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1.管理维度：项目过程文件管理系统能够集中管理项目过程文件，避免出现数据冗余和管理混乱。系统具备完善的安全保障机制，确保文件的安全性和完整性。</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2.服务维度：系统提供简洁明了、易操作的用户界面，高效的信息检索功能使用户快速查找所需要文件，提高工作效率。</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3.功能维度：系统提供完善的项目类型管理、项目阶段管理、项目文件管理、文件检索、用户及权限管理等功能，满足用户的项目过程文件管理功能需求。</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4.性能维度：提供稳定、高效的系统服务。在满足用户正常使用前提下，查询响应时间不超过1秒；其它操作业务响应时间需小于2 秒；业务高峰并发期，响应时间需小于3秒。</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（二）系统建设成果要求</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本系统应满足包括但不限于：项目类型管理、项目管理、项目文件管理、项目内容搜索、项目台账、PC端应用、组织架构管理、安全管理、权限管理、系统对接。具体要求如下：</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1.项目类型管理：</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（1）项目类型设置：可设置政府投资项目、符合五年规划纲要/市政府批准/总投资五千万以下/单纯采购项目、应急工程/特殊紧急项目等类型项目。</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（2）项目类型更新：可根据管理需求，对项目类型进行再次编辑调整，可新增项目类型</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（3）项目阶段设置：不同类型项目可根据相关管理条例设置项目预算、项目立项、可行性研究、初步设计、项目总概算、项目实施、项目验收、项目决算、项目后评价等阶段。</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（4）项目模板设置：不同类型项目，可设置对应模板，设置不同项目阶段。</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2.项目管理：</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（1）项目卡片设置：根据项目管理的不同类型，可以采用合适的项目管理模板新建项目卡片，这样新建项目时便可以选取模板直接使用。</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（2）项目基础信息：可设置项目名称、申报单位、计划开始时间、计划结束时间、项目成员、目前阶段等信息。</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（3）项目阶段设置：在引用项目模板基础上，可进行新增项目阶段等设置。</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（4）项目编辑：可对项目基础信息等、项目阶段等内容进行编辑。</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3.项目文件管理</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（1）用户在选择对应项目阶段后，可单个或者批量上传文件。</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（2）word/excel/pdf/ppt/jpg/png/gif/avi/rm/rmvb/flv/mp3/mp4等格式已上传的文件，具有阅读权限的用户可在线阅读容。</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（3）拥有权限的用户，可单个或批量下载文件内容。</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（4）可设置项目卡片权限，包括项目卡片查阅、编辑权限，项目文件上传、阅读、编辑下载、打印、复制附件内容、删除文件权限等。</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（5）记录项目卡片访问、编辑，文件下载、打印的用户、时间等痕迹。</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4.项目内容搜索</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（1）用户可通过搜索项目名称，文件名、附件内容查找所需资料。搜索结果可按时间、相关度进行排序。</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（2）可以按照标题、内容或者附件进行搜索，可指定某一时间区间的内容中进行搜索。</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（3）搜索出来的标题和正文摘要中，包含搜索词的部分进行突出颜色改变，方便搜索者快速了解搜索结果。</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（4）可查看不同时段用户搜索词频次排行。</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（5）用户输入的时候，自动提示的联想词。</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5.项目信息看板</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（1）项目新建成功后自动生成项目台账，支持多种视图，比如普通列表、甘特图、树形图。</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（2）支持项目台账日历视图，通过日历视图展示项目台账，可按周或按月显示，项目数量、每日项目一目了然。</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6.项目流程审批</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（1）提供给业务部门非IT人员以图形方式设计新的、建立模型或者改造目前的业务流程模板。</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（2）通过图形化的流程定制工具，可以快速配置出流程流转走向，配置出审批、签字、抄送、人工决策、条件分支、并行分支等各类节点的节点信息，以及操作方式及相关选项的配置。</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（3）系统能够根据项目类型提供不同的技术方案模版，还能对审核进行一些细节提示项目。</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7.组织架构管理</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（1）组织管理：提供价值链上下游组织管理。</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（2）矩阵组织：提供矩阵组织，将职能行政组织和横向的项目、任务的组织组合起来实现业务型的组织管理。提供矩阵组织的版本管理和分权分级管理。</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（3）工作交接：组织架构调整时可以进行工作交接，批量替换流程节点中的人员和文档权限。</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8.安全管理</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（1）全面安全管理：提供账户安全、应用安全、数据安全、网络安全策略，以及完善的日志管理。</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（2）安全日志：提供全面的安全日志，包括表单模板的修改版本日志、流程模板的版本日志、表单数据修改的留痕日志、附件历史版本的日志等。需要提供可视化的日志记录，而不是日志文件。</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（3）水印设置：可通过文件水印、全局水印保障文件安全。</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9.权限管理</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（1）角色管理：可灵活设置超级管理员、文控管理员、普通用户等不同角色，并可对应赋予不同权限。</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（2）权限设置：对于具体文件类别/单个文件，可按照部门、用户、群组设置文件的类别维护，新增文件，阅读文件，附件下载、附件打印、附件复制权限控制。</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10.系统对接：</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（1）OA对接：可以OA进行对接，实现单点登录。</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（2）市级项目管理平台对接：可以与市级项目管理平台对接，实现特定项目信息同步至市级项目管理平台。</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（3）数字档案对接：可以通过系统对接实现，项目管理系统和数字档案实现对接，实现在项目管理系统提起归档流程，审批通过或者不审批，实现一键归档。</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11.系统UI设计：根据工作人员的需求，结合系统特点，对整体UI界面进行设计。</w:t>
      </w:r>
    </w:p>
    <w:p>
      <w:pPr>
        <w:pStyle w:val="2"/>
        <w:numPr>
          <w:ilvl w:val="0"/>
          <w:numId w:val="7"/>
        </w:numPr>
        <w:spacing w:before="0" w:after="0" w:line="360" w:lineRule="auto"/>
        <w:ind w:firstLine="0"/>
        <w:rPr>
          <w:rFonts w:hint="eastAsia" w:ascii="宋体" w:hAnsi="宋体" w:eastAsia="宋体" w:cs="宋体"/>
          <w:color w:val="auto"/>
          <w:sz w:val="24"/>
          <w:szCs w:val="24"/>
        </w:rPr>
      </w:pPr>
      <w:bookmarkStart w:id="15" w:name="_Toc31770"/>
      <w:bookmarkStart w:id="16" w:name="_Toc29066"/>
      <w:bookmarkStart w:id="17" w:name="_Toc6615"/>
      <w:bookmarkStart w:id="18" w:name="_Toc900"/>
      <w:bookmarkStart w:id="19" w:name="_Toc30875"/>
      <w:bookmarkStart w:id="20" w:name="_Toc9363"/>
      <w:bookmarkStart w:id="21" w:name="_Toc29890"/>
      <w:r>
        <w:rPr>
          <w:rFonts w:hint="eastAsia" w:ascii="宋体" w:hAnsi="宋体" w:eastAsia="宋体" w:cs="宋体"/>
          <w:color w:val="auto"/>
          <w:sz w:val="24"/>
          <w:szCs w:val="24"/>
        </w:rPr>
        <w:t>工作计划安排</w:t>
      </w:r>
    </w:p>
    <w:bookmarkEnd w:id="15"/>
    <w:bookmarkEnd w:id="16"/>
    <w:bookmarkEnd w:id="17"/>
    <w:bookmarkEnd w:id="18"/>
    <w:bookmarkEnd w:id="19"/>
    <w:bookmarkEnd w:id="20"/>
    <w:bookmarkEnd w:id="21"/>
    <w:p>
      <w:pPr>
        <w:spacing w:line="360" w:lineRule="auto"/>
        <w:ind w:firstLine="480" w:firstLineChars="200"/>
        <w:rPr>
          <w:rFonts w:hint="eastAsia" w:ascii="宋体" w:hAnsi="宋体" w:eastAsia="宋体" w:cs="宋体"/>
          <w:color w:val="auto"/>
          <w:sz w:val="24"/>
          <w:szCs w:val="24"/>
          <w:highlight w:val="none"/>
        </w:rPr>
      </w:pPr>
      <w:bookmarkStart w:id="22" w:name="_Toc30370"/>
      <w:bookmarkStart w:id="23" w:name="_Toc3457"/>
      <w:bookmarkStart w:id="24" w:name="_Toc226187701"/>
      <w:bookmarkStart w:id="25" w:name="_Toc2579"/>
      <w:bookmarkStart w:id="26" w:name="_Toc30578"/>
      <w:bookmarkStart w:id="27" w:name="_Toc5292"/>
      <w:bookmarkStart w:id="28" w:name="_Toc5559"/>
      <w:bookmarkStart w:id="29" w:name="_Toc23784"/>
      <w:bookmarkStart w:id="30" w:name="_Toc16504"/>
      <w:bookmarkStart w:id="31" w:name="_Toc11974"/>
      <w:r>
        <w:rPr>
          <w:rFonts w:hint="eastAsia" w:ascii="宋体" w:hAnsi="宋体" w:eastAsia="宋体" w:cs="宋体"/>
          <w:color w:val="auto"/>
          <w:sz w:val="24"/>
          <w:szCs w:val="24"/>
        </w:rPr>
        <w:t>根据项目要求，成立项目组，项目组对工作内容进行细致的分工，项目组应建立协调机制，明确阶段性工作推进计划。整个工作将分五个阶段展开，工作周期为6个月。各阶段主要的工作内容具体包括：</w:t>
      </w:r>
    </w:p>
    <w:bookmarkEnd w:id="22"/>
    <w:bookmarkEnd w:id="23"/>
    <w:bookmarkEnd w:id="24"/>
    <w:p>
      <w:pPr>
        <w:spacing w:line="360" w:lineRule="auto"/>
        <w:ind w:firstLine="480" w:firstLineChars="200"/>
        <w:jc w:val="center"/>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工作阶段划分与成果提交计划表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4046"/>
        <w:gridCol w:w="2365"/>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noWrap w:val="0"/>
            <w:vAlign w:val="center"/>
          </w:tcPr>
          <w:p>
            <w:pPr>
              <w:pStyle w:val="5"/>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046" w:type="dxa"/>
            <w:tcBorders>
              <w:bottom w:val="single" w:color="000000" w:sz="4" w:space="0"/>
            </w:tcBorders>
            <w:noWrap w:val="0"/>
            <w:vAlign w:val="center"/>
          </w:tcPr>
          <w:p>
            <w:pPr>
              <w:pStyle w:val="5"/>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rPr>
              <w:t>成果文件或服务</w:t>
            </w:r>
          </w:p>
        </w:tc>
        <w:tc>
          <w:tcPr>
            <w:tcW w:w="2365" w:type="dxa"/>
            <w:tcBorders>
              <w:bottom w:val="single" w:color="000000" w:sz="4" w:space="0"/>
            </w:tcBorders>
            <w:noWrap w:val="0"/>
            <w:vAlign w:val="center"/>
          </w:tcPr>
          <w:p>
            <w:pPr>
              <w:pStyle w:val="5"/>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完成时间</w:t>
            </w:r>
          </w:p>
        </w:tc>
        <w:tc>
          <w:tcPr>
            <w:tcW w:w="855" w:type="dxa"/>
            <w:tcBorders>
              <w:bottom w:val="single" w:color="000000" w:sz="4" w:space="0"/>
            </w:tcBorders>
            <w:noWrap w:val="0"/>
            <w:vAlign w:val="center"/>
          </w:tcPr>
          <w:p>
            <w:pPr>
              <w:pStyle w:val="5"/>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55" w:type="dxa"/>
            <w:noWrap w:val="0"/>
            <w:vAlign w:val="center"/>
          </w:tcPr>
          <w:p>
            <w:pPr>
              <w:pStyle w:val="5"/>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04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pacing w:val="6"/>
                <w:sz w:val="24"/>
                <w:szCs w:val="24"/>
                <w:highlight w:val="none"/>
              </w:rPr>
              <w:t>项目启动（项目启动会、项目计划、项目组织）</w:t>
            </w:r>
          </w:p>
        </w:tc>
        <w:tc>
          <w:tcPr>
            <w:tcW w:w="2365" w:type="dxa"/>
            <w:noWrap w:val="0"/>
            <w:vAlign w:val="center"/>
          </w:tcPr>
          <w:p>
            <w:pPr>
              <w:pStyle w:val="5"/>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1个月</w:t>
            </w:r>
          </w:p>
        </w:tc>
        <w:tc>
          <w:tcPr>
            <w:tcW w:w="855" w:type="dxa"/>
            <w:noWrap w:val="0"/>
            <w:vAlign w:val="center"/>
          </w:tcPr>
          <w:p>
            <w:pPr>
              <w:pStyle w:val="5"/>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855" w:type="dxa"/>
            <w:noWrap w:val="0"/>
            <w:vAlign w:val="center"/>
          </w:tcPr>
          <w:p>
            <w:pPr>
              <w:pStyle w:val="5"/>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046" w:type="dxa"/>
            <w:noWrap w:val="0"/>
            <w:vAlign w:val="center"/>
          </w:tcPr>
          <w:p>
            <w:pPr>
              <w:pStyle w:val="5"/>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需求调研（需求调研和分析、需求规格说明书、设计方案说明书）</w:t>
            </w:r>
          </w:p>
        </w:tc>
        <w:tc>
          <w:tcPr>
            <w:tcW w:w="2365" w:type="dxa"/>
            <w:noWrap w:val="0"/>
            <w:vAlign w:val="center"/>
          </w:tcPr>
          <w:p>
            <w:pPr>
              <w:pStyle w:val="5"/>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1个月</w:t>
            </w:r>
          </w:p>
        </w:tc>
        <w:tc>
          <w:tcPr>
            <w:tcW w:w="855" w:type="dxa"/>
            <w:noWrap w:val="0"/>
            <w:vAlign w:val="center"/>
          </w:tcPr>
          <w:p>
            <w:pPr>
              <w:pStyle w:val="5"/>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55" w:type="dxa"/>
            <w:noWrap w:val="0"/>
            <w:vAlign w:val="center"/>
          </w:tcPr>
          <w:p>
            <w:pPr>
              <w:pStyle w:val="5"/>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046" w:type="dxa"/>
            <w:noWrap w:val="0"/>
            <w:vAlign w:val="center"/>
          </w:tcPr>
          <w:p>
            <w:pPr>
              <w:pStyle w:val="5"/>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系统实现（系统配置、定制开发、系统集成、测试用例、测试报告）</w:t>
            </w:r>
          </w:p>
        </w:tc>
        <w:tc>
          <w:tcPr>
            <w:tcW w:w="2365" w:type="dxa"/>
            <w:noWrap w:val="0"/>
            <w:vAlign w:val="center"/>
          </w:tcPr>
          <w:p>
            <w:pPr>
              <w:pStyle w:val="5"/>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2个月</w:t>
            </w:r>
          </w:p>
        </w:tc>
        <w:tc>
          <w:tcPr>
            <w:tcW w:w="855" w:type="dxa"/>
            <w:noWrap w:val="0"/>
            <w:vAlign w:val="center"/>
          </w:tcPr>
          <w:p>
            <w:pPr>
              <w:pStyle w:val="5"/>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55" w:type="dxa"/>
            <w:noWrap w:val="0"/>
            <w:vAlign w:val="center"/>
          </w:tcPr>
          <w:p>
            <w:pPr>
              <w:pStyle w:val="5"/>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046" w:type="dxa"/>
            <w:noWrap w:val="0"/>
            <w:vAlign w:val="center"/>
          </w:tcPr>
          <w:p>
            <w:pPr>
              <w:pStyle w:val="5"/>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系统上线（上线计划、用户培训、系统初始化）</w:t>
            </w:r>
          </w:p>
        </w:tc>
        <w:tc>
          <w:tcPr>
            <w:tcW w:w="2365" w:type="dxa"/>
            <w:noWrap w:val="0"/>
            <w:vAlign w:val="center"/>
          </w:tcPr>
          <w:p>
            <w:pPr>
              <w:pStyle w:val="5"/>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1个月</w:t>
            </w:r>
          </w:p>
        </w:tc>
        <w:tc>
          <w:tcPr>
            <w:tcW w:w="855" w:type="dxa"/>
            <w:noWrap w:val="0"/>
            <w:vAlign w:val="center"/>
          </w:tcPr>
          <w:p>
            <w:pPr>
              <w:pStyle w:val="5"/>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55" w:type="dxa"/>
            <w:noWrap w:val="0"/>
            <w:vAlign w:val="center"/>
          </w:tcPr>
          <w:p>
            <w:pPr>
              <w:pStyle w:val="5"/>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4046" w:type="dxa"/>
            <w:noWrap w:val="0"/>
            <w:vAlign w:val="center"/>
          </w:tcPr>
          <w:p>
            <w:pPr>
              <w:pStyle w:val="5"/>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系统验收（系统整体验收、项目问题跟踪清单、项目总结报告）</w:t>
            </w:r>
          </w:p>
        </w:tc>
        <w:tc>
          <w:tcPr>
            <w:tcW w:w="2365" w:type="dxa"/>
            <w:noWrap w:val="0"/>
            <w:vAlign w:val="center"/>
          </w:tcPr>
          <w:p>
            <w:pPr>
              <w:pStyle w:val="5"/>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1个月</w:t>
            </w:r>
          </w:p>
        </w:tc>
        <w:tc>
          <w:tcPr>
            <w:tcW w:w="855" w:type="dxa"/>
            <w:noWrap w:val="0"/>
            <w:vAlign w:val="center"/>
          </w:tcPr>
          <w:p>
            <w:pPr>
              <w:pStyle w:val="5"/>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sz w:val="24"/>
                <w:szCs w:val="24"/>
                <w:highlight w:val="none"/>
              </w:rPr>
            </w:pPr>
          </w:p>
        </w:tc>
      </w:tr>
    </w:tbl>
    <w:p>
      <w:pPr>
        <w:pStyle w:val="2"/>
        <w:numPr>
          <w:ilvl w:val="0"/>
          <w:numId w:val="7"/>
        </w:numPr>
        <w:spacing w:before="0" w:after="0" w:line="360" w:lineRule="auto"/>
        <w:ind w:firstLine="0"/>
        <w:rPr>
          <w:rFonts w:hint="eastAsia" w:ascii="宋体" w:hAnsi="宋体" w:eastAsia="宋体" w:cs="宋体"/>
          <w:color w:val="auto"/>
          <w:sz w:val="24"/>
          <w:szCs w:val="24"/>
        </w:rPr>
      </w:pPr>
      <w:r>
        <w:rPr>
          <w:rFonts w:hint="eastAsia" w:ascii="宋体" w:hAnsi="宋体" w:eastAsia="宋体" w:cs="宋体"/>
          <w:color w:val="auto"/>
          <w:sz w:val="24"/>
          <w:szCs w:val="24"/>
        </w:rPr>
        <w:t>项目成果</w:t>
      </w:r>
      <w:r>
        <w:rPr>
          <w:rFonts w:hint="eastAsia" w:ascii="宋体" w:hAnsi="宋体" w:eastAsia="宋体" w:cs="宋体"/>
          <w:color w:val="auto"/>
          <w:sz w:val="24"/>
          <w:szCs w:val="24"/>
          <w:lang w:val="en-US" w:eastAsia="zh-CN"/>
        </w:rPr>
        <w:t>交付</w:t>
      </w:r>
      <w:r>
        <w:rPr>
          <w:rFonts w:hint="eastAsia" w:ascii="宋体" w:hAnsi="宋体" w:eastAsia="宋体" w:cs="宋体"/>
          <w:color w:val="auto"/>
          <w:sz w:val="24"/>
          <w:szCs w:val="24"/>
        </w:rPr>
        <w:t>及验收</w:t>
      </w:r>
    </w:p>
    <w:p>
      <w:pPr>
        <w:spacing w:line="360" w:lineRule="auto"/>
        <w:ind w:firstLine="504"/>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（一）项目成果交付</w:t>
      </w:r>
    </w:p>
    <w:p>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（1）交付项目过程文件管理系统功能；</w:t>
      </w:r>
    </w:p>
    <w:p>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以模板样例的形式展示交付件，至少包括：《需求功能设计说明书》、《系统设计文档》、《系统配置文档》、《UAT测试用例文档》、《普通用户上线培训手册文档》、《系统管理员用户上线培训手册》等；</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（3）交付《前海项目文件存储管理操作指引》及实施细则。</w:t>
      </w:r>
    </w:p>
    <w:p>
      <w:pPr>
        <w:adjustRightInd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（二）项目验收</w:t>
      </w:r>
    </w:p>
    <w:p>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本项目的验收分初验和终验两个阶段，根据采购人的项目实施进度要求，系统完成开发部署，整体上线后进行项目初验，并进入试运行阶段，试运行期满达到招标要求后进行终验。中标人要提供详尽的项目验收方案，包括验收组织、验收内容、验收标准、验收报告等。</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2.根据</w:t>
      </w: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lang w:eastAsia="zh-CN"/>
        </w:rPr>
        <w:t>要求组织专家评审小组，对最终成果进行验收评审。验收结果合格，中标人凭验收报告办理相关手续。</w:t>
      </w:r>
    </w:p>
    <w:p>
      <w:pPr>
        <w:pStyle w:val="2"/>
        <w:numPr>
          <w:ilvl w:val="0"/>
          <w:numId w:val="7"/>
        </w:numPr>
        <w:spacing w:before="0" w:after="0" w:line="360" w:lineRule="auto"/>
        <w:ind w:firstLine="0"/>
        <w:rPr>
          <w:rFonts w:hint="eastAsia" w:ascii="宋体" w:hAnsi="宋体" w:eastAsia="宋体" w:cs="宋体"/>
          <w:color w:val="auto"/>
          <w:sz w:val="24"/>
          <w:szCs w:val="24"/>
        </w:rPr>
      </w:pPr>
      <w:r>
        <w:rPr>
          <w:rFonts w:hint="eastAsia" w:ascii="宋体" w:hAnsi="宋体" w:eastAsia="宋体" w:cs="宋体"/>
          <w:color w:val="auto"/>
          <w:sz w:val="24"/>
          <w:szCs w:val="24"/>
        </w:rPr>
        <w:t>商务要求</w:t>
      </w:r>
      <w:bookmarkEnd w:id="25"/>
      <w:bookmarkEnd w:id="26"/>
      <w:bookmarkEnd w:id="27"/>
      <w:bookmarkEnd w:id="28"/>
      <w:bookmarkEnd w:id="29"/>
      <w:bookmarkEnd w:id="30"/>
      <w:bookmarkEnd w:id="31"/>
    </w:p>
    <w:p>
      <w:pPr>
        <w:spacing w:line="360" w:lineRule="auto"/>
        <w:ind w:firstLine="482" w:firstLineChars="200"/>
        <w:outlineLvl w:val="2"/>
        <w:rPr>
          <w:rFonts w:hint="eastAsia" w:ascii="宋体" w:hAnsi="宋体" w:eastAsia="宋体" w:cs="宋体"/>
          <w:b/>
          <w:bCs/>
          <w:color w:val="auto"/>
          <w:sz w:val="24"/>
          <w:szCs w:val="24"/>
        </w:rPr>
      </w:pPr>
      <w:bookmarkStart w:id="32" w:name="_Toc6017"/>
      <w:bookmarkStart w:id="33" w:name="_Toc16195"/>
      <w:r>
        <w:rPr>
          <w:rFonts w:hint="eastAsia" w:ascii="宋体" w:hAnsi="宋体" w:eastAsia="宋体" w:cs="宋体"/>
          <w:b/>
          <w:bCs/>
          <w:color w:val="auto"/>
          <w:sz w:val="24"/>
          <w:szCs w:val="24"/>
        </w:rPr>
        <w:t>（一）服务期限</w:t>
      </w:r>
      <w:bookmarkEnd w:id="32"/>
      <w:bookmarkEnd w:id="33"/>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本项目应在合同签订后6个月内完成全部项目工作内容并提交最终成果</w:t>
      </w:r>
      <w:r>
        <w:rPr>
          <w:rFonts w:hint="eastAsia" w:ascii="宋体" w:hAnsi="宋体" w:eastAsia="宋体" w:cs="宋体"/>
          <w:color w:val="auto"/>
          <w:sz w:val="24"/>
          <w:szCs w:val="24"/>
        </w:rPr>
        <w:t>。</w:t>
      </w:r>
    </w:p>
    <w:p>
      <w:pPr>
        <w:spacing w:line="360" w:lineRule="auto"/>
        <w:ind w:firstLine="482" w:firstLineChars="200"/>
        <w:outlineLvl w:val="2"/>
        <w:rPr>
          <w:rFonts w:hint="eastAsia" w:ascii="宋体" w:hAnsi="宋体" w:eastAsia="宋体" w:cs="宋体"/>
          <w:b/>
          <w:bCs/>
          <w:color w:val="auto"/>
          <w:sz w:val="24"/>
          <w:szCs w:val="24"/>
        </w:rPr>
      </w:pPr>
      <w:bookmarkStart w:id="34" w:name="_Toc15471"/>
      <w:bookmarkStart w:id="35" w:name="_Toc10463"/>
      <w:r>
        <w:rPr>
          <w:rFonts w:hint="eastAsia" w:ascii="宋体" w:hAnsi="宋体" w:eastAsia="宋体" w:cs="宋体"/>
          <w:b/>
          <w:bCs/>
          <w:color w:val="auto"/>
          <w:sz w:val="24"/>
          <w:szCs w:val="24"/>
        </w:rPr>
        <w:t>（二）服务地点</w:t>
      </w:r>
      <w:bookmarkEnd w:id="34"/>
      <w:bookmarkEnd w:id="35"/>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深圳市前海深港现代服务业合作区。</w:t>
      </w:r>
    </w:p>
    <w:p>
      <w:pPr>
        <w:spacing w:line="360" w:lineRule="auto"/>
        <w:ind w:firstLine="482" w:firstLineChars="200"/>
        <w:outlineLvl w:val="2"/>
        <w:rPr>
          <w:rFonts w:hint="eastAsia" w:ascii="宋体" w:hAnsi="宋体" w:eastAsia="宋体" w:cs="宋体"/>
          <w:b/>
          <w:bCs/>
          <w:color w:val="auto"/>
          <w:sz w:val="24"/>
          <w:szCs w:val="24"/>
        </w:rPr>
      </w:pPr>
      <w:bookmarkStart w:id="36" w:name="_Toc32196"/>
      <w:bookmarkStart w:id="37" w:name="_Toc368"/>
      <w:r>
        <w:rPr>
          <w:rFonts w:hint="eastAsia" w:ascii="宋体" w:hAnsi="宋体" w:eastAsia="宋体" w:cs="宋体"/>
          <w:b/>
          <w:bCs/>
          <w:color w:val="auto"/>
          <w:sz w:val="24"/>
          <w:szCs w:val="24"/>
        </w:rPr>
        <w:t>（三）后续服务要求</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项目通过验收之日起，投标人必须提供一年的原厂免费维护、中小版本升级服务，若有升级版本须及时通知用户，是否升级由用户决定；免费服务期结束后，投标人应提出升级、维护服务方案，并对服务内容、费用、方式、范围（产品、技术、模块）等方面进行承诺，另行签订服务合同。</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投标人保证有专门的客户服务机构和人员，能够提供7*24小时电话服务响应；对于必须派人现场解决的问题，保证在收到现场服务通知后，6小时内到达现场。</w:t>
      </w:r>
    </w:p>
    <w:p>
      <w:pPr>
        <w:spacing w:line="360" w:lineRule="auto"/>
        <w:ind w:firstLine="482" w:firstLineChars="200"/>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rPr>
        <w:t>）付款方式</w:t>
      </w:r>
      <w:bookmarkEnd w:id="36"/>
      <w:bookmarkEnd w:id="37"/>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1.项目资金由采购人分3期支付至中标人指定银行账户:</w:t>
      </w:r>
    </w:p>
    <w:p>
      <w:pPr>
        <w:pStyle w:val="12"/>
        <w:spacing w:before="0" w:beforeAutospacing="0" w:after="0" w:afterAutospacing="0" w:line="360" w:lineRule="auto"/>
        <w:ind w:firstLine="480" w:firstLineChars="200"/>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w:t>
      </w:r>
      <w:r>
        <w:rPr>
          <w:rFonts w:hint="eastAsia" w:ascii="宋体" w:hAnsi="宋体" w:eastAsia="宋体" w:cs="宋体"/>
          <w:color w:val="auto"/>
          <w:kern w:val="2"/>
          <w:sz w:val="24"/>
          <w:szCs w:val="24"/>
          <w:lang w:val="en-US" w:eastAsia="zh-CN"/>
        </w:rPr>
        <w:t>1.首期：</w:t>
      </w:r>
      <w:r>
        <w:rPr>
          <w:rFonts w:hint="eastAsia" w:ascii="宋体" w:hAnsi="宋体" w:eastAsia="宋体" w:cs="宋体"/>
          <w:color w:val="auto"/>
          <w:kern w:val="2"/>
          <w:sz w:val="24"/>
          <w:szCs w:val="24"/>
        </w:rPr>
        <w:t>合同签订5个工作日内中标人启动项目，并向采购人提供合法有效的等额发票，在采购人收到发票后10个工作日内支付合同金额的</w:t>
      </w:r>
      <w:r>
        <w:rPr>
          <w:rFonts w:hint="eastAsia" w:ascii="宋体" w:hAnsi="宋体" w:eastAsia="宋体" w:cs="宋体"/>
          <w:color w:val="auto"/>
          <w:kern w:val="2"/>
          <w:sz w:val="24"/>
          <w:szCs w:val="24"/>
          <w:lang w:val="en-US" w:eastAsia="zh-CN"/>
        </w:rPr>
        <w:t>3</w:t>
      </w:r>
      <w:r>
        <w:rPr>
          <w:rFonts w:hint="eastAsia" w:ascii="宋体" w:hAnsi="宋体" w:eastAsia="宋体" w:cs="宋体"/>
          <w:color w:val="auto"/>
          <w:kern w:val="2"/>
          <w:sz w:val="24"/>
          <w:szCs w:val="24"/>
        </w:rPr>
        <w:t>0%；</w:t>
      </w:r>
    </w:p>
    <w:p>
      <w:pPr>
        <w:pStyle w:val="12"/>
        <w:spacing w:before="0" w:beforeAutospacing="0" w:after="0" w:afterAutospacing="0" w:line="360" w:lineRule="auto"/>
        <w:ind w:firstLine="480" w:firstLineChars="200"/>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1.</w:t>
      </w:r>
      <w:r>
        <w:rPr>
          <w:rFonts w:hint="eastAsia" w:ascii="宋体" w:hAnsi="宋体" w:eastAsia="宋体" w:cs="宋体"/>
          <w:color w:val="auto"/>
          <w:kern w:val="2"/>
          <w:sz w:val="24"/>
          <w:szCs w:val="24"/>
        </w:rPr>
        <w:t>2.</w:t>
      </w:r>
      <w:r>
        <w:rPr>
          <w:rFonts w:hint="eastAsia" w:ascii="宋体" w:hAnsi="宋体" w:eastAsia="宋体" w:cs="宋体"/>
          <w:color w:val="auto"/>
          <w:kern w:val="2"/>
          <w:sz w:val="24"/>
          <w:szCs w:val="24"/>
          <w:lang w:val="en-US" w:eastAsia="zh-CN"/>
        </w:rPr>
        <w:t>第二期：</w:t>
      </w:r>
      <w:r>
        <w:rPr>
          <w:rFonts w:hint="eastAsia" w:ascii="宋体" w:hAnsi="宋体" w:eastAsia="宋体" w:cs="宋体"/>
          <w:color w:val="auto"/>
          <w:kern w:val="2"/>
          <w:sz w:val="24"/>
          <w:szCs w:val="24"/>
        </w:rPr>
        <w:t>完成系统上线并试运行，组织业务讨论会，采购人签收项目成果后的5个工作日内，由中标人开具合法有效等额的发票，采购人收到发票后10个工作日内支付合同金额的</w:t>
      </w:r>
      <w:r>
        <w:rPr>
          <w:rFonts w:hint="eastAsia" w:ascii="宋体" w:hAnsi="宋体" w:eastAsia="宋体" w:cs="宋体"/>
          <w:color w:val="auto"/>
          <w:kern w:val="2"/>
          <w:sz w:val="24"/>
          <w:szCs w:val="24"/>
          <w:lang w:val="en-US" w:eastAsia="zh-CN"/>
        </w:rPr>
        <w:t>4</w:t>
      </w:r>
      <w:r>
        <w:rPr>
          <w:rFonts w:hint="eastAsia" w:ascii="宋体" w:hAnsi="宋体" w:eastAsia="宋体" w:cs="宋体"/>
          <w:color w:val="auto"/>
          <w:kern w:val="2"/>
          <w:sz w:val="24"/>
          <w:szCs w:val="24"/>
        </w:rPr>
        <w:t>0%。支付条件：《上线报告》采购人签字确认；</w:t>
      </w:r>
    </w:p>
    <w:p>
      <w:pPr>
        <w:pStyle w:val="12"/>
        <w:spacing w:before="0" w:beforeAutospacing="0" w:after="0" w:afterAutospacing="0" w:line="360" w:lineRule="auto"/>
        <w:ind w:firstLine="480" w:firstLineChars="200"/>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1.</w:t>
      </w:r>
      <w:r>
        <w:rPr>
          <w:rFonts w:hint="eastAsia" w:ascii="宋体" w:hAnsi="宋体" w:eastAsia="宋体" w:cs="宋体"/>
          <w:color w:val="auto"/>
          <w:kern w:val="2"/>
          <w:sz w:val="24"/>
          <w:szCs w:val="24"/>
        </w:rPr>
        <w:t>3.</w:t>
      </w:r>
      <w:r>
        <w:rPr>
          <w:rFonts w:hint="eastAsia" w:ascii="宋体" w:hAnsi="宋体" w:eastAsia="宋体" w:cs="宋体"/>
          <w:color w:val="auto"/>
          <w:kern w:val="2"/>
          <w:sz w:val="24"/>
          <w:szCs w:val="24"/>
          <w:lang w:val="en-US" w:eastAsia="zh-CN"/>
        </w:rPr>
        <w:t>第三期：</w:t>
      </w:r>
      <w:r>
        <w:rPr>
          <w:rFonts w:hint="eastAsia" w:ascii="宋体" w:hAnsi="宋体" w:eastAsia="宋体" w:cs="宋体"/>
          <w:color w:val="auto"/>
          <w:kern w:val="2"/>
          <w:sz w:val="24"/>
          <w:szCs w:val="24"/>
        </w:rPr>
        <w:t>完成系统验收，采购人签收项目成果后的5个工作日内，由中标人开具合法有效等额的发票，采购人收到发票后10个工作日内支付合同金额的</w:t>
      </w:r>
      <w:r>
        <w:rPr>
          <w:rFonts w:hint="eastAsia" w:ascii="宋体" w:hAnsi="宋体" w:eastAsia="宋体" w:cs="宋体"/>
          <w:color w:val="auto"/>
          <w:kern w:val="2"/>
          <w:sz w:val="24"/>
          <w:szCs w:val="24"/>
          <w:lang w:val="en-US" w:eastAsia="zh-CN"/>
        </w:rPr>
        <w:t>3</w:t>
      </w:r>
      <w:r>
        <w:rPr>
          <w:rFonts w:hint="eastAsia" w:ascii="宋体" w:hAnsi="宋体" w:eastAsia="宋体" w:cs="宋体"/>
          <w:color w:val="auto"/>
          <w:kern w:val="2"/>
          <w:sz w:val="24"/>
          <w:szCs w:val="24"/>
        </w:rPr>
        <w:t>0%尾款。支付条件：《项目验收报告》采购人签字确认。</w:t>
      </w:r>
    </w:p>
    <w:p>
      <w:pPr>
        <w:pStyle w:val="12"/>
        <w:spacing w:before="0" w:beforeAutospacing="0" w:after="0" w:afterAutospacing="0" w:line="360" w:lineRule="auto"/>
        <w:ind w:firstLine="480" w:firstLineChars="200"/>
        <w:rPr>
          <w:rFonts w:hint="eastAsia" w:ascii="宋体" w:hAnsi="宋体" w:eastAsia="宋体" w:cs="宋体"/>
          <w:color w:val="auto"/>
          <w:kern w:val="2"/>
          <w:sz w:val="24"/>
          <w:szCs w:val="24"/>
        </w:rPr>
      </w:pPr>
      <w:r>
        <w:rPr>
          <w:rFonts w:hint="eastAsia" w:ascii="宋体" w:hAnsi="宋体" w:eastAsia="宋体" w:cs="宋体"/>
          <w:color w:val="auto"/>
          <w:sz w:val="24"/>
          <w:szCs w:val="24"/>
        </w:rPr>
        <w:t>2.如未及时收到发票，则采购人相应付款时间顺延。若因采购人付款审批影响支付进度，请中标人予以谅解，并不得就此向采购人索赔</w:t>
      </w:r>
      <w:r>
        <w:rPr>
          <w:rFonts w:hint="eastAsia" w:ascii="宋体" w:hAnsi="宋体" w:eastAsia="宋体" w:cs="宋体"/>
          <w:color w:val="auto"/>
          <w:kern w:val="2"/>
          <w:sz w:val="24"/>
          <w:szCs w:val="24"/>
        </w:rPr>
        <w:t>。</w:t>
      </w:r>
    </w:p>
    <w:p>
      <w:pPr>
        <w:spacing w:line="360" w:lineRule="auto"/>
        <w:ind w:firstLine="482" w:firstLineChars="200"/>
        <w:outlineLvl w:val="2"/>
        <w:rPr>
          <w:rFonts w:hint="eastAsia" w:ascii="宋体" w:hAnsi="宋体" w:eastAsia="宋体" w:cs="宋体"/>
          <w:b/>
          <w:color w:val="auto"/>
          <w:sz w:val="24"/>
          <w:szCs w:val="24"/>
        </w:rPr>
      </w:pPr>
      <w:bookmarkStart w:id="38" w:name="_Toc16091"/>
      <w:bookmarkStart w:id="39" w:name="_Toc16130"/>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五</w:t>
      </w:r>
      <w:r>
        <w:rPr>
          <w:rFonts w:hint="eastAsia" w:ascii="宋体" w:hAnsi="宋体" w:eastAsia="宋体" w:cs="宋体"/>
          <w:b/>
          <w:color w:val="auto"/>
          <w:sz w:val="24"/>
          <w:szCs w:val="24"/>
        </w:rPr>
        <w:t>）投标报价</w:t>
      </w:r>
      <w:bookmarkEnd w:id="38"/>
      <w:bookmarkEnd w:id="39"/>
    </w:p>
    <w:p>
      <w:pPr>
        <w:pStyle w:val="3"/>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本项目服务费采用包干制，应包括项目研究、法定税费和企业的利润等为完成本项目服务所发生的全部相关费用。包含但不限于：整体方案设计，系统安装调试，系统测试，维保，售后服务，技术支持、税费等；由企业根据招标文件所提供的资料自行测算投标报价；一经中标，投标报价总价作为中标单位与采购人签定的合同金额，合同期限内不做调整。</w:t>
      </w:r>
    </w:p>
    <w:p>
      <w:pPr>
        <w:pStyle w:val="3"/>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投标人应根据本企业的成本自行决定报价，但不得以低于其企业成本的报价投标；评标时，评审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审委员会应当将其作为无效投标处理。</w:t>
      </w:r>
    </w:p>
    <w:p>
      <w:pPr>
        <w:pStyle w:val="3"/>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3.投标人的投标报价，应是本项目招标范围和招标文件及合同条款上所列的各项内容中所述的全部，不得以任何理由予以重复，并以投标人在投标文件中提出的综合单价或总价为依据。</w:t>
      </w:r>
    </w:p>
    <w:p>
      <w:pPr>
        <w:pStyle w:val="3"/>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4.投标人应充分了解项目的位置、情况、道路及任何其他足以影响投标报价的情况，任何因忽视或误解项目情况而导致的索赔或服务期限延长申请将不获批准。</w:t>
      </w:r>
    </w:p>
    <w:p>
      <w:pPr>
        <w:pStyle w:val="3"/>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5.投标人不得期望通过索赔等方式获取补偿，否则，除可能遭到拒绝外，还可能将被作为不良行为记录在案，并可能影响其以后参加政府采购的项目投标。各投标人在投标报价时，应充分考虑投标报价的风险。</w:t>
      </w:r>
    </w:p>
    <w:p>
      <w:pPr>
        <w:spacing w:line="360" w:lineRule="auto"/>
        <w:ind w:firstLine="482" w:firstLineChars="200"/>
        <w:outlineLvl w:val="2"/>
        <w:rPr>
          <w:rFonts w:hint="eastAsia" w:ascii="宋体" w:hAnsi="宋体" w:eastAsia="宋体" w:cs="宋体"/>
          <w:b/>
          <w:bCs/>
          <w:color w:val="auto"/>
          <w:sz w:val="24"/>
          <w:szCs w:val="24"/>
        </w:rPr>
      </w:pPr>
      <w:bookmarkStart w:id="40" w:name="_Toc7539"/>
      <w:bookmarkStart w:id="41" w:name="_Toc10430"/>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六</w:t>
      </w:r>
      <w:r>
        <w:rPr>
          <w:rFonts w:hint="eastAsia" w:ascii="宋体" w:hAnsi="宋体" w:eastAsia="宋体" w:cs="宋体"/>
          <w:b/>
          <w:bCs/>
          <w:color w:val="auto"/>
          <w:sz w:val="24"/>
          <w:szCs w:val="24"/>
        </w:rPr>
        <w:t>）</w:t>
      </w:r>
      <w:bookmarkEnd w:id="40"/>
      <w:bookmarkEnd w:id="41"/>
      <w:r>
        <w:rPr>
          <w:rFonts w:hint="eastAsia" w:ascii="宋体" w:hAnsi="宋体" w:eastAsia="宋体" w:cs="宋体"/>
          <w:b/>
          <w:bCs/>
          <w:color w:val="auto"/>
          <w:sz w:val="24"/>
          <w:szCs w:val="24"/>
        </w:rPr>
        <w:t>成果权属与知识产权</w:t>
      </w:r>
    </w:p>
    <w:p>
      <w:pPr>
        <w:pStyle w:val="5"/>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1.本项目全部阶段性成果和最终成果（包括为后续服务范围所编制的文件）的所有权、知识产权以及与之相关的所有权利归采购单位所有。</w:t>
      </w:r>
    </w:p>
    <w:p>
      <w:pPr>
        <w:pStyle w:val="5"/>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2.双方确定，采购单位有权对投标人按照本合同约定提供的成果进行后续改进。由此产生的具有实质性或创造性技术进步特征的新的技术成果及其权利全部由采购单位享有。</w:t>
      </w:r>
    </w:p>
    <w:p>
      <w:pPr>
        <w:pStyle w:val="5"/>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投标人所提交的全部阶段性成果和最终成果文件及任何数据、资料、软件等不得侵犯任何第三方的知识产权或其他权利，由于该等文件、数据、资料、软件所导致的任何索赔或责任均由投标人承担。同时，采购单位有权要求投标人修改成果至不侵权或解除合同，并保留要求投标人赔偿全部损失的权利，包括但不限于上述索赔或责任所产生的诉讼费用、合理的律师费用、鉴定评估费用、调查费用、和解金额或生效法律文书中规定的赔偿金额。</w:t>
      </w:r>
    </w:p>
    <w:p>
      <w:pPr>
        <w:pStyle w:val="5"/>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4.未经采购单位书面在先同意，投标人不得将本项目的阶段性成果和/或最终成果文件及任何数据、资料、软件向任何第三方转让、授权任何第三方使用或用于本合同项目外的其他项目。如发生以上情况，</w:t>
      </w: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应向采购单位支付本合同总价款20%的违约金，包括但不限于上述索赔或责任所产生的诉讼费用、合理的律师费用、鉴定评估费用、调查费用、和解金额或生效法律文书中规定的赔偿金额。</w:t>
      </w:r>
    </w:p>
    <w:p>
      <w:pPr>
        <w:spacing w:line="360" w:lineRule="auto"/>
        <w:ind w:firstLine="482" w:firstLineChars="200"/>
        <w:outlineLvl w:val="2"/>
        <w:rPr>
          <w:rFonts w:hint="eastAsia" w:ascii="宋体" w:hAnsi="宋体" w:eastAsia="宋体" w:cs="宋体"/>
          <w:b/>
          <w:bCs/>
          <w:color w:val="auto"/>
          <w:sz w:val="24"/>
          <w:szCs w:val="24"/>
        </w:rPr>
      </w:pPr>
      <w:bookmarkStart w:id="42" w:name="_Toc14469"/>
      <w:bookmarkStart w:id="43" w:name="_Toc27553"/>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七</w:t>
      </w:r>
      <w:r>
        <w:rPr>
          <w:rFonts w:hint="eastAsia" w:ascii="宋体" w:hAnsi="宋体" w:eastAsia="宋体" w:cs="宋体"/>
          <w:b/>
          <w:bCs/>
          <w:color w:val="auto"/>
          <w:sz w:val="24"/>
          <w:szCs w:val="24"/>
        </w:rPr>
        <w:t>）违约责任</w:t>
      </w:r>
      <w:bookmarkEnd w:id="42"/>
      <w:bookmarkEnd w:id="43"/>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未按照本合同约定的时间完成本项目各阶段工作，每延迟一日，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有权自尚未支付的合同款项中扣除本合同服务费总金额的1‰的逾期违约金。</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2.本项目项下的工作内容不可分割，</w:t>
      </w:r>
      <w:r>
        <w:rPr>
          <w:rFonts w:hint="eastAsia" w:ascii="宋体" w:hAnsi="宋体" w:cs="宋体"/>
          <w:color w:val="auto"/>
          <w:sz w:val="24"/>
        </w:rPr>
        <w:t>任一文件的迟延交付均视为整个项目的迟延交付</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3.本合同履行期间，发生下述情形时，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有权解除本合同，</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除应退还</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已支付的全部款项外, 还应在合同解除通知发出之日起30日内向</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支付合同总价款20%的违约金。</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应同时将已完成的项目成果移交给</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，并将全部有关资料退还</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未能按合同约定的日期(含协商延缓的日期)提交各阶段成果或最终成果，延误时间超过15个工作日；</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（2）因</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工作的错误或遗漏造成成果质量损失，</w:t>
      </w:r>
      <w:r>
        <w:rPr>
          <w:rFonts w:hint="eastAsia" w:ascii="宋体" w:hAnsi="宋体" w:cs="宋体"/>
          <w:color w:val="auto"/>
          <w:sz w:val="24"/>
          <w:highlight w:val="none"/>
          <w:lang w:val="zh-CN"/>
        </w:rPr>
        <w:t>工作成果质量低劣，不能满足采购人工作需要和要求</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虽如期提交最终成果，但连续二次未能通过</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验收的；</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highlight w:val="none"/>
        </w:rPr>
        <w:t>（</w:t>
      </w:r>
      <w:r>
        <w:rPr>
          <w:rFonts w:hint="default" w:ascii="宋体" w:hAnsi="宋体" w:cs="宋体"/>
          <w:color w:val="auto"/>
          <w:sz w:val="24"/>
          <w:highlight w:val="none"/>
        </w:rPr>
        <w:t>4</w:t>
      </w:r>
      <w:r>
        <w:rPr>
          <w:rFonts w:hint="eastAsia" w:ascii="宋体" w:hAnsi="宋体" w:cs="宋体"/>
          <w:color w:val="auto"/>
          <w:sz w:val="24"/>
          <w:highlight w:val="none"/>
        </w:rPr>
        <w:t>）项目负责人未承担本合同项目实质性工作，或未经</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书面在先同</w:t>
      </w:r>
      <w:r>
        <w:rPr>
          <w:rFonts w:hint="eastAsia" w:ascii="宋体" w:hAnsi="宋体" w:cs="宋体"/>
          <w:color w:val="auto"/>
          <w:sz w:val="24"/>
        </w:rPr>
        <w:t>意，</w:t>
      </w:r>
      <w:r>
        <w:rPr>
          <w:rFonts w:hint="eastAsia" w:ascii="宋体" w:hAnsi="宋体" w:cs="宋体"/>
          <w:color w:val="auto"/>
          <w:sz w:val="24"/>
          <w:lang w:eastAsia="zh-CN"/>
        </w:rPr>
        <w:t>中标人</w:t>
      </w:r>
      <w:r>
        <w:rPr>
          <w:rFonts w:hint="eastAsia" w:ascii="宋体" w:hAnsi="宋体" w:cs="宋体"/>
          <w:color w:val="auto"/>
          <w:sz w:val="24"/>
        </w:rPr>
        <w:t>擅自更换项目负责人的；</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w:t>
      </w:r>
      <w:r>
        <w:rPr>
          <w:rFonts w:hint="default" w:ascii="宋体" w:hAnsi="宋体" w:cs="宋体"/>
          <w:color w:val="auto"/>
          <w:sz w:val="24"/>
        </w:rPr>
        <w:t>5</w:t>
      </w:r>
      <w:r>
        <w:rPr>
          <w:rFonts w:hint="eastAsia" w:ascii="宋体" w:hAnsi="宋体" w:cs="宋体"/>
          <w:color w:val="auto"/>
          <w:sz w:val="24"/>
        </w:rPr>
        <w:t>）发现</w:t>
      </w:r>
      <w:r>
        <w:rPr>
          <w:rFonts w:hint="eastAsia" w:ascii="宋体" w:hAnsi="宋体" w:cs="宋体"/>
          <w:color w:val="auto"/>
          <w:sz w:val="24"/>
          <w:lang w:eastAsia="zh-CN"/>
        </w:rPr>
        <w:t>中标人</w:t>
      </w:r>
      <w:r>
        <w:rPr>
          <w:rFonts w:hint="eastAsia" w:ascii="宋体" w:hAnsi="宋体" w:cs="宋体"/>
          <w:color w:val="auto"/>
          <w:sz w:val="24"/>
        </w:rPr>
        <w:t>或</w:t>
      </w:r>
      <w:r>
        <w:rPr>
          <w:rFonts w:hint="eastAsia" w:ascii="宋体" w:hAnsi="宋体" w:cs="宋体"/>
          <w:color w:val="auto"/>
          <w:sz w:val="24"/>
          <w:lang w:eastAsia="zh-CN"/>
        </w:rPr>
        <w:t>中标人</w:t>
      </w:r>
      <w:r>
        <w:rPr>
          <w:rFonts w:hint="eastAsia" w:ascii="宋体" w:hAnsi="宋体" w:cs="宋体"/>
          <w:color w:val="auto"/>
          <w:sz w:val="24"/>
        </w:rPr>
        <w:t>工作人员出现全部或部分丧失履行委托服务能力的情况，</w:t>
      </w:r>
      <w:r>
        <w:rPr>
          <w:rFonts w:hint="eastAsia" w:ascii="宋体" w:hAnsi="宋体" w:cs="宋体"/>
          <w:color w:val="auto"/>
          <w:sz w:val="24"/>
          <w:lang w:eastAsia="zh-CN"/>
        </w:rPr>
        <w:t>采购人</w:t>
      </w:r>
      <w:r>
        <w:rPr>
          <w:rFonts w:hint="eastAsia" w:ascii="宋体" w:hAnsi="宋体" w:cs="宋体"/>
          <w:color w:val="auto"/>
          <w:sz w:val="24"/>
        </w:rPr>
        <w:t>有权通知</w:t>
      </w:r>
      <w:r>
        <w:rPr>
          <w:rFonts w:hint="eastAsia" w:ascii="宋体" w:hAnsi="宋体" w:cs="宋体"/>
          <w:color w:val="auto"/>
          <w:sz w:val="24"/>
          <w:lang w:eastAsia="zh-CN"/>
        </w:rPr>
        <w:t>中标人</w:t>
      </w:r>
      <w:r>
        <w:rPr>
          <w:rFonts w:hint="eastAsia" w:ascii="宋体" w:hAnsi="宋体" w:cs="宋体"/>
          <w:color w:val="auto"/>
          <w:sz w:val="24"/>
        </w:rPr>
        <w:t>限期整改或更换工作人员，期限届满</w:t>
      </w:r>
      <w:r>
        <w:rPr>
          <w:rFonts w:hint="eastAsia" w:ascii="宋体" w:hAnsi="宋体" w:cs="宋体"/>
          <w:color w:val="auto"/>
          <w:sz w:val="24"/>
          <w:lang w:eastAsia="zh-CN"/>
        </w:rPr>
        <w:t>中标人</w:t>
      </w:r>
      <w:r>
        <w:rPr>
          <w:rFonts w:hint="eastAsia" w:ascii="宋体" w:hAnsi="宋体" w:cs="宋体"/>
          <w:color w:val="auto"/>
          <w:sz w:val="24"/>
        </w:rPr>
        <w:t>并未进行改善的；</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w:t>
      </w:r>
      <w:r>
        <w:rPr>
          <w:rFonts w:hint="default" w:ascii="宋体" w:hAnsi="宋体" w:cs="宋体"/>
          <w:color w:val="auto"/>
          <w:sz w:val="24"/>
        </w:rPr>
        <w:t>6</w:t>
      </w:r>
      <w:r>
        <w:rPr>
          <w:rFonts w:hint="eastAsia" w:ascii="宋体" w:hAnsi="宋体" w:cs="宋体"/>
          <w:color w:val="auto"/>
          <w:sz w:val="24"/>
        </w:rPr>
        <w:t>）</w:t>
      </w:r>
      <w:r>
        <w:rPr>
          <w:rFonts w:hint="eastAsia" w:ascii="宋体" w:hAnsi="宋体" w:cs="宋体"/>
          <w:color w:val="auto"/>
          <w:sz w:val="24"/>
          <w:lang w:eastAsia="zh-CN"/>
        </w:rPr>
        <w:t>中标人</w:t>
      </w:r>
      <w:r>
        <w:rPr>
          <w:rFonts w:hint="eastAsia" w:ascii="宋体" w:hAnsi="宋体" w:cs="宋体"/>
          <w:color w:val="auto"/>
          <w:sz w:val="24"/>
        </w:rPr>
        <w:t>明确表示或者以自己的行为表明不履行本合同的。</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4.除因</w:t>
      </w:r>
      <w:r>
        <w:rPr>
          <w:rFonts w:hint="eastAsia" w:ascii="宋体" w:hAnsi="宋体" w:cs="宋体"/>
          <w:color w:val="auto"/>
          <w:sz w:val="24"/>
          <w:lang w:eastAsia="zh-CN"/>
        </w:rPr>
        <w:t>采购人</w:t>
      </w:r>
      <w:r>
        <w:rPr>
          <w:rFonts w:hint="eastAsia" w:ascii="宋体" w:hAnsi="宋体" w:cs="宋体"/>
          <w:color w:val="auto"/>
          <w:sz w:val="24"/>
        </w:rPr>
        <w:t>付款审批影响支付进度的情况外，如</w:t>
      </w:r>
      <w:r>
        <w:rPr>
          <w:rFonts w:hint="eastAsia" w:ascii="宋体" w:hAnsi="宋体" w:cs="宋体"/>
          <w:color w:val="auto"/>
          <w:sz w:val="24"/>
          <w:lang w:eastAsia="zh-CN"/>
        </w:rPr>
        <w:t>采购人</w:t>
      </w:r>
      <w:r>
        <w:rPr>
          <w:rFonts w:hint="eastAsia" w:ascii="宋体" w:hAnsi="宋体" w:cs="宋体"/>
          <w:color w:val="auto"/>
          <w:sz w:val="24"/>
        </w:rPr>
        <w:t>未按照本合同约定的时间支付服务费，</w:t>
      </w:r>
      <w:r>
        <w:rPr>
          <w:rFonts w:hint="eastAsia" w:ascii="宋体" w:hAnsi="宋体" w:cs="宋体"/>
          <w:color w:val="auto"/>
          <w:sz w:val="24"/>
          <w:lang w:eastAsia="zh-CN"/>
        </w:rPr>
        <w:t>中标人</w:t>
      </w:r>
      <w:r>
        <w:rPr>
          <w:rFonts w:hint="eastAsia" w:ascii="宋体" w:hAnsi="宋体" w:cs="宋体"/>
          <w:color w:val="auto"/>
          <w:sz w:val="24"/>
        </w:rPr>
        <w:t>书面催告</w:t>
      </w:r>
      <w:r>
        <w:rPr>
          <w:rFonts w:hint="eastAsia" w:ascii="宋体" w:hAnsi="宋体" w:cs="宋体"/>
          <w:color w:val="auto"/>
          <w:sz w:val="24"/>
          <w:lang w:eastAsia="zh-CN"/>
        </w:rPr>
        <w:t>采购人</w:t>
      </w:r>
      <w:r>
        <w:rPr>
          <w:rFonts w:hint="eastAsia" w:ascii="宋体" w:hAnsi="宋体" w:cs="宋体"/>
          <w:color w:val="auto"/>
          <w:sz w:val="24"/>
        </w:rPr>
        <w:t>并给予不少于30个工作日的履行期限后</w:t>
      </w:r>
      <w:r>
        <w:rPr>
          <w:rFonts w:hint="eastAsia" w:ascii="宋体" w:hAnsi="宋体" w:cs="宋体"/>
          <w:color w:val="auto"/>
          <w:sz w:val="24"/>
          <w:lang w:eastAsia="zh-CN"/>
        </w:rPr>
        <w:t>采购人</w:t>
      </w:r>
      <w:r>
        <w:rPr>
          <w:rFonts w:hint="eastAsia" w:ascii="宋体" w:hAnsi="宋体" w:cs="宋体"/>
          <w:color w:val="auto"/>
          <w:sz w:val="24"/>
        </w:rPr>
        <w:t>仍未支付的，</w:t>
      </w:r>
      <w:r>
        <w:rPr>
          <w:rFonts w:hint="eastAsia" w:ascii="宋体" w:hAnsi="宋体" w:cs="宋体"/>
          <w:color w:val="auto"/>
          <w:sz w:val="24"/>
          <w:lang w:eastAsia="zh-CN"/>
        </w:rPr>
        <w:t>中标人</w:t>
      </w:r>
      <w:r>
        <w:rPr>
          <w:rFonts w:hint="eastAsia" w:ascii="宋体" w:hAnsi="宋体" w:cs="宋体"/>
          <w:color w:val="auto"/>
          <w:sz w:val="24"/>
        </w:rPr>
        <w:t>有权自该期限届满之日起要求</w:t>
      </w:r>
      <w:r>
        <w:rPr>
          <w:rFonts w:hint="eastAsia" w:ascii="宋体" w:hAnsi="宋体" w:cs="宋体"/>
          <w:color w:val="auto"/>
          <w:sz w:val="24"/>
          <w:lang w:eastAsia="zh-CN"/>
        </w:rPr>
        <w:t>采购人</w:t>
      </w:r>
      <w:r>
        <w:rPr>
          <w:rFonts w:hint="eastAsia" w:ascii="宋体" w:hAnsi="宋体" w:cs="宋体"/>
          <w:color w:val="auto"/>
          <w:sz w:val="24"/>
        </w:rPr>
        <w:t>支付该阶段应付而未付合同价款每日1‰的逾期违约金。如采购方无正当理由拒绝接受服务，到期明确表示拒付服务款项，中标单位有权要求采购方支付本合同项下服务费总金额10%的违约金。</w:t>
      </w:r>
    </w:p>
    <w:p>
      <w:pPr>
        <w:pStyle w:val="5"/>
        <w:spacing w:after="0" w:line="360" w:lineRule="auto"/>
        <w:ind w:firstLine="480" w:firstLineChars="200"/>
        <w:rPr>
          <w:rFonts w:hint="eastAsia" w:ascii="宋体" w:hAnsi="宋体" w:eastAsia="宋体" w:cs="宋体"/>
          <w:color w:val="auto"/>
          <w:kern w:val="2"/>
          <w:sz w:val="24"/>
          <w:szCs w:val="24"/>
        </w:rPr>
      </w:pPr>
      <w:r>
        <w:rPr>
          <w:rFonts w:hint="eastAsia" w:ascii="宋体" w:hAnsi="宋体" w:cs="宋体"/>
          <w:color w:val="auto"/>
          <w:sz w:val="24"/>
        </w:rPr>
        <w:t>5.上述违约责任各自独立且可累加。本合同所约定的违约金如低于因违约行为所造成的损失，违约方应补偿上述不足部分的损失，包括但不限于前述责任所产生的诉讼费用、合理的律师费用、鉴定评估费用、调查费用、和解金额或生效法律文书中规定的赔偿金额</w:t>
      </w:r>
      <w:r>
        <w:rPr>
          <w:rFonts w:hint="eastAsia" w:ascii="宋体" w:hAnsi="宋体" w:eastAsia="宋体" w:cs="宋体"/>
          <w:color w:val="auto"/>
          <w:kern w:val="2"/>
          <w:sz w:val="24"/>
          <w:szCs w:val="24"/>
        </w:rPr>
        <w:t>。</w:t>
      </w:r>
    </w:p>
    <w:p>
      <w:pPr>
        <w:spacing w:line="360" w:lineRule="auto"/>
        <w:ind w:firstLine="482" w:firstLineChars="200"/>
        <w:outlineLvl w:val="2"/>
        <w:rPr>
          <w:rFonts w:hint="eastAsia" w:ascii="宋体" w:hAnsi="宋体" w:eastAsia="宋体" w:cs="宋体"/>
          <w:b/>
          <w:bCs/>
          <w:color w:val="auto"/>
          <w:sz w:val="24"/>
          <w:szCs w:val="24"/>
        </w:rPr>
      </w:pPr>
      <w:bookmarkStart w:id="44" w:name="_Toc31814"/>
      <w:bookmarkStart w:id="45" w:name="_Toc11364"/>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八</w:t>
      </w:r>
      <w:r>
        <w:rPr>
          <w:rFonts w:hint="eastAsia" w:ascii="宋体" w:hAnsi="宋体" w:eastAsia="宋体" w:cs="宋体"/>
          <w:b/>
          <w:bCs/>
          <w:color w:val="auto"/>
          <w:sz w:val="24"/>
          <w:szCs w:val="24"/>
        </w:rPr>
        <w:t>）保密条款</w:t>
      </w:r>
      <w:bookmarkEnd w:id="44"/>
      <w:bookmarkEnd w:id="45"/>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投标人应以保密方式处理在编制本项目成果文件过程中自采购单位、采购单位工作人员或采购单位关联机构获得的相关信息、资料、图纸、数据等，或由采购单位在履行本合同过程中明确指明为秘密的任何信息，以及投标人因本项目工作内容所直接或间接取得、处理或接触的任何其他资料。投标人应保守国家秘密，不得泄露采购方所提供的属国家秘密的信息和数据；未经采购单位允许，不得使用或者以其他方式给任何第三方提供本项目的相关信息或数据，或公开本项目的阶段性成果或最终成果内容。即使向与履行本合同有关的人员提供前述保密信息，也应限于履行合同的必需范围，且这些人员应接受至少与本条款同等严格的保密条款的约束。</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3.投标人实施项目的程序应符合国家安全、保密的有关规定和标准。投标人</w:t>
      </w:r>
      <w:r>
        <w:rPr>
          <w:rFonts w:hint="eastAsia" w:ascii="宋体" w:hAnsi="宋体" w:eastAsia="宋体" w:cs="宋体"/>
          <w:color w:val="auto"/>
          <w:sz w:val="24"/>
          <w:szCs w:val="24"/>
          <w:lang w:val="en-US" w:eastAsia="zh-CN"/>
        </w:rPr>
        <w:t>签订合同时</w:t>
      </w:r>
      <w:r>
        <w:rPr>
          <w:rFonts w:hint="eastAsia" w:ascii="宋体" w:hAnsi="宋体" w:eastAsia="宋体" w:cs="宋体"/>
          <w:color w:val="auto"/>
          <w:sz w:val="24"/>
          <w:szCs w:val="24"/>
        </w:rPr>
        <w:t>应向采购单位提供廉洁保密承诺书。</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4.上述保密义务不适用以下情况：</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4.1.获取的信息已被合法公开；</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4.2.获得信息拥有方书面许可并在该许可范围内披露；</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4.3.国家法律、法规规定的情形。</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如中标人违反本保密条款约定，采购单位有权解除本合同，中标人应在合同解除通知发出之日起10日内退还采购单位已支付的全部服务费并向采购单位支付本合同项下服务费用总价款20%的违约金，如果违约金无法弥补采购单位损失，采购单位保留要求中标人赔偿全部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6.无论本合同或本合同其他条款是否有效，本保密条款始终约束双方。国家秘密的保密期限由国家有关部门确定，工作秘密的保密期限由采购单位确定。</w:t>
      </w:r>
    </w:p>
    <w:p>
      <w:pPr>
        <w:widowControl/>
        <w:spacing w:line="360" w:lineRule="auto"/>
        <w:ind w:firstLine="480" w:firstLineChars="200"/>
        <w:jc w:val="center"/>
        <w:rPr>
          <w:rFonts w:hint="eastAsia" w:ascii="宋体" w:cs="宋体"/>
          <w:b/>
          <w:bCs/>
          <w:color w:val="auto"/>
          <w:sz w:val="24"/>
        </w:rPr>
      </w:pPr>
      <w:r>
        <w:rPr>
          <w:rFonts w:hint="eastAsia" w:ascii="宋体" w:hAnsi="宋体" w:cs="宋体"/>
          <w:color w:val="auto"/>
          <w:sz w:val="24"/>
        </w:rPr>
        <w:br w:type="page"/>
      </w:r>
      <w:bookmarkStart w:id="46" w:name="_Toc23822"/>
      <w:r>
        <w:rPr>
          <w:rFonts w:hint="eastAsia" w:ascii="宋体" w:cs="宋体"/>
          <w:b/>
          <w:bCs/>
          <w:color w:val="auto"/>
          <w:sz w:val="24"/>
        </w:rPr>
        <w:t>第六章 投标文件初审及招标项目评分表</w:t>
      </w:r>
      <w:bookmarkEnd w:id="46"/>
    </w:p>
    <w:p>
      <w:pPr>
        <w:spacing w:line="360" w:lineRule="auto"/>
        <w:jc w:val="center"/>
        <w:rPr>
          <w:rFonts w:hint="eastAsia" w:ascii="宋体" w:hAnsi="宋体" w:cs="宋体"/>
          <w:b/>
          <w:color w:val="auto"/>
          <w:sz w:val="24"/>
        </w:rPr>
      </w:pPr>
    </w:p>
    <w:p>
      <w:pPr>
        <w:spacing w:line="360" w:lineRule="auto"/>
        <w:jc w:val="center"/>
        <w:rPr>
          <w:rFonts w:hint="eastAsia" w:ascii="宋体" w:hAnsi="宋体" w:cs="宋体"/>
          <w:b/>
          <w:color w:val="auto"/>
          <w:sz w:val="24"/>
        </w:rPr>
      </w:pPr>
      <w:r>
        <w:rPr>
          <w:rFonts w:hint="eastAsia" w:ascii="宋体" w:hAnsi="宋体" w:cs="宋体"/>
          <w:b/>
          <w:color w:val="auto"/>
          <w:sz w:val="24"/>
        </w:rPr>
        <w:t>投标文件初审表（不可偏离条款）</w:t>
      </w:r>
    </w:p>
    <w:p>
      <w:pPr>
        <w:spacing w:line="360" w:lineRule="auto"/>
        <w:jc w:val="center"/>
        <w:rPr>
          <w:rFonts w:hint="eastAsia" w:ascii="宋体" w:hAnsi="宋体" w:cs="宋体"/>
          <w:b/>
          <w:color w:val="auto"/>
          <w:sz w:val="24"/>
        </w:rPr>
      </w:pPr>
      <w:r>
        <w:rPr>
          <w:rFonts w:hint="eastAsia" w:ascii="宋体" w:hAnsi="宋体" w:cs="宋体"/>
          <w:b/>
          <w:color w:val="auto"/>
          <w:sz w:val="24"/>
        </w:rPr>
        <w:t>（凡有下列情形之一的，投标文件无效，投标作废标处理）</w:t>
      </w:r>
    </w:p>
    <w:tbl>
      <w:tblPr>
        <w:tblStyle w:val="1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rPr>
            </w:pPr>
            <w:r>
              <w:rPr>
                <w:rFonts w:hint="eastAsia" w:ascii="宋体" w:hAnsi="宋体" w:cs="宋体"/>
                <w:color w:val="auto"/>
                <w:sz w:val="24"/>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rPr>
            </w:pPr>
            <w:r>
              <w:rPr>
                <w:rFonts w:hint="eastAsia" w:ascii="宋体" w:hAnsi="宋体" w:cs="宋体"/>
                <w:color w:val="auto"/>
                <w:sz w:val="24"/>
              </w:rPr>
              <w:t>1</w:t>
            </w:r>
          </w:p>
        </w:tc>
        <w:tc>
          <w:tcPr>
            <w:tcW w:w="710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rPr>
            </w:pPr>
            <w:r>
              <w:rPr>
                <w:rFonts w:hint="eastAsia" w:ascii="宋体" w:hAnsi="宋体" w:cs="宋体"/>
                <w:color w:val="auto"/>
                <w:sz w:val="24"/>
              </w:rPr>
              <w:t>投标人不具备招标文件所列的资格要求，或未提交相应的资格证明资料（详见招标公告 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rPr>
            </w:pPr>
            <w:r>
              <w:rPr>
                <w:rFonts w:hint="eastAsia" w:ascii="宋体" w:hAnsi="宋体" w:cs="宋体"/>
                <w:color w:val="auto"/>
                <w:sz w:val="24"/>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rPr>
            </w:pPr>
            <w:r>
              <w:rPr>
                <w:rFonts w:hint="eastAsia" w:ascii="宋体" w:hAnsi="宋体" w:cs="宋体"/>
                <w:color w:val="auto"/>
                <w:sz w:val="24"/>
              </w:rPr>
              <w:t>2</w:t>
            </w:r>
          </w:p>
        </w:tc>
        <w:tc>
          <w:tcPr>
            <w:tcW w:w="71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rPr>
            </w:pPr>
            <w:r>
              <w:rPr>
                <w:rFonts w:hint="eastAsia" w:ascii="宋体" w:hAnsi="宋体" w:cs="宋体"/>
                <w:color w:val="auto"/>
                <w:sz w:val="24"/>
              </w:rPr>
              <w:t>将一个包中的内容拆开投标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rPr>
            </w:pPr>
            <w:r>
              <w:rPr>
                <w:rFonts w:hint="eastAsia" w:ascii="宋体" w:hAnsi="宋体" w:cs="宋体"/>
                <w:color w:val="auto"/>
                <w:sz w:val="24"/>
              </w:rPr>
              <w:t>3</w:t>
            </w:r>
          </w:p>
        </w:tc>
        <w:tc>
          <w:tcPr>
            <w:tcW w:w="71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rPr>
            </w:pPr>
            <w:r>
              <w:rPr>
                <w:rFonts w:hint="eastAsia" w:ascii="宋体" w:hAnsi="宋体" w:cs="宋体"/>
                <w:color w:val="auto"/>
                <w:sz w:val="24"/>
              </w:rPr>
              <w:t>投标文件及开标一览表未按规定密封、签字、盖章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rPr>
            </w:pPr>
            <w:r>
              <w:rPr>
                <w:rFonts w:hint="eastAsia" w:ascii="宋体" w:hAnsi="宋体" w:cs="宋体"/>
                <w:color w:val="auto"/>
                <w:sz w:val="24"/>
              </w:rPr>
              <w:t>4</w:t>
            </w:r>
          </w:p>
        </w:tc>
        <w:tc>
          <w:tcPr>
            <w:tcW w:w="71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rPr>
            </w:pPr>
            <w:r>
              <w:rPr>
                <w:rFonts w:hint="eastAsia" w:ascii="宋体" w:hAnsi="宋体" w:cs="宋体"/>
                <w:color w:val="auto"/>
                <w:sz w:val="24"/>
              </w:rPr>
              <w:t>招标文件未规定允许有替代方案时，对同一项目投标时，同时提供两套或两套以上的投标方案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rPr>
            </w:pPr>
            <w:r>
              <w:rPr>
                <w:rFonts w:hint="eastAsia" w:ascii="宋体" w:hAnsi="宋体" w:cs="宋体"/>
                <w:color w:val="auto"/>
                <w:sz w:val="24"/>
              </w:rPr>
              <w:t>5</w:t>
            </w:r>
          </w:p>
        </w:tc>
        <w:tc>
          <w:tcPr>
            <w:tcW w:w="71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rPr>
            </w:pPr>
            <w:r>
              <w:rPr>
                <w:rFonts w:hint="eastAsia" w:ascii="宋体" w:hAnsi="宋体" w:cs="宋体"/>
                <w:color w:val="auto"/>
                <w:sz w:val="24"/>
              </w:rPr>
              <w:t>分项报价或投标总价高于预算金额（最高投标限价）或投标报价有严重缺漏项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rPr>
            </w:pPr>
            <w:r>
              <w:rPr>
                <w:rFonts w:hint="eastAsia" w:ascii="宋体" w:hAnsi="宋体" w:cs="宋体"/>
                <w:color w:val="auto"/>
                <w:sz w:val="24"/>
              </w:rPr>
              <w:t>6</w:t>
            </w:r>
          </w:p>
        </w:tc>
        <w:tc>
          <w:tcPr>
            <w:tcW w:w="71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rPr>
            </w:pPr>
            <w:r>
              <w:rPr>
                <w:rFonts w:hint="eastAsia" w:ascii="宋体" w:hAnsi="宋体" w:cs="宋体"/>
                <w:color w:val="auto"/>
                <w:sz w:val="24"/>
              </w:rPr>
              <w:t>同一项目出现两个及以上报价，按规定又无法确定哪个是有效报价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rPr>
            </w:pPr>
            <w:r>
              <w:rPr>
                <w:rFonts w:hint="eastAsia" w:ascii="宋体" w:hAnsi="宋体" w:cs="宋体"/>
                <w:color w:val="auto"/>
                <w:sz w:val="24"/>
              </w:rPr>
              <w:t>7</w:t>
            </w:r>
          </w:p>
        </w:tc>
        <w:tc>
          <w:tcPr>
            <w:tcW w:w="71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rPr>
            </w:pPr>
            <w:r>
              <w:rPr>
                <w:rFonts w:hint="eastAsia" w:ascii="宋体" w:hAnsi="宋体" w:cs="宋体"/>
                <w:color w:val="auto"/>
                <w:sz w:val="24"/>
              </w:rPr>
              <w:t>投标文件载明的招标项目完成或服务期限不满足招标文件规定的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rPr>
            </w:pPr>
            <w:r>
              <w:rPr>
                <w:rFonts w:hint="eastAsia" w:ascii="宋体" w:hAnsi="宋体" w:cs="宋体"/>
                <w:color w:val="auto"/>
                <w:sz w:val="24"/>
              </w:rPr>
              <w:t>8</w:t>
            </w:r>
          </w:p>
        </w:tc>
        <w:tc>
          <w:tcPr>
            <w:tcW w:w="71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rPr>
            </w:pPr>
            <w:r>
              <w:rPr>
                <w:rFonts w:hint="eastAsia" w:ascii="宋体" w:hAnsi="宋体" w:cs="宋体"/>
                <w:color w:val="auto"/>
                <w:sz w:val="24"/>
              </w:rPr>
              <w:t>所投货物或工程或服务在质量、技术、方案等方面没有实质性满足招标文件要求（是否实质性满足招标文件要求，由评标委员会来做出评判）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rPr>
            </w:pPr>
            <w:r>
              <w:rPr>
                <w:rFonts w:hint="eastAsia" w:ascii="宋体" w:hAnsi="宋体" w:cs="宋体"/>
                <w:color w:val="auto"/>
                <w:sz w:val="24"/>
              </w:rPr>
              <w:t>9</w:t>
            </w:r>
          </w:p>
        </w:tc>
        <w:tc>
          <w:tcPr>
            <w:tcW w:w="71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rPr>
            </w:pPr>
            <w:r>
              <w:rPr>
                <w:rFonts w:hint="eastAsia" w:ascii="宋体" w:hAnsi="宋体" w:cs="宋体"/>
                <w:color w:val="auto"/>
                <w:sz w:val="24"/>
              </w:rPr>
              <w:t>《用户需求响应表》未按要求填写，经评审委员会认定存在不明或不实的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rPr>
            </w:pPr>
            <w:r>
              <w:rPr>
                <w:rFonts w:hint="eastAsia" w:ascii="宋体" w:hAnsi="宋体" w:cs="宋体"/>
                <w:color w:val="auto"/>
                <w:sz w:val="24"/>
              </w:rPr>
              <w:t>10</w:t>
            </w:r>
          </w:p>
        </w:tc>
        <w:tc>
          <w:tcPr>
            <w:tcW w:w="71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rPr>
            </w:pPr>
            <w:r>
              <w:rPr>
                <w:rFonts w:hint="eastAsia" w:ascii="宋体" w:hAnsi="宋体" w:cs="宋体"/>
                <w:color w:val="auto"/>
                <w:sz w:val="24"/>
              </w:rPr>
              <w:t>法律、法规规定的其他情形</w:t>
            </w:r>
          </w:p>
        </w:tc>
      </w:tr>
    </w:tbl>
    <w:p>
      <w:pPr>
        <w:spacing w:line="360" w:lineRule="auto"/>
        <w:jc w:val="center"/>
        <w:rPr>
          <w:rFonts w:hint="eastAsia" w:ascii="宋体" w:hAnsi="宋体" w:cs="宋体"/>
          <w:color w:val="auto"/>
          <w:sz w:val="24"/>
        </w:rPr>
      </w:pPr>
      <w:r>
        <w:rPr>
          <w:rFonts w:hint="eastAsia" w:ascii="宋体" w:hAnsi="宋体" w:cs="宋体"/>
          <w:b/>
          <w:bCs/>
          <w:color w:val="auto"/>
          <w:sz w:val="24"/>
        </w:rPr>
        <w:br w:type="page"/>
      </w:r>
      <w:r>
        <w:rPr>
          <w:rFonts w:hint="eastAsia" w:ascii="宋体" w:hAnsi="宋体" w:cs="宋体"/>
          <w:b/>
          <w:bCs/>
          <w:color w:val="auto"/>
          <w:sz w:val="24"/>
        </w:rPr>
        <w:t>招标项目评分表</w:t>
      </w:r>
    </w:p>
    <w:tbl>
      <w:tblPr>
        <w:tblStyle w:val="14"/>
        <w:tblW w:w="97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2"/>
        <w:gridCol w:w="1168"/>
        <w:gridCol w:w="5907"/>
        <w:gridCol w:w="901"/>
        <w:gridCol w:w="10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noWrap w:val="0"/>
            <w:vAlign w:val="center"/>
          </w:tcPr>
          <w:p>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hint="eastAsia" w:ascii="宋体" w:hAnsi="宋体" w:cs="宋体"/>
                <w:b/>
                <w:color w:val="auto"/>
                <w:sz w:val="24"/>
                <w:lang w:val="zh-CN"/>
              </w:rPr>
            </w:pPr>
            <w:r>
              <w:rPr>
                <w:rFonts w:hint="eastAsia" w:ascii="宋体" w:hAnsi="宋体" w:cs="宋体"/>
                <w:b/>
                <w:color w:val="auto"/>
                <w:sz w:val="24"/>
                <w:lang w:val="zh-CN"/>
              </w:rPr>
              <w:t>一、价格部分（</w:t>
            </w:r>
            <w:r>
              <w:rPr>
                <w:rFonts w:hint="eastAsia" w:ascii="宋体" w:hAnsi="宋体" w:cs="宋体"/>
                <w:b/>
                <w:color w:val="auto"/>
                <w:sz w:val="24"/>
                <w:lang w:val="en-US" w:eastAsia="zh-CN"/>
              </w:rPr>
              <w:t>20</w:t>
            </w:r>
            <w:r>
              <w:rPr>
                <w:rFonts w:hint="eastAsia" w:ascii="宋体" w:hAnsi="宋体" w:cs="宋体"/>
                <w:b/>
                <w:color w:val="auto"/>
                <w:sz w:val="24"/>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hint="eastAsia" w:ascii="宋体" w:hAnsi="宋体" w:cs="宋体"/>
                <w:color w:val="auto"/>
                <w:sz w:val="24"/>
              </w:rPr>
            </w:pPr>
            <w:r>
              <w:rPr>
                <w:rFonts w:hint="eastAsia" w:ascii="宋体" w:hAnsi="宋体" w:cs="宋体"/>
                <w:color w:val="auto"/>
                <w:sz w:val="24"/>
                <w:lang w:val="zh-CN"/>
              </w:rPr>
              <w:t>序号</w:t>
            </w:r>
          </w:p>
        </w:tc>
        <w:tc>
          <w:tcPr>
            <w:tcW w:w="1168" w:type="dxa"/>
            <w:noWrap w:val="0"/>
            <w:vAlign w:val="center"/>
          </w:tcPr>
          <w:p>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hint="eastAsia" w:ascii="宋体" w:hAnsi="宋体" w:cs="宋体"/>
                <w:color w:val="auto"/>
                <w:sz w:val="24"/>
              </w:rPr>
            </w:pPr>
            <w:r>
              <w:rPr>
                <w:rFonts w:hint="eastAsia" w:ascii="宋体" w:hAnsi="宋体" w:cs="宋体"/>
                <w:color w:val="auto"/>
                <w:sz w:val="24"/>
                <w:lang w:val="zh-CN"/>
              </w:rPr>
              <w:t>内容</w:t>
            </w:r>
          </w:p>
        </w:tc>
        <w:tc>
          <w:tcPr>
            <w:tcW w:w="5907" w:type="dxa"/>
            <w:noWrap w:val="0"/>
            <w:vAlign w:val="center"/>
          </w:tcPr>
          <w:p>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hint="eastAsia" w:ascii="宋体" w:hAnsi="宋体" w:cs="宋体"/>
                <w:color w:val="auto"/>
                <w:sz w:val="24"/>
              </w:rPr>
            </w:pPr>
            <w:r>
              <w:rPr>
                <w:rFonts w:hint="eastAsia" w:ascii="宋体" w:hAnsi="宋体" w:cs="宋体"/>
                <w:color w:val="auto"/>
                <w:sz w:val="24"/>
                <w:lang w:val="zh-CN"/>
              </w:rPr>
              <w:t>评分规则</w:t>
            </w:r>
          </w:p>
        </w:tc>
        <w:tc>
          <w:tcPr>
            <w:tcW w:w="901" w:type="dxa"/>
            <w:noWrap w:val="0"/>
            <w:vAlign w:val="center"/>
          </w:tcPr>
          <w:p>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hint="eastAsia" w:ascii="宋体" w:hAnsi="宋体" w:cs="宋体"/>
                <w:color w:val="auto"/>
                <w:sz w:val="24"/>
                <w:lang w:val="zh-CN"/>
              </w:rPr>
            </w:pPr>
            <w:r>
              <w:rPr>
                <w:rFonts w:hint="eastAsia" w:ascii="宋体" w:hAnsi="宋体" w:cs="宋体"/>
                <w:color w:val="auto"/>
                <w:sz w:val="24"/>
              </w:rPr>
              <w:t>权重</w:t>
            </w:r>
          </w:p>
        </w:tc>
        <w:tc>
          <w:tcPr>
            <w:tcW w:w="1079" w:type="dxa"/>
            <w:noWrap w:val="0"/>
            <w:vAlign w:val="center"/>
          </w:tcPr>
          <w:p>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hint="eastAsia" w:ascii="宋体" w:hAnsi="宋体" w:cs="宋体"/>
                <w:color w:val="auto"/>
                <w:sz w:val="24"/>
              </w:rPr>
            </w:pPr>
            <w:r>
              <w:rPr>
                <w:rFonts w:hint="eastAsia" w:ascii="宋体" w:hAnsi="宋体" w:cs="宋体"/>
                <w:color w:val="auto"/>
                <w:sz w:val="24"/>
                <w:lang w:val="zh-CN"/>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noWrap w:val="0"/>
            <w:vAlign w:val="center"/>
          </w:tcPr>
          <w:p>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hint="eastAsia" w:ascii="宋体" w:hAnsi="宋体" w:cs="宋体"/>
                <w:color w:val="auto"/>
                <w:sz w:val="24"/>
                <w:lang w:val="zh-CN"/>
              </w:rPr>
            </w:pPr>
            <w:r>
              <w:rPr>
                <w:rFonts w:hint="eastAsia" w:ascii="宋体" w:hAnsi="宋体" w:cs="宋体"/>
                <w:color w:val="auto"/>
                <w:sz w:val="24"/>
                <w:lang w:val="zh-CN"/>
              </w:rPr>
              <w:t>1</w:t>
            </w:r>
          </w:p>
        </w:tc>
        <w:tc>
          <w:tcPr>
            <w:tcW w:w="1168" w:type="dxa"/>
            <w:noWrap w:val="0"/>
            <w:vAlign w:val="center"/>
          </w:tcPr>
          <w:p>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hint="eastAsia" w:ascii="宋体" w:hAnsi="宋体" w:cs="宋体"/>
                <w:color w:val="auto"/>
                <w:sz w:val="24"/>
                <w:lang w:val="zh-CN"/>
              </w:rPr>
            </w:pPr>
            <w:r>
              <w:rPr>
                <w:rFonts w:hint="eastAsia" w:ascii="宋体" w:hAnsi="宋体" w:cs="宋体"/>
                <w:b/>
                <w:color w:val="auto"/>
                <w:sz w:val="24"/>
              </w:rPr>
              <w:t>投标报价</w:t>
            </w:r>
          </w:p>
        </w:tc>
        <w:tc>
          <w:tcPr>
            <w:tcW w:w="5907"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采用低价优先法计算，即满足招标文件要求且投标价格最低的投标报价为评标基准价，其价格分为满分。其他投标人的价格分统一按照下列公式计算：</w:t>
            </w:r>
          </w:p>
          <w:p>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z w:val="24"/>
                <w:lang w:val="en-US" w:eastAsia="zh-CN"/>
              </w:rPr>
            </w:pPr>
            <w:r>
              <w:rPr>
                <w:rFonts w:hint="eastAsia" w:ascii="宋体" w:hAnsi="宋体" w:cs="宋体"/>
                <w:b/>
                <w:bCs/>
                <w:color w:val="auto"/>
                <w:sz w:val="24"/>
                <w:lang w:val="en-US" w:eastAsia="zh-CN"/>
              </w:rPr>
              <w:t>投标报价得分=(评标基准价／投标报价)×20</w:t>
            </w:r>
          </w:p>
          <w:p>
            <w:pPr>
              <w:keepNext w:val="0"/>
              <w:keepLines w:val="0"/>
              <w:pageBreakBefore w:val="0"/>
              <w:widowControl w:val="0"/>
              <w:numPr>
                <w:ilvl w:val="0"/>
                <w:numId w:val="8"/>
              </w:numPr>
              <w:kinsoku/>
              <w:wordWrap/>
              <w:overflowPunct/>
              <w:topLinePunct w:val="0"/>
              <w:autoSpaceDE/>
              <w:autoSpaceDN/>
              <w:bidi w:val="0"/>
              <w:adjustRightInd/>
              <w:snapToGrid/>
              <w:spacing w:line="400" w:lineRule="exact"/>
              <w:ind w:left="250" w:hanging="249" w:hangingChars="104"/>
              <w:jc w:val="left"/>
              <w:textAlignment w:val="auto"/>
              <w:rPr>
                <w:rFonts w:hint="eastAsia" w:ascii="宋体" w:hAnsi="宋体" w:cs="宋体"/>
                <w:bCs/>
                <w:color w:val="auto"/>
                <w:sz w:val="24"/>
              </w:rPr>
            </w:pPr>
            <w:r>
              <w:rPr>
                <w:rFonts w:hint="eastAsia" w:ascii="宋体" w:hAnsi="宋体" w:cs="宋体"/>
                <w:bCs/>
                <w:color w:val="auto"/>
                <w:sz w:val="24"/>
              </w:rPr>
              <w:t>价格评分仅限于有效投标人，</w:t>
            </w:r>
            <w:r>
              <w:rPr>
                <w:rFonts w:hint="eastAsia" w:ascii="宋体" w:hAnsi="宋体" w:cs="宋体"/>
                <w:color w:val="auto"/>
                <w:sz w:val="24"/>
              </w:rPr>
              <w:t>当价格分&lt;0时，取0。</w:t>
            </w:r>
          </w:p>
          <w:p>
            <w:pPr>
              <w:keepNext w:val="0"/>
              <w:keepLines w:val="0"/>
              <w:pageBreakBefore w:val="0"/>
              <w:widowControl w:val="0"/>
              <w:numPr>
                <w:ilvl w:val="0"/>
                <w:numId w:val="8"/>
              </w:numPr>
              <w:kinsoku/>
              <w:wordWrap/>
              <w:overflowPunct/>
              <w:topLinePunct w:val="0"/>
              <w:autoSpaceDE/>
              <w:autoSpaceDN/>
              <w:bidi w:val="0"/>
              <w:adjustRightInd/>
              <w:snapToGrid/>
              <w:spacing w:line="400" w:lineRule="exact"/>
              <w:ind w:left="250" w:hanging="249" w:hangingChars="104"/>
              <w:jc w:val="left"/>
              <w:textAlignment w:val="auto"/>
              <w:rPr>
                <w:rFonts w:hint="eastAsia" w:ascii="宋体" w:hAnsi="宋体" w:cs="宋体"/>
                <w:bCs/>
                <w:color w:val="auto"/>
                <w:sz w:val="24"/>
              </w:rPr>
            </w:pPr>
            <w:r>
              <w:rPr>
                <w:rFonts w:hint="eastAsia" w:ascii="宋体" w:hAnsi="宋体" w:cs="宋体"/>
                <w:bCs/>
                <w:color w:val="auto"/>
                <w:sz w:val="24"/>
              </w:rPr>
              <w:t>根据财库〔2020〕46号、财库〔2014〕68号及财库〔2017〕141号及（深财购〔2022〕31号）文件规定：本项目非专门面向中小企业的项目，对小型和微型企业、监狱企业或残疾人福利性企业产品的价格给予10%的扣除，用扣除后的价格即为“经评审合格的投标报价”参与价格评审。</w:t>
            </w:r>
          </w:p>
          <w:p>
            <w:pPr>
              <w:pStyle w:val="4"/>
              <w:keepNext w:val="0"/>
              <w:keepLines w:val="0"/>
              <w:pageBreakBefore w:val="0"/>
              <w:widowControl w:val="0"/>
              <w:kinsoku/>
              <w:wordWrap/>
              <w:overflowPunct/>
              <w:topLinePunct w:val="0"/>
              <w:autoSpaceDE/>
              <w:autoSpaceDN/>
              <w:bidi w:val="0"/>
              <w:adjustRightInd/>
              <w:snapToGrid/>
              <w:spacing w:line="400" w:lineRule="exact"/>
              <w:ind w:left="216" w:leftChars="103"/>
              <w:textAlignment w:val="auto"/>
              <w:rPr>
                <w:rFonts w:hint="eastAsia" w:ascii="宋体" w:hAnsi="宋体" w:cs="宋体"/>
                <w:color w:val="auto"/>
                <w:sz w:val="24"/>
                <w:lang w:val="en-US" w:eastAsia="zh-CN"/>
              </w:rPr>
            </w:pPr>
            <w:r>
              <w:rPr>
                <w:rFonts w:hint="eastAsia" w:ascii="宋体" w:hAnsi="宋体" w:cs="宋体"/>
                <w:bCs/>
                <w:color w:val="auto"/>
                <w:kern w:val="2"/>
                <w:sz w:val="24"/>
                <w:lang w:val="en-US" w:eastAsia="zh-CN"/>
              </w:rPr>
              <w:t>监狱企业应当提供由省级以上监狱管理局、戒毒管理局（含新疆生产建设兵团）出具的属于监狱企业的证明文件，中小企业提供中小企业声明函，残疾人福利性企业提供残疾人福利性企业声明函。</w:t>
            </w:r>
          </w:p>
        </w:tc>
        <w:tc>
          <w:tcPr>
            <w:tcW w:w="901" w:type="dxa"/>
            <w:noWrap w:val="0"/>
            <w:vAlign w:val="center"/>
          </w:tcPr>
          <w:p>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sz w:val="24"/>
                <w:lang w:eastAsia="zh-CN"/>
              </w:rPr>
            </w:pPr>
            <w:r>
              <w:rPr>
                <w:rFonts w:hint="eastAsia" w:ascii="宋体" w:hAnsi="宋体" w:cs="宋体"/>
                <w:color w:val="auto"/>
                <w:sz w:val="24"/>
                <w:lang w:val="en-US" w:eastAsia="zh-CN"/>
              </w:rPr>
              <w:t>20</w:t>
            </w:r>
          </w:p>
        </w:tc>
        <w:tc>
          <w:tcPr>
            <w:tcW w:w="1079" w:type="dxa"/>
            <w:noWrap w:val="0"/>
            <w:vAlign w:val="center"/>
          </w:tcPr>
          <w:p>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hint="eastAsia" w:ascii="宋体" w:hAnsi="宋体" w:cs="宋体"/>
                <w:color w:val="auto"/>
                <w:sz w:val="24"/>
                <w:lang w:val="zh-CN"/>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noWrap w:val="0"/>
            <w:vAlign w:val="center"/>
          </w:tcPr>
          <w:p>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hint="eastAsia" w:ascii="宋体" w:hAnsi="宋体" w:cs="宋体"/>
                <w:b/>
                <w:color w:val="auto"/>
                <w:sz w:val="24"/>
                <w:lang w:val="zh-CN"/>
              </w:rPr>
            </w:pPr>
            <w:r>
              <w:rPr>
                <w:rFonts w:hint="eastAsia" w:ascii="宋体" w:hAnsi="宋体" w:cs="宋体"/>
                <w:b/>
                <w:color w:val="auto"/>
                <w:sz w:val="24"/>
                <w:lang w:val="zh-CN"/>
              </w:rPr>
              <w:t>二、商务部分（</w:t>
            </w:r>
            <w:r>
              <w:rPr>
                <w:rFonts w:hint="eastAsia" w:ascii="宋体" w:hAnsi="宋体" w:cs="宋体"/>
                <w:b/>
                <w:color w:val="auto"/>
                <w:sz w:val="24"/>
                <w:lang w:val="en-US" w:eastAsia="zh-CN"/>
              </w:rPr>
              <w:t>27</w:t>
            </w:r>
            <w:r>
              <w:rPr>
                <w:rFonts w:hint="eastAsia" w:ascii="宋体" w:hAnsi="宋体" w:cs="宋体"/>
                <w:b/>
                <w:color w:val="auto"/>
                <w:sz w:val="24"/>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hint="eastAsia" w:ascii="宋体" w:hAnsi="宋体" w:cs="宋体"/>
                <w:color w:val="auto"/>
                <w:sz w:val="24"/>
              </w:rPr>
            </w:pPr>
            <w:r>
              <w:rPr>
                <w:rFonts w:hint="eastAsia" w:ascii="宋体" w:hAnsi="宋体" w:cs="宋体"/>
                <w:color w:val="auto"/>
                <w:sz w:val="24"/>
                <w:lang w:val="zh-CN"/>
              </w:rPr>
              <w:t>序号</w:t>
            </w:r>
          </w:p>
        </w:tc>
        <w:tc>
          <w:tcPr>
            <w:tcW w:w="1168" w:type="dxa"/>
            <w:noWrap w:val="0"/>
            <w:vAlign w:val="center"/>
          </w:tcPr>
          <w:p>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hint="eastAsia" w:ascii="宋体" w:hAnsi="宋体" w:cs="宋体"/>
                <w:color w:val="auto"/>
                <w:sz w:val="24"/>
              </w:rPr>
            </w:pPr>
            <w:r>
              <w:rPr>
                <w:rFonts w:hint="eastAsia" w:ascii="宋体" w:hAnsi="宋体" w:cs="宋体"/>
                <w:color w:val="auto"/>
                <w:sz w:val="24"/>
                <w:lang w:val="zh-CN"/>
              </w:rPr>
              <w:t>内容</w:t>
            </w:r>
          </w:p>
        </w:tc>
        <w:tc>
          <w:tcPr>
            <w:tcW w:w="5907" w:type="dxa"/>
            <w:noWrap w:val="0"/>
            <w:vAlign w:val="center"/>
          </w:tcPr>
          <w:p>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hint="eastAsia" w:ascii="宋体" w:hAnsi="宋体" w:cs="宋体"/>
                <w:color w:val="auto"/>
                <w:sz w:val="24"/>
              </w:rPr>
            </w:pPr>
            <w:r>
              <w:rPr>
                <w:rFonts w:hint="eastAsia" w:ascii="宋体" w:hAnsi="宋体" w:cs="宋体"/>
                <w:color w:val="auto"/>
                <w:sz w:val="24"/>
                <w:lang w:val="zh-CN"/>
              </w:rPr>
              <w:t>评分规则</w:t>
            </w:r>
          </w:p>
        </w:tc>
        <w:tc>
          <w:tcPr>
            <w:tcW w:w="901" w:type="dxa"/>
            <w:noWrap w:val="0"/>
            <w:vAlign w:val="center"/>
          </w:tcPr>
          <w:p>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hint="eastAsia" w:ascii="宋体" w:hAnsi="宋体" w:cs="宋体"/>
                <w:color w:val="auto"/>
                <w:sz w:val="24"/>
                <w:lang w:val="zh-CN"/>
              </w:rPr>
            </w:pPr>
            <w:r>
              <w:rPr>
                <w:rFonts w:hint="eastAsia" w:ascii="宋体" w:hAnsi="宋体" w:cs="宋体"/>
                <w:color w:val="auto"/>
                <w:sz w:val="24"/>
              </w:rPr>
              <w:t>权重</w:t>
            </w:r>
          </w:p>
        </w:tc>
        <w:tc>
          <w:tcPr>
            <w:tcW w:w="1079" w:type="dxa"/>
            <w:noWrap w:val="0"/>
            <w:vAlign w:val="center"/>
          </w:tcPr>
          <w:p>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hint="eastAsia" w:ascii="宋体" w:hAnsi="宋体" w:cs="宋体"/>
                <w:color w:val="auto"/>
                <w:sz w:val="24"/>
              </w:rPr>
            </w:pPr>
            <w:r>
              <w:rPr>
                <w:rFonts w:hint="eastAsia" w:ascii="宋体" w:hAnsi="宋体" w:cs="宋体"/>
                <w:color w:val="auto"/>
                <w:sz w:val="24"/>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hint="eastAsia" w:ascii="宋体" w:hAnsi="宋体" w:cs="宋体"/>
                <w:color w:val="auto"/>
                <w:sz w:val="24"/>
              </w:rPr>
            </w:pPr>
            <w:r>
              <w:rPr>
                <w:rFonts w:hint="eastAsia" w:ascii="宋体" w:hAnsi="宋体" w:cs="宋体"/>
                <w:color w:val="auto"/>
                <w:sz w:val="24"/>
              </w:rPr>
              <w:t>1</w:t>
            </w:r>
          </w:p>
        </w:tc>
        <w:tc>
          <w:tcPr>
            <w:tcW w:w="1168" w:type="dxa"/>
            <w:noWrap w:val="0"/>
            <w:vAlign w:val="center"/>
          </w:tcPr>
          <w:p>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hint="eastAsia" w:ascii="宋体" w:hAnsi="宋体" w:cs="宋体"/>
                <w:color w:val="auto"/>
                <w:sz w:val="24"/>
              </w:rPr>
            </w:pPr>
            <w:r>
              <w:rPr>
                <w:rFonts w:hint="eastAsia" w:ascii="宋体" w:hAnsi="宋体" w:cs="宋体"/>
                <w:color w:val="auto"/>
                <w:sz w:val="24"/>
              </w:rPr>
              <w:t>投标人资质</w:t>
            </w:r>
          </w:p>
        </w:tc>
        <w:tc>
          <w:tcPr>
            <w:tcW w:w="5907" w:type="dxa"/>
            <w:noWrap w:val="0"/>
            <w:vAlign w:val="center"/>
          </w:tcPr>
          <w:p>
            <w:pPr>
              <w:keepNext w:val="0"/>
              <w:keepLines w:val="0"/>
              <w:pageBreakBefore w:val="0"/>
              <w:widowControl/>
              <w:kinsoku/>
              <w:wordWrap/>
              <w:overflowPunct/>
              <w:topLinePunct w:val="0"/>
              <w:bidi w:val="0"/>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（1）提供ISO质量管理体系认证证书、ISO</w:t>
            </w:r>
            <w:r>
              <w:rPr>
                <w:rFonts w:hint="eastAsia" w:ascii="宋体" w:hAnsi="宋体" w:cs="宋体"/>
                <w:color w:val="auto"/>
                <w:sz w:val="24"/>
                <w:highlight w:val="none"/>
              </w:rPr>
              <w:t>信息安全</w:t>
            </w:r>
            <w:r>
              <w:rPr>
                <w:rFonts w:hint="eastAsia" w:ascii="宋体" w:hAnsi="宋体" w:eastAsia="宋体" w:cs="宋体"/>
                <w:color w:val="auto"/>
                <w:sz w:val="24"/>
                <w:szCs w:val="24"/>
                <w:highlight w:val="none"/>
              </w:rPr>
              <w:t>管理体系证书、ISO环境管理体系证书、ISO职业健康安全管理体系证书，全都满足得4分，每缺少一个扣1分，完全没有，不得分；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）提供工信部信创工委会成员证书，得2分，没有不得分。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以上均需提供相关</w:t>
            </w:r>
            <w:r>
              <w:rPr>
                <w:rFonts w:hint="eastAsia" w:ascii="宋体" w:hAnsi="宋体" w:eastAsia="宋体" w:cs="宋体"/>
                <w:color w:val="auto"/>
                <w:sz w:val="24"/>
                <w:szCs w:val="24"/>
                <w:highlight w:val="none"/>
                <w:lang w:val="en-US" w:eastAsia="zh-CN"/>
              </w:rPr>
              <w:t>证书</w:t>
            </w:r>
            <w:r>
              <w:rPr>
                <w:rFonts w:hint="eastAsia" w:ascii="宋体" w:hAnsi="宋体" w:eastAsia="宋体" w:cs="宋体"/>
                <w:color w:val="auto"/>
                <w:sz w:val="24"/>
                <w:szCs w:val="24"/>
                <w:highlight w:val="none"/>
              </w:rPr>
              <w:t>材料复印件并加盖公章。</w:t>
            </w:r>
            <w:r>
              <w:rPr>
                <w:rFonts w:hint="eastAsia" w:ascii="宋体" w:hAnsi="宋体" w:eastAsia="宋体" w:cs="宋体"/>
                <w:color w:val="auto"/>
                <w:sz w:val="24"/>
                <w:szCs w:val="24"/>
                <w:highlight w:val="none"/>
                <w:lang w:val="en-US" w:eastAsia="zh-CN"/>
              </w:rPr>
              <w:t>第1项认证证书除须提供证书复印件还须</w:t>
            </w:r>
            <w:r>
              <w:rPr>
                <w:rFonts w:hint="eastAsia" w:ascii="宋体" w:hAnsi="宋体" w:eastAsia="宋体" w:cs="宋体"/>
                <w:color w:val="auto"/>
                <w:sz w:val="24"/>
                <w:szCs w:val="24"/>
                <w:highlight w:val="none"/>
              </w:rPr>
              <w:t>同时提供“全国认证认可信息公共服务平台”（http://cx.cnca.cn/）中查询的有效证书信息截图</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证书须在有效期内</w:t>
            </w:r>
            <w:r>
              <w:rPr>
                <w:rFonts w:hint="eastAsia" w:ascii="宋体" w:hAnsi="宋体" w:eastAsia="宋体" w:cs="宋体"/>
                <w:color w:val="auto"/>
                <w:sz w:val="24"/>
                <w:szCs w:val="24"/>
                <w:highlight w:val="none"/>
                <w:lang w:val="en-US" w:eastAsia="zh-CN"/>
              </w:rPr>
              <w:t>)。</w:t>
            </w:r>
          </w:p>
        </w:tc>
        <w:tc>
          <w:tcPr>
            <w:tcW w:w="901" w:type="dxa"/>
            <w:noWrap w:val="0"/>
            <w:vAlign w:val="center"/>
          </w:tcPr>
          <w:p>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hint="eastAsia" w:ascii="宋体" w:hAnsi="宋体" w:cs="宋体"/>
                <w:color w:val="auto"/>
                <w:sz w:val="24"/>
              </w:rPr>
            </w:pPr>
            <w:r>
              <w:rPr>
                <w:rFonts w:hint="eastAsia" w:ascii="宋体" w:hAnsi="宋体" w:cs="宋体"/>
                <w:color w:val="auto"/>
                <w:sz w:val="24"/>
                <w:lang w:val="en-US" w:eastAsia="zh-CN"/>
              </w:rPr>
              <w:t>6</w:t>
            </w:r>
          </w:p>
        </w:tc>
        <w:tc>
          <w:tcPr>
            <w:tcW w:w="1079" w:type="dxa"/>
            <w:noWrap w:val="0"/>
            <w:vAlign w:val="center"/>
          </w:tcPr>
          <w:p>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hint="eastAsia" w:ascii="宋体" w:hAnsi="宋体" w:cs="宋体"/>
                <w:color w:val="auto"/>
                <w:sz w:val="24"/>
                <w:lang w:val="zh-CN"/>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hint="eastAsia" w:ascii="宋体" w:hAnsi="宋体" w:cs="宋体"/>
                <w:color w:val="auto"/>
                <w:sz w:val="24"/>
              </w:rPr>
            </w:pPr>
            <w:r>
              <w:rPr>
                <w:rFonts w:hint="eastAsia" w:ascii="宋体" w:hAnsi="宋体" w:cs="宋体"/>
                <w:color w:val="auto"/>
                <w:sz w:val="24"/>
              </w:rPr>
              <w:t>2</w:t>
            </w:r>
          </w:p>
        </w:tc>
        <w:tc>
          <w:tcPr>
            <w:tcW w:w="1168" w:type="dxa"/>
            <w:noWrap w:val="0"/>
            <w:vAlign w:val="center"/>
          </w:tcPr>
          <w:p>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hint="eastAsia" w:ascii="宋体" w:hAnsi="宋体" w:cs="宋体"/>
                <w:color w:val="auto"/>
                <w:sz w:val="24"/>
              </w:rPr>
            </w:pPr>
            <w:r>
              <w:rPr>
                <w:rFonts w:hint="eastAsia" w:ascii="宋体" w:hAnsi="宋体" w:cs="宋体"/>
                <w:color w:val="auto"/>
                <w:sz w:val="24"/>
              </w:rPr>
              <w:t>供应商自主知识产权产品（创新、设计）情况</w:t>
            </w:r>
          </w:p>
        </w:tc>
        <w:tc>
          <w:tcPr>
            <w:tcW w:w="5907" w:type="dxa"/>
            <w:noWrap w:val="0"/>
            <w:vAlign w:val="center"/>
          </w:tcPr>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（一）评分内容：</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1、相关信创办公软件著作权证书</w:t>
            </w:r>
            <w:r>
              <w:rPr>
                <w:rFonts w:hint="eastAsia" w:ascii="宋体" w:hAnsi="宋体" w:cs="宋体"/>
                <w:color w:val="auto"/>
                <w:sz w:val="24"/>
                <w:szCs w:val="24"/>
                <w:highlight w:val="none"/>
                <w:lang w:val="en-US" w:eastAsia="zh-CN"/>
              </w:rPr>
              <w:t>/</w:t>
            </w:r>
            <w:r>
              <w:rPr>
                <w:rFonts w:hint="eastAsia" w:ascii="宋体" w:hAnsi="宋体" w:cs="宋体"/>
                <w:color w:val="auto"/>
                <w:kern w:val="0"/>
                <w:sz w:val="24"/>
                <w:lang w:bidi="ar"/>
              </w:rPr>
              <w:t>专利证书</w:t>
            </w:r>
            <w:r>
              <w:rPr>
                <w:rFonts w:hint="eastAsia" w:ascii="宋体" w:hAnsi="宋体" w:cs="宋体"/>
                <w:color w:val="auto"/>
                <w:kern w:val="0"/>
                <w:sz w:val="24"/>
                <w:lang w:val="en-US" w:eastAsia="zh-CN" w:bidi="ar"/>
              </w:rPr>
              <w:t>/</w:t>
            </w:r>
            <w:r>
              <w:rPr>
                <w:rFonts w:hint="eastAsia" w:ascii="宋体" w:hAnsi="宋体" w:cs="宋体"/>
                <w:color w:val="auto"/>
                <w:kern w:val="0"/>
                <w:sz w:val="24"/>
                <w:lang w:bidi="ar"/>
              </w:rPr>
              <w:t>数据知识产权登记证书</w:t>
            </w:r>
            <w:r>
              <w:rPr>
                <w:rFonts w:hint="eastAsia" w:ascii="宋体" w:hAnsi="宋体" w:cs="宋体"/>
                <w:color w:val="auto"/>
                <w:kern w:val="0"/>
                <w:sz w:val="24"/>
                <w:lang w:val="en-US" w:eastAsia="zh-CN" w:bidi="ar"/>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2、相关</w:t>
            </w:r>
            <w:r>
              <w:rPr>
                <w:rFonts w:hint="eastAsia" w:ascii="宋体" w:hAnsi="宋体" w:cs="宋体"/>
                <w:color w:val="auto"/>
                <w:sz w:val="24"/>
                <w:highlight w:val="none"/>
              </w:rPr>
              <w:t>办公自动化</w:t>
            </w:r>
            <w:r>
              <w:rPr>
                <w:rFonts w:hint="eastAsia" w:ascii="宋体" w:hAnsi="宋体" w:eastAsia="宋体" w:cs="宋体"/>
                <w:color w:val="auto"/>
                <w:sz w:val="24"/>
                <w:szCs w:val="24"/>
                <w:highlight w:val="none"/>
              </w:rPr>
              <w:t>管理软件著作权证书</w:t>
            </w:r>
            <w:r>
              <w:rPr>
                <w:rFonts w:hint="eastAsia" w:ascii="宋体" w:hAnsi="宋体" w:cs="宋体"/>
                <w:color w:val="auto"/>
                <w:sz w:val="24"/>
                <w:szCs w:val="24"/>
                <w:highlight w:val="none"/>
                <w:lang w:val="en-US" w:eastAsia="zh-CN"/>
              </w:rPr>
              <w:t>/</w:t>
            </w:r>
            <w:r>
              <w:rPr>
                <w:rFonts w:hint="eastAsia" w:ascii="宋体" w:hAnsi="宋体" w:cs="宋体"/>
                <w:color w:val="auto"/>
                <w:kern w:val="0"/>
                <w:sz w:val="24"/>
                <w:lang w:bidi="ar"/>
              </w:rPr>
              <w:t>专利证书</w:t>
            </w:r>
            <w:r>
              <w:rPr>
                <w:rFonts w:hint="eastAsia" w:ascii="宋体" w:hAnsi="宋体" w:cs="宋体"/>
                <w:color w:val="auto"/>
                <w:kern w:val="0"/>
                <w:sz w:val="24"/>
                <w:lang w:val="en-US" w:eastAsia="zh-CN" w:bidi="ar"/>
              </w:rPr>
              <w:t>/</w:t>
            </w:r>
            <w:r>
              <w:rPr>
                <w:rFonts w:hint="eastAsia" w:ascii="宋体" w:hAnsi="宋体" w:cs="宋体"/>
                <w:color w:val="auto"/>
                <w:kern w:val="0"/>
                <w:sz w:val="24"/>
                <w:lang w:bidi="ar"/>
              </w:rPr>
              <w:t>数据知识产权登记证书</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3、相关实施和运维</w:t>
            </w:r>
            <w:r>
              <w:rPr>
                <w:rFonts w:hint="eastAsia" w:ascii="宋体" w:hAnsi="宋体" w:cs="宋体"/>
                <w:color w:val="auto"/>
                <w:sz w:val="24"/>
                <w:highlight w:val="none"/>
              </w:rPr>
              <w:t>、监控管理</w:t>
            </w:r>
            <w:r>
              <w:rPr>
                <w:rFonts w:hint="eastAsia" w:ascii="宋体" w:hAnsi="宋体" w:eastAsia="宋体" w:cs="宋体"/>
                <w:color w:val="auto"/>
                <w:sz w:val="24"/>
                <w:szCs w:val="24"/>
                <w:highlight w:val="none"/>
              </w:rPr>
              <w:t>软件著作权证书</w:t>
            </w:r>
            <w:r>
              <w:rPr>
                <w:rFonts w:hint="eastAsia" w:ascii="宋体" w:hAnsi="宋体" w:cs="宋体"/>
                <w:color w:val="auto"/>
                <w:sz w:val="24"/>
                <w:szCs w:val="24"/>
                <w:highlight w:val="none"/>
                <w:lang w:val="en-US" w:eastAsia="zh-CN"/>
              </w:rPr>
              <w:t>/</w:t>
            </w:r>
            <w:r>
              <w:rPr>
                <w:rFonts w:hint="eastAsia" w:ascii="宋体" w:hAnsi="宋体" w:cs="宋体"/>
                <w:color w:val="auto"/>
                <w:kern w:val="0"/>
                <w:sz w:val="24"/>
                <w:lang w:bidi="ar"/>
              </w:rPr>
              <w:t>专利证书</w:t>
            </w:r>
            <w:r>
              <w:rPr>
                <w:rFonts w:hint="eastAsia" w:ascii="宋体" w:hAnsi="宋体" w:cs="宋体"/>
                <w:color w:val="auto"/>
                <w:kern w:val="0"/>
                <w:sz w:val="24"/>
                <w:lang w:val="en-US" w:eastAsia="zh-CN" w:bidi="ar"/>
              </w:rPr>
              <w:t>/</w:t>
            </w:r>
            <w:r>
              <w:rPr>
                <w:rFonts w:hint="eastAsia" w:ascii="宋体" w:hAnsi="宋体" w:cs="宋体"/>
                <w:color w:val="auto"/>
                <w:kern w:val="0"/>
                <w:sz w:val="24"/>
                <w:lang w:bidi="ar"/>
              </w:rPr>
              <w:t>数据知识产权登记证书</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4、相关第三方系统集成组件软件著作权证书</w:t>
            </w:r>
            <w:r>
              <w:rPr>
                <w:rFonts w:hint="eastAsia" w:ascii="宋体" w:hAnsi="宋体" w:cs="宋体"/>
                <w:color w:val="auto"/>
                <w:sz w:val="24"/>
                <w:szCs w:val="24"/>
                <w:highlight w:val="none"/>
                <w:lang w:val="en-US" w:eastAsia="zh-CN"/>
              </w:rPr>
              <w:t>/</w:t>
            </w:r>
            <w:r>
              <w:rPr>
                <w:rFonts w:hint="eastAsia" w:ascii="宋体" w:hAnsi="宋体" w:cs="宋体"/>
                <w:color w:val="auto"/>
                <w:kern w:val="0"/>
                <w:sz w:val="24"/>
                <w:lang w:bidi="ar"/>
              </w:rPr>
              <w:t>专利证书</w:t>
            </w:r>
            <w:r>
              <w:rPr>
                <w:rFonts w:hint="eastAsia" w:ascii="宋体" w:hAnsi="宋体" w:cs="宋体"/>
                <w:color w:val="auto"/>
                <w:kern w:val="0"/>
                <w:sz w:val="24"/>
                <w:lang w:val="en-US" w:eastAsia="zh-CN" w:bidi="ar"/>
              </w:rPr>
              <w:t>/</w:t>
            </w:r>
            <w:r>
              <w:rPr>
                <w:rFonts w:hint="eastAsia" w:ascii="宋体" w:hAnsi="宋体" w:cs="宋体"/>
                <w:color w:val="auto"/>
                <w:kern w:val="0"/>
                <w:sz w:val="24"/>
                <w:lang w:bidi="ar"/>
              </w:rPr>
              <w:t>数据知识产权登记证书</w:t>
            </w:r>
            <w:r>
              <w:rPr>
                <w:rFonts w:hint="eastAsia" w:ascii="宋体" w:hAnsi="宋体" w:cs="宋体"/>
                <w:color w:val="auto"/>
                <w:sz w:val="24"/>
                <w:szCs w:val="24"/>
                <w:highlight w:val="none"/>
                <w:lang w:val="en-US" w:eastAsia="zh-CN"/>
              </w:rPr>
              <w:t>;</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（二）评分依据：</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评审委员会考察投标人提供的有效软件著作权</w:t>
            </w:r>
            <w:r>
              <w:rPr>
                <w:rFonts w:hint="eastAsia" w:ascii="宋体" w:hAnsi="宋体" w:cs="宋体"/>
                <w:color w:val="auto"/>
                <w:sz w:val="24"/>
                <w:szCs w:val="24"/>
                <w:highlight w:val="none"/>
                <w:lang w:val="en-US" w:eastAsia="zh-CN"/>
              </w:rPr>
              <w:t>/</w:t>
            </w:r>
            <w:r>
              <w:rPr>
                <w:rFonts w:hint="eastAsia" w:ascii="宋体" w:hAnsi="宋体" w:cs="宋体"/>
                <w:color w:val="auto"/>
                <w:kern w:val="0"/>
                <w:sz w:val="24"/>
                <w:lang w:bidi="ar"/>
              </w:rPr>
              <w:t>专利证书</w:t>
            </w:r>
            <w:r>
              <w:rPr>
                <w:rFonts w:hint="eastAsia" w:ascii="宋体" w:hAnsi="宋体" w:cs="宋体"/>
                <w:color w:val="auto"/>
                <w:kern w:val="0"/>
                <w:sz w:val="24"/>
                <w:lang w:val="en-US" w:eastAsia="zh-CN" w:bidi="ar"/>
              </w:rPr>
              <w:t>/</w:t>
            </w:r>
            <w:r>
              <w:rPr>
                <w:rFonts w:hint="eastAsia" w:ascii="宋体" w:hAnsi="宋体" w:cs="宋体"/>
                <w:color w:val="auto"/>
                <w:kern w:val="0"/>
                <w:sz w:val="24"/>
                <w:lang w:bidi="ar"/>
              </w:rPr>
              <w:t>数据知识产权登记证书</w:t>
            </w:r>
            <w:r>
              <w:rPr>
                <w:rFonts w:hint="eastAsia" w:ascii="宋体" w:hAnsi="宋体" w:eastAsia="宋体" w:cs="宋体"/>
                <w:color w:val="auto"/>
                <w:sz w:val="24"/>
                <w:szCs w:val="24"/>
                <w:highlight w:val="none"/>
              </w:rPr>
              <w:t>并进行评分：</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1.提供以上四种相关类别证书的得8分；</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2.提供以上三种相关类别证书得6分；</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3.提供以上两种相关类别证书得4分；</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4.提供以上一种相关类别证书得2分；</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highlight w:val="none"/>
              </w:rPr>
              <w:t>5.未提供有效证书得0分。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证明材料：</w:t>
            </w:r>
            <w:r>
              <w:rPr>
                <w:rFonts w:hint="eastAsia" w:ascii="宋体" w:hAnsi="宋体" w:eastAsia="宋体" w:cs="宋体"/>
                <w:color w:val="auto"/>
                <w:kern w:val="0"/>
                <w:sz w:val="24"/>
                <w:szCs w:val="24"/>
                <w:lang w:bidi="ar"/>
              </w:rPr>
              <w:t>要求提供有效的软件著作权证书</w:t>
            </w:r>
            <w:r>
              <w:rPr>
                <w:rFonts w:hint="eastAsia" w:ascii="宋体" w:hAnsi="宋体" w:cs="宋体"/>
                <w:color w:val="auto"/>
                <w:sz w:val="24"/>
                <w:szCs w:val="24"/>
                <w:highlight w:val="none"/>
                <w:lang w:val="en-US" w:eastAsia="zh-CN"/>
              </w:rPr>
              <w:t>/</w:t>
            </w:r>
            <w:r>
              <w:rPr>
                <w:rFonts w:hint="eastAsia" w:ascii="宋体" w:hAnsi="宋体" w:cs="宋体"/>
                <w:color w:val="auto"/>
                <w:kern w:val="0"/>
                <w:sz w:val="24"/>
                <w:lang w:bidi="ar"/>
              </w:rPr>
              <w:t>专利证书</w:t>
            </w:r>
            <w:r>
              <w:rPr>
                <w:rFonts w:hint="eastAsia" w:ascii="宋体" w:hAnsi="宋体" w:cs="宋体"/>
                <w:color w:val="auto"/>
                <w:kern w:val="0"/>
                <w:sz w:val="24"/>
                <w:lang w:val="en-US" w:eastAsia="zh-CN" w:bidi="ar"/>
              </w:rPr>
              <w:t>/</w:t>
            </w:r>
            <w:r>
              <w:rPr>
                <w:rFonts w:hint="eastAsia" w:ascii="宋体" w:hAnsi="宋体" w:cs="宋体"/>
                <w:color w:val="auto"/>
                <w:kern w:val="0"/>
                <w:sz w:val="24"/>
                <w:lang w:bidi="ar"/>
              </w:rPr>
              <w:t>数据知识产权登记证书</w:t>
            </w:r>
            <w:r>
              <w:rPr>
                <w:rFonts w:hint="eastAsia" w:ascii="宋体" w:hAnsi="宋体" w:eastAsia="宋体" w:cs="宋体"/>
                <w:color w:val="auto"/>
                <w:kern w:val="0"/>
                <w:sz w:val="24"/>
                <w:szCs w:val="24"/>
                <w:lang w:bidi="ar"/>
              </w:rPr>
              <w:t>的复印件或扫描件（或官方网站截图），加盖投标人公章，原件备查。评分中出现无证明资料或专家无法凭所提供资料判断是否得分的情况，一律作不得分处理</w:t>
            </w:r>
            <w:r>
              <w:rPr>
                <w:rFonts w:hint="eastAsia" w:ascii="宋体" w:hAnsi="宋体" w:eastAsia="宋体" w:cs="宋体"/>
                <w:color w:val="auto"/>
                <w:kern w:val="0"/>
                <w:sz w:val="24"/>
                <w:szCs w:val="24"/>
                <w:lang w:val="en-US" w:eastAsia="zh-CN" w:bidi="ar"/>
              </w:rPr>
              <w:t>:</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1）如为自有的，提供计算机软件著作权登记证书</w:t>
            </w:r>
            <w:r>
              <w:rPr>
                <w:rFonts w:hint="eastAsia" w:ascii="宋体" w:hAnsi="宋体" w:cs="宋体"/>
                <w:color w:val="auto"/>
                <w:sz w:val="24"/>
                <w:szCs w:val="24"/>
                <w:highlight w:val="none"/>
                <w:lang w:val="en-US" w:eastAsia="zh-CN"/>
              </w:rPr>
              <w:t>/</w:t>
            </w:r>
            <w:r>
              <w:rPr>
                <w:rFonts w:hint="eastAsia" w:ascii="宋体" w:hAnsi="宋体" w:cs="宋体"/>
                <w:color w:val="auto"/>
                <w:kern w:val="0"/>
                <w:sz w:val="24"/>
                <w:lang w:bidi="ar"/>
              </w:rPr>
              <w:t>专利证书</w:t>
            </w:r>
            <w:r>
              <w:rPr>
                <w:rFonts w:hint="eastAsia" w:ascii="宋体" w:hAnsi="宋体" w:cs="宋体"/>
                <w:color w:val="auto"/>
                <w:kern w:val="0"/>
                <w:sz w:val="24"/>
                <w:lang w:val="en-US" w:eastAsia="zh-CN" w:bidi="ar"/>
              </w:rPr>
              <w:t>/</w:t>
            </w:r>
            <w:r>
              <w:rPr>
                <w:rFonts w:hint="eastAsia" w:ascii="宋体" w:hAnsi="宋体" w:cs="宋体"/>
                <w:color w:val="auto"/>
                <w:kern w:val="0"/>
                <w:sz w:val="24"/>
                <w:lang w:bidi="ar"/>
              </w:rPr>
              <w:t>数据知识产权登记证书</w:t>
            </w:r>
            <w:r>
              <w:rPr>
                <w:rFonts w:hint="eastAsia" w:ascii="宋体" w:hAnsi="宋体" w:eastAsia="宋体" w:cs="宋体"/>
                <w:color w:val="auto"/>
                <w:kern w:val="0"/>
                <w:sz w:val="24"/>
                <w:szCs w:val="24"/>
                <w:lang w:bidi="ar"/>
              </w:rPr>
              <w:t>扫描件加盖公章，须能体现投标人为著作权人</w:t>
            </w:r>
            <w:r>
              <w:rPr>
                <w:rFonts w:hint="eastAsia" w:ascii="宋体" w:hAnsi="宋体" w:eastAsia="宋体" w:cs="宋体"/>
                <w:color w:val="auto"/>
                <w:kern w:val="0"/>
                <w:sz w:val="24"/>
                <w:szCs w:val="24"/>
                <w:lang w:val="en-US" w:eastAsia="zh-CN" w:bidi="ar"/>
              </w:rPr>
              <w:t>(专利权人</w:t>
            </w:r>
            <w:r>
              <w:rPr>
                <w:rFonts w:hint="eastAsia" w:ascii="宋体" w:hAnsi="宋体" w:cs="宋体"/>
                <w:color w:val="auto"/>
                <w:kern w:val="0"/>
                <w:sz w:val="24"/>
                <w:lang w:bidi="ar"/>
              </w:rPr>
              <w:t>/登记主体</w:t>
            </w:r>
            <w:r>
              <w:rPr>
                <w:rFonts w:hint="eastAsia" w:ascii="宋体" w:hAnsi="宋体" w:eastAsia="宋体" w:cs="宋体"/>
                <w:color w:val="auto"/>
                <w:kern w:val="0"/>
                <w:sz w:val="24"/>
                <w:szCs w:val="24"/>
                <w:lang w:val="en-US" w:eastAsia="zh-CN" w:bidi="ar"/>
              </w:rPr>
              <w:t>)</w:t>
            </w:r>
            <w:r>
              <w:rPr>
                <w:rFonts w:hint="eastAsia" w:ascii="宋体" w:hAnsi="宋体" w:eastAsia="宋体" w:cs="宋体"/>
                <w:color w:val="auto"/>
                <w:kern w:val="0"/>
                <w:sz w:val="24"/>
                <w:szCs w:val="24"/>
                <w:lang w:bidi="ar"/>
              </w:rPr>
              <w:t>；</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2）如为购买的，需同时提供：</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①购买合同扫描件加盖公章，需体现购买人为投标人；</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kern w:val="0"/>
                <w:sz w:val="24"/>
                <w:szCs w:val="24"/>
                <w:lang w:bidi="ar"/>
              </w:rPr>
            </w:pPr>
            <w:r>
              <w:rPr>
                <w:rFonts w:hint="eastAsia" w:ascii="宋体" w:hAnsi="宋体" w:cs="宋体"/>
                <w:color w:val="auto"/>
                <w:kern w:val="0"/>
                <w:sz w:val="24"/>
                <w:lang w:bidi="ar"/>
              </w:rPr>
              <w:t>②国家版权局颁发的计算机软件著作权登记证书、发明专利证书、数据知识产权登记证书复印件，需体现著作权人/专利权人/登记主体为出售方。</w:t>
            </w:r>
          </w:p>
          <w:p>
            <w:pPr>
              <w:keepNext w:val="0"/>
              <w:keepLines w:val="0"/>
              <w:pageBreakBefore w:val="0"/>
              <w:numPr>
                <w:ilvl w:val="0"/>
                <w:numId w:val="0"/>
              </w:numPr>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bidi="ar"/>
              </w:rPr>
              <w:t>3）</w:t>
            </w:r>
            <w:r>
              <w:rPr>
                <w:rFonts w:hint="eastAsia" w:ascii="宋体" w:hAnsi="宋体" w:eastAsia="宋体" w:cs="宋体"/>
                <w:color w:val="auto"/>
                <w:kern w:val="0"/>
                <w:sz w:val="24"/>
                <w:szCs w:val="24"/>
                <w:lang w:bidi="ar"/>
              </w:rPr>
              <w:t>如为租赁的，需同时提供：</w:t>
            </w:r>
          </w:p>
          <w:p>
            <w:pPr>
              <w:keepNext w:val="0"/>
              <w:keepLines w:val="0"/>
              <w:pageBreakBefore w:val="0"/>
              <w:numPr>
                <w:ilvl w:val="0"/>
                <w:numId w:val="0"/>
              </w:numPr>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①租赁合同扫描件加盖公章，需体现租赁人为投标人；</w:t>
            </w:r>
          </w:p>
          <w:p>
            <w:pPr>
              <w:pStyle w:val="28"/>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②计算机软件著作权登记证书/专利证书/数据知识产权登记证书复印件加盖公章，需体现著作权人</w:t>
            </w:r>
            <w:r>
              <w:rPr>
                <w:rFonts w:hint="eastAsia" w:ascii="宋体" w:hAnsi="宋体" w:eastAsia="宋体" w:cs="宋体"/>
                <w:color w:val="auto"/>
                <w:kern w:val="0"/>
                <w:sz w:val="24"/>
                <w:szCs w:val="24"/>
                <w:lang w:val="en-US" w:eastAsia="zh-CN" w:bidi="ar"/>
              </w:rPr>
              <w:t>(专利权人/登记主体)</w:t>
            </w:r>
            <w:r>
              <w:rPr>
                <w:rFonts w:hint="eastAsia" w:ascii="宋体" w:hAnsi="宋体" w:eastAsia="宋体" w:cs="宋体"/>
                <w:color w:val="auto"/>
                <w:kern w:val="0"/>
                <w:sz w:val="24"/>
                <w:szCs w:val="24"/>
                <w:lang w:bidi="ar"/>
              </w:rPr>
              <w:t>为出租方。</w:t>
            </w:r>
            <w:r>
              <w:rPr>
                <w:rFonts w:hint="eastAsia" w:ascii="宋体" w:hAnsi="宋体" w:eastAsia="宋体" w:cs="宋体"/>
                <w:color w:val="auto"/>
                <w:sz w:val="24"/>
                <w:szCs w:val="24"/>
                <w:highlight w:val="none"/>
              </w:rPr>
              <w:t>以上均需提供相关材料复印件并加盖公章。</w:t>
            </w:r>
          </w:p>
        </w:tc>
        <w:tc>
          <w:tcPr>
            <w:tcW w:w="901" w:type="dxa"/>
            <w:noWrap w:val="0"/>
            <w:vAlign w:val="center"/>
          </w:tcPr>
          <w:p>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hint="eastAsia" w:ascii="宋体" w:hAnsi="宋体" w:cs="宋体"/>
                <w:color w:val="auto"/>
                <w:sz w:val="24"/>
              </w:rPr>
            </w:pPr>
            <w:r>
              <w:rPr>
                <w:rFonts w:hint="eastAsia" w:ascii="宋体" w:hAnsi="宋体" w:cs="宋体"/>
                <w:color w:val="auto"/>
                <w:sz w:val="24"/>
                <w:lang w:val="en-US" w:eastAsia="zh-CN"/>
              </w:rPr>
              <w:t>8</w:t>
            </w:r>
          </w:p>
        </w:tc>
        <w:tc>
          <w:tcPr>
            <w:tcW w:w="1079" w:type="dxa"/>
            <w:noWrap w:val="0"/>
            <w:vAlign w:val="center"/>
          </w:tcPr>
          <w:p>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hint="eastAsia" w:ascii="宋体" w:hAnsi="宋体" w:cs="宋体"/>
                <w:color w:val="auto"/>
                <w:sz w:val="24"/>
                <w:lang w:val="zh-CN"/>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ascii="宋体" w:hAnsi="宋体" w:cs="宋体"/>
                <w:color w:val="auto"/>
                <w:sz w:val="24"/>
              </w:rPr>
            </w:pPr>
            <w:r>
              <w:rPr>
                <w:rFonts w:hint="eastAsia" w:ascii="宋体" w:hAnsi="宋体" w:cs="宋体"/>
                <w:color w:val="auto"/>
                <w:sz w:val="24"/>
              </w:rPr>
              <w:t>3</w:t>
            </w:r>
          </w:p>
        </w:tc>
        <w:tc>
          <w:tcPr>
            <w:tcW w:w="1168" w:type="dxa"/>
            <w:noWrap w:val="0"/>
            <w:vAlign w:val="center"/>
          </w:tcPr>
          <w:p>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hint="eastAsia" w:ascii="宋体" w:hAnsi="宋体" w:cs="宋体"/>
                <w:color w:val="auto"/>
                <w:sz w:val="24"/>
              </w:rPr>
            </w:pPr>
            <w:r>
              <w:rPr>
                <w:rFonts w:hint="eastAsia" w:ascii="宋体" w:hAnsi="宋体" w:cs="宋体"/>
                <w:color w:val="auto"/>
                <w:sz w:val="24"/>
              </w:rPr>
              <w:t>同类项目业绩</w:t>
            </w:r>
          </w:p>
        </w:tc>
        <w:tc>
          <w:tcPr>
            <w:tcW w:w="5907" w:type="dxa"/>
            <w:noWrap w:val="0"/>
            <w:vAlign w:val="center"/>
          </w:tcPr>
          <w:p>
            <w:pPr>
              <w:pStyle w:val="28"/>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（一）评分内容： </w:t>
            </w:r>
          </w:p>
          <w:p>
            <w:pPr>
              <w:pStyle w:val="28"/>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提供项目合同签订日期在2019年12月1日至本项目投标截止之日（以合同签订时间为准）的包含</w:t>
            </w:r>
            <w:r>
              <w:rPr>
                <w:rFonts w:hint="eastAsia" w:ascii="宋体" w:hAnsi="宋体" w:eastAsia="宋体" w:cs="宋体"/>
                <w:color w:val="auto"/>
                <w:sz w:val="24"/>
                <w:szCs w:val="24"/>
                <w:highlight w:val="none"/>
                <w:lang w:eastAsia="zh-CN"/>
              </w:rPr>
              <w:t>政务信息化项目管理系统</w:t>
            </w:r>
            <w:r>
              <w:rPr>
                <w:rFonts w:hint="eastAsia" w:ascii="宋体" w:hAnsi="宋体" w:eastAsia="宋体" w:cs="宋体"/>
                <w:color w:val="auto"/>
                <w:sz w:val="24"/>
                <w:szCs w:val="24"/>
                <w:highlight w:val="none"/>
              </w:rPr>
              <w:t>的案例。</w:t>
            </w:r>
          </w:p>
          <w:p>
            <w:pPr>
              <w:pStyle w:val="28"/>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（二）评分依据：</w:t>
            </w:r>
          </w:p>
          <w:p>
            <w:pPr>
              <w:pStyle w:val="28"/>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评审委员会考察投标人提供的有效项目案例情况并进行评分：</w:t>
            </w:r>
          </w:p>
          <w:p>
            <w:pPr>
              <w:pStyle w:val="28"/>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1.提供四个有效案例及以上的得8分；</w:t>
            </w:r>
          </w:p>
          <w:p>
            <w:pPr>
              <w:pStyle w:val="28"/>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2.提供三个有效案例得6分；</w:t>
            </w:r>
          </w:p>
          <w:p>
            <w:pPr>
              <w:pStyle w:val="28"/>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3.提供两个有效案例得4分；</w:t>
            </w:r>
          </w:p>
          <w:p>
            <w:pPr>
              <w:pStyle w:val="28"/>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4.提供一个有效案例得2分；</w:t>
            </w:r>
          </w:p>
          <w:p>
            <w:pPr>
              <w:pStyle w:val="28"/>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5.未提供有效案例得0分。</w:t>
            </w:r>
          </w:p>
          <w:p>
            <w:pPr>
              <w:pStyle w:val="28"/>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证明文件：须提供有效项目案例合同关键页（包括但不限于合同封面、合作内容、合同签订时间、双方盖章页等）的复印件加盖公章，原件备查，否则不纳入评分。一个项目合同只能代表一</w:t>
            </w:r>
            <w:r>
              <w:rPr>
                <w:rFonts w:hint="eastAsia" w:ascii="宋体" w:hAnsi="宋体" w:eastAsia="宋体" w:cs="宋体"/>
                <w:color w:val="auto"/>
                <w:sz w:val="24"/>
                <w:szCs w:val="24"/>
                <w:highlight w:val="none"/>
                <w:lang w:eastAsia="zh-CN"/>
              </w:rPr>
              <w:t>类</w:t>
            </w:r>
            <w:r>
              <w:rPr>
                <w:rFonts w:hint="eastAsia" w:ascii="宋体" w:hAnsi="宋体" w:eastAsia="宋体" w:cs="宋体"/>
                <w:color w:val="auto"/>
                <w:sz w:val="24"/>
                <w:szCs w:val="24"/>
                <w:highlight w:val="none"/>
              </w:rPr>
              <w:t>项目案例，转包合同不纳入评分，原件备查。</w:t>
            </w:r>
          </w:p>
          <w:p>
            <w:pPr>
              <w:pStyle w:val="28"/>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注：未提供或未按要求提供或提供的不清晰导致专家无法判断的，不得分。</w:t>
            </w:r>
          </w:p>
        </w:tc>
        <w:tc>
          <w:tcPr>
            <w:tcW w:w="901" w:type="dxa"/>
            <w:noWrap w:val="0"/>
            <w:vAlign w:val="center"/>
          </w:tcPr>
          <w:p>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hint="eastAsia" w:ascii="宋体" w:hAnsi="宋体" w:cs="宋体"/>
                <w:color w:val="auto"/>
                <w:sz w:val="24"/>
              </w:rPr>
            </w:pPr>
            <w:r>
              <w:rPr>
                <w:rFonts w:hint="eastAsia" w:ascii="宋体" w:hAnsi="宋体" w:cs="宋体"/>
                <w:color w:val="auto"/>
                <w:sz w:val="24"/>
                <w:lang w:val="en-US" w:eastAsia="zh-CN"/>
              </w:rPr>
              <w:t>8</w:t>
            </w:r>
          </w:p>
        </w:tc>
        <w:tc>
          <w:tcPr>
            <w:tcW w:w="1079" w:type="dxa"/>
            <w:noWrap w:val="0"/>
            <w:vAlign w:val="center"/>
          </w:tcPr>
          <w:p>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hint="eastAsia" w:ascii="宋体" w:hAnsi="宋体" w:cs="宋体"/>
                <w:color w:val="auto"/>
                <w:sz w:val="24"/>
                <w:lang w:val="zh-CN"/>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sz w:val="24"/>
                <w:lang w:eastAsia="zh-CN"/>
              </w:rPr>
            </w:pPr>
            <w:r>
              <w:rPr>
                <w:rFonts w:hint="eastAsia" w:ascii="宋体" w:hAnsi="宋体" w:cs="宋体"/>
                <w:color w:val="auto"/>
                <w:sz w:val="24"/>
                <w:lang w:val="en-US" w:eastAsia="zh-CN"/>
              </w:rPr>
              <w:t>4</w:t>
            </w:r>
          </w:p>
        </w:tc>
        <w:tc>
          <w:tcPr>
            <w:tcW w:w="1168" w:type="dxa"/>
            <w:noWrap w:val="0"/>
            <w:vAlign w:val="center"/>
          </w:tcPr>
          <w:p>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hint="eastAsia" w:ascii="宋体" w:hAnsi="宋体" w:cs="宋体"/>
                <w:color w:val="auto"/>
                <w:sz w:val="24"/>
                <w:lang w:val="zh-CN"/>
              </w:rPr>
            </w:pPr>
            <w:r>
              <w:rPr>
                <w:rFonts w:hint="eastAsia" w:ascii="宋体" w:hAnsi="宋体" w:cs="宋体"/>
                <w:color w:val="auto"/>
                <w:sz w:val="24"/>
              </w:rPr>
              <w:t>诚信评价</w:t>
            </w:r>
          </w:p>
        </w:tc>
        <w:tc>
          <w:tcPr>
            <w:tcW w:w="5907" w:type="dxa"/>
            <w:noWrap w:val="0"/>
            <w:vAlign w:val="center"/>
          </w:tcPr>
          <w:p>
            <w:pPr>
              <w:keepNext w:val="0"/>
              <w:keepLines w:val="0"/>
              <w:pageBreakBefore w:val="0"/>
              <w:kinsoku/>
              <w:wordWrap/>
              <w:overflowPunct/>
              <w:topLinePunct w:val="0"/>
              <w:bidi w:val="0"/>
              <w:snapToGrid/>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（一）评分内容：</w:t>
            </w:r>
          </w:p>
          <w:p>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pPr>
              <w:keepNext w:val="0"/>
              <w:keepLines w:val="0"/>
              <w:pageBreakBefore w:val="0"/>
              <w:kinsoku/>
              <w:wordWrap/>
              <w:overflowPunct/>
              <w:topLinePunct w:val="0"/>
              <w:bidi w:val="0"/>
              <w:snapToGrid/>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（二）评分依据：</w:t>
            </w:r>
          </w:p>
          <w:p>
            <w:pPr>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sz w:val="24"/>
                <w:szCs w:val="24"/>
                <w:highlight w:val="none"/>
              </w:rPr>
              <w:t>采购代理机构通过“信用中国”“中国政府采购网”“深圳市政府采购监管网”以及市、区财政部门认定的其他渠道查询供应商信用信息，投标人无需提供证明材料。</w:t>
            </w:r>
          </w:p>
        </w:tc>
        <w:tc>
          <w:tcPr>
            <w:tcW w:w="901" w:type="dxa"/>
            <w:noWrap w:val="0"/>
            <w:vAlign w:val="center"/>
          </w:tcPr>
          <w:p>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hint="eastAsia" w:ascii="宋体" w:hAnsi="宋体" w:cs="宋体"/>
                <w:color w:val="auto"/>
                <w:sz w:val="24"/>
              </w:rPr>
            </w:pPr>
            <w:r>
              <w:rPr>
                <w:rFonts w:hint="eastAsia" w:ascii="宋体" w:hAnsi="宋体" w:cs="宋体"/>
                <w:color w:val="auto"/>
                <w:sz w:val="24"/>
              </w:rPr>
              <w:t>5</w:t>
            </w:r>
          </w:p>
        </w:tc>
        <w:tc>
          <w:tcPr>
            <w:tcW w:w="1079" w:type="dxa"/>
            <w:noWrap w:val="0"/>
            <w:vAlign w:val="center"/>
          </w:tcPr>
          <w:p>
            <w:pPr>
              <w:keepNext w:val="0"/>
              <w:keepLines w:val="0"/>
              <w:pageBreakBefore w:val="0"/>
              <w:kinsoku/>
              <w:wordWrap/>
              <w:overflowPunct/>
              <w:topLinePunct w:val="0"/>
              <w:bidi w:val="0"/>
              <w:snapToGrid/>
              <w:spacing w:line="400" w:lineRule="exact"/>
              <w:jc w:val="center"/>
              <w:textAlignment w:val="auto"/>
              <w:rPr>
                <w:rFonts w:hint="eastAsia" w:ascii="宋体" w:hAnsi="宋体" w:cs="宋体"/>
                <w:color w:val="auto"/>
                <w:sz w:val="24"/>
                <w:lang w:val="zh-CN"/>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noWrap w:val="0"/>
            <w:vAlign w:val="center"/>
          </w:tcPr>
          <w:p>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hint="eastAsia" w:ascii="宋体" w:hAnsi="宋体" w:cs="宋体"/>
                <w:b/>
                <w:color w:val="auto"/>
                <w:sz w:val="24"/>
                <w:lang w:val="zh-CN"/>
              </w:rPr>
            </w:pPr>
            <w:r>
              <w:rPr>
                <w:rFonts w:hint="eastAsia" w:ascii="宋体" w:hAnsi="宋体" w:cs="宋体"/>
                <w:b/>
                <w:color w:val="auto"/>
                <w:sz w:val="24"/>
                <w:lang w:val="zh-CN"/>
              </w:rPr>
              <w:t>三、技术部分（</w:t>
            </w:r>
            <w:r>
              <w:rPr>
                <w:rFonts w:hint="eastAsia" w:ascii="宋体" w:hAnsi="宋体" w:cs="宋体"/>
                <w:b/>
                <w:color w:val="auto"/>
                <w:sz w:val="24"/>
                <w:lang w:val="en-US" w:eastAsia="zh-CN"/>
              </w:rPr>
              <w:t>53</w:t>
            </w:r>
            <w:r>
              <w:rPr>
                <w:rFonts w:hint="eastAsia" w:ascii="宋体" w:hAnsi="宋体" w:cs="宋体"/>
                <w:b/>
                <w:color w:val="auto"/>
                <w:sz w:val="24"/>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hint="eastAsia" w:ascii="宋体" w:hAnsi="宋体" w:cs="宋体"/>
                <w:color w:val="auto"/>
                <w:sz w:val="24"/>
              </w:rPr>
            </w:pPr>
            <w:r>
              <w:rPr>
                <w:rFonts w:hint="eastAsia" w:ascii="宋体" w:hAnsi="宋体" w:cs="宋体"/>
                <w:color w:val="auto"/>
                <w:sz w:val="24"/>
                <w:lang w:val="zh-CN"/>
              </w:rPr>
              <w:t>序号</w:t>
            </w:r>
          </w:p>
        </w:tc>
        <w:tc>
          <w:tcPr>
            <w:tcW w:w="1168" w:type="dxa"/>
            <w:noWrap w:val="0"/>
            <w:vAlign w:val="center"/>
          </w:tcPr>
          <w:p>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hint="eastAsia" w:ascii="宋体" w:hAnsi="宋体" w:cs="宋体"/>
                <w:color w:val="auto"/>
                <w:sz w:val="24"/>
              </w:rPr>
            </w:pPr>
            <w:r>
              <w:rPr>
                <w:rFonts w:hint="eastAsia" w:ascii="宋体" w:hAnsi="宋体" w:cs="宋体"/>
                <w:color w:val="auto"/>
                <w:sz w:val="24"/>
                <w:lang w:val="zh-CN"/>
              </w:rPr>
              <w:t>内容</w:t>
            </w:r>
          </w:p>
        </w:tc>
        <w:tc>
          <w:tcPr>
            <w:tcW w:w="5907" w:type="dxa"/>
            <w:noWrap w:val="0"/>
            <w:vAlign w:val="center"/>
          </w:tcPr>
          <w:p>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hint="eastAsia" w:ascii="宋体" w:hAnsi="宋体" w:cs="宋体"/>
                <w:color w:val="auto"/>
                <w:sz w:val="24"/>
                <w:lang w:val="zh-CN"/>
              </w:rPr>
            </w:pPr>
            <w:r>
              <w:rPr>
                <w:rFonts w:hint="eastAsia" w:ascii="宋体" w:hAnsi="宋体" w:cs="宋体"/>
                <w:color w:val="auto"/>
                <w:sz w:val="24"/>
                <w:lang w:val="zh-CN"/>
              </w:rPr>
              <w:t>评分规则</w:t>
            </w:r>
          </w:p>
        </w:tc>
        <w:tc>
          <w:tcPr>
            <w:tcW w:w="901" w:type="dxa"/>
            <w:noWrap w:val="0"/>
            <w:vAlign w:val="center"/>
          </w:tcPr>
          <w:p>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hint="eastAsia" w:ascii="宋体" w:hAnsi="宋体" w:cs="宋体"/>
                <w:color w:val="auto"/>
                <w:sz w:val="24"/>
                <w:lang w:val="zh-CN"/>
              </w:rPr>
            </w:pPr>
            <w:r>
              <w:rPr>
                <w:rFonts w:hint="eastAsia" w:ascii="宋体" w:hAnsi="宋体" w:cs="宋体"/>
                <w:color w:val="auto"/>
                <w:sz w:val="24"/>
              </w:rPr>
              <w:t>权重</w:t>
            </w:r>
          </w:p>
        </w:tc>
        <w:tc>
          <w:tcPr>
            <w:tcW w:w="1079" w:type="dxa"/>
            <w:noWrap w:val="0"/>
            <w:vAlign w:val="center"/>
          </w:tcPr>
          <w:p>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hint="eastAsia" w:ascii="宋体" w:hAnsi="宋体" w:cs="宋体"/>
                <w:color w:val="auto"/>
                <w:sz w:val="24"/>
                <w:lang w:val="zh-CN"/>
              </w:rPr>
            </w:pPr>
            <w:r>
              <w:rPr>
                <w:rFonts w:hint="eastAsia" w:ascii="宋体" w:hAnsi="宋体" w:cs="宋体"/>
                <w:color w:val="auto"/>
                <w:sz w:val="24"/>
                <w:lang w:val="zh-CN"/>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keepNext w:val="0"/>
              <w:keepLines w:val="0"/>
              <w:pageBreakBefore w:val="0"/>
              <w:kinsoku/>
              <w:wordWrap/>
              <w:overflowPunct/>
              <w:topLinePunct w:val="0"/>
              <w:bidi w:val="0"/>
              <w:snapToGrid/>
              <w:spacing w:line="400" w:lineRule="exact"/>
              <w:jc w:val="center"/>
              <w:textAlignment w:val="auto"/>
              <w:rPr>
                <w:rFonts w:hint="eastAsia" w:ascii="宋体" w:hAnsi="宋体" w:cs="宋体"/>
                <w:color w:val="auto"/>
                <w:sz w:val="24"/>
                <w:lang w:val="zh-CN"/>
              </w:rPr>
            </w:pPr>
            <w:r>
              <w:rPr>
                <w:rFonts w:hint="eastAsia" w:ascii="宋体" w:hAnsi="宋体" w:cs="宋体"/>
                <w:color w:val="auto"/>
                <w:sz w:val="24"/>
                <w:lang w:val="zh-CN"/>
              </w:rPr>
              <w:t>1</w:t>
            </w:r>
          </w:p>
        </w:tc>
        <w:tc>
          <w:tcPr>
            <w:tcW w:w="1168" w:type="dxa"/>
            <w:noWrap w:val="0"/>
            <w:vAlign w:val="center"/>
          </w:tcPr>
          <w:p>
            <w:pPr>
              <w:keepNext w:val="0"/>
              <w:keepLines w:val="0"/>
              <w:pageBreakBefore w:val="0"/>
              <w:kinsoku/>
              <w:wordWrap/>
              <w:overflowPunct/>
              <w:topLinePunct w:val="0"/>
              <w:bidi w:val="0"/>
              <w:snapToGrid/>
              <w:spacing w:line="400" w:lineRule="exact"/>
              <w:jc w:val="center"/>
              <w:textAlignment w:val="auto"/>
              <w:rPr>
                <w:rFonts w:hint="eastAsia" w:ascii="宋体" w:hAnsi="宋体" w:cs="宋体"/>
                <w:color w:val="auto"/>
                <w:sz w:val="24"/>
                <w:lang w:val="zh-CN"/>
              </w:rPr>
            </w:pPr>
            <w:r>
              <w:rPr>
                <w:rFonts w:hint="eastAsia" w:ascii="宋体" w:hAnsi="宋体" w:cs="宋体"/>
                <w:color w:val="auto"/>
                <w:sz w:val="24"/>
                <w:lang w:val="zh-CN"/>
              </w:rPr>
              <w:t>拟安排项目负责人（限一人）情况</w:t>
            </w:r>
          </w:p>
        </w:tc>
        <w:tc>
          <w:tcPr>
            <w:tcW w:w="5907" w:type="dxa"/>
            <w:noWrap w:val="0"/>
            <w:vAlign w:val="center"/>
          </w:tcPr>
          <w:p>
            <w:pPr>
              <w:keepNext w:val="0"/>
              <w:keepLines w:val="0"/>
              <w:pageBreakBefore w:val="0"/>
              <w:tabs>
                <w:tab w:val="left" w:pos="426"/>
              </w:tabs>
              <w:kinsoku/>
              <w:wordWrap/>
              <w:overflowPunct/>
              <w:topLinePunct w:val="0"/>
              <w:bidi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（一）评审内容：</w:t>
            </w:r>
          </w:p>
          <w:p>
            <w:pPr>
              <w:keepNext w:val="0"/>
              <w:keepLines w:val="0"/>
              <w:pageBreakBefore w:val="0"/>
              <w:tabs>
                <w:tab w:val="left" w:pos="426"/>
              </w:tabs>
              <w:kinsoku/>
              <w:wordWrap/>
              <w:overflowPunct/>
              <w:topLinePunct w:val="0"/>
              <w:bidi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为本项目配备的项目负责人应为投标人本单位员工，否则本项不得分，满足如下条件：</w:t>
            </w:r>
          </w:p>
          <w:p>
            <w:pPr>
              <w:keepNext w:val="0"/>
              <w:keepLines w:val="0"/>
              <w:pageBreakBefore w:val="0"/>
              <w:tabs>
                <w:tab w:val="left" w:pos="426"/>
              </w:tabs>
              <w:kinsoku/>
              <w:wordWrap/>
              <w:overflowPunct/>
              <w:topLinePunct w:val="0"/>
              <w:bidi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1.具备PMP或信息系统项目管理师证书；</w:t>
            </w:r>
          </w:p>
          <w:p>
            <w:pPr>
              <w:keepNext w:val="0"/>
              <w:keepLines w:val="0"/>
              <w:pageBreakBefore w:val="0"/>
              <w:tabs>
                <w:tab w:val="left" w:pos="426"/>
              </w:tabs>
              <w:kinsoku/>
              <w:wordWrap/>
              <w:overflowPunct/>
              <w:topLinePunct w:val="0"/>
              <w:bidi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2.具备大学本科及以上学历；</w:t>
            </w:r>
          </w:p>
          <w:p>
            <w:pPr>
              <w:keepNext w:val="0"/>
              <w:keepLines w:val="0"/>
              <w:pageBreakBefore w:val="0"/>
              <w:tabs>
                <w:tab w:val="left" w:pos="426"/>
              </w:tabs>
              <w:kinsoku/>
              <w:wordWrap/>
              <w:overflowPunct/>
              <w:topLinePunct w:val="0"/>
              <w:bidi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3.具有软件开发类项目工作经验。</w:t>
            </w:r>
          </w:p>
          <w:p>
            <w:pPr>
              <w:keepNext w:val="0"/>
              <w:keepLines w:val="0"/>
              <w:pageBreakBefore w:val="0"/>
              <w:tabs>
                <w:tab w:val="left" w:pos="426"/>
              </w:tabs>
              <w:kinsoku/>
              <w:wordWrap/>
              <w:overflowPunct/>
              <w:topLinePunct w:val="0"/>
              <w:bidi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（二）评分依据：</w:t>
            </w:r>
          </w:p>
          <w:p>
            <w:pPr>
              <w:keepNext w:val="0"/>
              <w:keepLines w:val="0"/>
              <w:pageBreakBefore w:val="0"/>
              <w:tabs>
                <w:tab w:val="left" w:pos="426"/>
              </w:tabs>
              <w:kinsoku/>
              <w:wordWrap/>
              <w:overflowPunct/>
              <w:topLinePunct w:val="0"/>
              <w:bidi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1.以上三项全部满足得5分，满足任意两项得2分，满足其中一项得1分，其余情况不得分。</w:t>
            </w:r>
          </w:p>
          <w:p>
            <w:pPr>
              <w:keepNext w:val="0"/>
              <w:keepLines w:val="0"/>
              <w:pageBreakBefore w:val="0"/>
              <w:tabs>
                <w:tab w:val="left" w:pos="426"/>
              </w:tabs>
              <w:kinsoku/>
              <w:wordWrap/>
              <w:overflowPunct/>
              <w:topLinePunct w:val="0"/>
              <w:bidi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2.证明文件：项目负责人需提供学历证明、PMP或信息系统项目管理师证书、项目工作经验证明等证明材料，复印件加盖投标人单位公章，证书必须在有效期内。需提供通过投标人</w:t>
            </w:r>
            <w:r>
              <w:rPr>
                <w:rFonts w:hint="eastAsia" w:ascii="宋体" w:hAnsi="宋体" w:cs="宋体"/>
                <w:color w:val="auto"/>
                <w:sz w:val="24"/>
              </w:rPr>
              <w:t>或其同一法人的分公司为项目负责人</w:t>
            </w:r>
            <w:r>
              <w:rPr>
                <w:rFonts w:hint="eastAsia" w:ascii="宋体" w:hAnsi="宋体" w:eastAsia="宋体" w:cs="宋体"/>
                <w:color w:val="auto"/>
                <w:sz w:val="24"/>
                <w:szCs w:val="24"/>
              </w:rPr>
              <w:t>缴纳的近三个月（202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年1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月至</w:t>
            </w:r>
            <w:r>
              <w:rPr>
                <w:rFonts w:hint="eastAsia" w:ascii="宋体" w:hAnsi="宋体" w:eastAsia="宋体" w:cs="宋体"/>
                <w:color w:val="auto"/>
                <w:sz w:val="24"/>
                <w:szCs w:val="24"/>
                <w:lang w:val="en-US" w:eastAsia="zh-CN"/>
              </w:rPr>
              <w:t>2024年</w:t>
            </w:r>
            <w:r>
              <w:rPr>
                <w:rFonts w:hint="eastAsia" w:ascii="宋体" w:hAnsi="宋体" w:eastAsia="宋体" w:cs="宋体"/>
                <w:color w:val="auto"/>
                <w:sz w:val="24"/>
                <w:szCs w:val="24"/>
              </w:rPr>
              <w:t>2月）的任意一个月的社保证明作为本单位员工的证明依据</w:t>
            </w:r>
            <w:r>
              <w:rPr>
                <w:rFonts w:hint="eastAsia" w:ascii="宋体" w:hAnsi="宋体" w:cs="宋体"/>
                <w:color w:val="auto"/>
                <w:sz w:val="24"/>
              </w:rPr>
              <w:t>（如因社保部门或税务部门原因暂时无法取得投标截止日上一个月的社保证明材料，则可以往前追溯一个月）</w:t>
            </w:r>
            <w:r>
              <w:rPr>
                <w:rFonts w:hint="eastAsia" w:ascii="宋体" w:hAnsi="宋体" w:eastAsia="宋体" w:cs="宋体"/>
                <w:color w:val="auto"/>
                <w:sz w:val="24"/>
                <w:szCs w:val="24"/>
              </w:rPr>
              <w:t>。如供应商为新成立单位且成立时间不足一个月的，可提供加盖公章的情况说明或者证明材料亦视为符合，社保证明须加盖公章，否则本项不得分。</w:t>
            </w:r>
          </w:p>
          <w:p>
            <w:pPr>
              <w:keepNext w:val="0"/>
              <w:keepLines w:val="0"/>
              <w:pageBreakBefore w:val="0"/>
              <w:tabs>
                <w:tab w:val="left" w:pos="426"/>
              </w:tabs>
              <w:kinsoku/>
              <w:wordWrap/>
              <w:overflowPunct/>
              <w:topLinePunct w:val="0"/>
              <w:bidi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3.项目工作经验证明为投标人所签约项目合同关键信息（包括但不限于合同封面、合作内容、双方盖章页等），且须体现人员名称。通过合同关键信息无法判断是否得分的，还须提供合同甲方出具的证明文件。</w:t>
            </w:r>
          </w:p>
          <w:p>
            <w:pPr>
              <w:keepNext w:val="0"/>
              <w:keepLines w:val="0"/>
              <w:pageBreakBefore w:val="0"/>
              <w:tabs>
                <w:tab w:val="left" w:pos="426"/>
              </w:tabs>
              <w:kinsoku/>
              <w:wordWrap/>
              <w:overflowPunct/>
              <w:topLinePunct w:val="0"/>
              <w:bidi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学历证明：学历证明需提供毕业证书复印件及学信网《学籍在线验证报告》，原件备查。对于较早颁发的学历证书，学信网无法查询的，除要求提供证书扫描件，需要提供其他佐证材料（如毕业院校、人社部门等颁发机构或监管机构等单位出具的证明）作为可以得分的依据。（若为境外留学学历，无需提供学信网查询记录，需提供教育部留学服务中心出具的学历学位认证书）</w:t>
            </w:r>
          </w:p>
          <w:p>
            <w:pPr>
              <w:keepNext w:val="0"/>
              <w:keepLines w:val="0"/>
              <w:pageBreakBefore w:val="0"/>
              <w:tabs>
                <w:tab w:val="left" w:pos="426"/>
              </w:tabs>
              <w:kinsoku/>
              <w:wordWrap/>
              <w:overflowPunct/>
              <w:topLinePunct w:val="0"/>
              <w:bidi w:val="0"/>
              <w:snapToGrid/>
              <w:spacing w:line="40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注：未提供或未按要求提供或提供的不清晰导致专家无法判断的，则为不满足条件</w:t>
            </w:r>
            <w:r>
              <w:rPr>
                <w:rFonts w:hint="eastAsia" w:ascii="宋体" w:hAnsi="宋体" w:cs="宋体"/>
                <w:color w:val="auto"/>
                <w:sz w:val="24"/>
                <w:szCs w:val="24"/>
                <w:lang w:eastAsia="zh-CN"/>
              </w:rPr>
              <w:t>。</w:t>
            </w:r>
          </w:p>
        </w:tc>
        <w:tc>
          <w:tcPr>
            <w:tcW w:w="901" w:type="dxa"/>
            <w:noWrap w:val="0"/>
            <w:vAlign w:val="center"/>
          </w:tcPr>
          <w:p>
            <w:pPr>
              <w:keepNext w:val="0"/>
              <w:keepLines w:val="0"/>
              <w:pageBreakBefore w:val="0"/>
              <w:kinsoku/>
              <w:wordWrap/>
              <w:overflowPunct/>
              <w:topLinePunct w:val="0"/>
              <w:bidi w:val="0"/>
              <w:snapToGrid/>
              <w:spacing w:line="400" w:lineRule="exact"/>
              <w:jc w:val="center"/>
              <w:textAlignment w:val="auto"/>
              <w:rPr>
                <w:rFonts w:hint="eastAsia" w:ascii="宋体" w:hAnsi="宋体" w:cs="宋体"/>
                <w:color w:val="auto"/>
                <w:sz w:val="24"/>
                <w:lang w:val="zh-CN"/>
              </w:rPr>
            </w:pPr>
            <w:r>
              <w:rPr>
                <w:rFonts w:hint="eastAsia" w:ascii="宋体" w:hAnsi="宋体" w:cs="宋体"/>
                <w:color w:val="auto"/>
                <w:sz w:val="24"/>
                <w:lang w:val="en-US" w:eastAsia="zh-CN"/>
              </w:rPr>
              <w:t>5</w:t>
            </w:r>
          </w:p>
        </w:tc>
        <w:tc>
          <w:tcPr>
            <w:tcW w:w="1079" w:type="dxa"/>
            <w:noWrap w:val="0"/>
            <w:vAlign w:val="center"/>
          </w:tcPr>
          <w:p>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hint="eastAsia" w:ascii="宋体" w:hAnsi="宋体" w:cs="宋体"/>
                <w:color w:val="auto"/>
                <w:sz w:val="24"/>
                <w:lang w:val="zh-CN"/>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hint="eastAsia" w:ascii="宋体" w:hAnsi="宋体" w:cs="宋体"/>
                <w:color w:val="auto"/>
                <w:sz w:val="24"/>
                <w:lang w:val="zh-CN"/>
              </w:rPr>
            </w:pPr>
            <w:r>
              <w:rPr>
                <w:rFonts w:hint="eastAsia" w:ascii="宋体" w:hAnsi="宋体" w:cs="宋体"/>
                <w:color w:val="auto"/>
                <w:sz w:val="24"/>
                <w:lang w:val="zh-CN"/>
              </w:rPr>
              <w:t>2</w:t>
            </w:r>
          </w:p>
        </w:tc>
        <w:tc>
          <w:tcPr>
            <w:tcW w:w="1168" w:type="dxa"/>
            <w:noWrap w:val="0"/>
            <w:vAlign w:val="center"/>
          </w:tcPr>
          <w:p>
            <w:pPr>
              <w:keepNext w:val="0"/>
              <w:keepLines w:val="0"/>
              <w:pageBreakBefore w:val="0"/>
              <w:kinsoku/>
              <w:wordWrap/>
              <w:overflowPunct/>
              <w:topLinePunct w:val="0"/>
              <w:bidi w:val="0"/>
              <w:snapToGrid/>
              <w:spacing w:line="400" w:lineRule="exact"/>
              <w:jc w:val="center"/>
              <w:textAlignment w:val="auto"/>
              <w:rPr>
                <w:rFonts w:hint="eastAsia" w:ascii="宋体" w:hAnsi="宋体" w:cs="宋体"/>
                <w:color w:val="auto"/>
                <w:sz w:val="24"/>
                <w:lang w:val="zh-CN"/>
              </w:rPr>
            </w:pPr>
            <w:r>
              <w:rPr>
                <w:rFonts w:hint="eastAsia" w:ascii="宋体" w:hAnsi="宋体" w:cs="宋体"/>
                <w:color w:val="auto"/>
                <w:sz w:val="24"/>
                <w:lang w:val="en-US" w:eastAsia="zh-CN"/>
              </w:rPr>
              <w:t>拟安排的项目团队（不含负责人）成员情况</w:t>
            </w:r>
          </w:p>
        </w:tc>
        <w:tc>
          <w:tcPr>
            <w:tcW w:w="5907" w:type="dxa"/>
            <w:noWrap w:val="0"/>
            <w:vAlign w:val="center"/>
          </w:tcPr>
          <w:p>
            <w:pPr>
              <w:keepNext w:val="0"/>
              <w:keepLines w:val="0"/>
              <w:pageBreakBefore w:val="0"/>
              <w:tabs>
                <w:tab w:val="left" w:pos="426"/>
              </w:tabs>
              <w:kinsoku/>
              <w:wordWrap/>
              <w:overflowPunct/>
              <w:topLinePunct w:val="0"/>
              <w:bidi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（一）评分内容：</w:t>
            </w:r>
          </w:p>
          <w:p>
            <w:pPr>
              <w:keepNext w:val="0"/>
              <w:keepLines w:val="0"/>
              <w:pageBreakBefore w:val="0"/>
              <w:tabs>
                <w:tab w:val="left" w:pos="426"/>
              </w:tabs>
              <w:kinsoku/>
              <w:wordWrap/>
              <w:overflowPunct/>
              <w:topLinePunct w:val="0"/>
              <w:bidi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投标人为本项目提供的项目团队成员须为投标人本单位员工，且不少于6人（项目负责人除外），否则本项不得分。在此基础上：</w:t>
            </w:r>
          </w:p>
          <w:p>
            <w:pPr>
              <w:keepNext w:val="0"/>
              <w:keepLines w:val="0"/>
              <w:pageBreakBefore w:val="0"/>
              <w:tabs>
                <w:tab w:val="left" w:pos="426"/>
              </w:tabs>
              <w:kinsoku/>
              <w:wordWrap/>
              <w:overflowPunct/>
              <w:topLinePunct w:val="0"/>
              <w:bidi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1.具有</w:t>
            </w:r>
            <w:r>
              <w:rPr>
                <w:rFonts w:hint="eastAsia" w:ascii="宋体" w:hAnsi="宋体" w:cs="宋体"/>
                <w:color w:val="auto"/>
                <w:sz w:val="24"/>
              </w:rPr>
              <w:t>系统集成管理</w:t>
            </w:r>
            <w:r>
              <w:rPr>
                <w:rFonts w:hint="eastAsia" w:ascii="宋体" w:hAnsi="宋体" w:eastAsia="宋体" w:cs="宋体"/>
                <w:color w:val="auto"/>
                <w:sz w:val="24"/>
                <w:szCs w:val="24"/>
              </w:rPr>
              <w:t>师证书人数≥2人的，得2分，不足2人的，每少一人扣1分，最低本小项不得分；</w:t>
            </w:r>
          </w:p>
          <w:p>
            <w:pPr>
              <w:keepNext w:val="0"/>
              <w:keepLines w:val="0"/>
              <w:pageBreakBefore w:val="0"/>
              <w:tabs>
                <w:tab w:val="left" w:pos="426"/>
              </w:tabs>
              <w:kinsoku/>
              <w:wordWrap/>
              <w:overflowPunct/>
              <w:topLinePunct w:val="0"/>
              <w:bidi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2.具有网络工程师证书人数≥1人的，得2分，最低本小项不得分；</w:t>
            </w:r>
          </w:p>
          <w:p>
            <w:pPr>
              <w:keepNext w:val="0"/>
              <w:keepLines w:val="0"/>
              <w:pageBreakBefore w:val="0"/>
              <w:tabs>
                <w:tab w:val="left" w:pos="426"/>
              </w:tabs>
              <w:kinsoku/>
              <w:wordWrap/>
              <w:overflowPunct/>
              <w:topLinePunct w:val="0"/>
              <w:bidi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3.具有CISP信息安全专业人员证书人数≥1人的，得2分，最低本小项不得分；</w:t>
            </w:r>
          </w:p>
          <w:p>
            <w:pPr>
              <w:keepNext w:val="0"/>
              <w:keepLines w:val="0"/>
              <w:pageBreakBefore w:val="0"/>
              <w:tabs>
                <w:tab w:val="left" w:pos="426"/>
              </w:tabs>
              <w:kinsoku/>
              <w:wordWrap/>
              <w:overflowPunct/>
              <w:topLinePunct w:val="0"/>
              <w:bidi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4.具有高级系统架构设计师资格认证证书人数≥1人的，得2分，最低本小项不得分；</w:t>
            </w:r>
          </w:p>
          <w:p>
            <w:pPr>
              <w:keepNext w:val="0"/>
              <w:keepLines w:val="0"/>
              <w:pageBreakBefore w:val="0"/>
              <w:tabs>
                <w:tab w:val="left" w:pos="426"/>
              </w:tabs>
              <w:kinsoku/>
              <w:wordWrap/>
              <w:overflowPunct/>
              <w:topLinePunct w:val="0"/>
              <w:bidi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以上合计最高得8分。</w:t>
            </w:r>
          </w:p>
          <w:p>
            <w:pPr>
              <w:keepNext w:val="0"/>
              <w:keepLines w:val="0"/>
              <w:pageBreakBefore w:val="0"/>
              <w:tabs>
                <w:tab w:val="left" w:pos="426"/>
              </w:tabs>
              <w:kinsoku/>
              <w:wordWrap/>
              <w:overflowPunct/>
              <w:topLinePunct w:val="0"/>
              <w:bidi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团队成员同一人满足多个条件的，可分别记分。</w:t>
            </w:r>
          </w:p>
          <w:p>
            <w:pPr>
              <w:keepNext w:val="0"/>
              <w:keepLines w:val="0"/>
              <w:pageBreakBefore w:val="0"/>
              <w:tabs>
                <w:tab w:val="left" w:pos="426"/>
              </w:tabs>
              <w:kinsoku/>
              <w:wordWrap/>
              <w:overflowPunct/>
              <w:topLinePunct w:val="0"/>
              <w:bidi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（二）评分依据：</w:t>
            </w:r>
          </w:p>
          <w:p>
            <w:pPr>
              <w:keepNext w:val="0"/>
              <w:keepLines w:val="0"/>
              <w:pageBreakBefore w:val="0"/>
              <w:tabs>
                <w:tab w:val="left" w:pos="426"/>
              </w:tabs>
              <w:kinsoku/>
              <w:wordWrap/>
              <w:overflowPunct/>
              <w:topLinePunct w:val="0"/>
              <w:bidi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证明文件：需提供资质证明原件扫描件，证书必须在有效期内，提供证书原件扫描件加盖公章，需提供通过投标人</w:t>
            </w:r>
            <w:r>
              <w:rPr>
                <w:rFonts w:hint="eastAsia" w:ascii="宋体" w:hAnsi="宋体" w:cs="宋体"/>
                <w:color w:val="auto"/>
                <w:sz w:val="24"/>
              </w:rPr>
              <w:t>或其同一法人的分公司为项目负责人</w:t>
            </w:r>
            <w:r>
              <w:rPr>
                <w:rFonts w:hint="eastAsia" w:ascii="宋体" w:hAnsi="宋体" w:eastAsia="宋体" w:cs="宋体"/>
                <w:color w:val="auto"/>
                <w:sz w:val="24"/>
                <w:szCs w:val="24"/>
              </w:rPr>
              <w:t>缴纳的近三个月（2023年1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月至</w:t>
            </w:r>
            <w:r>
              <w:rPr>
                <w:rFonts w:hint="eastAsia" w:ascii="宋体" w:hAnsi="宋体" w:eastAsia="宋体" w:cs="宋体"/>
                <w:color w:val="auto"/>
                <w:sz w:val="24"/>
                <w:szCs w:val="24"/>
                <w:lang w:val="en-US" w:eastAsia="zh-CN"/>
              </w:rPr>
              <w:t>2024年</w:t>
            </w:r>
            <w:r>
              <w:rPr>
                <w:rFonts w:hint="eastAsia" w:ascii="宋体" w:hAnsi="宋体" w:eastAsia="宋体" w:cs="宋体"/>
                <w:color w:val="auto"/>
                <w:sz w:val="24"/>
                <w:szCs w:val="24"/>
              </w:rPr>
              <w:t>2月）的任意一个月的社保证明作为本单位员工的证明依据</w:t>
            </w:r>
            <w:r>
              <w:rPr>
                <w:rFonts w:hint="eastAsia" w:ascii="宋体" w:hAnsi="宋体" w:cs="宋体"/>
                <w:color w:val="auto"/>
                <w:sz w:val="24"/>
              </w:rPr>
              <w:t>（如因社保部门或税务部门原因暂时无法取得投标截止日上一个月的社保证明材料，则可以往前追溯一个月）</w:t>
            </w:r>
            <w:r>
              <w:rPr>
                <w:rFonts w:hint="eastAsia" w:ascii="宋体" w:hAnsi="宋体" w:eastAsia="宋体" w:cs="宋体"/>
                <w:color w:val="auto"/>
                <w:sz w:val="24"/>
                <w:szCs w:val="24"/>
              </w:rPr>
              <w:t>。如供应商为新成立单位且成立时间不足一个月的，可提供加盖公章的情况说明或者证明材料亦视为符合，社保证明须加盖公章，否则本项不得分。</w:t>
            </w:r>
          </w:p>
          <w:p>
            <w:pPr>
              <w:keepNext w:val="0"/>
              <w:keepLines w:val="0"/>
              <w:pageBreakBefore w:val="0"/>
              <w:tabs>
                <w:tab w:val="left" w:pos="426"/>
              </w:tabs>
              <w:kinsoku/>
              <w:wordWrap/>
              <w:overflowPunct/>
              <w:topLinePunct w:val="0"/>
              <w:bidi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注：未提供或未按要求提供或提供的不清晰导致专家无法判断的，不得分。</w:t>
            </w:r>
          </w:p>
        </w:tc>
        <w:tc>
          <w:tcPr>
            <w:tcW w:w="901" w:type="dxa"/>
            <w:noWrap w:val="0"/>
            <w:vAlign w:val="center"/>
          </w:tcPr>
          <w:p>
            <w:pPr>
              <w:keepNext w:val="0"/>
              <w:keepLines w:val="0"/>
              <w:pageBreakBefore w:val="0"/>
              <w:kinsoku/>
              <w:wordWrap/>
              <w:overflowPunct/>
              <w:topLinePunct w:val="0"/>
              <w:bidi w:val="0"/>
              <w:snapToGrid/>
              <w:spacing w:line="400" w:lineRule="exact"/>
              <w:jc w:val="center"/>
              <w:textAlignment w:val="auto"/>
              <w:rPr>
                <w:rFonts w:hint="eastAsia" w:ascii="宋体" w:hAnsi="宋体" w:cs="宋体"/>
                <w:color w:val="auto"/>
                <w:sz w:val="24"/>
                <w:lang w:val="zh-CN"/>
              </w:rPr>
            </w:pPr>
            <w:r>
              <w:rPr>
                <w:rFonts w:hint="eastAsia" w:ascii="宋体" w:hAnsi="宋体" w:cs="宋体"/>
                <w:color w:val="auto"/>
                <w:sz w:val="24"/>
                <w:lang w:val="en-US" w:eastAsia="zh-CN"/>
              </w:rPr>
              <w:t>8</w:t>
            </w:r>
          </w:p>
        </w:tc>
        <w:tc>
          <w:tcPr>
            <w:tcW w:w="1079" w:type="dxa"/>
            <w:noWrap w:val="0"/>
            <w:vAlign w:val="center"/>
          </w:tcPr>
          <w:p>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hint="eastAsia" w:ascii="宋体" w:hAnsi="宋体" w:cs="宋体"/>
                <w:color w:val="auto"/>
                <w:sz w:val="24"/>
                <w:lang w:val="zh-CN"/>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hint="eastAsia" w:ascii="宋体" w:hAnsi="宋体" w:cs="宋体"/>
                <w:color w:val="auto"/>
                <w:sz w:val="24"/>
                <w:lang w:val="zh-CN"/>
              </w:rPr>
            </w:pPr>
            <w:r>
              <w:rPr>
                <w:rFonts w:hint="eastAsia" w:ascii="宋体" w:hAnsi="宋体" w:cs="宋体"/>
                <w:color w:val="auto"/>
                <w:sz w:val="24"/>
                <w:lang w:val="zh-CN"/>
              </w:rPr>
              <w:t>3</w:t>
            </w:r>
          </w:p>
        </w:tc>
        <w:tc>
          <w:tcPr>
            <w:tcW w:w="1168" w:type="dxa"/>
            <w:noWrap w:val="0"/>
            <w:vAlign w:val="center"/>
          </w:tcPr>
          <w:p>
            <w:pPr>
              <w:keepNext w:val="0"/>
              <w:keepLines w:val="0"/>
              <w:pageBreakBefore w:val="0"/>
              <w:kinsoku/>
              <w:wordWrap/>
              <w:overflowPunct/>
              <w:topLinePunct w:val="0"/>
              <w:bidi w:val="0"/>
              <w:snapToGrid/>
              <w:spacing w:line="400" w:lineRule="exact"/>
              <w:jc w:val="center"/>
              <w:textAlignment w:val="auto"/>
              <w:rPr>
                <w:rFonts w:hint="eastAsia" w:ascii="宋体" w:hAnsi="宋体" w:cs="宋体"/>
                <w:color w:val="auto"/>
                <w:sz w:val="24"/>
                <w:lang w:val="zh-CN"/>
              </w:rPr>
            </w:pPr>
            <w:r>
              <w:rPr>
                <w:rFonts w:hint="eastAsia" w:ascii="宋体" w:hAnsi="宋体" w:cs="宋体"/>
                <w:color w:val="auto"/>
                <w:sz w:val="24"/>
                <w:lang w:val="zh-CN" w:eastAsia="zh-CN"/>
              </w:rPr>
              <w:t>项目实施方案</w:t>
            </w:r>
          </w:p>
        </w:tc>
        <w:tc>
          <w:tcPr>
            <w:tcW w:w="5907" w:type="dxa"/>
            <w:noWrap w:val="0"/>
            <w:vAlign w:val="center"/>
          </w:tcPr>
          <w:p>
            <w:pPr>
              <w:keepNext w:val="0"/>
              <w:keepLines w:val="0"/>
              <w:pageBreakBefore w:val="0"/>
              <w:tabs>
                <w:tab w:val="left" w:pos="426"/>
              </w:tabs>
              <w:kinsoku/>
              <w:wordWrap/>
              <w:overflowPunct/>
              <w:topLinePunct w:val="0"/>
              <w:bidi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（一）评审内容：</w:t>
            </w:r>
          </w:p>
          <w:p>
            <w:pPr>
              <w:keepNext w:val="0"/>
              <w:keepLines w:val="0"/>
              <w:pageBreakBefore w:val="0"/>
              <w:tabs>
                <w:tab w:val="left" w:pos="426"/>
              </w:tabs>
              <w:kinsoku/>
              <w:wordWrap/>
              <w:overflowPunct/>
              <w:topLinePunct w:val="0"/>
              <w:bidi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深刻理解前海</w:t>
            </w:r>
            <w:r>
              <w:rPr>
                <w:rFonts w:hint="eastAsia" w:ascii="宋体" w:hAnsi="宋体" w:eastAsia="宋体" w:cs="宋体"/>
                <w:color w:val="auto"/>
                <w:sz w:val="24"/>
                <w:szCs w:val="24"/>
                <w:lang w:eastAsia="zh-CN"/>
              </w:rPr>
              <w:t>信息化项目全过程管理系统的</w:t>
            </w:r>
            <w:r>
              <w:rPr>
                <w:rFonts w:hint="eastAsia" w:ascii="宋体" w:hAnsi="宋体" w:eastAsia="宋体" w:cs="宋体"/>
                <w:color w:val="auto"/>
                <w:sz w:val="24"/>
                <w:szCs w:val="24"/>
              </w:rPr>
              <w:t>项目目标，对项目整体实施方案的科学性、可行性、先进性、合理性进行阐述，包括但不限于以下内容：</w:t>
            </w:r>
          </w:p>
          <w:p>
            <w:pPr>
              <w:keepNext w:val="0"/>
              <w:keepLines w:val="0"/>
              <w:pageBreakBefore w:val="0"/>
              <w:tabs>
                <w:tab w:val="left" w:pos="426"/>
              </w:tabs>
              <w:kinsoku/>
              <w:wordWrap/>
              <w:overflowPunct/>
              <w:topLinePunct w:val="0"/>
              <w:bidi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1.对项目建设的背景、目标、现状、必要性、业务需求、功能需求、关联系统和接口需求、安全体系需求进行阐述，投标人应结合前海实际情况，对本项目的现状与需求提出理解与分析。</w:t>
            </w:r>
          </w:p>
          <w:p>
            <w:pPr>
              <w:keepNext w:val="0"/>
              <w:keepLines w:val="0"/>
              <w:pageBreakBefore w:val="0"/>
              <w:tabs>
                <w:tab w:val="left" w:pos="426"/>
              </w:tabs>
              <w:kinsoku/>
              <w:wordWrap/>
              <w:overflowPunct/>
              <w:topLinePunct w:val="0"/>
              <w:bidi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2.对项目总体功能架构、技术架构、数据架构、部署架构、关联系统架构、总体技术路线进行阐述。</w:t>
            </w:r>
          </w:p>
          <w:p>
            <w:pPr>
              <w:keepNext w:val="0"/>
              <w:keepLines w:val="0"/>
              <w:pageBreakBefore w:val="0"/>
              <w:tabs>
                <w:tab w:val="left" w:pos="426"/>
              </w:tabs>
              <w:kinsoku/>
              <w:wordWrap/>
              <w:overflowPunct/>
              <w:topLinePunct w:val="0"/>
              <w:bidi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3.对项目</w:t>
            </w:r>
            <w:r>
              <w:rPr>
                <w:rFonts w:hint="eastAsia" w:ascii="宋体" w:hAnsi="宋体" w:eastAsia="宋体" w:cs="宋体"/>
                <w:color w:val="auto"/>
                <w:sz w:val="24"/>
                <w:szCs w:val="24"/>
                <w:lang w:eastAsia="zh-CN"/>
              </w:rPr>
              <w:t>流程审批、项目文件管理、后台管理、项目过程模板文件（如初步设计文件模板）等重点功能</w:t>
            </w:r>
            <w:r>
              <w:rPr>
                <w:rFonts w:hint="eastAsia" w:ascii="宋体" w:hAnsi="宋体" w:eastAsia="宋体" w:cs="宋体"/>
                <w:color w:val="auto"/>
                <w:sz w:val="24"/>
                <w:szCs w:val="24"/>
              </w:rPr>
              <w:t>进行设计，投标人应结合前海实际需求，提出分项设计方案，满足便捷办公要求。</w:t>
            </w:r>
          </w:p>
          <w:p>
            <w:pPr>
              <w:keepNext w:val="0"/>
              <w:keepLines w:val="0"/>
              <w:pageBreakBefore w:val="0"/>
              <w:tabs>
                <w:tab w:val="left" w:pos="426"/>
              </w:tabs>
              <w:kinsoku/>
              <w:wordWrap/>
              <w:overflowPunct/>
              <w:topLinePunct w:val="0"/>
              <w:bidi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（二）评分标准：</w:t>
            </w:r>
          </w:p>
          <w:p>
            <w:pPr>
              <w:keepNext w:val="0"/>
              <w:keepLines w:val="0"/>
              <w:pageBreakBefore w:val="0"/>
              <w:tabs>
                <w:tab w:val="left" w:pos="426"/>
              </w:tabs>
              <w:kinsoku/>
              <w:wordWrap/>
              <w:overflowPunct/>
              <w:topLinePunct w:val="0"/>
              <w:bidi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1.投标人提供的《实施方案》每满足1项得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分，满足上述3项考察内容的，得</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w:t>
            </w:r>
          </w:p>
          <w:p>
            <w:pPr>
              <w:keepNext w:val="0"/>
              <w:keepLines w:val="0"/>
              <w:pageBreakBefore w:val="0"/>
              <w:tabs>
                <w:tab w:val="left" w:pos="426"/>
              </w:tabs>
              <w:kinsoku/>
              <w:wordWrap/>
              <w:overflowPunct/>
              <w:topLinePunct w:val="0"/>
              <w:bidi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2.在此基础上，评标专家根据投标提供的《项目实施方案》的合理性、完整性、可行性进行评分。</w:t>
            </w:r>
          </w:p>
          <w:p>
            <w:pPr>
              <w:keepNext w:val="0"/>
              <w:keepLines w:val="0"/>
              <w:pageBreakBefore w:val="0"/>
              <w:tabs>
                <w:tab w:val="left" w:pos="426"/>
              </w:tabs>
              <w:kinsoku/>
              <w:wordWrap/>
              <w:overflowPunct/>
              <w:topLinePunct w:val="0"/>
              <w:bidi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项目实施方案科学合理、内容完整准确、可行性强，评价为优加9分；  </w:t>
            </w:r>
          </w:p>
          <w:p>
            <w:pPr>
              <w:keepNext w:val="0"/>
              <w:keepLines w:val="0"/>
              <w:pageBreakBefore w:val="0"/>
              <w:tabs>
                <w:tab w:val="left" w:pos="426"/>
              </w:tabs>
              <w:kinsoku/>
              <w:wordWrap/>
              <w:overflowPunct/>
              <w:topLinePunct w:val="0"/>
              <w:bidi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项目实施方案科学合理、内容基本完整准确、可行性一般，评价为良加6分；</w:t>
            </w:r>
          </w:p>
          <w:p>
            <w:pPr>
              <w:keepNext w:val="0"/>
              <w:keepLines w:val="0"/>
              <w:pageBreakBefore w:val="0"/>
              <w:tabs>
                <w:tab w:val="left" w:pos="426"/>
              </w:tabs>
              <w:kinsoku/>
              <w:wordWrap/>
              <w:overflowPunct/>
              <w:topLinePunct w:val="0"/>
              <w:bidi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项目实施方案基本合理、内容不完整、可行性一般，评价为中加3分；</w:t>
            </w:r>
          </w:p>
          <w:p>
            <w:pPr>
              <w:keepNext w:val="0"/>
              <w:keepLines w:val="0"/>
              <w:pageBreakBefore w:val="0"/>
              <w:tabs>
                <w:tab w:val="left" w:pos="426"/>
              </w:tabs>
              <w:kinsoku/>
              <w:wordWrap/>
              <w:overflowPunct/>
              <w:topLinePunct w:val="0"/>
              <w:bidi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项目实施方案不合理、可行性不强、无相关性，评价为差不加分。</w:t>
            </w:r>
          </w:p>
          <w:p>
            <w:pPr>
              <w:keepNext w:val="0"/>
              <w:keepLines w:val="0"/>
              <w:pageBreakBefore w:val="0"/>
              <w:tabs>
                <w:tab w:val="left" w:pos="426"/>
              </w:tabs>
              <w:kinsoku/>
              <w:wordWrap/>
              <w:overflowPunct/>
              <w:topLinePunct w:val="0"/>
              <w:bidi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评价为 “差”的，专家需说明情况。</w:t>
            </w:r>
          </w:p>
        </w:tc>
        <w:tc>
          <w:tcPr>
            <w:tcW w:w="901" w:type="dxa"/>
            <w:noWrap w:val="0"/>
            <w:vAlign w:val="center"/>
          </w:tcPr>
          <w:p>
            <w:pPr>
              <w:keepNext w:val="0"/>
              <w:keepLines w:val="0"/>
              <w:pageBreakBefore w:val="0"/>
              <w:kinsoku/>
              <w:wordWrap/>
              <w:overflowPunct/>
              <w:topLinePunct w:val="0"/>
              <w:bidi w:val="0"/>
              <w:snapToGrid/>
              <w:spacing w:line="400" w:lineRule="exact"/>
              <w:jc w:val="center"/>
              <w:textAlignment w:val="auto"/>
              <w:rPr>
                <w:rFonts w:hint="eastAsia" w:ascii="宋体" w:hAnsi="宋体" w:cs="宋体"/>
                <w:color w:val="auto"/>
                <w:sz w:val="24"/>
                <w:lang w:val="zh-CN"/>
              </w:rPr>
            </w:pPr>
            <w:r>
              <w:rPr>
                <w:rFonts w:hint="eastAsia" w:ascii="宋体" w:hAnsi="宋体" w:cs="宋体"/>
                <w:color w:val="auto"/>
                <w:sz w:val="24"/>
                <w:lang w:val="en-US" w:eastAsia="zh-CN"/>
              </w:rPr>
              <w:t>15</w:t>
            </w:r>
          </w:p>
        </w:tc>
        <w:tc>
          <w:tcPr>
            <w:tcW w:w="1079" w:type="dxa"/>
            <w:noWrap w:val="0"/>
            <w:vAlign w:val="center"/>
          </w:tcPr>
          <w:p>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hint="eastAsia" w:ascii="宋体" w:hAnsi="宋体" w:cs="宋体"/>
                <w:color w:val="auto"/>
                <w:sz w:val="24"/>
                <w:lang w:val="zh-CN"/>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ascii="宋体" w:hAnsi="宋体" w:cs="宋体"/>
                <w:color w:val="auto"/>
                <w:sz w:val="24"/>
              </w:rPr>
            </w:pPr>
            <w:r>
              <w:rPr>
                <w:rFonts w:hint="eastAsia" w:ascii="宋体" w:hAnsi="宋体" w:cs="宋体"/>
                <w:color w:val="auto"/>
                <w:sz w:val="24"/>
              </w:rPr>
              <w:t>4</w:t>
            </w:r>
          </w:p>
        </w:tc>
        <w:tc>
          <w:tcPr>
            <w:tcW w:w="1168" w:type="dxa"/>
            <w:noWrap w:val="0"/>
            <w:vAlign w:val="center"/>
          </w:tcPr>
          <w:p>
            <w:pPr>
              <w:keepNext w:val="0"/>
              <w:keepLines w:val="0"/>
              <w:pageBreakBefore w:val="0"/>
              <w:kinsoku/>
              <w:wordWrap/>
              <w:overflowPunct/>
              <w:topLinePunct w:val="0"/>
              <w:bidi w:val="0"/>
              <w:snapToGrid/>
              <w:spacing w:line="400" w:lineRule="exact"/>
              <w:jc w:val="center"/>
              <w:textAlignment w:val="auto"/>
              <w:rPr>
                <w:rFonts w:hint="eastAsia" w:ascii="宋体" w:hAnsi="宋体" w:cs="宋体"/>
                <w:color w:val="auto"/>
                <w:sz w:val="24"/>
                <w:lang w:val="zh-CN"/>
              </w:rPr>
            </w:pPr>
            <w:r>
              <w:rPr>
                <w:rFonts w:hint="eastAsia" w:ascii="宋体" w:hAnsi="宋体" w:cs="宋体"/>
                <w:color w:val="auto"/>
                <w:sz w:val="24"/>
                <w:lang w:val="zh-CN"/>
              </w:rPr>
              <w:t>质量和时间保障措施</w:t>
            </w:r>
          </w:p>
        </w:tc>
        <w:tc>
          <w:tcPr>
            <w:tcW w:w="5907" w:type="dxa"/>
            <w:noWrap w:val="0"/>
            <w:vAlign w:val="center"/>
          </w:tcPr>
          <w:p>
            <w:pPr>
              <w:pStyle w:val="28"/>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（一）评审内容：</w:t>
            </w:r>
          </w:p>
          <w:p>
            <w:pPr>
              <w:pStyle w:val="28"/>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1.根据项目建设要求，提出项目管理方案，具体包括人员资源配置计划、项目工期、实施进度计划、质量控制、保障措施等；</w:t>
            </w:r>
          </w:p>
          <w:p>
            <w:pPr>
              <w:pStyle w:val="28"/>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2.投标人应对本项目的质量和时间保障进行分析，并提供措施方案。</w:t>
            </w:r>
          </w:p>
          <w:p>
            <w:pPr>
              <w:pStyle w:val="28"/>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（二）评分标准： </w:t>
            </w:r>
          </w:p>
          <w:p>
            <w:pPr>
              <w:pStyle w:val="28"/>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1.投标人提供的质量和时间保障措施，满足上述2项考察内容得5分，只满足1项得2分。</w:t>
            </w:r>
          </w:p>
          <w:p>
            <w:pPr>
              <w:pStyle w:val="28"/>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2.在此基础上，评标专家根据招标文件的需求和投标文件响应合理性、完整性和可行性进行评分。</w:t>
            </w:r>
          </w:p>
          <w:p>
            <w:pPr>
              <w:pStyle w:val="28"/>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项目质量和时间保障措施全面具体、有针对性和可操作性，评价为优加5分；</w:t>
            </w:r>
          </w:p>
          <w:p>
            <w:pPr>
              <w:pStyle w:val="28"/>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项目质量和时间保障措施较全面具体、较有针对性和可操作性，评价为良加3分；</w:t>
            </w:r>
          </w:p>
          <w:p>
            <w:pPr>
              <w:pStyle w:val="28"/>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项目质量和时间保障措施全面具体性一般、针对性和可操作性一般，评价为中加1分；</w:t>
            </w:r>
          </w:p>
          <w:p>
            <w:pPr>
              <w:pStyle w:val="28"/>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项目质量和时间保障措施不全面不具体、不具有针对性和可操作性，评价为差不加分。</w:t>
            </w:r>
          </w:p>
          <w:p>
            <w:pPr>
              <w:pStyle w:val="28"/>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评价为“差”的，专家需说明情况。</w:t>
            </w:r>
          </w:p>
        </w:tc>
        <w:tc>
          <w:tcPr>
            <w:tcW w:w="901" w:type="dxa"/>
            <w:noWrap w:val="0"/>
            <w:vAlign w:val="center"/>
          </w:tcPr>
          <w:p>
            <w:pPr>
              <w:keepNext w:val="0"/>
              <w:keepLines w:val="0"/>
              <w:pageBreakBefore w:val="0"/>
              <w:kinsoku/>
              <w:wordWrap/>
              <w:overflowPunct/>
              <w:topLinePunct w:val="0"/>
              <w:bidi w:val="0"/>
              <w:snapToGrid/>
              <w:spacing w:line="400" w:lineRule="exact"/>
              <w:jc w:val="center"/>
              <w:textAlignment w:val="auto"/>
              <w:rPr>
                <w:rFonts w:hint="eastAsia" w:ascii="宋体" w:hAnsi="宋体" w:cs="宋体"/>
                <w:color w:val="auto"/>
                <w:sz w:val="24"/>
                <w:lang w:val="zh-CN"/>
              </w:rPr>
            </w:pPr>
            <w:r>
              <w:rPr>
                <w:rFonts w:hint="eastAsia" w:ascii="宋体" w:hAnsi="宋体" w:cs="宋体"/>
                <w:color w:val="auto"/>
                <w:sz w:val="24"/>
                <w:lang w:val="en-US" w:eastAsia="zh-CN"/>
              </w:rPr>
              <w:t>10</w:t>
            </w:r>
          </w:p>
        </w:tc>
        <w:tc>
          <w:tcPr>
            <w:tcW w:w="1079" w:type="dxa"/>
            <w:noWrap w:val="0"/>
            <w:vAlign w:val="center"/>
          </w:tcPr>
          <w:p>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hint="eastAsia" w:ascii="宋体" w:hAnsi="宋体" w:cs="宋体"/>
                <w:color w:val="auto"/>
                <w:sz w:val="24"/>
                <w:lang w:val="zh-CN"/>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sz w:val="24"/>
                <w:lang w:val="en-US" w:eastAsia="zh-CN"/>
              </w:rPr>
            </w:pPr>
            <w:r>
              <w:rPr>
                <w:rFonts w:hint="eastAsia" w:ascii="宋体" w:hAnsi="宋体" w:cs="宋体"/>
                <w:color w:val="auto"/>
                <w:sz w:val="24"/>
                <w:lang w:val="en-US" w:eastAsia="zh-CN"/>
              </w:rPr>
              <w:t>5</w:t>
            </w:r>
          </w:p>
        </w:tc>
        <w:tc>
          <w:tcPr>
            <w:tcW w:w="1168" w:type="dxa"/>
            <w:noWrap w:val="0"/>
            <w:vAlign w:val="center"/>
          </w:tcPr>
          <w:p>
            <w:pPr>
              <w:keepNext w:val="0"/>
              <w:keepLines w:val="0"/>
              <w:pageBreakBefore w:val="0"/>
              <w:kinsoku/>
              <w:wordWrap/>
              <w:overflowPunct/>
              <w:topLinePunct w:val="0"/>
              <w:bidi w:val="0"/>
              <w:snapToGrid/>
              <w:spacing w:line="400" w:lineRule="exact"/>
              <w:jc w:val="center"/>
              <w:textAlignment w:val="auto"/>
              <w:rPr>
                <w:rFonts w:hint="eastAsia" w:ascii="宋体" w:hAnsi="宋体" w:cs="宋体"/>
                <w:color w:val="auto"/>
                <w:sz w:val="24"/>
                <w:lang w:val="zh-CN"/>
              </w:rPr>
            </w:pPr>
            <w:r>
              <w:rPr>
                <w:rFonts w:hint="eastAsia" w:ascii="宋体" w:hAnsi="宋体" w:cs="宋体"/>
                <w:color w:val="auto"/>
                <w:sz w:val="24"/>
                <w:lang w:val="zh-CN"/>
              </w:rPr>
              <w:t>项目重点难点分析、应对措施及相关的合理化建议</w:t>
            </w:r>
          </w:p>
        </w:tc>
        <w:tc>
          <w:tcPr>
            <w:tcW w:w="5907" w:type="dxa"/>
            <w:noWrap w:val="0"/>
            <w:vAlign w:val="center"/>
          </w:tcPr>
          <w:p>
            <w:pPr>
              <w:pStyle w:val="28"/>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（一）评审内容：</w:t>
            </w:r>
          </w:p>
          <w:p>
            <w:pPr>
              <w:pStyle w:val="28"/>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根据招标文件的需求，投标人对本项目的建设背景、现状问题、及必要性的理解、项目重难点分析及合理化建议进行综合评价，内容包括： </w:t>
            </w:r>
          </w:p>
          <w:p>
            <w:pPr>
              <w:pStyle w:val="28"/>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1.项目建设背景； </w:t>
            </w:r>
          </w:p>
          <w:p>
            <w:pPr>
              <w:pStyle w:val="28"/>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2.项目现状理解； </w:t>
            </w:r>
          </w:p>
          <w:p>
            <w:pPr>
              <w:pStyle w:val="28"/>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3.项目建设必要性理解； </w:t>
            </w:r>
          </w:p>
          <w:p>
            <w:pPr>
              <w:pStyle w:val="28"/>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4.项目需求分析； </w:t>
            </w:r>
          </w:p>
          <w:p>
            <w:pPr>
              <w:pStyle w:val="28"/>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5.项目重难点分析及合理化建议。</w:t>
            </w:r>
          </w:p>
          <w:p>
            <w:pPr>
              <w:pStyle w:val="28"/>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（二）评分标准：</w:t>
            </w:r>
          </w:p>
          <w:p>
            <w:pPr>
              <w:pStyle w:val="28"/>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满足以上五</w:t>
            </w:r>
            <w:r>
              <w:rPr>
                <w:rFonts w:hint="eastAsia" w:ascii="宋体" w:hAnsi="宋体" w:eastAsia="宋体" w:cs="宋体"/>
                <w:color w:val="auto"/>
                <w:sz w:val="24"/>
                <w:szCs w:val="24"/>
                <w:highlight w:val="none"/>
                <w:lang w:eastAsia="zh-CN"/>
              </w:rPr>
              <w:t>项</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分，满足以上任意四</w:t>
            </w:r>
            <w:r>
              <w:rPr>
                <w:rFonts w:hint="eastAsia" w:ascii="宋体" w:hAnsi="宋体" w:eastAsia="宋体" w:cs="宋体"/>
                <w:color w:val="auto"/>
                <w:sz w:val="24"/>
                <w:szCs w:val="24"/>
                <w:highlight w:val="none"/>
                <w:lang w:eastAsia="zh-CN"/>
              </w:rPr>
              <w:t>项</w:t>
            </w:r>
            <w:r>
              <w:rPr>
                <w:rFonts w:hint="eastAsia" w:ascii="宋体" w:hAnsi="宋体" w:eastAsia="宋体" w:cs="宋体"/>
                <w:color w:val="auto"/>
                <w:sz w:val="24"/>
                <w:szCs w:val="24"/>
                <w:highlight w:val="none"/>
              </w:rPr>
              <w:t>得4分，满足以上任意三</w:t>
            </w:r>
            <w:r>
              <w:rPr>
                <w:rFonts w:hint="eastAsia" w:ascii="宋体" w:hAnsi="宋体" w:eastAsia="宋体" w:cs="宋体"/>
                <w:color w:val="auto"/>
                <w:sz w:val="24"/>
                <w:szCs w:val="24"/>
                <w:highlight w:val="none"/>
                <w:lang w:eastAsia="zh-CN"/>
              </w:rPr>
              <w:t>项</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其余情况不得分。</w:t>
            </w:r>
          </w:p>
          <w:p>
            <w:pPr>
              <w:pStyle w:val="28"/>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2.在此基础上，评标专家根据投标提供的《项目重难点分析》的合理性、准确性、完整性进行评分。</w:t>
            </w:r>
          </w:p>
          <w:p>
            <w:pPr>
              <w:pStyle w:val="28"/>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对项目背景及需求理解充分、重点难点分析齐全到位、应对措施及合理化建议清晰合理的，评价为优</w:t>
            </w:r>
            <w:r>
              <w:rPr>
                <w:rFonts w:hint="eastAsia" w:ascii="宋体" w:hAnsi="宋体" w:eastAsia="宋体" w:cs="宋体"/>
                <w:color w:val="auto"/>
                <w:sz w:val="24"/>
                <w:szCs w:val="24"/>
                <w:highlight w:val="none"/>
                <w:lang w:val="en-US" w:eastAsia="zh-CN"/>
              </w:rPr>
              <w:t>加5分；</w:t>
            </w:r>
          </w:p>
          <w:p>
            <w:pPr>
              <w:pStyle w:val="28"/>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良评分标准：项目业务流程、重点难点分析内容齐全，应对措施及相关的合理化建议较为清晰合理，评价为良</w:t>
            </w:r>
            <w:r>
              <w:rPr>
                <w:rFonts w:hint="eastAsia" w:ascii="宋体" w:hAnsi="宋体" w:eastAsia="宋体" w:cs="宋体"/>
                <w:color w:val="auto"/>
                <w:sz w:val="24"/>
                <w:szCs w:val="24"/>
                <w:highlight w:val="none"/>
                <w:lang w:val="en-US" w:eastAsia="zh-CN"/>
              </w:rPr>
              <w:t>加3分；</w:t>
            </w:r>
          </w:p>
          <w:p>
            <w:pPr>
              <w:pStyle w:val="28"/>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业务流程、项目重点难点分析内容较为齐全，应措施及相关的合理化建议一般，评价为中</w:t>
            </w:r>
            <w:r>
              <w:rPr>
                <w:rFonts w:hint="eastAsia" w:ascii="宋体" w:hAnsi="宋体" w:eastAsia="宋体" w:cs="宋体"/>
                <w:color w:val="auto"/>
                <w:sz w:val="24"/>
                <w:szCs w:val="24"/>
                <w:highlight w:val="none"/>
                <w:lang w:val="en-US" w:eastAsia="zh-CN"/>
              </w:rPr>
              <w:t>加1分；</w:t>
            </w:r>
          </w:p>
          <w:p>
            <w:pPr>
              <w:pStyle w:val="28"/>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应对措施及相关的合理化建议不清晰不合理的，评价为差不加分。</w:t>
            </w:r>
            <w:r>
              <w:rPr>
                <w:rFonts w:hint="eastAsia" w:ascii="宋体" w:hAnsi="宋体" w:eastAsia="宋体" w:cs="宋体"/>
                <w:color w:val="auto"/>
                <w:sz w:val="24"/>
                <w:szCs w:val="24"/>
                <w:highlight w:val="none"/>
                <w:lang w:val="en-US" w:eastAsia="zh-CN"/>
              </w:rPr>
              <w:t>评价为 “差”的，专家需说明情况。</w:t>
            </w:r>
          </w:p>
        </w:tc>
        <w:tc>
          <w:tcPr>
            <w:tcW w:w="901" w:type="dxa"/>
            <w:noWrap w:val="0"/>
            <w:vAlign w:val="center"/>
          </w:tcPr>
          <w:p>
            <w:pPr>
              <w:keepNext w:val="0"/>
              <w:keepLines w:val="0"/>
              <w:pageBreakBefore w:val="0"/>
              <w:kinsoku/>
              <w:wordWrap/>
              <w:overflowPunct/>
              <w:topLinePunct w:val="0"/>
              <w:bidi w:val="0"/>
              <w:snapToGrid/>
              <w:spacing w:line="400" w:lineRule="exact"/>
              <w:jc w:val="center"/>
              <w:textAlignment w:val="auto"/>
              <w:rPr>
                <w:rFonts w:hint="eastAsia" w:ascii="宋体" w:hAnsi="宋体" w:cs="宋体"/>
                <w:color w:val="auto"/>
                <w:sz w:val="24"/>
                <w:lang w:val="zh-CN"/>
              </w:rPr>
            </w:pPr>
            <w:r>
              <w:rPr>
                <w:rFonts w:hint="eastAsia" w:ascii="宋体" w:hAnsi="宋体" w:cs="宋体"/>
                <w:color w:val="auto"/>
                <w:sz w:val="24"/>
                <w:lang w:val="en-US" w:eastAsia="zh-CN"/>
              </w:rPr>
              <w:t>10</w:t>
            </w:r>
          </w:p>
        </w:tc>
        <w:tc>
          <w:tcPr>
            <w:tcW w:w="1079" w:type="dxa"/>
            <w:noWrap w:val="0"/>
            <w:vAlign w:val="center"/>
          </w:tcPr>
          <w:p>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hint="eastAsia" w:ascii="宋体" w:hAnsi="宋体" w:cs="宋体"/>
                <w:color w:val="auto"/>
                <w:sz w:val="24"/>
                <w:lang w:val="zh-CN"/>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sz w:val="24"/>
                <w:lang w:val="en-US" w:eastAsia="zh-CN"/>
              </w:rPr>
            </w:pPr>
            <w:r>
              <w:rPr>
                <w:rFonts w:hint="eastAsia" w:ascii="宋体" w:hAnsi="宋体" w:cs="宋体"/>
                <w:color w:val="auto"/>
                <w:sz w:val="24"/>
                <w:lang w:val="en-US" w:eastAsia="zh-CN"/>
              </w:rPr>
              <w:t>6</w:t>
            </w:r>
          </w:p>
        </w:tc>
        <w:tc>
          <w:tcPr>
            <w:tcW w:w="1168" w:type="dxa"/>
            <w:noWrap w:val="0"/>
            <w:vAlign w:val="center"/>
          </w:tcPr>
          <w:p>
            <w:pPr>
              <w:keepNext w:val="0"/>
              <w:keepLines w:val="0"/>
              <w:pageBreakBefore w:val="0"/>
              <w:kinsoku/>
              <w:wordWrap/>
              <w:overflowPunct/>
              <w:topLinePunct w:val="0"/>
              <w:bidi w:val="0"/>
              <w:snapToGrid/>
              <w:spacing w:line="400" w:lineRule="exact"/>
              <w:jc w:val="center"/>
              <w:textAlignment w:val="auto"/>
              <w:rPr>
                <w:rFonts w:hint="eastAsia" w:ascii="宋体" w:hAnsi="宋体" w:cs="宋体"/>
                <w:color w:val="auto"/>
                <w:sz w:val="24"/>
                <w:lang w:val="zh-CN"/>
              </w:rPr>
            </w:pPr>
            <w:r>
              <w:rPr>
                <w:rFonts w:hint="eastAsia" w:ascii="宋体" w:hAnsi="宋体" w:cs="宋体"/>
                <w:color w:val="auto"/>
                <w:sz w:val="24"/>
                <w:lang w:val="zh-CN"/>
              </w:rPr>
              <w:t>服务承诺</w:t>
            </w:r>
          </w:p>
        </w:tc>
        <w:tc>
          <w:tcPr>
            <w:tcW w:w="5907" w:type="dxa"/>
            <w:noWrap w:val="0"/>
            <w:vAlign w:val="center"/>
          </w:tcPr>
          <w:p>
            <w:pPr>
              <w:pStyle w:val="28"/>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（一）评审内容：</w:t>
            </w:r>
          </w:p>
          <w:p>
            <w:pPr>
              <w:pStyle w:val="28"/>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1.提供不少于1年售后服务期限，在售后服务期限内提供相关咨询和技术支持;</w:t>
            </w:r>
          </w:p>
          <w:p>
            <w:pPr>
              <w:pStyle w:val="28"/>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2.投标人在投标文件中应提供详细的售后服务承诺书; </w:t>
            </w:r>
          </w:p>
          <w:p>
            <w:pPr>
              <w:pStyle w:val="28"/>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3.安排合计不少于5天的系统培训。</w:t>
            </w:r>
          </w:p>
          <w:p>
            <w:pPr>
              <w:pStyle w:val="28"/>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（二）评分标准：</w:t>
            </w:r>
          </w:p>
          <w:p>
            <w:pPr>
              <w:pStyle w:val="28"/>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1.投标人提供的服务承诺满足上述3点考察内容的得2分，否则不得分；</w:t>
            </w:r>
          </w:p>
          <w:p>
            <w:pPr>
              <w:pStyle w:val="28"/>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2.在此基础上，根据招标文件的需求和投标文件响应情况进行比较，分档评分：</w:t>
            </w:r>
          </w:p>
          <w:p>
            <w:pPr>
              <w:pStyle w:val="28"/>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优良中差评分标准：</w:t>
            </w:r>
          </w:p>
          <w:p>
            <w:pPr>
              <w:pStyle w:val="28"/>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（1）投标文件响应内容全面；</w:t>
            </w:r>
          </w:p>
          <w:p>
            <w:pPr>
              <w:pStyle w:val="28"/>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（2）投标文件响应内容具体；</w:t>
            </w:r>
          </w:p>
          <w:p>
            <w:pPr>
              <w:pStyle w:val="28"/>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（3）投标文件响应内容针对性强；</w:t>
            </w:r>
          </w:p>
          <w:p>
            <w:pPr>
              <w:pStyle w:val="28"/>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（4）投标文件响应内容科学合理；</w:t>
            </w:r>
          </w:p>
          <w:p>
            <w:pPr>
              <w:pStyle w:val="28"/>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（5）投标文件响应内容可操作性强。</w:t>
            </w:r>
          </w:p>
          <w:p>
            <w:pPr>
              <w:pStyle w:val="28"/>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满足以上五项要求的评价为优，加3分。</w:t>
            </w:r>
          </w:p>
          <w:p>
            <w:pPr>
              <w:pStyle w:val="28"/>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满足以上四项要求的评价为良，加2分。</w:t>
            </w:r>
          </w:p>
          <w:p>
            <w:pPr>
              <w:pStyle w:val="28"/>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满足以上三项要求的评价为中，加1分。</w:t>
            </w:r>
          </w:p>
          <w:p>
            <w:pPr>
              <w:pStyle w:val="28"/>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其它情况的评价为差，不加分。</w:t>
            </w:r>
          </w:p>
          <w:p>
            <w:pPr>
              <w:pStyle w:val="28"/>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highlight w:val="none"/>
              </w:rPr>
              <w:t>评价为 “差”的，专家需说明情况。</w:t>
            </w:r>
          </w:p>
        </w:tc>
        <w:tc>
          <w:tcPr>
            <w:tcW w:w="901" w:type="dxa"/>
            <w:noWrap w:val="0"/>
            <w:vAlign w:val="center"/>
          </w:tcPr>
          <w:p>
            <w:pPr>
              <w:keepNext w:val="0"/>
              <w:keepLines w:val="0"/>
              <w:pageBreakBefore w:val="0"/>
              <w:kinsoku/>
              <w:wordWrap/>
              <w:overflowPunct/>
              <w:topLinePunct w:val="0"/>
              <w:bidi w:val="0"/>
              <w:snapToGrid/>
              <w:spacing w:line="400" w:lineRule="exact"/>
              <w:jc w:val="center"/>
              <w:textAlignment w:val="auto"/>
              <w:rPr>
                <w:rFonts w:hint="eastAsia" w:ascii="宋体" w:hAnsi="宋体" w:cs="宋体"/>
                <w:color w:val="auto"/>
                <w:sz w:val="24"/>
                <w:lang w:val="zh-CN"/>
              </w:rPr>
            </w:pPr>
            <w:r>
              <w:rPr>
                <w:rFonts w:hint="eastAsia" w:ascii="宋体" w:hAnsi="宋体" w:cs="宋体"/>
                <w:color w:val="auto"/>
                <w:sz w:val="24"/>
                <w:lang w:val="en-US" w:eastAsia="zh-CN"/>
              </w:rPr>
              <w:t>5</w:t>
            </w:r>
          </w:p>
        </w:tc>
        <w:tc>
          <w:tcPr>
            <w:tcW w:w="1079" w:type="dxa"/>
            <w:noWrap w:val="0"/>
            <w:vAlign w:val="center"/>
          </w:tcPr>
          <w:p>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hint="eastAsia" w:ascii="宋体" w:hAnsi="宋体" w:cs="宋体"/>
                <w:color w:val="auto"/>
                <w:sz w:val="24"/>
                <w:lang w:val="zh-CN"/>
              </w:rPr>
            </w:pPr>
            <w:r>
              <w:rPr>
                <w:rFonts w:hint="eastAsia" w:ascii="宋体" w:hAnsi="宋体" w:cs="宋体"/>
                <w:color w:val="auto"/>
                <w:sz w:val="24"/>
                <w:lang w:val="zh-CN"/>
              </w:rPr>
              <w:t>评审委员打分</w:t>
            </w:r>
          </w:p>
        </w:tc>
      </w:tr>
    </w:tbl>
    <w:p>
      <w:pPr>
        <w:tabs>
          <w:tab w:val="left" w:pos="640"/>
          <w:tab w:val="left" w:pos="1260"/>
          <w:tab w:val="left" w:pos="1418"/>
        </w:tabs>
        <w:spacing w:line="360" w:lineRule="auto"/>
        <w:ind w:right="-420" w:rightChars="-200"/>
        <w:rPr>
          <w:rFonts w:hint="eastAsia" w:ascii="宋体" w:hAnsi="宋体" w:cs="宋体"/>
          <w:color w:val="auto"/>
          <w:sz w:val="24"/>
          <w:lang w:val="fr-CH"/>
        </w:rPr>
        <w:sectPr>
          <w:pgSz w:w="11906" w:h="16838"/>
          <w:pgMar w:top="850" w:right="1803" w:bottom="709" w:left="1803" w:header="851" w:footer="992" w:gutter="0"/>
          <w:cols w:space="720" w:num="1"/>
          <w:docGrid w:type="lines" w:linePitch="319" w:charSpace="0"/>
        </w:sectPr>
      </w:pPr>
    </w:p>
    <w:p>
      <w:pPr>
        <w:spacing w:line="360" w:lineRule="auto"/>
        <w:jc w:val="center"/>
        <w:outlineLvl w:val="0"/>
        <w:rPr>
          <w:rFonts w:hint="eastAsia" w:ascii="宋体" w:hAnsi="宋体" w:cs="宋体"/>
          <w:b/>
          <w:bCs/>
          <w:color w:val="auto"/>
          <w:sz w:val="24"/>
        </w:rPr>
      </w:pPr>
      <w:bookmarkStart w:id="47" w:name="_Toc9548"/>
      <w:bookmarkStart w:id="48" w:name="_Hlk28269117"/>
      <w:r>
        <w:rPr>
          <w:rFonts w:hint="eastAsia" w:ascii="宋体" w:hAnsi="宋体" w:cs="宋体"/>
          <w:b/>
          <w:bCs/>
          <w:color w:val="auto"/>
          <w:sz w:val="24"/>
        </w:rPr>
        <w:t>第七章 附件（投标文件格式）</w:t>
      </w:r>
      <w:bookmarkEnd w:id="47"/>
    </w:p>
    <w:p>
      <w:pPr>
        <w:keepNext/>
        <w:keepLines/>
        <w:spacing w:before="260" w:after="260" w:line="440" w:lineRule="exact"/>
        <w:jc w:val="center"/>
        <w:outlineLvl w:val="1"/>
        <w:rPr>
          <w:rFonts w:hint="eastAsia" w:ascii="宋体" w:hAnsi="宋体" w:cs="宋体"/>
          <w:b/>
          <w:bCs/>
          <w:color w:val="auto"/>
          <w:sz w:val="24"/>
        </w:rPr>
      </w:pPr>
      <w:bookmarkStart w:id="49" w:name="_Toc5116"/>
      <w:bookmarkStart w:id="50" w:name="_Toc6548"/>
      <w:bookmarkStart w:id="51" w:name="_Toc19494"/>
      <w:bookmarkStart w:id="52" w:name="_Toc31827"/>
      <w:r>
        <w:rPr>
          <w:rFonts w:hint="eastAsia" w:ascii="宋体" w:hAnsi="宋体" w:cs="宋体"/>
          <w:b/>
          <w:bCs/>
          <w:color w:val="auto"/>
          <w:sz w:val="24"/>
        </w:rPr>
        <w:t>1、投标文件密封袋/封面参考</w:t>
      </w:r>
      <w:bookmarkEnd w:id="49"/>
      <w:bookmarkEnd w:id="50"/>
      <w:bookmarkEnd w:id="51"/>
      <w:bookmarkEnd w:id="52"/>
    </w:p>
    <w:tbl>
      <w:tblPr>
        <w:tblStyle w:val="14"/>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noWrap w:val="0"/>
            <w:vAlign w:val="top"/>
          </w:tcPr>
          <w:p>
            <w:pPr>
              <w:pStyle w:val="5"/>
              <w:tabs>
                <w:tab w:val="left" w:pos="562"/>
                <w:tab w:val="left" w:pos="3372"/>
                <w:tab w:val="left" w:pos="3653"/>
              </w:tabs>
              <w:spacing w:line="360" w:lineRule="auto"/>
              <w:rPr>
                <w:rFonts w:hint="eastAsia" w:ascii="仿宋_GB2312" w:eastAsia="仿宋_GB2312"/>
                <w:b/>
                <w:color w:val="auto"/>
                <w:sz w:val="32"/>
                <w:lang w:val="en-US" w:eastAsia="zh-CN"/>
              </w:rPr>
            </w:pPr>
          </w:p>
          <w:p>
            <w:pPr>
              <w:pStyle w:val="5"/>
              <w:tabs>
                <w:tab w:val="left" w:pos="562"/>
                <w:tab w:val="left" w:pos="3372"/>
                <w:tab w:val="left" w:pos="3653"/>
              </w:tabs>
              <w:spacing w:line="360" w:lineRule="auto"/>
              <w:jc w:val="center"/>
              <w:rPr>
                <w:rFonts w:hint="eastAsia" w:ascii="黑体" w:eastAsia="黑体"/>
                <w:b/>
                <w:color w:val="auto"/>
                <w:sz w:val="72"/>
                <w:szCs w:val="72"/>
                <w:lang w:val="en-US" w:eastAsia="zh-CN"/>
              </w:rPr>
            </w:pPr>
          </w:p>
          <w:p>
            <w:pPr>
              <w:pStyle w:val="5"/>
              <w:tabs>
                <w:tab w:val="left" w:pos="562"/>
                <w:tab w:val="left" w:pos="3372"/>
                <w:tab w:val="left" w:pos="3653"/>
              </w:tabs>
              <w:spacing w:line="360" w:lineRule="auto"/>
              <w:jc w:val="center"/>
              <w:rPr>
                <w:rFonts w:hint="eastAsia" w:ascii="黑体" w:eastAsia="黑体"/>
                <w:b/>
                <w:color w:val="auto"/>
                <w:sz w:val="72"/>
                <w:szCs w:val="72"/>
                <w:lang w:val="en-US" w:eastAsia="zh-CN"/>
              </w:rPr>
            </w:pPr>
            <w:r>
              <w:rPr>
                <w:rFonts w:hint="eastAsia" w:ascii="黑体" w:eastAsia="黑体"/>
                <w:b/>
                <w:color w:val="auto"/>
                <w:sz w:val="72"/>
                <w:szCs w:val="72"/>
                <w:lang w:val="en-US" w:eastAsia="zh-CN"/>
              </w:rPr>
              <w:t>投 标 文 件</w:t>
            </w:r>
          </w:p>
          <w:p>
            <w:pPr>
              <w:pStyle w:val="5"/>
              <w:tabs>
                <w:tab w:val="left" w:pos="562"/>
                <w:tab w:val="left" w:pos="3372"/>
                <w:tab w:val="left" w:pos="3653"/>
              </w:tabs>
              <w:spacing w:line="360" w:lineRule="auto"/>
              <w:jc w:val="center"/>
              <w:rPr>
                <w:rFonts w:hint="eastAsia" w:ascii="黑体" w:eastAsia="黑体"/>
                <w:b/>
                <w:strike/>
                <w:color w:val="auto"/>
                <w:sz w:val="32"/>
                <w:lang w:val="en-US" w:eastAsia="zh-CN"/>
              </w:rPr>
            </w:pPr>
          </w:p>
          <w:p>
            <w:pPr>
              <w:spacing w:after="120" w:line="360" w:lineRule="auto"/>
              <w:ind w:firstLine="3385" w:firstLineChars="651"/>
              <w:textAlignment w:val="baseline"/>
              <w:rPr>
                <w:rFonts w:ascii="黑体" w:eastAsia="黑体"/>
                <w:color w:val="auto"/>
                <w:sz w:val="32"/>
              </w:rPr>
            </w:pPr>
            <w:r>
              <w:rPr>
                <w:rFonts w:hint="eastAsia" w:ascii="黑体" w:eastAsia="黑体"/>
                <w:color w:val="auto"/>
                <w:sz w:val="52"/>
                <w:szCs w:val="52"/>
              </w:rPr>
              <w:t xml:space="preserve">口 </w:t>
            </w:r>
            <w:r>
              <w:rPr>
                <w:rFonts w:hint="eastAsia" w:ascii="黑体" w:eastAsia="黑体"/>
                <w:color w:val="auto"/>
                <w:sz w:val="32"/>
              </w:rPr>
              <w:t>正本</w:t>
            </w:r>
          </w:p>
          <w:p>
            <w:pPr>
              <w:spacing w:after="120" w:line="360" w:lineRule="auto"/>
              <w:ind w:firstLine="3385" w:firstLineChars="651"/>
              <w:textAlignment w:val="baseline"/>
              <w:rPr>
                <w:rFonts w:ascii="黑体" w:eastAsia="黑体"/>
                <w:color w:val="auto"/>
                <w:sz w:val="32"/>
              </w:rPr>
            </w:pPr>
            <w:r>
              <w:rPr>
                <w:rFonts w:hint="eastAsia" w:ascii="黑体" w:eastAsia="黑体"/>
                <w:color w:val="auto"/>
                <w:sz w:val="52"/>
                <w:szCs w:val="52"/>
              </w:rPr>
              <w:t xml:space="preserve">口 </w:t>
            </w:r>
            <w:r>
              <w:rPr>
                <w:rFonts w:hint="eastAsia" w:ascii="黑体" w:eastAsia="黑体"/>
                <w:color w:val="auto"/>
                <w:sz w:val="32"/>
              </w:rPr>
              <w:t>副本</w:t>
            </w:r>
          </w:p>
          <w:p>
            <w:pPr>
              <w:pStyle w:val="5"/>
              <w:tabs>
                <w:tab w:val="left" w:pos="562"/>
                <w:tab w:val="left" w:pos="3372"/>
                <w:tab w:val="left" w:pos="3653"/>
              </w:tabs>
              <w:spacing w:line="360" w:lineRule="auto"/>
              <w:rPr>
                <w:rFonts w:hint="eastAsia" w:ascii="仿宋_GB2312" w:eastAsia="仿宋_GB2312"/>
                <w:b/>
                <w:color w:val="auto"/>
                <w:sz w:val="32"/>
                <w:lang w:val="en-US" w:eastAsia="zh-CN"/>
              </w:rPr>
            </w:pPr>
          </w:p>
          <w:p>
            <w:pPr>
              <w:rPr>
                <w:rFonts w:hint="eastAsia"/>
                <w:color w:val="auto"/>
              </w:rPr>
            </w:pPr>
          </w:p>
          <w:p>
            <w:pPr>
              <w:pStyle w:val="5"/>
              <w:tabs>
                <w:tab w:val="left" w:pos="562"/>
                <w:tab w:val="left" w:pos="3372"/>
                <w:tab w:val="left" w:pos="3653"/>
              </w:tabs>
              <w:spacing w:line="400" w:lineRule="exact"/>
              <w:ind w:firstLine="900" w:firstLineChars="320"/>
              <w:rPr>
                <w:rFonts w:hint="eastAsia" w:ascii="仿宋_GB2312" w:eastAsia="仿宋_GB2312"/>
                <w:b/>
                <w:color w:val="auto"/>
                <w:sz w:val="28"/>
                <w:szCs w:val="28"/>
                <w:lang w:val="en-US" w:eastAsia="zh-CN"/>
              </w:rPr>
            </w:pPr>
          </w:p>
          <w:p>
            <w:pPr>
              <w:pStyle w:val="5"/>
              <w:tabs>
                <w:tab w:val="left" w:pos="562"/>
                <w:tab w:val="left" w:pos="3372"/>
                <w:tab w:val="left" w:pos="3653"/>
              </w:tabs>
              <w:spacing w:line="400" w:lineRule="exact"/>
              <w:ind w:firstLine="900" w:firstLineChars="320"/>
              <w:rPr>
                <w:rFonts w:ascii="宋体" w:hAnsi="宋体" w:cs="宋体"/>
                <w:b/>
                <w:color w:val="auto"/>
                <w:sz w:val="28"/>
                <w:szCs w:val="28"/>
                <w:lang w:val="en-US" w:eastAsia="zh-CN"/>
              </w:rPr>
            </w:pPr>
            <w:r>
              <w:rPr>
                <w:rFonts w:hint="eastAsia" w:ascii="宋体" w:hAnsi="宋体" w:cs="宋体"/>
                <w:b/>
                <w:color w:val="auto"/>
                <w:sz w:val="28"/>
                <w:szCs w:val="28"/>
                <w:lang w:val="en-US" w:eastAsia="zh-CN"/>
              </w:rPr>
              <w:t>项目编号：</w:t>
            </w:r>
            <w:r>
              <w:rPr>
                <w:rFonts w:hint="eastAsia" w:ascii="宋体" w:hAnsi="宋体" w:cs="Arial"/>
                <w:b/>
                <w:bCs/>
                <w:color w:val="auto"/>
                <w:sz w:val="28"/>
                <w:szCs w:val="28"/>
                <w:u w:val="single"/>
                <w:lang w:val="en-US" w:eastAsia="zh-CN"/>
              </w:rPr>
              <w:t xml:space="preserve">                                   </w:t>
            </w:r>
          </w:p>
          <w:p>
            <w:pPr>
              <w:pStyle w:val="5"/>
              <w:tabs>
                <w:tab w:val="left" w:pos="562"/>
                <w:tab w:val="left" w:pos="3372"/>
                <w:tab w:val="left" w:pos="3653"/>
              </w:tabs>
              <w:spacing w:line="400" w:lineRule="exact"/>
              <w:ind w:firstLine="900" w:firstLineChars="320"/>
              <w:rPr>
                <w:rFonts w:ascii="宋体" w:hAnsi="宋体" w:cs="宋体"/>
                <w:b/>
                <w:color w:val="auto"/>
                <w:sz w:val="28"/>
                <w:szCs w:val="28"/>
                <w:lang w:val="en-US" w:eastAsia="zh-CN"/>
              </w:rPr>
            </w:pPr>
            <w:r>
              <w:rPr>
                <w:rFonts w:hint="eastAsia" w:ascii="宋体" w:hAnsi="宋体" w:cs="宋体"/>
                <w:b/>
                <w:color w:val="auto"/>
                <w:sz w:val="28"/>
                <w:szCs w:val="28"/>
                <w:lang w:val="en-US" w:eastAsia="zh-CN"/>
              </w:rPr>
              <w:t>项目名称：</w:t>
            </w:r>
            <w:r>
              <w:rPr>
                <w:rFonts w:hint="eastAsia" w:ascii="宋体" w:hAnsi="宋体" w:cs="Arial"/>
                <w:b/>
                <w:bCs/>
                <w:color w:val="auto"/>
                <w:sz w:val="28"/>
                <w:szCs w:val="28"/>
                <w:u w:val="single"/>
                <w:lang w:val="en-US" w:eastAsia="zh-CN"/>
              </w:rPr>
              <w:t xml:space="preserve">                                   </w:t>
            </w:r>
          </w:p>
          <w:p>
            <w:pPr>
              <w:pStyle w:val="5"/>
              <w:tabs>
                <w:tab w:val="left" w:pos="562"/>
                <w:tab w:val="left" w:pos="3372"/>
                <w:tab w:val="left" w:pos="3653"/>
              </w:tabs>
              <w:spacing w:line="400" w:lineRule="exact"/>
              <w:ind w:firstLine="900" w:firstLineChars="320"/>
              <w:rPr>
                <w:rFonts w:hint="eastAsia" w:ascii="宋体" w:hAnsi="宋体" w:cs="宋体"/>
                <w:b/>
                <w:color w:val="auto"/>
                <w:sz w:val="28"/>
                <w:szCs w:val="28"/>
                <w:lang w:val="en-US" w:eastAsia="zh-CN"/>
              </w:rPr>
            </w:pPr>
            <w:r>
              <w:rPr>
                <w:rFonts w:hint="eastAsia" w:ascii="宋体" w:hAnsi="宋体" w:cs="宋体"/>
                <w:b/>
                <w:color w:val="auto"/>
                <w:sz w:val="28"/>
                <w:szCs w:val="28"/>
                <w:lang w:val="en-US" w:eastAsia="zh-CN"/>
              </w:rPr>
              <w:t>投标人名称：</w:t>
            </w:r>
            <w:r>
              <w:rPr>
                <w:rFonts w:hint="eastAsia" w:ascii="宋体" w:hAnsi="宋体" w:cs="Arial"/>
                <w:b/>
                <w:bCs/>
                <w:color w:val="auto"/>
                <w:sz w:val="28"/>
                <w:szCs w:val="28"/>
                <w:u w:val="single"/>
                <w:lang w:val="en-US" w:eastAsia="zh-CN"/>
              </w:rPr>
              <w:t xml:space="preserve">                     （加盖公章）</w:t>
            </w:r>
          </w:p>
          <w:p>
            <w:pPr>
              <w:pStyle w:val="5"/>
              <w:tabs>
                <w:tab w:val="left" w:pos="562"/>
                <w:tab w:val="left" w:pos="3372"/>
                <w:tab w:val="left" w:pos="3653"/>
              </w:tabs>
              <w:spacing w:line="400" w:lineRule="exact"/>
              <w:ind w:firstLine="900" w:firstLineChars="320"/>
              <w:rPr>
                <w:rFonts w:hint="eastAsia" w:ascii="宋体" w:hAnsi="宋体" w:cs="Arial"/>
                <w:b/>
                <w:bCs/>
                <w:color w:val="auto"/>
                <w:sz w:val="28"/>
                <w:szCs w:val="28"/>
                <w:u w:val="single"/>
                <w:lang w:val="en-US" w:eastAsia="zh-CN"/>
              </w:rPr>
            </w:pPr>
            <w:r>
              <w:rPr>
                <w:rFonts w:hint="eastAsia" w:ascii="宋体" w:hAnsi="宋体" w:cs="宋体"/>
                <w:b/>
                <w:color w:val="auto"/>
                <w:sz w:val="28"/>
                <w:szCs w:val="28"/>
                <w:lang w:val="en-US" w:eastAsia="zh-CN"/>
              </w:rPr>
              <w:t>投标人地址：</w:t>
            </w:r>
            <w:r>
              <w:rPr>
                <w:rFonts w:hint="eastAsia" w:ascii="宋体" w:hAnsi="宋体" w:cs="Arial"/>
                <w:b/>
                <w:bCs/>
                <w:color w:val="auto"/>
                <w:sz w:val="28"/>
                <w:szCs w:val="28"/>
                <w:u w:val="single"/>
                <w:lang w:val="en-US" w:eastAsia="zh-CN"/>
              </w:rPr>
              <w:t xml:space="preserve">                                 </w:t>
            </w:r>
          </w:p>
          <w:p>
            <w:pPr>
              <w:pStyle w:val="5"/>
              <w:tabs>
                <w:tab w:val="left" w:pos="562"/>
                <w:tab w:val="left" w:pos="3372"/>
                <w:tab w:val="left" w:pos="3653"/>
              </w:tabs>
              <w:spacing w:line="400" w:lineRule="exact"/>
              <w:ind w:firstLine="900" w:firstLineChars="320"/>
              <w:rPr>
                <w:rFonts w:ascii="宋体" w:hAnsi="宋体" w:cs="Arial"/>
                <w:b/>
                <w:bCs/>
                <w:color w:val="auto"/>
                <w:sz w:val="28"/>
                <w:szCs w:val="28"/>
                <w:u w:val="single"/>
                <w:lang w:val="en-US" w:eastAsia="zh-CN"/>
              </w:rPr>
            </w:pPr>
            <w:r>
              <w:rPr>
                <w:rFonts w:hint="eastAsia" w:ascii="宋体" w:hAnsi="宋体" w:cs="Arial"/>
                <w:b/>
                <w:bCs/>
                <w:color w:val="auto"/>
                <w:sz w:val="28"/>
                <w:szCs w:val="28"/>
                <w:lang w:val="en-US" w:eastAsia="zh-CN"/>
              </w:rPr>
              <w:t>法定代表人/被授权人：</w:t>
            </w:r>
            <w:r>
              <w:rPr>
                <w:rFonts w:hint="eastAsia" w:ascii="宋体" w:hAnsi="宋体" w:cs="Arial"/>
                <w:b/>
                <w:bCs/>
                <w:color w:val="auto"/>
                <w:sz w:val="28"/>
                <w:szCs w:val="28"/>
                <w:u w:val="single"/>
                <w:lang w:val="en-US" w:eastAsia="zh-CN"/>
              </w:rPr>
              <w:t xml:space="preserve">                        </w:t>
            </w:r>
          </w:p>
          <w:p>
            <w:pPr>
              <w:pStyle w:val="5"/>
              <w:tabs>
                <w:tab w:val="left" w:pos="562"/>
                <w:tab w:val="left" w:pos="3372"/>
                <w:tab w:val="left" w:pos="3653"/>
              </w:tabs>
              <w:spacing w:line="400" w:lineRule="exact"/>
              <w:ind w:firstLine="900" w:firstLineChars="320"/>
              <w:rPr>
                <w:rFonts w:hint="eastAsia" w:ascii="宋体" w:hAnsi="宋体" w:cs="宋体"/>
                <w:b/>
                <w:color w:val="auto"/>
                <w:sz w:val="28"/>
                <w:szCs w:val="28"/>
                <w:lang w:val="en-US" w:eastAsia="zh-CN"/>
              </w:rPr>
            </w:pPr>
            <w:r>
              <w:rPr>
                <w:rFonts w:hint="eastAsia" w:ascii="宋体" w:hAnsi="宋体" w:cs="Arial"/>
                <w:b/>
                <w:bCs/>
                <w:color w:val="auto"/>
                <w:sz w:val="28"/>
                <w:szCs w:val="28"/>
                <w:lang w:val="en-US" w:eastAsia="zh-CN"/>
              </w:rPr>
              <w:t>联系电话：</w:t>
            </w:r>
            <w:r>
              <w:rPr>
                <w:rFonts w:hint="eastAsia" w:ascii="宋体" w:hAnsi="宋体" w:cs="Arial"/>
                <w:b/>
                <w:bCs/>
                <w:color w:val="auto"/>
                <w:sz w:val="28"/>
                <w:szCs w:val="28"/>
                <w:u w:val="single"/>
                <w:lang w:val="en-US" w:eastAsia="zh-CN"/>
              </w:rPr>
              <w:t xml:space="preserve">                                   </w:t>
            </w:r>
          </w:p>
          <w:p>
            <w:pPr>
              <w:spacing w:line="360" w:lineRule="auto"/>
              <w:jc w:val="center"/>
              <w:rPr>
                <w:rFonts w:hint="eastAsia" w:ascii="宋体" w:hAnsi="宋体" w:cs="Arial"/>
                <w:b/>
                <w:bCs/>
                <w:color w:val="auto"/>
                <w:sz w:val="28"/>
                <w:szCs w:val="28"/>
              </w:rPr>
            </w:pPr>
          </w:p>
          <w:p>
            <w:pPr>
              <w:spacing w:line="360" w:lineRule="auto"/>
              <w:jc w:val="center"/>
              <w:rPr>
                <w:rFonts w:hint="eastAsia" w:ascii="宋体" w:hAnsi="宋体" w:cs="Arial"/>
                <w:b/>
                <w:bCs/>
                <w:color w:val="auto"/>
                <w:sz w:val="28"/>
                <w:szCs w:val="28"/>
              </w:rPr>
            </w:pPr>
          </w:p>
          <w:p>
            <w:pPr>
              <w:spacing w:line="360" w:lineRule="auto"/>
              <w:jc w:val="center"/>
              <w:rPr>
                <w:rFonts w:hint="eastAsia" w:ascii="仿宋_GB2312" w:eastAsia="仿宋_GB2312"/>
                <w:b/>
                <w:color w:val="auto"/>
                <w:sz w:val="32"/>
              </w:rPr>
            </w:pPr>
            <w:r>
              <w:rPr>
                <w:rFonts w:hint="eastAsia" w:ascii="宋体" w:hAnsi="宋体" w:cs="Arial"/>
                <w:b/>
                <w:bCs/>
                <w:color w:val="auto"/>
                <w:sz w:val="28"/>
                <w:szCs w:val="28"/>
              </w:rPr>
              <w:t>【年月日时分之前不得启封。】</w:t>
            </w:r>
          </w:p>
        </w:tc>
      </w:tr>
    </w:tbl>
    <w:p>
      <w:pPr>
        <w:spacing w:line="360" w:lineRule="auto"/>
        <w:jc w:val="center"/>
        <w:rPr>
          <w:rFonts w:hint="eastAsia" w:ascii="宋体" w:hAnsi="宋体" w:cs="宋体"/>
          <w:b/>
          <w:bCs/>
          <w:color w:val="auto"/>
          <w:sz w:val="24"/>
        </w:rPr>
      </w:pPr>
    </w:p>
    <w:p>
      <w:pPr>
        <w:spacing w:before="100" w:beforeAutospacing="1" w:after="100" w:afterAutospacing="1"/>
        <w:jc w:val="center"/>
        <w:outlineLvl w:val="1"/>
        <w:rPr>
          <w:rFonts w:hint="eastAsia" w:ascii="宋体" w:hAnsi="宋体" w:cs="宋体"/>
          <w:b/>
          <w:color w:val="auto"/>
          <w:sz w:val="24"/>
        </w:rPr>
      </w:pPr>
      <w:bookmarkStart w:id="53" w:name="_Toc16724"/>
      <w:r>
        <w:rPr>
          <w:rFonts w:hint="eastAsia" w:ascii="宋体" w:hAnsi="宋体" w:cs="宋体"/>
          <w:b/>
          <w:color w:val="auto"/>
          <w:sz w:val="24"/>
        </w:rPr>
        <w:t>2、投标文件—目录</w:t>
      </w:r>
      <w:bookmarkEnd w:id="53"/>
    </w:p>
    <w:p>
      <w:pPr>
        <w:spacing w:line="360" w:lineRule="auto"/>
        <w:rPr>
          <w:rFonts w:hint="eastAsia" w:ascii="宋体" w:hAnsi="宋体" w:cs="宋体"/>
          <w:b/>
          <w:bCs/>
          <w:color w:val="auto"/>
          <w:sz w:val="24"/>
        </w:rPr>
      </w:pPr>
      <w:r>
        <w:rPr>
          <w:rFonts w:hint="eastAsia" w:ascii="宋体" w:hAnsi="宋体" w:cs="宋体"/>
          <w:b/>
          <w:bCs/>
          <w:color w:val="auto"/>
          <w:sz w:val="24"/>
        </w:rPr>
        <w:t>（一）</w:t>
      </w:r>
      <w:r>
        <w:rPr>
          <w:rFonts w:hint="eastAsia" w:ascii="宋体" w:hAnsi="宋体" w:cs="宋体"/>
          <w:b/>
          <w:bCs/>
          <w:color w:val="auto"/>
          <w:sz w:val="24"/>
          <w:lang w:val="zh-CN"/>
        </w:rPr>
        <w:t>价格部分</w:t>
      </w:r>
    </w:p>
    <w:p>
      <w:pPr>
        <w:numPr>
          <w:ilvl w:val="0"/>
          <w:numId w:val="9"/>
        </w:numPr>
        <w:tabs>
          <w:tab w:val="left" w:pos="640"/>
          <w:tab w:val="clear" w:pos="425"/>
        </w:tabs>
        <w:spacing w:line="360" w:lineRule="auto"/>
        <w:ind w:left="625" w:hanging="625"/>
        <w:rPr>
          <w:rFonts w:hint="eastAsia" w:ascii="宋体" w:hAnsi="宋体" w:cs="宋体"/>
          <w:color w:val="auto"/>
          <w:sz w:val="24"/>
        </w:rPr>
      </w:pPr>
      <w:r>
        <w:rPr>
          <w:rFonts w:hint="eastAsia" w:ascii="宋体" w:hAnsi="宋体" w:cs="宋体"/>
          <w:color w:val="auto"/>
          <w:sz w:val="24"/>
        </w:rPr>
        <w:t>投标一览表；</w:t>
      </w:r>
    </w:p>
    <w:p>
      <w:pPr>
        <w:numPr>
          <w:ilvl w:val="0"/>
          <w:numId w:val="9"/>
        </w:numPr>
        <w:tabs>
          <w:tab w:val="left" w:pos="640"/>
          <w:tab w:val="clear" w:pos="425"/>
        </w:tabs>
        <w:spacing w:line="360" w:lineRule="auto"/>
        <w:ind w:left="625" w:hanging="625"/>
        <w:rPr>
          <w:rFonts w:hint="eastAsia" w:ascii="宋体" w:hAnsi="宋体" w:cs="宋体"/>
          <w:color w:val="auto"/>
          <w:sz w:val="24"/>
          <w:highlight w:val="none"/>
        </w:rPr>
      </w:pPr>
      <w:r>
        <w:rPr>
          <w:rFonts w:hint="eastAsia" w:ascii="宋体" w:hAnsi="宋体" w:cs="宋体"/>
          <w:color w:val="auto"/>
          <w:sz w:val="24"/>
          <w:highlight w:val="none"/>
        </w:rPr>
        <w:t>分类报价明细表；</w:t>
      </w:r>
    </w:p>
    <w:p>
      <w:pPr>
        <w:spacing w:line="360" w:lineRule="auto"/>
        <w:rPr>
          <w:rFonts w:hint="eastAsia" w:ascii="宋体" w:hAnsi="宋体" w:cs="宋体"/>
          <w:b/>
          <w:bCs/>
          <w:color w:val="auto"/>
          <w:sz w:val="24"/>
          <w:u w:val="wave"/>
        </w:rPr>
      </w:pPr>
      <w:r>
        <w:rPr>
          <w:rFonts w:hint="eastAsia" w:ascii="宋体" w:hAnsi="宋体" w:cs="宋体"/>
          <w:b/>
          <w:bCs/>
          <w:color w:val="auto"/>
          <w:sz w:val="24"/>
        </w:rPr>
        <w:t>（二）商务部分</w:t>
      </w:r>
    </w:p>
    <w:p>
      <w:pPr>
        <w:numPr>
          <w:ilvl w:val="0"/>
          <w:numId w:val="10"/>
        </w:numPr>
        <w:tabs>
          <w:tab w:val="left" w:pos="640"/>
          <w:tab w:val="left" w:pos="1260"/>
          <w:tab w:val="left" w:pos="1418"/>
        </w:tabs>
        <w:spacing w:line="360" w:lineRule="auto"/>
        <w:ind w:left="845" w:hanging="845"/>
        <w:rPr>
          <w:rFonts w:hint="eastAsia" w:ascii="宋体" w:hAnsi="宋体" w:cs="宋体"/>
          <w:color w:val="auto"/>
          <w:sz w:val="24"/>
        </w:rPr>
      </w:pPr>
      <w:r>
        <w:rPr>
          <w:rFonts w:hint="eastAsia" w:ascii="宋体" w:hAnsi="宋体" w:cs="宋体"/>
          <w:color w:val="auto"/>
          <w:sz w:val="24"/>
        </w:rPr>
        <w:t>投标函；</w:t>
      </w:r>
    </w:p>
    <w:p>
      <w:pPr>
        <w:numPr>
          <w:ilvl w:val="0"/>
          <w:numId w:val="10"/>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ascii="宋体" w:hAnsi="宋体" w:cs="宋体"/>
          <w:color w:val="auto"/>
          <w:sz w:val="24"/>
          <w:lang w:val="fr-CH"/>
        </w:rPr>
        <w:t>营业执照【其他组织提供《事业单位法人证书》或《民办非企业单位登记证书》】及税务登记册证副本复印件(加盖投标人公章，若提供的营业执照为三证合一，则税务登记证可不单独提供)；</w:t>
      </w:r>
    </w:p>
    <w:p>
      <w:pPr>
        <w:numPr>
          <w:ilvl w:val="0"/>
          <w:numId w:val="10"/>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ascii="宋体" w:hAnsi="宋体" w:cs="宋体"/>
          <w:color w:val="auto"/>
          <w:sz w:val="24"/>
          <w:lang w:val="fr-CH"/>
        </w:rPr>
        <w:t>政府采购投标及履约承诺函；</w:t>
      </w:r>
    </w:p>
    <w:p>
      <w:pPr>
        <w:numPr>
          <w:ilvl w:val="0"/>
          <w:numId w:val="10"/>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ascii="宋体" w:hAnsi="宋体" w:cs="宋体"/>
          <w:color w:val="auto"/>
          <w:sz w:val="24"/>
          <w:lang w:val="fr-CH"/>
        </w:rPr>
        <w:t>关于资格的声明函；</w:t>
      </w:r>
    </w:p>
    <w:p>
      <w:pPr>
        <w:numPr>
          <w:ilvl w:val="0"/>
          <w:numId w:val="10"/>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ascii="宋体" w:hAnsi="宋体" w:cs="宋体"/>
          <w:color w:val="auto"/>
          <w:sz w:val="24"/>
          <w:lang w:val="fr-CH"/>
        </w:rPr>
        <w:t>法人代表证明书及身份证明；</w:t>
      </w:r>
    </w:p>
    <w:p>
      <w:pPr>
        <w:numPr>
          <w:ilvl w:val="0"/>
          <w:numId w:val="10"/>
        </w:numPr>
        <w:tabs>
          <w:tab w:val="left" w:pos="6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t>法定代表人授权书及身份证明；</w:t>
      </w:r>
    </w:p>
    <w:p>
      <w:pPr>
        <w:numPr>
          <w:ilvl w:val="0"/>
          <w:numId w:val="10"/>
        </w:numPr>
        <w:tabs>
          <w:tab w:val="left" w:pos="6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t>招标代理服务费承诺书；</w:t>
      </w:r>
    </w:p>
    <w:p>
      <w:pPr>
        <w:numPr>
          <w:ilvl w:val="0"/>
          <w:numId w:val="10"/>
        </w:numPr>
        <w:tabs>
          <w:tab w:val="left" w:pos="6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t>投标人简介；</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t>投标人资质；</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t>供应商自主知识产权产品（创新、设计）情况；</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t>同类项目业绩；</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auto"/>
          <w:sz w:val="24"/>
        </w:rPr>
      </w:pPr>
      <w:r>
        <w:rPr>
          <w:rFonts w:hint="eastAsia" w:ascii="宋体" w:hAnsi="宋体" w:cs="宋体"/>
          <w:color w:val="auto"/>
          <w:sz w:val="24"/>
        </w:rPr>
        <w:t>投标人认为有必要提供的其他材料。</w:t>
      </w:r>
    </w:p>
    <w:p>
      <w:pPr>
        <w:spacing w:line="360" w:lineRule="auto"/>
        <w:rPr>
          <w:rFonts w:hint="eastAsia" w:ascii="宋体" w:hAnsi="宋体" w:cs="宋体"/>
          <w:b/>
          <w:bCs/>
          <w:color w:val="auto"/>
          <w:sz w:val="24"/>
        </w:rPr>
      </w:pPr>
      <w:r>
        <w:rPr>
          <w:rFonts w:hint="eastAsia" w:ascii="宋体" w:hAnsi="宋体" w:cs="宋体"/>
          <w:b/>
          <w:bCs/>
          <w:color w:val="auto"/>
          <w:sz w:val="24"/>
        </w:rPr>
        <w:t>（三）技术部分</w:t>
      </w:r>
    </w:p>
    <w:p>
      <w:pPr>
        <w:numPr>
          <w:ilvl w:val="0"/>
          <w:numId w:val="11"/>
        </w:numPr>
        <w:tabs>
          <w:tab w:val="left" w:pos="640"/>
          <w:tab w:val="left" w:pos="1260"/>
          <w:tab w:val="left" w:pos="1418"/>
        </w:tabs>
        <w:spacing w:line="360" w:lineRule="auto"/>
        <w:ind w:left="640" w:right="-420" w:rightChars="-200" w:hanging="640"/>
        <w:rPr>
          <w:rFonts w:hint="eastAsia" w:ascii="宋体" w:hAnsi="宋体" w:cs="宋体"/>
          <w:color w:val="auto"/>
          <w:sz w:val="24"/>
          <w:lang w:val="fr-CH"/>
        </w:rPr>
      </w:pPr>
      <w:r>
        <w:rPr>
          <w:rFonts w:hint="eastAsia" w:ascii="宋体" w:hAnsi="宋体" w:cs="宋体"/>
          <w:color w:val="auto"/>
          <w:sz w:val="24"/>
          <w:lang w:val="fr-CH"/>
        </w:rPr>
        <w:t>用户需求响应表；</w:t>
      </w:r>
    </w:p>
    <w:p>
      <w:pPr>
        <w:numPr>
          <w:ilvl w:val="0"/>
          <w:numId w:val="11"/>
        </w:numPr>
        <w:tabs>
          <w:tab w:val="left" w:pos="640"/>
          <w:tab w:val="left" w:pos="1260"/>
          <w:tab w:val="left" w:pos="1418"/>
        </w:tabs>
        <w:spacing w:line="360" w:lineRule="auto"/>
        <w:ind w:left="845" w:right="-420" w:rightChars="-200" w:hanging="845"/>
        <w:rPr>
          <w:rFonts w:hint="eastAsia" w:ascii="宋体" w:hAnsi="宋体" w:cs="宋体"/>
          <w:color w:val="auto"/>
          <w:sz w:val="24"/>
          <w:lang w:val="fr-CH"/>
        </w:rPr>
      </w:pPr>
      <w:r>
        <w:rPr>
          <w:rFonts w:hint="eastAsia" w:ascii="宋体" w:hAnsi="宋体" w:cs="宋体"/>
          <w:color w:val="auto"/>
          <w:sz w:val="24"/>
          <w:lang w:val="fr-CH"/>
        </w:rPr>
        <w:t>拟安排项目负责人（限一人）情况；</w:t>
      </w:r>
    </w:p>
    <w:p>
      <w:pPr>
        <w:numPr>
          <w:ilvl w:val="0"/>
          <w:numId w:val="11"/>
        </w:numPr>
        <w:tabs>
          <w:tab w:val="left" w:pos="640"/>
          <w:tab w:val="left" w:pos="1260"/>
          <w:tab w:val="left" w:pos="1418"/>
        </w:tabs>
        <w:spacing w:line="360" w:lineRule="auto"/>
        <w:ind w:left="845" w:right="-420" w:rightChars="-200" w:hanging="845"/>
        <w:rPr>
          <w:rFonts w:hint="eastAsia" w:ascii="宋体" w:hAnsi="宋体" w:cs="宋体"/>
          <w:color w:val="auto"/>
          <w:sz w:val="24"/>
          <w:lang w:val="fr-CH"/>
        </w:rPr>
      </w:pPr>
      <w:r>
        <w:rPr>
          <w:rFonts w:hint="eastAsia" w:ascii="宋体" w:hAnsi="宋体" w:cs="宋体"/>
          <w:color w:val="auto"/>
          <w:sz w:val="24"/>
          <w:lang w:val="fr-CH"/>
        </w:rPr>
        <w:t>拟安排的项目团队（不含负责人）成员情况；</w:t>
      </w:r>
    </w:p>
    <w:p>
      <w:pPr>
        <w:numPr>
          <w:ilvl w:val="0"/>
          <w:numId w:val="11"/>
        </w:numPr>
        <w:tabs>
          <w:tab w:val="left" w:pos="640"/>
          <w:tab w:val="left" w:pos="1260"/>
          <w:tab w:val="left" w:pos="1418"/>
        </w:tabs>
        <w:spacing w:line="360" w:lineRule="auto"/>
        <w:ind w:left="845" w:right="-420" w:rightChars="-200" w:hanging="845"/>
        <w:rPr>
          <w:rFonts w:hint="eastAsia" w:ascii="宋体" w:hAnsi="宋体" w:cs="宋体"/>
          <w:color w:val="auto"/>
          <w:sz w:val="24"/>
          <w:lang w:val="fr-CH"/>
        </w:rPr>
      </w:pPr>
      <w:r>
        <w:rPr>
          <w:rFonts w:hint="eastAsia" w:ascii="宋体" w:hAnsi="宋体" w:cs="宋体"/>
          <w:color w:val="auto"/>
          <w:sz w:val="24"/>
          <w:lang w:val="fr-CH"/>
        </w:rPr>
        <w:t>项目实施方案；</w:t>
      </w:r>
    </w:p>
    <w:p>
      <w:pPr>
        <w:numPr>
          <w:ilvl w:val="0"/>
          <w:numId w:val="11"/>
        </w:numPr>
        <w:tabs>
          <w:tab w:val="left" w:pos="640"/>
          <w:tab w:val="left" w:pos="1260"/>
          <w:tab w:val="left" w:pos="1418"/>
        </w:tabs>
        <w:spacing w:line="360" w:lineRule="auto"/>
        <w:ind w:left="845" w:right="-420" w:rightChars="-200" w:hanging="845"/>
        <w:rPr>
          <w:rFonts w:hint="eastAsia" w:ascii="宋体" w:hAnsi="宋体" w:cs="宋体"/>
          <w:color w:val="auto"/>
          <w:sz w:val="24"/>
          <w:lang w:val="fr-CH"/>
        </w:rPr>
      </w:pPr>
      <w:r>
        <w:rPr>
          <w:rFonts w:hint="eastAsia" w:ascii="宋体" w:hAnsi="宋体" w:cs="宋体"/>
          <w:color w:val="auto"/>
          <w:sz w:val="24"/>
          <w:lang w:val="fr-CH"/>
        </w:rPr>
        <w:t>质量和时间保障措施；</w:t>
      </w:r>
    </w:p>
    <w:p>
      <w:pPr>
        <w:numPr>
          <w:ilvl w:val="0"/>
          <w:numId w:val="11"/>
        </w:numPr>
        <w:tabs>
          <w:tab w:val="left" w:pos="640"/>
          <w:tab w:val="left" w:pos="1260"/>
          <w:tab w:val="left" w:pos="1418"/>
        </w:tabs>
        <w:spacing w:line="360" w:lineRule="auto"/>
        <w:ind w:left="845" w:right="-420" w:rightChars="-200" w:hanging="845"/>
        <w:rPr>
          <w:rFonts w:hint="eastAsia" w:ascii="宋体" w:hAnsi="宋体" w:cs="宋体"/>
          <w:color w:val="auto"/>
          <w:sz w:val="24"/>
          <w:lang w:val="fr-CH"/>
        </w:rPr>
      </w:pPr>
      <w:r>
        <w:rPr>
          <w:rFonts w:hint="eastAsia" w:ascii="宋体" w:hAnsi="宋体" w:cs="宋体"/>
          <w:color w:val="auto"/>
          <w:sz w:val="24"/>
          <w:lang w:val="fr-CH"/>
        </w:rPr>
        <w:t>项目重点难点分析、应对措施及相关的合理化建议；</w:t>
      </w:r>
    </w:p>
    <w:p>
      <w:pPr>
        <w:numPr>
          <w:ilvl w:val="0"/>
          <w:numId w:val="11"/>
        </w:numPr>
        <w:tabs>
          <w:tab w:val="left" w:pos="640"/>
          <w:tab w:val="left" w:pos="1260"/>
          <w:tab w:val="left" w:pos="1418"/>
        </w:tabs>
        <w:spacing w:line="360" w:lineRule="auto"/>
        <w:ind w:left="845" w:right="-420" w:rightChars="-200" w:hanging="845"/>
        <w:rPr>
          <w:rFonts w:hint="eastAsia" w:ascii="宋体" w:hAnsi="宋体" w:cs="宋体"/>
          <w:color w:val="auto"/>
          <w:sz w:val="24"/>
          <w:lang w:val="fr-CH"/>
        </w:rPr>
      </w:pPr>
      <w:r>
        <w:rPr>
          <w:rFonts w:hint="eastAsia" w:ascii="宋体" w:hAnsi="宋体" w:cs="宋体"/>
          <w:color w:val="auto"/>
          <w:sz w:val="24"/>
          <w:lang w:val="fr-CH"/>
        </w:rPr>
        <w:t>服务承诺；</w:t>
      </w:r>
    </w:p>
    <w:p>
      <w:pPr>
        <w:numPr>
          <w:ilvl w:val="0"/>
          <w:numId w:val="11"/>
        </w:numPr>
        <w:tabs>
          <w:tab w:val="left" w:pos="640"/>
          <w:tab w:val="left" w:pos="1260"/>
          <w:tab w:val="left" w:pos="1418"/>
        </w:tabs>
        <w:spacing w:line="360" w:lineRule="auto"/>
        <w:ind w:left="845" w:right="-420" w:rightChars="-200" w:hanging="845"/>
        <w:rPr>
          <w:rFonts w:hint="eastAsia" w:ascii="宋体" w:hAnsi="宋体" w:cs="宋体"/>
          <w:color w:val="auto"/>
          <w:sz w:val="24"/>
          <w:lang w:val="fr-CH"/>
        </w:rPr>
      </w:pPr>
      <w:r>
        <w:rPr>
          <w:rFonts w:hint="eastAsia" w:ascii="宋体" w:hAnsi="宋体" w:cs="宋体"/>
          <w:color w:val="auto"/>
          <w:sz w:val="24"/>
          <w:lang w:val="fr-CH"/>
        </w:rPr>
        <w:t>投标人认为有必要提供的其他材料。</w:t>
      </w:r>
    </w:p>
    <w:p>
      <w:pPr>
        <w:outlineLvl w:val="2"/>
        <w:rPr>
          <w:rFonts w:hint="eastAsia" w:ascii="宋体" w:hAnsi="宋体" w:cs="宋体"/>
          <w:b/>
          <w:bCs/>
          <w:color w:val="auto"/>
          <w:sz w:val="24"/>
        </w:rPr>
      </w:pPr>
      <w:r>
        <w:rPr>
          <w:rFonts w:hint="eastAsia" w:ascii="宋体" w:hAnsi="宋体" w:cs="宋体"/>
          <w:b/>
          <w:bCs/>
          <w:color w:val="auto"/>
          <w:sz w:val="24"/>
        </w:rPr>
        <w:br w:type="page"/>
      </w:r>
      <w:r>
        <w:rPr>
          <w:rFonts w:hint="eastAsia" w:ascii="宋体" w:hAnsi="宋体" w:cs="宋体"/>
          <w:b/>
          <w:bCs/>
          <w:color w:val="auto"/>
          <w:sz w:val="24"/>
        </w:rPr>
        <w:t>（一）</w:t>
      </w:r>
      <w:r>
        <w:rPr>
          <w:rFonts w:hint="eastAsia" w:ascii="宋体" w:hAnsi="宋体" w:cs="宋体"/>
          <w:b/>
          <w:bCs/>
          <w:color w:val="auto"/>
          <w:sz w:val="24"/>
          <w:lang w:val="zh-CN"/>
        </w:rPr>
        <w:t>价格部分</w:t>
      </w:r>
    </w:p>
    <w:p>
      <w:pPr>
        <w:numPr>
          <w:ilvl w:val="0"/>
          <w:numId w:val="12"/>
        </w:numPr>
        <w:tabs>
          <w:tab w:val="left" w:pos="640"/>
          <w:tab w:val="clear" w:pos="425"/>
        </w:tabs>
        <w:ind w:left="625" w:hanging="625"/>
        <w:rPr>
          <w:rFonts w:hint="eastAsia" w:ascii="宋体" w:hAnsi="宋体" w:cs="宋体"/>
          <w:color w:val="auto"/>
          <w:sz w:val="24"/>
        </w:rPr>
      </w:pPr>
      <w:r>
        <w:rPr>
          <w:rFonts w:hint="eastAsia" w:ascii="宋体" w:hAnsi="宋体" w:cs="宋体"/>
          <w:color w:val="auto"/>
          <w:sz w:val="24"/>
        </w:rPr>
        <w:t>投标一览表；</w:t>
      </w:r>
    </w:p>
    <w:p>
      <w:pPr>
        <w:spacing w:line="360" w:lineRule="auto"/>
        <w:rPr>
          <w:rFonts w:hint="eastAsia" w:ascii="宋体" w:hAnsi="宋体" w:cs="宋体"/>
          <w:color w:val="auto"/>
          <w:sz w:val="24"/>
        </w:rPr>
      </w:pPr>
    </w:p>
    <w:p>
      <w:pPr>
        <w:spacing w:line="360" w:lineRule="auto"/>
        <w:jc w:val="center"/>
        <w:rPr>
          <w:rFonts w:hint="eastAsia" w:ascii="宋体" w:hAnsi="宋体" w:cs="宋体"/>
          <w:b/>
          <w:bCs/>
          <w:color w:val="auto"/>
          <w:sz w:val="24"/>
        </w:rPr>
      </w:pPr>
      <w:r>
        <w:rPr>
          <w:rFonts w:hint="eastAsia" w:ascii="宋体" w:hAnsi="宋体" w:cs="宋体"/>
          <w:b/>
          <w:bCs/>
          <w:color w:val="auto"/>
          <w:sz w:val="24"/>
        </w:rPr>
        <w:t>投标一览表</w:t>
      </w:r>
    </w:p>
    <w:p>
      <w:pPr>
        <w:spacing w:line="360" w:lineRule="auto"/>
        <w:rPr>
          <w:rFonts w:hint="eastAsia" w:ascii="宋体" w:hAnsi="宋体" w:cs="宋体"/>
          <w:color w:val="auto"/>
          <w:sz w:val="24"/>
        </w:rPr>
      </w:pPr>
      <w:r>
        <w:rPr>
          <w:rFonts w:hint="eastAsia" w:ascii="宋体" w:hAnsi="宋体" w:cs="宋体"/>
          <w:color w:val="auto"/>
          <w:sz w:val="24"/>
        </w:rPr>
        <w:t>投标供应商名称：（公章）</w:t>
      </w:r>
      <w:r>
        <w:rPr>
          <w:rFonts w:hint="eastAsia" w:ascii="宋体" w:hAnsi="宋体" w:cs="宋体"/>
          <w:color w:val="auto"/>
          <w:sz w:val="24"/>
          <w:u w:val="single"/>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招标编号：</w:t>
      </w:r>
      <w:r>
        <w:rPr>
          <w:rFonts w:hint="eastAsia" w:ascii="宋体" w:hAnsi="宋体" w:cs="宋体"/>
          <w:color w:val="auto"/>
          <w:sz w:val="24"/>
          <w:u w:val="single"/>
        </w:rPr>
        <w:t xml:space="preserve">                                      </w:t>
      </w:r>
    </w:p>
    <w:tbl>
      <w:tblPr>
        <w:tblStyle w:val="14"/>
        <w:tblW w:w="0" w:type="auto"/>
        <w:tblInd w:w="2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84"/>
        <w:gridCol w:w="2896"/>
        <w:gridCol w:w="13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trPr>
        <w:tc>
          <w:tcPr>
            <w:tcW w:w="3484" w:type="dxa"/>
            <w:noWrap w:val="0"/>
            <w:vAlign w:val="center"/>
          </w:tcPr>
          <w:p>
            <w:pPr>
              <w:spacing w:after="60" w:line="360" w:lineRule="auto"/>
              <w:jc w:val="center"/>
              <w:rPr>
                <w:rFonts w:hint="eastAsia" w:ascii="宋体" w:hAnsi="宋体" w:cs="宋体"/>
                <w:color w:val="auto"/>
                <w:sz w:val="24"/>
              </w:rPr>
            </w:pPr>
            <w:r>
              <w:rPr>
                <w:rFonts w:hint="eastAsia" w:ascii="宋体" w:hAnsi="宋体" w:cs="宋体"/>
                <w:color w:val="auto"/>
                <w:sz w:val="24"/>
              </w:rPr>
              <w:t>项目名称</w:t>
            </w:r>
          </w:p>
        </w:tc>
        <w:tc>
          <w:tcPr>
            <w:tcW w:w="2896" w:type="dxa"/>
            <w:noWrap w:val="0"/>
            <w:vAlign w:val="center"/>
          </w:tcPr>
          <w:p>
            <w:pPr>
              <w:spacing w:after="60" w:line="360" w:lineRule="auto"/>
              <w:jc w:val="center"/>
              <w:rPr>
                <w:rFonts w:hint="eastAsia" w:ascii="宋体" w:hAnsi="宋体" w:cs="宋体"/>
                <w:color w:val="auto"/>
                <w:sz w:val="24"/>
              </w:rPr>
            </w:pPr>
            <w:r>
              <w:rPr>
                <w:rFonts w:hint="eastAsia" w:ascii="宋体" w:hAnsi="宋体" w:cs="宋体"/>
                <w:color w:val="auto"/>
                <w:sz w:val="24"/>
              </w:rPr>
              <w:t>投标价</w:t>
            </w:r>
          </w:p>
          <w:p>
            <w:pPr>
              <w:spacing w:after="60" w:line="360" w:lineRule="auto"/>
              <w:jc w:val="center"/>
              <w:rPr>
                <w:rFonts w:hint="eastAsia" w:ascii="宋体" w:hAnsi="宋体" w:cs="宋体"/>
                <w:color w:val="auto"/>
                <w:sz w:val="24"/>
              </w:rPr>
            </w:pPr>
            <w:r>
              <w:rPr>
                <w:rFonts w:hint="eastAsia" w:ascii="宋体" w:hAnsi="宋体" w:cs="宋体"/>
                <w:color w:val="auto"/>
                <w:sz w:val="24"/>
              </w:rPr>
              <w:t>（人民币）</w:t>
            </w:r>
          </w:p>
        </w:tc>
        <w:tc>
          <w:tcPr>
            <w:tcW w:w="1318" w:type="dxa"/>
            <w:noWrap w:val="0"/>
            <w:vAlign w:val="center"/>
          </w:tcPr>
          <w:p>
            <w:pPr>
              <w:spacing w:after="60" w:line="360" w:lineRule="auto"/>
              <w:jc w:val="center"/>
              <w:rPr>
                <w:rFonts w:hint="eastAsia" w:ascii="宋体" w:hAnsi="宋体" w:cs="宋体"/>
                <w:color w:val="auto"/>
                <w:sz w:val="24"/>
              </w:rPr>
            </w:pPr>
            <w:r>
              <w:rPr>
                <w:rFonts w:hint="eastAsia" w:ascii="宋体" w:hAnsi="宋体" w:cs="宋体"/>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3" w:hRule="atLeast"/>
        </w:trPr>
        <w:tc>
          <w:tcPr>
            <w:tcW w:w="3484" w:type="dxa"/>
            <w:noWrap w:val="0"/>
            <w:vAlign w:val="center"/>
          </w:tcPr>
          <w:p>
            <w:pPr>
              <w:spacing w:line="360" w:lineRule="auto"/>
              <w:jc w:val="center"/>
              <w:rPr>
                <w:rFonts w:hint="eastAsia" w:ascii="宋体" w:hAnsi="宋体" w:cs="宋体"/>
                <w:color w:val="auto"/>
                <w:sz w:val="24"/>
                <w:u w:val="single"/>
              </w:rPr>
            </w:pPr>
          </w:p>
        </w:tc>
        <w:tc>
          <w:tcPr>
            <w:tcW w:w="2896" w:type="dxa"/>
            <w:noWrap w:val="0"/>
            <w:vAlign w:val="center"/>
          </w:tcPr>
          <w:p>
            <w:pPr>
              <w:spacing w:line="360" w:lineRule="auto"/>
              <w:jc w:val="center"/>
              <w:rPr>
                <w:rFonts w:hint="eastAsia" w:ascii="宋体" w:hAnsi="宋体" w:cs="宋体"/>
                <w:color w:val="auto"/>
                <w:sz w:val="24"/>
                <w:u w:val="single"/>
              </w:rPr>
            </w:pPr>
          </w:p>
        </w:tc>
        <w:tc>
          <w:tcPr>
            <w:tcW w:w="1318" w:type="dxa"/>
            <w:noWrap w:val="0"/>
            <w:vAlign w:val="center"/>
          </w:tcPr>
          <w:p>
            <w:pPr>
              <w:spacing w:line="360" w:lineRule="auto"/>
              <w:jc w:val="center"/>
              <w:rPr>
                <w:rFonts w:hint="eastAsia" w:ascii="宋体" w:hAnsi="宋体" w:cs="宋体"/>
                <w:color w:val="auto"/>
                <w:sz w:val="24"/>
                <w:u w:val="single"/>
              </w:rPr>
            </w:pPr>
          </w:p>
        </w:tc>
      </w:tr>
    </w:tbl>
    <w:p>
      <w:pPr>
        <w:spacing w:line="360" w:lineRule="auto"/>
        <w:rPr>
          <w:rFonts w:hint="eastAsia" w:ascii="宋体" w:hAnsi="宋体" w:cs="宋体"/>
          <w:color w:val="auto"/>
          <w:sz w:val="24"/>
        </w:rPr>
      </w:pPr>
    </w:p>
    <w:p>
      <w:pPr>
        <w:spacing w:line="360" w:lineRule="auto"/>
        <w:rPr>
          <w:rFonts w:ascii="宋体" w:hAnsi="宋体" w:cs="宋体"/>
          <w:color w:val="auto"/>
          <w:sz w:val="24"/>
        </w:rPr>
      </w:pPr>
      <w:r>
        <w:rPr>
          <w:rFonts w:hint="eastAsia" w:ascii="宋体" w:hAnsi="宋体" w:cs="宋体"/>
          <w:color w:val="auto"/>
          <w:sz w:val="24"/>
        </w:rPr>
        <w:t>投标供应商授权代表：</w:t>
      </w:r>
      <w:r>
        <w:rPr>
          <w:rFonts w:hint="eastAsia" w:ascii="宋体" w:hAnsi="宋体" w:cs="宋体"/>
          <w:color w:val="auto"/>
          <w:sz w:val="24"/>
          <w:u w:val="single"/>
        </w:rPr>
        <w:t xml:space="preserve">                   </w:t>
      </w:r>
    </w:p>
    <w:p>
      <w:pPr>
        <w:spacing w:line="360" w:lineRule="auto"/>
        <w:rPr>
          <w:rFonts w:hint="eastAsia" w:ascii="宋体" w:hAnsi="宋体" w:cs="宋体"/>
          <w:color w:val="auto"/>
          <w:sz w:val="24"/>
        </w:rPr>
      </w:pPr>
      <w:r>
        <w:rPr>
          <w:rFonts w:hint="eastAsia" w:ascii="宋体" w:hAnsi="宋体" w:cs="宋体"/>
          <w:color w:val="auto"/>
          <w:sz w:val="24"/>
        </w:rPr>
        <w:t>职              务：</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日              期：</w:t>
      </w:r>
      <w:r>
        <w:rPr>
          <w:rFonts w:hint="eastAsia" w:ascii="宋体" w:hAnsi="宋体" w:cs="宋体"/>
          <w:color w:val="auto"/>
          <w:sz w:val="24"/>
          <w:u w:val="single"/>
        </w:rPr>
        <w:t xml:space="preserve">                   </w:t>
      </w:r>
    </w:p>
    <w:p>
      <w:pPr>
        <w:pStyle w:val="5"/>
        <w:rPr>
          <w:rFonts w:hint="eastAsia"/>
          <w:color w:val="auto"/>
        </w:rPr>
      </w:pPr>
    </w:p>
    <w:p>
      <w:pPr>
        <w:numPr>
          <w:ilvl w:val="0"/>
          <w:numId w:val="12"/>
        </w:numPr>
        <w:tabs>
          <w:tab w:val="left" w:pos="640"/>
          <w:tab w:val="clear" w:pos="425"/>
        </w:tabs>
        <w:ind w:left="625" w:hanging="625"/>
        <w:rPr>
          <w:rFonts w:hint="eastAsia" w:ascii="宋体" w:hAnsi="宋体" w:cs="宋体"/>
          <w:color w:val="auto"/>
          <w:sz w:val="24"/>
        </w:rPr>
      </w:pPr>
      <w:r>
        <w:rPr>
          <w:rFonts w:hint="eastAsia" w:ascii="宋体" w:hAnsi="宋体" w:cs="宋体"/>
          <w:color w:val="auto"/>
          <w:sz w:val="24"/>
        </w:rPr>
        <w:br w:type="page"/>
      </w:r>
      <w:r>
        <w:rPr>
          <w:rFonts w:hint="eastAsia" w:ascii="宋体" w:hAnsi="宋体" w:cs="宋体"/>
          <w:color w:val="auto"/>
          <w:sz w:val="24"/>
        </w:rPr>
        <w:t>分项报价清单；</w:t>
      </w:r>
    </w:p>
    <w:p>
      <w:pPr>
        <w:spacing w:line="360" w:lineRule="auto"/>
        <w:jc w:val="center"/>
        <w:rPr>
          <w:rFonts w:hint="eastAsia" w:ascii="宋体" w:hAnsi="宋体" w:cs="宋体"/>
          <w:b/>
          <w:bCs/>
          <w:color w:val="auto"/>
          <w:sz w:val="24"/>
        </w:rPr>
      </w:pPr>
      <w:r>
        <w:rPr>
          <w:rFonts w:hint="eastAsia" w:ascii="宋体" w:hAnsi="宋体" w:cs="宋体"/>
          <w:b/>
          <w:bCs/>
          <w:color w:val="auto"/>
          <w:sz w:val="24"/>
        </w:rPr>
        <w:t>分项报价清单</w:t>
      </w: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r>
        <w:rPr>
          <w:rFonts w:hint="eastAsia" w:ascii="宋体" w:hAnsi="宋体" w:cs="宋体"/>
          <w:color w:val="auto"/>
          <w:sz w:val="24"/>
        </w:rPr>
        <w:t>投标供应商名称：（公章）</w:t>
      </w:r>
      <w:r>
        <w:rPr>
          <w:rFonts w:hint="eastAsia" w:ascii="宋体" w:hAnsi="宋体" w:cs="宋体"/>
          <w:color w:val="auto"/>
          <w:sz w:val="24"/>
          <w:u w:val="single"/>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招标编号：</w:t>
      </w:r>
      <w:r>
        <w:rPr>
          <w:rFonts w:hint="eastAsia" w:ascii="宋体" w:hAnsi="宋体" w:cs="宋体"/>
          <w:color w:val="auto"/>
          <w:sz w:val="24"/>
          <w:u w:val="single"/>
        </w:rPr>
        <w:t xml:space="preserve">                                      </w:t>
      </w:r>
    </w:p>
    <w:p>
      <w:pPr>
        <w:spacing w:line="360" w:lineRule="auto"/>
        <w:rPr>
          <w:rFonts w:hint="eastAsia" w:ascii="宋体" w:hAnsi="宋体" w:cs="宋体"/>
          <w:color w:val="auto"/>
          <w:sz w:val="24"/>
          <w:u w:val="single"/>
        </w:rPr>
      </w:pPr>
    </w:p>
    <w:tbl>
      <w:tblPr>
        <w:tblStyle w:val="14"/>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2212"/>
        <w:gridCol w:w="720"/>
        <w:gridCol w:w="1800"/>
        <w:gridCol w:w="16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028" w:type="dxa"/>
            <w:noWrap w:val="0"/>
            <w:vAlign w:val="bottom"/>
          </w:tcPr>
          <w:p>
            <w:pPr>
              <w:pStyle w:val="8"/>
              <w:spacing w:line="360" w:lineRule="auto"/>
              <w:jc w:val="center"/>
              <w:rPr>
                <w:rFonts w:hint="eastAsia" w:hAnsi="宋体" w:cs="宋体"/>
                <w:color w:val="auto"/>
                <w:sz w:val="24"/>
                <w:lang w:val="en-US" w:eastAsia="zh-CN"/>
              </w:rPr>
            </w:pPr>
            <w:r>
              <w:rPr>
                <w:rFonts w:hint="eastAsia" w:hAnsi="宋体" w:cs="宋体"/>
                <w:color w:val="auto"/>
                <w:sz w:val="24"/>
                <w:lang w:val="en-US" w:eastAsia="zh-CN"/>
              </w:rPr>
              <w:t>序号</w:t>
            </w:r>
          </w:p>
        </w:tc>
        <w:tc>
          <w:tcPr>
            <w:tcW w:w="2212" w:type="dxa"/>
            <w:noWrap w:val="0"/>
            <w:vAlign w:val="center"/>
          </w:tcPr>
          <w:p>
            <w:pPr>
              <w:pStyle w:val="8"/>
              <w:spacing w:line="360" w:lineRule="auto"/>
              <w:jc w:val="center"/>
              <w:rPr>
                <w:rFonts w:hint="eastAsia" w:hAnsi="宋体" w:cs="宋体"/>
                <w:color w:val="auto"/>
                <w:sz w:val="24"/>
                <w:lang w:val="en-US" w:eastAsia="zh-CN"/>
              </w:rPr>
            </w:pPr>
            <w:r>
              <w:rPr>
                <w:rFonts w:hint="eastAsia" w:hAnsi="宋体" w:cs="宋体"/>
                <w:color w:val="auto"/>
                <w:sz w:val="24"/>
                <w:lang w:val="en-US" w:eastAsia="zh-CN"/>
              </w:rPr>
              <w:t>项目名称、内容</w:t>
            </w:r>
          </w:p>
        </w:tc>
        <w:tc>
          <w:tcPr>
            <w:tcW w:w="720" w:type="dxa"/>
            <w:noWrap w:val="0"/>
            <w:vAlign w:val="center"/>
          </w:tcPr>
          <w:p>
            <w:pPr>
              <w:pStyle w:val="8"/>
              <w:spacing w:line="360" w:lineRule="auto"/>
              <w:jc w:val="center"/>
              <w:rPr>
                <w:rFonts w:hint="eastAsia" w:hAnsi="宋体" w:cs="宋体"/>
                <w:color w:val="auto"/>
                <w:sz w:val="24"/>
                <w:lang w:val="en-US" w:eastAsia="zh-CN"/>
              </w:rPr>
            </w:pPr>
            <w:r>
              <w:rPr>
                <w:rFonts w:hint="eastAsia" w:hAnsi="宋体" w:cs="宋体"/>
                <w:color w:val="auto"/>
                <w:sz w:val="24"/>
                <w:lang w:val="en-US" w:eastAsia="zh-CN"/>
              </w:rPr>
              <w:t>单位</w:t>
            </w:r>
          </w:p>
        </w:tc>
        <w:tc>
          <w:tcPr>
            <w:tcW w:w="1800" w:type="dxa"/>
            <w:noWrap w:val="0"/>
            <w:vAlign w:val="center"/>
          </w:tcPr>
          <w:p>
            <w:pPr>
              <w:pStyle w:val="8"/>
              <w:spacing w:line="360" w:lineRule="auto"/>
              <w:jc w:val="center"/>
              <w:rPr>
                <w:rFonts w:hint="eastAsia" w:hAnsi="宋体" w:cs="宋体"/>
                <w:color w:val="auto"/>
                <w:sz w:val="24"/>
                <w:lang w:val="en-US" w:eastAsia="zh-CN"/>
              </w:rPr>
            </w:pPr>
            <w:r>
              <w:rPr>
                <w:rFonts w:hint="eastAsia" w:hAnsi="宋体" w:cs="宋体"/>
                <w:color w:val="auto"/>
                <w:sz w:val="24"/>
                <w:lang w:val="en-US" w:eastAsia="zh-CN"/>
              </w:rPr>
              <w:t>数量（工作量）</w:t>
            </w:r>
          </w:p>
        </w:tc>
        <w:tc>
          <w:tcPr>
            <w:tcW w:w="1620" w:type="dxa"/>
            <w:noWrap w:val="0"/>
            <w:vAlign w:val="center"/>
          </w:tcPr>
          <w:p>
            <w:pPr>
              <w:pStyle w:val="8"/>
              <w:spacing w:line="360" w:lineRule="auto"/>
              <w:jc w:val="center"/>
              <w:rPr>
                <w:rFonts w:hint="eastAsia" w:hAnsi="宋体" w:cs="宋体"/>
                <w:color w:val="auto"/>
                <w:sz w:val="24"/>
                <w:lang w:val="en-US" w:eastAsia="zh-CN"/>
              </w:rPr>
            </w:pPr>
            <w:r>
              <w:rPr>
                <w:rFonts w:hint="eastAsia" w:hAnsi="宋体" w:cs="宋体"/>
                <w:color w:val="auto"/>
                <w:sz w:val="24"/>
                <w:lang w:val="en-US" w:eastAsia="zh-CN"/>
              </w:rPr>
              <w:t>单价</w:t>
            </w:r>
          </w:p>
        </w:tc>
        <w:tc>
          <w:tcPr>
            <w:tcW w:w="1620" w:type="dxa"/>
            <w:noWrap w:val="0"/>
            <w:vAlign w:val="center"/>
          </w:tcPr>
          <w:p>
            <w:pPr>
              <w:pStyle w:val="8"/>
              <w:spacing w:line="360" w:lineRule="auto"/>
              <w:jc w:val="center"/>
              <w:rPr>
                <w:rFonts w:hint="eastAsia" w:hAnsi="宋体" w:cs="宋体"/>
                <w:color w:val="auto"/>
                <w:sz w:val="24"/>
                <w:lang w:val="en-US" w:eastAsia="zh-CN"/>
              </w:rPr>
            </w:pPr>
            <w:r>
              <w:rPr>
                <w:rFonts w:hint="eastAsia" w:hAnsi="宋体" w:cs="宋体"/>
                <w:color w:val="auto"/>
                <w:sz w:val="24"/>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28" w:type="dxa"/>
            <w:noWrap w:val="0"/>
            <w:vAlign w:val="bottom"/>
          </w:tcPr>
          <w:p>
            <w:pPr>
              <w:pStyle w:val="8"/>
              <w:spacing w:line="360" w:lineRule="auto"/>
              <w:jc w:val="center"/>
              <w:rPr>
                <w:rFonts w:hint="eastAsia" w:hAnsi="宋体" w:cs="宋体"/>
                <w:color w:val="auto"/>
                <w:sz w:val="24"/>
                <w:lang w:val="en-US" w:eastAsia="zh-CN"/>
              </w:rPr>
            </w:pPr>
            <w:r>
              <w:rPr>
                <w:rFonts w:hint="eastAsia" w:hAnsi="宋体" w:cs="宋体"/>
                <w:color w:val="auto"/>
                <w:sz w:val="24"/>
                <w:lang w:val="en-US" w:eastAsia="zh-CN"/>
              </w:rPr>
              <w:t>1</w:t>
            </w:r>
          </w:p>
        </w:tc>
        <w:tc>
          <w:tcPr>
            <w:tcW w:w="2212" w:type="dxa"/>
            <w:noWrap w:val="0"/>
            <w:vAlign w:val="center"/>
          </w:tcPr>
          <w:p>
            <w:pPr>
              <w:pStyle w:val="8"/>
              <w:spacing w:line="360" w:lineRule="auto"/>
              <w:jc w:val="center"/>
              <w:rPr>
                <w:rFonts w:hint="eastAsia" w:hAnsi="宋体" w:cs="宋体"/>
                <w:color w:val="auto"/>
                <w:sz w:val="24"/>
                <w:lang w:val="en-US" w:eastAsia="zh-CN"/>
              </w:rPr>
            </w:pPr>
          </w:p>
        </w:tc>
        <w:tc>
          <w:tcPr>
            <w:tcW w:w="720" w:type="dxa"/>
            <w:noWrap w:val="0"/>
            <w:vAlign w:val="center"/>
          </w:tcPr>
          <w:p>
            <w:pPr>
              <w:pStyle w:val="8"/>
              <w:spacing w:line="360" w:lineRule="auto"/>
              <w:jc w:val="center"/>
              <w:rPr>
                <w:rFonts w:hint="eastAsia" w:hAnsi="宋体" w:cs="宋体"/>
                <w:color w:val="auto"/>
                <w:sz w:val="24"/>
                <w:lang w:val="en-US" w:eastAsia="zh-CN"/>
              </w:rPr>
            </w:pPr>
          </w:p>
        </w:tc>
        <w:tc>
          <w:tcPr>
            <w:tcW w:w="1800" w:type="dxa"/>
            <w:noWrap w:val="0"/>
            <w:vAlign w:val="center"/>
          </w:tcPr>
          <w:p>
            <w:pPr>
              <w:pStyle w:val="8"/>
              <w:spacing w:line="360" w:lineRule="auto"/>
              <w:jc w:val="center"/>
              <w:rPr>
                <w:rFonts w:hint="eastAsia" w:hAnsi="宋体" w:cs="宋体"/>
                <w:color w:val="auto"/>
                <w:sz w:val="24"/>
                <w:lang w:val="en-US" w:eastAsia="zh-CN"/>
              </w:rPr>
            </w:pPr>
          </w:p>
        </w:tc>
        <w:tc>
          <w:tcPr>
            <w:tcW w:w="1620" w:type="dxa"/>
            <w:noWrap w:val="0"/>
            <w:vAlign w:val="center"/>
          </w:tcPr>
          <w:p>
            <w:pPr>
              <w:pStyle w:val="8"/>
              <w:spacing w:line="360" w:lineRule="auto"/>
              <w:jc w:val="center"/>
              <w:rPr>
                <w:rFonts w:hint="eastAsia" w:hAnsi="宋体" w:cs="宋体"/>
                <w:color w:val="auto"/>
                <w:sz w:val="24"/>
                <w:lang w:val="en-US" w:eastAsia="zh-CN"/>
              </w:rPr>
            </w:pPr>
          </w:p>
        </w:tc>
        <w:tc>
          <w:tcPr>
            <w:tcW w:w="1620" w:type="dxa"/>
            <w:noWrap w:val="0"/>
            <w:vAlign w:val="center"/>
          </w:tcPr>
          <w:p>
            <w:pPr>
              <w:pStyle w:val="8"/>
              <w:spacing w:line="360" w:lineRule="auto"/>
              <w:jc w:val="center"/>
              <w:rPr>
                <w:rFonts w:hint="eastAsia" w:hAnsi="宋体" w:cs="宋体"/>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28" w:type="dxa"/>
            <w:noWrap w:val="0"/>
            <w:vAlign w:val="bottom"/>
          </w:tcPr>
          <w:p>
            <w:pPr>
              <w:pStyle w:val="8"/>
              <w:spacing w:line="360" w:lineRule="auto"/>
              <w:jc w:val="center"/>
              <w:rPr>
                <w:rFonts w:hint="eastAsia" w:hAnsi="宋体" w:cs="宋体"/>
                <w:color w:val="auto"/>
                <w:sz w:val="24"/>
                <w:lang w:val="en-US" w:eastAsia="zh-CN"/>
              </w:rPr>
            </w:pPr>
            <w:r>
              <w:rPr>
                <w:rFonts w:hint="eastAsia" w:hAnsi="宋体" w:cs="宋体"/>
                <w:color w:val="auto"/>
                <w:sz w:val="24"/>
                <w:lang w:val="en-US" w:eastAsia="zh-CN"/>
              </w:rPr>
              <w:t>2</w:t>
            </w:r>
          </w:p>
        </w:tc>
        <w:tc>
          <w:tcPr>
            <w:tcW w:w="2212" w:type="dxa"/>
            <w:noWrap w:val="0"/>
            <w:vAlign w:val="center"/>
          </w:tcPr>
          <w:p>
            <w:pPr>
              <w:autoSpaceDE w:val="0"/>
              <w:autoSpaceDN w:val="0"/>
              <w:adjustRightInd w:val="0"/>
              <w:spacing w:line="360" w:lineRule="auto"/>
              <w:jc w:val="center"/>
              <w:rPr>
                <w:rFonts w:hint="eastAsia" w:ascii="宋体" w:hAnsi="宋体" w:cs="宋体"/>
                <w:color w:val="auto"/>
                <w:sz w:val="24"/>
              </w:rPr>
            </w:pPr>
          </w:p>
        </w:tc>
        <w:tc>
          <w:tcPr>
            <w:tcW w:w="720" w:type="dxa"/>
            <w:noWrap w:val="0"/>
            <w:vAlign w:val="center"/>
          </w:tcPr>
          <w:p>
            <w:pPr>
              <w:pStyle w:val="8"/>
              <w:spacing w:line="360" w:lineRule="auto"/>
              <w:jc w:val="center"/>
              <w:rPr>
                <w:rFonts w:hint="eastAsia" w:hAnsi="宋体" w:cs="宋体"/>
                <w:color w:val="auto"/>
                <w:sz w:val="24"/>
                <w:lang w:val="en-US" w:eastAsia="zh-CN"/>
              </w:rPr>
            </w:pPr>
          </w:p>
        </w:tc>
        <w:tc>
          <w:tcPr>
            <w:tcW w:w="1800" w:type="dxa"/>
            <w:noWrap w:val="0"/>
            <w:vAlign w:val="center"/>
          </w:tcPr>
          <w:p>
            <w:pPr>
              <w:pStyle w:val="8"/>
              <w:spacing w:line="360" w:lineRule="auto"/>
              <w:jc w:val="center"/>
              <w:rPr>
                <w:rFonts w:hint="eastAsia" w:hAnsi="宋体" w:cs="宋体"/>
                <w:color w:val="auto"/>
                <w:sz w:val="24"/>
                <w:lang w:val="en-US" w:eastAsia="zh-CN"/>
              </w:rPr>
            </w:pPr>
          </w:p>
        </w:tc>
        <w:tc>
          <w:tcPr>
            <w:tcW w:w="1620" w:type="dxa"/>
            <w:noWrap w:val="0"/>
            <w:vAlign w:val="center"/>
          </w:tcPr>
          <w:p>
            <w:pPr>
              <w:pStyle w:val="8"/>
              <w:spacing w:line="360" w:lineRule="auto"/>
              <w:jc w:val="center"/>
              <w:rPr>
                <w:rFonts w:hint="eastAsia" w:hAnsi="宋体" w:cs="宋体"/>
                <w:color w:val="auto"/>
                <w:sz w:val="24"/>
                <w:lang w:val="en-US" w:eastAsia="zh-CN"/>
              </w:rPr>
            </w:pPr>
          </w:p>
        </w:tc>
        <w:tc>
          <w:tcPr>
            <w:tcW w:w="1620" w:type="dxa"/>
            <w:noWrap w:val="0"/>
            <w:vAlign w:val="center"/>
          </w:tcPr>
          <w:p>
            <w:pPr>
              <w:pStyle w:val="8"/>
              <w:spacing w:line="360" w:lineRule="auto"/>
              <w:jc w:val="center"/>
              <w:rPr>
                <w:rFonts w:hint="eastAsia" w:hAnsi="宋体" w:cs="宋体"/>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28" w:type="dxa"/>
            <w:noWrap w:val="0"/>
            <w:vAlign w:val="bottom"/>
          </w:tcPr>
          <w:p>
            <w:pPr>
              <w:pStyle w:val="8"/>
              <w:spacing w:line="360" w:lineRule="auto"/>
              <w:jc w:val="center"/>
              <w:rPr>
                <w:rFonts w:hint="eastAsia" w:hAnsi="宋体" w:cs="宋体"/>
                <w:color w:val="auto"/>
                <w:sz w:val="24"/>
                <w:lang w:val="en-US" w:eastAsia="zh-CN"/>
              </w:rPr>
            </w:pPr>
            <w:r>
              <w:rPr>
                <w:rFonts w:hint="eastAsia" w:hAnsi="宋体" w:cs="宋体"/>
                <w:color w:val="auto"/>
                <w:sz w:val="24"/>
                <w:lang w:val="en-US" w:eastAsia="zh-CN"/>
              </w:rPr>
              <w:t>3</w:t>
            </w:r>
          </w:p>
        </w:tc>
        <w:tc>
          <w:tcPr>
            <w:tcW w:w="2212" w:type="dxa"/>
            <w:noWrap w:val="0"/>
            <w:vAlign w:val="center"/>
          </w:tcPr>
          <w:p>
            <w:pPr>
              <w:autoSpaceDE w:val="0"/>
              <w:autoSpaceDN w:val="0"/>
              <w:adjustRightInd w:val="0"/>
              <w:spacing w:line="360" w:lineRule="auto"/>
              <w:jc w:val="center"/>
              <w:rPr>
                <w:rFonts w:hint="eastAsia" w:ascii="宋体" w:hAnsi="宋体" w:cs="宋体"/>
                <w:color w:val="auto"/>
                <w:sz w:val="24"/>
              </w:rPr>
            </w:pPr>
          </w:p>
        </w:tc>
        <w:tc>
          <w:tcPr>
            <w:tcW w:w="720" w:type="dxa"/>
            <w:noWrap w:val="0"/>
            <w:vAlign w:val="center"/>
          </w:tcPr>
          <w:p>
            <w:pPr>
              <w:pStyle w:val="8"/>
              <w:spacing w:line="360" w:lineRule="auto"/>
              <w:jc w:val="center"/>
              <w:rPr>
                <w:rFonts w:hint="eastAsia" w:hAnsi="宋体" w:cs="宋体"/>
                <w:color w:val="auto"/>
                <w:sz w:val="24"/>
                <w:lang w:val="en-US" w:eastAsia="zh-CN"/>
              </w:rPr>
            </w:pPr>
          </w:p>
        </w:tc>
        <w:tc>
          <w:tcPr>
            <w:tcW w:w="1800" w:type="dxa"/>
            <w:noWrap w:val="0"/>
            <w:vAlign w:val="center"/>
          </w:tcPr>
          <w:p>
            <w:pPr>
              <w:pStyle w:val="8"/>
              <w:spacing w:line="360" w:lineRule="auto"/>
              <w:jc w:val="center"/>
              <w:rPr>
                <w:rFonts w:hint="eastAsia" w:hAnsi="宋体" w:cs="宋体"/>
                <w:color w:val="auto"/>
                <w:sz w:val="24"/>
                <w:lang w:val="en-US" w:eastAsia="zh-CN"/>
              </w:rPr>
            </w:pPr>
          </w:p>
        </w:tc>
        <w:tc>
          <w:tcPr>
            <w:tcW w:w="1620" w:type="dxa"/>
            <w:noWrap w:val="0"/>
            <w:vAlign w:val="center"/>
          </w:tcPr>
          <w:p>
            <w:pPr>
              <w:pStyle w:val="8"/>
              <w:spacing w:line="360" w:lineRule="auto"/>
              <w:jc w:val="center"/>
              <w:rPr>
                <w:rFonts w:hint="eastAsia" w:hAnsi="宋体" w:cs="宋体"/>
                <w:color w:val="auto"/>
                <w:sz w:val="24"/>
                <w:lang w:val="en-US" w:eastAsia="zh-CN"/>
              </w:rPr>
            </w:pPr>
          </w:p>
        </w:tc>
        <w:tc>
          <w:tcPr>
            <w:tcW w:w="1620" w:type="dxa"/>
            <w:noWrap w:val="0"/>
            <w:vAlign w:val="center"/>
          </w:tcPr>
          <w:p>
            <w:pPr>
              <w:pStyle w:val="8"/>
              <w:spacing w:line="360" w:lineRule="auto"/>
              <w:jc w:val="center"/>
              <w:rPr>
                <w:rFonts w:hint="eastAsia" w:hAnsi="宋体" w:cs="宋体"/>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28" w:type="dxa"/>
            <w:noWrap w:val="0"/>
            <w:vAlign w:val="bottom"/>
          </w:tcPr>
          <w:p>
            <w:pPr>
              <w:pStyle w:val="8"/>
              <w:spacing w:line="360" w:lineRule="auto"/>
              <w:jc w:val="center"/>
              <w:rPr>
                <w:rFonts w:hint="eastAsia" w:hAnsi="宋体" w:cs="宋体"/>
                <w:color w:val="auto"/>
                <w:sz w:val="24"/>
                <w:lang w:val="en-US" w:eastAsia="zh-CN"/>
              </w:rPr>
            </w:pPr>
            <w:r>
              <w:rPr>
                <w:rFonts w:hint="eastAsia" w:hAnsi="宋体" w:cs="宋体"/>
                <w:color w:val="auto"/>
                <w:sz w:val="24"/>
                <w:lang w:val="en-US" w:eastAsia="zh-CN"/>
              </w:rPr>
              <w:t>4</w:t>
            </w:r>
          </w:p>
        </w:tc>
        <w:tc>
          <w:tcPr>
            <w:tcW w:w="2212" w:type="dxa"/>
            <w:noWrap w:val="0"/>
            <w:vAlign w:val="center"/>
          </w:tcPr>
          <w:p>
            <w:pPr>
              <w:autoSpaceDE w:val="0"/>
              <w:autoSpaceDN w:val="0"/>
              <w:adjustRightInd w:val="0"/>
              <w:spacing w:line="360" w:lineRule="auto"/>
              <w:jc w:val="center"/>
              <w:rPr>
                <w:rFonts w:hint="eastAsia" w:ascii="宋体" w:hAnsi="宋体" w:cs="宋体"/>
                <w:color w:val="auto"/>
                <w:sz w:val="24"/>
              </w:rPr>
            </w:pPr>
          </w:p>
        </w:tc>
        <w:tc>
          <w:tcPr>
            <w:tcW w:w="720" w:type="dxa"/>
            <w:noWrap w:val="0"/>
            <w:vAlign w:val="center"/>
          </w:tcPr>
          <w:p>
            <w:pPr>
              <w:pStyle w:val="8"/>
              <w:spacing w:line="360" w:lineRule="auto"/>
              <w:jc w:val="center"/>
              <w:rPr>
                <w:rFonts w:hint="eastAsia" w:hAnsi="宋体" w:cs="宋体"/>
                <w:color w:val="auto"/>
                <w:sz w:val="24"/>
                <w:lang w:val="en-US" w:eastAsia="zh-CN"/>
              </w:rPr>
            </w:pPr>
          </w:p>
        </w:tc>
        <w:tc>
          <w:tcPr>
            <w:tcW w:w="1800" w:type="dxa"/>
            <w:noWrap w:val="0"/>
            <w:vAlign w:val="center"/>
          </w:tcPr>
          <w:p>
            <w:pPr>
              <w:pStyle w:val="8"/>
              <w:spacing w:line="360" w:lineRule="auto"/>
              <w:jc w:val="center"/>
              <w:rPr>
                <w:rFonts w:hint="eastAsia" w:hAnsi="宋体" w:cs="宋体"/>
                <w:color w:val="auto"/>
                <w:sz w:val="24"/>
                <w:lang w:val="en-US" w:eastAsia="zh-CN"/>
              </w:rPr>
            </w:pPr>
          </w:p>
        </w:tc>
        <w:tc>
          <w:tcPr>
            <w:tcW w:w="1620" w:type="dxa"/>
            <w:noWrap w:val="0"/>
            <w:vAlign w:val="center"/>
          </w:tcPr>
          <w:p>
            <w:pPr>
              <w:pStyle w:val="8"/>
              <w:spacing w:line="360" w:lineRule="auto"/>
              <w:jc w:val="center"/>
              <w:rPr>
                <w:rFonts w:hint="eastAsia" w:hAnsi="宋体" w:cs="宋体"/>
                <w:color w:val="auto"/>
                <w:sz w:val="24"/>
                <w:lang w:val="en-US" w:eastAsia="zh-CN"/>
              </w:rPr>
            </w:pPr>
          </w:p>
        </w:tc>
        <w:tc>
          <w:tcPr>
            <w:tcW w:w="1620" w:type="dxa"/>
            <w:noWrap w:val="0"/>
            <w:vAlign w:val="center"/>
          </w:tcPr>
          <w:p>
            <w:pPr>
              <w:pStyle w:val="8"/>
              <w:spacing w:line="360" w:lineRule="auto"/>
              <w:jc w:val="center"/>
              <w:rPr>
                <w:rFonts w:hint="eastAsia" w:hAnsi="宋体" w:cs="宋体"/>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8"/>
              <w:spacing w:line="360" w:lineRule="auto"/>
              <w:jc w:val="center"/>
              <w:rPr>
                <w:rFonts w:hint="eastAsia" w:hAnsi="宋体" w:cs="宋体"/>
                <w:color w:val="auto"/>
                <w:sz w:val="24"/>
                <w:lang w:val="en-US" w:eastAsia="zh-CN"/>
              </w:rPr>
            </w:pPr>
            <w:r>
              <w:rPr>
                <w:rFonts w:hint="eastAsia" w:hAnsi="宋体" w:cs="宋体"/>
                <w:color w:val="auto"/>
                <w:sz w:val="24"/>
                <w:lang w:val="en-US" w:eastAsia="zh-CN"/>
              </w:rPr>
              <w:t>5</w:t>
            </w:r>
          </w:p>
        </w:tc>
        <w:tc>
          <w:tcPr>
            <w:tcW w:w="2212" w:type="dxa"/>
            <w:noWrap w:val="0"/>
            <w:vAlign w:val="center"/>
          </w:tcPr>
          <w:p>
            <w:pPr>
              <w:autoSpaceDE w:val="0"/>
              <w:autoSpaceDN w:val="0"/>
              <w:adjustRightInd w:val="0"/>
              <w:spacing w:line="360" w:lineRule="auto"/>
              <w:jc w:val="center"/>
              <w:rPr>
                <w:rFonts w:hint="eastAsia" w:ascii="宋体" w:hAnsi="宋体" w:cs="宋体"/>
                <w:color w:val="auto"/>
                <w:sz w:val="24"/>
              </w:rPr>
            </w:pPr>
          </w:p>
        </w:tc>
        <w:tc>
          <w:tcPr>
            <w:tcW w:w="720" w:type="dxa"/>
            <w:noWrap w:val="0"/>
            <w:vAlign w:val="center"/>
          </w:tcPr>
          <w:p>
            <w:pPr>
              <w:pStyle w:val="8"/>
              <w:spacing w:line="360" w:lineRule="auto"/>
              <w:jc w:val="center"/>
              <w:rPr>
                <w:rFonts w:hint="eastAsia" w:hAnsi="宋体" w:cs="宋体"/>
                <w:color w:val="auto"/>
                <w:sz w:val="24"/>
                <w:lang w:val="en-US" w:eastAsia="zh-CN"/>
              </w:rPr>
            </w:pPr>
          </w:p>
        </w:tc>
        <w:tc>
          <w:tcPr>
            <w:tcW w:w="1800" w:type="dxa"/>
            <w:noWrap w:val="0"/>
            <w:vAlign w:val="center"/>
          </w:tcPr>
          <w:p>
            <w:pPr>
              <w:pStyle w:val="8"/>
              <w:spacing w:line="360" w:lineRule="auto"/>
              <w:jc w:val="center"/>
              <w:rPr>
                <w:rFonts w:hint="eastAsia" w:hAnsi="宋体" w:cs="宋体"/>
                <w:color w:val="auto"/>
                <w:sz w:val="24"/>
                <w:lang w:val="en-US" w:eastAsia="zh-CN"/>
              </w:rPr>
            </w:pPr>
          </w:p>
        </w:tc>
        <w:tc>
          <w:tcPr>
            <w:tcW w:w="1620" w:type="dxa"/>
            <w:noWrap w:val="0"/>
            <w:vAlign w:val="center"/>
          </w:tcPr>
          <w:p>
            <w:pPr>
              <w:pStyle w:val="8"/>
              <w:spacing w:line="360" w:lineRule="auto"/>
              <w:jc w:val="center"/>
              <w:rPr>
                <w:rFonts w:hint="eastAsia" w:hAnsi="宋体" w:cs="宋体"/>
                <w:color w:val="auto"/>
                <w:sz w:val="24"/>
                <w:lang w:val="en-US" w:eastAsia="zh-CN"/>
              </w:rPr>
            </w:pPr>
          </w:p>
        </w:tc>
        <w:tc>
          <w:tcPr>
            <w:tcW w:w="1620" w:type="dxa"/>
            <w:noWrap w:val="0"/>
            <w:vAlign w:val="center"/>
          </w:tcPr>
          <w:p>
            <w:pPr>
              <w:pStyle w:val="8"/>
              <w:spacing w:line="360" w:lineRule="auto"/>
              <w:jc w:val="center"/>
              <w:rPr>
                <w:rFonts w:hint="eastAsia" w:hAnsi="宋体" w:cs="宋体"/>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8"/>
              <w:spacing w:line="360" w:lineRule="auto"/>
              <w:jc w:val="center"/>
              <w:rPr>
                <w:rFonts w:hint="eastAsia" w:hAnsi="宋体" w:cs="宋体"/>
                <w:color w:val="auto"/>
                <w:sz w:val="24"/>
                <w:lang w:val="en-US" w:eastAsia="zh-CN"/>
              </w:rPr>
            </w:pPr>
            <w:r>
              <w:rPr>
                <w:rFonts w:hint="eastAsia" w:hAnsi="宋体" w:cs="宋体"/>
                <w:color w:val="auto"/>
                <w:sz w:val="24"/>
                <w:lang w:val="en-US" w:eastAsia="zh-CN"/>
              </w:rPr>
              <w:t>6</w:t>
            </w:r>
          </w:p>
        </w:tc>
        <w:tc>
          <w:tcPr>
            <w:tcW w:w="2212" w:type="dxa"/>
            <w:noWrap w:val="0"/>
            <w:vAlign w:val="center"/>
          </w:tcPr>
          <w:p>
            <w:pPr>
              <w:autoSpaceDE w:val="0"/>
              <w:autoSpaceDN w:val="0"/>
              <w:adjustRightInd w:val="0"/>
              <w:spacing w:line="360" w:lineRule="auto"/>
              <w:jc w:val="center"/>
              <w:rPr>
                <w:rFonts w:hint="eastAsia" w:ascii="宋体" w:hAnsi="宋体" w:cs="宋体"/>
                <w:color w:val="auto"/>
                <w:sz w:val="24"/>
              </w:rPr>
            </w:pPr>
          </w:p>
        </w:tc>
        <w:tc>
          <w:tcPr>
            <w:tcW w:w="720" w:type="dxa"/>
            <w:noWrap w:val="0"/>
            <w:vAlign w:val="center"/>
          </w:tcPr>
          <w:p>
            <w:pPr>
              <w:pStyle w:val="8"/>
              <w:spacing w:line="360" w:lineRule="auto"/>
              <w:jc w:val="center"/>
              <w:rPr>
                <w:rFonts w:hint="eastAsia" w:hAnsi="宋体" w:cs="宋体"/>
                <w:color w:val="auto"/>
                <w:sz w:val="24"/>
                <w:lang w:val="en-US" w:eastAsia="zh-CN"/>
              </w:rPr>
            </w:pPr>
          </w:p>
        </w:tc>
        <w:tc>
          <w:tcPr>
            <w:tcW w:w="1800" w:type="dxa"/>
            <w:noWrap w:val="0"/>
            <w:vAlign w:val="center"/>
          </w:tcPr>
          <w:p>
            <w:pPr>
              <w:pStyle w:val="8"/>
              <w:spacing w:line="360" w:lineRule="auto"/>
              <w:jc w:val="center"/>
              <w:rPr>
                <w:rFonts w:hint="eastAsia" w:hAnsi="宋体" w:cs="宋体"/>
                <w:color w:val="auto"/>
                <w:sz w:val="24"/>
                <w:lang w:val="en-US" w:eastAsia="zh-CN"/>
              </w:rPr>
            </w:pPr>
          </w:p>
        </w:tc>
        <w:tc>
          <w:tcPr>
            <w:tcW w:w="1620" w:type="dxa"/>
            <w:noWrap w:val="0"/>
            <w:vAlign w:val="center"/>
          </w:tcPr>
          <w:p>
            <w:pPr>
              <w:pStyle w:val="8"/>
              <w:spacing w:line="360" w:lineRule="auto"/>
              <w:jc w:val="center"/>
              <w:rPr>
                <w:rFonts w:hint="eastAsia" w:hAnsi="宋体" w:cs="宋体"/>
                <w:color w:val="auto"/>
                <w:sz w:val="24"/>
                <w:lang w:val="en-US" w:eastAsia="zh-CN"/>
              </w:rPr>
            </w:pPr>
          </w:p>
        </w:tc>
        <w:tc>
          <w:tcPr>
            <w:tcW w:w="1620" w:type="dxa"/>
            <w:noWrap w:val="0"/>
            <w:vAlign w:val="center"/>
          </w:tcPr>
          <w:p>
            <w:pPr>
              <w:pStyle w:val="8"/>
              <w:spacing w:line="360" w:lineRule="auto"/>
              <w:jc w:val="center"/>
              <w:rPr>
                <w:rFonts w:hint="eastAsia" w:hAnsi="宋体" w:cs="宋体"/>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8"/>
              <w:spacing w:line="360" w:lineRule="auto"/>
              <w:jc w:val="center"/>
              <w:rPr>
                <w:rFonts w:hint="eastAsia" w:hAnsi="宋体" w:cs="宋体"/>
                <w:color w:val="auto"/>
                <w:sz w:val="24"/>
                <w:lang w:val="en-US" w:eastAsia="zh-CN"/>
              </w:rPr>
            </w:pPr>
            <w:r>
              <w:rPr>
                <w:rFonts w:hint="eastAsia" w:hAnsi="宋体" w:cs="宋体"/>
                <w:color w:val="auto"/>
                <w:sz w:val="24"/>
                <w:lang w:val="en-US" w:eastAsia="zh-CN"/>
              </w:rPr>
              <w:t>7</w:t>
            </w:r>
          </w:p>
        </w:tc>
        <w:tc>
          <w:tcPr>
            <w:tcW w:w="2212" w:type="dxa"/>
            <w:noWrap w:val="0"/>
            <w:vAlign w:val="center"/>
          </w:tcPr>
          <w:p>
            <w:pPr>
              <w:autoSpaceDE w:val="0"/>
              <w:autoSpaceDN w:val="0"/>
              <w:adjustRightInd w:val="0"/>
              <w:spacing w:line="360" w:lineRule="auto"/>
              <w:jc w:val="center"/>
              <w:rPr>
                <w:rFonts w:hint="eastAsia" w:ascii="宋体" w:hAnsi="宋体" w:cs="宋体"/>
                <w:color w:val="auto"/>
                <w:sz w:val="24"/>
              </w:rPr>
            </w:pPr>
          </w:p>
        </w:tc>
        <w:tc>
          <w:tcPr>
            <w:tcW w:w="720" w:type="dxa"/>
            <w:noWrap w:val="0"/>
            <w:vAlign w:val="center"/>
          </w:tcPr>
          <w:p>
            <w:pPr>
              <w:pStyle w:val="8"/>
              <w:spacing w:line="360" w:lineRule="auto"/>
              <w:jc w:val="center"/>
              <w:rPr>
                <w:rFonts w:hint="eastAsia" w:hAnsi="宋体" w:cs="宋体"/>
                <w:color w:val="auto"/>
                <w:sz w:val="24"/>
                <w:lang w:val="en-US" w:eastAsia="zh-CN"/>
              </w:rPr>
            </w:pPr>
          </w:p>
        </w:tc>
        <w:tc>
          <w:tcPr>
            <w:tcW w:w="1800" w:type="dxa"/>
            <w:noWrap w:val="0"/>
            <w:vAlign w:val="center"/>
          </w:tcPr>
          <w:p>
            <w:pPr>
              <w:pStyle w:val="8"/>
              <w:spacing w:line="360" w:lineRule="auto"/>
              <w:jc w:val="center"/>
              <w:rPr>
                <w:rFonts w:hint="eastAsia" w:hAnsi="宋体" w:cs="宋体"/>
                <w:color w:val="auto"/>
                <w:sz w:val="24"/>
                <w:lang w:val="en-US" w:eastAsia="zh-CN"/>
              </w:rPr>
            </w:pPr>
          </w:p>
        </w:tc>
        <w:tc>
          <w:tcPr>
            <w:tcW w:w="1620" w:type="dxa"/>
            <w:noWrap w:val="0"/>
            <w:vAlign w:val="center"/>
          </w:tcPr>
          <w:p>
            <w:pPr>
              <w:pStyle w:val="8"/>
              <w:spacing w:line="360" w:lineRule="auto"/>
              <w:jc w:val="center"/>
              <w:rPr>
                <w:rFonts w:hint="eastAsia" w:hAnsi="宋体" w:cs="宋体"/>
                <w:color w:val="auto"/>
                <w:sz w:val="24"/>
                <w:lang w:val="en-US" w:eastAsia="zh-CN"/>
              </w:rPr>
            </w:pPr>
          </w:p>
        </w:tc>
        <w:tc>
          <w:tcPr>
            <w:tcW w:w="1620" w:type="dxa"/>
            <w:noWrap w:val="0"/>
            <w:vAlign w:val="center"/>
          </w:tcPr>
          <w:p>
            <w:pPr>
              <w:pStyle w:val="8"/>
              <w:spacing w:line="360" w:lineRule="auto"/>
              <w:jc w:val="center"/>
              <w:rPr>
                <w:rFonts w:hint="eastAsia" w:hAnsi="宋体" w:cs="宋体"/>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8"/>
              <w:spacing w:line="360" w:lineRule="auto"/>
              <w:jc w:val="center"/>
              <w:rPr>
                <w:rFonts w:hint="eastAsia" w:hAnsi="宋体" w:cs="宋体"/>
                <w:color w:val="auto"/>
                <w:sz w:val="24"/>
                <w:lang w:val="en-US" w:eastAsia="zh-CN"/>
              </w:rPr>
            </w:pPr>
            <w:r>
              <w:rPr>
                <w:rFonts w:hint="eastAsia" w:hAnsi="宋体" w:cs="宋体"/>
                <w:color w:val="auto"/>
                <w:sz w:val="24"/>
                <w:lang w:val="en-US" w:eastAsia="zh-CN"/>
              </w:rPr>
              <w:t>8</w:t>
            </w:r>
          </w:p>
        </w:tc>
        <w:tc>
          <w:tcPr>
            <w:tcW w:w="2212" w:type="dxa"/>
            <w:noWrap w:val="0"/>
            <w:vAlign w:val="center"/>
          </w:tcPr>
          <w:p>
            <w:pPr>
              <w:autoSpaceDE w:val="0"/>
              <w:autoSpaceDN w:val="0"/>
              <w:adjustRightInd w:val="0"/>
              <w:spacing w:line="360" w:lineRule="auto"/>
              <w:jc w:val="center"/>
              <w:rPr>
                <w:rFonts w:hint="eastAsia" w:ascii="宋体" w:hAnsi="宋体" w:cs="宋体"/>
                <w:color w:val="auto"/>
                <w:sz w:val="24"/>
              </w:rPr>
            </w:pPr>
          </w:p>
        </w:tc>
        <w:tc>
          <w:tcPr>
            <w:tcW w:w="720" w:type="dxa"/>
            <w:noWrap w:val="0"/>
            <w:vAlign w:val="center"/>
          </w:tcPr>
          <w:p>
            <w:pPr>
              <w:pStyle w:val="8"/>
              <w:spacing w:line="360" w:lineRule="auto"/>
              <w:jc w:val="center"/>
              <w:rPr>
                <w:rFonts w:hint="eastAsia" w:hAnsi="宋体" w:cs="宋体"/>
                <w:color w:val="auto"/>
                <w:sz w:val="24"/>
                <w:lang w:val="en-US" w:eastAsia="zh-CN"/>
              </w:rPr>
            </w:pPr>
          </w:p>
        </w:tc>
        <w:tc>
          <w:tcPr>
            <w:tcW w:w="1800" w:type="dxa"/>
            <w:noWrap w:val="0"/>
            <w:vAlign w:val="center"/>
          </w:tcPr>
          <w:p>
            <w:pPr>
              <w:pStyle w:val="8"/>
              <w:spacing w:line="360" w:lineRule="auto"/>
              <w:jc w:val="center"/>
              <w:rPr>
                <w:rFonts w:hint="eastAsia" w:hAnsi="宋体" w:cs="宋体"/>
                <w:color w:val="auto"/>
                <w:sz w:val="24"/>
                <w:lang w:val="en-US" w:eastAsia="zh-CN"/>
              </w:rPr>
            </w:pPr>
          </w:p>
        </w:tc>
        <w:tc>
          <w:tcPr>
            <w:tcW w:w="1620" w:type="dxa"/>
            <w:noWrap w:val="0"/>
            <w:vAlign w:val="center"/>
          </w:tcPr>
          <w:p>
            <w:pPr>
              <w:pStyle w:val="8"/>
              <w:spacing w:line="360" w:lineRule="auto"/>
              <w:jc w:val="center"/>
              <w:rPr>
                <w:rFonts w:hint="eastAsia" w:hAnsi="宋体" w:cs="宋体"/>
                <w:color w:val="auto"/>
                <w:sz w:val="24"/>
                <w:lang w:val="en-US" w:eastAsia="zh-CN"/>
              </w:rPr>
            </w:pPr>
          </w:p>
        </w:tc>
        <w:tc>
          <w:tcPr>
            <w:tcW w:w="1620" w:type="dxa"/>
            <w:noWrap w:val="0"/>
            <w:vAlign w:val="center"/>
          </w:tcPr>
          <w:p>
            <w:pPr>
              <w:pStyle w:val="8"/>
              <w:spacing w:line="360" w:lineRule="auto"/>
              <w:jc w:val="center"/>
              <w:rPr>
                <w:rFonts w:hint="eastAsia" w:hAnsi="宋体" w:cs="宋体"/>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8"/>
              <w:spacing w:line="360" w:lineRule="auto"/>
              <w:jc w:val="center"/>
              <w:rPr>
                <w:rFonts w:hint="eastAsia" w:hAnsi="宋体" w:cs="宋体"/>
                <w:color w:val="auto"/>
                <w:sz w:val="24"/>
                <w:lang w:val="en-US" w:eastAsia="zh-CN"/>
              </w:rPr>
            </w:pPr>
            <w:r>
              <w:rPr>
                <w:rFonts w:hint="eastAsia" w:hAnsi="宋体" w:cs="宋体"/>
                <w:color w:val="auto"/>
                <w:sz w:val="24"/>
                <w:lang w:val="en-US" w:eastAsia="zh-CN"/>
              </w:rPr>
              <w:t>9</w:t>
            </w:r>
          </w:p>
        </w:tc>
        <w:tc>
          <w:tcPr>
            <w:tcW w:w="2212" w:type="dxa"/>
            <w:noWrap w:val="0"/>
            <w:vAlign w:val="center"/>
          </w:tcPr>
          <w:p>
            <w:pPr>
              <w:autoSpaceDE w:val="0"/>
              <w:autoSpaceDN w:val="0"/>
              <w:adjustRightInd w:val="0"/>
              <w:spacing w:line="360" w:lineRule="auto"/>
              <w:jc w:val="center"/>
              <w:rPr>
                <w:rFonts w:hint="eastAsia" w:ascii="宋体" w:hAnsi="宋体" w:cs="宋体"/>
                <w:color w:val="auto"/>
                <w:sz w:val="24"/>
              </w:rPr>
            </w:pPr>
          </w:p>
        </w:tc>
        <w:tc>
          <w:tcPr>
            <w:tcW w:w="720" w:type="dxa"/>
            <w:noWrap w:val="0"/>
            <w:vAlign w:val="center"/>
          </w:tcPr>
          <w:p>
            <w:pPr>
              <w:pStyle w:val="8"/>
              <w:spacing w:line="360" w:lineRule="auto"/>
              <w:jc w:val="center"/>
              <w:rPr>
                <w:rFonts w:hint="eastAsia" w:hAnsi="宋体" w:cs="宋体"/>
                <w:color w:val="auto"/>
                <w:sz w:val="24"/>
                <w:lang w:val="en-US" w:eastAsia="zh-CN"/>
              </w:rPr>
            </w:pPr>
          </w:p>
        </w:tc>
        <w:tc>
          <w:tcPr>
            <w:tcW w:w="1800" w:type="dxa"/>
            <w:noWrap w:val="0"/>
            <w:vAlign w:val="center"/>
          </w:tcPr>
          <w:p>
            <w:pPr>
              <w:pStyle w:val="8"/>
              <w:spacing w:line="360" w:lineRule="auto"/>
              <w:jc w:val="center"/>
              <w:rPr>
                <w:rFonts w:hint="eastAsia" w:hAnsi="宋体" w:cs="宋体"/>
                <w:color w:val="auto"/>
                <w:sz w:val="24"/>
                <w:lang w:val="en-US" w:eastAsia="zh-CN"/>
              </w:rPr>
            </w:pPr>
          </w:p>
        </w:tc>
        <w:tc>
          <w:tcPr>
            <w:tcW w:w="1620" w:type="dxa"/>
            <w:noWrap w:val="0"/>
            <w:vAlign w:val="center"/>
          </w:tcPr>
          <w:p>
            <w:pPr>
              <w:pStyle w:val="8"/>
              <w:spacing w:line="360" w:lineRule="auto"/>
              <w:jc w:val="center"/>
              <w:rPr>
                <w:rFonts w:hint="eastAsia" w:hAnsi="宋体" w:cs="宋体"/>
                <w:color w:val="auto"/>
                <w:sz w:val="24"/>
                <w:lang w:val="en-US" w:eastAsia="zh-CN"/>
              </w:rPr>
            </w:pPr>
          </w:p>
        </w:tc>
        <w:tc>
          <w:tcPr>
            <w:tcW w:w="1620" w:type="dxa"/>
            <w:noWrap w:val="0"/>
            <w:vAlign w:val="center"/>
          </w:tcPr>
          <w:p>
            <w:pPr>
              <w:pStyle w:val="8"/>
              <w:spacing w:line="360" w:lineRule="auto"/>
              <w:jc w:val="center"/>
              <w:rPr>
                <w:rFonts w:hint="eastAsia" w:hAnsi="宋体" w:cs="宋体"/>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8"/>
              <w:spacing w:line="360" w:lineRule="auto"/>
              <w:jc w:val="center"/>
              <w:rPr>
                <w:rFonts w:hint="eastAsia" w:hAnsi="宋体" w:cs="宋体"/>
                <w:color w:val="auto"/>
                <w:sz w:val="24"/>
                <w:lang w:val="en-US" w:eastAsia="zh-CN"/>
              </w:rPr>
            </w:pPr>
            <w:r>
              <w:rPr>
                <w:rFonts w:hint="eastAsia" w:hAnsi="宋体" w:cs="宋体"/>
                <w:color w:val="auto"/>
                <w:sz w:val="24"/>
                <w:lang w:val="en-US" w:eastAsia="zh-CN"/>
              </w:rPr>
              <w:t>…</w:t>
            </w:r>
          </w:p>
        </w:tc>
        <w:tc>
          <w:tcPr>
            <w:tcW w:w="2212" w:type="dxa"/>
            <w:noWrap w:val="0"/>
            <w:vAlign w:val="center"/>
          </w:tcPr>
          <w:p>
            <w:pPr>
              <w:pStyle w:val="8"/>
              <w:spacing w:line="360" w:lineRule="auto"/>
              <w:jc w:val="center"/>
              <w:rPr>
                <w:rFonts w:hint="eastAsia" w:hAnsi="宋体" w:cs="宋体"/>
                <w:color w:val="auto"/>
                <w:sz w:val="24"/>
                <w:lang w:val="en-US" w:eastAsia="zh-CN"/>
              </w:rPr>
            </w:pPr>
            <w:r>
              <w:rPr>
                <w:rFonts w:hint="eastAsia" w:hAnsi="宋体" w:cs="宋体"/>
                <w:color w:val="auto"/>
                <w:sz w:val="24"/>
                <w:lang w:val="en-US" w:eastAsia="zh-CN"/>
              </w:rPr>
              <w:t>…</w:t>
            </w:r>
          </w:p>
        </w:tc>
        <w:tc>
          <w:tcPr>
            <w:tcW w:w="720" w:type="dxa"/>
            <w:noWrap w:val="0"/>
            <w:vAlign w:val="center"/>
          </w:tcPr>
          <w:p>
            <w:pPr>
              <w:pStyle w:val="8"/>
              <w:spacing w:line="360" w:lineRule="auto"/>
              <w:jc w:val="center"/>
              <w:rPr>
                <w:rFonts w:hint="eastAsia" w:hAnsi="宋体" w:cs="宋体"/>
                <w:color w:val="auto"/>
                <w:sz w:val="24"/>
                <w:lang w:val="en-US" w:eastAsia="zh-CN"/>
              </w:rPr>
            </w:pPr>
          </w:p>
        </w:tc>
        <w:tc>
          <w:tcPr>
            <w:tcW w:w="1800" w:type="dxa"/>
            <w:noWrap w:val="0"/>
            <w:vAlign w:val="center"/>
          </w:tcPr>
          <w:p>
            <w:pPr>
              <w:pStyle w:val="8"/>
              <w:spacing w:line="360" w:lineRule="auto"/>
              <w:jc w:val="center"/>
              <w:rPr>
                <w:rFonts w:hint="eastAsia" w:hAnsi="宋体" w:cs="宋体"/>
                <w:color w:val="auto"/>
                <w:sz w:val="24"/>
                <w:lang w:val="en-US" w:eastAsia="zh-CN"/>
              </w:rPr>
            </w:pPr>
          </w:p>
        </w:tc>
        <w:tc>
          <w:tcPr>
            <w:tcW w:w="1620" w:type="dxa"/>
            <w:noWrap w:val="0"/>
            <w:vAlign w:val="center"/>
          </w:tcPr>
          <w:p>
            <w:pPr>
              <w:pStyle w:val="8"/>
              <w:spacing w:line="360" w:lineRule="auto"/>
              <w:jc w:val="center"/>
              <w:rPr>
                <w:rFonts w:hint="eastAsia" w:hAnsi="宋体" w:cs="宋体"/>
                <w:color w:val="auto"/>
                <w:sz w:val="24"/>
                <w:lang w:val="en-US" w:eastAsia="zh-CN"/>
              </w:rPr>
            </w:pPr>
          </w:p>
        </w:tc>
        <w:tc>
          <w:tcPr>
            <w:tcW w:w="1620" w:type="dxa"/>
            <w:noWrap w:val="0"/>
            <w:vAlign w:val="center"/>
          </w:tcPr>
          <w:p>
            <w:pPr>
              <w:pStyle w:val="8"/>
              <w:spacing w:line="360" w:lineRule="auto"/>
              <w:jc w:val="center"/>
              <w:rPr>
                <w:rFonts w:hint="eastAsia" w:hAnsi="宋体" w:cs="宋体"/>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9000" w:type="dxa"/>
            <w:gridSpan w:val="6"/>
            <w:noWrap w:val="0"/>
            <w:vAlign w:val="top"/>
          </w:tcPr>
          <w:p>
            <w:pPr>
              <w:pStyle w:val="8"/>
              <w:spacing w:line="360" w:lineRule="auto"/>
              <w:rPr>
                <w:rFonts w:hint="eastAsia" w:hAnsi="宋体" w:cs="宋体"/>
                <w:color w:val="auto"/>
                <w:sz w:val="24"/>
                <w:lang w:val="en-US" w:eastAsia="zh-CN"/>
              </w:rPr>
            </w:pPr>
            <w:r>
              <w:rPr>
                <w:rFonts w:hint="eastAsia" w:hAnsi="宋体" w:cs="宋体"/>
                <w:color w:val="auto"/>
                <w:sz w:val="24"/>
                <w:lang w:val="en-US" w:eastAsia="zh-CN"/>
              </w:rPr>
              <w:t>报价合计</w:t>
            </w:r>
          </w:p>
        </w:tc>
      </w:tr>
    </w:tbl>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r>
        <w:rPr>
          <w:rFonts w:hint="eastAsia" w:ascii="宋体" w:hAnsi="宋体" w:cs="宋体"/>
          <w:color w:val="auto"/>
          <w:sz w:val="24"/>
        </w:rPr>
        <w:t>投标供应商授权代表： ________________________</w:t>
      </w:r>
    </w:p>
    <w:p>
      <w:pPr>
        <w:spacing w:line="360" w:lineRule="auto"/>
        <w:rPr>
          <w:rFonts w:hint="eastAsia" w:ascii="宋体" w:hAnsi="宋体" w:cs="宋体"/>
          <w:color w:val="auto"/>
          <w:sz w:val="24"/>
        </w:rPr>
      </w:pPr>
      <w:r>
        <w:rPr>
          <w:rFonts w:hint="eastAsia" w:ascii="宋体" w:hAnsi="宋体" w:cs="宋体"/>
          <w:color w:val="auto"/>
          <w:sz w:val="24"/>
        </w:rPr>
        <w:t>职              务：</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日              期：</w:t>
      </w:r>
      <w:r>
        <w:rPr>
          <w:rFonts w:hint="eastAsia" w:ascii="宋体" w:hAnsi="宋体" w:cs="宋体"/>
          <w:color w:val="auto"/>
          <w:sz w:val="24"/>
          <w:u w:val="single"/>
        </w:rPr>
        <w:t xml:space="preserve">                   </w:t>
      </w:r>
    </w:p>
    <w:p>
      <w:pPr>
        <w:spacing w:line="360" w:lineRule="auto"/>
        <w:outlineLvl w:val="2"/>
        <w:rPr>
          <w:rFonts w:hint="eastAsia" w:ascii="宋体" w:hAnsi="宋体" w:cs="宋体"/>
          <w:b/>
          <w:bCs/>
          <w:color w:val="auto"/>
          <w:sz w:val="24"/>
          <w:u w:val="wave"/>
        </w:rPr>
      </w:pPr>
      <w:r>
        <w:rPr>
          <w:rFonts w:hint="eastAsia" w:ascii="宋体" w:hAnsi="宋体" w:cs="宋体"/>
          <w:b/>
          <w:bCs/>
          <w:color w:val="auto"/>
          <w:sz w:val="24"/>
        </w:rPr>
        <w:br w:type="page"/>
      </w:r>
      <w:r>
        <w:rPr>
          <w:rFonts w:hint="eastAsia" w:ascii="宋体" w:hAnsi="宋体" w:cs="宋体"/>
          <w:b/>
          <w:bCs/>
          <w:color w:val="auto"/>
          <w:sz w:val="24"/>
        </w:rPr>
        <w:t>（二）商务部分</w:t>
      </w:r>
    </w:p>
    <w:p>
      <w:pPr>
        <w:numPr>
          <w:ilvl w:val="0"/>
          <w:numId w:val="13"/>
        </w:numPr>
        <w:tabs>
          <w:tab w:val="left" w:pos="640"/>
          <w:tab w:val="left" w:pos="1260"/>
          <w:tab w:val="left" w:pos="1418"/>
        </w:tabs>
        <w:spacing w:line="360" w:lineRule="auto"/>
        <w:ind w:left="845" w:hanging="845"/>
        <w:rPr>
          <w:rFonts w:hint="eastAsia" w:ascii="宋体" w:hAnsi="宋体" w:cs="宋体"/>
          <w:color w:val="auto"/>
          <w:sz w:val="24"/>
        </w:rPr>
      </w:pPr>
      <w:r>
        <w:rPr>
          <w:rFonts w:hint="eastAsia" w:ascii="宋体" w:hAnsi="宋体" w:cs="宋体"/>
          <w:color w:val="auto"/>
          <w:sz w:val="24"/>
        </w:rPr>
        <w:t>投标响应书；</w:t>
      </w:r>
    </w:p>
    <w:p>
      <w:pPr>
        <w:spacing w:line="360" w:lineRule="auto"/>
        <w:jc w:val="center"/>
        <w:rPr>
          <w:rFonts w:hint="eastAsia" w:ascii="宋体" w:hAnsi="宋体" w:cs="宋体"/>
          <w:b/>
          <w:bCs/>
          <w:color w:val="auto"/>
          <w:sz w:val="24"/>
        </w:rPr>
      </w:pPr>
      <w:r>
        <w:rPr>
          <w:rFonts w:hint="eastAsia" w:ascii="宋体" w:hAnsi="宋体" w:cs="宋体"/>
          <w:b/>
          <w:bCs/>
          <w:color w:val="auto"/>
          <w:sz w:val="24"/>
        </w:rPr>
        <w:t>投标响应书</w:t>
      </w:r>
    </w:p>
    <w:p>
      <w:pPr>
        <w:spacing w:line="360" w:lineRule="auto"/>
        <w:rPr>
          <w:rFonts w:hint="eastAsia" w:ascii="宋体" w:hAnsi="宋体" w:cs="宋体"/>
          <w:color w:val="auto"/>
          <w:sz w:val="24"/>
        </w:rPr>
      </w:pPr>
    </w:p>
    <w:p>
      <w:pPr>
        <w:spacing w:line="360" w:lineRule="auto"/>
        <w:rPr>
          <w:rFonts w:hint="eastAsia" w:ascii="宋体" w:hAnsi="宋体" w:cs="宋体"/>
          <w:color w:val="auto"/>
          <w:sz w:val="24"/>
          <w:u w:val="single"/>
        </w:rPr>
      </w:pPr>
      <w:r>
        <w:rPr>
          <w:rFonts w:hint="eastAsia" w:ascii="宋体" w:hAnsi="宋体" w:cs="宋体"/>
          <w:color w:val="auto"/>
          <w:sz w:val="24"/>
        </w:rPr>
        <w:t>致：</w:t>
      </w:r>
      <w:r>
        <w:rPr>
          <w:rFonts w:hint="eastAsia" w:ascii="宋体" w:hAnsi="宋体" w:cs="宋体"/>
          <w:color w:val="auto"/>
          <w:sz w:val="24"/>
          <w:u w:val="single"/>
        </w:rPr>
        <w:t xml:space="preserve">                    </w:t>
      </w:r>
    </w:p>
    <w:p>
      <w:pPr>
        <w:spacing w:line="360" w:lineRule="auto"/>
        <w:ind w:firstLine="494" w:firstLineChars="206"/>
        <w:rPr>
          <w:rFonts w:hint="eastAsia" w:ascii="宋体" w:hAnsi="宋体" w:cs="宋体"/>
          <w:color w:val="auto"/>
          <w:sz w:val="24"/>
        </w:rPr>
      </w:pPr>
      <w:r>
        <w:rPr>
          <w:rFonts w:hint="eastAsia" w:ascii="宋体" w:hAnsi="宋体" w:cs="宋体"/>
          <w:color w:val="auto"/>
          <w:sz w:val="24"/>
        </w:rPr>
        <w:t>根据贵方为</w:t>
      </w:r>
      <w:r>
        <w:rPr>
          <w:rFonts w:hint="eastAsia" w:ascii="宋体" w:hAnsi="宋体" w:cs="宋体"/>
          <w:color w:val="auto"/>
          <w:sz w:val="24"/>
          <w:u w:val="single"/>
        </w:rPr>
        <w:t xml:space="preserve">            </w:t>
      </w:r>
      <w:r>
        <w:rPr>
          <w:rFonts w:hint="eastAsia" w:ascii="宋体" w:hAnsi="宋体" w:cs="宋体"/>
          <w:color w:val="auto"/>
          <w:sz w:val="24"/>
        </w:rPr>
        <w:t>项目采购的邀请</w:t>
      </w:r>
      <w:r>
        <w:rPr>
          <w:rFonts w:hint="eastAsia" w:ascii="宋体" w:hAnsi="宋体" w:cs="宋体"/>
          <w:color w:val="auto"/>
          <w:sz w:val="24"/>
          <w:u w:val="single"/>
        </w:rPr>
        <w:t xml:space="preserve">                   </w:t>
      </w:r>
      <w:r>
        <w:rPr>
          <w:rFonts w:hint="eastAsia" w:ascii="宋体" w:hAnsi="宋体" w:cs="宋体"/>
          <w:color w:val="auto"/>
          <w:sz w:val="24"/>
        </w:rPr>
        <w:t>（招标文件编号         ），签字代表</w:t>
      </w:r>
      <w:r>
        <w:rPr>
          <w:rFonts w:hint="eastAsia" w:ascii="宋体" w:hAnsi="宋体" w:cs="宋体"/>
          <w:color w:val="auto"/>
          <w:sz w:val="24"/>
          <w:u w:val="single"/>
        </w:rPr>
        <w:t xml:space="preserve">                        </w:t>
      </w:r>
      <w:r>
        <w:rPr>
          <w:rFonts w:hint="eastAsia" w:ascii="宋体" w:hAnsi="宋体" w:cs="宋体"/>
          <w:color w:val="auto"/>
          <w:sz w:val="24"/>
        </w:rPr>
        <w:t>（全名、职务）经正式授权并代表供应商</w:t>
      </w:r>
      <w:r>
        <w:rPr>
          <w:rFonts w:hint="eastAsia" w:ascii="宋体" w:hAnsi="宋体" w:cs="宋体"/>
          <w:color w:val="auto"/>
          <w:sz w:val="24"/>
          <w:u w:val="single"/>
        </w:rPr>
        <w:t xml:space="preserve">                                  </w:t>
      </w:r>
      <w:r>
        <w:rPr>
          <w:rFonts w:hint="eastAsia" w:ascii="宋体" w:hAnsi="宋体" w:cs="宋体"/>
          <w:color w:val="auto"/>
          <w:sz w:val="24"/>
        </w:rPr>
        <w:t>（供应商方名称、地址）提交</w:t>
      </w:r>
      <w:r>
        <w:rPr>
          <w:rFonts w:hint="eastAsia" w:ascii="宋体" w:hAnsi="宋体" w:cs="宋体"/>
          <w:b/>
          <w:color w:val="auto"/>
          <w:sz w:val="24"/>
        </w:rPr>
        <w:t>一份正本四份副本以及1份电子文档的</w:t>
      </w:r>
      <w:r>
        <w:rPr>
          <w:rFonts w:hint="eastAsia" w:ascii="宋体" w:hAnsi="宋体" w:cs="宋体"/>
          <w:color w:val="auto"/>
          <w:sz w:val="24"/>
        </w:rPr>
        <w:t>投标文件。</w:t>
      </w:r>
    </w:p>
    <w:p>
      <w:pPr>
        <w:spacing w:line="360" w:lineRule="auto"/>
        <w:rPr>
          <w:rFonts w:hint="eastAsia" w:ascii="宋体" w:hAnsi="宋体" w:cs="宋体"/>
          <w:color w:val="auto"/>
          <w:sz w:val="24"/>
        </w:rPr>
      </w:pPr>
      <w:r>
        <w:rPr>
          <w:rFonts w:hint="eastAsia" w:ascii="宋体" w:hAnsi="宋体" w:cs="宋体"/>
          <w:color w:val="auto"/>
          <w:sz w:val="24"/>
        </w:rPr>
        <w:t xml:space="preserve">  据此函，签字代表宣布同意如下：</w:t>
      </w:r>
    </w:p>
    <w:p>
      <w:pPr>
        <w:spacing w:line="360" w:lineRule="auto"/>
        <w:rPr>
          <w:rFonts w:hint="eastAsia" w:ascii="宋体" w:hAnsi="宋体" w:cs="宋体"/>
          <w:color w:val="auto"/>
          <w:sz w:val="24"/>
        </w:rPr>
      </w:pPr>
      <w:r>
        <w:rPr>
          <w:rFonts w:hint="eastAsia" w:ascii="宋体" w:hAnsi="宋体" w:cs="宋体"/>
          <w:color w:val="auto"/>
          <w:sz w:val="24"/>
        </w:rPr>
        <w:t>1、供应商方将按招标文件的规定履行合同责任和义务。</w:t>
      </w:r>
    </w:p>
    <w:p>
      <w:pPr>
        <w:spacing w:line="360" w:lineRule="auto"/>
        <w:rPr>
          <w:rFonts w:hint="eastAsia" w:ascii="宋体" w:hAnsi="宋体" w:cs="宋体"/>
          <w:color w:val="auto"/>
          <w:sz w:val="24"/>
        </w:rPr>
      </w:pPr>
      <w:r>
        <w:rPr>
          <w:rFonts w:hint="eastAsia" w:ascii="宋体" w:hAnsi="宋体" w:cs="宋体"/>
          <w:color w:val="auto"/>
          <w:sz w:val="24"/>
        </w:rPr>
        <w:t>2、供应商方已详细审查全部投标文件，包括修改文件（如有的话）以及全部参考资料和有关附件。我们完全理解并同意放弃对这方面有不明及误解的权利。</w:t>
      </w:r>
    </w:p>
    <w:p>
      <w:pPr>
        <w:spacing w:line="360" w:lineRule="auto"/>
        <w:rPr>
          <w:rFonts w:hint="eastAsia" w:ascii="宋体" w:hAnsi="宋体" w:cs="宋体"/>
          <w:color w:val="auto"/>
          <w:sz w:val="24"/>
        </w:rPr>
      </w:pPr>
      <w:r>
        <w:rPr>
          <w:rFonts w:hint="eastAsia" w:ascii="宋体" w:hAnsi="宋体" w:cs="宋体"/>
          <w:color w:val="auto"/>
          <w:sz w:val="24"/>
        </w:rPr>
        <w:t>3、与本投标项目有关的一切正式往来通讯请寄：</w:t>
      </w:r>
    </w:p>
    <w:p>
      <w:pPr>
        <w:spacing w:line="360" w:lineRule="auto"/>
        <w:rPr>
          <w:rFonts w:hint="eastAsia" w:ascii="宋体" w:hAnsi="宋体" w:cs="宋体"/>
          <w:color w:val="auto"/>
          <w:sz w:val="24"/>
          <w:u w:val="single"/>
        </w:rPr>
      </w:pPr>
      <w:r>
        <w:rPr>
          <w:rFonts w:hint="eastAsia" w:ascii="宋体" w:hAnsi="宋体" w:cs="宋体"/>
          <w:color w:val="auto"/>
          <w:sz w:val="24"/>
        </w:rPr>
        <w:t>地址：</w:t>
      </w:r>
      <w:r>
        <w:rPr>
          <w:rFonts w:hint="eastAsia" w:ascii="宋体" w:hAnsi="宋体" w:cs="宋体"/>
          <w:color w:val="auto"/>
          <w:sz w:val="24"/>
          <w:u w:val="single"/>
        </w:rPr>
        <w:t xml:space="preserve">                              </w:t>
      </w:r>
      <w:r>
        <w:rPr>
          <w:rFonts w:hint="eastAsia" w:ascii="宋体" w:hAnsi="宋体" w:cs="宋体"/>
          <w:color w:val="auto"/>
          <w:sz w:val="24"/>
        </w:rPr>
        <w:t xml:space="preserve">     邮编：</w:t>
      </w:r>
      <w:r>
        <w:rPr>
          <w:rFonts w:hint="eastAsia" w:ascii="宋体" w:hAnsi="宋体" w:cs="宋体"/>
          <w:color w:val="auto"/>
          <w:sz w:val="24"/>
          <w:u w:val="single"/>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电话：</w:t>
      </w:r>
      <w:r>
        <w:rPr>
          <w:rFonts w:hint="eastAsia" w:ascii="宋体" w:hAnsi="宋体" w:cs="宋体"/>
          <w:color w:val="auto"/>
          <w:sz w:val="24"/>
          <w:u w:val="single"/>
        </w:rPr>
        <w:t xml:space="preserve">                              </w:t>
      </w:r>
      <w:r>
        <w:rPr>
          <w:rFonts w:hint="eastAsia" w:ascii="宋体" w:hAnsi="宋体" w:cs="宋体"/>
          <w:color w:val="auto"/>
          <w:sz w:val="24"/>
        </w:rPr>
        <w:t xml:space="preserve">     传真：</w:t>
      </w:r>
      <w:r>
        <w:rPr>
          <w:rFonts w:hint="eastAsia" w:ascii="宋体" w:hAnsi="宋体" w:cs="宋体"/>
          <w:color w:val="auto"/>
          <w:sz w:val="24"/>
          <w:u w:val="single"/>
        </w:rPr>
        <w:t xml:space="preserve">                      </w:t>
      </w:r>
    </w:p>
    <w:p>
      <w:pPr>
        <w:spacing w:line="360" w:lineRule="auto"/>
        <w:rPr>
          <w:rFonts w:hint="eastAsia" w:ascii="宋体" w:hAnsi="宋体" w:cs="宋体"/>
          <w:color w:val="auto"/>
          <w:sz w:val="24"/>
        </w:rPr>
      </w:pPr>
      <w:r>
        <w:rPr>
          <w:rFonts w:hint="eastAsia" w:ascii="宋体" w:hAnsi="宋体" w:cs="宋体"/>
          <w:color w:val="auto"/>
          <w:sz w:val="24"/>
        </w:rPr>
        <w:t>邮箱：</w:t>
      </w:r>
      <w:r>
        <w:rPr>
          <w:rFonts w:hint="eastAsia" w:ascii="宋体" w:hAnsi="宋体" w:cs="宋体"/>
          <w:color w:val="auto"/>
          <w:sz w:val="24"/>
          <w:u w:val="single"/>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投标供应商授权代表、职务（印刷体）：</w:t>
      </w:r>
      <w:r>
        <w:rPr>
          <w:rFonts w:hint="eastAsia" w:ascii="宋体" w:hAnsi="宋体" w:cs="宋体"/>
          <w:color w:val="auto"/>
          <w:sz w:val="24"/>
          <w:u w:val="single"/>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投标供应商名称：</w:t>
      </w:r>
      <w:r>
        <w:rPr>
          <w:rFonts w:hint="eastAsia" w:ascii="宋体" w:hAnsi="宋体" w:cs="宋体"/>
          <w:color w:val="auto"/>
          <w:sz w:val="24"/>
          <w:u w:val="single"/>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（公  章）：</w:t>
      </w:r>
      <w:r>
        <w:rPr>
          <w:rFonts w:hint="eastAsia" w:ascii="宋体" w:hAnsi="宋体" w:cs="宋体"/>
          <w:color w:val="auto"/>
          <w:sz w:val="24"/>
          <w:u w:val="single"/>
        </w:rPr>
        <w:t xml:space="preserve">                                 </w:t>
      </w:r>
    </w:p>
    <w:p>
      <w:pPr>
        <w:spacing w:line="360" w:lineRule="auto"/>
        <w:rPr>
          <w:rFonts w:hint="eastAsia" w:ascii="宋体" w:hAnsi="宋体" w:cs="宋体"/>
          <w:color w:val="auto"/>
          <w:sz w:val="24"/>
        </w:rPr>
      </w:pPr>
      <w:r>
        <w:rPr>
          <w:rFonts w:hint="eastAsia" w:ascii="宋体" w:hAnsi="宋体" w:cs="宋体"/>
          <w:color w:val="auto"/>
          <w:sz w:val="24"/>
        </w:rPr>
        <w:t>日      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spacing w:line="360" w:lineRule="auto"/>
        <w:rPr>
          <w:rFonts w:ascii="宋体" w:hAnsi="宋体" w:cs="宋体"/>
          <w:b/>
          <w:bCs/>
          <w:color w:val="auto"/>
          <w:sz w:val="24"/>
        </w:rPr>
      </w:pPr>
      <w:r>
        <w:rPr>
          <w:rFonts w:hint="eastAsia" w:ascii="宋体" w:hAnsi="宋体" w:cs="宋体"/>
          <w:color w:val="auto"/>
          <w:sz w:val="24"/>
        </w:rPr>
        <w:t>投标供应商授权代表：</w:t>
      </w:r>
      <w:r>
        <w:rPr>
          <w:rFonts w:hint="eastAsia" w:ascii="宋体" w:hAnsi="宋体" w:cs="宋体"/>
          <w:color w:val="auto"/>
          <w:sz w:val="24"/>
          <w:u w:val="single"/>
        </w:rPr>
        <w:t xml:space="preserve">                           </w:t>
      </w:r>
    </w:p>
    <w:p>
      <w:pPr>
        <w:pStyle w:val="5"/>
        <w:rPr>
          <w:rFonts w:hint="eastAsia"/>
          <w:color w:val="auto"/>
        </w:rPr>
      </w:pPr>
    </w:p>
    <w:p>
      <w:pPr>
        <w:numPr>
          <w:ilvl w:val="0"/>
          <w:numId w:val="13"/>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ascii="宋体" w:hAnsi="宋体" w:cs="宋体"/>
          <w:color w:val="auto"/>
          <w:sz w:val="24"/>
          <w:lang w:val="fr-CH"/>
        </w:rPr>
        <w:br w:type="page"/>
      </w:r>
      <w:r>
        <w:rPr>
          <w:rFonts w:hint="eastAsia" w:ascii="宋体" w:hAnsi="宋体" w:cs="宋体"/>
          <w:color w:val="auto"/>
          <w:sz w:val="24"/>
          <w:lang w:val="fr-CH"/>
        </w:rPr>
        <w:t>营业执照【其他组织提供《事业单位法人证书》或《民办非企业单位登记证书》】及税务登记册证副本复印件(加盖投标人公章，若提供的营业执照为三证合一，则税务登记证可不单独提供)；</w:t>
      </w:r>
    </w:p>
    <w:p>
      <w:pPr>
        <w:numPr>
          <w:ilvl w:val="0"/>
          <w:numId w:val="13"/>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ascii="宋体" w:hAnsi="宋体" w:cs="宋体"/>
          <w:color w:val="auto"/>
          <w:sz w:val="24"/>
          <w:lang w:val="fr-CH"/>
        </w:rPr>
        <w:br w:type="page"/>
      </w:r>
      <w:r>
        <w:rPr>
          <w:rFonts w:hint="eastAsia" w:ascii="宋体" w:hAnsi="宋体" w:cs="宋体"/>
          <w:color w:val="auto"/>
          <w:sz w:val="24"/>
          <w:lang w:val="fr-CH"/>
        </w:rPr>
        <w:t>政府采购投标及履约承诺函；</w:t>
      </w:r>
    </w:p>
    <w:p>
      <w:pPr>
        <w:spacing w:line="360" w:lineRule="auto"/>
        <w:jc w:val="center"/>
        <w:rPr>
          <w:rFonts w:hint="eastAsia" w:ascii="宋体" w:hAnsi="宋体" w:cs="宋体"/>
          <w:b/>
          <w:bCs/>
          <w:color w:val="auto"/>
          <w:sz w:val="24"/>
          <w:lang w:val="fr-CH"/>
        </w:rPr>
      </w:pPr>
      <w:r>
        <w:rPr>
          <w:rFonts w:hint="eastAsia" w:ascii="宋体" w:hAnsi="宋体" w:cs="宋体"/>
          <w:b/>
          <w:bCs/>
          <w:color w:val="auto"/>
          <w:sz w:val="24"/>
          <w:lang w:val="fr-CH"/>
        </w:rPr>
        <w:t>政府采购投标及履约承诺函</w:t>
      </w:r>
    </w:p>
    <w:p>
      <w:pPr>
        <w:spacing w:line="360" w:lineRule="auto"/>
        <w:rPr>
          <w:rFonts w:hint="eastAsia" w:ascii="宋体" w:hAnsi="宋体" w:cs="宋体"/>
          <w:color w:val="auto"/>
          <w:sz w:val="24"/>
        </w:rPr>
      </w:pPr>
      <w:r>
        <w:rPr>
          <w:rFonts w:hint="eastAsia" w:ascii="宋体" w:hAnsi="宋体" w:cs="宋体"/>
          <w:color w:val="auto"/>
          <w:sz w:val="24"/>
        </w:rPr>
        <w:t>（采购单位名称/代理机构名称）：</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我单位深知本项目对贵局的重要性和紧迫性，亦了解贵局对廉政建设的相关要求，因此我单位承诺如下：</w:t>
      </w:r>
    </w:p>
    <w:p>
      <w:pPr>
        <w:numPr>
          <w:ilvl w:val="0"/>
          <w:numId w:val="14"/>
        </w:num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我单位本招标项目所提供的货物或服务未侵犯知识产权。</w:t>
      </w:r>
    </w:p>
    <w:p>
      <w:pPr>
        <w:widowControl/>
        <w:numPr>
          <w:ilvl w:val="0"/>
          <w:numId w:val="14"/>
        </w:numPr>
        <w:shd w:val="clear" w:color="auto" w:fill="FFFFFF"/>
        <w:spacing w:line="360" w:lineRule="auto"/>
        <w:ind w:right="-4" w:firstLine="480" w:firstLineChars="200"/>
        <w:jc w:val="left"/>
        <w:rPr>
          <w:rFonts w:hint="eastAsia" w:ascii="宋体" w:hAnsi="宋体" w:cs="宋体"/>
          <w:color w:val="auto"/>
          <w:kern w:val="0"/>
          <w:sz w:val="24"/>
        </w:rPr>
      </w:pPr>
      <w:r>
        <w:rPr>
          <w:rFonts w:hint="eastAsia" w:ascii="宋体" w:hAnsi="宋体" w:cs="宋体"/>
          <w:color w:val="auto"/>
          <w:sz w:val="24"/>
        </w:rPr>
        <w:t>我单位</w:t>
      </w:r>
      <w:r>
        <w:rPr>
          <w:rFonts w:hint="eastAsia" w:ascii="宋体" w:hAnsi="宋体" w:cs="宋体"/>
          <w:color w:val="auto"/>
          <w:kern w:val="0"/>
          <w:sz w:val="24"/>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numPr>
          <w:ilvl w:val="0"/>
          <w:numId w:val="14"/>
        </w:numPr>
        <w:shd w:val="clear" w:color="auto" w:fill="FFFFFF"/>
        <w:spacing w:line="360" w:lineRule="auto"/>
        <w:ind w:right="-4" w:firstLine="480" w:firstLineChars="200"/>
        <w:jc w:val="left"/>
        <w:rPr>
          <w:rFonts w:hint="eastAsia" w:ascii="宋体" w:hAnsi="宋体" w:cs="宋体"/>
          <w:color w:val="auto"/>
          <w:kern w:val="0"/>
          <w:sz w:val="24"/>
        </w:rPr>
      </w:pPr>
      <w:r>
        <w:rPr>
          <w:rFonts w:hint="eastAsia" w:ascii="宋体" w:hAnsi="宋体" w:cs="宋体"/>
          <w:color w:val="auto"/>
          <w:sz w:val="24"/>
        </w:rPr>
        <w:t>我单位</w:t>
      </w:r>
      <w:r>
        <w:rPr>
          <w:rFonts w:hint="eastAsia" w:ascii="宋体" w:hAnsi="宋体" w:cs="宋体"/>
          <w:color w:val="auto"/>
          <w:kern w:val="0"/>
          <w:sz w:val="24"/>
        </w:rPr>
        <w:t>及其法定代表人近三年内（投标人成立不足三年的可从成立之日起算）无行贿犯罪记录；</w:t>
      </w:r>
    </w:p>
    <w:p>
      <w:pPr>
        <w:numPr>
          <w:ilvl w:val="0"/>
          <w:numId w:val="14"/>
        </w:num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我单位具备《中华人民共和国政府采购法》第二十二条第一款的条件。</w:t>
      </w:r>
    </w:p>
    <w:p>
      <w:pPr>
        <w:numPr>
          <w:ilvl w:val="0"/>
          <w:numId w:val="14"/>
        </w:numPr>
        <w:spacing w:line="360" w:lineRule="auto"/>
        <w:ind w:firstLine="480" w:firstLineChars="200"/>
        <w:rPr>
          <w:rFonts w:hint="eastAsia" w:ascii="宋体" w:hAnsi="宋体" w:cs="宋体"/>
          <w:color w:val="auto"/>
          <w:sz w:val="24"/>
        </w:rPr>
      </w:pPr>
      <w:r>
        <w:rPr>
          <w:rFonts w:hint="eastAsia" w:ascii="宋体" w:hAnsi="宋体" w:cs="宋体"/>
          <w:color w:val="auto"/>
          <w:kern w:val="0"/>
          <w:sz w:val="24"/>
          <w:lang w:bidi="ar"/>
        </w:rPr>
        <w:t>符合财政部和深圳市财政局关于诚信管理的要求，</w:t>
      </w:r>
      <w:r>
        <w:rPr>
          <w:rFonts w:hint="eastAsia" w:ascii="宋体" w:hAnsi="宋体" w:cs="宋体"/>
          <w:color w:val="auto"/>
          <w:kern w:val="0"/>
          <w:sz w:val="24"/>
        </w:rPr>
        <w:t>至投标截止时间，我单位未有在“信用中国”网（www.creditchina.gov.cn）、中国政府采购网（www.ccgp.gov.cn）、深圳市政府采购监督管理网（zfcg.sz.gov.cn）和“国家企业信用信息公示系统（www.gsxt.gov.cn）等</w:t>
      </w:r>
      <w:r>
        <w:rPr>
          <w:rFonts w:hint="eastAsia" w:ascii="宋体" w:hAnsi="宋体" w:cs="宋体"/>
          <w:color w:val="auto"/>
          <w:kern w:val="0"/>
          <w:sz w:val="24"/>
          <w:lang w:val="en-US" w:eastAsia="zh-CN"/>
        </w:rPr>
        <w:t>4</w:t>
      </w:r>
      <w:r>
        <w:rPr>
          <w:rFonts w:hint="eastAsia" w:ascii="宋体" w:hAnsi="宋体" w:cs="宋体"/>
          <w:color w:val="auto"/>
          <w:kern w:val="0"/>
          <w:sz w:val="24"/>
        </w:rPr>
        <w:t>个官网中列入“失信被执行人、重大税收违法失信主体、政府采购严重违法失信行为记录名单”</w:t>
      </w:r>
      <w:r>
        <w:rPr>
          <w:rFonts w:hint="eastAsia" w:ascii="宋体" w:hAnsi="宋体" w:cs="宋体"/>
          <w:color w:val="auto"/>
          <w:sz w:val="24"/>
        </w:rPr>
        <w:t>。</w:t>
      </w:r>
    </w:p>
    <w:p>
      <w:pPr>
        <w:numPr>
          <w:ilvl w:val="0"/>
          <w:numId w:val="14"/>
        </w:num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我单位不存在单位法定代表人（负责人）为同一人或者存在直接控股、管理关系的不同供应商，同时参加本项目投标之情形；我公司未为本项目提供过整体设计、规范编制或者项目管理、监理、检测等服务。</w:t>
      </w:r>
    </w:p>
    <w:p>
      <w:pPr>
        <w:numPr>
          <w:ilvl w:val="0"/>
          <w:numId w:val="14"/>
        </w:num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numPr>
          <w:ilvl w:val="0"/>
          <w:numId w:val="14"/>
        </w:num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我单位如果中标，做到诚实守信，依照本项目招标文件需求内容、签署的采购合同及本单位在投标中所作的一切承诺履约；不非法转包、分包。</w:t>
      </w:r>
    </w:p>
    <w:p>
      <w:pPr>
        <w:numPr>
          <w:ilvl w:val="0"/>
          <w:numId w:val="14"/>
        </w:num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numPr>
          <w:ilvl w:val="0"/>
          <w:numId w:val="14"/>
        </w:num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numPr>
          <w:ilvl w:val="0"/>
          <w:numId w:val="14"/>
        </w:num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我单位承诺未参与本项目的采购需求、技术指标、商务指标等内容的设定，不存在对其他投标单位不公平的行为。</w:t>
      </w:r>
    </w:p>
    <w:p>
      <w:pPr>
        <w:numPr>
          <w:ilvl w:val="0"/>
          <w:numId w:val="14"/>
        </w:num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以上承诺，如有违反，愿依照国家相关法律处理，并承担由此给采购人带来的损失。</w:t>
      </w:r>
    </w:p>
    <w:p>
      <w:pPr>
        <w:spacing w:line="360" w:lineRule="auto"/>
        <w:ind w:firstLine="480" w:firstLineChars="200"/>
        <w:rPr>
          <w:rFonts w:hint="eastAsia" w:ascii="宋体" w:hAnsi="宋体" w:cs="宋体"/>
          <w:color w:val="auto"/>
          <w:sz w:val="24"/>
        </w:rPr>
      </w:pPr>
    </w:p>
    <w:p>
      <w:pPr>
        <w:tabs>
          <w:tab w:val="left" w:pos="4860"/>
        </w:tabs>
        <w:adjustRightInd w:val="0"/>
        <w:snapToGrid w:val="0"/>
        <w:spacing w:line="360" w:lineRule="auto"/>
        <w:ind w:right="105" w:rightChars="50" w:firstLine="240" w:firstLineChars="100"/>
        <w:rPr>
          <w:rFonts w:hint="eastAsia" w:ascii="宋体" w:hAnsi="宋体" w:cs="宋体"/>
          <w:color w:val="auto"/>
          <w:sz w:val="24"/>
        </w:rPr>
      </w:pPr>
      <w:r>
        <w:rPr>
          <w:rFonts w:hint="eastAsia" w:ascii="宋体" w:hAnsi="宋体" w:cs="宋体"/>
          <w:color w:val="auto"/>
          <w:sz w:val="24"/>
        </w:rPr>
        <w:t xml:space="preserve">投标供应商法定代表人或授权代表（签字或签章）：                  </w:t>
      </w:r>
    </w:p>
    <w:p>
      <w:pPr>
        <w:tabs>
          <w:tab w:val="left" w:pos="4860"/>
        </w:tabs>
        <w:adjustRightInd w:val="0"/>
        <w:snapToGrid w:val="0"/>
        <w:spacing w:line="360" w:lineRule="auto"/>
        <w:ind w:right="105" w:rightChars="50" w:firstLine="240" w:firstLineChars="100"/>
        <w:rPr>
          <w:rFonts w:hint="eastAsia" w:ascii="宋体" w:hAnsi="宋体" w:cs="宋体"/>
          <w:color w:val="auto"/>
          <w:sz w:val="24"/>
        </w:rPr>
      </w:pPr>
      <w:r>
        <w:rPr>
          <w:rFonts w:hint="eastAsia" w:ascii="宋体" w:hAnsi="宋体" w:cs="宋体"/>
          <w:color w:val="auto"/>
          <w:sz w:val="24"/>
        </w:rPr>
        <w:t>投标供应商名称（盖章）：</w:t>
      </w:r>
    </w:p>
    <w:p>
      <w:pPr>
        <w:tabs>
          <w:tab w:val="left" w:pos="4860"/>
        </w:tabs>
        <w:adjustRightInd w:val="0"/>
        <w:snapToGrid w:val="0"/>
        <w:spacing w:line="360" w:lineRule="auto"/>
        <w:ind w:right="105" w:rightChars="50" w:firstLine="240" w:firstLineChars="100"/>
        <w:rPr>
          <w:rFonts w:hint="eastAsia" w:ascii="宋体" w:hAnsi="宋体" w:cs="宋体"/>
          <w:color w:val="auto"/>
          <w:sz w:val="24"/>
        </w:rPr>
      </w:pPr>
      <w:r>
        <w:rPr>
          <w:rFonts w:hint="eastAsia" w:ascii="宋体" w:hAnsi="宋体" w:cs="宋体"/>
          <w:color w:val="auto"/>
          <w:sz w:val="24"/>
        </w:rPr>
        <w:t>日期：   年  月   日</w:t>
      </w:r>
    </w:p>
    <w:p>
      <w:pPr>
        <w:numPr>
          <w:ilvl w:val="0"/>
          <w:numId w:val="13"/>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hAnsi="宋体" w:cs="宋体"/>
          <w:color w:val="auto"/>
        </w:rPr>
        <w:br w:type="page"/>
      </w:r>
      <w:r>
        <w:rPr>
          <w:rFonts w:hint="eastAsia" w:ascii="宋体" w:hAnsi="宋体" w:cs="宋体"/>
          <w:color w:val="auto"/>
          <w:sz w:val="24"/>
        </w:rPr>
        <w:t>关于资格的声明函；</w:t>
      </w:r>
    </w:p>
    <w:p>
      <w:pPr>
        <w:spacing w:line="360" w:lineRule="auto"/>
        <w:jc w:val="center"/>
        <w:rPr>
          <w:rFonts w:hint="eastAsia" w:ascii="宋体" w:hAnsi="宋体" w:cs="宋体"/>
          <w:b/>
          <w:bCs/>
          <w:color w:val="auto"/>
          <w:sz w:val="24"/>
        </w:rPr>
      </w:pPr>
      <w:r>
        <w:rPr>
          <w:rFonts w:hint="eastAsia" w:ascii="宋体" w:hAnsi="宋体" w:cs="宋体"/>
          <w:b/>
          <w:bCs/>
          <w:color w:val="auto"/>
          <w:sz w:val="24"/>
        </w:rPr>
        <w:t>关于资格的声明函</w:t>
      </w:r>
    </w:p>
    <w:p>
      <w:pPr>
        <w:spacing w:line="360" w:lineRule="auto"/>
        <w:rPr>
          <w:rFonts w:hint="eastAsia" w:ascii="宋体" w:hAnsi="宋体" w:cs="宋体"/>
          <w:color w:val="auto"/>
          <w:sz w:val="24"/>
        </w:rPr>
      </w:pPr>
      <w:r>
        <w:rPr>
          <w:rFonts w:hint="eastAsia" w:ascii="宋体" w:hAnsi="宋体" w:cs="宋体"/>
          <w:color w:val="auto"/>
          <w:sz w:val="24"/>
        </w:rPr>
        <w:t>（采购单位名称/代理机构名称）：</w:t>
      </w:r>
    </w:p>
    <w:p>
      <w:pPr>
        <w:spacing w:line="360" w:lineRule="auto"/>
        <w:ind w:firstLine="566" w:firstLineChars="236"/>
        <w:rPr>
          <w:rFonts w:hint="eastAsia" w:ascii="宋体" w:hAnsi="宋体" w:cs="宋体"/>
          <w:color w:val="auto"/>
          <w:sz w:val="24"/>
        </w:rPr>
      </w:pPr>
      <w:r>
        <w:rPr>
          <w:rFonts w:hint="eastAsia" w:ascii="宋体" w:hAnsi="宋体" w:cs="宋体"/>
          <w:color w:val="auto"/>
          <w:sz w:val="24"/>
          <w:u w:val="single"/>
        </w:rPr>
        <w:t xml:space="preserve"> （ 投标人名称）    </w:t>
      </w:r>
      <w:r>
        <w:rPr>
          <w:rFonts w:hint="eastAsia" w:ascii="宋体" w:hAnsi="宋体" w:cs="宋体"/>
          <w:color w:val="auto"/>
          <w:sz w:val="24"/>
        </w:rPr>
        <w:t xml:space="preserve"> 参与了</w:t>
      </w:r>
      <w:r>
        <w:rPr>
          <w:rFonts w:hint="eastAsia" w:ascii="宋体" w:hAnsi="宋体" w:cs="宋体"/>
          <w:color w:val="auto"/>
          <w:sz w:val="24"/>
          <w:u w:val="single"/>
        </w:rPr>
        <w:t xml:space="preserve"> （项目名称 、招标编号） </w:t>
      </w:r>
      <w:r>
        <w:rPr>
          <w:rFonts w:hint="eastAsia" w:ascii="宋体" w:hAnsi="宋体" w:cs="宋体"/>
          <w:color w:val="auto"/>
          <w:sz w:val="24"/>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hint="eastAsia" w:ascii="宋体" w:hAnsi="宋体" w:cs="宋体"/>
          <w:color w:val="auto"/>
          <w:sz w:val="24"/>
        </w:rPr>
      </w:pPr>
      <w:r>
        <w:rPr>
          <w:rFonts w:hint="eastAsia" w:ascii="宋体" w:hAnsi="宋体" w:cs="宋体"/>
          <w:color w:val="auto"/>
          <w:sz w:val="24"/>
        </w:rPr>
        <w:t>特此承诺！</w:t>
      </w:r>
    </w:p>
    <w:p>
      <w:pPr>
        <w:spacing w:line="360" w:lineRule="auto"/>
        <w:ind w:left="420"/>
        <w:rPr>
          <w:rFonts w:hint="eastAsia" w:ascii="宋体" w:hAnsi="宋体" w:cs="宋体"/>
          <w:color w:val="auto"/>
          <w:sz w:val="24"/>
        </w:rPr>
      </w:pPr>
    </w:p>
    <w:p>
      <w:pPr>
        <w:tabs>
          <w:tab w:val="left" w:pos="4860"/>
        </w:tabs>
        <w:adjustRightInd w:val="0"/>
        <w:snapToGrid w:val="0"/>
        <w:spacing w:line="360" w:lineRule="auto"/>
        <w:ind w:right="105" w:rightChars="50"/>
        <w:rPr>
          <w:rFonts w:hint="eastAsia" w:ascii="宋体" w:hAnsi="宋体" w:cs="宋体"/>
          <w:color w:val="auto"/>
          <w:sz w:val="24"/>
        </w:rPr>
      </w:pPr>
      <w:r>
        <w:rPr>
          <w:rFonts w:hint="eastAsia" w:ascii="宋体" w:hAnsi="宋体" w:cs="宋体"/>
          <w:color w:val="auto"/>
          <w:sz w:val="24"/>
        </w:rPr>
        <w:t>投标供应商名称（盖章）：</w:t>
      </w:r>
    </w:p>
    <w:p>
      <w:pPr>
        <w:spacing w:line="360" w:lineRule="auto"/>
        <w:rPr>
          <w:rFonts w:hint="eastAsia" w:ascii="宋体" w:hAnsi="宋体" w:cs="宋体"/>
          <w:color w:val="auto"/>
          <w:kern w:val="0"/>
          <w:sz w:val="24"/>
        </w:rPr>
      </w:pPr>
      <w:r>
        <w:rPr>
          <w:rFonts w:hint="eastAsia" w:ascii="宋体" w:hAnsi="宋体" w:cs="宋体"/>
          <w:color w:val="auto"/>
          <w:sz w:val="24"/>
        </w:rPr>
        <w:t>日期：   年     月     日</w:t>
      </w:r>
    </w:p>
    <w:p>
      <w:pPr>
        <w:numPr>
          <w:ilvl w:val="0"/>
          <w:numId w:val="13"/>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ascii="宋体" w:hAnsi="宋体" w:cs="宋体"/>
          <w:color w:val="auto"/>
          <w:sz w:val="24"/>
          <w:lang w:val="fr-CH"/>
        </w:rPr>
        <w:br w:type="page"/>
      </w:r>
      <w:r>
        <w:rPr>
          <w:rFonts w:hint="eastAsia" w:ascii="宋体" w:hAnsi="宋体" w:cs="宋体"/>
          <w:color w:val="auto"/>
          <w:sz w:val="24"/>
          <w:lang w:val="fr-CH"/>
        </w:rPr>
        <w:t>法</w:t>
      </w:r>
      <w:r>
        <w:rPr>
          <w:rFonts w:ascii="宋体" w:hAnsi="宋体" w:cs="宋体"/>
          <w:color w:val="auto"/>
          <w:sz w:val="24"/>
        </w:rPr>
        <w:t>定代表</w:t>
      </w:r>
      <w:r>
        <w:rPr>
          <w:rFonts w:hint="eastAsia" w:ascii="宋体" w:hAnsi="宋体" w:cs="宋体"/>
          <w:color w:val="auto"/>
          <w:sz w:val="24"/>
          <w:lang w:val="fr-CH"/>
        </w:rPr>
        <w:t>人证明书及身份证明；</w:t>
      </w:r>
    </w:p>
    <w:p>
      <w:pPr>
        <w:spacing w:before="120" w:after="120" w:line="360" w:lineRule="auto"/>
        <w:jc w:val="center"/>
        <w:rPr>
          <w:rFonts w:hint="eastAsia" w:ascii="宋体" w:hAnsi="宋体" w:cs="宋体"/>
          <w:b/>
          <w:color w:val="auto"/>
          <w:sz w:val="24"/>
        </w:rPr>
      </w:pPr>
    </w:p>
    <w:p>
      <w:pPr>
        <w:spacing w:before="120" w:after="120" w:line="360" w:lineRule="auto"/>
        <w:jc w:val="center"/>
        <w:rPr>
          <w:rFonts w:hint="eastAsia" w:ascii="宋体" w:hAnsi="宋体" w:cs="宋体"/>
          <w:color w:val="auto"/>
          <w:sz w:val="24"/>
          <w:u w:val="single"/>
        </w:rPr>
      </w:pPr>
      <w:r>
        <w:rPr>
          <w:rFonts w:hint="eastAsia" w:ascii="宋体" w:hAnsi="宋体" w:cs="宋体"/>
          <w:b/>
          <w:color w:val="auto"/>
          <w:sz w:val="24"/>
        </w:rPr>
        <w:t>法定代表人证明书</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同志，现任我单位职务，为法定代表人，特此证明。</w:t>
      </w:r>
    </w:p>
    <w:p>
      <w:pPr>
        <w:spacing w:line="360" w:lineRule="auto"/>
        <w:rPr>
          <w:rFonts w:hint="eastAsia" w:ascii="宋体" w:hAnsi="宋体" w:cs="宋体"/>
          <w:color w:val="auto"/>
          <w:sz w:val="24"/>
        </w:rPr>
      </w:pPr>
      <w:r>
        <w:rPr>
          <w:rFonts w:hint="eastAsia" w:ascii="宋体" w:hAnsi="宋体" w:cs="宋体"/>
          <w:color w:val="auto"/>
          <w:sz w:val="24"/>
        </w:rPr>
        <w:t xml:space="preserve">签发日期：             有效日期：         单位：              </w:t>
      </w:r>
    </w:p>
    <w:p>
      <w:pPr>
        <w:spacing w:line="360" w:lineRule="auto"/>
        <w:rPr>
          <w:rFonts w:hint="eastAsia" w:ascii="宋体" w:hAnsi="宋体" w:cs="宋体"/>
          <w:color w:val="auto"/>
          <w:sz w:val="24"/>
        </w:rPr>
      </w:pPr>
      <w:r>
        <w:rPr>
          <w:rFonts w:hint="eastAsia" w:ascii="宋体" w:hAnsi="宋体" w:cs="宋体"/>
          <w:color w:val="auto"/>
          <w:sz w:val="24"/>
        </w:rPr>
        <w:t>附：代表人性别：   年龄：      身份证号码：</w:t>
      </w:r>
    </w:p>
    <w:p>
      <w:pPr>
        <w:spacing w:line="360" w:lineRule="auto"/>
        <w:rPr>
          <w:rFonts w:hint="eastAsia" w:ascii="宋体" w:hAnsi="宋体" w:cs="宋体"/>
          <w:color w:val="auto"/>
          <w:sz w:val="24"/>
        </w:rPr>
      </w:pPr>
      <w:r>
        <w:rPr>
          <w:rFonts w:hint="eastAsia" w:ascii="宋体" w:hAnsi="宋体" w:cs="宋体"/>
          <w:color w:val="auto"/>
          <w:sz w:val="24"/>
        </w:rPr>
        <w:t>营业执照号码：                 经济性质：</w:t>
      </w:r>
    </w:p>
    <w:p>
      <w:pPr>
        <w:spacing w:line="360" w:lineRule="auto"/>
        <w:rPr>
          <w:rFonts w:hint="eastAsia" w:ascii="宋体" w:hAnsi="宋体" w:cs="宋体"/>
          <w:color w:val="auto"/>
          <w:sz w:val="24"/>
        </w:rPr>
      </w:pPr>
      <w:r>
        <w:rPr>
          <w:rFonts w:hint="eastAsia" w:ascii="宋体" w:hAnsi="宋体" w:cs="宋体"/>
          <w:color w:val="auto"/>
          <w:sz w:val="24"/>
        </w:rPr>
        <w:t>主营（产）：</w:t>
      </w:r>
    </w:p>
    <w:p>
      <w:pPr>
        <w:spacing w:line="360" w:lineRule="auto"/>
        <w:rPr>
          <w:rFonts w:hint="eastAsia" w:ascii="宋体" w:hAnsi="宋体" w:cs="宋体"/>
          <w:color w:val="auto"/>
          <w:sz w:val="24"/>
        </w:rPr>
      </w:pPr>
      <w:r>
        <w:rPr>
          <w:rFonts w:hint="eastAsia" w:ascii="宋体" w:hAnsi="宋体" w:cs="宋体"/>
          <w:color w:val="auto"/>
          <w:sz w:val="24"/>
        </w:rPr>
        <w:t>兼营（产）：</w:t>
      </w:r>
    </w:p>
    <w:p>
      <w:pPr>
        <w:spacing w:line="360" w:lineRule="auto"/>
        <w:rPr>
          <w:rFonts w:hint="eastAsia" w:ascii="宋体" w:hAnsi="宋体" w:cs="宋体"/>
          <w:color w:val="auto"/>
          <w:sz w:val="24"/>
        </w:rPr>
      </w:pPr>
      <w:r>
        <w:rPr>
          <w:rFonts w:hint="eastAsia" w:ascii="宋体" w:hAnsi="宋体" w:cs="宋体"/>
          <w:color w:val="auto"/>
          <w:sz w:val="24"/>
        </w:rPr>
        <w:t>进口物品经营许可证号码：</w:t>
      </w:r>
    </w:p>
    <w:p>
      <w:pPr>
        <w:spacing w:line="360" w:lineRule="auto"/>
        <w:rPr>
          <w:rFonts w:hint="eastAsia" w:ascii="宋体" w:hAnsi="宋体" w:cs="宋体"/>
          <w:color w:val="auto"/>
          <w:sz w:val="24"/>
        </w:rPr>
      </w:pPr>
      <w:r>
        <w:rPr>
          <w:rFonts w:hint="eastAsia" w:ascii="宋体" w:hAnsi="宋体" w:cs="宋体"/>
          <w:color w:val="auto"/>
          <w:sz w:val="24"/>
        </w:rPr>
        <w:t>主营：</w:t>
      </w:r>
    </w:p>
    <w:p>
      <w:pPr>
        <w:spacing w:line="360" w:lineRule="auto"/>
        <w:rPr>
          <w:rFonts w:hint="eastAsia" w:ascii="宋体" w:hAnsi="宋体" w:cs="宋体"/>
          <w:color w:val="auto"/>
          <w:sz w:val="24"/>
        </w:rPr>
      </w:pPr>
      <w:r>
        <w:rPr>
          <w:rFonts w:hint="eastAsia" w:ascii="宋体" w:hAnsi="宋体" w:cs="宋体"/>
          <w:color w:val="auto"/>
          <w:sz w:val="24"/>
        </w:rPr>
        <w:t>兼营：</w:t>
      </w:r>
    </w:p>
    <w:p>
      <w:pPr>
        <w:spacing w:line="360" w:lineRule="auto"/>
        <w:rPr>
          <w:rFonts w:hint="eastAsia" w:ascii="宋体" w:hAnsi="宋体" w:cs="宋体"/>
          <w:color w:val="auto"/>
          <w:sz w:val="24"/>
        </w:rPr>
      </w:pPr>
      <w:r>
        <w:rPr>
          <w:rFonts w:hint="eastAsia" w:ascii="宋体" w:hAnsi="宋体" w:cs="宋体"/>
          <w:color w:val="auto"/>
          <w:sz w:val="24"/>
        </w:rPr>
        <w:t>说明：1、法定代表人为企业事业单位、国家机关、社会团体的主要行政负责人。</w:t>
      </w:r>
    </w:p>
    <w:p>
      <w:pPr>
        <w:spacing w:line="360" w:lineRule="auto"/>
        <w:rPr>
          <w:rFonts w:hint="eastAsia" w:ascii="宋体" w:hAnsi="宋体" w:cs="宋体"/>
          <w:color w:val="auto"/>
          <w:sz w:val="24"/>
        </w:rPr>
      </w:pPr>
      <w:r>
        <w:rPr>
          <w:rFonts w:hint="eastAsia" w:ascii="宋体" w:hAnsi="宋体" w:cs="宋体"/>
          <w:color w:val="auto"/>
          <w:sz w:val="24"/>
        </w:rPr>
        <w:t xml:space="preserve">      2、内容必须填写真实、清楚，涂改无效，不得转让、买卖.</w:t>
      </w:r>
    </w:p>
    <w:p>
      <w:pPr>
        <w:tabs>
          <w:tab w:val="left" w:pos="3780"/>
        </w:tabs>
        <w:spacing w:line="360" w:lineRule="auto"/>
        <w:rPr>
          <w:rFonts w:hint="eastAsia" w:ascii="宋体" w:hAnsi="宋体" w:cs="宋体"/>
          <w:color w:val="auto"/>
          <w:sz w:val="24"/>
        </w:rPr>
      </w:pPr>
      <w:r>
        <w:rPr>
          <w:rFonts w:hint="eastAsia" w:ascii="宋体" w:hAnsi="宋体" w:cs="宋体"/>
          <w:color w:val="auto"/>
          <w:sz w:val="24"/>
        </w:rPr>
        <w:t>投标供应商名称（盖章）：</w:t>
      </w:r>
    </w:p>
    <w:p>
      <w:pPr>
        <w:tabs>
          <w:tab w:val="left" w:pos="3780"/>
        </w:tabs>
        <w:spacing w:line="360" w:lineRule="auto"/>
        <w:rPr>
          <w:rFonts w:hint="eastAsia" w:ascii="宋体" w:hAnsi="宋体" w:cs="宋体"/>
          <w:color w:val="auto"/>
          <w:sz w:val="24"/>
        </w:rPr>
      </w:pPr>
      <w:r>
        <w:rPr>
          <w:rFonts w:hint="eastAsia" w:ascii="宋体" w:hAnsi="宋体" w:cs="宋体"/>
          <w:color w:val="auto"/>
          <w:sz w:val="24"/>
        </w:rPr>
        <w:t>法定代表人（签字或签章）：</w:t>
      </w:r>
    </w:p>
    <w:p>
      <w:pPr>
        <w:spacing w:before="120" w:after="120"/>
        <w:jc w:val="left"/>
        <w:rPr>
          <w:rFonts w:hint="eastAsia" w:ascii="宋体" w:hAnsi="宋体" w:cs="宋体"/>
          <w:color w:val="auto"/>
          <w:szCs w:val="21"/>
        </w:rPr>
      </w:pPr>
    </w:p>
    <w:p>
      <w:pPr>
        <w:spacing w:before="120" w:after="120" w:line="360" w:lineRule="auto"/>
        <w:jc w:val="left"/>
        <w:rPr>
          <w:rFonts w:hint="eastAsia" w:ascii="宋体" w:hAnsi="宋体" w:cs="宋体"/>
          <w:b/>
          <w:color w:val="auto"/>
          <w:sz w:val="24"/>
        </w:rPr>
      </w:pPr>
      <w:r>
        <w:rPr>
          <w:rFonts w:hint="eastAsia" w:ascii="宋体" w:hAnsi="宋体" w:cs="宋体"/>
          <w:b/>
          <w:color w:val="auto"/>
          <w:sz w:val="24"/>
        </w:rPr>
        <w:t>附身份证正反面</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0"/>
        <w:gridCol w:w="4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4240" w:type="dxa"/>
            <w:noWrap w:val="0"/>
            <w:vAlign w:val="top"/>
          </w:tcPr>
          <w:p>
            <w:pPr>
              <w:pStyle w:val="8"/>
              <w:spacing w:line="360" w:lineRule="auto"/>
              <w:rPr>
                <w:rFonts w:ascii="Arial Narrow" w:hAnsi="Arial Narrow"/>
                <w:b/>
                <w:bCs/>
                <w:color w:val="auto"/>
                <w:szCs w:val="21"/>
                <w:lang w:val="en-US" w:eastAsia="zh-CN"/>
              </w:rPr>
            </w:pPr>
          </w:p>
        </w:tc>
        <w:tc>
          <w:tcPr>
            <w:tcW w:w="4240" w:type="dxa"/>
            <w:noWrap w:val="0"/>
            <w:vAlign w:val="top"/>
          </w:tcPr>
          <w:p>
            <w:pPr>
              <w:pStyle w:val="8"/>
              <w:spacing w:line="360" w:lineRule="auto"/>
              <w:rPr>
                <w:rFonts w:ascii="Arial Narrow" w:hAnsi="Arial Narrow"/>
                <w:b/>
                <w:bCs/>
                <w:color w:val="auto"/>
                <w:szCs w:val="21"/>
                <w:lang w:val="en-US" w:eastAsia="zh-CN"/>
              </w:rPr>
            </w:pPr>
          </w:p>
        </w:tc>
      </w:tr>
    </w:tbl>
    <w:p>
      <w:pPr>
        <w:pStyle w:val="5"/>
        <w:rPr>
          <w:rFonts w:hint="eastAsia"/>
          <w:color w:val="auto"/>
          <w:lang w:val="fr-CH"/>
        </w:rPr>
      </w:pPr>
    </w:p>
    <w:p>
      <w:pPr>
        <w:numPr>
          <w:ilvl w:val="0"/>
          <w:numId w:val="13"/>
        </w:numPr>
        <w:tabs>
          <w:tab w:val="left" w:pos="6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br w:type="page"/>
      </w:r>
      <w:r>
        <w:rPr>
          <w:rFonts w:hint="eastAsia" w:ascii="宋体" w:hAnsi="宋体" w:cs="宋体"/>
          <w:color w:val="auto"/>
          <w:sz w:val="24"/>
          <w:lang w:val="fr-CH"/>
        </w:rPr>
        <w:t>法定代表人授权书及身份证明；</w:t>
      </w:r>
    </w:p>
    <w:p>
      <w:pPr>
        <w:pStyle w:val="8"/>
        <w:spacing w:line="360" w:lineRule="auto"/>
        <w:jc w:val="center"/>
        <w:rPr>
          <w:rFonts w:hint="eastAsia" w:hAnsi="宋体" w:cs="宋体"/>
          <w:b/>
          <w:color w:val="auto"/>
          <w:sz w:val="24"/>
        </w:rPr>
      </w:pPr>
    </w:p>
    <w:p>
      <w:pPr>
        <w:pStyle w:val="8"/>
        <w:spacing w:line="360" w:lineRule="auto"/>
        <w:jc w:val="center"/>
        <w:rPr>
          <w:rFonts w:hint="eastAsia" w:hAnsi="宋体" w:cs="宋体"/>
          <w:b/>
          <w:color w:val="auto"/>
          <w:sz w:val="24"/>
        </w:rPr>
      </w:pPr>
      <w:r>
        <w:rPr>
          <w:rFonts w:hint="eastAsia" w:hAnsi="宋体" w:cs="宋体"/>
          <w:b/>
          <w:color w:val="auto"/>
          <w:sz w:val="24"/>
        </w:rPr>
        <w:t>法定代表人授权书</w:t>
      </w:r>
    </w:p>
    <w:p>
      <w:pPr>
        <w:pStyle w:val="8"/>
        <w:spacing w:line="360" w:lineRule="auto"/>
        <w:rPr>
          <w:rFonts w:hint="eastAsia" w:hAnsi="宋体" w:cs="宋体"/>
          <w:color w:val="auto"/>
          <w:sz w:val="24"/>
        </w:rPr>
      </w:pPr>
    </w:p>
    <w:p>
      <w:pPr>
        <w:pStyle w:val="8"/>
        <w:spacing w:line="360" w:lineRule="auto"/>
        <w:rPr>
          <w:rFonts w:hAnsi="宋体" w:cs="宋体"/>
          <w:color w:val="auto"/>
          <w:sz w:val="24"/>
        </w:rPr>
      </w:pPr>
      <w:r>
        <w:rPr>
          <w:rFonts w:hint="eastAsia" w:hAnsi="宋体" w:cs="宋体"/>
          <w:b/>
          <w:color w:val="auto"/>
          <w:sz w:val="24"/>
        </w:rPr>
        <w:t>深圳市前海深港现代服务业合作区管理局：</w:t>
      </w:r>
    </w:p>
    <w:p>
      <w:pPr>
        <w:pStyle w:val="8"/>
        <w:spacing w:line="360" w:lineRule="auto"/>
        <w:ind w:firstLine="420"/>
        <w:rPr>
          <w:rFonts w:hint="eastAsia" w:hAnsi="宋体" w:cs="宋体"/>
          <w:color w:val="auto"/>
          <w:sz w:val="24"/>
        </w:rPr>
      </w:pPr>
      <w:r>
        <w:rPr>
          <w:rFonts w:hint="eastAsia" w:hAnsi="宋体" w:cs="宋体"/>
          <w:color w:val="auto"/>
          <w:sz w:val="24"/>
        </w:rPr>
        <w:t>本授权书声明：注册于</w:t>
      </w:r>
      <w:r>
        <w:rPr>
          <w:rFonts w:hint="eastAsia" w:hAnsi="宋体" w:cs="宋体"/>
          <w:color w:val="auto"/>
          <w:sz w:val="24"/>
          <w:u w:val="single"/>
        </w:rPr>
        <w:t xml:space="preserve">     </w:t>
      </w:r>
      <w:r>
        <w:rPr>
          <w:rFonts w:hint="eastAsia" w:hAnsi="宋体" w:cs="宋体"/>
          <w:color w:val="auto"/>
          <w:sz w:val="24"/>
        </w:rPr>
        <w:t>（国家或地区）的</w:t>
      </w:r>
      <w:r>
        <w:rPr>
          <w:rFonts w:hint="eastAsia" w:hAnsi="宋体" w:cs="宋体"/>
          <w:color w:val="auto"/>
          <w:sz w:val="24"/>
          <w:u w:val="single"/>
        </w:rPr>
        <w:t xml:space="preserve">     </w:t>
      </w:r>
      <w:r>
        <w:rPr>
          <w:rFonts w:hint="eastAsia" w:hAnsi="宋体" w:cs="宋体"/>
          <w:color w:val="auto"/>
          <w:sz w:val="24"/>
        </w:rPr>
        <w:t>（投标人名称）的在下面签字的</w:t>
      </w:r>
      <w:r>
        <w:rPr>
          <w:rFonts w:hint="eastAsia" w:hAnsi="宋体" w:cs="宋体"/>
          <w:color w:val="auto"/>
          <w:sz w:val="24"/>
          <w:u w:val="single"/>
        </w:rPr>
        <w:t xml:space="preserve">     </w:t>
      </w:r>
      <w:r>
        <w:rPr>
          <w:rFonts w:hint="eastAsia" w:hAnsi="宋体" w:cs="宋体"/>
          <w:color w:val="auto"/>
          <w:sz w:val="24"/>
        </w:rPr>
        <w:t xml:space="preserve"> （法定代表人姓名、职务）代表本公司授权在下面签字的</w:t>
      </w:r>
      <w:r>
        <w:rPr>
          <w:rFonts w:hint="eastAsia" w:hAnsi="宋体" w:cs="宋体"/>
          <w:color w:val="auto"/>
          <w:sz w:val="24"/>
          <w:u w:val="single"/>
        </w:rPr>
        <w:t xml:space="preserve">     </w:t>
      </w:r>
      <w:r>
        <w:rPr>
          <w:rFonts w:hint="eastAsia" w:hAnsi="宋体" w:cs="宋体"/>
          <w:color w:val="auto"/>
          <w:sz w:val="24"/>
        </w:rPr>
        <w:t>（被授权人的姓名、职务）为本公司的合法代表人，就</w:t>
      </w:r>
      <w:r>
        <w:rPr>
          <w:rFonts w:hint="eastAsia" w:hAnsi="宋体" w:cs="宋体"/>
          <w:color w:val="auto"/>
          <w:sz w:val="24"/>
          <w:u w:val="single"/>
        </w:rPr>
        <w:t xml:space="preserve">       </w:t>
      </w:r>
      <w:r>
        <w:rPr>
          <w:rFonts w:hint="eastAsia" w:hAnsi="宋体" w:cs="宋体"/>
          <w:color w:val="auto"/>
          <w:sz w:val="24"/>
        </w:rPr>
        <w:t>[招标编号为：</w:t>
      </w:r>
      <w:r>
        <w:rPr>
          <w:rFonts w:hint="eastAsia" w:hAnsi="宋体" w:cs="宋体"/>
          <w:color w:val="auto"/>
          <w:sz w:val="24"/>
          <w:u w:val="single"/>
        </w:rPr>
        <w:t xml:space="preserve">     </w:t>
      </w:r>
      <w:r>
        <w:rPr>
          <w:rFonts w:hint="eastAsia" w:hAnsi="宋体" w:cs="宋体"/>
          <w:color w:val="auto"/>
          <w:sz w:val="24"/>
        </w:rPr>
        <w:t>]的投标和合同执行，以我方的名义处理一切与之有关的事宜。</w:t>
      </w:r>
    </w:p>
    <w:p>
      <w:pPr>
        <w:pStyle w:val="8"/>
        <w:spacing w:line="360" w:lineRule="auto"/>
        <w:rPr>
          <w:rFonts w:hint="eastAsia" w:hAnsi="宋体" w:cs="宋体"/>
          <w:color w:val="auto"/>
          <w:sz w:val="24"/>
        </w:rPr>
      </w:pPr>
    </w:p>
    <w:p>
      <w:pPr>
        <w:spacing w:line="360" w:lineRule="auto"/>
        <w:ind w:firstLine="570"/>
        <w:rPr>
          <w:rFonts w:hint="eastAsia" w:ascii="宋体" w:hAnsi="宋体" w:cs="宋体"/>
          <w:color w:val="auto"/>
          <w:sz w:val="24"/>
        </w:rPr>
      </w:pPr>
      <w:r>
        <w:rPr>
          <w:rFonts w:hint="eastAsia" w:ascii="宋体" w:hAnsi="宋体" w:cs="宋体"/>
          <w:color w:val="auto"/>
          <w:sz w:val="24"/>
        </w:rPr>
        <w:t>本授权书于</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p>
    <w:p>
      <w:pPr>
        <w:tabs>
          <w:tab w:val="left" w:pos="3780"/>
        </w:tabs>
        <w:spacing w:line="360" w:lineRule="auto"/>
        <w:jc w:val="left"/>
        <w:rPr>
          <w:rFonts w:hint="eastAsia" w:ascii="宋体" w:hAnsi="宋体" w:cs="宋体"/>
          <w:color w:val="auto"/>
          <w:sz w:val="24"/>
        </w:rPr>
      </w:pPr>
      <w:r>
        <w:rPr>
          <w:rFonts w:hint="eastAsia" w:ascii="宋体" w:hAnsi="宋体" w:cs="宋体"/>
          <w:color w:val="auto"/>
          <w:sz w:val="24"/>
        </w:rPr>
        <w:t>投标供应商名称（盖章）：</w:t>
      </w:r>
    </w:p>
    <w:p>
      <w:pPr>
        <w:tabs>
          <w:tab w:val="left" w:pos="3780"/>
        </w:tabs>
        <w:spacing w:line="360" w:lineRule="auto"/>
        <w:jc w:val="left"/>
        <w:rPr>
          <w:rFonts w:hint="eastAsia" w:ascii="宋体" w:hAnsi="宋体" w:cs="宋体"/>
          <w:color w:val="auto"/>
          <w:sz w:val="24"/>
        </w:rPr>
      </w:pPr>
      <w:r>
        <w:rPr>
          <w:rFonts w:hint="eastAsia" w:ascii="宋体" w:hAnsi="宋体" w:cs="宋体"/>
          <w:color w:val="auto"/>
          <w:sz w:val="24"/>
        </w:rPr>
        <w:t>法定代表人（签字或签章）：</w:t>
      </w:r>
    </w:p>
    <w:p>
      <w:pPr>
        <w:tabs>
          <w:tab w:val="left" w:pos="3780"/>
        </w:tabs>
        <w:spacing w:line="360" w:lineRule="auto"/>
        <w:jc w:val="left"/>
        <w:rPr>
          <w:rFonts w:hint="eastAsia" w:ascii="宋体" w:hAnsi="宋体" w:cs="宋体"/>
          <w:color w:val="auto"/>
          <w:sz w:val="24"/>
        </w:rPr>
      </w:pPr>
      <w:r>
        <w:rPr>
          <w:rFonts w:hint="eastAsia" w:ascii="宋体" w:hAnsi="宋体" w:cs="宋体"/>
          <w:color w:val="auto"/>
          <w:sz w:val="24"/>
        </w:rPr>
        <w:t>被授权人代表（签字或签章）：</w:t>
      </w:r>
    </w:p>
    <w:p>
      <w:pPr>
        <w:tabs>
          <w:tab w:val="left" w:pos="640"/>
          <w:tab w:val="left" w:pos="1260"/>
          <w:tab w:val="left" w:pos="1418"/>
        </w:tabs>
        <w:spacing w:line="360" w:lineRule="auto"/>
        <w:rPr>
          <w:rFonts w:hint="eastAsia" w:ascii="宋体" w:hAnsi="宋体" w:cs="宋体"/>
          <w:b/>
          <w:color w:val="auto"/>
          <w:sz w:val="24"/>
        </w:rPr>
      </w:pPr>
    </w:p>
    <w:p>
      <w:pPr>
        <w:tabs>
          <w:tab w:val="left" w:pos="640"/>
          <w:tab w:val="left" w:pos="1260"/>
          <w:tab w:val="left" w:pos="1418"/>
        </w:tabs>
        <w:spacing w:line="360" w:lineRule="auto"/>
        <w:rPr>
          <w:rFonts w:hint="eastAsia" w:ascii="宋体" w:hAnsi="宋体" w:cs="宋体"/>
          <w:b/>
          <w:color w:val="auto"/>
          <w:sz w:val="24"/>
        </w:rPr>
      </w:pPr>
      <w:r>
        <w:rPr>
          <w:rFonts w:hint="eastAsia" w:ascii="宋体" w:hAnsi="宋体" w:cs="宋体"/>
          <w:b/>
          <w:color w:val="auto"/>
          <w:sz w:val="24"/>
        </w:rPr>
        <w:t>附身份证正反面</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noWrap w:val="0"/>
            <w:vAlign w:val="top"/>
          </w:tcPr>
          <w:p>
            <w:pPr>
              <w:pStyle w:val="8"/>
              <w:spacing w:line="360" w:lineRule="auto"/>
              <w:rPr>
                <w:rFonts w:ascii="Arial Narrow" w:hAnsi="Arial Narrow"/>
                <w:b/>
                <w:bCs/>
                <w:color w:val="auto"/>
                <w:szCs w:val="21"/>
                <w:lang w:val="en-US" w:eastAsia="zh-CN"/>
              </w:rPr>
            </w:pPr>
          </w:p>
        </w:tc>
        <w:tc>
          <w:tcPr>
            <w:tcW w:w="4677" w:type="dxa"/>
            <w:noWrap w:val="0"/>
            <w:vAlign w:val="top"/>
          </w:tcPr>
          <w:p>
            <w:pPr>
              <w:pStyle w:val="8"/>
              <w:spacing w:line="360" w:lineRule="auto"/>
              <w:rPr>
                <w:rFonts w:ascii="Arial Narrow" w:hAnsi="Arial Narrow"/>
                <w:b/>
                <w:bCs/>
                <w:color w:val="auto"/>
                <w:szCs w:val="21"/>
                <w:lang w:val="en-US" w:eastAsia="zh-CN"/>
              </w:rPr>
            </w:pPr>
          </w:p>
        </w:tc>
      </w:tr>
    </w:tbl>
    <w:p>
      <w:pPr>
        <w:tabs>
          <w:tab w:val="left" w:pos="640"/>
          <w:tab w:val="left" w:pos="1260"/>
          <w:tab w:val="left" w:pos="1418"/>
        </w:tabs>
        <w:spacing w:line="360" w:lineRule="auto"/>
        <w:rPr>
          <w:rFonts w:hint="eastAsia" w:ascii="宋体" w:hAnsi="宋体" w:cs="宋体"/>
          <w:color w:val="auto"/>
          <w:sz w:val="24"/>
          <w:lang w:val="fr-CH"/>
        </w:rPr>
      </w:pPr>
      <w:r>
        <w:rPr>
          <w:rFonts w:hint="eastAsia" w:ascii="宋体" w:hAnsi="宋体" w:cs="宋体"/>
          <w:color w:val="auto"/>
          <w:sz w:val="24"/>
          <w:lang w:val="fr-CH"/>
        </w:rPr>
        <w:br w:type="page"/>
      </w:r>
    </w:p>
    <w:p>
      <w:pPr>
        <w:numPr>
          <w:ilvl w:val="0"/>
          <w:numId w:val="13"/>
        </w:numPr>
        <w:tabs>
          <w:tab w:val="left" w:pos="640"/>
          <w:tab w:val="left" w:pos="1260"/>
          <w:tab w:val="left" w:pos="1418"/>
        </w:tabs>
        <w:spacing w:line="360" w:lineRule="auto"/>
        <w:ind w:left="640" w:hanging="640"/>
        <w:rPr>
          <w:rFonts w:hint="eastAsia" w:ascii="宋体" w:hAnsi="宋体" w:cs="宋体"/>
          <w:color w:val="auto"/>
          <w:sz w:val="24"/>
          <w:lang w:val="fr-CH"/>
        </w:rPr>
      </w:pPr>
      <w:r>
        <w:rPr>
          <w:rFonts w:hint="eastAsia" w:ascii="宋体" w:hAnsi="宋体" w:cs="宋体"/>
          <w:color w:val="auto"/>
          <w:sz w:val="24"/>
          <w:lang w:val="fr-CH"/>
        </w:rPr>
        <w:t>招标代理服务费承诺书；</w:t>
      </w:r>
    </w:p>
    <w:p>
      <w:pPr>
        <w:widowControl/>
        <w:autoSpaceDE w:val="0"/>
        <w:autoSpaceDN w:val="0"/>
        <w:spacing w:line="360" w:lineRule="auto"/>
        <w:ind w:left="359" w:right="26" w:hanging="357"/>
        <w:jc w:val="center"/>
        <w:textAlignment w:val="bottom"/>
        <w:rPr>
          <w:rFonts w:hint="eastAsia" w:ascii="宋体" w:hAnsi="宋体" w:cs="宋体"/>
          <w:b/>
          <w:bCs/>
          <w:color w:val="auto"/>
          <w:sz w:val="24"/>
          <w:lang w:val="fr-CH"/>
        </w:rPr>
      </w:pPr>
    </w:p>
    <w:p>
      <w:pPr>
        <w:widowControl/>
        <w:autoSpaceDE w:val="0"/>
        <w:autoSpaceDN w:val="0"/>
        <w:spacing w:line="360" w:lineRule="auto"/>
        <w:ind w:left="359" w:right="26" w:hanging="357"/>
        <w:jc w:val="center"/>
        <w:textAlignment w:val="bottom"/>
        <w:rPr>
          <w:rFonts w:hint="eastAsia" w:ascii="宋体" w:hAnsi="宋体" w:cs="宋体"/>
          <w:b/>
          <w:bCs/>
          <w:color w:val="auto"/>
          <w:sz w:val="24"/>
          <w:lang w:val="fr-CH"/>
        </w:rPr>
      </w:pPr>
      <w:r>
        <w:rPr>
          <w:rFonts w:hint="eastAsia" w:ascii="宋体" w:hAnsi="宋体" w:cs="宋体"/>
          <w:b/>
          <w:bCs/>
          <w:color w:val="auto"/>
          <w:sz w:val="24"/>
          <w:lang w:val="fr-CH"/>
        </w:rPr>
        <w:t>招标代理服务费承诺书</w:t>
      </w:r>
    </w:p>
    <w:p>
      <w:pPr>
        <w:widowControl/>
        <w:autoSpaceDE w:val="0"/>
        <w:autoSpaceDN w:val="0"/>
        <w:spacing w:line="360" w:lineRule="auto"/>
        <w:ind w:left="359" w:right="26" w:hanging="357"/>
        <w:textAlignment w:val="bottom"/>
        <w:rPr>
          <w:rFonts w:hint="eastAsia" w:ascii="宋体" w:hAnsi="宋体" w:cs="宋体"/>
          <w:color w:val="auto"/>
          <w:sz w:val="24"/>
        </w:rPr>
      </w:pPr>
      <w:r>
        <w:rPr>
          <w:rFonts w:hint="eastAsia" w:ascii="宋体" w:hAnsi="宋体" w:cs="宋体"/>
          <w:color w:val="auto"/>
          <w:sz w:val="24"/>
        </w:rPr>
        <w:t>致：中国远东国际招标有限公司</w:t>
      </w:r>
    </w:p>
    <w:p>
      <w:pPr>
        <w:widowControl/>
        <w:autoSpaceDE w:val="0"/>
        <w:autoSpaceDN w:val="0"/>
        <w:spacing w:line="360" w:lineRule="auto"/>
        <w:ind w:right="26" w:firstLine="540"/>
        <w:textAlignment w:val="bottom"/>
        <w:rPr>
          <w:rFonts w:hint="eastAsia" w:ascii="宋体" w:hAnsi="宋体" w:cs="宋体"/>
          <w:color w:val="auto"/>
          <w:sz w:val="24"/>
        </w:rPr>
      </w:pPr>
      <w:r>
        <w:rPr>
          <w:rFonts w:hint="eastAsia" w:ascii="宋体" w:hAnsi="宋体" w:cs="宋体"/>
          <w:color w:val="auto"/>
          <w:sz w:val="24"/>
        </w:rPr>
        <w:t>我们在贵司代理的</w:t>
      </w:r>
      <w:r>
        <w:rPr>
          <w:rFonts w:hint="eastAsia" w:ascii="宋体" w:hAnsi="宋体" w:cs="宋体"/>
          <w:color w:val="auto"/>
          <w:sz w:val="24"/>
          <w:u w:val="single"/>
        </w:rPr>
        <w:t xml:space="preserve">           </w:t>
      </w:r>
      <w:r>
        <w:rPr>
          <w:rFonts w:hint="eastAsia" w:ascii="宋体" w:hAnsi="宋体" w:cs="宋体"/>
          <w:color w:val="auto"/>
          <w:sz w:val="24"/>
        </w:rPr>
        <w:t>项目（招标编号：</w:t>
      </w:r>
      <w:r>
        <w:rPr>
          <w:rFonts w:hint="eastAsia" w:ascii="宋体" w:hAnsi="宋体" w:cs="宋体"/>
          <w:color w:val="auto"/>
          <w:sz w:val="24"/>
          <w:u w:val="single"/>
        </w:rPr>
        <w:t xml:space="preserve">           </w:t>
      </w:r>
      <w:r>
        <w:rPr>
          <w:rFonts w:hint="eastAsia" w:ascii="宋体" w:hAnsi="宋体" w:cs="宋体"/>
          <w:color w:val="auto"/>
          <w:sz w:val="24"/>
        </w:rPr>
        <w:t>）（货物/服务/工程）招标中若获中标，我们保证在收到中标通知书后5日内按招标文件的规定，以现金或电汇向贵公司指定的银行帐号支付全额招标代理服务费。招标代理服务费按照</w:t>
      </w:r>
      <w:r>
        <w:rPr>
          <w:rFonts w:hint="eastAsia" w:ascii="宋体" w:hAnsi="宋体" w:cs="宋体"/>
          <w:color w:val="auto"/>
          <w:sz w:val="24"/>
          <w:u w:val="single"/>
        </w:rPr>
        <w:t>招标文件中的规定</w:t>
      </w:r>
      <w:r>
        <w:rPr>
          <w:rFonts w:hint="eastAsia" w:ascii="宋体" w:hAnsi="宋体" w:cs="宋体"/>
          <w:color w:val="auto"/>
          <w:sz w:val="24"/>
        </w:rPr>
        <w:t>计算。</w:t>
      </w:r>
    </w:p>
    <w:p>
      <w:pPr>
        <w:widowControl/>
        <w:autoSpaceDE w:val="0"/>
        <w:autoSpaceDN w:val="0"/>
        <w:spacing w:line="360" w:lineRule="auto"/>
        <w:ind w:right="26" w:firstLine="540"/>
        <w:textAlignment w:val="bottom"/>
        <w:rPr>
          <w:rFonts w:hint="eastAsia" w:ascii="宋体" w:hAnsi="宋体" w:cs="宋体"/>
          <w:color w:val="auto"/>
          <w:sz w:val="24"/>
        </w:rPr>
      </w:pPr>
      <w:r>
        <w:rPr>
          <w:rFonts w:hint="eastAsia" w:ascii="宋体" w:hAnsi="宋体" w:cs="宋体"/>
          <w:color w:val="auto"/>
          <w:sz w:val="24"/>
        </w:rPr>
        <w:t>特此承诺。</w:t>
      </w:r>
    </w:p>
    <w:p>
      <w:pPr>
        <w:tabs>
          <w:tab w:val="left" w:pos="3780"/>
        </w:tabs>
        <w:spacing w:line="360" w:lineRule="auto"/>
        <w:jc w:val="left"/>
        <w:rPr>
          <w:rFonts w:hint="eastAsia" w:ascii="宋体" w:hAnsi="宋体" w:cs="宋体"/>
          <w:color w:val="auto"/>
          <w:sz w:val="24"/>
        </w:rPr>
      </w:pPr>
    </w:p>
    <w:p>
      <w:pPr>
        <w:tabs>
          <w:tab w:val="left" w:pos="3780"/>
        </w:tabs>
        <w:spacing w:line="360" w:lineRule="auto"/>
        <w:jc w:val="left"/>
        <w:rPr>
          <w:rFonts w:hint="eastAsia" w:ascii="宋体" w:hAnsi="宋体" w:cs="宋体"/>
          <w:color w:val="auto"/>
          <w:sz w:val="24"/>
        </w:rPr>
      </w:pPr>
      <w:r>
        <w:rPr>
          <w:rFonts w:hint="eastAsia" w:ascii="宋体" w:hAnsi="宋体" w:cs="宋体"/>
          <w:color w:val="auto"/>
          <w:sz w:val="24"/>
        </w:rPr>
        <w:t>投标供应商名称（盖章）：</w:t>
      </w:r>
    </w:p>
    <w:p>
      <w:pPr>
        <w:widowControl/>
        <w:autoSpaceDE w:val="0"/>
        <w:autoSpaceDN w:val="0"/>
        <w:spacing w:line="360" w:lineRule="auto"/>
        <w:ind w:left="359" w:right="26" w:hanging="357"/>
        <w:textAlignment w:val="bottom"/>
        <w:rPr>
          <w:rFonts w:hint="eastAsia" w:ascii="宋体" w:hAnsi="宋体" w:cs="宋体"/>
          <w:color w:val="auto"/>
          <w:sz w:val="24"/>
        </w:rPr>
      </w:pPr>
      <w:r>
        <w:rPr>
          <w:rFonts w:hint="eastAsia" w:ascii="宋体" w:hAnsi="宋体" w:cs="宋体"/>
          <w:color w:val="auto"/>
          <w:sz w:val="24"/>
        </w:rPr>
        <w:t>投标供应商地址：</w:t>
      </w:r>
    </w:p>
    <w:p>
      <w:pPr>
        <w:widowControl/>
        <w:autoSpaceDE w:val="0"/>
        <w:autoSpaceDN w:val="0"/>
        <w:spacing w:line="360" w:lineRule="auto"/>
        <w:ind w:left="359" w:right="26" w:hanging="357"/>
        <w:textAlignment w:val="bottom"/>
        <w:rPr>
          <w:rFonts w:hint="eastAsia" w:ascii="宋体" w:hAnsi="宋体" w:cs="宋体"/>
          <w:color w:val="auto"/>
          <w:sz w:val="24"/>
        </w:rPr>
      </w:pPr>
      <w:r>
        <w:rPr>
          <w:rFonts w:hint="eastAsia" w:ascii="宋体" w:hAnsi="宋体" w:cs="宋体"/>
          <w:color w:val="auto"/>
          <w:sz w:val="24"/>
        </w:rPr>
        <w:t xml:space="preserve">电话：         </w:t>
      </w:r>
    </w:p>
    <w:p>
      <w:pPr>
        <w:widowControl/>
        <w:autoSpaceDE w:val="0"/>
        <w:autoSpaceDN w:val="0"/>
        <w:spacing w:line="360" w:lineRule="auto"/>
        <w:ind w:left="359" w:right="26" w:hanging="357"/>
        <w:textAlignment w:val="bottom"/>
        <w:rPr>
          <w:rFonts w:hint="eastAsia" w:ascii="宋体" w:hAnsi="宋体" w:cs="宋体"/>
          <w:color w:val="auto"/>
          <w:sz w:val="24"/>
        </w:rPr>
      </w:pPr>
      <w:r>
        <w:rPr>
          <w:rFonts w:hint="eastAsia" w:ascii="宋体" w:hAnsi="宋体" w:cs="宋体"/>
          <w:color w:val="auto"/>
          <w:sz w:val="24"/>
        </w:rPr>
        <w:t>传真：</w:t>
      </w:r>
    </w:p>
    <w:p>
      <w:pPr>
        <w:spacing w:line="360" w:lineRule="auto"/>
        <w:jc w:val="left"/>
        <w:rPr>
          <w:rFonts w:hint="eastAsia" w:ascii="宋体" w:hAnsi="宋体" w:cs="宋体"/>
          <w:color w:val="auto"/>
          <w:sz w:val="24"/>
        </w:rPr>
      </w:pPr>
      <w:r>
        <w:rPr>
          <w:rFonts w:hint="eastAsia" w:ascii="宋体" w:hAnsi="宋体" w:cs="宋体"/>
          <w:color w:val="auto"/>
          <w:sz w:val="24"/>
        </w:rPr>
        <w:t>日期：   年     月     日</w:t>
      </w:r>
    </w:p>
    <w:p>
      <w:pPr>
        <w:pStyle w:val="5"/>
        <w:rPr>
          <w:rFonts w:hint="eastAsia"/>
          <w:color w:val="auto"/>
          <w:lang w:val="fr-CH"/>
        </w:rPr>
      </w:pPr>
    </w:p>
    <w:p>
      <w:pPr>
        <w:tabs>
          <w:tab w:val="left" w:pos="640"/>
          <w:tab w:val="left" w:pos="1260"/>
          <w:tab w:val="left" w:pos="1418"/>
        </w:tabs>
        <w:spacing w:line="360" w:lineRule="auto"/>
        <w:rPr>
          <w:rFonts w:hint="eastAsia" w:ascii="宋体" w:hAnsi="宋体" w:cs="宋体"/>
          <w:color w:val="auto"/>
          <w:sz w:val="24"/>
          <w:lang w:val="fr-CH"/>
        </w:rPr>
      </w:pPr>
    </w:p>
    <w:p>
      <w:pPr>
        <w:numPr>
          <w:ilvl w:val="0"/>
          <w:numId w:val="13"/>
        </w:numPr>
        <w:tabs>
          <w:tab w:val="left" w:pos="6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br w:type="page"/>
      </w:r>
      <w:r>
        <w:rPr>
          <w:rFonts w:hint="eastAsia" w:ascii="宋体" w:hAnsi="宋体" w:cs="宋体"/>
          <w:color w:val="auto"/>
          <w:sz w:val="24"/>
        </w:rPr>
        <w:t>供应商</w:t>
      </w:r>
      <w:r>
        <w:rPr>
          <w:rFonts w:hint="eastAsia" w:ascii="宋体" w:hAnsi="宋体" w:cs="宋体"/>
          <w:color w:val="auto"/>
          <w:sz w:val="24"/>
          <w:lang w:val="fr-CH"/>
        </w:rPr>
        <w:t>简介；</w:t>
      </w:r>
    </w:p>
    <w:p>
      <w:pPr>
        <w:pStyle w:val="8"/>
        <w:spacing w:line="360" w:lineRule="auto"/>
        <w:jc w:val="center"/>
        <w:rPr>
          <w:rFonts w:hint="eastAsia" w:hAnsi="宋体" w:cs="宋体"/>
          <w:b/>
          <w:bCs/>
          <w:color w:val="auto"/>
          <w:sz w:val="24"/>
        </w:rPr>
      </w:pPr>
      <w:r>
        <w:rPr>
          <w:rFonts w:hint="eastAsia" w:hAnsi="宋体" w:cs="宋体"/>
          <w:b/>
          <w:bCs/>
          <w:color w:val="auto"/>
          <w:sz w:val="24"/>
        </w:rPr>
        <w:t>供应商基本情况一览表</w:t>
      </w:r>
    </w:p>
    <w:p>
      <w:pPr>
        <w:pStyle w:val="8"/>
        <w:spacing w:line="360" w:lineRule="auto"/>
        <w:ind w:firstLine="420"/>
        <w:rPr>
          <w:rFonts w:hint="eastAsia" w:hAnsi="宋体" w:cs="宋体"/>
          <w:color w:val="auto"/>
          <w:sz w:val="24"/>
        </w:rPr>
      </w:pPr>
      <w:r>
        <w:rPr>
          <w:rFonts w:hint="eastAsia" w:hAnsi="宋体" w:cs="宋体"/>
          <w:color w:val="auto"/>
          <w:sz w:val="24"/>
        </w:rPr>
        <w:t>1．名称及概况：</w:t>
      </w:r>
    </w:p>
    <w:p>
      <w:pPr>
        <w:pStyle w:val="8"/>
        <w:spacing w:line="360" w:lineRule="auto"/>
        <w:ind w:firstLine="420"/>
        <w:rPr>
          <w:rFonts w:hint="eastAsia" w:hAnsi="宋体" w:cs="宋体"/>
          <w:color w:val="auto"/>
          <w:sz w:val="24"/>
        </w:rPr>
      </w:pPr>
      <w:r>
        <w:rPr>
          <w:rFonts w:hint="eastAsia" w:hAnsi="宋体" w:cs="宋体"/>
          <w:color w:val="auto"/>
          <w:sz w:val="24"/>
        </w:rPr>
        <w:t>（1）供应商名称：_______________________________________</w:t>
      </w:r>
    </w:p>
    <w:p>
      <w:pPr>
        <w:pStyle w:val="8"/>
        <w:spacing w:line="360" w:lineRule="auto"/>
        <w:ind w:firstLine="420"/>
        <w:rPr>
          <w:rFonts w:hint="eastAsia" w:hAnsi="宋体" w:cs="宋体"/>
          <w:color w:val="auto"/>
          <w:sz w:val="24"/>
        </w:rPr>
      </w:pPr>
      <w:r>
        <w:rPr>
          <w:rFonts w:hint="eastAsia" w:hAnsi="宋体" w:cs="宋体"/>
          <w:color w:val="auto"/>
          <w:sz w:val="24"/>
        </w:rPr>
        <w:t>（2）地址：______________________________________________</w:t>
      </w:r>
    </w:p>
    <w:p>
      <w:pPr>
        <w:pStyle w:val="8"/>
        <w:spacing w:line="360" w:lineRule="auto"/>
        <w:ind w:firstLine="660" w:firstLineChars="275"/>
        <w:rPr>
          <w:rFonts w:hint="eastAsia" w:hAnsi="宋体" w:cs="宋体"/>
          <w:color w:val="auto"/>
          <w:sz w:val="24"/>
        </w:rPr>
      </w:pPr>
      <w:r>
        <w:rPr>
          <w:rFonts w:hint="eastAsia" w:hAnsi="宋体" w:cs="宋体"/>
          <w:color w:val="auto"/>
          <w:sz w:val="24"/>
        </w:rPr>
        <w:t xml:space="preserve">   邮政编码：___________________________________________</w:t>
      </w:r>
    </w:p>
    <w:p>
      <w:pPr>
        <w:pStyle w:val="8"/>
        <w:spacing w:line="360" w:lineRule="auto"/>
        <w:ind w:firstLine="420"/>
        <w:rPr>
          <w:rFonts w:hint="eastAsia" w:hAnsi="宋体" w:cs="宋体"/>
          <w:color w:val="auto"/>
          <w:sz w:val="24"/>
        </w:rPr>
      </w:pPr>
      <w:r>
        <w:rPr>
          <w:rFonts w:hint="eastAsia" w:hAnsi="宋体" w:cs="宋体"/>
          <w:color w:val="auto"/>
          <w:sz w:val="24"/>
        </w:rPr>
        <w:t xml:space="preserve">     电话号码：___________________________________________ </w:t>
      </w:r>
    </w:p>
    <w:p>
      <w:pPr>
        <w:pStyle w:val="8"/>
        <w:spacing w:line="360" w:lineRule="auto"/>
        <w:ind w:firstLine="420"/>
        <w:rPr>
          <w:rFonts w:hint="eastAsia" w:hAnsi="宋体" w:cs="宋体"/>
          <w:color w:val="auto"/>
          <w:sz w:val="24"/>
        </w:rPr>
      </w:pPr>
      <w:r>
        <w:rPr>
          <w:rFonts w:hint="eastAsia" w:hAnsi="宋体" w:cs="宋体"/>
          <w:color w:val="auto"/>
          <w:sz w:val="24"/>
        </w:rPr>
        <w:t xml:space="preserve">     传真号码：___________________________________________ </w:t>
      </w:r>
    </w:p>
    <w:p>
      <w:pPr>
        <w:pStyle w:val="8"/>
        <w:spacing w:line="360" w:lineRule="auto"/>
        <w:ind w:firstLine="420"/>
        <w:rPr>
          <w:rFonts w:hint="eastAsia" w:hAnsi="宋体" w:cs="宋体"/>
          <w:color w:val="auto"/>
          <w:sz w:val="24"/>
        </w:rPr>
      </w:pPr>
      <w:r>
        <w:rPr>
          <w:rFonts w:hint="eastAsia" w:hAnsi="宋体" w:cs="宋体"/>
          <w:color w:val="auto"/>
          <w:sz w:val="24"/>
        </w:rPr>
        <w:t>（3）成立和／或注册日期：_________________________________</w:t>
      </w:r>
    </w:p>
    <w:p>
      <w:pPr>
        <w:pStyle w:val="8"/>
        <w:spacing w:line="360" w:lineRule="auto"/>
        <w:ind w:firstLine="420"/>
        <w:rPr>
          <w:rFonts w:hint="eastAsia" w:hAnsi="宋体" w:cs="宋体"/>
          <w:color w:val="auto"/>
          <w:sz w:val="24"/>
        </w:rPr>
      </w:pPr>
      <w:r>
        <w:rPr>
          <w:rFonts w:hint="eastAsia" w:hAnsi="宋体" w:cs="宋体"/>
          <w:color w:val="auto"/>
          <w:sz w:val="24"/>
        </w:rPr>
        <w:t>（4）法人代表：___________________________________________</w:t>
      </w:r>
    </w:p>
    <w:p>
      <w:pPr>
        <w:pStyle w:val="8"/>
        <w:spacing w:line="360" w:lineRule="auto"/>
        <w:ind w:firstLine="420"/>
        <w:rPr>
          <w:rFonts w:hint="eastAsia" w:hAnsi="宋体" w:cs="宋体"/>
          <w:color w:val="auto"/>
          <w:sz w:val="24"/>
        </w:rPr>
      </w:pPr>
      <w:r>
        <w:rPr>
          <w:rFonts w:hint="eastAsia" w:hAnsi="宋体" w:cs="宋体"/>
          <w:color w:val="auto"/>
          <w:sz w:val="24"/>
        </w:rPr>
        <w:t>（5）开户银行：___________________________________________</w:t>
      </w:r>
    </w:p>
    <w:p>
      <w:pPr>
        <w:pStyle w:val="8"/>
        <w:spacing w:line="360" w:lineRule="auto"/>
        <w:ind w:firstLine="420"/>
        <w:rPr>
          <w:rFonts w:hint="eastAsia" w:hAnsi="宋体" w:cs="宋体"/>
          <w:color w:val="auto"/>
          <w:sz w:val="24"/>
        </w:rPr>
      </w:pPr>
      <w:r>
        <w:rPr>
          <w:rFonts w:hint="eastAsia" w:hAnsi="宋体" w:cs="宋体"/>
          <w:color w:val="auto"/>
          <w:sz w:val="24"/>
        </w:rPr>
        <w:t>（6）开户帐号：___________________________________________</w:t>
      </w:r>
    </w:p>
    <w:p>
      <w:pPr>
        <w:pStyle w:val="8"/>
        <w:spacing w:line="360" w:lineRule="auto"/>
        <w:ind w:firstLine="420"/>
        <w:rPr>
          <w:rFonts w:hint="eastAsia" w:hAnsi="宋体" w:cs="宋体"/>
          <w:color w:val="auto"/>
          <w:sz w:val="24"/>
        </w:rPr>
      </w:pPr>
      <w:r>
        <w:rPr>
          <w:rFonts w:hint="eastAsia" w:hAnsi="宋体" w:cs="宋体"/>
          <w:color w:val="auto"/>
          <w:sz w:val="24"/>
        </w:rPr>
        <w:t>（7）注册资金：___________________________________________</w:t>
      </w:r>
    </w:p>
    <w:p>
      <w:pPr>
        <w:pStyle w:val="8"/>
        <w:spacing w:line="360" w:lineRule="auto"/>
        <w:ind w:firstLine="420"/>
        <w:rPr>
          <w:rFonts w:hint="eastAsia" w:hAnsi="宋体" w:cs="宋体"/>
          <w:color w:val="auto"/>
          <w:sz w:val="24"/>
        </w:rPr>
      </w:pPr>
      <w:r>
        <w:rPr>
          <w:rFonts w:hint="eastAsia" w:hAnsi="宋体" w:cs="宋体"/>
          <w:color w:val="auto"/>
          <w:sz w:val="24"/>
        </w:rPr>
        <w:t>（8）近两年财务基本情况</w:t>
      </w:r>
    </w:p>
    <w:p>
      <w:pPr>
        <w:pStyle w:val="8"/>
        <w:spacing w:line="360" w:lineRule="auto"/>
        <w:ind w:firstLine="420"/>
        <w:rPr>
          <w:rFonts w:hint="eastAsia" w:hAnsi="宋体" w:cs="宋体"/>
          <w:color w:val="auto"/>
          <w:sz w:val="24"/>
        </w:rPr>
      </w:pPr>
      <w:r>
        <w:rPr>
          <w:rFonts w:hint="eastAsia" w:hAnsi="宋体" w:cs="宋体"/>
          <w:color w:val="auto"/>
          <w:sz w:val="24"/>
        </w:rPr>
        <w:t xml:space="preserve">    ①货币资金期末数：_____________________________________</w:t>
      </w:r>
    </w:p>
    <w:p>
      <w:pPr>
        <w:pStyle w:val="8"/>
        <w:spacing w:line="360" w:lineRule="auto"/>
        <w:ind w:firstLine="420"/>
        <w:rPr>
          <w:rFonts w:hint="eastAsia" w:hAnsi="宋体" w:cs="宋体"/>
          <w:color w:val="auto"/>
          <w:sz w:val="24"/>
        </w:rPr>
      </w:pPr>
      <w:r>
        <w:rPr>
          <w:rFonts w:hint="eastAsia" w:hAnsi="宋体" w:cs="宋体"/>
          <w:color w:val="auto"/>
          <w:sz w:val="24"/>
        </w:rPr>
        <w:t xml:space="preserve">    ③年营业总额（值）：___________________________________</w:t>
      </w:r>
    </w:p>
    <w:p>
      <w:pPr>
        <w:pStyle w:val="8"/>
        <w:spacing w:line="360" w:lineRule="auto"/>
        <w:ind w:firstLine="420"/>
        <w:rPr>
          <w:rFonts w:hint="eastAsia" w:hAnsi="宋体" w:cs="宋体"/>
          <w:color w:val="auto"/>
          <w:sz w:val="24"/>
        </w:rPr>
      </w:pPr>
      <w:r>
        <w:rPr>
          <w:rFonts w:hint="eastAsia" w:hAnsi="宋体" w:cs="宋体"/>
          <w:color w:val="auto"/>
          <w:sz w:val="24"/>
        </w:rPr>
        <w:t xml:space="preserve">    ③资产负债率：_________________________________________</w:t>
      </w:r>
    </w:p>
    <w:p>
      <w:pPr>
        <w:pStyle w:val="8"/>
        <w:spacing w:line="360" w:lineRule="auto"/>
        <w:ind w:firstLine="420"/>
        <w:rPr>
          <w:rFonts w:hint="eastAsia" w:hAnsi="宋体" w:cs="宋体"/>
          <w:color w:val="auto"/>
          <w:sz w:val="24"/>
        </w:rPr>
      </w:pPr>
      <w:r>
        <w:rPr>
          <w:rFonts w:hint="eastAsia" w:hAnsi="宋体" w:cs="宋体"/>
          <w:color w:val="auto"/>
          <w:sz w:val="24"/>
        </w:rPr>
        <w:t xml:space="preserve">    ④销售利润率：_________________________________________</w:t>
      </w:r>
    </w:p>
    <w:p>
      <w:pPr>
        <w:pStyle w:val="8"/>
        <w:spacing w:line="360" w:lineRule="auto"/>
        <w:ind w:firstLine="420"/>
        <w:rPr>
          <w:rFonts w:hint="eastAsia" w:hAnsi="宋体" w:cs="宋体"/>
          <w:color w:val="auto"/>
          <w:sz w:val="24"/>
        </w:rPr>
      </w:pPr>
      <w:r>
        <w:rPr>
          <w:rFonts w:hint="eastAsia" w:hAnsi="宋体" w:cs="宋体"/>
          <w:color w:val="auto"/>
          <w:sz w:val="24"/>
        </w:rPr>
        <w:t xml:space="preserve">    ⑤资本收益率：_________________________________________</w:t>
      </w:r>
    </w:p>
    <w:p>
      <w:pPr>
        <w:pStyle w:val="8"/>
        <w:spacing w:line="360" w:lineRule="auto"/>
        <w:ind w:firstLine="420"/>
        <w:rPr>
          <w:rFonts w:hint="eastAsia" w:hAnsi="宋体" w:cs="宋体"/>
          <w:color w:val="auto"/>
          <w:sz w:val="24"/>
        </w:rPr>
      </w:pPr>
      <w:r>
        <w:rPr>
          <w:rFonts w:hint="eastAsia" w:hAnsi="宋体" w:cs="宋体"/>
          <w:color w:val="auto"/>
          <w:sz w:val="24"/>
        </w:rPr>
        <w:t>（9）项目主要联系人（姓名、职务、通讯）：</w:t>
      </w:r>
    </w:p>
    <w:p>
      <w:pPr>
        <w:pStyle w:val="8"/>
        <w:spacing w:line="360" w:lineRule="auto"/>
        <w:rPr>
          <w:rFonts w:hint="eastAsia" w:hAnsi="宋体" w:cs="宋体"/>
          <w:color w:val="auto"/>
          <w:sz w:val="24"/>
        </w:rPr>
      </w:pPr>
      <w:r>
        <w:rPr>
          <w:rFonts w:hint="eastAsia" w:hAnsi="宋体" w:cs="宋体"/>
          <w:color w:val="auto"/>
          <w:sz w:val="24"/>
        </w:rPr>
        <w:t>_____________________________________________________________________</w:t>
      </w:r>
    </w:p>
    <w:p>
      <w:pPr>
        <w:pStyle w:val="8"/>
        <w:spacing w:line="360" w:lineRule="auto"/>
        <w:ind w:firstLine="420"/>
        <w:rPr>
          <w:rFonts w:hint="eastAsia" w:hAnsi="宋体" w:cs="宋体"/>
          <w:color w:val="auto"/>
          <w:sz w:val="24"/>
        </w:rPr>
      </w:pPr>
      <w:r>
        <w:rPr>
          <w:rFonts w:hint="eastAsia" w:hAnsi="宋体" w:cs="宋体"/>
          <w:color w:val="auto"/>
          <w:sz w:val="24"/>
        </w:rPr>
        <w:t>（10）公司概况；</w:t>
      </w:r>
    </w:p>
    <w:p>
      <w:pPr>
        <w:pStyle w:val="8"/>
        <w:spacing w:line="360" w:lineRule="auto"/>
        <w:ind w:firstLine="420"/>
        <w:rPr>
          <w:rFonts w:hint="eastAsia" w:hAnsi="宋体" w:cs="宋体"/>
          <w:color w:val="auto"/>
          <w:sz w:val="24"/>
        </w:rPr>
      </w:pPr>
      <w:r>
        <w:rPr>
          <w:rFonts w:hint="eastAsia" w:hAnsi="宋体" w:cs="宋体"/>
          <w:color w:val="auto"/>
          <w:sz w:val="24"/>
        </w:rPr>
        <w:t>（11）公司组织机构；</w:t>
      </w:r>
    </w:p>
    <w:p>
      <w:pPr>
        <w:pStyle w:val="8"/>
        <w:spacing w:line="360" w:lineRule="auto"/>
        <w:ind w:firstLine="420"/>
        <w:rPr>
          <w:rFonts w:hint="eastAsia" w:hAnsi="宋体" w:cs="宋体"/>
          <w:color w:val="auto"/>
          <w:sz w:val="24"/>
        </w:rPr>
      </w:pPr>
      <w:r>
        <w:rPr>
          <w:rFonts w:hint="eastAsia" w:hAnsi="宋体" w:cs="宋体"/>
          <w:color w:val="auto"/>
          <w:sz w:val="24"/>
        </w:rPr>
        <w:t>兹证明上述说明是真实、正确的，并提供了全部能提供的资料和数据，我们同意遵照贵方要求出示有关证明文件。</w:t>
      </w:r>
    </w:p>
    <w:p>
      <w:pPr>
        <w:tabs>
          <w:tab w:val="left" w:pos="3780"/>
        </w:tabs>
        <w:spacing w:line="360" w:lineRule="auto"/>
        <w:jc w:val="left"/>
        <w:rPr>
          <w:rFonts w:hint="eastAsia" w:ascii="宋体" w:hAnsi="宋体" w:cs="宋体"/>
          <w:color w:val="auto"/>
          <w:sz w:val="24"/>
        </w:rPr>
      </w:pPr>
    </w:p>
    <w:p>
      <w:pPr>
        <w:tabs>
          <w:tab w:val="left" w:pos="3780"/>
        </w:tabs>
        <w:spacing w:line="360" w:lineRule="auto"/>
        <w:jc w:val="left"/>
        <w:rPr>
          <w:rFonts w:hint="eastAsia" w:ascii="宋体" w:hAnsi="宋体" w:cs="宋体"/>
          <w:color w:val="auto"/>
          <w:sz w:val="24"/>
        </w:rPr>
      </w:pPr>
      <w:r>
        <w:rPr>
          <w:rFonts w:hint="eastAsia" w:ascii="宋体" w:hAnsi="宋体" w:cs="宋体"/>
          <w:color w:val="auto"/>
          <w:sz w:val="24"/>
        </w:rPr>
        <w:t>投标供应商名称（盖章）：</w:t>
      </w:r>
    </w:p>
    <w:p>
      <w:pPr>
        <w:tabs>
          <w:tab w:val="left" w:pos="3780"/>
        </w:tabs>
        <w:spacing w:line="360" w:lineRule="auto"/>
        <w:jc w:val="left"/>
        <w:rPr>
          <w:rFonts w:hint="eastAsia" w:ascii="宋体" w:hAnsi="宋体" w:cs="宋体"/>
          <w:color w:val="auto"/>
          <w:sz w:val="24"/>
        </w:rPr>
      </w:pPr>
      <w:r>
        <w:rPr>
          <w:rFonts w:hint="eastAsia" w:ascii="宋体" w:hAnsi="宋体" w:cs="宋体"/>
          <w:color w:val="auto"/>
          <w:sz w:val="24"/>
        </w:rPr>
        <w:t>日期：  年  月   日</w:t>
      </w:r>
    </w:p>
    <w:p>
      <w:pPr>
        <w:pStyle w:val="5"/>
        <w:rPr>
          <w:rFonts w:hint="eastAsia"/>
          <w:color w:val="auto"/>
          <w:lang w:val="fr-CH"/>
        </w:rPr>
      </w:pPr>
    </w:p>
    <w:p>
      <w:pPr>
        <w:numPr>
          <w:ilvl w:val="0"/>
          <w:numId w:val="13"/>
        </w:numPr>
        <w:tabs>
          <w:tab w:val="left" w:pos="640"/>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br w:type="page"/>
      </w:r>
      <w:r>
        <w:rPr>
          <w:rFonts w:hint="eastAsia" w:ascii="宋体" w:hAnsi="宋体" w:cs="宋体"/>
          <w:color w:val="auto"/>
          <w:sz w:val="24"/>
          <w:lang w:val="fr-CH"/>
        </w:rPr>
        <w:t>投标人资质</w:t>
      </w:r>
      <w:r>
        <w:rPr>
          <w:rFonts w:hint="eastAsia" w:ascii="宋体" w:hAnsi="宋体" w:cs="宋体"/>
          <w:color w:val="auto"/>
          <w:sz w:val="24"/>
        </w:rPr>
        <w:t>；</w:t>
      </w:r>
    </w:p>
    <w:p>
      <w:pPr>
        <w:numPr>
          <w:ilvl w:val="0"/>
          <w:numId w:val="13"/>
        </w:numPr>
        <w:tabs>
          <w:tab w:val="left" w:pos="640"/>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t>供应商自主知识产权产品（创新、设计）情况</w:t>
      </w:r>
      <w:r>
        <w:rPr>
          <w:rFonts w:hint="eastAsia" w:ascii="宋体" w:hAnsi="宋体" w:cs="宋体"/>
          <w:color w:val="auto"/>
          <w:sz w:val="24"/>
        </w:rPr>
        <w:t>；</w:t>
      </w:r>
    </w:p>
    <w:p>
      <w:pPr>
        <w:numPr>
          <w:ilvl w:val="0"/>
          <w:numId w:val="13"/>
        </w:numPr>
        <w:tabs>
          <w:tab w:val="left" w:pos="640"/>
        </w:tabs>
        <w:spacing w:line="360" w:lineRule="auto"/>
        <w:ind w:left="845" w:hanging="845"/>
        <w:rPr>
          <w:rFonts w:hint="eastAsia" w:ascii="宋体" w:hAnsi="宋体" w:cs="宋体"/>
          <w:color w:val="auto"/>
          <w:sz w:val="24"/>
        </w:rPr>
      </w:pPr>
      <w:r>
        <w:rPr>
          <w:rFonts w:hint="eastAsia" w:ascii="宋体" w:hAnsi="宋体" w:cs="宋体"/>
          <w:color w:val="auto"/>
          <w:sz w:val="24"/>
          <w:lang w:val="fr-CH"/>
        </w:rPr>
        <w:t>同类项目业绩</w:t>
      </w:r>
      <w:r>
        <w:rPr>
          <w:rFonts w:hint="eastAsia" w:ascii="宋体" w:hAnsi="宋体" w:cs="宋体"/>
          <w:color w:val="auto"/>
          <w:sz w:val="24"/>
        </w:rPr>
        <w:t>；</w:t>
      </w:r>
    </w:p>
    <w:p>
      <w:pPr>
        <w:tabs>
          <w:tab w:val="left" w:pos="640"/>
          <w:tab w:val="left" w:pos="1260"/>
          <w:tab w:val="left" w:pos="1418"/>
        </w:tabs>
        <w:jc w:val="center"/>
        <w:rPr>
          <w:rFonts w:hint="eastAsia" w:ascii="宋体" w:hAnsi="宋体" w:cs="宋体"/>
          <w:b/>
          <w:bCs/>
          <w:color w:val="auto"/>
          <w:szCs w:val="21"/>
        </w:rPr>
      </w:pPr>
    </w:p>
    <w:p>
      <w:pPr>
        <w:tabs>
          <w:tab w:val="left" w:pos="640"/>
          <w:tab w:val="left" w:pos="1260"/>
          <w:tab w:val="left" w:pos="1418"/>
        </w:tabs>
        <w:jc w:val="center"/>
        <w:rPr>
          <w:rFonts w:hint="eastAsia" w:ascii="宋体" w:hAnsi="宋体" w:cs="宋体"/>
          <w:b/>
          <w:bCs/>
          <w:color w:val="auto"/>
          <w:sz w:val="24"/>
        </w:rPr>
      </w:pPr>
      <w:r>
        <w:rPr>
          <w:rFonts w:hint="eastAsia" w:ascii="宋体" w:hAnsi="宋体" w:cs="宋体"/>
          <w:b/>
          <w:bCs/>
          <w:color w:val="auto"/>
          <w:sz w:val="24"/>
        </w:rPr>
        <w:t>注：以上各项请根据“招标项目评分表”中的要求自行填写并提供相应的证明材料。</w:t>
      </w:r>
    </w:p>
    <w:p>
      <w:pPr>
        <w:numPr>
          <w:ilvl w:val="0"/>
          <w:numId w:val="13"/>
        </w:numPr>
        <w:tabs>
          <w:tab w:val="left" w:pos="640"/>
          <w:tab w:val="left" w:pos="8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br w:type="page"/>
      </w:r>
      <w:r>
        <w:rPr>
          <w:rFonts w:hint="eastAsia" w:ascii="宋体" w:hAnsi="宋体" w:cs="宋体"/>
          <w:b/>
          <w:bCs/>
          <w:color w:val="auto"/>
          <w:sz w:val="24"/>
          <w:lang w:val="fr-CH"/>
        </w:rPr>
        <w:t>诚信</w:t>
      </w:r>
      <w:r>
        <w:rPr>
          <w:rFonts w:hint="eastAsia" w:ascii="宋体" w:hAnsi="宋体" w:cs="宋体"/>
          <w:b/>
          <w:bCs/>
          <w:color w:val="auto"/>
          <w:sz w:val="24"/>
        </w:rPr>
        <w:t>声明与承诺</w:t>
      </w:r>
      <w:r>
        <w:rPr>
          <w:rFonts w:hint="eastAsia" w:ascii="宋体" w:hAnsi="宋体" w:cs="宋体"/>
          <w:b/>
          <w:bCs/>
          <w:color w:val="auto"/>
          <w:sz w:val="24"/>
          <w:lang w:val="fr-CH"/>
        </w:rPr>
        <w:t>；</w:t>
      </w:r>
    </w:p>
    <w:p>
      <w:pPr>
        <w:spacing w:line="360" w:lineRule="auto"/>
        <w:jc w:val="center"/>
        <w:rPr>
          <w:rFonts w:hint="eastAsia" w:ascii="宋体" w:hAnsi="宋体" w:cs="宋体"/>
          <w:b/>
          <w:bCs/>
          <w:color w:val="auto"/>
          <w:sz w:val="24"/>
        </w:rPr>
      </w:pPr>
      <w:r>
        <w:rPr>
          <w:rFonts w:hint="eastAsia" w:ascii="宋体" w:hAnsi="宋体" w:cs="宋体"/>
          <w:b/>
          <w:bCs/>
          <w:color w:val="auto"/>
          <w:sz w:val="24"/>
        </w:rPr>
        <w:t>诚信声明与承诺</w:t>
      </w:r>
    </w:p>
    <w:p>
      <w:pPr>
        <w:spacing w:line="360" w:lineRule="auto"/>
        <w:rPr>
          <w:rFonts w:hint="eastAsia" w:ascii="宋体" w:hAnsi="宋体" w:cs="宋体"/>
          <w:b/>
          <w:bCs/>
          <w:color w:val="auto"/>
          <w:sz w:val="24"/>
        </w:rPr>
      </w:pPr>
      <w:r>
        <w:rPr>
          <w:rFonts w:hint="eastAsia" w:ascii="宋体" w:hAnsi="宋体" w:cs="宋体"/>
          <w:b/>
          <w:bCs/>
          <w:color w:val="auto"/>
          <w:sz w:val="24"/>
        </w:rPr>
        <w:t>中国远东国际招标有限公司：</w:t>
      </w:r>
    </w:p>
    <w:p>
      <w:pPr>
        <w:spacing w:line="360" w:lineRule="auto"/>
        <w:ind w:firstLine="360" w:firstLineChars="150"/>
        <w:jc w:val="left"/>
        <w:rPr>
          <w:rFonts w:hint="eastAsia" w:ascii="宋体" w:hAnsi="宋体" w:cs="宋体"/>
          <w:color w:val="auto"/>
          <w:sz w:val="24"/>
        </w:rPr>
      </w:pPr>
      <w:r>
        <w:rPr>
          <w:rFonts w:hint="eastAsia" w:ascii="宋体" w:hAnsi="宋体" w:cs="宋体"/>
          <w:color w:val="auto"/>
          <w:sz w:val="24"/>
        </w:rPr>
        <w:t xml:space="preserve">  我公司（单位）参与贵代理机构组织的项目（项目编号：）投标，现就诚信作如下声明与承诺：</w:t>
      </w:r>
    </w:p>
    <w:p>
      <w:pPr>
        <w:spacing w:line="360" w:lineRule="auto"/>
        <w:ind w:firstLine="360" w:firstLineChars="150"/>
        <w:jc w:val="left"/>
        <w:rPr>
          <w:rFonts w:hint="eastAsia" w:ascii="宋体" w:hAnsi="宋体" w:cs="宋体"/>
          <w:color w:val="auto"/>
          <w:sz w:val="24"/>
        </w:rPr>
      </w:pPr>
      <w:r>
        <w:rPr>
          <w:rFonts w:hint="eastAsia" w:ascii="宋体" w:hAnsi="宋体" w:cs="宋体"/>
          <w:color w:val="auto"/>
          <w:sz w:val="24"/>
        </w:rPr>
        <w:t>我司（单位）承诺无财政部《财政部关于在政府采购活动中查询及使用信用记录有关问题的通知》及其他相关文件中规定的予以扣分的情形。</w:t>
      </w:r>
    </w:p>
    <w:p>
      <w:pPr>
        <w:spacing w:line="360" w:lineRule="auto"/>
        <w:ind w:firstLine="360" w:firstLineChars="150"/>
        <w:jc w:val="left"/>
        <w:rPr>
          <w:rFonts w:hint="eastAsia" w:ascii="宋体" w:hAnsi="宋体" w:cs="宋体"/>
          <w:color w:val="auto"/>
          <w:sz w:val="24"/>
        </w:rPr>
      </w:pPr>
      <w:r>
        <w:rPr>
          <w:rFonts w:hint="eastAsia" w:ascii="宋体" w:hAnsi="宋体" w:cs="宋体"/>
          <w:color w:val="auto"/>
          <w:sz w:val="24"/>
        </w:rPr>
        <w:t>我司对上述内容的真实性负责。如有虚假，将依法承担相应责任。</w:t>
      </w:r>
    </w:p>
    <w:p>
      <w:pPr>
        <w:spacing w:line="360" w:lineRule="auto"/>
        <w:ind w:firstLine="360" w:firstLineChars="150"/>
        <w:jc w:val="left"/>
        <w:rPr>
          <w:rFonts w:hint="eastAsia" w:ascii="宋体" w:hAnsi="宋体" w:cs="宋体"/>
          <w:color w:val="auto"/>
          <w:sz w:val="24"/>
        </w:rPr>
      </w:pPr>
      <w:r>
        <w:rPr>
          <w:rFonts w:hint="eastAsia" w:ascii="宋体" w:hAnsi="宋体" w:cs="宋体"/>
          <w:color w:val="auto"/>
          <w:sz w:val="24"/>
        </w:rPr>
        <w:t>特此声明与承诺！</w:t>
      </w:r>
    </w:p>
    <w:p>
      <w:pPr>
        <w:spacing w:line="360" w:lineRule="auto"/>
        <w:jc w:val="left"/>
        <w:rPr>
          <w:rFonts w:hint="eastAsia" w:ascii="宋体" w:hAnsi="宋体" w:cs="宋体"/>
          <w:color w:val="auto"/>
          <w:sz w:val="24"/>
        </w:rPr>
      </w:pPr>
    </w:p>
    <w:p>
      <w:pPr>
        <w:spacing w:line="360" w:lineRule="auto"/>
        <w:jc w:val="left"/>
        <w:rPr>
          <w:rFonts w:hint="eastAsia" w:ascii="宋体" w:hAnsi="宋体" w:cs="宋体"/>
          <w:color w:val="auto"/>
          <w:sz w:val="24"/>
        </w:rPr>
      </w:pPr>
    </w:p>
    <w:p>
      <w:pPr>
        <w:tabs>
          <w:tab w:val="left" w:pos="3780"/>
        </w:tabs>
        <w:spacing w:line="360" w:lineRule="auto"/>
        <w:jc w:val="left"/>
        <w:rPr>
          <w:rFonts w:hint="eastAsia" w:ascii="宋体" w:hAnsi="宋体" w:cs="宋体"/>
          <w:color w:val="auto"/>
          <w:sz w:val="24"/>
        </w:rPr>
      </w:pPr>
      <w:r>
        <w:rPr>
          <w:rFonts w:hint="eastAsia" w:ascii="宋体" w:hAnsi="宋体" w:cs="宋体"/>
          <w:color w:val="auto"/>
          <w:sz w:val="24"/>
        </w:rPr>
        <w:t>投标供应商名称（盖章）：</w:t>
      </w:r>
    </w:p>
    <w:p>
      <w:pPr>
        <w:tabs>
          <w:tab w:val="left" w:pos="3780"/>
        </w:tabs>
        <w:spacing w:line="360" w:lineRule="auto"/>
        <w:jc w:val="left"/>
        <w:rPr>
          <w:rFonts w:hint="eastAsia" w:ascii="宋体" w:hAnsi="宋体" w:cs="宋体"/>
          <w:color w:val="auto"/>
          <w:sz w:val="24"/>
        </w:rPr>
      </w:pPr>
      <w:r>
        <w:rPr>
          <w:rFonts w:hint="eastAsia" w:ascii="宋体" w:hAnsi="宋体" w:cs="宋体"/>
          <w:color w:val="auto"/>
          <w:sz w:val="24"/>
        </w:rPr>
        <w:t>日期：  年  月   日</w:t>
      </w:r>
    </w:p>
    <w:p>
      <w:pPr>
        <w:pStyle w:val="8"/>
        <w:spacing w:line="360" w:lineRule="auto"/>
        <w:jc w:val="left"/>
        <w:rPr>
          <w:rFonts w:hint="eastAsia" w:hAnsi="宋体" w:cs="宋体"/>
          <w:color w:val="auto"/>
          <w:sz w:val="24"/>
        </w:rPr>
      </w:pPr>
    </w:p>
    <w:p>
      <w:pPr>
        <w:pStyle w:val="8"/>
        <w:spacing w:line="360" w:lineRule="auto"/>
        <w:jc w:val="left"/>
        <w:rPr>
          <w:rFonts w:hint="eastAsia" w:hAnsi="宋体" w:cs="宋体"/>
          <w:color w:val="auto"/>
          <w:sz w:val="24"/>
        </w:rPr>
      </w:pPr>
    </w:p>
    <w:p>
      <w:pPr>
        <w:spacing w:before="100" w:beforeAutospacing="1" w:after="100" w:afterAutospacing="1" w:line="360" w:lineRule="auto"/>
        <w:rPr>
          <w:rFonts w:hint="eastAsia" w:ascii="宋体" w:hAnsi="宋体" w:cs="宋体"/>
          <w:b/>
          <w:bCs/>
          <w:color w:val="auto"/>
          <w:sz w:val="24"/>
        </w:rPr>
      </w:pPr>
      <w:r>
        <w:rPr>
          <w:rFonts w:hint="eastAsia" w:ascii="宋体" w:hAnsi="宋体" w:cs="宋体"/>
          <w:b/>
          <w:bCs/>
          <w:color w:val="auto"/>
          <w:sz w:val="24"/>
        </w:rPr>
        <w:t>注：近三年内，如投标人有任何违法违规、受惩罚和禁止、不良信用等记录，必须列明记载，并附网络截图（加盖公章）。</w:t>
      </w:r>
    </w:p>
    <w:p>
      <w:pPr>
        <w:pStyle w:val="5"/>
        <w:rPr>
          <w:rFonts w:hint="eastAsia"/>
          <w:color w:val="auto"/>
          <w:lang w:val="fr-CH"/>
        </w:rPr>
      </w:pPr>
    </w:p>
    <w:p>
      <w:pPr>
        <w:numPr>
          <w:ilvl w:val="0"/>
          <w:numId w:val="13"/>
        </w:numPr>
        <w:tabs>
          <w:tab w:val="left" w:pos="640"/>
          <w:tab w:val="left" w:pos="840"/>
          <w:tab w:val="left" w:pos="1260"/>
          <w:tab w:val="left" w:pos="1418"/>
        </w:tabs>
        <w:spacing w:line="360" w:lineRule="auto"/>
        <w:ind w:left="845" w:hanging="845"/>
        <w:rPr>
          <w:rFonts w:hint="eastAsia" w:ascii="宋体" w:hAnsi="宋体" w:cs="宋体"/>
          <w:color w:val="auto"/>
          <w:sz w:val="24"/>
        </w:rPr>
      </w:pPr>
      <w:r>
        <w:rPr>
          <w:rFonts w:hint="eastAsia" w:ascii="宋体" w:hAnsi="宋体" w:cs="宋体"/>
          <w:color w:val="auto"/>
          <w:sz w:val="24"/>
        </w:rPr>
        <w:br w:type="page"/>
      </w:r>
      <w:r>
        <w:rPr>
          <w:rFonts w:hint="eastAsia" w:ascii="宋体" w:hAnsi="宋体" w:cs="宋体"/>
          <w:color w:val="auto"/>
          <w:sz w:val="24"/>
        </w:rPr>
        <w:t>投标人认为有必要提供的其他材料。</w:t>
      </w:r>
    </w:p>
    <w:p>
      <w:pPr>
        <w:spacing w:line="360" w:lineRule="auto"/>
        <w:rPr>
          <w:rFonts w:hint="eastAsia" w:ascii="宋体" w:hAnsi="宋体" w:cs="宋体"/>
          <w:color w:val="auto"/>
          <w:sz w:val="24"/>
        </w:rPr>
      </w:pPr>
    </w:p>
    <w:p>
      <w:pPr>
        <w:spacing w:line="360" w:lineRule="auto"/>
        <w:outlineLvl w:val="2"/>
        <w:rPr>
          <w:rFonts w:hint="eastAsia" w:ascii="宋体" w:hAnsi="宋体" w:cs="宋体"/>
          <w:b/>
          <w:bCs/>
          <w:color w:val="auto"/>
          <w:sz w:val="24"/>
        </w:rPr>
      </w:pPr>
      <w:r>
        <w:rPr>
          <w:rFonts w:hint="eastAsia" w:ascii="宋体" w:hAnsi="宋体" w:cs="宋体"/>
          <w:b/>
          <w:bCs/>
          <w:color w:val="auto"/>
          <w:sz w:val="24"/>
        </w:rPr>
        <w:br w:type="page"/>
      </w:r>
      <w:r>
        <w:rPr>
          <w:rFonts w:hint="eastAsia" w:ascii="宋体" w:hAnsi="宋体" w:cs="宋体"/>
          <w:b/>
          <w:bCs/>
          <w:color w:val="auto"/>
          <w:sz w:val="24"/>
        </w:rPr>
        <w:t>（三）技术部分</w:t>
      </w:r>
    </w:p>
    <w:p>
      <w:pPr>
        <w:numPr>
          <w:ilvl w:val="0"/>
          <w:numId w:val="15"/>
        </w:numPr>
        <w:tabs>
          <w:tab w:val="left" w:pos="640"/>
          <w:tab w:val="left" w:pos="1260"/>
          <w:tab w:val="left" w:pos="1418"/>
        </w:tabs>
        <w:spacing w:line="360" w:lineRule="auto"/>
        <w:ind w:left="640" w:right="-420" w:rightChars="-200" w:hanging="640"/>
        <w:rPr>
          <w:rFonts w:hint="eastAsia" w:ascii="宋体" w:hAnsi="宋体" w:cs="宋体"/>
          <w:color w:val="auto"/>
          <w:sz w:val="24"/>
          <w:lang w:val="fr-CH"/>
        </w:rPr>
      </w:pPr>
      <w:r>
        <w:rPr>
          <w:rFonts w:hint="eastAsia" w:ascii="宋体" w:hAnsi="宋体" w:cs="宋体"/>
          <w:color w:val="auto"/>
          <w:sz w:val="24"/>
          <w:lang w:val="fr-CH"/>
        </w:rPr>
        <w:t>用户需求响应表；</w:t>
      </w:r>
    </w:p>
    <w:p>
      <w:pPr>
        <w:spacing w:after="78" w:line="360" w:lineRule="auto"/>
        <w:jc w:val="center"/>
        <w:rPr>
          <w:rFonts w:hint="eastAsia" w:ascii="宋体" w:hAnsi="宋体" w:cs="宋体"/>
          <w:b/>
          <w:bCs/>
          <w:color w:val="auto"/>
          <w:sz w:val="24"/>
          <w:lang w:val="fr-CH"/>
        </w:rPr>
      </w:pPr>
      <w:r>
        <w:rPr>
          <w:rFonts w:hint="eastAsia" w:ascii="宋体" w:hAnsi="宋体" w:cs="宋体"/>
          <w:b/>
          <w:bCs/>
          <w:color w:val="auto"/>
          <w:sz w:val="24"/>
          <w:lang w:val="fr-CH"/>
        </w:rPr>
        <w:t>用户需求响应表</w:t>
      </w:r>
    </w:p>
    <w:p>
      <w:pPr>
        <w:spacing w:line="360" w:lineRule="auto"/>
        <w:rPr>
          <w:rFonts w:hint="eastAsia" w:ascii="宋体" w:hAnsi="宋体" w:cs="宋体"/>
          <w:color w:val="auto"/>
          <w:sz w:val="24"/>
        </w:rPr>
      </w:pPr>
      <w:r>
        <w:rPr>
          <w:rFonts w:hint="eastAsia" w:ascii="宋体" w:hAnsi="宋体" w:cs="宋体"/>
          <w:color w:val="auto"/>
          <w:sz w:val="24"/>
        </w:rPr>
        <w:t>投标供应商名称：（公章）</w:t>
      </w:r>
      <w:r>
        <w:rPr>
          <w:rFonts w:hint="eastAsia" w:ascii="宋体" w:hAnsi="宋体" w:cs="宋体"/>
          <w:color w:val="auto"/>
          <w:sz w:val="24"/>
          <w:u w:val="single"/>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招标编号：</w:t>
      </w:r>
      <w:r>
        <w:rPr>
          <w:rFonts w:hint="eastAsia" w:ascii="宋体" w:hAnsi="宋体" w:cs="宋体"/>
          <w:color w:val="auto"/>
          <w:sz w:val="24"/>
          <w:u w:val="single"/>
        </w:rPr>
        <w:t xml:space="preserve">                                      </w:t>
      </w:r>
    </w:p>
    <w:p>
      <w:pPr>
        <w:spacing w:after="78" w:line="360" w:lineRule="auto"/>
        <w:rPr>
          <w:rFonts w:hint="eastAsia" w:ascii="宋体" w:hAnsi="宋体" w:cs="宋体"/>
          <w:bCs/>
          <w:color w:val="auto"/>
          <w:sz w:val="24"/>
        </w:rPr>
      </w:pPr>
      <w:r>
        <w:rPr>
          <w:rFonts w:hint="eastAsia" w:ascii="宋体" w:hAnsi="宋体" w:cs="宋体"/>
          <w:bCs/>
          <w:color w:val="auto"/>
          <w:sz w:val="24"/>
        </w:rPr>
        <w:t>据招标文件要求，我公司承诺响应如下：</w:t>
      </w:r>
    </w:p>
    <w:tbl>
      <w:tblPr>
        <w:tblStyle w:val="14"/>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241"/>
        <w:gridCol w:w="1917"/>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noWrap w:val="0"/>
            <w:vAlign w:val="center"/>
          </w:tcPr>
          <w:p>
            <w:pPr>
              <w:spacing w:line="360" w:lineRule="auto"/>
              <w:jc w:val="center"/>
              <w:rPr>
                <w:rFonts w:hint="eastAsia" w:ascii="宋体" w:hAnsi="宋体" w:cs="宋体"/>
                <w:bCs/>
                <w:color w:val="auto"/>
                <w:sz w:val="24"/>
              </w:rPr>
            </w:pPr>
            <w:r>
              <w:rPr>
                <w:rFonts w:hint="eastAsia" w:ascii="宋体" w:hAnsi="宋体" w:cs="宋体"/>
                <w:bCs/>
                <w:color w:val="auto"/>
                <w:sz w:val="24"/>
              </w:rPr>
              <w:t>序号</w:t>
            </w:r>
          </w:p>
        </w:tc>
        <w:tc>
          <w:tcPr>
            <w:tcW w:w="3507" w:type="dxa"/>
            <w:noWrap w:val="0"/>
            <w:vAlign w:val="center"/>
          </w:tcPr>
          <w:p>
            <w:pPr>
              <w:spacing w:line="360" w:lineRule="auto"/>
              <w:jc w:val="center"/>
              <w:rPr>
                <w:rFonts w:hint="eastAsia" w:ascii="宋体" w:hAnsi="宋体" w:cs="宋体"/>
                <w:bCs/>
                <w:color w:val="auto"/>
                <w:sz w:val="24"/>
              </w:rPr>
            </w:pPr>
            <w:r>
              <w:rPr>
                <w:rFonts w:hint="eastAsia" w:ascii="宋体" w:hAnsi="宋体" w:cs="宋体"/>
                <w:bCs/>
                <w:color w:val="auto"/>
                <w:sz w:val="24"/>
              </w:rPr>
              <w:t>招标文件要求</w:t>
            </w:r>
          </w:p>
        </w:tc>
        <w:tc>
          <w:tcPr>
            <w:tcW w:w="3241" w:type="dxa"/>
            <w:noWrap w:val="0"/>
            <w:vAlign w:val="center"/>
          </w:tcPr>
          <w:p>
            <w:pPr>
              <w:spacing w:line="360" w:lineRule="auto"/>
              <w:jc w:val="center"/>
              <w:rPr>
                <w:rFonts w:hint="eastAsia" w:ascii="宋体" w:hAnsi="宋体" w:cs="宋体"/>
                <w:bCs/>
                <w:color w:val="auto"/>
                <w:sz w:val="24"/>
              </w:rPr>
            </w:pPr>
            <w:r>
              <w:rPr>
                <w:rFonts w:hint="eastAsia" w:ascii="宋体" w:hAnsi="宋体" w:cs="宋体"/>
                <w:bCs/>
                <w:color w:val="auto"/>
                <w:sz w:val="24"/>
              </w:rPr>
              <w:t>投标文件响应</w:t>
            </w:r>
          </w:p>
        </w:tc>
        <w:tc>
          <w:tcPr>
            <w:tcW w:w="1917" w:type="dxa"/>
            <w:noWrap w:val="0"/>
            <w:vAlign w:val="center"/>
          </w:tcPr>
          <w:p>
            <w:pPr>
              <w:spacing w:line="360" w:lineRule="auto"/>
              <w:jc w:val="center"/>
              <w:rPr>
                <w:rFonts w:hint="eastAsia" w:ascii="宋体" w:hAnsi="宋体" w:cs="宋体"/>
                <w:bCs/>
                <w:color w:val="auto"/>
                <w:sz w:val="24"/>
              </w:rPr>
            </w:pPr>
            <w:r>
              <w:rPr>
                <w:rFonts w:hint="eastAsia" w:ascii="宋体" w:hAnsi="宋体" w:cs="宋体"/>
                <w:bCs/>
                <w:color w:val="auto"/>
                <w:sz w:val="24"/>
              </w:rPr>
              <w:t>偏离说明（符合/正偏离/负偏离）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noWrap w:val="0"/>
            <w:vAlign w:val="center"/>
          </w:tcPr>
          <w:p>
            <w:pPr>
              <w:spacing w:line="360" w:lineRule="auto"/>
              <w:rPr>
                <w:rFonts w:hint="eastAsia" w:ascii="宋体" w:hAnsi="宋体" w:cs="宋体"/>
                <w:bCs/>
                <w:color w:val="auto"/>
                <w:sz w:val="24"/>
              </w:rPr>
            </w:pPr>
            <w:r>
              <w:rPr>
                <w:rFonts w:hint="eastAsia" w:ascii="宋体" w:hAnsi="宋体" w:cs="宋体"/>
                <w:bCs/>
                <w:color w:val="auto"/>
                <w:sz w:val="24"/>
              </w:rPr>
              <w:t>1</w:t>
            </w:r>
          </w:p>
        </w:tc>
        <w:tc>
          <w:tcPr>
            <w:tcW w:w="3507" w:type="dxa"/>
            <w:noWrap w:val="0"/>
            <w:vAlign w:val="center"/>
          </w:tcPr>
          <w:p>
            <w:pPr>
              <w:spacing w:after="78" w:line="360" w:lineRule="auto"/>
              <w:rPr>
                <w:rFonts w:hint="eastAsia" w:ascii="宋体" w:hAnsi="宋体" w:cs="宋体"/>
                <w:bCs/>
                <w:color w:val="auto"/>
                <w:sz w:val="24"/>
              </w:rPr>
            </w:pPr>
            <w:r>
              <w:rPr>
                <w:rFonts w:hint="eastAsia" w:ascii="宋体" w:hAnsi="宋体" w:cs="宋体"/>
                <w:bCs/>
                <w:color w:val="auto"/>
                <w:sz w:val="24"/>
              </w:rPr>
              <w:t>本章服务需求书内容为项目正常开展的基本要求，投标人必须完全响应满足招标文件“第五章 用户需求书”的全部内容，否则将导致投标无效。如投标人中标后被发现不能满足招标文件“第五章 用户需求书”的，采购单位有权拒绝签订合同，一切后果由投标人承担。</w:t>
            </w:r>
          </w:p>
        </w:tc>
        <w:tc>
          <w:tcPr>
            <w:tcW w:w="3241" w:type="dxa"/>
            <w:noWrap w:val="0"/>
            <w:vAlign w:val="center"/>
          </w:tcPr>
          <w:p>
            <w:pPr>
              <w:spacing w:line="360" w:lineRule="auto"/>
              <w:jc w:val="left"/>
              <w:rPr>
                <w:rFonts w:hint="eastAsia" w:ascii="宋体" w:hAnsi="宋体" w:cs="宋体"/>
                <w:bCs/>
                <w:color w:val="auto"/>
                <w:sz w:val="24"/>
              </w:rPr>
            </w:pPr>
            <w:r>
              <w:rPr>
                <w:rFonts w:hint="eastAsia" w:ascii="宋体" w:hAnsi="宋体" w:cs="宋体"/>
                <w:bCs/>
                <w:color w:val="auto"/>
                <w:sz w:val="24"/>
              </w:rPr>
              <w:t>填写说明：此项投标人必须完全响应满足，请投标人于“投标文件响应”栏中填写“投标人完全响应满足招标文件“第五章 用户需求书”的全部内容”即可；</w:t>
            </w:r>
          </w:p>
          <w:p>
            <w:pPr>
              <w:spacing w:line="360" w:lineRule="auto"/>
              <w:jc w:val="left"/>
              <w:rPr>
                <w:rFonts w:hint="eastAsia" w:ascii="宋体" w:hAnsi="宋体" w:cs="宋体"/>
                <w:bCs/>
                <w:color w:val="auto"/>
                <w:sz w:val="24"/>
              </w:rPr>
            </w:pPr>
            <w:r>
              <w:rPr>
                <w:rFonts w:hint="eastAsia" w:ascii="宋体" w:hAnsi="宋体" w:cs="宋体"/>
                <w:bCs/>
                <w:color w:val="auto"/>
                <w:sz w:val="24"/>
              </w:rPr>
              <w:t>无需另行编制填写内容。</w:t>
            </w:r>
          </w:p>
        </w:tc>
        <w:tc>
          <w:tcPr>
            <w:tcW w:w="1917" w:type="dxa"/>
            <w:noWrap w:val="0"/>
            <w:vAlign w:val="center"/>
          </w:tcPr>
          <w:p>
            <w:pPr>
              <w:spacing w:line="360" w:lineRule="auto"/>
              <w:jc w:val="center"/>
              <w:rPr>
                <w:rFonts w:hint="eastAsia" w:ascii="宋体" w:hAnsi="宋体" w:cs="宋体"/>
                <w:bCs/>
                <w:color w:val="auto"/>
                <w:sz w:val="24"/>
              </w:rPr>
            </w:pPr>
          </w:p>
        </w:tc>
      </w:tr>
    </w:tbl>
    <w:p>
      <w:pPr>
        <w:spacing w:after="78" w:line="360" w:lineRule="auto"/>
        <w:rPr>
          <w:rFonts w:hint="eastAsia" w:ascii="宋体" w:hAnsi="宋体" w:cs="宋体"/>
          <w:bCs/>
          <w:color w:val="auto"/>
          <w:sz w:val="24"/>
        </w:rPr>
      </w:pPr>
    </w:p>
    <w:p>
      <w:pPr>
        <w:spacing w:after="78" w:line="360" w:lineRule="auto"/>
        <w:rPr>
          <w:rFonts w:hint="eastAsia" w:ascii="宋体" w:hAnsi="宋体" w:cs="宋体"/>
          <w:bCs/>
          <w:color w:val="auto"/>
          <w:sz w:val="24"/>
        </w:rPr>
      </w:pPr>
      <w:r>
        <w:rPr>
          <w:rFonts w:hint="eastAsia" w:ascii="宋体" w:hAnsi="宋体" w:cs="宋体"/>
          <w:bCs/>
          <w:color w:val="auto"/>
          <w:sz w:val="24"/>
        </w:rPr>
        <w:t>若响应情况优于招标要求，应作详细说明；“偏离情况”栏中根据响应情况填写，没有达到要求的填“负偏离”，达到要求的填“符合”，优于要求的填“正偏离”。</w:t>
      </w:r>
    </w:p>
    <w:p>
      <w:pPr>
        <w:spacing w:line="360" w:lineRule="auto"/>
        <w:rPr>
          <w:rFonts w:hint="eastAsia" w:ascii="宋体" w:hAnsi="宋体" w:cs="宋体"/>
          <w:color w:val="auto"/>
          <w:sz w:val="24"/>
        </w:rPr>
      </w:pPr>
    </w:p>
    <w:p>
      <w:pPr>
        <w:spacing w:line="360" w:lineRule="auto"/>
        <w:rPr>
          <w:rFonts w:ascii="宋体" w:hAnsi="宋体" w:cs="宋体"/>
          <w:color w:val="auto"/>
          <w:sz w:val="24"/>
        </w:rPr>
      </w:pPr>
      <w:r>
        <w:rPr>
          <w:rFonts w:hint="eastAsia" w:ascii="宋体" w:hAnsi="宋体" w:cs="宋体"/>
          <w:color w:val="auto"/>
          <w:sz w:val="24"/>
        </w:rPr>
        <w:t>投标供应商授权代表：</w:t>
      </w:r>
      <w:r>
        <w:rPr>
          <w:rFonts w:hint="eastAsia" w:ascii="宋体" w:hAnsi="宋体" w:cs="宋体"/>
          <w:color w:val="auto"/>
          <w:sz w:val="24"/>
          <w:u w:val="single"/>
        </w:rPr>
        <w:t xml:space="preserve">                   </w:t>
      </w:r>
    </w:p>
    <w:p>
      <w:pPr>
        <w:spacing w:line="360" w:lineRule="auto"/>
        <w:rPr>
          <w:rFonts w:hint="eastAsia" w:ascii="宋体" w:hAnsi="宋体" w:cs="宋体"/>
          <w:color w:val="auto"/>
          <w:sz w:val="24"/>
        </w:rPr>
      </w:pPr>
      <w:r>
        <w:rPr>
          <w:rFonts w:hint="eastAsia" w:ascii="宋体" w:hAnsi="宋体" w:cs="宋体"/>
          <w:color w:val="auto"/>
          <w:sz w:val="24"/>
        </w:rPr>
        <w:t>职              务：</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日              期：</w:t>
      </w:r>
      <w:r>
        <w:rPr>
          <w:rFonts w:hint="eastAsia" w:ascii="宋体" w:hAnsi="宋体" w:cs="宋体"/>
          <w:color w:val="auto"/>
          <w:sz w:val="24"/>
          <w:u w:val="single"/>
        </w:rPr>
        <w:t xml:space="preserve">                   </w:t>
      </w:r>
    </w:p>
    <w:p>
      <w:pPr>
        <w:pStyle w:val="5"/>
        <w:spacing w:line="360" w:lineRule="auto"/>
        <w:rPr>
          <w:rFonts w:hint="eastAsia"/>
          <w:color w:val="auto"/>
          <w:lang w:val="fr-CH"/>
        </w:rPr>
      </w:pPr>
    </w:p>
    <w:p>
      <w:pPr>
        <w:numPr>
          <w:ilvl w:val="0"/>
          <w:numId w:val="15"/>
        </w:numPr>
        <w:tabs>
          <w:tab w:val="left" w:pos="640"/>
          <w:tab w:val="left" w:pos="1260"/>
          <w:tab w:val="left" w:pos="1418"/>
        </w:tabs>
        <w:spacing w:line="360" w:lineRule="auto"/>
        <w:ind w:left="845" w:right="-420" w:rightChars="-200" w:hanging="845"/>
        <w:rPr>
          <w:rFonts w:hint="eastAsia" w:ascii="宋体" w:hAnsi="宋体" w:cs="宋体"/>
          <w:color w:val="auto"/>
          <w:sz w:val="24"/>
          <w:lang w:val="sq-AL"/>
        </w:rPr>
      </w:pPr>
      <w:r>
        <w:rPr>
          <w:rFonts w:hint="eastAsia" w:ascii="宋体" w:hAnsi="宋体" w:cs="宋体"/>
          <w:color w:val="auto"/>
          <w:sz w:val="24"/>
          <w:lang w:val="sq-AL"/>
        </w:rPr>
        <w:br w:type="page"/>
      </w:r>
      <w:r>
        <w:rPr>
          <w:rFonts w:hint="eastAsia" w:ascii="宋体" w:hAnsi="宋体" w:cs="宋体"/>
          <w:color w:val="auto"/>
          <w:sz w:val="24"/>
          <w:lang w:val="sq-AL"/>
        </w:rPr>
        <w:t>拟安排项目负责人（限一人）情况；</w:t>
      </w:r>
    </w:p>
    <w:p>
      <w:pPr>
        <w:numPr>
          <w:ilvl w:val="0"/>
          <w:numId w:val="15"/>
        </w:numPr>
        <w:tabs>
          <w:tab w:val="left" w:pos="640"/>
          <w:tab w:val="left" w:pos="1260"/>
          <w:tab w:val="left" w:pos="1418"/>
        </w:tabs>
        <w:spacing w:line="360" w:lineRule="auto"/>
        <w:ind w:left="845" w:right="-420" w:rightChars="-200" w:hanging="845"/>
        <w:rPr>
          <w:rFonts w:hint="eastAsia" w:ascii="宋体" w:hAnsi="宋体" w:cs="宋体"/>
          <w:color w:val="auto"/>
          <w:sz w:val="24"/>
          <w:lang w:val="sq-AL"/>
        </w:rPr>
      </w:pPr>
      <w:r>
        <w:rPr>
          <w:rFonts w:hint="eastAsia" w:ascii="宋体" w:hAnsi="宋体" w:cs="宋体"/>
          <w:color w:val="auto"/>
          <w:sz w:val="24"/>
          <w:lang w:val="sq-AL"/>
        </w:rPr>
        <w:t>拟安排的项目团队（不含负责人）成员情况；</w:t>
      </w:r>
    </w:p>
    <w:p>
      <w:pPr>
        <w:numPr>
          <w:ilvl w:val="0"/>
          <w:numId w:val="15"/>
        </w:numPr>
        <w:tabs>
          <w:tab w:val="left" w:pos="640"/>
          <w:tab w:val="left" w:pos="1260"/>
          <w:tab w:val="left" w:pos="1418"/>
        </w:tabs>
        <w:spacing w:line="360" w:lineRule="auto"/>
        <w:ind w:left="845" w:right="-420" w:rightChars="-200" w:hanging="845"/>
        <w:rPr>
          <w:rFonts w:hint="eastAsia" w:ascii="宋体" w:hAnsi="宋体" w:cs="宋体"/>
          <w:color w:val="auto"/>
          <w:sz w:val="24"/>
          <w:lang w:val="sq-AL"/>
        </w:rPr>
      </w:pPr>
      <w:r>
        <w:rPr>
          <w:rFonts w:hint="eastAsia" w:ascii="宋体" w:hAnsi="宋体" w:cs="宋体"/>
          <w:color w:val="auto"/>
          <w:sz w:val="24"/>
          <w:lang w:val="sq-AL"/>
        </w:rPr>
        <w:t>项目实施方案；</w:t>
      </w:r>
    </w:p>
    <w:p>
      <w:pPr>
        <w:numPr>
          <w:ilvl w:val="0"/>
          <w:numId w:val="15"/>
        </w:numPr>
        <w:tabs>
          <w:tab w:val="left" w:pos="640"/>
          <w:tab w:val="left" w:pos="1260"/>
          <w:tab w:val="left" w:pos="1418"/>
        </w:tabs>
        <w:spacing w:line="360" w:lineRule="auto"/>
        <w:ind w:left="845" w:right="-420" w:rightChars="-200" w:hanging="845"/>
        <w:rPr>
          <w:rFonts w:hint="eastAsia" w:ascii="宋体" w:hAnsi="宋体" w:cs="宋体"/>
          <w:color w:val="auto"/>
          <w:sz w:val="24"/>
          <w:lang w:val="sq-AL"/>
        </w:rPr>
      </w:pPr>
      <w:r>
        <w:rPr>
          <w:rFonts w:hint="eastAsia" w:ascii="宋体" w:hAnsi="宋体" w:cs="宋体"/>
          <w:color w:val="auto"/>
          <w:sz w:val="24"/>
          <w:lang w:val="sq-AL"/>
        </w:rPr>
        <w:t>质量和时间保障措施；</w:t>
      </w:r>
    </w:p>
    <w:p>
      <w:pPr>
        <w:numPr>
          <w:ilvl w:val="0"/>
          <w:numId w:val="15"/>
        </w:numPr>
        <w:tabs>
          <w:tab w:val="left" w:pos="640"/>
          <w:tab w:val="left" w:pos="1260"/>
          <w:tab w:val="left" w:pos="1418"/>
        </w:tabs>
        <w:spacing w:line="360" w:lineRule="auto"/>
        <w:ind w:left="845" w:right="-420" w:rightChars="-200" w:hanging="845"/>
        <w:rPr>
          <w:rFonts w:hint="eastAsia" w:ascii="宋体" w:hAnsi="宋体" w:cs="宋体"/>
          <w:color w:val="auto"/>
          <w:sz w:val="24"/>
          <w:lang w:val="sq-AL"/>
        </w:rPr>
      </w:pPr>
      <w:r>
        <w:rPr>
          <w:rFonts w:hint="eastAsia" w:ascii="宋体" w:hAnsi="宋体" w:cs="宋体"/>
          <w:color w:val="auto"/>
          <w:sz w:val="24"/>
          <w:lang w:val="sq-AL"/>
        </w:rPr>
        <w:t>项目重点难点分析、应对措施及相关的合理化建议；</w:t>
      </w:r>
    </w:p>
    <w:p>
      <w:pPr>
        <w:numPr>
          <w:ilvl w:val="0"/>
          <w:numId w:val="15"/>
        </w:numPr>
        <w:tabs>
          <w:tab w:val="left" w:pos="640"/>
          <w:tab w:val="left" w:pos="1260"/>
          <w:tab w:val="left" w:pos="1418"/>
        </w:tabs>
        <w:spacing w:line="360" w:lineRule="auto"/>
        <w:ind w:left="845" w:right="-420" w:rightChars="-200" w:hanging="845"/>
        <w:rPr>
          <w:rFonts w:hint="eastAsia" w:ascii="宋体" w:hAnsi="宋体" w:cs="宋体"/>
          <w:color w:val="auto"/>
          <w:sz w:val="24"/>
          <w:lang w:val="sq-AL"/>
        </w:rPr>
      </w:pPr>
      <w:r>
        <w:rPr>
          <w:rFonts w:hint="eastAsia" w:ascii="宋体" w:hAnsi="宋体" w:cs="宋体"/>
          <w:color w:val="auto"/>
          <w:sz w:val="24"/>
          <w:lang w:val="sq-AL"/>
        </w:rPr>
        <w:t>服务承诺；</w:t>
      </w:r>
    </w:p>
    <w:p>
      <w:pPr>
        <w:tabs>
          <w:tab w:val="left" w:pos="640"/>
          <w:tab w:val="left" w:pos="1260"/>
          <w:tab w:val="left" w:pos="1418"/>
        </w:tabs>
        <w:jc w:val="center"/>
        <w:rPr>
          <w:rFonts w:hint="eastAsia" w:ascii="宋体" w:hAnsi="宋体" w:cs="宋体"/>
          <w:b/>
          <w:bCs/>
          <w:color w:val="auto"/>
          <w:sz w:val="24"/>
        </w:rPr>
      </w:pPr>
    </w:p>
    <w:p>
      <w:pPr>
        <w:tabs>
          <w:tab w:val="left" w:pos="640"/>
          <w:tab w:val="left" w:pos="1260"/>
          <w:tab w:val="left" w:pos="1418"/>
        </w:tabs>
        <w:jc w:val="center"/>
        <w:rPr>
          <w:rFonts w:hint="eastAsia" w:ascii="宋体" w:hAnsi="宋体" w:cs="宋体"/>
          <w:b/>
          <w:bCs/>
          <w:color w:val="auto"/>
          <w:sz w:val="24"/>
        </w:rPr>
      </w:pPr>
    </w:p>
    <w:p>
      <w:pPr>
        <w:tabs>
          <w:tab w:val="left" w:pos="640"/>
          <w:tab w:val="left" w:pos="1260"/>
          <w:tab w:val="left" w:pos="1418"/>
        </w:tabs>
        <w:jc w:val="center"/>
        <w:rPr>
          <w:rFonts w:hint="eastAsia" w:ascii="宋体" w:hAnsi="宋体" w:cs="宋体"/>
          <w:b/>
          <w:bCs/>
          <w:color w:val="auto"/>
          <w:sz w:val="24"/>
        </w:rPr>
      </w:pPr>
      <w:r>
        <w:rPr>
          <w:rFonts w:hint="eastAsia" w:ascii="宋体" w:hAnsi="宋体" w:cs="宋体"/>
          <w:b/>
          <w:bCs/>
          <w:color w:val="auto"/>
          <w:sz w:val="24"/>
        </w:rPr>
        <w:t>注：以上各项请根据“招标项目评分表”中的要求自行填写并提供相应的证明材料。</w:t>
      </w:r>
    </w:p>
    <w:p>
      <w:pPr>
        <w:numPr>
          <w:ilvl w:val="0"/>
          <w:numId w:val="15"/>
        </w:numPr>
        <w:tabs>
          <w:tab w:val="left" w:pos="640"/>
          <w:tab w:val="left" w:pos="1260"/>
          <w:tab w:val="left" w:pos="1418"/>
        </w:tabs>
        <w:spacing w:line="360" w:lineRule="auto"/>
        <w:ind w:left="845" w:right="-420" w:rightChars="-200" w:hanging="845"/>
        <w:rPr>
          <w:rFonts w:hint="eastAsia" w:ascii="宋体" w:hAnsi="宋体" w:cs="宋体"/>
          <w:color w:val="auto"/>
          <w:sz w:val="24"/>
          <w:lang w:val="fr-CH"/>
        </w:rPr>
      </w:pPr>
      <w:r>
        <w:rPr>
          <w:rFonts w:hint="eastAsia" w:ascii="宋体" w:hAnsi="宋体" w:cs="宋体"/>
          <w:color w:val="auto"/>
          <w:sz w:val="24"/>
          <w:lang w:val="fr-CH"/>
        </w:rPr>
        <w:br w:type="page"/>
      </w:r>
      <w:r>
        <w:rPr>
          <w:rFonts w:hint="eastAsia" w:ascii="宋体" w:hAnsi="宋体" w:cs="宋体"/>
          <w:color w:val="auto"/>
          <w:sz w:val="24"/>
          <w:lang w:val="fr-CH"/>
        </w:rPr>
        <w:t>投标人认为有必要提供的其他材料。</w:t>
      </w:r>
      <w:bookmarkEnd w:id="48"/>
    </w:p>
    <w:p>
      <w:pPr>
        <w:tabs>
          <w:tab w:val="left" w:pos="360"/>
        </w:tabs>
        <w:spacing w:line="300" w:lineRule="auto"/>
        <w:outlineLvl w:val="0"/>
        <w:rPr>
          <w:rFonts w:hint="eastAsia" w:ascii="宋体" w:hAnsi="宋体" w:cs="宋体"/>
          <w:b/>
          <w:bCs/>
          <w:color w:val="auto"/>
          <w:sz w:val="24"/>
        </w:rPr>
      </w:pPr>
      <w:r>
        <w:rPr>
          <w:rFonts w:hint="eastAsia" w:ascii="宋体" w:hAnsi="宋体" w:cs="宋体"/>
          <w:color w:val="auto"/>
          <w:sz w:val="24"/>
          <w:lang w:val="fr-CH"/>
        </w:rPr>
        <w:br w:type="page"/>
      </w:r>
      <w:bookmarkStart w:id="54" w:name="_Toc6251"/>
      <w:bookmarkStart w:id="55" w:name="_Toc742"/>
      <w:r>
        <w:rPr>
          <w:rFonts w:hint="eastAsia" w:ascii="宋体" w:hAnsi="宋体" w:cs="宋体"/>
          <w:b/>
          <w:bCs/>
          <w:color w:val="auto"/>
          <w:sz w:val="24"/>
        </w:rPr>
        <w:t>附件：相关政策</w:t>
      </w:r>
      <w:bookmarkEnd w:id="54"/>
      <w:bookmarkEnd w:id="55"/>
    </w:p>
    <w:p>
      <w:pPr>
        <w:tabs>
          <w:tab w:val="left" w:pos="360"/>
        </w:tabs>
        <w:outlineLvl w:val="1"/>
        <w:rPr>
          <w:rFonts w:hint="eastAsia" w:ascii="宋体" w:hAnsi="宋体" w:cs="宋体"/>
          <w:b/>
          <w:bCs/>
          <w:color w:val="auto"/>
          <w:sz w:val="24"/>
        </w:rPr>
      </w:pPr>
      <w:r>
        <w:rPr>
          <w:rFonts w:hint="eastAsia" w:ascii="宋体" w:hAnsi="宋体" w:cs="宋体"/>
          <w:b/>
          <w:bCs/>
          <w:color w:val="auto"/>
          <w:sz w:val="24"/>
        </w:rPr>
        <w:t>1、财政部、工业和信息化部《关于印发〈政府采购促进中小企业发展管理办法〉的通知》（财库〔2020〕46 号）</w:t>
      </w:r>
    </w:p>
    <w:p>
      <w:pPr>
        <w:pStyle w:val="5"/>
        <w:tabs>
          <w:tab w:val="left" w:pos="562"/>
          <w:tab w:val="left" w:pos="3372"/>
          <w:tab w:val="left" w:pos="3653"/>
        </w:tabs>
        <w:rPr>
          <w:rFonts w:hint="eastAsia" w:ascii="宋体" w:hAnsi="宋体" w:cs="宋体"/>
          <w:color w:val="auto"/>
        </w:rPr>
      </w:pPr>
    </w:p>
    <w:p>
      <w:pPr>
        <w:widowControl/>
        <w:shd w:val="clear" w:color="auto" w:fill="FFFFFF"/>
        <w:jc w:val="center"/>
        <w:rPr>
          <w:rFonts w:hint="eastAsia" w:ascii="宋体" w:hAnsi="宋体" w:cs="宋体"/>
          <w:color w:val="auto"/>
          <w:kern w:val="0"/>
          <w:sz w:val="24"/>
        </w:rPr>
      </w:pPr>
      <w:r>
        <w:rPr>
          <w:rFonts w:hint="eastAsia" w:ascii="宋体" w:hAnsi="宋体" w:cs="宋体"/>
          <w:color w:val="auto"/>
          <w:kern w:val="0"/>
          <w:sz w:val="24"/>
        </w:rPr>
        <w:t>关于印发《政府采购促进中小企业发展管理办法》的通知</w:t>
      </w:r>
    </w:p>
    <w:p>
      <w:pPr>
        <w:widowControl/>
        <w:shd w:val="clear" w:color="auto" w:fill="FFFFFF"/>
        <w:spacing w:after="240"/>
        <w:jc w:val="center"/>
        <w:rPr>
          <w:rFonts w:hint="eastAsia" w:ascii="宋体" w:hAnsi="宋体" w:cs="宋体"/>
          <w:color w:val="auto"/>
          <w:kern w:val="0"/>
          <w:sz w:val="24"/>
        </w:rPr>
      </w:pPr>
      <w:r>
        <w:rPr>
          <w:rFonts w:hint="eastAsia" w:ascii="宋体" w:hAnsi="宋体" w:cs="宋体"/>
          <w:color w:val="auto"/>
          <w:kern w:val="0"/>
          <w:sz w:val="24"/>
        </w:rPr>
        <w:t>财库〔2020〕46号</w:t>
      </w:r>
    </w:p>
    <w:p>
      <w:pPr>
        <w:widowControl/>
        <w:shd w:val="clear" w:color="auto" w:fill="FFFFFF"/>
        <w:spacing w:after="240"/>
        <w:jc w:val="left"/>
        <w:rPr>
          <w:rFonts w:hint="eastAsia" w:ascii="宋体" w:hAnsi="宋体" w:cs="宋体"/>
          <w:color w:val="auto"/>
          <w:kern w:val="0"/>
          <w:sz w:val="24"/>
        </w:rPr>
      </w:pPr>
      <w:r>
        <w:rPr>
          <w:rFonts w:hint="eastAsia" w:ascii="宋体" w:hAnsi="宋体" w:cs="宋体"/>
          <w:color w:val="auto"/>
          <w:kern w:val="0"/>
          <w:sz w:val="24"/>
        </w:rPr>
        <w:t>各中央预算单位办公厅（室），各省、自治区、直辖市、计划单列市财政厅（局）、工业和信息化主管部门，新疆生产建设兵团财政局、工业和信息化主管部门：</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附件：政府采购促进中小企业发展管理办法</w:t>
      </w:r>
    </w:p>
    <w:p>
      <w:pPr>
        <w:widowControl/>
        <w:shd w:val="clear" w:color="auto" w:fill="FFFFFF"/>
        <w:jc w:val="right"/>
        <w:rPr>
          <w:rFonts w:hint="eastAsia" w:ascii="宋体" w:hAnsi="宋体" w:cs="宋体"/>
          <w:color w:val="auto"/>
          <w:kern w:val="0"/>
          <w:sz w:val="24"/>
        </w:rPr>
      </w:pPr>
      <w:r>
        <w:rPr>
          <w:rFonts w:hint="eastAsia" w:ascii="宋体" w:hAnsi="宋体" w:cs="宋体"/>
          <w:color w:val="auto"/>
          <w:kern w:val="0"/>
          <w:sz w:val="24"/>
        </w:rPr>
        <w:t>财  政  部</w:t>
      </w:r>
    </w:p>
    <w:p>
      <w:pPr>
        <w:widowControl/>
        <w:shd w:val="clear" w:color="auto" w:fill="FFFFFF"/>
        <w:jc w:val="right"/>
        <w:rPr>
          <w:rFonts w:hint="eastAsia" w:ascii="宋体" w:hAnsi="宋体" w:cs="宋体"/>
          <w:color w:val="auto"/>
          <w:kern w:val="0"/>
          <w:sz w:val="24"/>
        </w:rPr>
      </w:pPr>
      <w:r>
        <w:rPr>
          <w:rFonts w:hint="eastAsia" w:ascii="宋体" w:hAnsi="宋体" w:cs="宋体"/>
          <w:color w:val="auto"/>
          <w:kern w:val="0"/>
          <w:sz w:val="24"/>
        </w:rPr>
        <w:t>工业和信息化部</w:t>
      </w:r>
    </w:p>
    <w:p>
      <w:pPr>
        <w:widowControl/>
        <w:shd w:val="clear" w:color="auto" w:fill="FFFFFF"/>
        <w:jc w:val="right"/>
        <w:rPr>
          <w:rFonts w:hint="eastAsia" w:ascii="宋体" w:hAnsi="宋体" w:cs="宋体"/>
          <w:color w:val="auto"/>
          <w:kern w:val="0"/>
          <w:sz w:val="24"/>
        </w:rPr>
      </w:pPr>
      <w:r>
        <w:rPr>
          <w:rFonts w:hint="eastAsia" w:ascii="宋体" w:hAnsi="宋体" w:cs="宋体"/>
          <w:color w:val="auto"/>
          <w:kern w:val="0"/>
          <w:sz w:val="24"/>
        </w:rPr>
        <w:t>2020年12月18日</w:t>
      </w:r>
    </w:p>
    <w:p>
      <w:pPr>
        <w:autoSpaceDE w:val="0"/>
        <w:autoSpaceDN w:val="0"/>
        <w:adjustRightInd w:val="0"/>
        <w:jc w:val="left"/>
        <w:rPr>
          <w:rFonts w:hint="eastAsia" w:ascii="宋体" w:hAnsi="宋体" w:cs="宋体"/>
          <w:color w:val="auto"/>
          <w:kern w:val="0"/>
          <w:sz w:val="24"/>
        </w:rPr>
      </w:pPr>
    </w:p>
    <w:p>
      <w:pPr>
        <w:jc w:val="center"/>
        <w:rPr>
          <w:rFonts w:hint="eastAsia" w:ascii="宋体" w:hAnsi="宋体" w:cs="宋体"/>
          <w:b/>
          <w:bCs/>
          <w:color w:val="auto"/>
          <w:sz w:val="24"/>
        </w:rPr>
      </w:pPr>
      <w:r>
        <w:rPr>
          <w:rFonts w:hint="eastAsia" w:ascii="宋体" w:hAnsi="宋体" w:cs="宋体"/>
          <w:b/>
          <w:bCs/>
          <w:color w:val="auto"/>
          <w:sz w:val="24"/>
        </w:rPr>
        <w:t>政府采购促进中小企业发展管理办法</w:t>
      </w:r>
    </w:p>
    <w:p>
      <w:pPr>
        <w:pStyle w:val="5"/>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第一条 为了发挥政府采购的政策功能，促进中小企业健康发展，根据《中华人民共和国政府采购法》、《中华人民共和国中小企业促进法》等有关法律法规，制定本办法。</w:t>
      </w:r>
    </w:p>
    <w:p>
      <w:pPr>
        <w:pStyle w:val="5"/>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5"/>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第三条 采购人在政府采购活动中应当通过加强采购需求管理，落实预留采购份额、价格评审优惠、优先采购等 措施，提高中小企业在政府采购中的份额，支持中小企业发展。</w:t>
      </w:r>
    </w:p>
    <w:p>
      <w:pPr>
        <w:pStyle w:val="5"/>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第四条 在政府采购活动中，供应商提供的货物、工程或者服务符合下列情形的，享受本办法规定的中小企业扶持政策：</w:t>
      </w:r>
    </w:p>
    <w:p>
      <w:pPr>
        <w:pStyle w:val="5"/>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（一）在货物采购项目中，货物由中小企业制造，即货 物由中小企业生产且使用该中小企业商号或者注册商标；</w:t>
      </w:r>
    </w:p>
    <w:p>
      <w:pPr>
        <w:pStyle w:val="5"/>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（二）在工程采购项目中，工程由中小企业承建，即工 程施工单位为中小企业；</w:t>
      </w:r>
    </w:p>
    <w:p>
      <w:pPr>
        <w:pStyle w:val="5"/>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（三）在服务采购项目中，服务由中小企业承接，即提供服务的人员为中小企业依照《中华人民共和国劳动合同法》订立劳动合同的从业人员。</w:t>
      </w:r>
    </w:p>
    <w:p>
      <w:pPr>
        <w:pStyle w:val="5"/>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在货物采购项目中，供应商提供的货物既有中小企业制造货物，也有大型企业制造货物的，不享受本办法规定的中小企业扶持政策。</w:t>
      </w:r>
    </w:p>
    <w:p>
      <w:pPr>
        <w:pStyle w:val="5"/>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以联合体形式参加政府采购活动，联合体各方均为中小企业的，联合体视同中小企业。其中，联合体各方均为小微企业的，联合体视同小微企业。</w:t>
      </w:r>
    </w:p>
    <w:p>
      <w:pPr>
        <w:pStyle w:val="5"/>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5"/>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5"/>
        <w:tabs>
          <w:tab w:val="left" w:pos="562"/>
          <w:tab w:val="left" w:pos="3372"/>
          <w:tab w:val="left" w:pos="3653"/>
        </w:tabs>
        <w:ind w:firstLine="480" w:firstLineChars="200"/>
        <w:rPr>
          <w:rFonts w:hint="eastAsia" w:ascii="宋体" w:hAnsi="宋体" w:cs="宋体"/>
          <w:color w:val="auto"/>
        </w:rPr>
      </w:pPr>
      <w:r>
        <w:rPr>
          <w:rFonts w:hint="eastAsia" w:ascii="宋体" w:hAnsi="宋体" w:cs="宋体"/>
          <w:color w:val="auto"/>
          <w:kern w:val="0"/>
        </w:rPr>
        <w:t>符合下列情形之一的，可不专门面向中小企业预留采购</w:t>
      </w:r>
      <w:r>
        <w:rPr>
          <w:rFonts w:hint="eastAsia" w:ascii="宋体" w:hAnsi="宋体" w:cs="宋体"/>
          <w:color w:val="auto"/>
        </w:rPr>
        <w:t>份额：</w:t>
      </w:r>
    </w:p>
    <w:p>
      <w:pPr>
        <w:pStyle w:val="5"/>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（一）法律法规和国家有关政策明确规定优先或者应当面向事业单位、社会组织等非企业主体采购的；</w:t>
      </w:r>
    </w:p>
    <w:p>
      <w:pPr>
        <w:pStyle w:val="5"/>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（二）因确需使用不可替代的专利、专有技术，基础设施限制，或者提供特定公共服务等原因，只能从中小企业之外的供应商处采购的；</w:t>
      </w:r>
    </w:p>
    <w:p>
      <w:pPr>
        <w:pStyle w:val="5"/>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（三）按照本办法规定预留采购份额无法确保充分供应、充分竞争，或者存在可能影响政府采购目标实现的情形；</w:t>
      </w:r>
    </w:p>
    <w:p>
      <w:pPr>
        <w:pStyle w:val="5"/>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（四）框架协议采购项目；</w:t>
      </w:r>
    </w:p>
    <w:p>
      <w:pPr>
        <w:pStyle w:val="5"/>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（五）省级以上人民政府财政部门规定的其他情形。 除上述情形外，其他均为适宜由中小企业提供的情形。</w:t>
      </w:r>
    </w:p>
    <w:p>
      <w:pPr>
        <w:pStyle w:val="5"/>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第七条采购限额标准以上，200万元以下的货物和服务采购项目、400 万元以下的工程采购项目，适宜由中小企业提供的，采购人应当专门面向中小企业采购。</w:t>
      </w:r>
    </w:p>
    <w:p>
      <w:pPr>
        <w:pStyle w:val="5"/>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5"/>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（一）将采购项目整体或者设置采购包专门面向中小企业采购；</w:t>
      </w:r>
    </w:p>
    <w:p>
      <w:pPr>
        <w:pStyle w:val="5"/>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（二）要求供应商以联合体形式参加采购活动，且联合体中中小企业承担的部分达到一定比例；</w:t>
      </w:r>
    </w:p>
    <w:p>
      <w:pPr>
        <w:pStyle w:val="5"/>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（三）要求获得采购合同的供应商将采购项目中的一定比例分包给一家或者多家中小企业。</w:t>
      </w:r>
    </w:p>
    <w:p>
      <w:pPr>
        <w:pStyle w:val="5"/>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组成联合体或者接受分包合同的中小企业与联合体内 其他企业、分包企业之间不得存在直接控股、管理关系。</w:t>
      </w:r>
    </w:p>
    <w:p>
      <w:pPr>
        <w:pStyle w:val="5"/>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第九条 对于经主管预算单位统筹后未预留份额专门面向中小企业采购的采购项目，以及预留份额项目中的非预留部分采购包，采购人、采购代理机构应当对符合本办法规定的小微企业报价给予 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5"/>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5"/>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5"/>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5"/>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5"/>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第十二条 采购项目涉及中小企业采购的，采购文件应当明确以下内容：</w:t>
      </w:r>
    </w:p>
    <w:p>
      <w:pPr>
        <w:pStyle w:val="5"/>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（一）预留份额的采购项目或者采购包，明确该项目或相关采购包专门面向中小企业采购，以及相关标的及预算金额；</w:t>
      </w:r>
    </w:p>
    <w:p>
      <w:pPr>
        <w:pStyle w:val="5"/>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（二）要求以联合体形式参加或者合同分包的，明确联合协议或者分包意向协议中中小企业合同金额应当达到的 比例，并作为供应商资格条件；</w:t>
      </w:r>
    </w:p>
    <w:p>
      <w:pPr>
        <w:pStyle w:val="5"/>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（三）非预留份额的采购项目或者采购包，明确有关价格扣除比例或者价格分加分比例；</w:t>
      </w:r>
    </w:p>
    <w:p>
      <w:pPr>
        <w:pStyle w:val="5"/>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（四）规定依据本办法规定享受扶持政策获得政府采购合同的，小微企业不得将合同分包给大中型企业，中型企业不得将合同分包给大型企业；</w:t>
      </w:r>
    </w:p>
    <w:p>
      <w:pPr>
        <w:pStyle w:val="5"/>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（五）采购人认为具备相关条件的，明确对中小企业在资金支付期限、预付款比例等方面的优惠措施；</w:t>
      </w:r>
    </w:p>
    <w:p>
      <w:pPr>
        <w:pStyle w:val="5"/>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（六）明确采购标的对应的中小企业划分标准所属行业；</w:t>
      </w:r>
    </w:p>
    <w:p>
      <w:pPr>
        <w:pStyle w:val="5"/>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（七）法律法规和省级以上人民政府财政部门规定的其他事项。</w:t>
      </w:r>
    </w:p>
    <w:p>
      <w:pPr>
        <w:pStyle w:val="5"/>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第十三条 中标、成交供应商享受本办法规定的中小企业扶持政策的，采购人、采购代理机构应当随中标、成交结果公开中标、成交供应商的《中小企业声明函》。</w:t>
      </w:r>
    </w:p>
    <w:p>
      <w:pPr>
        <w:pStyle w:val="5"/>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适用招标投标法的政府采购工程建设项目，应当在公示中标候选人时公开中标候选人的《中小企业声明函》。</w:t>
      </w:r>
    </w:p>
    <w:p>
      <w:pPr>
        <w:pStyle w:val="5"/>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5"/>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第十五条 鼓励各地区、各部门在采购活动中允许中小企业引入信用担保手段，为中小企业在投标（响应）保证、履约保证等方面提供专业化服务。鼓励中小企业依法合规通过政府采购合同融资。</w:t>
      </w:r>
    </w:p>
    <w:p>
      <w:pPr>
        <w:pStyle w:val="5"/>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第十六条 政府采购监督检查、投诉处理及政府采购行政处罚中对中小企业的认定，由货物制造商或者工程、服务供应商注册登记所在地的县级以上人民政府中小企业主管部门负责。</w:t>
      </w:r>
    </w:p>
    <w:p>
      <w:pPr>
        <w:pStyle w:val="5"/>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中小企业主管部门应当在收到财政部门或者有关招标 投标行政监督部门关于协助开展中小企业认定函后 10 个工作日内做出书面答复。</w:t>
      </w:r>
    </w:p>
    <w:p>
      <w:pPr>
        <w:pStyle w:val="5"/>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5"/>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5"/>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5"/>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第二十条 供应商按照本办法规定提供声明函内容不实的，属于提供虚假材料谋取中标、成交，依照《中华人民共和国政府采购法》等国家有关规定追究相应责任。</w:t>
      </w:r>
    </w:p>
    <w:p>
      <w:pPr>
        <w:pStyle w:val="5"/>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适用招标投标法的政府采购工程建设项目，投标人按照 本办法规定提供声明函内容不实的，属于弄虚作假骗取中标，依照《中华人民共和国招标投标法》等国家有关规定追究相应责任。</w:t>
      </w:r>
    </w:p>
    <w:p>
      <w:pPr>
        <w:pStyle w:val="5"/>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5"/>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第二十二条 对外援助项目、国家相关资格或者资质管理制度另有规定的项目，不适用本办法。</w:t>
      </w:r>
    </w:p>
    <w:p>
      <w:pPr>
        <w:pStyle w:val="5"/>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第二十三条 关于视同中小企业的其他主体的政府采购扶持政策，由财政部会同有关部门另行规定。</w:t>
      </w:r>
    </w:p>
    <w:p>
      <w:pPr>
        <w:pStyle w:val="5"/>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第二十四条 省级财政部门可以会同中小企业主管部门根据本办法的规定制定具体实施办法。</w:t>
      </w:r>
    </w:p>
    <w:p>
      <w:pPr>
        <w:pStyle w:val="5"/>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第二十五条 本办法自 2021 年 1 月 1 日起施行。《财政部 工业和信息化部关于印发〈政府采购促进中小企业发展暂行办法〉的通知》（财库﹝2011﹞181 号）同时废止。</w:t>
      </w:r>
    </w:p>
    <w:p>
      <w:pPr>
        <w:pStyle w:val="5"/>
        <w:tabs>
          <w:tab w:val="left" w:pos="562"/>
          <w:tab w:val="left" w:pos="3372"/>
          <w:tab w:val="left" w:pos="3653"/>
        </w:tabs>
        <w:spacing w:before="5"/>
        <w:rPr>
          <w:rFonts w:hint="eastAsia" w:ascii="宋体" w:hAnsi="宋体" w:cs="宋体"/>
          <w:color w:val="auto"/>
        </w:rPr>
      </w:pPr>
    </w:p>
    <w:p>
      <w:pPr>
        <w:pStyle w:val="5"/>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附：1.中小企业声明函</w:t>
      </w:r>
    </w:p>
    <w:p>
      <w:pPr>
        <w:pStyle w:val="5"/>
        <w:tabs>
          <w:tab w:val="left" w:pos="562"/>
          <w:tab w:val="left" w:pos="3372"/>
          <w:tab w:val="left" w:pos="3653"/>
        </w:tabs>
        <w:ind w:firstLine="960" w:firstLineChars="400"/>
        <w:rPr>
          <w:rFonts w:hint="eastAsia" w:ascii="宋体" w:hAnsi="宋体" w:cs="宋体"/>
          <w:color w:val="auto"/>
          <w:kern w:val="0"/>
        </w:rPr>
      </w:pPr>
      <w:r>
        <w:rPr>
          <w:rFonts w:hint="eastAsia" w:ascii="宋体" w:hAnsi="宋体" w:cs="宋体"/>
          <w:color w:val="auto"/>
          <w:kern w:val="0"/>
        </w:rPr>
        <w:t>2.面向中小企业预留项目执行情况公告</w:t>
      </w:r>
    </w:p>
    <w:p>
      <w:pPr>
        <w:pStyle w:val="5"/>
        <w:tabs>
          <w:tab w:val="left" w:pos="562"/>
          <w:tab w:val="left" w:pos="3372"/>
          <w:tab w:val="left" w:pos="3653"/>
        </w:tabs>
        <w:spacing w:before="30"/>
        <w:rPr>
          <w:rFonts w:hint="eastAsia" w:ascii="宋体" w:hAnsi="宋体" w:cs="宋体"/>
          <w:b/>
          <w:bCs/>
          <w:color w:val="auto"/>
        </w:rPr>
      </w:pPr>
      <w:r>
        <w:rPr>
          <w:rFonts w:hint="eastAsia" w:ascii="宋体" w:hAnsi="宋体" w:cs="宋体"/>
          <w:b/>
          <w:bCs/>
          <w:color w:val="auto"/>
        </w:rPr>
        <w:br w:type="page"/>
      </w:r>
      <w:r>
        <w:rPr>
          <w:rFonts w:hint="eastAsia" w:ascii="宋体" w:hAnsi="宋体" w:cs="宋体"/>
          <w:b/>
          <w:bCs/>
          <w:color w:val="auto"/>
        </w:rPr>
        <w:t>附 1</w:t>
      </w:r>
    </w:p>
    <w:p>
      <w:pPr>
        <w:spacing w:after="319" w:afterLines="100"/>
        <w:jc w:val="center"/>
        <w:rPr>
          <w:rFonts w:hint="eastAsia" w:ascii="宋体" w:hAnsi="宋体" w:cs="宋体"/>
          <w:color w:val="auto"/>
          <w:sz w:val="24"/>
        </w:rPr>
      </w:pPr>
      <w:r>
        <w:rPr>
          <w:rFonts w:hint="eastAsia" w:ascii="宋体" w:hAnsi="宋体" w:cs="宋体"/>
          <w:color w:val="auto"/>
          <w:sz w:val="24"/>
        </w:rPr>
        <w:t>中小企业声明函（货物）</w:t>
      </w:r>
    </w:p>
    <w:p>
      <w:pPr>
        <w:pStyle w:val="5"/>
        <w:tabs>
          <w:tab w:val="left" w:pos="562"/>
          <w:tab w:val="left" w:pos="3372"/>
          <w:tab w:val="left" w:pos="3653"/>
        </w:tabs>
        <w:ind w:firstLine="472" w:firstLineChars="200"/>
        <w:rPr>
          <w:rFonts w:hint="eastAsia" w:ascii="宋体" w:hAnsi="宋体" w:cs="宋体"/>
          <w:color w:val="auto"/>
          <w:spacing w:val="-2"/>
        </w:rPr>
      </w:pPr>
      <w:r>
        <w:rPr>
          <w:rFonts w:hint="eastAsia" w:ascii="宋体" w:hAnsi="宋体" w:cs="宋体"/>
          <w:color w:val="auto"/>
          <w:spacing w:val="-2"/>
        </w:rPr>
        <w:t>本公司（联合体）郑重声明，根据《政府采购促进中小企业发展管理办法》（财库﹝2020﹞46 号）的规定，本公司（联合体）参加（</w:t>
      </w:r>
      <w:r>
        <w:rPr>
          <w:rFonts w:hint="eastAsia" w:ascii="宋体" w:hAnsi="宋体" w:cs="宋体"/>
          <w:color w:val="auto"/>
          <w:spacing w:val="-2"/>
          <w:u w:val="single"/>
        </w:rPr>
        <w:t>单位名称</w:t>
      </w:r>
      <w:r>
        <w:rPr>
          <w:rFonts w:hint="eastAsia" w:ascii="宋体" w:hAnsi="宋体" w:cs="宋体"/>
          <w:color w:val="auto"/>
          <w:spacing w:val="-2"/>
        </w:rPr>
        <w:t>）的（</w:t>
      </w:r>
      <w:r>
        <w:rPr>
          <w:rFonts w:hint="eastAsia" w:ascii="宋体" w:hAnsi="宋体" w:cs="宋体"/>
          <w:color w:val="auto"/>
          <w:spacing w:val="-2"/>
          <w:u w:val="single"/>
        </w:rPr>
        <w:t>项目名称</w:t>
      </w:r>
      <w:r>
        <w:rPr>
          <w:rFonts w:hint="eastAsia" w:ascii="宋体" w:hAnsi="宋体" w:cs="宋体"/>
          <w:color w:val="auto"/>
          <w:spacing w:val="-2"/>
        </w:rPr>
        <w:t>）采购活动，提供的货物全部由符合政策要求的中小企业制造。相关企业（含联合体中的中小企业、签订分包意向协议的中小企业） 的具体情况如下：</w:t>
      </w:r>
    </w:p>
    <w:p>
      <w:pPr>
        <w:pStyle w:val="5"/>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1、（</w:t>
      </w:r>
      <w:r>
        <w:rPr>
          <w:rFonts w:hint="eastAsia" w:ascii="宋体" w:hAnsi="宋体" w:cs="宋体"/>
          <w:color w:val="auto"/>
          <w:kern w:val="0"/>
          <w:u w:val="single"/>
        </w:rPr>
        <w:t>标的名称</w:t>
      </w:r>
      <w:r>
        <w:rPr>
          <w:rFonts w:hint="eastAsia" w:ascii="宋体" w:hAnsi="宋体" w:cs="宋体"/>
          <w:color w:val="auto"/>
          <w:kern w:val="0"/>
        </w:rPr>
        <w:t>），属于（</w:t>
      </w:r>
      <w:r>
        <w:rPr>
          <w:rFonts w:hint="eastAsia" w:ascii="宋体" w:hAnsi="宋体" w:cs="宋体"/>
          <w:color w:val="auto"/>
          <w:kern w:val="0"/>
          <w:u w:val="single"/>
        </w:rPr>
        <w:t>采购文件中明确的所属行业</w:t>
      </w:r>
      <w:r>
        <w:rPr>
          <w:rFonts w:hint="eastAsia" w:ascii="宋体" w:hAnsi="宋体" w:cs="宋体"/>
          <w:color w:val="auto"/>
          <w:kern w:val="0"/>
        </w:rPr>
        <w:t>）；制造商为（</w:t>
      </w:r>
      <w:r>
        <w:rPr>
          <w:rFonts w:hint="eastAsia" w:ascii="宋体" w:hAnsi="宋体" w:cs="宋体"/>
          <w:color w:val="auto"/>
          <w:kern w:val="0"/>
          <w:u w:val="single"/>
        </w:rPr>
        <w:t>企业名称</w:t>
      </w:r>
      <w:r>
        <w:rPr>
          <w:rFonts w:hint="eastAsia" w:ascii="宋体" w:hAnsi="宋体" w:cs="宋体"/>
          <w:color w:val="auto"/>
          <w:kern w:val="0"/>
        </w:rPr>
        <w:t>），从业人员</w:t>
      </w:r>
      <w:r>
        <w:rPr>
          <w:rFonts w:hint="eastAsia" w:ascii="宋体" w:hAnsi="宋体" w:cs="宋体"/>
          <w:color w:val="auto"/>
          <w:kern w:val="0"/>
          <w:u w:val="single"/>
        </w:rPr>
        <w:tab/>
      </w:r>
      <w:r>
        <w:rPr>
          <w:rFonts w:hint="eastAsia" w:ascii="宋体" w:hAnsi="宋体" w:cs="宋体"/>
          <w:color w:val="auto"/>
          <w:kern w:val="0"/>
        </w:rPr>
        <w:t xml:space="preserve">人，营业收入为 </w:t>
      </w:r>
      <w:r>
        <w:rPr>
          <w:rFonts w:hint="eastAsia" w:ascii="宋体" w:hAnsi="宋体" w:cs="宋体"/>
          <w:color w:val="auto"/>
          <w:kern w:val="0"/>
          <w:u w:val="single"/>
        </w:rPr>
        <w:tab/>
      </w:r>
      <w:r>
        <w:rPr>
          <w:rFonts w:hint="eastAsia" w:ascii="宋体" w:hAnsi="宋体" w:cs="宋体"/>
          <w:color w:val="auto"/>
          <w:kern w:val="0"/>
        </w:rPr>
        <w:t>万元，资产总额为</w:t>
      </w:r>
      <w:r>
        <w:rPr>
          <w:rFonts w:hint="eastAsia" w:ascii="宋体" w:hAnsi="宋体" w:cs="宋体"/>
          <w:color w:val="auto"/>
          <w:kern w:val="0"/>
          <w:u w:val="single"/>
        </w:rPr>
        <w:tab/>
      </w:r>
      <w:r>
        <w:rPr>
          <w:rFonts w:hint="eastAsia" w:ascii="宋体" w:hAnsi="宋体" w:cs="宋体"/>
          <w:color w:val="auto"/>
          <w:kern w:val="0"/>
          <w:u w:val="single"/>
        </w:rPr>
        <w:t xml:space="preserve"> </w:t>
      </w:r>
      <w:r>
        <w:rPr>
          <w:rFonts w:hint="eastAsia" w:ascii="宋体" w:hAnsi="宋体" w:cs="宋体"/>
          <w:color w:val="auto"/>
          <w:kern w:val="0"/>
        </w:rPr>
        <w:t>万元，属于（</w:t>
      </w:r>
      <w:r>
        <w:rPr>
          <w:rFonts w:hint="eastAsia" w:ascii="宋体" w:hAnsi="宋体" w:cs="宋体"/>
          <w:color w:val="auto"/>
          <w:kern w:val="0"/>
          <w:u w:val="single"/>
        </w:rPr>
        <w:t>中型企业、小型企业、微型企业</w:t>
      </w:r>
      <w:r>
        <w:rPr>
          <w:rFonts w:hint="eastAsia" w:ascii="宋体" w:hAnsi="宋体" w:cs="宋体"/>
          <w:color w:val="auto"/>
          <w:kern w:val="0"/>
        </w:rPr>
        <w:t>）；</w:t>
      </w:r>
    </w:p>
    <w:p>
      <w:pPr>
        <w:pStyle w:val="5"/>
        <w:tabs>
          <w:tab w:val="left" w:pos="562"/>
          <w:tab w:val="left" w:pos="3372"/>
          <w:tab w:val="left" w:pos="3653"/>
        </w:tabs>
        <w:ind w:firstLine="472" w:firstLineChars="200"/>
        <w:rPr>
          <w:rFonts w:hint="eastAsia" w:ascii="宋体" w:hAnsi="宋体" w:cs="宋体"/>
          <w:color w:val="auto"/>
          <w:spacing w:val="-2"/>
        </w:rPr>
      </w:pPr>
      <w:r>
        <w:rPr>
          <w:rFonts w:hint="eastAsia" w:ascii="宋体" w:hAnsi="宋体" w:cs="宋体"/>
          <w:color w:val="auto"/>
          <w:spacing w:val="-2"/>
        </w:rPr>
        <w:t>2、（</w:t>
      </w:r>
      <w:r>
        <w:rPr>
          <w:rFonts w:hint="eastAsia" w:ascii="宋体" w:hAnsi="宋体" w:cs="宋体"/>
          <w:color w:val="auto"/>
          <w:spacing w:val="-2"/>
          <w:u w:val="single"/>
        </w:rPr>
        <w:t>标的名称</w:t>
      </w:r>
      <w:r>
        <w:rPr>
          <w:rFonts w:hint="eastAsia" w:ascii="宋体" w:hAnsi="宋体" w:cs="宋体"/>
          <w:color w:val="auto"/>
          <w:spacing w:val="-2"/>
        </w:rPr>
        <w:t>），属于（</w:t>
      </w:r>
      <w:r>
        <w:rPr>
          <w:rFonts w:hint="eastAsia" w:ascii="宋体" w:hAnsi="宋体" w:cs="宋体"/>
          <w:color w:val="auto"/>
          <w:spacing w:val="-2"/>
          <w:u w:val="single"/>
        </w:rPr>
        <w:t>采购文件中明确的所属行业</w:t>
      </w:r>
      <w:r>
        <w:rPr>
          <w:rFonts w:hint="eastAsia" w:ascii="宋体" w:hAnsi="宋体" w:cs="宋体"/>
          <w:color w:val="auto"/>
          <w:spacing w:val="-2"/>
        </w:rPr>
        <w:t>）；制造商为（</w:t>
      </w:r>
      <w:r>
        <w:rPr>
          <w:rFonts w:hint="eastAsia" w:ascii="宋体" w:hAnsi="宋体" w:cs="宋体"/>
          <w:color w:val="auto"/>
          <w:spacing w:val="-2"/>
          <w:u w:val="single"/>
        </w:rPr>
        <w:t>企业名称</w:t>
      </w:r>
      <w:r>
        <w:rPr>
          <w:rFonts w:hint="eastAsia" w:ascii="宋体" w:hAnsi="宋体" w:cs="宋体"/>
          <w:color w:val="auto"/>
          <w:spacing w:val="-2"/>
        </w:rPr>
        <w:t>），从业人员</w:t>
      </w:r>
      <w:r>
        <w:rPr>
          <w:rFonts w:hint="eastAsia" w:ascii="宋体" w:hAnsi="宋体" w:cs="宋体"/>
          <w:color w:val="auto"/>
          <w:spacing w:val="-2"/>
          <w:u w:val="single"/>
        </w:rPr>
        <w:t xml:space="preserve">    </w:t>
      </w:r>
      <w:r>
        <w:rPr>
          <w:rFonts w:hint="eastAsia" w:ascii="宋体" w:hAnsi="宋体" w:cs="宋体"/>
          <w:color w:val="auto"/>
          <w:spacing w:val="-2"/>
        </w:rPr>
        <w:t>人，营业收入为</w:t>
      </w:r>
      <w:r>
        <w:rPr>
          <w:rFonts w:hint="eastAsia" w:ascii="宋体" w:hAnsi="宋体" w:cs="宋体"/>
          <w:color w:val="auto"/>
          <w:spacing w:val="-2"/>
          <w:u w:val="single"/>
        </w:rPr>
        <w:tab/>
      </w:r>
      <w:r>
        <w:rPr>
          <w:rFonts w:hint="eastAsia" w:ascii="宋体" w:hAnsi="宋体" w:cs="宋体"/>
          <w:color w:val="auto"/>
          <w:spacing w:val="-2"/>
        </w:rPr>
        <w:t>万元，资产总额为</w:t>
      </w:r>
      <w:r>
        <w:rPr>
          <w:rFonts w:hint="eastAsia" w:ascii="宋体" w:hAnsi="宋体" w:cs="宋体"/>
          <w:color w:val="auto"/>
          <w:spacing w:val="-2"/>
          <w:u w:val="single"/>
        </w:rPr>
        <w:t xml:space="preserve">   </w:t>
      </w:r>
      <w:r>
        <w:rPr>
          <w:rFonts w:hint="eastAsia" w:ascii="宋体" w:hAnsi="宋体" w:cs="宋体"/>
          <w:color w:val="auto"/>
          <w:spacing w:val="-2"/>
        </w:rPr>
        <w:t>万元，属于（</w:t>
      </w:r>
      <w:r>
        <w:rPr>
          <w:rFonts w:hint="eastAsia" w:ascii="宋体" w:hAnsi="宋体" w:cs="宋体"/>
          <w:color w:val="auto"/>
          <w:spacing w:val="-2"/>
          <w:u w:val="single"/>
        </w:rPr>
        <w:t>中型企业、小型企业、微型企业</w:t>
      </w:r>
      <w:r>
        <w:rPr>
          <w:rFonts w:hint="eastAsia" w:ascii="宋体" w:hAnsi="宋体" w:cs="宋体"/>
          <w:color w:val="auto"/>
          <w:spacing w:val="-2"/>
        </w:rPr>
        <w:t>）；</w:t>
      </w:r>
    </w:p>
    <w:p>
      <w:pPr>
        <w:pStyle w:val="5"/>
        <w:tabs>
          <w:tab w:val="left" w:pos="562"/>
          <w:tab w:val="left" w:pos="3372"/>
          <w:tab w:val="left" w:pos="3653"/>
        </w:tabs>
        <w:ind w:firstLine="472" w:firstLineChars="200"/>
        <w:rPr>
          <w:rFonts w:hint="eastAsia" w:ascii="宋体" w:hAnsi="宋体" w:cs="宋体"/>
          <w:color w:val="auto"/>
          <w:spacing w:val="-2"/>
        </w:rPr>
      </w:pPr>
      <w:r>
        <w:rPr>
          <w:rFonts w:hint="eastAsia" w:ascii="宋体" w:hAnsi="宋体" w:cs="宋体"/>
          <w:color w:val="auto"/>
          <w:spacing w:val="-2"/>
        </w:rPr>
        <w:t>……</w:t>
      </w:r>
    </w:p>
    <w:p>
      <w:pPr>
        <w:pStyle w:val="5"/>
        <w:tabs>
          <w:tab w:val="left" w:pos="562"/>
          <w:tab w:val="left" w:pos="3372"/>
          <w:tab w:val="left" w:pos="3653"/>
        </w:tabs>
        <w:ind w:firstLine="472" w:firstLineChars="200"/>
        <w:rPr>
          <w:rFonts w:hint="eastAsia" w:ascii="宋体" w:hAnsi="宋体" w:cs="宋体"/>
          <w:color w:val="auto"/>
          <w:spacing w:val="-2"/>
        </w:rPr>
      </w:pPr>
      <w:r>
        <w:rPr>
          <w:rFonts w:hint="eastAsia" w:ascii="宋体" w:hAnsi="宋体" w:cs="宋体"/>
          <w:color w:val="auto"/>
          <w:spacing w:val="-2"/>
        </w:rPr>
        <w:t>以上企业，不属于大企业的分支机构，不存在控股股东为大企业的情形，也不存在与大企业的负责人为同一人的情形。</w:t>
      </w:r>
    </w:p>
    <w:p>
      <w:pPr>
        <w:pStyle w:val="5"/>
        <w:tabs>
          <w:tab w:val="left" w:pos="562"/>
          <w:tab w:val="left" w:pos="3372"/>
          <w:tab w:val="left" w:pos="3653"/>
        </w:tabs>
        <w:ind w:firstLine="472" w:firstLineChars="200"/>
        <w:rPr>
          <w:rFonts w:hint="eastAsia" w:ascii="宋体" w:hAnsi="宋体" w:cs="宋体"/>
          <w:color w:val="auto"/>
          <w:spacing w:val="-2"/>
        </w:rPr>
      </w:pPr>
      <w:r>
        <w:rPr>
          <w:rFonts w:hint="eastAsia" w:ascii="宋体" w:hAnsi="宋体" w:cs="宋体"/>
          <w:color w:val="auto"/>
          <w:spacing w:val="-2"/>
        </w:rPr>
        <w:t>本企业对上述声明内容的真实性负责。如有虚假，将依法承担相应责任。</w:t>
      </w:r>
    </w:p>
    <w:p>
      <w:pPr>
        <w:pStyle w:val="5"/>
        <w:tabs>
          <w:tab w:val="left" w:pos="562"/>
          <w:tab w:val="left" w:pos="3372"/>
          <w:tab w:val="left" w:pos="3653"/>
        </w:tabs>
        <w:ind w:firstLine="472" w:firstLineChars="200"/>
        <w:rPr>
          <w:rFonts w:hint="eastAsia" w:ascii="宋体" w:hAnsi="宋体" w:cs="宋体"/>
          <w:color w:val="auto"/>
          <w:spacing w:val="-2"/>
        </w:rPr>
      </w:pPr>
      <w:r>
        <w:rPr>
          <w:rFonts w:hint="eastAsia" w:ascii="宋体" w:hAnsi="宋体" w:cs="宋体"/>
          <w:color w:val="auto"/>
          <w:spacing w:val="-2"/>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5"/>
        <w:tabs>
          <w:tab w:val="left" w:pos="562"/>
          <w:tab w:val="left" w:pos="3372"/>
          <w:tab w:val="left" w:pos="3653"/>
        </w:tabs>
        <w:ind w:left="4200" w:leftChars="2000"/>
        <w:rPr>
          <w:rFonts w:hint="eastAsia" w:ascii="宋体" w:hAnsi="宋体" w:cs="宋体"/>
          <w:color w:val="auto"/>
        </w:rPr>
      </w:pPr>
      <w:r>
        <w:rPr>
          <w:rFonts w:hint="eastAsia" w:ascii="宋体" w:hAnsi="宋体" w:cs="宋体"/>
          <w:color w:val="auto"/>
          <w:spacing w:val="-2"/>
        </w:rPr>
        <w:t>企业名称（盖章）日期：</w:t>
      </w:r>
    </w:p>
    <w:p>
      <w:pPr>
        <w:pStyle w:val="5"/>
        <w:tabs>
          <w:tab w:val="left" w:pos="562"/>
          <w:tab w:val="left" w:pos="3372"/>
          <w:tab w:val="left" w:pos="3653"/>
        </w:tabs>
        <w:jc w:val="center"/>
        <w:rPr>
          <w:rFonts w:hint="eastAsia" w:ascii="宋体" w:hAnsi="宋体" w:cs="宋体"/>
          <w:color w:val="auto"/>
          <w:spacing w:val="-2"/>
        </w:rPr>
      </w:pPr>
      <w:r>
        <w:rPr>
          <w:rFonts w:hint="eastAsia" w:ascii="宋体" w:hAnsi="宋体" w:cs="宋体"/>
          <w:color w:val="auto"/>
          <w:spacing w:val="-2"/>
        </w:rPr>
        <w:t>从业人员、营业收入、资产总额填报上一年度数据，无上一年度数据的新成立企业可不填报。</w:t>
      </w:r>
    </w:p>
    <w:p>
      <w:pPr>
        <w:spacing w:after="319" w:afterLines="100"/>
        <w:jc w:val="center"/>
        <w:rPr>
          <w:rFonts w:hint="eastAsia" w:ascii="宋体" w:hAnsi="宋体" w:cs="宋体"/>
          <w:color w:val="auto"/>
          <w:sz w:val="24"/>
        </w:rPr>
      </w:pPr>
      <w:r>
        <w:rPr>
          <w:rFonts w:hint="eastAsia" w:ascii="宋体" w:hAnsi="宋体" w:cs="宋体"/>
          <w:color w:val="auto"/>
          <w:sz w:val="24"/>
        </w:rPr>
        <w:br w:type="page"/>
      </w:r>
      <w:r>
        <w:rPr>
          <w:rFonts w:hint="eastAsia" w:ascii="宋体" w:hAnsi="宋体" w:cs="宋体"/>
          <w:color w:val="auto"/>
          <w:sz w:val="24"/>
        </w:rPr>
        <w:t>中小企业声明函（工程、服务）</w:t>
      </w:r>
    </w:p>
    <w:p>
      <w:pPr>
        <w:pStyle w:val="5"/>
        <w:tabs>
          <w:tab w:val="left" w:pos="562"/>
          <w:tab w:val="left" w:pos="3372"/>
          <w:tab w:val="left" w:pos="3653"/>
        </w:tabs>
        <w:ind w:firstLine="472" w:firstLineChars="200"/>
        <w:rPr>
          <w:rFonts w:hint="eastAsia" w:ascii="宋体" w:hAnsi="宋体" w:cs="宋体"/>
          <w:color w:val="auto"/>
          <w:spacing w:val="-2"/>
        </w:rPr>
      </w:pPr>
      <w:r>
        <w:rPr>
          <w:rFonts w:hint="eastAsia" w:ascii="宋体" w:hAnsi="宋体" w:cs="宋体"/>
          <w:color w:val="auto"/>
          <w:spacing w:val="-2"/>
        </w:rPr>
        <w:t>本公司（联合体）郑重声明，根据《政府采购促进中小企业发展管理办法》（财库﹝2020﹞46 号）的规定，本公司（联合体）参加（</w:t>
      </w:r>
      <w:r>
        <w:rPr>
          <w:rFonts w:hint="eastAsia" w:ascii="宋体" w:hAnsi="宋体" w:cs="宋体"/>
          <w:color w:val="auto"/>
          <w:spacing w:val="-2"/>
          <w:u w:val="single"/>
        </w:rPr>
        <w:t>单位名称</w:t>
      </w:r>
      <w:r>
        <w:rPr>
          <w:rFonts w:hint="eastAsia" w:ascii="宋体" w:hAnsi="宋体" w:cs="宋体"/>
          <w:color w:val="auto"/>
          <w:spacing w:val="-2"/>
        </w:rPr>
        <w:t>）的（</w:t>
      </w:r>
      <w:r>
        <w:rPr>
          <w:rFonts w:hint="eastAsia" w:ascii="宋体" w:hAnsi="宋体" w:cs="宋体"/>
          <w:color w:val="auto"/>
          <w:spacing w:val="-2"/>
          <w:u w:val="single"/>
        </w:rPr>
        <w:t>项目名称</w:t>
      </w:r>
      <w:r>
        <w:rPr>
          <w:rFonts w:hint="eastAsia" w:ascii="宋体" w:hAnsi="宋体" w:cs="宋体"/>
          <w:color w:val="auto"/>
          <w:spacing w:val="-2"/>
        </w:rPr>
        <w:t>）采购活动，工程的施工单位全部为符合政策要求的中小企业（或者：服务全部由符合政策要求的中小企业承接）。相关企业（含联合 体中的中小企业、签订分包意向协议的中小企业）的具体情况如下：</w:t>
      </w:r>
    </w:p>
    <w:p>
      <w:pPr>
        <w:pStyle w:val="5"/>
        <w:tabs>
          <w:tab w:val="left" w:pos="562"/>
          <w:tab w:val="left" w:pos="3372"/>
          <w:tab w:val="left" w:pos="3653"/>
        </w:tabs>
        <w:ind w:firstLine="472" w:firstLineChars="200"/>
        <w:rPr>
          <w:rFonts w:hint="eastAsia" w:ascii="宋体" w:hAnsi="宋体" w:cs="宋体"/>
          <w:color w:val="auto"/>
          <w:spacing w:val="-2"/>
        </w:rPr>
      </w:pPr>
      <w:r>
        <w:rPr>
          <w:rFonts w:hint="eastAsia" w:ascii="宋体" w:hAnsi="宋体" w:cs="宋体"/>
          <w:color w:val="auto"/>
          <w:spacing w:val="-2"/>
        </w:rPr>
        <w:t>1、（</w:t>
      </w:r>
      <w:r>
        <w:rPr>
          <w:rFonts w:hint="eastAsia" w:ascii="宋体" w:hAnsi="宋体" w:cs="宋体"/>
          <w:color w:val="auto"/>
          <w:spacing w:val="-2"/>
          <w:u w:val="single"/>
        </w:rPr>
        <w:t>标的名称</w:t>
      </w:r>
      <w:r>
        <w:rPr>
          <w:rFonts w:hint="eastAsia" w:ascii="宋体" w:hAnsi="宋体" w:cs="宋体"/>
          <w:color w:val="auto"/>
          <w:spacing w:val="-2"/>
        </w:rPr>
        <w:t>），属于（</w:t>
      </w:r>
      <w:r>
        <w:rPr>
          <w:rFonts w:hint="eastAsia" w:ascii="宋体" w:hAnsi="宋体" w:cs="宋体"/>
          <w:color w:val="auto"/>
          <w:spacing w:val="-2"/>
          <w:u w:val="single"/>
        </w:rPr>
        <w:t>采购文件中明确的所属行业</w:t>
      </w:r>
      <w:r>
        <w:rPr>
          <w:rFonts w:hint="eastAsia" w:ascii="宋体" w:hAnsi="宋体" w:cs="宋体"/>
          <w:color w:val="auto"/>
          <w:spacing w:val="-2"/>
        </w:rPr>
        <w:t>）；承建（承接）企业为（</w:t>
      </w:r>
      <w:r>
        <w:rPr>
          <w:rFonts w:hint="eastAsia" w:ascii="宋体" w:hAnsi="宋体" w:cs="宋体"/>
          <w:color w:val="auto"/>
          <w:spacing w:val="-2"/>
          <w:u w:val="single"/>
        </w:rPr>
        <w:t>企业名称</w:t>
      </w:r>
      <w:r>
        <w:rPr>
          <w:rFonts w:hint="eastAsia" w:ascii="宋体" w:hAnsi="宋体" w:cs="宋体"/>
          <w:color w:val="auto"/>
          <w:spacing w:val="-2"/>
        </w:rPr>
        <w:t>），从业人员</w:t>
      </w:r>
      <w:r>
        <w:rPr>
          <w:rFonts w:hint="eastAsia" w:ascii="宋体" w:hAnsi="宋体" w:cs="宋体"/>
          <w:color w:val="auto"/>
          <w:spacing w:val="-2"/>
          <w:u w:val="single"/>
        </w:rPr>
        <w:tab/>
      </w:r>
      <w:r>
        <w:rPr>
          <w:rFonts w:hint="eastAsia" w:ascii="宋体" w:hAnsi="宋体" w:cs="宋体"/>
          <w:color w:val="auto"/>
          <w:spacing w:val="-2"/>
        </w:rPr>
        <w:t>人，营业收入为</w:t>
      </w:r>
      <w:r>
        <w:rPr>
          <w:rFonts w:hint="eastAsia" w:ascii="宋体" w:hAnsi="宋体" w:cs="宋体"/>
          <w:color w:val="auto"/>
          <w:spacing w:val="-2"/>
          <w:u w:val="single"/>
        </w:rPr>
        <w:tab/>
      </w:r>
      <w:r>
        <w:rPr>
          <w:rFonts w:hint="eastAsia" w:ascii="宋体" w:hAnsi="宋体" w:cs="宋体"/>
          <w:color w:val="auto"/>
          <w:spacing w:val="-2"/>
        </w:rPr>
        <w:t>万元，资产总额为</w:t>
      </w:r>
      <w:r>
        <w:rPr>
          <w:rFonts w:hint="eastAsia" w:ascii="宋体" w:hAnsi="宋体" w:cs="宋体"/>
          <w:color w:val="auto"/>
          <w:spacing w:val="-2"/>
          <w:u w:val="single"/>
        </w:rPr>
        <w:tab/>
      </w:r>
      <w:r>
        <w:rPr>
          <w:rFonts w:hint="eastAsia" w:ascii="宋体" w:hAnsi="宋体" w:cs="宋体"/>
          <w:color w:val="auto"/>
          <w:spacing w:val="-2"/>
        </w:rPr>
        <w:t>万元，属于（</w:t>
      </w:r>
      <w:r>
        <w:rPr>
          <w:rFonts w:hint="eastAsia" w:ascii="宋体" w:hAnsi="宋体" w:cs="宋体"/>
          <w:color w:val="auto"/>
          <w:spacing w:val="-2"/>
          <w:u w:val="single"/>
        </w:rPr>
        <w:t>中型企业、小型企业、微型企业</w:t>
      </w:r>
      <w:r>
        <w:rPr>
          <w:rFonts w:hint="eastAsia" w:ascii="宋体" w:hAnsi="宋体" w:cs="宋体"/>
          <w:color w:val="auto"/>
          <w:spacing w:val="-2"/>
        </w:rPr>
        <w:t>）。</w:t>
      </w:r>
    </w:p>
    <w:p>
      <w:pPr>
        <w:pStyle w:val="5"/>
        <w:tabs>
          <w:tab w:val="left" w:pos="562"/>
          <w:tab w:val="left" w:pos="3372"/>
          <w:tab w:val="left" w:pos="3653"/>
        </w:tabs>
        <w:ind w:firstLine="472" w:firstLineChars="200"/>
        <w:rPr>
          <w:rFonts w:hint="eastAsia" w:ascii="宋体" w:hAnsi="宋体" w:cs="宋体"/>
          <w:color w:val="auto"/>
          <w:spacing w:val="-2"/>
        </w:rPr>
      </w:pPr>
      <w:r>
        <w:rPr>
          <w:rFonts w:hint="eastAsia" w:ascii="宋体" w:hAnsi="宋体" w:cs="宋体"/>
          <w:color w:val="auto"/>
          <w:spacing w:val="-2"/>
        </w:rPr>
        <w:t>2、（</w:t>
      </w:r>
      <w:r>
        <w:rPr>
          <w:rFonts w:hint="eastAsia" w:ascii="宋体" w:hAnsi="宋体" w:cs="宋体"/>
          <w:color w:val="auto"/>
          <w:spacing w:val="-2"/>
          <w:u w:val="single"/>
        </w:rPr>
        <w:t>标的名称</w:t>
      </w:r>
      <w:r>
        <w:rPr>
          <w:rFonts w:hint="eastAsia" w:ascii="宋体" w:hAnsi="宋体" w:cs="宋体"/>
          <w:color w:val="auto"/>
          <w:spacing w:val="-2"/>
        </w:rPr>
        <w:t>），属于（</w:t>
      </w:r>
      <w:r>
        <w:rPr>
          <w:rFonts w:hint="eastAsia" w:ascii="宋体" w:hAnsi="宋体" w:cs="宋体"/>
          <w:color w:val="auto"/>
          <w:spacing w:val="-2"/>
          <w:u w:val="single"/>
        </w:rPr>
        <w:t>采购文件中明确的所属行业</w:t>
      </w:r>
      <w:r>
        <w:rPr>
          <w:rFonts w:hint="eastAsia" w:ascii="宋体" w:hAnsi="宋体" w:cs="宋体"/>
          <w:color w:val="auto"/>
          <w:spacing w:val="-2"/>
        </w:rPr>
        <w:t>） ；承建（承接）企业为（</w:t>
      </w:r>
      <w:r>
        <w:rPr>
          <w:rFonts w:hint="eastAsia" w:ascii="宋体" w:hAnsi="宋体" w:cs="宋体"/>
          <w:color w:val="auto"/>
          <w:spacing w:val="-2"/>
          <w:u w:val="single"/>
        </w:rPr>
        <w:t>企业名称</w:t>
      </w:r>
      <w:r>
        <w:rPr>
          <w:rFonts w:hint="eastAsia" w:ascii="宋体" w:hAnsi="宋体" w:cs="宋体"/>
          <w:color w:val="auto"/>
          <w:spacing w:val="-2"/>
        </w:rPr>
        <w:t>），从业人员</w:t>
      </w:r>
      <w:r>
        <w:rPr>
          <w:rFonts w:hint="eastAsia" w:ascii="宋体" w:hAnsi="宋体" w:cs="宋体"/>
          <w:color w:val="auto"/>
          <w:spacing w:val="-2"/>
          <w:u w:val="single"/>
        </w:rPr>
        <w:tab/>
      </w:r>
      <w:r>
        <w:rPr>
          <w:rFonts w:hint="eastAsia" w:ascii="宋体" w:hAnsi="宋体" w:cs="宋体"/>
          <w:color w:val="auto"/>
          <w:spacing w:val="-2"/>
        </w:rPr>
        <w:t>人，营业收入为</w:t>
      </w:r>
      <w:r>
        <w:rPr>
          <w:rFonts w:hint="eastAsia" w:ascii="宋体" w:hAnsi="宋体" w:cs="宋体"/>
          <w:color w:val="auto"/>
          <w:spacing w:val="-2"/>
          <w:u w:val="single"/>
        </w:rPr>
        <w:tab/>
      </w:r>
      <w:r>
        <w:rPr>
          <w:rFonts w:hint="eastAsia" w:ascii="宋体" w:hAnsi="宋体" w:cs="宋体"/>
          <w:color w:val="auto"/>
          <w:spacing w:val="-2"/>
        </w:rPr>
        <w:t>万元，资产总额为</w:t>
      </w:r>
      <w:r>
        <w:rPr>
          <w:rFonts w:hint="eastAsia" w:ascii="宋体" w:hAnsi="宋体" w:cs="宋体"/>
          <w:color w:val="auto"/>
          <w:spacing w:val="-2"/>
          <w:u w:val="single"/>
        </w:rPr>
        <w:tab/>
      </w:r>
      <w:r>
        <w:rPr>
          <w:rFonts w:hint="eastAsia" w:ascii="宋体" w:hAnsi="宋体" w:cs="宋体"/>
          <w:color w:val="auto"/>
          <w:spacing w:val="-2"/>
        </w:rPr>
        <w:t>万元，属于（</w:t>
      </w:r>
      <w:r>
        <w:rPr>
          <w:rFonts w:hint="eastAsia" w:ascii="宋体" w:hAnsi="宋体" w:cs="宋体"/>
          <w:color w:val="auto"/>
          <w:spacing w:val="-2"/>
          <w:u w:val="single"/>
        </w:rPr>
        <w:t>中型企业、小型企业、微型企业</w:t>
      </w:r>
      <w:r>
        <w:rPr>
          <w:rFonts w:hint="eastAsia" w:ascii="宋体" w:hAnsi="宋体" w:cs="宋体"/>
          <w:color w:val="auto"/>
          <w:spacing w:val="-2"/>
        </w:rPr>
        <w:t>）；</w:t>
      </w:r>
    </w:p>
    <w:p>
      <w:pPr>
        <w:pStyle w:val="5"/>
        <w:tabs>
          <w:tab w:val="left" w:pos="562"/>
          <w:tab w:val="left" w:pos="3372"/>
          <w:tab w:val="left" w:pos="3653"/>
        </w:tabs>
        <w:ind w:firstLine="472" w:firstLineChars="200"/>
        <w:rPr>
          <w:rFonts w:hint="eastAsia" w:ascii="宋体" w:hAnsi="宋体" w:cs="宋体"/>
          <w:color w:val="auto"/>
          <w:spacing w:val="-2"/>
        </w:rPr>
      </w:pPr>
      <w:r>
        <w:rPr>
          <w:rFonts w:hint="eastAsia" w:ascii="宋体" w:hAnsi="宋体" w:cs="宋体"/>
          <w:color w:val="auto"/>
          <w:spacing w:val="-2"/>
        </w:rPr>
        <w:t>……</w:t>
      </w:r>
    </w:p>
    <w:p>
      <w:pPr>
        <w:pStyle w:val="5"/>
        <w:tabs>
          <w:tab w:val="left" w:pos="562"/>
          <w:tab w:val="left" w:pos="3372"/>
          <w:tab w:val="left" w:pos="3653"/>
        </w:tabs>
        <w:ind w:firstLine="472" w:firstLineChars="200"/>
        <w:rPr>
          <w:rFonts w:hint="eastAsia" w:ascii="宋体" w:hAnsi="宋体" w:cs="宋体"/>
          <w:color w:val="auto"/>
          <w:spacing w:val="-2"/>
        </w:rPr>
      </w:pPr>
      <w:r>
        <w:rPr>
          <w:rFonts w:hint="eastAsia" w:ascii="宋体" w:hAnsi="宋体" w:cs="宋体"/>
          <w:color w:val="auto"/>
          <w:spacing w:val="-2"/>
        </w:rPr>
        <w:t>以上企业，不属于大企业的分支机构，不存在控股股东为大企业的情形，也不存在与大企业的负责人为同一人的情形。</w:t>
      </w:r>
    </w:p>
    <w:p>
      <w:pPr>
        <w:pStyle w:val="5"/>
        <w:tabs>
          <w:tab w:val="left" w:pos="562"/>
          <w:tab w:val="left" w:pos="3372"/>
          <w:tab w:val="left" w:pos="3653"/>
        </w:tabs>
        <w:ind w:firstLine="472" w:firstLineChars="200"/>
        <w:rPr>
          <w:rFonts w:hint="eastAsia" w:ascii="宋体" w:hAnsi="宋体" w:cs="宋体"/>
          <w:color w:val="auto"/>
          <w:spacing w:val="-2"/>
        </w:rPr>
      </w:pPr>
      <w:r>
        <w:rPr>
          <w:rFonts w:hint="eastAsia" w:ascii="宋体" w:hAnsi="宋体" w:cs="宋体"/>
          <w:color w:val="auto"/>
          <w:spacing w:val="-2"/>
        </w:rPr>
        <w:t>本企业对上述声明内容的真实性负责。如有虚假，将依法承担相应责任。</w:t>
      </w:r>
    </w:p>
    <w:p>
      <w:pPr>
        <w:pStyle w:val="5"/>
        <w:tabs>
          <w:tab w:val="left" w:pos="562"/>
          <w:tab w:val="left" w:pos="3372"/>
          <w:tab w:val="left" w:pos="3653"/>
        </w:tabs>
        <w:ind w:firstLine="472" w:firstLineChars="200"/>
        <w:rPr>
          <w:rFonts w:hint="eastAsia" w:ascii="宋体" w:hAnsi="宋体" w:cs="宋体"/>
          <w:color w:val="auto"/>
          <w:spacing w:val="-2"/>
        </w:rPr>
      </w:pPr>
      <w:r>
        <w:rPr>
          <w:rFonts w:hint="eastAsia" w:ascii="宋体" w:hAnsi="宋体" w:cs="宋体"/>
          <w:color w:val="auto"/>
          <w:spacing w:val="-2"/>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5"/>
        <w:tabs>
          <w:tab w:val="left" w:pos="562"/>
          <w:tab w:val="left" w:pos="3372"/>
          <w:tab w:val="left" w:pos="3653"/>
        </w:tabs>
        <w:ind w:left="4200" w:leftChars="2000"/>
        <w:rPr>
          <w:rFonts w:hint="eastAsia" w:ascii="宋体" w:hAnsi="宋体" w:cs="宋体"/>
          <w:color w:val="auto"/>
          <w:spacing w:val="-2"/>
        </w:rPr>
      </w:pPr>
    </w:p>
    <w:p>
      <w:pPr>
        <w:pStyle w:val="5"/>
        <w:tabs>
          <w:tab w:val="left" w:pos="562"/>
          <w:tab w:val="left" w:pos="3372"/>
          <w:tab w:val="left" w:pos="3653"/>
        </w:tabs>
        <w:ind w:left="4200" w:leftChars="2000"/>
        <w:rPr>
          <w:rFonts w:hint="eastAsia" w:ascii="宋体" w:hAnsi="宋体" w:cs="宋体"/>
          <w:color w:val="auto"/>
          <w:spacing w:val="-2"/>
        </w:rPr>
      </w:pPr>
      <w:r>
        <w:rPr>
          <w:rFonts w:hint="eastAsia" w:ascii="宋体" w:hAnsi="宋体" w:cs="宋体"/>
          <w:color w:val="auto"/>
          <w:spacing w:val="-2"/>
        </w:rPr>
        <w:t>企业名称（盖章）日期：</w:t>
      </w:r>
    </w:p>
    <w:p>
      <w:pPr>
        <w:pStyle w:val="5"/>
        <w:tabs>
          <w:tab w:val="left" w:pos="562"/>
          <w:tab w:val="left" w:pos="3372"/>
          <w:tab w:val="left" w:pos="3653"/>
        </w:tabs>
        <w:rPr>
          <w:rFonts w:hint="eastAsia" w:ascii="宋体" w:hAnsi="宋体" w:cs="宋体"/>
          <w:color w:val="auto"/>
          <w:spacing w:val="-2"/>
        </w:rPr>
      </w:pPr>
    </w:p>
    <w:p>
      <w:pPr>
        <w:pStyle w:val="5"/>
        <w:tabs>
          <w:tab w:val="left" w:pos="562"/>
          <w:tab w:val="left" w:pos="3372"/>
          <w:tab w:val="left" w:pos="3653"/>
        </w:tabs>
        <w:spacing w:before="30"/>
        <w:rPr>
          <w:rFonts w:hint="eastAsia" w:ascii="宋体" w:hAnsi="宋体" w:cs="宋体"/>
          <w:color w:val="auto"/>
        </w:rPr>
      </w:pPr>
      <w:r>
        <w:rPr>
          <w:rFonts w:hint="eastAsia" w:ascii="宋体" w:hAnsi="宋体" w:cs="宋体"/>
          <w:color w:val="auto"/>
          <w:spacing w:val="-2"/>
        </w:rPr>
        <w:t>从业人员、营业收入、资产总额填报上一年度数据，无上一年度数据的新成立企业可不填报。</w:t>
      </w:r>
      <w:r>
        <w:rPr>
          <w:rFonts w:hint="eastAsia" w:ascii="宋体" w:hAnsi="宋体" w:cs="宋体"/>
          <w:color w:val="auto"/>
        </w:rPr>
        <w:br w:type="page"/>
      </w:r>
      <w:r>
        <w:rPr>
          <w:rFonts w:hint="eastAsia" w:ascii="宋体" w:hAnsi="宋体" w:cs="宋体"/>
          <w:b/>
          <w:bCs/>
          <w:color w:val="auto"/>
        </w:rPr>
        <w:t>附 2</w:t>
      </w:r>
    </w:p>
    <w:p>
      <w:pPr>
        <w:jc w:val="center"/>
        <w:rPr>
          <w:rFonts w:hint="eastAsia" w:ascii="宋体" w:hAnsi="宋体" w:cs="宋体"/>
          <w:b/>
          <w:color w:val="auto"/>
          <w:sz w:val="24"/>
        </w:rPr>
      </w:pPr>
      <w:r>
        <w:rPr>
          <w:rFonts w:hint="eastAsia" w:ascii="宋体" w:hAnsi="宋体" w:cs="宋体"/>
          <w:color w:val="auto"/>
          <w:spacing w:val="-3"/>
          <w:sz w:val="24"/>
          <w:u w:val="single" w:color="000000"/>
        </w:rPr>
        <w:t>（单位名称）</w:t>
      </w:r>
      <w:r>
        <w:rPr>
          <w:rFonts w:hint="eastAsia" w:ascii="宋体" w:hAnsi="宋体" w:cs="宋体"/>
          <w:color w:val="auto"/>
          <w:spacing w:val="-29"/>
          <w:sz w:val="24"/>
        </w:rPr>
        <w:t>××</w:t>
      </w:r>
      <w:r>
        <w:rPr>
          <w:rFonts w:hint="eastAsia" w:ascii="宋体" w:hAnsi="宋体" w:cs="宋体"/>
          <w:b/>
          <w:color w:val="auto"/>
          <w:sz w:val="24"/>
        </w:rPr>
        <w:t>年面向中小企业预留项目执行情况公告</w:t>
      </w:r>
    </w:p>
    <w:p>
      <w:pPr>
        <w:pStyle w:val="5"/>
        <w:tabs>
          <w:tab w:val="left" w:pos="562"/>
          <w:tab w:val="left" w:pos="3372"/>
          <w:tab w:val="left" w:pos="3653"/>
        </w:tabs>
        <w:ind w:firstLine="480" w:firstLineChars="200"/>
        <w:rPr>
          <w:rFonts w:hint="eastAsia" w:ascii="宋体" w:hAnsi="宋体" w:cs="宋体"/>
          <w:color w:val="auto"/>
        </w:rPr>
      </w:pPr>
      <w:r>
        <w:rPr>
          <w:rFonts w:hint="eastAsia" w:ascii="宋体" w:hAnsi="宋体" w:cs="宋体"/>
          <w:color w:val="auto"/>
        </w:rPr>
        <w:t>根据《政府采购促进中小企业发展管理办法》（财库﹝2020﹞46</w:t>
      </w:r>
      <w:r>
        <w:rPr>
          <w:rFonts w:hint="eastAsia" w:ascii="宋体" w:hAnsi="宋体" w:cs="宋体"/>
          <w:color w:val="auto"/>
          <w:spacing w:val="-47"/>
        </w:rPr>
        <w:t xml:space="preserve"> 号</w:t>
      </w:r>
      <w:r>
        <w:rPr>
          <w:rFonts w:hint="eastAsia" w:ascii="宋体" w:hAnsi="宋体" w:cs="宋体"/>
          <w:color w:val="auto"/>
          <w:spacing w:val="-22"/>
        </w:rPr>
        <w:t>）</w:t>
      </w:r>
      <w:r>
        <w:rPr>
          <w:rFonts w:hint="eastAsia" w:ascii="宋体" w:hAnsi="宋体" w:cs="宋体"/>
          <w:color w:val="auto"/>
          <w:spacing w:val="-7"/>
        </w:rPr>
        <w:t>要求，现对本部门</w:t>
      </w:r>
      <w:r>
        <w:rPr>
          <w:rFonts w:hint="eastAsia" w:ascii="宋体" w:hAnsi="宋体" w:cs="宋体"/>
          <w:color w:val="auto"/>
          <w:spacing w:val="-3"/>
        </w:rPr>
        <w:t>（</w:t>
      </w:r>
      <w:r>
        <w:rPr>
          <w:rFonts w:hint="eastAsia" w:ascii="宋体" w:hAnsi="宋体" w:cs="宋体"/>
          <w:color w:val="auto"/>
        </w:rPr>
        <w:t>单位</w:t>
      </w:r>
      <w:r>
        <w:rPr>
          <w:rFonts w:hint="eastAsia" w:ascii="宋体" w:hAnsi="宋体" w:cs="宋体"/>
          <w:color w:val="auto"/>
          <w:spacing w:val="-7"/>
        </w:rPr>
        <w:t>）</w:t>
      </w:r>
      <w:r>
        <w:rPr>
          <w:rFonts w:hint="eastAsia" w:ascii="宋体" w:hAnsi="宋体" w:cs="宋体"/>
          <w:color w:val="auto"/>
          <w:spacing w:val="-4"/>
        </w:rPr>
        <w:t>××年面向中小企业预留项目执行情况公告如下：</w:t>
      </w:r>
    </w:p>
    <w:p>
      <w:pPr>
        <w:pStyle w:val="5"/>
        <w:tabs>
          <w:tab w:val="left" w:pos="562"/>
          <w:tab w:val="left" w:pos="3372"/>
          <w:tab w:val="left" w:pos="3653"/>
        </w:tabs>
        <w:ind w:firstLine="480" w:firstLineChars="200"/>
        <w:rPr>
          <w:rFonts w:hint="eastAsia" w:ascii="宋体" w:hAnsi="宋体" w:cs="宋体"/>
          <w:color w:val="auto"/>
        </w:rPr>
      </w:pPr>
      <w:r>
        <w:rPr>
          <w:rFonts w:hint="eastAsia" w:ascii="宋体" w:hAnsi="宋体" w:cs="宋体"/>
          <w:color w:val="auto"/>
        </w:rPr>
        <w:t>本部门（单位）××年预留项目面向中小企业采购共计××万元，其中，面向小微企业采购××万元，占××%。</w:t>
      </w:r>
    </w:p>
    <w:p>
      <w:pPr>
        <w:pStyle w:val="5"/>
        <w:tabs>
          <w:tab w:val="left" w:pos="562"/>
          <w:tab w:val="left" w:pos="3372"/>
          <w:tab w:val="left" w:pos="3653"/>
        </w:tabs>
        <w:jc w:val="center"/>
        <w:rPr>
          <w:rFonts w:hint="eastAsia" w:ascii="宋体" w:hAnsi="宋体" w:cs="宋体"/>
          <w:b/>
          <w:bCs/>
          <w:color w:val="auto"/>
        </w:rPr>
      </w:pPr>
      <w:r>
        <w:rPr>
          <w:rFonts w:hint="eastAsia" w:ascii="宋体" w:hAnsi="宋体" w:cs="宋体"/>
          <w:b/>
          <w:bCs/>
          <w:color w:val="auto"/>
        </w:rPr>
        <w:t>面向中小企业预留项目明细</w:t>
      </w:r>
    </w:p>
    <w:tbl>
      <w:tblPr>
        <w:tblStyle w:val="14"/>
        <w:tblW w:w="88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noWrap w:val="0"/>
            <w:vAlign w:val="center"/>
          </w:tcPr>
          <w:p>
            <w:pPr>
              <w:pStyle w:val="23"/>
              <w:jc w:val="center"/>
              <w:rPr>
                <w:rFonts w:hint="eastAsia"/>
                <w:b/>
                <w:color w:val="auto"/>
                <w:sz w:val="24"/>
                <w:szCs w:val="24"/>
              </w:rPr>
            </w:pPr>
            <w:r>
              <w:rPr>
                <w:rFonts w:hint="eastAsia"/>
                <w:b/>
                <w:color w:val="auto"/>
                <w:sz w:val="24"/>
                <w:szCs w:val="24"/>
              </w:rPr>
              <w:t>序号</w:t>
            </w:r>
          </w:p>
        </w:tc>
        <w:tc>
          <w:tcPr>
            <w:tcW w:w="1866" w:type="dxa"/>
            <w:noWrap w:val="0"/>
            <w:vAlign w:val="center"/>
          </w:tcPr>
          <w:p>
            <w:pPr>
              <w:pStyle w:val="23"/>
              <w:jc w:val="center"/>
              <w:rPr>
                <w:rFonts w:hint="eastAsia"/>
                <w:b/>
                <w:color w:val="auto"/>
                <w:sz w:val="24"/>
                <w:szCs w:val="24"/>
              </w:rPr>
            </w:pPr>
            <w:r>
              <w:rPr>
                <w:rFonts w:hint="eastAsia"/>
                <w:b/>
                <w:color w:val="auto"/>
                <w:sz w:val="24"/>
                <w:szCs w:val="24"/>
              </w:rPr>
              <w:t>项目名称</w:t>
            </w:r>
          </w:p>
        </w:tc>
        <w:tc>
          <w:tcPr>
            <w:tcW w:w="2010" w:type="dxa"/>
            <w:noWrap w:val="0"/>
            <w:vAlign w:val="center"/>
          </w:tcPr>
          <w:p>
            <w:pPr>
              <w:pStyle w:val="23"/>
              <w:jc w:val="center"/>
              <w:rPr>
                <w:rFonts w:hint="eastAsia"/>
                <w:b/>
                <w:color w:val="auto"/>
                <w:sz w:val="24"/>
                <w:szCs w:val="24"/>
              </w:rPr>
            </w:pPr>
            <w:r>
              <w:rPr>
                <w:rFonts w:hint="eastAsia"/>
                <w:b/>
                <w:color w:val="auto"/>
                <w:sz w:val="24"/>
                <w:szCs w:val="24"/>
              </w:rPr>
              <w:t>预留选项</w:t>
            </w:r>
          </w:p>
        </w:tc>
        <w:tc>
          <w:tcPr>
            <w:tcW w:w="2296" w:type="dxa"/>
            <w:noWrap w:val="0"/>
            <w:vAlign w:val="center"/>
          </w:tcPr>
          <w:p>
            <w:pPr>
              <w:pStyle w:val="23"/>
              <w:jc w:val="center"/>
              <w:rPr>
                <w:rFonts w:hint="eastAsia"/>
                <w:b/>
                <w:color w:val="auto"/>
                <w:sz w:val="24"/>
                <w:szCs w:val="24"/>
              </w:rPr>
            </w:pPr>
            <w:r>
              <w:rPr>
                <w:rFonts w:hint="eastAsia"/>
                <w:b/>
                <w:color w:val="auto"/>
                <w:sz w:val="24"/>
                <w:szCs w:val="24"/>
              </w:rPr>
              <w:t>面向中小企业采购金额</w:t>
            </w:r>
          </w:p>
        </w:tc>
        <w:tc>
          <w:tcPr>
            <w:tcW w:w="1784" w:type="dxa"/>
            <w:noWrap w:val="0"/>
            <w:vAlign w:val="center"/>
          </w:tcPr>
          <w:p>
            <w:pPr>
              <w:pStyle w:val="23"/>
              <w:jc w:val="center"/>
              <w:rPr>
                <w:rFonts w:hint="eastAsia"/>
                <w:b/>
                <w:color w:val="auto"/>
                <w:sz w:val="24"/>
                <w:szCs w:val="24"/>
              </w:rPr>
            </w:pPr>
            <w:r>
              <w:rPr>
                <w:rFonts w:hint="eastAsia"/>
                <w:b/>
                <w:color w:val="auto"/>
                <w:sz w:val="24"/>
                <w:szCs w:val="24"/>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noWrap w:val="0"/>
            <w:vAlign w:val="center"/>
          </w:tcPr>
          <w:p>
            <w:pPr>
              <w:pStyle w:val="23"/>
              <w:jc w:val="center"/>
              <w:rPr>
                <w:rFonts w:hint="eastAsia"/>
                <w:color w:val="auto"/>
                <w:sz w:val="24"/>
                <w:szCs w:val="24"/>
              </w:rPr>
            </w:pPr>
          </w:p>
        </w:tc>
        <w:tc>
          <w:tcPr>
            <w:tcW w:w="1866" w:type="dxa"/>
            <w:tcBorders>
              <w:bottom w:val="nil"/>
            </w:tcBorders>
            <w:noWrap w:val="0"/>
            <w:vAlign w:val="center"/>
          </w:tcPr>
          <w:p>
            <w:pPr>
              <w:pStyle w:val="23"/>
              <w:jc w:val="center"/>
              <w:rPr>
                <w:rFonts w:hint="eastAsia"/>
                <w:color w:val="auto"/>
                <w:sz w:val="24"/>
                <w:szCs w:val="24"/>
              </w:rPr>
            </w:pPr>
          </w:p>
        </w:tc>
        <w:tc>
          <w:tcPr>
            <w:tcW w:w="2010" w:type="dxa"/>
            <w:tcBorders>
              <w:bottom w:val="nil"/>
            </w:tcBorders>
            <w:noWrap w:val="0"/>
            <w:vAlign w:val="center"/>
          </w:tcPr>
          <w:p>
            <w:pPr>
              <w:pStyle w:val="23"/>
              <w:jc w:val="center"/>
              <w:rPr>
                <w:rFonts w:hint="eastAsia"/>
                <w:color w:val="auto"/>
                <w:sz w:val="24"/>
                <w:szCs w:val="24"/>
              </w:rPr>
            </w:pPr>
            <w:r>
              <w:rPr>
                <w:rFonts w:hint="eastAsia"/>
                <w:color w:val="auto"/>
                <w:sz w:val="24"/>
                <w:szCs w:val="24"/>
              </w:rPr>
              <w:t>（填写“采购项</w:t>
            </w:r>
          </w:p>
        </w:tc>
        <w:tc>
          <w:tcPr>
            <w:tcW w:w="2296" w:type="dxa"/>
            <w:tcBorders>
              <w:bottom w:val="nil"/>
            </w:tcBorders>
            <w:noWrap w:val="0"/>
            <w:vAlign w:val="center"/>
          </w:tcPr>
          <w:p>
            <w:pPr>
              <w:pStyle w:val="23"/>
              <w:jc w:val="center"/>
              <w:rPr>
                <w:rFonts w:hint="eastAsia"/>
                <w:color w:val="auto"/>
                <w:sz w:val="24"/>
                <w:szCs w:val="24"/>
              </w:rPr>
            </w:pPr>
          </w:p>
        </w:tc>
        <w:tc>
          <w:tcPr>
            <w:tcW w:w="1784" w:type="dxa"/>
            <w:vMerge w:val="restart"/>
            <w:noWrap w:val="0"/>
            <w:vAlign w:val="center"/>
          </w:tcPr>
          <w:p>
            <w:pPr>
              <w:pStyle w:val="23"/>
              <w:jc w:val="center"/>
              <w:rPr>
                <w:rFonts w:hint="eastAsia"/>
                <w:color w:val="auto"/>
                <w:sz w:val="24"/>
                <w:szCs w:val="24"/>
              </w:rPr>
            </w:pPr>
          </w:p>
          <w:p>
            <w:pPr>
              <w:pStyle w:val="23"/>
              <w:jc w:val="center"/>
              <w:rPr>
                <w:rFonts w:hint="eastAsia"/>
                <w:color w:val="auto"/>
                <w:sz w:val="24"/>
                <w:szCs w:val="24"/>
              </w:rPr>
            </w:pPr>
          </w:p>
          <w:p>
            <w:pPr>
              <w:pStyle w:val="23"/>
              <w:jc w:val="center"/>
              <w:rPr>
                <w:rFonts w:hint="eastAsia"/>
                <w:color w:val="auto"/>
                <w:sz w:val="24"/>
                <w:szCs w:val="24"/>
              </w:rPr>
            </w:pPr>
            <w:r>
              <w:rPr>
                <w:rFonts w:hint="eastAsia"/>
                <w:color w:val="auto"/>
                <w:sz w:val="24"/>
                <w:szCs w:val="24"/>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rPr>
            </w:pPr>
          </w:p>
        </w:tc>
        <w:tc>
          <w:tcPr>
            <w:tcW w:w="1866" w:type="dxa"/>
            <w:tcBorders>
              <w:top w:val="nil"/>
              <w:bottom w:val="nil"/>
            </w:tcBorders>
            <w:noWrap w:val="0"/>
            <w:vAlign w:val="center"/>
          </w:tcPr>
          <w:p>
            <w:pPr>
              <w:pStyle w:val="23"/>
              <w:jc w:val="center"/>
              <w:rPr>
                <w:rFonts w:hint="eastAsia"/>
                <w:color w:val="auto"/>
                <w:sz w:val="24"/>
                <w:szCs w:val="24"/>
              </w:rPr>
            </w:pPr>
          </w:p>
        </w:tc>
        <w:tc>
          <w:tcPr>
            <w:tcW w:w="2010" w:type="dxa"/>
            <w:tcBorders>
              <w:top w:val="nil"/>
              <w:bottom w:val="nil"/>
            </w:tcBorders>
            <w:noWrap w:val="0"/>
            <w:vAlign w:val="center"/>
          </w:tcPr>
          <w:p>
            <w:pPr>
              <w:pStyle w:val="23"/>
              <w:jc w:val="center"/>
              <w:rPr>
                <w:rFonts w:hint="eastAsia"/>
                <w:color w:val="auto"/>
                <w:sz w:val="24"/>
                <w:szCs w:val="24"/>
              </w:rPr>
            </w:pPr>
            <w:r>
              <w:rPr>
                <w:rFonts w:hint="eastAsia"/>
                <w:color w:val="auto"/>
                <w:sz w:val="24"/>
                <w:szCs w:val="24"/>
              </w:rPr>
              <w:t>目整体预留”、</w:t>
            </w:r>
          </w:p>
        </w:tc>
        <w:tc>
          <w:tcPr>
            <w:tcW w:w="2296" w:type="dxa"/>
            <w:tcBorders>
              <w:top w:val="nil"/>
              <w:bottom w:val="nil"/>
            </w:tcBorders>
            <w:noWrap w:val="0"/>
            <w:vAlign w:val="center"/>
          </w:tcPr>
          <w:p>
            <w:pPr>
              <w:pStyle w:val="23"/>
              <w:jc w:val="center"/>
              <w:rPr>
                <w:rFonts w:hint="eastAsia"/>
                <w:color w:val="auto"/>
                <w:sz w:val="24"/>
                <w:szCs w:val="24"/>
              </w:rPr>
            </w:pPr>
          </w:p>
        </w:tc>
        <w:tc>
          <w:tcPr>
            <w:tcW w:w="1784" w:type="dxa"/>
            <w:vMerge w:val="continue"/>
            <w:tcBorders>
              <w:top w:val="nil"/>
            </w:tcBorders>
            <w:noWrap w:val="0"/>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rPr>
            </w:pPr>
          </w:p>
        </w:tc>
        <w:tc>
          <w:tcPr>
            <w:tcW w:w="1866" w:type="dxa"/>
            <w:tcBorders>
              <w:top w:val="nil"/>
              <w:bottom w:val="nil"/>
            </w:tcBorders>
            <w:noWrap w:val="0"/>
            <w:vAlign w:val="center"/>
          </w:tcPr>
          <w:p>
            <w:pPr>
              <w:pStyle w:val="23"/>
              <w:jc w:val="center"/>
              <w:rPr>
                <w:rFonts w:hint="eastAsia"/>
                <w:color w:val="auto"/>
                <w:sz w:val="24"/>
                <w:szCs w:val="24"/>
              </w:rPr>
            </w:pPr>
          </w:p>
        </w:tc>
        <w:tc>
          <w:tcPr>
            <w:tcW w:w="2010" w:type="dxa"/>
            <w:tcBorders>
              <w:top w:val="nil"/>
              <w:bottom w:val="nil"/>
            </w:tcBorders>
            <w:noWrap w:val="0"/>
            <w:vAlign w:val="center"/>
          </w:tcPr>
          <w:p>
            <w:pPr>
              <w:pStyle w:val="23"/>
              <w:jc w:val="center"/>
              <w:rPr>
                <w:rFonts w:hint="eastAsia"/>
                <w:color w:val="auto"/>
                <w:sz w:val="24"/>
                <w:szCs w:val="24"/>
              </w:rPr>
            </w:pPr>
            <w:r>
              <w:rPr>
                <w:rFonts w:hint="eastAsia"/>
                <w:color w:val="auto"/>
                <w:sz w:val="24"/>
                <w:szCs w:val="24"/>
              </w:rPr>
              <w:t>“设置专门采购</w:t>
            </w:r>
          </w:p>
        </w:tc>
        <w:tc>
          <w:tcPr>
            <w:tcW w:w="2296" w:type="dxa"/>
            <w:tcBorders>
              <w:top w:val="nil"/>
              <w:bottom w:val="nil"/>
            </w:tcBorders>
            <w:noWrap w:val="0"/>
            <w:vAlign w:val="center"/>
          </w:tcPr>
          <w:p>
            <w:pPr>
              <w:pStyle w:val="23"/>
              <w:jc w:val="center"/>
              <w:rPr>
                <w:rFonts w:hint="eastAsia"/>
                <w:color w:val="auto"/>
                <w:sz w:val="24"/>
                <w:szCs w:val="24"/>
              </w:rPr>
            </w:pPr>
          </w:p>
        </w:tc>
        <w:tc>
          <w:tcPr>
            <w:tcW w:w="1784" w:type="dxa"/>
            <w:vMerge w:val="continue"/>
            <w:tcBorders>
              <w:top w:val="nil"/>
            </w:tcBorders>
            <w:noWrap w:val="0"/>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rPr>
            </w:pPr>
          </w:p>
        </w:tc>
        <w:tc>
          <w:tcPr>
            <w:tcW w:w="1866" w:type="dxa"/>
            <w:tcBorders>
              <w:top w:val="nil"/>
              <w:bottom w:val="nil"/>
            </w:tcBorders>
            <w:noWrap w:val="0"/>
            <w:vAlign w:val="center"/>
          </w:tcPr>
          <w:p>
            <w:pPr>
              <w:pStyle w:val="23"/>
              <w:jc w:val="center"/>
              <w:rPr>
                <w:rFonts w:hint="eastAsia"/>
                <w:color w:val="auto"/>
                <w:sz w:val="24"/>
                <w:szCs w:val="24"/>
              </w:rPr>
            </w:pPr>
            <w:r>
              <w:rPr>
                <w:rFonts w:hint="eastAsia"/>
                <w:color w:val="auto"/>
                <w:sz w:val="24"/>
                <w:szCs w:val="24"/>
              </w:rPr>
              <w:t>（填写集中采</w:t>
            </w:r>
          </w:p>
        </w:tc>
        <w:tc>
          <w:tcPr>
            <w:tcW w:w="2010" w:type="dxa"/>
            <w:tcBorders>
              <w:top w:val="nil"/>
              <w:bottom w:val="nil"/>
            </w:tcBorders>
            <w:noWrap w:val="0"/>
            <w:vAlign w:val="center"/>
          </w:tcPr>
          <w:p>
            <w:pPr>
              <w:pStyle w:val="23"/>
              <w:jc w:val="center"/>
              <w:rPr>
                <w:rFonts w:hint="eastAsia"/>
                <w:color w:val="auto"/>
                <w:sz w:val="24"/>
                <w:szCs w:val="24"/>
              </w:rPr>
            </w:pPr>
            <w:r>
              <w:rPr>
                <w:rFonts w:hint="eastAsia"/>
                <w:color w:val="auto"/>
                <w:sz w:val="24"/>
                <w:szCs w:val="24"/>
              </w:rPr>
              <w:t>包”、“要求以</w:t>
            </w:r>
          </w:p>
        </w:tc>
        <w:tc>
          <w:tcPr>
            <w:tcW w:w="2296" w:type="dxa"/>
            <w:tcBorders>
              <w:top w:val="nil"/>
              <w:bottom w:val="nil"/>
            </w:tcBorders>
            <w:noWrap w:val="0"/>
            <w:vAlign w:val="center"/>
          </w:tcPr>
          <w:p>
            <w:pPr>
              <w:pStyle w:val="23"/>
              <w:jc w:val="center"/>
              <w:rPr>
                <w:rFonts w:hint="eastAsia"/>
                <w:color w:val="auto"/>
                <w:sz w:val="24"/>
                <w:szCs w:val="24"/>
              </w:rPr>
            </w:pPr>
          </w:p>
        </w:tc>
        <w:tc>
          <w:tcPr>
            <w:tcW w:w="1784" w:type="dxa"/>
            <w:vMerge w:val="continue"/>
            <w:tcBorders>
              <w:top w:val="nil"/>
            </w:tcBorders>
            <w:noWrap w:val="0"/>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rPr>
            </w:pPr>
          </w:p>
        </w:tc>
        <w:tc>
          <w:tcPr>
            <w:tcW w:w="1866" w:type="dxa"/>
            <w:tcBorders>
              <w:top w:val="nil"/>
              <w:bottom w:val="nil"/>
            </w:tcBorders>
            <w:noWrap w:val="0"/>
            <w:vAlign w:val="center"/>
          </w:tcPr>
          <w:p>
            <w:pPr>
              <w:pStyle w:val="23"/>
              <w:jc w:val="center"/>
              <w:rPr>
                <w:rFonts w:hint="eastAsia"/>
                <w:color w:val="auto"/>
                <w:sz w:val="24"/>
                <w:szCs w:val="24"/>
              </w:rPr>
            </w:pPr>
            <w:r>
              <w:rPr>
                <w:rFonts w:hint="eastAsia"/>
                <w:color w:val="auto"/>
                <w:sz w:val="24"/>
                <w:szCs w:val="24"/>
              </w:rPr>
              <w:t>购目录以内或</w:t>
            </w:r>
          </w:p>
        </w:tc>
        <w:tc>
          <w:tcPr>
            <w:tcW w:w="2010" w:type="dxa"/>
            <w:tcBorders>
              <w:top w:val="nil"/>
              <w:bottom w:val="nil"/>
            </w:tcBorders>
            <w:noWrap w:val="0"/>
            <w:vAlign w:val="center"/>
          </w:tcPr>
          <w:p>
            <w:pPr>
              <w:pStyle w:val="23"/>
              <w:jc w:val="center"/>
              <w:rPr>
                <w:rFonts w:hint="eastAsia"/>
                <w:color w:val="auto"/>
                <w:sz w:val="24"/>
                <w:szCs w:val="24"/>
              </w:rPr>
            </w:pPr>
            <w:r>
              <w:rPr>
                <w:rFonts w:hint="eastAsia"/>
                <w:color w:val="auto"/>
                <w:sz w:val="24"/>
                <w:szCs w:val="24"/>
              </w:rPr>
              <w:t>联合体形式参</w:t>
            </w:r>
          </w:p>
        </w:tc>
        <w:tc>
          <w:tcPr>
            <w:tcW w:w="2296" w:type="dxa"/>
            <w:tcBorders>
              <w:top w:val="nil"/>
              <w:bottom w:val="nil"/>
            </w:tcBorders>
            <w:noWrap w:val="0"/>
            <w:vAlign w:val="center"/>
          </w:tcPr>
          <w:p>
            <w:pPr>
              <w:pStyle w:val="23"/>
              <w:jc w:val="center"/>
              <w:rPr>
                <w:rFonts w:hint="eastAsia"/>
                <w:color w:val="auto"/>
                <w:sz w:val="24"/>
                <w:szCs w:val="24"/>
              </w:rPr>
            </w:pPr>
            <w:r>
              <w:rPr>
                <w:rFonts w:hint="eastAsia"/>
                <w:color w:val="auto"/>
                <w:sz w:val="24"/>
                <w:szCs w:val="24"/>
              </w:rPr>
              <w:t>（精确到万元）</w:t>
            </w:r>
          </w:p>
        </w:tc>
        <w:tc>
          <w:tcPr>
            <w:tcW w:w="1784" w:type="dxa"/>
            <w:vMerge w:val="continue"/>
            <w:tcBorders>
              <w:top w:val="nil"/>
            </w:tcBorders>
            <w:noWrap w:val="0"/>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rPr>
            </w:pPr>
          </w:p>
        </w:tc>
        <w:tc>
          <w:tcPr>
            <w:tcW w:w="1866" w:type="dxa"/>
            <w:tcBorders>
              <w:top w:val="nil"/>
              <w:bottom w:val="nil"/>
            </w:tcBorders>
            <w:noWrap w:val="0"/>
            <w:vAlign w:val="center"/>
          </w:tcPr>
          <w:p>
            <w:pPr>
              <w:pStyle w:val="23"/>
              <w:jc w:val="center"/>
              <w:rPr>
                <w:rFonts w:hint="eastAsia"/>
                <w:color w:val="auto"/>
                <w:sz w:val="24"/>
                <w:szCs w:val="24"/>
              </w:rPr>
            </w:pPr>
            <w:r>
              <w:rPr>
                <w:rFonts w:hint="eastAsia"/>
                <w:color w:val="auto"/>
                <w:sz w:val="24"/>
                <w:szCs w:val="24"/>
              </w:rPr>
              <w:t>者采购限额标</w:t>
            </w:r>
          </w:p>
        </w:tc>
        <w:tc>
          <w:tcPr>
            <w:tcW w:w="2010" w:type="dxa"/>
            <w:tcBorders>
              <w:top w:val="nil"/>
              <w:bottom w:val="nil"/>
            </w:tcBorders>
            <w:noWrap w:val="0"/>
            <w:vAlign w:val="center"/>
          </w:tcPr>
          <w:p>
            <w:pPr>
              <w:pStyle w:val="23"/>
              <w:jc w:val="center"/>
              <w:rPr>
                <w:rFonts w:hint="eastAsia"/>
                <w:color w:val="auto"/>
                <w:sz w:val="24"/>
                <w:szCs w:val="24"/>
              </w:rPr>
            </w:pPr>
            <w:r>
              <w:rPr>
                <w:rFonts w:hint="eastAsia"/>
                <w:color w:val="auto"/>
                <w:sz w:val="24"/>
                <w:szCs w:val="24"/>
              </w:rPr>
              <w:t>加”或者“要求</w:t>
            </w:r>
          </w:p>
        </w:tc>
        <w:tc>
          <w:tcPr>
            <w:tcW w:w="2296" w:type="dxa"/>
            <w:tcBorders>
              <w:top w:val="nil"/>
              <w:bottom w:val="nil"/>
            </w:tcBorders>
            <w:noWrap w:val="0"/>
            <w:vAlign w:val="center"/>
          </w:tcPr>
          <w:p>
            <w:pPr>
              <w:pStyle w:val="23"/>
              <w:jc w:val="center"/>
              <w:rPr>
                <w:rFonts w:hint="eastAsia"/>
                <w:color w:val="auto"/>
                <w:sz w:val="24"/>
                <w:szCs w:val="24"/>
              </w:rPr>
            </w:pPr>
          </w:p>
        </w:tc>
        <w:tc>
          <w:tcPr>
            <w:tcW w:w="1784" w:type="dxa"/>
            <w:vMerge w:val="continue"/>
            <w:tcBorders>
              <w:top w:val="nil"/>
            </w:tcBorders>
            <w:noWrap w:val="0"/>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rPr>
            </w:pPr>
          </w:p>
        </w:tc>
        <w:tc>
          <w:tcPr>
            <w:tcW w:w="1866" w:type="dxa"/>
            <w:tcBorders>
              <w:top w:val="nil"/>
              <w:bottom w:val="nil"/>
            </w:tcBorders>
            <w:noWrap w:val="0"/>
            <w:vAlign w:val="center"/>
          </w:tcPr>
          <w:p>
            <w:pPr>
              <w:pStyle w:val="23"/>
              <w:jc w:val="center"/>
              <w:rPr>
                <w:rFonts w:hint="eastAsia"/>
                <w:color w:val="auto"/>
                <w:sz w:val="24"/>
                <w:szCs w:val="24"/>
              </w:rPr>
            </w:pPr>
            <w:r>
              <w:rPr>
                <w:rFonts w:hint="eastAsia"/>
                <w:color w:val="auto"/>
                <w:sz w:val="24"/>
                <w:szCs w:val="24"/>
              </w:rPr>
              <w:t>准以上的采购项目</w:t>
            </w:r>
          </w:p>
        </w:tc>
        <w:tc>
          <w:tcPr>
            <w:tcW w:w="2010" w:type="dxa"/>
            <w:tcBorders>
              <w:top w:val="nil"/>
              <w:bottom w:val="nil"/>
            </w:tcBorders>
            <w:noWrap w:val="0"/>
            <w:vAlign w:val="center"/>
          </w:tcPr>
          <w:p>
            <w:pPr>
              <w:pStyle w:val="23"/>
              <w:jc w:val="center"/>
              <w:rPr>
                <w:rFonts w:hint="eastAsia"/>
                <w:color w:val="auto"/>
                <w:sz w:val="24"/>
                <w:szCs w:val="24"/>
              </w:rPr>
            </w:pPr>
            <w:r>
              <w:rPr>
                <w:rFonts w:hint="eastAsia"/>
                <w:color w:val="auto"/>
                <w:sz w:val="24"/>
                <w:szCs w:val="24"/>
              </w:rPr>
              <w:t>合同分包”，除</w:t>
            </w:r>
          </w:p>
        </w:tc>
        <w:tc>
          <w:tcPr>
            <w:tcW w:w="2296" w:type="dxa"/>
            <w:tcBorders>
              <w:top w:val="nil"/>
              <w:bottom w:val="nil"/>
            </w:tcBorders>
            <w:noWrap w:val="0"/>
            <w:vAlign w:val="center"/>
          </w:tcPr>
          <w:p>
            <w:pPr>
              <w:pStyle w:val="23"/>
              <w:jc w:val="center"/>
              <w:rPr>
                <w:rFonts w:hint="eastAsia"/>
                <w:color w:val="auto"/>
                <w:sz w:val="24"/>
                <w:szCs w:val="24"/>
              </w:rPr>
            </w:pPr>
          </w:p>
        </w:tc>
        <w:tc>
          <w:tcPr>
            <w:tcW w:w="1784" w:type="dxa"/>
            <w:vMerge w:val="continue"/>
            <w:tcBorders>
              <w:top w:val="nil"/>
            </w:tcBorders>
            <w:noWrap w:val="0"/>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rPr>
            </w:pPr>
          </w:p>
        </w:tc>
        <w:tc>
          <w:tcPr>
            <w:tcW w:w="1866" w:type="dxa"/>
            <w:tcBorders>
              <w:top w:val="nil"/>
              <w:bottom w:val="nil"/>
            </w:tcBorders>
            <w:noWrap w:val="0"/>
            <w:vAlign w:val="center"/>
          </w:tcPr>
          <w:p>
            <w:pPr>
              <w:pStyle w:val="23"/>
              <w:jc w:val="center"/>
              <w:rPr>
                <w:rFonts w:hint="eastAsia"/>
                <w:color w:val="auto"/>
                <w:sz w:val="24"/>
                <w:szCs w:val="24"/>
              </w:rPr>
            </w:pPr>
          </w:p>
        </w:tc>
        <w:tc>
          <w:tcPr>
            <w:tcW w:w="2010" w:type="dxa"/>
            <w:tcBorders>
              <w:top w:val="nil"/>
              <w:bottom w:val="nil"/>
            </w:tcBorders>
            <w:noWrap w:val="0"/>
            <w:vAlign w:val="center"/>
          </w:tcPr>
          <w:p>
            <w:pPr>
              <w:pStyle w:val="23"/>
              <w:jc w:val="center"/>
              <w:rPr>
                <w:rFonts w:hint="eastAsia"/>
                <w:color w:val="auto"/>
                <w:sz w:val="24"/>
                <w:szCs w:val="24"/>
              </w:rPr>
            </w:pPr>
            <w:r>
              <w:rPr>
                <w:rFonts w:hint="eastAsia"/>
                <w:color w:val="auto"/>
                <w:sz w:val="24"/>
                <w:szCs w:val="24"/>
              </w:rPr>
              <w:t>“采购项目全部</w:t>
            </w:r>
          </w:p>
        </w:tc>
        <w:tc>
          <w:tcPr>
            <w:tcW w:w="2296" w:type="dxa"/>
            <w:tcBorders>
              <w:top w:val="nil"/>
              <w:bottom w:val="nil"/>
            </w:tcBorders>
            <w:noWrap w:val="0"/>
            <w:vAlign w:val="center"/>
          </w:tcPr>
          <w:p>
            <w:pPr>
              <w:pStyle w:val="23"/>
              <w:jc w:val="center"/>
              <w:rPr>
                <w:rFonts w:hint="eastAsia"/>
                <w:color w:val="auto"/>
                <w:sz w:val="24"/>
                <w:szCs w:val="24"/>
              </w:rPr>
            </w:pPr>
          </w:p>
        </w:tc>
        <w:tc>
          <w:tcPr>
            <w:tcW w:w="1784" w:type="dxa"/>
            <w:vMerge w:val="continue"/>
            <w:tcBorders>
              <w:top w:val="nil"/>
            </w:tcBorders>
            <w:noWrap w:val="0"/>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rPr>
            </w:pPr>
          </w:p>
        </w:tc>
        <w:tc>
          <w:tcPr>
            <w:tcW w:w="1866" w:type="dxa"/>
            <w:tcBorders>
              <w:top w:val="nil"/>
              <w:bottom w:val="nil"/>
            </w:tcBorders>
            <w:noWrap w:val="0"/>
            <w:vAlign w:val="center"/>
          </w:tcPr>
          <w:p>
            <w:pPr>
              <w:pStyle w:val="23"/>
              <w:jc w:val="center"/>
              <w:rPr>
                <w:rFonts w:hint="eastAsia"/>
                <w:color w:val="auto"/>
                <w:sz w:val="24"/>
                <w:szCs w:val="24"/>
              </w:rPr>
            </w:pPr>
          </w:p>
        </w:tc>
        <w:tc>
          <w:tcPr>
            <w:tcW w:w="2010" w:type="dxa"/>
            <w:tcBorders>
              <w:top w:val="nil"/>
              <w:bottom w:val="nil"/>
            </w:tcBorders>
            <w:noWrap w:val="0"/>
            <w:vAlign w:val="center"/>
          </w:tcPr>
          <w:p>
            <w:pPr>
              <w:pStyle w:val="23"/>
              <w:jc w:val="center"/>
              <w:rPr>
                <w:rFonts w:hint="eastAsia"/>
                <w:color w:val="auto"/>
                <w:sz w:val="24"/>
                <w:szCs w:val="24"/>
              </w:rPr>
            </w:pPr>
            <w:r>
              <w:rPr>
                <w:rFonts w:hint="eastAsia"/>
                <w:color w:val="auto"/>
                <w:sz w:val="24"/>
                <w:szCs w:val="24"/>
              </w:rPr>
              <w:t>预留”外，还应</w:t>
            </w:r>
          </w:p>
        </w:tc>
        <w:tc>
          <w:tcPr>
            <w:tcW w:w="2296" w:type="dxa"/>
            <w:tcBorders>
              <w:top w:val="nil"/>
              <w:bottom w:val="nil"/>
            </w:tcBorders>
            <w:noWrap w:val="0"/>
            <w:vAlign w:val="center"/>
          </w:tcPr>
          <w:p>
            <w:pPr>
              <w:pStyle w:val="23"/>
              <w:jc w:val="center"/>
              <w:rPr>
                <w:rFonts w:hint="eastAsia"/>
                <w:color w:val="auto"/>
                <w:sz w:val="24"/>
                <w:szCs w:val="24"/>
              </w:rPr>
            </w:pPr>
          </w:p>
        </w:tc>
        <w:tc>
          <w:tcPr>
            <w:tcW w:w="1784" w:type="dxa"/>
            <w:vMerge w:val="continue"/>
            <w:tcBorders>
              <w:top w:val="nil"/>
            </w:tcBorders>
            <w:noWrap w:val="0"/>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rPr>
            </w:pPr>
          </w:p>
        </w:tc>
        <w:tc>
          <w:tcPr>
            <w:tcW w:w="1866" w:type="dxa"/>
            <w:tcBorders>
              <w:top w:val="nil"/>
              <w:bottom w:val="nil"/>
            </w:tcBorders>
            <w:noWrap w:val="0"/>
            <w:vAlign w:val="center"/>
          </w:tcPr>
          <w:p>
            <w:pPr>
              <w:pStyle w:val="23"/>
              <w:jc w:val="center"/>
              <w:rPr>
                <w:rFonts w:hint="eastAsia"/>
                <w:color w:val="auto"/>
                <w:sz w:val="24"/>
                <w:szCs w:val="24"/>
              </w:rPr>
            </w:pPr>
          </w:p>
        </w:tc>
        <w:tc>
          <w:tcPr>
            <w:tcW w:w="2010" w:type="dxa"/>
            <w:tcBorders>
              <w:top w:val="nil"/>
              <w:bottom w:val="nil"/>
            </w:tcBorders>
            <w:noWrap w:val="0"/>
            <w:vAlign w:val="center"/>
          </w:tcPr>
          <w:p>
            <w:pPr>
              <w:pStyle w:val="23"/>
              <w:jc w:val="center"/>
              <w:rPr>
                <w:rFonts w:hint="eastAsia"/>
                <w:color w:val="auto"/>
                <w:sz w:val="24"/>
                <w:szCs w:val="24"/>
              </w:rPr>
            </w:pPr>
            <w:r>
              <w:rPr>
                <w:rFonts w:hint="eastAsia"/>
                <w:color w:val="auto"/>
                <w:sz w:val="24"/>
                <w:szCs w:val="24"/>
              </w:rPr>
              <w:t>当填写预留给中</w:t>
            </w:r>
          </w:p>
        </w:tc>
        <w:tc>
          <w:tcPr>
            <w:tcW w:w="2296" w:type="dxa"/>
            <w:tcBorders>
              <w:top w:val="nil"/>
              <w:bottom w:val="nil"/>
            </w:tcBorders>
            <w:noWrap w:val="0"/>
            <w:vAlign w:val="center"/>
          </w:tcPr>
          <w:p>
            <w:pPr>
              <w:pStyle w:val="23"/>
              <w:jc w:val="center"/>
              <w:rPr>
                <w:rFonts w:hint="eastAsia"/>
                <w:color w:val="auto"/>
                <w:sz w:val="24"/>
                <w:szCs w:val="24"/>
              </w:rPr>
            </w:pPr>
          </w:p>
        </w:tc>
        <w:tc>
          <w:tcPr>
            <w:tcW w:w="1784" w:type="dxa"/>
            <w:vMerge w:val="continue"/>
            <w:tcBorders>
              <w:top w:val="nil"/>
            </w:tcBorders>
            <w:noWrap w:val="0"/>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rPr>
            </w:pPr>
          </w:p>
        </w:tc>
        <w:tc>
          <w:tcPr>
            <w:tcW w:w="1866" w:type="dxa"/>
            <w:tcBorders>
              <w:top w:val="nil"/>
            </w:tcBorders>
            <w:noWrap w:val="0"/>
            <w:vAlign w:val="center"/>
          </w:tcPr>
          <w:p>
            <w:pPr>
              <w:pStyle w:val="23"/>
              <w:jc w:val="center"/>
              <w:rPr>
                <w:rFonts w:hint="eastAsia"/>
                <w:color w:val="auto"/>
                <w:sz w:val="24"/>
                <w:szCs w:val="24"/>
              </w:rPr>
            </w:pPr>
          </w:p>
        </w:tc>
        <w:tc>
          <w:tcPr>
            <w:tcW w:w="2010" w:type="dxa"/>
            <w:tcBorders>
              <w:top w:val="nil"/>
            </w:tcBorders>
            <w:noWrap w:val="0"/>
            <w:vAlign w:val="center"/>
          </w:tcPr>
          <w:p>
            <w:pPr>
              <w:pStyle w:val="23"/>
              <w:jc w:val="center"/>
              <w:rPr>
                <w:rFonts w:hint="eastAsia"/>
                <w:color w:val="auto"/>
                <w:sz w:val="24"/>
                <w:szCs w:val="24"/>
              </w:rPr>
            </w:pPr>
            <w:r>
              <w:rPr>
                <w:rFonts w:hint="eastAsia"/>
                <w:color w:val="auto"/>
                <w:sz w:val="24"/>
                <w:szCs w:val="24"/>
              </w:rPr>
              <w:t>小企业的比例）</w:t>
            </w:r>
          </w:p>
        </w:tc>
        <w:tc>
          <w:tcPr>
            <w:tcW w:w="2296" w:type="dxa"/>
            <w:tcBorders>
              <w:top w:val="nil"/>
            </w:tcBorders>
            <w:noWrap w:val="0"/>
            <w:vAlign w:val="center"/>
          </w:tcPr>
          <w:p>
            <w:pPr>
              <w:pStyle w:val="23"/>
              <w:jc w:val="center"/>
              <w:rPr>
                <w:rFonts w:hint="eastAsia"/>
                <w:color w:val="auto"/>
                <w:sz w:val="24"/>
                <w:szCs w:val="24"/>
              </w:rPr>
            </w:pPr>
          </w:p>
        </w:tc>
        <w:tc>
          <w:tcPr>
            <w:tcW w:w="1784" w:type="dxa"/>
            <w:vMerge w:val="continue"/>
            <w:tcBorders>
              <w:top w:val="nil"/>
            </w:tcBorders>
            <w:noWrap w:val="0"/>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noWrap w:val="0"/>
            <w:vAlign w:val="center"/>
          </w:tcPr>
          <w:p>
            <w:pPr>
              <w:pStyle w:val="23"/>
              <w:jc w:val="center"/>
              <w:rPr>
                <w:rFonts w:hint="eastAsia"/>
                <w:color w:val="auto"/>
                <w:sz w:val="24"/>
                <w:szCs w:val="24"/>
              </w:rPr>
            </w:pPr>
            <w:r>
              <w:rPr>
                <w:rFonts w:hint="eastAsia"/>
                <w:color w:val="auto"/>
                <w:sz w:val="24"/>
                <w:szCs w:val="24"/>
              </w:rPr>
              <w:t>……</w:t>
            </w:r>
          </w:p>
        </w:tc>
        <w:tc>
          <w:tcPr>
            <w:tcW w:w="1866" w:type="dxa"/>
            <w:noWrap w:val="0"/>
            <w:vAlign w:val="center"/>
          </w:tcPr>
          <w:p>
            <w:pPr>
              <w:pStyle w:val="23"/>
              <w:jc w:val="center"/>
              <w:rPr>
                <w:rFonts w:hint="eastAsia"/>
                <w:color w:val="auto"/>
                <w:sz w:val="24"/>
                <w:szCs w:val="24"/>
              </w:rPr>
            </w:pPr>
            <w:r>
              <w:rPr>
                <w:rFonts w:hint="eastAsia"/>
                <w:color w:val="auto"/>
                <w:sz w:val="24"/>
                <w:szCs w:val="24"/>
              </w:rPr>
              <w:t>……</w:t>
            </w:r>
          </w:p>
        </w:tc>
        <w:tc>
          <w:tcPr>
            <w:tcW w:w="2010" w:type="dxa"/>
            <w:noWrap w:val="0"/>
            <w:vAlign w:val="center"/>
          </w:tcPr>
          <w:p>
            <w:pPr>
              <w:pStyle w:val="23"/>
              <w:jc w:val="center"/>
              <w:rPr>
                <w:rFonts w:hint="eastAsia"/>
                <w:color w:val="auto"/>
                <w:sz w:val="24"/>
                <w:szCs w:val="24"/>
              </w:rPr>
            </w:pPr>
            <w:r>
              <w:rPr>
                <w:rFonts w:hint="eastAsia"/>
                <w:color w:val="auto"/>
                <w:sz w:val="24"/>
                <w:szCs w:val="24"/>
              </w:rPr>
              <w:t>……</w:t>
            </w:r>
          </w:p>
        </w:tc>
        <w:tc>
          <w:tcPr>
            <w:tcW w:w="2296" w:type="dxa"/>
            <w:noWrap w:val="0"/>
            <w:vAlign w:val="center"/>
          </w:tcPr>
          <w:p>
            <w:pPr>
              <w:pStyle w:val="23"/>
              <w:jc w:val="center"/>
              <w:rPr>
                <w:rFonts w:hint="eastAsia"/>
                <w:color w:val="auto"/>
                <w:sz w:val="24"/>
                <w:szCs w:val="24"/>
              </w:rPr>
            </w:pPr>
            <w:r>
              <w:rPr>
                <w:rFonts w:hint="eastAsia"/>
                <w:color w:val="auto"/>
                <w:sz w:val="24"/>
                <w:szCs w:val="24"/>
              </w:rPr>
              <w:t>……</w:t>
            </w:r>
          </w:p>
        </w:tc>
        <w:tc>
          <w:tcPr>
            <w:tcW w:w="1784" w:type="dxa"/>
            <w:noWrap w:val="0"/>
            <w:vAlign w:val="center"/>
          </w:tcPr>
          <w:p>
            <w:pPr>
              <w:pStyle w:val="23"/>
              <w:jc w:val="center"/>
              <w:rPr>
                <w:rFonts w:hint="eastAsia"/>
                <w:color w:val="auto"/>
                <w:sz w:val="24"/>
                <w:szCs w:val="24"/>
              </w:rPr>
            </w:pPr>
            <w:r>
              <w:rPr>
                <w:rFonts w:hint="eastAsia"/>
                <w:color w:val="auto"/>
                <w:sz w:val="24"/>
                <w:szCs w:val="24"/>
              </w:rPr>
              <w:t>……</w:t>
            </w:r>
          </w:p>
        </w:tc>
      </w:tr>
    </w:tbl>
    <w:p>
      <w:pPr>
        <w:pStyle w:val="5"/>
        <w:tabs>
          <w:tab w:val="left" w:pos="562"/>
          <w:tab w:val="left" w:pos="3372"/>
          <w:tab w:val="left" w:pos="3653"/>
        </w:tabs>
        <w:spacing w:before="128"/>
        <w:ind w:left="4220" w:right="1843"/>
        <w:rPr>
          <w:rFonts w:hint="eastAsia" w:ascii="宋体" w:hAnsi="宋体" w:cs="宋体"/>
          <w:color w:val="auto"/>
        </w:rPr>
      </w:pPr>
      <w:r>
        <w:rPr>
          <w:rFonts w:hint="eastAsia" w:ascii="宋体" w:hAnsi="宋体" w:cs="宋体"/>
          <w:color w:val="auto"/>
        </w:rPr>
        <w:t>部门（单位）名称： 日期：</w:t>
      </w:r>
    </w:p>
    <w:p>
      <w:pPr>
        <w:pStyle w:val="5"/>
        <w:tabs>
          <w:tab w:val="left" w:pos="562"/>
          <w:tab w:val="left" w:pos="3372"/>
          <w:tab w:val="left" w:pos="3653"/>
        </w:tabs>
        <w:rPr>
          <w:rFonts w:hint="eastAsia" w:ascii="宋体" w:hAnsi="宋体" w:cs="宋体"/>
          <w:color w:val="auto"/>
        </w:rPr>
      </w:pPr>
    </w:p>
    <w:p>
      <w:pPr>
        <w:pStyle w:val="13"/>
        <w:jc w:val="both"/>
        <w:outlineLvl w:val="9"/>
        <w:rPr>
          <w:rFonts w:hint="eastAsia" w:ascii="宋体" w:hAnsi="宋体" w:eastAsia="宋体" w:cs="宋体"/>
          <w:color w:val="auto"/>
          <w:sz w:val="24"/>
          <w:szCs w:val="24"/>
        </w:rPr>
      </w:pPr>
    </w:p>
    <w:p>
      <w:pPr>
        <w:tabs>
          <w:tab w:val="left" w:pos="360"/>
        </w:tabs>
        <w:outlineLvl w:val="1"/>
        <w:rPr>
          <w:rFonts w:hint="eastAsia" w:ascii="宋体" w:hAnsi="宋体" w:cs="宋体"/>
          <w:b/>
          <w:bCs/>
          <w:color w:val="auto"/>
          <w:sz w:val="24"/>
        </w:rPr>
      </w:pPr>
      <w:r>
        <w:rPr>
          <w:rFonts w:hint="eastAsia" w:ascii="宋体" w:hAnsi="宋体" w:cs="宋体"/>
          <w:color w:val="auto"/>
          <w:sz w:val="24"/>
        </w:rPr>
        <w:br w:type="page"/>
      </w:r>
      <w:r>
        <w:rPr>
          <w:rFonts w:hint="eastAsia" w:ascii="宋体" w:hAnsi="宋体" w:cs="宋体"/>
          <w:b/>
          <w:bCs/>
          <w:color w:val="auto"/>
          <w:sz w:val="24"/>
        </w:rPr>
        <w:t>2、工业和信息化部、国家统计局、国家发展和改革委员会、财政部《关于印发〈中小企业划型标准规定〉的通知》（工信部联企〔2011〕300 号）</w:t>
      </w:r>
    </w:p>
    <w:p>
      <w:pPr>
        <w:pStyle w:val="5"/>
        <w:tabs>
          <w:tab w:val="left" w:pos="562"/>
          <w:tab w:val="left" w:pos="3372"/>
          <w:tab w:val="left" w:pos="3653"/>
        </w:tabs>
        <w:rPr>
          <w:rFonts w:hint="eastAsia" w:ascii="宋体" w:hAnsi="宋体" w:cs="宋体"/>
          <w:color w:val="auto"/>
        </w:rPr>
      </w:pPr>
    </w:p>
    <w:p>
      <w:pPr>
        <w:jc w:val="center"/>
        <w:rPr>
          <w:rFonts w:hint="eastAsia" w:ascii="宋体" w:hAnsi="宋体" w:cs="宋体"/>
          <w:b/>
          <w:bCs/>
          <w:color w:val="auto"/>
          <w:sz w:val="24"/>
        </w:rPr>
      </w:pPr>
      <w:r>
        <w:rPr>
          <w:rFonts w:hint="eastAsia" w:ascii="宋体" w:hAnsi="宋体" w:cs="宋体"/>
          <w:b/>
          <w:bCs/>
          <w:color w:val="auto"/>
          <w:sz w:val="24"/>
        </w:rPr>
        <w:t>关于印发中小企业划型标准规定的通知</w:t>
      </w:r>
    </w:p>
    <w:p>
      <w:pPr>
        <w:jc w:val="center"/>
        <w:rPr>
          <w:rFonts w:hint="eastAsia" w:ascii="宋体" w:hAnsi="宋体" w:cs="宋体"/>
          <w:color w:val="auto"/>
          <w:sz w:val="24"/>
        </w:rPr>
      </w:pPr>
      <w:r>
        <w:rPr>
          <w:rFonts w:hint="eastAsia" w:ascii="宋体" w:hAnsi="宋体" w:cs="宋体"/>
          <w:color w:val="auto"/>
          <w:sz w:val="24"/>
        </w:rPr>
        <w:t>工信部联企业〔2011〕300号</w:t>
      </w:r>
    </w:p>
    <w:p>
      <w:pPr>
        <w:ind w:firstLine="480" w:firstLineChars="200"/>
        <w:rPr>
          <w:rFonts w:hint="eastAsia" w:ascii="宋体" w:hAnsi="宋体" w:cs="宋体"/>
          <w:color w:val="auto"/>
          <w:sz w:val="24"/>
        </w:rPr>
      </w:pPr>
      <w:r>
        <w:rPr>
          <w:rFonts w:hint="eastAsia" w:ascii="宋体" w:hAnsi="宋体" w:cs="宋体"/>
          <w:color w:val="auto"/>
          <w:sz w:val="24"/>
        </w:rPr>
        <w:t xml:space="preserve">各省、自治区、直辖市人民政府，国务院各部委、各直属机构及有关单位： </w:t>
      </w:r>
    </w:p>
    <w:p>
      <w:pPr>
        <w:ind w:firstLine="480" w:firstLineChars="200"/>
        <w:rPr>
          <w:rFonts w:hint="eastAsia" w:ascii="宋体" w:hAnsi="宋体" w:cs="宋体"/>
          <w:color w:val="auto"/>
          <w:sz w:val="24"/>
        </w:rPr>
      </w:pPr>
      <w:r>
        <w:rPr>
          <w:rFonts w:hint="eastAsia" w:ascii="宋体" w:hAnsi="宋体" w:cs="宋体"/>
          <w:color w:val="auto"/>
          <w:sz w:val="24"/>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ind w:firstLine="480" w:firstLineChars="200"/>
        <w:jc w:val="right"/>
        <w:rPr>
          <w:rFonts w:hint="eastAsia" w:ascii="宋体" w:hAnsi="宋体" w:cs="宋体"/>
          <w:color w:val="auto"/>
          <w:sz w:val="24"/>
        </w:rPr>
      </w:pPr>
      <w:r>
        <w:rPr>
          <w:rFonts w:hint="eastAsia" w:ascii="宋体" w:hAnsi="宋体" w:cs="宋体"/>
          <w:color w:val="auto"/>
          <w:sz w:val="24"/>
        </w:rPr>
        <w:t>工业和信息化部 国家统计局</w:t>
      </w:r>
    </w:p>
    <w:p>
      <w:pPr>
        <w:ind w:firstLine="480" w:firstLineChars="200"/>
        <w:jc w:val="right"/>
        <w:rPr>
          <w:rFonts w:hint="eastAsia" w:ascii="宋体" w:hAnsi="宋体" w:cs="宋体"/>
          <w:color w:val="auto"/>
          <w:sz w:val="24"/>
        </w:rPr>
      </w:pPr>
      <w:r>
        <w:rPr>
          <w:rFonts w:hint="eastAsia" w:ascii="宋体" w:hAnsi="宋体" w:cs="宋体"/>
          <w:color w:val="auto"/>
          <w:sz w:val="24"/>
        </w:rPr>
        <w:t>国家发展和改革委员会 财政部</w:t>
      </w:r>
    </w:p>
    <w:p>
      <w:pPr>
        <w:ind w:firstLine="480" w:firstLineChars="200"/>
        <w:jc w:val="right"/>
        <w:rPr>
          <w:rFonts w:hint="eastAsia" w:ascii="宋体" w:hAnsi="宋体" w:cs="宋体"/>
          <w:color w:val="auto"/>
          <w:sz w:val="24"/>
        </w:rPr>
      </w:pPr>
      <w:r>
        <w:rPr>
          <w:rFonts w:hint="eastAsia" w:ascii="宋体" w:hAnsi="宋体" w:cs="宋体"/>
          <w:color w:val="auto"/>
          <w:sz w:val="24"/>
        </w:rPr>
        <w:t>二○一一年六月十八日</w:t>
      </w:r>
    </w:p>
    <w:p>
      <w:pPr>
        <w:ind w:firstLine="480" w:firstLineChars="200"/>
        <w:rPr>
          <w:rFonts w:hint="eastAsia" w:ascii="宋体" w:hAnsi="宋体" w:cs="宋体"/>
          <w:color w:val="auto"/>
          <w:sz w:val="24"/>
        </w:rPr>
      </w:pPr>
    </w:p>
    <w:p>
      <w:pPr>
        <w:ind w:firstLine="480" w:firstLineChars="200"/>
        <w:rPr>
          <w:rFonts w:hint="eastAsia" w:ascii="宋体" w:hAnsi="宋体" w:cs="宋体"/>
          <w:color w:val="auto"/>
          <w:sz w:val="24"/>
        </w:rPr>
      </w:pPr>
    </w:p>
    <w:p>
      <w:pPr>
        <w:ind w:firstLine="480" w:firstLineChars="200"/>
        <w:rPr>
          <w:rFonts w:hint="eastAsia" w:ascii="宋体" w:hAnsi="宋体" w:cs="宋体"/>
          <w:color w:val="auto"/>
          <w:sz w:val="24"/>
        </w:rPr>
      </w:pPr>
    </w:p>
    <w:p>
      <w:pPr>
        <w:jc w:val="center"/>
        <w:rPr>
          <w:rFonts w:hint="eastAsia" w:ascii="宋体" w:hAnsi="宋体" w:cs="宋体"/>
          <w:b/>
          <w:bCs/>
          <w:color w:val="auto"/>
          <w:sz w:val="24"/>
        </w:rPr>
      </w:pPr>
      <w:r>
        <w:rPr>
          <w:rFonts w:hint="eastAsia" w:ascii="宋体" w:hAnsi="宋体" w:cs="宋体"/>
          <w:b/>
          <w:bCs/>
          <w:color w:val="auto"/>
          <w:sz w:val="24"/>
        </w:rPr>
        <w:t xml:space="preserve">中小企业划型标准规定 </w:t>
      </w:r>
    </w:p>
    <w:p>
      <w:pPr>
        <w:ind w:firstLine="480" w:firstLineChars="200"/>
        <w:rPr>
          <w:rFonts w:hint="eastAsia" w:ascii="宋体" w:hAnsi="宋体" w:cs="宋体"/>
          <w:color w:val="auto"/>
          <w:sz w:val="24"/>
        </w:rPr>
      </w:pPr>
      <w:r>
        <w:rPr>
          <w:rFonts w:hint="eastAsia" w:ascii="宋体" w:hAnsi="宋体" w:cs="宋体"/>
          <w:color w:val="auto"/>
          <w:sz w:val="24"/>
        </w:rPr>
        <w:t>一、根据《中华人民共和国中小企业促进法》和《国务院关于进一步促进中小企业发展的若干意见》(国发〔2009〕36号)，制定本规定。</w:t>
      </w:r>
    </w:p>
    <w:p>
      <w:pPr>
        <w:ind w:firstLine="480" w:firstLineChars="200"/>
        <w:rPr>
          <w:rFonts w:hint="eastAsia" w:ascii="宋体" w:hAnsi="宋体" w:cs="宋体"/>
          <w:color w:val="auto"/>
          <w:sz w:val="24"/>
        </w:rPr>
      </w:pPr>
      <w:r>
        <w:rPr>
          <w:rFonts w:hint="eastAsia" w:ascii="宋体" w:hAnsi="宋体" w:cs="宋体"/>
          <w:color w:val="auto"/>
          <w:sz w:val="24"/>
        </w:rPr>
        <w:t>二、中小企业划分为中型、小型、微型三种类型，具体标准根据企业从业人员、营业收入、资产总额等指标，结合行业特点制定。</w:t>
      </w:r>
    </w:p>
    <w:p>
      <w:pPr>
        <w:ind w:firstLine="480" w:firstLineChars="200"/>
        <w:rPr>
          <w:rFonts w:hint="eastAsia" w:ascii="宋体" w:hAnsi="宋体" w:cs="宋体"/>
          <w:color w:val="auto"/>
          <w:sz w:val="24"/>
        </w:rPr>
      </w:pPr>
      <w:r>
        <w:rPr>
          <w:rFonts w:hint="eastAsia" w:ascii="宋体" w:hAnsi="宋体" w:cs="宋体"/>
          <w:color w:val="auto"/>
          <w:sz w:val="24"/>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ind w:firstLine="480" w:firstLineChars="200"/>
        <w:rPr>
          <w:rFonts w:hint="eastAsia" w:ascii="宋体" w:hAnsi="宋体" w:cs="宋体"/>
          <w:color w:val="auto"/>
          <w:sz w:val="24"/>
        </w:rPr>
      </w:pPr>
      <w:r>
        <w:rPr>
          <w:rFonts w:hint="eastAsia" w:ascii="宋体" w:hAnsi="宋体" w:cs="宋体"/>
          <w:color w:val="auto"/>
          <w:sz w:val="24"/>
        </w:rPr>
        <w:t xml:space="preserve">四、各行业划型标准为： </w:t>
      </w:r>
    </w:p>
    <w:p>
      <w:pPr>
        <w:ind w:firstLine="480" w:firstLineChars="200"/>
        <w:rPr>
          <w:rFonts w:hint="eastAsia" w:ascii="宋体" w:hAnsi="宋体" w:cs="宋体"/>
          <w:color w:val="auto"/>
          <w:sz w:val="24"/>
        </w:rPr>
      </w:pPr>
      <w:r>
        <w:rPr>
          <w:rFonts w:hint="eastAsia" w:ascii="宋体" w:hAnsi="宋体" w:cs="宋体"/>
          <w:color w:val="auto"/>
          <w:sz w:val="24"/>
        </w:rPr>
        <w:t>（一）农、林、牧、渔业。营业收入20000万元以下的为中小微型企业。其中，营业收入500万元及以上的为中型企业，营业收入50万元及以上的为小型企业，营业收入50万元以下的为微型企业。</w:t>
      </w:r>
    </w:p>
    <w:p>
      <w:pPr>
        <w:ind w:firstLine="480" w:firstLineChars="200"/>
        <w:rPr>
          <w:rFonts w:hint="eastAsia" w:ascii="宋体" w:hAnsi="宋体" w:cs="宋体"/>
          <w:color w:val="auto"/>
          <w:sz w:val="24"/>
        </w:rPr>
      </w:pPr>
      <w:r>
        <w:rPr>
          <w:rFonts w:hint="eastAsia" w:ascii="宋体" w:hAnsi="宋体" w:cs="宋体"/>
          <w:color w:val="auto"/>
          <w:sz w:val="24"/>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ind w:firstLine="480" w:firstLineChars="200"/>
        <w:rPr>
          <w:rFonts w:hint="eastAsia" w:ascii="宋体" w:hAnsi="宋体" w:cs="宋体"/>
          <w:color w:val="auto"/>
          <w:sz w:val="24"/>
        </w:rPr>
      </w:pPr>
      <w:r>
        <w:rPr>
          <w:rFonts w:hint="eastAsia" w:ascii="宋体" w:hAnsi="宋体" w:cs="宋体"/>
          <w:color w:val="auto"/>
          <w:sz w:val="24"/>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ind w:firstLine="480" w:firstLineChars="200"/>
        <w:rPr>
          <w:rFonts w:hint="eastAsia" w:ascii="宋体" w:hAnsi="宋体" w:cs="宋体"/>
          <w:color w:val="auto"/>
          <w:sz w:val="24"/>
        </w:rPr>
      </w:pPr>
      <w:r>
        <w:rPr>
          <w:rFonts w:hint="eastAsia" w:ascii="宋体" w:hAnsi="宋体" w:cs="宋体"/>
          <w:color w:val="auto"/>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ind w:firstLine="480" w:firstLineChars="200"/>
        <w:rPr>
          <w:rFonts w:hint="eastAsia" w:ascii="宋体" w:hAnsi="宋体" w:cs="宋体"/>
          <w:color w:val="auto"/>
          <w:sz w:val="24"/>
        </w:rPr>
      </w:pPr>
      <w:r>
        <w:rPr>
          <w:rFonts w:hint="eastAsia" w:ascii="宋体" w:hAnsi="宋体" w:cs="宋体"/>
          <w:color w:val="auto"/>
          <w:sz w:val="24"/>
        </w:rPr>
        <w:t>（十六）其他未列明行业。从业人员300人以下的为中小微型企业。其中，从业人员100人及以上的为中型企业；从业人员10人及以上的为小型企业；从业人员10人以下的为微型企业。</w:t>
      </w:r>
    </w:p>
    <w:p>
      <w:pPr>
        <w:ind w:firstLine="480" w:firstLineChars="200"/>
        <w:rPr>
          <w:rFonts w:hint="eastAsia" w:ascii="宋体" w:hAnsi="宋体" w:cs="宋体"/>
          <w:color w:val="auto"/>
          <w:sz w:val="24"/>
        </w:rPr>
      </w:pPr>
      <w:r>
        <w:rPr>
          <w:rFonts w:hint="eastAsia" w:ascii="宋体" w:hAnsi="宋体" w:cs="宋体"/>
          <w:color w:val="auto"/>
          <w:sz w:val="24"/>
        </w:rPr>
        <w:t xml:space="preserve">五、企业类型的划分以统计部门的统计数据为依据。 </w:t>
      </w:r>
    </w:p>
    <w:p>
      <w:pPr>
        <w:ind w:firstLine="480" w:firstLineChars="200"/>
        <w:rPr>
          <w:rFonts w:hint="eastAsia" w:ascii="宋体" w:hAnsi="宋体" w:cs="宋体"/>
          <w:color w:val="auto"/>
          <w:sz w:val="24"/>
        </w:rPr>
      </w:pPr>
      <w:r>
        <w:rPr>
          <w:rFonts w:hint="eastAsia" w:ascii="宋体" w:hAnsi="宋体" w:cs="宋体"/>
          <w:color w:val="auto"/>
          <w:sz w:val="24"/>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cs="宋体"/>
          <w:color w:val="auto"/>
          <w:sz w:val="24"/>
        </w:rPr>
      </w:pPr>
      <w:r>
        <w:rPr>
          <w:rFonts w:hint="eastAsia" w:ascii="宋体" w:hAnsi="宋体" w:cs="宋体"/>
          <w:color w:val="auto"/>
          <w:sz w:val="24"/>
        </w:rPr>
        <w:t>七、本规定的中型企业标准上限即为大型企业标准的下限，国家统计部门据此制定大中小微型企业的统计分类。国务院有关部门据此进行相关数据分析，不得制定与本规定不一致的企业划型标准。</w:t>
      </w:r>
    </w:p>
    <w:p>
      <w:pPr>
        <w:ind w:firstLine="480" w:firstLineChars="200"/>
        <w:rPr>
          <w:rFonts w:hint="eastAsia" w:ascii="宋体" w:hAnsi="宋体" w:cs="宋体"/>
          <w:color w:val="auto"/>
          <w:sz w:val="24"/>
        </w:rPr>
      </w:pPr>
      <w:r>
        <w:rPr>
          <w:rFonts w:hint="eastAsia" w:ascii="宋体" w:hAnsi="宋体" w:cs="宋体"/>
          <w:color w:val="auto"/>
          <w:sz w:val="24"/>
        </w:rPr>
        <w:t xml:space="preserve">八、本规定由工业和信息化部、国家统计局会同有关部门根据《国民经济行业分类》修订情况和企业发展变化情况适时修订。 </w:t>
      </w:r>
    </w:p>
    <w:p>
      <w:pPr>
        <w:ind w:firstLine="480" w:firstLineChars="200"/>
        <w:rPr>
          <w:rFonts w:hint="eastAsia" w:ascii="宋体" w:hAnsi="宋体" w:cs="宋体"/>
          <w:color w:val="auto"/>
          <w:sz w:val="24"/>
        </w:rPr>
      </w:pPr>
      <w:r>
        <w:rPr>
          <w:rFonts w:hint="eastAsia" w:ascii="宋体" w:hAnsi="宋体" w:cs="宋体"/>
          <w:color w:val="auto"/>
          <w:sz w:val="24"/>
        </w:rPr>
        <w:t xml:space="preserve">九、本规定由工业和信息化部、国家统计局会同有关部门负责解释。 </w:t>
      </w:r>
    </w:p>
    <w:p>
      <w:pPr>
        <w:ind w:firstLine="480" w:firstLineChars="200"/>
        <w:rPr>
          <w:rFonts w:hint="eastAsia" w:ascii="宋体" w:hAnsi="宋体" w:cs="宋体"/>
          <w:color w:val="auto"/>
          <w:sz w:val="24"/>
        </w:rPr>
      </w:pPr>
      <w:r>
        <w:rPr>
          <w:rFonts w:hint="eastAsia" w:ascii="宋体" w:hAnsi="宋体" w:cs="宋体"/>
          <w:color w:val="auto"/>
          <w:sz w:val="24"/>
        </w:rPr>
        <w:t>十、本规定自发布之日起执行，原国家经贸委、原国家计委、财政部和国家统计局2003年颁布的《中小企业标准暂行规定》同时废止。</w:t>
      </w:r>
    </w:p>
    <w:p>
      <w:pPr>
        <w:ind w:firstLine="480" w:firstLineChars="200"/>
        <w:rPr>
          <w:rFonts w:hint="eastAsia" w:ascii="宋体" w:hAnsi="宋体" w:cs="宋体"/>
          <w:color w:val="auto"/>
          <w:sz w:val="24"/>
        </w:rPr>
      </w:pPr>
    </w:p>
    <w:p>
      <w:pPr>
        <w:pStyle w:val="13"/>
        <w:jc w:val="both"/>
        <w:outlineLvl w:val="9"/>
        <w:rPr>
          <w:rFonts w:hint="eastAsia" w:ascii="宋体" w:hAnsi="宋体" w:eastAsia="宋体" w:cs="宋体"/>
          <w:color w:val="auto"/>
          <w:sz w:val="24"/>
          <w:szCs w:val="24"/>
        </w:rPr>
      </w:pPr>
    </w:p>
    <w:p>
      <w:pPr>
        <w:pStyle w:val="13"/>
        <w:jc w:val="both"/>
        <w:outlineLvl w:val="9"/>
        <w:rPr>
          <w:rFonts w:hint="eastAsia" w:ascii="宋体" w:hAnsi="宋体" w:eastAsia="宋体" w:cs="宋体"/>
          <w:color w:val="auto"/>
          <w:sz w:val="24"/>
          <w:szCs w:val="24"/>
        </w:rPr>
      </w:pPr>
    </w:p>
    <w:p>
      <w:pPr>
        <w:tabs>
          <w:tab w:val="left" w:pos="360"/>
        </w:tabs>
        <w:outlineLvl w:val="1"/>
        <w:rPr>
          <w:rFonts w:hint="eastAsia" w:ascii="宋体" w:hAnsi="宋体" w:cs="宋体"/>
          <w:color w:val="auto"/>
          <w:sz w:val="24"/>
        </w:rPr>
      </w:pPr>
      <w:r>
        <w:rPr>
          <w:rFonts w:hint="eastAsia" w:ascii="宋体" w:hAnsi="宋体" w:cs="宋体"/>
          <w:b/>
          <w:bCs/>
          <w:color w:val="auto"/>
          <w:sz w:val="24"/>
        </w:rPr>
        <w:br w:type="page"/>
      </w:r>
      <w:r>
        <w:rPr>
          <w:rFonts w:hint="eastAsia" w:ascii="宋体" w:hAnsi="宋体" w:cs="宋体"/>
          <w:b/>
          <w:bCs/>
          <w:color w:val="auto"/>
          <w:sz w:val="24"/>
        </w:rPr>
        <w:t>3、国家统计局《关于印发〈统计上大中小微型企业划分办法（2017）〉的通知》</w:t>
      </w:r>
    </w:p>
    <w:p>
      <w:pPr>
        <w:widowControl/>
        <w:shd w:val="clear" w:color="auto" w:fill="FFFFFF"/>
        <w:jc w:val="center"/>
        <w:rPr>
          <w:rFonts w:hint="eastAsia" w:ascii="宋体" w:hAnsi="宋体" w:cs="宋体"/>
          <w:b/>
          <w:bCs/>
          <w:color w:val="auto"/>
          <w:kern w:val="0"/>
          <w:sz w:val="24"/>
        </w:rPr>
      </w:pPr>
    </w:p>
    <w:p>
      <w:pPr>
        <w:widowControl/>
        <w:shd w:val="clear" w:color="auto" w:fill="FFFFFF"/>
        <w:jc w:val="center"/>
        <w:rPr>
          <w:rFonts w:hint="eastAsia" w:ascii="宋体" w:hAnsi="宋体" w:cs="宋体"/>
          <w:b/>
          <w:color w:val="auto"/>
          <w:kern w:val="0"/>
          <w:sz w:val="24"/>
        </w:rPr>
      </w:pPr>
      <w:r>
        <w:rPr>
          <w:rFonts w:hint="eastAsia" w:ascii="宋体" w:hAnsi="宋体" w:cs="宋体"/>
          <w:b/>
          <w:bCs/>
          <w:color w:val="auto"/>
          <w:kern w:val="0"/>
          <w:sz w:val="24"/>
        </w:rPr>
        <w:t>国家统计局关于印发《统计上大中小微型企业划分办法（2017）》的通知</w:t>
      </w:r>
    </w:p>
    <w:p>
      <w:pPr>
        <w:widowControl/>
        <w:shd w:val="clear" w:color="auto" w:fill="FFFFFF"/>
        <w:jc w:val="left"/>
        <w:rPr>
          <w:rFonts w:hint="eastAsia" w:ascii="宋体" w:hAnsi="宋体" w:cs="宋体"/>
          <w:color w:val="auto"/>
          <w:kern w:val="0"/>
          <w:sz w:val="24"/>
        </w:rPr>
      </w:pPr>
      <w:r>
        <w:rPr>
          <w:rFonts w:hint="eastAsia" w:ascii="宋体" w:hAnsi="宋体" w:cs="宋体"/>
          <w:color w:val="auto"/>
          <w:kern w:val="0"/>
          <w:sz w:val="24"/>
        </w:rPr>
        <w:t> </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各省、自治区、直辖市统计局，新疆生产建设兵团统计局，国务院各有关部门，国家统计局各调查总队：</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 </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 </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附件：《统计上大中小微型企业划分办法（2017）》修订说明</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 </w:t>
      </w:r>
    </w:p>
    <w:p>
      <w:pPr>
        <w:widowControl/>
        <w:shd w:val="clear" w:color="auto" w:fill="FFFFFF"/>
        <w:ind w:firstLine="480" w:firstLineChars="200"/>
        <w:jc w:val="right"/>
        <w:rPr>
          <w:rFonts w:hint="eastAsia" w:ascii="宋体" w:hAnsi="宋体" w:cs="宋体"/>
          <w:color w:val="auto"/>
          <w:kern w:val="0"/>
          <w:sz w:val="24"/>
        </w:rPr>
      </w:pPr>
      <w:r>
        <w:rPr>
          <w:rFonts w:hint="eastAsia" w:ascii="宋体" w:hAnsi="宋体" w:cs="宋体"/>
          <w:color w:val="auto"/>
          <w:kern w:val="0"/>
          <w:sz w:val="24"/>
        </w:rPr>
        <w:t>国家统计局</w:t>
      </w:r>
    </w:p>
    <w:p>
      <w:pPr>
        <w:widowControl/>
        <w:shd w:val="clear" w:color="auto" w:fill="FFFFFF"/>
        <w:ind w:firstLine="480" w:firstLineChars="200"/>
        <w:jc w:val="right"/>
        <w:rPr>
          <w:rFonts w:hint="eastAsia" w:ascii="宋体" w:hAnsi="宋体" w:cs="宋体"/>
          <w:color w:val="auto"/>
          <w:kern w:val="0"/>
          <w:sz w:val="24"/>
        </w:rPr>
      </w:pPr>
      <w:r>
        <w:rPr>
          <w:rFonts w:hint="eastAsia" w:ascii="宋体" w:hAnsi="宋体" w:cs="宋体"/>
          <w:color w:val="auto"/>
          <w:kern w:val="0"/>
          <w:sz w:val="24"/>
        </w:rPr>
        <w:t>2017年12月28日</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 </w:t>
      </w:r>
    </w:p>
    <w:p>
      <w:pPr>
        <w:widowControl/>
        <w:shd w:val="clear" w:color="auto" w:fill="FFFFFF"/>
        <w:jc w:val="center"/>
        <w:rPr>
          <w:rFonts w:hint="eastAsia" w:ascii="宋体" w:hAnsi="宋体" w:cs="宋体"/>
          <w:b/>
          <w:bCs/>
          <w:color w:val="auto"/>
          <w:kern w:val="0"/>
          <w:sz w:val="24"/>
        </w:rPr>
      </w:pPr>
      <w:r>
        <w:rPr>
          <w:rFonts w:hint="eastAsia" w:ascii="宋体" w:hAnsi="宋体" w:cs="宋体"/>
          <w:b/>
          <w:bCs/>
          <w:color w:val="auto"/>
          <w:kern w:val="0"/>
          <w:sz w:val="24"/>
        </w:rPr>
        <w:t>统计上大中小微型企业划分办法（2017）</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二、本办法适用对象为在中华人民共和国境内依法设立的各种组织形式的法人企业或单位。个体工商户参照本办法进行划分。</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五、企业划分由政府综合统计部门根据统计年报每年确定一次，定报统计原则上不进行调整。</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六、本办法自印发之日起执行，国家统计局2011年印发的《统计上大中小微型企业划分办法》（国统字〔2011〕75号）同时废止。</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 </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附表：统计上大中小微型企业划分标准</w:t>
      </w:r>
    </w:p>
    <w:p>
      <w:pPr>
        <w:widowControl/>
        <w:jc w:val="left"/>
        <w:rPr>
          <w:rFonts w:hint="eastAsia" w:ascii="宋体" w:hAnsi="宋体" w:cs="宋体"/>
          <w:color w:val="auto"/>
          <w:kern w:val="0"/>
          <w:sz w:val="24"/>
        </w:rPr>
      </w:pPr>
    </w:p>
    <w:p>
      <w:pPr>
        <w:widowControl/>
        <w:jc w:val="left"/>
        <w:rPr>
          <w:rFonts w:hint="eastAsia" w:ascii="宋体" w:hAnsi="宋体" w:cs="宋体"/>
          <w:color w:val="auto"/>
          <w:kern w:val="0"/>
          <w:sz w:val="24"/>
        </w:rPr>
      </w:pPr>
      <w:r>
        <w:rPr>
          <w:rFonts w:hint="eastAsia" w:ascii="宋体" w:hAnsi="宋体" w:cs="宋体"/>
          <w:color w:val="auto"/>
          <w:kern w:val="0"/>
          <w:sz w:val="24"/>
        </w:rPr>
        <w:t>附表：</w:t>
      </w:r>
    </w:p>
    <w:p>
      <w:pPr>
        <w:widowControl/>
        <w:jc w:val="center"/>
        <w:rPr>
          <w:rFonts w:hint="eastAsia" w:ascii="宋体" w:hAnsi="宋体" w:cs="宋体"/>
          <w:color w:val="auto"/>
          <w:kern w:val="0"/>
          <w:sz w:val="24"/>
        </w:rPr>
      </w:pPr>
      <w:r>
        <w:rPr>
          <w:rFonts w:hint="eastAsia" w:ascii="宋体" w:hAnsi="宋体" w:cs="宋体"/>
          <w:color w:val="auto"/>
          <w:kern w:val="0"/>
          <w:sz w:val="24"/>
        </w:rPr>
        <w:t>统计上大中小微型企业划分标准</w:t>
      </w:r>
    </w:p>
    <w:tbl>
      <w:tblPr>
        <w:tblStyle w:val="14"/>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noWrap w:val="0"/>
            <w:vAlign w:val="center"/>
          </w:tcPr>
          <w:p>
            <w:pPr>
              <w:widowControl/>
              <w:jc w:val="center"/>
              <w:rPr>
                <w:rFonts w:hint="eastAsia" w:ascii="宋体" w:hAnsi="宋体" w:cs="宋体"/>
                <w:color w:val="auto"/>
                <w:kern w:val="0"/>
                <w:sz w:val="24"/>
              </w:rPr>
            </w:pPr>
            <w:r>
              <w:rPr>
                <w:rFonts w:hint="eastAsia" w:ascii="宋体" w:hAnsi="宋体" w:cs="宋体"/>
                <w:b/>
                <w:bCs/>
                <w:color w:val="auto"/>
                <w:kern w:val="0"/>
                <w:sz w:val="24"/>
              </w:rPr>
              <w:t>行业名称</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b/>
                <w:bCs/>
                <w:color w:val="auto"/>
                <w:kern w:val="0"/>
                <w:sz w:val="24"/>
              </w:rPr>
              <w:t>指标名称</w:t>
            </w:r>
          </w:p>
        </w:tc>
        <w:tc>
          <w:tcPr>
            <w:tcW w:w="727" w:type="dxa"/>
            <w:noWrap w:val="0"/>
            <w:vAlign w:val="center"/>
          </w:tcPr>
          <w:p>
            <w:pPr>
              <w:widowControl/>
              <w:jc w:val="center"/>
              <w:rPr>
                <w:rFonts w:hint="eastAsia" w:ascii="宋体" w:hAnsi="宋体" w:cs="宋体"/>
                <w:b/>
                <w:bCs/>
                <w:color w:val="auto"/>
                <w:kern w:val="0"/>
                <w:sz w:val="24"/>
              </w:rPr>
            </w:pPr>
            <w:r>
              <w:rPr>
                <w:rFonts w:hint="eastAsia" w:ascii="宋体" w:hAnsi="宋体" w:cs="宋体"/>
                <w:b/>
                <w:bCs/>
                <w:color w:val="auto"/>
                <w:kern w:val="0"/>
                <w:sz w:val="24"/>
              </w:rPr>
              <w:t>计量</w:t>
            </w:r>
          </w:p>
          <w:p>
            <w:pPr>
              <w:widowControl/>
              <w:jc w:val="center"/>
              <w:rPr>
                <w:rFonts w:hint="eastAsia" w:ascii="宋体" w:hAnsi="宋体" w:cs="宋体"/>
                <w:color w:val="auto"/>
                <w:kern w:val="0"/>
                <w:sz w:val="24"/>
              </w:rPr>
            </w:pPr>
            <w:r>
              <w:rPr>
                <w:rFonts w:hint="eastAsia" w:ascii="宋体" w:hAnsi="宋体" w:cs="宋体"/>
                <w:b/>
                <w:bCs/>
                <w:color w:val="auto"/>
                <w:kern w:val="0"/>
                <w:sz w:val="24"/>
              </w:rPr>
              <w:t>单位</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b/>
                <w:bCs/>
                <w:color w:val="auto"/>
                <w:kern w:val="0"/>
                <w:sz w:val="24"/>
              </w:rPr>
              <w:t>大型</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b/>
                <w:bCs/>
                <w:color w:val="auto"/>
                <w:kern w:val="0"/>
                <w:sz w:val="24"/>
              </w:rPr>
              <w:t>中型</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b/>
                <w:bCs/>
                <w:color w:val="auto"/>
                <w:kern w:val="0"/>
                <w:sz w:val="24"/>
              </w:rPr>
              <w:t>小型</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b/>
                <w:bCs/>
                <w:color w:val="auto"/>
                <w:kern w:val="0"/>
                <w:sz w:val="24"/>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农、林、牧、渔业</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Y≥20000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500≤Y＜20000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50≤Y＜500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工业 *</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300≤X＜1000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20≤X＜300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Y≥40000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2000≤Y＜40000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300≤Y＜2000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建筑业</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Y≥80000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6000≤Y＜80000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300≤Y＜6000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资产总额(Z)</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Z≥80000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5000≤Z＜80000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300≤Z＜5000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批发业</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X≥200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20≤X＜200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5≤X＜20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Y≥40000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5000≤Y＜40000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1000≤Y＜5000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零售业</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X≥300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50≤X＜300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10≤X＜50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Y≥20000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500≤Y＜20000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100≤Y＜500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交通运输业 *</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300≤X＜1000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20≤X＜300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Y≥30000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3000≤Y＜30000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200≤Y＜3000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仓储业*</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X≥200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100≤X＜200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20≤X＜100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Y≥30000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1000≤Y＜30000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100≤Y＜1000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邮政业</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300≤X＜1000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20≤X＜300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Y≥30000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2000≤Y＜30000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100≤Y＜2000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住宿业</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X≥300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100≤X＜300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10≤X＜100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2000≤Y＜10000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100≤Y＜2000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餐饮业</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X≥300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100≤X＜300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10≤X＜100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2000≤Y＜10000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100≤Y＜2000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信息传输业 *</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X≥2000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100≤X＜2000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10≤X＜100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1000≤Y＜100000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100≤Y＜1000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软件和信息技术服务业</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X≥300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100≤X＜300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10≤X＜100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1000≤Y＜10000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50≤Y＜1000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房地产开发经营</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Y≥200000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1000≤Y＜200000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100≤Y＜1000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资产总额(Z)</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Z≥10000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5000≤Z＜10000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2000≤Z＜5000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物业管理</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300≤X＜1000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100≤X＜300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Y≥5000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1000≤Y＜5000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500≤Y＜1000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租赁和商务服务业</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X≥300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100≤X＜300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10≤X＜100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资产总额(Z)</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Z≥120000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8000≤Z＜120000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100≤Z＜8000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其他未列明行业 *</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X≥300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100≤X＜300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10≤X＜100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w:t>
            </w:r>
          </w:p>
        </w:tc>
      </w:tr>
    </w:tbl>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说明：</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1.大型、中型和小型企业须同时满足所列指标的下限，否则下划一档；微型企业只须满足所列指标中的一项即可。</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5"/>
        <w:tabs>
          <w:tab w:val="left" w:pos="562"/>
          <w:tab w:val="left" w:pos="3372"/>
          <w:tab w:val="left" w:pos="3653"/>
        </w:tabs>
        <w:rPr>
          <w:rFonts w:hint="eastAsia" w:ascii="宋体" w:hAnsi="宋体" w:cs="宋体"/>
          <w:color w:val="auto"/>
        </w:rPr>
      </w:pPr>
    </w:p>
    <w:p>
      <w:pPr>
        <w:pStyle w:val="13"/>
        <w:outlineLvl w:val="9"/>
        <w:rPr>
          <w:rFonts w:hint="eastAsia" w:ascii="宋体" w:hAnsi="宋体" w:eastAsia="宋体" w:cs="宋体"/>
          <w:color w:val="auto"/>
          <w:sz w:val="24"/>
          <w:szCs w:val="24"/>
        </w:rPr>
      </w:pPr>
    </w:p>
    <w:p>
      <w:pPr>
        <w:tabs>
          <w:tab w:val="left" w:pos="360"/>
        </w:tabs>
        <w:outlineLvl w:val="1"/>
        <w:rPr>
          <w:rFonts w:hint="eastAsia" w:ascii="宋体" w:hAnsi="宋体" w:cs="宋体"/>
          <w:color w:val="auto"/>
          <w:sz w:val="24"/>
        </w:rPr>
      </w:pPr>
      <w:r>
        <w:rPr>
          <w:rFonts w:hint="eastAsia" w:ascii="宋体" w:hAnsi="宋体" w:cs="宋体"/>
          <w:color w:val="auto"/>
          <w:sz w:val="24"/>
        </w:rPr>
        <w:br w:type="page"/>
      </w:r>
      <w:r>
        <w:rPr>
          <w:rFonts w:hint="eastAsia" w:ascii="宋体" w:hAnsi="宋体" w:cs="宋体"/>
          <w:b/>
          <w:bCs/>
          <w:color w:val="auto"/>
          <w:sz w:val="24"/>
        </w:rPr>
        <w:t>4、财政部、民政部、中国残联《关于促进残疾人就业政府采购政策的通知》（财库〔2017〕141 号）</w:t>
      </w:r>
    </w:p>
    <w:p>
      <w:pPr>
        <w:shd w:val="clear" w:color="auto" w:fill="FFFFFF"/>
        <w:rPr>
          <w:rFonts w:hint="eastAsia" w:ascii="宋体" w:hAnsi="宋体" w:cs="宋体"/>
          <w:bCs/>
          <w:color w:val="auto"/>
          <w:sz w:val="24"/>
        </w:rPr>
      </w:pPr>
    </w:p>
    <w:p>
      <w:pPr>
        <w:shd w:val="clear" w:color="auto" w:fill="FFFFFF"/>
        <w:rPr>
          <w:rFonts w:hint="eastAsia" w:ascii="宋体" w:hAnsi="宋体" w:cs="宋体"/>
          <w:bCs/>
          <w:color w:val="auto"/>
          <w:sz w:val="24"/>
        </w:rPr>
      </w:pPr>
      <w:r>
        <w:rPr>
          <w:rFonts w:hint="eastAsia" w:ascii="宋体" w:hAnsi="宋体" w:cs="宋体"/>
          <w:bCs/>
          <w:color w:val="auto"/>
          <w:sz w:val="24"/>
        </w:rPr>
        <w:t>关于促进残疾人就业政府采购政策的通知</w:t>
      </w:r>
    </w:p>
    <w:p>
      <w:pPr>
        <w:pStyle w:val="12"/>
        <w:shd w:val="clear" w:color="auto" w:fill="FFFFFF"/>
        <w:spacing w:before="0" w:beforeAutospacing="0" w:after="0" w:afterAutospacing="0"/>
        <w:jc w:val="center"/>
        <w:rPr>
          <w:rFonts w:hint="eastAsia"/>
          <w:color w:val="auto"/>
        </w:rPr>
      </w:pPr>
      <w:r>
        <w:rPr>
          <w:rFonts w:hint="eastAsia"/>
          <w:color w:val="auto"/>
        </w:rPr>
        <w:t>　　</w:t>
      </w:r>
      <w:bookmarkStart w:id="56" w:name="sendNo"/>
      <w:r>
        <w:rPr>
          <w:rFonts w:hint="eastAsia"/>
          <w:color w:val="auto"/>
        </w:rPr>
        <w:t>财库〔</w:t>
      </w:r>
      <w:bookmarkEnd w:id="56"/>
      <w:r>
        <w:rPr>
          <w:rFonts w:hint="eastAsia"/>
          <w:color w:val="auto"/>
        </w:rPr>
        <w:t>2017〕141号</w:t>
      </w:r>
    </w:p>
    <w:p>
      <w:pPr>
        <w:pStyle w:val="12"/>
        <w:shd w:val="clear" w:color="auto" w:fill="FFFFFF"/>
        <w:spacing w:before="0" w:beforeAutospacing="0" w:after="0" w:afterAutospacing="0"/>
        <w:ind w:firstLine="480" w:firstLineChars="200"/>
        <w:rPr>
          <w:rFonts w:hint="eastAsia"/>
          <w:color w:val="auto"/>
        </w:rPr>
      </w:pPr>
      <w:bookmarkStart w:id="57" w:name="toDeptId"/>
      <w:r>
        <w:rPr>
          <w:rFonts w:hint="eastAsia"/>
          <w:color w:val="auto"/>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57"/>
      <w:r>
        <w:rPr>
          <w:rFonts w:hint="eastAsia"/>
          <w:color w:val="auto"/>
        </w:rPr>
        <w:t>：</w:t>
      </w:r>
    </w:p>
    <w:p>
      <w:pPr>
        <w:pStyle w:val="12"/>
        <w:shd w:val="clear" w:color="auto" w:fill="FFFFFF"/>
        <w:spacing w:before="0" w:beforeAutospacing="0" w:after="0" w:afterAutospacing="0"/>
        <w:ind w:firstLine="480" w:firstLineChars="200"/>
        <w:rPr>
          <w:rFonts w:hint="eastAsia"/>
          <w:color w:val="auto"/>
        </w:rPr>
      </w:pPr>
      <w:r>
        <w:rPr>
          <w:rFonts w:hint="eastAsia"/>
          <w:color w:val="auto"/>
        </w:rPr>
        <w:t>为了发挥政府采购促进残疾人就业的作用，进一步保障残疾人权益，依照《政府采购法》、《残疾人保障法》等法律法规及相关规定，现就促进残疾人就业政府采购政策通知如下：</w:t>
      </w:r>
    </w:p>
    <w:p>
      <w:pPr>
        <w:pStyle w:val="12"/>
        <w:shd w:val="clear" w:color="auto" w:fill="FFFFFF"/>
        <w:spacing w:before="0" w:beforeAutospacing="0" w:after="0" w:afterAutospacing="0"/>
        <w:ind w:firstLine="480" w:firstLineChars="200"/>
        <w:rPr>
          <w:rFonts w:hint="eastAsia"/>
          <w:color w:val="auto"/>
        </w:rPr>
      </w:pPr>
      <w:r>
        <w:rPr>
          <w:rFonts w:hint="eastAsia"/>
          <w:color w:val="auto"/>
        </w:rPr>
        <w:t>一、享受政府采购支持政策的残疾人福利性单位应当同时满足以下条件：</w:t>
      </w:r>
    </w:p>
    <w:p>
      <w:pPr>
        <w:pStyle w:val="12"/>
        <w:shd w:val="clear" w:color="auto" w:fill="FFFFFF"/>
        <w:spacing w:before="0" w:beforeAutospacing="0" w:after="0" w:afterAutospacing="0"/>
        <w:ind w:firstLine="480" w:firstLineChars="200"/>
        <w:rPr>
          <w:rFonts w:hint="eastAsia"/>
          <w:color w:val="auto"/>
        </w:rPr>
      </w:pPr>
      <w:r>
        <w:rPr>
          <w:rFonts w:hint="eastAsia"/>
          <w:color w:val="auto"/>
        </w:rPr>
        <w:t>（一）安置的残疾人占本单位在职职工人数的比例不低于25%（含25%），并且安置的残疾人人数不少于10人（含10人）；</w:t>
      </w:r>
    </w:p>
    <w:p>
      <w:pPr>
        <w:pStyle w:val="12"/>
        <w:shd w:val="clear" w:color="auto" w:fill="FFFFFF"/>
        <w:spacing w:before="0" w:beforeAutospacing="0" w:after="0" w:afterAutospacing="0"/>
        <w:ind w:firstLine="480" w:firstLineChars="200"/>
        <w:rPr>
          <w:rFonts w:hint="eastAsia"/>
          <w:color w:val="auto"/>
        </w:rPr>
      </w:pPr>
      <w:r>
        <w:rPr>
          <w:rFonts w:hint="eastAsia"/>
          <w:color w:val="auto"/>
        </w:rPr>
        <w:t>（二）依法与安置的每位残疾人签订了一年以上（含一年）的劳动合同或服务协议；</w:t>
      </w:r>
    </w:p>
    <w:p>
      <w:pPr>
        <w:pStyle w:val="12"/>
        <w:shd w:val="clear" w:color="auto" w:fill="FFFFFF"/>
        <w:spacing w:before="0" w:beforeAutospacing="0" w:after="0" w:afterAutospacing="0"/>
        <w:ind w:firstLine="480" w:firstLineChars="200"/>
        <w:rPr>
          <w:rFonts w:hint="eastAsia"/>
          <w:color w:val="auto"/>
        </w:rPr>
      </w:pPr>
      <w:r>
        <w:rPr>
          <w:rFonts w:hint="eastAsia"/>
          <w:color w:val="auto"/>
        </w:rPr>
        <w:t>（三）为安置的每位残疾人按月足额缴纳了基本养老保险、基本医疗保险、失业保险、工伤保险和生育保险等社会保险费；</w:t>
      </w:r>
    </w:p>
    <w:p>
      <w:pPr>
        <w:pStyle w:val="12"/>
        <w:shd w:val="clear" w:color="auto" w:fill="FFFFFF"/>
        <w:spacing w:before="0" w:beforeAutospacing="0" w:after="0" w:afterAutospacing="0"/>
        <w:ind w:firstLine="480" w:firstLineChars="200"/>
        <w:rPr>
          <w:rFonts w:hint="eastAsia"/>
          <w:color w:val="auto"/>
        </w:rPr>
      </w:pPr>
      <w:r>
        <w:rPr>
          <w:rFonts w:hint="eastAsia"/>
          <w:color w:val="auto"/>
        </w:rPr>
        <w:t>（四）通过银行等金融机构向安置的每位残疾人，按月支付了不低于单位所在区县适用的经省级人民政府批准的月最低工资标准的工资；</w:t>
      </w:r>
    </w:p>
    <w:p>
      <w:pPr>
        <w:pStyle w:val="12"/>
        <w:shd w:val="clear" w:color="auto" w:fill="FFFFFF"/>
        <w:spacing w:before="0" w:beforeAutospacing="0" w:after="0" w:afterAutospacing="0"/>
        <w:ind w:firstLine="480" w:firstLineChars="200"/>
        <w:rPr>
          <w:rFonts w:hint="eastAsia"/>
          <w:color w:val="auto"/>
        </w:rPr>
      </w:pPr>
      <w:r>
        <w:rPr>
          <w:rFonts w:hint="eastAsia"/>
          <w:color w:val="auto"/>
        </w:rPr>
        <w:t>（五）提供本单位制造的货物、承担的工程或者服务（以下简称产品），或者提供其他残疾人福利性单位制造的货物（不包括使用非残疾人福利性单位注册商标的货物）。</w:t>
      </w:r>
    </w:p>
    <w:p>
      <w:pPr>
        <w:pStyle w:val="12"/>
        <w:shd w:val="clear" w:color="auto" w:fill="FFFFFF"/>
        <w:spacing w:before="0" w:beforeAutospacing="0" w:after="0" w:afterAutospacing="0"/>
        <w:ind w:firstLine="480" w:firstLineChars="200"/>
        <w:rPr>
          <w:rFonts w:hint="eastAsia"/>
          <w:color w:val="auto"/>
        </w:rPr>
      </w:pPr>
      <w:r>
        <w:rPr>
          <w:rFonts w:hint="eastAsia"/>
          <w:color w:val="auto"/>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2"/>
        <w:shd w:val="clear" w:color="auto" w:fill="FFFFFF"/>
        <w:spacing w:before="0" w:beforeAutospacing="0" w:after="0" w:afterAutospacing="0"/>
        <w:ind w:firstLine="480" w:firstLineChars="200"/>
        <w:rPr>
          <w:rFonts w:hint="eastAsia"/>
          <w:color w:val="auto"/>
        </w:rPr>
      </w:pPr>
      <w:r>
        <w:rPr>
          <w:rFonts w:hint="eastAsia"/>
          <w:color w:val="auto"/>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12"/>
        <w:shd w:val="clear" w:color="auto" w:fill="FFFFFF"/>
        <w:spacing w:before="0" w:beforeAutospacing="0" w:after="0" w:afterAutospacing="0"/>
        <w:ind w:firstLine="480" w:firstLineChars="200"/>
        <w:rPr>
          <w:rFonts w:hint="eastAsia"/>
          <w:color w:val="auto"/>
        </w:rPr>
      </w:pPr>
      <w:r>
        <w:rPr>
          <w:rFonts w:hint="eastAsia"/>
          <w:color w:val="auto"/>
        </w:rPr>
        <w:t>中标、成交供应商为残疾人福利性单位的，采购人或者其委托的采购代理机构应当随中标、成交结果同时公告其《残疾人福利性单位声明函》，接受社会监督。</w:t>
      </w:r>
    </w:p>
    <w:p>
      <w:pPr>
        <w:pStyle w:val="12"/>
        <w:shd w:val="clear" w:color="auto" w:fill="FFFFFF"/>
        <w:spacing w:before="0" w:beforeAutospacing="0" w:after="0" w:afterAutospacing="0"/>
        <w:ind w:firstLine="480" w:firstLineChars="200"/>
        <w:rPr>
          <w:rFonts w:hint="eastAsia"/>
          <w:color w:val="auto"/>
        </w:rPr>
      </w:pPr>
      <w:r>
        <w:rPr>
          <w:rFonts w:hint="eastAsia"/>
          <w:color w:val="auto"/>
        </w:rPr>
        <w:t>供应商提供的《残疾人福利性单位声明函》与事实不符的，依照《政府采购法》第七十七条第一款的规定追究法律责任。</w:t>
      </w:r>
    </w:p>
    <w:p>
      <w:pPr>
        <w:pStyle w:val="12"/>
        <w:shd w:val="clear" w:color="auto" w:fill="FFFFFF"/>
        <w:spacing w:before="0" w:beforeAutospacing="0" w:after="0" w:afterAutospacing="0"/>
        <w:ind w:firstLine="480" w:firstLineChars="200"/>
        <w:rPr>
          <w:rFonts w:hint="eastAsia"/>
          <w:color w:val="auto"/>
        </w:rPr>
      </w:pPr>
      <w:r>
        <w:rPr>
          <w:rFonts w:hint="eastAsia"/>
          <w:color w:val="auto"/>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12"/>
        <w:shd w:val="clear" w:color="auto" w:fill="FFFFFF"/>
        <w:spacing w:before="0" w:beforeAutospacing="0" w:after="0" w:afterAutospacing="0"/>
        <w:ind w:firstLine="480" w:firstLineChars="200"/>
        <w:rPr>
          <w:rFonts w:hint="eastAsia"/>
          <w:color w:val="auto"/>
        </w:rPr>
      </w:pPr>
      <w:r>
        <w:rPr>
          <w:rFonts w:hint="eastAsia"/>
          <w:color w:val="auto"/>
        </w:rPr>
        <w:t>四、采购人采购公开招标数额标准以上的货物或者服务，因落实促进残疾人就业政策的需要，依法履行有关报批程序后，可采用公开招标以外的采购方式。</w:t>
      </w:r>
    </w:p>
    <w:p>
      <w:pPr>
        <w:pStyle w:val="12"/>
        <w:shd w:val="clear" w:color="auto" w:fill="FFFFFF"/>
        <w:spacing w:before="0" w:beforeAutospacing="0" w:after="0" w:afterAutospacing="0" w:line="560" w:lineRule="exact"/>
        <w:ind w:firstLine="480" w:firstLineChars="200"/>
        <w:rPr>
          <w:rFonts w:hint="eastAsia"/>
          <w:color w:val="auto"/>
        </w:rPr>
      </w:pPr>
      <w:r>
        <w:rPr>
          <w:rFonts w:hint="eastAsia"/>
          <w:color w:val="auto"/>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12"/>
        <w:shd w:val="clear" w:color="auto" w:fill="FFFFFF"/>
        <w:spacing w:before="0" w:beforeAutospacing="0" w:after="0" w:afterAutospacing="0" w:line="560" w:lineRule="exact"/>
        <w:ind w:firstLine="480" w:firstLineChars="200"/>
        <w:rPr>
          <w:rFonts w:hint="eastAsia"/>
          <w:color w:val="auto"/>
        </w:rPr>
      </w:pPr>
      <w:r>
        <w:rPr>
          <w:rFonts w:hint="eastAsia"/>
          <w:color w:val="auto"/>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12"/>
        <w:shd w:val="clear" w:color="auto" w:fill="FFFFFF"/>
        <w:spacing w:before="0" w:beforeAutospacing="0" w:after="0" w:afterAutospacing="0" w:line="560" w:lineRule="exact"/>
        <w:ind w:firstLine="480" w:firstLineChars="200"/>
        <w:rPr>
          <w:rFonts w:hint="eastAsia"/>
          <w:color w:val="auto"/>
        </w:rPr>
      </w:pPr>
      <w:r>
        <w:rPr>
          <w:rFonts w:hint="eastAsia"/>
          <w:color w:val="auto"/>
        </w:rPr>
        <w:t>七、本通知自2017年10月1日起执行。</w:t>
      </w:r>
    </w:p>
    <w:p>
      <w:pPr>
        <w:pStyle w:val="12"/>
        <w:shd w:val="clear" w:color="auto" w:fill="FFFFFF"/>
        <w:spacing w:before="0" w:beforeAutospacing="0" w:after="0" w:afterAutospacing="0" w:line="560" w:lineRule="exact"/>
        <w:ind w:firstLine="480" w:firstLineChars="200"/>
        <w:jc w:val="right"/>
        <w:rPr>
          <w:rFonts w:hint="eastAsia"/>
          <w:color w:val="auto"/>
        </w:rPr>
      </w:pPr>
      <w:r>
        <w:rPr>
          <w:rFonts w:hint="eastAsia"/>
          <w:color w:val="auto"/>
        </w:rPr>
        <w:t>财政部 民政部 中国残疾人联合会</w:t>
      </w:r>
    </w:p>
    <w:p>
      <w:pPr>
        <w:pStyle w:val="12"/>
        <w:shd w:val="clear" w:color="auto" w:fill="FFFFFF"/>
        <w:spacing w:before="0" w:beforeAutospacing="0" w:after="0" w:afterAutospacing="0" w:line="560" w:lineRule="exact"/>
        <w:ind w:firstLine="480" w:firstLineChars="200"/>
        <w:jc w:val="right"/>
        <w:rPr>
          <w:rFonts w:hint="eastAsia"/>
          <w:color w:val="auto"/>
        </w:rPr>
      </w:pPr>
      <w:r>
        <w:rPr>
          <w:rFonts w:hint="eastAsia"/>
          <w:color w:val="auto"/>
        </w:rPr>
        <w:t>2017年8月22日</w:t>
      </w:r>
    </w:p>
    <w:p>
      <w:pPr>
        <w:pStyle w:val="24"/>
        <w:shd w:val="clear" w:color="auto" w:fill="FFFFFF"/>
        <w:spacing w:before="0" w:beforeAutospacing="0" w:after="0" w:afterAutospacing="0" w:line="560" w:lineRule="exact"/>
        <w:jc w:val="both"/>
        <w:rPr>
          <w:rFonts w:hint="eastAsia"/>
          <w:color w:val="auto"/>
        </w:rPr>
      </w:pPr>
      <w:r>
        <w:rPr>
          <w:rFonts w:hint="eastAsia"/>
          <w:color w:val="auto"/>
        </w:rPr>
        <w:t>附件：</w:t>
      </w:r>
    </w:p>
    <w:p>
      <w:pPr>
        <w:pStyle w:val="24"/>
        <w:shd w:val="clear" w:color="auto" w:fill="FFFFFF"/>
        <w:spacing w:before="0" w:beforeAutospacing="0" w:after="0" w:afterAutospacing="0" w:line="560" w:lineRule="exact"/>
        <w:ind w:firstLine="482" w:firstLineChars="200"/>
        <w:jc w:val="center"/>
        <w:rPr>
          <w:rFonts w:hint="eastAsia"/>
          <w:color w:val="auto"/>
        </w:rPr>
      </w:pPr>
      <w:r>
        <w:rPr>
          <w:rStyle w:val="25"/>
          <w:rFonts w:hint="eastAsia"/>
          <w:b/>
          <w:bCs/>
          <w:color w:val="auto"/>
        </w:rPr>
        <w:t>残疾人福利性单位声明函</w:t>
      </w:r>
    </w:p>
    <w:p>
      <w:pPr>
        <w:pStyle w:val="24"/>
        <w:shd w:val="clear" w:color="auto" w:fill="FFFFFF"/>
        <w:spacing w:before="0" w:beforeAutospacing="0" w:after="0" w:afterAutospacing="0" w:line="560" w:lineRule="exact"/>
        <w:ind w:firstLine="480" w:firstLineChars="200"/>
        <w:jc w:val="both"/>
        <w:rPr>
          <w:rFonts w:hint="eastAsia"/>
          <w:color w:val="auto"/>
        </w:rPr>
      </w:pPr>
      <w:r>
        <w:rPr>
          <w:rStyle w:val="25"/>
          <w:rFonts w:hint="eastAsia"/>
          <w:color w:val="auto"/>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24"/>
        <w:shd w:val="clear" w:color="auto" w:fill="FFFFFF"/>
        <w:spacing w:before="0" w:beforeAutospacing="0" w:after="0" w:afterAutospacing="0" w:line="560" w:lineRule="exact"/>
        <w:ind w:firstLine="480" w:firstLineChars="200"/>
        <w:jc w:val="both"/>
        <w:rPr>
          <w:rFonts w:hint="eastAsia"/>
          <w:color w:val="auto"/>
        </w:rPr>
      </w:pPr>
      <w:r>
        <w:rPr>
          <w:rStyle w:val="25"/>
          <w:rFonts w:hint="eastAsia"/>
          <w:color w:val="auto"/>
        </w:rPr>
        <w:t>本单位对上述声明的真实性负责。如有虚假，将依法承担相应责任。</w:t>
      </w:r>
    </w:p>
    <w:p>
      <w:pPr>
        <w:pStyle w:val="24"/>
        <w:shd w:val="clear" w:color="auto" w:fill="FFFFFF"/>
        <w:spacing w:before="0" w:beforeAutospacing="0" w:after="0" w:afterAutospacing="0" w:line="560" w:lineRule="exact"/>
        <w:ind w:firstLine="480" w:firstLineChars="200"/>
        <w:jc w:val="both"/>
        <w:rPr>
          <w:rFonts w:hint="eastAsia"/>
          <w:color w:val="auto"/>
        </w:rPr>
      </w:pPr>
      <w:r>
        <w:rPr>
          <w:rFonts w:hint="eastAsia"/>
          <w:color w:val="auto"/>
        </w:rPr>
        <w:t>投标人已知悉《关于促进残疾人就业政府采购政策的通知》（财库〔2017〕141 号）的规定，承诺提供的声明函内容是真实的，如提供声明函内容不实，则依法追究相关法律责任。</w:t>
      </w:r>
    </w:p>
    <w:p>
      <w:pPr>
        <w:pStyle w:val="24"/>
        <w:shd w:val="clear" w:color="auto" w:fill="FFFFFF"/>
        <w:spacing w:before="0" w:beforeAutospacing="0" w:after="0" w:afterAutospacing="0" w:line="560" w:lineRule="exact"/>
        <w:ind w:right="2100" w:rightChars="1000"/>
        <w:jc w:val="right"/>
        <w:rPr>
          <w:rFonts w:hint="eastAsia"/>
          <w:color w:val="auto"/>
        </w:rPr>
      </w:pPr>
      <w:r>
        <w:rPr>
          <w:rStyle w:val="25"/>
          <w:rFonts w:hint="eastAsia"/>
          <w:color w:val="auto"/>
        </w:rPr>
        <w:t>单位名称（盖章）：</w:t>
      </w:r>
    </w:p>
    <w:p>
      <w:pPr>
        <w:pStyle w:val="24"/>
        <w:shd w:val="clear" w:color="auto" w:fill="FFFFFF"/>
        <w:spacing w:before="0" w:beforeAutospacing="0" w:after="0" w:afterAutospacing="0" w:line="560" w:lineRule="exact"/>
        <w:ind w:right="2100" w:rightChars="1000"/>
        <w:jc w:val="right"/>
        <w:rPr>
          <w:rFonts w:hint="eastAsia"/>
          <w:color w:val="auto"/>
          <w:lang w:val="fr-CH"/>
        </w:rPr>
      </w:pPr>
      <w:r>
        <w:rPr>
          <w:rStyle w:val="25"/>
          <w:rFonts w:hint="eastAsia"/>
          <w:color w:val="auto"/>
        </w:rPr>
        <w:t>日 期：</w:t>
      </w:r>
    </w:p>
    <w:p>
      <w:pPr>
        <w:tabs>
          <w:tab w:val="left" w:pos="640"/>
          <w:tab w:val="left" w:pos="1260"/>
          <w:tab w:val="left" w:pos="1418"/>
        </w:tabs>
        <w:spacing w:line="360" w:lineRule="auto"/>
        <w:ind w:right="-420" w:rightChars="-200"/>
        <w:rPr>
          <w:rFonts w:hint="eastAsia" w:ascii="宋体" w:hAnsi="宋体" w:cs="宋体"/>
          <w:color w:val="auto"/>
          <w:sz w:val="24"/>
          <w:lang w:val="fr-CH"/>
        </w:rPr>
      </w:pPr>
    </w:p>
    <w:p>
      <w:pPr>
        <w:pStyle w:val="19"/>
        <w:rPr>
          <w:rFonts w:hint="eastAsia"/>
          <w:color w:val="auto"/>
          <w:lang w:val="fr-CH"/>
        </w:rPr>
      </w:pPr>
    </w:p>
    <w:p>
      <w:pPr>
        <w:rPr>
          <w:color w:val="auto"/>
        </w:rPr>
      </w:pPr>
    </w:p>
    <w:sectPr>
      <w:pgSz w:w="11906" w:h="16838"/>
      <w:pgMar w:top="850" w:right="1803" w:bottom="709"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Narrow">
    <w:altName w:val="Arial"/>
    <w:panose1 w:val="020B0606020202030204"/>
    <w:charset w:val="00"/>
    <w:family w:val="swiss"/>
    <w:pitch w:val="default"/>
    <w:sig w:usb0="00000000" w:usb1="00000000" w:usb2="00000000" w:usb3="00000000" w:csb0="2000009F" w:csb1="DFD7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17"/>
        <w:rFonts w:ascii="宋体" w:hAnsi="宋体"/>
        <w:sz w:val="28"/>
        <w:szCs w:val="28"/>
      </w:rPr>
      <w:instrText xml:space="preserve">PAGE  </w:instrText>
    </w:r>
    <w:r>
      <w:rPr>
        <w:rFonts w:ascii="宋体" w:hAnsi="宋体"/>
        <w:sz w:val="28"/>
        <w:szCs w:val="28"/>
      </w:rPr>
      <w:fldChar w:fldCharType="separate"/>
    </w:r>
    <w:r>
      <w:rPr>
        <w:rStyle w:val="17"/>
        <w:rFonts w:ascii="宋体" w:hAnsi="宋体"/>
        <w:sz w:val="28"/>
        <w:szCs w:val="28"/>
      </w:rPr>
      <w:t>11</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17"/>
        <w:rFonts w:ascii="宋体" w:hAnsi="宋体"/>
        <w:sz w:val="28"/>
        <w:szCs w:val="28"/>
      </w:rPr>
      <w:instrText xml:space="preserve">PAGE  </w:instrText>
    </w:r>
    <w:r>
      <w:rPr>
        <w:rFonts w:ascii="宋体" w:hAnsi="宋体"/>
        <w:sz w:val="28"/>
        <w:szCs w:val="28"/>
      </w:rPr>
      <w:fldChar w:fldCharType="separate"/>
    </w:r>
    <w:r>
      <w:rPr>
        <w:rStyle w:val="17"/>
        <w:rFonts w:ascii="宋体" w:hAnsi="宋体"/>
        <w:sz w:val="28"/>
        <w:szCs w:val="28"/>
      </w:rPr>
      <w:t>12</w:t>
    </w:r>
    <w:r>
      <w:rPr>
        <w:rFonts w:ascii="宋体" w:hAnsi="宋体"/>
        <w:sz w:val="28"/>
        <w:szCs w:val="28"/>
      </w:rPr>
      <w:fldChar w:fldCharType="end"/>
    </w:r>
    <w:r>
      <w:rPr>
        <w:rFonts w:ascii="宋体" w:hAnsi="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C046B"/>
    <w:multiLevelType w:val="singleLevel"/>
    <w:tmpl w:val="83CC046B"/>
    <w:lvl w:ilvl="0" w:tentative="0">
      <w:start w:val="1"/>
      <w:numFmt w:val="decimal"/>
      <w:lvlText w:val="（%1）"/>
      <w:lvlJc w:val="left"/>
      <w:pPr>
        <w:tabs>
          <w:tab w:val="left" w:pos="425"/>
        </w:tabs>
        <w:ind w:left="425" w:hanging="425"/>
      </w:pPr>
      <w:rPr>
        <w:rFonts w:hint="default"/>
      </w:rPr>
    </w:lvl>
  </w:abstractNum>
  <w:abstractNum w:abstractNumId="1">
    <w:nsid w:val="9F737C4C"/>
    <w:multiLevelType w:val="singleLevel"/>
    <w:tmpl w:val="9F737C4C"/>
    <w:lvl w:ilvl="0" w:tentative="0">
      <w:start w:val="1"/>
      <w:numFmt w:val="decimal"/>
      <w:lvlText w:val="（%1）"/>
      <w:lvlJc w:val="left"/>
      <w:pPr>
        <w:tabs>
          <w:tab w:val="left" w:pos="425"/>
        </w:tabs>
        <w:ind w:left="425" w:hanging="425"/>
      </w:pPr>
      <w:rPr>
        <w:rFonts w:hint="default"/>
      </w:rPr>
    </w:lvl>
  </w:abstractNum>
  <w:abstractNum w:abstractNumId="2">
    <w:nsid w:val="A1EDF1DE"/>
    <w:multiLevelType w:val="singleLevel"/>
    <w:tmpl w:val="A1EDF1DE"/>
    <w:lvl w:ilvl="0" w:tentative="0">
      <w:start w:val="1"/>
      <w:numFmt w:val="chineseCounting"/>
      <w:suff w:val="nothing"/>
      <w:lvlText w:val="%1、"/>
      <w:lvlJc w:val="left"/>
      <w:pPr>
        <w:ind w:left="0" w:firstLine="420"/>
      </w:pPr>
      <w:rPr>
        <w:rFonts w:hint="eastAsia"/>
      </w:rPr>
    </w:lvl>
  </w:abstractNum>
  <w:abstractNum w:abstractNumId="3">
    <w:nsid w:val="A77657F5"/>
    <w:multiLevelType w:val="singleLevel"/>
    <w:tmpl w:val="A77657F5"/>
    <w:lvl w:ilvl="0" w:tentative="0">
      <w:start w:val="1"/>
      <w:numFmt w:val="decimal"/>
      <w:suff w:val="nothing"/>
      <w:lvlText w:val="（%1）"/>
      <w:lvlJc w:val="left"/>
    </w:lvl>
  </w:abstractNum>
  <w:abstractNum w:abstractNumId="4">
    <w:nsid w:val="AFE7CFB2"/>
    <w:multiLevelType w:val="singleLevel"/>
    <w:tmpl w:val="AFE7CFB2"/>
    <w:lvl w:ilvl="0" w:tentative="0">
      <w:start w:val="1"/>
      <w:numFmt w:val="decimal"/>
      <w:lvlText w:val="（%1）"/>
      <w:lvlJc w:val="left"/>
      <w:pPr>
        <w:tabs>
          <w:tab w:val="left" w:pos="425"/>
        </w:tabs>
        <w:ind w:left="425" w:hanging="425"/>
      </w:pPr>
      <w:rPr>
        <w:rFonts w:hint="default"/>
      </w:rPr>
    </w:lvl>
  </w:abstractNum>
  <w:abstractNum w:abstractNumId="5">
    <w:nsid w:val="B60EDFBE"/>
    <w:multiLevelType w:val="singleLevel"/>
    <w:tmpl w:val="B60EDFBE"/>
    <w:lvl w:ilvl="0" w:tentative="0">
      <w:start w:val="1"/>
      <w:numFmt w:val="decimal"/>
      <w:suff w:val="nothing"/>
      <w:lvlText w:val="（%1）"/>
      <w:lvlJc w:val="left"/>
    </w:lvl>
  </w:abstractNum>
  <w:abstractNum w:abstractNumId="6">
    <w:nsid w:val="BFFEB4E7"/>
    <w:multiLevelType w:val="singleLevel"/>
    <w:tmpl w:val="BFFEB4E7"/>
    <w:lvl w:ilvl="0" w:tentative="0">
      <w:start w:val="1"/>
      <w:numFmt w:val="decimal"/>
      <w:suff w:val="nothing"/>
      <w:lvlText w:val="（%1）"/>
      <w:lvlJc w:val="left"/>
      <w:pPr>
        <w:ind w:left="480" w:firstLine="0"/>
      </w:pPr>
    </w:lvl>
  </w:abstractNum>
  <w:abstractNum w:abstractNumId="7">
    <w:nsid w:val="CBCC1AFC"/>
    <w:multiLevelType w:val="singleLevel"/>
    <w:tmpl w:val="CBCC1AFC"/>
    <w:lvl w:ilvl="0" w:tentative="0">
      <w:start w:val="5"/>
      <w:numFmt w:val="decimal"/>
      <w:suff w:val="nothing"/>
      <w:lvlText w:val="%1、"/>
      <w:lvlJc w:val="left"/>
    </w:lvl>
  </w:abstractNum>
  <w:abstractNum w:abstractNumId="8">
    <w:nsid w:val="F44D9858"/>
    <w:multiLevelType w:val="singleLevel"/>
    <w:tmpl w:val="F44D9858"/>
    <w:lvl w:ilvl="0" w:tentative="0">
      <w:start w:val="1"/>
      <w:numFmt w:val="decimal"/>
      <w:lvlText w:val="（%1）"/>
      <w:lvlJc w:val="left"/>
      <w:pPr>
        <w:tabs>
          <w:tab w:val="left" w:pos="425"/>
        </w:tabs>
        <w:ind w:left="425" w:hanging="425"/>
      </w:pPr>
      <w:rPr>
        <w:rFonts w:hint="default"/>
      </w:rPr>
    </w:lvl>
  </w:abstractNum>
  <w:abstractNum w:abstractNumId="9">
    <w:nsid w:val="F8A1E266"/>
    <w:multiLevelType w:val="singleLevel"/>
    <w:tmpl w:val="F8A1E266"/>
    <w:lvl w:ilvl="0" w:tentative="0">
      <w:start w:val="1"/>
      <w:numFmt w:val="decimal"/>
      <w:lvlText w:val="（%1）"/>
      <w:lvlJc w:val="left"/>
      <w:pPr>
        <w:tabs>
          <w:tab w:val="left" w:pos="425"/>
        </w:tabs>
        <w:ind w:left="425" w:hanging="425"/>
      </w:pPr>
      <w:rPr>
        <w:rFonts w:hint="default"/>
      </w:rPr>
    </w:lvl>
  </w:abstractNum>
  <w:abstractNum w:abstractNumId="10">
    <w:nsid w:val="418A3D68"/>
    <w:multiLevelType w:val="singleLevel"/>
    <w:tmpl w:val="418A3D68"/>
    <w:lvl w:ilvl="0" w:tentative="0">
      <w:start w:val="1"/>
      <w:numFmt w:val="decimal"/>
      <w:lvlText w:val="(%1)"/>
      <w:lvlJc w:val="left"/>
      <w:pPr>
        <w:tabs>
          <w:tab w:val="left" w:pos="-420"/>
        </w:tabs>
        <w:ind w:left="5" w:hanging="425"/>
      </w:pPr>
      <w:rPr>
        <w:rFonts w:hint="default"/>
      </w:rPr>
    </w:lvl>
  </w:abstractNum>
  <w:abstractNum w:abstractNumId="11">
    <w:nsid w:val="435840A3"/>
    <w:multiLevelType w:val="multilevel"/>
    <w:tmpl w:val="435840A3"/>
    <w:lvl w:ilvl="0" w:tentative="0">
      <w:start w:val="1"/>
      <w:numFmt w:val="decimal"/>
      <w:lvlText w:val="%1."/>
      <w:lvlJc w:val="left"/>
      <w:pPr>
        <w:ind w:left="422" w:hanging="420"/>
      </w:p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12">
    <w:nsid w:val="5B1CD88C"/>
    <w:multiLevelType w:val="singleLevel"/>
    <w:tmpl w:val="5B1CD88C"/>
    <w:lvl w:ilvl="0" w:tentative="0">
      <w:start w:val="1"/>
      <w:numFmt w:val="decimal"/>
      <w:suff w:val="nothing"/>
      <w:lvlText w:val="%1．"/>
      <w:lvlJc w:val="left"/>
      <w:pPr>
        <w:ind w:left="0" w:firstLine="400"/>
      </w:pPr>
      <w:rPr>
        <w:rFonts w:hint="default"/>
      </w:rPr>
    </w:lvl>
  </w:abstractNum>
  <w:abstractNum w:abstractNumId="13">
    <w:nsid w:val="5D7828B9"/>
    <w:multiLevelType w:val="singleLevel"/>
    <w:tmpl w:val="5D7828B9"/>
    <w:lvl w:ilvl="0" w:tentative="0">
      <w:start w:val="1"/>
      <w:numFmt w:val="decimal"/>
      <w:lvlText w:val="（%1）"/>
      <w:lvlJc w:val="left"/>
      <w:pPr>
        <w:tabs>
          <w:tab w:val="left" w:pos="425"/>
        </w:tabs>
        <w:ind w:left="425" w:hanging="425"/>
      </w:pPr>
      <w:rPr>
        <w:rFonts w:hint="default"/>
      </w:rPr>
    </w:lvl>
  </w:abstractNum>
  <w:abstractNum w:abstractNumId="14">
    <w:nsid w:val="7D9E2CB6"/>
    <w:multiLevelType w:val="singleLevel"/>
    <w:tmpl w:val="7D9E2CB6"/>
    <w:lvl w:ilvl="0" w:tentative="0">
      <w:start w:val="1"/>
      <w:numFmt w:val="chineseCounting"/>
      <w:suff w:val="space"/>
      <w:lvlText w:val="第%1章"/>
      <w:lvlJc w:val="left"/>
      <w:rPr>
        <w:rFonts w:hint="eastAsia"/>
        <w:color w:val="auto"/>
      </w:rPr>
    </w:lvl>
  </w:abstractNum>
  <w:num w:numId="1">
    <w:abstractNumId w:val="14"/>
  </w:num>
  <w:num w:numId="2">
    <w:abstractNumId w:val="5"/>
  </w:num>
  <w:num w:numId="3">
    <w:abstractNumId w:val="3"/>
  </w:num>
  <w:num w:numId="4">
    <w:abstractNumId w:val="10"/>
  </w:num>
  <w:num w:numId="5">
    <w:abstractNumId w:val="6"/>
  </w:num>
  <w:num w:numId="6">
    <w:abstractNumId w:val="7"/>
  </w:num>
  <w:num w:numId="7">
    <w:abstractNumId w:val="2"/>
  </w:num>
  <w:num w:numId="8">
    <w:abstractNumId w:val="11"/>
  </w:num>
  <w:num w:numId="9">
    <w:abstractNumId w:val="4"/>
  </w:num>
  <w:num w:numId="10">
    <w:abstractNumId w:val="8"/>
  </w:num>
  <w:num w:numId="11">
    <w:abstractNumId w:val="1"/>
  </w:num>
  <w:num w:numId="12">
    <w:abstractNumId w:val="0"/>
  </w:num>
  <w:num w:numId="13">
    <w:abstractNumId w:val="9"/>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zMDFhYjlhNGNmMTliNTQzM2I2NjJhOTg1YTgzNGYifQ=="/>
  </w:docVars>
  <w:rsids>
    <w:rsidRoot w:val="6F152D9A"/>
    <w:rsid w:val="00017E8B"/>
    <w:rsid w:val="0018274C"/>
    <w:rsid w:val="00226402"/>
    <w:rsid w:val="00A262CB"/>
    <w:rsid w:val="00DC6142"/>
    <w:rsid w:val="010E4DB7"/>
    <w:rsid w:val="0179501D"/>
    <w:rsid w:val="01867F14"/>
    <w:rsid w:val="02062516"/>
    <w:rsid w:val="02306473"/>
    <w:rsid w:val="042E69E2"/>
    <w:rsid w:val="04A005CC"/>
    <w:rsid w:val="04C908B6"/>
    <w:rsid w:val="057F2AEA"/>
    <w:rsid w:val="0594791F"/>
    <w:rsid w:val="05C07B0D"/>
    <w:rsid w:val="07273A17"/>
    <w:rsid w:val="07440319"/>
    <w:rsid w:val="07465DF0"/>
    <w:rsid w:val="07F10B58"/>
    <w:rsid w:val="08F301FA"/>
    <w:rsid w:val="09B66FAD"/>
    <w:rsid w:val="09BB0D18"/>
    <w:rsid w:val="09EA5159"/>
    <w:rsid w:val="0A4800D1"/>
    <w:rsid w:val="0A602146"/>
    <w:rsid w:val="0AA9231F"/>
    <w:rsid w:val="0ABE2142"/>
    <w:rsid w:val="0B496DF9"/>
    <w:rsid w:val="0C182E89"/>
    <w:rsid w:val="0C1948E3"/>
    <w:rsid w:val="0C45415F"/>
    <w:rsid w:val="0CEA36C2"/>
    <w:rsid w:val="0CFE523C"/>
    <w:rsid w:val="0D0F4ED6"/>
    <w:rsid w:val="0D5C54A5"/>
    <w:rsid w:val="0D7037CF"/>
    <w:rsid w:val="0DAB4BFF"/>
    <w:rsid w:val="0E6600F5"/>
    <w:rsid w:val="0E8C1262"/>
    <w:rsid w:val="0F3F0608"/>
    <w:rsid w:val="0F56503F"/>
    <w:rsid w:val="11506B59"/>
    <w:rsid w:val="11AD5DCF"/>
    <w:rsid w:val="11F97D8D"/>
    <w:rsid w:val="123F7349"/>
    <w:rsid w:val="12431D83"/>
    <w:rsid w:val="12BA2192"/>
    <w:rsid w:val="12E666D9"/>
    <w:rsid w:val="12F04E65"/>
    <w:rsid w:val="13806B2E"/>
    <w:rsid w:val="138A5087"/>
    <w:rsid w:val="13C90215"/>
    <w:rsid w:val="14327E28"/>
    <w:rsid w:val="148F164A"/>
    <w:rsid w:val="14A27D20"/>
    <w:rsid w:val="14FE5F5C"/>
    <w:rsid w:val="156C2EC6"/>
    <w:rsid w:val="15847875"/>
    <w:rsid w:val="159C7DFD"/>
    <w:rsid w:val="15F01D49"/>
    <w:rsid w:val="15FA6724"/>
    <w:rsid w:val="16027A14"/>
    <w:rsid w:val="160B0322"/>
    <w:rsid w:val="168406E3"/>
    <w:rsid w:val="16D00899"/>
    <w:rsid w:val="17731D1E"/>
    <w:rsid w:val="17EF25E3"/>
    <w:rsid w:val="185A32DE"/>
    <w:rsid w:val="185E65D1"/>
    <w:rsid w:val="18624E55"/>
    <w:rsid w:val="186E33F9"/>
    <w:rsid w:val="18AA7FD0"/>
    <w:rsid w:val="18D23988"/>
    <w:rsid w:val="196835B7"/>
    <w:rsid w:val="1998697F"/>
    <w:rsid w:val="19CA16E4"/>
    <w:rsid w:val="19EF3664"/>
    <w:rsid w:val="1A654388"/>
    <w:rsid w:val="1A864A2A"/>
    <w:rsid w:val="1A995B9A"/>
    <w:rsid w:val="1AD96652"/>
    <w:rsid w:val="1B26420D"/>
    <w:rsid w:val="1B4D099D"/>
    <w:rsid w:val="1BEA2D97"/>
    <w:rsid w:val="1C3D55BC"/>
    <w:rsid w:val="1C606834"/>
    <w:rsid w:val="1C6F14EE"/>
    <w:rsid w:val="1CA44AD6"/>
    <w:rsid w:val="1CF814E3"/>
    <w:rsid w:val="1D095557"/>
    <w:rsid w:val="1D2B18B9"/>
    <w:rsid w:val="1D8B2303"/>
    <w:rsid w:val="1DCA2E80"/>
    <w:rsid w:val="1EA2746D"/>
    <w:rsid w:val="1EFEF589"/>
    <w:rsid w:val="1F2111C5"/>
    <w:rsid w:val="1F5E7203"/>
    <w:rsid w:val="2035313F"/>
    <w:rsid w:val="20436F19"/>
    <w:rsid w:val="207417C9"/>
    <w:rsid w:val="209239FD"/>
    <w:rsid w:val="218B0B78"/>
    <w:rsid w:val="219D54DB"/>
    <w:rsid w:val="21BC3427"/>
    <w:rsid w:val="22425039"/>
    <w:rsid w:val="22AA22DF"/>
    <w:rsid w:val="230230BC"/>
    <w:rsid w:val="230C1C0F"/>
    <w:rsid w:val="2358717F"/>
    <w:rsid w:val="238241FC"/>
    <w:rsid w:val="239662BE"/>
    <w:rsid w:val="23987286"/>
    <w:rsid w:val="23C245F9"/>
    <w:rsid w:val="240E2F5D"/>
    <w:rsid w:val="245E4322"/>
    <w:rsid w:val="254A0246"/>
    <w:rsid w:val="25761B5B"/>
    <w:rsid w:val="25C762D9"/>
    <w:rsid w:val="25CA0F37"/>
    <w:rsid w:val="265D3C03"/>
    <w:rsid w:val="26633E71"/>
    <w:rsid w:val="26CB16A9"/>
    <w:rsid w:val="27174F7C"/>
    <w:rsid w:val="27A50627"/>
    <w:rsid w:val="287D297A"/>
    <w:rsid w:val="288726D8"/>
    <w:rsid w:val="28FD5AA7"/>
    <w:rsid w:val="29177FCE"/>
    <w:rsid w:val="2A981B12"/>
    <w:rsid w:val="2AFE4AA5"/>
    <w:rsid w:val="2B285689"/>
    <w:rsid w:val="2B7A0143"/>
    <w:rsid w:val="2B997EBC"/>
    <w:rsid w:val="2CC24B5A"/>
    <w:rsid w:val="2D330463"/>
    <w:rsid w:val="2DC27723"/>
    <w:rsid w:val="2E4722CA"/>
    <w:rsid w:val="2EB92876"/>
    <w:rsid w:val="2ED964C1"/>
    <w:rsid w:val="2F2C3040"/>
    <w:rsid w:val="2F5A0D7B"/>
    <w:rsid w:val="2FD91648"/>
    <w:rsid w:val="305D2D0C"/>
    <w:rsid w:val="3087358A"/>
    <w:rsid w:val="308963A5"/>
    <w:rsid w:val="30A23EB5"/>
    <w:rsid w:val="30AA27E5"/>
    <w:rsid w:val="30AE4883"/>
    <w:rsid w:val="30B35ACB"/>
    <w:rsid w:val="30E67A0F"/>
    <w:rsid w:val="310549F0"/>
    <w:rsid w:val="3146280D"/>
    <w:rsid w:val="323963CE"/>
    <w:rsid w:val="32764EA2"/>
    <w:rsid w:val="338F44F8"/>
    <w:rsid w:val="339451D9"/>
    <w:rsid w:val="33FC256C"/>
    <w:rsid w:val="342D0D71"/>
    <w:rsid w:val="34B306BA"/>
    <w:rsid w:val="34C74165"/>
    <w:rsid w:val="34E22381"/>
    <w:rsid w:val="34E751DD"/>
    <w:rsid w:val="34EA50C0"/>
    <w:rsid w:val="350A0461"/>
    <w:rsid w:val="35621730"/>
    <w:rsid w:val="358B2693"/>
    <w:rsid w:val="35B16134"/>
    <w:rsid w:val="363D6170"/>
    <w:rsid w:val="36FB00F6"/>
    <w:rsid w:val="37205FF6"/>
    <w:rsid w:val="37D12A37"/>
    <w:rsid w:val="37E40B8A"/>
    <w:rsid w:val="38767A34"/>
    <w:rsid w:val="387A24BF"/>
    <w:rsid w:val="39202096"/>
    <w:rsid w:val="393A44E6"/>
    <w:rsid w:val="395D138B"/>
    <w:rsid w:val="3A2451C6"/>
    <w:rsid w:val="3ACC6031"/>
    <w:rsid w:val="3B017EED"/>
    <w:rsid w:val="3B3616FD"/>
    <w:rsid w:val="3BD21711"/>
    <w:rsid w:val="3CB10D49"/>
    <w:rsid w:val="3D05703D"/>
    <w:rsid w:val="3D0A3118"/>
    <w:rsid w:val="3D0A376F"/>
    <w:rsid w:val="3D3632D2"/>
    <w:rsid w:val="3D3E0D3C"/>
    <w:rsid w:val="3D7F382F"/>
    <w:rsid w:val="3D7F7928"/>
    <w:rsid w:val="3E063608"/>
    <w:rsid w:val="3E720C9E"/>
    <w:rsid w:val="3E8E21C5"/>
    <w:rsid w:val="3EEC4A36"/>
    <w:rsid w:val="3F014A9B"/>
    <w:rsid w:val="3F3C20FB"/>
    <w:rsid w:val="3FB631DF"/>
    <w:rsid w:val="3FC47810"/>
    <w:rsid w:val="40416B7A"/>
    <w:rsid w:val="4097750D"/>
    <w:rsid w:val="40E417BE"/>
    <w:rsid w:val="40E628C2"/>
    <w:rsid w:val="411B561D"/>
    <w:rsid w:val="415972F5"/>
    <w:rsid w:val="415D3E87"/>
    <w:rsid w:val="417D62D7"/>
    <w:rsid w:val="41A970CC"/>
    <w:rsid w:val="41FE7295"/>
    <w:rsid w:val="427A320B"/>
    <w:rsid w:val="428F6994"/>
    <w:rsid w:val="42D439C2"/>
    <w:rsid w:val="42D7761F"/>
    <w:rsid w:val="42EA346B"/>
    <w:rsid w:val="43362BE2"/>
    <w:rsid w:val="439971FA"/>
    <w:rsid w:val="43E061B7"/>
    <w:rsid w:val="4467501D"/>
    <w:rsid w:val="44836B0B"/>
    <w:rsid w:val="44D2256A"/>
    <w:rsid w:val="44DA57EF"/>
    <w:rsid w:val="45AF0A29"/>
    <w:rsid w:val="45B222C8"/>
    <w:rsid w:val="45EF0E26"/>
    <w:rsid w:val="46A70306"/>
    <w:rsid w:val="47170634"/>
    <w:rsid w:val="47573126"/>
    <w:rsid w:val="47BD5C6E"/>
    <w:rsid w:val="47DB51AF"/>
    <w:rsid w:val="47E7924E"/>
    <w:rsid w:val="48751083"/>
    <w:rsid w:val="4891252C"/>
    <w:rsid w:val="489214CF"/>
    <w:rsid w:val="49080B7C"/>
    <w:rsid w:val="49954065"/>
    <w:rsid w:val="49BD2527"/>
    <w:rsid w:val="49BF4FB3"/>
    <w:rsid w:val="49CF3448"/>
    <w:rsid w:val="49E862B8"/>
    <w:rsid w:val="4A240BDF"/>
    <w:rsid w:val="4A4A6CC6"/>
    <w:rsid w:val="4AC42881"/>
    <w:rsid w:val="4ACC3E2B"/>
    <w:rsid w:val="4B8A3885"/>
    <w:rsid w:val="4BD63F34"/>
    <w:rsid w:val="4C1C097D"/>
    <w:rsid w:val="4C6267F5"/>
    <w:rsid w:val="4CFB77AE"/>
    <w:rsid w:val="4D1D7171"/>
    <w:rsid w:val="4D6A3F87"/>
    <w:rsid w:val="4E5E1120"/>
    <w:rsid w:val="4E5E64EF"/>
    <w:rsid w:val="4E9260E8"/>
    <w:rsid w:val="4F151DB7"/>
    <w:rsid w:val="4F762772"/>
    <w:rsid w:val="4FBA7A09"/>
    <w:rsid w:val="503B1837"/>
    <w:rsid w:val="50CB5C6D"/>
    <w:rsid w:val="50FF66E4"/>
    <w:rsid w:val="516E232E"/>
    <w:rsid w:val="51987603"/>
    <w:rsid w:val="519D3E2C"/>
    <w:rsid w:val="520774F7"/>
    <w:rsid w:val="52197129"/>
    <w:rsid w:val="527C04C2"/>
    <w:rsid w:val="52D7186D"/>
    <w:rsid w:val="530F1502"/>
    <w:rsid w:val="53467550"/>
    <w:rsid w:val="541A09FA"/>
    <w:rsid w:val="54784C99"/>
    <w:rsid w:val="54DD24F3"/>
    <w:rsid w:val="550B5550"/>
    <w:rsid w:val="5535269D"/>
    <w:rsid w:val="553757FC"/>
    <w:rsid w:val="56496330"/>
    <w:rsid w:val="567D2601"/>
    <w:rsid w:val="56EB73E7"/>
    <w:rsid w:val="571006E4"/>
    <w:rsid w:val="57687CF7"/>
    <w:rsid w:val="57954024"/>
    <w:rsid w:val="57CE2F91"/>
    <w:rsid w:val="58BA3515"/>
    <w:rsid w:val="58F21EBB"/>
    <w:rsid w:val="59C25A1D"/>
    <w:rsid w:val="5AE91F64"/>
    <w:rsid w:val="5BD963A8"/>
    <w:rsid w:val="5C003935"/>
    <w:rsid w:val="5C433822"/>
    <w:rsid w:val="5C551AED"/>
    <w:rsid w:val="5C627087"/>
    <w:rsid w:val="5C6F429B"/>
    <w:rsid w:val="5C700ABB"/>
    <w:rsid w:val="5CAC5787"/>
    <w:rsid w:val="5DA4085F"/>
    <w:rsid w:val="5E1D62E0"/>
    <w:rsid w:val="5E3D76A3"/>
    <w:rsid w:val="5EAC3900"/>
    <w:rsid w:val="5EB729BA"/>
    <w:rsid w:val="5F1E0A25"/>
    <w:rsid w:val="5F7D79D4"/>
    <w:rsid w:val="5FCC092D"/>
    <w:rsid w:val="5FD01870"/>
    <w:rsid w:val="5FDC0215"/>
    <w:rsid w:val="5FFC38FF"/>
    <w:rsid w:val="603823FF"/>
    <w:rsid w:val="60970180"/>
    <w:rsid w:val="60E916D9"/>
    <w:rsid w:val="61202383"/>
    <w:rsid w:val="612956DC"/>
    <w:rsid w:val="616A6E87"/>
    <w:rsid w:val="6183303E"/>
    <w:rsid w:val="61C827FF"/>
    <w:rsid w:val="61E45BE1"/>
    <w:rsid w:val="61EB1FDC"/>
    <w:rsid w:val="622E0892"/>
    <w:rsid w:val="623E6F65"/>
    <w:rsid w:val="627C183B"/>
    <w:rsid w:val="62A52B40"/>
    <w:rsid w:val="62C70D09"/>
    <w:rsid w:val="630A6E47"/>
    <w:rsid w:val="632C5010"/>
    <w:rsid w:val="63700E99"/>
    <w:rsid w:val="637A3FCD"/>
    <w:rsid w:val="63A054EE"/>
    <w:rsid w:val="64236413"/>
    <w:rsid w:val="64427DEE"/>
    <w:rsid w:val="646443BC"/>
    <w:rsid w:val="647A5AE9"/>
    <w:rsid w:val="655553D6"/>
    <w:rsid w:val="65735178"/>
    <w:rsid w:val="65FC3B45"/>
    <w:rsid w:val="669E0C2D"/>
    <w:rsid w:val="67530DBD"/>
    <w:rsid w:val="67A930D3"/>
    <w:rsid w:val="684B23DC"/>
    <w:rsid w:val="686D4CAF"/>
    <w:rsid w:val="689478DF"/>
    <w:rsid w:val="68D12617"/>
    <w:rsid w:val="697F407A"/>
    <w:rsid w:val="69DA3066"/>
    <w:rsid w:val="69E84923"/>
    <w:rsid w:val="6A4B0471"/>
    <w:rsid w:val="6A715C95"/>
    <w:rsid w:val="6AC326FD"/>
    <w:rsid w:val="6ACA6EAB"/>
    <w:rsid w:val="6ACD1A61"/>
    <w:rsid w:val="6AF1726A"/>
    <w:rsid w:val="6B2009D5"/>
    <w:rsid w:val="6B8C03C7"/>
    <w:rsid w:val="6B9E4EA7"/>
    <w:rsid w:val="6BA52632"/>
    <w:rsid w:val="6C614672"/>
    <w:rsid w:val="6C653902"/>
    <w:rsid w:val="6C7E4965"/>
    <w:rsid w:val="6D8F7853"/>
    <w:rsid w:val="6DAE5BF9"/>
    <w:rsid w:val="6E0472B5"/>
    <w:rsid w:val="6E8827BD"/>
    <w:rsid w:val="6EB02F99"/>
    <w:rsid w:val="6ECC0021"/>
    <w:rsid w:val="6EE36411"/>
    <w:rsid w:val="6EF65715"/>
    <w:rsid w:val="6F026AD0"/>
    <w:rsid w:val="6F140386"/>
    <w:rsid w:val="6F152D9A"/>
    <w:rsid w:val="6F7C0C9F"/>
    <w:rsid w:val="6FC94944"/>
    <w:rsid w:val="6FD919EA"/>
    <w:rsid w:val="70335C2F"/>
    <w:rsid w:val="706B361B"/>
    <w:rsid w:val="70AB0D69"/>
    <w:rsid w:val="7142463B"/>
    <w:rsid w:val="71EB01CE"/>
    <w:rsid w:val="722E5429"/>
    <w:rsid w:val="723B7692"/>
    <w:rsid w:val="72583E79"/>
    <w:rsid w:val="743A66BF"/>
    <w:rsid w:val="755074D5"/>
    <w:rsid w:val="75D02172"/>
    <w:rsid w:val="75F41216"/>
    <w:rsid w:val="766F4593"/>
    <w:rsid w:val="76D773C6"/>
    <w:rsid w:val="76FA1255"/>
    <w:rsid w:val="77211923"/>
    <w:rsid w:val="77AD7C97"/>
    <w:rsid w:val="77F3F92F"/>
    <w:rsid w:val="78094A7F"/>
    <w:rsid w:val="78E332A2"/>
    <w:rsid w:val="79216810"/>
    <w:rsid w:val="79CA578D"/>
    <w:rsid w:val="79CD540B"/>
    <w:rsid w:val="79D55FA9"/>
    <w:rsid w:val="7A066163"/>
    <w:rsid w:val="7A097A01"/>
    <w:rsid w:val="7A43069C"/>
    <w:rsid w:val="7A7917D9"/>
    <w:rsid w:val="7A7C43FF"/>
    <w:rsid w:val="7A7F20D3"/>
    <w:rsid w:val="7AC22AF7"/>
    <w:rsid w:val="7AD1114E"/>
    <w:rsid w:val="7B6969A9"/>
    <w:rsid w:val="7BB76BA4"/>
    <w:rsid w:val="7BEB7312"/>
    <w:rsid w:val="7BFE6C8D"/>
    <w:rsid w:val="7C313474"/>
    <w:rsid w:val="7C897095"/>
    <w:rsid w:val="7CCE6E31"/>
    <w:rsid w:val="7D036989"/>
    <w:rsid w:val="7D0F3586"/>
    <w:rsid w:val="7D6F2271"/>
    <w:rsid w:val="7DC47E0B"/>
    <w:rsid w:val="7DC66335"/>
    <w:rsid w:val="7DFFD9B5"/>
    <w:rsid w:val="7E7A410E"/>
    <w:rsid w:val="7E7A4DCB"/>
    <w:rsid w:val="7EC1491C"/>
    <w:rsid w:val="7ED3EA50"/>
    <w:rsid w:val="7EEF14A5"/>
    <w:rsid w:val="7EFDE0AF"/>
    <w:rsid w:val="7F60063E"/>
    <w:rsid w:val="7FDC3989"/>
    <w:rsid w:val="7FE72592"/>
    <w:rsid w:val="F7DF2A39"/>
    <w:rsid w:val="FF57F14F"/>
    <w:rsid w:val="FF5E4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kern w:val="0"/>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kern w:val="0"/>
      <w:sz w:val="20"/>
    </w:rPr>
  </w:style>
  <w:style w:type="paragraph" w:styleId="4">
    <w:name w:val="annotation text"/>
    <w:basedOn w:val="1"/>
    <w:unhideWhenUsed/>
    <w:qFormat/>
    <w:uiPriority w:val="0"/>
    <w:pPr>
      <w:jc w:val="left"/>
    </w:pPr>
    <w:rPr>
      <w:kern w:val="0"/>
      <w:sz w:val="20"/>
    </w:rPr>
  </w:style>
  <w:style w:type="paragraph" w:styleId="5">
    <w:name w:val="Body Text"/>
    <w:basedOn w:val="1"/>
    <w:next w:val="6"/>
    <w:unhideWhenUsed/>
    <w:qFormat/>
    <w:uiPriority w:val="0"/>
    <w:pPr>
      <w:spacing w:after="120"/>
    </w:pPr>
    <w:rPr>
      <w:sz w:val="24"/>
    </w:rPr>
  </w:style>
  <w:style w:type="paragraph" w:styleId="6">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styleId="7">
    <w:name w:val="Body Text Indent"/>
    <w:basedOn w:val="1"/>
    <w:unhideWhenUsed/>
    <w:qFormat/>
    <w:uiPriority w:val="99"/>
    <w:pPr>
      <w:spacing w:after="120"/>
      <w:ind w:left="420" w:leftChars="200"/>
    </w:pPr>
    <w:rPr>
      <w:kern w:val="0"/>
      <w:sz w:val="20"/>
      <w:szCs w:val="20"/>
    </w:rPr>
  </w:style>
  <w:style w:type="paragraph" w:styleId="8">
    <w:name w:val="Plain Text"/>
    <w:basedOn w:val="1"/>
    <w:next w:val="9"/>
    <w:qFormat/>
    <w:uiPriority w:val="0"/>
    <w:rPr>
      <w:rFonts w:ascii="宋体" w:hAnsi="Courier New"/>
    </w:rPr>
  </w:style>
  <w:style w:type="paragraph" w:customStyle="1" w:styleId="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10">
    <w:name w:val="footer"/>
    <w:basedOn w:val="1"/>
    <w:unhideWhenUsed/>
    <w:qFormat/>
    <w:uiPriority w:val="99"/>
    <w:pPr>
      <w:tabs>
        <w:tab w:val="center" w:pos="4153"/>
        <w:tab w:val="right" w:pos="8306"/>
      </w:tabs>
      <w:snapToGrid w:val="0"/>
      <w:jc w:val="left"/>
    </w:pPr>
    <w:rPr>
      <w:kern w:val="0"/>
      <w:sz w:val="18"/>
      <w:szCs w:val="18"/>
    </w:rPr>
  </w:style>
  <w:style w:type="paragraph" w:styleId="11">
    <w:name w:val="toc 1"/>
    <w:basedOn w:val="1"/>
    <w:next w:val="1"/>
    <w:unhideWhenUsed/>
    <w:qFormat/>
    <w:uiPriority w:val="39"/>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Title"/>
    <w:basedOn w:val="1"/>
    <w:next w:val="1"/>
    <w:qFormat/>
    <w:uiPriority w:val="0"/>
    <w:pPr>
      <w:spacing w:before="240" w:after="60"/>
      <w:jc w:val="center"/>
      <w:outlineLvl w:val="0"/>
    </w:pPr>
    <w:rPr>
      <w:rFonts w:ascii="Arial" w:hAnsi="Arial" w:eastAsia="隶书"/>
      <w:b/>
      <w:bCs/>
      <w:sz w:val="32"/>
      <w:szCs w:val="32"/>
    </w:rPr>
  </w:style>
  <w:style w:type="character" w:styleId="16">
    <w:name w:val="Strong"/>
    <w:basedOn w:val="15"/>
    <w:qFormat/>
    <w:uiPriority w:val="22"/>
    <w:rPr>
      <w:b/>
      <w:bCs/>
    </w:rPr>
  </w:style>
  <w:style w:type="character" w:styleId="17">
    <w:name w:val="page number"/>
    <w:qFormat/>
    <w:uiPriority w:val="0"/>
  </w:style>
  <w:style w:type="paragraph" w:customStyle="1" w:styleId="18">
    <w:name w:val="正文内容格式"/>
    <w:basedOn w:val="1"/>
    <w:qFormat/>
    <w:uiPriority w:val="0"/>
    <w:pPr>
      <w:adjustRightInd w:val="0"/>
      <w:snapToGrid w:val="0"/>
      <w:spacing w:line="300" w:lineRule="auto"/>
      <w:textAlignment w:val="baseline"/>
    </w:pPr>
    <w:rPr>
      <w:rFonts w:ascii="宋体" w:hAnsi="宋体" w:cs="Times New Roman"/>
      <w:szCs w:val="24"/>
    </w:rPr>
  </w:style>
  <w:style w:type="paragraph" w:customStyle="1" w:styleId="19">
    <w:name w:val="正文格式"/>
    <w:basedOn w:val="7"/>
    <w:qFormat/>
    <w:uiPriority w:val="99"/>
    <w:pPr>
      <w:spacing w:after="0" w:line="360" w:lineRule="auto"/>
      <w:ind w:left="0" w:leftChars="0" w:firstLine="600"/>
    </w:pPr>
    <w:rPr>
      <w:rFonts w:eastAsia="仿宋_GB2312"/>
      <w:sz w:val="30"/>
      <w:szCs w:val="30"/>
    </w:rPr>
  </w:style>
  <w:style w:type="paragraph" w:customStyle="1" w:styleId="20">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styleId="21">
    <w:name w:val="List Paragraph"/>
    <w:basedOn w:val="1"/>
    <w:qFormat/>
    <w:uiPriority w:val="34"/>
    <w:pPr>
      <w:ind w:firstLine="420" w:firstLineChars="200"/>
    </w:pPr>
  </w:style>
  <w:style w:type="paragraph" w:customStyle="1" w:styleId="22">
    <w:name w:val="（）列表模式"/>
    <w:basedOn w:val="1"/>
    <w:qFormat/>
    <w:uiPriority w:val="0"/>
    <w:pPr>
      <w:tabs>
        <w:tab w:val="left" w:pos="960"/>
        <w:tab w:val="left" w:pos="1470"/>
      </w:tabs>
      <w:spacing w:line="360" w:lineRule="auto"/>
      <w:ind w:left="1470" w:hanging="420"/>
    </w:pPr>
    <w:rPr>
      <w:sz w:val="24"/>
      <w:szCs w:val="20"/>
    </w:rPr>
  </w:style>
  <w:style w:type="paragraph" w:customStyle="1" w:styleId="23">
    <w:name w:val="Table Paragraph"/>
    <w:basedOn w:val="1"/>
    <w:qFormat/>
    <w:uiPriority w:val="0"/>
    <w:pPr>
      <w:autoSpaceDE w:val="0"/>
      <w:autoSpaceDN w:val="0"/>
      <w:jc w:val="left"/>
    </w:pPr>
    <w:rPr>
      <w:rFonts w:ascii="宋体" w:hAnsi="宋体" w:cs="宋体"/>
      <w:kern w:val="0"/>
      <w:sz w:val="22"/>
      <w:szCs w:val="22"/>
    </w:rPr>
  </w:style>
  <w:style w:type="paragraph" w:customStyle="1" w:styleId="24">
    <w:name w:val="x-scope"/>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5">
    <w:name w:val="qowt-font5-gb2312"/>
    <w:qFormat/>
    <w:uiPriority w:val="0"/>
  </w:style>
  <w:style w:type="paragraph" w:customStyle="1" w:styleId="26">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Cs w:val="21"/>
      <w:lang w:eastAsia="en-US"/>
    </w:rPr>
  </w:style>
  <w:style w:type="paragraph" w:customStyle="1" w:styleId="27">
    <w:name w:val="￥正文"/>
    <w:basedOn w:val="1"/>
    <w:qFormat/>
    <w:uiPriority w:val="0"/>
    <w:pPr>
      <w:widowControl/>
      <w:shd w:val="clear" w:color="auto" w:fill="FFFFFF"/>
      <w:tabs>
        <w:tab w:val="left" w:pos="426"/>
      </w:tabs>
      <w:adjustRightInd w:val="0"/>
      <w:snapToGrid w:val="0"/>
      <w:spacing w:line="360" w:lineRule="auto"/>
      <w:ind w:firstLine="200" w:firstLineChars="200"/>
      <w:jc w:val="left"/>
    </w:pPr>
    <w:rPr>
      <w:sz w:val="24"/>
      <w:szCs w:val="20"/>
    </w:rPr>
  </w:style>
  <w:style w:type="paragraph" w:customStyle="1" w:styleId="28">
    <w:name w:val="正文 New New New New New"/>
    <w:qFormat/>
    <w:uiPriority w:val="0"/>
    <w:pPr>
      <w:widowControl w:val="0"/>
      <w:jc w:val="both"/>
    </w:pPr>
    <w:rPr>
      <w:rFonts w:ascii="等线" w:hAnsi="等线" w:eastAsia="等线" w:cs="等线"/>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2023-11-10T04:59:00Z</dcterms:created>
  <dc:creator>姬崽</dc:creator>
  <cp:lastModifiedBy>陈可欣</cp:lastModifiedBy>
  <dcterms:modified xsi:type="dcterms:W3CDTF">2024-03-19T00:44:43Z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08601839547C4C71A7E077472828DA44_11</vt:lpwstr>
  </property>
</Properties>
</file>