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 xml:space="preserve">附件1  </w:t>
      </w:r>
    </w:p>
    <w:p>
      <w:pPr>
        <w:pStyle w:val="3"/>
        <w:rPr>
          <w:rFonts w:hint="default"/>
          <w:color w:val="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topLinePunct w:val="0"/>
        <w:autoSpaceDE/>
        <w:autoSpaceDN/>
        <w:bidi w:val="0"/>
        <w:adjustRightInd/>
        <w:snapToGrid/>
        <w:spacing w:line="570" w:lineRule="exact"/>
        <w:jc w:val="center"/>
        <w:textAlignment w:val="auto"/>
        <w:outlineLvl w:val="3"/>
        <w:rPr>
          <w:rFonts w:ascii="方正小标宋简体" w:hAnsi="宋体" w:eastAsia="方正小标宋简体" w:cs="宋体"/>
          <w:b w:val="0"/>
          <w:bCs w:val="0"/>
          <w:color w:val="auto"/>
          <w:spacing w:val="0"/>
          <w:kern w:val="0"/>
          <w:sz w:val="44"/>
          <w:szCs w:val="44"/>
          <w:highlight w:val="none"/>
        </w:rPr>
      </w:pPr>
      <w:r>
        <w:rPr>
          <w:rFonts w:hint="eastAsia" w:ascii="方正小标宋简体" w:hAnsi="宋体" w:eastAsia="方正小标宋简体" w:cs="宋体"/>
          <w:b w:val="0"/>
          <w:bCs w:val="0"/>
          <w:color w:val="auto"/>
          <w:spacing w:val="0"/>
          <w:kern w:val="0"/>
          <w:sz w:val="44"/>
          <w:szCs w:val="44"/>
          <w:highlight w:val="none"/>
        </w:rPr>
        <w:t>深圳市深汕特别合作区</w:t>
      </w:r>
      <w:r>
        <w:rPr>
          <w:rFonts w:hint="eastAsia" w:ascii="方正小标宋简体" w:hAnsi="宋体" w:eastAsia="方正小标宋简体" w:cs="宋体"/>
          <w:b w:val="0"/>
          <w:bCs w:val="0"/>
          <w:color w:val="auto"/>
          <w:spacing w:val="0"/>
          <w:kern w:val="0"/>
          <w:sz w:val="44"/>
          <w:szCs w:val="44"/>
          <w:highlight w:val="none"/>
          <w:lang w:eastAsia="zh-CN"/>
        </w:rPr>
        <w:t>202</w:t>
      </w:r>
      <w:r>
        <w:rPr>
          <w:rFonts w:hint="eastAsia" w:ascii="方正小标宋简体" w:hAnsi="宋体" w:eastAsia="方正小标宋简体" w:cs="宋体"/>
          <w:b w:val="0"/>
          <w:bCs w:val="0"/>
          <w:color w:val="auto"/>
          <w:spacing w:val="0"/>
          <w:kern w:val="0"/>
          <w:sz w:val="44"/>
          <w:szCs w:val="44"/>
          <w:highlight w:val="none"/>
          <w:lang w:val="en-US" w:eastAsia="zh-CN"/>
        </w:rPr>
        <w:t>4</w:t>
      </w:r>
      <w:r>
        <w:rPr>
          <w:rFonts w:hint="eastAsia" w:ascii="方正小标宋简体" w:hAnsi="宋体" w:eastAsia="方正小标宋简体" w:cs="宋体"/>
          <w:b w:val="0"/>
          <w:bCs w:val="0"/>
          <w:color w:val="auto"/>
          <w:spacing w:val="0"/>
          <w:kern w:val="0"/>
          <w:sz w:val="44"/>
          <w:szCs w:val="44"/>
          <w:highlight w:val="none"/>
        </w:rPr>
        <w:t>年预算（草案）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firstLine="640" w:firstLineChars="200"/>
        <w:textAlignment w:val="auto"/>
        <w:rPr>
          <w:rFonts w:hint="eastAsia" w:ascii="楷体_GB2312" w:hAnsi="新宋体" w:eastAsia="楷体_GB2312"/>
          <w:color w:val="auto"/>
          <w:spacing w:val="0"/>
          <w:kern w:val="0"/>
          <w:szCs w:val="32"/>
          <w:highlight w:val="none"/>
        </w:rPr>
      </w:pPr>
    </w:p>
    <w:p>
      <w:pPr>
        <w:pStyle w:val="4"/>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after="0" w:line="570" w:lineRule="exact"/>
        <w:jc w:val="center"/>
        <w:textAlignment w:val="auto"/>
        <w:rPr>
          <w:rFonts w:hint="eastAsia" w:ascii="黑体" w:hAnsi="黑体" w:eastAsia="黑体" w:cs="仿宋_GB2312"/>
          <w:color w:val="auto"/>
          <w:spacing w:val="0"/>
          <w:kern w:val="0"/>
          <w:sz w:val="32"/>
          <w:szCs w:val="32"/>
          <w:highlight w:val="none"/>
        </w:rPr>
      </w:pPr>
      <w:r>
        <w:rPr>
          <w:rFonts w:hint="eastAsia" w:ascii="黑体" w:hAnsi="黑体" w:eastAsia="黑体" w:cs="仿宋_GB2312"/>
          <w:color w:val="auto"/>
          <w:spacing w:val="0"/>
          <w:kern w:val="0"/>
          <w:sz w:val="32"/>
          <w:szCs w:val="32"/>
          <w:highlight w:val="none"/>
        </w:rPr>
        <w:t xml:space="preserve">第一部分 </w:t>
      </w:r>
      <w:r>
        <w:rPr>
          <w:rFonts w:hint="eastAsia" w:ascii="黑体" w:hAnsi="黑体" w:eastAsia="黑体" w:cs="仿宋_GB2312"/>
          <w:color w:val="auto"/>
          <w:spacing w:val="0"/>
          <w:kern w:val="0"/>
          <w:sz w:val="32"/>
          <w:szCs w:val="32"/>
          <w:highlight w:val="none"/>
          <w:lang w:eastAsia="zh-CN"/>
        </w:rPr>
        <w:t>202</w:t>
      </w:r>
      <w:r>
        <w:rPr>
          <w:rFonts w:hint="eastAsia" w:ascii="黑体" w:hAnsi="黑体" w:eastAsia="黑体" w:cs="仿宋_GB2312"/>
          <w:color w:val="auto"/>
          <w:spacing w:val="0"/>
          <w:kern w:val="0"/>
          <w:sz w:val="32"/>
          <w:szCs w:val="32"/>
          <w:highlight w:val="none"/>
          <w:lang w:val="en-US" w:eastAsia="zh-CN"/>
        </w:rPr>
        <w:t>4</w:t>
      </w:r>
      <w:r>
        <w:rPr>
          <w:rFonts w:hint="eastAsia" w:ascii="黑体" w:hAnsi="黑体" w:eastAsia="黑体" w:cs="仿宋_GB2312"/>
          <w:color w:val="auto"/>
          <w:spacing w:val="0"/>
          <w:kern w:val="0"/>
          <w:sz w:val="32"/>
          <w:szCs w:val="32"/>
          <w:highlight w:val="none"/>
        </w:rPr>
        <w:t>年财政综合预算（草案）</w:t>
      </w:r>
    </w:p>
    <w:p>
      <w:pPr>
        <w:pStyle w:val="7"/>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仿宋_GB2312"/>
          <w:color w:val="auto"/>
          <w:spacing w:val="0"/>
          <w:kern w:val="0"/>
          <w:sz w:val="32"/>
          <w:szCs w:val="32"/>
          <w:highlight w:val="none"/>
        </w:rPr>
      </w:pP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jc w:val="both"/>
        <w:textAlignment w:val="auto"/>
        <w:rPr>
          <w:rFonts w:hint="eastAsia" w:ascii="黑体" w:hAnsi="黑体" w:eastAsia="黑体" w:cs="仿宋_GB2312"/>
          <w:color w:val="auto"/>
          <w:spacing w:val="0"/>
          <w:kern w:val="0"/>
          <w:sz w:val="32"/>
          <w:szCs w:val="32"/>
          <w:highlight w:val="none"/>
        </w:rPr>
      </w:pPr>
      <w:r>
        <w:rPr>
          <w:rFonts w:hint="eastAsia" w:ascii="黑体" w:hAnsi="黑体" w:eastAsia="黑体" w:cs="仿宋_GB2312"/>
          <w:color w:val="auto"/>
          <w:spacing w:val="0"/>
          <w:kern w:val="0"/>
          <w:sz w:val="32"/>
          <w:szCs w:val="32"/>
          <w:highlight w:val="none"/>
        </w:rPr>
        <w:t>一、编制依据</w:t>
      </w: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jc w:val="both"/>
        <w:textAlignment w:val="auto"/>
        <w:rPr>
          <w:rFonts w:hint="eastAsia" w:ascii="楷体_GB2312" w:hAnsi="新宋体" w:eastAsia="楷体_GB2312"/>
          <w:color w:val="auto"/>
          <w:spacing w:val="0"/>
          <w:kern w:val="0"/>
          <w:szCs w:val="32"/>
          <w:highlight w:val="none"/>
        </w:rPr>
      </w:pPr>
      <w:r>
        <w:rPr>
          <w:rFonts w:hint="eastAsia" w:ascii="仿宋_GB2312" w:hAnsi="仿宋_GB2312" w:eastAsia="仿宋_GB2312" w:cs="仿宋_GB2312"/>
          <w:color w:val="auto"/>
          <w:spacing w:val="0"/>
          <w:kern w:val="0"/>
          <w:sz w:val="32"/>
          <w:szCs w:val="32"/>
          <w:highlight w:val="none"/>
        </w:rPr>
        <w:t>根据《中华人民共和国预算法》</w:t>
      </w:r>
      <w:r>
        <w:rPr>
          <w:rFonts w:hint="eastAsia" w:ascii="仿宋_GB2312" w:hAnsi="仿宋_GB2312" w:eastAsia="仿宋_GB2312" w:cs="仿宋_GB2312"/>
          <w:color w:val="auto"/>
          <w:spacing w:val="0"/>
          <w:kern w:val="0"/>
          <w:sz w:val="32"/>
          <w:szCs w:val="32"/>
          <w:highlight w:val="none"/>
          <w:lang w:eastAsia="zh-CN"/>
        </w:rPr>
        <w:t>《深汕特别合作区条例》</w:t>
      </w:r>
      <w:r>
        <w:rPr>
          <w:rFonts w:hint="eastAsia" w:ascii="仿宋_GB2312" w:hAnsi="仿宋_GB2312" w:eastAsia="仿宋_GB2312" w:cs="仿宋_GB2312"/>
          <w:color w:val="auto"/>
          <w:spacing w:val="0"/>
          <w:kern w:val="0"/>
          <w:sz w:val="32"/>
          <w:szCs w:val="32"/>
          <w:highlight w:val="none"/>
        </w:rPr>
        <w:t>《中共广东省委广东省人民政府关于深汕特别合作区体制机制调整方案的批复》（粤委〔</w:t>
      </w:r>
      <w:r>
        <w:rPr>
          <w:rFonts w:ascii="仿宋_GB2312" w:hAnsi="仿宋_GB2312" w:eastAsia="仿宋_GB2312" w:cs="仿宋_GB2312"/>
          <w:color w:val="auto"/>
          <w:spacing w:val="0"/>
          <w:kern w:val="0"/>
          <w:sz w:val="32"/>
          <w:szCs w:val="32"/>
          <w:highlight w:val="none"/>
        </w:rPr>
        <w:t>2017</w:t>
      </w:r>
      <w:r>
        <w:rPr>
          <w:rFonts w:hint="eastAsia" w:ascii="仿宋_GB2312" w:hAnsi="仿宋_GB2312" w:eastAsia="仿宋_GB2312" w:cs="仿宋_GB2312"/>
          <w:color w:val="auto"/>
          <w:spacing w:val="0"/>
          <w:kern w:val="0"/>
          <w:sz w:val="32"/>
          <w:szCs w:val="32"/>
          <w:highlight w:val="none"/>
        </w:rPr>
        <w:t>〕</w:t>
      </w:r>
      <w:r>
        <w:rPr>
          <w:rFonts w:ascii="仿宋_GB2312" w:hAnsi="仿宋_GB2312" w:eastAsia="仿宋_GB2312" w:cs="仿宋_GB2312"/>
          <w:color w:val="auto"/>
          <w:spacing w:val="0"/>
          <w:kern w:val="0"/>
          <w:sz w:val="32"/>
          <w:szCs w:val="32"/>
          <w:highlight w:val="none"/>
        </w:rPr>
        <w:t>123</w:t>
      </w:r>
      <w:r>
        <w:rPr>
          <w:rFonts w:hint="eastAsia" w:ascii="仿宋_GB2312" w:hAnsi="仿宋_GB2312" w:eastAsia="仿宋_GB2312" w:cs="仿宋_GB2312"/>
          <w:color w:val="auto"/>
          <w:spacing w:val="0"/>
          <w:kern w:val="0"/>
          <w:sz w:val="32"/>
          <w:szCs w:val="32"/>
          <w:highlight w:val="none"/>
        </w:rPr>
        <w:t>号）和市财政局的相关要求，制定本区</w:t>
      </w:r>
      <w:r>
        <w:rPr>
          <w:rFonts w:hint="eastAsia" w:ascii="仿宋_GB2312" w:hAnsi="仿宋_GB2312" w:eastAsia="仿宋_GB2312" w:cs="仿宋_GB2312"/>
          <w:color w:val="auto"/>
          <w:spacing w:val="0"/>
          <w:kern w:val="0"/>
          <w:sz w:val="32"/>
          <w:szCs w:val="32"/>
          <w:highlight w:val="none"/>
          <w:lang w:eastAsia="zh-CN"/>
        </w:rPr>
        <w:t>2024年</w:t>
      </w:r>
      <w:r>
        <w:rPr>
          <w:rFonts w:hint="eastAsia" w:ascii="仿宋_GB2312" w:hAnsi="仿宋_GB2312" w:eastAsia="仿宋_GB2312" w:cs="仿宋_GB2312"/>
          <w:color w:val="auto"/>
          <w:spacing w:val="0"/>
          <w:kern w:val="0"/>
          <w:sz w:val="32"/>
          <w:szCs w:val="32"/>
          <w:highlight w:val="none"/>
        </w:rPr>
        <w:t>预算（草案）。</w:t>
      </w: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jc w:val="both"/>
        <w:textAlignment w:val="auto"/>
        <w:rPr>
          <w:rFonts w:hint="eastAsia" w:ascii="楷体_GB2312" w:hAnsi="新宋体" w:eastAsia="楷体_GB2312"/>
          <w:color w:val="auto"/>
          <w:spacing w:val="0"/>
          <w:kern w:val="0"/>
          <w:szCs w:val="32"/>
          <w:highlight w:val="none"/>
        </w:rPr>
      </w:pPr>
      <w:r>
        <w:rPr>
          <w:rFonts w:hint="eastAsia" w:ascii="黑体" w:hAnsi="黑体" w:eastAsia="黑体" w:cs="仿宋_GB2312"/>
          <w:color w:val="auto"/>
          <w:spacing w:val="0"/>
          <w:kern w:val="0"/>
          <w:sz w:val="32"/>
          <w:szCs w:val="32"/>
          <w:highlight w:val="none"/>
        </w:rPr>
        <w:t>二、编制指导思想</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70" w:lineRule="exact"/>
        <w:ind w:left="0" w:right="0" w:firstLine="640" w:firstLineChars="200"/>
        <w:jc w:val="both"/>
        <w:textAlignment w:val="auto"/>
        <w:outlineLvl w:val="9"/>
        <w:rPr>
          <w:rFonts w:hint="eastAsia" w:ascii="仿宋_GB2312" w:hAnsi="仿宋_GB2312" w:eastAsia="仿宋_GB2312" w:cs="仿宋_GB2312"/>
          <w:b w:val="0"/>
          <w:color w:val="auto"/>
          <w:kern w:val="2"/>
          <w:sz w:val="32"/>
          <w:szCs w:val="32"/>
          <w:highlight w:val="none"/>
          <w:u w:val="none" w:color="auto"/>
          <w:shd w:val="clear" w:color="auto" w:fill="auto"/>
          <w:lang w:val="en-US" w:eastAsia="zh-CN" w:bidi="ar"/>
        </w:rPr>
      </w:pPr>
      <w:r>
        <w:rPr>
          <w:rFonts w:hint="eastAsia" w:ascii="仿宋_GB2312" w:hAnsi="仿宋_GB2312" w:eastAsia="仿宋_GB2312" w:cs="仿宋_GB2312"/>
          <w:b w:val="0"/>
          <w:color w:val="auto"/>
          <w:kern w:val="2"/>
          <w:sz w:val="32"/>
          <w:szCs w:val="32"/>
          <w:highlight w:val="none"/>
          <w:u w:val="none" w:color="auto"/>
          <w:shd w:val="clear" w:color="auto" w:fill="auto"/>
          <w:lang w:val="en-US" w:eastAsia="zh-CN" w:bidi="ar"/>
        </w:rPr>
        <w:t>2024年是中华人民共和国成立75周年，是实现“十四五”规划目标任务的关键一年，也是深汕特别合作区“倍增发展年”。</w:t>
      </w:r>
      <w:r>
        <w:rPr>
          <w:rFonts w:hint="eastAsia" w:ascii="仿宋_GB2312" w:hAnsi="仿宋_GB2312" w:eastAsia="仿宋_GB2312" w:cs="仿宋_GB2312"/>
          <w:b w:val="0"/>
          <w:color w:val="auto"/>
          <w:kern w:val="2"/>
          <w:sz w:val="32"/>
          <w:szCs w:val="32"/>
          <w:u w:val="none" w:color="auto"/>
          <w:shd w:val="clear" w:color="auto" w:fill="auto"/>
          <w:lang w:val="en-US" w:eastAsia="zh-CN" w:bidi="ar"/>
        </w:rPr>
        <w:t>以习近平新时代中国特色社会主义思想为指导，全面系统深入学习贯彻党的二十大精神，认真贯彻落实省委十三届三次、四次全会暨省委经济工作会议和“1310”具体部署、市委七届七次、八次全会暨市委经济工作会议工作部</w:t>
      </w:r>
      <w:r>
        <w:rPr>
          <w:rFonts w:hint="eastAsia" w:ascii="仿宋_GB2312" w:hAnsi="仿宋_GB2312" w:eastAsia="仿宋_GB2312" w:cs="仿宋_GB2312"/>
          <w:b w:val="0"/>
          <w:color w:val="auto"/>
          <w:kern w:val="2"/>
          <w:sz w:val="32"/>
          <w:szCs w:val="32"/>
          <w:highlight w:val="none"/>
          <w:u w:val="none" w:color="auto"/>
          <w:shd w:val="clear" w:color="auto" w:fill="auto"/>
          <w:lang w:val="en-US" w:eastAsia="zh-CN" w:bidi="ar"/>
        </w:rPr>
        <w:t>署，更加积极有效发挥财政职能作用，进一步优化财力资源</w:t>
      </w:r>
      <w:r>
        <w:rPr>
          <w:rFonts w:hint="eastAsia" w:ascii="仿宋_GB2312" w:hAnsi="仿宋_GB2312" w:eastAsia="仿宋_GB2312" w:cs="仿宋_GB2312"/>
          <w:color w:val="auto"/>
          <w:kern w:val="2"/>
          <w:sz w:val="32"/>
          <w:szCs w:val="32"/>
          <w:u w:val="none" w:color="auto"/>
          <w:shd w:val="clear" w:color="auto" w:fill="auto"/>
          <w:lang w:val="en-US" w:eastAsia="zh-CN" w:bidi="ar"/>
        </w:rPr>
        <w:t>配置，提高发展平衡性，</w:t>
      </w:r>
      <w:r>
        <w:rPr>
          <w:rFonts w:hint="eastAsia" w:ascii="仿宋_GB2312" w:hAnsi="仿宋_GB2312" w:eastAsia="仿宋_GB2312" w:cs="仿宋_GB2312"/>
          <w:color w:val="auto"/>
          <w:kern w:val="2"/>
          <w:sz w:val="32"/>
          <w:szCs w:val="32"/>
          <w:u w:val="none" w:color="auto"/>
          <w:shd w:val="clear" w:color="auto" w:fill="auto"/>
          <w:lang w:val="zh-CN" w:eastAsia="zh-CN" w:bidi="ar"/>
        </w:rPr>
        <w:t>增强集中财力办大事和基层公共服务保障能力，</w:t>
      </w:r>
      <w:r>
        <w:rPr>
          <w:rFonts w:hint="eastAsia" w:ascii="仿宋_GB2312" w:hAnsi="仿宋_GB2312" w:eastAsia="仿宋_GB2312" w:cs="仿宋_GB2312"/>
          <w:color w:val="auto"/>
          <w:kern w:val="2"/>
          <w:sz w:val="32"/>
          <w:szCs w:val="32"/>
          <w:u w:val="none" w:color="auto"/>
          <w:shd w:val="clear" w:color="auto" w:fill="auto"/>
          <w:lang w:val="en-US" w:eastAsia="zh-CN" w:bidi="ar"/>
        </w:rPr>
        <w:t>坚持以“百县千镇万村高质量发展工程”为头号工程和全区总抓手，奋力实现“一年快速消薄、三年快速进位、五年力争创先”，打造深圳重大产业项目承载地、新引进重大项目目的地和区域高质量发展孵化器、驱动器，加快落实《广东</w:t>
      </w:r>
      <w:r>
        <w:rPr>
          <w:rFonts w:hint="default" w:ascii="仿宋_GB2312" w:hAnsi="仿宋_GB2312" w:eastAsia="仿宋_GB2312" w:cs="仿宋_GB2312"/>
          <w:color w:val="auto"/>
          <w:kern w:val="2"/>
          <w:sz w:val="32"/>
          <w:szCs w:val="32"/>
          <w:u w:val="none" w:color="auto"/>
          <w:shd w:val="clear" w:color="auto" w:fill="auto"/>
          <w:lang w:val="en" w:eastAsia="zh-CN" w:bidi="ar"/>
        </w:rPr>
        <w:t>省</w:t>
      </w:r>
      <w:r>
        <w:rPr>
          <w:rFonts w:hint="eastAsia" w:ascii="仿宋_GB2312" w:hAnsi="仿宋_GB2312" w:eastAsia="仿宋_GB2312" w:cs="仿宋_GB2312"/>
          <w:color w:val="auto"/>
          <w:kern w:val="2"/>
          <w:sz w:val="32"/>
          <w:szCs w:val="32"/>
          <w:u w:val="none" w:color="auto"/>
          <w:shd w:val="clear" w:color="auto" w:fill="auto"/>
          <w:lang w:val="en-US" w:eastAsia="zh-CN" w:bidi="ar"/>
        </w:rPr>
        <w:t>深汕特别合作区条例》，全面推动深汕特别合作区加快发展、提级发展、跨越发展，加快打造现代化的滨海新区、产业新城和田园都市。</w:t>
      </w:r>
    </w:p>
    <w:p>
      <w:pPr>
        <w:pStyle w:val="7"/>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jc w:val="both"/>
        <w:textAlignment w:val="auto"/>
        <w:rPr>
          <w:rFonts w:ascii="黑体" w:hAnsi="Times New Roman" w:eastAsia="黑体"/>
          <w:color w:val="auto"/>
          <w:spacing w:val="0"/>
          <w:kern w:val="0"/>
          <w:sz w:val="32"/>
          <w:szCs w:val="20"/>
          <w:highlight w:val="none"/>
        </w:rPr>
      </w:pPr>
      <w:r>
        <w:rPr>
          <w:rFonts w:hint="eastAsia" w:ascii="黑体" w:hAnsi="黑体" w:eastAsia="黑体" w:cs="仿宋_GB2312"/>
          <w:color w:val="auto"/>
          <w:spacing w:val="0"/>
          <w:kern w:val="0"/>
          <w:sz w:val="32"/>
          <w:szCs w:val="32"/>
          <w:highlight w:val="none"/>
        </w:rPr>
        <w:t>三、编制基本原则及思路</w:t>
      </w:r>
    </w:p>
    <w:p>
      <w:pPr>
        <w:keepNext w:val="0"/>
        <w:keepLines w:val="0"/>
        <w:pageBreakBefore w:val="0"/>
        <w:widowControl w:val="0"/>
        <w:suppressLineNumbers w:val="0"/>
        <w:kinsoku/>
        <w:wordWrap/>
        <w:overflowPunct w:val="0"/>
        <w:topLinePunct w:val="0"/>
        <w:autoSpaceDE/>
        <w:autoSpaceDN/>
        <w:bidi w:val="0"/>
        <w:adjustRightInd/>
        <w:snapToGrid/>
        <w:spacing w:line="570" w:lineRule="exact"/>
        <w:ind w:left="0" w:firstLine="642" w:firstLineChars="200"/>
        <w:jc w:val="left"/>
        <w:textAlignment w:val="auto"/>
        <w:rPr>
          <w:rFonts w:ascii="仿宋_GB2312" w:hAnsi="仿宋_GB2312" w:eastAsia="仿宋_GB2312" w:cs="仿宋_GB2312"/>
          <w:color w:val="auto"/>
          <w:spacing w:val="0"/>
          <w:kern w:val="0"/>
          <w:szCs w:val="32"/>
          <w:highlight w:val="none"/>
        </w:rPr>
      </w:pPr>
      <w:r>
        <w:rPr>
          <w:rFonts w:hint="eastAsia" w:ascii="仿宋_GB2312" w:hAnsi="仿宋_GB2312" w:eastAsia="仿宋_GB2312" w:cs="仿宋_GB2312"/>
          <w:b/>
          <w:bCs/>
          <w:color w:val="auto"/>
          <w:spacing w:val="0"/>
          <w:kern w:val="0"/>
          <w:sz w:val="32"/>
          <w:szCs w:val="32"/>
          <w:highlight w:val="none"/>
        </w:rPr>
        <w:t>一是</w:t>
      </w:r>
      <w:r>
        <w:rPr>
          <w:rFonts w:hint="eastAsia" w:ascii="仿宋_GB2312" w:hAnsi="仿宋_GB2312" w:eastAsia="仿宋_GB2312" w:cs="仿宋_GB2312"/>
          <w:color w:val="auto"/>
          <w:spacing w:val="0"/>
          <w:kern w:val="0"/>
          <w:sz w:val="32"/>
          <w:szCs w:val="32"/>
          <w:highlight w:val="none"/>
        </w:rPr>
        <w:t>突出增强对重大战略</w:t>
      </w:r>
      <w:r>
        <w:rPr>
          <w:rFonts w:hint="eastAsia" w:ascii="仿宋_GB2312" w:hAnsi="仿宋_GB2312" w:eastAsia="仿宋_GB2312" w:cs="仿宋_GB2312"/>
          <w:color w:val="auto"/>
          <w:spacing w:val="0"/>
          <w:kern w:val="0"/>
          <w:sz w:val="32"/>
          <w:szCs w:val="32"/>
          <w:highlight w:val="none"/>
          <w:lang w:eastAsia="zh-CN"/>
        </w:rPr>
        <w:t>、重要项目</w:t>
      </w:r>
      <w:r>
        <w:rPr>
          <w:rFonts w:hint="eastAsia" w:ascii="仿宋_GB2312" w:hAnsi="仿宋_GB2312" w:eastAsia="仿宋_GB2312" w:cs="仿宋_GB2312"/>
          <w:color w:val="auto"/>
          <w:spacing w:val="0"/>
          <w:kern w:val="0"/>
          <w:sz w:val="32"/>
          <w:szCs w:val="32"/>
          <w:highlight w:val="none"/>
        </w:rPr>
        <w:t>的财力保障</w:t>
      </w:r>
      <w:r>
        <w:rPr>
          <w:rFonts w:hint="eastAsia" w:ascii="仿宋_GB2312" w:hAnsi="仿宋_GB2312" w:eastAsia="仿宋_GB2312" w:cs="仿宋_GB2312"/>
          <w:color w:val="auto"/>
          <w:spacing w:val="0"/>
          <w:kern w:val="0"/>
          <w:sz w:val="32"/>
          <w:szCs w:val="32"/>
          <w:highlight w:val="none"/>
          <w:lang w:eastAsia="zh-CN"/>
        </w:rPr>
        <w:t>力度</w:t>
      </w: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抢抓赛道风口，</w:t>
      </w:r>
      <w:r>
        <w:rPr>
          <w:rFonts w:hint="eastAsia" w:ascii="仿宋_GB2312" w:hAnsi="仿宋_GB2312" w:eastAsia="仿宋_GB2312" w:cs="仿宋_GB2312"/>
          <w:color w:val="auto"/>
          <w:sz w:val="32"/>
          <w:szCs w:val="32"/>
          <w:highlight w:val="none"/>
          <w:lang w:val="en"/>
        </w:rPr>
        <w:t>围绕“一主三辅”产业集群及其强链、补链、延链需求，强化产业空间保障</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招</w:t>
      </w:r>
      <w:r>
        <w:rPr>
          <w:rFonts w:hint="eastAsia" w:ascii="仿宋_GB2312" w:eastAsia="仿宋_GB2312" w:cs="Times New Roman"/>
          <w:color w:val="auto"/>
          <w:sz w:val="32"/>
          <w:szCs w:val="32"/>
          <w:highlight w:val="none"/>
          <w:lang w:val="en"/>
        </w:rPr>
        <w:t>商引资</w:t>
      </w:r>
      <w:r>
        <w:rPr>
          <w:rFonts w:hint="eastAsia" w:ascii="仿宋_GB2312" w:eastAsia="仿宋_GB2312" w:cs="Times New Roman"/>
          <w:color w:val="auto"/>
          <w:sz w:val="32"/>
          <w:szCs w:val="32"/>
          <w:highlight w:val="none"/>
          <w:lang w:val="en" w:eastAsia="zh-CN"/>
        </w:rPr>
        <w:t>、</w:t>
      </w:r>
      <w:r>
        <w:rPr>
          <w:rFonts w:hint="eastAsia" w:ascii="仿宋_GB2312" w:eastAsia="仿宋_GB2312" w:cs="Times New Roman"/>
          <w:color w:val="auto"/>
          <w:sz w:val="32"/>
          <w:szCs w:val="32"/>
          <w:highlight w:val="none"/>
          <w:lang w:val="en"/>
        </w:rPr>
        <w:t>发展格局</w:t>
      </w:r>
      <w:r>
        <w:rPr>
          <w:rFonts w:hint="eastAsia" w:ascii="仿宋_GB2312" w:eastAsia="仿宋_GB2312" w:cs="Times New Roman"/>
          <w:color w:val="auto"/>
          <w:sz w:val="32"/>
          <w:szCs w:val="32"/>
          <w:highlight w:val="none"/>
          <w:lang w:val="en" w:eastAsia="zh-CN"/>
        </w:rPr>
        <w:t>，</w:t>
      </w:r>
      <w:r>
        <w:rPr>
          <w:rFonts w:hint="eastAsia" w:ascii="仿宋_GB2312" w:eastAsia="仿宋_GB2312" w:cs="Times New Roman"/>
          <w:color w:val="auto"/>
          <w:sz w:val="32"/>
          <w:szCs w:val="32"/>
          <w:highlight w:val="none"/>
          <w:lang w:val="en"/>
        </w:rPr>
        <w:t>高标准构筑现代产业体系。</w:t>
      </w:r>
      <w:r>
        <w:rPr>
          <w:rFonts w:hint="eastAsia" w:ascii="仿宋_GB2312" w:hAnsi="仿宋_GB2312" w:eastAsia="仿宋_GB2312" w:cs="仿宋_GB2312"/>
          <w:color w:val="auto"/>
          <w:spacing w:val="0"/>
          <w:kern w:val="0"/>
          <w:szCs w:val="32"/>
          <w:highlight w:val="none"/>
        </w:rPr>
        <w:t>优化财政支出结构，切实增强重大战略任务的支持力</w:t>
      </w:r>
      <w:r>
        <w:rPr>
          <w:rFonts w:hint="eastAsia" w:ascii="仿宋_GB2312" w:hAnsi="仿宋_GB2312" w:eastAsia="仿宋_GB2312" w:cs="仿宋_GB2312"/>
          <w:color w:val="auto"/>
          <w:spacing w:val="0"/>
          <w:kern w:val="0"/>
          <w:sz w:val="32"/>
          <w:szCs w:val="32"/>
          <w:highlight w:val="none"/>
          <w:lang w:val="en-US" w:eastAsia="zh-CN"/>
        </w:rPr>
        <w:t>度，提高对推进百千万工程、构建现代产业体系等重大战略任务的</w:t>
      </w:r>
      <w:r>
        <w:rPr>
          <w:rFonts w:hint="eastAsia" w:ascii="仿宋_GB2312" w:hAnsi="仿宋_GB2312" w:eastAsia="仿宋_GB2312" w:cs="仿宋_GB2312"/>
          <w:color w:val="auto"/>
          <w:spacing w:val="0"/>
          <w:kern w:val="0"/>
          <w:szCs w:val="32"/>
          <w:highlight w:val="none"/>
        </w:rPr>
        <w:t>财力保障能力。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2" w:firstLineChars="200"/>
        <w:textAlignment w:val="auto"/>
        <w:rPr>
          <w:rFonts w:hint="eastAsia" w:ascii="仿宋_GB2312" w:hAnsi="仿宋_GB2312" w:eastAsia="仿宋_GB2312" w:cs="仿宋_GB2312"/>
          <w:color w:val="auto"/>
          <w:spacing w:val="0"/>
          <w:kern w:val="0"/>
          <w:szCs w:val="32"/>
          <w:highlight w:val="none"/>
        </w:rPr>
      </w:pPr>
      <w:r>
        <w:rPr>
          <w:rFonts w:hint="eastAsia" w:ascii="仿宋_GB2312" w:hAnsi="仿宋_GB2312" w:eastAsia="仿宋_GB2312" w:cs="仿宋_GB2312"/>
          <w:b/>
          <w:bCs/>
          <w:color w:val="auto"/>
          <w:spacing w:val="0"/>
          <w:kern w:val="0"/>
          <w:szCs w:val="32"/>
          <w:highlight w:val="none"/>
        </w:rPr>
        <w:t>二是</w:t>
      </w:r>
      <w:r>
        <w:rPr>
          <w:rFonts w:hint="eastAsia" w:ascii="仿宋_GB2312" w:hAnsi="仿宋_GB2312" w:eastAsia="仿宋_GB2312" w:cs="仿宋_GB2312"/>
          <w:color w:val="auto"/>
          <w:spacing w:val="0"/>
          <w:kern w:val="0"/>
          <w:szCs w:val="32"/>
          <w:highlight w:val="none"/>
        </w:rPr>
        <w:t>突出增强对民生事业</w:t>
      </w:r>
      <w:r>
        <w:rPr>
          <w:rFonts w:hint="eastAsia" w:ascii="仿宋_GB2312" w:hAnsi="仿宋_GB2312" w:eastAsia="仿宋_GB2312" w:cs="仿宋_GB2312"/>
          <w:color w:val="auto"/>
          <w:spacing w:val="0"/>
          <w:kern w:val="0"/>
          <w:szCs w:val="32"/>
          <w:highlight w:val="none"/>
          <w:lang w:eastAsia="zh-CN"/>
        </w:rPr>
        <w:t>、乡村振兴、城乡治理现代化</w:t>
      </w:r>
      <w:r>
        <w:rPr>
          <w:rFonts w:hint="eastAsia" w:ascii="仿宋_GB2312" w:hAnsi="仿宋_GB2312" w:eastAsia="仿宋_GB2312" w:cs="仿宋_GB2312"/>
          <w:color w:val="auto"/>
          <w:spacing w:val="0"/>
          <w:kern w:val="0"/>
          <w:szCs w:val="32"/>
          <w:highlight w:val="none"/>
        </w:rPr>
        <w:t>的财力保障，着力构建优质均衡的公共服务体系。践行以人民为中心的发展思想，瞄准“民生七有”，突出财政支出的公共性、普惠性，强化对公共服务领域的资金投入</w:t>
      </w:r>
      <w:r>
        <w:rPr>
          <w:rFonts w:hint="eastAsia" w:ascii="仿宋_GB2312" w:hAnsi="仿宋_GB2312" w:eastAsia="仿宋_GB2312" w:cs="仿宋_GB2312"/>
          <w:color w:val="auto"/>
          <w:spacing w:val="0"/>
          <w:kern w:val="0"/>
          <w:szCs w:val="32"/>
          <w:highlight w:val="none"/>
          <w:lang w:eastAsia="zh-CN"/>
        </w:rPr>
        <w:t>，</w:t>
      </w:r>
      <w:r>
        <w:rPr>
          <w:rFonts w:hint="eastAsia" w:ascii="仿宋_GB2312" w:hAnsi="仿宋_GB2312" w:eastAsia="仿宋_GB2312" w:cs="仿宋_GB2312"/>
          <w:color w:val="auto"/>
          <w:spacing w:val="0"/>
          <w:kern w:val="0"/>
          <w:szCs w:val="32"/>
          <w:highlight w:val="none"/>
        </w:rPr>
        <w:t>优先保障教育、社保、医疗、就业、养老、住房等重点民生领域</w:t>
      </w:r>
      <w:r>
        <w:rPr>
          <w:rFonts w:hint="eastAsia" w:ascii="仿宋_GB2312" w:hAnsi="仿宋_GB2312" w:eastAsia="仿宋_GB2312" w:cs="仿宋_GB2312"/>
          <w:color w:val="auto"/>
          <w:spacing w:val="0"/>
          <w:kern w:val="0"/>
          <w:szCs w:val="32"/>
          <w:highlight w:val="none"/>
          <w:lang w:eastAsia="zh-CN"/>
        </w:rPr>
        <w:t>；推进生态保护监管、治理，推进绿美深汕建设；全力推动乡村产业、扶持集体经济，完善基层治理、提升城市基础设施，推动城乡治理现代化。</w:t>
      </w:r>
    </w:p>
    <w:p>
      <w:pPr>
        <w:pStyle w:val="2"/>
        <w:keepNext w:val="0"/>
        <w:keepLines w:val="0"/>
        <w:pageBreakBefore w:val="0"/>
        <w:widowControl w:val="0"/>
        <w:kinsoku/>
        <w:wordWrap/>
        <w:overflowPunct w:val="0"/>
        <w:topLinePunct w:val="0"/>
        <w:autoSpaceDE/>
        <w:autoSpaceDN/>
        <w:bidi w:val="0"/>
        <w:adjustRightInd/>
        <w:snapToGrid/>
        <w:spacing w:line="570" w:lineRule="exact"/>
        <w:ind w:left="0" w:firstLine="642" w:firstLineChars="200"/>
        <w:textAlignment w:val="auto"/>
        <w:rPr>
          <w:rFonts w:hint="eastAsia" w:ascii="仿宋_GB2312" w:hAnsi="仿宋_GB2312" w:eastAsia="仿宋_GB2312" w:cs="仿宋_GB2312"/>
          <w:color w:val="auto"/>
          <w:spacing w:val="0"/>
          <w:kern w:val="0"/>
          <w:szCs w:val="32"/>
          <w:highlight w:val="none"/>
        </w:rPr>
      </w:pPr>
      <w:r>
        <w:rPr>
          <w:rFonts w:hint="eastAsia" w:ascii="仿宋_GB2312" w:hAnsi="仿宋_GB2312" w:eastAsia="仿宋_GB2312" w:cs="仿宋_GB2312"/>
          <w:b/>
          <w:bCs/>
          <w:color w:val="auto"/>
          <w:spacing w:val="0"/>
          <w:kern w:val="0"/>
          <w:szCs w:val="32"/>
          <w:highlight w:val="none"/>
          <w:lang w:eastAsia="zh-CN"/>
        </w:rPr>
        <w:t>三</w:t>
      </w:r>
      <w:r>
        <w:rPr>
          <w:rFonts w:hint="eastAsia" w:ascii="仿宋_GB2312" w:hAnsi="仿宋_GB2312" w:eastAsia="仿宋_GB2312" w:cs="仿宋_GB2312"/>
          <w:b/>
          <w:bCs/>
          <w:color w:val="auto"/>
          <w:spacing w:val="0"/>
          <w:kern w:val="0"/>
          <w:szCs w:val="32"/>
          <w:highlight w:val="none"/>
        </w:rPr>
        <w:t>是</w:t>
      </w:r>
      <w:r>
        <w:rPr>
          <w:rFonts w:hint="eastAsia" w:ascii="仿宋_GB2312" w:hAnsi="仿宋_GB2312" w:eastAsia="仿宋_GB2312" w:cs="仿宋_GB2312"/>
          <w:color w:val="auto"/>
          <w:spacing w:val="0"/>
          <w:kern w:val="0"/>
          <w:szCs w:val="32"/>
          <w:highlight w:val="none"/>
        </w:rPr>
        <w:t>突出增强预算绩效管理理念和风险防控意识。坚持底线思维，</w:t>
      </w:r>
      <w:r>
        <w:rPr>
          <w:rFonts w:hint="eastAsia" w:ascii="仿宋_GB2312" w:hAnsi="黑体" w:eastAsia="仿宋_GB2312" w:cs="Arial Unicode MS"/>
          <w:color w:val="auto"/>
          <w:spacing w:val="0"/>
          <w:kern w:val="0"/>
          <w:szCs w:val="32"/>
          <w:highlight w:val="none"/>
        </w:rPr>
        <w:t>坚持党政机关</w:t>
      </w:r>
      <w:r>
        <w:rPr>
          <w:rFonts w:hint="eastAsia" w:ascii="仿宋_GB2312" w:hAnsi="黑体" w:eastAsia="仿宋_GB2312"/>
          <w:color w:val="auto"/>
          <w:spacing w:val="0"/>
          <w:kern w:val="0"/>
          <w:szCs w:val="32"/>
          <w:highlight w:val="none"/>
        </w:rPr>
        <w:t>过“紧日子”，严控一般性支出，从严控制部门预算追加调剂事项，除应急救灾等特殊事项外，原则上不出台新的增支政策，严禁超预算、超标准安排支出</w:t>
      </w:r>
      <w:r>
        <w:rPr>
          <w:rFonts w:hint="eastAsia" w:ascii="仿宋_GB2312" w:hAnsi="黑体" w:eastAsia="仿宋_GB2312"/>
          <w:color w:val="auto"/>
          <w:spacing w:val="0"/>
          <w:kern w:val="0"/>
          <w:szCs w:val="32"/>
          <w:highlight w:val="none"/>
          <w:lang w:eastAsia="zh-CN"/>
        </w:rPr>
        <w:t>。</w:t>
      </w:r>
      <w:r>
        <w:rPr>
          <w:rFonts w:hint="eastAsia" w:ascii="仿宋_GB2312" w:hAnsi="仿宋_GB2312" w:eastAsia="仿宋_GB2312" w:cs="仿宋_GB2312"/>
          <w:color w:val="auto"/>
          <w:spacing w:val="0"/>
          <w:kern w:val="0"/>
          <w:szCs w:val="32"/>
          <w:highlight w:val="none"/>
        </w:rPr>
        <w:t>坚持保基本、兜底线、可持续，加强财政可持续发展能力评估，主动应对防范各种风险挑战带来的不确定性。更加突出绩效管理理念，加强重点领域财政资金的绩效管理，提升财政资源配置的科学性和有效性。</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28"/>
        <w:textAlignment w:val="auto"/>
        <w:rPr>
          <w:rFonts w:ascii="黑体" w:hAnsi="黑体" w:eastAsia="黑体" w:cs="宋体"/>
          <w:color w:val="auto"/>
          <w:spacing w:val="0"/>
          <w:kern w:val="0"/>
          <w:sz w:val="32"/>
          <w:szCs w:val="32"/>
          <w:highlight w:val="none"/>
        </w:rPr>
      </w:pPr>
      <w:r>
        <w:rPr>
          <w:rFonts w:hint="eastAsia" w:ascii="黑体" w:hAnsi="黑体" w:eastAsia="黑体" w:cs="宋体"/>
          <w:color w:val="auto"/>
          <w:spacing w:val="0"/>
          <w:kern w:val="0"/>
          <w:sz w:val="32"/>
          <w:szCs w:val="32"/>
          <w:highlight w:val="none"/>
        </w:rPr>
        <w:t>四、</w:t>
      </w:r>
      <w:r>
        <w:rPr>
          <w:rFonts w:hint="eastAsia" w:ascii="黑体" w:hAnsi="黑体" w:eastAsia="黑体" w:cs="宋体"/>
          <w:color w:val="auto"/>
          <w:spacing w:val="0"/>
          <w:kern w:val="0"/>
          <w:sz w:val="32"/>
          <w:szCs w:val="32"/>
          <w:highlight w:val="none"/>
          <w:lang w:eastAsia="zh-CN"/>
        </w:rPr>
        <w:t>2024</w:t>
      </w:r>
      <w:r>
        <w:rPr>
          <w:rFonts w:hint="eastAsia" w:ascii="黑体" w:hAnsi="黑体" w:eastAsia="黑体" w:cs="宋体"/>
          <w:color w:val="auto"/>
          <w:spacing w:val="0"/>
          <w:kern w:val="0"/>
          <w:sz w:val="32"/>
          <w:szCs w:val="32"/>
          <w:highlight w:val="none"/>
        </w:rPr>
        <w:t>年财政综合预算收支情况</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Ansi="仿宋_GB2312" w:cs="仿宋_GB2312"/>
          <w:b w:val="0"/>
          <w:bCs w:val="0"/>
          <w:color w:val="auto"/>
          <w:spacing w:val="0"/>
          <w:kern w:val="0"/>
          <w:szCs w:val="32"/>
          <w:highlight w:val="none"/>
        </w:rPr>
      </w:pPr>
      <w:r>
        <w:rPr>
          <w:rFonts w:hint="eastAsia" w:hAnsi="仿宋_GB2312" w:cs="仿宋_GB2312"/>
          <w:b w:val="0"/>
          <w:bCs w:val="0"/>
          <w:color w:val="auto"/>
          <w:spacing w:val="0"/>
          <w:kern w:val="0"/>
          <w:szCs w:val="32"/>
          <w:highlight w:val="none"/>
        </w:rPr>
        <w:t>（一）一般公共预算总收入为</w:t>
      </w:r>
      <w:r>
        <w:rPr>
          <w:rFonts w:hint="eastAsia" w:hAnsi="仿宋_GB2312" w:cs="仿宋_GB2312"/>
          <w:b w:val="0"/>
          <w:bCs w:val="0"/>
          <w:color w:val="auto"/>
          <w:spacing w:val="0"/>
          <w:kern w:val="0"/>
          <w:sz w:val="32"/>
          <w:szCs w:val="32"/>
          <w:highlight w:val="none"/>
          <w:lang w:val="en-US" w:eastAsia="zh-CN"/>
        </w:rPr>
        <w:t>33.09</w:t>
      </w:r>
      <w:r>
        <w:rPr>
          <w:rFonts w:hint="eastAsia" w:hAnsi="仿宋_GB2312" w:cs="仿宋_GB2312"/>
          <w:b w:val="0"/>
          <w:bCs w:val="0"/>
          <w:color w:val="auto"/>
          <w:spacing w:val="0"/>
          <w:kern w:val="0"/>
          <w:szCs w:val="32"/>
          <w:highlight w:val="none"/>
        </w:rPr>
        <w:t>亿元，其中，一般公共预算收入</w:t>
      </w:r>
      <w:r>
        <w:rPr>
          <w:rFonts w:hint="eastAsia" w:hAnsi="仿宋_GB2312" w:cs="仿宋_GB2312"/>
          <w:b w:val="0"/>
          <w:bCs w:val="0"/>
          <w:color w:val="auto"/>
          <w:spacing w:val="0"/>
          <w:kern w:val="0"/>
          <w:szCs w:val="32"/>
          <w:highlight w:val="none"/>
          <w:lang w:val="en-US" w:eastAsia="zh-CN"/>
        </w:rPr>
        <w:t>27.7</w:t>
      </w:r>
      <w:r>
        <w:rPr>
          <w:rFonts w:hint="eastAsia" w:hAnsi="仿宋_GB2312" w:cs="仿宋_GB2312"/>
          <w:b w:val="0"/>
          <w:bCs w:val="0"/>
          <w:color w:val="auto"/>
          <w:spacing w:val="0"/>
          <w:kern w:val="0"/>
          <w:szCs w:val="32"/>
          <w:highlight w:val="none"/>
        </w:rPr>
        <w:t>亿元，转移性收</w:t>
      </w:r>
      <w:r>
        <w:rPr>
          <w:rFonts w:hint="eastAsia" w:hAnsi="仿宋_GB2312" w:cs="仿宋_GB2312"/>
          <w:b w:val="0"/>
          <w:bCs w:val="0"/>
          <w:color w:val="auto"/>
          <w:spacing w:val="0"/>
          <w:kern w:val="0"/>
          <w:sz w:val="32"/>
          <w:szCs w:val="32"/>
          <w:highlight w:val="none"/>
          <w:lang w:val="en-US" w:eastAsia="zh-CN"/>
        </w:rPr>
        <w:t>入5.39</w:t>
      </w:r>
      <w:r>
        <w:rPr>
          <w:rFonts w:hint="eastAsia" w:hAnsi="仿宋_GB2312" w:cs="仿宋_GB2312"/>
          <w:b w:val="0"/>
          <w:bCs w:val="0"/>
          <w:color w:val="auto"/>
          <w:spacing w:val="0"/>
          <w:kern w:val="0"/>
          <w:szCs w:val="32"/>
          <w:highlight w:val="none"/>
        </w:rPr>
        <w:t>亿元。按照以收定支原则，安排一般公共预算总支出</w:t>
      </w:r>
      <w:r>
        <w:rPr>
          <w:rFonts w:hint="eastAsia" w:hAnsi="仿宋_GB2312" w:cs="仿宋_GB2312"/>
          <w:b w:val="0"/>
          <w:bCs w:val="0"/>
          <w:color w:val="auto"/>
          <w:spacing w:val="0"/>
          <w:kern w:val="0"/>
          <w:szCs w:val="32"/>
          <w:highlight w:val="none"/>
          <w:lang w:val="en-US" w:eastAsia="zh-CN"/>
        </w:rPr>
        <w:t>33.09</w:t>
      </w:r>
      <w:r>
        <w:rPr>
          <w:rFonts w:hint="eastAsia" w:ascii="仿宋_GB2312" w:hAnsi="仿宋_GB2312" w:eastAsia="仿宋_GB2312" w:cs="仿宋_GB2312"/>
          <w:b w:val="0"/>
          <w:bCs w:val="0"/>
          <w:color w:val="auto"/>
          <w:spacing w:val="0"/>
          <w:kern w:val="0"/>
          <w:sz w:val="32"/>
          <w:szCs w:val="32"/>
          <w:highlight w:val="none"/>
          <w:lang w:val="en-US" w:eastAsia="zh-CN"/>
        </w:rPr>
        <w:t>亿元</w:t>
      </w:r>
      <w:r>
        <w:rPr>
          <w:rFonts w:hint="eastAsia" w:hAnsi="仿宋_GB2312" w:cs="仿宋_GB2312"/>
          <w:b w:val="0"/>
          <w:bCs w:val="0"/>
          <w:color w:val="auto"/>
          <w:spacing w:val="0"/>
          <w:kern w:val="0"/>
          <w:szCs w:val="32"/>
          <w:highlight w:val="none"/>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int="eastAsia" w:hAnsi="仿宋_GB2312" w:cs="仿宋_GB2312"/>
          <w:b w:val="0"/>
          <w:bCs w:val="0"/>
          <w:color w:val="auto"/>
          <w:spacing w:val="0"/>
          <w:kern w:val="0"/>
          <w:szCs w:val="32"/>
          <w:highlight w:val="none"/>
        </w:rPr>
      </w:pPr>
      <w:r>
        <w:rPr>
          <w:rFonts w:hint="eastAsia" w:hAnsi="仿宋_GB2312" w:cs="仿宋_GB2312"/>
          <w:b w:val="0"/>
          <w:bCs w:val="0"/>
          <w:color w:val="auto"/>
          <w:spacing w:val="0"/>
          <w:kern w:val="0"/>
          <w:szCs w:val="32"/>
          <w:highlight w:val="none"/>
        </w:rPr>
        <w:t>（二）政府性基金总收入为</w:t>
      </w:r>
      <w:r>
        <w:rPr>
          <w:rFonts w:hint="eastAsia" w:hAnsi="仿宋_GB2312" w:cs="仿宋_GB2312"/>
          <w:b w:val="0"/>
          <w:bCs w:val="0"/>
          <w:color w:val="auto"/>
          <w:spacing w:val="0"/>
          <w:kern w:val="0"/>
          <w:sz w:val="32"/>
          <w:szCs w:val="32"/>
          <w:highlight w:val="none"/>
          <w:lang w:val="en-US" w:eastAsia="zh-CN"/>
        </w:rPr>
        <w:t>51.49</w:t>
      </w:r>
      <w:r>
        <w:rPr>
          <w:rFonts w:hint="eastAsia" w:ascii="仿宋_GB2312" w:hAnsi="仿宋_GB2312" w:eastAsia="仿宋_GB2312" w:cs="仿宋_GB2312"/>
          <w:b w:val="0"/>
          <w:bCs w:val="0"/>
          <w:color w:val="auto"/>
          <w:spacing w:val="0"/>
          <w:kern w:val="0"/>
          <w:sz w:val="32"/>
          <w:szCs w:val="32"/>
          <w:highlight w:val="none"/>
          <w:lang w:val="en-US" w:eastAsia="zh-CN"/>
        </w:rPr>
        <w:t>亿元</w:t>
      </w:r>
      <w:r>
        <w:rPr>
          <w:rFonts w:hint="eastAsia" w:hAnsi="仿宋_GB2312" w:cs="仿宋_GB2312"/>
          <w:b w:val="0"/>
          <w:bCs w:val="0"/>
          <w:color w:val="auto"/>
          <w:spacing w:val="0"/>
          <w:kern w:val="0"/>
          <w:szCs w:val="32"/>
          <w:highlight w:val="none"/>
        </w:rPr>
        <w:t>，其中，政府性基金</w:t>
      </w:r>
      <w:r>
        <w:rPr>
          <w:rFonts w:hint="eastAsia" w:hAnsi="仿宋_GB2312" w:cs="仿宋_GB2312"/>
          <w:b w:val="0"/>
          <w:bCs w:val="0"/>
          <w:color w:val="auto"/>
          <w:spacing w:val="0"/>
          <w:kern w:val="0"/>
          <w:szCs w:val="32"/>
          <w:highlight w:val="none"/>
          <w:lang w:eastAsia="zh-CN"/>
        </w:rPr>
        <w:t>补助</w:t>
      </w:r>
      <w:r>
        <w:rPr>
          <w:rFonts w:hint="eastAsia" w:hAnsi="仿宋_GB2312" w:cs="仿宋_GB2312"/>
          <w:b w:val="0"/>
          <w:bCs w:val="0"/>
          <w:color w:val="auto"/>
          <w:spacing w:val="0"/>
          <w:kern w:val="0"/>
          <w:szCs w:val="32"/>
          <w:highlight w:val="none"/>
        </w:rPr>
        <w:t>收入</w:t>
      </w:r>
      <w:r>
        <w:rPr>
          <w:rFonts w:hint="eastAsia" w:hAnsi="仿宋_GB2312" w:cs="仿宋_GB2312"/>
          <w:b w:val="0"/>
          <w:bCs w:val="0"/>
          <w:color w:val="auto"/>
          <w:spacing w:val="0"/>
          <w:kern w:val="0"/>
          <w:szCs w:val="32"/>
          <w:highlight w:val="none"/>
          <w:lang w:val="en-US" w:eastAsia="zh-CN"/>
        </w:rPr>
        <w:t>40.08</w:t>
      </w:r>
      <w:r>
        <w:rPr>
          <w:rFonts w:hint="eastAsia" w:hAnsi="仿宋_GB2312" w:cs="仿宋_GB2312"/>
          <w:b w:val="0"/>
          <w:bCs w:val="0"/>
          <w:color w:val="auto"/>
          <w:spacing w:val="0"/>
          <w:kern w:val="0"/>
          <w:szCs w:val="32"/>
          <w:highlight w:val="none"/>
        </w:rPr>
        <w:t>亿元，上年结余</w:t>
      </w:r>
      <w:r>
        <w:rPr>
          <w:rFonts w:hint="eastAsia" w:hAnsi="仿宋_GB2312" w:cs="仿宋_GB2312"/>
          <w:b w:val="0"/>
          <w:bCs w:val="0"/>
          <w:color w:val="auto"/>
          <w:spacing w:val="0"/>
          <w:kern w:val="0"/>
          <w:sz w:val="32"/>
          <w:szCs w:val="32"/>
          <w:highlight w:val="none"/>
          <w:lang w:val="en-US" w:eastAsia="zh-CN"/>
        </w:rPr>
        <w:t>7.28</w:t>
      </w:r>
      <w:r>
        <w:rPr>
          <w:rFonts w:hint="eastAsia" w:hAnsi="仿宋_GB2312" w:cs="仿宋_GB2312"/>
          <w:b w:val="0"/>
          <w:bCs w:val="0"/>
          <w:color w:val="auto"/>
          <w:spacing w:val="0"/>
          <w:kern w:val="0"/>
          <w:szCs w:val="32"/>
          <w:highlight w:val="none"/>
          <w:lang w:eastAsia="zh-CN"/>
        </w:rPr>
        <w:t>亿</w:t>
      </w:r>
      <w:r>
        <w:rPr>
          <w:rFonts w:hint="eastAsia" w:hAnsi="仿宋_GB2312" w:cs="仿宋_GB2312"/>
          <w:b w:val="0"/>
          <w:bCs w:val="0"/>
          <w:color w:val="auto"/>
          <w:spacing w:val="0"/>
          <w:kern w:val="0"/>
          <w:szCs w:val="32"/>
          <w:highlight w:val="none"/>
        </w:rPr>
        <w:t>元</w:t>
      </w:r>
      <w:r>
        <w:rPr>
          <w:rFonts w:hint="eastAsia" w:hAnsi="仿宋_GB2312" w:cs="仿宋_GB2312"/>
          <w:b w:val="0"/>
          <w:bCs w:val="0"/>
          <w:color w:val="auto"/>
          <w:spacing w:val="0"/>
          <w:kern w:val="0"/>
          <w:szCs w:val="32"/>
          <w:highlight w:val="none"/>
          <w:lang w:eastAsia="zh-CN"/>
        </w:rPr>
        <w:t>，专项债券转贷收入</w:t>
      </w:r>
      <w:r>
        <w:rPr>
          <w:rFonts w:hint="eastAsia" w:hAnsi="仿宋_GB2312" w:cs="仿宋_GB2312"/>
          <w:b w:val="0"/>
          <w:bCs w:val="0"/>
          <w:color w:val="auto"/>
          <w:spacing w:val="0"/>
          <w:kern w:val="0"/>
          <w:szCs w:val="32"/>
          <w:highlight w:val="none"/>
          <w:lang w:val="en-US" w:eastAsia="zh-CN"/>
        </w:rPr>
        <w:t>3.57亿元，</w:t>
      </w:r>
      <w:r>
        <w:rPr>
          <w:rFonts w:hint="eastAsia" w:hAnsi="仿宋_GB2312" w:cs="仿宋_GB2312"/>
          <w:b w:val="0"/>
          <w:bCs w:val="0"/>
          <w:color w:val="auto"/>
          <w:spacing w:val="0"/>
          <w:kern w:val="0"/>
          <w:szCs w:val="32"/>
          <w:highlight w:val="none"/>
          <w:lang w:eastAsia="zh-CN"/>
        </w:rPr>
        <w:t>专项债务对应项目专项收入0.</w:t>
      </w:r>
      <w:r>
        <w:rPr>
          <w:rFonts w:hint="eastAsia" w:hAnsi="仿宋_GB2312" w:cs="仿宋_GB2312"/>
          <w:b w:val="0"/>
          <w:bCs w:val="0"/>
          <w:color w:val="auto"/>
          <w:spacing w:val="0"/>
          <w:kern w:val="0"/>
          <w:szCs w:val="32"/>
          <w:highlight w:val="none"/>
          <w:lang w:val="en-US" w:eastAsia="zh-CN"/>
        </w:rPr>
        <w:t>56</w:t>
      </w:r>
      <w:r>
        <w:rPr>
          <w:rFonts w:hint="eastAsia" w:hAnsi="仿宋_GB2312" w:cs="仿宋_GB2312"/>
          <w:b w:val="0"/>
          <w:bCs w:val="0"/>
          <w:color w:val="auto"/>
          <w:spacing w:val="0"/>
          <w:kern w:val="0"/>
          <w:szCs w:val="32"/>
          <w:highlight w:val="none"/>
          <w:lang w:eastAsia="zh-CN"/>
        </w:rPr>
        <w:t>亿元。</w:t>
      </w:r>
      <w:r>
        <w:rPr>
          <w:rFonts w:hint="eastAsia" w:hAnsi="仿宋_GB2312" w:cs="仿宋_GB2312"/>
          <w:b w:val="0"/>
          <w:bCs w:val="0"/>
          <w:color w:val="auto"/>
          <w:spacing w:val="0"/>
          <w:kern w:val="0"/>
          <w:szCs w:val="32"/>
          <w:highlight w:val="none"/>
        </w:rPr>
        <w:t>按照收支平衡的原则，安排政府性基金总支出</w:t>
      </w:r>
      <w:r>
        <w:rPr>
          <w:rFonts w:hint="eastAsia" w:hAnsi="仿宋_GB2312" w:cs="仿宋_GB2312"/>
          <w:b w:val="0"/>
          <w:bCs w:val="0"/>
          <w:color w:val="auto"/>
          <w:spacing w:val="0"/>
          <w:kern w:val="0"/>
          <w:szCs w:val="32"/>
          <w:highlight w:val="none"/>
          <w:lang w:val="en-US" w:eastAsia="zh-CN"/>
        </w:rPr>
        <w:t>51.49</w:t>
      </w:r>
      <w:r>
        <w:rPr>
          <w:rFonts w:hint="eastAsia" w:ascii="仿宋_GB2312" w:hAnsi="仿宋_GB2312" w:eastAsia="仿宋_GB2312" w:cs="仿宋_GB2312"/>
          <w:b w:val="0"/>
          <w:bCs w:val="0"/>
          <w:color w:val="auto"/>
          <w:spacing w:val="0"/>
          <w:kern w:val="0"/>
          <w:sz w:val="32"/>
          <w:szCs w:val="32"/>
          <w:highlight w:val="none"/>
          <w:lang w:val="en-US" w:eastAsia="zh-CN"/>
        </w:rPr>
        <w:t>亿元</w:t>
      </w:r>
      <w:r>
        <w:rPr>
          <w:rFonts w:hint="eastAsia" w:hAnsi="仿宋_GB2312" w:cs="仿宋_GB2312"/>
          <w:b w:val="0"/>
          <w:bCs w:val="0"/>
          <w:color w:val="auto"/>
          <w:spacing w:val="0"/>
          <w:kern w:val="0"/>
          <w:szCs w:val="32"/>
          <w:highlight w:val="none"/>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int="eastAsia" w:hAnsi="仿宋_GB2312" w:cs="仿宋_GB2312"/>
          <w:b w:val="0"/>
          <w:bCs w:val="0"/>
          <w:color w:val="auto"/>
          <w:spacing w:val="0"/>
          <w:kern w:val="0"/>
          <w:szCs w:val="32"/>
          <w:highlight w:val="none"/>
          <w:lang w:val="en-US" w:eastAsia="zh-CN"/>
        </w:rPr>
      </w:pPr>
      <w:r>
        <w:rPr>
          <w:rFonts w:hint="eastAsia" w:hAnsi="仿宋_GB2312" w:cs="仿宋_GB2312"/>
          <w:b w:val="0"/>
          <w:bCs w:val="0"/>
          <w:color w:val="auto"/>
          <w:spacing w:val="0"/>
          <w:kern w:val="0"/>
          <w:szCs w:val="32"/>
          <w:highlight w:val="none"/>
          <w:lang w:val="en-US" w:eastAsia="zh-CN"/>
        </w:rPr>
        <w:t>（三）国有资本经营预算总收入为0.20亿元，为国企改制清算收入0.20亿元。国有资本经营预算支出预计为0.20亿元，安排调出资金0.20亿元，全部调出至一般公共预算统筹使用。</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int="eastAsia" w:hAnsi="仿宋_GB2312" w:cs="仿宋_GB2312"/>
          <w:b w:val="0"/>
          <w:bCs w:val="0"/>
          <w:color w:val="auto"/>
          <w:spacing w:val="0"/>
          <w:kern w:val="0"/>
          <w:szCs w:val="32"/>
          <w:highlight w:val="none"/>
          <w:lang w:val="en-US" w:eastAsia="zh-CN"/>
        </w:rPr>
      </w:pPr>
    </w:p>
    <w:p>
      <w:pPr>
        <w:pStyle w:val="4"/>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jc w:val="center"/>
        <w:textAlignment w:val="auto"/>
        <w:rPr>
          <w:rFonts w:hint="eastAsia" w:ascii="黑体" w:hAnsi="黑体" w:eastAsia="黑体" w:cs="仿宋_GB2312"/>
          <w:color w:val="auto"/>
          <w:spacing w:val="0"/>
          <w:kern w:val="0"/>
          <w:sz w:val="32"/>
          <w:szCs w:val="32"/>
          <w:highlight w:val="none"/>
        </w:rPr>
      </w:pPr>
      <w:r>
        <w:rPr>
          <w:rFonts w:hint="eastAsia" w:ascii="黑体" w:hAnsi="黑体" w:eastAsia="黑体" w:cs="仿宋_GB2312"/>
          <w:color w:val="auto"/>
          <w:spacing w:val="0"/>
          <w:kern w:val="0"/>
          <w:sz w:val="32"/>
          <w:szCs w:val="32"/>
          <w:highlight w:val="none"/>
        </w:rPr>
        <w:t>深汕特别合作区</w:t>
      </w:r>
      <w:r>
        <w:rPr>
          <w:rFonts w:hint="eastAsia" w:ascii="黑体" w:hAnsi="黑体" w:eastAsia="黑体" w:cs="仿宋_GB2312"/>
          <w:color w:val="auto"/>
          <w:spacing w:val="0"/>
          <w:kern w:val="0"/>
          <w:sz w:val="32"/>
          <w:szCs w:val="32"/>
          <w:highlight w:val="none"/>
          <w:lang w:eastAsia="zh-CN"/>
        </w:rPr>
        <w:t>2024</w:t>
      </w:r>
      <w:r>
        <w:rPr>
          <w:rFonts w:hint="eastAsia" w:ascii="黑体" w:hAnsi="黑体" w:eastAsia="黑体" w:cs="仿宋_GB2312"/>
          <w:color w:val="auto"/>
          <w:spacing w:val="0"/>
          <w:kern w:val="0"/>
          <w:sz w:val="32"/>
          <w:szCs w:val="32"/>
          <w:highlight w:val="none"/>
        </w:rPr>
        <w:t>年一般公共预算（草案）</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jc w:val="both"/>
        <w:textAlignment w:val="auto"/>
        <w:rPr>
          <w:rFonts w:hint="eastAsia" w:ascii="黑体" w:hAnsi="黑体" w:eastAsia="黑体" w:cs="仿宋_GB2312"/>
          <w:color w:val="auto"/>
          <w:spacing w:val="0"/>
          <w:kern w:val="0"/>
          <w:sz w:val="32"/>
          <w:szCs w:val="32"/>
          <w:highlight w:val="none"/>
          <w:lang w:val="en-US" w:eastAsia="zh-CN"/>
        </w:rPr>
      </w:pP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jc w:val="both"/>
        <w:textAlignment w:val="auto"/>
        <w:rPr>
          <w:rFonts w:hint="eastAsia" w:ascii="黑体" w:hAnsi="黑体" w:eastAsia="黑体" w:cs="仿宋_GB2312"/>
          <w:color w:val="auto"/>
          <w:spacing w:val="0"/>
          <w:kern w:val="0"/>
          <w:sz w:val="32"/>
          <w:szCs w:val="32"/>
          <w:highlight w:val="none"/>
        </w:rPr>
      </w:pPr>
      <w:r>
        <w:rPr>
          <w:rFonts w:hint="eastAsia" w:ascii="黑体" w:hAnsi="黑体" w:eastAsia="黑体" w:cs="仿宋_GB2312"/>
          <w:color w:val="auto"/>
          <w:spacing w:val="0"/>
          <w:kern w:val="0"/>
          <w:sz w:val="32"/>
          <w:szCs w:val="32"/>
          <w:highlight w:val="none"/>
          <w:lang w:val="en-US" w:eastAsia="zh-CN"/>
        </w:rPr>
        <w:t>一、2024年</w:t>
      </w:r>
      <w:r>
        <w:rPr>
          <w:rFonts w:hint="eastAsia" w:ascii="黑体" w:hAnsi="黑体" w:eastAsia="黑体" w:cs="仿宋_GB2312"/>
          <w:color w:val="auto"/>
          <w:spacing w:val="0"/>
          <w:kern w:val="0"/>
          <w:sz w:val="32"/>
          <w:szCs w:val="32"/>
          <w:highlight w:val="none"/>
        </w:rPr>
        <w:t>一般公共预算收入</w:t>
      </w:r>
      <w:r>
        <w:rPr>
          <w:rFonts w:hint="eastAsia" w:ascii="黑体" w:hAnsi="黑体" w:eastAsia="黑体" w:cs="仿宋_GB2312"/>
          <w:color w:val="auto"/>
          <w:spacing w:val="0"/>
          <w:kern w:val="0"/>
          <w:sz w:val="32"/>
          <w:szCs w:val="32"/>
          <w:highlight w:val="none"/>
          <w:lang w:eastAsia="zh-CN"/>
        </w:rPr>
        <w:t>计划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2" w:firstLineChars="200"/>
        <w:textAlignment w:val="auto"/>
        <w:rPr>
          <w:rFonts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b/>
          <w:bCs/>
          <w:color w:val="auto"/>
          <w:spacing w:val="0"/>
          <w:kern w:val="0"/>
          <w:sz w:val="32"/>
          <w:szCs w:val="32"/>
          <w:highlight w:val="none"/>
        </w:rPr>
        <w:t>一般公共预算总收入预计</w:t>
      </w:r>
      <w:r>
        <w:rPr>
          <w:rFonts w:hint="eastAsia" w:ascii="仿宋_GB2312" w:hAnsi="仿宋_GB2312" w:eastAsia="仿宋_GB2312" w:cs="仿宋_GB2312"/>
          <w:b/>
          <w:bCs/>
          <w:color w:val="auto"/>
          <w:spacing w:val="0"/>
          <w:kern w:val="0"/>
          <w:sz w:val="32"/>
          <w:szCs w:val="32"/>
          <w:highlight w:val="none"/>
          <w:lang w:val="en-US" w:eastAsia="zh-CN"/>
        </w:rPr>
        <w:t>33.09亿</w:t>
      </w:r>
      <w:r>
        <w:rPr>
          <w:rFonts w:hint="eastAsia" w:ascii="仿宋_GB2312" w:hAnsi="仿宋_GB2312" w:eastAsia="仿宋_GB2312" w:cs="仿宋_GB2312"/>
          <w:b/>
          <w:bCs/>
          <w:color w:val="auto"/>
          <w:spacing w:val="0"/>
          <w:kern w:val="0"/>
          <w:sz w:val="32"/>
          <w:szCs w:val="32"/>
          <w:highlight w:val="none"/>
        </w:rPr>
        <w:t>元。</w:t>
      </w:r>
      <w:r>
        <w:rPr>
          <w:rFonts w:hint="eastAsia" w:ascii="仿宋_GB2312" w:hAnsi="仿宋_GB2312" w:eastAsia="仿宋_GB2312" w:cs="仿宋_GB2312"/>
          <w:color w:val="auto"/>
          <w:spacing w:val="0"/>
          <w:kern w:val="0"/>
          <w:sz w:val="32"/>
          <w:szCs w:val="32"/>
          <w:highlight w:val="none"/>
        </w:rPr>
        <w:t>各项收入预计如下：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eastAsia" w:ascii="楷体_GB2312" w:hAnsi="楷体_GB2312" w:eastAsia="楷体_GB2312" w:cs="楷体_GB2312"/>
          <w:color w:val="auto"/>
          <w:spacing w:val="0"/>
          <w:kern w:val="0"/>
          <w:sz w:val="32"/>
          <w:szCs w:val="32"/>
          <w:highlight w:val="none"/>
          <w:lang w:eastAsia="zh-CN"/>
        </w:rPr>
      </w:pPr>
      <w:r>
        <w:rPr>
          <w:rFonts w:hint="eastAsia" w:ascii="楷体_GB2312" w:hAnsi="楷体_GB2312" w:eastAsia="楷体_GB2312" w:cs="楷体_GB2312"/>
          <w:color w:val="auto"/>
          <w:spacing w:val="0"/>
          <w:kern w:val="0"/>
          <w:sz w:val="32"/>
          <w:szCs w:val="32"/>
          <w:highlight w:val="none"/>
          <w:lang w:eastAsia="zh-CN"/>
        </w:rPr>
        <w:t>（一）一般公共预算收入预计</w:t>
      </w:r>
      <w:r>
        <w:rPr>
          <w:rFonts w:hint="eastAsia" w:ascii="楷体_GB2312" w:hAnsi="楷体_GB2312" w:eastAsia="楷体_GB2312" w:cs="楷体_GB2312"/>
          <w:color w:val="auto"/>
          <w:spacing w:val="0"/>
          <w:kern w:val="0"/>
          <w:sz w:val="32"/>
          <w:szCs w:val="32"/>
          <w:highlight w:val="none"/>
          <w:lang w:val="en-US" w:eastAsia="zh-CN"/>
        </w:rPr>
        <w:t>27.7亿</w:t>
      </w:r>
      <w:r>
        <w:rPr>
          <w:rFonts w:hint="eastAsia" w:ascii="楷体_GB2312" w:hAnsi="楷体_GB2312" w:eastAsia="楷体_GB2312" w:cs="楷体_GB2312"/>
          <w:color w:val="auto"/>
          <w:spacing w:val="0"/>
          <w:kern w:val="0"/>
          <w:sz w:val="32"/>
          <w:szCs w:val="32"/>
          <w:highlight w:val="none"/>
          <w:lang w:eastAsia="zh-CN"/>
        </w:rPr>
        <w:t>元，同比增长</w:t>
      </w:r>
      <w:r>
        <w:rPr>
          <w:rFonts w:hint="eastAsia" w:ascii="楷体_GB2312" w:hAnsi="楷体_GB2312" w:eastAsia="楷体_GB2312" w:cs="楷体_GB2312"/>
          <w:color w:val="auto"/>
          <w:spacing w:val="0"/>
          <w:kern w:val="0"/>
          <w:sz w:val="32"/>
          <w:szCs w:val="32"/>
          <w:highlight w:val="none"/>
          <w:lang w:val="en-US" w:eastAsia="zh-CN"/>
        </w:rPr>
        <w:t>429</w:t>
      </w:r>
      <w:r>
        <w:rPr>
          <w:rFonts w:hint="eastAsia" w:ascii="楷体_GB2312" w:hAnsi="楷体_GB2312" w:eastAsia="楷体_GB2312" w:cs="楷体_GB2312"/>
          <w:color w:val="auto"/>
          <w:spacing w:val="0"/>
          <w:kern w:val="0"/>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2" w:firstLineChars="200"/>
        <w:textAlignment w:val="auto"/>
        <w:rPr>
          <w:rFonts w:hint="eastAsia" w:ascii="仿宋_GB2312" w:hAnsi="仿宋_GB2312" w:eastAsia="仿宋_GB2312" w:cs="仿宋_GB2312"/>
          <w:b/>
          <w:bCs/>
          <w:color w:val="auto"/>
          <w:spacing w:val="0"/>
          <w:kern w:val="0"/>
          <w:sz w:val="32"/>
          <w:szCs w:val="32"/>
          <w:highlight w:val="none"/>
          <w:lang w:eastAsia="zh-CN"/>
        </w:rPr>
      </w:pPr>
      <w:r>
        <w:rPr>
          <w:rFonts w:ascii="仿宋_GB2312" w:hAnsi="仿宋_GB2312" w:eastAsia="仿宋_GB2312" w:cs="仿宋_GB2312"/>
          <w:b/>
          <w:bCs/>
          <w:color w:val="auto"/>
          <w:spacing w:val="0"/>
          <w:kern w:val="0"/>
          <w:sz w:val="32"/>
          <w:szCs w:val="32"/>
          <w:highlight w:val="none"/>
        </w:rPr>
        <w:t>1.</w:t>
      </w:r>
      <w:r>
        <w:rPr>
          <w:rFonts w:hint="eastAsia" w:ascii="仿宋_GB2312" w:hAnsi="仿宋_GB2312" w:eastAsia="仿宋_GB2312" w:cs="仿宋_GB2312"/>
          <w:b/>
          <w:bCs/>
          <w:color w:val="auto"/>
          <w:spacing w:val="0"/>
          <w:kern w:val="0"/>
          <w:sz w:val="32"/>
          <w:szCs w:val="32"/>
          <w:highlight w:val="none"/>
        </w:rPr>
        <w:t>税收收入预计为</w:t>
      </w:r>
      <w:r>
        <w:rPr>
          <w:rFonts w:hint="eastAsia" w:ascii="仿宋_GB2312" w:hAnsi="仿宋_GB2312" w:eastAsia="仿宋_GB2312" w:cs="仿宋_GB2312"/>
          <w:b/>
          <w:bCs/>
          <w:color w:val="auto"/>
          <w:spacing w:val="0"/>
          <w:kern w:val="0"/>
          <w:sz w:val="32"/>
          <w:szCs w:val="32"/>
          <w:highlight w:val="none"/>
          <w:lang w:val="en-US" w:eastAsia="zh-CN"/>
        </w:rPr>
        <w:t>24.55</w:t>
      </w:r>
      <w:r>
        <w:rPr>
          <w:rFonts w:hint="eastAsia" w:ascii="仿宋_GB2312" w:hAnsi="仿宋_GB2312" w:eastAsia="仿宋_GB2312" w:cs="仿宋_GB2312"/>
          <w:b/>
          <w:bCs/>
          <w:color w:val="auto"/>
          <w:spacing w:val="0"/>
          <w:kern w:val="0"/>
          <w:sz w:val="32"/>
          <w:szCs w:val="32"/>
          <w:highlight w:val="none"/>
        </w:rPr>
        <w:t>亿元，</w:t>
      </w:r>
      <w:r>
        <w:rPr>
          <w:rFonts w:hint="eastAsia" w:ascii="仿宋_GB2312" w:hAnsi="仿宋_GB2312" w:eastAsia="仿宋_GB2312" w:cs="仿宋_GB2312"/>
          <w:color w:val="auto"/>
          <w:spacing w:val="0"/>
          <w:kern w:val="0"/>
          <w:sz w:val="32"/>
          <w:szCs w:val="32"/>
          <w:highlight w:val="none"/>
        </w:rPr>
        <w:t>同比增长</w:t>
      </w:r>
      <w:r>
        <w:rPr>
          <w:rFonts w:hint="eastAsia" w:ascii="仿宋_GB2312" w:hAnsi="仿宋_GB2312" w:eastAsia="仿宋_GB2312" w:cs="仿宋_GB2312"/>
          <w:color w:val="auto"/>
          <w:spacing w:val="0"/>
          <w:kern w:val="0"/>
          <w:sz w:val="32"/>
          <w:szCs w:val="32"/>
          <w:highlight w:val="none"/>
          <w:lang w:val="en-US" w:eastAsia="zh-CN"/>
        </w:rPr>
        <w:t>557</w:t>
      </w:r>
      <w:r>
        <w:rPr>
          <w:rFonts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lang w:eastAsia="zh-CN"/>
        </w:rPr>
        <w:t>从经济税源发展看：</w:t>
      </w:r>
      <w:r>
        <w:rPr>
          <w:rFonts w:hint="eastAsia" w:ascii="仿宋_GB2312" w:hAnsi="仿宋_GB2312" w:eastAsia="仿宋_GB2312" w:cs="仿宋_GB2312"/>
          <w:color w:val="auto"/>
          <w:spacing w:val="0"/>
          <w:kern w:val="0"/>
          <w:sz w:val="32"/>
          <w:szCs w:val="32"/>
          <w:highlight w:val="none"/>
          <w:lang w:eastAsia="zh-CN"/>
        </w:rPr>
        <w:t>制造业产业发展壮大，</w:t>
      </w:r>
      <w:r>
        <w:rPr>
          <w:rFonts w:hint="eastAsia" w:ascii="仿宋_GB2312" w:eastAsia="仿宋_GB2312"/>
          <w:color w:val="auto"/>
          <w:sz w:val="32"/>
          <w:szCs w:val="32"/>
          <w:highlight w:val="none"/>
        </w:rPr>
        <w:t>比亚迪一期达产满产、二期产能加速释放，</w:t>
      </w:r>
      <w:r>
        <w:rPr>
          <w:rFonts w:hint="eastAsia" w:ascii="仿宋_GB2312" w:eastAsia="仿宋_GB2312"/>
          <w:color w:val="auto"/>
          <w:sz w:val="32"/>
          <w:szCs w:val="32"/>
          <w:highlight w:val="none"/>
          <w:lang w:eastAsia="zh-CN"/>
        </w:rPr>
        <w:t>预计</w:t>
      </w:r>
      <w:r>
        <w:rPr>
          <w:rFonts w:hint="eastAsia" w:ascii="仿宋_GB2312" w:eastAsia="仿宋_GB2312"/>
          <w:color w:val="auto"/>
          <w:sz w:val="32"/>
          <w:szCs w:val="32"/>
          <w:highlight w:val="none"/>
          <w:lang w:val="en-US" w:eastAsia="zh-CN"/>
        </w:rPr>
        <w:t>2024年度</w:t>
      </w:r>
      <w:r>
        <w:rPr>
          <w:rFonts w:hint="eastAsia" w:ascii="仿宋_GB2312" w:eastAsia="仿宋_GB2312"/>
          <w:color w:val="auto"/>
          <w:sz w:val="32"/>
          <w:szCs w:val="32"/>
          <w:highlight w:val="none"/>
        </w:rPr>
        <w:t>年产整车30万辆，汽车出口3万辆。</w:t>
      </w:r>
      <w:r>
        <w:rPr>
          <w:rFonts w:hint="eastAsia" w:ascii="仿宋_GB2312" w:hAnsi="仿宋_GB2312" w:eastAsia="仿宋_GB2312" w:cs="仿宋_GB2312"/>
          <w:color w:val="auto"/>
          <w:spacing w:val="0"/>
          <w:kern w:val="0"/>
          <w:sz w:val="32"/>
          <w:szCs w:val="32"/>
          <w:highlight w:val="none"/>
          <w:lang w:eastAsia="zh-CN"/>
        </w:rPr>
        <w:t>加上中央新的组合式税费支持政策和我区系列稳经济政策红利持续释放，为财政收入打下基础。</w:t>
      </w:r>
      <w:r>
        <w:rPr>
          <w:rFonts w:hint="eastAsia" w:ascii="仿宋_GB2312" w:hAnsi="仿宋_GB2312" w:eastAsia="仿宋_GB2312" w:cs="仿宋_GB2312"/>
          <w:b/>
          <w:bCs/>
          <w:color w:val="auto"/>
          <w:spacing w:val="0"/>
          <w:kern w:val="0"/>
          <w:sz w:val="32"/>
          <w:szCs w:val="32"/>
          <w:highlight w:val="none"/>
          <w:lang w:eastAsia="zh-CN"/>
        </w:rPr>
        <w:t>从税收政策因素看</w:t>
      </w:r>
      <w:r>
        <w:rPr>
          <w:rFonts w:hint="eastAsia" w:ascii="仿宋_GB2312" w:hAnsi="仿宋_GB2312" w:eastAsia="仿宋_GB2312" w:cs="仿宋_GB2312"/>
          <w:color w:val="auto"/>
          <w:spacing w:val="0"/>
          <w:kern w:val="0"/>
          <w:sz w:val="32"/>
          <w:szCs w:val="32"/>
          <w:highlight w:val="none"/>
          <w:lang w:eastAsia="zh-CN"/>
        </w:rPr>
        <w:t>：2022</w:t>
      </w:r>
      <w:r>
        <w:rPr>
          <w:rFonts w:hint="eastAsia" w:ascii="仿宋_GB2312" w:hAnsi="仿宋_GB2312" w:eastAsia="仿宋_GB2312" w:cs="仿宋_GB2312"/>
          <w:color w:val="auto"/>
          <w:spacing w:val="0"/>
          <w:kern w:val="0"/>
          <w:sz w:val="32"/>
          <w:szCs w:val="32"/>
          <w:highlight w:val="none"/>
          <w:lang w:val="en-US" w:eastAsia="zh-CN"/>
        </w:rPr>
        <w:t>-2023年</w:t>
      </w:r>
      <w:r>
        <w:rPr>
          <w:rFonts w:hint="eastAsia" w:ascii="仿宋_GB2312" w:hAnsi="仿宋_GB2312" w:eastAsia="仿宋_GB2312" w:cs="仿宋_GB2312"/>
          <w:color w:val="auto"/>
          <w:spacing w:val="0"/>
          <w:kern w:val="0"/>
          <w:sz w:val="32"/>
          <w:szCs w:val="32"/>
          <w:highlight w:val="none"/>
          <w:lang w:eastAsia="zh-CN"/>
        </w:rPr>
        <w:t>实施大规模留抵退税政策，202</w:t>
      </w:r>
      <w:r>
        <w:rPr>
          <w:rFonts w:hint="eastAsia" w:ascii="仿宋_GB2312" w:hAnsi="仿宋_GB2312" w:eastAsia="仿宋_GB2312" w:cs="仿宋_GB2312"/>
          <w:color w:val="auto"/>
          <w:spacing w:val="0"/>
          <w:kern w:val="0"/>
          <w:sz w:val="32"/>
          <w:szCs w:val="32"/>
          <w:highlight w:val="none"/>
          <w:lang w:val="en-US" w:eastAsia="zh-CN"/>
        </w:rPr>
        <w:t>4</w:t>
      </w:r>
      <w:r>
        <w:rPr>
          <w:rFonts w:hint="eastAsia" w:ascii="仿宋_GB2312" w:hAnsi="仿宋_GB2312" w:eastAsia="仿宋_GB2312" w:cs="仿宋_GB2312"/>
          <w:color w:val="auto"/>
          <w:spacing w:val="0"/>
          <w:kern w:val="0"/>
          <w:sz w:val="32"/>
          <w:szCs w:val="32"/>
          <w:highlight w:val="none"/>
          <w:lang w:eastAsia="zh-CN"/>
        </w:rPr>
        <w:t>年留抵退税将逐步平稳，退税减少带来不可比增收；同时，大规模留抵退税实施后将形成回补增收。此外，</w:t>
      </w:r>
      <w:r>
        <w:rPr>
          <w:rFonts w:hint="eastAsia" w:ascii="仿宋_GB2312" w:hAnsi="仿宋_GB2312" w:eastAsia="仿宋_GB2312" w:cs="仿宋_GB2312"/>
          <w:color w:val="auto"/>
          <w:sz w:val="32"/>
          <w:szCs w:val="32"/>
          <w:highlight w:val="none"/>
        </w:rPr>
        <w:t>建筑服务市内跨区预缴政策的实施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为建筑业税收注入新的活力，推动建筑业税收快速增长</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2" w:firstLineChars="200"/>
        <w:textAlignment w:val="auto"/>
        <w:rPr>
          <w:rFonts w:ascii="仿宋_GB2312" w:hAnsi="仿宋_GB2312" w:eastAsia="仿宋_GB2312" w:cs="仿宋_GB2312"/>
          <w:color w:val="auto"/>
          <w:spacing w:val="0"/>
          <w:kern w:val="0"/>
          <w:sz w:val="32"/>
          <w:szCs w:val="32"/>
          <w:highlight w:val="none"/>
        </w:rPr>
      </w:pPr>
      <w:r>
        <w:rPr>
          <w:rFonts w:ascii="仿宋_GB2312" w:hAnsi="仿宋_GB2312" w:eastAsia="仿宋_GB2312" w:cs="仿宋_GB2312"/>
          <w:b/>
          <w:bCs/>
          <w:color w:val="auto"/>
          <w:spacing w:val="0"/>
          <w:kern w:val="0"/>
          <w:sz w:val="32"/>
          <w:szCs w:val="32"/>
          <w:highlight w:val="none"/>
        </w:rPr>
        <w:t>2.</w:t>
      </w:r>
      <w:r>
        <w:rPr>
          <w:rFonts w:hint="eastAsia" w:ascii="仿宋_GB2312" w:hAnsi="仿宋_GB2312" w:eastAsia="仿宋_GB2312" w:cs="仿宋_GB2312"/>
          <w:b/>
          <w:bCs/>
          <w:color w:val="auto"/>
          <w:spacing w:val="0"/>
          <w:kern w:val="0"/>
          <w:sz w:val="32"/>
          <w:szCs w:val="32"/>
          <w:highlight w:val="none"/>
        </w:rPr>
        <w:t>非税收入预计为</w:t>
      </w:r>
      <w:r>
        <w:rPr>
          <w:rFonts w:hint="eastAsia" w:ascii="仿宋_GB2312" w:hAnsi="仿宋_GB2312" w:eastAsia="仿宋_GB2312" w:cs="仿宋_GB2312"/>
          <w:b/>
          <w:bCs/>
          <w:color w:val="auto"/>
          <w:spacing w:val="0"/>
          <w:kern w:val="0"/>
          <w:sz w:val="32"/>
          <w:szCs w:val="32"/>
          <w:highlight w:val="none"/>
          <w:lang w:val="en-US" w:eastAsia="zh-CN"/>
        </w:rPr>
        <w:t>3.15亿元</w:t>
      </w:r>
      <w:r>
        <w:rPr>
          <w:rFonts w:hint="eastAsia" w:ascii="仿宋_GB2312" w:hAnsi="仿宋_GB2312" w:eastAsia="仿宋_GB2312" w:cs="仿宋_GB2312"/>
          <w:b/>
          <w:bCs/>
          <w:color w:val="auto"/>
          <w:spacing w:val="0"/>
          <w:kern w:val="0"/>
          <w:sz w:val="32"/>
          <w:szCs w:val="32"/>
          <w:highlight w:val="none"/>
        </w:rPr>
        <w:t>，</w:t>
      </w:r>
      <w:r>
        <w:rPr>
          <w:rFonts w:hint="eastAsia" w:ascii="仿宋_GB2312" w:hAnsi="仿宋_GB2312" w:eastAsia="仿宋_GB2312" w:cs="仿宋_GB2312"/>
          <w:color w:val="auto"/>
          <w:spacing w:val="0"/>
          <w:kern w:val="0"/>
          <w:sz w:val="32"/>
          <w:szCs w:val="32"/>
          <w:highlight w:val="none"/>
          <w:lang w:eastAsia="zh-CN"/>
        </w:rPr>
        <w:t>同比增长</w:t>
      </w:r>
      <w:r>
        <w:rPr>
          <w:rFonts w:hint="eastAsia" w:ascii="仿宋_GB2312" w:hAnsi="仿宋_GB2312" w:eastAsia="仿宋_GB2312" w:cs="仿宋_GB2312"/>
          <w:color w:val="auto"/>
          <w:spacing w:val="0"/>
          <w:kern w:val="0"/>
          <w:sz w:val="32"/>
          <w:szCs w:val="32"/>
          <w:highlight w:val="none"/>
          <w:lang w:val="en-US" w:eastAsia="zh-CN"/>
        </w:rPr>
        <w:t>154%</w:t>
      </w: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color w:val="auto"/>
          <w:spacing w:val="0"/>
          <w:kern w:val="0"/>
          <w:sz w:val="32"/>
          <w:szCs w:val="32"/>
          <w:highlight w:val="none"/>
          <w:lang w:eastAsia="zh-CN"/>
        </w:rPr>
        <w:t>主要是增值税大幅增长带动教育费附加和地方教育费附加等专项收入实现大幅增长</w:t>
      </w: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color w:val="auto"/>
          <w:spacing w:val="0"/>
          <w:kern w:val="0"/>
          <w:sz w:val="32"/>
          <w:szCs w:val="32"/>
          <w:highlight w:val="none"/>
          <w:lang w:eastAsia="zh-CN"/>
        </w:rPr>
        <w:t>我区逐步健全</w:t>
      </w:r>
      <w:r>
        <w:rPr>
          <w:rFonts w:hint="eastAsia" w:ascii="仿宋_GB2312" w:hAnsi="仿宋_GB2312" w:eastAsia="仿宋_GB2312" w:cs="仿宋_GB2312"/>
          <w:color w:val="auto"/>
          <w:spacing w:val="0"/>
          <w:kern w:val="0"/>
          <w:sz w:val="32"/>
          <w:szCs w:val="32"/>
          <w:highlight w:val="none"/>
          <w:lang w:val="en-US" w:eastAsia="zh-CN"/>
        </w:rPr>
        <w:t>非税收入管理，预计专项收入、罚没收入等较上年有大幅增长。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eastAsia" w:ascii="楷体_GB2312" w:hAnsi="楷体_GB2312" w:eastAsia="楷体_GB2312" w:cs="楷体_GB2312"/>
          <w:color w:val="auto"/>
          <w:spacing w:val="0"/>
          <w:kern w:val="0"/>
          <w:sz w:val="32"/>
          <w:szCs w:val="32"/>
          <w:highlight w:val="none"/>
          <w:lang w:eastAsia="zh-CN"/>
        </w:rPr>
      </w:pPr>
      <w:r>
        <w:rPr>
          <w:rFonts w:hint="eastAsia" w:ascii="楷体_GB2312" w:hAnsi="楷体_GB2312" w:eastAsia="楷体_GB2312" w:cs="楷体_GB2312"/>
          <w:color w:val="auto"/>
          <w:spacing w:val="0"/>
          <w:kern w:val="0"/>
          <w:sz w:val="32"/>
          <w:szCs w:val="32"/>
          <w:highlight w:val="none"/>
          <w:lang w:eastAsia="zh-CN"/>
        </w:rPr>
        <w:t>（二）转移性收入预计</w:t>
      </w:r>
      <w:r>
        <w:rPr>
          <w:rFonts w:hint="eastAsia" w:ascii="楷体_GB2312" w:hAnsi="楷体_GB2312" w:eastAsia="楷体_GB2312" w:cs="楷体_GB2312"/>
          <w:color w:val="auto"/>
          <w:spacing w:val="0"/>
          <w:kern w:val="0"/>
          <w:sz w:val="32"/>
          <w:szCs w:val="32"/>
          <w:highlight w:val="none"/>
          <w:lang w:val="en-US" w:eastAsia="zh-CN"/>
        </w:rPr>
        <w:t>5.39</w:t>
      </w:r>
      <w:r>
        <w:rPr>
          <w:rFonts w:hint="eastAsia" w:ascii="楷体_GB2312" w:hAnsi="楷体_GB2312" w:eastAsia="楷体_GB2312" w:cs="楷体_GB2312"/>
          <w:color w:val="auto"/>
          <w:spacing w:val="0"/>
          <w:kern w:val="0"/>
          <w:sz w:val="32"/>
          <w:szCs w:val="32"/>
          <w:highlight w:val="none"/>
          <w:lang w:eastAsia="zh-CN"/>
        </w:rPr>
        <w:t>亿元。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2" w:firstLineChars="200"/>
        <w:textAlignment w:val="auto"/>
        <w:rPr>
          <w:rFonts w:hint="default" w:ascii="仿宋_GB2312" w:hAnsi="仿宋_GB2312" w:eastAsia="仿宋_GB2312" w:cs="仿宋_GB2312"/>
          <w:b w:val="0"/>
          <w:bCs w:val="0"/>
          <w:color w:val="auto"/>
          <w:spacing w:val="0"/>
          <w:kern w:val="0"/>
          <w:sz w:val="32"/>
          <w:szCs w:val="32"/>
          <w:highlight w:val="none"/>
          <w:lang w:val="en-US" w:eastAsia="zh-CN"/>
        </w:rPr>
      </w:pPr>
      <w:r>
        <w:rPr>
          <w:rFonts w:hint="eastAsia" w:ascii="仿宋_GB2312" w:hAnsi="仿宋_GB2312" w:eastAsia="仿宋_GB2312" w:cs="仿宋_GB2312"/>
          <w:b/>
          <w:color w:val="auto"/>
          <w:spacing w:val="0"/>
          <w:kern w:val="0"/>
          <w:sz w:val="32"/>
          <w:szCs w:val="32"/>
          <w:highlight w:val="none"/>
          <w:lang w:val="en-US" w:eastAsia="zh-CN"/>
        </w:rPr>
        <w:t>1.</w:t>
      </w:r>
      <w:r>
        <w:rPr>
          <w:rFonts w:hint="eastAsia" w:ascii="仿宋_GB2312" w:hAnsi="仿宋_GB2312" w:eastAsia="仿宋_GB2312" w:cs="仿宋_GB2312"/>
          <w:b/>
          <w:color w:val="auto"/>
          <w:spacing w:val="0"/>
          <w:kern w:val="0"/>
          <w:sz w:val="32"/>
          <w:szCs w:val="32"/>
          <w:highlight w:val="none"/>
        </w:rPr>
        <w:t>上级补助收入</w:t>
      </w:r>
      <w:r>
        <w:rPr>
          <w:rFonts w:hint="eastAsia" w:ascii="仿宋_GB2312" w:hAnsi="仿宋_GB2312" w:eastAsia="仿宋_GB2312" w:cs="仿宋_GB2312"/>
          <w:b/>
          <w:color w:val="auto"/>
          <w:spacing w:val="0"/>
          <w:kern w:val="0"/>
          <w:sz w:val="32"/>
          <w:szCs w:val="32"/>
          <w:highlight w:val="none"/>
          <w:lang w:val="en-US" w:eastAsia="zh-CN"/>
        </w:rPr>
        <w:t>0.72</w:t>
      </w:r>
      <w:r>
        <w:rPr>
          <w:rFonts w:hint="eastAsia" w:ascii="仿宋_GB2312" w:hAnsi="仿宋_GB2312" w:eastAsia="仿宋_GB2312" w:cs="仿宋_GB2312"/>
          <w:b/>
          <w:color w:val="auto"/>
          <w:spacing w:val="0"/>
          <w:kern w:val="0"/>
          <w:sz w:val="32"/>
          <w:szCs w:val="32"/>
          <w:highlight w:val="none"/>
        </w:rPr>
        <w:t>亿元，</w:t>
      </w:r>
      <w:r>
        <w:rPr>
          <w:rFonts w:hint="eastAsia" w:ascii="仿宋_GB2312" w:hAnsi="仿宋_GB2312" w:eastAsia="仿宋_GB2312" w:cs="仿宋_GB2312"/>
          <w:color w:val="auto"/>
          <w:spacing w:val="0"/>
          <w:kern w:val="0"/>
          <w:sz w:val="32"/>
          <w:szCs w:val="32"/>
          <w:highlight w:val="none"/>
        </w:rPr>
        <w:t>主要包括</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lang w:eastAsia="zh-CN"/>
        </w:rPr>
        <w:t>一</w:t>
      </w:r>
      <w:r>
        <w:rPr>
          <w:rFonts w:hint="eastAsia" w:ascii="仿宋_GB2312" w:hAnsi="仿宋_GB2312" w:eastAsia="仿宋_GB2312" w:cs="仿宋_GB2312"/>
          <w:b/>
          <w:bCs/>
          <w:color w:val="auto"/>
          <w:spacing w:val="0"/>
          <w:kern w:val="0"/>
          <w:sz w:val="32"/>
          <w:szCs w:val="32"/>
          <w:highlight w:val="none"/>
          <w:lang w:val="en-US" w:eastAsia="zh-CN"/>
        </w:rPr>
        <w:t>是</w:t>
      </w:r>
      <w:r>
        <w:rPr>
          <w:rFonts w:hint="eastAsia" w:ascii="仿宋_GB2312" w:hAnsi="仿宋_GB2312" w:eastAsia="仿宋_GB2312" w:cs="仿宋_GB2312"/>
          <w:color w:val="auto"/>
          <w:spacing w:val="0"/>
          <w:kern w:val="0"/>
          <w:sz w:val="32"/>
          <w:szCs w:val="32"/>
          <w:highlight w:val="none"/>
          <w:lang w:val="en-US" w:eastAsia="zh-CN"/>
        </w:rPr>
        <w:t>2024年</w:t>
      </w:r>
      <w:r>
        <w:rPr>
          <w:rFonts w:hint="eastAsia" w:ascii="仿宋_GB2312" w:hAnsi="仿宋_GB2312" w:eastAsia="仿宋_GB2312" w:cs="仿宋_GB2312"/>
          <w:color w:val="auto"/>
          <w:spacing w:val="0"/>
          <w:kern w:val="0"/>
          <w:sz w:val="32"/>
          <w:szCs w:val="32"/>
          <w:highlight w:val="none"/>
        </w:rPr>
        <w:t>增值税“五五分享”税收返还收入</w:t>
      </w:r>
      <w:r>
        <w:rPr>
          <w:rFonts w:hint="eastAsia" w:ascii="仿宋_GB2312" w:hAnsi="仿宋_GB2312" w:eastAsia="仿宋_GB2312" w:cs="仿宋_GB2312"/>
          <w:color w:val="auto"/>
          <w:spacing w:val="0"/>
          <w:kern w:val="0"/>
          <w:sz w:val="32"/>
          <w:szCs w:val="32"/>
          <w:highlight w:val="none"/>
          <w:lang w:val="en-US" w:eastAsia="zh-CN"/>
        </w:rPr>
        <w:t>489万元；</w:t>
      </w:r>
      <w:r>
        <w:rPr>
          <w:rFonts w:hint="eastAsia" w:ascii="仿宋_GB2312" w:hAnsi="仿宋_GB2312" w:eastAsia="仿宋_GB2312" w:cs="仿宋_GB2312"/>
          <w:b/>
          <w:bCs/>
          <w:color w:val="auto"/>
          <w:spacing w:val="0"/>
          <w:kern w:val="0"/>
          <w:sz w:val="32"/>
          <w:szCs w:val="32"/>
          <w:highlight w:val="none"/>
          <w:lang w:val="en-US" w:eastAsia="zh-CN"/>
        </w:rPr>
        <w:t>二是</w:t>
      </w:r>
      <w:r>
        <w:rPr>
          <w:rFonts w:hint="eastAsia" w:ascii="仿宋_GB2312" w:hAnsi="仿宋_GB2312" w:eastAsia="仿宋_GB2312" w:cs="仿宋_GB2312"/>
          <w:color w:val="auto"/>
          <w:spacing w:val="0"/>
          <w:kern w:val="0"/>
          <w:sz w:val="32"/>
          <w:szCs w:val="32"/>
          <w:highlight w:val="none"/>
          <w:lang w:val="en-US" w:eastAsia="zh-CN"/>
        </w:rPr>
        <w:t>水务发展专项资金5744万元；</w:t>
      </w:r>
      <w:r>
        <w:rPr>
          <w:rFonts w:hint="eastAsia" w:ascii="仿宋_GB2312" w:hAnsi="仿宋_GB2312" w:eastAsia="仿宋_GB2312" w:cs="仿宋_GB2312"/>
          <w:b/>
          <w:bCs/>
          <w:color w:val="auto"/>
          <w:spacing w:val="0"/>
          <w:kern w:val="0"/>
          <w:sz w:val="32"/>
          <w:szCs w:val="32"/>
          <w:highlight w:val="none"/>
          <w:lang w:val="en-US" w:eastAsia="zh-CN"/>
        </w:rPr>
        <w:t>三是</w:t>
      </w:r>
      <w:r>
        <w:rPr>
          <w:rFonts w:hint="eastAsia" w:ascii="仿宋_GB2312" w:hAnsi="仿宋_GB2312" w:eastAsia="仿宋_GB2312" w:cs="仿宋_GB2312"/>
          <w:color w:val="auto"/>
          <w:spacing w:val="0"/>
          <w:kern w:val="0"/>
          <w:sz w:val="32"/>
          <w:szCs w:val="32"/>
          <w:highlight w:val="none"/>
          <w:lang w:val="en-US" w:eastAsia="zh-CN"/>
        </w:rPr>
        <w:t>2024年农业转移人口市民化奖励资金264万元；</w:t>
      </w:r>
      <w:r>
        <w:rPr>
          <w:rFonts w:hint="eastAsia" w:ascii="仿宋_GB2312" w:hAnsi="仿宋_GB2312" w:eastAsia="仿宋_GB2312" w:cs="仿宋_GB2312"/>
          <w:b/>
          <w:bCs/>
          <w:color w:val="auto"/>
          <w:spacing w:val="0"/>
          <w:kern w:val="0"/>
          <w:sz w:val="32"/>
          <w:szCs w:val="32"/>
          <w:highlight w:val="none"/>
          <w:lang w:val="en-US" w:eastAsia="zh-CN"/>
        </w:rPr>
        <w:t>四是</w:t>
      </w:r>
      <w:r>
        <w:rPr>
          <w:rFonts w:hint="eastAsia" w:ascii="仿宋_GB2312" w:hAnsi="仿宋_GB2312" w:eastAsia="仿宋_GB2312" w:cs="仿宋_GB2312"/>
          <w:b w:val="0"/>
          <w:bCs w:val="0"/>
          <w:color w:val="auto"/>
          <w:spacing w:val="0"/>
          <w:kern w:val="0"/>
          <w:sz w:val="32"/>
          <w:szCs w:val="32"/>
          <w:highlight w:val="none"/>
          <w:lang w:val="en-US" w:eastAsia="zh-CN"/>
        </w:rPr>
        <w:t>2024年纪检监察转移支付资金180万元；</w:t>
      </w:r>
      <w:r>
        <w:rPr>
          <w:rFonts w:hint="eastAsia" w:ascii="仿宋_GB2312" w:hAnsi="仿宋_GB2312" w:eastAsia="仿宋_GB2312" w:cs="仿宋_GB2312"/>
          <w:b/>
          <w:bCs/>
          <w:color w:val="auto"/>
          <w:spacing w:val="0"/>
          <w:kern w:val="0"/>
          <w:sz w:val="32"/>
          <w:szCs w:val="32"/>
          <w:highlight w:val="none"/>
          <w:lang w:val="en-US" w:eastAsia="zh-CN"/>
        </w:rPr>
        <w:t>五是</w:t>
      </w:r>
      <w:r>
        <w:rPr>
          <w:rFonts w:hint="eastAsia" w:ascii="仿宋_GB2312" w:hAnsi="仿宋_GB2312" w:eastAsia="仿宋_GB2312" w:cs="仿宋_GB2312"/>
          <w:b w:val="0"/>
          <w:bCs w:val="0"/>
          <w:color w:val="auto"/>
          <w:spacing w:val="0"/>
          <w:kern w:val="0"/>
          <w:sz w:val="32"/>
          <w:szCs w:val="32"/>
          <w:highlight w:val="none"/>
          <w:lang w:val="en-US" w:eastAsia="zh-CN"/>
        </w:rPr>
        <w:t>2024年基本公共卫生服务补助资金157.31万元；</w:t>
      </w:r>
      <w:r>
        <w:rPr>
          <w:rFonts w:hint="eastAsia" w:ascii="仿宋_GB2312" w:hAnsi="仿宋_GB2312" w:eastAsia="仿宋_GB2312" w:cs="仿宋_GB2312"/>
          <w:b/>
          <w:bCs/>
          <w:color w:val="auto"/>
          <w:spacing w:val="0"/>
          <w:kern w:val="0"/>
          <w:sz w:val="32"/>
          <w:szCs w:val="32"/>
          <w:highlight w:val="none"/>
          <w:lang w:val="en-US" w:eastAsia="zh-CN"/>
        </w:rPr>
        <w:t>六是</w:t>
      </w:r>
      <w:r>
        <w:rPr>
          <w:rFonts w:hint="eastAsia" w:ascii="仿宋_GB2312" w:hAnsi="仿宋_GB2312" w:eastAsia="仿宋_GB2312" w:cs="仿宋_GB2312"/>
          <w:b w:val="0"/>
          <w:bCs w:val="0"/>
          <w:color w:val="auto"/>
          <w:spacing w:val="0"/>
          <w:kern w:val="0"/>
          <w:sz w:val="32"/>
          <w:szCs w:val="32"/>
          <w:highlight w:val="none"/>
          <w:lang w:val="en-US" w:eastAsia="zh-CN"/>
        </w:rPr>
        <w:t>2024年耕地建设与利用资金153.71万元；</w:t>
      </w:r>
      <w:r>
        <w:rPr>
          <w:rFonts w:hint="eastAsia" w:ascii="仿宋_GB2312" w:hAnsi="仿宋_GB2312" w:eastAsia="仿宋_GB2312" w:cs="仿宋_GB2312"/>
          <w:b/>
          <w:bCs/>
          <w:color w:val="auto"/>
          <w:spacing w:val="0"/>
          <w:kern w:val="0"/>
          <w:sz w:val="32"/>
          <w:szCs w:val="32"/>
          <w:highlight w:val="none"/>
          <w:lang w:val="en-US" w:eastAsia="zh-CN"/>
        </w:rPr>
        <w:t>七是</w:t>
      </w:r>
      <w:r>
        <w:rPr>
          <w:rFonts w:hint="eastAsia" w:ascii="仿宋_GB2312" w:hAnsi="仿宋_GB2312" w:eastAsia="仿宋_GB2312" w:cs="仿宋_GB2312"/>
          <w:b w:val="0"/>
          <w:bCs w:val="0"/>
          <w:color w:val="auto"/>
          <w:spacing w:val="0"/>
          <w:kern w:val="0"/>
          <w:sz w:val="32"/>
          <w:szCs w:val="32"/>
          <w:highlight w:val="none"/>
          <w:lang w:val="en-US" w:eastAsia="zh-CN"/>
        </w:rPr>
        <w:t>2024年中央农业经营主体能力提升资金114万元；</w:t>
      </w:r>
      <w:r>
        <w:rPr>
          <w:rFonts w:hint="eastAsia" w:ascii="仿宋_GB2312" w:hAnsi="仿宋_GB2312" w:eastAsia="仿宋_GB2312" w:cs="仿宋_GB2312"/>
          <w:b/>
          <w:bCs/>
          <w:color w:val="auto"/>
          <w:spacing w:val="0"/>
          <w:kern w:val="0"/>
          <w:sz w:val="32"/>
          <w:szCs w:val="32"/>
          <w:highlight w:val="none"/>
          <w:lang w:val="en-US" w:eastAsia="zh-CN"/>
        </w:rPr>
        <w:t>八是</w:t>
      </w:r>
      <w:r>
        <w:rPr>
          <w:rFonts w:hint="eastAsia" w:ascii="仿宋_GB2312" w:hAnsi="仿宋_GB2312" w:eastAsia="仿宋_GB2312" w:cs="仿宋_GB2312"/>
          <w:color w:val="auto"/>
          <w:spacing w:val="0"/>
          <w:kern w:val="0"/>
          <w:sz w:val="32"/>
          <w:szCs w:val="32"/>
          <w:highlight w:val="none"/>
          <w:lang w:val="en-US" w:eastAsia="zh-CN"/>
        </w:rPr>
        <w:t>2024年革命老区转移支付预算64万元；</w:t>
      </w:r>
      <w:r>
        <w:rPr>
          <w:rFonts w:hint="eastAsia" w:ascii="仿宋_GB2312" w:hAnsi="仿宋_GB2312" w:eastAsia="仿宋_GB2312" w:cs="仿宋_GB2312"/>
          <w:b/>
          <w:bCs/>
          <w:color w:val="auto"/>
          <w:spacing w:val="0"/>
          <w:kern w:val="0"/>
          <w:sz w:val="32"/>
          <w:szCs w:val="32"/>
          <w:highlight w:val="none"/>
          <w:lang w:val="en-US" w:eastAsia="zh-CN"/>
        </w:rPr>
        <w:t>九是</w:t>
      </w:r>
      <w:r>
        <w:rPr>
          <w:rFonts w:hint="eastAsia" w:ascii="仿宋_GB2312" w:hAnsi="仿宋_GB2312" w:eastAsia="仿宋_GB2312" w:cs="仿宋_GB2312"/>
          <w:b w:val="0"/>
          <w:bCs w:val="0"/>
          <w:color w:val="auto"/>
          <w:spacing w:val="0"/>
          <w:kern w:val="0"/>
          <w:sz w:val="32"/>
          <w:szCs w:val="32"/>
          <w:highlight w:val="none"/>
          <w:lang w:val="en-US" w:eastAsia="zh-CN"/>
        </w:rPr>
        <w:t>2024年市本级统筹教育费附加资助奖励资金20万元；</w:t>
      </w:r>
      <w:r>
        <w:rPr>
          <w:rFonts w:hint="eastAsia" w:ascii="仿宋_GB2312" w:hAnsi="仿宋_GB2312" w:eastAsia="仿宋_GB2312" w:cs="仿宋_GB2312"/>
          <w:b/>
          <w:bCs/>
          <w:color w:val="auto"/>
          <w:spacing w:val="0"/>
          <w:kern w:val="0"/>
          <w:sz w:val="32"/>
          <w:szCs w:val="32"/>
          <w:highlight w:val="none"/>
          <w:lang w:val="en-US" w:eastAsia="zh-CN"/>
        </w:rPr>
        <w:t>十是</w:t>
      </w:r>
      <w:r>
        <w:rPr>
          <w:rFonts w:hint="eastAsia" w:ascii="仿宋_GB2312" w:hAnsi="仿宋_GB2312" w:eastAsia="仿宋_GB2312" w:cs="仿宋_GB2312"/>
          <w:b w:val="0"/>
          <w:bCs w:val="0"/>
          <w:color w:val="auto"/>
          <w:spacing w:val="0"/>
          <w:kern w:val="0"/>
          <w:sz w:val="32"/>
          <w:szCs w:val="32"/>
          <w:highlight w:val="none"/>
          <w:lang w:val="en-US" w:eastAsia="zh-CN"/>
        </w:rPr>
        <w:t>2024年选调生到村工作中央财政补助资金20万元；</w:t>
      </w:r>
      <w:r>
        <w:rPr>
          <w:rFonts w:hint="eastAsia" w:ascii="仿宋_GB2312" w:hAnsi="仿宋_GB2312" w:eastAsia="仿宋_GB2312" w:cs="仿宋_GB2312"/>
          <w:b/>
          <w:bCs/>
          <w:color w:val="auto"/>
          <w:spacing w:val="0"/>
          <w:kern w:val="0"/>
          <w:sz w:val="32"/>
          <w:szCs w:val="32"/>
          <w:highlight w:val="none"/>
          <w:lang w:val="en-US" w:eastAsia="zh-CN"/>
        </w:rPr>
        <w:t>十一是</w:t>
      </w:r>
      <w:r>
        <w:rPr>
          <w:rFonts w:hint="eastAsia" w:ascii="仿宋_GB2312" w:hAnsi="仿宋_GB2312" w:eastAsia="仿宋_GB2312" w:cs="仿宋_GB2312"/>
          <w:b w:val="0"/>
          <w:bCs w:val="0"/>
          <w:color w:val="auto"/>
          <w:spacing w:val="0"/>
          <w:kern w:val="0"/>
          <w:sz w:val="32"/>
          <w:szCs w:val="32"/>
          <w:highlight w:val="none"/>
          <w:lang w:val="en-US" w:eastAsia="zh-CN"/>
        </w:rPr>
        <w:t>2024年基本药物制度补助资金7.79万元；</w:t>
      </w:r>
      <w:r>
        <w:rPr>
          <w:rFonts w:hint="eastAsia" w:ascii="仿宋_GB2312" w:hAnsi="仿宋_GB2312" w:eastAsia="仿宋_GB2312" w:cs="仿宋_GB2312"/>
          <w:b/>
          <w:bCs/>
          <w:color w:val="auto"/>
          <w:spacing w:val="0"/>
          <w:kern w:val="0"/>
          <w:sz w:val="32"/>
          <w:szCs w:val="32"/>
          <w:highlight w:val="none"/>
          <w:lang w:val="en-US" w:eastAsia="zh-CN"/>
        </w:rPr>
        <w:t>十二是</w:t>
      </w:r>
      <w:r>
        <w:rPr>
          <w:rFonts w:hint="eastAsia" w:ascii="仿宋_GB2312" w:hAnsi="仿宋_GB2312" w:eastAsia="仿宋_GB2312" w:cs="仿宋_GB2312"/>
          <w:b w:val="0"/>
          <w:bCs w:val="0"/>
          <w:color w:val="auto"/>
          <w:spacing w:val="0"/>
          <w:kern w:val="0"/>
          <w:sz w:val="32"/>
          <w:szCs w:val="32"/>
          <w:highlight w:val="none"/>
          <w:lang w:val="en-US" w:eastAsia="zh-CN"/>
        </w:rPr>
        <w:t>中考中招（含初二学业水平考试）5.3万元；</w:t>
      </w:r>
      <w:r>
        <w:rPr>
          <w:rFonts w:hint="eastAsia" w:ascii="仿宋_GB2312" w:hAnsi="仿宋_GB2312" w:eastAsia="仿宋_GB2312" w:cs="仿宋_GB2312"/>
          <w:b/>
          <w:bCs/>
          <w:color w:val="auto"/>
          <w:spacing w:val="0"/>
          <w:kern w:val="0"/>
          <w:sz w:val="32"/>
          <w:szCs w:val="32"/>
          <w:highlight w:val="none"/>
          <w:lang w:val="en-US" w:eastAsia="zh-CN"/>
        </w:rPr>
        <w:t>十三是</w:t>
      </w:r>
      <w:r>
        <w:rPr>
          <w:rFonts w:hint="eastAsia" w:ascii="仿宋_GB2312" w:hAnsi="仿宋_GB2312" w:eastAsia="仿宋_GB2312" w:cs="仿宋_GB2312"/>
          <w:b w:val="0"/>
          <w:bCs w:val="0"/>
          <w:color w:val="auto"/>
          <w:spacing w:val="0"/>
          <w:kern w:val="0"/>
          <w:sz w:val="32"/>
          <w:szCs w:val="32"/>
          <w:highlight w:val="none"/>
          <w:lang w:val="en-US" w:eastAsia="zh-CN"/>
        </w:rPr>
        <w:t>全市文物保护专项经费4万元；</w:t>
      </w:r>
      <w:r>
        <w:rPr>
          <w:rFonts w:hint="eastAsia" w:ascii="仿宋_GB2312" w:hAnsi="仿宋_GB2312" w:eastAsia="仿宋_GB2312" w:cs="仿宋_GB2312"/>
          <w:b/>
          <w:bCs/>
          <w:color w:val="auto"/>
          <w:spacing w:val="0"/>
          <w:kern w:val="0"/>
          <w:sz w:val="32"/>
          <w:szCs w:val="32"/>
          <w:highlight w:val="none"/>
          <w:lang w:val="en-US" w:eastAsia="zh-CN"/>
        </w:rPr>
        <w:t>十四是</w:t>
      </w:r>
      <w:r>
        <w:rPr>
          <w:rFonts w:hint="eastAsia" w:ascii="仿宋_GB2312" w:hAnsi="仿宋_GB2312" w:eastAsia="仿宋_GB2312" w:cs="仿宋_GB2312"/>
          <w:b w:val="0"/>
          <w:bCs w:val="0"/>
          <w:color w:val="auto"/>
          <w:spacing w:val="0"/>
          <w:kern w:val="0"/>
          <w:sz w:val="32"/>
          <w:szCs w:val="32"/>
          <w:highlight w:val="none"/>
          <w:lang w:val="en-US" w:eastAsia="zh-CN"/>
        </w:rPr>
        <w:t>2024年党的基层组织建设保障经费（农村基层组织经费）0.36万元。</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2" w:firstLineChars="200"/>
        <w:textAlignment w:val="auto"/>
        <w:rPr>
          <w:rFonts w:hint="eastAsia" w:ascii="仿宋_GB2312" w:hAnsi="仿宋_GB2312" w:eastAsia="仿宋_GB2312" w:cs="仿宋_GB2312"/>
          <w:b/>
          <w:bCs/>
          <w:color w:val="auto"/>
          <w:spacing w:val="0"/>
          <w:kern w:val="0"/>
          <w:sz w:val="32"/>
          <w:szCs w:val="32"/>
          <w:highlight w:val="none"/>
        </w:rPr>
      </w:pPr>
      <w:r>
        <w:rPr>
          <w:rFonts w:hint="eastAsia" w:ascii="仿宋_GB2312" w:hAnsi="仿宋_GB2312" w:eastAsia="仿宋_GB2312" w:cs="仿宋_GB2312"/>
          <w:b/>
          <w:bCs/>
          <w:color w:val="auto"/>
          <w:spacing w:val="0"/>
          <w:kern w:val="0"/>
          <w:sz w:val="32"/>
          <w:szCs w:val="32"/>
          <w:highlight w:val="none"/>
          <w:lang w:val="en-US" w:eastAsia="zh-CN"/>
        </w:rPr>
        <w:t>2.</w:t>
      </w:r>
      <w:r>
        <w:rPr>
          <w:rFonts w:hint="eastAsia" w:ascii="仿宋_GB2312" w:hAnsi="仿宋_GB2312" w:eastAsia="仿宋_GB2312" w:cs="仿宋_GB2312"/>
          <w:b/>
          <w:bCs/>
          <w:color w:val="auto"/>
          <w:spacing w:val="0"/>
          <w:kern w:val="0"/>
          <w:sz w:val="32"/>
          <w:szCs w:val="32"/>
          <w:highlight w:val="none"/>
        </w:rPr>
        <w:t>上年结余</w:t>
      </w:r>
      <w:r>
        <w:rPr>
          <w:rFonts w:hint="eastAsia" w:ascii="仿宋_GB2312" w:hAnsi="仿宋_GB2312" w:eastAsia="仿宋_GB2312" w:cs="仿宋_GB2312"/>
          <w:b/>
          <w:bCs/>
          <w:color w:val="auto"/>
          <w:spacing w:val="0"/>
          <w:kern w:val="0"/>
          <w:sz w:val="32"/>
          <w:szCs w:val="32"/>
          <w:highlight w:val="none"/>
          <w:lang w:val="en-US" w:eastAsia="zh-CN"/>
        </w:rPr>
        <w:t>收入0.47亿</w:t>
      </w:r>
      <w:r>
        <w:rPr>
          <w:rFonts w:hint="eastAsia" w:ascii="仿宋_GB2312" w:hAnsi="仿宋_GB2312" w:eastAsia="仿宋_GB2312" w:cs="仿宋_GB2312"/>
          <w:b/>
          <w:bCs/>
          <w:color w:val="auto"/>
          <w:spacing w:val="0"/>
          <w:kern w:val="0"/>
          <w:sz w:val="32"/>
          <w:szCs w:val="32"/>
          <w:highlight w:val="none"/>
        </w:rPr>
        <w:t>元。</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2" w:firstLineChars="200"/>
        <w:textAlignment w:val="auto"/>
        <w:rPr>
          <w:rFonts w:hint="eastAsia" w:hAnsi="仿宋_GB2312" w:cs="仿宋_GB2312"/>
          <w:color w:val="auto"/>
          <w:spacing w:val="0"/>
          <w:kern w:val="0"/>
          <w:szCs w:val="32"/>
          <w:highlight w:val="none"/>
          <w:lang w:val="en-US" w:eastAsia="zh-CN"/>
        </w:rPr>
      </w:pPr>
      <w:r>
        <w:rPr>
          <w:rFonts w:hAnsi="仿宋_GB2312" w:cs="仿宋_GB2312"/>
          <w:b/>
          <w:bCs/>
          <w:color w:val="auto"/>
          <w:spacing w:val="0"/>
          <w:kern w:val="0"/>
          <w:szCs w:val="32"/>
          <w:highlight w:val="none"/>
        </w:rPr>
        <w:t>3.</w:t>
      </w:r>
      <w:r>
        <w:rPr>
          <w:rFonts w:hint="eastAsia" w:hAnsi="仿宋_GB2312" w:cs="仿宋_GB2312"/>
          <w:b/>
          <w:bCs/>
          <w:color w:val="auto"/>
          <w:spacing w:val="0"/>
          <w:kern w:val="0"/>
          <w:szCs w:val="32"/>
          <w:highlight w:val="none"/>
        </w:rPr>
        <w:t>调入资金</w:t>
      </w:r>
      <w:r>
        <w:rPr>
          <w:rFonts w:hint="eastAsia" w:hAnsi="仿宋_GB2312" w:cs="仿宋_GB2312"/>
          <w:b/>
          <w:bCs/>
          <w:color w:val="auto"/>
          <w:spacing w:val="0"/>
          <w:kern w:val="0"/>
          <w:szCs w:val="32"/>
          <w:highlight w:val="none"/>
          <w:lang w:val="en-US" w:eastAsia="zh-CN"/>
        </w:rPr>
        <w:t>4.20</w:t>
      </w:r>
      <w:r>
        <w:rPr>
          <w:rFonts w:hint="eastAsia" w:hAnsi="仿宋_GB2312" w:cs="仿宋_GB2312"/>
          <w:b/>
          <w:bCs/>
          <w:color w:val="auto"/>
          <w:spacing w:val="0"/>
          <w:kern w:val="0"/>
          <w:szCs w:val="32"/>
          <w:highlight w:val="none"/>
        </w:rPr>
        <w:t>亿元，</w:t>
      </w:r>
      <w:r>
        <w:rPr>
          <w:rFonts w:hint="eastAsia" w:hAnsi="仿宋_GB2312" w:cs="仿宋_GB2312"/>
          <w:b/>
          <w:bCs/>
          <w:color w:val="auto"/>
          <w:spacing w:val="0"/>
          <w:kern w:val="0"/>
          <w:szCs w:val="32"/>
          <w:highlight w:val="none"/>
          <w:lang w:val="en-US" w:eastAsia="zh-CN"/>
        </w:rPr>
        <w:t>一是</w:t>
      </w:r>
      <w:r>
        <w:rPr>
          <w:rFonts w:hint="eastAsia" w:hAnsi="仿宋_GB2312" w:cs="仿宋_GB2312"/>
          <w:color w:val="auto"/>
          <w:spacing w:val="0"/>
          <w:kern w:val="0"/>
          <w:szCs w:val="32"/>
          <w:highlight w:val="none"/>
          <w:lang w:eastAsia="zh-CN"/>
        </w:rPr>
        <w:t>从</w:t>
      </w:r>
      <w:r>
        <w:rPr>
          <w:rFonts w:hint="eastAsia" w:hAnsi="仿宋_GB2312" w:cs="仿宋_GB2312"/>
          <w:color w:val="auto"/>
          <w:spacing w:val="0"/>
          <w:kern w:val="0"/>
          <w:szCs w:val="32"/>
          <w:highlight w:val="none"/>
        </w:rPr>
        <w:t>政府性基金</w:t>
      </w:r>
      <w:r>
        <w:rPr>
          <w:rFonts w:hint="eastAsia" w:hAnsi="仿宋_GB2312" w:cs="仿宋_GB2312"/>
          <w:color w:val="auto"/>
          <w:spacing w:val="0"/>
          <w:kern w:val="0"/>
          <w:szCs w:val="32"/>
          <w:highlight w:val="none"/>
          <w:lang w:eastAsia="zh-CN"/>
        </w:rPr>
        <w:t>预算调入</w:t>
      </w:r>
      <w:r>
        <w:rPr>
          <w:rFonts w:hint="eastAsia" w:hAnsi="仿宋_GB2312" w:cs="仿宋_GB2312"/>
          <w:color w:val="auto"/>
          <w:spacing w:val="0"/>
          <w:kern w:val="0"/>
          <w:szCs w:val="32"/>
          <w:highlight w:val="none"/>
          <w:lang w:val="en-US" w:eastAsia="zh-CN"/>
        </w:rPr>
        <w:t>4亿元</w:t>
      </w:r>
      <w:r>
        <w:rPr>
          <w:rFonts w:hint="eastAsia" w:hAnsi="仿宋_GB2312" w:cs="仿宋_GB2312"/>
          <w:color w:val="auto"/>
          <w:spacing w:val="0"/>
          <w:kern w:val="0"/>
          <w:szCs w:val="32"/>
          <w:highlight w:val="none"/>
          <w:lang w:eastAsia="zh-CN"/>
        </w:rPr>
        <w:t>；</w:t>
      </w:r>
      <w:r>
        <w:rPr>
          <w:rFonts w:hint="eastAsia" w:hAnsi="仿宋_GB2312" w:cs="仿宋_GB2312"/>
          <w:b/>
          <w:bCs/>
          <w:color w:val="auto"/>
          <w:spacing w:val="0"/>
          <w:kern w:val="0"/>
          <w:szCs w:val="32"/>
          <w:highlight w:val="none"/>
          <w:lang w:val="en-US" w:eastAsia="zh-CN"/>
        </w:rPr>
        <w:t>二是</w:t>
      </w:r>
      <w:r>
        <w:rPr>
          <w:rFonts w:hint="eastAsia" w:hAnsi="仿宋_GB2312" w:cs="仿宋_GB2312"/>
          <w:color w:val="auto"/>
          <w:spacing w:val="0"/>
          <w:kern w:val="0"/>
          <w:szCs w:val="32"/>
          <w:highlight w:val="none"/>
          <w:lang w:eastAsia="zh-CN"/>
        </w:rPr>
        <w:t>从国有资本经营预算调入</w:t>
      </w:r>
      <w:r>
        <w:rPr>
          <w:rFonts w:hint="eastAsia" w:hAnsi="仿宋_GB2312" w:cs="仿宋_GB2312"/>
          <w:color w:val="auto"/>
          <w:spacing w:val="0"/>
          <w:kern w:val="0"/>
          <w:szCs w:val="32"/>
          <w:highlight w:val="none"/>
          <w:lang w:val="en-US" w:eastAsia="zh-CN"/>
        </w:rPr>
        <w:t>0.2亿元。</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jc w:val="both"/>
        <w:textAlignment w:val="auto"/>
        <w:rPr>
          <w:rFonts w:hint="eastAsia" w:ascii="黑体" w:hAnsi="黑体" w:eastAsia="黑体" w:cs="仿宋_GB2312"/>
          <w:color w:val="auto"/>
          <w:spacing w:val="0"/>
          <w:kern w:val="0"/>
          <w:sz w:val="32"/>
          <w:szCs w:val="32"/>
          <w:highlight w:val="none"/>
        </w:rPr>
      </w:pPr>
      <w:r>
        <w:rPr>
          <w:rFonts w:hint="eastAsia" w:ascii="黑体" w:hAnsi="黑体" w:eastAsia="黑体" w:cs="仿宋_GB2312"/>
          <w:color w:val="auto"/>
          <w:spacing w:val="0"/>
          <w:kern w:val="0"/>
          <w:sz w:val="32"/>
          <w:szCs w:val="32"/>
          <w:highlight w:val="none"/>
          <w:lang w:val="en-US" w:eastAsia="zh-CN"/>
        </w:rPr>
        <w:t>二、2024年</w:t>
      </w:r>
      <w:r>
        <w:rPr>
          <w:rFonts w:hint="eastAsia" w:ascii="黑体" w:hAnsi="黑体" w:eastAsia="黑体" w:cs="仿宋_GB2312"/>
          <w:color w:val="auto"/>
          <w:spacing w:val="0"/>
          <w:kern w:val="0"/>
          <w:sz w:val="32"/>
          <w:szCs w:val="32"/>
          <w:highlight w:val="none"/>
        </w:rPr>
        <w:t>一般公共预算支出</w:t>
      </w:r>
      <w:r>
        <w:rPr>
          <w:rFonts w:hint="eastAsia" w:ascii="黑体" w:hAnsi="黑体" w:eastAsia="黑体" w:cs="仿宋_GB2312"/>
          <w:color w:val="auto"/>
          <w:spacing w:val="0"/>
          <w:kern w:val="0"/>
          <w:sz w:val="32"/>
          <w:szCs w:val="32"/>
          <w:highlight w:val="none"/>
          <w:lang w:eastAsia="zh-CN"/>
        </w:rPr>
        <w:t>计划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按照收支平衡的原则，一般公共预算总支出预计为</w:t>
      </w:r>
      <w:r>
        <w:rPr>
          <w:rFonts w:hint="eastAsia" w:ascii="仿宋_GB2312" w:hAnsi="仿宋_GB2312" w:eastAsia="仿宋_GB2312" w:cs="仿宋_GB2312"/>
          <w:color w:val="auto"/>
          <w:spacing w:val="0"/>
          <w:kern w:val="0"/>
          <w:sz w:val="32"/>
          <w:szCs w:val="32"/>
          <w:highlight w:val="none"/>
          <w:lang w:val="en-US" w:eastAsia="zh-CN"/>
        </w:rPr>
        <w:t>33.09</w:t>
      </w:r>
      <w:r>
        <w:rPr>
          <w:rFonts w:hint="eastAsia" w:ascii="仿宋_GB2312" w:hAnsi="仿宋_GB2312" w:eastAsia="仿宋_GB2312" w:cs="仿宋_GB2312"/>
          <w:color w:val="auto"/>
          <w:spacing w:val="0"/>
          <w:kern w:val="0"/>
          <w:sz w:val="32"/>
          <w:szCs w:val="32"/>
          <w:highlight w:val="none"/>
        </w:rPr>
        <w:t>亿元</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其主要项目安排如下：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eastAsia="zh-CN"/>
        </w:rPr>
        <w:t>（一）</w:t>
      </w:r>
      <w:r>
        <w:rPr>
          <w:rFonts w:hint="eastAsia" w:ascii="仿宋_GB2312" w:hAnsi="仿宋_GB2312" w:eastAsia="仿宋_GB2312" w:cs="仿宋_GB2312"/>
          <w:color w:val="auto"/>
          <w:spacing w:val="0"/>
          <w:kern w:val="0"/>
          <w:sz w:val="32"/>
          <w:szCs w:val="32"/>
          <w:highlight w:val="none"/>
        </w:rPr>
        <w:t>一般公共服务支出，反映政府提供的一般公共服务的支出</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rPr>
        <w:t>预计支出</w:t>
      </w:r>
      <w:r>
        <w:rPr>
          <w:rFonts w:hint="eastAsia" w:ascii="仿宋_GB2312" w:hAnsi="仿宋_GB2312" w:eastAsia="仿宋_GB2312" w:cs="仿宋_GB2312"/>
          <w:b/>
          <w:bCs/>
          <w:color w:val="auto"/>
          <w:spacing w:val="0"/>
          <w:kern w:val="0"/>
          <w:sz w:val="32"/>
          <w:szCs w:val="32"/>
          <w:highlight w:val="none"/>
          <w:lang w:val="en-US" w:eastAsia="zh-CN"/>
        </w:rPr>
        <w:t>8.41</w:t>
      </w:r>
      <w:r>
        <w:rPr>
          <w:rFonts w:hint="eastAsia" w:ascii="仿宋_GB2312" w:hAnsi="仿宋_GB2312" w:eastAsia="仿宋_GB2312" w:cs="仿宋_GB2312"/>
          <w:b/>
          <w:bCs/>
          <w:color w:val="auto"/>
          <w:spacing w:val="0"/>
          <w:kern w:val="0"/>
          <w:sz w:val="32"/>
          <w:szCs w:val="32"/>
          <w:highlight w:val="none"/>
        </w:rPr>
        <w:t>亿元</w:t>
      </w:r>
      <w:r>
        <w:rPr>
          <w:rFonts w:hint="eastAsia" w:ascii="仿宋_GB2312" w:hAnsi="仿宋_GB2312" w:eastAsia="仿宋_GB2312" w:cs="仿宋_GB2312"/>
          <w:b w:val="0"/>
          <w:bCs w:val="0"/>
          <w:color w:val="auto"/>
          <w:spacing w:val="0"/>
          <w:kern w:val="0"/>
          <w:sz w:val="32"/>
          <w:szCs w:val="32"/>
          <w:highlight w:val="none"/>
        </w:rPr>
        <w:t>，主要</w:t>
      </w:r>
      <w:r>
        <w:rPr>
          <w:rFonts w:hint="eastAsia" w:ascii="仿宋_GB2312" w:hAnsi="仿宋_GB2312" w:eastAsia="仿宋_GB2312" w:cs="仿宋_GB2312"/>
          <w:b w:val="0"/>
          <w:bCs w:val="0"/>
          <w:color w:val="auto"/>
          <w:spacing w:val="0"/>
          <w:kern w:val="0"/>
          <w:sz w:val="32"/>
          <w:szCs w:val="32"/>
          <w:highlight w:val="none"/>
          <w:lang w:eastAsia="zh-CN"/>
        </w:rPr>
        <w:t>是</w:t>
      </w:r>
      <w:r>
        <w:rPr>
          <w:rFonts w:hint="eastAsia" w:ascii="仿宋_GB2312" w:hAnsi="仿宋_GB2312" w:eastAsia="仿宋_GB2312" w:cs="仿宋_GB2312"/>
          <w:b w:val="0"/>
          <w:bCs w:val="0"/>
          <w:color w:val="auto"/>
          <w:spacing w:val="0"/>
          <w:kern w:val="0"/>
          <w:sz w:val="32"/>
          <w:szCs w:val="32"/>
          <w:highlight w:val="none"/>
        </w:rPr>
        <w:t>保</w:t>
      </w:r>
      <w:r>
        <w:rPr>
          <w:rFonts w:hint="eastAsia" w:ascii="仿宋_GB2312" w:hAnsi="仿宋_GB2312" w:eastAsia="仿宋_GB2312" w:cs="仿宋_GB2312"/>
          <w:color w:val="auto"/>
          <w:spacing w:val="0"/>
          <w:kern w:val="0"/>
          <w:sz w:val="32"/>
          <w:szCs w:val="32"/>
          <w:highlight w:val="none"/>
        </w:rPr>
        <w:t>障合作区各单位人员工资福利、基本运转</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四镇人员费用</w:t>
      </w:r>
      <w:r>
        <w:rPr>
          <w:rFonts w:hint="eastAsia" w:ascii="仿宋_GB2312" w:hAnsi="仿宋_GB2312" w:eastAsia="仿宋_GB2312" w:cs="仿宋_GB2312"/>
          <w:color w:val="auto"/>
          <w:spacing w:val="0"/>
          <w:kern w:val="0"/>
          <w:sz w:val="32"/>
          <w:szCs w:val="32"/>
          <w:highlight w:val="none"/>
          <w:lang w:eastAsia="zh-CN"/>
        </w:rPr>
        <w:t>、事务员费用和单位履职等</w:t>
      </w:r>
      <w:r>
        <w:rPr>
          <w:rFonts w:hint="eastAsia" w:ascii="仿宋_GB2312" w:hAnsi="仿宋_GB2312" w:eastAsia="仿宋_GB2312" w:cs="仿宋_GB2312"/>
          <w:color w:val="auto"/>
          <w:spacing w:val="0"/>
          <w:kern w:val="0"/>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default"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eastAsia="zh-CN"/>
        </w:rPr>
        <w:t>（二）国防支出，反映用于国防方面的支出。</w:t>
      </w:r>
      <w:r>
        <w:rPr>
          <w:rFonts w:hint="eastAsia" w:ascii="仿宋_GB2312" w:hAnsi="仿宋_GB2312" w:eastAsia="仿宋_GB2312" w:cs="仿宋_GB2312"/>
          <w:b/>
          <w:bCs/>
          <w:color w:val="auto"/>
          <w:spacing w:val="0"/>
          <w:kern w:val="0"/>
          <w:sz w:val="32"/>
          <w:szCs w:val="32"/>
          <w:highlight w:val="none"/>
          <w:lang w:eastAsia="zh-CN"/>
        </w:rPr>
        <w:t>预计支出</w:t>
      </w:r>
      <w:r>
        <w:rPr>
          <w:rFonts w:hint="eastAsia" w:ascii="仿宋_GB2312" w:hAnsi="仿宋_GB2312" w:eastAsia="仿宋_GB2312" w:cs="仿宋_GB2312"/>
          <w:b/>
          <w:bCs/>
          <w:color w:val="auto"/>
          <w:spacing w:val="0"/>
          <w:kern w:val="0"/>
          <w:sz w:val="32"/>
          <w:szCs w:val="32"/>
          <w:highlight w:val="none"/>
          <w:lang w:val="en-US" w:eastAsia="zh-CN"/>
        </w:rPr>
        <w:t>36万元</w:t>
      </w:r>
      <w:r>
        <w:rPr>
          <w:rFonts w:hint="eastAsia" w:ascii="仿宋_GB2312" w:hAnsi="仿宋_GB2312" w:eastAsia="仿宋_GB2312" w:cs="仿宋_GB2312"/>
          <w:color w:val="auto"/>
          <w:spacing w:val="0"/>
          <w:kern w:val="0"/>
          <w:sz w:val="32"/>
          <w:szCs w:val="32"/>
          <w:highlight w:val="none"/>
          <w:lang w:val="en-US" w:eastAsia="zh-CN"/>
        </w:rPr>
        <w:t>，主要是四镇征兵支出。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color w:val="auto"/>
          <w:spacing w:val="0"/>
          <w:kern w:val="0"/>
          <w:highlight w:val="none"/>
        </w:rPr>
      </w:pPr>
      <w:r>
        <w:rPr>
          <w:rFonts w:hint="eastAsia" w:ascii="仿宋_GB2312" w:hAnsi="仿宋_GB2312" w:eastAsia="仿宋_GB2312" w:cs="仿宋_GB2312"/>
          <w:color w:val="auto"/>
          <w:spacing w:val="0"/>
          <w:kern w:val="0"/>
          <w:sz w:val="32"/>
          <w:szCs w:val="32"/>
          <w:highlight w:val="none"/>
          <w:lang w:eastAsia="zh-CN"/>
        </w:rPr>
        <w:t>（三）</w:t>
      </w:r>
      <w:r>
        <w:rPr>
          <w:rFonts w:hint="eastAsia" w:ascii="仿宋_GB2312" w:hAnsi="仿宋_GB2312" w:eastAsia="仿宋_GB2312" w:cs="仿宋_GB2312"/>
          <w:color w:val="auto"/>
          <w:spacing w:val="0"/>
          <w:kern w:val="0"/>
          <w:sz w:val="32"/>
          <w:szCs w:val="32"/>
          <w:highlight w:val="none"/>
        </w:rPr>
        <w:t>公共安全支出，反映政府维护社会公共安全的支出</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rPr>
        <w:t>计划安排</w:t>
      </w:r>
      <w:r>
        <w:rPr>
          <w:rFonts w:hint="eastAsia" w:ascii="仿宋_GB2312" w:hAnsi="仿宋_GB2312" w:eastAsia="仿宋_GB2312" w:cs="仿宋_GB2312"/>
          <w:b/>
          <w:bCs/>
          <w:color w:val="auto"/>
          <w:spacing w:val="0"/>
          <w:kern w:val="0"/>
          <w:sz w:val="32"/>
          <w:szCs w:val="32"/>
          <w:highlight w:val="none"/>
          <w:lang w:val="en-US" w:eastAsia="zh-CN"/>
        </w:rPr>
        <w:t>1.61</w:t>
      </w:r>
      <w:r>
        <w:rPr>
          <w:rFonts w:hint="eastAsia" w:ascii="仿宋_GB2312" w:hAnsi="仿宋_GB2312" w:eastAsia="仿宋_GB2312" w:cs="仿宋_GB2312"/>
          <w:b/>
          <w:bCs/>
          <w:color w:val="auto"/>
          <w:spacing w:val="0"/>
          <w:kern w:val="0"/>
          <w:sz w:val="32"/>
          <w:szCs w:val="32"/>
          <w:highlight w:val="none"/>
        </w:rPr>
        <w:t>亿元</w:t>
      </w:r>
      <w:r>
        <w:rPr>
          <w:rFonts w:hint="eastAsia" w:ascii="仿宋_GB2312" w:hAnsi="仿宋_GB2312" w:eastAsia="仿宋_GB2312" w:cs="仿宋_GB2312"/>
          <w:color w:val="auto"/>
          <w:spacing w:val="0"/>
          <w:kern w:val="0"/>
          <w:sz w:val="32"/>
          <w:szCs w:val="32"/>
          <w:highlight w:val="none"/>
        </w:rPr>
        <w:t>，主要</w:t>
      </w:r>
      <w:r>
        <w:rPr>
          <w:rFonts w:hint="eastAsia" w:ascii="仿宋_GB2312" w:hAnsi="仿宋_GB2312" w:eastAsia="仿宋_GB2312" w:cs="仿宋_GB2312"/>
          <w:color w:val="auto"/>
          <w:spacing w:val="0"/>
          <w:kern w:val="0"/>
          <w:sz w:val="32"/>
          <w:szCs w:val="32"/>
          <w:highlight w:val="none"/>
          <w:lang w:eastAsia="zh-CN"/>
        </w:rPr>
        <w:t>是</w:t>
      </w:r>
      <w:r>
        <w:rPr>
          <w:rFonts w:hint="eastAsia" w:ascii="仿宋_GB2312" w:hAnsi="仿宋_GB2312" w:eastAsia="仿宋_GB2312" w:cs="仿宋_GB2312"/>
          <w:color w:val="auto"/>
          <w:spacing w:val="0"/>
          <w:kern w:val="0"/>
          <w:sz w:val="32"/>
          <w:szCs w:val="32"/>
          <w:highlight w:val="none"/>
        </w:rPr>
        <w:t>保障深汕公安分局人员工资、基本运转和履职需要。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704" w:firstLineChars="220"/>
        <w:textAlignment w:val="auto"/>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eastAsia="zh-CN"/>
        </w:rPr>
        <w:t>（四）</w:t>
      </w:r>
      <w:r>
        <w:rPr>
          <w:rFonts w:hint="eastAsia" w:ascii="仿宋_GB2312" w:hAnsi="仿宋_GB2312" w:eastAsia="仿宋_GB2312" w:cs="仿宋_GB2312"/>
          <w:color w:val="auto"/>
          <w:spacing w:val="0"/>
          <w:kern w:val="0"/>
          <w:sz w:val="32"/>
          <w:szCs w:val="32"/>
          <w:highlight w:val="none"/>
        </w:rPr>
        <w:t>教育支出，反映政府教育事务支出</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rPr>
        <w:t>预计支出</w:t>
      </w:r>
      <w:r>
        <w:rPr>
          <w:rFonts w:hint="eastAsia" w:ascii="仿宋_GB2312" w:hAnsi="仿宋_GB2312" w:eastAsia="仿宋_GB2312" w:cs="仿宋_GB2312"/>
          <w:b/>
          <w:bCs/>
          <w:color w:val="auto"/>
          <w:spacing w:val="0"/>
          <w:kern w:val="0"/>
          <w:sz w:val="32"/>
          <w:szCs w:val="32"/>
          <w:highlight w:val="none"/>
          <w:lang w:val="en-US" w:eastAsia="zh-CN"/>
        </w:rPr>
        <w:t>4.21亿</w:t>
      </w:r>
      <w:r>
        <w:rPr>
          <w:rFonts w:hint="eastAsia" w:ascii="仿宋_GB2312" w:hAnsi="仿宋_GB2312" w:eastAsia="仿宋_GB2312" w:cs="仿宋_GB2312"/>
          <w:b/>
          <w:bCs/>
          <w:color w:val="auto"/>
          <w:spacing w:val="0"/>
          <w:kern w:val="0"/>
          <w:sz w:val="32"/>
          <w:szCs w:val="32"/>
          <w:highlight w:val="none"/>
        </w:rPr>
        <w:t>元，</w:t>
      </w:r>
      <w:r>
        <w:rPr>
          <w:rFonts w:hint="eastAsia" w:ascii="仿宋_GB2312" w:hAnsi="仿宋_GB2312" w:eastAsia="仿宋_GB2312" w:cs="仿宋_GB2312"/>
          <w:color w:val="auto"/>
          <w:spacing w:val="0"/>
          <w:kern w:val="0"/>
          <w:sz w:val="32"/>
          <w:szCs w:val="32"/>
          <w:highlight w:val="none"/>
        </w:rPr>
        <w:t>主要</w:t>
      </w:r>
      <w:r>
        <w:rPr>
          <w:rFonts w:hint="eastAsia" w:ascii="仿宋_GB2312" w:hAnsi="仿宋_GB2312" w:eastAsia="仿宋_GB2312" w:cs="仿宋_GB2312"/>
          <w:color w:val="auto"/>
          <w:spacing w:val="0"/>
          <w:kern w:val="0"/>
          <w:sz w:val="32"/>
          <w:szCs w:val="32"/>
          <w:highlight w:val="none"/>
          <w:lang w:eastAsia="zh-CN"/>
        </w:rPr>
        <w:t>是</w:t>
      </w:r>
      <w:r>
        <w:rPr>
          <w:rFonts w:hint="eastAsia" w:ascii="仿宋_GB2312" w:hAnsi="仿宋_GB2312" w:eastAsia="仿宋_GB2312" w:cs="仿宋_GB2312"/>
          <w:color w:val="auto"/>
          <w:spacing w:val="0"/>
          <w:kern w:val="0"/>
          <w:sz w:val="32"/>
          <w:szCs w:val="32"/>
          <w:highlight w:val="none"/>
        </w:rPr>
        <w:t>用于合作区</w:t>
      </w:r>
      <w:r>
        <w:rPr>
          <w:rFonts w:hint="eastAsia" w:ascii="仿宋_GB2312" w:hAnsi="仿宋_GB2312" w:eastAsia="仿宋_GB2312" w:cs="仿宋_GB2312"/>
          <w:color w:val="auto"/>
          <w:spacing w:val="0"/>
          <w:kern w:val="0"/>
          <w:sz w:val="32"/>
          <w:szCs w:val="32"/>
          <w:highlight w:val="none"/>
          <w:lang w:eastAsia="zh-CN"/>
        </w:rPr>
        <w:t>完善义务教育、高中园开办及运营、</w:t>
      </w:r>
      <w:r>
        <w:rPr>
          <w:rFonts w:hint="eastAsia" w:ascii="仿宋_GB2312" w:hAnsi="仿宋_GB2312" w:eastAsia="仿宋_GB2312" w:cs="仿宋_GB2312"/>
          <w:color w:val="auto"/>
          <w:spacing w:val="0"/>
          <w:kern w:val="0"/>
          <w:sz w:val="32"/>
          <w:szCs w:val="32"/>
          <w:highlight w:val="none"/>
        </w:rPr>
        <w:t>开展教育管理、校舍建设、师资力量培养、教育政策研究、南山外国语学校（集团）深汕西中心学校运营等事务。</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int="eastAsia" w:eastAsia="仿宋_GB2312"/>
          <w:color w:val="auto"/>
          <w:spacing w:val="0"/>
          <w:kern w:val="0"/>
          <w:highlight w:val="none"/>
          <w:lang w:eastAsia="zh-CN"/>
        </w:rPr>
      </w:pPr>
      <w:r>
        <w:rPr>
          <w:rFonts w:hint="eastAsia" w:hAnsi="仿宋_GB2312" w:cs="仿宋_GB2312"/>
          <w:color w:val="auto"/>
          <w:spacing w:val="0"/>
          <w:kern w:val="0"/>
          <w:sz w:val="32"/>
          <w:szCs w:val="32"/>
          <w:highlight w:val="none"/>
          <w:lang w:eastAsia="zh-CN"/>
        </w:rPr>
        <w:t>（五）科学技术支出，反映政府科学管理、基础研究、科技服务支持等方面的支出。</w:t>
      </w:r>
      <w:r>
        <w:rPr>
          <w:rFonts w:hint="eastAsia" w:hAnsi="仿宋_GB2312" w:cs="仿宋_GB2312"/>
          <w:b/>
          <w:bCs/>
          <w:color w:val="auto"/>
          <w:spacing w:val="0"/>
          <w:kern w:val="0"/>
          <w:sz w:val="32"/>
          <w:szCs w:val="32"/>
          <w:highlight w:val="none"/>
          <w:lang w:eastAsia="zh-CN"/>
        </w:rPr>
        <w:t>预计支出</w:t>
      </w:r>
      <w:r>
        <w:rPr>
          <w:rFonts w:hint="eastAsia" w:hAnsi="仿宋_GB2312" w:cs="仿宋_GB2312"/>
          <w:b/>
          <w:bCs/>
          <w:color w:val="auto"/>
          <w:spacing w:val="0"/>
          <w:kern w:val="0"/>
          <w:sz w:val="32"/>
          <w:szCs w:val="32"/>
          <w:highlight w:val="none"/>
          <w:lang w:val="en-US" w:eastAsia="zh-CN"/>
        </w:rPr>
        <w:t>2.5万元，</w:t>
      </w:r>
      <w:r>
        <w:rPr>
          <w:rFonts w:hint="eastAsia" w:hAnsi="仿宋_GB2312" w:cs="仿宋_GB2312"/>
          <w:color w:val="auto"/>
          <w:spacing w:val="0"/>
          <w:kern w:val="0"/>
          <w:sz w:val="32"/>
          <w:szCs w:val="32"/>
          <w:highlight w:val="none"/>
          <w:lang w:val="en-US" w:eastAsia="zh-CN"/>
        </w:rPr>
        <w:t>主要是支付科技年鉴入刊费</w:t>
      </w:r>
      <w:r>
        <w:rPr>
          <w:rFonts w:hint="eastAsia" w:hAnsi="仿宋_GB2312" w:cs="仿宋_GB2312"/>
          <w:color w:val="auto"/>
          <w:spacing w:val="0"/>
          <w:kern w:val="0"/>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704" w:firstLineChars="220"/>
        <w:textAlignment w:val="auto"/>
        <w:rPr>
          <w:rFonts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eastAsia="zh-CN"/>
        </w:rPr>
        <w:t>（六）</w:t>
      </w:r>
      <w:r>
        <w:rPr>
          <w:rFonts w:hint="eastAsia" w:ascii="仿宋_GB2312" w:hAnsi="仿宋_GB2312" w:eastAsia="仿宋_GB2312" w:cs="仿宋_GB2312"/>
          <w:color w:val="auto"/>
          <w:spacing w:val="0"/>
          <w:kern w:val="0"/>
          <w:sz w:val="32"/>
          <w:szCs w:val="32"/>
          <w:highlight w:val="none"/>
        </w:rPr>
        <w:t>文化旅游体育与传媒支出，反映政府在文化、旅游、体育、广播电视、电影、新闻出版等方面的支出，</w:t>
      </w:r>
      <w:r>
        <w:rPr>
          <w:rFonts w:hint="eastAsia" w:ascii="仿宋_GB2312" w:hAnsi="仿宋_GB2312" w:eastAsia="仿宋_GB2312" w:cs="仿宋_GB2312"/>
          <w:b/>
          <w:bCs/>
          <w:color w:val="auto"/>
          <w:spacing w:val="0"/>
          <w:kern w:val="0"/>
          <w:sz w:val="32"/>
          <w:szCs w:val="32"/>
          <w:highlight w:val="none"/>
        </w:rPr>
        <w:t>预计支出</w:t>
      </w:r>
      <w:r>
        <w:rPr>
          <w:rFonts w:hint="eastAsia" w:ascii="仿宋_GB2312" w:hAnsi="仿宋_GB2312" w:eastAsia="仿宋_GB2312" w:cs="仿宋_GB2312"/>
          <w:b/>
          <w:bCs/>
          <w:color w:val="auto"/>
          <w:spacing w:val="0"/>
          <w:kern w:val="0"/>
          <w:sz w:val="32"/>
          <w:szCs w:val="32"/>
          <w:highlight w:val="none"/>
          <w:lang w:val="en-US" w:eastAsia="zh-CN"/>
        </w:rPr>
        <w:t>1256</w:t>
      </w:r>
      <w:r>
        <w:rPr>
          <w:rFonts w:hint="eastAsia" w:ascii="仿宋_GB2312" w:hAnsi="仿宋_GB2312" w:eastAsia="仿宋_GB2312" w:cs="仿宋_GB2312"/>
          <w:b/>
          <w:bCs/>
          <w:color w:val="auto"/>
          <w:spacing w:val="0"/>
          <w:kern w:val="0"/>
          <w:sz w:val="32"/>
          <w:szCs w:val="32"/>
          <w:highlight w:val="none"/>
        </w:rPr>
        <w:t>万元</w:t>
      </w:r>
      <w:r>
        <w:rPr>
          <w:rFonts w:hint="eastAsia" w:ascii="仿宋_GB2312" w:hAnsi="仿宋_GB2312" w:eastAsia="仿宋_GB2312" w:cs="仿宋_GB2312"/>
          <w:color w:val="auto"/>
          <w:spacing w:val="0"/>
          <w:kern w:val="0"/>
          <w:sz w:val="32"/>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textAlignment w:val="auto"/>
        <w:rPr>
          <w:rFonts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eastAsia="zh-CN"/>
        </w:rPr>
        <w:t>（七）</w:t>
      </w:r>
      <w:r>
        <w:rPr>
          <w:rFonts w:hint="eastAsia" w:ascii="仿宋_GB2312" w:hAnsi="仿宋_GB2312" w:eastAsia="仿宋_GB2312" w:cs="仿宋_GB2312"/>
          <w:color w:val="auto"/>
          <w:spacing w:val="0"/>
          <w:kern w:val="0"/>
          <w:sz w:val="32"/>
          <w:szCs w:val="32"/>
          <w:highlight w:val="none"/>
        </w:rPr>
        <w:t>社会保障与就业支出，反映政府在社会保障与就业方面的支出</w:t>
      </w:r>
      <w:r>
        <w:rPr>
          <w:rFonts w:hint="eastAsia" w:ascii="仿宋_GB2312" w:hAnsi="仿宋_GB2312" w:eastAsia="仿宋_GB2312" w:cs="仿宋_GB2312"/>
          <w:b/>
          <w:bCs/>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rPr>
        <w:t>计划安排</w:t>
      </w:r>
      <w:r>
        <w:rPr>
          <w:rFonts w:hint="eastAsia" w:ascii="仿宋_GB2312" w:hAnsi="仿宋_GB2312" w:eastAsia="仿宋_GB2312" w:cs="仿宋_GB2312"/>
          <w:b/>
          <w:bCs/>
          <w:color w:val="auto"/>
          <w:spacing w:val="0"/>
          <w:kern w:val="0"/>
          <w:sz w:val="32"/>
          <w:szCs w:val="32"/>
          <w:highlight w:val="none"/>
          <w:lang w:val="en-US" w:eastAsia="zh-CN"/>
        </w:rPr>
        <w:t>1.14亿</w:t>
      </w:r>
      <w:r>
        <w:rPr>
          <w:rFonts w:hint="eastAsia" w:ascii="仿宋_GB2312" w:hAnsi="仿宋_GB2312" w:eastAsia="仿宋_GB2312" w:cs="仿宋_GB2312"/>
          <w:b/>
          <w:bCs/>
          <w:color w:val="auto"/>
          <w:spacing w:val="0"/>
          <w:kern w:val="0"/>
          <w:sz w:val="32"/>
          <w:szCs w:val="32"/>
          <w:highlight w:val="none"/>
        </w:rPr>
        <w:t>元</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主要用于社会保障管理</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改善合作区就业环境</w:t>
      </w:r>
      <w:r>
        <w:rPr>
          <w:rFonts w:hint="eastAsia" w:ascii="仿宋_GB2312" w:hAnsi="仿宋_GB2312" w:eastAsia="仿宋_GB2312" w:cs="仿宋_GB2312"/>
          <w:color w:val="auto"/>
          <w:spacing w:val="0"/>
          <w:kern w:val="0"/>
          <w:sz w:val="32"/>
          <w:szCs w:val="32"/>
          <w:highlight w:val="none"/>
          <w:lang w:eastAsia="zh-CN"/>
        </w:rPr>
        <w:t>、完善</w:t>
      </w:r>
      <w:r>
        <w:rPr>
          <w:rFonts w:hint="eastAsia" w:ascii="仿宋_GB2312" w:hAnsi="仿宋_GB2312" w:eastAsia="仿宋_GB2312" w:cs="仿宋_GB2312"/>
          <w:color w:val="auto"/>
          <w:spacing w:val="0"/>
          <w:kern w:val="0"/>
          <w:sz w:val="32"/>
          <w:szCs w:val="32"/>
          <w:highlight w:val="none"/>
        </w:rPr>
        <w:t>退役安置</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提供生活救助等社会事务服务。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eastAsia="zh-CN"/>
        </w:rPr>
        <w:t>（八）</w:t>
      </w:r>
      <w:r>
        <w:rPr>
          <w:rFonts w:hint="eastAsia" w:ascii="仿宋_GB2312" w:hAnsi="仿宋_GB2312" w:eastAsia="仿宋_GB2312" w:cs="仿宋_GB2312"/>
          <w:color w:val="auto"/>
          <w:spacing w:val="0"/>
          <w:kern w:val="0"/>
          <w:sz w:val="32"/>
          <w:szCs w:val="32"/>
          <w:highlight w:val="none"/>
        </w:rPr>
        <w:t>卫生健康支出，反映政府卫生健康方面的支出</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rPr>
        <w:t>预计支出</w:t>
      </w:r>
      <w:r>
        <w:rPr>
          <w:rFonts w:hint="eastAsia" w:ascii="仿宋_GB2312" w:hAnsi="仿宋_GB2312" w:eastAsia="仿宋_GB2312" w:cs="仿宋_GB2312"/>
          <w:b/>
          <w:bCs/>
          <w:color w:val="auto"/>
          <w:spacing w:val="0"/>
          <w:kern w:val="0"/>
          <w:sz w:val="32"/>
          <w:szCs w:val="32"/>
          <w:highlight w:val="none"/>
          <w:lang w:val="en-US" w:eastAsia="zh-CN"/>
        </w:rPr>
        <w:t>1.05亿</w:t>
      </w:r>
      <w:r>
        <w:rPr>
          <w:rFonts w:hint="eastAsia" w:ascii="仿宋_GB2312" w:hAnsi="仿宋_GB2312" w:eastAsia="仿宋_GB2312" w:cs="仿宋_GB2312"/>
          <w:b/>
          <w:bCs/>
          <w:color w:val="auto"/>
          <w:spacing w:val="0"/>
          <w:kern w:val="0"/>
          <w:sz w:val="32"/>
          <w:szCs w:val="32"/>
          <w:highlight w:val="none"/>
        </w:rPr>
        <w:t>元，</w:t>
      </w:r>
      <w:r>
        <w:rPr>
          <w:rFonts w:hint="eastAsia" w:ascii="仿宋_GB2312" w:hAnsi="仿宋_GB2312" w:eastAsia="仿宋_GB2312" w:cs="仿宋_GB2312"/>
          <w:color w:val="auto"/>
          <w:spacing w:val="0"/>
          <w:kern w:val="0"/>
          <w:sz w:val="32"/>
          <w:szCs w:val="32"/>
          <w:highlight w:val="none"/>
        </w:rPr>
        <w:t>主要用于卫生健康管理、</w:t>
      </w:r>
      <w:r>
        <w:rPr>
          <w:rFonts w:hint="eastAsia" w:ascii="仿宋_GB2312" w:hAnsi="仿宋_GB2312" w:eastAsia="仿宋_GB2312" w:cs="仿宋_GB2312"/>
          <w:color w:val="auto"/>
          <w:spacing w:val="0"/>
          <w:kern w:val="0"/>
          <w:sz w:val="32"/>
          <w:szCs w:val="32"/>
          <w:highlight w:val="none"/>
          <w:lang w:eastAsia="zh-CN"/>
        </w:rPr>
        <w:t>基本公共卫生服务、</w:t>
      </w:r>
      <w:r>
        <w:rPr>
          <w:rFonts w:hint="eastAsia" w:ascii="仿宋_GB2312" w:hAnsi="仿宋_GB2312" w:eastAsia="仿宋_GB2312" w:cs="仿宋_GB2312"/>
          <w:color w:val="auto"/>
          <w:spacing w:val="0"/>
          <w:kern w:val="0"/>
          <w:sz w:val="32"/>
          <w:szCs w:val="32"/>
          <w:highlight w:val="none"/>
        </w:rPr>
        <w:t>疾病预防、</w:t>
      </w:r>
      <w:r>
        <w:rPr>
          <w:rFonts w:hint="eastAsia" w:ascii="仿宋_GB2312" w:hAnsi="仿宋_GB2312" w:eastAsia="仿宋_GB2312" w:cs="仿宋_GB2312"/>
          <w:color w:val="auto"/>
          <w:spacing w:val="0"/>
          <w:kern w:val="0"/>
          <w:sz w:val="32"/>
          <w:szCs w:val="32"/>
          <w:highlight w:val="none"/>
          <w:lang w:eastAsia="zh-CN"/>
        </w:rPr>
        <w:t>基层医院建设和</w:t>
      </w:r>
      <w:r>
        <w:rPr>
          <w:rFonts w:hint="eastAsia" w:ascii="仿宋_GB2312" w:hAnsi="仿宋_GB2312" w:eastAsia="仿宋_GB2312" w:cs="仿宋_GB2312"/>
          <w:color w:val="auto"/>
          <w:spacing w:val="0"/>
          <w:kern w:val="0"/>
          <w:sz w:val="32"/>
          <w:szCs w:val="32"/>
          <w:highlight w:val="none"/>
        </w:rPr>
        <w:t>疫情防控</w:t>
      </w:r>
      <w:r>
        <w:rPr>
          <w:rFonts w:hint="eastAsia" w:ascii="仿宋_GB2312" w:hAnsi="仿宋_GB2312" w:eastAsia="仿宋_GB2312" w:cs="仿宋_GB2312"/>
          <w:color w:val="auto"/>
          <w:spacing w:val="0"/>
          <w:kern w:val="0"/>
          <w:sz w:val="32"/>
          <w:szCs w:val="32"/>
          <w:highlight w:val="none"/>
          <w:lang w:eastAsia="zh-CN"/>
        </w:rPr>
        <w:t>补充支出</w:t>
      </w:r>
      <w:r>
        <w:rPr>
          <w:rFonts w:hint="eastAsia" w:ascii="仿宋_GB2312" w:hAnsi="仿宋_GB2312" w:eastAsia="仿宋_GB2312" w:cs="仿宋_GB2312"/>
          <w:color w:val="auto"/>
          <w:spacing w:val="0"/>
          <w:kern w:val="0"/>
          <w:sz w:val="32"/>
          <w:szCs w:val="32"/>
          <w:highlight w:val="none"/>
        </w:rPr>
        <w:t>等应急事项的支出。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textAlignment w:val="auto"/>
        <w:rPr>
          <w:rFonts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eastAsia="zh-CN"/>
        </w:rPr>
        <w:t>（九）</w:t>
      </w:r>
      <w:r>
        <w:rPr>
          <w:rFonts w:hint="eastAsia" w:ascii="仿宋_GB2312" w:hAnsi="仿宋_GB2312" w:eastAsia="仿宋_GB2312" w:cs="仿宋_GB2312"/>
          <w:color w:val="auto"/>
          <w:spacing w:val="0"/>
          <w:kern w:val="0"/>
          <w:sz w:val="32"/>
          <w:szCs w:val="32"/>
          <w:highlight w:val="none"/>
        </w:rPr>
        <w:t>节能环保支出，反映政府节能环保支出</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rPr>
        <w:t>预计支出</w:t>
      </w:r>
      <w:r>
        <w:rPr>
          <w:rFonts w:hint="eastAsia" w:ascii="仿宋_GB2312" w:hAnsi="仿宋_GB2312" w:eastAsia="仿宋_GB2312" w:cs="仿宋_GB2312"/>
          <w:b/>
          <w:bCs/>
          <w:color w:val="auto"/>
          <w:spacing w:val="0"/>
          <w:kern w:val="0"/>
          <w:sz w:val="32"/>
          <w:szCs w:val="32"/>
          <w:highlight w:val="none"/>
          <w:lang w:val="en-US" w:eastAsia="zh-CN"/>
        </w:rPr>
        <w:t>2349</w:t>
      </w:r>
      <w:r>
        <w:rPr>
          <w:rFonts w:hint="eastAsia" w:ascii="仿宋_GB2312" w:hAnsi="仿宋_GB2312" w:eastAsia="仿宋_GB2312" w:cs="仿宋_GB2312"/>
          <w:b/>
          <w:bCs/>
          <w:color w:val="auto"/>
          <w:spacing w:val="0"/>
          <w:kern w:val="0"/>
          <w:sz w:val="32"/>
          <w:szCs w:val="32"/>
          <w:highlight w:val="none"/>
        </w:rPr>
        <w:t>万元，</w:t>
      </w:r>
      <w:r>
        <w:rPr>
          <w:rFonts w:hint="eastAsia" w:ascii="仿宋_GB2312" w:hAnsi="仿宋_GB2312" w:eastAsia="仿宋_GB2312" w:cs="仿宋_GB2312"/>
          <w:color w:val="auto"/>
          <w:spacing w:val="0"/>
          <w:kern w:val="0"/>
          <w:sz w:val="32"/>
          <w:szCs w:val="32"/>
          <w:highlight w:val="none"/>
        </w:rPr>
        <w:t>主要用于环境保护管理、监测监察、污染防治减排、能源节约利用、综合管廊运维等工作。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pacing w:val="0"/>
          <w:kern w:val="0"/>
          <w:sz w:val="32"/>
          <w:szCs w:val="32"/>
          <w:highlight w:val="none"/>
          <w:lang w:eastAsia="zh-CN"/>
        </w:rPr>
      </w:pPr>
      <w:r>
        <w:rPr>
          <w:rFonts w:hint="eastAsia" w:ascii="仿宋_GB2312" w:hAnsi="仿宋_GB2312" w:eastAsia="仿宋_GB2312" w:cs="仿宋_GB2312"/>
          <w:color w:val="auto"/>
          <w:spacing w:val="0"/>
          <w:kern w:val="0"/>
          <w:sz w:val="32"/>
          <w:szCs w:val="32"/>
          <w:highlight w:val="none"/>
          <w:lang w:eastAsia="zh-CN"/>
        </w:rPr>
        <w:t>（十）</w:t>
      </w:r>
      <w:r>
        <w:rPr>
          <w:rFonts w:hint="eastAsia" w:ascii="仿宋_GB2312" w:hAnsi="仿宋_GB2312" w:eastAsia="仿宋_GB2312" w:cs="仿宋_GB2312"/>
          <w:color w:val="auto"/>
          <w:spacing w:val="0"/>
          <w:kern w:val="0"/>
          <w:sz w:val="32"/>
          <w:szCs w:val="32"/>
          <w:highlight w:val="none"/>
        </w:rPr>
        <w:t>城乡社区支出，反映政府城乡社区事务支出</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rPr>
        <w:t>计划安排</w:t>
      </w:r>
      <w:r>
        <w:rPr>
          <w:rFonts w:hint="eastAsia" w:ascii="仿宋_GB2312" w:hAnsi="仿宋_GB2312" w:eastAsia="仿宋_GB2312" w:cs="仿宋_GB2312"/>
          <w:b/>
          <w:bCs/>
          <w:color w:val="auto"/>
          <w:spacing w:val="0"/>
          <w:kern w:val="0"/>
          <w:sz w:val="32"/>
          <w:szCs w:val="32"/>
          <w:highlight w:val="none"/>
          <w:lang w:val="en-US" w:eastAsia="zh-CN"/>
        </w:rPr>
        <w:t>3.48</w:t>
      </w:r>
      <w:r>
        <w:rPr>
          <w:rFonts w:hint="eastAsia" w:ascii="仿宋_GB2312" w:hAnsi="仿宋_GB2312" w:eastAsia="仿宋_GB2312" w:cs="仿宋_GB2312"/>
          <w:b/>
          <w:bCs/>
          <w:color w:val="auto"/>
          <w:spacing w:val="0"/>
          <w:kern w:val="0"/>
          <w:sz w:val="32"/>
          <w:szCs w:val="32"/>
          <w:highlight w:val="none"/>
        </w:rPr>
        <w:t>亿元</w:t>
      </w:r>
      <w:r>
        <w:rPr>
          <w:rFonts w:hint="eastAsia" w:ascii="仿宋_GB2312" w:hAnsi="仿宋_GB2312" w:eastAsia="仿宋_GB2312" w:cs="仿宋_GB2312"/>
          <w:color w:val="auto"/>
          <w:spacing w:val="0"/>
          <w:kern w:val="0"/>
          <w:sz w:val="32"/>
          <w:szCs w:val="32"/>
          <w:highlight w:val="none"/>
        </w:rPr>
        <w:t>，主要用于开展城乡社区管理规划、健全</w:t>
      </w:r>
      <w:r>
        <w:rPr>
          <w:rFonts w:hint="eastAsia" w:ascii="仿宋_GB2312" w:hAnsi="仿宋_GB2312" w:eastAsia="仿宋_GB2312" w:cs="仿宋_GB2312"/>
          <w:color w:val="auto"/>
          <w:spacing w:val="0"/>
          <w:kern w:val="0"/>
          <w:sz w:val="32"/>
          <w:szCs w:val="32"/>
          <w:highlight w:val="none"/>
          <w:lang w:eastAsia="zh-CN"/>
        </w:rPr>
        <w:t>城乡</w:t>
      </w:r>
      <w:r>
        <w:rPr>
          <w:rFonts w:hint="eastAsia" w:ascii="仿宋_GB2312" w:hAnsi="仿宋_GB2312" w:eastAsia="仿宋_GB2312" w:cs="仿宋_GB2312"/>
          <w:color w:val="auto"/>
          <w:spacing w:val="0"/>
          <w:kern w:val="0"/>
          <w:sz w:val="32"/>
          <w:szCs w:val="32"/>
          <w:highlight w:val="none"/>
        </w:rPr>
        <w:t>公共设施、提升环境卫生水平、建设市场监管等工作。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textAlignment w:val="auto"/>
        <w:rPr>
          <w:rFonts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eastAsia="zh-CN"/>
        </w:rPr>
        <w:t>（十一）</w:t>
      </w:r>
      <w:r>
        <w:rPr>
          <w:rFonts w:hint="eastAsia" w:ascii="仿宋_GB2312" w:hAnsi="仿宋_GB2312" w:eastAsia="仿宋_GB2312" w:cs="仿宋_GB2312"/>
          <w:color w:val="auto"/>
          <w:spacing w:val="0"/>
          <w:kern w:val="0"/>
          <w:sz w:val="32"/>
          <w:szCs w:val="32"/>
          <w:highlight w:val="none"/>
        </w:rPr>
        <w:t>农林水支出，反映政府农林水务支出</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rPr>
        <w:t>预计支出</w:t>
      </w:r>
      <w:r>
        <w:rPr>
          <w:rFonts w:hint="eastAsia" w:ascii="仿宋_GB2312" w:hAnsi="仿宋_GB2312" w:eastAsia="仿宋_GB2312" w:cs="仿宋_GB2312"/>
          <w:b/>
          <w:bCs/>
          <w:color w:val="auto"/>
          <w:spacing w:val="0"/>
          <w:kern w:val="0"/>
          <w:sz w:val="32"/>
          <w:szCs w:val="32"/>
          <w:highlight w:val="none"/>
          <w:lang w:val="en-US" w:eastAsia="zh-CN"/>
        </w:rPr>
        <w:t>3.81</w:t>
      </w:r>
      <w:r>
        <w:rPr>
          <w:rFonts w:hint="eastAsia" w:ascii="仿宋_GB2312" w:hAnsi="仿宋_GB2312" w:eastAsia="仿宋_GB2312" w:cs="仿宋_GB2312"/>
          <w:b/>
          <w:bCs/>
          <w:color w:val="auto"/>
          <w:spacing w:val="0"/>
          <w:kern w:val="0"/>
          <w:sz w:val="32"/>
          <w:szCs w:val="32"/>
          <w:highlight w:val="none"/>
        </w:rPr>
        <w:t>亿元，</w:t>
      </w:r>
      <w:r>
        <w:rPr>
          <w:rFonts w:hint="eastAsia" w:ascii="仿宋_GB2312" w:hAnsi="仿宋_GB2312" w:eastAsia="仿宋_GB2312" w:cs="仿宋_GB2312"/>
          <w:color w:val="auto"/>
          <w:spacing w:val="0"/>
          <w:kern w:val="0"/>
          <w:sz w:val="32"/>
          <w:szCs w:val="32"/>
          <w:highlight w:val="none"/>
        </w:rPr>
        <w:t>主要用于农业农村、林业和草原、村村通自来水工程、水务发展</w:t>
      </w:r>
      <w:r>
        <w:rPr>
          <w:rFonts w:hint="eastAsia" w:ascii="仿宋_GB2312" w:hAnsi="仿宋_GB2312" w:eastAsia="仿宋_GB2312" w:cs="仿宋_GB2312"/>
          <w:color w:val="auto"/>
          <w:spacing w:val="0"/>
          <w:kern w:val="0"/>
          <w:sz w:val="32"/>
          <w:szCs w:val="32"/>
          <w:highlight w:val="none"/>
          <w:lang w:eastAsia="zh-CN"/>
        </w:rPr>
        <w:t>等</w:t>
      </w:r>
      <w:r>
        <w:rPr>
          <w:rFonts w:hint="eastAsia" w:ascii="仿宋_GB2312" w:hAnsi="仿宋_GB2312" w:eastAsia="仿宋_GB2312" w:cs="仿宋_GB2312"/>
          <w:color w:val="auto"/>
          <w:spacing w:val="0"/>
          <w:kern w:val="0"/>
          <w:sz w:val="32"/>
          <w:szCs w:val="32"/>
          <w:highlight w:val="none"/>
        </w:rPr>
        <w:t>支出。</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Ansi="仿宋_GB2312" w:cs="仿宋_GB2312"/>
          <w:color w:val="auto"/>
          <w:spacing w:val="0"/>
          <w:kern w:val="0"/>
          <w:szCs w:val="32"/>
          <w:highlight w:val="none"/>
        </w:rPr>
      </w:pPr>
      <w:r>
        <w:rPr>
          <w:rFonts w:hint="eastAsia" w:hAnsi="仿宋_GB2312" w:cs="仿宋_GB2312"/>
          <w:color w:val="auto"/>
          <w:spacing w:val="0"/>
          <w:kern w:val="0"/>
          <w:szCs w:val="32"/>
          <w:highlight w:val="none"/>
          <w:lang w:eastAsia="zh-CN"/>
        </w:rPr>
        <w:t>（十二）</w:t>
      </w:r>
      <w:r>
        <w:rPr>
          <w:rFonts w:hint="eastAsia" w:hAnsi="仿宋_GB2312" w:cs="仿宋_GB2312"/>
          <w:color w:val="auto"/>
          <w:spacing w:val="0"/>
          <w:kern w:val="0"/>
          <w:szCs w:val="32"/>
          <w:highlight w:val="none"/>
        </w:rPr>
        <w:t>交通运输支出，反映交通运输和邮政业方面支出。</w:t>
      </w:r>
      <w:r>
        <w:rPr>
          <w:rFonts w:hint="eastAsia" w:hAnsi="仿宋_GB2312" w:cs="仿宋_GB2312"/>
          <w:b/>
          <w:bCs/>
          <w:color w:val="auto"/>
          <w:spacing w:val="0"/>
          <w:kern w:val="0"/>
          <w:szCs w:val="32"/>
          <w:highlight w:val="none"/>
        </w:rPr>
        <w:t>预计支出</w:t>
      </w:r>
      <w:r>
        <w:rPr>
          <w:rFonts w:hint="eastAsia" w:hAnsi="仿宋_GB2312" w:cs="仿宋_GB2312"/>
          <w:b/>
          <w:bCs/>
          <w:color w:val="auto"/>
          <w:spacing w:val="0"/>
          <w:kern w:val="0"/>
          <w:szCs w:val="32"/>
          <w:highlight w:val="none"/>
          <w:lang w:val="en-US" w:eastAsia="zh-CN"/>
        </w:rPr>
        <w:t>2.23亿元</w:t>
      </w:r>
      <w:r>
        <w:rPr>
          <w:rFonts w:hint="eastAsia" w:hAnsi="仿宋_GB2312" w:cs="仿宋_GB2312"/>
          <w:color w:val="auto"/>
          <w:spacing w:val="0"/>
          <w:kern w:val="0"/>
          <w:szCs w:val="32"/>
          <w:highlight w:val="none"/>
        </w:rPr>
        <w:t>，主要是</w:t>
      </w:r>
      <w:r>
        <w:rPr>
          <w:rFonts w:hint="eastAsia" w:hAnsi="仿宋_GB2312" w:cs="仿宋_GB2312"/>
          <w:color w:val="auto"/>
          <w:spacing w:val="0"/>
          <w:kern w:val="0"/>
          <w:szCs w:val="32"/>
          <w:highlight w:val="none"/>
          <w:lang w:eastAsia="zh-CN"/>
        </w:rPr>
        <w:t>支付</w:t>
      </w:r>
      <w:r>
        <w:rPr>
          <w:rFonts w:hint="eastAsia" w:ascii="仿宋_GB2312" w:hAnsi="Arial" w:eastAsia="仿宋_GB2312" w:cs="Arial"/>
          <w:color w:val="auto"/>
          <w:spacing w:val="0"/>
          <w:kern w:val="0"/>
          <w:sz w:val="32"/>
          <w:szCs w:val="32"/>
          <w:highlight w:val="none"/>
        </w:rPr>
        <w:t>深汕大道扩建提升工程（新园路至圆墩隧道东1.5km段）”项目</w:t>
      </w:r>
      <w:r>
        <w:rPr>
          <w:rFonts w:hint="eastAsia" w:hAnsi="Arial" w:cs="Arial"/>
          <w:color w:val="auto"/>
          <w:spacing w:val="0"/>
          <w:kern w:val="0"/>
          <w:sz w:val="32"/>
          <w:szCs w:val="32"/>
          <w:highlight w:val="none"/>
          <w:lang w:eastAsia="zh-CN"/>
        </w:rPr>
        <w:t>资金</w:t>
      </w:r>
      <w:r>
        <w:rPr>
          <w:rFonts w:hint="eastAsia" w:hAnsi="仿宋_GB2312" w:cs="仿宋_GB2312"/>
          <w:color w:val="auto"/>
          <w:spacing w:val="0"/>
          <w:kern w:val="0"/>
          <w:szCs w:val="32"/>
          <w:highlight w:val="none"/>
          <w:lang w:eastAsia="zh-CN"/>
        </w:rPr>
        <w:t>、公交运行补贴等</w:t>
      </w:r>
      <w:r>
        <w:rPr>
          <w:rFonts w:hint="eastAsia" w:hAnsi="仿宋_GB2312" w:cs="仿宋_GB2312"/>
          <w:strike w:val="0"/>
          <w:dstrike w:val="0"/>
          <w:color w:val="auto"/>
          <w:spacing w:val="0"/>
          <w:kern w:val="0"/>
          <w:szCs w:val="32"/>
          <w:highlight w:val="none"/>
          <w:lang w:eastAsia="zh-CN"/>
        </w:rPr>
        <w:t>项目</w:t>
      </w:r>
      <w:r>
        <w:rPr>
          <w:rFonts w:hint="eastAsia" w:hAnsi="仿宋_GB2312" w:cs="仿宋_GB2312"/>
          <w:color w:val="auto"/>
          <w:spacing w:val="0"/>
          <w:kern w:val="0"/>
          <w:szCs w:val="32"/>
          <w:highlight w:val="none"/>
          <w:lang w:eastAsia="zh-CN"/>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Ansi="仿宋_GB2312" w:cs="仿宋_GB2312"/>
          <w:color w:val="auto"/>
          <w:spacing w:val="0"/>
          <w:kern w:val="0"/>
          <w:szCs w:val="32"/>
          <w:highlight w:val="none"/>
        </w:rPr>
      </w:pPr>
      <w:r>
        <w:rPr>
          <w:rFonts w:hint="eastAsia" w:hAnsi="仿宋_GB2312" w:cs="仿宋_GB2312"/>
          <w:color w:val="auto"/>
          <w:spacing w:val="0"/>
          <w:kern w:val="0"/>
          <w:szCs w:val="32"/>
          <w:highlight w:val="none"/>
          <w:lang w:eastAsia="zh-CN"/>
        </w:rPr>
        <w:t>（十三）</w:t>
      </w:r>
      <w:r>
        <w:rPr>
          <w:rFonts w:hint="eastAsia" w:hAnsi="仿宋_GB2312" w:cs="仿宋_GB2312"/>
          <w:color w:val="auto"/>
          <w:spacing w:val="0"/>
          <w:kern w:val="0"/>
          <w:szCs w:val="32"/>
          <w:highlight w:val="none"/>
        </w:rPr>
        <w:t>资源勘探工业信息等支出，反映用于资源勘探、制造业、建筑业、工业信息等方面支出。</w:t>
      </w:r>
      <w:r>
        <w:rPr>
          <w:rFonts w:hint="eastAsia" w:hAnsi="仿宋_GB2312" w:cs="仿宋_GB2312"/>
          <w:b/>
          <w:bCs/>
          <w:color w:val="auto"/>
          <w:spacing w:val="0"/>
          <w:kern w:val="0"/>
          <w:szCs w:val="32"/>
          <w:highlight w:val="none"/>
        </w:rPr>
        <w:t>预计支出</w:t>
      </w:r>
      <w:r>
        <w:rPr>
          <w:rFonts w:hint="eastAsia" w:hAnsi="仿宋_GB2312" w:cs="仿宋_GB2312"/>
          <w:b/>
          <w:bCs/>
          <w:color w:val="auto"/>
          <w:spacing w:val="0"/>
          <w:kern w:val="0"/>
          <w:szCs w:val="32"/>
          <w:highlight w:val="none"/>
          <w:lang w:val="en-US" w:eastAsia="zh-CN"/>
        </w:rPr>
        <w:t>595</w:t>
      </w:r>
      <w:r>
        <w:rPr>
          <w:rFonts w:hint="eastAsia" w:hAnsi="仿宋_GB2312" w:cs="仿宋_GB2312"/>
          <w:b/>
          <w:bCs/>
          <w:color w:val="auto"/>
          <w:spacing w:val="0"/>
          <w:kern w:val="0"/>
          <w:szCs w:val="32"/>
          <w:highlight w:val="none"/>
        </w:rPr>
        <w:t>万元</w:t>
      </w:r>
      <w:r>
        <w:rPr>
          <w:rFonts w:hint="eastAsia" w:hAnsi="仿宋_GB2312" w:cs="仿宋_GB2312"/>
          <w:color w:val="auto"/>
          <w:spacing w:val="0"/>
          <w:kern w:val="0"/>
          <w:szCs w:val="32"/>
          <w:highlight w:val="none"/>
        </w:rPr>
        <w:t>，主要用于开展区产业空间规划、产业集群规划调研</w:t>
      </w:r>
      <w:r>
        <w:rPr>
          <w:rFonts w:hint="eastAsia" w:hAnsi="仿宋_GB2312" w:cs="仿宋_GB2312"/>
          <w:color w:val="auto"/>
          <w:spacing w:val="0"/>
          <w:kern w:val="0"/>
          <w:szCs w:val="32"/>
          <w:highlight w:val="none"/>
          <w:lang w:eastAsia="zh-CN"/>
        </w:rPr>
        <w:t>、成品油行业管理</w:t>
      </w:r>
      <w:r>
        <w:rPr>
          <w:rFonts w:hint="eastAsia" w:hAnsi="仿宋_GB2312" w:cs="仿宋_GB2312"/>
          <w:color w:val="auto"/>
          <w:spacing w:val="0"/>
          <w:kern w:val="0"/>
          <w:szCs w:val="32"/>
          <w:highlight w:val="none"/>
        </w:rPr>
        <w:t>等</w:t>
      </w:r>
      <w:r>
        <w:rPr>
          <w:rFonts w:hint="eastAsia" w:hAnsi="仿宋_GB2312" w:cs="仿宋_GB2312"/>
          <w:color w:val="auto"/>
          <w:spacing w:val="0"/>
          <w:kern w:val="0"/>
          <w:szCs w:val="32"/>
          <w:highlight w:val="none"/>
          <w:lang w:eastAsia="zh-CN"/>
        </w:rPr>
        <w:t>工作</w:t>
      </w:r>
      <w:r>
        <w:rPr>
          <w:rFonts w:hint="eastAsia" w:hAnsi="仿宋_GB2312" w:cs="仿宋_GB2312"/>
          <w:color w:val="auto"/>
          <w:spacing w:val="0"/>
          <w:kern w:val="0"/>
          <w:szCs w:val="32"/>
          <w:highlight w:val="none"/>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default"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eastAsia="zh-CN"/>
        </w:rPr>
        <w:t>（十四）金融支出，反映支持金融部门行政、监管、发展、调控等金融方面的支出。</w:t>
      </w:r>
      <w:r>
        <w:rPr>
          <w:rFonts w:hint="eastAsia" w:ascii="仿宋_GB2312" w:hAnsi="仿宋_GB2312" w:eastAsia="仿宋_GB2312" w:cs="仿宋_GB2312"/>
          <w:b/>
          <w:bCs/>
          <w:color w:val="auto"/>
          <w:spacing w:val="0"/>
          <w:kern w:val="0"/>
          <w:sz w:val="32"/>
          <w:szCs w:val="32"/>
          <w:highlight w:val="none"/>
          <w:lang w:eastAsia="zh-CN"/>
        </w:rPr>
        <w:t>计划支出</w:t>
      </w:r>
      <w:r>
        <w:rPr>
          <w:rFonts w:hint="eastAsia" w:ascii="仿宋_GB2312" w:hAnsi="仿宋_GB2312" w:eastAsia="仿宋_GB2312" w:cs="仿宋_GB2312"/>
          <w:b/>
          <w:bCs/>
          <w:color w:val="auto"/>
          <w:spacing w:val="0"/>
          <w:kern w:val="0"/>
          <w:sz w:val="32"/>
          <w:szCs w:val="32"/>
          <w:highlight w:val="none"/>
          <w:lang w:val="en-US" w:eastAsia="zh-CN"/>
        </w:rPr>
        <w:t>970万元</w:t>
      </w:r>
      <w:r>
        <w:rPr>
          <w:rFonts w:hint="eastAsia" w:ascii="仿宋_GB2312" w:hAnsi="仿宋_GB2312" w:eastAsia="仿宋_GB2312" w:cs="仿宋_GB2312"/>
          <w:color w:val="auto"/>
          <w:spacing w:val="0"/>
          <w:kern w:val="0"/>
          <w:sz w:val="32"/>
          <w:szCs w:val="32"/>
          <w:highlight w:val="none"/>
          <w:lang w:val="en-US" w:eastAsia="zh-CN"/>
        </w:rPr>
        <w:t>，主要用于金融管理部门落实对辖区金融机构补贴资金。</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eastAsia="zh-CN"/>
        </w:rPr>
        <w:t>（十五）</w:t>
      </w:r>
      <w:r>
        <w:rPr>
          <w:rFonts w:hint="eastAsia" w:ascii="仿宋_GB2312" w:hAnsi="仿宋_GB2312" w:eastAsia="仿宋_GB2312" w:cs="仿宋_GB2312"/>
          <w:color w:val="auto"/>
          <w:spacing w:val="0"/>
          <w:kern w:val="0"/>
          <w:sz w:val="32"/>
          <w:szCs w:val="32"/>
          <w:highlight w:val="none"/>
        </w:rPr>
        <w:t>自然资源海洋气象等支出，反映用于国土资源、海洋、测绘、地震等公益服务事业方面的支出</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rPr>
        <w:t>计划支出</w:t>
      </w:r>
      <w:r>
        <w:rPr>
          <w:rFonts w:hint="eastAsia" w:ascii="仿宋_GB2312" w:hAnsi="仿宋_GB2312" w:eastAsia="仿宋_GB2312" w:cs="仿宋_GB2312"/>
          <w:b/>
          <w:bCs/>
          <w:color w:val="auto"/>
          <w:spacing w:val="0"/>
          <w:kern w:val="0"/>
          <w:sz w:val="32"/>
          <w:szCs w:val="32"/>
          <w:highlight w:val="none"/>
          <w:lang w:val="en-US" w:eastAsia="zh-CN"/>
        </w:rPr>
        <w:t>5453</w:t>
      </w:r>
      <w:r>
        <w:rPr>
          <w:rFonts w:hint="eastAsia" w:ascii="仿宋_GB2312" w:hAnsi="仿宋_GB2312" w:eastAsia="仿宋_GB2312" w:cs="仿宋_GB2312"/>
          <w:b/>
          <w:bCs/>
          <w:color w:val="auto"/>
          <w:spacing w:val="0"/>
          <w:kern w:val="0"/>
          <w:sz w:val="32"/>
          <w:szCs w:val="32"/>
          <w:highlight w:val="none"/>
        </w:rPr>
        <w:t>万元</w:t>
      </w:r>
      <w:r>
        <w:rPr>
          <w:rFonts w:hint="eastAsia" w:ascii="仿宋_GB2312" w:hAnsi="仿宋_GB2312" w:eastAsia="仿宋_GB2312" w:cs="仿宋_GB2312"/>
          <w:color w:val="auto"/>
          <w:spacing w:val="0"/>
          <w:kern w:val="0"/>
          <w:sz w:val="32"/>
          <w:szCs w:val="32"/>
          <w:highlight w:val="none"/>
        </w:rPr>
        <w:t>，主要是区土地整备局</w:t>
      </w:r>
      <w:r>
        <w:rPr>
          <w:rFonts w:hint="eastAsia" w:ascii="仿宋_GB2312" w:hAnsi="仿宋_GB2312" w:eastAsia="仿宋_GB2312" w:cs="仿宋_GB2312"/>
          <w:color w:val="auto"/>
          <w:spacing w:val="0"/>
          <w:kern w:val="0"/>
          <w:sz w:val="32"/>
          <w:szCs w:val="32"/>
          <w:highlight w:val="none"/>
          <w:lang w:eastAsia="zh-CN"/>
        </w:rPr>
        <w:t>及其所属部门支付人员和运转等基本支出、</w:t>
      </w:r>
      <w:r>
        <w:rPr>
          <w:rFonts w:hint="eastAsia" w:ascii="仿宋_GB2312" w:hAnsi="仿宋_GB2312" w:eastAsia="仿宋_GB2312" w:cs="仿宋_GB2312"/>
          <w:color w:val="auto"/>
          <w:spacing w:val="0"/>
          <w:kern w:val="0"/>
          <w:sz w:val="32"/>
          <w:szCs w:val="32"/>
          <w:highlight w:val="none"/>
        </w:rPr>
        <w:t>开展土地收储工作</w:t>
      </w:r>
      <w:r>
        <w:rPr>
          <w:rFonts w:hint="eastAsia" w:ascii="仿宋_GB2312" w:hAnsi="仿宋_GB2312" w:eastAsia="仿宋_GB2312" w:cs="仿宋_GB2312"/>
          <w:color w:val="auto"/>
          <w:spacing w:val="0"/>
          <w:kern w:val="0"/>
          <w:sz w:val="32"/>
          <w:szCs w:val="32"/>
          <w:highlight w:val="none"/>
          <w:lang w:eastAsia="zh-CN"/>
        </w:rPr>
        <w:t>等相关支出。</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Ansi="仿宋_GB2312" w:cs="仿宋_GB2312"/>
          <w:color w:val="auto"/>
          <w:spacing w:val="0"/>
          <w:kern w:val="0"/>
          <w:szCs w:val="32"/>
          <w:highlight w:val="none"/>
        </w:rPr>
      </w:pPr>
      <w:r>
        <w:rPr>
          <w:rFonts w:hint="eastAsia" w:hAnsi="仿宋_GB2312" w:cs="仿宋_GB2312"/>
          <w:color w:val="auto"/>
          <w:spacing w:val="0"/>
          <w:kern w:val="0"/>
          <w:szCs w:val="32"/>
          <w:highlight w:val="none"/>
          <w:lang w:eastAsia="zh-CN"/>
        </w:rPr>
        <w:t>（十六）</w:t>
      </w:r>
      <w:r>
        <w:rPr>
          <w:rFonts w:hint="eastAsia" w:hAnsi="仿宋_GB2312" w:cs="仿宋_GB2312"/>
          <w:color w:val="auto"/>
          <w:spacing w:val="0"/>
          <w:kern w:val="0"/>
          <w:szCs w:val="32"/>
          <w:highlight w:val="none"/>
        </w:rPr>
        <w:t>住房保障支出，集中反映政府用于住房方面的支出。</w:t>
      </w:r>
      <w:r>
        <w:rPr>
          <w:rFonts w:hint="eastAsia" w:hAnsi="仿宋_GB2312" w:cs="仿宋_GB2312"/>
          <w:b/>
          <w:bCs/>
          <w:color w:val="auto"/>
          <w:spacing w:val="0"/>
          <w:kern w:val="0"/>
          <w:szCs w:val="32"/>
          <w:highlight w:val="none"/>
        </w:rPr>
        <w:t>预计支出</w:t>
      </w:r>
      <w:r>
        <w:rPr>
          <w:rFonts w:hint="eastAsia" w:hAnsi="仿宋_GB2312" w:cs="仿宋_GB2312"/>
          <w:b/>
          <w:bCs/>
          <w:color w:val="auto"/>
          <w:spacing w:val="0"/>
          <w:kern w:val="0"/>
          <w:szCs w:val="32"/>
          <w:highlight w:val="none"/>
          <w:lang w:val="en-US" w:eastAsia="zh-CN"/>
        </w:rPr>
        <w:t>5673</w:t>
      </w:r>
      <w:r>
        <w:rPr>
          <w:rFonts w:hint="eastAsia" w:hAnsi="仿宋_GB2312" w:cs="仿宋_GB2312"/>
          <w:b/>
          <w:bCs/>
          <w:color w:val="auto"/>
          <w:spacing w:val="0"/>
          <w:kern w:val="0"/>
          <w:szCs w:val="32"/>
          <w:highlight w:val="none"/>
        </w:rPr>
        <w:t>万元</w:t>
      </w:r>
      <w:r>
        <w:rPr>
          <w:rFonts w:hint="eastAsia" w:hAnsi="仿宋_GB2312" w:cs="仿宋_GB2312"/>
          <w:b/>
          <w:bCs/>
          <w:color w:val="auto"/>
          <w:spacing w:val="0"/>
          <w:kern w:val="0"/>
          <w:szCs w:val="32"/>
          <w:highlight w:val="none"/>
          <w:lang w:eastAsia="zh-CN"/>
        </w:rPr>
        <w:t>，</w:t>
      </w:r>
      <w:r>
        <w:rPr>
          <w:rFonts w:hint="eastAsia" w:hAnsi="仿宋_GB2312" w:cs="仿宋_GB2312"/>
          <w:color w:val="auto"/>
          <w:spacing w:val="0"/>
          <w:kern w:val="0"/>
          <w:szCs w:val="32"/>
          <w:highlight w:val="none"/>
        </w:rPr>
        <w:t>主要用于</w:t>
      </w:r>
      <w:r>
        <w:rPr>
          <w:rFonts w:hint="eastAsia" w:hAnsi="仿宋_GB2312" w:cs="仿宋_GB2312"/>
          <w:color w:val="auto"/>
          <w:spacing w:val="0"/>
          <w:kern w:val="0"/>
          <w:szCs w:val="32"/>
          <w:highlight w:val="none"/>
          <w:lang w:eastAsia="zh-CN"/>
        </w:rPr>
        <w:t>支付合作</w:t>
      </w:r>
      <w:r>
        <w:rPr>
          <w:rFonts w:hint="eastAsia" w:hAnsi="仿宋_GB2312" w:cs="仿宋_GB2312"/>
          <w:color w:val="auto"/>
          <w:spacing w:val="0"/>
          <w:kern w:val="0"/>
          <w:szCs w:val="32"/>
          <w:highlight w:val="none"/>
        </w:rPr>
        <w:t>区</w:t>
      </w:r>
      <w:r>
        <w:rPr>
          <w:rFonts w:hint="eastAsia" w:hAnsi="仿宋_GB2312" w:cs="仿宋_GB2312"/>
          <w:color w:val="auto"/>
          <w:spacing w:val="0"/>
          <w:kern w:val="0"/>
          <w:szCs w:val="32"/>
          <w:highlight w:val="none"/>
          <w:lang w:eastAsia="zh-CN"/>
        </w:rPr>
        <w:t>在编人员住房公积金补贴、房屋建筑隐患排查、租赁住房管理、保障性安居工程（中央投资基建）、不动产管理</w:t>
      </w:r>
      <w:r>
        <w:rPr>
          <w:rFonts w:hint="eastAsia" w:hAnsi="仿宋_GB2312" w:cs="仿宋_GB2312"/>
          <w:color w:val="auto"/>
          <w:spacing w:val="0"/>
          <w:kern w:val="0"/>
          <w:szCs w:val="32"/>
          <w:highlight w:val="none"/>
        </w:rPr>
        <w:t>等支出。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eastAsia="zh-CN"/>
        </w:rPr>
        <w:t>（十七）</w:t>
      </w:r>
      <w:r>
        <w:rPr>
          <w:rFonts w:hint="eastAsia" w:ascii="仿宋_GB2312" w:hAnsi="仿宋_GB2312" w:eastAsia="仿宋_GB2312" w:cs="仿宋_GB2312"/>
          <w:color w:val="auto"/>
          <w:spacing w:val="0"/>
          <w:kern w:val="0"/>
          <w:sz w:val="32"/>
          <w:szCs w:val="32"/>
          <w:highlight w:val="none"/>
        </w:rPr>
        <w:t>灾害防治及应急管理支出，反映政府用于自然灾害防治、安全生产监管及应急管理等方面的支出</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rPr>
        <w:t>预计支出</w:t>
      </w:r>
      <w:r>
        <w:rPr>
          <w:rFonts w:hint="eastAsia" w:ascii="仿宋_GB2312" w:hAnsi="仿宋_GB2312" w:eastAsia="仿宋_GB2312" w:cs="仿宋_GB2312"/>
          <w:b/>
          <w:bCs/>
          <w:color w:val="auto"/>
          <w:spacing w:val="0"/>
          <w:kern w:val="0"/>
          <w:sz w:val="32"/>
          <w:szCs w:val="32"/>
          <w:highlight w:val="none"/>
          <w:lang w:val="en-US" w:eastAsia="zh-CN"/>
        </w:rPr>
        <w:t>1.31亿</w:t>
      </w:r>
      <w:r>
        <w:rPr>
          <w:rFonts w:hint="eastAsia" w:ascii="仿宋_GB2312" w:hAnsi="仿宋_GB2312" w:eastAsia="仿宋_GB2312" w:cs="仿宋_GB2312"/>
          <w:b/>
          <w:bCs/>
          <w:color w:val="auto"/>
          <w:spacing w:val="0"/>
          <w:kern w:val="0"/>
          <w:sz w:val="32"/>
          <w:szCs w:val="32"/>
          <w:highlight w:val="none"/>
        </w:rPr>
        <w:t>元</w:t>
      </w:r>
      <w:r>
        <w:rPr>
          <w:rFonts w:hint="eastAsia" w:ascii="仿宋_GB2312" w:hAnsi="仿宋_GB2312" w:eastAsia="仿宋_GB2312" w:cs="仿宋_GB2312"/>
          <w:b/>
          <w:bCs/>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主要用于安全生产、信访工作、社会治理、法治宣传等支出。</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int="default" w:eastAsia="仿宋_GB2312"/>
          <w:color w:val="auto"/>
          <w:spacing w:val="0"/>
          <w:kern w:val="0"/>
          <w:highlight w:val="none"/>
          <w:lang w:val="en-US" w:eastAsia="zh-CN"/>
        </w:rPr>
      </w:pPr>
      <w:r>
        <w:rPr>
          <w:rFonts w:hint="eastAsia" w:ascii="仿宋_GB2312" w:hAnsi="仿宋_GB2312" w:eastAsia="仿宋_GB2312" w:cs="仿宋_GB2312"/>
          <w:color w:val="auto"/>
          <w:spacing w:val="0"/>
          <w:kern w:val="0"/>
          <w:sz w:val="32"/>
          <w:szCs w:val="32"/>
          <w:highlight w:val="none"/>
          <w:lang w:eastAsia="zh-CN"/>
        </w:rPr>
        <w:t>（十八）</w:t>
      </w:r>
      <w:r>
        <w:rPr>
          <w:rFonts w:hint="eastAsia" w:hAnsi="仿宋_GB2312" w:cs="仿宋_GB2312"/>
          <w:color w:val="auto"/>
          <w:spacing w:val="0"/>
          <w:kern w:val="0"/>
          <w:sz w:val="32"/>
          <w:szCs w:val="32"/>
          <w:highlight w:val="none"/>
          <w:lang w:eastAsia="zh-CN"/>
        </w:rPr>
        <w:t>债务付息支出，</w:t>
      </w:r>
      <w:r>
        <w:rPr>
          <w:rFonts w:hint="eastAsia" w:hAnsi="仿宋_GB2312" w:cs="仿宋_GB2312"/>
          <w:b/>
          <w:bCs/>
          <w:color w:val="auto"/>
          <w:spacing w:val="0"/>
          <w:kern w:val="0"/>
          <w:sz w:val="32"/>
          <w:szCs w:val="32"/>
          <w:highlight w:val="none"/>
          <w:lang w:eastAsia="zh-CN"/>
        </w:rPr>
        <w:t>计划安排</w:t>
      </w:r>
      <w:r>
        <w:rPr>
          <w:rFonts w:hint="eastAsia" w:hAnsi="仿宋_GB2312" w:cs="仿宋_GB2312"/>
          <w:b/>
          <w:bCs/>
          <w:color w:val="auto"/>
          <w:spacing w:val="0"/>
          <w:kern w:val="0"/>
          <w:sz w:val="32"/>
          <w:szCs w:val="32"/>
          <w:highlight w:val="none"/>
          <w:lang w:val="en-US" w:eastAsia="zh-CN"/>
        </w:rPr>
        <w:t>1583万元，</w:t>
      </w:r>
      <w:r>
        <w:rPr>
          <w:rFonts w:hint="eastAsia" w:hAnsi="仿宋_GB2312" w:cs="仿宋_GB2312"/>
          <w:color w:val="auto"/>
          <w:spacing w:val="0"/>
          <w:kern w:val="0"/>
          <w:sz w:val="32"/>
          <w:szCs w:val="32"/>
          <w:highlight w:val="none"/>
          <w:lang w:eastAsia="zh-CN"/>
        </w:rPr>
        <w:t>主要是支付</w:t>
      </w:r>
      <w:r>
        <w:rPr>
          <w:rFonts w:hint="eastAsia" w:hAnsi="仿宋_GB2312" w:cs="仿宋_GB2312"/>
          <w:color w:val="auto"/>
          <w:spacing w:val="0"/>
          <w:kern w:val="0"/>
          <w:sz w:val="32"/>
          <w:szCs w:val="32"/>
          <w:highlight w:val="none"/>
          <w:lang w:val="en-US" w:eastAsia="zh-CN"/>
        </w:rPr>
        <w:t>2021年再融资债券5.8亿元的利息费用。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28"/>
        <w:textAlignment w:val="auto"/>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val="en-US" w:eastAsia="zh-CN" w:bidi="ar-SA"/>
        </w:rPr>
        <w:t>（十九）</w:t>
      </w:r>
      <w:r>
        <w:rPr>
          <w:rFonts w:hint="eastAsia" w:ascii="仿宋_GB2312" w:hAnsi="仿宋_GB2312" w:eastAsia="仿宋_GB2312" w:cs="仿宋_GB2312"/>
          <w:color w:val="auto"/>
          <w:spacing w:val="0"/>
          <w:kern w:val="0"/>
          <w:sz w:val="32"/>
          <w:szCs w:val="32"/>
          <w:highlight w:val="none"/>
        </w:rPr>
        <w:t>上解支出，反映下级政府对上级政府的体制上解支出。</w:t>
      </w:r>
      <w:r>
        <w:rPr>
          <w:rFonts w:hint="eastAsia" w:ascii="仿宋_GB2312" w:hAnsi="仿宋_GB2312" w:eastAsia="仿宋_GB2312" w:cs="仿宋_GB2312"/>
          <w:b/>
          <w:bCs/>
          <w:color w:val="auto"/>
          <w:spacing w:val="0"/>
          <w:kern w:val="0"/>
          <w:sz w:val="32"/>
          <w:szCs w:val="32"/>
          <w:highlight w:val="none"/>
          <w:lang w:eastAsia="zh-CN"/>
        </w:rPr>
        <w:t>计划</w:t>
      </w:r>
      <w:r>
        <w:rPr>
          <w:rFonts w:hint="eastAsia" w:ascii="仿宋_GB2312" w:hAnsi="仿宋_GB2312" w:eastAsia="仿宋_GB2312" w:cs="仿宋_GB2312"/>
          <w:b/>
          <w:bCs/>
          <w:color w:val="auto"/>
          <w:spacing w:val="0"/>
          <w:kern w:val="0"/>
          <w:sz w:val="32"/>
          <w:szCs w:val="32"/>
          <w:highlight w:val="none"/>
        </w:rPr>
        <w:t>安排</w:t>
      </w:r>
      <w:r>
        <w:rPr>
          <w:rFonts w:hint="eastAsia" w:ascii="仿宋_GB2312" w:hAnsi="仿宋_GB2312" w:eastAsia="仿宋_GB2312" w:cs="仿宋_GB2312"/>
          <w:b/>
          <w:bCs/>
          <w:color w:val="auto"/>
          <w:spacing w:val="0"/>
          <w:kern w:val="0"/>
          <w:sz w:val="32"/>
          <w:szCs w:val="32"/>
          <w:highlight w:val="none"/>
          <w:lang w:val="en-US" w:eastAsia="zh-CN"/>
        </w:rPr>
        <w:t>2200</w:t>
      </w:r>
      <w:r>
        <w:rPr>
          <w:rFonts w:hint="eastAsia" w:ascii="仿宋_GB2312" w:hAnsi="仿宋_GB2312" w:eastAsia="仿宋_GB2312" w:cs="仿宋_GB2312"/>
          <w:b/>
          <w:bCs/>
          <w:color w:val="auto"/>
          <w:spacing w:val="0"/>
          <w:kern w:val="0"/>
          <w:sz w:val="32"/>
          <w:szCs w:val="32"/>
          <w:highlight w:val="none"/>
        </w:rPr>
        <w:t>万元</w:t>
      </w:r>
      <w:r>
        <w:rPr>
          <w:rFonts w:hint="eastAsia" w:ascii="仿宋_GB2312" w:hAnsi="仿宋_GB2312" w:eastAsia="仿宋_GB2312" w:cs="仿宋_GB2312"/>
          <w:color w:val="auto"/>
          <w:spacing w:val="0"/>
          <w:kern w:val="0"/>
          <w:sz w:val="32"/>
          <w:szCs w:val="32"/>
          <w:highlight w:val="none"/>
        </w:rPr>
        <w:t>，根据上级有关要求编列该数据。</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int="default" w:hAnsi="仿宋_GB2312" w:cs="仿宋_GB2312"/>
          <w:color w:val="auto"/>
          <w:spacing w:val="0"/>
          <w:kern w:val="0"/>
          <w:sz w:val="32"/>
          <w:szCs w:val="32"/>
          <w:highlight w:val="none"/>
          <w:lang w:val="en-US" w:eastAsia="zh-CN"/>
        </w:rPr>
      </w:pPr>
      <w:r>
        <w:rPr>
          <w:rFonts w:hint="eastAsia" w:hAnsi="仿宋_GB2312" w:cs="仿宋_GB2312"/>
          <w:color w:val="auto"/>
          <w:spacing w:val="0"/>
          <w:kern w:val="0"/>
          <w:sz w:val="32"/>
          <w:szCs w:val="32"/>
          <w:highlight w:val="none"/>
          <w:lang w:val="en-US" w:eastAsia="zh-CN"/>
        </w:rPr>
        <w:t>（二十）一般债还本支出，</w:t>
      </w:r>
      <w:r>
        <w:rPr>
          <w:rFonts w:hint="eastAsia" w:hAnsi="仿宋_GB2312" w:cs="仿宋_GB2312"/>
          <w:b/>
          <w:bCs/>
          <w:color w:val="auto"/>
          <w:spacing w:val="0"/>
          <w:kern w:val="0"/>
          <w:sz w:val="32"/>
          <w:szCs w:val="32"/>
          <w:highlight w:val="none"/>
          <w:lang w:val="en-US" w:eastAsia="zh-CN"/>
        </w:rPr>
        <w:t>计划安排5800万元</w:t>
      </w:r>
      <w:r>
        <w:rPr>
          <w:rFonts w:hint="eastAsia" w:hAnsi="仿宋_GB2312" w:cs="仿宋_GB2312"/>
          <w:color w:val="auto"/>
          <w:spacing w:val="0"/>
          <w:kern w:val="0"/>
          <w:sz w:val="32"/>
          <w:szCs w:val="32"/>
          <w:highlight w:val="none"/>
          <w:lang w:val="en-US" w:eastAsia="zh-CN"/>
        </w:rPr>
        <w:t>，用于支付2021年再融资债券5.8亿元部分本金。</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int="eastAsia" w:hAnsi="仿宋_GB2312" w:cs="仿宋_GB2312"/>
          <w:color w:val="auto"/>
          <w:spacing w:val="0"/>
          <w:kern w:val="0"/>
          <w:sz w:val="32"/>
          <w:szCs w:val="32"/>
          <w:highlight w:val="none"/>
          <w:lang w:val="en-US" w:eastAsia="zh-CN"/>
        </w:rPr>
      </w:pPr>
      <w:r>
        <w:rPr>
          <w:rFonts w:hint="eastAsia" w:hAnsi="仿宋_GB2312" w:cs="仿宋_GB2312"/>
          <w:color w:val="auto"/>
          <w:spacing w:val="0"/>
          <w:kern w:val="0"/>
          <w:sz w:val="32"/>
          <w:szCs w:val="32"/>
          <w:highlight w:val="none"/>
          <w:lang w:val="en-US" w:eastAsia="zh-CN"/>
        </w:rPr>
        <w:t>（二十一）土地指标调剂转移性支出，</w:t>
      </w:r>
      <w:r>
        <w:rPr>
          <w:rFonts w:hint="eastAsia" w:hAnsi="仿宋_GB2312" w:cs="仿宋_GB2312"/>
          <w:b/>
          <w:bCs/>
          <w:color w:val="auto"/>
          <w:spacing w:val="0"/>
          <w:kern w:val="0"/>
          <w:sz w:val="32"/>
          <w:szCs w:val="32"/>
          <w:highlight w:val="none"/>
          <w:lang w:val="en-US" w:eastAsia="zh-CN"/>
        </w:rPr>
        <w:t>计划安排1.92亿元，</w:t>
      </w:r>
      <w:r>
        <w:rPr>
          <w:rFonts w:hint="eastAsia" w:hAnsi="仿宋_GB2312" w:cs="仿宋_GB2312"/>
          <w:color w:val="auto"/>
          <w:spacing w:val="0"/>
          <w:kern w:val="0"/>
          <w:sz w:val="32"/>
          <w:szCs w:val="32"/>
          <w:highlight w:val="none"/>
          <w:lang w:val="en-US" w:eastAsia="zh-CN"/>
        </w:rPr>
        <w:t>用于购买补充耕地指标（水田规模指标600亩）。</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int="default" w:hAnsi="仿宋_GB2312" w:cs="仿宋_GB2312"/>
          <w:b/>
          <w:bCs/>
          <w:color w:val="auto"/>
          <w:spacing w:val="0"/>
          <w:kern w:val="0"/>
          <w:sz w:val="32"/>
          <w:szCs w:val="32"/>
          <w:highlight w:val="none"/>
          <w:lang w:val="en-US" w:eastAsia="zh-CN"/>
        </w:rPr>
      </w:pPr>
      <w:r>
        <w:rPr>
          <w:rFonts w:hint="eastAsia" w:hAnsi="仿宋_GB2312" w:cs="仿宋_GB2312"/>
          <w:color w:val="auto"/>
          <w:spacing w:val="0"/>
          <w:kern w:val="0"/>
          <w:sz w:val="32"/>
          <w:szCs w:val="32"/>
          <w:highlight w:val="none"/>
          <w:lang w:val="en-US" w:eastAsia="zh-CN"/>
        </w:rPr>
        <w:t>（二十二）预留机动经费，</w:t>
      </w:r>
      <w:r>
        <w:rPr>
          <w:rFonts w:hint="eastAsia" w:hAnsi="仿宋_GB2312" w:cs="仿宋_GB2312"/>
          <w:b/>
          <w:bCs/>
          <w:color w:val="auto"/>
          <w:spacing w:val="0"/>
          <w:kern w:val="0"/>
          <w:sz w:val="32"/>
          <w:szCs w:val="32"/>
          <w:highlight w:val="none"/>
          <w:lang w:val="en-US" w:eastAsia="zh-CN"/>
        </w:rPr>
        <w:t>计划安排9759万元。</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textAlignment w:val="auto"/>
        <w:rPr>
          <w:rFonts w:hint="eastAsia" w:hAnsi="仿宋_GB2312" w:cs="仿宋_GB2312"/>
          <w:b/>
          <w:bCs/>
          <w:color w:val="auto"/>
          <w:spacing w:val="0"/>
          <w:kern w:val="0"/>
          <w:sz w:val="32"/>
          <w:szCs w:val="32"/>
          <w:highlight w:val="none"/>
          <w:lang w:val="en-US" w:eastAsia="zh-CN"/>
        </w:rPr>
      </w:pPr>
      <w:r>
        <w:rPr>
          <w:rFonts w:hint="eastAsia" w:hAnsi="仿宋_GB2312" w:cs="仿宋_GB2312"/>
          <w:color w:val="auto"/>
          <w:spacing w:val="0"/>
          <w:kern w:val="0"/>
          <w:sz w:val="32"/>
          <w:szCs w:val="32"/>
          <w:highlight w:val="none"/>
          <w:lang w:val="en-US" w:eastAsia="zh-CN"/>
        </w:rPr>
        <w:t>（二十三）预备费，</w:t>
      </w:r>
      <w:r>
        <w:rPr>
          <w:rFonts w:hint="eastAsia" w:hAnsi="仿宋_GB2312" w:cs="仿宋_GB2312"/>
          <w:b/>
          <w:bCs/>
          <w:color w:val="auto"/>
          <w:spacing w:val="0"/>
          <w:kern w:val="0"/>
          <w:sz w:val="32"/>
          <w:szCs w:val="32"/>
          <w:highlight w:val="none"/>
          <w:lang w:val="en-US" w:eastAsia="zh-CN"/>
        </w:rPr>
        <w:t>计划安排3500万元。</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2" w:firstLineChars="200"/>
        <w:textAlignment w:val="auto"/>
        <w:rPr>
          <w:rFonts w:hint="default" w:hAnsi="仿宋_GB2312" w:cs="仿宋_GB2312"/>
          <w:b/>
          <w:bCs/>
          <w:color w:val="auto"/>
          <w:spacing w:val="0"/>
          <w:kern w:val="0"/>
          <w:sz w:val="32"/>
          <w:szCs w:val="32"/>
          <w:highlight w:val="none"/>
          <w:lang w:val="en-US" w:eastAsia="zh-CN"/>
        </w:rPr>
      </w:pPr>
    </w:p>
    <w:p>
      <w:pPr>
        <w:pStyle w:val="4"/>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jc w:val="center"/>
        <w:textAlignment w:val="auto"/>
        <w:rPr>
          <w:rFonts w:hint="eastAsia" w:ascii="黑体" w:hAnsi="黑体" w:eastAsia="黑体" w:cs="仿宋_GB2312"/>
          <w:color w:val="auto"/>
          <w:spacing w:val="0"/>
          <w:kern w:val="0"/>
          <w:sz w:val="32"/>
          <w:szCs w:val="32"/>
          <w:highlight w:val="none"/>
        </w:rPr>
      </w:pPr>
      <w:r>
        <w:rPr>
          <w:rFonts w:hint="eastAsia" w:ascii="黑体" w:hAnsi="黑体" w:eastAsia="黑体" w:cs="仿宋_GB2312"/>
          <w:color w:val="auto"/>
          <w:spacing w:val="0"/>
          <w:kern w:val="0"/>
          <w:sz w:val="32"/>
          <w:szCs w:val="32"/>
          <w:highlight w:val="none"/>
        </w:rPr>
        <w:t>深汕特别合作区政府性基金预算（草案）</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jc w:val="both"/>
        <w:textAlignment w:val="auto"/>
        <w:rPr>
          <w:rFonts w:hint="eastAsia" w:ascii="黑体" w:hAnsi="黑体" w:eastAsia="黑体" w:cs="仿宋_GB2312"/>
          <w:color w:val="auto"/>
          <w:spacing w:val="0"/>
          <w:kern w:val="0"/>
          <w:sz w:val="32"/>
          <w:szCs w:val="32"/>
          <w:highlight w:val="none"/>
        </w:rPr>
      </w:pP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jc w:val="both"/>
        <w:textAlignment w:val="auto"/>
        <w:rPr>
          <w:rFonts w:hint="eastAsia" w:ascii="黑体" w:hAnsi="黑体" w:eastAsia="黑体" w:cs="仿宋_GB2312"/>
          <w:color w:val="auto"/>
          <w:spacing w:val="0"/>
          <w:kern w:val="0"/>
          <w:sz w:val="32"/>
          <w:szCs w:val="32"/>
          <w:highlight w:val="none"/>
        </w:rPr>
      </w:pPr>
      <w:r>
        <w:rPr>
          <w:rFonts w:hint="eastAsia" w:ascii="黑体" w:hAnsi="黑体" w:eastAsia="黑体" w:cs="仿宋_GB2312"/>
          <w:color w:val="auto"/>
          <w:spacing w:val="0"/>
          <w:kern w:val="0"/>
          <w:sz w:val="32"/>
          <w:szCs w:val="32"/>
          <w:highlight w:val="none"/>
        </w:rPr>
        <w:t>一、</w:t>
      </w:r>
      <w:r>
        <w:rPr>
          <w:rFonts w:hint="eastAsia" w:ascii="黑体" w:hAnsi="黑体" w:eastAsia="黑体" w:cs="仿宋_GB2312"/>
          <w:color w:val="auto"/>
          <w:spacing w:val="0"/>
          <w:kern w:val="0"/>
          <w:sz w:val="32"/>
          <w:szCs w:val="32"/>
          <w:highlight w:val="none"/>
          <w:lang w:eastAsia="zh-CN"/>
        </w:rPr>
        <w:t>2024</w:t>
      </w:r>
      <w:r>
        <w:rPr>
          <w:rFonts w:hint="eastAsia" w:ascii="黑体" w:hAnsi="黑体" w:eastAsia="黑体" w:cs="仿宋_GB2312"/>
          <w:color w:val="auto"/>
          <w:spacing w:val="0"/>
          <w:kern w:val="0"/>
          <w:sz w:val="32"/>
          <w:szCs w:val="32"/>
          <w:highlight w:val="none"/>
        </w:rPr>
        <w:t>年政府性基金收入预算</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2" w:firstLineChars="200"/>
        <w:jc w:val="both"/>
        <w:textAlignment w:val="auto"/>
        <w:rPr>
          <w:rFonts w:hint="default" w:hAnsi="仿宋_GB2312" w:cs="仿宋_GB2312"/>
          <w:color w:val="auto"/>
          <w:spacing w:val="0"/>
          <w:kern w:val="0"/>
          <w:sz w:val="32"/>
          <w:szCs w:val="32"/>
          <w:highlight w:val="none"/>
          <w:lang w:val="en-US" w:eastAsia="zh-CN"/>
        </w:rPr>
      </w:pPr>
      <w:r>
        <w:rPr>
          <w:rFonts w:hint="eastAsia" w:ascii="仿宋_GB2312" w:hAnsi="仿宋_GB2312" w:eastAsia="仿宋_GB2312" w:cs="仿宋_GB2312"/>
          <w:b/>
          <w:bCs/>
          <w:color w:val="auto"/>
          <w:spacing w:val="0"/>
          <w:kern w:val="0"/>
          <w:sz w:val="32"/>
          <w:szCs w:val="32"/>
          <w:highlight w:val="none"/>
        </w:rPr>
        <w:t>政府性基金收入预算</w:t>
      </w:r>
      <w:r>
        <w:rPr>
          <w:rFonts w:hint="eastAsia" w:hAnsi="仿宋_GB2312" w:cs="仿宋_GB2312"/>
          <w:b/>
          <w:bCs/>
          <w:color w:val="auto"/>
          <w:spacing w:val="0"/>
          <w:kern w:val="0"/>
          <w:sz w:val="32"/>
          <w:szCs w:val="32"/>
          <w:highlight w:val="none"/>
          <w:lang w:val="en-US" w:eastAsia="zh-CN"/>
        </w:rPr>
        <w:t>51.49</w:t>
      </w:r>
      <w:r>
        <w:rPr>
          <w:rFonts w:hint="eastAsia" w:ascii="仿宋_GB2312" w:hAnsi="仿宋_GB2312" w:eastAsia="仿宋_GB2312" w:cs="仿宋_GB2312"/>
          <w:b/>
          <w:bCs/>
          <w:color w:val="auto"/>
          <w:spacing w:val="0"/>
          <w:kern w:val="0"/>
          <w:sz w:val="32"/>
          <w:szCs w:val="32"/>
          <w:highlight w:val="none"/>
          <w:lang w:val="en-US" w:eastAsia="zh-CN"/>
        </w:rPr>
        <w:t>亿元。</w:t>
      </w:r>
      <w:r>
        <w:rPr>
          <w:rFonts w:hint="eastAsia" w:ascii="仿宋_GB2312" w:hAnsi="仿宋_GB2312" w:eastAsia="仿宋_GB2312" w:cs="仿宋_GB2312"/>
          <w:color w:val="auto"/>
          <w:spacing w:val="0"/>
          <w:kern w:val="0"/>
          <w:sz w:val="32"/>
          <w:szCs w:val="32"/>
          <w:highlight w:val="none"/>
        </w:rPr>
        <w:t>主要包括：</w:t>
      </w:r>
      <w:r>
        <w:rPr>
          <w:rFonts w:hint="eastAsia" w:ascii="仿宋_GB2312" w:hAnsi="仿宋_GB2312" w:eastAsia="仿宋_GB2312" w:cs="仿宋_GB2312"/>
          <w:b/>
          <w:bCs/>
          <w:color w:val="auto"/>
          <w:spacing w:val="0"/>
          <w:kern w:val="0"/>
          <w:sz w:val="32"/>
          <w:szCs w:val="32"/>
          <w:highlight w:val="none"/>
          <w:lang w:eastAsia="zh-CN"/>
        </w:rPr>
        <w:t>一是</w:t>
      </w:r>
      <w:r>
        <w:rPr>
          <w:rFonts w:hint="eastAsia" w:ascii="仿宋_GB2312" w:hAnsi="仿宋_GB2312" w:eastAsia="仿宋_GB2312" w:cs="仿宋_GB2312"/>
          <w:color w:val="auto"/>
          <w:spacing w:val="0"/>
          <w:kern w:val="0"/>
          <w:sz w:val="32"/>
          <w:szCs w:val="32"/>
          <w:highlight w:val="none"/>
          <w:lang w:eastAsia="zh-CN"/>
        </w:rPr>
        <w:t>政府性基金上级补助收入</w:t>
      </w:r>
      <w:r>
        <w:rPr>
          <w:rFonts w:hint="eastAsia" w:hAnsi="仿宋_GB2312" w:cs="仿宋_GB2312"/>
          <w:color w:val="auto"/>
          <w:spacing w:val="0"/>
          <w:kern w:val="0"/>
          <w:sz w:val="32"/>
          <w:szCs w:val="32"/>
          <w:highlight w:val="none"/>
          <w:lang w:val="en-US" w:eastAsia="zh-CN"/>
        </w:rPr>
        <w:t>40.08</w:t>
      </w:r>
      <w:r>
        <w:rPr>
          <w:rFonts w:hint="eastAsia" w:ascii="仿宋_GB2312" w:hAnsi="仿宋_GB2312" w:eastAsia="仿宋_GB2312" w:cs="仿宋_GB2312"/>
          <w:color w:val="auto"/>
          <w:spacing w:val="0"/>
          <w:kern w:val="0"/>
          <w:sz w:val="32"/>
          <w:szCs w:val="32"/>
          <w:highlight w:val="none"/>
          <w:lang w:val="en-US" w:eastAsia="zh-CN"/>
        </w:rPr>
        <w:t>亿元</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b/>
          <w:bCs/>
          <w:color w:val="auto"/>
          <w:spacing w:val="0"/>
          <w:kern w:val="0"/>
          <w:sz w:val="32"/>
          <w:szCs w:val="32"/>
          <w:highlight w:val="none"/>
          <w:lang w:eastAsia="zh-CN"/>
        </w:rPr>
        <w:t>二是</w:t>
      </w:r>
      <w:r>
        <w:rPr>
          <w:rFonts w:hint="eastAsia" w:ascii="仿宋_GB2312" w:hAnsi="仿宋_GB2312" w:eastAsia="仿宋_GB2312" w:cs="仿宋_GB2312"/>
          <w:color w:val="auto"/>
          <w:spacing w:val="0"/>
          <w:kern w:val="0"/>
          <w:sz w:val="32"/>
          <w:szCs w:val="32"/>
          <w:highlight w:val="none"/>
          <w:lang w:eastAsia="zh-CN"/>
        </w:rPr>
        <w:t>上年结转结余资金</w:t>
      </w:r>
      <w:r>
        <w:rPr>
          <w:rFonts w:hint="eastAsia" w:hAnsi="仿宋_GB2312" w:cs="仿宋_GB2312"/>
          <w:color w:val="auto"/>
          <w:spacing w:val="0"/>
          <w:kern w:val="0"/>
          <w:sz w:val="32"/>
          <w:szCs w:val="32"/>
          <w:highlight w:val="none"/>
          <w:lang w:val="en-US" w:eastAsia="zh-CN"/>
        </w:rPr>
        <w:t>7.28</w:t>
      </w:r>
      <w:r>
        <w:rPr>
          <w:rFonts w:hint="eastAsia" w:ascii="仿宋_GB2312" w:hAnsi="仿宋_GB2312" w:eastAsia="仿宋_GB2312" w:cs="仿宋_GB2312"/>
          <w:color w:val="auto"/>
          <w:spacing w:val="0"/>
          <w:kern w:val="0"/>
          <w:sz w:val="32"/>
          <w:szCs w:val="32"/>
          <w:highlight w:val="none"/>
          <w:lang w:val="en-US" w:eastAsia="zh-CN"/>
        </w:rPr>
        <w:t>亿元；</w:t>
      </w:r>
      <w:r>
        <w:rPr>
          <w:rFonts w:hint="eastAsia" w:hAnsi="仿宋_GB2312" w:cs="仿宋_GB2312"/>
          <w:b/>
          <w:bCs/>
          <w:color w:val="auto"/>
          <w:spacing w:val="0"/>
          <w:kern w:val="0"/>
          <w:sz w:val="32"/>
          <w:szCs w:val="32"/>
          <w:highlight w:val="none"/>
          <w:lang w:val="en-US" w:eastAsia="zh-CN"/>
        </w:rPr>
        <w:t>三</w:t>
      </w:r>
      <w:r>
        <w:rPr>
          <w:rFonts w:hint="eastAsia" w:ascii="仿宋_GB2312" w:hAnsi="仿宋_GB2312" w:eastAsia="仿宋_GB2312" w:cs="仿宋_GB2312"/>
          <w:b/>
          <w:bCs/>
          <w:color w:val="auto"/>
          <w:spacing w:val="0"/>
          <w:kern w:val="0"/>
          <w:sz w:val="32"/>
          <w:szCs w:val="32"/>
          <w:highlight w:val="none"/>
          <w:lang w:val="en-US" w:eastAsia="zh-CN"/>
        </w:rPr>
        <w:t>是</w:t>
      </w:r>
      <w:r>
        <w:rPr>
          <w:rFonts w:hint="eastAsia" w:hAnsi="仿宋_GB2312" w:cs="仿宋_GB2312"/>
          <w:b w:val="0"/>
          <w:bCs w:val="0"/>
          <w:color w:val="auto"/>
          <w:spacing w:val="0"/>
          <w:kern w:val="0"/>
          <w:sz w:val="32"/>
          <w:szCs w:val="32"/>
          <w:highlight w:val="none"/>
          <w:lang w:val="en-US" w:eastAsia="zh-CN"/>
        </w:rPr>
        <w:t>专项债转贷收入3.57亿元；</w:t>
      </w:r>
      <w:r>
        <w:rPr>
          <w:rFonts w:hint="eastAsia" w:hAnsi="仿宋_GB2312" w:cs="仿宋_GB2312"/>
          <w:b/>
          <w:bCs/>
          <w:color w:val="auto"/>
          <w:spacing w:val="0"/>
          <w:kern w:val="0"/>
          <w:sz w:val="32"/>
          <w:szCs w:val="32"/>
          <w:highlight w:val="none"/>
          <w:lang w:val="en-US" w:eastAsia="zh-CN"/>
        </w:rPr>
        <w:t>四是</w:t>
      </w:r>
      <w:r>
        <w:rPr>
          <w:rFonts w:hint="eastAsia" w:ascii="仿宋_GB2312" w:hAnsi="仿宋_GB2312" w:eastAsia="仿宋_GB2312" w:cs="仿宋_GB2312"/>
          <w:color w:val="auto"/>
          <w:spacing w:val="0"/>
          <w:kern w:val="0"/>
          <w:sz w:val="32"/>
          <w:szCs w:val="32"/>
          <w:highlight w:val="none"/>
          <w:lang w:val="en-US" w:eastAsia="zh-CN"/>
        </w:rPr>
        <w:t>专项债务对应项目专项收入</w:t>
      </w:r>
      <w:r>
        <w:rPr>
          <w:rFonts w:hint="eastAsia" w:hAnsi="仿宋_GB2312" w:cs="仿宋_GB2312"/>
          <w:color w:val="auto"/>
          <w:spacing w:val="0"/>
          <w:kern w:val="0"/>
          <w:sz w:val="32"/>
          <w:szCs w:val="32"/>
          <w:highlight w:val="none"/>
          <w:lang w:val="en-US" w:eastAsia="zh-CN"/>
        </w:rPr>
        <w:t>5675万元。</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jc w:val="both"/>
        <w:textAlignment w:val="auto"/>
        <w:rPr>
          <w:rFonts w:hint="eastAsia" w:ascii="黑体" w:hAnsi="黑体" w:eastAsia="黑体" w:cs="仿宋_GB2312"/>
          <w:color w:val="auto"/>
          <w:spacing w:val="0"/>
          <w:kern w:val="0"/>
          <w:sz w:val="32"/>
          <w:szCs w:val="32"/>
          <w:highlight w:val="none"/>
          <w:lang w:val="en-US" w:eastAsia="zh-CN" w:bidi="ar-SA"/>
        </w:rPr>
      </w:pPr>
      <w:r>
        <w:rPr>
          <w:rFonts w:hint="eastAsia" w:ascii="黑体" w:hAnsi="黑体" w:eastAsia="黑体" w:cs="仿宋_GB2312"/>
          <w:color w:val="auto"/>
          <w:spacing w:val="0"/>
          <w:kern w:val="0"/>
          <w:sz w:val="32"/>
          <w:szCs w:val="32"/>
          <w:highlight w:val="none"/>
          <w:lang w:val="en-US" w:eastAsia="zh-CN" w:bidi="ar-SA"/>
        </w:rPr>
        <w:t>二、2024年政府性基金支出预算</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5"/>
        <w:textAlignment w:val="auto"/>
        <w:rPr>
          <w:rFonts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b/>
          <w:bCs/>
          <w:color w:val="auto"/>
          <w:spacing w:val="0"/>
          <w:kern w:val="0"/>
          <w:sz w:val="32"/>
          <w:szCs w:val="32"/>
          <w:highlight w:val="none"/>
        </w:rPr>
        <w:t>按照以收定支的原则，相应安排</w:t>
      </w:r>
      <w:r>
        <w:rPr>
          <w:rFonts w:hint="eastAsia" w:ascii="仿宋_GB2312" w:hAnsi="仿宋_GB2312" w:eastAsia="仿宋_GB2312" w:cs="仿宋_GB2312"/>
          <w:b/>
          <w:bCs/>
          <w:color w:val="auto"/>
          <w:spacing w:val="0"/>
          <w:kern w:val="0"/>
          <w:sz w:val="32"/>
          <w:szCs w:val="32"/>
          <w:highlight w:val="none"/>
          <w:lang w:eastAsia="zh-CN"/>
        </w:rPr>
        <w:t>2024</w:t>
      </w:r>
      <w:r>
        <w:rPr>
          <w:rFonts w:hint="eastAsia" w:ascii="仿宋_GB2312" w:hAnsi="仿宋_GB2312" w:eastAsia="仿宋_GB2312" w:cs="仿宋_GB2312"/>
          <w:b/>
          <w:bCs/>
          <w:color w:val="auto"/>
          <w:spacing w:val="0"/>
          <w:kern w:val="0"/>
          <w:sz w:val="32"/>
          <w:szCs w:val="32"/>
          <w:highlight w:val="none"/>
        </w:rPr>
        <w:t>年合作区政府性基金预算总支出</w:t>
      </w:r>
      <w:r>
        <w:rPr>
          <w:rFonts w:hint="eastAsia" w:ascii="仿宋_GB2312" w:hAnsi="仿宋_GB2312" w:eastAsia="仿宋_GB2312" w:cs="仿宋_GB2312"/>
          <w:b/>
          <w:bCs/>
          <w:color w:val="auto"/>
          <w:spacing w:val="0"/>
          <w:kern w:val="0"/>
          <w:sz w:val="32"/>
          <w:szCs w:val="32"/>
          <w:highlight w:val="none"/>
          <w:lang w:val="en-US" w:eastAsia="zh-CN"/>
        </w:rPr>
        <w:t>51.49</w:t>
      </w:r>
      <w:r>
        <w:rPr>
          <w:rFonts w:hint="eastAsia" w:ascii="仿宋_GB2312" w:hAnsi="仿宋_GB2312" w:eastAsia="仿宋_GB2312" w:cs="仿宋_GB2312"/>
          <w:b/>
          <w:bCs/>
          <w:color w:val="auto"/>
          <w:spacing w:val="0"/>
          <w:kern w:val="0"/>
          <w:sz w:val="32"/>
          <w:szCs w:val="32"/>
          <w:highlight w:val="none"/>
        </w:rPr>
        <w:t>亿元。</w:t>
      </w:r>
      <w:r>
        <w:rPr>
          <w:rFonts w:hint="eastAsia" w:ascii="仿宋_GB2312" w:hAnsi="仿宋_GB2312" w:eastAsia="仿宋_GB2312" w:cs="仿宋_GB2312"/>
          <w:color w:val="auto"/>
          <w:spacing w:val="0"/>
          <w:kern w:val="0"/>
          <w:sz w:val="32"/>
          <w:szCs w:val="32"/>
          <w:highlight w:val="none"/>
        </w:rPr>
        <w:t>主要包括：</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default" w:eastAsia="仿宋_GB2312"/>
          <w:color w:val="auto"/>
          <w:spacing w:val="0"/>
          <w:kern w:val="0"/>
          <w:highlight w:val="none"/>
          <w:lang w:val="en-US" w:eastAsia="zh-CN"/>
        </w:rPr>
      </w:pPr>
      <w:r>
        <w:rPr>
          <w:rFonts w:hint="eastAsia" w:ascii="仿宋_GB2312" w:hAnsi="仿宋_GB2312" w:eastAsia="仿宋_GB2312" w:cs="仿宋_GB2312"/>
          <w:color w:val="auto"/>
          <w:spacing w:val="0"/>
          <w:kern w:val="0"/>
          <w:sz w:val="32"/>
          <w:szCs w:val="32"/>
          <w:highlight w:val="none"/>
        </w:rPr>
        <w:t>安排</w:t>
      </w:r>
      <w:r>
        <w:rPr>
          <w:rFonts w:hint="eastAsia" w:ascii="仿宋_GB2312" w:hAnsi="仿宋_GB2312" w:eastAsia="仿宋_GB2312" w:cs="仿宋_GB2312"/>
          <w:color w:val="auto"/>
          <w:spacing w:val="0"/>
          <w:kern w:val="0"/>
          <w:sz w:val="32"/>
          <w:szCs w:val="32"/>
          <w:highlight w:val="none"/>
          <w:lang w:val="en-US" w:eastAsia="zh-CN"/>
        </w:rPr>
        <w:t>2024年</w:t>
      </w:r>
      <w:r>
        <w:rPr>
          <w:rFonts w:hint="eastAsia" w:ascii="仿宋_GB2312" w:hAnsi="仿宋_GB2312" w:eastAsia="仿宋_GB2312" w:cs="仿宋_GB2312"/>
          <w:color w:val="auto"/>
          <w:spacing w:val="0"/>
          <w:kern w:val="0"/>
          <w:sz w:val="32"/>
          <w:szCs w:val="32"/>
          <w:highlight w:val="none"/>
        </w:rPr>
        <w:t>政府投资计划资金</w:t>
      </w:r>
      <w:r>
        <w:rPr>
          <w:rFonts w:hint="eastAsia" w:ascii="仿宋_GB2312" w:hAnsi="仿宋_GB2312" w:eastAsia="仿宋_GB2312" w:cs="仿宋_GB2312"/>
          <w:color w:val="auto"/>
          <w:spacing w:val="0"/>
          <w:kern w:val="0"/>
          <w:sz w:val="32"/>
          <w:szCs w:val="32"/>
          <w:highlight w:val="none"/>
          <w:lang w:val="en-US" w:eastAsia="zh-CN"/>
        </w:rPr>
        <w:t>8.90</w:t>
      </w:r>
      <w:r>
        <w:rPr>
          <w:rFonts w:hint="eastAsia" w:ascii="仿宋_GB2312" w:hAnsi="仿宋_GB2312" w:eastAsia="仿宋_GB2312" w:cs="仿宋_GB2312"/>
          <w:color w:val="auto"/>
          <w:spacing w:val="0"/>
          <w:kern w:val="0"/>
          <w:sz w:val="32"/>
          <w:szCs w:val="32"/>
          <w:highlight w:val="none"/>
        </w:rPr>
        <w:t>亿元</w:t>
      </w:r>
      <w:r>
        <w:rPr>
          <w:rFonts w:hint="eastAsia" w:ascii="仿宋_GB2312" w:hAnsi="仿宋_GB2312" w:eastAsia="仿宋_GB2312" w:cs="仿宋_GB2312"/>
          <w:color w:val="auto"/>
          <w:spacing w:val="0"/>
          <w:kern w:val="0"/>
          <w:sz w:val="32"/>
          <w:szCs w:val="32"/>
          <w:highlight w:val="none"/>
          <w:lang w:eastAsia="zh-CN"/>
        </w:rPr>
        <w:t>（政府投资总体安排</w:t>
      </w:r>
      <w:r>
        <w:rPr>
          <w:rFonts w:hint="eastAsia" w:ascii="仿宋_GB2312" w:hAnsi="仿宋_GB2312" w:eastAsia="仿宋_GB2312" w:cs="仿宋_GB2312"/>
          <w:color w:val="auto"/>
          <w:spacing w:val="0"/>
          <w:kern w:val="0"/>
          <w:sz w:val="32"/>
          <w:szCs w:val="32"/>
          <w:highlight w:val="none"/>
          <w:lang w:val="en-US" w:eastAsia="zh-CN"/>
        </w:rPr>
        <w:t>10亿元，其中一般公共预算中2023年省级返还补助收入结转安排1.10亿元，本级政府性基金安排8.90亿元</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rPr>
        <w:t>。</w:t>
      </w:r>
    </w:p>
    <w:p>
      <w:pPr>
        <w:keepNext w:val="0"/>
        <w:keepLines w:val="0"/>
        <w:pageBreakBefore w:val="0"/>
        <w:widowControl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default"/>
          <w:color w:val="auto"/>
          <w:spacing w:val="0"/>
          <w:kern w:val="0"/>
          <w:highlight w:val="none"/>
          <w:lang w:val="en-US" w:eastAsia="zh-CN"/>
        </w:rPr>
      </w:pPr>
      <w:r>
        <w:rPr>
          <w:rFonts w:hint="eastAsia" w:ascii="仿宋_GB2312" w:hAnsi="仿宋_GB2312" w:eastAsia="仿宋_GB2312" w:cs="仿宋_GB2312"/>
          <w:color w:val="auto"/>
          <w:spacing w:val="0"/>
          <w:kern w:val="0"/>
          <w:sz w:val="32"/>
          <w:szCs w:val="32"/>
          <w:highlight w:val="none"/>
          <w:lang w:eastAsia="zh-CN"/>
        </w:rPr>
        <w:t>安排征地拆迁资金</w:t>
      </w:r>
      <w:r>
        <w:rPr>
          <w:rFonts w:hint="eastAsia" w:ascii="仿宋_GB2312" w:hAnsi="仿宋_GB2312" w:eastAsia="仿宋_GB2312" w:cs="仿宋_GB2312"/>
          <w:color w:val="auto"/>
          <w:spacing w:val="0"/>
          <w:kern w:val="0"/>
          <w:sz w:val="32"/>
          <w:szCs w:val="32"/>
          <w:highlight w:val="none"/>
          <w:lang w:val="en-US" w:eastAsia="zh-CN"/>
        </w:rPr>
        <w:t>23.12亿元。其中：</w:t>
      </w:r>
      <w:r>
        <w:rPr>
          <w:rFonts w:hint="eastAsia" w:ascii="仿宋_GB2312" w:hAnsi="仿宋_GB2312" w:eastAsia="仿宋_GB2312" w:cs="仿宋_GB2312"/>
          <w:b/>
          <w:bCs/>
          <w:color w:val="auto"/>
          <w:spacing w:val="0"/>
          <w:kern w:val="0"/>
          <w:sz w:val="32"/>
          <w:szCs w:val="32"/>
          <w:highlight w:val="none"/>
          <w:lang w:val="en-US" w:eastAsia="zh-CN"/>
        </w:rPr>
        <w:t>一是</w:t>
      </w:r>
      <w:r>
        <w:rPr>
          <w:rFonts w:hint="eastAsia" w:ascii="仿宋_GB2312" w:hAnsi="仿宋_GB2312" w:eastAsia="仿宋_GB2312" w:cs="仿宋_GB2312"/>
          <w:color w:val="auto"/>
          <w:spacing w:val="0"/>
          <w:kern w:val="0"/>
          <w:sz w:val="32"/>
          <w:szCs w:val="32"/>
          <w:highlight w:val="none"/>
          <w:lang w:val="en-US" w:eastAsia="zh-CN"/>
        </w:rPr>
        <w:t>区级项目征地拆迁相关工作支出3亿元；</w:t>
      </w:r>
      <w:r>
        <w:rPr>
          <w:rFonts w:hint="eastAsia" w:ascii="仿宋_GB2312" w:hAnsi="仿宋_GB2312" w:eastAsia="仿宋_GB2312" w:cs="仿宋_GB2312"/>
          <w:b/>
          <w:bCs/>
          <w:color w:val="auto"/>
          <w:spacing w:val="0"/>
          <w:kern w:val="0"/>
          <w:sz w:val="32"/>
          <w:szCs w:val="32"/>
          <w:highlight w:val="none"/>
          <w:lang w:val="en-US" w:eastAsia="zh-CN"/>
        </w:rPr>
        <w:t>二是</w:t>
      </w:r>
      <w:r>
        <w:rPr>
          <w:rFonts w:hint="eastAsia" w:ascii="仿宋_GB2312" w:hAnsi="仿宋_GB2312" w:eastAsia="仿宋_GB2312" w:cs="仿宋_GB2312"/>
          <w:color w:val="auto"/>
          <w:spacing w:val="0"/>
          <w:kern w:val="0"/>
          <w:sz w:val="32"/>
          <w:szCs w:val="32"/>
          <w:highlight w:val="none"/>
          <w:lang w:val="en-US" w:eastAsia="zh-CN"/>
        </w:rPr>
        <w:t>继续安排使用的市级房屋征收资金等征地拆迁支出10.71亿元；</w:t>
      </w:r>
      <w:r>
        <w:rPr>
          <w:rFonts w:hint="eastAsia" w:ascii="仿宋_GB2312" w:hAnsi="仿宋_GB2312" w:eastAsia="仿宋_GB2312" w:cs="仿宋_GB2312"/>
          <w:b/>
          <w:bCs/>
          <w:color w:val="auto"/>
          <w:spacing w:val="0"/>
          <w:kern w:val="0"/>
          <w:sz w:val="32"/>
          <w:szCs w:val="32"/>
          <w:highlight w:val="none"/>
          <w:lang w:val="en-US" w:eastAsia="zh-CN"/>
        </w:rPr>
        <w:t>三是</w:t>
      </w:r>
      <w:r>
        <w:rPr>
          <w:rFonts w:hint="eastAsia" w:ascii="仿宋_GB2312" w:hAnsi="仿宋_GB2312" w:eastAsia="仿宋_GB2312" w:cs="仿宋_GB2312"/>
          <w:color w:val="auto"/>
          <w:spacing w:val="0"/>
          <w:kern w:val="0"/>
          <w:sz w:val="32"/>
          <w:szCs w:val="32"/>
          <w:highlight w:val="none"/>
          <w:lang w:val="en-US" w:eastAsia="zh-CN"/>
        </w:rPr>
        <w:t>深汕智造城征地拆迁资金9.41亿元。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（三）安排深汕智造城专项补助资金（土地开发及配套项目）结转资金9.18亿元。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（四）安排2023年市本级政府投资项目第十二批转移支付资金（工务署-赤石中心区桃源路等四条道路建设工程）结转支出1.03亿元。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default"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（五）安排2023-2024年高标准农田建设改造资金3664万元，其中，2023年结转支出2267万元，2024年新增支出1357万元。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（六）安排水田垦造工作经费2232万元。</w:t>
      </w:r>
    </w:p>
    <w:p>
      <w:pPr>
        <w:pStyle w:val="2"/>
        <w:keepNext w:val="0"/>
        <w:keepLines w:val="0"/>
        <w:pageBreakBefore w:val="0"/>
        <w:widowControl w:val="0"/>
        <w:kinsoku/>
        <w:wordWrap/>
        <w:overflowPunct w:val="0"/>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（七）安排中央补助地方国家电影事业发展专项资金支出0.3万元。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（八）安排</w:t>
      </w:r>
      <w:r>
        <w:rPr>
          <w:rFonts w:hint="default" w:ascii="仿宋_GB2312" w:hAnsi="仿宋_GB2312" w:eastAsia="仿宋_GB2312" w:cs="仿宋_GB2312"/>
          <w:color w:val="auto"/>
          <w:spacing w:val="0"/>
          <w:kern w:val="0"/>
          <w:sz w:val="32"/>
          <w:szCs w:val="32"/>
          <w:highlight w:val="none"/>
          <w:lang w:val="en-US" w:eastAsia="zh-CN"/>
        </w:rPr>
        <w:t>市政排水管网运维费</w:t>
      </w:r>
      <w:r>
        <w:rPr>
          <w:rFonts w:hint="eastAsia" w:ascii="仿宋_GB2312" w:hAnsi="仿宋_GB2312" w:eastAsia="仿宋_GB2312" w:cs="仿宋_GB2312"/>
          <w:color w:val="auto"/>
          <w:spacing w:val="0"/>
          <w:kern w:val="0"/>
          <w:sz w:val="32"/>
          <w:szCs w:val="32"/>
          <w:highlight w:val="none"/>
          <w:lang w:val="en-US" w:eastAsia="zh-CN"/>
        </w:rPr>
        <w:t>162万元。</w:t>
      </w:r>
    </w:p>
    <w:p>
      <w:pPr>
        <w:pStyle w:val="4"/>
        <w:keepNext w:val="0"/>
        <w:keepLines w:val="0"/>
        <w:pageBreakBefore w:val="0"/>
        <w:widowControl w:val="0"/>
        <w:kinsoku/>
        <w:wordWrap/>
        <w:overflowPunct w:val="0"/>
        <w:topLinePunct w:val="0"/>
        <w:autoSpaceDE/>
        <w:autoSpaceDN/>
        <w:bidi w:val="0"/>
        <w:adjustRightInd/>
        <w:snapToGrid/>
        <w:spacing w:after="0" w:line="570" w:lineRule="exact"/>
        <w:ind w:left="0" w:firstLine="640" w:firstLineChars="200"/>
        <w:textAlignment w:val="auto"/>
        <w:rPr>
          <w:rFonts w:hint="default"/>
          <w:color w:val="auto"/>
          <w:highlight w:val="none"/>
          <w:lang w:val="en" w:eastAsia="zh-CN"/>
        </w:rPr>
      </w:pPr>
      <w:r>
        <w:rPr>
          <w:rFonts w:hint="eastAsia" w:ascii="仿宋_GB2312" w:hAnsi="仿宋_GB2312" w:eastAsia="仿宋_GB2312" w:cs="仿宋_GB2312"/>
          <w:color w:val="auto"/>
          <w:spacing w:val="0"/>
          <w:kern w:val="0"/>
          <w:sz w:val="32"/>
          <w:szCs w:val="32"/>
          <w:highlight w:val="none"/>
          <w:lang w:val="en-US" w:eastAsia="zh-CN"/>
        </w:rPr>
        <w:t>（九）安排政府专项债</w:t>
      </w:r>
      <w:r>
        <w:rPr>
          <w:rFonts w:hint="default" w:ascii="仿宋_GB2312" w:hAnsi="仿宋_GB2312" w:eastAsia="仿宋_GB2312" w:cs="仿宋_GB2312"/>
          <w:color w:val="auto"/>
          <w:spacing w:val="0"/>
          <w:kern w:val="0"/>
          <w:sz w:val="32"/>
          <w:szCs w:val="32"/>
          <w:highlight w:val="none"/>
          <w:lang w:val="en" w:eastAsia="zh-CN"/>
        </w:rPr>
        <w:t>支出3.57亿元。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w:t>
      </w:r>
      <w:r>
        <w:rPr>
          <w:rFonts w:hint="default" w:ascii="仿宋_GB2312" w:hAnsi="仿宋_GB2312" w:eastAsia="仿宋_GB2312" w:cs="仿宋_GB2312"/>
          <w:color w:val="auto"/>
          <w:spacing w:val="0"/>
          <w:kern w:val="0"/>
          <w:sz w:val="32"/>
          <w:szCs w:val="32"/>
          <w:highlight w:val="none"/>
          <w:lang w:val="en" w:eastAsia="zh-CN"/>
        </w:rPr>
        <w:t>十</w:t>
      </w:r>
      <w:r>
        <w:rPr>
          <w:rFonts w:hint="eastAsia" w:ascii="仿宋_GB2312" w:hAnsi="仿宋_GB2312" w:eastAsia="仿宋_GB2312" w:cs="仿宋_GB2312"/>
          <w:color w:val="auto"/>
          <w:spacing w:val="0"/>
          <w:kern w:val="0"/>
          <w:sz w:val="32"/>
          <w:szCs w:val="32"/>
          <w:highlight w:val="none"/>
          <w:lang w:val="en-US" w:eastAsia="zh-CN"/>
        </w:rPr>
        <w:t>）安排政府专项债发行及付息支出合计1.08亿元，其中，付息支出1.06亿元，发行费用210万元。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kinsoku/>
        <w:wordWrap/>
        <w:overflowPunct w:val="0"/>
        <w:topLinePunct w:val="0"/>
        <w:autoSpaceDE/>
        <w:autoSpaceDN/>
        <w:bidi w:val="0"/>
        <w:adjustRightInd/>
        <w:snapToGrid/>
        <w:spacing w:line="570" w:lineRule="exact"/>
        <w:ind w:left="0" w:firstLine="640" w:firstLineChars="200"/>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color w:val="auto"/>
          <w:spacing w:val="0"/>
          <w:kern w:val="0"/>
          <w:sz w:val="32"/>
          <w:szCs w:val="32"/>
          <w:highlight w:val="none"/>
          <w:lang w:eastAsia="zh-CN"/>
        </w:rPr>
        <w:t>十</w:t>
      </w:r>
      <w:r>
        <w:rPr>
          <w:rFonts w:hint="default" w:ascii="仿宋_GB2312" w:hAnsi="仿宋_GB2312" w:eastAsia="仿宋_GB2312" w:cs="仿宋_GB2312"/>
          <w:color w:val="auto"/>
          <w:spacing w:val="0"/>
          <w:kern w:val="0"/>
          <w:sz w:val="32"/>
          <w:szCs w:val="32"/>
          <w:highlight w:val="none"/>
          <w:lang w:val="en" w:eastAsia="zh-CN"/>
        </w:rPr>
        <w:t>一</w:t>
      </w:r>
      <w:r>
        <w:rPr>
          <w:rFonts w:hint="eastAsia" w:ascii="仿宋_GB2312" w:hAnsi="仿宋_GB2312" w:eastAsia="仿宋_GB2312" w:cs="仿宋_GB2312"/>
          <w:color w:val="auto"/>
          <w:spacing w:val="0"/>
          <w:kern w:val="0"/>
          <w:sz w:val="32"/>
          <w:szCs w:val="32"/>
          <w:highlight w:val="none"/>
        </w:rPr>
        <w:t>）调出资金</w:t>
      </w:r>
      <w:r>
        <w:rPr>
          <w:rFonts w:hint="eastAsia" w:ascii="仿宋_GB2312" w:hAnsi="仿宋_GB2312" w:eastAsia="仿宋_GB2312" w:cs="仿宋_GB2312"/>
          <w:color w:val="auto"/>
          <w:spacing w:val="0"/>
          <w:kern w:val="0"/>
          <w:sz w:val="32"/>
          <w:szCs w:val="32"/>
          <w:highlight w:val="none"/>
          <w:lang w:val="en-US" w:eastAsia="zh-CN"/>
        </w:rPr>
        <w:t>4亿元</w:t>
      </w:r>
      <w:r>
        <w:rPr>
          <w:rFonts w:hint="eastAsia" w:ascii="仿宋_GB2312" w:hAnsi="仿宋_GB2312" w:eastAsia="仿宋_GB2312" w:cs="仿宋_GB2312"/>
          <w:color w:val="auto"/>
          <w:spacing w:val="0"/>
          <w:kern w:val="0"/>
          <w:sz w:val="32"/>
          <w:szCs w:val="32"/>
          <w:highlight w:val="none"/>
        </w:rPr>
        <w:t>，全部是</w:t>
      </w:r>
      <w:r>
        <w:rPr>
          <w:rFonts w:hint="eastAsia" w:ascii="仿宋_GB2312" w:hAnsi="仿宋_GB2312" w:eastAsia="仿宋_GB2312" w:cs="仿宋_GB2312"/>
          <w:color w:val="auto"/>
          <w:spacing w:val="0"/>
          <w:kern w:val="0"/>
          <w:sz w:val="32"/>
          <w:szCs w:val="32"/>
          <w:highlight w:val="none"/>
          <w:lang w:eastAsia="zh-CN"/>
        </w:rPr>
        <w:t>从</w:t>
      </w:r>
      <w:r>
        <w:rPr>
          <w:rFonts w:hint="eastAsia" w:ascii="仿宋_GB2312" w:hAnsi="仿宋_GB2312" w:eastAsia="仿宋_GB2312" w:cs="仿宋_GB2312"/>
          <w:color w:val="auto"/>
          <w:spacing w:val="0"/>
          <w:kern w:val="0"/>
          <w:sz w:val="32"/>
          <w:szCs w:val="32"/>
          <w:highlight w:val="none"/>
        </w:rPr>
        <w:t>政府性基金调入一般公共预算统筹使用。</w:t>
      </w:r>
      <w:r>
        <w:rPr>
          <w:rFonts w:hint="eastAsia" w:ascii="仿宋_GB2312" w:hAnsi="仿宋_GB2312" w:eastAsia="仿宋_GB2312" w:cs="仿宋_GB2312"/>
          <w:color w:val="auto"/>
          <w:spacing w:val="0"/>
          <w:kern w:val="0"/>
          <w:sz w:val="32"/>
          <w:szCs w:val="32"/>
          <w:highlight w:val="none"/>
          <w:lang w:val="en-US" w:eastAsia="zh-CN"/>
        </w:rPr>
        <w:t xml:space="preserve"> </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textAlignment w:val="auto"/>
        <w:rPr>
          <w:rFonts w:hint="eastAsia"/>
          <w:color w:val="auto"/>
          <w:spacing w:val="0"/>
          <w:kern w:val="0"/>
          <w:highlight w:val="none"/>
          <w:lang w:eastAsia="zh-CN"/>
        </w:rPr>
      </w:pPr>
    </w:p>
    <w:p>
      <w:pPr>
        <w:pStyle w:val="4"/>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jc w:val="center"/>
        <w:textAlignment w:val="auto"/>
        <w:rPr>
          <w:rFonts w:hint="eastAsia" w:ascii="黑体" w:hAnsi="黑体" w:eastAsia="黑体" w:cs="仿宋_GB2312"/>
          <w:color w:val="auto"/>
          <w:spacing w:val="0"/>
          <w:kern w:val="0"/>
          <w:sz w:val="32"/>
          <w:szCs w:val="32"/>
          <w:highlight w:val="none"/>
        </w:rPr>
      </w:pPr>
      <w:r>
        <w:rPr>
          <w:rFonts w:hint="eastAsia" w:ascii="黑体" w:hAnsi="黑体" w:eastAsia="黑体" w:cs="仿宋_GB2312"/>
          <w:color w:val="auto"/>
          <w:spacing w:val="0"/>
          <w:kern w:val="0"/>
          <w:sz w:val="32"/>
          <w:szCs w:val="32"/>
          <w:highlight w:val="none"/>
        </w:rPr>
        <w:t>深汕特别合作区</w:t>
      </w:r>
      <w:r>
        <w:rPr>
          <w:rFonts w:hint="eastAsia" w:ascii="黑体" w:hAnsi="黑体" w:eastAsia="黑体" w:cs="仿宋_GB2312"/>
          <w:color w:val="auto"/>
          <w:spacing w:val="0"/>
          <w:kern w:val="0"/>
          <w:sz w:val="32"/>
          <w:szCs w:val="32"/>
          <w:highlight w:val="none"/>
          <w:lang w:eastAsia="zh-CN"/>
        </w:rPr>
        <w:t>国有资本经营预算</w:t>
      </w:r>
      <w:r>
        <w:rPr>
          <w:rFonts w:hint="eastAsia" w:ascii="黑体" w:hAnsi="黑体" w:eastAsia="黑体" w:cs="仿宋_GB2312"/>
          <w:color w:val="auto"/>
          <w:spacing w:val="0"/>
          <w:kern w:val="0"/>
          <w:sz w:val="32"/>
          <w:szCs w:val="32"/>
          <w:highlight w:val="none"/>
        </w:rPr>
        <w:t xml:space="preserve">（草案） </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jc w:val="both"/>
        <w:textAlignment w:val="auto"/>
        <w:rPr>
          <w:rFonts w:hint="eastAsia" w:ascii="黑体" w:hAnsi="黑体" w:eastAsia="黑体" w:cs="仿宋_GB2312"/>
          <w:color w:val="auto"/>
          <w:spacing w:val="0"/>
          <w:kern w:val="0"/>
          <w:sz w:val="32"/>
          <w:szCs w:val="32"/>
          <w:highlight w:val="none"/>
        </w:rPr>
      </w:pP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jc w:val="both"/>
        <w:textAlignment w:val="auto"/>
        <w:rPr>
          <w:rFonts w:hint="eastAsia" w:ascii="黑体" w:hAnsi="黑体" w:eastAsia="黑体" w:cs="仿宋_GB2312"/>
          <w:color w:val="auto"/>
          <w:spacing w:val="0"/>
          <w:kern w:val="0"/>
          <w:sz w:val="32"/>
          <w:szCs w:val="32"/>
          <w:highlight w:val="none"/>
          <w:lang w:eastAsia="zh-CN"/>
        </w:rPr>
      </w:pPr>
      <w:r>
        <w:rPr>
          <w:rFonts w:hint="eastAsia" w:ascii="黑体" w:hAnsi="黑体" w:eastAsia="黑体" w:cs="仿宋_GB2312"/>
          <w:color w:val="auto"/>
          <w:spacing w:val="0"/>
          <w:kern w:val="0"/>
          <w:sz w:val="32"/>
          <w:szCs w:val="32"/>
          <w:highlight w:val="none"/>
        </w:rPr>
        <w:t>一、</w:t>
      </w:r>
      <w:r>
        <w:rPr>
          <w:rFonts w:hint="eastAsia" w:ascii="黑体" w:hAnsi="黑体" w:eastAsia="黑体" w:cs="仿宋_GB2312"/>
          <w:color w:val="auto"/>
          <w:spacing w:val="0"/>
          <w:kern w:val="0"/>
          <w:sz w:val="32"/>
          <w:szCs w:val="32"/>
          <w:highlight w:val="none"/>
          <w:lang w:eastAsia="zh-CN"/>
        </w:rPr>
        <w:t>2024</w:t>
      </w:r>
      <w:r>
        <w:rPr>
          <w:rFonts w:hint="eastAsia" w:ascii="黑体" w:hAnsi="黑体" w:eastAsia="黑体" w:cs="仿宋_GB2312"/>
          <w:color w:val="auto"/>
          <w:spacing w:val="0"/>
          <w:kern w:val="0"/>
          <w:sz w:val="32"/>
          <w:szCs w:val="32"/>
          <w:highlight w:val="none"/>
        </w:rPr>
        <w:t>年合作区</w:t>
      </w:r>
      <w:r>
        <w:rPr>
          <w:rFonts w:hint="eastAsia" w:ascii="黑体" w:hAnsi="黑体" w:eastAsia="黑体" w:cs="仿宋_GB2312"/>
          <w:color w:val="auto"/>
          <w:spacing w:val="0"/>
          <w:kern w:val="0"/>
          <w:sz w:val="32"/>
          <w:szCs w:val="32"/>
          <w:highlight w:val="none"/>
          <w:lang w:eastAsia="zh-CN"/>
        </w:rPr>
        <w:t>国有资本经营</w:t>
      </w:r>
      <w:r>
        <w:rPr>
          <w:rFonts w:hint="eastAsia" w:ascii="黑体" w:hAnsi="黑体" w:eastAsia="黑体" w:cs="仿宋_GB2312"/>
          <w:color w:val="auto"/>
          <w:spacing w:val="0"/>
          <w:kern w:val="0"/>
          <w:sz w:val="32"/>
          <w:szCs w:val="32"/>
          <w:highlight w:val="none"/>
          <w:lang w:val="en-US" w:eastAsia="zh-CN"/>
        </w:rPr>
        <w:t>预算</w:t>
      </w:r>
      <w:r>
        <w:rPr>
          <w:rFonts w:hint="eastAsia" w:ascii="黑体" w:hAnsi="黑体" w:eastAsia="黑体" w:cs="仿宋_GB2312"/>
          <w:color w:val="auto"/>
          <w:spacing w:val="0"/>
          <w:kern w:val="0"/>
          <w:sz w:val="32"/>
          <w:szCs w:val="32"/>
          <w:highlight w:val="none"/>
          <w:lang w:eastAsia="zh-CN"/>
        </w:rPr>
        <w:t>收入</w:t>
      </w:r>
    </w:p>
    <w:p>
      <w:pPr>
        <w:pStyle w:val="8"/>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jc w:val="both"/>
        <w:textAlignment w:val="auto"/>
        <w:rPr>
          <w:rFonts w:hint="eastAsia" w:hAnsi="仿宋_GB2312" w:cs="仿宋_GB2312"/>
          <w:color w:val="auto"/>
          <w:spacing w:val="0"/>
          <w:kern w:val="0"/>
          <w:sz w:val="32"/>
          <w:szCs w:val="32"/>
          <w:highlight w:val="none"/>
          <w:lang w:val="en-US" w:eastAsia="zh-CN"/>
        </w:rPr>
      </w:pPr>
      <w:r>
        <w:rPr>
          <w:rFonts w:hint="eastAsia" w:hAnsi="仿宋_GB2312" w:cs="仿宋_GB2312"/>
          <w:color w:val="auto"/>
          <w:spacing w:val="0"/>
          <w:kern w:val="0"/>
          <w:sz w:val="32"/>
          <w:szCs w:val="32"/>
          <w:highlight w:val="none"/>
          <w:lang w:val="en-US" w:eastAsia="zh-CN"/>
        </w:rPr>
        <w:t>2024</w:t>
      </w:r>
      <w:r>
        <w:rPr>
          <w:rFonts w:hint="eastAsia" w:ascii="仿宋_GB2312" w:hAnsi="仿宋_GB2312" w:eastAsia="仿宋_GB2312" w:cs="仿宋_GB2312"/>
          <w:color w:val="auto"/>
          <w:spacing w:val="0"/>
          <w:kern w:val="0"/>
          <w:sz w:val="32"/>
          <w:szCs w:val="32"/>
          <w:highlight w:val="none"/>
          <w:lang w:val="en-US" w:eastAsia="zh-CN"/>
        </w:rPr>
        <w:t>年国有资本</w:t>
      </w:r>
      <w:r>
        <w:rPr>
          <w:rFonts w:hint="eastAsia" w:hAnsi="仿宋_GB2312" w:cs="仿宋_GB2312"/>
          <w:color w:val="auto"/>
          <w:spacing w:val="0"/>
          <w:kern w:val="0"/>
          <w:sz w:val="32"/>
          <w:szCs w:val="32"/>
          <w:highlight w:val="none"/>
          <w:lang w:val="en-US" w:eastAsia="zh-CN"/>
        </w:rPr>
        <w:t>经营</w:t>
      </w:r>
      <w:r>
        <w:rPr>
          <w:rFonts w:hint="eastAsia" w:ascii="仿宋_GB2312" w:hAnsi="仿宋_GB2312" w:eastAsia="仿宋_GB2312" w:cs="仿宋_GB2312"/>
          <w:color w:val="auto"/>
          <w:spacing w:val="0"/>
          <w:kern w:val="0"/>
          <w:sz w:val="32"/>
          <w:szCs w:val="32"/>
          <w:highlight w:val="none"/>
          <w:lang w:val="en-US" w:eastAsia="zh-CN"/>
        </w:rPr>
        <w:t>预算收入预计为</w:t>
      </w:r>
      <w:r>
        <w:rPr>
          <w:rFonts w:hint="eastAsia" w:hAnsi="仿宋_GB2312" w:cs="仿宋_GB2312"/>
          <w:color w:val="auto"/>
          <w:spacing w:val="0"/>
          <w:kern w:val="0"/>
          <w:sz w:val="32"/>
          <w:szCs w:val="32"/>
          <w:highlight w:val="none"/>
          <w:lang w:val="en-US" w:eastAsia="zh-CN"/>
        </w:rPr>
        <w:t>0.2亿元。主要是国企改制清算收入0.2亿元。</w:t>
      </w:r>
    </w:p>
    <w:p>
      <w:pPr>
        <w:pStyle w:val="4"/>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firstLine="640" w:firstLineChars="200"/>
        <w:jc w:val="both"/>
        <w:textAlignment w:val="auto"/>
        <w:rPr>
          <w:rFonts w:hint="eastAsia" w:ascii="黑体" w:hAnsi="黑体" w:eastAsia="黑体" w:cs="仿宋_GB2312"/>
          <w:color w:val="auto"/>
          <w:spacing w:val="0"/>
          <w:kern w:val="0"/>
          <w:sz w:val="32"/>
          <w:szCs w:val="32"/>
          <w:highlight w:val="none"/>
        </w:rPr>
      </w:pPr>
      <w:r>
        <w:rPr>
          <w:rFonts w:hint="eastAsia" w:ascii="黑体" w:hAnsi="黑体" w:eastAsia="黑体" w:cs="仿宋_GB2312"/>
          <w:color w:val="auto"/>
          <w:spacing w:val="0"/>
          <w:kern w:val="0"/>
          <w:sz w:val="32"/>
          <w:szCs w:val="32"/>
          <w:highlight w:val="none"/>
          <w:lang w:eastAsia="zh-CN"/>
        </w:rPr>
        <w:t>二</w:t>
      </w:r>
      <w:r>
        <w:rPr>
          <w:rFonts w:hint="eastAsia" w:ascii="黑体" w:hAnsi="黑体" w:eastAsia="黑体" w:cs="仿宋_GB2312"/>
          <w:color w:val="auto"/>
          <w:spacing w:val="0"/>
          <w:kern w:val="0"/>
          <w:sz w:val="32"/>
          <w:szCs w:val="32"/>
          <w:highlight w:val="none"/>
        </w:rPr>
        <w:t>、</w:t>
      </w:r>
      <w:r>
        <w:rPr>
          <w:rFonts w:hint="eastAsia" w:ascii="黑体" w:hAnsi="黑体" w:eastAsia="黑体" w:cs="仿宋_GB2312"/>
          <w:color w:val="auto"/>
          <w:spacing w:val="0"/>
          <w:kern w:val="0"/>
          <w:sz w:val="32"/>
          <w:szCs w:val="32"/>
          <w:highlight w:val="none"/>
          <w:lang w:eastAsia="zh-CN"/>
        </w:rPr>
        <w:t>2024</w:t>
      </w:r>
      <w:r>
        <w:rPr>
          <w:rFonts w:hint="eastAsia" w:ascii="黑体" w:hAnsi="黑体" w:eastAsia="黑体" w:cs="仿宋_GB2312"/>
          <w:color w:val="auto"/>
          <w:spacing w:val="0"/>
          <w:kern w:val="0"/>
          <w:sz w:val="32"/>
          <w:szCs w:val="32"/>
          <w:highlight w:val="none"/>
        </w:rPr>
        <w:t>年合作区</w:t>
      </w:r>
      <w:r>
        <w:rPr>
          <w:rFonts w:hint="eastAsia" w:ascii="黑体" w:hAnsi="黑体" w:eastAsia="黑体" w:cs="仿宋_GB2312"/>
          <w:color w:val="auto"/>
          <w:spacing w:val="0"/>
          <w:kern w:val="0"/>
          <w:sz w:val="32"/>
          <w:szCs w:val="32"/>
          <w:highlight w:val="none"/>
          <w:lang w:eastAsia="zh-CN"/>
        </w:rPr>
        <w:t>国有资本经营</w:t>
      </w:r>
      <w:r>
        <w:rPr>
          <w:rFonts w:hint="eastAsia" w:ascii="黑体" w:hAnsi="黑体" w:eastAsia="黑体" w:cs="仿宋_GB2312"/>
          <w:color w:val="auto"/>
          <w:spacing w:val="0"/>
          <w:kern w:val="0"/>
          <w:sz w:val="32"/>
          <w:szCs w:val="32"/>
          <w:highlight w:val="none"/>
          <w:lang w:val="en-US" w:eastAsia="zh-CN"/>
        </w:rPr>
        <w:t>预算</w:t>
      </w:r>
      <w:r>
        <w:rPr>
          <w:rFonts w:hint="eastAsia" w:ascii="黑体" w:hAnsi="黑体" w:eastAsia="黑体" w:cs="仿宋_GB2312"/>
          <w:color w:val="auto"/>
          <w:spacing w:val="0"/>
          <w:kern w:val="0"/>
          <w:sz w:val="32"/>
          <w:szCs w:val="32"/>
          <w:highlight w:val="none"/>
          <w:lang w:eastAsia="zh-CN"/>
        </w:rPr>
        <w:t>支出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jc w:val="both"/>
        <w:textAlignment w:val="auto"/>
        <w:rPr>
          <w:rFonts w:hint="eastAsia" w:ascii="黑体" w:hAnsi="黑体" w:eastAsia="黑体" w:cs="黑体"/>
          <w:color w:val="auto"/>
          <w:spacing w:val="0"/>
          <w:kern w:val="0"/>
          <w:sz w:val="32"/>
          <w:szCs w:val="32"/>
          <w:highlight w:val="none"/>
          <w:lang w:eastAsia="zh-CN"/>
        </w:rPr>
      </w:pPr>
      <w:r>
        <w:rPr>
          <w:rFonts w:hint="eastAsia" w:ascii="仿宋_GB2312" w:hAnsi="仿宋_GB2312" w:eastAsia="仿宋_GB2312" w:cs="仿宋_GB2312"/>
          <w:color w:val="auto"/>
          <w:spacing w:val="0"/>
          <w:kern w:val="0"/>
          <w:sz w:val="32"/>
          <w:szCs w:val="32"/>
          <w:highlight w:val="none"/>
          <w:lang w:val="en-US" w:eastAsia="zh-CN"/>
        </w:rPr>
        <w:t>2024年国有资本经营预算支出预计为0.2亿元。安排调出资金</w:t>
      </w:r>
      <w:r>
        <w:rPr>
          <w:rFonts w:hint="eastAsia" w:ascii="仿宋_GB2312" w:hAnsi="仿宋_GB2312" w:eastAsia="仿宋_GB2312" w:cs="仿宋_GB2312"/>
          <w:color w:val="auto"/>
          <w:spacing w:val="0"/>
          <w:kern w:val="0"/>
          <w:sz w:val="32"/>
          <w:szCs w:val="32"/>
          <w:highlight w:val="none"/>
          <w:lang w:val="en-US" w:eastAsia="zh-CN" w:bidi="ar-SA"/>
        </w:rPr>
        <w:t>0.2</w:t>
      </w:r>
      <w:r>
        <w:rPr>
          <w:rFonts w:hint="eastAsia" w:ascii="仿宋_GB2312" w:hAnsi="仿宋_GB2312" w:eastAsia="仿宋_GB2312" w:cs="仿宋_GB2312"/>
          <w:color w:val="auto"/>
          <w:spacing w:val="0"/>
          <w:kern w:val="0"/>
          <w:sz w:val="32"/>
          <w:szCs w:val="32"/>
          <w:highlight w:val="none"/>
          <w:lang w:val="en-US" w:eastAsia="zh-CN"/>
        </w:rPr>
        <w:t>亿元，全部调出至一般公共预算统筹使用。</w:t>
      </w:r>
    </w:p>
    <w:p>
      <w:pPr>
        <w:keepNext w:val="0"/>
        <w:keepLines w:val="0"/>
        <w:pageBreakBefore w:val="0"/>
        <w:widowControl w:val="0"/>
        <w:kinsoku/>
        <w:wordWrap/>
        <w:overflowPunct w:val="0"/>
        <w:topLinePunct w:val="0"/>
        <w:autoSpaceDE/>
        <w:autoSpaceDN/>
        <w:bidi w:val="0"/>
        <w:adjustRightInd/>
        <w:snapToGrid/>
        <w:spacing w:line="570" w:lineRule="exact"/>
        <w:ind w:left="0"/>
        <w:textAlignment w:val="auto"/>
        <w:rPr>
          <w:rFonts w:hint="eastAsia"/>
          <w:color w:val="auto"/>
          <w:lang w:eastAsia="zh-CN"/>
        </w:rPr>
      </w:pPr>
    </w:p>
    <w:p>
      <w:pPr>
        <w:pStyle w:val="4"/>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jc w:val="center"/>
        <w:textAlignment w:val="auto"/>
        <w:rPr>
          <w:rFonts w:hint="eastAsia" w:ascii="黑体" w:hAnsi="黑体" w:eastAsia="黑体" w:cs="仿宋_GB2312"/>
          <w:color w:val="auto"/>
          <w:spacing w:val="0"/>
          <w:kern w:val="0"/>
          <w:sz w:val="32"/>
          <w:szCs w:val="32"/>
          <w:highlight w:val="none"/>
          <w:lang w:val="en-US" w:eastAsia="zh-CN"/>
        </w:rPr>
      </w:pPr>
      <w:r>
        <w:rPr>
          <w:rFonts w:hint="eastAsia" w:ascii="黑体" w:hAnsi="黑体" w:eastAsia="黑体" w:cs="仿宋_GB2312"/>
          <w:color w:val="auto"/>
          <w:spacing w:val="0"/>
          <w:kern w:val="0"/>
          <w:sz w:val="32"/>
          <w:szCs w:val="32"/>
          <w:highlight w:val="none"/>
          <w:lang w:eastAsia="zh-CN"/>
        </w:rPr>
        <w:t>“三保”预算安排情况</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jc w:val="both"/>
        <w:textAlignment w:val="auto"/>
        <w:rPr>
          <w:rFonts w:hint="eastAsia" w:ascii="仿宋_GB2312" w:hAnsi="黑体" w:eastAsia="仿宋_GB2312" w:cs="Times New Roman"/>
          <w:color w:val="auto"/>
          <w:spacing w:val="0"/>
          <w:kern w:val="0"/>
          <w:sz w:val="32"/>
          <w:szCs w:val="32"/>
          <w:highlight w:val="none"/>
          <w:lang w:val="en-US" w:eastAsia="zh-CN"/>
        </w:r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jc w:val="both"/>
        <w:textAlignment w:val="auto"/>
        <w:rPr>
          <w:rFonts w:hint="eastAsia" w:ascii="仿宋_GB2312" w:hAnsi="黑体" w:eastAsia="仿宋_GB2312" w:cs="Times New Roman"/>
          <w:color w:val="auto"/>
          <w:spacing w:val="0"/>
          <w:kern w:val="0"/>
          <w:sz w:val="32"/>
          <w:szCs w:val="32"/>
          <w:highlight w:val="none"/>
          <w:lang w:val="en-US" w:eastAsia="zh-CN"/>
        </w:rPr>
      </w:pPr>
      <w:r>
        <w:rPr>
          <w:rFonts w:hint="eastAsia" w:ascii="仿宋_GB2312" w:hAnsi="黑体" w:eastAsia="仿宋_GB2312" w:cs="Times New Roman"/>
          <w:color w:val="auto"/>
          <w:spacing w:val="0"/>
          <w:kern w:val="0"/>
          <w:sz w:val="32"/>
          <w:szCs w:val="32"/>
          <w:highlight w:val="none"/>
          <w:lang w:val="en-US" w:eastAsia="zh-CN"/>
        </w:rPr>
        <w:t>2024年合作区安排“三保”支出预算合计5.04亿元，其中，保工资支出3.2</w:t>
      </w:r>
      <w:r>
        <w:rPr>
          <w:rFonts w:hint="default" w:ascii="仿宋_GB2312" w:hAnsi="黑体" w:eastAsia="仿宋_GB2312" w:cs="Times New Roman"/>
          <w:color w:val="auto"/>
          <w:spacing w:val="0"/>
          <w:kern w:val="0"/>
          <w:sz w:val="32"/>
          <w:szCs w:val="32"/>
          <w:highlight w:val="none"/>
          <w:lang w:val="en" w:eastAsia="zh-CN"/>
        </w:rPr>
        <w:t>4</w:t>
      </w:r>
      <w:r>
        <w:rPr>
          <w:rFonts w:hint="eastAsia" w:ascii="仿宋_GB2312" w:hAnsi="黑体" w:eastAsia="仿宋_GB2312" w:cs="Times New Roman"/>
          <w:color w:val="auto"/>
          <w:spacing w:val="0"/>
          <w:kern w:val="0"/>
          <w:sz w:val="32"/>
          <w:szCs w:val="32"/>
          <w:highlight w:val="none"/>
          <w:lang w:val="en-US" w:eastAsia="zh-CN"/>
        </w:rPr>
        <w:t>亿元，保运转支出0.</w:t>
      </w:r>
      <w:r>
        <w:rPr>
          <w:rFonts w:hint="default" w:ascii="仿宋_GB2312" w:hAnsi="黑体" w:eastAsia="仿宋_GB2312" w:cs="Times New Roman"/>
          <w:color w:val="auto"/>
          <w:spacing w:val="0"/>
          <w:kern w:val="0"/>
          <w:sz w:val="32"/>
          <w:szCs w:val="32"/>
          <w:highlight w:val="none"/>
          <w:lang w:val="en" w:eastAsia="zh-CN"/>
        </w:rPr>
        <w:t>73</w:t>
      </w:r>
      <w:r>
        <w:rPr>
          <w:rFonts w:hint="eastAsia" w:ascii="仿宋_GB2312" w:hAnsi="黑体" w:eastAsia="仿宋_GB2312" w:cs="Times New Roman"/>
          <w:color w:val="auto"/>
          <w:spacing w:val="0"/>
          <w:kern w:val="0"/>
          <w:sz w:val="32"/>
          <w:szCs w:val="32"/>
          <w:highlight w:val="none"/>
          <w:lang w:val="en-US" w:eastAsia="zh-CN"/>
        </w:rPr>
        <w:t>亿元，保基本民生支出1.07亿元。按照体制机制调整现状，除部分保基本民生项目仍由海丰县保障之外，其余“三保”需求均已列入预算，不存在基本民生项目降低保障标准的情况。</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textAlignment w:val="auto"/>
        <w:rPr>
          <w:rFonts w:hint="eastAsia"/>
          <w:color w:val="auto"/>
          <w:spacing w:val="0"/>
          <w:kern w:val="0"/>
          <w:highlight w:val="none"/>
        </w:rPr>
      </w:pPr>
    </w:p>
    <w:p>
      <w:pPr>
        <w:pStyle w:val="4"/>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after="0" w:line="570" w:lineRule="exact"/>
        <w:ind w:left="0"/>
        <w:jc w:val="center"/>
        <w:textAlignment w:val="auto"/>
        <w:rPr>
          <w:rFonts w:ascii="黑体" w:hAnsi="黑体" w:eastAsia="黑体" w:cs="黑体"/>
          <w:color w:val="auto"/>
          <w:spacing w:val="0"/>
          <w:kern w:val="0"/>
          <w:sz w:val="32"/>
          <w:szCs w:val="32"/>
          <w:highlight w:val="none"/>
        </w:rPr>
      </w:pPr>
      <w:r>
        <w:rPr>
          <w:rFonts w:hint="eastAsia" w:ascii="黑体" w:hAnsi="黑体" w:eastAsia="黑体" w:cs="仿宋_GB2312"/>
          <w:color w:val="auto"/>
          <w:spacing w:val="0"/>
          <w:kern w:val="0"/>
          <w:sz w:val="32"/>
          <w:szCs w:val="32"/>
          <w:highlight w:val="none"/>
        </w:rPr>
        <w:t>其他说明事项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textAlignment w:val="auto"/>
        <w:rPr>
          <w:rFonts w:hint="eastAsia" w:ascii="黑体" w:hAnsi="黑体" w:eastAsia="黑体" w:cs="黑体"/>
          <w:color w:val="auto"/>
          <w:spacing w:val="0"/>
          <w:kern w:val="0"/>
          <w:sz w:val="32"/>
          <w:szCs w:val="32"/>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textAlignment w:val="auto"/>
        <w:rPr>
          <w:rFonts w:ascii="仿宋_GB2312" w:hAnsi="仿宋_GB2312" w:eastAsia="仿宋_GB2312" w:cs="仿宋_GB2312"/>
          <w:color w:val="auto"/>
          <w:spacing w:val="0"/>
          <w:kern w:val="0"/>
          <w:sz w:val="32"/>
          <w:szCs w:val="32"/>
          <w:highlight w:val="none"/>
        </w:rPr>
      </w:pPr>
      <w:r>
        <w:rPr>
          <w:rFonts w:hint="eastAsia" w:ascii="黑体" w:hAnsi="黑体" w:eastAsia="黑体" w:cs="黑体"/>
          <w:color w:val="auto"/>
          <w:spacing w:val="0"/>
          <w:kern w:val="0"/>
          <w:sz w:val="32"/>
          <w:szCs w:val="32"/>
          <w:highlight w:val="none"/>
        </w:rPr>
        <w:t>一、</w:t>
      </w:r>
      <w:r>
        <w:rPr>
          <w:rFonts w:hint="eastAsia" w:ascii="黑体" w:hAnsi="黑体" w:eastAsia="黑体" w:cs="黑体"/>
          <w:color w:val="auto"/>
          <w:spacing w:val="0"/>
          <w:kern w:val="0"/>
          <w:sz w:val="32"/>
          <w:szCs w:val="32"/>
          <w:highlight w:val="none"/>
          <w:lang w:val="en-US" w:eastAsia="zh-CN"/>
        </w:rPr>
        <w:t>2023年</w:t>
      </w:r>
      <w:r>
        <w:rPr>
          <w:rFonts w:hint="eastAsia" w:ascii="黑体" w:hAnsi="黑体" w:eastAsia="黑体" w:cs="黑体"/>
          <w:color w:val="auto"/>
          <w:spacing w:val="0"/>
          <w:kern w:val="0"/>
          <w:sz w:val="32"/>
          <w:szCs w:val="32"/>
          <w:highlight w:val="none"/>
        </w:rPr>
        <w:t>省级返还</w:t>
      </w:r>
      <w:r>
        <w:rPr>
          <w:rFonts w:hint="eastAsia" w:ascii="黑体" w:hAnsi="黑体" w:eastAsia="黑体" w:cs="黑体"/>
          <w:color w:val="auto"/>
          <w:spacing w:val="0"/>
          <w:kern w:val="0"/>
          <w:sz w:val="32"/>
          <w:szCs w:val="32"/>
          <w:highlight w:val="none"/>
          <w:lang w:eastAsia="zh-CN"/>
        </w:rPr>
        <w:t>补助</w:t>
      </w:r>
      <w:r>
        <w:rPr>
          <w:rFonts w:hint="eastAsia" w:ascii="黑体" w:hAnsi="黑体" w:eastAsia="黑体" w:cs="黑体"/>
          <w:color w:val="auto"/>
          <w:spacing w:val="0"/>
          <w:kern w:val="0"/>
          <w:sz w:val="32"/>
          <w:szCs w:val="32"/>
          <w:highlight w:val="none"/>
        </w:rPr>
        <w:t>收入的说明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2" w:firstLineChars="200"/>
        <w:textAlignment w:val="auto"/>
        <w:rPr>
          <w:rFonts w:hint="eastAsia" w:ascii="仿宋_GB2312" w:hAnsi="Arial" w:eastAsia="仿宋_GB2312" w:cs="Arial"/>
          <w:color w:val="auto"/>
          <w:spacing w:val="0"/>
          <w:kern w:val="0"/>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提前下达情况。根据《深圳市财政局关于转下达2023年省对部分地区专项补助资金的通知》（深财预〔2023〕233号</w:t>
      </w:r>
      <w:r>
        <w:rPr>
          <w:rFonts w:hint="eastAsia" w:ascii="仿宋_GB2312" w:hAnsi="Arial" w:eastAsia="仿宋_GB2312" w:cs="Arial"/>
          <w:color w:val="auto"/>
          <w:spacing w:val="0"/>
          <w:kern w:val="0"/>
          <w:sz w:val="32"/>
          <w:szCs w:val="32"/>
          <w:highlight w:val="none"/>
        </w:rPr>
        <w:t>），按照《中共广东省委 广东省人民政府关于深汕特别合作区体制机制调整方案的批复》（粤委〔2017〕123号）要求，</w:t>
      </w:r>
      <w:r>
        <w:rPr>
          <w:rFonts w:hint="eastAsia" w:ascii="仿宋_GB2312" w:hAnsi="仿宋_GB2312" w:eastAsia="仿宋_GB2312" w:cs="仿宋_GB2312"/>
          <w:color w:val="auto"/>
          <w:sz w:val="32"/>
          <w:szCs w:val="32"/>
          <w:highlight w:val="none"/>
          <w:lang w:val="en-US" w:eastAsia="zh-CN"/>
        </w:rPr>
        <w:t>市财政局提前转下达省财政厅深汕特别合作区返还补助9200万元，经请示区党工委主要领导同意、并报省市财政部门备案，我区将上述9200万元全部分配用于</w:t>
      </w:r>
      <w:r>
        <w:rPr>
          <w:rFonts w:hint="eastAsia" w:ascii="仿宋_GB2312" w:hAnsi="Arial" w:eastAsia="仿宋_GB2312" w:cs="Arial"/>
          <w:color w:val="auto"/>
          <w:spacing w:val="0"/>
          <w:kern w:val="0"/>
          <w:sz w:val="32"/>
          <w:szCs w:val="32"/>
          <w:highlight w:val="none"/>
        </w:rPr>
        <w:t>“深汕大道扩建提升工程（新园路至圆墩隧道东1.5km段）”项目</w:t>
      </w:r>
      <w:r>
        <w:rPr>
          <w:rFonts w:hint="eastAsia" w:ascii="仿宋_GB2312" w:hAnsi="Arial" w:eastAsia="仿宋_GB2312" w:cs="Arial"/>
          <w:color w:val="auto"/>
          <w:spacing w:val="0"/>
          <w:kern w:val="0"/>
          <w:sz w:val="32"/>
          <w:szCs w:val="32"/>
          <w:highlight w:val="none"/>
          <w:lang w:eastAsia="zh-CN"/>
        </w:rPr>
        <w:t>，</w:t>
      </w:r>
      <w:r>
        <w:rPr>
          <w:rFonts w:hint="eastAsia" w:ascii="仿宋_GB2312" w:hAnsi="Arial" w:eastAsia="仿宋_GB2312" w:cs="Arial"/>
          <w:color w:val="auto"/>
          <w:spacing w:val="0"/>
          <w:kern w:val="0"/>
          <w:sz w:val="32"/>
          <w:szCs w:val="32"/>
          <w:highlight w:val="none"/>
          <w:lang w:val="en-US" w:eastAsia="zh-CN"/>
        </w:rPr>
        <w:t>2023年完成支出7140万元，剩余2060万元。</w:t>
      </w:r>
      <w:r>
        <w:rPr>
          <w:rFonts w:hint="eastAsia" w:ascii="仿宋_GB2312" w:hAnsi="Arial" w:eastAsia="仿宋_GB2312" w:cs="Arial"/>
          <w:b/>
          <w:bCs/>
          <w:color w:val="auto"/>
          <w:spacing w:val="0"/>
          <w:kern w:val="0"/>
          <w:sz w:val="32"/>
          <w:szCs w:val="32"/>
          <w:highlight w:val="none"/>
          <w:lang w:val="en-US" w:eastAsia="zh-CN"/>
        </w:rPr>
        <w:t>二是</w:t>
      </w:r>
      <w:r>
        <w:rPr>
          <w:rFonts w:hint="eastAsia" w:ascii="仿宋_GB2312" w:hAnsi="Arial" w:eastAsia="仿宋_GB2312" w:cs="Arial"/>
          <w:color w:val="auto"/>
          <w:spacing w:val="0"/>
          <w:kern w:val="0"/>
          <w:sz w:val="32"/>
          <w:szCs w:val="32"/>
          <w:highlight w:val="none"/>
          <w:lang w:val="en-US" w:eastAsia="zh-CN"/>
        </w:rPr>
        <w:t>一般公共预算省级分享收入划转情况。2023年全年我区向省级划转2023年一般公共预算省级分享收入18096万元，扣减提前下达9200万元，省财政厅通过年终体制结算补充下达8896万元。</w:t>
      </w:r>
      <w:r>
        <w:rPr>
          <w:rFonts w:hint="eastAsia" w:ascii="仿宋_GB2312" w:hAnsi="Arial" w:eastAsia="仿宋_GB2312" w:cs="Arial"/>
          <w:b/>
          <w:bCs/>
          <w:color w:val="auto"/>
          <w:spacing w:val="0"/>
          <w:kern w:val="0"/>
          <w:sz w:val="32"/>
          <w:szCs w:val="32"/>
          <w:highlight w:val="none"/>
          <w:lang w:val="en-US" w:eastAsia="zh-CN"/>
        </w:rPr>
        <w:t>综上，</w:t>
      </w:r>
      <w:r>
        <w:rPr>
          <w:rFonts w:hint="eastAsia" w:ascii="仿宋_GB2312" w:hAnsi="Arial" w:eastAsia="仿宋_GB2312" w:cs="Arial"/>
          <w:color w:val="auto"/>
          <w:spacing w:val="0"/>
          <w:kern w:val="0"/>
          <w:sz w:val="32"/>
          <w:szCs w:val="32"/>
          <w:highlight w:val="none"/>
          <w:lang w:val="en-US" w:eastAsia="zh-CN"/>
        </w:rPr>
        <w:t>2023年省级返还补助资金剩余资金合计10956万元需结转至2024年使用，结合此前请示及备案情况，我区将上述结转资金继续用于</w:t>
      </w:r>
      <w:r>
        <w:rPr>
          <w:rFonts w:hint="eastAsia" w:ascii="仿宋_GB2312" w:hAnsi="Arial" w:eastAsia="仿宋_GB2312" w:cs="Arial"/>
          <w:color w:val="auto"/>
          <w:spacing w:val="0"/>
          <w:kern w:val="0"/>
          <w:sz w:val="32"/>
          <w:szCs w:val="32"/>
          <w:highlight w:val="none"/>
        </w:rPr>
        <w:t>“深汕大道扩建提升工程（新园路至圆墩隧道东1.5km段）”项目</w:t>
      </w:r>
      <w:r>
        <w:rPr>
          <w:rFonts w:hint="eastAsia" w:ascii="仿宋_GB2312" w:hAnsi="Arial" w:eastAsia="仿宋_GB2312" w:cs="Arial"/>
          <w:color w:val="auto"/>
          <w:spacing w:val="0"/>
          <w:kern w:val="0"/>
          <w:sz w:val="32"/>
          <w:szCs w:val="32"/>
          <w:highlight w:val="none"/>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val="0"/>
        <w:topLinePunct w:val="0"/>
        <w:autoSpaceDE/>
        <w:autoSpaceDN/>
        <w:bidi w:val="0"/>
        <w:adjustRightInd/>
        <w:snapToGrid/>
        <w:spacing w:line="570" w:lineRule="exact"/>
        <w:ind w:left="0" w:firstLine="640" w:firstLineChars="200"/>
        <w:textAlignment w:val="auto"/>
        <w:rPr>
          <w:rFonts w:ascii="仿宋_GB2312" w:eastAsia="仿宋_GB2312"/>
          <w:color w:val="auto"/>
          <w:spacing w:val="0"/>
          <w:kern w:val="0"/>
          <w:sz w:val="32"/>
          <w:szCs w:val="32"/>
          <w:highlight w:val="none"/>
        </w:rPr>
      </w:pPr>
      <w:r>
        <w:rPr>
          <w:rFonts w:hint="eastAsia" w:ascii="黑体" w:hAnsi="黑体" w:eastAsia="黑体" w:cs="黑体"/>
          <w:color w:val="auto"/>
          <w:spacing w:val="0"/>
          <w:kern w:val="0"/>
          <w:sz w:val="32"/>
          <w:szCs w:val="32"/>
          <w:highlight w:val="none"/>
          <w:lang w:eastAsia="zh-CN"/>
        </w:rPr>
        <w:t>二、</w:t>
      </w:r>
      <w:r>
        <w:rPr>
          <w:rFonts w:hint="eastAsia" w:ascii="黑体" w:hAnsi="黑体" w:eastAsia="黑体" w:cs="黑体"/>
          <w:color w:val="auto"/>
          <w:spacing w:val="0"/>
          <w:kern w:val="0"/>
          <w:sz w:val="32"/>
          <w:szCs w:val="32"/>
          <w:highlight w:val="none"/>
        </w:rPr>
        <w:t>“三公”经费预算控制情况</w:t>
      </w:r>
    </w:p>
    <w:p>
      <w:pPr>
        <w:keepNext w:val="0"/>
        <w:keepLines w:val="0"/>
        <w:pageBreakBefore w:val="0"/>
        <w:widowControl w:val="0"/>
        <w:kinsoku/>
        <w:wordWrap/>
        <w:overflowPunct w:val="0"/>
        <w:topLinePunct w:val="0"/>
        <w:autoSpaceDE/>
        <w:autoSpaceDN/>
        <w:bidi w:val="0"/>
        <w:adjustRightInd/>
        <w:snapToGrid/>
        <w:spacing w:line="570" w:lineRule="exact"/>
        <w:ind w:left="0" w:firstLine="640" w:firstLineChars="200"/>
        <w:textAlignment w:val="auto"/>
        <w:rPr>
          <w:rFonts w:ascii="仿宋_GB2312" w:eastAsia="仿宋_GB2312"/>
          <w:color w:val="auto"/>
          <w:sz w:val="28"/>
          <w:szCs w:val="28"/>
          <w:highlight w:val="none"/>
        </w:rPr>
      </w:pPr>
      <w:r>
        <w:rPr>
          <w:rFonts w:hint="eastAsia" w:ascii="仿宋_GB2312" w:hAnsi="Arial" w:eastAsia="仿宋_GB2312" w:cs="Arial"/>
          <w:color w:val="auto"/>
          <w:sz w:val="32"/>
          <w:szCs w:val="32"/>
          <w:highlight w:val="none"/>
        </w:rPr>
        <w:t>合作区</w:t>
      </w:r>
      <w:r>
        <w:rPr>
          <w:rFonts w:hint="eastAsia" w:ascii="仿宋_GB2312" w:hAnsi="Arial" w:eastAsia="仿宋_GB2312" w:cs="Arial"/>
          <w:color w:val="auto"/>
          <w:sz w:val="32"/>
          <w:szCs w:val="32"/>
          <w:highlight w:val="none"/>
          <w:lang w:eastAsia="zh-CN"/>
        </w:rPr>
        <w:t>2024</w:t>
      </w:r>
      <w:r>
        <w:rPr>
          <w:rFonts w:hint="eastAsia" w:ascii="仿宋_GB2312" w:hAnsi="Arial" w:eastAsia="仿宋_GB2312" w:cs="Arial"/>
          <w:color w:val="auto"/>
          <w:sz w:val="32"/>
          <w:szCs w:val="32"/>
          <w:highlight w:val="none"/>
        </w:rPr>
        <w:t>年“三公”经费安排</w:t>
      </w:r>
      <w:r>
        <w:rPr>
          <w:rFonts w:hint="eastAsia" w:ascii="仿宋_GB2312" w:hAnsi="Arial" w:eastAsia="仿宋_GB2312" w:cs="Arial"/>
          <w:color w:val="auto"/>
          <w:sz w:val="32"/>
          <w:szCs w:val="32"/>
          <w:highlight w:val="none"/>
          <w:lang w:val="en-US" w:eastAsia="zh-CN"/>
        </w:rPr>
        <w:t>420.59</w:t>
      </w:r>
      <w:r>
        <w:rPr>
          <w:rFonts w:hint="eastAsia" w:ascii="仿宋_GB2312" w:hAnsi="Arial" w:eastAsia="仿宋_GB2312" w:cs="Arial"/>
          <w:color w:val="auto"/>
          <w:sz w:val="32"/>
          <w:szCs w:val="32"/>
          <w:highlight w:val="none"/>
        </w:rPr>
        <w:t>万元，</w:t>
      </w:r>
      <w:r>
        <w:rPr>
          <w:rFonts w:hint="eastAsia" w:ascii="仿宋_GB2312" w:hAnsi="Arial" w:eastAsia="仿宋_GB2312" w:cs="Arial"/>
          <w:color w:val="auto"/>
          <w:sz w:val="32"/>
          <w:szCs w:val="32"/>
          <w:highlight w:val="none"/>
          <w:lang w:eastAsia="zh-CN"/>
        </w:rPr>
        <w:t>较上年减少</w:t>
      </w:r>
      <w:r>
        <w:rPr>
          <w:rFonts w:hint="eastAsia" w:ascii="仿宋_GB2312" w:hAnsi="Arial" w:eastAsia="仿宋_GB2312" w:cs="Arial"/>
          <w:color w:val="auto"/>
          <w:sz w:val="32"/>
          <w:szCs w:val="32"/>
          <w:highlight w:val="none"/>
          <w:lang w:val="en-US" w:eastAsia="zh-CN"/>
        </w:rPr>
        <w:t>284.61万元。</w:t>
      </w:r>
      <w:r>
        <w:rPr>
          <w:rFonts w:hint="eastAsia" w:ascii="仿宋_GB2312" w:hAnsi="Arial" w:eastAsia="仿宋_GB2312" w:cs="Arial"/>
          <w:color w:val="auto"/>
          <w:sz w:val="32"/>
          <w:szCs w:val="32"/>
          <w:highlight w:val="none"/>
        </w:rPr>
        <w:t>其中：因公出国（境）费</w:t>
      </w:r>
      <w:r>
        <w:rPr>
          <w:rFonts w:ascii="仿宋_GB2312" w:hAnsi="Arial" w:eastAsia="仿宋_GB2312" w:cs="Arial"/>
          <w:color w:val="auto"/>
          <w:sz w:val="32"/>
          <w:szCs w:val="32"/>
          <w:highlight w:val="none"/>
        </w:rPr>
        <w:t>0</w:t>
      </w:r>
      <w:r>
        <w:rPr>
          <w:rFonts w:hint="eastAsia" w:ascii="仿宋_GB2312" w:hAnsi="Arial" w:eastAsia="仿宋_GB2312" w:cs="Arial"/>
          <w:color w:val="auto"/>
          <w:sz w:val="32"/>
          <w:szCs w:val="32"/>
          <w:highlight w:val="none"/>
        </w:rPr>
        <w:t>万元</w:t>
      </w: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rPr>
        <w:t>公务接待</w:t>
      </w:r>
      <w:r>
        <w:rPr>
          <w:rFonts w:hint="eastAsia" w:ascii="仿宋_GB2312" w:hAnsi="仿宋_GB2312" w:eastAsia="仿宋_GB2312" w:cs="仿宋_GB2312"/>
          <w:color w:val="auto"/>
          <w:kern w:val="0"/>
          <w:sz w:val="32"/>
          <w:szCs w:val="32"/>
          <w:highlight w:val="none"/>
        </w:rPr>
        <w:t>费</w:t>
      </w:r>
      <w:r>
        <w:rPr>
          <w:rFonts w:hint="eastAsia" w:ascii="仿宋_GB2312" w:hAnsi="仿宋_GB2312" w:eastAsia="仿宋_GB2312" w:cs="仿宋_GB2312"/>
          <w:color w:val="auto"/>
          <w:kern w:val="0"/>
          <w:sz w:val="32"/>
          <w:szCs w:val="32"/>
          <w:highlight w:val="none"/>
          <w:lang w:val="en-US" w:eastAsia="zh-CN"/>
        </w:rPr>
        <w:t>190</w:t>
      </w:r>
      <w:r>
        <w:rPr>
          <w:rFonts w:hint="eastAsia" w:ascii="仿宋_GB2312" w:hAnsi="仿宋_GB2312" w:eastAsia="仿宋_GB2312" w:cs="仿宋_GB2312"/>
          <w:color w:val="auto"/>
          <w:kern w:val="0"/>
          <w:sz w:val="32"/>
          <w:szCs w:val="32"/>
          <w:highlight w:val="none"/>
        </w:rPr>
        <w:t>万元</w:t>
      </w:r>
      <w:r>
        <w:rPr>
          <w:rFonts w:hint="eastAsia" w:ascii="仿宋_GB2312" w:hAnsi="仿宋_GB2312" w:eastAsia="仿宋_GB2312" w:cs="仿宋_GB2312"/>
          <w:color w:val="auto"/>
          <w:kern w:val="0"/>
          <w:sz w:val="32"/>
          <w:szCs w:val="32"/>
          <w:highlight w:val="none"/>
          <w:lang w:eastAsia="zh-CN"/>
        </w:rPr>
        <w:t>，较上年减少</w:t>
      </w:r>
      <w:r>
        <w:rPr>
          <w:rFonts w:hint="eastAsia" w:ascii="仿宋_GB2312" w:hAnsi="仿宋_GB2312" w:eastAsia="仿宋_GB2312" w:cs="仿宋_GB2312"/>
          <w:color w:val="auto"/>
          <w:kern w:val="0"/>
          <w:sz w:val="32"/>
          <w:szCs w:val="32"/>
          <w:highlight w:val="none"/>
          <w:lang w:val="en-US" w:eastAsia="zh-CN"/>
        </w:rPr>
        <w:t>19万元，主要是严格落实政府过“紧日子”要求，压减一般性支出</w:t>
      </w:r>
      <w:r>
        <w:rPr>
          <w:rFonts w:hint="eastAsia" w:ascii="仿宋_GB2312" w:hAnsi="Arial" w:eastAsia="仿宋_GB2312" w:cs="Arial"/>
          <w:color w:val="auto"/>
          <w:sz w:val="32"/>
          <w:szCs w:val="32"/>
          <w:highlight w:val="none"/>
          <w:lang w:eastAsia="zh-CN"/>
        </w:rPr>
        <w:t>；</w:t>
      </w:r>
      <w:r>
        <w:rPr>
          <w:rFonts w:hint="eastAsia" w:ascii="仿宋_GB2312" w:hAnsi="Arial" w:eastAsia="仿宋_GB2312" w:cs="Arial"/>
          <w:color w:val="auto"/>
          <w:sz w:val="32"/>
          <w:szCs w:val="32"/>
          <w:highlight w:val="none"/>
        </w:rPr>
        <w:t>公务用车购置及运行维护费</w:t>
      </w:r>
      <w:r>
        <w:rPr>
          <w:rFonts w:hint="eastAsia" w:ascii="仿宋_GB2312" w:hAnsi="Arial" w:eastAsia="仿宋_GB2312" w:cs="Arial"/>
          <w:color w:val="auto"/>
          <w:sz w:val="32"/>
          <w:szCs w:val="32"/>
          <w:highlight w:val="none"/>
          <w:lang w:val="en-US" w:eastAsia="zh-CN"/>
        </w:rPr>
        <w:t>230.59</w:t>
      </w:r>
      <w:r>
        <w:rPr>
          <w:rFonts w:hint="eastAsia" w:ascii="仿宋_GB2312" w:hAnsi="Arial" w:eastAsia="仿宋_GB2312" w:cs="Arial"/>
          <w:color w:val="auto"/>
          <w:sz w:val="32"/>
          <w:szCs w:val="32"/>
          <w:highlight w:val="none"/>
        </w:rPr>
        <w:t>万元，</w:t>
      </w:r>
      <w:r>
        <w:rPr>
          <w:rFonts w:hint="eastAsia" w:ascii="仿宋_GB2312" w:hAnsi="Arial" w:eastAsia="仿宋_GB2312" w:cs="Arial"/>
          <w:color w:val="auto"/>
          <w:sz w:val="32"/>
          <w:szCs w:val="32"/>
          <w:highlight w:val="none"/>
          <w:lang w:eastAsia="zh-CN"/>
        </w:rPr>
        <w:t>包括：</w:t>
      </w:r>
      <w:r>
        <w:rPr>
          <w:rFonts w:hint="eastAsia" w:ascii="仿宋_GB2312" w:hAnsi="Arial" w:eastAsia="仿宋_GB2312" w:cs="Arial"/>
          <w:color w:val="auto"/>
          <w:sz w:val="32"/>
          <w:szCs w:val="32"/>
          <w:highlight w:val="none"/>
        </w:rPr>
        <w:t>公务用车运行维护费</w:t>
      </w:r>
      <w:r>
        <w:rPr>
          <w:rFonts w:hint="eastAsia" w:ascii="仿宋_GB2312" w:hAnsi="Arial" w:eastAsia="仿宋_GB2312" w:cs="Arial"/>
          <w:color w:val="auto"/>
          <w:sz w:val="32"/>
          <w:szCs w:val="32"/>
          <w:highlight w:val="none"/>
          <w:lang w:val="en-US" w:eastAsia="zh-CN"/>
        </w:rPr>
        <w:t>61</w:t>
      </w:r>
      <w:r>
        <w:rPr>
          <w:rFonts w:hint="eastAsia" w:ascii="仿宋_GB2312" w:hAnsi="Arial" w:eastAsia="仿宋_GB2312" w:cs="Arial"/>
          <w:color w:val="auto"/>
          <w:sz w:val="32"/>
          <w:szCs w:val="32"/>
          <w:highlight w:val="none"/>
        </w:rPr>
        <w:t>万元和公务用车购置费</w:t>
      </w:r>
      <w:r>
        <w:rPr>
          <w:rFonts w:hint="eastAsia" w:ascii="仿宋_GB2312" w:hAnsi="Arial" w:eastAsia="仿宋_GB2312" w:cs="Arial"/>
          <w:color w:val="auto"/>
          <w:sz w:val="32"/>
          <w:szCs w:val="32"/>
          <w:highlight w:val="none"/>
          <w:lang w:eastAsia="zh-CN"/>
        </w:rPr>
        <w:t>1</w:t>
      </w:r>
      <w:r>
        <w:rPr>
          <w:rFonts w:hint="eastAsia" w:ascii="仿宋_GB2312" w:hAnsi="Arial" w:eastAsia="仿宋_GB2312" w:cs="Arial"/>
          <w:color w:val="auto"/>
          <w:sz w:val="32"/>
          <w:szCs w:val="32"/>
          <w:highlight w:val="none"/>
          <w:lang w:val="en-US" w:eastAsia="zh-CN"/>
        </w:rPr>
        <w:t>69.59</w:t>
      </w:r>
      <w:r>
        <w:rPr>
          <w:rFonts w:hint="eastAsia" w:ascii="仿宋_GB2312" w:hAnsi="Arial" w:eastAsia="仿宋_GB2312" w:cs="Arial"/>
          <w:color w:val="auto"/>
          <w:sz w:val="32"/>
          <w:szCs w:val="32"/>
          <w:highlight w:val="none"/>
        </w:rPr>
        <w:t>万元</w:t>
      </w:r>
      <w:r>
        <w:rPr>
          <w:rFonts w:hint="eastAsia" w:ascii="仿宋_GB2312" w:hAnsi="Arial" w:eastAsia="仿宋_GB2312" w:cs="Arial"/>
          <w:color w:val="auto"/>
          <w:sz w:val="32"/>
          <w:szCs w:val="32"/>
          <w:highlight w:val="none"/>
          <w:lang w:eastAsia="zh-CN"/>
        </w:rPr>
        <w:t>，较上年预算数减少</w:t>
      </w:r>
      <w:r>
        <w:rPr>
          <w:rFonts w:hint="eastAsia" w:ascii="仿宋_GB2312" w:hAnsi="Arial" w:eastAsia="仿宋_GB2312" w:cs="Arial"/>
          <w:color w:val="auto"/>
          <w:sz w:val="32"/>
          <w:szCs w:val="32"/>
          <w:highlight w:val="none"/>
          <w:lang w:val="en-US" w:eastAsia="zh-CN"/>
        </w:rPr>
        <w:t>265.61万元，</w:t>
      </w:r>
      <w:r>
        <w:rPr>
          <w:rFonts w:hint="eastAsia" w:ascii="仿宋_GB2312" w:hAnsi="Arial" w:eastAsia="仿宋_GB2312" w:cs="Arial"/>
          <w:color w:val="auto"/>
          <w:sz w:val="32"/>
          <w:szCs w:val="32"/>
          <w:highlight w:val="none"/>
          <w:lang w:eastAsia="zh-CN"/>
        </w:rPr>
        <w:t>主要是公务用车购置费较上年减少。</w:t>
      </w:r>
      <w:r>
        <w:rPr>
          <w:rFonts w:hint="eastAsia" w:ascii="仿宋_GB2312" w:hAnsi="Arial" w:eastAsia="仿宋_GB2312" w:cs="Arial"/>
          <w:color w:val="auto"/>
          <w:sz w:val="32"/>
          <w:szCs w:val="32"/>
          <w:highlight w:val="none"/>
        </w:rPr>
        <w:t>具体情况如下表：</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560" w:lineRule="exact"/>
        <w:ind w:firstLine="0" w:firstLineChars="0"/>
        <w:jc w:val="center"/>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2024</w:t>
      </w:r>
      <w:r>
        <w:rPr>
          <w:rFonts w:hint="eastAsia" w:ascii="仿宋_GB2312" w:eastAsia="仿宋_GB2312"/>
          <w:color w:val="auto"/>
          <w:sz w:val="32"/>
          <w:szCs w:val="32"/>
          <w:highlight w:val="none"/>
        </w:rPr>
        <w:t>年“三公”经费预算控制数情况表</w:t>
      </w:r>
    </w:p>
    <w:tbl>
      <w:tblPr>
        <w:tblStyle w:val="9"/>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733"/>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31" w:hRule="atLeast"/>
          <w:jc w:val="center"/>
        </w:trPr>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w:t>
            </w:r>
          </w:p>
        </w:tc>
        <w:tc>
          <w:tcPr>
            <w:tcW w:w="3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2024</w:t>
            </w:r>
            <w:r>
              <w:rPr>
                <w:rFonts w:hint="eastAsia" w:ascii="仿宋_GB2312" w:hAnsi="仿宋_GB2312" w:eastAsia="仿宋_GB2312" w:cs="仿宋_GB2312"/>
                <w:color w:val="auto"/>
                <w:kern w:val="0"/>
                <w:sz w:val="28"/>
                <w:szCs w:val="28"/>
                <w:highlight w:val="none"/>
              </w:rPr>
              <w:t>年预算</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控制数（万元）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97" w:hRule="exact"/>
          <w:jc w:val="center"/>
        </w:trPr>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b/>
                <w:bCs/>
                <w:color w:val="auto"/>
                <w:kern w:val="0"/>
                <w:sz w:val="28"/>
                <w:szCs w:val="28"/>
                <w:highlight w:val="none"/>
              </w:rPr>
              <w:t>合计</w:t>
            </w:r>
          </w:p>
        </w:tc>
        <w:tc>
          <w:tcPr>
            <w:tcW w:w="3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仿宋_GB2312" w:hAnsi="仿宋_GB2312" w:eastAsia="仿宋_GB2312" w:cs="仿宋_GB2312"/>
                <w:b/>
                <w:bCs/>
                <w:color w:val="auto"/>
                <w:kern w:val="0"/>
                <w:sz w:val="28"/>
                <w:szCs w:val="28"/>
                <w:highlight w:val="none"/>
                <w:lang w:val="en-US" w:eastAsia="zh-CN"/>
              </w:rPr>
            </w:pPr>
            <w:r>
              <w:rPr>
                <w:rFonts w:hint="eastAsia" w:ascii="仿宋_GB2312" w:hAnsi="宋体" w:eastAsia="仿宋_GB2312" w:cs="仿宋_GB2312"/>
                <w:b/>
                <w:bCs/>
                <w:i w:val="0"/>
                <w:color w:val="auto"/>
                <w:kern w:val="0"/>
                <w:sz w:val="28"/>
                <w:szCs w:val="28"/>
                <w:u w:val="none"/>
                <w:lang w:val="en-US" w:eastAsia="zh-CN" w:bidi="ar"/>
              </w:rPr>
              <w:t>420.59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61" w:hRule="exact"/>
          <w:jc w:val="center"/>
        </w:trPr>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1.</w:t>
            </w:r>
            <w:r>
              <w:rPr>
                <w:rFonts w:hint="eastAsia" w:ascii="仿宋_GB2312" w:hAnsi="仿宋_GB2312" w:eastAsia="仿宋_GB2312" w:cs="仿宋_GB2312"/>
                <w:color w:val="auto"/>
                <w:kern w:val="0"/>
                <w:sz w:val="28"/>
                <w:szCs w:val="28"/>
                <w:highlight w:val="none"/>
              </w:rPr>
              <w:t>因公出国（境）费</w:t>
            </w:r>
          </w:p>
        </w:tc>
        <w:tc>
          <w:tcPr>
            <w:tcW w:w="3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ascii="仿宋_GB2312" w:hAnsi="仿宋_GB2312" w:eastAsia="仿宋_GB2312" w:cs="仿宋_GB2312"/>
                <w:color w:val="auto"/>
                <w:kern w:val="0"/>
                <w:sz w:val="28"/>
                <w:szCs w:val="28"/>
                <w:highlight w:val="none"/>
              </w:rPr>
            </w:pPr>
            <w:r>
              <w:rPr>
                <w:rFonts w:hint="eastAsia" w:ascii="仿宋_GB2312" w:hAnsi="宋体" w:eastAsia="仿宋_GB2312" w:cs="仿宋_GB2312"/>
                <w:i w:val="0"/>
                <w:color w:val="auto"/>
                <w:kern w:val="0"/>
                <w:sz w:val="28"/>
                <w:szCs w:val="2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50" w:hRule="exact"/>
          <w:jc w:val="center"/>
        </w:trPr>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2.</w:t>
            </w:r>
            <w:r>
              <w:rPr>
                <w:rFonts w:hint="eastAsia" w:ascii="仿宋_GB2312" w:hAnsi="仿宋_GB2312" w:eastAsia="仿宋_GB2312" w:cs="仿宋_GB2312"/>
                <w:color w:val="auto"/>
                <w:kern w:val="0"/>
                <w:sz w:val="28"/>
                <w:szCs w:val="28"/>
                <w:highlight w:val="none"/>
              </w:rPr>
              <w:t>公务接待费</w:t>
            </w:r>
          </w:p>
        </w:tc>
        <w:tc>
          <w:tcPr>
            <w:tcW w:w="3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仿宋_GB2312" w:hAnsi="仿宋_GB2312" w:eastAsia="仿宋_GB2312" w:cs="仿宋_GB2312"/>
                <w:color w:val="auto"/>
                <w:kern w:val="0"/>
                <w:sz w:val="28"/>
                <w:szCs w:val="28"/>
                <w:highlight w:val="none"/>
                <w:lang w:val="en-US" w:eastAsia="zh-CN"/>
              </w:rPr>
            </w:pPr>
            <w:r>
              <w:rPr>
                <w:rFonts w:hint="eastAsia" w:ascii="仿宋_GB2312" w:hAnsi="宋体" w:eastAsia="仿宋_GB2312" w:cs="仿宋_GB2312"/>
                <w:i w:val="0"/>
                <w:color w:val="auto"/>
                <w:kern w:val="0"/>
                <w:sz w:val="28"/>
                <w:szCs w:val="28"/>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0" w:hRule="exact"/>
          <w:jc w:val="center"/>
        </w:trPr>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3.</w:t>
            </w:r>
            <w:r>
              <w:rPr>
                <w:rFonts w:hint="eastAsia" w:ascii="仿宋_GB2312" w:hAnsi="仿宋_GB2312" w:eastAsia="仿宋_GB2312" w:cs="仿宋_GB2312"/>
                <w:color w:val="auto"/>
                <w:kern w:val="0"/>
                <w:sz w:val="28"/>
                <w:szCs w:val="28"/>
                <w:highlight w:val="none"/>
              </w:rPr>
              <w:t>公务用车购置和运行维护费</w:t>
            </w:r>
          </w:p>
        </w:tc>
        <w:tc>
          <w:tcPr>
            <w:tcW w:w="3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仿宋_GB2312" w:hAnsi="仿宋_GB2312" w:eastAsia="仿宋_GB2312" w:cs="仿宋_GB2312"/>
                <w:color w:val="auto"/>
                <w:kern w:val="0"/>
                <w:sz w:val="28"/>
                <w:szCs w:val="28"/>
                <w:highlight w:val="none"/>
                <w:lang w:val="en-US" w:eastAsia="zh-CN"/>
              </w:rPr>
            </w:pPr>
            <w:r>
              <w:rPr>
                <w:rFonts w:hint="eastAsia" w:ascii="仿宋_GB2312" w:hAnsi="宋体" w:eastAsia="仿宋_GB2312" w:cs="仿宋_GB2312"/>
                <w:i w:val="0"/>
                <w:color w:val="auto"/>
                <w:kern w:val="0"/>
                <w:sz w:val="28"/>
                <w:szCs w:val="28"/>
                <w:u w:val="none"/>
                <w:lang w:val="en-US" w:eastAsia="zh-CN" w:bidi="ar"/>
              </w:rPr>
              <w:t>230.59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86" w:hRule="exact"/>
          <w:jc w:val="center"/>
        </w:trPr>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420" w:firstLineChars="150"/>
              <w:jc w:val="both"/>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其中：公务用车运行维护费</w:t>
            </w:r>
          </w:p>
        </w:tc>
        <w:tc>
          <w:tcPr>
            <w:tcW w:w="3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仿宋_GB2312" w:hAnsi="仿宋_GB2312" w:eastAsia="仿宋_GB2312" w:cs="仿宋_GB2312"/>
                <w:color w:val="auto"/>
                <w:kern w:val="0"/>
                <w:sz w:val="28"/>
                <w:szCs w:val="28"/>
                <w:highlight w:val="none"/>
                <w:lang w:val="en-US" w:eastAsia="zh-CN"/>
              </w:rPr>
            </w:pPr>
            <w:r>
              <w:rPr>
                <w:rFonts w:hint="eastAsia" w:ascii="仿宋_GB2312" w:hAnsi="宋体" w:eastAsia="仿宋_GB2312" w:cs="仿宋_GB2312"/>
                <w:i w:val="0"/>
                <w:color w:val="auto"/>
                <w:kern w:val="0"/>
                <w:sz w:val="28"/>
                <w:szCs w:val="28"/>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80" w:hRule="exact"/>
          <w:jc w:val="center"/>
        </w:trPr>
        <w:tc>
          <w:tcPr>
            <w:tcW w:w="4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1260" w:firstLineChars="450"/>
              <w:jc w:val="both"/>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公务用车购置费</w:t>
            </w:r>
          </w:p>
        </w:tc>
        <w:tc>
          <w:tcPr>
            <w:tcW w:w="35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default" w:ascii="仿宋_GB2312" w:hAnsi="仿宋_GB2312" w:eastAsia="仿宋_GB2312" w:cs="仿宋_GB2312"/>
                <w:color w:val="auto"/>
                <w:kern w:val="0"/>
                <w:sz w:val="28"/>
                <w:szCs w:val="28"/>
                <w:highlight w:val="none"/>
                <w:lang w:val="en-US" w:eastAsia="zh-CN"/>
              </w:rPr>
            </w:pPr>
            <w:r>
              <w:rPr>
                <w:rFonts w:hint="eastAsia" w:ascii="仿宋_GB2312" w:hAnsi="宋体" w:eastAsia="仿宋_GB2312" w:cs="仿宋_GB2312"/>
                <w:i w:val="0"/>
                <w:color w:val="auto"/>
                <w:kern w:val="0"/>
                <w:sz w:val="28"/>
                <w:szCs w:val="28"/>
                <w:u w:val="none"/>
                <w:lang w:val="en-US" w:eastAsia="zh-CN" w:bidi="ar"/>
              </w:rPr>
              <w:t>169.59</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
          <w:color w:val="auto"/>
          <w:spacing w:val="0"/>
          <w:kern w:val="0"/>
          <w:sz w:val="32"/>
          <w:szCs w:val="32"/>
          <w:highlight w:val="none"/>
        </w:rPr>
      </w:pPr>
      <w:r>
        <w:rPr>
          <w:rFonts w:hint="eastAsia" w:ascii="黑体" w:hAnsi="黑体" w:eastAsia="黑体" w:cs="黑体"/>
          <w:color w:val="auto"/>
          <w:spacing w:val="0"/>
          <w:kern w:val="0"/>
          <w:sz w:val="32"/>
          <w:szCs w:val="32"/>
          <w:highlight w:val="none"/>
          <w:lang w:eastAsia="zh-CN"/>
        </w:rPr>
        <w:t>三</w:t>
      </w:r>
      <w:r>
        <w:rPr>
          <w:rFonts w:hint="eastAsia" w:ascii="黑体" w:hAnsi="黑体" w:eastAsia="黑体" w:cs="黑体"/>
          <w:color w:val="auto"/>
          <w:spacing w:val="0"/>
          <w:kern w:val="0"/>
          <w:sz w:val="32"/>
          <w:szCs w:val="32"/>
          <w:highlight w:val="none"/>
        </w:rPr>
        <w:t>、关于年初预留经费的说明</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bidi w:val="0"/>
        <w:adjustRightInd/>
        <w:snapToGrid/>
        <w:spacing w:line="570" w:lineRule="exact"/>
        <w:ind w:firstLine="628"/>
        <w:textAlignment w:val="auto"/>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考虑到合作区</w:t>
      </w:r>
      <w:r>
        <w:rPr>
          <w:rFonts w:hint="eastAsia" w:ascii="仿宋_GB2312" w:hAnsi="仿宋_GB2312" w:eastAsia="仿宋_GB2312" w:cs="仿宋_GB2312"/>
          <w:color w:val="auto"/>
          <w:spacing w:val="0"/>
          <w:kern w:val="0"/>
          <w:sz w:val="32"/>
          <w:szCs w:val="32"/>
          <w:highlight w:val="none"/>
          <w:lang w:eastAsia="zh-CN"/>
        </w:rPr>
        <w:t>体制机制未完全调整</w:t>
      </w: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color w:val="auto"/>
          <w:spacing w:val="0"/>
          <w:kern w:val="0"/>
          <w:sz w:val="32"/>
          <w:szCs w:val="32"/>
          <w:highlight w:val="none"/>
          <w:lang w:eastAsia="zh-CN"/>
        </w:rPr>
        <w:t>因相关人员、运转和民生仍按海丰县原有标准保障</w:t>
      </w:r>
      <w:r>
        <w:rPr>
          <w:rFonts w:hint="eastAsia" w:ascii="仿宋_GB2312" w:hAnsi="仿宋_GB2312" w:eastAsia="仿宋_GB2312" w:cs="仿宋_GB2312"/>
          <w:color w:val="auto"/>
          <w:spacing w:val="0"/>
          <w:kern w:val="0"/>
          <w:sz w:val="32"/>
          <w:szCs w:val="32"/>
          <w:highlight w:val="none"/>
        </w:rPr>
        <w:t>，为保障相关工作的顺利开展，在一般公共预算支出</w:t>
      </w:r>
      <w:r>
        <w:rPr>
          <w:rFonts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color w:val="auto"/>
          <w:spacing w:val="0"/>
          <w:kern w:val="0"/>
          <w:sz w:val="32"/>
          <w:szCs w:val="32"/>
          <w:highlight w:val="none"/>
        </w:rPr>
        <w:t>年初预留中预留经费。</w:t>
      </w:r>
      <w:r>
        <w:rPr>
          <w:rFonts w:hint="eastAsia" w:ascii="仿宋_GB2312" w:hAnsi="仿宋_GB2312" w:eastAsia="仿宋_GB2312" w:cs="仿宋_GB2312"/>
          <w:b/>
          <w:color w:val="auto"/>
          <w:spacing w:val="0"/>
          <w:kern w:val="0"/>
          <w:sz w:val="32"/>
          <w:szCs w:val="32"/>
          <w:highlight w:val="none"/>
        </w:rPr>
        <w:t>一是“四镇”接管</w:t>
      </w:r>
      <w:r>
        <w:rPr>
          <w:rFonts w:hint="eastAsia" w:ascii="仿宋_GB2312" w:hAnsi="仿宋_GB2312" w:eastAsia="仿宋_GB2312" w:cs="仿宋_GB2312"/>
          <w:b/>
          <w:color w:val="auto"/>
          <w:spacing w:val="0"/>
          <w:kern w:val="0"/>
          <w:sz w:val="32"/>
          <w:szCs w:val="32"/>
          <w:highlight w:val="none"/>
          <w:lang w:eastAsia="zh-CN"/>
        </w:rPr>
        <w:t>、增人增资预留</w:t>
      </w:r>
      <w:r>
        <w:rPr>
          <w:rFonts w:hint="eastAsia" w:ascii="仿宋_GB2312" w:hAnsi="仿宋_GB2312" w:eastAsia="仿宋_GB2312" w:cs="仿宋_GB2312"/>
          <w:b/>
          <w:color w:val="auto"/>
          <w:spacing w:val="0"/>
          <w:kern w:val="0"/>
          <w:sz w:val="32"/>
          <w:szCs w:val="32"/>
          <w:highlight w:val="none"/>
        </w:rPr>
        <w:t>经费</w:t>
      </w:r>
      <w:r>
        <w:rPr>
          <w:rFonts w:hint="eastAsia" w:ascii="仿宋_GB2312" w:hAnsi="仿宋_GB2312" w:eastAsia="仿宋_GB2312" w:cs="仿宋_GB2312"/>
          <w:color w:val="auto"/>
          <w:spacing w:val="0"/>
          <w:kern w:val="0"/>
          <w:sz w:val="32"/>
          <w:szCs w:val="32"/>
          <w:highlight w:val="none"/>
        </w:rPr>
        <w:t>，目前</w:t>
      </w:r>
      <w:r>
        <w:rPr>
          <w:rFonts w:hint="eastAsia" w:ascii="仿宋_GB2312" w:hAnsi="仿宋_GB2312" w:eastAsia="仿宋_GB2312" w:cs="仿宋_GB2312"/>
          <w:color w:val="auto"/>
          <w:spacing w:val="0"/>
          <w:kern w:val="0"/>
          <w:sz w:val="32"/>
          <w:szCs w:val="32"/>
          <w:highlight w:val="none"/>
          <w:lang w:eastAsia="zh-CN"/>
        </w:rPr>
        <w:t>合作</w:t>
      </w:r>
      <w:r>
        <w:rPr>
          <w:rFonts w:hint="eastAsia" w:ascii="仿宋_GB2312" w:hAnsi="仿宋_GB2312" w:eastAsia="仿宋_GB2312" w:cs="仿宋_GB2312"/>
          <w:color w:val="auto"/>
          <w:spacing w:val="0"/>
          <w:kern w:val="0"/>
          <w:sz w:val="32"/>
          <w:szCs w:val="32"/>
          <w:highlight w:val="none"/>
        </w:rPr>
        <w:t>区四镇机构尚未全面接管，工资</w:t>
      </w:r>
      <w:bookmarkStart w:id="0" w:name="_GoBack"/>
      <w:bookmarkEnd w:id="0"/>
      <w:r>
        <w:rPr>
          <w:rFonts w:hint="eastAsia" w:ascii="仿宋_GB2312" w:hAnsi="仿宋_GB2312" w:eastAsia="仿宋_GB2312" w:cs="仿宋_GB2312"/>
          <w:color w:val="auto"/>
          <w:spacing w:val="0"/>
          <w:kern w:val="0"/>
          <w:sz w:val="32"/>
          <w:szCs w:val="32"/>
          <w:highlight w:val="none"/>
        </w:rPr>
        <w:t>体系尚未明确，四镇涉及的人员费用、机构运转等费用均由海丰县按标准、原渠道保障，为保障全面接管后调整的费用，做到应保尽保，需预留资金用于四镇接管。</w:t>
      </w:r>
      <w:r>
        <w:rPr>
          <w:rFonts w:hint="eastAsia" w:ascii="仿宋_GB2312" w:hAnsi="仿宋_GB2312" w:eastAsia="仿宋_GB2312" w:cs="仿宋_GB2312"/>
          <w:b/>
          <w:bCs/>
          <w:color w:val="auto"/>
          <w:spacing w:val="0"/>
          <w:kern w:val="0"/>
          <w:sz w:val="32"/>
          <w:szCs w:val="32"/>
          <w:highlight w:val="none"/>
        </w:rPr>
        <w:t>二</w:t>
      </w:r>
      <w:r>
        <w:rPr>
          <w:rFonts w:hint="eastAsia" w:ascii="仿宋_GB2312" w:hAnsi="仿宋_GB2312" w:eastAsia="仿宋_GB2312" w:cs="仿宋_GB2312"/>
          <w:b/>
          <w:color w:val="auto"/>
          <w:spacing w:val="0"/>
          <w:kern w:val="0"/>
          <w:sz w:val="32"/>
          <w:szCs w:val="32"/>
          <w:highlight w:val="none"/>
        </w:rPr>
        <w:t>是支持经济发展、民生提升经费</w:t>
      </w:r>
      <w:r>
        <w:rPr>
          <w:rFonts w:hint="eastAsia" w:ascii="仿宋_GB2312" w:hAnsi="仿宋_GB2312" w:eastAsia="仿宋_GB2312" w:cs="仿宋_GB2312"/>
          <w:color w:val="auto"/>
          <w:spacing w:val="0"/>
          <w:kern w:val="0"/>
          <w:sz w:val="32"/>
          <w:szCs w:val="32"/>
          <w:highlight w:val="none"/>
        </w:rPr>
        <w:t>，用于合作区本级以及区各单位、市驻区单位政策性预留项目、应急和临时性项目等不可预计支出，其中市驻区各单位原则上应向其上级主管部门申请安排年度部门预算经费，如上级财政无安排，由市驻区各单位就相关事项报区党工委、区管委会审议通过后，由区财政在年初预留安排专项补助经费。</w:t>
      </w:r>
    </w:p>
    <w:p>
      <w:pPr>
        <w:keepNext w:val="0"/>
        <w:keepLines w:val="0"/>
        <w:pageBreakBefore w:val="0"/>
        <w:widowControl w:val="0"/>
        <w:numPr>
          <w:ilvl w:val="0"/>
          <w:numId w:val="3"/>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olor w:val="auto"/>
          <w:spacing w:val="0"/>
          <w:kern w:val="0"/>
          <w:sz w:val="32"/>
          <w:szCs w:val="32"/>
          <w:highlight w:val="none"/>
          <w:lang w:val="en-US" w:eastAsia="zh-CN"/>
        </w:rPr>
      </w:pPr>
      <w:r>
        <w:rPr>
          <w:rFonts w:hint="eastAsia" w:ascii="黑体" w:hAnsi="黑体" w:eastAsia="黑体"/>
          <w:color w:val="auto"/>
          <w:spacing w:val="0"/>
          <w:kern w:val="0"/>
          <w:sz w:val="32"/>
          <w:szCs w:val="32"/>
          <w:highlight w:val="none"/>
          <w:lang w:val="en-US" w:eastAsia="zh-CN"/>
        </w:rPr>
        <w:t>以前年度上级转移支付资金使用说明</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（一）2024年合作区继续安排使用的上级转移支付共计38.26亿元，其中，一般公共预算转移支付资金7.48亿元，政府性基金转移支付资金30.78亿元。具体如下：</w:t>
      </w:r>
    </w:p>
    <w:p>
      <w:pPr>
        <w:pStyle w:val="2"/>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bidi w:val="0"/>
        <w:adjustRightInd/>
        <w:snapToGrid/>
        <w:spacing w:line="570" w:lineRule="exact"/>
        <w:ind w:firstLine="640" w:firstLineChars="200"/>
        <w:textAlignment w:val="auto"/>
        <w:rPr>
          <w:rFonts w:hint="default"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一般公共预算转移支付资金7.48亿元主要有：</w:t>
      </w:r>
      <w:r>
        <w:rPr>
          <w:rFonts w:hint="eastAsia" w:ascii="仿宋_GB2312" w:hAnsi="仿宋_GB2312" w:eastAsia="仿宋_GB2312" w:cs="仿宋_GB2312"/>
          <w:b/>
          <w:bCs/>
          <w:color w:val="auto"/>
          <w:spacing w:val="0"/>
          <w:kern w:val="0"/>
          <w:sz w:val="32"/>
          <w:szCs w:val="32"/>
          <w:highlight w:val="none"/>
          <w:lang w:val="en-US" w:eastAsia="zh-CN"/>
        </w:rPr>
        <w:t>一是</w:t>
      </w:r>
      <w:r>
        <w:rPr>
          <w:rFonts w:hint="eastAsia" w:ascii="仿宋_GB2312" w:hAnsi="仿宋_GB2312" w:eastAsia="仿宋_GB2312" w:cs="仿宋_GB2312"/>
          <w:b w:val="0"/>
          <w:bCs w:val="0"/>
          <w:color w:val="auto"/>
          <w:spacing w:val="0"/>
          <w:kern w:val="0"/>
          <w:sz w:val="32"/>
          <w:szCs w:val="32"/>
          <w:highlight w:val="none"/>
          <w:lang w:val="en-US" w:eastAsia="zh-CN"/>
        </w:rPr>
        <w:t>2023年</w:t>
      </w:r>
      <w:r>
        <w:rPr>
          <w:rFonts w:hint="eastAsia" w:ascii="仿宋_GB2312" w:hAnsi="仿宋_GB2312" w:eastAsia="仿宋_GB2312" w:cs="仿宋_GB2312"/>
          <w:color w:val="auto"/>
          <w:spacing w:val="0"/>
          <w:kern w:val="0"/>
          <w:sz w:val="32"/>
          <w:szCs w:val="32"/>
          <w:highlight w:val="none"/>
          <w:lang w:val="en-US" w:eastAsia="zh-CN"/>
        </w:rPr>
        <w:t>购买补充耕地指标（水田规模指标600亩）支出预算1.92亿元；</w:t>
      </w:r>
      <w:r>
        <w:rPr>
          <w:rFonts w:hint="eastAsia" w:ascii="仿宋_GB2312" w:hAnsi="仿宋_GB2312" w:eastAsia="仿宋_GB2312" w:cs="仿宋_GB2312"/>
          <w:b/>
          <w:bCs/>
          <w:color w:val="auto"/>
          <w:spacing w:val="0"/>
          <w:kern w:val="0"/>
          <w:sz w:val="32"/>
          <w:szCs w:val="32"/>
          <w:highlight w:val="none"/>
          <w:lang w:val="en-US" w:eastAsia="zh-CN"/>
        </w:rPr>
        <w:t>二是</w:t>
      </w:r>
      <w:r>
        <w:rPr>
          <w:rFonts w:hint="eastAsia" w:ascii="仿宋_GB2312" w:hAnsi="仿宋_GB2312" w:eastAsia="仿宋_GB2312" w:cs="仿宋_GB2312"/>
          <w:b w:val="0"/>
          <w:bCs w:val="0"/>
          <w:color w:val="auto"/>
          <w:spacing w:val="0"/>
          <w:kern w:val="0"/>
          <w:sz w:val="32"/>
          <w:szCs w:val="32"/>
          <w:highlight w:val="none"/>
          <w:lang w:val="en-US" w:eastAsia="zh-CN"/>
        </w:rPr>
        <w:t>2023年深汕高中园建设资金1.67亿元；</w:t>
      </w:r>
      <w:r>
        <w:rPr>
          <w:rFonts w:hint="eastAsia" w:ascii="仿宋_GB2312" w:hAnsi="仿宋_GB2312" w:eastAsia="仿宋_GB2312" w:cs="仿宋_GB2312"/>
          <w:b/>
          <w:bCs/>
          <w:color w:val="auto"/>
          <w:spacing w:val="0"/>
          <w:kern w:val="0"/>
          <w:sz w:val="32"/>
          <w:szCs w:val="32"/>
          <w:highlight w:val="none"/>
          <w:lang w:val="en-US" w:eastAsia="zh-CN"/>
        </w:rPr>
        <w:t>三是</w:t>
      </w:r>
      <w:r>
        <w:rPr>
          <w:rFonts w:hint="eastAsia" w:ascii="仿宋_GB2312" w:hAnsi="仿宋_GB2312" w:eastAsia="仿宋_GB2312" w:cs="仿宋_GB2312"/>
          <w:b w:val="0"/>
          <w:bCs w:val="0"/>
          <w:color w:val="auto"/>
          <w:spacing w:val="0"/>
          <w:kern w:val="0"/>
          <w:sz w:val="32"/>
          <w:szCs w:val="32"/>
          <w:highlight w:val="none"/>
          <w:lang w:val="en-US" w:eastAsia="zh-CN"/>
        </w:rPr>
        <w:t>2023年市本级政府投资项目第十一批转移支付资金（区建筑工务署-红海大道、创智路、创新大道建设工程）1.04亿元；</w:t>
      </w:r>
      <w:r>
        <w:rPr>
          <w:rFonts w:hint="eastAsia" w:ascii="仿宋_GB2312" w:hAnsi="仿宋_GB2312" w:eastAsia="仿宋_GB2312" w:cs="仿宋_GB2312"/>
          <w:b/>
          <w:bCs/>
          <w:color w:val="auto"/>
          <w:spacing w:val="0"/>
          <w:kern w:val="0"/>
          <w:sz w:val="32"/>
          <w:szCs w:val="32"/>
          <w:highlight w:val="none"/>
          <w:lang w:val="en-US" w:eastAsia="zh-CN"/>
        </w:rPr>
        <w:t>四是</w:t>
      </w:r>
      <w:r>
        <w:rPr>
          <w:rFonts w:hint="eastAsia" w:ascii="仿宋_GB2312" w:hAnsi="仿宋_GB2312" w:eastAsia="仿宋_GB2312" w:cs="仿宋_GB2312"/>
          <w:b w:val="0"/>
          <w:bCs w:val="0"/>
          <w:color w:val="auto"/>
          <w:spacing w:val="0"/>
          <w:kern w:val="0"/>
          <w:sz w:val="32"/>
          <w:szCs w:val="32"/>
          <w:highlight w:val="none"/>
          <w:lang w:val="en-US" w:eastAsia="zh-CN"/>
        </w:rPr>
        <w:t>2</w:t>
      </w:r>
      <w:r>
        <w:rPr>
          <w:rFonts w:hint="eastAsia" w:ascii="仿宋_GB2312" w:hAnsi="仿宋_GB2312" w:eastAsia="仿宋_GB2312" w:cs="仿宋_GB2312"/>
          <w:color w:val="auto"/>
          <w:spacing w:val="0"/>
          <w:kern w:val="0"/>
          <w:sz w:val="32"/>
          <w:szCs w:val="32"/>
          <w:highlight w:val="none"/>
          <w:lang w:val="en-US" w:eastAsia="zh-CN"/>
        </w:rPr>
        <w:t>023年深汕特别合作区返还补助1.10亿元；</w:t>
      </w:r>
      <w:r>
        <w:rPr>
          <w:rFonts w:hint="eastAsia" w:ascii="仿宋_GB2312" w:hAnsi="仿宋_GB2312" w:eastAsia="仿宋_GB2312" w:cs="仿宋_GB2312"/>
          <w:b/>
          <w:bCs/>
          <w:color w:val="auto"/>
          <w:spacing w:val="0"/>
          <w:kern w:val="0"/>
          <w:sz w:val="32"/>
          <w:szCs w:val="32"/>
          <w:highlight w:val="none"/>
          <w:lang w:val="en-US" w:eastAsia="zh-CN"/>
        </w:rPr>
        <w:t>五是</w:t>
      </w:r>
      <w:r>
        <w:rPr>
          <w:rFonts w:hint="eastAsia" w:ascii="仿宋_GB2312" w:hAnsi="仿宋_GB2312" w:eastAsia="仿宋_GB2312" w:cs="仿宋_GB2312"/>
          <w:color w:val="auto"/>
          <w:spacing w:val="0"/>
          <w:kern w:val="0"/>
          <w:sz w:val="32"/>
          <w:szCs w:val="32"/>
          <w:highlight w:val="none"/>
          <w:lang w:val="en-US" w:eastAsia="zh-CN"/>
        </w:rPr>
        <w:t>深汕特别合作区“村村通”自来水管网改造工程资金0.42亿元；</w:t>
      </w:r>
      <w:r>
        <w:rPr>
          <w:rFonts w:hint="eastAsia" w:ascii="仿宋_GB2312" w:hAnsi="仿宋_GB2312" w:eastAsia="仿宋_GB2312" w:cs="仿宋_GB2312"/>
          <w:b/>
          <w:bCs/>
          <w:color w:val="auto"/>
          <w:spacing w:val="0"/>
          <w:kern w:val="0"/>
          <w:sz w:val="32"/>
          <w:szCs w:val="32"/>
          <w:highlight w:val="none"/>
          <w:lang w:val="en-US" w:eastAsia="zh-CN"/>
        </w:rPr>
        <w:t>六是</w:t>
      </w:r>
      <w:r>
        <w:rPr>
          <w:rFonts w:hint="eastAsia" w:ascii="仿宋_GB2312" w:hAnsi="仿宋_GB2312" w:eastAsia="仿宋_GB2312" w:cs="仿宋_GB2312"/>
          <w:color w:val="auto"/>
          <w:spacing w:val="0"/>
          <w:kern w:val="0"/>
          <w:sz w:val="32"/>
          <w:szCs w:val="32"/>
          <w:highlight w:val="none"/>
          <w:lang w:val="en-US" w:eastAsia="zh-CN"/>
        </w:rPr>
        <w:t>2023年市本级政府投资项目第十八批转移支付资金（水库加固）0.42亿元；</w:t>
      </w:r>
      <w:r>
        <w:rPr>
          <w:rFonts w:hint="eastAsia" w:ascii="仿宋_GB2312" w:hAnsi="仿宋_GB2312" w:eastAsia="仿宋_GB2312" w:cs="仿宋_GB2312"/>
          <w:b/>
          <w:bCs/>
          <w:color w:val="auto"/>
          <w:spacing w:val="0"/>
          <w:kern w:val="0"/>
          <w:sz w:val="32"/>
          <w:szCs w:val="32"/>
          <w:highlight w:val="none"/>
          <w:lang w:val="en-US" w:eastAsia="zh-CN"/>
        </w:rPr>
        <w:t>七是</w:t>
      </w:r>
      <w:r>
        <w:rPr>
          <w:rFonts w:hint="eastAsia" w:ascii="仿宋_GB2312" w:hAnsi="仿宋_GB2312" w:eastAsia="仿宋_GB2312" w:cs="仿宋_GB2312"/>
          <w:color w:val="auto"/>
          <w:spacing w:val="0"/>
          <w:kern w:val="0"/>
          <w:sz w:val="32"/>
          <w:szCs w:val="32"/>
          <w:highlight w:val="none"/>
          <w:lang w:val="en-US" w:eastAsia="zh-CN"/>
        </w:rPr>
        <w:t>2023年市本级政府投资项目第十一批转移支付资金（住建局-深汕部分水库除险加固工程）0.41亿元；</w:t>
      </w:r>
      <w:r>
        <w:rPr>
          <w:rFonts w:hint="eastAsia" w:ascii="仿宋_GB2312" w:hAnsi="仿宋_GB2312" w:eastAsia="仿宋_GB2312" w:cs="仿宋_GB2312"/>
          <w:b/>
          <w:bCs/>
          <w:color w:val="auto"/>
          <w:spacing w:val="0"/>
          <w:kern w:val="0"/>
          <w:sz w:val="32"/>
          <w:szCs w:val="32"/>
          <w:highlight w:val="none"/>
          <w:lang w:val="en-US" w:eastAsia="zh-CN"/>
        </w:rPr>
        <w:t>八是</w:t>
      </w:r>
      <w:r>
        <w:rPr>
          <w:rFonts w:hint="eastAsia" w:ascii="仿宋_GB2312" w:hAnsi="仿宋_GB2312" w:eastAsia="仿宋_GB2312" w:cs="仿宋_GB2312"/>
          <w:color w:val="auto"/>
          <w:spacing w:val="0"/>
          <w:kern w:val="0"/>
          <w:sz w:val="32"/>
          <w:szCs w:val="32"/>
          <w:highlight w:val="none"/>
          <w:lang w:val="en-US" w:eastAsia="zh-CN"/>
        </w:rPr>
        <w:t>北京大学深圳医院深汕医院项目转移支付资金0.20亿元；</w:t>
      </w:r>
      <w:r>
        <w:rPr>
          <w:rFonts w:hint="eastAsia" w:ascii="仿宋_GB2312" w:hAnsi="仿宋_GB2312" w:eastAsia="仿宋_GB2312" w:cs="仿宋_GB2312"/>
          <w:b/>
          <w:bCs/>
          <w:color w:val="auto"/>
          <w:spacing w:val="0"/>
          <w:kern w:val="0"/>
          <w:sz w:val="32"/>
          <w:szCs w:val="32"/>
          <w:highlight w:val="none"/>
          <w:lang w:val="en-US" w:eastAsia="zh-CN"/>
        </w:rPr>
        <w:t>九是</w:t>
      </w:r>
      <w:r>
        <w:rPr>
          <w:rFonts w:hint="eastAsia" w:ascii="仿宋_GB2312" w:hAnsi="仿宋_GB2312" w:eastAsia="仿宋_GB2312" w:cs="仿宋_GB2312"/>
          <w:color w:val="auto"/>
          <w:spacing w:val="0"/>
          <w:kern w:val="0"/>
          <w:sz w:val="32"/>
          <w:szCs w:val="32"/>
          <w:highlight w:val="none"/>
          <w:lang w:val="en-US" w:eastAsia="zh-CN"/>
        </w:rPr>
        <w:t>2023年农村综合改革转移支付资金（农渔局）0.16亿元；</w:t>
      </w:r>
      <w:r>
        <w:rPr>
          <w:rFonts w:hint="eastAsia" w:ascii="仿宋_GB2312" w:hAnsi="仿宋_GB2312" w:eastAsia="仿宋_GB2312" w:cs="仿宋_GB2312"/>
          <w:b/>
          <w:bCs/>
          <w:color w:val="auto"/>
          <w:spacing w:val="0"/>
          <w:kern w:val="0"/>
          <w:sz w:val="32"/>
          <w:szCs w:val="32"/>
          <w:highlight w:val="none"/>
          <w:lang w:val="en-US" w:eastAsia="zh-CN"/>
        </w:rPr>
        <w:t>十是</w:t>
      </w:r>
      <w:r>
        <w:rPr>
          <w:rFonts w:hint="eastAsia" w:ascii="仿宋_GB2312" w:hAnsi="仿宋_GB2312" w:eastAsia="仿宋_GB2312" w:cs="仿宋_GB2312"/>
          <w:color w:val="auto"/>
          <w:spacing w:val="0"/>
          <w:kern w:val="0"/>
          <w:sz w:val="32"/>
          <w:szCs w:val="32"/>
          <w:highlight w:val="none"/>
          <w:lang w:val="en-US" w:eastAsia="zh-CN"/>
        </w:rPr>
        <w:t>2022年中央成品油价格调整对渔业补助预算资金370.84万元；</w:t>
      </w:r>
      <w:r>
        <w:rPr>
          <w:rFonts w:hint="eastAsia" w:ascii="仿宋_GB2312" w:hAnsi="仿宋_GB2312" w:eastAsia="仿宋_GB2312" w:cs="仿宋_GB2312"/>
          <w:b/>
          <w:bCs/>
          <w:color w:val="auto"/>
          <w:spacing w:val="0"/>
          <w:kern w:val="0"/>
          <w:sz w:val="32"/>
          <w:szCs w:val="32"/>
          <w:highlight w:val="none"/>
          <w:lang w:val="en-US" w:eastAsia="zh-CN"/>
        </w:rPr>
        <w:t>十一是</w:t>
      </w:r>
      <w:r>
        <w:rPr>
          <w:rFonts w:hint="eastAsia" w:ascii="仿宋_GB2312" w:hAnsi="仿宋_GB2312" w:eastAsia="仿宋_GB2312" w:cs="仿宋_GB2312"/>
          <w:color w:val="auto"/>
          <w:spacing w:val="0"/>
          <w:kern w:val="0"/>
          <w:sz w:val="32"/>
          <w:szCs w:val="32"/>
          <w:highlight w:val="none"/>
          <w:lang w:val="en-US" w:eastAsia="zh-CN"/>
        </w:rPr>
        <w:t>2023年农村综合改革转移支付资金（红色美丽村庄建设试点）300万元；</w:t>
      </w:r>
      <w:r>
        <w:rPr>
          <w:rFonts w:hint="eastAsia" w:ascii="仿宋_GB2312" w:hAnsi="仿宋_GB2312" w:eastAsia="仿宋_GB2312" w:cs="仿宋_GB2312"/>
          <w:b/>
          <w:bCs/>
          <w:color w:val="auto"/>
          <w:spacing w:val="0"/>
          <w:kern w:val="0"/>
          <w:sz w:val="32"/>
          <w:szCs w:val="32"/>
          <w:highlight w:val="none"/>
          <w:lang w:val="en-US" w:eastAsia="zh-CN"/>
        </w:rPr>
        <w:t>十二是</w:t>
      </w:r>
      <w:r>
        <w:rPr>
          <w:rFonts w:hint="eastAsia" w:ascii="仿宋_GB2312" w:hAnsi="仿宋_GB2312" w:eastAsia="仿宋_GB2312" w:cs="仿宋_GB2312"/>
          <w:color w:val="auto"/>
          <w:spacing w:val="0"/>
          <w:kern w:val="0"/>
          <w:sz w:val="32"/>
          <w:szCs w:val="32"/>
          <w:highlight w:val="none"/>
          <w:lang w:val="en-US" w:eastAsia="zh-CN"/>
        </w:rPr>
        <w:t>其他资金合计676.66万元。</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left="0" w:leftChars="0" w:firstLine="640" w:firstLineChars="200"/>
        <w:textAlignment w:val="auto"/>
        <w:rPr>
          <w:rFonts w:hint="default"/>
          <w:color w:val="auto"/>
          <w:spacing w:val="0"/>
          <w:kern w:val="0"/>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政府性基金转移支付资金30.78亿元主要有：</w:t>
      </w:r>
      <w:r>
        <w:rPr>
          <w:rFonts w:hint="eastAsia" w:ascii="仿宋_GB2312" w:hAnsi="仿宋_GB2312" w:eastAsia="仿宋_GB2312" w:cs="仿宋_GB2312"/>
          <w:b/>
          <w:bCs/>
          <w:color w:val="auto"/>
          <w:spacing w:val="0"/>
          <w:kern w:val="0"/>
          <w:sz w:val="32"/>
          <w:szCs w:val="32"/>
          <w:highlight w:val="none"/>
          <w:lang w:val="en-US" w:eastAsia="zh-CN"/>
        </w:rPr>
        <w:t>一是</w:t>
      </w:r>
      <w:r>
        <w:rPr>
          <w:rFonts w:hint="eastAsia" w:ascii="仿宋_GB2312" w:hAnsi="仿宋_GB2312" w:eastAsia="仿宋_GB2312" w:cs="仿宋_GB2312"/>
          <w:b w:val="0"/>
          <w:bCs w:val="0"/>
          <w:color w:val="auto"/>
          <w:spacing w:val="0"/>
          <w:kern w:val="0"/>
          <w:sz w:val="32"/>
          <w:szCs w:val="32"/>
          <w:highlight w:val="none"/>
          <w:lang w:val="en-US" w:eastAsia="zh-CN"/>
        </w:rPr>
        <w:t>深汕智造城专项补助资金结转18.60亿元；</w:t>
      </w:r>
      <w:r>
        <w:rPr>
          <w:rFonts w:hint="eastAsia" w:ascii="仿宋_GB2312" w:hAnsi="仿宋_GB2312" w:eastAsia="仿宋_GB2312" w:cs="仿宋_GB2312"/>
          <w:b/>
          <w:bCs/>
          <w:color w:val="auto"/>
          <w:spacing w:val="0"/>
          <w:kern w:val="0"/>
          <w:sz w:val="32"/>
          <w:szCs w:val="32"/>
          <w:highlight w:val="none"/>
          <w:lang w:val="en-US" w:eastAsia="zh-CN"/>
        </w:rPr>
        <w:t>二是</w:t>
      </w:r>
      <w:r>
        <w:rPr>
          <w:rFonts w:hint="eastAsia" w:ascii="仿宋_GB2312" w:hAnsi="仿宋_GB2312" w:eastAsia="仿宋_GB2312" w:cs="仿宋_GB2312"/>
          <w:color w:val="auto"/>
          <w:spacing w:val="0"/>
          <w:kern w:val="0"/>
          <w:sz w:val="32"/>
          <w:szCs w:val="32"/>
          <w:highlight w:val="none"/>
          <w:lang w:val="en-US" w:eastAsia="zh-CN"/>
        </w:rPr>
        <w:t>2021-2023年房屋征收资金10.71亿元；</w:t>
      </w:r>
      <w:r>
        <w:rPr>
          <w:rFonts w:hint="eastAsia" w:ascii="仿宋_GB2312" w:hAnsi="仿宋_GB2312" w:eastAsia="仿宋_GB2312" w:cs="仿宋_GB2312"/>
          <w:b/>
          <w:bCs/>
          <w:color w:val="auto"/>
          <w:spacing w:val="0"/>
          <w:kern w:val="0"/>
          <w:sz w:val="32"/>
          <w:szCs w:val="32"/>
          <w:highlight w:val="none"/>
          <w:lang w:val="en-US" w:eastAsia="zh-CN"/>
        </w:rPr>
        <w:t>三是</w:t>
      </w:r>
      <w:r>
        <w:rPr>
          <w:rFonts w:hint="eastAsia" w:ascii="仿宋_GB2312" w:hAnsi="仿宋_GB2312" w:eastAsia="仿宋_GB2312" w:cs="仿宋_GB2312"/>
          <w:color w:val="auto"/>
          <w:spacing w:val="0"/>
          <w:kern w:val="0"/>
          <w:sz w:val="32"/>
          <w:szCs w:val="32"/>
          <w:highlight w:val="none"/>
          <w:lang w:val="en-US" w:eastAsia="zh-CN"/>
        </w:rPr>
        <w:t>2023年市本级政府投资项目第十二批转移支付资金（工务署-“赤石中心区桃源路等四条道路建设工程”）1.03亿元；</w:t>
      </w:r>
      <w:r>
        <w:rPr>
          <w:rFonts w:hint="eastAsia" w:ascii="仿宋_GB2312" w:hAnsi="仿宋_GB2312" w:eastAsia="仿宋_GB2312" w:cs="仿宋_GB2312"/>
          <w:b/>
          <w:bCs/>
          <w:color w:val="auto"/>
          <w:spacing w:val="0"/>
          <w:kern w:val="0"/>
          <w:sz w:val="32"/>
          <w:szCs w:val="32"/>
          <w:highlight w:val="none"/>
          <w:lang w:val="en-US" w:eastAsia="zh-CN"/>
        </w:rPr>
        <w:t>四是</w:t>
      </w:r>
      <w:r>
        <w:rPr>
          <w:rFonts w:hint="eastAsia" w:ascii="仿宋_GB2312" w:hAnsi="仿宋_GB2312" w:eastAsia="仿宋_GB2312" w:cs="仿宋_GB2312"/>
          <w:b w:val="0"/>
          <w:bCs w:val="0"/>
          <w:color w:val="auto"/>
          <w:spacing w:val="0"/>
          <w:kern w:val="0"/>
          <w:sz w:val="32"/>
          <w:szCs w:val="32"/>
          <w:highlight w:val="none"/>
          <w:lang w:val="en-US" w:eastAsia="zh-CN"/>
        </w:rPr>
        <w:t>2023年高标准农田建设改造资金2267万元</w:t>
      </w:r>
      <w:r>
        <w:rPr>
          <w:rFonts w:hint="eastAsia" w:ascii="仿宋_GB2312" w:hAnsi="仿宋_GB2312" w:eastAsia="仿宋_GB2312" w:cs="仿宋_GB2312"/>
          <w:color w:val="auto"/>
          <w:spacing w:val="0"/>
          <w:kern w:val="0"/>
          <w:sz w:val="32"/>
          <w:szCs w:val="32"/>
          <w:highlight w:val="none"/>
          <w:lang w:val="en-US" w:eastAsia="zh-CN"/>
        </w:rPr>
        <w:t>；</w:t>
      </w:r>
      <w:r>
        <w:rPr>
          <w:rFonts w:hint="eastAsia" w:ascii="仿宋_GB2312" w:hAnsi="仿宋_GB2312" w:eastAsia="仿宋_GB2312" w:cs="仿宋_GB2312"/>
          <w:b/>
          <w:bCs/>
          <w:color w:val="auto"/>
          <w:spacing w:val="0"/>
          <w:kern w:val="0"/>
          <w:sz w:val="32"/>
          <w:szCs w:val="32"/>
          <w:highlight w:val="none"/>
          <w:lang w:val="en-US" w:eastAsia="zh-CN"/>
        </w:rPr>
        <w:t>五是</w:t>
      </w:r>
      <w:r>
        <w:rPr>
          <w:rFonts w:hint="eastAsia" w:ascii="仿宋_GB2312" w:hAnsi="仿宋_GB2312" w:eastAsia="仿宋_GB2312" w:cs="仿宋_GB2312"/>
          <w:color w:val="auto"/>
          <w:spacing w:val="0"/>
          <w:kern w:val="0"/>
          <w:sz w:val="32"/>
          <w:szCs w:val="32"/>
          <w:highlight w:val="none"/>
          <w:lang w:val="en-US" w:eastAsia="zh-CN"/>
        </w:rPr>
        <w:t>2022年垦造水田工作经费2232万元</w:t>
      </w:r>
      <w:r>
        <w:rPr>
          <w:rFonts w:hint="eastAsia" w:ascii="仿宋_GB2312" w:hAnsi="仿宋_GB2312" w:eastAsia="仿宋_GB2312" w:cs="仿宋_GB2312"/>
          <w:b w:val="0"/>
          <w:bCs w:val="0"/>
          <w:color w:val="auto"/>
          <w:spacing w:val="0"/>
          <w:kern w:val="0"/>
          <w:sz w:val="32"/>
          <w:szCs w:val="32"/>
          <w:highlight w:val="none"/>
          <w:lang w:val="en-US" w:eastAsia="zh-CN"/>
        </w:rPr>
        <w:t>；</w:t>
      </w:r>
      <w:r>
        <w:rPr>
          <w:rFonts w:hint="eastAsia" w:ascii="仿宋_GB2312" w:hAnsi="仿宋_GB2312" w:eastAsia="仿宋_GB2312" w:cs="仿宋_GB2312"/>
          <w:b/>
          <w:bCs/>
          <w:color w:val="auto"/>
          <w:spacing w:val="0"/>
          <w:kern w:val="0"/>
          <w:sz w:val="32"/>
          <w:szCs w:val="32"/>
          <w:highlight w:val="none"/>
          <w:lang w:val="en-US" w:eastAsia="zh-CN"/>
        </w:rPr>
        <w:t>六是</w:t>
      </w:r>
      <w:r>
        <w:rPr>
          <w:rFonts w:hint="eastAsia" w:ascii="仿宋_GB2312" w:hAnsi="仿宋_GB2312" w:eastAsia="仿宋_GB2312" w:cs="仿宋_GB2312"/>
          <w:color w:val="auto"/>
          <w:spacing w:val="0"/>
          <w:kern w:val="0"/>
          <w:sz w:val="32"/>
          <w:szCs w:val="32"/>
          <w:highlight w:val="none"/>
          <w:lang w:val="en-US" w:eastAsia="zh-CN"/>
        </w:rPr>
        <w:t>2023年中央补助地方国家电影事业发展专项资金0.3万元。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firstLine="628"/>
        <w:textAlignment w:val="auto"/>
        <w:rPr>
          <w:rFonts w:hint="default"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（二）深汕智造城专项补助资金结转情况。</w:t>
      </w:r>
      <w:r>
        <w:rPr>
          <w:rFonts w:hint="eastAsia" w:ascii="仿宋_GB2312" w:hAnsi="仿宋_GB2312" w:eastAsia="仿宋_GB2312" w:cs="仿宋_GB2312"/>
          <w:b/>
          <w:bCs/>
          <w:color w:val="auto"/>
          <w:spacing w:val="0"/>
          <w:kern w:val="0"/>
          <w:sz w:val="32"/>
          <w:szCs w:val="32"/>
          <w:highlight w:val="none"/>
          <w:lang w:val="en-US" w:eastAsia="zh-CN"/>
        </w:rPr>
        <w:t>深汕智造城专项补助资金（土地开发及配套项目）结转9.18亿元</w:t>
      </w:r>
      <w:r>
        <w:rPr>
          <w:rFonts w:hint="eastAsia" w:ascii="仿宋_GB2312" w:hAnsi="仿宋_GB2312" w:eastAsia="仿宋_GB2312" w:cs="仿宋_GB2312"/>
          <w:color w:val="auto"/>
          <w:spacing w:val="0"/>
          <w:kern w:val="0"/>
          <w:sz w:val="32"/>
          <w:szCs w:val="32"/>
          <w:highlight w:val="none"/>
          <w:lang w:val="en-US" w:eastAsia="zh-CN"/>
        </w:rPr>
        <w:t>，根据发改部门政府投资计划项目安排情况，已重新分配至区建筑工务署和区住建水务局。其中，区建筑工务署共13个项目，涉及资金8.28亿元，包括：</w:t>
      </w:r>
      <w:r>
        <w:rPr>
          <w:rFonts w:hint="eastAsia" w:ascii="仿宋_GB2312" w:hAnsi="仿宋_GB2312" w:eastAsia="仿宋_GB2312" w:cs="仿宋_GB2312"/>
          <w:b/>
          <w:bCs/>
          <w:color w:val="auto"/>
          <w:spacing w:val="0"/>
          <w:kern w:val="0"/>
          <w:sz w:val="32"/>
          <w:szCs w:val="32"/>
          <w:highlight w:val="none"/>
          <w:lang w:val="en-US" w:eastAsia="zh-CN"/>
        </w:rPr>
        <w:t>一是</w:t>
      </w:r>
      <w:r>
        <w:rPr>
          <w:rFonts w:hint="eastAsia" w:ascii="仿宋_GB2312" w:hAnsi="仿宋_GB2312" w:eastAsia="仿宋_GB2312" w:cs="仿宋_GB2312"/>
          <w:color w:val="auto"/>
          <w:spacing w:val="0"/>
          <w:kern w:val="0"/>
          <w:sz w:val="32"/>
          <w:szCs w:val="32"/>
          <w:highlight w:val="none"/>
          <w:lang w:val="en-US" w:eastAsia="zh-CN"/>
        </w:rPr>
        <w:t>深汕特别合作区小漠国际物流港（一期）陆域形成及配套路网建项目2亿元，</w:t>
      </w:r>
      <w:r>
        <w:rPr>
          <w:rFonts w:hint="eastAsia" w:ascii="仿宋_GB2312" w:hAnsi="仿宋_GB2312" w:eastAsia="仿宋_GB2312" w:cs="仿宋_GB2312"/>
          <w:b/>
          <w:bCs/>
          <w:color w:val="auto"/>
          <w:spacing w:val="0"/>
          <w:kern w:val="0"/>
          <w:sz w:val="32"/>
          <w:szCs w:val="32"/>
          <w:highlight w:val="none"/>
          <w:lang w:val="en-US" w:eastAsia="zh-CN"/>
        </w:rPr>
        <w:t>二是</w:t>
      </w:r>
      <w:r>
        <w:rPr>
          <w:rFonts w:hint="eastAsia" w:ascii="仿宋_GB2312" w:hAnsi="仿宋_GB2312" w:eastAsia="仿宋_GB2312" w:cs="仿宋_GB2312"/>
          <w:color w:val="auto"/>
          <w:spacing w:val="0"/>
          <w:kern w:val="0"/>
          <w:sz w:val="32"/>
          <w:szCs w:val="32"/>
          <w:highlight w:val="none"/>
          <w:lang w:val="en-US" w:eastAsia="zh-CN"/>
        </w:rPr>
        <w:t>创智路、创新大道（建设北路至汕美绿道段）建设工程1.7亿元，</w:t>
      </w:r>
      <w:r>
        <w:rPr>
          <w:rFonts w:hint="eastAsia" w:ascii="仿宋_GB2312" w:hAnsi="仿宋_GB2312" w:eastAsia="仿宋_GB2312" w:cs="仿宋_GB2312"/>
          <w:b/>
          <w:bCs/>
          <w:color w:val="auto"/>
          <w:spacing w:val="0"/>
          <w:kern w:val="0"/>
          <w:sz w:val="32"/>
          <w:szCs w:val="32"/>
          <w:highlight w:val="none"/>
          <w:lang w:val="en-US" w:eastAsia="zh-CN"/>
        </w:rPr>
        <w:t>三是</w:t>
      </w:r>
      <w:r>
        <w:rPr>
          <w:rFonts w:hint="eastAsia" w:ascii="仿宋_GB2312" w:hAnsi="仿宋_GB2312" w:eastAsia="仿宋_GB2312" w:cs="仿宋_GB2312"/>
          <w:color w:val="auto"/>
          <w:spacing w:val="0"/>
          <w:kern w:val="0"/>
          <w:sz w:val="32"/>
          <w:szCs w:val="32"/>
          <w:highlight w:val="none"/>
          <w:lang w:val="en-US" w:eastAsia="zh-CN"/>
        </w:rPr>
        <w:t>深汕造城项目（小漠）场地平整工程1亿元，</w:t>
      </w:r>
      <w:r>
        <w:rPr>
          <w:rFonts w:hint="eastAsia" w:ascii="仿宋_GB2312" w:hAnsi="仿宋_GB2312" w:eastAsia="仿宋_GB2312" w:cs="仿宋_GB2312"/>
          <w:b/>
          <w:bCs/>
          <w:color w:val="auto"/>
          <w:spacing w:val="0"/>
          <w:kern w:val="0"/>
          <w:sz w:val="32"/>
          <w:szCs w:val="32"/>
          <w:highlight w:val="none"/>
          <w:lang w:val="en-US" w:eastAsia="zh-CN"/>
        </w:rPr>
        <w:t>四是</w:t>
      </w:r>
      <w:r>
        <w:rPr>
          <w:rFonts w:hint="eastAsia" w:ascii="仿宋_GB2312" w:hAnsi="仿宋_GB2312" w:eastAsia="仿宋_GB2312" w:cs="仿宋_GB2312"/>
          <w:color w:val="auto"/>
          <w:spacing w:val="0"/>
          <w:kern w:val="0"/>
          <w:sz w:val="32"/>
          <w:szCs w:val="32"/>
          <w:highlight w:val="none"/>
          <w:lang w:val="en-US" w:eastAsia="zh-CN"/>
        </w:rPr>
        <w:t>深汕大道扩建提升工程（惠汕交界至鹅埠加油站段）8000万元，</w:t>
      </w:r>
      <w:r>
        <w:rPr>
          <w:rFonts w:hint="eastAsia" w:ascii="仿宋_GB2312" w:hAnsi="仿宋_GB2312" w:eastAsia="仿宋_GB2312" w:cs="仿宋_GB2312"/>
          <w:b/>
          <w:bCs/>
          <w:color w:val="auto"/>
          <w:spacing w:val="0"/>
          <w:kern w:val="0"/>
          <w:sz w:val="32"/>
          <w:szCs w:val="32"/>
          <w:highlight w:val="none"/>
          <w:lang w:val="en-US" w:eastAsia="zh-CN"/>
        </w:rPr>
        <w:t>五是</w:t>
      </w:r>
      <w:r>
        <w:rPr>
          <w:rFonts w:hint="eastAsia" w:ascii="仿宋_GB2312" w:hAnsi="仿宋_GB2312" w:eastAsia="仿宋_GB2312" w:cs="仿宋_GB2312"/>
          <w:color w:val="auto"/>
          <w:spacing w:val="0"/>
          <w:kern w:val="0"/>
          <w:sz w:val="32"/>
          <w:szCs w:val="32"/>
          <w:highlight w:val="none"/>
          <w:lang w:val="en-US" w:eastAsia="zh-CN"/>
        </w:rPr>
        <w:t>疏港大道（鹏兴大道至红海大道段）市政道路工程8000万元，</w:t>
      </w:r>
      <w:r>
        <w:rPr>
          <w:rFonts w:hint="eastAsia" w:ascii="仿宋_GB2312" w:hAnsi="仿宋_GB2312" w:eastAsia="仿宋_GB2312" w:cs="仿宋_GB2312"/>
          <w:b/>
          <w:bCs/>
          <w:color w:val="auto"/>
          <w:spacing w:val="0"/>
          <w:kern w:val="0"/>
          <w:sz w:val="32"/>
          <w:szCs w:val="32"/>
          <w:highlight w:val="none"/>
          <w:lang w:val="en-US" w:eastAsia="zh-CN"/>
        </w:rPr>
        <w:t>六是</w:t>
      </w:r>
      <w:r>
        <w:rPr>
          <w:rFonts w:hint="eastAsia" w:ascii="仿宋_GB2312" w:hAnsi="仿宋_GB2312" w:eastAsia="仿宋_GB2312" w:cs="仿宋_GB2312"/>
          <w:color w:val="auto"/>
          <w:spacing w:val="0"/>
          <w:kern w:val="0"/>
          <w:sz w:val="32"/>
          <w:szCs w:val="32"/>
          <w:highlight w:val="none"/>
          <w:lang w:val="en-US" w:eastAsia="zh-CN"/>
        </w:rPr>
        <w:t>小漠安置区周边市政配套建设项目5800万元，</w:t>
      </w:r>
      <w:r>
        <w:rPr>
          <w:rFonts w:hint="eastAsia" w:ascii="仿宋_GB2312" w:hAnsi="仿宋_GB2312" w:eastAsia="仿宋_GB2312" w:cs="仿宋_GB2312"/>
          <w:b/>
          <w:bCs/>
          <w:color w:val="auto"/>
          <w:spacing w:val="0"/>
          <w:kern w:val="0"/>
          <w:sz w:val="32"/>
          <w:szCs w:val="32"/>
          <w:highlight w:val="none"/>
          <w:lang w:val="en-US" w:eastAsia="zh-CN"/>
        </w:rPr>
        <w:t>七是</w:t>
      </w:r>
      <w:r>
        <w:rPr>
          <w:rFonts w:hint="eastAsia" w:ascii="仿宋_GB2312" w:hAnsi="仿宋_GB2312" w:eastAsia="仿宋_GB2312" w:cs="仿宋_GB2312"/>
          <w:color w:val="auto"/>
          <w:spacing w:val="0"/>
          <w:kern w:val="0"/>
          <w:sz w:val="32"/>
          <w:szCs w:val="32"/>
          <w:highlight w:val="none"/>
          <w:lang w:val="en-US" w:eastAsia="zh-CN"/>
        </w:rPr>
        <w:t>E2021-0013地块场地平整工程4100万元，</w:t>
      </w:r>
      <w:r>
        <w:rPr>
          <w:rFonts w:hint="eastAsia" w:ascii="仿宋_GB2312" w:hAnsi="仿宋_GB2312" w:eastAsia="仿宋_GB2312" w:cs="仿宋_GB2312"/>
          <w:b/>
          <w:bCs/>
          <w:color w:val="auto"/>
          <w:spacing w:val="0"/>
          <w:kern w:val="0"/>
          <w:sz w:val="32"/>
          <w:szCs w:val="32"/>
          <w:highlight w:val="none"/>
          <w:lang w:val="en-US" w:eastAsia="zh-CN"/>
        </w:rPr>
        <w:t>八是</w:t>
      </w:r>
      <w:r>
        <w:rPr>
          <w:rFonts w:hint="eastAsia" w:ascii="仿宋_GB2312" w:hAnsi="仿宋_GB2312" w:eastAsia="仿宋_GB2312" w:cs="仿宋_GB2312"/>
          <w:color w:val="auto"/>
          <w:spacing w:val="0"/>
          <w:kern w:val="0"/>
          <w:sz w:val="32"/>
          <w:szCs w:val="32"/>
          <w:highlight w:val="none"/>
          <w:lang w:val="en-US" w:eastAsia="zh-CN"/>
        </w:rPr>
        <w:t>圳美绿道（深汕大道至兴业路段）及互达路建设工程3500万元，</w:t>
      </w:r>
      <w:r>
        <w:rPr>
          <w:rFonts w:hint="eastAsia" w:ascii="仿宋_GB2312" w:hAnsi="仿宋_GB2312" w:eastAsia="仿宋_GB2312" w:cs="仿宋_GB2312"/>
          <w:b/>
          <w:bCs/>
          <w:color w:val="auto"/>
          <w:spacing w:val="0"/>
          <w:kern w:val="0"/>
          <w:sz w:val="32"/>
          <w:szCs w:val="32"/>
          <w:highlight w:val="none"/>
          <w:lang w:val="en-US" w:eastAsia="zh-CN"/>
        </w:rPr>
        <w:t>九是</w:t>
      </w:r>
      <w:r>
        <w:rPr>
          <w:rFonts w:hint="eastAsia" w:ascii="仿宋_GB2312" w:hAnsi="仿宋_GB2312" w:eastAsia="仿宋_GB2312" w:cs="仿宋_GB2312"/>
          <w:color w:val="auto"/>
          <w:spacing w:val="0"/>
          <w:kern w:val="0"/>
          <w:sz w:val="32"/>
          <w:szCs w:val="32"/>
          <w:highlight w:val="none"/>
          <w:lang w:val="en-US" w:eastAsia="zh-CN"/>
        </w:rPr>
        <w:t>红海大道（新田坑村至元新村段）市政道路工程2840.92万元，</w:t>
      </w:r>
      <w:r>
        <w:rPr>
          <w:rFonts w:hint="eastAsia" w:ascii="仿宋_GB2312" w:hAnsi="仿宋_GB2312" w:eastAsia="仿宋_GB2312" w:cs="仿宋_GB2312"/>
          <w:b/>
          <w:bCs/>
          <w:color w:val="auto"/>
          <w:spacing w:val="0"/>
          <w:kern w:val="0"/>
          <w:sz w:val="32"/>
          <w:szCs w:val="32"/>
          <w:highlight w:val="none"/>
          <w:lang w:val="en-US" w:eastAsia="zh-CN"/>
        </w:rPr>
        <w:t>十是</w:t>
      </w:r>
      <w:r>
        <w:rPr>
          <w:rFonts w:hint="eastAsia" w:ascii="仿宋_GB2312" w:hAnsi="仿宋_GB2312" w:eastAsia="仿宋_GB2312" w:cs="仿宋_GB2312"/>
          <w:color w:val="auto"/>
          <w:spacing w:val="0"/>
          <w:kern w:val="0"/>
          <w:sz w:val="32"/>
          <w:szCs w:val="32"/>
          <w:highlight w:val="none"/>
          <w:lang w:val="en-US" w:eastAsia="zh-CN"/>
        </w:rPr>
        <w:t>比亚迪产业项目场地平整（一期）工程1600万元，</w:t>
      </w:r>
      <w:r>
        <w:rPr>
          <w:rFonts w:hint="eastAsia" w:ascii="仿宋_GB2312" w:hAnsi="仿宋_GB2312" w:eastAsia="仿宋_GB2312" w:cs="仿宋_GB2312"/>
          <w:b/>
          <w:bCs/>
          <w:color w:val="auto"/>
          <w:spacing w:val="0"/>
          <w:kern w:val="0"/>
          <w:sz w:val="32"/>
          <w:szCs w:val="32"/>
          <w:highlight w:val="none"/>
          <w:lang w:val="en-US" w:eastAsia="zh-CN"/>
        </w:rPr>
        <w:t>十一是</w:t>
      </w:r>
      <w:r>
        <w:rPr>
          <w:rFonts w:hint="eastAsia" w:ascii="仿宋_GB2312" w:hAnsi="仿宋_GB2312" w:eastAsia="仿宋_GB2312" w:cs="仿宋_GB2312"/>
          <w:color w:val="auto"/>
          <w:spacing w:val="0"/>
          <w:kern w:val="0"/>
          <w:sz w:val="32"/>
          <w:szCs w:val="32"/>
          <w:highlight w:val="none"/>
          <w:lang w:val="en-US" w:eastAsia="zh-CN"/>
        </w:rPr>
        <w:t>深汕（南山）产业园周边配套道路工程900万元，</w:t>
      </w:r>
      <w:r>
        <w:rPr>
          <w:rFonts w:hint="eastAsia" w:ascii="仿宋_GB2312" w:hAnsi="仿宋_GB2312" w:eastAsia="仿宋_GB2312" w:cs="仿宋_GB2312"/>
          <w:b/>
          <w:bCs/>
          <w:color w:val="auto"/>
          <w:spacing w:val="0"/>
          <w:kern w:val="0"/>
          <w:sz w:val="32"/>
          <w:szCs w:val="32"/>
          <w:highlight w:val="none"/>
          <w:lang w:val="en-US" w:eastAsia="zh-CN"/>
        </w:rPr>
        <w:t>十二是</w:t>
      </w:r>
      <w:r>
        <w:rPr>
          <w:rFonts w:hint="eastAsia" w:ascii="仿宋_GB2312" w:hAnsi="仿宋_GB2312" w:eastAsia="仿宋_GB2312" w:cs="仿宋_GB2312"/>
          <w:color w:val="auto"/>
          <w:spacing w:val="0"/>
          <w:kern w:val="0"/>
          <w:sz w:val="32"/>
          <w:szCs w:val="32"/>
          <w:highlight w:val="none"/>
          <w:lang w:val="en-US" w:eastAsia="zh-CN"/>
        </w:rPr>
        <w:t>小漠港物流园区配套市政道路工程800万元，</w:t>
      </w:r>
      <w:r>
        <w:rPr>
          <w:rFonts w:hint="eastAsia" w:ascii="仿宋_GB2312" w:hAnsi="仿宋_GB2312" w:eastAsia="仿宋_GB2312" w:cs="仿宋_GB2312"/>
          <w:b/>
          <w:bCs/>
          <w:color w:val="auto"/>
          <w:spacing w:val="0"/>
          <w:kern w:val="0"/>
          <w:sz w:val="32"/>
          <w:szCs w:val="32"/>
          <w:highlight w:val="none"/>
          <w:lang w:val="en-US" w:eastAsia="zh-CN"/>
        </w:rPr>
        <w:t>十三是</w:t>
      </w:r>
      <w:r>
        <w:rPr>
          <w:rFonts w:hint="eastAsia" w:ascii="仿宋_GB2312" w:hAnsi="仿宋_GB2312" w:eastAsia="仿宋_GB2312" w:cs="仿宋_GB2312"/>
          <w:color w:val="auto"/>
          <w:spacing w:val="0"/>
          <w:kern w:val="0"/>
          <w:sz w:val="32"/>
          <w:szCs w:val="32"/>
          <w:highlight w:val="none"/>
          <w:lang w:val="en-US" w:eastAsia="zh-CN"/>
        </w:rPr>
        <w:t>深汕（南山）产业园东侧土石方工程300万元；区住建水务局项目共1个，为小漠安置区（碧海云天花园）项目9000万元。</w:t>
      </w:r>
      <w:r>
        <w:rPr>
          <w:rFonts w:hint="eastAsia" w:ascii="仿宋_GB2312" w:hAnsi="仿宋_GB2312" w:eastAsia="仿宋_GB2312" w:cs="仿宋_GB2312"/>
          <w:b/>
          <w:bCs/>
          <w:color w:val="auto"/>
          <w:spacing w:val="0"/>
          <w:kern w:val="0"/>
          <w:sz w:val="32"/>
          <w:szCs w:val="32"/>
          <w:highlight w:val="none"/>
          <w:lang w:val="en-US" w:eastAsia="zh-CN"/>
        </w:rPr>
        <w:t>深汕智造城专项补助资金（征地拆迁）</w:t>
      </w:r>
      <w:r>
        <w:rPr>
          <w:rFonts w:hint="eastAsia" w:ascii="仿宋_GB2312" w:hAnsi="仿宋_GB2312" w:eastAsia="仿宋_GB2312" w:cs="仿宋_GB2312"/>
          <w:color w:val="auto"/>
          <w:spacing w:val="0"/>
          <w:kern w:val="0"/>
          <w:sz w:val="32"/>
          <w:szCs w:val="32"/>
          <w:highlight w:val="none"/>
          <w:lang w:val="en-US" w:eastAsia="zh-CN"/>
        </w:rPr>
        <w:t>结转9.41亿元，分配至小漠镇6.13亿元；鹅埠镇3.28亿元。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firstLine="628"/>
        <w:textAlignment w:val="auto"/>
        <w:rPr>
          <w:rFonts w:hint="eastAsia" w:ascii="仿宋_GB2312" w:hAnsi="仿宋_GB2312" w:eastAsia="仿宋_GB2312" w:cs="仿宋_GB2312"/>
          <w:color w:val="auto"/>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highlight w:val="none"/>
          <w:lang w:val="en-US" w:eastAsia="zh-CN"/>
        </w:rPr>
        <w:t>（三）已结转2年以上收回财政统筹的上级转移支付有1.50亿元：</w:t>
      </w:r>
      <w:r>
        <w:rPr>
          <w:rFonts w:hint="eastAsia" w:ascii="仿宋_GB2312" w:hAnsi="仿宋_GB2312" w:eastAsia="仿宋_GB2312" w:cs="仿宋_GB2312"/>
          <w:b/>
          <w:bCs/>
          <w:color w:val="auto"/>
          <w:spacing w:val="0"/>
          <w:kern w:val="0"/>
          <w:sz w:val="32"/>
          <w:szCs w:val="32"/>
          <w:highlight w:val="none"/>
          <w:lang w:val="en-US" w:eastAsia="zh-CN"/>
        </w:rPr>
        <w:t>一是</w:t>
      </w:r>
      <w:r>
        <w:rPr>
          <w:rFonts w:hint="eastAsia" w:ascii="仿宋_GB2312" w:hAnsi="仿宋_GB2312" w:eastAsia="仿宋_GB2312" w:cs="仿宋_GB2312"/>
          <w:color w:val="auto"/>
          <w:spacing w:val="0"/>
          <w:kern w:val="0"/>
          <w:sz w:val="32"/>
          <w:szCs w:val="32"/>
          <w:highlight w:val="none"/>
          <w:lang w:val="en-US" w:eastAsia="zh-CN"/>
        </w:rPr>
        <w:t>2019年乡村振兴资金2108万元；</w:t>
      </w:r>
      <w:r>
        <w:rPr>
          <w:rFonts w:hint="eastAsia" w:ascii="仿宋_GB2312" w:hAnsi="仿宋_GB2312" w:eastAsia="仿宋_GB2312" w:cs="仿宋_GB2312"/>
          <w:b/>
          <w:bCs/>
          <w:color w:val="auto"/>
          <w:spacing w:val="0"/>
          <w:kern w:val="0"/>
          <w:sz w:val="32"/>
          <w:szCs w:val="32"/>
          <w:highlight w:val="none"/>
          <w:lang w:val="en-US" w:eastAsia="zh-CN"/>
        </w:rPr>
        <w:t>二是</w:t>
      </w:r>
      <w:r>
        <w:rPr>
          <w:rFonts w:hint="eastAsia" w:ascii="仿宋_GB2312" w:hAnsi="仿宋_GB2312" w:eastAsia="仿宋_GB2312" w:cs="仿宋_GB2312"/>
          <w:color w:val="auto"/>
          <w:spacing w:val="0"/>
          <w:kern w:val="0"/>
          <w:sz w:val="32"/>
          <w:szCs w:val="32"/>
          <w:highlight w:val="none"/>
          <w:lang w:val="en-US" w:eastAsia="zh-CN"/>
        </w:rPr>
        <w:t>2020年完善义务教育经费保障市本级（含中央）财政补助资金770万元；</w:t>
      </w:r>
      <w:r>
        <w:rPr>
          <w:rFonts w:hint="eastAsia" w:ascii="仿宋_GB2312" w:hAnsi="仿宋_GB2312" w:eastAsia="仿宋_GB2312" w:cs="仿宋_GB2312"/>
          <w:b/>
          <w:bCs/>
          <w:color w:val="auto"/>
          <w:spacing w:val="0"/>
          <w:kern w:val="0"/>
          <w:sz w:val="32"/>
          <w:szCs w:val="32"/>
          <w:highlight w:val="none"/>
          <w:lang w:val="en-US" w:eastAsia="zh-CN"/>
        </w:rPr>
        <w:t>三是</w:t>
      </w:r>
      <w:r>
        <w:rPr>
          <w:rFonts w:hint="eastAsia" w:ascii="仿宋_GB2312" w:hAnsi="仿宋_GB2312" w:eastAsia="仿宋_GB2312" w:cs="仿宋_GB2312"/>
          <w:color w:val="auto"/>
          <w:spacing w:val="0"/>
          <w:kern w:val="0"/>
          <w:sz w:val="32"/>
          <w:szCs w:val="32"/>
          <w:highlight w:val="none"/>
          <w:lang w:val="en-US" w:eastAsia="zh-CN"/>
        </w:rPr>
        <w:t>2021年完善义务教育经费保障市本级（含中央）财政补助资金652万元；</w:t>
      </w:r>
      <w:r>
        <w:rPr>
          <w:rFonts w:hint="eastAsia" w:ascii="仿宋_GB2312" w:hAnsi="仿宋_GB2312" w:eastAsia="仿宋_GB2312" w:cs="仿宋_GB2312"/>
          <w:b/>
          <w:bCs/>
          <w:color w:val="auto"/>
          <w:spacing w:val="0"/>
          <w:kern w:val="0"/>
          <w:sz w:val="32"/>
          <w:szCs w:val="32"/>
          <w:highlight w:val="none"/>
          <w:lang w:val="en-US" w:eastAsia="zh-CN"/>
        </w:rPr>
        <w:t>四是</w:t>
      </w:r>
      <w:r>
        <w:rPr>
          <w:rFonts w:hint="eastAsia" w:ascii="仿宋_GB2312" w:hAnsi="仿宋_GB2312" w:eastAsia="仿宋_GB2312" w:cs="仿宋_GB2312"/>
          <w:color w:val="auto"/>
          <w:spacing w:val="0"/>
          <w:kern w:val="0"/>
          <w:sz w:val="32"/>
          <w:szCs w:val="32"/>
          <w:highlight w:val="none"/>
          <w:lang w:val="en-US" w:eastAsia="zh-CN"/>
        </w:rPr>
        <w:t>2021年中央支持地方公共文化服务体系建设补助资金11.20万元；</w:t>
      </w:r>
      <w:r>
        <w:rPr>
          <w:rFonts w:hint="eastAsia" w:ascii="仿宋_GB2312" w:hAnsi="仿宋_GB2312" w:eastAsia="仿宋_GB2312" w:cs="仿宋_GB2312"/>
          <w:b/>
          <w:bCs/>
          <w:color w:val="auto"/>
          <w:spacing w:val="0"/>
          <w:kern w:val="0"/>
          <w:sz w:val="32"/>
          <w:szCs w:val="32"/>
          <w:highlight w:val="none"/>
          <w:lang w:val="en-US" w:eastAsia="zh-CN"/>
        </w:rPr>
        <w:t>五是</w:t>
      </w:r>
      <w:r>
        <w:rPr>
          <w:rFonts w:hint="eastAsia" w:ascii="仿宋_GB2312" w:hAnsi="仿宋_GB2312" w:eastAsia="仿宋_GB2312" w:cs="仿宋_GB2312"/>
          <w:color w:val="auto"/>
          <w:spacing w:val="0"/>
          <w:kern w:val="0"/>
          <w:sz w:val="32"/>
          <w:szCs w:val="32"/>
          <w:highlight w:val="none"/>
          <w:lang w:val="en-US" w:eastAsia="zh-CN"/>
        </w:rPr>
        <w:t>2021年水务发展专项资金一般项目4719万元；</w:t>
      </w:r>
      <w:r>
        <w:rPr>
          <w:rFonts w:hint="eastAsia" w:ascii="仿宋_GB2312" w:hAnsi="仿宋_GB2312" w:eastAsia="仿宋_GB2312" w:cs="仿宋_GB2312"/>
          <w:b/>
          <w:bCs/>
          <w:color w:val="auto"/>
          <w:spacing w:val="0"/>
          <w:kern w:val="0"/>
          <w:sz w:val="32"/>
          <w:szCs w:val="32"/>
          <w:highlight w:val="none"/>
          <w:lang w:val="en-US" w:eastAsia="zh-CN"/>
        </w:rPr>
        <w:t>六是</w:t>
      </w:r>
      <w:r>
        <w:rPr>
          <w:rFonts w:hint="eastAsia" w:ascii="仿宋_GB2312" w:hAnsi="仿宋_GB2312" w:eastAsia="仿宋_GB2312" w:cs="仿宋_GB2312"/>
          <w:color w:val="auto"/>
          <w:spacing w:val="0"/>
          <w:kern w:val="0"/>
          <w:sz w:val="32"/>
          <w:szCs w:val="32"/>
          <w:highlight w:val="none"/>
          <w:lang w:val="en-US" w:eastAsia="zh-CN"/>
        </w:rPr>
        <w:t>2021年深汕合作区村村通供水工程6698万元；</w:t>
      </w:r>
      <w:r>
        <w:rPr>
          <w:rFonts w:hint="eastAsia" w:ascii="仿宋_GB2312" w:hAnsi="仿宋_GB2312" w:eastAsia="仿宋_GB2312" w:cs="仿宋_GB2312"/>
          <w:b/>
          <w:bCs/>
          <w:color w:val="auto"/>
          <w:spacing w:val="0"/>
          <w:kern w:val="0"/>
          <w:sz w:val="32"/>
          <w:szCs w:val="32"/>
          <w:highlight w:val="none"/>
          <w:lang w:val="en-US" w:eastAsia="zh-CN"/>
        </w:rPr>
        <w:t>七是</w:t>
      </w:r>
      <w:r>
        <w:rPr>
          <w:rFonts w:hint="eastAsia" w:ascii="仿宋_GB2312" w:hAnsi="仿宋_GB2312" w:eastAsia="仿宋_GB2312" w:cs="仿宋_GB2312"/>
          <w:color w:val="auto"/>
          <w:spacing w:val="0"/>
          <w:kern w:val="0"/>
          <w:sz w:val="32"/>
          <w:szCs w:val="32"/>
          <w:highlight w:val="none"/>
          <w:lang w:val="en-US" w:eastAsia="zh-CN"/>
        </w:rPr>
        <w:t>2021年财政部农村综合改革转移支付预算7.91万元。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olor w:val="auto"/>
          <w:spacing w:val="0"/>
          <w:kern w:val="0"/>
          <w:sz w:val="32"/>
          <w:szCs w:val="32"/>
          <w:highlight w:val="none"/>
          <w:lang w:eastAsia="zh-CN"/>
        </w:rPr>
      </w:pPr>
      <w:r>
        <w:rPr>
          <w:rFonts w:hint="eastAsia" w:ascii="黑体" w:hAnsi="黑体" w:eastAsia="黑体"/>
          <w:color w:val="auto"/>
          <w:spacing w:val="0"/>
          <w:kern w:val="0"/>
          <w:sz w:val="32"/>
          <w:szCs w:val="32"/>
          <w:highlight w:val="none"/>
          <w:lang w:val="en-US" w:eastAsia="zh-CN"/>
        </w:rPr>
        <w:t>五、举借债务情况说明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auto"/>
          <w:spacing w:val="0"/>
          <w:kern w:val="0"/>
          <w:sz w:val="32"/>
          <w:szCs w:val="32"/>
          <w:highlight w:val="none"/>
          <w:lang w:val="en-US" w:eastAsia="zh-CN"/>
        </w:rPr>
      </w:pPr>
      <w:r>
        <w:rPr>
          <w:rFonts w:hint="eastAsia" w:ascii="仿宋_GB2312" w:hAnsi="仿宋_GB2312" w:eastAsia="仿宋_GB2312" w:cs="仿宋_GB2312"/>
          <w:b w:val="0"/>
          <w:bCs w:val="0"/>
          <w:color w:val="auto"/>
          <w:spacing w:val="0"/>
          <w:kern w:val="0"/>
          <w:sz w:val="32"/>
          <w:szCs w:val="32"/>
          <w:highlight w:val="none"/>
          <w:lang w:val="en-US" w:eastAsia="zh-CN"/>
        </w:rPr>
        <w:t>截至2023年12月，合作区专项债限额合计22.09亿元，余额22.09亿元；一般债限额5.8亿元，余额5.8亿元。具体情况如下：</w:t>
      </w:r>
      <w:r>
        <w:rPr>
          <w:rFonts w:hint="eastAsia" w:ascii="仿宋_GB2312" w:hAnsi="仿宋_GB2312" w:eastAsia="仿宋_GB2312" w:cs="仿宋_GB2312"/>
          <w:b/>
          <w:bCs/>
          <w:color w:val="auto"/>
          <w:spacing w:val="0"/>
          <w:kern w:val="0"/>
          <w:sz w:val="32"/>
          <w:szCs w:val="32"/>
          <w:highlight w:val="none"/>
          <w:lang w:val="en-US" w:eastAsia="zh-CN"/>
        </w:rPr>
        <w:t>一是2023年政府债务相关情况。</w:t>
      </w:r>
      <w:r>
        <w:rPr>
          <w:rFonts w:hint="eastAsia" w:ascii="仿宋_GB2312" w:hAnsi="仿宋_GB2312" w:eastAsia="仿宋_GB2312" w:cs="仿宋_GB2312"/>
          <w:b w:val="0"/>
          <w:bCs w:val="0"/>
          <w:color w:val="auto"/>
          <w:spacing w:val="0"/>
          <w:kern w:val="0"/>
          <w:sz w:val="32"/>
          <w:szCs w:val="32"/>
          <w:highlight w:val="none"/>
          <w:lang w:val="en-US" w:eastAsia="zh-CN"/>
        </w:rPr>
        <w:t>2023年度专项债券限额11.99亿元，余额11.99亿元；无一般债券限额余额。2023年度发行专项债券11.99亿元，无债券需还本，专项债券付息3591万元，再融资一般债付息1583万元。</w:t>
      </w:r>
      <w:r>
        <w:rPr>
          <w:rFonts w:hint="eastAsia" w:ascii="仿宋_GB2312" w:hAnsi="仿宋_GB2312" w:eastAsia="仿宋_GB2312" w:cs="仿宋_GB2312"/>
          <w:b/>
          <w:bCs/>
          <w:color w:val="auto"/>
          <w:spacing w:val="0"/>
          <w:kern w:val="0"/>
          <w:sz w:val="32"/>
          <w:szCs w:val="32"/>
          <w:highlight w:val="none"/>
          <w:lang w:val="en-US" w:eastAsia="zh-CN"/>
        </w:rPr>
        <w:t>二是2024年地方政府债券相关情况。</w:t>
      </w:r>
      <w:r>
        <w:rPr>
          <w:rFonts w:hint="eastAsia" w:ascii="仿宋_GB2312" w:hAnsi="仿宋_GB2312" w:eastAsia="仿宋_GB2312" w:cs="仿宋_GB2312"/>
          <w:b w:val="0"/>
          <w:bCs w:val="0"/>
          <w:color w:val="auto"/>
          <w:spacing w:val="0"/>
          <w:kern w:val="0"/>
          <w:sz w:val="32"/>
          <w:szCs w:val="32"/>
          <w:highlight w:val="none"/>
          <w:lang w:val="en-US" w:eastAsia="zh-CN"/>
        </w:rPr>
        <w:t>2024年初安排债务收入3.57亿元，2024年度安排再融资债券还本支出0.58亿元，2024年初安排付息支出1.22亿元，包括：再融资一般债券付息支出1583万元；已发行专项债付息支出6824万元；预计2024年新增发行地方政府债24亿元，预计付息费用3753万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pacing w:val="0"/>
          <w:kern w:val="0"/>
          <w:sz w:val="32"/>
          <w:szCs w:val="32"/>
          <w:highlight w:val="none"/>
        </w:rPr>
      </w:pPr>
      <w:r>
        <w:rPr>
          <w:rFonts w:hint="eastAsia" w:ascii="黑体" w:hAnsi="黑体" w:eastAsia="黑体" w:cs="黑体"/>
          <w:color w:val="auto"/>
          <w:spacing w:val="0"/>
          <w:kern w:val="0"/>
          <w:sz w:val="32"/>
          <w:szCs w:val="32"/>
          <w:highlight w:val="none"/>
          <w:lang w:eastAsia="zh-CN"/>
        </w:rPr>
        <w:t>六、</w:t>
      </w:r>
      <w:r>
        <w:rPr>
          <w:rFonts w:hint="eastAsia" w:ascii="黑体" w:hAnsi="黑体" w:eastAsia="黑体" w:cs="黑体"/>
          <w:color w:val="auto"/>
          <w:spacing w:val="0"/>
          <w:kern w:val="0"/>
          <w:sz w:val="32"/>
          <w:szCs w:val="32"/>
          <w:highlight w:val="none"/>
        </w:rPr>
        <w:t>预算绩效工作开展情况说明</w:t>
      </w:r>
    </w:p>
    <w:p>
      <w:pPr>
        <w:widowControl w:val="0"/>
        <w:numPr>
          <w:ilvl w:val="0"/>
          <w:numId w:val="0"/>
        </w:numPr>
        <w:spacing w:line="560" w:lineRule="exact"/>
        <w:ind w:firstLine="640" w:firstLineChars="200"/>
        <w:jc w:val="both"/>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lang w:eastAsia="zh-CN"/>
        </w:rPr>
        <w:t>合作</w:t>
      </w:r>
      <w:r>
        <w:rPr>
          <w:rFonts w:hint="eastAsia" w:ascii="仿宋_GB2312" w:hAnsi="仿宋_GB2312" w:eastAsia="仿宋_GB2312" w:cs="仿宋_GB2312"/>
          <w:color w:val="auto"/>
          <w:spacing w:val="0"/>
          <w:kern w:val="0"/>
          <w:sz w:val="32"/>
          <w:szCs w:val="32"/>
          <w:highlight w:val="none"/>
        </w:rPr>
        <w:t>区扎实推进预算绩效管理工作，不断建立健全预算绩效管理工作流程</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i w:val="0"/>
          <w:iCs w:val="0"/>
          <w:caps w:val="0"/>
          <w:color w:val="auto"/>
          <w:spacing w:val="0"/>
          <w:kern w:val="0"/>
          <w:sz w:val="32"/>
          <w:szCs w:val="32"/>
          <w:highlight w:val="none"/>
          <w:shd w:val="clear" w:color="auto" w:fill="FFFFFF"/>
        </w:rPr>
        <w:t>实行预算编制、执行、监督、评价全过程预算</w:t>
      </w:r>
      <w:r>
        <w:rPr>
          <w:rFonts w:hint="eastAsia" w:ascii="仿宋_GB2312" w:hAnsi="仿宋_GB2312" w:eastAsia="仿宋_GB2312" w:cs="仿宋_GB2312"/>
          <w:i w:val="0"/>
          <w:iCs w:val="0"/>
          <w:caps w:val="0"/>
          <w:color w:val="auto"/>
          <w:spacing w:val="0"/>
          <w:kern w:val="0"/>
          <w:sz w:val="32"/>
          <w:szCs w:val="32"/>
          <w:highlight w:val="none"/>
          <w:shd w:val="clear" w:color="auto" w:fill="FFFFFF"/>
          <w:lang w:val="en-US" w:eastAsia="zh-CN"/>
        </w:rPr>
        <w:t>绩效</w:t>
      </w:r>
      <w:r>
        <w:rPr>
          <w:rFonts w:hint="eastAsia" w:ascii="仿宋_GB2312" w:hAnsi="仿宋_GB2312" w:eastAsia="仿宋_GB2312" w:cs="仿宋_GB2312"/>
          <w:i w:val="0"/>
          <w:iCs w:val="0"/>
          <w:caps w:val="0"/>
          <w:color w:val="auto"/>
          <w:spacing w:val="0"/>
          <w:kern w:val="0"/>
          <w:sz w:val="32"/>
          <w:szCs w:val="32"/>
          <w:highlight w:val="none"/>
          <w:shd w:val="clear" w:color="auto" w:fill="FFFFFF"/>
        </w:rPr>
        <w:t>管理</w:t>
      </w: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b/>
          <w:bCs/>
          <w:color w:val="auto"/>
          <w:spacing w:val="0"/>
          <w:kern w:val="0"/>
          <w:sz w:val="32"/>
          <w:szCs w:val="32"/>
          <w:highlight w:val="none"/>
          <w:lang w:val="en-US" w:eastAsia="zh-CN"/>
        </w:rPr>
        <w:t>一是</w:t>
      </w:r>
      <w:r>
        <w:rPr>
          <w:rFonts w:hint="eastAsia" w:ascii="仿宋_GB2312" w:hAnsi="楷体_GB2312" w:eastAsia="仿宋_GB2312" w:cs="楷体_GB2312"/>
          <w:color w:val="auto"/>
          <w:sz w:val="32"/>
          <w:szCs w:val="32"/>
          <w:highlight w:val="none"/>
          <w:lang w:val="en-US" w:eastAsia="zh-CN"/>
        </w:rPr>
        <w:t>强化事前绩效评估，推进绩效关口前移</w:t>
      </w:r>
      <w:r>
        <w:rPr>
          <w:rFonts w:hint="eastAsia" w:ascii="仿宋_GB2312" w:hAnsi="仿宋_GB2312" w:eastAsia="仿宋_GB2312" w:cs="仿宋_GB2312"/>
          <w:color w:val="auto"/>
          <w:spacing w:val="0"/>
          <w:kern w:val="0"/>
          <w:sz w:val="32"/>
          <w:szCs w:val="32"/>
          <w:highlight w:val="none"/>
          <w:lang w:val="en-US" w:eastAsia="zh-CN"/>
        </w:rPr>
        <w:t>。</w:t>
      </w:r>
      <w:r>
        <w:rPr>
          <w:rFonts w:hint="eastAsia" w:ascii="仿宋_GB2312" w:hAnsi="仿宋_GB2312" w:eastAsia="仿宋_GB2312" w:cs="仿宋_GB2312"/>
          <w:color w:val="auto"/>
          <w:sz w:val="32"/>
          <w:szCs w:val="32"/>
          <w:highlight w:val="none"/>
        </w:rPr>
        <w:t>建立“部门自评估+财政再评估”的双评估机制</w:t>
      </w:r>
      <w:r>
        <w:rPr>
          <w:rFonts w:hint="eastAsia" w:ascii="仿宋_GB2312" w:hAnsi="仿宋_GB2312" w:eastAsia="仿宋_GB2312" w:cs="仿宋_GB2312"/>
          <w:color w:val="auto"/>
          <w:spacing w:val="0"/>
          <w:kern w:val="0"/>
          <w:sz w:val="32"/>
          <w:szCs w:val="32"/>
          <w:highlight w:val="none"/>
          <w:lang w:val="en-US" w:eastAsia="zh-CN"/>
        </w:rPr>
        <w:t>，2024年共有15家预算单位均开展了事前绩效评估工作，区发改财政局在单位自评估的基础上选取4个项目开展了财政再评估。</w:t>
      </w:r>
      <w:r>
        <w:rPr>
          <w:rFonts w:hint="eastAsia" w:ascii="仿宋_GB2312" w:hAnsi="仿宋_GB2312" w:eastAsia="仿宋_GB2312" w:cs="仿宋_GB2312"/>
          <w:b/>
          <w:bCs/>
          <w:color w:val="auto"/>
          <w:spacing w:val="0"/>
          <w:kern w:val="0"/>
          <w:sz w:val="32"/>
          <w:szCs w:val="32"/>
          <w:highlight w:val="none"/>
          <w:lang w:val="en-US" w:eastAsia="zh-CN"/>
        </w:rPr>
        <w:t>二是</w:t>
      </w:r>
      <w:r>
        <w:rPr>
          <w:rFonts w:hint="eastAsia" w:ascii="仿宋_GB2312" w:hAnsi="楷体_GB2312" w:eastAsia="仿宋_GB2312" w:cs="楷体_GB2312"/>
          <w:color w:val="auto"/>
          <w:sz w:val="32"/>
          <w:szCs w:val="32"/>
          <w:highlight w:val="none"/>
          <w:lang w:val="en-US" w:eastAsia="zh-CN"/>
        </w:rPr>
        <w:t>目标先行，推动预算管理</w:t>
      </w: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color w:val="auto"/>
          <w:spacing w:val="0"/>
          <w:kern w:val="0"/>
          <w:sz w:val="32"/>
          <w:szCs w:val="32"/>
          <w:highlight w:val="none"/>
          <w:lang w:val="en-US" w:eastAsia="zh-CN"/>
        </w:rPr>
        <w:t>区</w:t>
      </w:r>
      <w:r>
        <w:rPr>
          <w:rFonts w:hint="eastAsia" w:ascii="仿宋_GB2312" w:hAnsi="仿宋_GB2312" w:eastAsia="仿宋_GB2312" w:cs="仿宋_GB2312"/>
          <w:color w:val="auto"/>
          <w:spacing w:val="0"/>
          <w:kern w:val="0"/>
          <w:sz w:val="32"/>
          <w:szCs w:val="32"/>
          <w:highlight w:val="none"/>
        </w:rPr>
        <w:t>各单位</w:t>
      </w:r>
      <w:r>
        <w:rPr>
          <w:rFonts w:hint="eastAsia" w:ascii="仿宋_GB2312" w:hAnsi="仿宋_GB2312" w:eastAsia="仿宋_GB2312" w:cs="仿宋_GB2312"/>
          <w:color w:val="auto"/>
          <w:spacing w:val="0"/>
          <w:kern w:val="0"/>
          <w:sz w:val="32"/>
          <w:szCs w:val="32"/>
          <w:highlight w:val="none"/>
          <w:lang w:val="en-US" w:eastAsia="zh-CN"/>
        </w:rPr>
        <w:t>全面</w:t>
      </w:r>
      <w:r>
        <w:rPr>
          <w:rFonts w:hint="eastAsia" w:ascii="仿宋_GB2312" w:hAnsi="仿宋_GB2312" w:eastAsia="仿宋_GB2312" w:cs="仿宋_GB2312"/>
          <w:color w:val="auto"/>
          <w:spacing w:val="0"/>
          <w:kern w:val="0"/>
          <w:sz w:val="32"/>
          <w:szCs w:val="32"/>
          <w:highlight w:val="none"/>
        </w:rPr>
        <w:t>开展</w:t>
      </w:r>
      <w:r>
        <w:rPr>
          <w:rFonts w:hint="eastAsia" w:ascii="仿宋_GB2312" w:hAnsi="仿宋_GB2312" w:eastAsia="仿宋_GB2312" w:cs="仿宋_GB2312"/>
          <w:color w:val="auto"/>
          <w:spacing w:val="0"/>
          <w:kern w:val="0"/>
          <w:sz w:val="32"/>
          <w:szCs w:val="32"/>
          <w:highlight w:val="none"/>
          <w:lang w:eastAsia="zh-CN"/>
        </w:rPr>
        <w:t>2024</w:t>
      </w:r>
      <w:r>
        <w:rPr>
          <w:rFonts w:hint="eastAsia" w:ascii="仿宋_GB2312" w:hAnsi="仿宋_GB2312" w:eastAsia="仿宋_GB2312" w:cs="仿宋_GB2312"/>
          <w:color w:val="auto"/>
          <w:spacing w:val="0"/>
          <w:kern w:val="0"/>
          <w:sz w:val="32"/>
          <w:szCs w:val="32"/>
          <w:highlight w:val="none"/>
        </w:rPr>
        <w:t>年部门整体绩效目标、项目绩效目标编报工作，区级</w:t>
      </w:r>
      <w:r>
        <w:rPr>
          <w:rFonts w:hint="eastAsia" w:ascii="仿宋_GB2312" w:hAnsi="仿宋_GB2312" w:eastAsia="仿宋_GB2312" w:cs="仿宋_GB2312"/>
          <w:color w:val="auto"/>
          <w:spacing w:val="0"/>
          <w:kern w:val="0"/>
          <w:sz w:val="32"/>
          <w:szCs w:val="32"/>
          <w:highlight w:val="none"/>
          <w:lang w:val="en-US" w:eastAsia="zh-CN"/>
        </w:rPr>
        <w:t>644</w:t>
      </w:r>
      <w:r>
        <w:rPr>
          <w:rFonts w:hint="eastAsia" w:ascii="仿宋_GB2312" w:hAnsi="仿宋_GB2312" w:eastAsia="仿宋_GB2312" w:cs="仿宋_GB2312"/>
          <w:color w:val="auto"/>
          <w:spacing w:val="0"/>
          <w:kern w:val="0"/>
          <w:sz w:val="32"/>
          <w:szCs w:val="32"/>
          <w:highlight w:val="none"/>
        </w:rPr>
        <w:t>个项目均纳入项目绩效目标管理</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kern w:val="0"/>
          <w:sz w:val="32"/>
          <w:szCs w:val="32"/>
          <w:highlight w:val="none"/>
          <w:lang w:val="en-US" w:eastAsia="zh-CN"/>
        </w:rPr>
        <w:t>做到绩效目标细化</w:t>
      </w:r>
      <w:r>
        <w:rPr>
          <w:rFonts w:hint="eastAsia" w:ascii="仿宋_GB2312" w:hAnsi="楷体_GB2312" w:eastAsia="仿宋_GB2312" w:cs="楷体_GB2312"/>
          <w:color w:val="auto"/>
          <w:sz w:val="32"/>
          <w:szCs w:val="32"/>
          <w:highlight w:val="none"/>
          <w:lang w:val="en-US" w:eastAsia="zh-CN"/>
        </w:rPr>
        <w:t>到可量化、可监控、可评价，</w:t>
      </w:r>
      <w:r>
        <w:rPr>
          <w:rFonts w:hint="eastAsia" w:ascii="仿宋_GB2312" w:hAnsi="仿宋_GB2312" w:eastAsia="仿宋_GB2312" w:cs="仿宋_GB2312"/>
          <w:color w:val="auto"/>
          <w:sz w:val="32"/>
          <w:szCs w:val="32"/>
          <w:highlight w:val="none"/>
        </w:rPr>
        <w:t>从源头上提高预算编制的科学性和准确性</w:t>
      </w: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b/>
          <w:bCs/>
          <w:color w:val="auto"/>
          <w:spacing w:val="0"/>
          <w:kern w:val="0"/>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全面开展绩效运行监控，强化</w:t>
      </w:r>
      <w:r>
        <w:rPr>
          <w:rFonts w:hint="eastAsia" w:ascii="仿宋_GB2312" w:hAnsi="仿宋_GB2312" w:eastAsia="仿宋_GB2312" w:cs="仿宋_GB2312"/>
          <w:color w:val="auto"/>
          <w:sz w:val="32"/>
          <w:szCs w:val="32"/>
          <w:highlight w:val="none"/>
        </w:rPr>
        <w:t>绩效监控结果应用</w:t>
      </w:r>
      <w:r>
        <w:rPr>
          <w:rFonts w:hint="eastAsia" w:ascii="仿宋_GB2312" w:hAnsi="仿宋_GB2312" w:eastAsia="仿宋_GB2312" w:cs="仿宋_GB2312"/>
          <w:color w:val="auto"/>
          <w:spacing w:val="0"/>
          <w:kern w:val="0"/>
          <w:sz w:val="32"/>
          <w:szCs w:val="32"/>
          <w:highlight w:val="none"/>
        </w:rPr>
        <w:t>。</w:t>
      </w:r>
      <w:r>
        <w:rPr>
          <w:rFonts w:hint="eastAsia" w:ascii="仿宋_GB2312" w:hAnsi="仿宋_GB2312" w:eastAsia="仿宋_GB2312" w:cs="仿宋_GB2312"/>
          <w:color w:val="auto"/>
          <w:spacing w:val="0"/>
          <w:kern w:val="0"/>
          <w:sz w:val="32"/>
          <w:szCs w:val="32"/>
          <w:highlight w:val="none"/>
          <w:lang w:val="en-US" w:eastAsia="zh-CN"/>
        </w:rPr>
        <w:t>区各</w:t>
      </w:r>
      <w:r>
        <w:rPr>
          <w:rFonts w:hint="eastAsia" w:ascii="仿宋_GB2312" w:hAnsi="仿宋_GB2312" w:eastAsia="仿宋_GB2312" w:cs="仿宋_GB2312"/>
          <w:color w:val="auto"/>
          <w:spacing w:val="0"/>
          <w:kern w:val="0"/>
          <w:sz w:val="32"/>
          <w:szCs w:val="32"/>
          <w:highlight w:val="none"/>
        </w:rPr>
        <w:t>预算单位</w:t>
      </w:r>
      <w:r>
        <w:rPr>
          <w:rFonts w:hint="eastAsia" w:ascii="仿宋_GB2312" w:hAnsi="仿宋_GB2312" w:eastAsia="仿宋_GB2312" w:cs="仿宋_GB2312"/>
          <w:color w:val="auto"/>
          <w:spacing w:val="0"/>
          <w:kern w:val="0"/>
          <w:sz w:val="32"/>
          <w:szCs w:val="32"/>
          <w:highlight w:val="none"/>
          <w:lang w:val="en-US" w:eastAsia="zh-CN"/>
        </w:rPr>
        <w:t>全面</w:t>
      </w:r>
      <w:r>
        <w:rPr>
          <w:rFonts w:hint="eastAsia" w:ascii="仿宋_GB2312" w:hAnsi="仿宋_GB2312" w:eastAsia="仿宋_GB2312" w:cs="仿宋_GB2312"/>
          <w:color w:val="auto"/>
          <w:spacing w:val="0"/>
          <w:kern w:val="0"/>
          <w:sz w:val="32"/>
          <w:szCs w:val="32"/>
          <w:highlight w:val="none"/>
        </w:rPr>
        <w:t>开展202</w:t>
      </w:r>
      <w:r>
        <w:rPr>
          <w:rFonts w:hint="eastAsia" w:ascii="仿宋_GB2312" w:hAnsi="仿宋_GB2312" w:eastAsia="仿宋_GB2312" w:cs="仿宋_GB2312"/>
          <w:color w:val="auto"/>
          <w:spacing w:val="0"/>
          <w:kern w:val="0"/>
          <w:sz w:val="32"/>
          <w:szCs w:val="32"/>
          <w:highlight w:val="none"/>
          <w:lang w:val="en-US" w:eastAsia="zh-CN"/>
        </w:rPr>
        <w:t>3</w:t>
      </w:r>
      <w:r>
        <w:rPr>
          <w:rFonts w:hint="eastAsia" w:ascii="仿宋_GB2312" w:hAnsi="仿宋_GB2312" w:eastAsia="仿宋_GB2312" w:cs="仿宋_GB2312"/>
          <w:color w:val="auto"/>
          <w:spacing w:val="0"/>
          <w:kern w:val="0"/>
          <w:sz w:val="32"/>
          <w:szCs w:val="32"/>
          <w:highlight w:val="none"/>
        </w:rPr>
        <w:t>年度绩效运行监控管理工作，对偏离绩效目标、预期无效目标和预算执行进度较差项目及时整改，</w:t>
      </w:r>
      <w:r>
        <w:rPr>
          <w:rFonts w:hint="eastAsia" w:ascii="仿宋_GB2312" w:hAnsi="仿宋_GB2312" w:eastAsia="仿宋_GB2312" w:cs="仿宋_GB2312"/>
          <w:color w:val="auto"/>
          <w:sz w:val="32"/>
          <w:szCs w:val="32"/>
          <w:highlight w:val="none"/>
        </w:rPr>
        <w:t>区财政部门对整改情况进行抽查并通报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调减</w:t>
      </w:r>
      <w:r>
        <w:rPr>
          <w:rFonts w:hint="eastAsia" w:ascii="仿宋_GB2312" w:hAnsi="楷体_GB2312" w:eastAsia="仿宋_GB2312" w:cs="楷体_GB2312"/>
          <w:color w:val="auto"/>
          <w:sz w:val="32"/>
          <w:szCs w:val="32"/>
          <w:highlight w:val="none"/>
        </w:rPr>
        <w:t>存在运行问题</w:t>
      </w:r>
      <w:r>
        <w:rPr>
          <w:rFonts w:hint="eastAsia" w:ascii="仿宋_GB2312" w:hAnsi="楷体_GB2312" w:eastAsia="仿宋_GB2312" w:cs="楷体_GB2312"/>
          <w:color w:val="auto"/>
          <w:sz w:val="32"/>
          <w:szCs w:val="32"/>
          <w:highlight w:val="none"/>
          <w:lang w:val="en-US" w:eastAsia="zh-CN"/>
        </w:rPr>
        <w:t>或运行结果差的项目</w:t>
      </w:r>
      <w:r>
        <w:rPr>
          <w:rFonts w:hint="eastAsia" w:ascii="仿宋_GB2312" w:hAnsi="仿宋_GB2312" w:eastAsia="仿宋_GB2312" w:cs="仿宋_GB2312"/>
          <w:color w:val="auto"/>
          <w:sz w:val="32"/>
          <w:szCs w:val="32"/>
          <w:highlight w:val="none"/>
          <w:lang w:val="en-US" w:eastAsia="zh-CN"/>
        </w:rPr>
        <w:t>资金并统筹分配用于其他项目，提高财政资金利用效率。</w:t>
      </w:r>
      <w:r>
        <w:rPr>
          <w:rFonts w:hint="eastAsia" w:ascii="仿宋_GB2312" w:hAnsi="仿宋_GB2312" w:eastAsia="仿宋_GB2312" w:cs="仿宋_GB2312"/>
          <w:b/>
          <w:bCs/>
          <w:color w:val="auto"/>
          <w:spacing w:val="0"/>
          <w:kern w:val="0"/>
          <w:sz w:val="32"/>
          <w:szCs w:val="32"/>
          <w:highlight w:val="none"/>
          <w:lang w:val="en-US" w:eastAsia="zh-CN"/>
        </w:rPr>
        <w:t>四</w:t>
      </w:r>
      <w:r>
        <w:rPr>
          <w:rFonts w:hint="eastAsia" w:ascii="仿宋_GB2312" w:hAnsi="仿宋_GB2312" w:eastAsia="仿宋_GB2312" w:cs="仿宋_GB2312"/>
          <w:b/>
          <w:bCs/>
          <w:color w:val="auto"/>
          <w:spacing w:val="0"/>
          <w:kern w:val="0"/>
          <w:sz w:val="32"/>
          <w:szCs w:val="32"/>
          <w:highlight w:val="none"/>
        </w:rPr>
        <w:t>是</w:t>
      </w:r>
      <w:r>
        <w:rPr>
          <w:rFonts w:hint="eastAsia" w:ascii="仿宋_GB2312" w:hAnsi="仿宋_GB2312" w:eastAsia="仿宋_GB2312" w:cs="仿宋_GB2312"/>
          <w:color w:val="auto"/>
          <w:sz w:val="32"/>
          <w:szCs w:val="32"/>
          <w:highlight w:val="none"/>
        </w:rPr>
        <w:t>拓展财政评价领域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充分应用评价结果提升财政资金使用效益。区发改财政局选取了</w:t>
      </w:r>
      <w:r>
        <w:rPr>
          <w:rFonts w:hint="eastAsia" w:ascii="仿宋_GB2312" w:hAnsi="仿宋_GB2312" w:eastAsia="仿宋_GB2312" w:cs="仿宋_GB2312"/>
          <w:color w:val="auto"/>
          <w:sz w:val="32"/>
          <w:szCs w:val="32"/>
          <w:highlight w:val="none"/>
          <w:shd w:val="clear" w:color="auto" w:fill="FFFFFF"/>
          <w:lang w:val="en-US" w:eastAsia="zh-CN"/>
        </w:rPr>
        <w:t>区科创经服局部门整体支出和</w:t>
      </w:r>
      <w:r>
        <w:rPr>
          <w:rFonts w:hint="default" w:ascii="仿宋_GB2312" w:hAnsi="楷体_GB2312" w:eastAsia="仿宋_GB2312" w:cs="楷体_GB2312"/>
          <w:color w:val="auto"/>
          <w:sz w:val="32"/>
          <w:szCs w:val="32"/>
          <w:highlight w:val="none"/>
          <w:lang w:val="en-US" w:eastAsia="zh-CN"/>
        </w:rPr>
        <w:t>深汕高级中学污水处理站及配套管网建设工程</w:t>
      </w:r>
      <w:r>
        <w:rPr>
          <w:rFonts w:hint="eastAsia" w:ascii="仿宋_GB2312" w:hAnsi="楷体_GB2312" w:eastAsia="仿宋_GB2312" w:cs="楷体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shd w:val="clear" w:color="auto" w:fill="FFFFFF"/>
          <w:lang w:val="en-US" w:eastAsia="zh-CN"/>
        </w:rPr>
        <w:t>学校安保经费、合作区管廊（科教大道南山路至红海大道）等项目开展财政评价，涉及资金46.85亿元，通过绩效评价发现并整改了项目固定资产利用率不足、受益对象满意度低、项目管理制度不完善等问题。</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firstLine="640" w:firstLineChars="200"/>
        <w:textAlignment w:val="auto"/>
        <w:rPr>
          <w:rFonts w:ascii="黑体" w:hAnsi="黑体" w:eastAsia="黑体" w:cs="黑体"/>
          <w:color w:val="auto"/>
          <w:spacing w:val="0"/>
          <w:kern w:val="0"/>
          <w:sz w:val="32"/>
          <w:szCs w:val="32"/>
          <w:highlight w:val="none"/>
        </w:rPr>
      </w:pPr>
      <w:r>
        <w:rPr>
          <w:rFonts w:hint="eastAsia" w:ascii="黑体" w:hAnsi="黑体" w:eastAsia="黑体" w:cs="黑体"/>
          <w:color w:val="auto"/>
          <w:spacing w:val="0"/>
          <w:kern w:val="0"/>
          <w:sz w:val="32"/>
          <w:szCs w:val="32"/>
          <w:highlight w:val="none"/>
          <w:lang w:eastAsia="zh-CN"/>
        </w:rPr>
        <w:t>七</w:t>
      </w:r>
      <w:r>
        <w:rPr>
          <w:rFonts w:hint="eastAsia" w:ascii="黑体" w:hAnsi="黑体" w:eastAsia="黑体" w:cs="黑体"/>
          <w:color w:val="auto"/>
          <w:spacing w:val="0"/>
          <w:kern w:val="0"/>
          <w:sz w:val="32"/>
          <w:szCs w:val="32"/>
          <w:highlight w:val="none"/>
        </w:rPr>
        <w:t>、</w:t>
      </w:r>
      <w:r>
        <w:rPr>
          <w:rFonts w:hint="eastAsia" w:ascii="黑体" w:hAnsi="黑体" w:eastAsia="黑体"/>
          <w:color w:val="auto"/>
          <w:spacing w:val="0"/>
          <w:kern w:val="0"/>
          <w:sz w:val="32"/>
          <w:szCs w:val="32"/>
          <w:highlight w:val="none"/>
        </w:rPr>
        <w:t>关于社会保险基金预算的说明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ind w:firstLine="628"/>
        <w:textAlignment w:val="auto"/>
        <w:rPr>
          <w:rFonts w:hint="eastAsia" w:ascii="仿宋_GB2312" w:hAnsi="仿宋_GB2312" w:eastAsia="仿宋_GB2312" w:cs="仿宋_GB2312"/>
          <w:color w:val="auto"/>
          <w:spacing w:val="0"/>
          <w:kern w:val="0"/>
          <w:sz w:val="32"/>
          <w:szCs w:val="32"/>
          <w:highlight w:val="none"/>
        </w:rPr>
      </w:pPr>
      <w:r>
        <w:rPr>
          <w:rFonts w:hint="eastAsia" w:ascii="仿宋_GB2312" w:hAnsi="仿宋_GB2312" w:eastAsia="仿宋_GB2312" w:cs="仿宋_GB2312"/>
          <w:color w:val="auto"/>
          <w:spacing w:val="0"/>
          <w:kern w:val="0"/>
          <w:sz w:val="32"/>
          <w:szCs w:val="32"/>
          <w:highlight w:val="none"/>
        </w:rPr>
        <w:t>社会保险基金预算由市财政局统一编制，合作区按规定不需另行编制社会保险基金预算。</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570" w:lineRule="exact"/>
        <w:textAlignment w:val="auto"/>
        <w:rPr>
          <w:color w:val="auto"/>
          <w:spacing w:val="0"/>
          <w:kern w:val="0"/>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A95EA"/>
    <w:multiLevelType w:val="singleLevel"/>
    <w:tmpl w:val="E31A95EA"/>
    <w:lvl w:ilvl="0" w:tentative="0">
      <w:start w:val="4"/>
      <w:numFmt w:val="chineseCounting"/>
      <w:suff w:val="nothing"/>
      <w:lvlText w:val="%1、"/>
      <w:lvlJc w:val="left"/>
      <w:rPr>
        <w:rFonts w:hint="eastAsia"/>
      </w:rPr>
    </w:lvl>
  </w:abstractNum>
  <w:abstractNum w:abstractNumId="1">
    <w:nsid w:val="377B19DB"/>
    <w:multiLevelType w:val="singleLevel"/>
    <w:tmpl w:val="377B19DB"/>
    <w:lvl w:ilvl="0" w:tentative="0">
      <w:start w:val="2"/>
      <w:numFmt w:val="chineseCounting"/>
      <w:suff w:val="space"/>
      <w:lvlText w:val="第%1部分"/>
      <w:lvlJc w:val="left"/>
      <w:rPr>
        <w:rFonts w:hint="eastAsia"/>
      </w:rPr>
    </w:lvl>
  </w:abstractNum>
  <w:abstractNum w:abstractNumId="2">
    <w:nsid w:val="43658C5E"/>
    <w:multiLevelType w:val="singleLevel"/>
    <w:tmpl w:val="43658C5E"/>
    <w:lvl w:ilvl="0" w:tentative="0">
      <w:start w:val="1"/>
      <w:numFmt w:val="chineseCounting"/>
      <w:suff w:val="nothing"/>
      <w:lvlText w:val="（%1）"/>
      <w:lvlJc w:val="left"/>
      <w:rPr>
        <w:rFonts w:hint="eastAsia" w:ascii="仿宋_GB2312" w:hAnsi="仿宋_GB2312" w:eastAsia="仿宋_GB2312" w:cs="仿宋_GB231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jZmQ2YjIzNWJkMjhmNTg5NTcxNmY5NWI0YjZlNmYifQ=="/>
  </w:docVars>
  <w:rsids>
    <w:rsidRoot w:val="00000000"/>
    <w:rsid w:val="007B5C48"/>
    <w:rsid w:val="014158E8"/>
    <w:rsid w:val="02B539B1"/>
    <w:rsid w:val="02CD4CFF"/>
    <w:rsid w:val="04CC72A7"/>
    <w:rsid w:val="05A57D17"/>
    <w:rsid w:val="07EC7D5B"/>
    <w:rsid w:val="0ACC7717"/>
    <w:rsid w:val="0BBFEE9F"/>
    <w:rsid w:val="0D620B02"/>
    <w:rsid w:val="0E181629"/>
    <w:rsid w:val="10994FA6"/>
    <w:rsid w:val="170010AE"/>
    <w:rsid w:val="171F7808"/>
    <w:rsid w:val="17FFB3B5"/>
    <w:rsid w:val="1A605FDC"/>
    <w:rsid w:val="207862C1"/>
    <w:rsid w:val="231E2B81"/>
    <w:rsid w:val="23C65029"/>
    <w:rsid w:val="25292F0D"/>
    <w:rsid w:val="275EE5DF"/>
    <w:rsid w:val="27FB332E"/>
    <w:rsid w:val="2CD917F8"/>
    <w:rsid w:val="2D85477C"/>
    <w:rsid w:val="2F32218C"/>
    <w:rsid w:val="33074BFA"/>
    <w:rsid w:val="332C55D9"/>
    <w:rsid w:val="34132882"/>
    <w:rsid w:val="35DA9EA8"/>
    <w:rsid w:val="374C74DA"/>
    <w:rsid w:val="37951F97"/>
    <w:rsid w:val="37A86CFD"/>
    <w:rsid w:val="381E59EB"/>
    <w:rsid w:val="38FAB35C"/>
    <w:rsid w:val="3A540131"/>
    <w:rsid w:val="3BB160D2"/>
    <w:rsid w:val="3BB7E74B"/>
    <w:rsid w:val="3DF9295B"/>
    <w:rsid w:val="3F8CC086"/>
    <w:rsid w:val="40D91725"/>
    <w:rsid w:val="41DD1652"/>
    <w:rsid w:val="41E80A44"/>
    <w:rsid w:val="42D3523E"/>
    <w:rsid w:val="44D73924"/>
    <w:rsid w:val="47F796F3"/>
    <w:rsid w:val="47FBB4E7"/>
    <w:rsid w:val="48B06051"/>
    <w:rsid w:val="4B895150"/>
    <w:rsid w:val="4C1A3D20"/>
    <w:rsid w:val="4C455BDF"/>
    <w:rsid w:val="4C747BDB"/>
    <w:rsid w:val="4E3019AC"/>
    <w:rsid w:val="4FDF46AC"/>
    <w:rsid w:val="4FFF005D"/>
    <w:rsid w:val="52243956"/>
    <w:rsid w:val="544B6CF1"/>
    <w:rsid w:val="54B761A8"/>
    <w:rsid w:val="55647C71"/>
    <w:rsid w:val="5731644E"/>
    <w:rsid w:val="578E1CA7"/>
    <w:rsid w:val="57D5DE8D"/>
    <w:rsid w:val="58ED5BD9"/>
    <w:rsid w:val="5A8C52C9"/>
    <w:rsid w:val="5AF35CE3"/>
    <w:rsid w:val="5CC82053"/>
    <w:rsid w:val="5ED0E668"/>
    <w:rsid w:val="60CF0B1D"/>
    <w:rsid w:val="62793371"/>
    <w:rsid w:val="638C28C0"/>
    <w:rsid w:val="649C2A34"/>
    <w:rsid w:val="6C2B069E"/>
    <w:rsid w:val="6F364885"/>
    <w:rsid w:val="709033E3"/>
    <w:rsid w:val="71FF8362"/>
    <w:rsid w:val="72937F03"/>
    <w:rsid w:val="74B029BA"/>
    <w:rsid w:val="77BFB0EF"/>
    <w:rsid w:val="793D5914"/>
    <w:rsid w:val="794B1027"/>
    <w:rsid w:val="7A4B78F9"/>
    <w:rsid w:val="7A682265"/>
    <w:rsid w:val="7BDD992C"/>
    <w:rsid w:val="7F3EFFC0"/>
    <w:rsid w:val="7FDB6AE1"/>
    <w:rsid w:val="7FE44B98"/>
    <w:rsid w:val="7FFADBEF"/>
    <w:rsid w:val="7FFD124E"/>
    <w:rsid w:val="7FFDFB59"/>
    <w:rsid w:val="8DFB02B2"/>
    <w:rsid w:val="967DC432"/>
    <w:rsid w:val="9BB556DF"/>
    <w:rsid w:val="B579C590"/>
    <w:rsid w:val="BBEF181D"/>
    <w:rsid w:val="BCED3956"/>
    <w:rsid w:val="BEFE0E87"/>
    <w:rsid w:val="D9DAFD84"/>
    <w:rsid w:val="DE7F096C"/>
    <w:rsid w:val="DF3DB2EC"/>
    <w:rsid w:val="DFCF7021"/>
    <w:rsid w:val="E78F5920"/>
    <w:rsid w:val="EDCF9EDB"/>
    <w:rsid w:val="EFFBA891"/>
    <w:rsid w:val="F0666CCE"/>
    <w:rsid w:val="F56B633F"/>
    <w:rsid w:val="F77F0A76"/>
    <w:rsid w:val="F7FBBE61"/>
    <w:rsid w:val="F7FEF01E"/>
    <w:rsid w:val="F7FF8CEB"/>
    <w:rsid w:val="FDBE4B1F"/>
    <w:rsid w:val="FDD3B487"/>
    <w:rsid w:val="FDDE7264"/>
    <w:rsid w:val="FDFB99C2"/>
    <w:rsid w:val="FDFD29F5"/>
    <w:rsid w:val="FEB71C29"/>
    <w:rsid w:val="FEDF80D7"/>
    <w:rsid w:val="FEFF8A90"/>
    <w:rsid w:val="FFBA3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rPr>
  </w:style>
  <w:style w:type="paragraph" w:styleId="3">
    <w:name w:val="index 8"/>
    <w:basedOn w:val="1"/>
    <w:next w:val="1"/>
    <w:qFormat/>
    <w:uiPriority w:val="0"/>
    <w:pPr>
      <w:ind w:left="2940"/>
    </w:pPr>
    <w:rPr>
      <w:rFonts w:ascii="Times New Roman" w:hAnsi="Times New Roman"/>
    </w:rPr>
  </w:style>
  <w:style w:type="paragraph" w:styleId="4">
    <w:name w:val="Body Text"/>
    <w:basedOn w:val="1"/>
    <w:next w:val="1"/>
    <w:qFormat/>
    <w:uiPriority w:val="0"/>
    <w:pPr>
      <w:widowControl w:val="0"/>
      <w:spacing w:after="120"/>
      <w:jc w:val="both"/>
    </w:pPr>
    <w:rPr>
      <w:rFonts w:ascii="Calibri" w:hAnsi="Calibri" w:eastAsia="宋体"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rFonts w:ascii="仿宋_GB2312" w:hAnsi="仿宋" w:eastAsia="仿宋_GB2312" w:cs="仿宋"/>
      <w:color w:val="000000"/>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仿宋_GB2312" w:hAnsi="仿宋" w:eastAsia="仿宋_GB2312" w:cs="仿宋"/>
      <w:color w:val="000000"/>
      <w:kern w:val="0"/>
      <w:sz w:val="18"/>
      <w:szCs w:val="18"/>
    </w:rPr>
  </w:style>
  <w:style w:type="paragraph" w:styleId="7">
    <w:name w:val="Normal (Web)"/>
    <w:basedOn w:val="1"/>
    <w:qFormat/>
    <w:uiPriority w:val="0"/>
    <w:pPr>
      <w:spacing w:line="560" w:lineRule="exact"/>
      <w:jc w:val="left"/>
    </w:pPr>
    <w:rPr>
      <w:kern w:val="0"/>
      <w:sz w:val="24"/>
    </w:rPr>
  </w:style>
  <w:style w:type="paragraph" w:styleId="8">
    <w:name w:val="Body Text First Indent"/>
    <w:basedOn w:val="4"/>
    <w:qFormat/>
    <w:uiPriority w:val="0"/>
    <w:pPr>
      <w:spacing w:line="590" w:lineRule="exact"/>
      <w:ind w:firstLine="420" w:firstLineChars="100"/>
    </w:pPr>
    <w:rPr>
      <w:rFonts w:ascii="仿宋_GB2312" w:hAnsi="Times New Roman" w:eastAsia="仿宋_GB2312"/>
      <w:spacing w:val="-3"/>
      <w:kern w:val="21"/>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6565</Words>
  <Characters>7251</Characters>
  <Lines>0</Lines>
  <Paragraphs>0</Paragraphs>
  <TotalTime>57</TotalTime>
  <ScaleCrop>false</ScaleCrop>
  <LinksUpToDate>false</LinksUpToDate>
  <CharactersWithSpaces>7259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2021-12-24T02:59:00Z</dcterms:created>
  <dc:creator>李欣</dc:creator>
  <cp:lastModifiedBy>sssuper</cp:lastModifiedBy>
  <cp:lastPrinted>2024-02-06T10:46:57Z</cp:lastPrinted>
  <dcterms:modified xsi:type="dcterms:W3CDTF">2024-02-06T14:52:22Z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85929C58B96B19CEBBFC9A6354F71D12</vt:lpwstr>
  </property>
</Properties>
</file>