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仿宋"/>
          <w:b/>
          <w:sz w:val="44"/>
          <w:szCs w:val="44"/>
        </w:rPr>
      </w:pPr>
      <w:r>
        <w:rPr>
          <w:rFonts w:hint="eastAsia" w:ascii="宋体" w:hAnsi="宋体" w:cs="仿宋"/>
          <w:b/>
          <w:sz w:val="44"/>
          <w:szCs w:val="44"/>
        </w:rPr>
        <w:t>公务车辆购买保险服务项目需求</w:t>
      </w:r>
    </w:p>
    <w:p>
      <w:pPr>
        <w:snapToGrid w:val="0"/>
        <w:spacing w:line="360" w:lineRule="auto"/>
        <w:rPr>
          <w:rFonts w:hint="eastAsia" w:ascii="宋体" w:hAnsi="宋体"/>
          <w:b/>
          <w:sz w:val="24"/>
        </w:rPr>
      </w:pPr>
      <w:r>
        <w:rPr>
          <w:rFonts w:hint="eastAsia" w:ascii="宋体" w:hAnsi="宋体"/>
          <w:b/>
          <w:sz w:val="24"/>
        </w:rPr>
        <w:t>（一）保险车辆清单</w:t>
      </w:r>
    </w:p>
    <w:tbl>
      <w:tblPr>
        <w:tblStyle w:val="2"/>
        <w:tblW w:w="9039" w:type="dxa"/>
        <w:tblInd w:w="0" w:type="dxa"/>
        <w:tblLayout w:type="autofit"/>
        <w:tblCellMar>
          <w:top w:w="0" w:type="dxa"/>
          <w:left w:w="108" w:type="dxa"/>
          <w:bottom w:w="0" w:type="dxa"/>
          <w:right w:w="108" w:type="dxa"/>
        </w:tblCellMar>
      </w:tblPr>
      <w:tblGrid>
        <w:gridCol w:w="817"/>
        <w:gridCol w:w="1418"/>
        <w:gridCol w:w="708"/>
        <w:gridCol w:w="1985"/>
        <w:gridCol w:w="1417"/>
        <w:gridCol w:w="993"/>
        <w:gridCol w:w="1701"/>
      </w:tblGrid>
      <w:tr>
        <w:tblPrEx>
          <w:tblCellMar>
            <w:top w:w="0" w:type="dxa"/>
            <w:left w:w="108" w:type="dxa"/>
            <w:bottom w:w="0" w:type="dxa"/>
            <w:right w:w="108" w:type="dxa"/>
          </w:tblCellMar>
        </w:tblPrEx>
        <w:trPr>
          <w:trHeight w:val="600" w:hRule="atLeast"/>
        </w:trPr>
        <w:tc>
          <w:tcPr>
            <w:tcW w:w="81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序号</w:t>
            </w: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车牌号</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是否定编</w:t>
            </w:r>
          </w:p>
        </w:tc>
        <w:tc>
          <w:tcPr>
            <w:tcW w:w="198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品牌型号</w:t>
            </w: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取得日期</w:t>
            </w:r>
          </w:p>
        </w:tc>
        <w:tc>
          <w:tcPr>
            <w:tcW w:w="99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排气量</w:t>
            </w:r>
          </w:p>
        </w:tc>
        <w:tc>
          <w:tcPr>
            <w:tcW w:w="170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车辆用途</w:t>
            </w:r>
          </w:p>
        </w:tc>
      </w:tr>
      <w:tr>
        <w:tblPrEx>
          <w:tblCellMar>
            <w:top w:w="0" w:type="dxa"/>
            <w:left w:w="108" w:type="dxa"/>
            <w:bottom w:w="0" w:type="dxa"/>
            <w:right w:w="108" w:type="dxa"/>
          </w:tblCellMar>
        </w:tblPrEx>
        <w:trPr>
          <w:trHeight w:val="55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粤BDH873</w:t>
            </w:r>
          </w:p>
        </w:tc>
        <w:tc>
          <w:tcPr>
            <w:tcW w:w="708" w:type="dxa"/>
            <w:tcBorders>
              <w:top w:val="nil"/>
              <w:left w:val="nil"/>
              <w:bottom w:val="single" w:color="3F3F3F"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是</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奥德赛HG6480B</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2007/9/30</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2.4</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检测业务用车</w:t>
            </w:r>
          </w:p>
        </w:tc>
      </w:tr>
      <w:tr>
        <w:tblPrEx>
          <w:tblCellMar>
            <w:top w:w="0" w:type="dxa"/>
            <w:left w:w="108" w:type="dxa"/>
            <w:bottom w:w="0" w:type="dxa"/>
            <w:right w:w="108" w:type="dxa"/>
          </w:tblCellMar>
        </w:tblPrEx>
        <w:trPr>
          <w:trHeight w:val="55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粤B60M23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福特CAF6480A</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2008/3/19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检测业务用车</w:t>
            </w:r>
          </w:p>
        </w:tc>
      </w:tr>
      <w:tr>
        <w:tblPrEx>
          <w:tblCellMar>
            <w:top w:w="0" w:type="dxa"/>
            <w:left w:w="108" w:type="dxa"/>
            <w:bottom w:w="0" w:type="dxa"/>
            <w:right w:w="108" w:type="dxa"/>
          </w:tblCellMar>
        </w:tblPrEx>
        <w:trPr>
          <w:trHeight w:val="55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粤BBV591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别克SGM6510GL8</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2004/12/19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检测业务用车</w:t>
            </w:r>
          </w:p>
        </w:tc>
      </w:tr>
      <w:tr>
        <w:tblPrEx>
          <w:tblCellMar>
            <w:top w:w="0" w:type="dxa"/>
            <w:left w:w="108" w:type="dxa"/>
            <w:bottom w:w="0" w:type="dxa"/>
            <w:right w:w="108" w:type="dxa"/>
          </w:tblCellMar>
        </w:tblPrEx>
        <w:trPr>
          <w:trHeight w:val="55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粤BVG257</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长庆CQK5041XJH</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2007/4/11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疫情应急车</w:t>
            </w:r>
          </w:p>
        </w:tc>
      </w:tr>
      <w:tr>
        <w:tblPrEx>
          <w:tblCellMar>
            <w:top w:w="0" w:type="dxa"/>
            <w:left w:w="108" w:type="dxa"/>
            <w:bottom w:w="0" w:type="dxa"/>
            <w:right w:w="108" w:type="dxa"/>
          </w:tblCellMar>
        </w:tblPrEx>
        <w:trPr>
          <w:trHeight w:val="55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粤B712P1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畅达NJ5044XJH3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2009/11/17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疫情消毒车</w:t>
            </w:r>
          </w:p>
        </w:tc>
      </w:tr>
      <w:tr>
        <w:tblPrEx>
          <w:tblCellMar>
            <w:top w:w="0" w:type="dxa"/>
            <w:left w:w="108" w:type="dxa"/>
            <w:bottom w:w="0" w:type="dxa"/>
            <w:right w:w="108" w:type="dxa"/>
          </w:tblCellMar>
        </w:tblPrEx>
        <w:trPr>
          <w:trHeight w:val="55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粤B270A0</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福特BJ5036Z3ZW5-S</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2009/3/25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检测业务用车</w:t>
            </w:r>
          </w:p>
        </w:tc>
      </w:tr>
      <w:tr>
        <w:tblPrEx>
          <w:tblCellMar>
            <w:top w:w="0" w:type="dxa"/>
            <w:left w:w="108" w:type="dxa"/>
            <w:bottom w:w="0" w:type="dxa"/>
            <w:right w:w="108" w:type="dxa"/>
          </w:tblCellMar>
        </w:tblPrEx>
        <w:trPr>
          <w:trHeight w:val="55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粤BBM219</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sz w:val="24"/>
              </w:rPr>
            </w:pPr>
            <w:r>
              <w:rPr>
                <w:rFonts w:hint="eastAsia" w:ascii="宋体" w:hAnsi="宋体"/>
                <w:sz w:val="24"/>
              </w:rPr>
              <w:t>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尼桑ZN6491E2G</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2004/7/14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检测业务用车</w:t>
            </w:r>
          </w:p>
        </w:tc>
      </w:tr>
      <w:tr>
        <w:tblPrEx>
          <w:tblCellMar>
            <w:top w:w="0" w:type="dxa"/>
            <w:left w:w="108" w:type="dxa"/>
            <w:bottom w:w="0" w:type="dxa"/>
            <w:right w:w="108" w:type="dxa"/>
          </w:tblCellMar>
        </w:tblPrEx>
        <w:trPr>
          <w:trHeight w:val="55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8</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ascii="宋体" w:hAnsi="宋体"/>
                <w:sz w:val="24"/>
              </w:rPr>
              <w:t>新车</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sz w:val="24"/>
              </w:rPr>
            </w:pPr>
            <w:r>
              <w:rPr>
                <w:rFonts w:ascii="宋体" w:hAnsi="宋体"/>
                <w:sz w:val="24"/>
              </w:rPr>
              <w:t>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ascii="宋体" w:hAnsi="宋体"/>
                <w:sz w:val="24"/>
              </w:rPr>
              <w:t>奔驰</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w:t>
            </w:r>
            <w:r>
              <w:rPr>
                <w:rFonts w:ascii="宋体" w:hAnsi="宋体"/>
                <w:sz w:val="24"/>
              </w:rPr>
              <w:t>020/5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w:t>
            </w:r>
          </w:p>
        </w:tc>
      </w:tr>
      <w:tr>
        <w:tblPrEx>
          <w:tblCellMar>
            <w:top w:w="0" w:type="dxa"/>
            <w:left w:w="108" w:type="dxa"/>
            <w:bottom w:w="0" w:type="dxa"/>
            <w:right w:w="108" w:type="dxa"/>
          </w:tblCellMar>
        </w:tblPrEx>
        <w:trPr>
          <w:trHeight w:val="559"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ascii="宋体" w:hAnsi="宋体"/>
                <w:sz w:val="24"/>
              </w:rPr>
              <w:t>新车</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sz w:val="24"/>
              </w:rPr>
            </w:pPr>
            <w:r>
              <w:rPr>
                <w:rFonts w:ascii="宋体" w:hAnsi="宋体"/>
                <w:sz w:val="24"/>
              </w:rPr>
              <w:t>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ascii="宋体" w:hAnsi="宋体"/>
                <w:sz w:val="24"/>
              </w:rPr>
              <w:t>奔驰</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2</w:t>
            </w:r>
            <w:r>
              <w:rPr>
                <w:rFonts w:ascii="宋体" w:hAnsi="宋体"/>
                <w:sz w:val="24"/>
              </w:rPr>
              <w:t>020/5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w:t>
            </w:r>
          </w:p>
        </w:tc>
      </w:tr>
    </w:tbl>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（三）商务</w:t>
      </w:r>
      <w:r>
        <w:rPr>
          <w:rFonts w:ascii="宋体" w:hAnsi="宋体"/>
          <w:b/>
          <w:sz w:val="24"/>
        </w:rPr>
        <w:t>需求</w:t>
      </w:r>
    </w:p>
    <w:p>
      <w:pPr>
        <w:spacing w:line="360" w:lineRule="auto"/>
        <w:ind w:firstLine="241" w:firstLineChars="100"/>
        <w:rPr>
          <w:rFonts w:ascii="宋体" w:hAnsi="宋体" w:cs="宋体"/>
          <w:b/>
          <w:sz w:val="24"/>
          <w:lang w:bidi="ar"/>
        </w:rPr>
      </w:pPr>
      <w:r>
        <w:rPr>
          <w:rFonts w:hint="eastAsia" w:ascii="宋体" w:hAnsi="宋体" w:cs="宋体"/>
          <w:b/>
          <w:sz w:val="24"/>
          <w:lang w:bidi="ar"/>
        </w:rPr>
        <w:t>★1、服务期限</w:t>
      </w:r>
    </w:p>
    <w:p>
      <w:pPr>
        <w:spacing w:line="360" w:lineRule="auto"/>
        <w:ind w:firstLine="480" w:firstLineChars="200"/>
        <w:rPr>
          <w:rFonts w:hint="eastAsia" w:ascii="宋体" w:hAnsi="宋体" w:cs="宋体"/>
          <w:sz w:val="28"/>
          <w:szCs w:val="28"/>
          <w:lang w:bidi="ar"/>
        </w:rPr>
      </w:pPr>
      <w:r>
        <w:rPr>
          <w:rFonts w:hint="eastAsia" w:ascii="宋体" w:hAnsi="宋体"/>
          <w:sz w:val="24"/>
        </w:rPr>
        <w:t>合同服务期为合同签订之日起1年内。合同期满后，采购人</w:t>
      </w:r>
      <w:r>
        <w:rPr>
          <w:rFonts w:ascii="宋体" w:hAnsi="宋体"/>
          <w:sz w:val="24"/>
        </w:rPr>
        <w:t>根据实际情况</w:t>
      </w:r>
      <w:r>
        <w:rPr>
          <w:rFonts w:hint="eastAsia" w:ascii="宋体" w:hAnsi="宋体"/>
          <w:sz w:val="24"/>
        </w:rPr>
        <w:t>及</w:t>
      </w:r>
      <w:r>
        <w:rPr>
          <w:rFonts w:ascii="宋体" w:hAnsi="宋体"/>
          <w:sz w:val="24"/>
        </w:rPr>
        <w:t>考核履约情况</w:t>
      </w:r>
      <w:r>
        <w:rPr>
          <w:rFonts w:hint="eastAsia" w:ascii="宋体" w:hAnsi="宋体"/>
          <w:sz w:val="24"/>
        </w:rPr>
        <w:t>自主决定</w:t>
      </w:r>
      <w:r>
        <w:rPr>
          <w:rFonts w:ascii="宋体" w:hAnsi="宋体"/>
          <w:sz w:val="24"/>
        </w:rPr>
        <w:t>是否续签下一年度合同</w:t>
      </w:r>
      <w:r>
        <w:rPr>
          <w:rFonts w:hint="eastAsia" w:ascii="宋体" w:hAnsi="宋体"/>
          <w:sz w:val="24"/>
        </w:rPr>
        <w:t>，采购人有权不续签。合同</w:t>
      </w:r>
      <w:r>
        <w:rPr>
          <w:rFonts w:ascii="宋体" w:hAnsi="宋体"/>
          <w:sz w:val="24"/>
        </w:rPr>
        <w:t>期限</w:t>
      </w:r>
      <w:r>
        <w:rPr>
          <w:rFonts w:hint="eastAsia" w:ascii="宋体" w:hAnsi="宋体"/>
          <w:sz w:val="24"/>
        </w:rPr>
        <w:t>最长不超过3年。</w:t>
      </w:r>
    </w:p>
    <w:p>
      <w:pPr>
        <w:pStyle w:val="4"/>
        <w:adjustRightInd w:val="0"/>
        <w:snapToGrid w:val="0"/>
        <w:spacing w:line="360" w:lineRule="auto"/>
        <w:ind w:firstLine="482" w:firstLineChars="200"/>
        <w:rPr>
          <w:rFonts w:cs="仿宋"/>
          <w:b/>
        </w:rPr>
      </w:pPr>
      <w:r>
        <w:rPr>
          <w:rFonts w:hint="eastAsia" w:cs="宋体"/>
          <w:b/>
          <w:lang w:bidi="ar"/>
        </w:rPr>
        <w:t>2、</w:t>
      </w:r>
      <w:r>
        <w:rPr>
          <w:rFonts w:hint="eastAsia" w:cs="仿宋"/>
          <w:b/>
        </w:rPr>
        <w:t>付款方式</w:t>
      </w:r>
    </w:p>
    <w:p>
      <w:pPr>
        <w:pStyle w:val="4"/>
        <w:adjustRightInd w:val="0"/>
        <w:snapToGrid w:val="0"/>
        <w:spacing w:line="360" w:lineRule="auto"/>
        <w:ind w:firstLine="480" w:firstLineChars="200"/>
      </w:pPr>
      <w:r>
        <w:rPr>
          <w:rFonts w:hint="eastAsia"/>
        </w:rPr>
        <w:t>根据中国保险监督管理委员会深圳监管局关于机动车辆保险“见费出单”的规定，采购人应在车辆保险单出具之日起，向中标人支付保险费。</w:t>
      </w:r>
    </w:p>
    <w:p>
      <w:pPr>
        <w:pStyle w:val="4"/>
        <w:adjustRightInd w:val="0"/>
        <w:snapToGrid w:val="0"/>
        <w:spacing w:line="360" w:lineRule="auto"/>
        <w:ind w:firstLine="482" w:firstLineChars="200"/>
        <w:rPr>
          <w:rFonts w:cs="宋体"/>
          <w:b/>
          <w:lang w:bidi="ar"/>
        </w:rPr>
      </w:pPr>
      <w:r>
        <w:rPr>
          <w:rFonts w:hint="eastAsia" w:cs="宋体"/>
          <w:b/>
          <w:lang w:bidi="ar"/>
        </w:rPr>
        <w:t>3、验收</w:t>
      </w:r>
    </w:p>
    <w:p>
      <w:pPr>
        <w:spacing w:line="360" w:lineRule="auto"/>
        <w:ind w:firstLine="480" w:firstLineChars="200"/>
        <w:rPr>
          <w:rFonts w:ascii="宋体" w:hAnsi="宋体"/>
          <w:sz w:val="24"/>
        </w:rPr>
      </w:pPr>
      <w:r>
        <w:rPr>
          <w:rFonts w:hint="eastAsia" w:ascii="宋体" w:hAnsi="宋体"/>
          <w:sz w:val="24"/>
        </w:rPr>
        <w:t>（1）服务工作由采购人组织根据国家和行业有关规范、规程、标准和用户需求直接验收。</w:t>
      </w:r>
    </w:p>
    <w:p>
      <w:pPr>
        <w:spacing w:line="360" w:lineRule="auto"/>
        <w:ind w:firstLine="480" w:firstLineChars="200"/>
        <w:rPr>
          <w:rFonts w:hint="eastAsia" w:ascii="宋体" w:hAnsi="宋体"/>
          <w:sz w:val="24"/>
        </w:rPr>
      </w:pPr>
      <w:r>
        <w:rPr>
          <w:rFonts w:hint="eastAsia" w:ascii="宋体" w:hAnsi="宋体"/>
          <w:sz w:val="24"/>
        </w:rPr>
        <w:t>（2）验收依据为招标文件、投标文件、国家和行业有关规范、规程和标准。</w:t>
      </w:r>
    </w:p>
    <w:p>
      <w:pPr>
        <w:spacing w:line="360" w:lineRule="auto"/>
        <w:ind w:firstLine="241" w:firstLineChars="100"/>
        <w:rPr>
          <w:rFonts w:ascii="宋体" w:hAnsi="宋体" w:cs="宋体"/>
          <w:b/>
          <w:sz w:val="24"/>
          <w:lang w:bidi="ar"/>
        </w:rPr>
      </w:pPr>
      <w:r>
        <w:rPr>
          <w:rFonts w:hint="eastAsia" w:ascii="宋体" w:hAnsi="宋体" w:cs="宋体"/>
          <w:b/>
          <w:sz w:val="24"/>
          <w:lang w:bidi="ar"/>
        </w:rPr>
        <w:t>★4、</w:t>
      </w:r>
      <w:r>
        <w:rPr>
          <w:rFonts w:ascii="宋体" w:hAnsi="宋体" w:cs="宋体"/>
          <w:b/>
          <w:sz w:val="24"/>
          <w:lang w:bidi="ar"/>
        </w:rPr>
        <w:t>报价要求</w:t>
      </w:r>
    </w:p>
    <w:p>
      <w:pPr>
        <w:spacing w:line="360" w:lineRule="auto"/>
        <w:ind w:firstLine="480" w:firstLineChars="200"/>
        <w:rPr>
          <w:rFonts w:ascii="宋体" w:hAnsi="宋体" w:cs="仿宋"/>
          <w:sz w:val="24"/>
        </w:rPr>
      </w:pPr>
      <w:r>
        <w:rPr>
          <w:rFonts w:hint="eastAsia" w:ascii="宋体" w:hAnsi="宋体" w:cs="仿宋"/>
          <w:sz w:val="24"/>
        </w:rPr>
        <w:t>（1）本项目服务费采用包干制，包括所有车辆投保以下险种：交强险及车船使用税；商业险：机动车损失保险、第三者责任保险150万、车上人员责任险（司机）</w:t>
      </w:r>
      <w:r>
        <w:rPr>
          <w:rFonts w:ascii="宋体" w:hAnsi="宋体" w:cs="仿宋"/>
          <w:sz w:val="24"/>
        </w:rPr>
        <w:t>3</w:t>
      </w:r>
      <w:r>
        <w:rPr>
          <w:rFonts w:hint="eastAsia" w:ascii="宋体" w:hAnsi="宋体" w:cs="仿宋"/>
          <w:sz w:val="24"/>
        </w:rPr>
        <w:t>0万每座、车上人员责任险（乘客）</w:t>
      </w:r>
      <w:r>
        <w:rPr>
          <w:rFonts w:ascii="宋体" w:hAnsi="宋体" w:cs="仿宋"/>
          <w:sz w:val="24"/>
        </w:rPr>
        <w:t>3</w:t>
      </w:r>
      <w:r>
        <w:rPr>
          <w:rFonts w:hint="eastAsia" w:ascii="宋体" w:hAnsi="宋体" w:cs="仿宋"/>
          <w:sz w:val="24"/>
        </w:rPr>
        <w:t>0万每座、全车盗抢险、玻璃单独破碎险（国产）、自燃损失险、涉水损失险、新增设备险、精神损害抚慰金责任险5万、车损险无法找到第三方特约险、机动车损失保险无法找到第三方特约险、附加险不计免</w:t>
      </w:r>
      <w:r>
        <w:rPr>
          <w:rFonts w:hint="eastAsia" w:ascii="宋体" w:hAnsi="宋体" w:cs="仿宋"/>
          <w:sz w:val="24"/>
          <w:lang w:val="en-US" w:eastAsia="zh-CN"/>
        </w:rPr>
        <w:t>赔</w:t>
      </w:r>
      <w:bookmarkStart w:id="0" w:name="_GoBack"/>
      <w:bookmarkEnd w:id="0"/>
      <w:r>
        <w:rPr>
          <w:rFonts w:hint="eastAsia" w:ascii="宋体" w:hAnsi="宋体" w:cs="仿宋"/>
          <w:sz w:val="24"/>
        </w:rPr>
        <w:t>特约条款。</w:t>
      </w:r>
    </w:p>
    <w:p>
      <w:pPr>
        <w:spacing w:line="360" w:lineRule="auto"/>
        <w:ind w:firstLine="480" w:firstLineChars="200"/>
        <w:rPr>
          <w:rFonts w:ascii="宋体" w:hAnsi="宋体" w:cs="仿宋"/>
          <w:sz w:val="24"/>
        </w:rPr>
      </w:pPr>
      <w:r>
        <w:rPr>
          <w:rFonts w:hint="eastAsia" w:ascii="宋体" w:hAnsi="宋体" w:cs="仿宋"/>
          <w:sz w:val="24"/>
        </w:rPr>
        <w:t>（2）投标报价费率按照银保监局允许的折扣标准执行，在折扣允许规则内给予最优惠价格。</w:t>
      </w:r>
    </w:p>
    <w:p>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由</w:t>
      </w:r>
      <w:r>
        <w:rPr>
          <w:rFonts w:hint="eastAsia" w:ascii="宋体" w:hAnsi="宋体"/>
          <w:sz w:val="24"/>
        </w:rPr>
        <w:t>投标人</w:t>
      </w:r>
      <w:r>
        <w:rPr>
          <w:rFonts w:ascii="宋体" w:hAnsi="宋体"/>
          <w:sz w:val="24"/>
        </w:rPr>
        <w:t>根据招标文件所提供的资料自行测算投标报价；一经中标，投标报价总价作为中标单位与采购单位签</w:t>
      </w:r>
      <w:r>
        <w:rPr>
          <w:rFonts w:hint="eastAsia" w:ascii="宋体" w:hAnsi="宋体"/>
          <w:sz w:val="24"/>
        </w:rPr>
        <w:t>订</w:t>
      </w:r>
      <w:r>
        <w:rPr>
          <w:rFonts w:ascii="宋体" w:hAnsi="宋体"/>
          <w:sz w:val="24"/>
        </w:rPr>
        <w:t xml:space="preserve">的合同支付上限金额，合同期限内不做调整。 </w:t>
      </w:r>
    </w:p>
    <w:p>
      <w:pPr>
        <w:spacing w:line="360" w:lineRule="auto"/>
        <w:ind w:firstLine="482" w:firstLineChars="200"/>
        <w:jc w:val="left"/>
        <w:rPr>
          <w:rFonts w:ascii="宋体" w:hAnsi="宋体" w:cs="仿宋"/>
          <w:b/>
          <w:sz w:val="24"/>
        </w:rPr>
      </w:pPr>
      <w:r>
        <w:rPr>
          <w:rFonts w:hint="eastAsia" w:ascii="宋体" w:hAnsi="宋体" w:cs="仿宋"/>
          <w:b/>
          <w:sz w:val="24"/>
        </w:rPr>
        <w:t>5、保密义务</w:t>
      </w:r>
    </w:p>
    <w:p>
      <w:pPr>
        <w:spacing w:line="360" w:lineRule="auto"/>
        <w:ind w:firstLine="480" w:firstLineChars="200"/>
        <w:jc w:val="left"/>
        <w:rPr>
          <w:rFonts w:ascii="宋体" w:hAnsi="宋体" w:cs="仿宋"/>
          <w:sz w:val="24"/>
        </w:rPr>
      </w:pPr>
      <w:r>
        <w:rPr>
          <w:rFonts w:hint="eastAsia" w:ascii="宋体" w:hAnsi="宋体" w:cs="仿宋"/>
          <w:sz w:val="24"/>
        </w:rPr>
        <w:t>采购人、中标人双方在采购和履行合同过程中所获悉的所有信息都属于保密的内容，采购人中标人双方均有保密义务。</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RhMDEyNGJlNzM1MDdkYjM4YTMwNmRkMjI5MmMifQ=="/>
  </w:docVars>
  <w:rsids>
    <w:rsidRoot w:val="006C785C"/>
    <w:rsid w:val="0002276C"/>
    <w:rsid w:val="006C785C"/>
    <w:rsid w:val="006D2885"/>
    <w:rsid w:val="00734D94"/>
    <w:rsid w:val="009648B4"/>
    <w:rsid w:val="00AA09BE"/>
    <w:rsid w:val="00BC1A89"/>
    <w:rsid w:val="00CF0A43"/>
    <w:rsid w:val="03A86A75"/>
    <w:rsid w:val="2F10016D"/>
    <w:rsid w:val="5CD5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111111"/>
    <w:basedOn w:val="1"/>
    <w:link w:val="6"/>
    <w:qFormat/>
    <w:uiPriority w:val="0"/>
    <w:pPr>
      <w:ind w:firstLine="470" w:firstLineChars="196"/>
    </w:pPr>
    <w:rPr>
      <w:rFonts w:ascii="宋体" w:hAnsi="宋体" w:eastAsia="宋体" w:cs="Times New Roman"/>
      <w:sz w:val="24"/>
      <w:szCs w:val="24"/>
    </w:rPr>
  </w:style>
  <w:style w:type="paragraph" w:customStyle="1" w:styleId="5">
    <w:name w:val=" Char"/>
    <w:basedOn w:val="1"/>
    <w:uiPriority w:val="0"/>
    <w:pPr>
      <w:widowControl/>
      <w:spacing w:after="160" w:line="240" w:lineRule="exact"/>
      <w:jc w:val="left"/>
    </w:pPr>
    <w:rPr>
      <w:rFonts w:ascii="Times New Roman" w:hAnsi="Times New Roman" w:eastAsia="宋体" w:cs="Times New Roman"/>
      <w:szCs w:val="24"/>
    </w:rPr>
  </w:style>
  <w:style w:type="character" w:customStyle="1" w:styleId="6">
    <w:name w:val="111111 Char"/>
    <w:link w:val="4"/>
    <w:qFormat/>
    <w:uiPriority w:val="0"/>
    <w:rPr>
      <w:rFonts w:ascii="宋体" w:hAnsi="宋体" w:eastAsia="宋体" w:cs="Times New Roman"/>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155</Words>
  <Characters>890</Characters>
  <Lines>7</Lines>
  <Paragraphs>2</Paragraphs>
  <TotalTime>32</TotalTime>
  <ScaleCrop>false</ScaleCrop>
  <LinksUpToDate>false</LinksUpToDate>
  <CharactersWithSpaces>1043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2020-07-02T02:31:00Z</dcterms:created>
  <dc:creator>Windows User</dc:creator>
  <cp:lastModifiedBy>微信用户</cp:lastModifiedBy>
  <dcterms:modified xsi:type="dcterms:W3CDTF">2024-02-22T08:11:15Z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C66853740D2743DD923F03022249B295</vt:lpwstr>
  </property>
</Properties>
</file>