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黑体" w:hAnsi="黑体" w:eastAsia="黑体"/>
          <w:szCs w:val="32"/>
        </w:rPr>
      </w:pPr>
      <w:r>
        <w:rPr>
          <w:rFonts w:hint="eastAsia" w:ascii="黑体" w:hAnsi="黑体" w:eastAsia="黑体"/>
          <w:szCs w:val="32"/>
        </w:rPr>
        <w:t>附件1</w:t>
      </w:r>
    </w:p>
    <w:p>
      <w:pPr>
        <w:adjustRightInd w:val="0"/>
        <w:snapToGrid w:val="0"/>
        <w:spacing w:line="240" w:lineRule="auto"/>
        <w:ind w:firstLine="0" w:firstLineChars="0"/>
        <w:jc w:val="center"/>
        <w:rPr>
          <w:rFonts w:ascii="方正小标宋简体" w:hAnsi="黑体" w:eastAsia="方正小标宋简体"/>
          <w:bCs w:val="0"/>
          <w:sz w:val="44"/>
          <w:szCs w:val="44"/>
        </w:rPr>
      </w:pPr>
      <w:r>
        <w:rPr>
          <w:rFonts w:hint="eastAsia" w:ascii="方正小标宋简体" w:hAnsi="黑体" w:eastAsia="方正小标宋简体"/>
          <w:bCs w:val="0"/>
          <w:sz w:val="44"/>
          <w:szCs w:val="44"/>
        </w:rPr>
        <w:t>《鸟类友好城市规划与设计指引》</w:t>
      </w:r>
    </w:p>
    <w:p>
      <w:pPr>
        <w:adjustRightInd w:val="0"/>
        <w:snapToGrid w:val="0"/>
        <w:spacing w:line="240" w:lineRule="auto"/>
        <w:ind w:firstLine="0" w:firstLineChars="0"/>
        <w:jc w:val="center"/>
        <w:rPr>
          <w:rFonts w:ascii="方正小标宋简体" w:hAnsi="黑体" w:eastAsia="方正小标宋简体"/>
          <w:bCs w:val="0"/>
          <w:sz w:val="44"/>
          <w:szCs w:val="44"/>
        </w:rPr>
      </w:pPr>
      <w:r>
        <w:rPr>
          <w:rFonts w:hint="eastAsia" w:ascii="方正小标宋简体" w:hAnsi="黑体" w:eastAsia="方正小标宋简体"/>
          <w:bCs w:val="0"/>
          <w:sz w:val="44"/>
          <w:szCs w:val="44"/>
        </w:rPr>
        <w:t>地方标准编制</w:t>
      </w:r>
      <w:r>
        <w:rPr>
          <w:rFonts w:ascii="方正小标宋简体" w:hAnsi="黑体" w:eastAsia="方正小标宋简体"/>
          <w:bCs w:val="0"/>
          <w:sz w:val="44"/>
          <w:szCs w:val="44"/>
        </w:rPr>
        <w:t>说明</w:t>
      </w:r>
    </w:p>
    <w:p>
      <w:pPr>
        <w:ind w:firstLine="640"/>
      </w:pP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val="en-US" w:eastAsia="zh-CN"/>
        </w:rPr>
        <w:t>一、</w:t>
      </w:r>
      <w:r>
        <w:rPr>
          <w:rFonts w:hint="eastAsia" w:ascii="黑体" w:hAnsi="黑体" w:eastAsia="黑体" w:cs="黑体"/>
          <w:b/>
          <w:bCs w:val="0"/>
          <w:lang w:eastAsia="zh-CN"/>
        </w:rPr>
        <w:t>项目背景</w:t>
      </w:r>
    </w:p>
    <w:p>
      <w:pPr>
        <w:ind w:firstLine="640"/>
        <w:rPr>
          <w:rFonts w:hint="eastAsia" w:eastAsia="仿宋_GB2312"/>
          <w:lang w:val="en-US" w:eastAsia="zh-CN"/>
        </w:rPr>
      </w:pPr>
      <w:r>
        <w:t>深圳市是全球鸟类</w:t>
      </w:r>
      <w:r>
        <w:rPr>
          <w:rFonts w:hint="eastAsia"/>
          <w:lang w:val="en-US" w:eastAsia="zh-CN"/>
        </w:rPr>
        <w:t>迁飞</w:t>
      </w:r>
      <w:r>
        <w:t>通道</w:t>
      </w:r>
      <w:r>
        <w:rPr>
          <w:rFonts w:hint="eastAsia"/>
          <w:lang w:val="en-US" w:eastAsia="zh-CN"/>
        </w:rPr>
        <w:t>的</w:t>
      </w:r>
      <w:r>
        <w:t>重要节点，是</w:t>
      </w:r>
      <w:r>
        <w:rPr>
          <w:rFonts w:hint="eastAsia" w:ascii="仿宋_GB2312" w:eastAsia="仿宋_GB2312"/>
          <w:sz w:val="32"/>
          <w:szCs w:val="32"/>
        </w:rPr>
        <w:t>东</w:t>
      </w:r>
      <w:r>
        <w:rPr>
          <w:rFonts w:hint="eastAsia" w:ascii="仿宋_GB2312" w:eastAsia="仿宋_GB2312"/>
          <w:sz w:val="32"/>
          <w:szCs w:val="32"/>
          <w:lang w:val="en-US" w:eastAsia="zh-CN"/>
        </w:rPr>
        <w:t>亚-澳大利西亚候鸟</w:t>
      </w:r>
      <w:r>
        <w:rPr>
          <w:rFonts w:hint="eastAsia" w:ascii="仿宋_GB2312" w:eastAsia="仿宋_GB2312"/>
          <w:sz w:val="32"/>
          <w:szCs w:val="32"/>
        </w:rPr>
        <w:t>迁</w:t>
      </w:r>
      <w:r>
        <w:rPr>
          <w:rFonts w:hint="eastAsia" w:ascii="仿宋_GB2312" w:eastAsia="仿宋_GB2312"/>
          <w:sz w:val="32"/>
          <w:szCs w:val="32"/>
          <w:lang w:val="en-US" w:eastAsia="zh-CN"/>
        </w:rPr>
        <w:t>飞</w:t>
      </w:r>
      <w:r>
        <w:rPr>
          <w:rFonts w:hint="eastAsia" w:ascii="仿宋_GB2312" w:eastAsia="仿宋_GB2312"/>
          <w:sz w:val="32"/>
          <w:szCs w:val="32"/>
        </w:rPr>
        <w:t>通道上重要的</w:t>
      </w:r>
      <w:r>
        <w:rPr>
          <w:rFonts w:hint="eastAsia" w:ascii="仿宋_GB2312" w:eastAsia="仿宋_GB2312"/>
          <w:sz w:val="32"/>
          <w:szCs w:val="32"/>
          <w:lang w:val="en-US" w:eastAsia="zh-CN"/>
        </w:rPr>
        <w:t>越冬地和</w:t>
      </w:r>
      <w:r>
        <w:rPr>
          <w:rFonts w:hint="eastAsia" w:ascii="仿宋_GB2312" w:eastAsia="仿宋_GB2312"/>
          <w:sz w:val="32"/>
          <w:szCs w:val="32"/>
        </w:rPr>
        <w:t>中转站</w:t>
      </w:r>
      <w:r>
        <w:rPr>
          <w:rFonts w:hint="eastAsia" w:ascii="仿宋_GB2312" w:eastAsia="仿宋_GB2312"/>
          <w:sz w:val="32"/>
          <w:szCs w:val="32"/>
          <w:lang w:eastAsia="zh-CN"/>
        </w:rPr>
        <w:t>，</w:t>
      </w:r>
      <w:r>
        <w:rPr>
          <w:rFonts w:hint="eastAsia"/>
          <w:sz w:val="32"/>
          <w:szCs w:val="32"/>
          <w:lang w:val="en-US" w:eastAsia="zh-CN"/>
        </w:rPr>
        <w:t>其中</w:t>
      </w:r>
      <w:r>
        <w:rPr>
          <w:rFonts w:hint="eastAsia"/>
          <w:lang w:val="en-US" w:eastAsia="zh-CN"/>
        </w:rPr>
        <w:t>福田红树林国家级自然保护区所在的区域是我市最重要的鸟类栖息地，</w:t>
      </w:r>
      <w:r>
        <w:rPr>
          <w:rFonts w:hint="eastAsia" w:ascii="仿宋_GB2312" w:eastAsia="仿宋_GB2312"/>
          <w:sz w:val="32"/>
          <w:szCs w:val="32"/>
        </w:rPr>
        <w:t>每年有</w:t>
      </w:r>
      <w:r>
        <w:rPr>
          <w:rFonts w:hint="eastAsia" w:ascii="仿宋_GB2312" w:eastAsia="仿宋_GB2312"/>
          <w:sz w:val="32"/>
          <w:szCs w:val="32"/>
          <w:lang w:val="en-US" w:eastAsia="zh-CN"/>
        </w:rPr>
        <w:t>近</w:t>
      </w:r>
      <w:r>
        <w:rPr>
          <w:rFonts w:hint="eastAsia" w:ascii="仿宋_GB2312" w:eastAsia="仿宋_GB2312"/>
          <w:sz w:val="32"/>
          <w:szCs w:val="32"/>
        </w:rPr>
        <w:t>十万只长途迁徙的候鸟在</w:t>
      </w:r>
      <w:r>
        <w:rPr>
          <w:rFonts w:hint="eastAsia" w:ascii="仿宋_GB2312" w:eastAsia="仿宋_GB2312"/>
          <w:sz w:val="32"/>
          <w:szCs w:val="32"/>
          <w:lang w:val="en-US" w:eastAsia="zh-CN"/>
        </w:rPr>
        <w:t>此</w:t>
      </w:r>
      <w:r>
        <w:rPr>
          <w:rFonts w:hint="eastAsia" w:ascii="仿宋_GB2312" w:eastAsia="仿宋_GB2312"/>
          <w:sz w:val="32"/>
          <w:szCs w:val="32"/>
        </w:rPr>
        <w:t>停歇，</w:t>
      </w:r>
      <w:r>
        <w:rPr>
          <w:rFonts w:hint="eastAsia" w:ascii="仿宋_GB2312" w:eastAsia="仿宋_GB2312"/>
          <w:sz w:val="32"/>
          <w:szCs w:val="32"/>
          <w:lang w:val="en-US" w:eastAsia="zh-CN"/>
        </w:rPr>
        <w:t>是</w:t>
      </w:r>
      <w:r>
        <w:rPr>
          <w:rFonts w:hint="eastAsia" w:ascii="仿宋_GB2312" w:eastAsia="仿宋_GB2312"/>
          <w:sz w:val="32"/>
          <w:szCs w:val="32"/>
        </w:rPr>
        <w:t>全球濒危</w:t>
      </w:r>
      <w:r>
        <w:rPr>
          <w:rFonts w:hint="eastAsia" w:ascii="仿宋_GB2312" w:eastAsia="仿宋_GB2312"/>
          <w:sz w:val="32"/>
          <w:szCs w:val="32"/>
          <w:lang w:val="en-US" w:eastAsia="zh-CN"/>
        </w:rPr>
        <w:t>珍稀</w:t>
      </w:r>
      <w:r>
        <w:rPr>
          <w:rFonts w:hint="eastAsia" w:ascii="仿宋_GB2312" w:eastAsia="仿宋_GB2312"/>
          <w:sz w:val="32"/>
          <w:szCs w:val="32"/>
        </w:rPr>
        <w:t>鸟类黑脸琵鹭</w:t>
      </w:r>
      <w:r>
        <w:rPr>
          <w:rFonts w:hint="eastAsia" w:ascii="仿宋_GB2312" w:eastAsia="仿宋_GB2312"/>
          <w:sz w:val="32"/>
          <w:szCs w:val="32"/>
          <w:lang w:val="en-US" w:eastAsia="zh-CN"/>
        </w:rPr>
        <w:t>重要的越冬地</w:t>
      </w:r>
      <w:r>
        <w:rPr>
          <w:rFonts w:hint="eastAsia"/>
        </w:rPr>
        <w:t>。“落霞与千鸟齐飞、静水共长天一色”的自然美景，彰显了城市与湿地、人与自然和谐共生，是展示城市生态文明建设成果的窗口和名片</w:t>
      </w:r>
      <w:r>
        <w:rPr>
          <w:rFonts w:hint="eastAsia"/>
          <w:lang w:eastAsia="zh-CN"/>
        </w:rPr>
        <w:t>。</w:t>
      </w:r>
    </w:p>
    <w:p>
      <w:pPr>
        <w:ind w:firstLine="640"/>
      </w:pPr>
      <w:r>
        <w:rPr>
          <w:rFonts w:hint="eastAsia"/>
        </w:rPr>
        <w:t>然而，目前城市开发建设相关项目的方案审批、环境影响评价、工程执行等各阶段均没有鸟类友好相关工作实施的可行依托，城市生物多样性保护抓</w:t>
      </w:r>
      <w:bookmarkStart w:id="1" w:name="_GoBack"/>
      <w:bookmarkEnd w:id="1"/>
      <w:r>
        <w:rPr>
          <w:rFonts w:hint="eastAsia"/>
        </w:rPr>
        <w:t>手不足。在生态文明建设背景下，</w:t>
      </w:r>
      <w:r>
        <w:t>根据深圳市鸟类</w:t>
      </w:r>
      <w:r>
        <w:rPr>
          <w:rFonts w:hint="eastAsia"/>
        </w:rPr>
        <w:t>重点</w:t>
      </w:r>
      <w:r>
        <w:t>生态特征，从城市空间精细化控制</w:t>
      </w:r>
      <w:r>
        <w:rPr>
          <w:rFonts w:hint="eastAsia"/>
        </w:rPr>
        <w:t>视角</w:t>
      </w:r>
      <w:r>
        <w:t>出发，提出</w:t>
      </w:r>
      <w:r>
        <w:rPr>
          <w:rFonts w:hint="eastAsia"/>
        </w:rPr>
        <w:t>鸟类友好</w:t>
      </w:r>
      <w:r>
        <w:t>城市规划与设计的</w:t>
      </w:r>
      <w:r>
        <w:rPr>
          <w:rFonts w:hint="eastAsia"/>
        </w:rPr>
        <w:t>基本要求与控制方案，对提高城市尺度水鸟和候鸟生物多样性保护能力具有重要应用价值，可为深圳市各部门等进行鸟类友好城市规划、设计与管理提供具体支持。</w:t>
      </w:r>
    </w:p>
    <w:p>
      <w:pPr>
        <w:ind w:firstLine="640"/>
      </w:pPr>
      <w:r>
        <w:t>该</w:t>
      </w:r>
      <w:r>
        <w:rPr>
          <w:rFonts w:hint="eastAsia"/>
        </w:rPr>
        <w:t>项目</w:t>
      </w:r>
      <w:r>
        <w:t>是贯彻习近平生态文明思想、践行人与自然和谐共生理念的必然要求，</w:t>
      </w:r>
      <w:r>
        <w:rPr>
          <w:rFonts w:hint="eastAsia"/>
        </w:rPr>
        <w:t>项目成果的</w:t>
      </w:r>
      <w:r>
        <w:t>颁布实施可为深圳生物多样性友好城市建设提供适用性解决方案</w:t>
      </w:r>
      <w:r>
        <w:rPr>
          <w:rFonts w:hint="eastAsia"/>
        </w:rPr>
        <w:t>，</w:t>
      </w:r>
      <w:r>
        <w:t>为2022年11月深圳市委常委会会议提出的“要高标准高质量推进‘国际红树林中心’筹建工作，全面加强生态保护治理国际交流合作，打造好这张新的城市‘生态名片’”</w:t>
      </w:r>
      <w:r>
        <w:rPr>
          <w:rFonts w:hint="eastAsia"/>
        </w:rPr>
        <w:t>相关要求提供重要支撑。</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val="en-US" w:eastAsia="zh-CN"/>
        </w:rPr>
        <w:t>二、</w:t>
      </w:r>
      <w:r>
        <w:rPr>
          <w:rFonts w:hint="eastAsia" w:ascii="黑体" w:hAnsi="黑体" w:eastAsia="黑体" w:cs="黑体"/>
          <w:b/>
          <w:bCs w:val="0"/>
          <w:lang w:eastAsia="zh-CN"/>
        </w:rPr>
        <w:t>工作简况</w:t>
      </w:r>
    </w:p>
    <w:p>
      <w:pPr>
        <w:ind w:firstLine="640"/>
      </w:pPr>
      <w:r>
        <w:rPr>
          <w:rFonts w:hint="eastAsia"/>
        </w:rPr>
        <w:t>（一）任务来源</w:t>
      </w:r>
    </w:p>
    <w:p>
      <w:pPr>
        <w:ind w:firstLine="640"/>
      </w:pPr>
      <w:r>
        <w:t>2022年10月，由</w:t>
      </w:r>
      <w:r>
        <w:rPr>
          <w:rFonts w:hint="eastAsia"/>
        </w:rPr>
        <w:t>广东内伶仃福田国家级自然保护区管理局</w:t>
      </w:r>
      <w:r>
        <w:t>牵头</w:t>
      </w:r>
      <w:r>
        <w:rPr>
          <w:rFonts w:hint="eastAsia"/>
        </w:rPr>
        <w:t>开展鸟类友好城市建设相关研究，</w:t>
      </w:r>
      <w:r>
        <w:t>起草《</w:t>
      </w:r>
      <w:r>
        <w:rPr>
          <w:rFonts w:hint="eastAsia"/>
        </w:rPr>
        <w:t>鸟类友好城市规划与设计指引</w:t>
      </w:r>
      <w:r>
        <w:t>》</w:t>
      </w:r>
      <w:r>
        <w:rPr>
          <w:rFonts w:hint="eastAsia"/>
        </w:rPr>
        <w:t>地方</w:t>
      </w:r>
      <w:r>
        <w:t>标准。本文件的提出和归口单位为</w:t>
      </w:r>
      <w:r>
        <w:rPr>
          <w:rFonts w:hint="eastAsia"/>
        </w:rPr>
        <w:t>深圳市规划和自然资源局</w:t>
      </w:r>
      <w:r>
        <w:t>。</w:t>
      </w:r>
    </w:p>
    <w:p>
      <w:pPr>
        <w:spacing w:line="600" w:lineRule="exact"/>
        <w:ind w:firstLine="640"/>
        <w:rPr>
          <w:rFonts w:cs="仿宋_GB2312"/>
          <w:bCs w:val="0"/>
          <w:szCs w:val="32"/>
        </w:rPr>
      </w:pPr>
      <w:r>
        <w:rPr>
          <w:rFonts w:hint="eastAsia" w:cs="仿宋_GB2312"/>
          <w:szCs w:val="32"/>
        </w:rPr>
        <w:t>（二）主要起草过程</w:t>
      </w:r>
    </w:p>
    <w:p>
      <w:pPr>
        <w:spacing w:line="600" w:lineRule="exact"/>
        <w:ind w:firstLine="640"/>
        <w:rPr>
          <w:rFonts w:cs="仿宋_GB2312"/>
          <w:bCs w:val="0"/>
          <w:szCs w:val="32"/>
        </w:rPr>
      </w:pPr>
      <w:r>
        <w:rPr>
          <w:rFonts w:hint="eastAsia" w:cs="仿宋_GB2312"/>
          <w:szCs w:val="32"/>
        </w:rPr>
        <w:t>1.规划、立项阶段</w:t>
      </w:r>
    </w:p>
    <w:p>
      <w:pPr>
        <w:ind w:firstLine="640"/>
      </w:pPr>
      <w:r>
        <w:rPr>
          <w:rFonts w:hint="eastAsia"/>
        </w:rPr>
        <w:t>本项目</w:t>
      </w:r>
      <w:r>
        <w:t>2022年10月启动</w:t>
      </w:r>
      <w:r>
        <w:rPr>
          <w:rFonts w:hint="eastAsia"/>
        </w:rPr>
        <w:t>，</w:t>
      </w:r>
      <w:r>
        <w:t>2022</w:t>
      </w:r>
      <w:r>
        <w:rPr>
          <w:rFonts w:hint="eastAsia"/>
        </w:rPr>
        <w:t>年1</w:t>
      </w:r>
      <w:r>
        <w:t>0</w:t>
      </w:r>
      <w:r>
        <w:rPr>
          <w:rFonts w:hint="eastAsia"/>
        </w:rPr>
        <w:t>月-2</w:t>
      </w:r>
      <w:r>
        <w:t>022</w:t>
      </w:r>
      <w:r>
        <w:rPr>
          <w:rFonts w:hint="eastAsia"/>
        </w:rPr>
        <w:t>年</w:t>
      </w:r>
      <w:r>
        <w:t>12</w:t>
      </w:r>
      <w:r>
        <w:rPr>
          <w:rFonts w:hint="eastAsia"/>
        </w:rPr>
        <w:t>月完成标准研制工作方案，成立标准编制组，并建立工作联络机制。</w:t>
      </w:r>
    </w:p>
    <w:p>
      <w:pPr>
        <w:ind w:firstLine="640"/>
      </w:pPr>
      <w:r>
        <w:rPr>
          <w:rFonts w:hint="eastAsia"/>
        </w:rPr>
        <w:t>按照“资料梳理</w:t>
      </w:r>
      <w:r>
        <w:t>-调研分析-影响评估-策略制定”的技术路径</w:t>
      </w:r>
      <w:r>
        <w:rPr>
          <w:rFonts w:hint="eastAsia"/>
        </w:rPr>
        <w:t>，</w:t>
      </w:r>
      <w:r>
        <w:t>充分开展深圳鸟类生态、迁徙活动等的资料梳理</w:t>
      </w:r>
      <w:r>
        <w:rPr>
          <w:rFonts w:hint="eastAsia"/>
        </w:rPr>
        <w:t>，</w:t>
      </w:r>
      <w:r>
        <w:t>开展空间区位、栖息地、鸟类行为、关键</w:t>
      </w:r>
      <w:r>
        <w:rPr>
          <w:rFonts w:hint="eastAsia"/>
        </w:rPr>
        <w:t>因素</w:t>
      </w:r>
      <w:r>
        <w:t>的综合调研与技术分析</w:t>
      </w:r>
      <w:r>
        <w:rPr>
          <w:rFonts w:hint="eastAsia"/>
        </w:rPr>
        <w:t>，</w:t>
      </w:r>
      <w:r>
        <w:t>评估城市开发建设不同阶段对鸟类活动产生的差异化影响</w:t>
      </w:r>
      <w:r>
        <w:rPr>
          <w:rFonts w:hint="eastAsia"/>
        </w:rPr>
        <w:t>，</w:t>
      </w:r>
      <w:r>
        <w:t>从</w:t>
      </w:r>
      <w:r>
        <w:rPr>
          <w:rFonts w:hint="eastAsia"/>
        </w:rPr>
        <w:t>空间格局、项目高度、建筑布局、立面设计、景观设计、照明与声环境</w:t>
      </w:r>
      <w:r>
        <w:t>等方面制定鸟类友好标准。</w:t>
      </w:r>
    </w:p>
    <w:p>
      <w:pPr>
        <w:spacing w:line="600" w:lineRule="exact"/>
        <w:ind w:firstLine="640"/>
        <w:rPr>
          <w:rFonts w:cs="仿宋_GB2312"/>
          <w:szCs w:val="32"/>
        </w:rPr>
      </w:pPr>
      <w:r>
        <w:rPr>
          <w:rFonts w:hint="eastAsia" w:cs="仿宋_GB2312"/>
          <w:szCs w:val="32"/>
        </w:rPr>
        <w:t>2.组织起草阶段</w:t>
      </w:r>
    </w:p>
    <w:p>
      <w:pPr>
        <w:spacing w:line="600" w:lineRule="exact"/>
        <w:ind w:firstLine="640"/>
        <w:rPr>
          <w:rFonts w:cs="仿宋_GB2312"/>
          <w:bCs w:val="0"/>
          <w:szCs w:val="32"/>
        </w:rPr>
      </w:pPr>
      <w:bookmarkStart w:id="0" w:name="_Hlk151737413"/>
      <w:r>
        <w:t>2023</w:t>
      </w:r>
      <w:r>
        <w:rPr>
          <w:rFonts w:hint="eastAsia"/>
        </w:rPr>
        <w:t>年1月-</w:t>
      </w:r>
      <w:r>
        <w:t>2023年6月</w:t>
      </w:r>
      <w:bookmarkEnd w:id="0"/>
      <w:r>
        <w:t>完成项目调研、技术分析、问题评估等工作</w:t>
      </w:r>
      <w:r>
        <w:rPr>
          <w:rFonts w:hint="eastAsia"/>
        </w:rPr>
        <w:t>，开展案例研究，明确《鸟类友好城市规划与设计指引》的适用范围以及框架结构。</w:t>
      </w:r>
    </w:p>
    <w:p>
      <w:pPr>
        <w:ind w:firstLine="640"/>
      </w:pPr>
      <w:r>
        <w:t>2023年7月</w:t>
      </w:r>
      <w:r>
        <w:rPr>
          <w:rFonts w:hint="eastAsia"/>
        </w:rPr>
        <w:t>形成工作讨论稿，编制组对工作讨论稿进行多次研讨，进一步完善标准文本，形成征求意见稿。</w:t>
      </w:r>
    </w:p>
    <w:p>
      <w:pPr>
        <w:spacing w:line="600" w:lineRule="exact"/>
        <w:ind w:firstLine="640"/>
        <w:rPr>
          <w:rFonts w:cs="仿宋_GB2312"/>
          <w:bCs w:val="0"/>
          <w:szCs w:val="32"/>
        </w:rPr>
      </w:pPr>
      <w:r>
        <w:rPr>
          <w:rFonts w:cs="仿宋_GB2312"/>
          <w:szCs w:val="32"/>
        </w:rPr>
        <w:t>3</w:t>
      </w:r>
      <w:r>
        <w:rPr>
          <w:rFonts w:hint="eastAsia" w:cs="仿宋_GB2312"/>
          <w:szCs w:val="32"/>
        </w:rPr>
        <w:t>.征求意见阶段</w:t>
      </w:r>
    </w:p>
    <w:p>
      <w:pPr>
        <w:ind w:firstLine="640"/>
      </w:pPr>
      <w:r>
        <w:t>2023年9月召开</w:t>
      </w:r>
      <w:r>
        <w:rPr>
          <w:rFonts w:hint="eastAsia"/>
        </w:rPr>
        <w:t>市规划和自然资源局内</w:t>
      </w:r>
      <w:r>
        <w:t>业务咨询会，征求总体规划处、地区规划处</w:t>
      </w:r>
      <w:r>
        <w:rPr>
          <w:rFonts w:hint="eastAsia"/>
        </w:rPr>
        <w:t>、南山管理局、福田管理局</w:t>
      </w:r>
      <w:r>
        <w:t>等9部门意见，意见共18条，其中采纳17条，部分采纳1条，均于10月完成修改；</w:t>
      </w:r>
    </w:p>
    <w:p>
      <w:pPr>
        <w:ind w:firstLine="640"/>
      </w:pPr>
      <w:r>
        <w:t>2023年10月征求深圳市生态环境局、深圳市水务局、深圳市建筑工务署、南山区人民政府、宝安区人民政府等22</w:t>
      </w:r>
      <w:r>
        <w:rPr>
          <w:rFonts w:hint="eastAsia"/>
        </w:rPr>
        <w:t>家单位</w:t>
      </w:r>
      <w:r>
        <w:t>意见，意见共20条，其中采纳13条，部分采纳6条，不采纳1条，均于11月完成修改，形成专家评审稿。</w:t>
      </w:r>
    </w:p>
    <w:p>
      <w:pPr>
        <w:ind w:firstLine="640"/>
        <w:rPr>
          <w:rFonts w:hint="eastAsia"/>
        </w:rPr>
      </w:pPr>
      <w:r>
        <w:rPr>
          <w:rFonts w:hint="eastAsia"/>
        </w:rPr>
        <w:t>2</w:t>
      </w:r>
      <w:r>
        <w:t>023</w:t>
      </w:r>
      <w:r>
        <w:rPr>
          <w:rFonts w:hint="eastAsia"/>
        </w:rPr>
        <w:t>年1</w:t>
      </w:r>
      <w:r>
        <w:t>1</w:t>
      </w:r>
      <w:r>
        <w:rPr>
          <w:rFonts w:hint="eastAsia"/>
        </w:rPr>
        <w:t>月召开专家咨询会，共收集到5位专家反馈的2</w:t>
      </w:r>
      <w:r>
        <w:t>1</w:t>
      </w:r>
      <w:r>
        <w:rPr>
          <w:rFonts w:hint="eastAsia"/>
        </w:rPr>
        <w:t>条意见，采纳</w:t>
      </w:r>
      <w:r>
        <w:t>2</w:t>
      </w:r>
      <w:r>
        <w:rPr>
          <w:rFonts w:hint="eastAsia"/>
        </w:rPr>
        <w:t>1条，均于12月完成修改，形成《鸟类友好城市规划与设计指引》送审材料。</w:t>
      </w:r>
    </w:p>
    <w:p>
      <w:pPr>
        <w:ind w:firstLine="640"/>
        <w:rPr>
          <w:rFonts w:hint="eastAsia"/>
          <w:lang w:val="en-US" w:eastAsia="zh-CN"/>
        </w:rPr>
      </w:pPr>
      <w:r>
        <w:rPr>
          <w:rFonts w:hint="eastAsia"/>
          <w:lang w:val="en-US" w:eastAsia="zh-CN"/>
        </w:rPr>
        <w:t>2024年1月召开市规划和自然资源局业务会，共收集各部门意见19条，采纳18条，部分采纳1条，均完成修改。</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val="en-US" w:eastAsia="zh-CN"/>
        </w:rPr>
        <w:t>三、</w:t>
      </w:r>
      <w:r>
        <w:rPr>
          <w:rFonts w:hint="eastAsia" w:ascii="黑体" w:hAnsi="黑体" w:eastAsia="黑体" w:cs="黑体"/>
          <w:b/>
          <w:bCs w:val="0"/>
          <w:lang w:eastAsia="zh-CN"/>
        </w:rPr>
        <w:t>标准主要内容和依据</w:t>
      </w:r>
    </w:p>
    <w:p>
      <w:pPr>
        <w:ind w:firstLine="640"/>
      </w:pPr>
      <w:r>
        <w:rPr>
          <w:rFonts w:hint="eastAsia"/>
        </w:rPr>
        <w:t>本文件规定了鸟类友好城市规划与设计的基本要求、控制方案、规划与设计方法。本文件适用于指导深圳市开展鸟类友好城区建设，打造人与自然和谐共生的城市空间。</w:t>
      </w:r>
    </w:p>
    <w:p>
      <w:pPr>
        <w:ind w:firstLine="640"/>
      </w:pPr>
      <w:r>
        <w:rPr>
          <w:rFonts w:hint="eastAsia"/>
        </w:rPr>
        <w:t>本文件主要依据</w:t>
      </w:r>
      <w:r>
        <w:rPr>
          <w:rFonts w:hint="eastAsia" w:ascii="宋体" w:hAnsi="宋体"/>
          <w:color w:val="000000"/>
          <w:szCs w:val="21"/>
        </w:rPr>
        <w:t>联合国《生物多样性公约》“昆明—蒙特利尔全球生物多样性框架”《粤港澳大湾区发展规划纲要》《中共中央国务院关于支持深圳建设中国特色</w:t>
      </w:r>
      <w:r>
        <w:rPr>
          <w:rFonts w:hint="eastAsia" w:ascii="宋体" w:hAnsi="宋体"/>
          <w:color w:val="000000"/>
          <w:szCs w:val="21"/>
          <w:lang w:eastAsia="zh-CN"/>
        </w:rPr>
        <w:t>社会主义</w:t>
      </w:r>
      <w:r>
        <w:rPr>
          <w:rFonts w:hint="eastAsia" w:ascii="宋体" w:hAnsi="宋体"/>
          <w:color w:val="000000"/>
          <w:szCs w:val="21"/>
        </w:rPr>
        <w:t>先行示范区的意见》《深圳市生物多样性保护行动计划（2022</w:t>
      </w:r>
      <w:r>
        <w:rPr>
          <w:rFonts w:ascii="宋体" w:hAnsi="宋体"/>
          <w:color w:val="000000"/>
          <w:szCs w:val="21"/>
        </w:rPr>
        <w:t>-</w:t>
      </w:r>
      <w:r>
        <w:rPr>
          <w:rFonts w:hint="eastAsia" w:ascii="宋体" w:hAnsi="宋体"/>
          <w:color w:val="000000"/>
          <w:szCs w:val="21"/>
        </w:rPr>
        <w:t>2025年）》《深圳市国土空间总体规划（2021-2035年）》《民用建筑通用规范》（GB55031-2022）《夜间光环境区域限值》（DB4403/T 333—2023）、</w:t>
      </w:r>
      <w:r>
        <w:rPr>
          <w:rFonts w:ascii="Times New Roman" w:hAnsi="Times New Roman" w:cs="Times New Roman"/>
          <w:color w:val="000000"/>
          <w:szCs w:val="21"/>
        </w:rPr>
        <w:t>Bird Friendly Building Design</w:t>
      </w:r>
      <w:r>
        <w:rPr>
          <w:color w:val="000000"/>
          <w:szCs w:val="21"/>
        </w:rPr>
        <w:t xml:space="preserve"> </w:t>
      </w:r>
      <w:r>
        <w:rPr>
          <w:rFonts w:ascii="Times New Roman" w:hAnsi="Times New Roman" w:cs="Times New Roman"/>
          <w:color w:val="000000"/>
          <w:szCs w:val="21"/>
        </w:rPr>
        <w:t>and Construction Requirements</w:t>
      </w:r>
      <w:r>
        <w:rPr>
          <w:rFonts w:hint="eastAsia" w:ascii="Times New Roman" w:hAnsi="Times New Roman" w:cs="Times New Roman"/>
          <w:color w:val="000000"/>
          <w:szCs w:val="21"/>
        </w:rPr>
        <w:t>等文件，结合深圳市水鸟和候鸟特征、分布状况、城市开发建设影响因素等研究成果编制。</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val="en-US" w:eastAsia="zh-CN"/>
        </w:rPr>
        <w:t>四、</w:t>
      </w:r>
      <w:r>
        <w:rPr>
          <w:rFonts w:hint="eastAsia" w:ascii="黑体" w:hAnsi="黑体" w:eastAsia="黑体" w:cs="黑体"/>
          <w:b/>
          <w:bCs w:val="0"/>
          <w:lang w:eastAsia="zh-CN"/>
        </w:rPr>
        <w:t>主要条款说明</w:t>
      </w:r>
    </w:p>
    <w:p>
      <w:pPr>
        <w:ind w:firstLine="640"/>
      </w:pPr>
      <w:r>
        <w:rPr>
          <w:rFonts w:hint="eastAsia"/>
        </w:rPr>
        <w:t>（一）范围</w:t>
      </w:r>
    </w:p>
    <w:p>
      <w:pPr>
        <w:ind w:firstLine="640"/>
      </w:pPr>
      <w:r>
        <w:rPr>
          <w:rFonts w:hint="eastAsia"/>
        </w:rPr>
        <w:t>给出了本文件规定的内容和适用的范围。</w:t>
      </w:r>
    </w:p>
    <w:p>
      <w:pPr>
        <w:ind w:firstLine="640"/>
      </w:pPr>
      <w:r>
        <w:rPr>
          <w:rFonts w:hint="eastAsia"/>
        </w:rPr>
        <w:t>本文件规定了鸟类友好城市规划与设计的总体要求、规划要求与设计要求。本文件适用于指导福田红树林自然保护区周边区域开展鸟类友好城区建设，其他鸟类栖息地外围开展城市建设时参照执行，推动深圳市打造人与自然和谐共生的城市空间。</w:t>
      </w:r>
    </w:p>
    <w:p>
      <w:pPr>
        <w:spacing w:line="600" w:lineRule="exact"/>
        <w:ind w:firstLine="640"/>
        <w:rPr>
          <w:rFonts w:cs="仿宋_GB2312"/>
          <w:bCs w:val="0"/>
          <w:kern w:val="0"/>
          <w:szCs w:val="32"/>
        </w:rPr>
      </w:pPr>
      <w:r>
        <w:rPr>
          <w:rFonts w:hint="eastAsia"/>
        </w:rPr>
        <w:t>（二）</w:t>
      </w:r>
      <w:r>
        <w:rPr>
          <w:rFonts w:hint="eastAsia" w:cs="仿宋_GB2312"/>
          <w:bCs w:val="0"/>
          <w:kern w:val="0"/>
          <w:szCs w:val="32"/>
        </w:rPr>
        <w:t>规范性引用文件</w:t>
      </w:r>
    </w:p>
    <w:p>
      <w:pPr>
        <w:adjustRightInd w:val="0"/>
        <w:spacing w:line="600" w:lineRule="exact"/>
        <w:ind w:firstLine="640"/>
        <w:textAlignment w:val="baseline"/>
        <w:rPr>
          <w:rFonts w:cs="仿宋_GB2312"/>
          <w:bCs w:val="0"/>
          <w:kern w:val="0"/>
          <w:szCs w:val="32"/>
        </w:rPr>
      </w:pPr>
      <w:r>
        <w:rPr>
          <w:rFonts w:hint="eastAsia" w:cs="仿宋_GB2312"/>
          <w:bCs w:val="0"/>
          <w:kern w:val="0"/>
          <w:szCs w:val="32"/>
        </w:rPr>
        <w:t>本章节给出了本文件规范性引用文件的情况。</w:t>
      </w:r>
    </w:p>
    <w:p>
      <w:pPr>
        <w:adjustRightInd w:val="0"/>
        <w:spacing w:line="600" w:lineRule="exact"/>
        <w:ind w:firstLine="640"/>
        <w:textAlignment w:val="baseline"/>
        <w:rPr>
          <w:rFonts w:cs="仿宋_GB2312"/>
          <w:bCs w:val="0"/>
          <w:kern w:val="0"/>
          <w:szCs w:val="32"/>
        </w:rPr>
      </w:pPr>
      <w:r>
        <w:rPr>
          <w:rFonts w:hint="eastAsia" w:cs="仿宋_GB2312"/>
          <w:bCs w:val="0"/>
          <w:kern w:val="0"/>
          <w:szCs w:val="32"/>
        </w:rPr>
        <w:t>（三）术语和定义</w:t>
      </w:r>
    </w:p>
    <w:p>
      <w:pPr>
        <w:adjustRightInd w:val="0"/>
        <w:spacing w:line="600" w:lineRule="exact"/>
        <w:ind w:firstLine="640"/>
        <w:textAlignment w:val="baseline"/>
        <w:rPr>
          <w:rFonts w:cs="仿宋_GB2312"/>
          <w:bCs w:val="0"/>
          <w:kern w:val="0"/>
          <w:szCs w:val="32"/>
        </w:rPr>
      </w:pPr>
      <w:r>
        <w:rPr>
          <w:rFonts w:hint="eastAsia" w:cs="仿宋_GB2312"/>
          <w:bCs w:val="0"/>
          <w:kern w:val="0"/>
          <w:szCs w:val="32"/>
        </w:rPr>
        <w:t>根据对国内外相关案例、文献的研究，本章节确定了水鸟、候鸟、飞行通道、建筑立面与水鸟栖息地等</w:t>
      </w:r>
      <w:r>
        <w:rPr>
          <w:rFonts w:cs="仿宋_GB2312"/>
          <w:bCs w:val="0"/>
          <w:kern w:val="0"/>
          <w:szCs w:val="32"/>
        </w:rPr>
        <w:t>5</w:t>
      </w:r>
      <w:r>
        <w:rPr>
          <w:rFonts w:hint="eastAsia" w:cs="仿宋_GB2312"/>
          <w:bCs w:val="0"/>
          <w:kern w:val="0"/>
          <w:szCs w:val="32"/>
        </w:rPr>
        <w:t>个术语及其定义。</w:t>
      </w:r>
    </w:p>
    <w:p>
      <w:pPr>
        <w:ind w:firstLine="640"/>
      </w:pPr>
      <w:r>
        <w:rPr>
          <w:rFonts w:hint="eastAsia"/>
        </w:rPr>
        <w:t>（四）</w:t>
      </w:r>
      <w:r>
        <w:rPr>
          <w:rFonts w:hint="eastAsia"/>
          <w:lang w:val="en-US" w:eastAsia="zh-CN"/>
        </w:rPr>
        <w:t>总体</w:t>
      </w:r>
      <w:r>
        <w:rPr>
          <w:rFonts w:hint="eastAsia"/>
        </w:rPr>
        <w:t>要求</w:t>
      </w:r>
    </w:p>
    <w:p>
      <w:pPr>
        <w:ind w:firstLine="640"/>
      </w:pPr>
      <w:r>
        <w:rPr>
          <w:rFonts w:hint="eastAsia" w:cs="仿宋_GB2312"/>
          <w:bCs w:val="0"/>
          <w:kern w:val="0"/>
          <w:szCs w:val="32"/>
        </w:rPr>
        <w:t>本章节</w:t>
      </w:r>
      <w:r>
        <w:rPr>
          <w:rFonts w:hint="eastAsia"/>
        </w:rPr>
        <w:t>对鸟类友好项目</w:t>
      </w:r>
      <w:r>
        <w:rPr>
          <w:rFonts w:hint="eastAsia"/>
          <w:lang w:val="en-US" w:eastAsia="zh-CN"/>
        </w:rPr>
        <w:t>管控</w:t>
      </w:r>
      <w:r>
        <w:rPr>
          <w:rFonts w:hint="eastAsia"/>
        </w:rPr>
        <w:t>对象、全过程管控及差异化施策做出了要求。</w:t>
      </w:r>
    </w:p>
    <w:p>
      <w:pPr>
        <w:ind w:firstLine="640"/>
        <w:rPr>
          <w:rFonts w:hint="default" w:eastAsia="仿宋_GB2312"/>
          <w:lang w:val="en-US" w:eastAsia="zh-CN"/>
        </w:rPr>
      </w:pPr>
      <w:r>
        <w:rPr>
          <w:rFonts w:hint="eastAsia"/>
        </w:rPr>
        <w:t>（五）规划</w:t>
      </w:r>
      <w:r>
        <w:rPr>
          <w:rFonts w:hint="eastAsia"/>
          <w:lang w:val="en-US" w:eastAsia="zh-CN"/>
        </w:rPr>
        <w:t>要求</w:t>
      </w:r>
    </w:p>
    <w:p>
      <w:pPr>
        <w:ind w:firstLine="640"/>
      </w:pPr>
      <w:r>
        <w:rPr>
          <w:rFonts w:hint="eastAsia" w:cs="仿宋_GB2312"/>
          <w:bCs w:val="0"/>
          <w:kern w:val="0"/>
          <w:szCs w:val="32"/>
        </w:rPr>
        <w:t>本章节</w:t>
      </w:r>
      <w:r>
        <w:rPr>
          <w:rFonts w:hint="eastAsia"/>
        </w:rPr>
        <w:t>规定了鸟类友好空间格局控制与项目高度控制要求。</w:t>
      </w:r>
    </w:p>
    <w:p>
      <w:pPr>
        <w:ind w:firstLine="640"/>
        <w:rPr>
          <w:rFonts w:hint="default" w:eastAsia="仿宋_GB2312"/>
          <w:lang w:val="en-US" w:eastAsia="zh-CN"/>
        </w:rPr>
      </w:pPr>
      <w:r>
        <w:rPr>
          <w:rFonts w:hint="eastAsia"/>
        </w:rPr>
        <w:t>（六）设计</w:t>
      </w:r>
      <w:r>
        <w:rPr>
          <w:rFonts w:hint="eastAsia"/>
          <w:lang w:val="en-US" w:eastAsia="zh-CN"/>
        </w:rPr>
        <w:t>要求</w:t>
      </w:r>
    </w:p>
    <w:p>
      <w:pPr>
        <w:ind w:firstLine="640"/>
      </w:pPr>
      <w:r>
        <w:rPr>
          <w:rFonts w:hint="eastAsia" w:cs="仿宋_GB2312"/>
          <w:bCs w:val="0"/>
          <w:kern w:val="0"/>
          <w:szCs w:val="32"/>
        </w:rPr>
        <w:t>本章节</w:t>
      </w:r>
      <w:r>
        <w:rPr>
          <w:rFonts w:hint="eastAsia"/>
        </w:rPr>
        <w:t>规定了鸟类友好建筑布局、立面设计、景观设</w:t>
      </w:r>
      <w:r>
        <w:rPr>
          <w:rFonts w:hint="eastAsia"/>
          <w:lang w:val="en-US" w:eastAsia="zh-CN"/>
        </w:rPr>
        <w:t>计、照明设计</w:t>
      </w:r>
      <w:r>
        <w:rPr>
          <w:rFonts w:hint="eastAsia"/>
        </w:rPr>
        <w:t>与声环境</w:t>
      </w:r>
      <w:r>
        <w:rPr>
          <w:rFonts w:hint="eastAsia"/>
          <w:lang w:val="en-US" w:eastAsia="zh-CN"/>
        </w:rPr>
        <w:t>管控</w:t>
      </w:r>
      <w:r>
        <w:rPr>
          <w:rFonts w:hint="eastAsia"/>
        </w:rPr>
        <w:t>的要求。</w:t>
      </w:r>
    </w:p>
    <w:p>
      <w:pPr>
        <w:ind w:firstLine="640"/>
      </w:pPr>
      <w:r>
        <w:rPr>
          <w:rFonts w:hint="eastAsia"/>
        </w:rPr>
        <w:t>（七）生境营造</w:t>
      </w:r>
      <w:r>
        <w:t xml:space="preserve"> </w:t>
      </w:r>
    </w:p>
    <w:p>
      <w:pPr>
        <w:ind w:firstLine="640"/>
      </w:pPr>
      <w:r>
        <w:rPr>
          <w:rFonts w:hint="eastAsia" w:cs="仿宋_GB2312"/>
          <w:bCs w:val="0"/>
          <w:kern w:val="0"/>
          <w:szCs w:val="32"/>
        </w:rPr>
        <w:t>本章节</w:t>
      </w:r>
      <w:r>
        <w:rPr>
          <w:rFonts w:hint="eastAsia"/>
        </w:rPr>
        <w:t>对鸟类友好生境建设及修复做出了规定。</w:t>
      </w:r>
    </w:p>
    <w:p>
      <w:pPr>
        <w:ind w:firstLine="640"/>
      </w:pPr>
      <w:r>
        <w:rPr>
          <w:rFonts w:hint="eastAsia"/>
        </w:rPr>
        <w:t>（八）附录A</w:t>
      </w:r>
    </w:p>
    <w:p>
      <w:pPr>
        <w:ind w:firstLine="640"/>
      </w:pPr>
      <w:r>
        <w:rPr>
          <w:rFonts w:hint="eastAsia"/>
        </w:rPr>
        <w:t>采用示意图方式提供了鸟类友好城市规划与设计的基础空间管控范围。</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eastAsia="zh-CN"/>
        </w:rPr>
        <w:t>五、是否涉及专利等知识产权问题</w:t>
      </w:r>
    </w:p>
    <w:p>
      <w:pPr>
        <w:adjustRightInd w:val="0"/>
        <w:spacing w:line="600" w:lineRule="exact"/>
        <w:ind w:firstLine="640"/>
        <w:textAlignment w:val="baseline"/>
        <w:rPr>
          <w:rFonts w:cs="仿宋_GB2312"/>
          <w:bCs w:val="0"/>
          <w:kern w:val="0"/>
          <w:szCs w:val="32"/>
        </w:rPr>
      </w:pPr>
      <w:r>
        <w:rPr>
          <w:rFonts w:hint="eastAsia" w:cs="仿宋_GB2312"/>
          <w:bCs w:val="0"/>
          <w:kern w:val="0"/>
          <w:szCs w:val="32"/>
        </w:rPr>
        <w:t>不涉及。</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eastAsia="zh-CN"/>
        </w:rPr>
        <w:t>六、重大意见分歧的处理依据和结果</w:t>
      </w:r>
    </w:p>
    <w:p>
      <w:pPr>
        <w:adjustRightInd w:val="0"/>
        <w:spacing w:line="600" w:lineRule="exact"/>
        <w:ind w:firstLine="640"/>
        <w:textAlignment w:val="baseline"/>
        <w:rPr>
          <w:rFonts w:cs="仿宋_GB2312"/>
          <w:bCs w:val="0"/>
          <w:kern w:val="0"/>
          <w:szCs w:val="32"/>
        </w:rPr>
      </w:pPr>
      <w:r>
        <w:rPr>
          <w:rFonts w:hint="eastAsia" w:cs="仿宋_GB2312"/>
          <w:bCs w:val="0"/>
          <w:kern w:val="0"/>
          <w:szCs w:val="32"/>
        </w:rPr>
        <w:t>无。</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eastAsia="zh-CN"/>
        </w:rPr>
        <w:t>七、实施标准的措施建议</w:t>
      </w:r>
    </w:p>
    <w:p>
      <w:pPr>
        <w:ind w:firstLine="640"/>
      </w:pPr>
      <w:r>
        <w:rPr>
          <w:rFonts w:hint="eastAsia"/>
        </w:rPr>
        <w:t>拟通过开展标准的宣贯、培训和标准实施跟踪检查等方式推动标准实施。</w:t>
      </w:r>
    </w:p>
    <w:p>
      <w:pPr>
        <w:pStyle w:val="7"/>
        <w:numPr>
          <w:ilvl w:val="0"/>
          <w:numId w:val="0"/>
        </w:numPr>
        <w:spacing w:before="0" w:after="0" w:line="600" w:lineRule="exact"/>
        <w:ind w:left="640" w:leftChars="0"/>
        <w:rPr>
          <w:rFonts w:hint="eastAsia" w:ascii="黑体" w:hAnsi="黑体" w:eastAsia="黑体" w:cs="黑体"/>
          <w:b/>
          <w:bCs w:val="0"/>
          <w:lang w:eastAsia="zh-CN"/>
        </w:rPr>
      </w:pPr>
      <w:r>
        <w:rPr>
          <w:rFonts w:hint="eastAsia" w:ascii="黑体" w:hAnsi="黑体" w:eastAsia="黑体" w:cs="黑体"/>
          <w:b/>
          <w:bCs w:val="0"/>
          <w:lang w:eastAsia="zh-CN"/>
        </w:rPr>
        <w:t>八、实施标准的措施建议</w:t>
      </w:r>
    </w:p>
    <w:p>
      <w:pPr>
        <w:ind w:firstLine="640"/>
      </w:pPr>
      <w:r>
        <w:rPr>
          <w:rFonts w:hint="eastAsia"/>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F4E41"/>
    <w:multiLevelType w:val="multilevel"/>
    <w:tmpl w:val="61EF4E41"/>
    <w:lvl w:ilvl="0" w:tentative="0">
      <w:start w:val="1"/>
      <w:numFmt w:val="decimal"/>
      <w:pStyle w:val="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26"/>
    <w:rsid w:val="00006F8D"/>
    <w:rsid w:val="00013349"/>
    <w:rsid w:val="00014E06"/>
    <w:rsid w:val="00015C07"/>
    <w:rsid w:val="0002434E"/>
    <w:rsid w:val="00026DDA"/>
    <w:rsid w:val="00051C68"/>
    <w:rsid w:val="0006101F"/>
    <w:rsid w:val="00061896"/>
    <w:rsid w:val="0007725A"/>
    <w:rsid w:val="00085680"/>
    <w:rsid w:val="0009772B"/>
    <w:rsid w:val="000B5E76"/>
    <w:rsid w:val="000C026F"/>
    <w:rsid w:val="000F421A"/>
    <w:rsid w:val="00101E87"/>
    <w:rsid w:val="00102C7A"/>
    <w:rsid w:val="001100C5"/>
    <w:rsid w:val="00112594"/>
    <w:rsid w:val="0011495D"/>
    <w:rsid w:val="00147B06"/>
    <w:rsid w:val="0015398A"/>
    <w:rsid w:val="001577C4"/>
    <w:rsid w:val="00163329"/>
    <w:rsid w:val="00166F21"/>
    <w:rsid w:val="00170CF1"/>
    <w:rsid w:val="00172AD2"/>
    <w:rsid w:val="00196878"/>
    <w:rsid w:val="00196A15"/>
    <w:rsid w:val="001C3C65"/>
    <w:rsid w:val="001D0FF5"/>
    <w:rsid w:val="001D7360"/>
    <w:rsid w:val="001E2EB6"/>
    <w:rsid w:val="001E54E3"/>
    <w:rsid w:val="001F561A"/>
    <w:rsid w:val="001F728E"/>
    <w:rsid w:val="0021277B"/>
    <w:rsid w:val="00246A49"/>
    <w:rsid w:val="0025595C"/>
    <w:rsid w:val="0026614A"/>
    <w:rsid w:val="00273B20"/>
    <w:rsid w:val="00273C61"/>
    <w:rsid w:val="002741F9"/>
    <w:rsid w:val="00276ACC"/>
    <w:rsid w:val="00293DD6"/>
    <w:rsid w:val="002978A5"/>
    <w:rsid w:val="002978E2"/>
    <w:rsid w:val="002B0AF4"/>
    <w:rsid w:val="00315E10"/>
    <w:rsid w:val="003174E0"/>
    <w:rsid w:val="00317BB9"/>
    <w:rsid w:val="00331908"/>
    <w:rsid w:val="00335B79"/>
    <w:rsid w:val="00355F35"/>
    <w:rsid w:val="003638D6"/>
    <w:rsid w:val="003678ED"/>
    <w:rsid w:val="00377C7A"/>
    <w:rsid w:val="003902C3"/>
    <w:rsid w:val="0039031F"/>
    <w:rsid w:val="003913F4"/>
    <w:rsid w:val="003B084E"/>
    <w:rsid w:val="003B30CF"/>
    <w:rsid w:val="003B4E90"/>
    <w:rsid w:val="003C408F"/>
    <w:rsid w:val="003D6ADD"/>
    <w:rsid w:val="003E0E0D"/>
    <w:rsid w:val="003E7FAD"/>
    <w:rsid w:val="003F2654"/>
    <w:rsid w:val="003F60B9"/>
    <w:rsid w:val="00401A13"/>
    <w:rsid w:val="00403AB4"/>
    <w:rsid w:val="00406850"/>
    <w:rsid w:val="00407B00"/>
    <w:rsid w:val="0041272A"/>
    <w:rsid w:val="00415F6D"/>
    <w:rsid w:val="00416D50"/>
    <w:rsid w:val="004274F8"/>
    <w:rsid w:val="00440B3F"/>
    <w:rsid w:val="00442301"/>
    <w:rsid w:val="00444053"/>
    <w:rsid w:val="0045228A"/>
    <w:rsid w:val="0047061F"/>
    <w:rsid w:val="00472AFC"/>
    <w:rsid w:val="00480479"/>
    <w:rsid w:val="00493AE2"/>
    <w:rsid w:val="004B38F9"/>
    <w:rsid w:val="004C3389"/>
    <w:rsid w:val="004C3867"/>
    <w:rsid w:val="004C5C57"/>
    <w:rsid w:val="004C5F62"/>
    <w:rsid w:val="004D46A5"/>
    <w:rsid w:val="004E58B7"/>
    <w:rsid w:val="0050334E"/>
    <w:rsid w:val="00521A8A"/>
    <w:rsid w:val="00522103"/>
    <w:rsid w:val="0052484B"/>
    <w:rsid w:val="00530440"/>
    <w:rsid w:val="005363B4"/>
    <w:rsid w:val="00541F4D"/>
    <w:rsid w:val="00561E95"/>
    <w:rsid w:val="00566EB5"/>
    <w:rsid w:val="00567F55"/>
    <w:rsid w:val="005805ED"/>
    <w:rsid w:val="00583710"/>
    <w:rsid w:val="005A7B39"/>
    <w:rsid w:val="005C162A"/>
    <w:rsid w:val="005D3A06"/>
    <w:rsid w:val="005D7AE4"/>
    <w:rsid w:val="005E609F"/>
    <w:rsid w:val="005F17AB"/>
    <w:rsid w:val="00611AD0"/>
    <w:rsid w:val="006143ED"/>
    <w:rsid w:val="00615557"/>
    <w:rsid w:val="00617506"/>
    <w:rsid w:val="00626FC6"/>
    <w:rsid w:val="006379F0"/>
    <w:rsid w:val="00654FE5"/>
    <w:rsid w:val="00670D00"/>
    <w:rsid w:val="006720D5"/>
    <w:rsid w:val="006756BB"/>
    <w:rsid w:val="00675CED"/>
    <w:rsid w:val="00680F31"/>
    <w:rsid w:val="00681752"/>
    <w:rsid w:val="00682B4B"/>
    <w:rsid w:val="00693426"/>
    <w:rsid w:val="006C1774"/>
    <w:rsid w:val="006C3B59"/>
    <w:rsid w:val="006E72C7"/>
    <w:rsid w:val="006F3933"/>
    <w:rsid w:val="007016DE"/>
    <w:rsid w:val="00701A3A"/>
    <w:rsid w:val="007056E5"/>
    <w:rsid w:val="00720992"/>
    <w:rsid w:val="00721A31"/>
    <w:rsid w:val="0072712A"/>
    <w:rsid w:val="00730CC0"/>
    <w:rsid w:val="007724AE"/>
    <w:rsid w:val="007728F4"/>
    <w:rsid w:val="007772CC"/>
    <w:rsid w:val="00784A51"/>
    <w:rsid w:val="0078557F"/>
    <w:rsid w:val="007905E0"/>
    <w:rsid w:val="00795688"/>
    <w:rsid w:val="007A6275"/>
    <w:rsid w:val="007C0C1C"/>
    <w:rsid w:val="007C2095"/>
    <w:rsid w:val="007C523C"/>
    <w:rsid w:val="007D67F9"/>
    <w:rsid w:val="007E453D"/>
    <w:rsid w:val="007E5712"/>
    <w:rsid w:val="007F096E"/>
    <w:rsid w:val="007F780C"/>
    <w:rsid w:val="00805BA0"/>
    <w:rsid w:val="0081496E"/>
    <w:rsid w:val="00831BC7"/>
    <w:rsid w:val="0084512B"/>
    <w:rsid w:val="008569B8"/>
    <w:rsid w:val="0086620C"/>
    <w:rsid w:val="00892A1C"/>
    <w:rsid w:val="008A258D"/>
    <w:rsid w:val="008A76BB"/>
    <w:rsid w:val="008A788C"/>
    <w:rsid w:val="008C6823"/>
    <w:rsid w:val="008F4AAA"/>
    <w:rsid w:val="00906402"/>
    <w:rsid w:val="00907858"/>
    <w:rsid w:val="009105D7"/>
    <w:rsid w:val="00915097"/>
    <w:rsid w:val="0093120D"/>
    <w:rsid w:val="00931402"/>
    <w:rsid w:val="00945B97"/>
    <w:rsid w:val="00953440"/>
    <w:rsid w:val="0095670F"/>
    <w:rsid w:val="00964C85"/>
    <w:rsid w:val="00977E3F"/>
    <w:rsid w:val="00993E4D"/>
    <w:rsid w:val="00994D92"/>
    <w:rsid w:val="009A5F18"/>
    <w:rsid w:val="009B3E8B"/>
    <w:rsid w:val="009B538D"/>
    <w:rsid w:val="009C1987"/>
    <w:rsid w:val="009C4FB2"/>
    <w:rsid w:val="009D7817"/>
    <w:rsid w:val="009E7C55"/>
    <w:rsid w:val="00A022AF"/>
    <w:rsid w:val="00A071A2"/>
    <w:rsid w:val="00A14E34"/>
    <w:rsid w:val="00A15A59"/>
    <w:rsid w:val="00A23586"/>
    <w:rsid w:val="00A37F66"/>
    <w:rsid w:val="00A53474"/>
    <w:rsid w:val="00A54A6C"/>
    <w:rsid w:val="00A65827"/>
    <w:rsid w:val="00A7629C"/>
    <w:rsid w:val="00A96BD0"/>
    <w:rsid w:val="00AA2A3A"/>
    <w:rsid w:val="00AA6D73"/>
    <w:rsid w:val="00AC17EF"/>
    <w:rsid w:val="00AE0A15"/>
    <w:rsid w:val="00AE611E"/>
    <w:rsid w:val="00AE61A9"/>
    <w:rsid w:val="00AF4616"/>
    <w:rsid w:val="00B00965"/>
    <w:rsid w:val="00B03739"/>
    <w:rsid w:val="00B10B8C"/>
    <w:rsid w:val="00B54885"/>
    <w:rsid w:val="00BB5158"/>
    <w:rsid w:val="00BC0F75"/>
    <w:rsid w:val="00BC11BE"/>
    <w:rsid w:val="00BC606A"/>
    <w:rsid w:val="00BD49E8"/>
    <w:rsid w:val="00BE12AC"/>
    <w:rsid w:val="00BE7890"/>
    <w:rsid w:val="00BE7BA4"/>
    <w:rsid w:val="00BF3BD0"/>
    <w:rsid w:val="00C04AAC"/>
    <w:rsid w:val="00C13862"/>
    <w:rsid w:val="00C31E25"/>
    <w:rsid w:val="00C35DCE"/>
    <w:rsid w:val="00C44612"/>
    <w:rsid w:val="00C5350C"/>
    <w:rsid w:val="00C546D8"/>
    <w:rsid w:val="00C64E24"/>
    <w:rsid w:val="00C83CA3"/>
    <w:rsid w:val="00C9488E"/>
    <w:rsid w:val="00C96E99"/>
    <w:rsid w:val="00CA4AC6"/>
    <w:rsid w:val="00CA4EFD"/>
    <w:rsid w:val="00CB0BB0"/>
    <w:rsid w:val="00CB6E41"/>
    <w:rsid w:val="00CC0B60"/>
    <w:rsid w:val="00CC7DE9"/>
    <w:rsid w:val="00CF2CFE"/>
    <w:rsid w:val="00CF747D"/>
    <w:rsid w:val="00D1138C"/>
    <w:rsid w:val="00D13AD0"/>
    <w:rsid w:val="00D162CB"/>
    <w:rsid w:val="00D25ECC"/>
    <w:rsid w:val="00D322AA"/>
    <w:rsid w:val="00D518DC"/>
    <w:rsid w:val="00D557A2"/>
    <w:rsid w:val="00D6472D"/>
    <w:rsid w:val="00D87C9F"/>
    <w:rsid w:val="00D91F83"/>
    <w:rsid w:val="00D95F1E"/>
    <w:rsid w:val="00DB223F"/>
    <w:rsid w:val="00DB4397"/>
    <w:rsid w:val="00DB5C7F"/>
    <w:rsid w:val="00DB7322"/>
    <w:rsid w:val="00DC18E9"/>
    <w:rsid w:val="00DD0319"/>
    <w:rsid w:val="00DD146B"/>
    <w:rsid w:val="00DD41BF"/>
    <w:rsid w:val="00DE68B7"/>
    <w:rsid w:val="00E02A89"/>
    <w:rsid w:val="00E215C0"/>
    <w:rsid w:val="00E41CFF"/>
    <w:rsid w:val="00E42311"/>
    <w:rsid w:val="00E44FBF"/>
    <w:rsid w:val="00E5602F"/>
    <w:rsid w:val="00E6117B"/>
    <w:rsid w:val="00E64F8B"/>
    <w:rsid w:val="00E6598F"/>
    <w:rsid w:val="00E65E7E"/>
    <w:rsid w:val="00E8653E"/>
    <w:rsid w:val="00E87F83"/>
    <w:rsid w:val="00EB78FF"/>
    <w:rsid w:val="00ED0967"/>
    <w:rsid w:val="00ED504B"/>
    <w:rsid w:val="00EE3546"/>
    <w:rsid w:val="00EF22BF"/>
    <w:rsid w:val="00F128AD"/>
    <w:rsid w:val="00F141A4"/>
    <w:rsid w:val="00F50F3B"/>
    <w:rsid w:val="00F60948"/>
    <w:rsid w:val="00F96F4F"/>
    <w:rsid w:val="00FC1277"/>
    <w:rsid w:val="00FE7F77"/>
    <w:rsid w:val="00FF6B14"/>
    <w:rsid w:val="05944387"/>
    <w:rsid w:val="55925348"/>
    <w:rsid w:val="5EFC2CE2"/>
    <w:rsid w:val="6D1172EA"/>
    <w:rsid w:val="794A1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bCs/>
      <w:kern w:val="2"/>
      <w:sz w:val="3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eastAsia="黑体"/>
      <w:b/>
      <w:kern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6"/>
    <w:qFormat/>
    <w:uiPriority w:val="0"/>
    <w:pPr>
      <w:numPr>
        <w:ilvl w:val="0"/>
        <w:numId w:val="1"/>
      </w:numPr>
      <w:adjustRightInd w:val="0"/>
      <w:spacing w:before="240" w:after="60" w:line="300" w:lineRule="auto"/>
      <w:ind w:firstLine="0" w:firstLineChars="0"/>
      <w:jc w:val="left"/>
      <w:textAlignment w:val="baseline"/>
      <w:outlineLvl w:val="0"/>
    </w:pPr>
    <w:rPr>
      <w:rFonts w:eastAsia="宋体" w:asciiTheme="majorHAnsi" w:hAnsiTheme="majorHAnsi" w:cstheme="majorBidi"/>
      <w:b/>
      <w:kern w:val="0"/>
      <w:szCs w:val="32"/>
      <w:lang w:eastAsia="en-US"/>
    </w:rPr>
  </w:style>
  <w:style w:type="character" w:customStyle="1" w:styleId="10">
    <w:name w:val="标题 1 字符"/>
    <w:basedOn w:val="9"/>
    <w:link w:val="2"/>
    <w:qFormat/>
    <w:uiPriority w:val="9"/>
    <w:rPr>
      <w:rFonts w:ascii="仿宋_GB2312" w:hAnsi="仿宋_GB2312" w:eastAsia="黑体"/>
      <w:b/>
      <w:bCs/>
      <w:kern w:val="44"/>
      <w:sz w:val="32"/>
      <w:szCs w:val="44"/>
    </w:rPr>
  </w:style>
  <w:style w:type="character" w:customStyle="1" w:styleId="11">
    <w:name w:val="fontstyle01"/>
    <w:basedOn w:val="9"/>
    <w:qFormat/>
    <w:uiPriority w:val="0"/>
    <w:rPr>
      <w:rFonts w:hint="eastAsia" w:ascii="仿宋_GB2312" w:eastAsia="仿宋_GB2312"/>
      <w:color w:val="000000"/>
      <w:sz w:val="32"/>
      <w:szCs w:val="32"/>
    </w:rPr>
  </w:style>
  <w:style w:type="character" w:customStyle="1" w:styleId="12">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3">
    <w:name w:val="页眉 字符"/>
    <w:basedOn w:val="9"/>
    <w:link w:val="6"/>
    <w:uiPriority w:val="99"/>
    <w:rPr>
      <w:rFonts w:ascii="仿宋_GB2312" w:hAnsi="仿宋_GB2312" w:eastAsia="仿宋_GB2312"/>
      <w:bCs/>
      <w:sz w:val="18"/>
      <w:szCs w:val="18"/>
    </w:rPr>
  </w:style>
  <w:style w:type="character" w:customStyle="1" w:styleId="14">
    <w:name w:val="页脚 字符"/>
    <w:basedOn w:val="9"/>
    <w:link w:val="5"/>
    <w:qFormat/>
    <w:uiPriority w:val="99"/>
    <w:rPr>
      <w:rFonts w:ascii="仿宋_GB2312" w:hAnsi="仿宋_GB2312" w:eastAsia="仿宋_GB2312"/>
      <w:bCs/>
      <w:sz w:val="18"/>
      <w:szCs w:val="18"/>
    </w:rPr>
  </w:style>
  <w:style w:type="character" w:customStyle="1" w:styleId="15">
    <w:name w:val="批注框文本 字符"/>
    <w:basedOn w:val="9"/>
    <w:link w:val="4"/>
    <w:semiHidden/>
    <w:qFormat/>
    <w:uiPriority w:val="99"/>
    <w:rPr>
      <w:rFonts w:ascii="仿宋_GB2312" w:hAnsi="仿宋_GB2312" w:eastAsia="仿宋_GB2312"/>
      <w:bCs/>
      <w:sz w:val="18"/>
      <w:szCs w:val="18"/>
    </w:rPr>
  </w:style>
  <w:style w:type="character" w:customStyle="1" w:styleId="16">
    <w:name w:val="标题 字符"/>
    <w:basedOn w:val="9"/>
    <w:link w:val="7"/>
    <w:qFormat/>
    <w:uiPriority w:val="0"/>
    <w:rPr>
      <w:rFonts w:eastAsia="宋体" w:asciiTheme="majorHAnsi" w:hAnsiTheme="majorHAnsi" w:cstheme="majorBidi"/>
      <w:b/>
      <w:bCs/>
      <w:kern w:val="0"/>
      <w:sz w:val="32"/>
      <w:szCs w:val="32"/>
      <w:lang w:eastAsia="en-US"/>
    </w:rPr>
  </w:style>
  <w:style w:type="paragraph" w:customStyle="1" w:styleId="17">
    <w:name w:val="Revision"/>
    <w:hidden/>
    <w:semiHidden/>
    <w:qFormat/>
    <w:uiPriority w:val="99"/>
    <w:rPr>
      <w:rFonts w:ascii="仿宋_GB2312" w:hAnsi="仿宋_GB2312" w:eastAsia="仿宋_GB2312" w:cstheme="minorBidi"/>
      <w:bCs/>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6D52D2B2ADBAA4C8A06A5F6FFDF09EB" ma:contentTypeVersion="13" ma:contentTypeDescription="新建文档。" ma:contentTypeScope="" ma:versionID="cf8e1e03d0ad6f31543c7db2839215c2">
  <xsd:schema xmlns:xsd="http://www.w3.org/2001/XMLSchema" xmlns:xs="http://www.w3.org/2001/XMLSchema" xmlns:p="http://schemas.microsoft.com/office/2006/metadata/properties" xmlns:ns2="87ce0840-9008-443e-98ee-07cfb12375e6" xmlns:ns3="88bcca80-34b2-484d-ae41-e212035cf2d2" targetNamespace="http://schemas.microsoft.com/office/2006/metadata/properties" ma:root="true" ma:fieldsID="049bb2b9102458bec040b7d5672bf6ed" ns2:_="" ns3:_="">
    <xsd:import namespace="87ce0840-9008-443e-98ee-07cfb12375e6"/>
    <xsd:import namespace="88bcca80-34b2-484d-ae41-e212035cf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0840-9008-443e-98ee-07cfb1237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16059ba2-352f-485d-82e6-a3595c62a4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bcca80-34b2-484d-ae41-e212035cf2d2"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4" nillable="true" ma:displayName="Taxonomy Catch All Column" ma:hidden="true" ma:list="{d0193a7c-e4a9-4133-993a-afc6bbb6e6e5}" ma:internalName="TaxCatchAll" ma:showField="CatchAllData" ma:web="88bcca80-34b2-484d-ae41-e212035cf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42C2C-D76C-4254-BBF0-DBC7900742E8}">
  <ds:schemaRefs/>
</ds:datastoreItem>
</file>

<file path=customXml/itemProps2.xml><?xml version="1.0" encoding="utf-8"?>
<ds:datastoreItem xmlns:ds="http://schemas.openxmlformats.org/officeDocument/2006/customXml" ds:itemID="{DFB93AE9-7B02-4217-B875-ABF78F5DECCA}">
  <ds:schemaRefs/>
</ds:datastoreItem>
</file>

<file path=docProps/app.xml><?xml version="1.0" encoding="utf-8"?>
<Properties xmlns="http://schemas.openxmlformats.org/officeDocument/2006/extended-properties" xmlns:vt="http://schemas.openxmlformats.org/officeDocument/2006/docPropsVTypes">
  <Template>Normal</Template>
  <Pages>5</Pages>
  <Words>305</Words>
  <Characters>1745</Characters>
  <Lines>14</Lines>
  <Paragraphs>4</Paragraphs>
  <TotalTime>19</TotalTime>
  <ScaleCrop>false</ScaleCrop>
  <LinksUpToDate>false</LinksUpToDate>
  <CharactersWithSpaces>2046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2023-12-04T01:23:00Z</dcterms:created>
  <dc:creator>孙含之</dc:creator>
  <cp:lastModifiedBy>yangking</cp:lastModifiedBy>
  <cp:lastPrinted>2022-11-24T06:15:00Z</cp:lastPrinted>
  <dcterms:modified xsi:type="dcterms:W3CDTF">2024-02-21T03:49:34Z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C9AC61373FD14213AA7105A6F9C9C669</vt:lpwstr>
  </property>
</Properties>
</file>