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2080" w:hanging="2080" w:hangingChars="650"/>
        <w:jc w:val="left"/>
        <w:textAlignment w:val="auto"/>
        <w:rPr>
          <w:rFonts w:asciiTheme="majorEastAsia" w:hAnsiTheme="majorEastAsia" w:eastAsiaTheme="majorEastAsia" w:cstheme="majorEastAsia"/>
          <w:bCs/>
          <w:sz w:val="44"/>
          <w:szCs w:val="44"/>
        </w:rPr>
      </w:pPr>
      <w:r>
        <w:rPr>
          <w:rFonts w:hint="eastAsia" w:ascii="方正仿宋_GBK" w:hAnsi="方正仿宋_GBK" w:eastAsia="方正仿宋_GBK" w:cs="方正仿宋_GBK"/>
          <w:bCs/>
          <w:sz w:val="32"/>
          <w:szCs w:val="32"/>
          <w:lang w:val="en-US" w:eastAsia="zh-CN"/>
        </w:rPr>
        <w:t xml:space="preserve">附件：                     </w:t>
      </w:r>
      <w:r>
        <w:rPr>
          <w:rFonts w:hint="eastAsia" w:asciiTheme="majorEastAsia" w:hAnsiTheme="majorEastAsia" w:eastAsiaTheme="majorEastAsia" w:cstheme="majorEastAsia"/>
          <w:bCs/>
          <w:sz w:val="44"/>
          <w:szCs w:val="44"/>
        </w:rPr>
        <w:t>内部评审项目评分表</w:t>
      </w:r>
    </w:p>
    <w:p>
      <w:pPr>
        <w:rPr>
          <w:rFonts w:hint="eastAsia" w:ascii="黑体" w:eastAsia="宋体"/>
          <w:sz w:val="28"/>
          <w:szCs w:val="28"/>
          <w:u w:val="single"/>
          <w:lang w:eastAsia="zh-CN"/>
        </w:rPr>
      </w:pPr>
      <w:r>
        <w:rPr>
          <w:rFonts w:hint="eastAsia" w:ascii="黑体" w:eastAsia="黑体"/>
          <w:sz w:val="28"/>
          <w:szCs w:val="28"/>
        </w:rPr>
        <w:t>项目名称：</w:t>
      </w:r>
      <w:r>
        <w:rPr>
          <w:rFonts w:hint="eastAsia" w:ascii="宋体" w:hAnsi="宋体"/>
          <w:b/>
          <w:sz w:val="28"/>
          <w:szCs w:val="28"/>
          <w:u w:val="single"/>
        </w:rPr>
        <w:t>制作深圳影视拍摄地系列宣传视频服务</w:t>
      </w:r>
      <w:r>
        <w:rPr>
          <w:rFonts w:hint="eastAsia" w:ascii="宋体" w:hAnsi="宋体"/>
          <w:b/>
          <w:sz w:val="28"/>
          <w:szCs w:val="28"/>
          <w:u w:val="single"/>
          <w:lang w:eastAsia="zh-CN"/>
        </w:rPr>
        <w:t>（第二次</w:t>
      </w:r>
      <w:bookmarkStart w:id="0" w:name="_GoBack"/>
      <w:bookmarkEnd w:id="0"/>
      <w:r>
        <w:rPr>
          <w:rFonts w:hint="eastAsia" w:ascii="宋体" w:hAnsi="宋体"/>
          <w:b/>
          <w:sz w:val="28"/>
          <w:szCs w:val="28"/>
          <w:u w:val="single"/>
          <w:lang w:eastAsia="zh-CN"/>
        </w:rPr>
        <w:t>）</w:t>
      </w:r>
    </w:p>
    <w:tbl>
      <w:tblPr>
        <w:tblStyle w:val="6"/>
        <w:tblW w:w="1418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47"/>
        <w:gridCol w:w="1650"/>
        <w:gridCol w:w="2340"/>
        <w:gridCol w:w="90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cantSplit/>
          <w:trHeight w:val="358" w:hRule="atLeast"/>
          <w:tblHeader/>
        </w:trPr>
        <w:tc>
          <w:tcPr>
            <w:tcW w:w="1147"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类  别</w:t>
            </w:r>
          </w:p>
        </w:tc>
        <w:tc>
          <w:tcPr>
            <w:tcW w:w="1650"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评分项目</w:t>
            </w:r>
          </w:p>
        </w:tc>
        <w:tc>
          <w:tcPr>
            <w:tcW w:w="2340"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权重分值</w:t>
            </w:r>
          </w:p>
        </w:tc>
        <w:tc>
          <w:tcPr>
            <w:tcW w:w="9045"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评 分 参 考 及 范 围</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tblHeader/>
        </w:trPr>
        <w:tc>
          <w:tcPr>
            <w:tcW w:w="1147"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价格</w:t>
            </w:r>
          </w:p>
        </w:tc>
        <w:tc>
          <w:tcPr>
            <w:tcW w:w="1650"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投标总价</w:t>
            </w:r>
          </w:p>
        </w:tc>
        <w:tc>
          <w:tcPr>
            <w:tcW w:w="2340"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9045"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统一采用低价优先法计算，即满足招标文件要求且投标价格最低的投标报价为评标基准价，其价格分为满分。其他投标人的价格分统一按照下列公式计算：</w:t>
            </w:r>
            <w:r>
              <w:rPr>
                <w:rFonts w:hint="eastAsia" w:ascii="仿宋_GB2312" w:hAnsi="宋体" w:eastAsia="仿宋_GB2312"/>
                <w:b/>
                <w:bCs/>
                <w:sz w:val="22"/>
                <w:szCs w:val="22"/>
              </w:rPr>
              <w:t>投标报价得分</w:t>
            </w:r>
            <w:r>
              <w:rPr>
                <w:rFonts w:hint="eastAsia" w:ascii="仿宋_GB2312" w:eastAsia="仿宋_GB2312"/>
                <w:b/>
                <w:bCs/>
                <w:sz w:val="22"/>
                <w:szCs w:val="22"/>
              </w:rPr>
              <w:t>=</w:t>
            </w:r>
            <w:r>
              <w:rPr>
                <w:rFonts w:hint="eastAsia" w:ascii="仿宋_GB2312" w:hAnsi="宋体" w:eastAsia="仿宋_GB2312"/>
                <w:b/>
                <w:bCs/>
                <w:sz w:val="22"/>
                <w:szCs w:val="22"/>
              </w:rPr>
              <w:t>（评标基准价/投标报价）×权重分值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tblHeader/>
        </w:trPr>
        <w:tc>
          <w:tcPr>
            <w:tcW w:w="1147"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2340"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9045" w:type="dxa"/>
            <w:vMerge w:val="continue"/>
            <w:tcBorders>
              <w:left w:val="single" w:color="auto" w:sz="8" w:space="0"/>
              <w:bottom w:val="single" w:color="auto" w:sz="8" w:space="0"/>
              <w:right w:val="single" w:color="auto" w:sz="8" w:space="0"/>
            </w:tcBorders>
            <w:vAlign w:val="center"/>
          </w:tcPr>
          <w:p>
            <w:pPr>
              <w:keepNext w:val="0"/>
              <w:keepLines w:val="0"/>
              <w:pageBreakBefore w:val="0"/>
              <w:tabs>
                <w:tab w:val="left" w:pos="4995"/>
              </w:tabs>
              <w:kinsoku/>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00" w:hRule="atLeast"/>
          <w:tblHeader/>
        </w:trPr>
        <w:tc>
          <w:tcPr>
            <w:tcW w:w="1147" w:type="dxa"/>
            <w:vMerge w:val="restart"/>
            <w:tcBorders>
              <w:top w:val="single" w:color="auto" w:sz="8" w:space="0"/>
              <w:left w:val="single" w:color="auto" w:sz="8" w:space="0"/>
              <w:right w:val="single" w:color="auto" w:sz="6" w:space="0"/>
            </w:tcBorders>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综合</w:t>
            </w:r>
          </w:p>
        </w:tc>
        <w:tc>
          <w:tcPr>
            <w:tcW w:w="165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工作方案</w:t>
            </w:r>
          </w:p>
        </w:tc>
        <w:tc>
          <w:tcPr>
            <w:tcW w:w="234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0</w:t>
            </w:r>
          </w:p>
        </w:tc>
        <w:tc>
          <w:tcPr>
            <w:tcW w:w="9045" w:type="dxa"/>
            <w:tcBorders>
              <w:top w:val="single" w:color="auto" w:sz="8" w:space="0"/>
              <w:left w:val="single" w:color="auto" w:sz="6" w:space="0"/>
              <w:bottom w:val="single" w:color="auto" w:sz="6"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 w:eastAsia="仿宋_GB2312"/>
                <w:sz w:val="24"/>
                <w:lang w:bidi="th-TH"/>
              </w:rPr>
            </w:pPr>
            <w:r>
              <w:rPr>
                <w:rFonts w:hint="eastAsia" w:ascii="仿宋_GB2312" w:hAnsi="仿宋" w:eastAsia="仿宋_GB2312"/>
                <w:sz w:val="24"/>
                <w:lang w:bidi="th-TH"/>
              </w:rPr>
              <w:t>根据：投标人</w:t>
            </w:r>
            <w:r>
              <w:rPr>
                <w:rFonts w:hint="eastAsia" w:ascii="仿宋_GB2312" w:hAnsi="仿宋" w:eastAsia="仿宋_GB2312"/>
                <w:sz w:val="24"/>
                <w:lang w:eastAsia="zh-CN" w:bidi="th-TH"/>
              </w:rPr>
              <w:t>对国家、广东省和深圳市等影视相关政策</w:t>
            </w:r>
            <w:r>
              <w:rPr>
                <w:rFonts w:hint="eastAsia" w:ascii="仿宋_GB2312" w:hAnsi="仿宋" w:eastAsia="仿宋_GB2312"/>
                <w:sz w:val="24"/>
                <w:lang w:bidi="th-TH"/>
              </w:rPr>
              <w:t>宣传</w:t>
            </w:r>
            <w:r>
              <w:rPr>
                <w:rFonts w:hint="eastAsia" w:ascii="仿宋_GB2312" w:hAnsi="仿宋" w:eastAsia="仿宋_GB2312"/>
                <w:sz w:val="24"/>
                <w:lang w:eastAsia="zh-CN" w:bidi="th-TH"/>
              </w:rPr>
              <w:t>掌握</w:t>
            </w:r>
            <w:r>
              <w:rPr>
                <w:rFonts w:hint="eastAsia" w:ascii="仿宋_GB2312" w:hAnsi="仿宋" w:eastAsia="仿宋_GB2312"/>
                <w:sz w:val="24"/>
                <w:lang w:bidi="th-TH"/>
              </w:rPr>
              <w:t>情况</w:t>
            </w:r>
            <w:r>
              <w:rPr>
                <w:rFonts w:hint="eastAsia" w:ascii="仿宋_GB2312" w:hAnsi="仿宋" w:eastAsia="仿宋_GB2312"/>
                <w:sz w:val="24"/>
                <w:lang w:eastAsia="zh-CN" w:bidi="th-TH"/>
              </w:rPr>
              <w:t>和</w:t>
            </w:r>
            <w:r>
              <w:rPr>
                <w:rFonts w:hint="eastAsia" w:ascii="仿宋_GB2312" w:hAnsi="仿宋" w:eastAsia="仿宋_GB2312"/>
                <w:sz w:val="24"/>
                <w:lang w:bidi="th-TH"/>
              </w:rPr>
              <w:t>方案的</w:t>
            </w:r>
            <w:r>
              <w:rPr>
                <w:rFonts w:hint="eastAsia" w:ascii="仿宋_GB2312" w:hAnsi="仿宋" w:eastAsia="仿宋_GB2312"/>
                <w:sz w:val="24"/>
                <w:lang w:eastAsia="zh-CN" w:bidi="th-TH"/>
              </w:rPr>
              <w:t>内容安排、</w:t>
            </w:r>
            <w:r>
              <w:rPr>
                <w:rFonts w:hint="eastAsia" w:ascii="仿宋_GB2312" w:hAnsi="仿宋" w:eastAsia="仿宋_GB2312"/>
                <w:sz w:val="24"/>
                <w:lang w:bidi="th-TH"/>
              </w:rPr>
              <w:t>可执行度</w:t>
            </w:r>
            <w:r>
              <w:rPr>
                <w:rFonts w:hint="eastAsia" w:ascii="仿宋_GB2312" w:hAnsi="仿宋" w:eastAsia="仿宋_GB2312"/>
                <w:sz w:val="24"/>
                <w:lang w:eastAsia="zh-CN" w:bidi="th-TH"/>
              </w:rPr>
              <w:t>等。</w:t>
            </w:r>
          </w:p>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 w:eastAsia="仿宋_GB2312"/>
                <w:sz w:val="24"/>
                <w:lang w:bidi="th-TH"/>
              </w:rPr>
            </w:pPr>
            <w:r>
              <w:rPr>
                <w:rFonts w:hint="eastAsia" w:ascii="仿宋_GB2312" w:hAnsi="仿宋" w:eastAsia="仿宋_GB2312"/>
                <w:sz w:val="24"/>
                <w:lang w:bidi="th-TH"/>
              </w:rPr>
              <w:t>（1）方案内容全面具体，表达清晰；</w:t>
            </w:r>
          </w:p>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 w:eastAsia="仿宋_GB2312"/>
                <w:sz w:val="24"/>
                <w:lang w:bidi="th-TH"/>
              </w:rPr>
            </w:pPr>
            <w:r>
              <w:rPr>
                <w:rFonts w:hint="eastAsia" w:ascii="仿宋_GB2312" w:hAnsi="仿宋" w:eastAsia="仿宋_GB2312"/>
                <w:sz w:val="24"/>
                <w:lang w:bidi="th-TH"/>
              </w:rPr>
              <w:t>（2）方案内容完整严谨、针对性强；</w:t>
            </w:r>
          </w:p>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 w:eastAsia="仿宋_GB2312"/>
                <w:sz w:val="24"/>
                <w:lang w:bidi="th-TH"/>
              </w:rPr>
            </w:pPr>
            <w:r>
              <w:rPr>
                <w:rFonts w:hint="eastAsia" w:ascii="仿宋_GB2312" w:hAnsi="仿宋" w:eastAsia="仿宋_GB2312"/>
                <w:sz w:val="24"/>
                <w:lang w:bidi="th-TH"/>
              </w:rPr>
              <w:t>（3）方案内容科学合理、可操作性强；</w:t>
            </w:r>
          </w:p>
          <w:p>
            <w:pPr>
              <w:keepNext w:val="0"/>
              <w:keepLines w:val="0"/>
              <w:pageBreakBefore w:val="0"/>
              <w:kinsoku/>
              <w:overflowPunct/>
              <w:topLinePunct w:val="0"/>
              <w:autoSpaceDE/>
              <w:autoSpaceDN/>
              <w:bidi w:val="0"/>
              <w:adjustRightInd/>
              <w:snapToGrid/>
              <w:spacing w:line="560" w:lineRule="exact"/>
              <w:jc w:val="left"/>
              <w:textAlignment w:val="auto"/>
              <w:rPr>
                <w:rFonts w:hint="default" w:ascii="仿宋_GB2312" w:hAnsi="仿宋" w:eastAsia="仿宋_GB2312"/>
                <w:sz w:val="24"/>
                <w:lang w:val="en-US" w:eastAsia="zh-CN" w:bidi="th-TH"/>
              </w:rPr>
            </w:pPr>
            <w:r>
              <w:rPr>
                <w:rFonts w:hint="eastAsia" w:ascii="仿宋_GB2312" w:hAnsi="仿宋" w:eastAsia="仿宋_GB2312"/>
                <w:sz w:val="24"/>
                <w:lang w:eastAsia="zh-CN" w:bidi="th-TH"/>
              </w:rPr>
              <w:t>满足以上</w:t>
            </w:r>
            <w:r>
              <w:rPr>
                <w:rFonts w:hint="eastAsia" w:ascii="仿宋_GB2312" w:hAnsi="仿宋" w:eastAsia="仿宋_GB2312"/>
                <w:sz w:val="24"/>
                <w:lang w:val="en-US" w:eastAsia="zh-CN" w:bidi="th-TH"/>
              </w:rPr>
              <w:t>3</w:t>
            </w:r>
            <w:r>
              <w:rPr>
                <w:rFonts w:hint="eastAsia" w:ascii="仿宋_GB2312" w:hAnsi="仿宋" w:eastAsia="仿宋_GB2312"/>
                <w:sz w:val="24"/>
                <w:lang w:eastAsia="zh-CN" w:bidi="th-TH"/>
              </w:rPr>
              <w:t>点为优，得分为</w:t>
            </w:r>
            <w:r>
              <w:rPr>
                <w:rFonts w:hint="eastAsia" w:ascii="仿宋_GB2312" w:hAnsi="仿宋" w:eastAsia="仿宋_GB2312"/>
                <w:sz w:val="24"/>
                <w:lang w:bidi="th-TH"/>
              </w:rPr>
              <w:t>21-30分</w:t>
            </w:r>
            <w:r>
              <w:rPr>
                <w:rFonts w:hint="eastAsia" w:ascii="仿宋_GB2312" w:hAnsi="仿宋" w:eastAsia="仿宋_GB2312"/>
                <w:sz w:val="24"/>
                <w:lang w:eastAsia="zh-CN" w:bidi="th-TH"/>
              </w:rPr>
              <w:t>；满足以上</w:t>
            </w:r>
            <w:r>
              <w:rPr>
                <w:rFonts w:hint="eastAsia" w:ascii="仿宋_GB2312" w:hAnsi="仿宋" w:eastAsia="仿宋_GB2312"/>
                <w:sz w:val="24"/>
                <w:lang w:val="en-US" w:eastAsia="zh-CN" w:bidi="th-TH"/>
              </w:rPr>
              <w:t>2</w:t>
            </w:r>
            <w:r>
              <w:rPr>
                <w:rFonts w:hint="eastAsia" w:ascii="仿宋_GB2312" w:hAnsi="仿宋" w:eastAsia="仿宋_GB2312"/>
                <w:sz w:val="24"/>
                <w:lang w:eastAsia="zh-CN" w:bidi="th-TH"/>
              </w:rPr>
              <w:t>点为良，得分为</w:t>
            </w:r>
            <w:r>
              <w:rPr>
                <w:rFonts w:hint="eastAsia" w:ascii="仿宋_GB2312" w:hAnsi="仿宋" w:eastAsia="仿宋_GB2312"/>
                <w:sz w:val="24"/>
                <w:lang w:bidi="th-TH"/>
              </w:rPr>
              <w:t>11-20分；</w:t>
            </w:r>
            <w:r>
              <w:rPr>
                <w:rFonts w:hint="eastAsia" w:ascii="仿宋_GB2312" w:hAnsi="仿宋" w:eastAsia="仿宋_GB2312"/>
                <w:sz w:val="24"/>
                <w:lang w:eastAsia="zh-CN" w:bidi="th-TH"/>
              </w:rPr>
              <w:t>满足以上</w:t>
            </w:r>
            <w:r>
              <w:rPr>
                <w:rFonts w:hint="eastAsia" w:ascii="仿宋_GB2312" w:hAnsi="仿宋" w:eastAsia="仿宋_GB2312"/>
                <w:sz w:val="24"/>
                <w:lang w:val="en-US" w:eastAsia="zh-CN" w:bidi="th-TH"/>
              </w:rPr>
              <w:t>1</w:t>
            </w:r>
            <w:r>
              <w:rPr>
                <w:rFonts w:hint="eastAsia" w:ascii="仿宋_GB2312" w:hAnsi="仿宋" w:eastAsia="仿宋_GB2312"/>
                <w:sz w:val="24"/>
                <w:lang w:eastAsia="zh-CN" w:bidi="th-TH"/>
              </w:rPr>
              <w:t>点为一般</w:t>
            </w:r>
            <w:r>
              <w:rPr>
                <w:rFonts w:hint="eastAsia" w:ascii="仿宋_GB2312" w:hAnsi="仿宋" w:eastAsia="仿宋_GB2312"/>
                <w:sz w:val="24"/>
                <w:lang w:bidi="th-TH"/>
              </w:rPr>
              <w:t>：</w:t>
            </w:r>
            <w:r>
              <w:rPr>
                <w:rFonts w:hint="eastAsia" w:ascii="仿宋_GB2312" w:hAnsi="仿宋" w:eastAsia="仿宋_GB2312"/>
                <w:sz w:val="24"/>
                <w:lang w:eastAsia="zh-CN" w:bidi="th-TH"/>
              </w:rPr>
              <w:t>得分为</w:t>
            </w:r>
            <w:r>
              <w:rPr>
                <w:rFonts w:hint="eastAsia" w:ascii="仿宋_GB2312" w:hAnsi="仿宋" w:eastAsia="仿宋_GB2312"/>
                <w:sz w:val="24"/>
                <w:lang w:val="en-US" w:eastAsia="zh-CN" w:bidi="th-TH"/>
              </w:rPr>
              <w:t>1</w:t>
            </w:r>
            <w:r>
              <w:rPr>
                <w:rFonts w:hint="eastAsia" w:ascii="仿宋_GB2312" w:hAnsi="仿宋" w:eastAsia="仿宋_GB2312"/>
                <w:sz w:val="24"/>
                <w:lang w:bidi="th-TH"/>
              </w:rPr>
              <w:t>-10分</w:t>
            </w:r>
            <w:r>
              <w:rPr>
                <w:rFonts w:hint="eastAsia" w:ascii="仿宋_GB2312" w:hAnsi="仿宋" w:eastAsia="仿宋_GB2312"/>
                <w:sz w:val="24"/>
                <w:lang w:eastAsia="zh-CN" w:bidi="th-TH"/>
              </w:rPr>
              <w:t>；均不满足得分为</w:t>
            </w:r>
            <w:r>
              <w:rPr>
                <w:rFonts w:hint="eastAsia" w:ascii="仿宋_GB2312" w:hAnsi="仿宋" w:eastAsia="仿宋_GB2312"/>
                <w:sz w:val="24"/>
                <w:lang w:val="en-US" w:eastAsia="zh-CN" w:bidi="th-TH"/>
              </w:rPr>
              <w:t>0分。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vMerge w:val="continue"/>
            <w:tcBorders>
              <w:left w:val="single" w:color="auto" w:sz="8" w:space="0"/>
              <w:right w:val="single" w:color="auto" w:sz="6" w:space="0"/>
            </w:tcBorders>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工作经验</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30</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1.</w:t>
            </w:r>
            <w:r>
              <w:rPr>
                <w:rFonts w:hint="eastAsia" w:ascii="仿宋_GB2312" w:hAnsi="仿宋_GB2312" w:eastAsia="仿宋_GB2312"/>
                <w:sz w:val="24"/>
                <w:lang w:eastAsia="zh-Hans"/>
              </w:rPr>
              <w:t>具备经验丰富的执行团队，需提供团队名单及分工介绍</w:t>
            </w:r>
            <w:r>
              <w:rPr>
                <w:rFonts w:hint="eastAsia" w:ascii="仿宋_GB2312" w:hAnsi="仿宋_GB2312" w:eastAsia="仿宋_GB2312"/>
                <w:sz w:val="24"/>
                <w:lang w:eastAsia="zh-CN"/>
              </w:rPr>
              <w:t>。</w:t>
            </w:r>
            <w:r>
              <w:rPr>
                <w:rFonts w:hint="eastAsia" w:ascii="仿宋_GB2312" w:hAnsi="仿宋_GB2312" w:eastAsia="仿宋_GB2312"/>
                <w:sz w:val="24"/>
                <w:lang w:val="en-US" w:eastAsia="zh-CN"/>
              </w:rPr>
              <w:t>团队人数达5人及以上，得5分；具备动画、视频工作经验或专业为编导、新闻学、传播学、导演、摄像等的，每人得1分（需提供相关材料），</w:t>
            </w:r>
            <w:r>
              <w:rPr>
                <w:rFonts w:hint="eastAsia" w:ascii="仿宋_GB2312" w:hAnsi="宋体" w:eastAsia="仿宋_GB2312"/>
                <w:color w:val="000000"/>
                <w:sz w:val="24"/>
              </w:rPr>
              <w:t>最高得</w:t>
            </w:r>
            <w:r>
              <w:rPr>
                <w:rFonts w:hint="eastAsia" w:ascii="仿宋_GB2312" w:hAnsi="宋体" w:eastAsia="仿宋_GB2312"/>
                <w:color w:val="000000"/>
                <w:sz w:val="24"/>
                <w:lang w:val="en-US" w:eastAsia="zh-CN"/>
              </w:rPr>
              <w:t>10</w:t>
            </w:r>
            <w:r>
              <w:rPr>
                <w:rFonts w:hint="eastAsia" w:ascii="仿宋_GB2312" w:hAnsi="宋体" w:eastAsia="仿宋_GB2312"/>
                <w:color w:val="000000"/>
                <w:sz w:val="24"/>
              </w:rPr>
              <w:t>分</w:t>
            </w:r>
            <w:r>
              <w:rPr>
                <w:rFonts w:hint="eastAsia" w:ascii="仿宋_GB2312" w:hAnsi="仿宋_GB2312" w:eastAsia="仿宋_GB2312"/>
                <w:sz w:val="24"/>
                <w:lang w:val="en-US" w:eastAsia="zh-CN"/>
              </w:rPr>
              <w:t>。</w:t>
            </w:r>
          </w:p>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2.</w:t>
            </w:r>
            <w:r>
              <w:rPr>
                <w:rFonts w:hint="eastAsia" w:ascii="仿宋_GB2312" w:hAnsi="宋体" w:eastAsia="仿宋_GB2312"/>
                <w:color w:val="000000"/>
                <w:sz w:val="24"/>
              </w:rPr>
              <w:t>近三年内投标单位承担</w:t>
            </w:r>
            <w:r>
              <w:rPr>
                <w:rFonts w:hint="eastAsia" w:ascii="仿宋_GB2312" w:hAnsi="宋体" w:eastAsia="仿宋_GB2312"/>
                <w:b w:val="0"/>
                <w:bCs w:val="0"/>
                <w:color w:val="auto"/>
                <w:sz w:val="24"/>
              </w:rPr>
              <w:t>过</w:t>
            </w:r>
            <w:r>
              <w:rPr>
                <w:rFonts w:hint="eastAsia" w:ascii="仿宋_GB2312" w:hAnsi="宋体" w:eastAsia="仿宋_GB2312"/>
                <w:b w:val="0"/>
                <w:bCs w:val="0"/>
                <w:color w:val="auto"/>
                <w:sz w:val="24"/>
                <w:lang w:eastAsia="zh-CN"/>
              </w:rPr>
              <w:t>政府</w:t>
            </w:r>
            <w:r>
              <w:rPr>
                <w:rFonts w:hint="eastAsia" w:ascii="仿宋_GB2312" w:hAnsi="宋体" w:eastAsia="仿宋_GB2312"/>
                <w:b w:val="0"/>
                <w:bCs w:val="0"/>
                <w:color w:val="auto"/>
                <w:sz w:val="24"/>
              </w:rPr>
              <w:t>购</w:t>
            </w:r>
            <w:r>
              <w:rPr>
                <w:rFonts w:hint="eastAsia" w:ascii="仿宋_GB2312" w:hAnsi="宋体" w:eastAsia="仿宋_GB2312"/>
                <w:color w:val="000000"/>
                <w:sz w:val="24"/>
              </w:rPr>
              <w:t>买服务项目</w:t>
            </w:r>
            <w:r>
              <w:rPr>
                <w:rFonts w:hint="eastAsia" w:ascii="仿宋_GB2312" w:hAnsi="宋体" w:eastAsia="仿宋_GB2312"/>
                <w:color w:val="000000"/>
                <w:sz w:val="24"/>
                <w:lang w:val="en-US" w:eastAsia="zh-CN"/>
              </w:rPr>
              <w:t>或同举办类型服务项目（视频制作宣传）经验</w:t>
            </w:r>
            <w:r>
              <w:rPr>
                <w:rFonts w:hint="eastAsia" w:ascii="仿宋_GB2312" w:hAnsi="宋体" w:eastAsia="仿宋_GB2312"/>
                <w:color w:val="000000"/>
                <w:sz w:val="24"/>
              </w:rPr>
              <w:t>，每一项得5分，累计最高得1</w:t>
            </w:r>
            <w:r>
              <w:rPr>
                <w:rFonts w:hint="eastAsia" w:ascii="仿宋_GB2312" w:hAnsi="宋体" w:eastAsia="仿宋_GB2312"/>
                <w:color w:val="000000"/>
                <w:sz w:val="24"/>
                <w:lang w:val="en-US" w:eastAsia="zh-CN"/>
              </w:rPr>
              <w:t>5</w:t>
            </w:r>
            <w:r>
              <w:rPr>
                <w:rFonts w:hint="eastAsia" w:ascii="仿宋_GB2312" w:hAnsi="宋体" w:eastAsia="仿宋_GB2312"/>
                <w:color w:val="000000"/>
                <w:sz w:val="24"/>
              </w:rPr>
              <w:t>分（提供复印件证明，不提供不得分）。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tcBorders>
              <w:left w:val="single" w:color="auto" w:sz="8" w:space="0"/>
              <w:right w:val="single" w:color="auto" w:sz="6" w:space="0"/>
            </w:tcBorders>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奖项经历</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仿宋" w:eastAsia="仿宋_GB2312"/>
                <w:sz w:val="24"/>
                <w:lang w:bidi="th-TH"/>
              </w:rPr>
            </w:pPr>
            <w:r>
              <w:rPr>
                <w:rFonts w:hint="eastAsia" w:ascii="仿宋_GB2312" w:hAnsi="仿宋" w:eastAsia="仿宋_GB2312"/>
                <w:sz w:val="24"/>
                <w:lang w:bidi="th-TH"/>
              </w:rPr>
              <w:t>投标单位或服务团队有相关领域的获奖经历：</w:t>
            </w:r>
            <w:r>
              <w:rPr>
                <w:rFonts w:hint="eastAsia" w:ascii="仿宋_GB2312" w:hAnsi="仿宋" w:eastAsia="仿宋_GB2312"/>
                <w:color w:val="auto"/>
                <w:sz w:val="24"/>
                <w:lang w:bidi="th-TH"/>
              </w:rPr>
              <w:t>近五年获</w:t>
            </w:r>
            <w:r>
              <w:rPr>
                <w:rFonts w:hint="eastAsia" w:ascii="仿宋_GB2312" w:hAnsi="仿宋" w:eastAsia="仿宋_GB2312"/>
                <w:color w:val="auto"/>
                <w:sz w:val="24"/>
                <w:lang w:eastAsia="zh-CN" w:bidi="th-TH"/>
              </w:rPr>
              <w:t>国家级</w:t>
            </w:r>
            <w:r>
              <w:rPr>
                <w:rFonts w:hint="eastAsia" w:ascii="仿宋_GB2312" w:hAnsi="仿宋" w:eastAsia="仿宋_GB2312"/>
                <w:color w:val="auto"/>
                <w:sz w:val="24"/>
                <w:lang w:bidi="th-TH"/>
              </w:rPr>
              <w:t>新闻</w:t>
            </w:r>
            <w:r>
              <w:rPr>
                <w:rFonts w:hint="eastAsia" w:ascii="仿宋_GB2312" w:hAnsi="仿宋" w:eastAsia="仿宋_GB2312"/>
                <w:color w:val="auto"/>
                <w:sz w:val="24"/>
                <w:lang w:eastAsia="zh-CN" w:bidi="th-TH"/>
              </w:rPr>
              <w:t>类</w:t>
            </w:r>
            <w:r>
              <w:rPr>
                <w:rFonts w:hint="eastAsia" w:ascii="仿宋_GB2312" w:hAnsi="仿宋" w:eastAsia="仿宋_GB2312"/>
                <w:color w:val="auto"/>
                <w:sz w:val="24"/>
                <w:lang w:bidi="th-TH"/>
              </w:rPr>
              <w:t>奖项得15分，</w:t>
            </w:r>
            <w:r>
              <w:rPr>
                <w:rFonts w:hint="eastAsia" w:ascii="仿宋_GB2312" w:hAnsi="仿宋" w:eastAsia="仿宋_GB2312"/>
                <w:color w:val="auto"/>
                <w:sz w:val="24"/>
                <w:lang w:eastAsia="zh-CN" w:bidi="th-TH"/>
              </w:rPr>
              <w:t>获得</w:t>
            </w:r>
            <w:r>
              <w:rPr>
                <w:rFonts w:hint="eastAsia" w:ascii="仿宋_GB2312" w:hAnsi="仿宋" w:eastAsia="仿宋_GB2312"/>
                <w:color w:val="auto"/>
                <w:sz w:val="24"/>
                <w:lang w:bidi="th-TH"/>
              </w:rPr>
              <w:t>省</w:t>
            </w:r>
            <w:r>
              <w:rPr>
                <w:rFonts w:hint="eastAsia" w:ascii="仿宋_GB2312" w:hAnsi="仿宋" w:eastAsia="仿宋_GB2312"/>
                <w:color w:val="auto"/>
                <w:sz w:val="24"/>
                <w:lang w:eastAsia="zh-CN" w:bidi="th-TH"/>
              </w:rPr>
              <w:t>级新闻类奖项</w:t>
            </w:r>
            <w:r>
              <w:rPr>
                <w:rFonts w:hint="eastAsia" w:ascii="仿宋_GB2312" w:hAnsi="仿宋" w:eastAsia="仿宋_GB2312"/>
                <w:color w:val="auto"/>
                <w:sz w:val="24"/>
                <w:lang w:bidi="th-TH"/>
              </w:rPr>
              <w:t>得10分，市级新闻</w:t>
            </w:r>
            <w:r>
              <w:rPr>
                <w:rFonts w:hint="eastAsia" w:ascii="仿宋_GB2312" w:hAnsi="仿宋" w:eastAsia="仿宋_GB2312"/>
                <w:color w:val="auto"/>
                <w:sz w:val="24"/>
                <w:lang w:eastAsia="zh-CN" w:bidi="th-TH"/>
              </w:rPr>
              <w:t>奖项（广电类）</w:t>
            </w:r>
            <w:r>
              <w:rPr>
                <w:rFonts w:hint="eastAsia" w:ascii="仿宋_GB2312" w:hAnsi="仿宋" w:eastAsia="仿宋_GB2312"/>
                <w:color w:val="auto"/>
                <w:sz w:val="24"/>
                <w:lang w:bidi="th-TH"/>
              </w:rPr>
              <w:t>项得5分，奖项可累加，最高不超过20分。（</w:t>
            </w:r>
            <w:r>
              <w:rPr>
                <w:rFonts w:hint="eastAsia" w:ascii="仿宋_GB2312" w:hAnsi="仿宋" w:eastAsia="仿宋_GB2312"/>
                <w:color w:val="auto"/>
                <w:sz w:val="24"/>
                <w:szCs w:val="24"/>
                <w:lang w:bidi="th-TH"/>
              </w:rPr>
              <w:t>要求提供</w:t>
            </w:r>
            <w:r>
              <w:rPr>
                <w:rFonts w:hint="eastAsia" w:ascii="仿宋_GB2312" w:hAnsi="仿宋" w:eastAsia="仿宋_GB2312"/>
                <w:color w:val="auto"/>
                <w:sz w:val="24"/>
                <w:szCs w:val="24"/>
                <w:lang w:eastAsia="zh-CN" w:bidi="th-TH"/>
              </w:rPr>
              <w:t>证明材料。</w:t>
            </w:r>
            <w:r>
              <w:rPr>
                <w:rFonts w:hint="eastAsia" w:ascii="仿宋_GB2312" w:hAnsi="仿宋" w:eastAsia="仿宋_GB2312"/>
                <w:sz w:val="24"/>
                <w:szCs w:val="24"/>
                <w:lang w:bidi="th-TH"/>
              </w:rPr>
              <w:t>评分中出现无证明资料或专家无法凭所提供资料判断是否得分的情况，一律作不得分处理。</w:t>
            </w:r>
            <w:r>
              <w:rPr>
                <w:rFonts w:hint="eastAsia" w:ascii="仿宋_GB2312" w:hAnsi="仿宋" w:eastAsia="仿宋_GB2312"/>
                <w:sz w:val="24"/>
                <w:lang w:bidi="th-TH"/>
              </w:rPr>
              <w:t>）最高得</w:t>
            </w:r>
            <w:r>
              <w:rPr>
                <w:rFonts w:hint="eastAsia" w:ascii="仿宋_GB2312" w:hAnsi="仿宋" w:eastAsia="仿宋_GB2312"/>
                <w:sz w:val="24"/>
                <w:lang w:val="en-US" w:eastAsia="zh-CN" w:bidi="th-TH"/>
              </w:rPr>
              <w:t>2</w:t>
            </w:r>
            <w:r>
              <w:rPr>
                <w:rFonts w:hint="eastAsia" w:ascii="仿宋_GB2312" w:hAnsi="仿宋" w:eastAsia="仿宋_GB2312"/>
                <w:sz w:val="24"/>
                <w:lang w:bidi="th-TH"/>
              </w:rPr>
              <w:t>0分。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8" w:hRule="atLeast"/>
          <w:tblHeader/>
        </w:trPr>
        <w:tc>
          <w:tcPr>
            <w:tcW w:w="5137" w:type="dxa"/>
            <w:gridSpan w:val="3"/>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b/>
                <w:color w:val="000000"/>
                <w:kern w:val="0"/>
                <w:sz w:val="24"/>
              </w:rPr>
            </w:pPr>
            <w:r>
              <w:rPr>
                <w:rFonts w:hint="eastAsia" w:ascii="宋体" w:hAnsi="宋体" w:cs="宋体"/>
                <w:bCs/>
                <w:color w:val="000000"/>
                <w:kern w:val="0"/>
                <w:sz w:val="24"/>
              </w:rPr>
              <w:t>评分合计</w:t>
            </w:r>
          </w:p>
        </w:tc>
        <w:tc>
          <w:tcPr>
            <w:tcW w:w="9045" w:type="dxa"/>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cs="宋体"/>
                <w:b/>
                <w:color w:val="000000"/>
                <w:kern w:val="0"/>
                <w:sz w:val="24"/>
              </w:rPr>
            </w:pPr>
          </w:p>
        </w:tc>
      </w:tr>
    </w:tbl>
    <w:p>
      <w:pPr>
        <w:keepNext w:val="0"/>
        <w:keepLines w:val="0"/>
        <w:pageBreakBefore w:val="0"/>
        <w:kinsoku/>
        <w:wordWrap w:val="0"/>
        <w:overflowPunct/>
        <w:topLinePunct w:val="0"/>
        <w:autoSpaceDE/>
        <w:autoSpaceDN/>
        <w:bidi w:val="0"/>
        <w:adjustRightInd/>
        <w:snapToGrid/>
        <w:spacing w:line="560" w:lineRule="exact"/>
        <w:ind w:right="420"/>
        <w:jc w:val="right"/>
        <w:textAlignment w:val="auto"/>
        <w:rPr>
          <w:b/>
          <w:sz w:val="24"/>
        </w:rPr>
      </w:pPr>
    </w:p>
    <w:p>
      <w:pPr>
        <w:keepNext w:val="0"/>
        <w:keepLines w:val="0"/>
        <w:pageBreakBefore w:val="0"/>
        <w:kinsoku/>
        <w:overflowPunct/>
        <w:topLinePunct w:val="0"/>
        <w:autoSpaceDE/>
        <w:autoSpaceDN/>
        <w:bidi w:val="0"/>
        <w:adjustRightInd/>
        <w:snapToGrid/>
        <w:spacing w:line="560" w:lineRule="exact"/>
        <w:ind w:right="420"/>
        <w:jc w:val="center"/>
        <w:textAlignment w:val="auto"/>
        <w:rPr>
          <w:b/>
          <w:sz w:val="28"/>
          <w:szCs w:val="28"/>
        </w:rPr>
      </w:pPr>
      <w:r>
        <w:rPr>
          <w:rFonts w:hint="eastAsia"/>
          <w:b/>
          <w:sz w:val="28"/>
          <w:szCs w:val="28"/>
        </w:rPr>
        <w:t>评标小组评分员签名：                               日期：</w:t>
      </w:r>
    </w:p>
    <w:sectPr>
      <w:headerReference r:id="rId3" w:type="default"/>
      <w:pgSz w:w="16838" w:h="11906" w:orient="landscape"/>
      <w:pgMar w:top="851"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D4"/>
    <w:rsid w:val="0003073F"/>
    <w:rsid w:val="00032217"/>
    <w:rsid w:val="000329D3"/>
    <w:rsid w:val="00043F7E"/>
    <w:rsid w:val="000C5EFA"/>
    <w:rsid w:val="001154E1"/>
    <w:rsid w:val="00145E28"/>
    <w:rsid w:val="0015371E"/>
    <w:rsid w:val="0019607D"/>
    <w:rsid w:val="001B13A0"/>
    <w:rsid w:val="001F0AD6"/>
    <w:rsid w:val="00234574"/>
    <w:rsid w:val="002720FA"/>
    <w:rsid w:val="002844CB"/>
    <w:rsid w:val="002C091A"/>
    <w:rsid w:val="002C15B2"/>
    <w:rsid w:val="002F5F65"/>
    <w:rsid w:val="00304766"/>
    <w:rsid w:val="003069DB"/>
    <w:rsid w:val="0033255C"/>
    <w:rsid w:val="003B76B8"/>
    <w:rsid w:val="003B7D7B"/>
    <w:rsid w:val="003D3200"/>
    <w:rsid w:val="00423724"/>
    <w:rsid w:val="004A6B7F"/>
    <w:rsid w:val="004C7867"/>
    <w:rsid w:val="004E5155"/>
    <w:rsid w:val="00540A6B"/>
    <w:rsid w:val="00557CA6"/>
    <w:rsid w:val="00566423"/>
    <w:rsid w:val="005708E5"/>
    <w:rsid w:val="0057592C"/>
    <w:rsid w:val="00594FD0"/>
    <w:rsid w:val="005D51CF"/>
    <w:rsid w:val="00610339"/>
    <w:rsid w:val="00636170"/>
    <w:rsid w:val="00636E75"/>
    <w:rsid w:val="00642D2D"/>
    <w:rsid w:val="00645449"/>
    <w:rsid w:val="006A7AFD"/>
    <w:rsid w:val="006C465A"/>
    <w:rsid w:val="0079789F"/>
    <w:rsid w:val="007A2570"/>
    <w:rsid w:val="007B31C7"/>
    <w:rsid w:val="007B7B10"/>
    <w:rsid w:val="007C27A3"/>
    <w:rsid w:val="007E32C1"/>
    <w:rsid w:val="007F4FFF"/>
    <w:rsid w:val="00821C50"/>
    <w:rsid w:val="00822E85"/>
    <w:rsid w:val="00824951"/>
    <w:rsid w:val="00836506"/>
    <w:rsid w:val="008D3A59"/>
    <w:rsid w:val="008F779E"/>
    <w:rsid w:val="00954E87"/>
    <w:rsid w:val="00960C9A"/>
    <w:rsid w:val="0096254A"/>
    <w:rsid w:val="009649FC"/>
    <w:rsid w:val="009A4202"/>
    <w:rsid w:val="009D0294"/>
    <w:rsid w:val="009E09D6"/>
    <w:rsid w:val="009F6F58"/>
    <w:rsid w:val="00A9573A"/>
    <w:rsid w:val="00AA1F22"/>
    <w:rsid w:val="00AC2668"/>
    <w:rsid w:val="00AC375E"/>
    <w:rsid w:val="00B11699"/>
    <w:rsid w:val="00B13334"/>
    <w:rsid w:val="00B322FB"/>
    <w:rsid w:val="00B47CD9"/>
    <w:rsid w:val="00B549B8"/>
    <w:rsid w:val="00B82281"/>
    <w:rsid w:val="00B87BDB"/>
    <w:rsid w:val="00B9205E"/>
    <w:rsid w:val="00BF1079"/>
    <w:rsid w:val="00C432A3"/>
    <w:rsid w:val="00C615BF"/>
    <w:rsid w:val="00C92741"/>
    <w:rsid w:val="00CE6856"/>
    <w:rsid w:val="00D1604D"/>
    <w:rsid w:val="00D40FA9"/>
    <w:rsid w:val="00DA2841"/>
    <w:rsid w:val="00DF0E24"/>
    <w:rsid w:val="00DF6A98"/>
    <w:rsid w:val="00E42999"/>
    <w:rsid w:val="00E70ADE"/>
    <w:rsid w:val="00E737D4"/>
    <w:rsid w:val="00E8732D"/>
    <w:rsid w:val="00EA62B9"/>
    <w:rsid w:val="00EC6F81"/>
    <w:rsid w:val="00ED170A"/>
    <w:rsid w:val="00ED5ECF"/>
    <w:rsid w:val="00EE75F1"/>
    <w:rsid w:val="00F11786"/>
    <w:rsid w:val="00F40B53"/>
    <w:rsid w:val="00F503D2"/>
    <w:rsid w:val="00F721CD"/>
    <w:rsid w:val="00FA0DE8"/>
    <w:rsid w:val="00FB4E43"/>
    <w:rsid w:val="00FC521E"/>
    <w:rsid w:val="00FD2E0D"/>
    <w:rsid w:val="00FF5D04"/>
    <w:rsid w:val="07E72B91"/>
    <w:rsid w:val="08E42C95"/>
    <w:rsid w:val="09CD1701"/>
    <w:rsid w:val="15F21286"/>
    <w:rsid w:val="1AD5753C"/>
    <w:rsid w:val="1FDA336A"/>
    <w:rsid w:val="23CDD918"/>
    <w:rsid w:val="2A7B2A15"/>
    <w:rsid w:val="2EEE64AF"/>
    <w:rsid w:val="2FF516EE"/>
    <w:rsid w:val="33FB03D4"/>
    <w:rsid w:val="39EE6C6B"/>
    <w:rsid w:val="3BAF57CB"/>
    <w:rsid w:val="3DEE0119"/>
    <w:rsid w:val="443607EC"/>
    <w:rsid w:val="4FF39894"/>
    <w:rsid w:val="529412C8"/>
    <w:rsid w:val="5A6437AF"/>
    <w:rsid w:val="5CB5FBC0"/>
    <w:rsid w:val="673F94E4"/>
    <w:rsid w:val="6BABC627"/>
    <w:rsid w:val="6DEF14E0"/>
    <w:rsid w:val="6FF4FB6D"/>
    <w:rsid w:val="6FF5A6AC"/>
    <w:rsid w:val="71ABD1FF"/>
    <w:rsid w:val="7677282C"/>
    <w:rsid w:val="79F28605"/>
    <w:rsid w:val="7BA24503"/>
    <w:rsid w:val="7D77CCA8"/>
    <w:rsid w:val="7EF3D2D2"/>
    <w:rsid w:val="7F1603C6"/>
    <w:rsid w:val="7F3B2DB4"/>
    <w:rsid w:val="7F9F2665"/>
    <w:rsid w:val="7FF98B99"/>
    <w:rsid w:val="A4F7A93E"/>
    <w:rsid w:val="B7F3CDFF"/>
    <w:rsid w:val="BFBC1B12"/>
    <w:rsid w:val="C96F7598"/>
    <w:rsid w:val="CFDF6811"/>
    <w:rsid w:val="DF3EAD87"/>
    <w:rsid w:val="EBBBC85C"/>
    <w:rsid w:val="EDFF7631"/>
    <w:rsid w:val="EEDF33C2"/>
    <w:rsid w:val="EFAED698"/>
    <w:rsid w:val="F35F0DFD"/>
    <w:rsid w:val="F3DF01D2"/>
    <w:rsid w:val="F3E3599F"/>
    <w:rsid w:val="F7EB04A6"/>
    <w:rsid w:val="F83E5F29"/>
    <w:rsid w:val="FABD4F2E"/>
    <w:rsid w:val="FCFBC783"/>
    <w:rsid w:val="FDC70107"/>
    <w:rsid w:val="FDF3F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83</Words>
  <Characters>476</Characters>
  <Lines>3</Lines>
  <Paragraphs>1</Paragraphs>
  <TotalTime>43</TotalTime>
  <ScaleCrop>false</ScaleCrop>
  <LinksUpToDate>false</LinksUpToDate>
  <CharactersWithSpaces>558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2020-06-14T22:56:00Z</dcterms:created>
  <dc:creator>微软中国</dc:creator>
  <cp:lastModifiedBy>孔强</cp:lastModifiedBy>
  <cp:lastPrinted>2019-04-23T18:27:00Z</cp:lastPrinted>
  <dcterms:modified xsi:type="dcterms:W3CDTF">2023-12-04T17:35:39Z</dcterms:modified>
  <dc:title>内部评审项目评分表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