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微软雅黑" w:hAnsi="微软雅黑" w:eastAsia="微软雅黑" w:cs="微软雅黑"/>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（一）二氧化硫残留量</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 w:cs="仿宋"/>
          <w:color w:val="auto"/>
          <w:kern w:val="2"/>
          <w:sz w:val="32"/>
          <w:szCs w:val="32"/>
          <w:highlight w:val="none"/>
          <w:lang w:val="en-US" w:eastAsia="zh-CN" w:bidi="ar-SA"/>
        </w:rPr>
        <w:t>二氧化硫、焦亚硫酸钾、亚硫酸钠是食品加工中常用的漂白剂和防腐剂，使用后产生二氧化硫残留。《食品安全国家标准 食品添加剂使用标准》（GB 2760-2014）中规定，腌渍的蔬菜二氧化硫最大残留量为0.1 g/kg；干制蔬菜中二氧化硫最大残留量为0.2 g/kg；香辛料八角中二氧化硫最大残留量为0.15g/kg，其他香辛料类中不得使用二氧化硫食品添加剂；炒货及坚果制品中不得使用二氧化硫食品添加剂；生湿面制品中不得使用二氧化硫食品添加剂；</w:t>
      </w:r>
      <w:r>
        <w:rPr>
          <w:rFonts w:ascii="仿宋_GB2312" w:hAnsi="仿宋" w:eastAsia="仿宋_GB2312" w:cs="宋体"/>
          <w:kern w:val="0"/>
          <w:sz w:val="32"/>
          <w:szCs w:val="32"/>
          <w:lang w:val="zh-CN"/>
        </w:rPr>
        <w:t>蜜饯凉果类二氧化硫最大残留量为0.35g/kg</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水果干类中</w:t>
      </w:r>
      <w:r>
        <w:rPr>
          <w:rFonts w:ascii="仿宋_GB2312" w:hAnsi="仿宋" w:eastAsia="仿宋_GB2312" w:cs="宋体"/>
          <w:kern w:val="0"/>
          <w:sz w:val="32"/>
          <w:szCs w:val="32"/>
          <w:lang w:val="zh-CN"/>
        </w:rPr>
        <w:t>二氧化硫最大残留量为0.</w:t>
      </w:r>
      <w:r>
        <w:rPr>
          <w:rFonts w:hint="eastAsia" w:ascii="仿宋_GB2312" w:hAnsi="仿宋" w:cs="宋体"/>
          <w:kern w:val="0"/>
          <w:sz w:val="32"/>
          <w:szCs w:val="32"/>
          <w:lang w:val="en-US" w:eastAsia="zh-CN"/>
        </w:rPr>
        <w:t>1</w:t>
      </w:r>
      <w:r>
        <w:rPr>
          <w:rFonts w:ascii="仿宋_GB2312" w:hAnsi="仿宋" w:eastAsia="仿宋_GB2312" w:cs="宋体"/>
          <w:kern w:val="0"/>
          <w:sz w:val="32"/>
          <w:szCs w:val="32"/>
          <w:lang w:val="zh-CN"/>
        </w:rPr>
        <w:t>g/kg</w:t>
      </w:r>
      <w:r>
        <w:rPr>
          <w:rFonts w:hint="eastAsia" w:ascii="仿宋_GB2312" w:hAnsi="仿宋" w:cs="仿宋"/>
          <w:color w:val="auto"/>
          <w:kern w:val="2"/>
          <w:sz w:val="32"/>
          <w:szCs w:val="32"/>
          <w:highlight w:val="none"/>
          <w:lang w:val="en-US" w:eastAsia="zh-CN" w:bidi="ar-SA"/>
        </w:rPr>
        <w:t>。食品中二氧化硫残留量超标可能是食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（二）脱氢乙酸及其钠盐</w:t>
      </w:r>
    </w:p>
    <w:p>
      <w:pPr>
        <w:spacing w:line="560" w:lineRule="exact"/>
        <w:ind w:firstLine="640" w:firstLineChars="200"/>
        <w:rPr>
          <w:rFonts w:hint="eastAsia" w:ascii="方正楷体_GB2312" w:hAnsi="方正楷体_GB2312" w:eastAsia="方正楷体_GB2312" w:cs="方正楷体_GB2312"/>
          <w:b/>
          <w:sz w:val="32"/>
          <w:szCs w:val="32"/>
          <w:lang w:val="zh-CN" w:eastAsia="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color w:val="auto"/>
          <w:sz w:val="32"/>
          <w:szCs w:val="32"/>
          <w:lang w:val="en-US" w:eastAsia="zh-CN"/>
        </w:rPr>
        <w:t>生湿面</w:t>
      </w:r>
      <w:r>
        <w:rPr>
          <w:rFonts w:hint="eastAsia" w:ascii="仿宋_GB2312" w:hAnsi="仿宋" w:eastAsia="仿宋_GB2312"/>
          <w:sz w:val="32"/>
          <w:szCs w:val="32"/>
        </w:rPr>
        <w:t>制品中不得使用脱氢乙酸及其钠盐</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脱氢乙酸毒性较低，按标准规定的范围和使用量使用是安全的。</w:t>
      </w:r>
      <w:r>
        <w:rPr>
          <w:rFonts w:hint="eastAsia" w:ascii="仿宋_GB2312" w:hAnsi="仿宋"/>
          <w:color w:val="auto"/>
          <w:sz w:val="32"/>
          <w:szCs w:val="32"/>
          <w:lang w:val="en-US" w:eastAsia="zh-CN"/>
        </w:rPr>
        <w:t>由于</w:t>
      </w:r>
      <w:r>
        <w:rPr>
          <w:rFonts w:hint="eastAsia" w:ascii="仿宋_GB2312" w:hAnsi="仿宋" w:eastAsia="仿宋_GB2312"/>
          <w:color w:val="auto"/>
          <w:sz w:val="32"/>
          <w:szCs w:val="32"/>
          <w:lang w:val="en-US" w:eastAsia="zh-CN"/>
        </w:rPr>
        <w:t>脱氢乙酸及其钠盐能被人体完全吸收，并能抑制人体内多种氧化酶，长期过量摄入脱氢乙酸及其钠盐会危害人体健康。</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（三）克百威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克百威是一种具有内吸、触杀和胃毒作用的氨基甲酸酯类杀虫剂。《食品安全国家标准 食品中农药最大残留限量》（GB 2763-2021）中规定，豆类蔬菜中克百威最大残留限量值为0.02mg/kg。导致食品中克百威超标的因素有：种植过程中违规使用；环境污染，富集。克百威不易降解，容易造成环境污染。少量的克百威农药残留不会引起人体急性中毒，但长期食用克百威超标的食品，会危害人体健康。</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（四）水胺硫磷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水胺硫磷是一种兼具胃毒和杀卵作用的有机磷杀虫剂。《食品安全国家标准 食品中农药最大残留限量》（GB 2763-2021）中规定，豆类蔬菜、茶叶中水胺硫磷最大残留限量值为0.05mg/kg。水胺硫磷主要通过食道、皮肤和呼吸道引起人体中毒，短期内大量接触可引起急性中毒，引起头痛、恶心、多汗、胸闷、视力模糊等症状。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（五）防腐剂混合使用时各自用量占其最大使用量的比例之和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w:t>
      </w:r>
      <w:r>
        <w:rPr>
          <w:rFonts w:hint="eastAsia" w:ascii="仿宋_GB2312" w:hAnsi="仿宋"/>
          <w:sz w:val="32"/>
          <w:szCs w:val="32"/>
          <w:lang w:eastAsia="zh-CN"/>
        </w:rPr>
        <w:t>。</w:t>
      </w:r>
      <w:r>
        <w:rPr>
          <w:rFonts w:hint="eastAsia" w:ascii="仿宋_GB2312" w:hAnsi="仿宋" w:eastAsia="仿宋_GB2312"/>
          <w:sz w:val="32"/>
          <w:szCs w:val="32"/>
        </w:rPr>
        <w:t>《食品</w:t>
      </w:r>
      <w:r>
        <w:rPr>
          <w:rFonts w:hint="eastAsia" w:ascii="仿宋_GB2312" w:hAnsi="仿宋" w:cs="仿宋"/>
          <w:color w:val="auto"/>
          <w:kern w:val="2"/>
          <w:sz w:val="32"/>
          <w:szCs w:val="32"/>
          <w:highlight w:val="none"/>
          <w:lang w:val="en-US" w:eastAsia="zh-CN" w:bidi="ar-SA"/>
        </w:rPr>
        <w:t>安全</w:t>
      </w:r>
      <w:r>
        <w:rPr>
          <w:rFonts w:hint="eastAsia" w:ascii="仿宋_GB2312" w:hAnsi="仿宋" w:eastAsia="仿宋_GB2312"/>
          <w:sz w:val="32"/>
          <w:szCs w:val="32"/>
        </w:rPr>
        <w:t>国家标准 食品添加剂使用标准》（GB 2760-2014）不仅规定了我国在食品中允许添加的某一添加剂的种类、使用量或残留量，而且</w:t>
      </w:r>
      <w:r>
        <w:rPr>
          <w:rFonts w:hint="eastAsia" w:ascii="仿宋_GB2312" w:hAnsi="仿宋"/>
          <w:sz w:val="32"/>
          <w:szCs w:val="32"/>
          <w:lang w:val="en-US" w:eastAsia="zh-CN"/>
        </w:rPr>
        <w:t>还</w:t>
      </w:r>
      <w:r>
        <w:rPr>
          <w:rFonts w:hint="eastAsia" w:ascii="仿宋_GB2312" w:hAnsi="仿宋" w:eastAsia="仿宋_GB2312"/>
          <w:sz w:val="32"/>
          <w:szCs w:val="32"/>
        </w:rPr>
        <w:t>规定了同一功能的食品添加剂（相同色泽着色剂、防腐剂、抗氧化剂）在混合使用时，各自用量占其最大使用量的比例之和不应超过1。我国允许使用的食品防腐剂为低毒、安全性较高的品种，但长期过量</w:t>
      </w:r>
      <w:r>
        <w:rPr>
          <w:rFonts w:hint="eastAsia" w:ascii="仿宋_GB2312" w:hAnsi="仿宋"/>
          <w:sz w:val="32"/>
          <w:szCs w:val="32"/>
          <w:lang w:val="en-US" w:eastAsia="zh-CN"/>
        </w:rPr>
        <w:t>食用防腐剂超标的食品</w:t>
      </w:r>
      <w:r>
        <w:rPr>
          <w:rFonts w:hint="eastAsia" w:ascii="仿宋_GB2312" w:hAnsi="仿宋" w:eastAsia="仿宋_GB2312"/>
          <w:sz w:val="32"/>
          <w:szCs w:val="32"/>
        </w:rPr>
        <w:t>可能会对人体健康造成一定的损害。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（六）糖精钠</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highlight w:val="none"/>
          <w:lang w:val="zh-CN" w:eastAsia="zh-CN" w:bidi="ar-SA"/>
        </w:rPr>
      </w:pPr>
      <w:r>
        <w:rPr>
          <w:rFonts w:hint="eastAsia" w:ascii="仿宋_GB2312" w:hAnsi="仿宋" w:eastAsia="仿宋_GB2312" w:cs="宋体"/>
          <w:color w:val="000000"/>
          <w:kern w:val="0"/>
          <w:sz w:val="32"/>
          <w:szCs w:val="32"/>
          <w:highlight w:val="none"/>
          <w:lang w:val="zh-CN" w:eastAsia="zh-CN" w:bidi="ar-SA"/>
        </w:rPr>
        <w:t>糖精钠是食品工业中常用的合成甜味剂。</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w:t>
      </w:r>
      <w:r>
        <w:rPr>
          <w:rFonts w:hint="eastAsia" w:ascii="仿宋_GB2312" w:hAnsi="仿宋" w:eastAsia="仿宋_GB2312"/>
          <w:sz w:val="32"/>
          <w:szCs w:val="32"/>
          <w:lang w:val="zh-CN"/>
        </w:rPr>
        <w:t>腌渍的蔬菜中</w:t>
      </w:r>
      <w:r>
        <w:rPr>
          <w:rFonts w:ascii="仿宋_GB2312" w:hAnsi="仿宋" w:eastAsia="仿宋_GB2312" w:cs="宋体"/>
          <w:kern w:val="0"/>
          <w:sz w:val="32"/>
          <w:szCs w:val="32"/>
          <w:lang w:val="zh-CN"/>
        </w:rPr>
        <w:t>糖精钠（以糖精计）</w:t>
      </w:r>
      <w:r>
        <w:rPr>
          <w:rFonts w:hint="eastAsia" w:ascii="仿宋_GB2312" w:hAnsi="仿宋" w:eastAsia="仿宋_GB2312" w:cs="宋体"/>
          <w:color w:val="000000"/>
          <w:kern w:val="0"/>
          <w:sz w:val="32"/>
          <w:szCs w:val="32"/>
          <w:lang w:val="en-US" w:eastAsia="zh-CN" w:bidi="ar-SA"/>
        </w:rPr>
        <w:t>最大使用量为</w:t>
      </w:r>
      <w:r>
        <w:rPr>
          <w:rFonts w:hint="eastAsia" w:ascii="仿宋_GB2312" w:hAnsi="仿宋" w:eastAsia="仿宋_GB2312"/>
          <w:sz w:val="32"/>
          <w:szCs w:val="32"/>
        </w:rPr>
        <w:t>0.15g/kg</w:t>
      </w:r>
      <w:r>
        <w:rPr>
          <w:rFonts w:hint="eastAsia" w:ascii="仿宋_GB2312" w:hAnsi="仿宋"/>
          <w:sz w:val="32"/>
          <w:szCs w:val="32"/>
          <w:lang w:eastAsia="zh-CN"/>
        </w:rPr>
        <w:t>；自制馒头花卷不得使用糖精钠(以糖精计)</w:t>
      </w:r>
      <w:r>
        <w:rPr>
          <w:rFonts w:hint="eastAsia" w:ascii="仿宋_GB2312" w:hAnsi="仿宋" w:eastAsia="仿宋_GB2312" w:cs="宋体"/>
          <w:color w:val="000000"/>
          <w:kern w:val="0"/>
          <w:sz w:val="32"/>
          <w:szCs w:val="32"/>
          <w:highlight w:val="none"/>
          <w:lang w:val="zh-CN" w:eastAsia="zh-CN" w:bidi="ar-SA"/>
        </w:rPr>
        <w:t>。糖精钠对人体无任何营养价值，</w:t>
      </w:r>
      <w:r>
        <w:rPr>
          <w:rFonts w:hint="eastAsia" w:ascii="仿宋_GB2312" w:hAnsi="仿宋" w:cs="宋体"/>
          <w:color w:val="000000"/>
          <w:kern w:val="0"/>
          <w:sz w:val="32"/>
          <w:szCs w:val="32"/>
          <w:highlight w:val="none"/>
          <w:lang w:val="en-US" w:eastAsia="zh-CN" w:bidi="ar-SA"/>
        </w:rPr>
        <w:t>长期食用</w:t>
      </w:r>
      <w:r>
        <w:rPr>
          <w:rFonts w:hint="eastAsia" w:ascii="仿宋_GB2312" w:hAnsi="仿宋" w:cs="仿宋"/>
          <w:color w:val="auto"/>
          <w:kern w:val="2"/>
          <w:sz w:val="32"/>
          <w:szCs w:val="32"/>
          <w:highlight w:val="none"/>
          <w:lang w:val="zh-CN" w:eastAsia="zh-CN" w:bidi="ar-SA"/>
        </w:rPr>
        <w:t>糖精</w:t>
      </w:r>
      <w:r>
        <w:rPr>
          <w:rFonts w:hint="eastAsia" w:ascii="仿宋_GB2312" w:hAnsi="仿宋" w:eastAsia="仿宋_GB2312" w:cs="宋体"/>
          <w:color w:val="000000"/>
          <w:kern w:val="0"/>
          <w:sz w:val="32"/>
          <w:szCs w:val="32"/>
          <w:highlight w:val="none"/>
          <w:lang w:val="zh-CN" w:eastAsia="zh-CN" w:bidi="ar-SA"/>
        </w:rPr>
        <w:t>钠</w:t>
      </w:r>
      <w:r>
        <w:rPr>
          <w:rFonts w:hint="eastAsia" w:ascii="仿宋_GB2312" w:hAnsi="仿宋" w:cs="宋体"/>
          <w:color w:val="000000"/>
          <w:kern w:val="0"/>
          <w:sz w:val="32"/>
          <w:szCs w:val="32"/>
          <w:highlight w:val="none"/>
          <w:lang w:val="en-US" w:eastAsia="zh-CN" w:bidi="ar-SA"/>
        </w:rPr>
        <w:t>超标的食品</w:t>
      </w:r>
      <w:r>
        <w:rPr>
          <w:rFonts w:hint="eastAsia" w:ascii="仿宋_GB2312" w:hAnsi="仿宋" w:eastAsia="仿宋_GB2312" w:cs="宋体"/>
          <w:color w:val="000000"/>
          <w:kern w:val="0"/>
          <w:sz w:val="32"/>
          <w:szCs w:val="32"/>
          <w:highlight w:val="none"/>
          <w:lang w:val="zh-CN" w:eastAsia="zh-CN" w:bidi="ar-SA"/>
        </w:rPr>
        <w:t>，会影响肠胃消化酶的正常分泌，降低小肠的吸收能力，使食欲减退。</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（七）菌落总数</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w:t>
      </w:r>
      <w:r>
        <w:rPr>
          <w:rFonts w:hint="eastAsia" w:ascii="仿宋_GB2312" w:hAnsi="仿宋" w:eastAsia="仿宋_GB2312" w:cs="华文中宋"/>
          <w:color w:val="auto"/>
          <w:kern w:val="2"/>
          <w:sz w:val="32"/>
          <w:szCs w:val="32"/>
          <w:lang w:val="en-US" w:eastAsia="zh-CN" w:bidi="ar-SA"/>
        </w:rPr>
        <w:t>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w:t>
      </w:r>
      <w:bookmarkStart w:id="0" w:name="_GoBack"/>
      <w:bookmarkEnd w:id="0"/>
      <w:r>
        <w:rPr>
          <w:rFonts w:hint="eastAsia" w:ascii="仿宋_GB2312" w:hAnsi="仿宋" w:eastAsia="仿宋_GB2312" w:cs="华文中宋"/>
          <w:color w:val="auto"/>
          <w:kern w:val="2"/>
          <w:sz w:val="32"/>
          <w:szCs w:val="32"/>
          <w:lang w:val="en-US" w:eastAsia="zh-CN" w:bidi="ar-SA"/>
        </w:rPr>
        <w:t>6）中规定，</w:t>
      </w:r>
      <w:r>
        <w:rPr>
          <w:rFonts w:hint="eastAsia" w:ascii="仿宋_GB2312" w:hAnsi="仿宋" w:cs="华文中宋"/>
          <w:color w:val="auto"/>
          <w:kern w:val="2"/>
          <w:sz w:val="32"/>
          <w:szCs w:val="32"/>
          <w:lang w:val="en-US" w:eastAsia="zh-CN" w:bidi="ar-SA"/>
        </w:rPr>
        <w:t>所有食物材料烹熟后立即食用或立即出售的即食食品（熟肉制品和熟</w:t>
      </w:r>
      <w:r>
        <w:rPr>
          <w:rFonts w:hint="eastAsia" w:ascii="仿宋_GB2312" w:hAnsi="仿宋" w:cs="仿宋"/>
          <w:color w:val="auto"/>
          <w:kern w:val="2"/>
          <w:sz w:val="32"/>
          <w:szCs w:val="32"/>
          <w:highlight w:val="none"/>
          <w:lang w:val="en-US" w:eastAsia="zh-CN" w:bidi="ar-SA"/>
        </w:rPr>
        <w:t>制</w:t>
      </w:r>
      <w:r>
        <w:rPr>
          <w:rFonts w:hint="eastAsia" w:ascii="仿宋_GB2312" w:hAnsi="仿宋" w:cs="华文中宋"/>
          <w:color w:val="auto"/>
          <w:kern w:val="2"/>
          <w:sz w:val="32"/>
          <w:szCs w:val="32"/>
          <w:lang w:val="en-US" w:eastAsia="zh-CN" w:bidi="ar-SA"/>
        </w:rPr>
        <w:t>水产品除外）</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cs="华文中宋"/>
          <w:color w:val="auto"/>
          <w:kern w:val="2"/>
          <w:sz w:val="32"/>
          <w:szCs w:val="32"/>
          <w:lang w:val="en-US" w:eastAsia="zh-CN" w:bidi="ar-SA"/>
        </w:rPr>
        <w:t>；熟肉制品和熟</w:t>
      </w:r>
      <w:r>
        <w:rPr>
          <w:rFonts w:hint="eastAsia" w:ascii="仿宋_GB2312" w:hAnsi="仿宋" w:cs="仿宋"/>
          <w:color w:val="auto"/>
          <w:kern w:val="2"/>
          <w:sz w:val="32"/>
          <w:szCs w:val="32"/>
          <w:highlight w:val="none"/>
          <w:lang w:val="en-US" w:eastAsia="zh-CN" w:bidi="ar-SA"/>
        </w:rPr>
        <w:t>制</w:t>
      </w:r>
      <w:r>
        <w:rPr>
          <w:rFonts w:hint="eastAsia" w:ascii="仿宋_GB2312" w:hAnsi="仿宋" w:cs="华文中宋"/>
          <w:color w:val="auto"/>
          <w:kern w:val="2"/>
          <w:sz w:val="32"/>
          <w:szCs w:val="32"/>
          <w:lang w:val="en-US" w:eastAsia="zh-CN" w:bidi="ar-SA"/>
        </w:rPr>
        <w:t>水产品</w:t>
      </w:r>
      <w:r>
        <w:rPr>
          <w:rFonts w:hint="eastAsia" w:ascii="仿宋_GB2312" w:hAnsi="仿宋" w:eastAsia="仿宋_GB2312" w:cs="华文中宋"/>
          <w:color w:val="auto"/>
          <w:kern w:val="2"/>
          <w:sz w:val="32"/>
          <w:szCs w:val="32"/>
          <w:lang w:val="en-US" w:eastAsia="zh-CN" w:bidi="ar-SA"/>
        </w:rPr>
        <w:t>菌落总数＜10</w:t>
      </w:r>
      <w:r>
        <w:rPr>
          <w:rFonts w:hint="eastAsia" w:ascii="仿宋_GB2312" w:hAnsi="仿宋"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＜10</w:t>
      </w:r>
      <w:r>
        <w:rPr>
          <w:rFonts w:hint="eastAsia" w:ascii="仿宋_GB2312" w:hAnsi="仿宋" w:cs="华文中宋"/>
          <w:color w:val="auto"/>
          <w:kern w:val="2"/>
          <w:sz w:val="32"/>
          <w:szCs w:val="32"/>
          <w:vertAlign w:val="superscript"/>
          <w:lang w:val="en-US" w:eastAsia="zh-CN" w:bidi="ar-SA"/>
        </w:rPr>
        <w:t>6</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cs="华文中宋"/>
          <w:color w:val="auto"/>
          <w:kern w:val="2"/>
          <w:sz w:val="32"/>
          <w:szCs w:val="32"/>
          <w:vertAlign w:val="superscript"/>
          <w:lang w:val="en-US" w:eastAsia="zh-CN" w:bidi="ar-SA"/>
        </w:rPr>
        <w:t>6</w:t>
      </w:r>
      <w:r>
        <w:rPr>
          <w:rFonts w:hint="eastAsia" w:ascii="仿宋_GB2312" w:hAnsi="仿宋" w:eastAsia="仿宋_GB2312" w:cs="华文中宋"/>
          <w:color w:val="auto"/>
          <w:kern w:val="2"/>
          <w:sz w:val="32"/>
          <w:szCs w:val="32"/>
          <w:lang w:val="en-US" w:eastAsia="zh-CN" w:bidi="ar-SA"/>
        </w:rPr>
        <w:t>CFU/g为不合格</w:t>
      </w:r>
      <w:r>
        <w:rPr>
          <w:rFonts w:hint="eastAsia" w:ascii="仿宋_GB2312" w:hAnsi="仿宋" w:cs="华文中宋"/>
          <w:color w:val="auto"/>
          <w:kern w:val="2"/>
          <w:sz w:val="32"/>
          <w:szCs w:val="32"/>
          <w:lang w:val="en-US" w:eastAsia="zh-CN" w:bidi="ar-SA"/>
        </w:rPr>
        <w:t>。</w:t>
      </w:r>
      <w:r>
        <w:rPr>
          <w:rFonts w:hint="eastAsia" w:ascii="仿宋_GB2312" w:hAnsi="仿宋" w:eastAsia="仿宋_GB2312" w:cs="Times New Roman"/>
          <w:color w:val="000000" w:themeColor="text1"/>
          <w:sz w:val="32"/>
          <w:szCs w:val="32"/>
          <w:highlight w:val="none"/>
          <w14:textFill>
            <w14:solidFill>
              <w14:schemeClr w14:val="tx1"/>
            </w14:solidFill>
          </w14:textFill>
        </w:rPr>
        <w:t>《食品安全国家标准 糕点、面包》（</w:t>
      </w:r>
      <w:r>
        <w:rPr>
          <w:rFonts w:hint="eastAsia" w:ascii="仿宋_GB2312" w:hAnsi="仿宋" w:eastAsia="仿宋_GB2312" w:cs="仿宋"/>
          <w:sz w:val="32"/>
          <w:szCs w:val="32"/>
          <w:highlight w:val="none"/>
        </w:rPr>
        <w:t>GB 7099-2015）中规定，</w:t>
      </w:r>
      <w:r>
        <w:rPr>
          <w:rFonts w:hint="eastAsia" w:ascii="仿宋_GB2312" w:hAnsi="仿宋" w:eastAsia="仿宋_GB2312"/>
          <w:color w:val="000000" w:themeColor="text1"/>
          <w:sz w:val="32"/>
          <w:szCs w:val="32"/>
          <w:highlight w:val="none"/>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CFU/g＜X≤10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highlight w:val="none"/>
          <w:vertAlign w:val="superscript"/>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CFU/g），则这种情况也是不允许的。</w:t>
      </w:r>
      <w:r>
        <w:rPr>
          <w:rFonts w:hint="eastAsia" w:ascii="仿宋_GB2312" w:hAnsi="仿宋" w:eastAsia="仿宋_GB2312" w:cs="Times New Roman"/>
          <w:color w:val="000000" w:themeColor="text1"/>
          <w:sz w:val="32"/>
          <w:szCs w:val="32"/>
          <w:highlight w:val="none"/>
          <w14:textFill>
            <w14:solidFill>
              <w14:schemeClr w14:val="tx1"/>
            </w14:solidFill>
          </w14:textFill>
        </w:rPr>
        <w:t>《食品安全国家标准 冷冻饮品和制作料》（GB 2759-2015）中规定，</w:t>
      </w:r>
      <w:r>
        <w:rPr>
          <w:rFonts w:hint="eastAsia" w:ascii="仿宋_GB2312" w:hAnsi="仿宋" w:eastAsia="仿宋_GB2312"/>
          <w:color w:val="000000" w:themeColor="text1"/>
          <w:sz w:val="32"/>
          <w:szCs w:val="32"/>
          <w:highlight w:val="none"/>
          <w14:textFill>
            <w14:solidFill>
              <w14:schemeClr w14:val="tx1"/>
            </w14:solidFill>
          </w14:textFill>
        </w:rPr>
        <w:t>从一批产品中采集5个样品，若5个样品的检验结果均小于或等于m值（≤</w:t>
      </w:r>
      <w:r>
        <w:rPr>
          <w:rFonts w:hint="eastAsia" w:ascii="仿宋_GB2312" w:hAnsi="仿宋"/>
          <w:color w:val="000000" w:themeColor="text1"/>
          <w:sz w:val="32"/>
          <w:szCs w:val="32"/>
          <w:highlight w:val="none"/>
          <w:lang w:val="en-US" w:eastAsia="zh-CN"/>
          <w14:textFill>
            <w14:solidFill>
              <w14:schemeClr w14:val="tx1"/>
            </w14:solidFill>
          </w14:textFill>
        </w:rPr>
        <w:t>2.5</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CFU/g），则这种情况是允许的；若≤2个样品的结果（X）位于m值和M值之间（</w:t>
      </w:r>
      <w:r>
        <w:rPr>
          <w:rFonts w:hint="eastAsia" w:ascii="仿宋_GB2312" w:hAnsi="仿宋"/>
          <w:color w:val="000000" w:themeColor="text1"/>
          <w:sz w:val="32"/>
          <w:szCs w:val="32"/>
          <w:highlight w:val="none"/>
          <w:lang w:val="en-US" w:eastAsia="zh-CN"/>
          <w14:textFill>
            <w14:solidFill>
              <w14:schemeClr w14:val="tx1"/>
            </w14:solidFill>
          </w14:textFill>
        </w:rPr>
        <w:t>2.5</w:t>
      </w:r>
      <w:r>
        <w:rPr>
          <w:rFonts w:hint="eastAsia" w:ascii="仿宋_GB2312" w:hAnsi="仿宋"/>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14:textFill>
            <w14:solidFill>
              <w14:schemeClr w14:val="tx1"/>
            </w14:solidFill>
          </w14:textFill>
        </w:rPr>
        <w:t>CFU/g＜X≤10</w:t>
      </w:r>
      <w:r>
        <w:rPr>
          <w:rFonts w:hint="eastAsia" w:ascii="仿宋_GB2312" w:hAnsi="仿宋"/>
          <w:color w:val="000000" w:themeColor="text1"/>
          <w:sz w:val="32"/>
          <w:szCs w:val="32"/>
          <w:highlight w:val="none"/>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highlight w:val="none"/>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highlight w:val="none"/>
          <w14:textFill>
            <w14:solidFill>
              <w14:schemeClr w14:val="tx1"/>
            </w14:solidFill>
          </w14:textFill>
        </w:rPr>
        <w:t>CFU/g），则这种情况也是不允许的</w:t>
      </w:r>
      <w:r>
        <w:rPr>
          <w:rFonts w:hint="eastAsia" w:ascii="仿宋_GB2312" w:hAnsi="仿宋"/>
          <w:color w:val="000000" w:themeColor="text1"/>
          <w:sz w:val="32"/>
          <w:szCs w:val="32"/>
          <w:highlight w:val="none"/>
          <w:lang w:val="en-US" w:eastAsia="zh-CN"/>
          <w14:textFill>
            <w14:solidFill>
              <w14:schemeClr w14:val="tx1"/>
            </w14:solidFill>
          </w14:textFill>
        </w:rPr>
        <w:t>[不适用于终产品含有活性菌种（好氧和兼性厌氧益生菌）的产品]</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sz w:val="32"/>
          <w:szCs w:val="32"/>
        </w:rPr>
        <w:t>《食品安全国家标准 熟肉制品》（GB 2726-2016）</w:t>
      </w:r>
      <w:r>
        <w:rPr>
          <w:rFonts w:hint="eastAsia" w:ascii="仿宋_GB2312" w:hAnsi="仿宋" w:eastAsia="仿宋_GB2312" w:cs="仿宋"/>
          <w:sz w:val="32"/>
          <w:szCs w:val="32"/>
        </w:rPr>
        <w:t>中规定，</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CFU/g），则这种情况也是不允许的。《食品安全国家标准 蜜饯》</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GB 14884-2016</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s="仿宋"/>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eastAsia="仿宋_GB2312"/>
          <w:color w:val="000000" w:themeColor="text1"/>
          <w:sz w:val="32"/>
          <w:szCs w:val="32"/>
          <w:vertAlign w:val="superscript"/>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s="华文中宋"/>
          <w:color w:val="auto"/>
          <w:kern w:val="2"/>
          <w:sz w:val="32"/>
          <w:szCs w:val="32"/>
          <w:highlight w:val="none"/>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楷体_GB2312" w:hAnsi="楷体_GB2312" w:eastAsia="楷体_GB2312" w:cs="楷体_GB2312"/>
          <w:b/>
          <w:sz w:val="32"/>
          <w:szCs w:val="32"/>
          <w:lang w:val="zh-CN" w:eastAsia="zh-CN"/>
        </w:rPr>
        <w:t>（八）铝的残留量</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cs="华文中宋"/>
          <w:color w:val="auto"/>
          <w:kern w:val="2"/>
          <w:sz w:val="32"/>
          <w:szCs w:val="32"/>
          <w:highlight w:val="none"/>
          <w:lang w:val="zh-CN" w:eastAsia="zh-CN" w:bidi="ar-SA"/>
        </w:rPr>
        <w:t>硫酸铝钾（又名钾明矾）、硫酸铝铵（又名铵明矶）是食品加工中常用的膨松剂和稳定剂，使用后会产生铝残留。</w:t>
      </w:r>
      <w:r>
        <w:rPr>
          <w:rFonts w:hint="eastAsia" w:ascii="仿宋_GB2312" w:hAnsi="仿宋" w:eastAsia="仿宋_GB2312" w:cs="华文中宋"/>
          <w:color w:val="auto"/>
          <w:kern w:val="2"/>
          <w:sz w:val="32"/>
          <w:szCs w:val="32"/>
          <w:highlight w:val="none"/>
          <w:lang w:val="zh-CN" w:eastAsia="zh-CN" w:bidi="ar-SA"/>
        </w:rPr>
        <w:t>《食品安全国家标准 食品添加剂使用标准》（GB 2760</w:t>
      </w:r>
      <w:r>
        <w:rPr>
          <w:rFonts w:hint="eastAsia" w:ascii="仿宋_GB2312" w:hAnsi="仿宋" w:eastAsia="仿宋_GB2312" w:cs="华文中宋"/>
          <w:color w:val="auto"/>
          <w:kern w:val="2"/>
          <w:sz w:val="32"/>
          <w:szCs w:val="32"/>
          <w:highlight w:val="none"/>
          <w:lang w:val="en-US" w:eastAsia="zh-CN" w:bidi="ar-SA"/>
        </w:rPr>
        <w:t>-</w:t>
      </w:r>
      <w:r>
        <w:rPr>
          <w:rFonts w:hint="eastAsia" w:ascii="仿宋_GB2312" w:hAnsi="仿宋" w:eastAsia="仿宋_GB2312" w:cs="华文中宋"/>
          <w:color w:val="auto"/>
          <w:kern w:val="2"/>
          <w:sz w:val="32"/>
          <w:szCs w:val="32"/>
          <w:highlight w:val="none"/>
          <w:lang w:val="zh-CN" w:eastAsia="zh-CN" w:bidi="ar-SA"/>
        </w:rPr>
        <w:t>2014）中规定，油炸面制品</w:t>
      </w:r>
      <w:r>
        <w:rPr>
          <w:rFonts w:hint="eastAsia" w:ascii="仿宋_GB2312" w:hAnsi="仿宋" w:cs="华文中宋"/>
          <w:color w:val="auto"/>
          <w:kern w:val="2"/>
          <w:sz w:val="32"/>
          <w:szCs w:val="32"/>
          <w:highlight w:val="none"/>
          <w:lang w:val="en-US" w:eastAsia="zh-CN" w:bidi="ar-SA"/>
        </w:rPr>
        <w:t>中铝的残留量</w:t>
      </w:r>
      <w:r>
        <w:rPr>
          <w:rFonts w:hint="eastAsia" w:ascii="仿宋_GB2312" w:hAnsi="仿宋" w:eastAsia="仿宋_GB2312" w:cs="仿宋_GB2312"/>
          <w:sz w:val="32"/>
          <w:szCs w:val="32"/>
        </w:rPr>
        <w:t>(干样品，以Al计)</w:t>
      </w:r>
      <w:r>
        <w:rPr>
          <w:rFonts w:hint="eastAsia" w:ascii="仿宋_GB2312" w:hAnsi="仿宋" w:cs="华文中宋"/>
          <w:color w:val="auto"/>
          <w:kern w:val="2"/>
          <w:sz w:val="32"/>
          <w:szCs w:val="32"/>
          <w:highlight w:val="none"/>
          <w:lang w:val="en-US" w:eastAsia="zh-CN" w:bidi="ar-SA"/>
        </w:rPr>
        <w:t>不得超过100mg/kg。</w:t>
      </w:r>
      <w:r>
        <w:rPr>
          <w:rFonts w:hint="default"/>
          <w:highlight w:val="none"/>
          <w:lang w:val="en-US" w:eastAsia="zh-CN"/>
        </w:rPr>
        <w:t>铝有一定的慢性毒性，长期食用铝超标的食品，在体内可造成铝的蓄积，轻者会使食欲减退，引起贫血，重者引起运动失调等健康危害。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（九）过氧化值</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华文中宋"/>
          <w:color w:val="auto"/>
          <w:kern w:val="2"/>
          <w:sz w:val="32"/>
          <w:szCs w:val="32"/>
          <w:highlight w:val="none"/>
          <w:lang w:val="en-US" w:eastAsia="zh-CN" w:bidi="ar-SA"/>
        </w:rPr>
      </w:pPr>
      <w:r>
        <w:rPr>
          <w:rFonts w:hint="eastAsia" w:ascii="仿宋_GB2312" w:hAnsi="仿宋" w:eastAsia="仿宋_GB2312" w:cs="华文中宋"/>
          <w:color w:val="auto"/>
          <w:kern w:val="2"/>
          <w:sz w:val="32"/>
          <w:szCs w:val="32"/>
          <w:highlight w:val="none"/>
          <w:lang w:val="en-US" w:eastAsia="zh-CN" w:bidi="ar-SA"/>
        </w:rPr>
        <w:t>过氧化值主要反映食品中油脂是否氧化变质。随着油脂被氧化，过氧化值会逐步升高。</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w:t>
      </w:r>
      <w:r>
        <w:rPr>
          <w:rFonts w:hint="eastAsia" w:ascii="仿宋_GB2312" w:hAnsi="仿宋"/>
          <w:sz w:val="32"/>
          <w:szCs w:val="32"/>
          <w:lang w:eastAsia="zh-CN"/>
        </w:rPr>
        <w:t>，</w:t>
      </w:r>
      <w:r>
        <w:rPr>
          <w:rFonts w:hint="eastAsia" w:ascii="仿宋_GB2312" w:hAnsi="仿宋" w:eastAsia="仿宋_GB2312"/>
          <w:sz w:val="32"/>
          <w:szCs w:val="32"/>
        </w:rPr>
        <w:t>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eastAsia="仿宋_GB2312" w:cs="仿宋"/>
          <w:color w:val="auto"/>
          <w:sz w:val="32"/>
          <w:szCs w:val="32"/>
        </w:rPr>
        <w:t>《食品安全国家标准 腌腊肉制品》</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2730-2015</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中规定</w:t>
      </w:r>
      <w:r>
        <w:rPr>
          <w:rFonts w:hint="eastAsia" w:ascii="仿宋_GB2312" w:hAnsi="仿宋" w:eastAsia="仿宋_GB2312" w:cs="仿宋"/>
          <w:color w:val="auto"/>
          <w:sz w:val="32"/>
          <w:szCs w:val="32"/>
          <w:lang w:eastAsia="zh-CN"/>
        </w:rPr>
        <w:t>，火腿、腊肉、咸肉</w:t>
      </w:r>
      <w:r>
        <w:rPr>
          <w:rFonts w:hint="eastAsia" w:ascii="仿宋_GB2312" w:hAnsi="仿宋" w:eastAsia="仿宋_GB2312" w:cs="仿宋"/>
          <w:color w:val="0000FF"/>
          <w:sz w:val="32"/>
          <w:szCs w:val="32"/>
          <w:lang w:eastAsia="zh-CN"/>
        </w:rPr>
        <w:t>、</w:t>
      </w:r>
      <w:r>
        <w:rPr>
          <w:rFonts w:hint="eastAsia" w:ascii="仿宋_GB2312" w:hAnsi="仿宋" w:eastAsia="仿宋_GB2312" w:cs="仿宋"/>
          <w:color w:val="auto"/>
          <w:sz w:val="32"/>
          <w:szCs w:val="32"/>
          <w:lang w:eastAsia="zh-CN"/>
        </w:rPr>
        <w:t>香（腊）肠</w:t>
      </w:r>
      <w:r>
        <w:rPr>
          <w:rFonts w:hint="eastAsia" w:ascii="仿宋_GB2312" w:hAnsi="仿宋" w:eastAsia="仿宋_GB2312" w:cs="仿宋"/>
          <w:color w:val="auto"/>
          <w:sz w:val="32"/>
          <w:szCs w:val="32"/>
        </w:rPr>
        <w:t>的过氧化值(以脂肪计)应≤0.5g/100g</w:t>
      </w:r>
      <w:r>
        <w:rPr>
          <w:rFonts w:hint="eastAsia" w:ascii="仿宋_GB2312" w:hAnsi="仿宋" w:cs="仿宋"/>
          <w:color w:val="auto"/>
          <w:sz w:val="32"/>
          <w:szCs w:val="32"/>
          <w:lang w:eastAsia="zh-CN"/>
        </w:rPr>
        <w:t>，</w:t>
      </w:r>
      <w:r>
        <w:rPr>
          <w:rFonts w:hint="eastAsia" w:ascii="仿宋_GB2312" w:hAnsi="仿宋" w:cs="仿宋"/>
          <w:color w:val="auto"/>
          <w:sz w:val="32"/>
          <w:szCs w:val="32"/>
          <w:lang w:val="en-US" w:eastAsia="zh-CN"/>
        </w:rPr>
        <w:t>腌腊禽制品中</w:t>
      </w:r>
      <w:r>
        <w:rPr>
          <w:rFonts w:hint="eastAsia" w:ascii="仿宋_GB2312" w:hAnsi="仿宋" w:eastAsia="仿宋_GB2312" w:cs="仿宋"/>
          <w:color w:val="auto"/>
          <w:sz w:val="32"/>
          <w:szCs w:val="32"/>
        </w:rPr>
        <w:t>过氧化值(以脂肪计)应≤</w:t>
      </w:r>
      <w:r>
        <w:rPr>
          <w:rFonts w:hint="eastAsia" w:ascii="仿宋_GB2312" w:hAnsi="仿宋" w:cs="仿宋"/>
          <w:color w:val="auto"/>
          <w:sz w:val="32"/>
          <w:szCs w:val="32"/>
          <w:lang w:val="en-US" w:eastAsia="zh-CN"/>
        </w:rPr>
        <w:t>1</w:t>
      </w:r>
      <w:r>
        <w:rPr>
          <w:rFonts w:hint="eastAsia" w:ascii="仿宋_GB2312" w:hAnsi="仿宋" w:eastAsia="仿宋_GB2312" w:cs="仿宋"/>
          <w:color w:val="auto"/>
          <w:sz w:val="32"/>
          <w:szCs w:val="32"/>
        </w:rPr>
        <w:t>.5g/100g</w:t>
      </w:r>
      <w:r>
        <w:rPr>
          <w:rFonts w:hint="eastAsia" w:ascii="仿宋_GB2312" w:hAnsi="仿宋" w:eastAsia="仿宋_GB2312"/>
          <w:sz w:val="32"/>
          <w:szCs w:val="32"/>
        </w:rPr>
        <w:t>。</w:t>
      </w:r>
      <w:r>
        <w:rPr>
          <w:rFonts w:hint="eastAsia" w:ascii="仿宋_GB2312" w:hAnsi="仿宋" w:eastAsia="仿宋_GB2312" w:cs="仿宋"/>
          <w:sz w:val="32"/>
          <w:szCs w:val="32"/>
        </w:rPr>
        <w:t>《食品安全国家标准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cs="仿宋"/>
          <w:sz w:val="32"/>
          <w:szCs w:val="32"/>
          <w:lang w:eastAsia="zh-CN"/>
        </w:rPr>
        <w:t>。</w:t>
      </w:r>
      <w:r>
        <w:rPr>
          <w:rFonts w:ascii="仿宋_GB2312" w:hAnsi="仿宋" w:eastAsia="仿宋_GB2312" w:cs="宋体"/>
          <w:kern w:val="0"/>
          <w:sz w:val="32"/>
          <w:szCs w:val="32"/>
          <w:lang w:val="zh-CN"/>
        </w:rPr>
        <w:t>《食品安全国家标准 饼干》（GB 7100</w:t>
      </w:r>
      <w:r>
        <w:rPr>
          <w:rFonts w:hint="eastAsia" w:ascii="仿宋_GB2312" w:hAnsi="仿宋" w:cs="宋体"/>
          <w:kern w:val="0"/>
          <w:sz w:val="32"/>
          <w:szCs w:val="32"/>
          <w:lang w:val="en-US" w:eastAsia="zh-CN"/>
        </w:rPr>
        <w:t>-</w:t>
      </w:r>
      <w:r>
        <w:rPr>
          <w:rFonts w:ascii="仿宋_GB2312" w:hAnsi="仿宋" w:eastAsia="仿宋_GB2312" w:cs="宋体"/>
          <w:kern w:val="0"/>
          <w:sz w:val="32"/>
          <w:szCs w:val="32"/>
          <w:lang w:val="zh-CN"/>
        </w:rPr>
        <w:t>2015）中规定，饼干中的过氧化值（以脂肪计）</w:t>
      </w:r>
      <w:r>
        <w:rPr>
          <w:rFonts w:hint="eastAsia" w:ascii="仿宋_GB2312" w:hAnsi="仿宋" w:eastAsia="仿宋_GB2312" w:cs="仿宋"/>
          <w:color w:val="auto"/>
          <w:sz w:val="32"/>
          <w:szCs w:val="32"/>
        </w:rPr>
        <w:t>应≤</w:t>
      </w:r>
      <w:r>
        <w:rPr>
          <w:rFonts w:ascii="仿宋_GB2312" w:hAnsi="仿宋" w:eastAsia="仿宋_GB2312" w:cs="宋体"/>
          <w:kern w:val="0"/>
          <w:sz w:val="32"/>
          <w:szCs w:val="32"/>
          <w:lang w:val="zh-CN"/>
        </w:rPr>
        <w:t xml:space="preserve">0.25g/100g。《食品安全国家标准 </w:t>
      </w:r>
      <w:r>
        <w:rPr>
          <w:rFonts w:hint="eastAsia" w:ascii="仿宋_GB2312" w:hAnsi="仿宋" w:cs="宋体"/>
          <w:kern w:val="0"/>
          <w:sz w:val="32"/>
          <w:szCs w:val="32"/>
          <w:lang w:val="en-US" w:eastAsia="zh-CN"/>
        </w:rPr>
        <w:t>动物性水产制品</w:t>
      </w:r>
      <w:r>
        <w:rPr>
          <w:rFonts w:ascii="仿宋_GB2312" w:hAnsi="仿宋" w:eastAsia="仿宋_GB2312" w:cs="宋体"/>
          <w:kern w:val="0"/>
          <w:sz w:val="32"/>
          <w:szCs w:val="32"/>
          <w:lang w:val="zh-CN"/>
        </w:rPr>
        <w:t xml:space="preserve">》（GB </w:t>
      </w:r>
      <w:r>
        <w:rPr>
          <w:rFonts w:hint="eastAsia" w:ascii="仿宋_GB2312" w:hAnsi="仿宋" w:cs="宋体"/>
          <w:kern w:val="0"/>
          <w:sz w:val="32"/>
          <w:szCs w:val="32"/>
          <w:lang w:val="en-US" w:eastAsia="zh-CN"/>
        </w:rPr>
        <w:t>10136-</w:t>
      </w:r>
      <w:r>
        <w:rPr>
          <w:rFonts w:ascii="仿宋_GB2312" w:hAnsi="仿宋" w:eastAsia="仿宋_GB2312" w:cs="宋体"/>
          <w:kern w:val="0"/>
          <w:sz w:val="32"/>
          <w:szCs w:val="32"/>
          <w:lang w:val="zh-CN"/>
        </w:rPr>
        <w:t>2015）中规定，</w:t>
      </w:r>
      <w:r>
        <w:rPr>
          <w:rFonts w:hint="eastAsia" w:ascii="仿宋_GB2312" w:hAnsi="仿宋" w:cs="宋体"/>
          <w:kern w:val="0"/>
          <w:sz w:val="32"/>
          <w:szCs w:val="32"/>
          <w:lang w:val="en-US" w:eastAsia="zh-CN"/>
        </w:rPr>
        <w:t>预制水产干制品</w:t>
      </w:r>
      <w:r>
        <w:rPr>
          <w:rFonts w:ascii="仿宋_GB2312" w:hAnsi="仿宋" w:eastAsia="仿宋_GB2312" w:cs="宋体"/>
          <w:kern w:val="0"/>
          <w:sz w:val="32"/>
          <w:szCs w:val="32"/>
          <w:lang w:val="zh-CN"/>
        </w:rPr>
        <w:t>中的过氧化值（以脂肪计）</w:t>
      </w:r>
      <w:r>
        <w:rPr>
          <w:rFonts w:hint="eastAsia" w:ascii="仿宋_GB2312" w:hAnsi="仿宋" w:eastAsia="仿宋_GB2312" w:cs="仿宋"/>
          <w:color w:val="auto"/>
          <w:sz w:val="32"/>
          <w:szCs w:val="32"/>
        </w:rPr>
        <w:t>应≤</w:t>
      </w:r>
      <w:r>
        <w:rPr>
          <w:rFonts w:ascii="仿宋_GB2312" w:hAnsi="仿宋" w:eastAsia="仿宋_GB2312" w:cs="宋体"/>
          <w:kern w:val="0"/>
          <w:sz w:val="32"/>
          <w:szCs w:val="32"/>
          <w:lang w:val="zh-CN"/>
        </w:rPr>
        <w:t>0.</w:t>
      </w:r>
      <w:r>
        <w:rPr>
          <w:rFonts w:hint="eastAsia" w:ascii="仿宋_GB2312" w:hAnsi="仿宋" w:cs="宋体"/>
          <w:kern w:val="0"/>
          <w:sz w:val="32"/>
          <w:szCs w:val="32"/>
          <w:lang w:val="en-US" w:eastAsia="zh-CN"/>
        </w:rPr>
        <w:t>6</w:t>
      </w:r>
      <w:r>
        <w:rPr>
          <w:rFonts w:ascii="仿宋_GB2312" w:hAnsi="仿宋" w:eastAsia="仿宋_GB2312" w:cs="宋体"/>
          <w:kern w:val="0"/>
          <w:sz w:val="32"/>
          <w:szCs w:val="32"/>
          <w:lang w:val="zh-CN"/>
        </w:rPr>
        <w:t>g/100g。</w:t>
      </w:r>
      <w:r>
        <w:rPr>
          <w:rFonts w:hint="eastAsia" w:ascii="仿宋_GB2312" w:hAnsi="仿宋" w:eastAsia="仿宋_GB2312" w:cs="华文中宋"/>
          <w:color w:val="auto"/>
          <w:kern w:val="2"/>
          <w:sz w:val="32"/>
          <w:szCs w:val="32"/>
          <w:highlight w:val="none"/>
          <w:lang w:val="en-US" w:eastAsia="zh-CN" w:bidi="ar-SA"/>
        </w:rPr>
        <w:t>食用过氧化值</w:t>
      </w:r>
      <w:r>
        <w:rPr>
          <w:rFonts w:hint="eastAsia" w:ascii="仿宋_GB2312" w:hAnsi="仿宋" w:cs="华文中宋"/>
          <w:color w:val="auto"/>
          <w:kern w:val="2"/>
          <w:sz w:val="32"/>
          <w:szCs w:val="32"/>
          <w:highlight w:val="none"/>
          <w:lang w:val="en-US" w:eastAsia="zh-CN" w:bidi="ar-SA"/>
        </w:rPr>
        <w:t>超标</w:t>
      </w:r>
      <w:r>
        <w:rPr>
          <w:rFonts w:hint="eastAsia" w:ascii="仿宋_GB2312" w:hAnsi="仿宋" w:eastAsia="仿宋_GB2312" w:cs="华文中宋"/>
          <w:color w:val="auto"/>
          <w:kern w:val="2"/>
          <w:sz w:val="32"/>
          <w:szCs w:val="32"/>
          <w:highlight w:val="none"/>
          <w:lang w:val="en-US" w:eastAsia="zh-CN" w:bidi="ar-SA"/>
        </w:rPr>
        <w:t>的食品可能会导致肠胃不适、腹泻等症状。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（十）铅</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铅是一种对人体有害的金属元素。《食品安全国家标准 食品中污染物限量》（GB 2762-20</w:t>
      </w:r>
      <w:r>
        <w:rPr>
          <w:rFonts w:hint="eastAsia" w:ascii="仿宋_GB2312" w:hAnsi="仿宋" w:cs="仿宋"/>
          <w:color w:val="auto"/>
          <w:sz w:val="32"/>
          <w:szCs w:val="32"/>
          <w:lang w:val="en-US" w:eastAsia="zh-CN"/>
        </w:rPr>
        <w:t>22</w:t>
      </w:r>
      <w:r>
        <w:rPr>
          <w:rFonts w:hint="eastAsia" w:ascii="仿宋_GB2312" w:hAnsi="仿宋" w:eastAsia="仿宋_GB2312" w:cs="仿宋"/>
          <w:color w:val="auto"/>
          <w:sz w:val="32"/>
          <w:szCs w:val="32"/>
          <w:lang w:val="en-US" w:eastAsia="zh-CN"/>
        </w:rPr>
        <w:t>）中规定，</w:t>
      </w:r>
      <w:r>
        <w:rPr>
          <w:rFonts w:hint="eastAsia" w:ascii="仿宋_GB2312" w:hAnsi="仿宋" w:cs="仿宋"/>
          <w:color w:val="auto"/>
          <w:sz w:val="32"/>
          <w:szCs w:val="32"/>
          <w:lang w:val="en-US" w:eastAsia="zh-CN"/>
        </w:rPr>
        <w:t>生姜</w:t>
      </w:r>
      <w:r>
        <w:rPr>
          <w:rFonts w:hint="eastAsia" w:ascii="仿宋_GB2312" w:hAnsi="仿宋" w:eastAsia="仿宋_GB2312" w:cs="仿宋"/>
          <w:color w:val="auto"/>
          <w:sz w:val="32"/>
          <w:szCs w:val="32"/>
          <w:lang w:val="en-US" w:eastAsia="zh-CN"/>
        </w:rPr>
        <w:t>中铅(以Pb计)</w:t>
      </w:r>
      <w:r>
        <w:rPr>
          <w:rFonts w:hint="eastAsia" w:ascii="仿宋_GB2312" w:hAnsi="仿宋" w:cs="仿宋"/>
          <w:color w:val="auto"/>
          <w:sz w:val="32"/>
          <w:szCs w:val="32"/>
          <w:lang w:val="en-US" w:eastAsia="zh-CN"/>
        </w:rPr>
        <w:t>限量值为0.2</w:t>
      </w:r>
      <w:r>
        <w:rPr>
          <w:rFonts w:hint="eastAsia" w:ascii="仿宋_GB2312" w:hAnsi="仿宋" w:eastAsia="仿宋_GB2312" w:cs="仿宋"/>
          <w:color w:val="auto"/>
          <w:sz w:val="32"/>
          <w:szCs w:val="32"/>
          <w:lang w:val="en-US" w:eastAsia="zh-CN"/>
        </w:rPr>
        <w:t>mg/kg</w:t>
      </w:r>
      <w:r>
        <w:rPr>
          <w:rFonts w:hint="eastAsia" w:ascii="仿宋_GB2312" w:hAnsi="仿宋" w:cs="仿宋"/>
          <w:color w:val="auto"/>
          <w:sz w:val="32"/>
          <w:szCs w:val="32"/>
          <w:lang w:val="en-US" w:eastAsia="zh-CN"/>
        </w:rPr>
        <w:t>；干制蔬菜中</w:t>
      </w:r>
      <w:r>
        <w:rPr>
          <w:rFonts w:hint="eastAsia" w:ascii="仿宋_GB2312" w:hAnsi="仿宋" w:eastAsia="仿宋_GB2312" w:cs="仿宋"/>
          <w:color w:val="auto"/>
          <w:sz w:val="32"/>
          <w:szCs w:val="32"/>
          <w:lang w:val="en-US" w:eastAsia="zh-CN"/>
        </w:rPr>
        <w:t>铅(以Pb计)</w:t>
      </w:r>
      <w:r>
        <w:rPr>
          <w:rFonts w:hint="eastAsia" w:ascii="仿宋_GB2312" w:hAnsi="仿宋" w:cs="仿宋"/>
          <w:color w:val="auto"/>
          <w:sz w:val="32"/>
          <w:szCs w:val="32"/>
          <w:lang w:val="en-US" w:eastAsia="zh-CN"/>
        </w:rPr>
        <w:t>限量值为0.8</w:t>
      </w:r>
      <w:r>
        <w:rPr>
          <w:rFonts w:hint="eastAsia" w:ascii="仿宋_GB2312" w:hAnsi="仿宋" w:eastAsia="仿宋_GB2312" w:cs="仿宋"/>
          <w:color w:val="auto"/>
          <w:sz w:val="32"/>
          <w:szCs w:val="32"/>
          <w:lang w:val="en-US" w:eastAsia="zh-CN"/>
        </w:rPr>
        <w:t>mg/kg。铅可通过消化道及呼吸道进入体内，是一种慢性和积累性毒物，进入人体后，</w:t>
      </w:r>
      <w:r>
        <w:rPr>
          <w:rFonts w:hint="eastAsia" w:ascii="仿宋_GB2312" w:hAnsi="仿宋" w:cs="仿宋"/>
          <w:color w:val="auto"/>
          <w:sz w:val="32"/>
          <w:szCs w:val="32"/>
          <w:lang w:val="en-US" w:eastAsia="zh-CN"/>
        </w:rPr>
        <w:t>小</w:t>
      </w:r>
      <w:r>
        <w:rPr>
          <w:rFonts w:hint="eastAsia" w:ascii="仿宋_GB2312" w:hAnsi="仿宋" w:eastAsia="仿宋_GB2312" w:cs="仿宋"/>
          <w:color w:val="auto"/>
          <w:sz w:val="32"/>
          <w:szCs w:val="32"/>
          <w:lang w:val="en-US" w:eastAsia="zh-CN"/>
        </w:rPr>
        <w:t>部分会随着身体代谢排出体外，大部分会在体内沉积，危害人体健康。</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（十一）甜蜜素</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仿宋_GB2312" w:hAnsi="仿宋" w:eastAsia="仿宋_GB2312"/>
          <w:sz w:val="32"/>
          <w:szCs w:val="32"/>
          <w:lang w:val="en-US" w:eastAsia="zh-CN"/>
        </w:rPr>
        <w:t>甜蜜素化学名称为环己基氨基磺酸钠，是一种常用甜味剂，其甜度是蔗糖的30～40倍，为非营养型甜味剂。《食品安全国家标准 食品添加剂使用标准》（GB 2760-2014）中规定，白酒中不得使用甜蜜素</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以环己基氨基磺酸计</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；腌渍的蔬菜中甜蜜素</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以环己基氨基磺酸计</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最大使用量为1.0g/kg。长期食用甜蜜素超标的食品，可能会对代谢排毒能力较弱人群的健康产生一定的影响。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（十二）大肠菌群</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大肠菌群是国内外通用的食品污染常用指示菌之一。食品中检出大肠菌群，提示被致病菌（如沙门氏菌、志贺氏菌、致病性大肠杆菌）污染的可能性较大。《食品安全国家标准 冷冻饮品和制作料》（GB 2759-2015）中规定，从一批产品中采集5个样品，若5个样品的检验结果均小于或等于m值（≤10CFU/g），则这种情况是允许的；若≤2个样品的结果（X）位于m值和M值之间（10CFU/g＜X≤10</w:t>
      </w:r>
      <w:r>
        <w:rPr>
          <w:rFonts w:hint="eastAsia" w:ascii="仿宋_GB2312" w:hAnsi="仿宋" w:eastAsia="仿宋_GB2312" w:cs="仿宋"/>
          <w:color w:val="auto"/>
          <w:sz w:val="32"/>
          <w:szCs w:val="32"/>
          <w:vertAlign w:val="superscript"/>
        </w:rPr>
        <w:t>2</w:t>
      </w:r>
      <w:r>
        <w:rPr>
          <w:rFonts w:hint="eastAsia" w:ascii="仿宋_GB2312" w:hAnsi="仿宋" w:eastAsia="仿宋_GB2312" w:cs="仿宋"/>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s="仿宋"/>
          <w:color w:val="auto"/>
          <w:sz w:val="32"/>
          <w:szCs w:val="32"/>
          <w:vertAlign w:val="superscript"/>
        </w:rPr>
        <w:t>2</w:t>
      </w:r>
      <w:r>
        <w:rPr>
          <w:rFonts w:hint="eastAsia" w:ascii="仿宋_GB2312" w:hAnsi="仿宋" w:eastAsia="仿宋_GB2312" w:cs="仿宋"/>
          <w:color w:val="auto"/>
          <w:sz w:val="32"/>
          <w:szCs w:val="32"/>
        </w:rPr>
        <w:t>CFU/g），则这种情况也是不允许的。</w:t>
      </w:r>
      <w:r>
        <w:rPr>
          <w:rFonts w:hint="eastAsia" w:ascii="仿宋_GB2312" w:hAnsi="仿宋" w:eastAsia="仿宋_GB2312" w:cs="仿宋"/>
          <w:color w:val="auto"/>
          <w:sz w:val="32"/>
          <w:szCs w:val="32"/>
          <w:lang w:val="zh-CN"/>
        </w:rPr>
        <w:t>《食品安全国家标准 消毒餐（饮）具》（GB 14934</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rPr>
        <w:t>2016）中规定，消毒餐（饮）具（每50cm</w:t>
      </w:r>
      <w:r>
        <w:rPr>
          <w:rFonts w:hint="eastAsia" w:ascii="仿宋_GB2312" w:hAnsi="仿宋" w:eastAsia="仿宋_GB2312" w:cs="仿宋"/>
          <w:color w:val="auto"/>
          <w:sz w:val="32"/>
          <w:szCs w:val="32"/>
          <w:vertAlign w:val="superscript"/>
          <w:lang w:val="zh-CN"/>
        </w:rPr>
        <w:t>2</w:t>
      </w:r>
      <w:r>
        <w:rPr>
          <w:rFonts w:hint="eastAsia" w:ascii="仿宋_GB2312" w:hAnsi="仿宋" w:eastAsia="仿宋_GB2312" w:cs="仿宋"/>
          <w:color w:val="auto"/>
          <w:sz w:val="32"/>
          <w:szCs w:val="32"/>
          <w:lang w:val="zh-CN"/>
        </w:rPr>
        <w:t>）中不得检出大肠菌群。</w:t>
      </w:r>
      <w:r>
        <w:rPr>
          <w:rFonts w:hint="eastAsia" w:ascii="仿宋_GB2312" w:hAnsi="仿宋" w:eastAsia="仿宋_GB2312" w:cs="仿宋"/>
          <w:color w:val="auto"/>
          <w:sz w:val="32"/>
          <w:szCs w:val="32"/>
        </w:rPr>
        <w:t>大肠菌群超标可能由于产品的加工原料、包装材料受污染，或在生产过程中产品受人员、工具器具等生产设备、环境的污染、有灭菌工艺的产品灭菌不彻底而导致。</w:t>
      </w:r>
      <w:r>
        <w:rPr>
          <w:rFonts w:hint="eastAsia" w:ascii="仿宋_GB2312" w:hAnsi="仿宋" w:eastAsia="仿宋_GB2312" w:cs="仿宋"/>
          <w:color w:val="auto"/>
          <w:sz w:val="32"/>
          <w:szCs w:val="32"/>
          <w:lang w:val="zh-CN"/>
        </w:rPr>
        <w:t>餐者使用了大肠菌群不合格的餐饮具</w:t>
      </w:r>
      <w:r>
        <w:rPr>
          <w:rFonts w:hint="eastAsia" w:ascii="仿宋_GB2312" w:hAnsi="仿宋" w:eastAsia="仿宋_GB2312" w:cs="仿宋"/>
          <w:color w:val="auto"/>
          <w:sz w:val="32"/>
          <w:szCs w:val="32"/>
          <w:lang w:val="en-US" w:eastAsia="zh-CN"/>
        </w:rPr>
        <w:t>或食用了大肠菌群</w:t>
      </w:r>
      <w:r>
        <w:rPr>
          <w:rFonts w:hint="eastAsia" w:ascii="仿宋_GB2312" w:hAnsi="仿宋" w:eastAsia="仿宋_GB2312" w:cs="仿宋"/>
          <w:color w:val="auto"/>
          <w:sz w:val="32"/>
          <w:szCs w:val="32"/>
          <w:lang w:val="zh-CN"/>
        </w:rPr>
        <w:t>不合格</w:t>
      </w:r>
      <w:r>
        <w:rPr>
          <w:rFonts w:hint="eastAsia" w:ascii="仿宋_GB2312" w:hAnsi="仿宋" w:eastAsia="仿宋_GB2312" w:cs="仿宋"/>
          <w:color w:val="auto"/>
          <w:sz w:val="32"/>
          <w:szCs w:val="32"/>
          <w:lang w:val="en-US" w:eastAsia="zh-CN"/>
        </w:rPr>
        <w:t>的食品</w:t>
      </w:r>
      <w:r>
        <w:rPr>
          <w:rFonts w:hint="eastAsia" w:ascii="仿宋_GB2312" w:hAnsi="仿宋" w:eastAsia="仿宋_GB2312" w:cs="仿宋"/>
          <w:color w:val="auto"/>
          <w:sz w:val="32"/>
          <w:szCs w:val="32"/>
        </w:rPr>
        <w:t>可能会出现呕吐、腹泻等消化道症状。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（十三）苯甲酸及其钠盐</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苯甲酸及其钠盐是食品工业中常见的一种防腐保鲜剂，对霉菌、酵母和细菌有较好的抑制作用。《食品安全国家标准 食品添加剂使用标准》（GB 2760-2014）中规定，</w:t>
      </w:r>
      <w:r>
        <w:rPr>
          <w:rFonts w:hint="eastAsia" w:ascii="仿宋_GB2312" w:hAnsi="仿宋" w:eastAsia="仿宋_GB2312" w:cs="仿宋"/>
          <w:color w:val="auto"/>
          <w:sz w:val="32"/>
          <w:szCs w:val="32"/>
          <w:lang w:val="zh-CN"/>
        </w:rPr>
        <w:t>腌渍的蔬菜中苯甲酸及其钠盐（以苯甲酸计）最大使用量为1.0g/kg。</w:t>
      </w:r>
      <w:r>
        <w:rPr>
          <w:rFonts w:hint="eastAsia" w:ascii="仿宋_GB2312" w:hAnsi="仿宋" w:eastAsia="仿宋_GB2312" w:cs="仿宋"/>
          <w:color w:val="auto"/>
          <w:sz w:val="32"/>
          <w:szCs w:val="32"/>
          <w:lang w:val="en-US" w:eastAsia="zh-CN"/>
        </w:rPr>
        <w:t>若长期过量食入苯甲酸超标的食品可能会对肝脏功能产生一定影响。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（十四）酒精度</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酒精度又叫酒度，是酒类的一个重要理化指标，是指在20℃时，100毫升酒中含有乙醇（酒精）的毫升数，即体积（容量）的百分数。</w:t>
      </w:r>
      <w:r>
        <w:rPr>
          <w:rFonts w:hint="eastAsia" w:ascii="仿宋_GB2312" w:hAnsi="仿宋" w:cs="仿宋"/>
          <w:color w:val="auto"/>
          <w:kern w:val="2"/>
          <w:sz w:val="32"/>
          <w:szCs w:val="32"/>
          <w:highlight w:val="none"/>
          <w:lang w:val="en-US" w:eastAsia="zh-CN" w:bidi="ar-SA"/>
        </w:rPr>
        <w:t>《清香型白酒》（GB/T 10781.2-2006）、《固液法白酒（含第1号修改单）》（GB/T 20822-2007 ）</w:t>
      </w:r>
      <w:r>
        <w:rPr>
          <w:rFonts w:hint="eastAsia" w:ascii="仿宋_GB2312" w:hAnsi="仿宋" w:eastAsia="仿宋_GB2312" w:cs="仿宋"/>
          <w:color w:val="auto"/>
          <w:sz w:val="32"/>
          <w:szCs w:val="32"/>
          <w:lang w:eastAsia="zh-CN"/>
        </w:rPr>
        <w:t>、</w:t>
      </w:r>
      <w:r>
        <w:rPr>
          <w:rFonts w:hint="eastAsia" w:ascii="仿宋_GB2312" w:hAnsi="仿宋" w:cs="仿宋"/>
          <w:color w:val="auto"/>
          <w:kern w:val="2"/>
          <w:sz w:val="32"/>
          <w:szCs w:val="32"/>
          <w:highlight w:val="none"/>
          <w:lang w:val="en-US" w:eastAsia="zh-CN" w:bidi="ar-SA"/>
        </w:rPr>
        <w:t>《山葡萄酒》（GB/T 27586-2011）中规定</w:t>
      </w:r>
      <w:r>
        <w:rPr>
          <w:rFonts w:hint="eastAsia" w:ascii="仿宋_GB2312" w:hAnsi="仿宋" w:eastAsia="仿宋_GB2312" w:cs="仿宋"/>
          <w:color w:val="auto"/>
          <w:sz w:val="32"/>
          <w:szCs w:val="32"/>
          <w:lang w:val="en-US" w:eastAsia="zh-CN"/>
        </w:rPr>
        <w:t>，</w:t>
      </w:r>
      <w:r>
        <w:rPr>
          <w:rFonts w:hint="eastAsia" w:ascii="仿宋_GB2312" w:hAnsi="宋体" w:eastAsia="仿宋_GB2312" w:cs="宋体"/>
          <w:kern w:val="0"/>
          <w:sz w:val="32"/>
          <w:szCs w:val="32"/>
        </w:rPr>
        <w:t>实际酒精度应在标示值±1.0%vol的偏差范围内</w:t>
      </w:r>
      <w:r>
        <w:rPr>
          <w:rFonts w:hint="eastAsia" w:ascii="仿宋_GB2312" w:hAnsi="仿宋" w:eastAsia="仿宋_GB2312" w:cs="仿宋"/>
          <w:color w:val="auto"/>
          <w:sz w:val="32"/>
          <w:szCs w:val="32"/>
          <w:lang w:val="en-US" w:eastAsia="zh-CN"/>
        </w:rPr>
        <w:t>。酒精度未达到标准要求的原因，可能是包装不严密造成酒精挥发；还可能是企业为降低成本，用低度酒冒充高度酒。酒中酒精度不达标会影响酒的品质及口感，此外由于产品实际酒精度与明示指标不符也可能对消费者构成欺骗行为。</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（十五）倍硫磷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sz w:val="32"/>
          <w:szCs w:val="32"/>
          <w:lang w:val="en-US" w:eastAsia="zh-CN"/>
        </w:rPr>
        <w:t>倍硫磷具有触杀、胃毒和熏蒸作用的有机磷农药。</w:t>
      </w:r>
      <w:r>
        <w:rPr>
          <w:rFonts w:hint="eastAsia" w:ascii="仿宋_GB2312" w:hAnsi="仿宋" w:eastAsia="仿宋_GB2312"/>
          <w:sz w:val="32"/>
          <w:szCs w:val="32"/>
          <w:lang w:val="zh-CN" w:eastAsia="zh-CN"/>
        </w:rPr>
        <w:t>《食品安全国家标准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豆类蔬菜</w:t>
      </w:r>
      <w:r>
        <w:rPr>
          <w:rFonts w:hint="eastAsia" w:ascii="仿宋_GB2312" w:hAnsi="仿宋" w:eastAsia="仿宋_GB2312"/>
          <w:sz w:val="32"/>
          <w:szCs w:val="32"/>
          <w:lang w:val="zh-CN" w:eastAsia="zh-CN"/>
        </w:rPr>
        <w:t>中</w:t>
      </w:r>
      <w:r>
        <w:rPr>
          <w:rFonts w:hint="eastAsia" w:ascii="仿宋_GB2312" w:hAnsi="仿宋" w:eastAsia="仿宋_GB2312"/>
          <w:sz w:val="32"/>
          <w:szCs w:val="32"/>
          <w:lang w:val="en-US" w:eastAsia="zh-CN"/>
        </w:rPr>
        <w:t>倍硫磷最大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w:t>
      </w:r>
      <w:r>
        <w:rPr>
          <w:rFonts w:hint="eastAsia" w:ascii="仿宋_GB2312" w:hAnsi="仿宋" w:eastAsia="仿宋_GB2312"/>
          <w:sz w:val="32"/>
          <w:szCs w:val="32"/>
          <w:lang w:val="en-US" w:eastAsia="zh-CN"/>
        </w:rPr>
        <w:t>5</w:t>
      </w:r>
      <w:r>
        <w:rPr>
          <w:rFonts w:hint="eastAsia" w:ascii="仿宋_GB2312" w:hAnsi="仿宋" w:eastAsia="仿宋_GB2312"/>
          <w:sz w:val="32"/>
          <w:szCs w:val="32"/>
          <w:lang w:val="zh-CN" w:eastAsia="zh-CN"/>
        </w:rPr>
        <w:t xml:space="preserve"> mg/kg。少量的</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农药残留不会引起人体急性中毒，但长期食用</w:t>
      </w:r>
      <w:r>
        <w:rPr>
          <w:rFonts w:hint="eastAsia" w:ascii="仿宋_GB2312" w:hAnsi="仿宋" w:eastAsia="仿宋_GB2312"/>
          <w:sz w:val="32"/>
          <w:szCs w:val="32"/>
          <w:lang w:val="en-US" w:eastAsia="zh-CN"/>
        </w:rPr>
        <w:t>倍硫磷</w:t>
      </w:r>
      <w:r>
        <w:rPr>
          <w:rFonts w:hint="eastAsia" w:ascii="仿宋_GB2312" w:hAnsi="仿宋" w:eastAsia="仿宋_GB2312"/>
          <w:sz w:val="32"/>
          <w:szCs w:val="32"/>
          <w:lang w:val="zh-CN" w:eastAsia="zh-CN"/>
        </w:rPr>
        <w:t>超标的食品，对人体健康有一定影响</w:t>
      </w:r>
      <w:r>
        <w:rPr>
          <w:rFonts w:hint="eastAsia" w:ascii="仿宋_GB2312" w:hAnsi="仿宋" w:eastAsia="仿宋_GB2312" w:cs="Times New Roman"/>
          <w:kern w:val="2"/>
          <w:sz w:val="32"/>
          <w:szCs w:val="32"/>
          <w:lang w:val="zh-CN" w:eastAsia="zh-CN" w:bidi="ar-SA"/>
        </w:rPr>
        <w:t>。</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（十六）吡虫啉</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吡虫啉是一种内吸性杀虫剂，可层间传导，具有触杀和胃毒作用。</w:t>
      </w:r>
      <w:r>
        <w:rPr>
          <w:rFonts w:hint="eastAsia" w:ascii="仿宋_GB2312" w:hAnsi="仿宋" w:eastAsia="仿宋_GB2312" w:cs="仿宋"/>
          <w:color w:val="auto"/>
          <w:sz w:val="32"/>
          <w:szCs w:val="32"/>
          <w:lang w:val="zh-CN" w:eastAsia="zh-CN"/>
        </w:rPr>
        <w:t>《食品安全国家标准 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香蕉</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吡虫啉最大</w:t>
      </w:r>
      <w:r>
        <w:rPr>
          <w:rFonts w:hint="eastAsia" w:ascii="仿宋_GB2312" w:hAnsi="仿宋" w:eastAsia="仿宋_GB2312" w:cs="仿宋"/>
          <w:color w:val="auto"/>
          <w:sz w:val="32"/>
          <w:szCs w:val="32"/>
          <w:lang w:val="zh-CN" w:eastAsia="zh-CN"/>
        </w:rPr>
        <w:t>残留限量</w:t>
      </w:r>
      <w:r>
        <w:rPr>
          <w:rFonts w:hint="eastAsia" w:ascii="仿宋_GB2312" w:hAnsi="仿宋" w:eastAsia="仿宋_GB2312" w:cs="仿宋"/>
          <w:color w:val="auto"/>
          <w:sz w:val="32"/>
          <w:szCs w:val="32"/>
          <w:lang w:val="en-US" w:eastAsia="zh-CN"/>
        </w:rPr>
        <w:t>值为</w:t>
      </w:r>
      <w:r>
        <w:rPr>
          <w:rFonts w:hint="eastAsia" w:ascii="仿宋_GB2312" w:hAnsi="仿宋" w:eastAsia="仿宋_GB2312" w:cs="仿宋"/>
          <w:color w:val="auto"/>
          <w:sz w:val="32"/>
          <w:szCs w:val="32"/>
          <w:lang w:val="zh-CN" w:eastAsia="zh-CN"/>
        </w:rPr>
        <w:t>0.05mg/kg。</w:t>
      </w:r>
      <w:r>
        <w:rPr>
          <w:rFonts w:hint="eastAsia" w:ascii="仿宋_GB2312" w:hAnsi="仿宋" w:eastAsia="仿宋_GB2312" w:cs="仿宋"/>
          <w:color w:val="auto"/>
          <w:sz w:val="32"/>
          <w:szCs w:val="32"/>
          <w:lang w:val="en-US" w:eastAsia="zh-CN"/>
        </w:rPr>
        <w:t>食用吡虫啉超标的食品可能会导致恶心、呕吐、头痛、乏力、心跳过速等症状。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（十七）噻虫胺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噻虫胺是一种烟碱类杀虫剂，具有触杀、胃毒作用，具有根内吸活性和层间传导性。</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2763</w:t>
      </w:r>
      <w:r>
        <w:rPr>
          <w:rFonts w:hint="eastAsia" w:ascii="仿宋_GB2312" w:hAnsi="仿宋" w:eastAsia="仿宋_GB2312" w:cs="仿宋"/>
          <w:color w:val="auto"/>
          <w:sz w:val="32"/>
          <w:szCs w:val="32"/>
          <w:lang w:val="en-US" w:eastAsia="zh-CN"/>
        </w:rPr>
        <w:t>-2021</w:t>
      </w:r>
      <w:r>
        <w:rPr>
          <w:rFonts w:hint="eastAsia" w:ascii="仿宋_GB2312" w:hAnsi="仿宋" w:eastAsia="仿宋_GB2312" w:cs="仿宋"/>
          <w:color w:val="auto"/>
          <w:sz w:val="32"/>
          <w:szCs w:val="32"/>
          <w:lang w:val="zh-CN" w:eastAsia="zh-CN"/>
        </w:rPr>
        <w:t>）中规定，</w:t>
      </w:r>
      <w:r>
        <w:rPr>
          <w:rFonts w:hint="eastAsia" w:ascii="仿宋_GB2312" w:hAnsi="仿宋" w:cs="仿宋"/>
          <w:color w:val="auto"/>
          <w:sz w:val="32"/>
          <w:szCs w:val="32"/>
          <w:lang w:val="en-US" w:eastAsia="zh-CN"/>
        </w:rPr>
        <w:t>芹菜</w:t>
      </w:r>
      <w:r>
        <w:rPr>
          <w:rFonts w:hint="eastAsia" w:ascii="仿宋_GB2312" w:hAnsi="仿宋" w:eastAsia="仿宋_GB2312" w:cs="仿宋"/>
          <w:color w:val="auto"/>
          <w:sz w:val="32"/>
          <w:szCs w:val="32"/>
          <w:lang w:val="en-US" w:eastAsia="zh-CN"/>
        </w:rPr>
        <w:t>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w:t>
      </w:r>
      <w:r>
        <w:rPr>
          <w:rFonts w:hint="eastAsia" w:ascii="仿宋_GB2312" w:hAnsi="仿宋" w:cs="仿宋"/>
          <w:color w:val="auto"/>
          <w:sz w:val="32"/>
          <w:szCs w:val="32"/>
          <w:lang w:val="en-US" w:eastAsia="zh-CN"/>
        </w:rPr>
        <w:t>4</w:t>
      </w:r>
      <w:r>
        <w:rPr>
          <w:rFonts w:hint="eastAsia" w:ascii="仿宋_GB2312" w:hAnsi="仿宋" w:eastAsia="仿宋_GB2312" w:cs="仿宋"/>
          <w:color w:val="auto"/>
          <w:sz w:val="32"/>
          <w:szCs w:val="32"/>
          <w:lang w:val="zh-CN" w:eastAsia="zh-CN"/>
        </w:rPr>
        <w:t>mg/kg；</w:t>
      </w:r>
      <w:r>
        <w:rPr>
          <w:rFonts w:hint="eastAsia" w:ascii="仿宋_GB2312" w:hAnsi="仿宋" w:cs="仿宋"/>
          <w:color w:val="auto"/>
          <w:sz w:val="32"/>
          <w:szCs w:val="32"/>
          <w:lang w:val="en-US" w:eastAsia="zh-CN"/>
        </w:rPr>
        <w:t>根茎类蔬菜</w:t>
      </w:r>
      <w:r>
        <w:rPr>
          <w:rFonts w:hint="eastAsia" w:ascii="仿宋_GB2312" w:hAnsi="仿宋" w:eastAsia="仿宋_GB2312" w:cs="仿宋"/>
          <w:color w:val="auto"/>
          <w:sz w:val="32"/>
          <w:szCs w:val="32"/>
          <w:lang w:val="en-US" w:eastAsia="zh-CN"/>
        </w:rPr>
        <w:t>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w:t>
      </w:r>
      <w:r>
        <w:rPr>
          <w:rFonts w:hint="eastAsia" w:ascii="仿宋_GB2312" w:hAnsi="仿宋" w:cs="仿宋"/>
          <w:color w:val="auto"/>
          <w:sz w:val="32"/>
          <w:szCs w:val="32"/>
          <w:lang w:val="en-US" w:eastAsia="zh-CN"/>
        </w:rPr>
        <w:t>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香蕉中噻虫胺最大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为0.02</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豆类蔬菜中噻虫胺最大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为0.01</w:t>
      </w:r>
      <w:r>
        <w:rPr>
          <w:rFonts w:hint="eastAsia" w:ascii="仿宋_GB2312" w:hAnsi="仿宋" w:eastAsia="仿宋_GB2312" w:cs="仿宋"/>
          <w:color w:val="auto"/>
          <w:sz w:val="32"/>
          <w:szCs w:val="32"/>
          <w:lang w:val="zh-CN" w:eastAsia="zh-CN"/>
        </w:rPr>
        <w:t>mg/kg。长期食用</w:t>
      </w:r>
      <w:r>
        <w:rPr>
          <w:rFonts w:hint="eastAsia" w:ascii="仿宋_GB2312" w:hAnsi="仿宋" w:eastAsia="仿宋_GB2312" w:cs="仿宋"/>
          <w:color w:val="auto"/>
          <w:sz w:val="32"/>
          <w:szCs w:val="32"/>
          <w:lang w:val="en-US" w:eastAsia="zh-CN"/>
        </w:rPr>
        <w:t>噻虫胺</w:t>
      </w:r>
      <w:r>
        <w:rPr>
          <w:rFonts w:hint="eastAsia" w:ascii="仿宋_GB2312" w:hAnsi="仿宋" w:eastAsia="仿宋_GB2312" w:cs="仿宋"/>
          <w:color w:val="auto"/>
          <w:sz w:val="32"/>
          <w:szCs w:val="32"/>
          <w:lang w:val="zh-CN" w:eastAsia="zh-CN"/>
        </w:rPr>
        <w:t>超标的食品可能会引起</w:t>
      </w:r>
      <w:r>
        <w:rPr>
          <w:rFonts w:hint="eastAsia" w:ascii="仿宋_GB2312" w:hAnsi="仿宋" w:eastAsia="仿宋_GB2312" w:cs="仿宋"/>
          <w:color w:val="auto"/>
          <w:sz w:val="32"/>
          <w:szCs w:val="32"/>
          <w:lang w:val="en-US" w:eastAsia="zh-CN"/>
        </w:rPr>
        <w:t>恶心、呕吐、头痛、乏力、躁动、抽搐等症状。</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（十八）啶虫脒</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 w:hAnsi="仿宋" w:eastAsia="仿宋" w:cs="仿宋"/>
          <w:color w:val="000000"/>
          <w:kern w:val="0"/>
          <w:sz w:val="32"/>
          <w:szCs w:val="32"/>
          <w:lang w:val="zh-CN"/>
        </w:rPr>
        <w:t>啶虫脒属硝基亚甲基杂环类化合物，是一种新型杀虫剂。该产品具有较强的触杀和渗透作用，残效期长，对黄瓜、苹果树、柑橘树的蚜虫有较好的防治效果。</w:t>
      </w:r>
      <w:r>
        <w:rPr>
          <w:rFonts w:hint="eastAsia" w:ascii="仿宋_GB2312" w:hAnsi="仿宋" w:eastAsia="仿宋_GB2312" w:cs="宋体"/>
          <w:kern w:val="0"/>
          <w:sz w:val="32"/>
          <w:szCs w:val="32"/>
          <w:lang w:val="zh-CN"/>
        </w:rPr>
        <w:t>《食品安全国家标准</w:t>
      </w:r>
      <w:r>
        <w:rPr>
          <w:rFonts w:hint="eastAsia" w:ascii="仿宋_GB2312" w:hAnsi="仿宋" w:cs="宋体"/>
          <w:kern w:val="0"/>
          <w:sz w:val="32"/>
          <w:szCs w:val="32"/>
          <w:lang w:val="en-US" w:eastAsia="zh-CN"/>
        </w:rPr>
        <w:t xml:space="preserve"> </w:t>
      </w:r>
      <w:r>
        <w:rPr>
          <w:rFonts w:hint="eastAsia" w:ascii="仿宋_GB2312" w:hAnsi="仿宋" w:eastAsia="仿宋_GB2312" w:cs="宋体"/>
          <w:kern w:val="0"/>
          <w:sz w:val="32"/>
          <w:szCs w:val="32"/>
          <w:lang w:val="zh-CN"/>
        </w:rPr>
        <w:t>食品中农药最大残留限量》（GB 2763</w:t>
      </w:r>
      <w:r>
        <w:rPr>
          <w:rFonts w:hint="eastAsia" w:ascii="仿宋_GB2312" w:hAnsi="仿宋" w:cs="宋体"/>
          <w:kern w:val="0"/>
          <w:sz w:val="32"/>
          <w:szCs w:val="32"/>
          <w:lang w:val="en-US" w:eastAsia="zh-CN"/>
        </w:rPr>
        <w:t>-</w:t>
      </w:r>
      <w:r>
        <w:rPr>
          <w:rFonts w:hint="eastAsia" w:ascii="仿宋_GB2312" w:hAnsi="仿宋" w:eastAsia="仿宋_GB2312" w:cs="宋体"/>
          <w:kern w:val="0"/>
          <w:sz w:val="32"/>
          <w:szCs w:val="32"/>
          <w:lang w:val="zh-CN"/>
        </w:rPr>
        <w:t>20</w:t>
      </w:r>
      <w:r>
        <w:rPr>
          <w:rFonts w:hint="eastAsia" w:ascii="仿宋_GB2312" w:hAnsi="仿宋"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枸杞（干）</w:t>
      </w:r>
      <w:r>
        <w:rPr>
          <w:rFonts w:hint="eastAsia" w:ascii="仿宋_GB2312" w:hAnsi="仿宋" w:cs="宋体"/>
          <w:kern w:val="0"/>
          <w:sz w:val="32"/>
          <w:szCs w:val="32"/>
          <w:lang w:val="zh-CN"/>
        </w:rPr>
        <w:t>中啶虫脒最大残留限量</w:t>
      </w:r>
      <w:r>
        <w:rPr>
          <w:rFonts w:hint="eastAsia" w:ascii="仿宋_GB2312" w:hAnsi="仿宋" w:cs="宋体"/>
          <w:kern w:val="0"/>
          <w:sz w:val="32"/>
          <w:szCs w:val="32"/>
          <w:lang w:val="en-US" w:eastAsia="zh-CN"/>
        </w:rPr>
        <w:t>值为2</w:t>
      </w:r>
      <w:r>
        <w:rPr>
          <w:rFonts w:hint="eastAsia" w:ascii="仿宋_GB2312" w:hAnsi="仿宋" w:eastAsia="仿宋_GB2312" w:cs="宋体"/>
          <w:kern w:val="0"/>
          <w:sz w:val="32"/>
          <w:szCs w:val="32"/>
          <w:lang w:val="zh-CN"/>
        </w:rPr>
        <w:t>mg/kg</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普通白菜</w:t>
      </w:r>
      <w:r>
        <w:rPr>
          <w:rFonts w:hint="eastAsia" w:ascii="仿宋_GB2312" w:hAnsi="仿宋" w:cs="宋体"/>
          <w:kern w:val="0"/>
          <w:sz w:val="32"/>
          <w:szCs w:val="32"/>
          <w:lang w:val="zh-CN"/>
        </w:rPr>
        <w:t>中啶虫脒最大残留限量</w:t>
      </w:r>
      <w:r>
        <w:rPr>
          <w:rFonts w:hint="eastAsia" w:ascii="仿宋_GB2312" w:hAnsi="仿宋" w:cs="宋体"/>
          <w:kern w:val="0"/>
          <w:sz w:val="32"/>
          <w:szCs w:val="32"/>
          <w:lang w:val="en-US" w:eastAsia="zh-CN"/>
        </w:rPr>
        <w:t>值为1</w:t>
      </w:r>
      <w:r>
        <w:rPr>
          <w:rFonts w:hint="eastAsia" w:ascii="仿宋_GB2312" w:hAnsi="仿宋" w:eastAsia="仿宋_GB2312" w:cs="宋体"/>
          <w:kern w:val="0"/>
          <w:sz w:val="32"/>
          <w:szCs w:val="32"/>
          <w:lang w:val="zh-CN"/>
        </w:rPr>
        <w:t>mg/kg</w:t>
      </w:r>
      <w:r>
        <w:rPr>
          <w:rFonts w:hint="eastAsia" w:ascii="仿宋_GB2312" w:hAnsi="仿宋" w:cs="宋体"/>
          <w:kern w:val="0"/>
          <w:sz w:val="32"/>
          <w:szCs w:val="32"/>
          <w:lang w:val="zh-CN"/>
        </w:rPr>
        <w:t>。</w:t>
      </w:r>
      <w:r>
        <w:rPr>
          <w:rFonts w:hint="eastAsia" w:ascii="仿宋" w:hAnsi="仿宋" w:eastAsia="仿宋" w:cs="仿宋"/>
          <w:color w:val="000000"/>
          <w:kern w:val="0"/>
          <w:sz w:val="32"/>
          <w:szCs w:val="32"/>
          <w:lang w:val="zh-CN"/>
        </w:rPr>
        <w:t>啶虫脒对人畜低毒，少量的啶虫脒农药残留不会引起人体急性中毒，但长期食用啶虫脒超标的食品，对人体健康有一定影响。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（十九）毒死蜱</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根茎类和薯芋类蔬菜、叶菜类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芹菜除外</w:t>
      </w:r>
      <w:r>
        <w:rPr>
          <w:rFonts w:hint="eastAsia" w:ascii="仿宋_GB2312" w:hAnsi="仿宋" w:cs="宋体"/>
          <w:kern w:val="2"/>
          <w:sz w:val="32"/>
          <w:szCs w:val="32"/>
          <w:lang w:val="zh-CN" w:eastAsia="zh-CN" w:bidi="ar-SA"/>
        </w:rPr>
        <w:t>）</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w:t>
      </w:r>
      <w:r>
        <w:rPr>
          <w:rFonts w:hint="eastAsia" w:ascii="仿宋_GB2312" w:hAnsi="仿宋" w:cs="宋体"/>
          <w:kern w:val="2"/>
          <w:sz w:val="32"/>
          <w:szCs w:val="32"/>
          <w:lang w:val="zh-CN" w:eastAsia="zh-CN" w:bidi="ar-SA"/>
        </w:rPr>
        <w:t>；</w:t>
      </w:r>
      <w:r>
        <w:rPr>
          <w:rFonts w:hint="eastAsia" w:ascii="仿宋_GB2312" w:hAnsi="仿宋" w:cs="宋体"/>
          <w:kern w:val="2"/>
          <w:sz w:val="32"/>
          <w:szCs w:val="32"/>
          <w:lang w:val="en-US" w:eastAsia="zh-CN" w:bidi="ar-SA"/>
        </w:rPr>
        <w:t>芹菜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为</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w:t>
      </w:r>
      <w:r>
        <w:rPr>
          <w:rFonts w:hint="eastAsia" w:ascii="仿宋_GB2312" w:hAnsi="仿宋" w:cs="宋体"/>
          <w:kern w:val="2"/>
          <w:sz w:val="32"/>
          <w:szCs w:val="32"/>
          <w:lang w:val="en-US" w:eastAsia="zh-CN" w:bidi="ar-SA"/>
        </w:rPr>
        <w:t>5</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（二十）多菌灵</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 w:eastAsia="仿宋_GB2312" w:cs="Times New Roman"/>
          <w:b w:val="0"/>
          <w:kern w:val="2"/>
          <w:sz w:val="32"/>
          <w:szCs w:val="32"/>
          <w:lang w:val="zh-CN" w:eastAsia="zh-CN" w:bidi="ar-SA"/>
        </w:rPr>
        <w:t>多菌灵是一种广谱性杀菌剂，对多种作物由真菌引起的病害具有防治效果，广泛用于果树、蔬菜、粮棉和林木病害的防治。急性毒性分级标准为实际无毒级。相关研究未见遗传毒性。《食品安全国家标准 食品中农药最大残留限量》（GB 2763</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20</w:t>
      </w:r>
      <w:r>
        <w:rPr>
          <w:rFonts w:hint="eastAsia" w:ascii="仿宋_GB2312" w:hAnsi="仿宋" w:cs="Times New Roman"/>
          <w:b w:val="0"/>
          <w:kern w:val="2"/>
          <w:sz w:val="32"/>
          <w:szCs w:val="32"/>
          <w:lang w:val="en-US" w:eastAsia="zh-CN" w:bidi="ar-SA"/>
        </w:rPr>
        <w:t>21</w:t>
      </w:r>
      <w:r>
        <w:rPr>
          <w:rFonts w:hint="eastAsia" w:ascii="仿宋_GB2312" w:hAnsi="仿宋" w:eastAsia="仿宋_GB2312" w:cs="Times New Roman"/>
          <w:b w:val="0"/>
          <w:kern w:val="2"/>
          <w:sz w:val="32"/>
          <w:szCs w:val="32"/>
          <w:lang w:val="zh-CN" w:eastAsia="zh-CN" w:bidi="ar-SA"/>
        </w:rPr>
        <w:t>）中规定，</w:t>
      </w:r>
      <w:r>
        <w:rPr>
          <w:rFonts w:hint="eastAsia" w:ascii="仿宋_GB2312" w:hAnsi="仿宋" w:cs="宋体"/>
          <w:kern w:val="0"/>
          <w:sz w:val="32"/>
          <w:szCs w:val="32"/>
          <w:lang w:val="en-US" w:eastAsia="zh-CN"/>
        </w:rPr>
        <w:t>果类调味料</w:t>
      </w:r>
      <w:r>
        <w:rPr>
          <w:rFonts w:hint="eastAsia" w:ascii="仿宋_GB2312" w:hAnsi="仿宋" w:cs="Times New Roman"/>
          <w:b w:val="0"/>
          <w:kern w:val="2"/>
          <w:sz w:val="32"/>
          <w:szCs w:val="32"/>
          <w:lang w:val="en-US" w:eastAsia="zh-CN" w:bidi="ar-SA"/>
        </w:rPr>
        <w:t>中</w:t>
      </w:r>
      <w:r>
        <w:rPr>
          <w:rFonts w:hint="eastAsia" w:ascii="仿宋_GB2312" w:hAnsi="仿宋" w:cs="Times New Roman"/>
          <w:b w:val="0"/>
          <w:kern w:val="2"/>
          <w:sz w:val="32"/>
          <w:szCs w:val="32"/>
          <w:lang w:val="zh-CN" w:eastAsia="zh-CN" w:bidi="ar-SA"/>
        </w:rPr>
        <w:t>多菌灵</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Times New Roman"/>
          <w:b w:val="0"/>
          <w:kern w:val="2"/>
          <w:sz w:val="32"/>
          <w:szCs w:val="32"/>
          <w:lang w:val="en-US" w:eastAsia="zh-CN" w:bidi="ar-SA"/>
        </w:rPr>
        <w:t>为0.3</w:t>
      </w:r>
      <w:r>
        <w:rPr>
          <w:rFonts w:hint="eastAsia" w:ascii="仿宋_GB2312" w:hAnsi="仿宋" w:eastAsia="仿宋_GB2312" w:cs="Times New Roman"/>
          <w:b w:val="0"/>
          <w:kern w:val="2"/>
          <w:sz w:val="32"/>
          <w:szCs w:val="32"/>
          <w:lang w:val="zh-CN" w:eastAsia="zh-CN" w:bidi="ar-SA"/>
        </w:rPr>
        <w:t>mg/kg。长期食用多菌灵超标的食品，对人体健康可能产生一定影响。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（二十一）氯氰菊酯和高效氯氰菊酯</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氯氰菊酯和高效氯氰菊酯是非内吸性杀虫剂，具有触杀、胃毒作用，属于拟除虫菊酯类性农药。</w:t>
      </w:r>
      <w:r>
        <w:rPr>
          <w:rFonts w:hint="eastAsia" w:ascii="仿宋_GB2312" w:hAnsi="仿宋" w:eastAsia="仿宋_GB2312" w:cs="仿宋"/>
          <w:color w:val="auto"/>
          <w:sz w:val="32"/>
          <w:szCs w:val="32"/>
          <w:lang w:val="zh-CN" w:eastAsia="zh-CN"/>
        </w:rPr>
        <w:t>《食品安全国家标准</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lang w:val="zh-CN" w:eastAsia="zh-CN"/>
        </w:rPr>
        <w:t>食品中农药最大残留限量》（GB 2763-20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果类调味料（豆蔻除外）</w:t>
      </w:r>
      <w:r>
        <w:rPr>
          <w:rFonts w:hint="eastAsia" w:ascii="仿宋_GB2312" w:hAnsi="仿宋" w:eastAsia="仿宋_GB2312" w:cs="仿宋"/>
          <w:color w:val="auto"/>
          <w:sz w:val="32"/>
          <w:szCs w:val="32"/>
          <w:lang w:val="zh-CN" w:eastAsia="zh-CN"/>
        </w:rPr>
        <w:t>中</w:t>
      </w:r>
      <w:r>
        <w:rPr>
          <w:rFonts w:hint="eastAsia" w:ascii="仿宋_GB2312" w:hAnsi="仿宋" w:eastAsia="仿宋_GB2312" w:cs="仿宋"/>
          <w:color w:val="auto"/>
          <w:sz w:val="32"/>
          <w:szCs w:val="32"/>
          <w:lang w:val="en-US" w:eastAsia="zh-CN"/>
        </w:rPr>
        <w:t>氯氰菊酯和高效氯氰菊酯最大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lang w:val="zh-CN" w:eastAsia="zh-CN"/>
        </w:rPr>
        <w:t>mg/kg。</w:t>
      </w:r>
      <w:r>
        <w:rPr>
          <w:rFonts w:hint="eastAsia" w:ascii="仿宋_GB2312" w:hAnsi="仿宋" w:eastAsia="仿宋_GB2312" w:cs="仿宋"/>
          <w:color w:val="auto"/>
          <w:sz w:val="32"/>
          <w:szCs w:val="32"/>
          <w:lang w:val="en-US" w:eastAsia="zh-CN"/>
        </w:rPr>
        <w:t>食用食品一般不会导致氯氰菊酯和高效氯氰菊酯的急性中毒，但长期食用氯氰菊酯和高效氯氰菊酯超标的食品，对人体健康也有一定影响。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（二十二）恩诺沙星</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bCs w:val="0"/>
          <w:kern w:val="2"/>
          <w:sz w:val="32"/>
          <w:szCs w:val="32"/>
          <w:lang w:val="zh-CN" w:eastAsia="zh-CN" w:bidi="ar-SA"/>
        </w:rPr>
      </w:pPr>
      <w:r>
        <w:rPr>
          <w:rFonts w:hint="eastAsia" w:ascii="仿宋_GB2312" w:hAnsi="仿宋" w:eastAsia="仿宋_GB2312" w:cs="Times New Roman"/>
          <w:b w:val="0"/>
          <w:bCs w:val="0"/>
          <w:kern w:val="2"/>
          <w:sz w:val="32"/>
          <w:szCs w:val="32"/>
          <w:lang w:val="zh-CN" w:eastAsia="zh-CN" w:bidi="ar-SA"/>
        </w:rPr>
        <w:t>恩诺沙星为广谱杀菌药，对支原体有特效，对大肠杆菌、克雷白杆菌、</w:t>
      </w:r>
      <w:r>
        <w:rPr>
          <w:rFonts w:hint="eastAsia" w:ascii="仿宋_GB2312" w:hAnsi="仿宋" w:eastAsia="仿宋_GB2312" w:cs="仿宋"/>
          <w:color w:val="auto"/>
          <w:sz w:val="32"/>
          <w:szCs w:val="32"/>
          <w:lang w:val="zh-CN" w:eastAsia="zh-CN"/>
        </w:rPr>
        <w:t>沙门氏菌</w:t>
      </w:r>
      <w:r>
        <w:rPr>
          <w:rFonts w:hint="eastAsia" w:ascii="仿宋_GB2312" w:hAnsi="仿宋" w:eastAsia="仿宋_GB2312" w:cs="Times New Roman"/>
          <w:b w:val="0"/>
          <w:bCs w:val="0"/>
          <w:kern w:val="2"/>
          <w:sz w:val="32"/>
          <w:szCs w:val="32"/>
          <w:lang w:val="zh-CN" w:eastAsia="zh-CN" w:bidi="ar-SA"/>
        </w:rPr>
        <w:t>、变形杆菌、绿脓杆菌、嗜血杆菌、多杀性巴氏杆菌、溶血性巴氏杆菌、金葡菌、链球菌等都有杀菌效果。《食品安全国家标准 食品中兽药最大残留限量》（GB 31650-2019）中规定，恩诺沙星可用于猪、牛、羊、兔、鱼等食用畜禽、水产</w:t>
      </w:r>
      <w:r>
        <w:rPr>
          <w:rFonts w:hint="eastAsia" w:ascii="仿宋_GB2312" w:hAnsi="仿宋" w:eastAsia="仿宋_GB2312" w:cs="仿宋"/>
          <w:color w:val="auto"/>
          <w:sz w:val="32"/>
          <w:szCs w:val="32"/>
          <w:lang w:val="zh-CN" w:eastAsia="zh-CN"/>
        </w:rPr>
        <w:t>动物</w:t>
      </w:r>
      <w:r>
        <w:rPr>
          <w:rFonts w:hint="eastAsia" w:ascii="仿宋_GB2312" w:hAnsi="仿宋" w:eastAsia="仿宋_GB2312" w:cs="Times New Roman"/>
          <w:b w:val="0"/>
          <w:bCs w:val="0"/>
          <w:kern w:val="2"/>
          <w:sz w:val="32"/>
          <w:szCs w:val="32"/>
          <w:lang w:val="zh-CN" w:eastAsia="zh-CN" w:bidi="ar-SA"/>
        </w:rPr>
        <w:t>。其中</w:t>
      </w:r>
      <w:r>
        <w:rPr>
          <w:rFonts w:hint="eastAsia" w:ascii="仿宋_GB2312" w:hAnsi="仿宋" w:cs="Times New Roman"/>
          <w:b w:val="0"/>
          <w:bCs w:val="0"/>
          <w:kern w:val="2"/>
          <w:sz w:val="32"/>
          <w:szCs w:val="32"/>
          <w:lang w:val="en-US" w:eastAsia="zh-CN" w:bidi="ar-SA"/>
        </w:rPr>
        <w:t>其他动物肌肉和脂肪、</w:t>
      </w:r>
      <w:r>
        <w:rPr>
          <w:rFonts w:hint="eastAsia" w:ascii="仿宋_GB2312" w:hAnsi="仿宋" w:eastAsia="仿宋_GB2312" w:cs="Times New Roman"/>
          <w:b w:val="0"/>
          <w:bCs w:val="0"/>
          <w:kern w:val="2"/>
          <w:sz w:val="32"/>
          <w:szCs w:val="32"/>
          <w:lang w:val="en-US" w:eastAsia="zh-CN" w:bidi="ar-SA"/>
        </w:rPr>
        <w:t>鱼（皮+肉）</w:t>
      </w:r>
      <w:r>
        <w:rPr>
          <w:rFonts w:hint="eastAsia" w:ascii="仿宋_GB2312" w:hAnsi="仿宋" w:eastAsia="仿宋_GB2312" w:cs="Times New Roman"/>
          <w:b w:val="0"/>
          <w:bCs w:val="0"/>
          <w:kern w:val="2"/>
          <w:sz w:val="32"/>
          <w:szCs w:val="32"/>
          <w:lang w:val="zh-CN" w:eastAsia="zh-CN" w:bidi="ar-SA"/>
        </w:rPr>
        <w:t>中恩诺沙星(以恩诺沙星与环丙沙星之和计)</w:t>
      </w:r>
      <w:r>
        <w:rPr>
          <w:rFonts w:hint="eastAsia" w:ascii="仿宋_GB2312" w:hAnsi="仿宋" w:eastAsia="仿宋_GB2312" w:cs="Times New Roman"/>
          <w:b w:val="0"/>
          <w:bCs w:val="0"/>
          <w:kern w:val="2"/>
          <w:sz w:val="32"/>
          <w:szCs w:val="32"/>
          <w:lang w:val="en-US" w:eastAsia="zh-CN" w:bidi="ar-SA"/>
        </w:rPr>
        <w:t>最大残留限量值为</w:t>
      </w:r>
      <w:r>
        <w:rPr>
          <w:rFonts w:hint="eastAsia" w:ascii="仿宋_GB2312" w:hAnsi="仿宋" w:eastAsia="仿宋_GB2312" w:cs="Times New Roman"/>
          <w:b w:val="0"/>
          <w:bCs w:val="0"/>
          <w:kern w:val="2"/>
          <w:sz w:val="32"/>
          <w:szCs w:val="32"/>
          <w:lang w:val="zh-CN" w:eastAsia="zh-CN" w:bidi="ar-SA"/>
        </w:rPr>
        <w:t>100μg/kg。</w:t>
      </w:r>
      <w:r>
        <w:rPr>
          <w:rFonts w:hint="eastAsia" w:ascii="仿宋_GB2312" w:hAnsi="仿宋" w:eastAsia="仿宋_GB2312" w:cs="Times New Roman"/>
          <w:b w:val="0"/>
          <w:kern w:val="2"/>
          <w:sz w:val="32"/>
          <w:szCs w:val="32"/>
          <w:lang w:val="zh-CN" w:eastAsia="zh-CN" w:bidi="ar-SA"/>
        </w:rPr>
        <w:t>《食品安全国家标准 食品中41种兽药最大残留限量》</w:t>
      </w:r>
      <w:r>
        <w:rPr>
          <w:rFonts w:hint="eastAsia" w:ascii="仿宋_GB2312" w:hAnsi="仿宋" w:eastAsia="仿宋_GB2312" w:cs="Times New Roman"/>
          <w:b w:val="0"/>
          <w:kern w:val="2"/>
          <w:sz w:val="32"/>
          <w:szCs w:val="32"/>
          <w:lang w:val="en-US" w:eastAsia="zh-CN" w:bidi="ar-SA"/>
        </w:rPr>
        <w:t>(</w:t>
      </w:r>
      <w:r>
        <w:rPr>
          <w:rFonts w:hint="eastAsia" w:ascii="仿宋_GB2312" w:hAnsi="仿宋" w:eastAsia="仿宋_GB2312" w:cs="Times New Roman"/>
          <w:b w:val="0"/>
          <w:kern w:val="2"/>
          <w:sz w:val="32"/>
          <w:szCs w:val="32"/>
          <w:lang w:val="zh-CN" w:eastAsia="zh-CN" w:bidi="ar-SA"/>
        </w:rPr>
        <w:t>GB 31650.1-2022</w:t>
      </w:r>
      <w:r>
        <w:rPr>
          <w:rFonts w:hint="eastAsia" w:ascii="仿宋_GB2312" w:hAnsi="仿宋" w:eastAsia="仿宋_GB2312" w:cs="Times New Roman"/>
          <w:b w:val="0"/>
          <w:kern w:val="2"/>
          <w:sz w:val="32"/>
          <w:szCs w:val="32"/>
          <w:lang w:val="en-US" w:eastAsia="zh-CN" w:bidi="ar-SA"/>
        </w:rPr>
        <w:t>)</w:t>
      </w:r>
      <w:r>
        <w:rPr>
          <w:rFonts w:hint="eastAsia" w:ascii="仿宋_GB2312" w:hAnsi="仿宋" w:cs="Times New Roman"/>
          <w:b w:val="0"/>
          <w:kern w:val="2"/>
          <w:sz w:val="32"/>
          <w:szCs w:val="32"/>
          <w:lang w:val="en-US" w:eastAsia="zh-CN" w:bidi="ar-SA"/>
        </w:rPr>
        <w:t>中规定，家禽蛋</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最大残留限量值为</w:t>
      </w:r>
      <w:r>
        <w:rPr>
          <w:rFonts w:hint="eastAsia" w:ascii="仿宋_GB2312" w:hAnsi="仿宋" w:eastAsia="仿宋_GB2312" w:cs="Times New Roman"/>
          <w:b w:val="0"/>
          <w:kern w:val="2"/>
          <w:sz w:val="32"/>
          <w:szCs w:val="32"/>
          <w:lang w:val="zh-CN" w:eastAsia="zh-CN" w:bidi="ar-SA"/>
        </w:rPr>
        <w:t>10μg/kg</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bCs w:val="0"/>
          <w:kern w:val="2"/>
          <w:sz w:val="32"/>
          <w:szCs w:val="32"/>
          <w:lang w:val="zh-CN" w:eastAsia="zh-CN" w:bidi="ar-SA"/>
        </w:rPr>
        <w:t>老年人、儿童及低免疫力人群</w:t>
      </w:r>
      <w:r>
        <w:rPr>
          <w:rFonts w:hint="eastAsia" w:ascii="仿宋_GB2312" w:hAnsi="仿宋" w:cs="Times New Roman"/>
          <w:b w:val="0"/>
          <w:bCs w:val="0"/>
          <w:kern w:val="2"/>
          <w:sz w:val="32"/>
          <w:szCs w:val="32"/>
          <w:lang w:val="en-US" w:eastAsia="zh-CN" w:bidi="ar-SA"/>
        </w:rPr>
        <w:t>长期食用</w:t>
      </w:r>
      <w:r>
        <w:rPr>
          <w:rFonts w:hint="eastAsia" w:ascii="仿宋_GB2312" w:hAnsi="仿宋" w:eastAsia="仿宋_GB2312" w:cs="Times New Roman"/>
          <w:b w:val="0"/>
          <w:bCs w:val="0"/>
          <w:kern w:val="2"/>
          <w:sz w:val="32"/>
          <w:szCs w:val="32"/>
          <w:lang w:val="zh-CN" w:eastAsia="zh-CN" w:bidi="ar-SA"/>
        </w:rPr>
        <w:t>恩诺沙星</w:t>
      </w:r>
      <w:r>
        <w:rPr>
          <w:rFonts w:hint="eastAsia" w:ascii="仿宋_GB2312" w:hAnsi="仿宋" w:cs="Times New Roman"/>
          <w:b w:val="0"/>
          <w:bCs w:val="0"/>
          <w:kern w:val="2"/>
          <w:sz w:val="32"/>
          <w:szCs w:val="32"/>
          <w:lang w:val="en-US" w:eastAsia="zh-CN" w:bidi="ar-SA"/>
        </w:rPr>
        <w:t>超标的食品</w:t>
      </w:r>
      <w:r>
        <w:rPr>
          <w:rFonts w:hint="eastAsia" w:ascii="仿宋_GB2312" w:hAnsi="仿宋" w:eastAsia="仿宋_GB2312" w:cs="Times New Roman"/>
          <w:b w:val="0"/>
          <w:bCs w:val="0"/>
          <w:kern w:val="2"/>
          <w:sz w:val="32"/>
          <w:szCs w:val="32"/>
          <w:lang w:val="zh-CN" w:eastAsia="zh-CN" w:bidi="ar-SA"/>
        </w:rPr>
        <w:t>，可引起轻度胃肠道不适、头痛、头晕等症状，并产生耐药性。</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（二十三）磺胺类（总量）</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磺胺类药物是一种人工合成的抗菌药，具有抗菌谱较广、性质稳定、使用简便等</w:t>
      </w:r>
      <w:r>
        <w:rPr>
          <w:rFonts w:hint="eastAsia" w:ascii="仿宋_GB2312" w:hAnsi="仿宋" w:eastAsia="仿宋_GB2312" w:cs="仿宋"/>
          <w:color w:val="auto"/>
          <w:sz w:val="32"/>
          <w:szCs w:val="32"/>
          <w:lang w:val="zh-CN" w:eastAsia="zh-CN"/>
        </w:rPr>
        <w:t>特性</w:t>
      </w:r>
      <w:r>
        <w:rPr>
          <w:rFonts w:hint="eastAsia" w:ascii="仿宋_GB2312" w:hAnsi="仿宋" w:eastAsia="仿宋_GB2312" w:cs="宋体"/>
          <w:kern w:val="0"/>
          <w:sz w:val="32"/>
          <w:szCs w:val="32"/>
          <w:lang w:val="zh-CN"/>
        </w:rPr>
        <w:t>，对大多数革兰氏阳性菌和阴性菌都有较强抑制作用，广泛用于防治鸡球虫病</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《食品安全国家标准 食品中兽药最大残留限量》（GB 31650-2019）规定，</w:t>
      </w:r>
      <w:r>
        <w:rPr>
          <w:rFonts w:hint="eastAsia" w:ascii="仿宋_GB2312" w:hAnsi="仿宋" w:cs="宋体"/>
          <w:kern w:val="0"/>
          <w:sz w:val="32"/>
          <w:szCs w:val="32"/>
          <w:lang w:val="en-US" w:eastAsia="zh-CN"/>
        </w:rPr>
        <w:t>食品动物肌肉、脂肪、肝、肾以及鱼皮和肉中</w:t>
      </w:r>
      <w:r>
        <w:rPr>
          <w:rFonts w:hint="eastAsia" w:ascii="仿宋_GB2312" w:hAnsi="仿宋" w:eastAsia="仿宋_GB2312" w:cs="宋体"/>
          <w:kern w:val="0"/>
          <w:sz w:val="32"/>
          <w:szCs w:val="32"/>
          <w:lang w:val="zh-CN"/>
        </w:rPr>
        <w:t>磺胺类</w:t>
      </w:r>
      <w:r>
        <w:rPr>
          <w:rFonts w:hint="eastAsia" w:ascii="仿宋_GB2312" w:hAnsi="仿宋" w:cs="宋体"/>
          <w:kern w:val="0"/>
          <w:sz w:val="32"/>
          <w:szCs w:val="32"/>
          <w:lang w:val="zh-CN"/>
        </w:rPr>
        <w:t>（</w:t>
      </w:r>
      <w:r>
        <w:rPr>
          <w:rFonts w:hint="eastAsia" w:ascii="仿宋_GB2312" w:hAnsi="仿宋" w:cs="宋体"/>
          <w:kern w:val="0"/>
          <w:sz w:val="32"/>
          <w:szCs w:val="32"/>
          <w:lang w:val="en-US" w:eastAsia="zh-CN"/>
        </w:rPr>
        <w:t>总量</w:t>
      </w:r>
      <w:r>
        <w:rPr>
          <w:rFonts w:hint="eastAsia" w:ascii="仿宋_GB2312" w:hAnsi="仿宋" w:cs="宋体"/>
          <w:kern w:val="0"/>
          <w:sz w:val="32"/>
          <w:szCs w:val="32"/>
          <w:lang w:val="zh-CN"/>
        </w:rPr>
        <w:t>）</w:t>
      </w:r>
      <w:r>
        <w:rPr>
          <w:rFonts w:hint="eastAsia" w:ascii="仿宋_GB2312" w:hAnsi="仿宋" w:eastAsia="仿宋_GB2312" w:cs="宋体"/>
          <w:kern w:val="0"/>
          <w:sz w:val="32"/>
          <w:szCs w:val="32"/>
          <w:lang w:val="zh-CN"/>
        </w:rPr>
        <w:t>最高残留限量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100μg/kg。长期摄入磺胺类超标的动物性食品，可能导致泌尿系统和肝脏损伤等健康危害。</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（二十四）氟虫腈</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叶菜类蔬菜中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值为</w:t>
      </w:r>
      <w:r>
        <w:rPr>
          <w:rFonts w:ascii="仿宋_GB2312" w:hAnsi="仿宋" w:eastAsia="仿宋_GB2312"/>
          <w:sz w:val="32"/>
          <w:szCs w:val="32"/>
        </w:rPr>
        <w:t>0.02 mg/kg。</w:t>
      </w:r>
      <w:r>
        <w:rPr>
          <w:rFonts w:hint="eastAsia" w:ascii="仿宋_GB2312" w:hAnsi="仿宋" w:eastAsia="仿宋_GB2312"/>
          <w:sz w:val="32"/>
          <w:szCs w:val="32"/>
        </w:rPr>
        <w:t>世界卫生组织表示，大量</w:t>
      </w:r>
      <w:r>
        <w:rPr>
          <w:rFonts w:hint="eastAsia" w:ascii="仿宋_GB2312" w:hAnsi="仿宋"/>
          <w:sz w:val="32"/>
          <w:szCs w:val="32"/>
          <w:lang w:val="en-US" w:eastAsia="zh-CN"/>
        </w:rPr>
        <w:t>食用</w:t>
      </w:r>
      <w:r>
        <w:rPr>
          <w:rFonts w:hint="eastAsia" w:ascii="仿宋_GB2312" w:hAnsi="仿宋" w:eastAsia="仿宋_GB2312"/>
          <w:sz w:val="32"/>
          <w:szCs w:val="32"/>
        </w:rPr>
        <w:t>含有高浓度氟虫腈的食品，会损害肝脏、甲状腺和肾脏。</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（二十五）甲拌磷</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auto"/>
          <w:sz w:val="32"/>
          <w:szCs w:val="32"/>
          <w:lang w:val="zh-CN" w:eastAsia="zh-CN"/>
        </w:rPr>
      </w:pPr>
      <w:r>
        <w:rPr>
          <w:rFonts w:hint="eastAsia" w:ascii="仿宋_GB2312" w:hAnsi="仿宋" w:eastAsia="仿宋_GB2312" w:cs="仿宋"/>
          <w:color w:val="auto"/>
          <w:sz w:val="32"/>
          <w:szCs w:val="32"/>
          <w:lang w:val="zh-CN" w:eastAsia="zh-CN"/>
        </w:rPr>
        <w:t>甲拌磷为一种高毒的内吸性杀虫剂、杀螨剂，具有触杀、胃毒、熏蒸作用，持效期较长等特点。《食品安全国家标准食品中农药最大残留限量》（GB 2763</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lang w:val="zh-CN" w:eastAsia="zh-CN"/>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val="zh-CN" w:eastAsia="zh-CN"/>
        </w:rPr>
        <w:t>）中规定，</w:t>
      </w:r>
      <w:r>
        <w:rPr>
          <w:rFonts w:hint="eastAsia" w:ascii="仿宋_GB2312" w:hAnsi="仿宋" w:eastAsia="仿宋_GB2312" w:cs="仿宋"/>
          <w:color w:val="auto"/>
          <w:sz w:val="32"/>
          <w:szCs w:val="32"/>
          <w:lang w:val="en-US" w:eastAsia="zh-CN"/>
        </w:rPr>
        <w:t>根茎类和薯芋类</w:t>
      </w:r>
      <w:r>
        <w:rPr>
          <w:rFonts w:hint="eastAsia" w:ascii="仿宋_GB2312" w:hAnsi="仿宋" w:eastAsia="仿宋_GB2312" w:cs="仿宋"/>
          <w:color w:val="auto"/>
          <w:sz w:val="32"/>
          <w:szCs w:val="32"/>
          <w:lang w:val="zh-CN" w:eastAsia="zh-CN"/>
        </w:rPr>
        <w:t>蔬菜</w:t>
      </w:r>
      <w:r>
        <w:rPr>
          <w:rFonts w:hint="eastAsia" w:ascii="仿宋_GB2312" w:hAnsi="仿宋" w:eastAsia="仿宋_GB2312" w:cs="仿宋"/>
          <w:color w:val="auto"/>
          <w:sz w:val="32"/>
          <w:szCs w:val="32"/>
          <w:lang w:val="en-US" w:eastAsia="zh-CN"/>
        </w:rPr>
        <w:t>中</w:t>
      </w:r>
      <w:r>
        <w:rPr>
          <w:rFonts w:hint="eastAsia" w:ascii="仿宋_GB2312" w:hAnsi="仿宋" w:eastAsia="仿宋_GB2312" w:cs="仿宋"/>
          <w:color w:val="auto"/>
          <w:sz w:val="32"/>
          <w:szCs w:val="32"/>
          <w:lang w:val="zh-CN" w:eastAsia="zh-CN"/>
        </w:rPr>
        <w:t>甲拌磷</w:t>
      </w:r>
      <w:r>
        <w:rPr>
          <w:rFonts w:hint="eastAsia" w:ascii="仿宋_GB2312" w:hAnsi="仿宋" w:eastAsia="仿宋_GB2312" w:cs="仿宋"/>
          <w:color w:val="auto"/>
          <w:sz w:val="32"/>
          <w:szCs w:val="32"/>
          <w:lang w:val="en-US" w:eastAsia="zh-CN"/>
        </w:rPr>
        <w:t>最大</w:t>
      </w:r>
      <w:r>
        <w:rPr>
          <w:rFonts w:hint="eastAsia" w:ascii="仿宋_GB2312" w:hAnsi="仿宋" w:eastAsia="仿宋_GB2312" w:cs="仿宋"/>
          <w:color w:val="auto"/>
          <w:sz w:val="32"/>
          <w:szCs w:val="32"/>
          <w:lang w:val="zh-CN" w:eastAsia="zh-CN"/>
        </w:rPr>
        <w:t>残留限量值</w:t>
      </w:r>
      <w:r>
        <w:rPr>
          <w:rFonts w:hint="eastAsia" w:ascii="仿宋_GB2312" w:hAnsi="仿宋" w:eastAsia="仿宋_GB2312" w:cs="仿宋"/>
          <w:color w:val="auto"/>
          <w:sz w:val="32"/>
          <w:szCs w:val="32"/>
          <w:lang w:val="en-US" w:eastAsia="zh-CN"/>
        </w:rPr>
        <w:t>为</w:t>
      </w:r>
      <w:r>
        <w:rPr>
          <w:rFonts w:hint="eastAsia" w:ascii="仿宋_GB2312" w:hAnsi="仿宋" w:eastAsia="仿宋_GB2312" w:cs="仿宋"/>
          <w:color w:val="auto"/>
          <w:sz w:val="32"/>
          <w:szCs w:val="32"/>
          <w:lang w:val="zh-CN" w:eastAsia="zh-CN"/>
        </w:rPr>
        <w:t>0.01mg/kg。甲拌磷对人、畜剧毒，短期内大量接触（口服、吸入、皮肤、</w:t>
      </w:r>
      <w:r>
        <w:rPr>
          <w:rFonts w:hint="eastAsia" w:ascii="仿宋_GB2312" w:hAnsi="仿宋" w:cs="仿宋"/>
          <w:color w:val="auto"/>
          <w:sz w:val="32"/>
          <w:szCs w:val="32"/>
          <w:lang w:val="zh-CN" w:eastAsia="zh-CN"/>
        </w:rPr>
        <w:t>黏膜</w:t>
      </w:r>
      <w:r>
        <w:rPr>
          <w:rFonts w:hint="eastAsia" w:ascii="仿宋_GB2312" w:hAnsi="仿宋" w:eastAsia="仿宋_GB2312" w:cs="仿宋"/>
          <w:color w:val="auto"/>
          <w:sz w:val="32"/>
          <w:szCs w:val="32"/>
          <w:lang w:val="zh-CN" w:eastAsia="zh-CN"/>
        </w:rPr>
        <w:t>）可引起急性中毒。少量的甲拌磷农药残留不会引起人体急性中毒，但长期食用甲拌磷超标的食品，对人体健康有一定影响。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（二十六）甲硝唑</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w:t>
      </w:r>
      <w:r>
        <w:rPr>
          <w:rFonts w:hint="eastAsia" w:ascii="仿宋_GB2312" w:hAnsi="仿宋" w:eastAsia="仿宋_GB2312" w:cs="仿宋"/>
          <w:color w:val="auto"/>
          <w:sz w:val="32"/>
          <w:szCs w:val="32"/>
          <w:lang w:val="zh-CN" w:eastAsia="zh-CN"/>
        </w:rPr>
        <w:t>2019</w:t>
      </w:r>
      <w:r>
        <w:rPr>
          <w:rFonts w:hint="eastAsia" w:ascii="仿宋_GB2312" w:hAnsi="仿宋" w:eastAsia="仿宋_GB2312" w:cs="宋体"/>
          <w:kern w:val="2"/>
          <w:sz w:val="32"/>
          <w:szCs w:val="32"/>
          <w:highlight w:val="none"/>
          <w:lang w:val="zh-CN" w:eastAsia="zh-CN" w:bidi="ar-SA"/>
        </w:rPr>
        <w:t>）中规定，甲硝唑不得在动物</w:t>
      </w:r>
      <w:r>
        <w:rPr>
          <w:rFonts w:hint="eastAsia" w:ascii="仿宋_GB2312" w:hAnsi="仿宋" w:cs="宋体"/>
          <w:kern w:val="2"/>
          <w:sz w:val="32"/>
          <w:szCs w:val="32"/>
          <w:highlight w:val="none"/>
          <w:lang w:val="en-US" w:eastAsia="zh-CN" w:bidi="ar-SA"/>
        </w:rPr>
        <w:t>源</w:t>
      </w:r>
      <w:r>
        <w:rPr>
          <w:rFonts w:hint="eastAsia" w:ascii="仿宋_GB2312" w:hAnsi="仿宋" w:eastAsia="仿宋_GB2312" w:cs="宋体"/>
          <w:kern w:val="2"/>
          <w:sz w:val="32"/>
          <w:szCs w:val="32"/>
          <w:highlight w:val="none"/>
          <w:lang w:val="zh-CN" w:eastAsia="zh-CN" w:bidi="ar-SA"/>
        </w:rPr>
        <w:t>性食品中检出。长期食用甲硝唑超标的食品可能会引起胃肠道反应恶心、呕吐、食欲不振、腹胀、腹泻等。</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（二十七）孔雀石绿</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z w:val="32"/>
          <w:szCs w:val="32"/>
          <w:lang w:val="zh-CN"/>
        </w:rPr>
      </w:pPr>
      <w:r>
        <w:rPr>
          <w:rFonts w:ascii="仿宋_GB2312" w:hAnsi="宋体" w:eastAsia="仿宋_GB2312" w:cs="宋体"/>
          <w:kern w:val="0"/>
          <w:sz w:val="32"/>
          <w:szCs w:val="32"/>
        </w:rPr>
        <w:t>孔雀石绿属于三苯甲烷类化学物，既是染料，也是杀真菌、杀细菌、杀寄生虫的药物</w:t>
      </w:r>
      <w:r>
        <w:rPr>
          <w:rFonts w:hint="eastAsia" w:ascii="仿宋_GB2312" w:hAnsi="宋体" w:cs="宋体"/>
          <w:kern w:val="0"/>
          <w:sz w:val="32"/>
          <w:szCs w:val="32"/>
          <w:lang w:eastAsia="zh-CN"/>
        </w:rPr>
        <w:t>。</w:t>
      </w:r>
      <w:r>
        <w:rPr>
          <w:rFonts w:hint="eastAsia" w:ascii="仿宋_GB2312" w:hAnsi="仿宋" w:eastAsia="仿宋_GB2312" w:cs="宋体"/>
          <w:b w:val="0"/>
          <w:kern w:val="2"/>
          <w:sz w:val="32"/>
          <w:szCs w:val="32"/>
          <w:lang w:val="zh-CN" w:eastAsia="zh-CN" w:bidi="ar-SA"/>
        </w:rPr>
        <w:t>《中华人民共和国农业农村部公</w:t>
      </w:r>
      <w:r>
        <w:rPr>
          <w:rFonts w:hint="eastAsia" w:ascii="仿宋_GB2312" w:hAnsi="仿宋" w:eastAsia="仿宋_GB2312" w:cs="宋体"/>
          <w:b w:val="0"/>
          <w:kern w:val="2"/>
          <w:sz w:val="32"/>
          <w:szCs w:val="32"/>
          <w:lang w:val="en-US" w:eastAsia="zh-CN" w:bidi="ar-SA"/>
        </w:rPr>
        <w:t>告</w:t>
      </w:r>
      <w:r>
        <w:rPr>
          <w:rFonts w:hint="eastAsia" w:ascii="仿宋_GB2312" w:hAnsi="仿宋" w:eastAsia="仿宋_GB2312" w:cs="宋体"/>
          <w:b w:val="0"/>
          <w:kern w:val="2"/>
          <w:sz w:val="32"/>
          <w:szCs w:val="32"/>
          <w:lang w:val="zh-CN" w:eastAsia="zh-CN" w:bidi="ar-SA"/>
        </w:rPr>
        <w:t>第250号》中规定，该类药物为禁用兽药，在动物性食品中不得检出。</w:t>
      </w:r>
      <w:r>
        <w:rPr>
          <w:rFonts w:hint="eastAsia" w:ascii="仿宋_GB2312" w:hAnsi="仿宋" w:eastAsia="仿宋_GB2312" w:cs="宋体"/>
          <w:kern w:val="0"/>
          <w:sz w:val="32"/>
          <w:szCs w:val="32"/>
          <w:lang w:val="en-US" w:eastAsia="zh-CN"/>
        </w:rPr>
        <w:t>食用食品一般不会导致</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的急性中毒，但长期食用</w:t>
      </w:r>
      <w:r>
        <w:rPr>
          <w:rFonts w:hint="eastAsia" w:ascii="仿宋_GB2312" w:hAnsi="仿宋" w:cs="宋体"/>
          <w:kern w:val="0"/>
          <w:sz w:val="32"/>
          <w:szCs w:val="32"/>
          <w:lang w:val="en-US" w:eastAsia="zh-CN"/>
        </w:rPr>
        <w:t>孔雀石绿</w:t>
      </w:r>
      <w:r>
        <w:rPr>
          <w:rFonts w:hint="eastAsia" w:ascii="仿宋_GB2312" w:hAnsi="仿宋" w:eastAsia="仿宋_GB2312" w:cs="宋体"/>
          <w:kern w:val="0"/>
          <w:sz w:val="32"/>
          <w:szCs w:val="32"/>
          <w:lang w:val="en-US" w:eastAsia="zh-CN"/>
        </w:rPr>
        <w:t>超标的食品</w:t>
      </w:r>
      <w:r>
        <w:rPr>
          <w:rFonts w:hint="eastAsia" w:ascii="仿宋_GB2312" w:hAnsi="仿宋" w:eastAsia="仿宋_GB2312" w:cs="宋体"/>
          <w:sz w:val="32"/>
          <w:szCs w:val="32"/>
          <w:lang w:val="zh-CN"/>
        </w:rPr>
        <w:t>，对人体健康有一定影响。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（二十八）灭蝇胺</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仿宋"/>
          <w:sz w:val="32"/>
          <w:szCs w:val="32"/>
          <w:lang w:val="en-US" w:eastAsia="zh-CN"/>
        </w:rPr>
        <w:t>为0.5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。少量的灭蝇胺农药残留不会引起人体急性中毒，但长期食用灭蝇胺超标的食品，对人体健康有一定影响。</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（二十九）氧乐果</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茄果类蔬菜、豆类蔬菜、瓜类蔬菜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均为</w:t>
      </w:r>
      <w:r>
        <w:rPr>
          <w:rFonts w:hint="eastAsia" w:ascii="仿宋_GB2312" w:hAnsi="仿宋" w:eastAsia="仿宋_GB2312" w:cs="宋体"/>
          <w:color w:val="000000"/>
          <w:kern w:val="0"/>
          <w:sz w:val="32"/>
          <w:szCs w:val="32"/>
          <w:lang w:val="zh-CN" w:eastAsia="zh-CN" w:bidi="ar-SA"/>
        </w:rPr>
        <w:t>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（三十）阿维菌素</w:t>
      </w:r>
    </w:p>
    <w:p>
      <w:pPr>
        <w:numPr>
          <w:ilvl w:val="0"/>
          <w:numId w:val="0"/>
        </w:numPr>
        <w:spacing w:line="560" w:lineRule="exact"/>
        <w:ind w:firstLine="640" w:firstLineChars="200"/>
        <w:rPr>
          <w:rFonts w:hint="eastAsia" w:ascii="仿宋_GB2312" w:cs="Times New Roman"/>
          <w:sz w:val="32"/>
          <w:szCs w:val="32"/>
          <w:lang w:val="en-US" w:eastAsia="zh-CN"/>
        </w:rPr>
      </w:pPr>
      <w:r>
        <w:rPr>
          <w:rFonts w:hint="eastAsia" w:ascii="仿宋_GB2312" w:hAnsi="仿宋" w:eastAsia="仿宋_GB2312"/>
          <w:sz w:val="32"/>
          <w:szCs w:val="32"/>
          <w:lang w:val="zh-CN" w:eastAsia="zh-CN"/>
        </w:rPr>
        <w:t>阿维菌素是一种抗生素类杀虫、杀螨、杀线虫剂，具有广谱、高效、低残留等特点。《食品安全国家标准</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val="zh-CN" w:eastAsia="zh-CN"/>
        </w:rPr>
        <w:t>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lang w:val="zh-CN" w:eastAsia="zh-CN"/>
        </w:rPr>
        <w:t>）中规定，</w:t>
      </w:r>
      <w:r>
        <w:rPr>
          <w:rFonts w:hint="eastAsia" w:ascii="仿宋_GB2312" w:hAnsi="仿宋" w:eastAsia="仿宋_GB2312"/>
          <w:sz w:val="32"/>
          <w:szCs w:val="32"/>
          <w:lang w:val="en-US" w:eastAsia="zh-CN"/>
        </w:rPr>
        <w:t>油麦菜</w:t>
      </w:r>
      <w:r>
        <w:rPr>
          <w:rFonts w:hint="eastAsia" w:ascii="仿宋_GB2312" w:hAnsi="仿宋" w:eastAsia="仿宋_GB2312"/>
          <w:sz w:val="32"/>
          <w:szCs w:val="32"/>
          <w:lang w:val="zh-CN" w:eastAsia="zh-CN"/>
        </w:rPr>
        <w:t>中阿维菌素</w:t>
      </w:r>
      <w:r>
        <w:rPr>
          <w:rFonts w:hint="eastAsia" w:ascii="仿宋_GB2312" w:hAnsi="仿宋" w:eastAsia="仿宋_GB2312"/>
          <w:sz w:val="32"/>
          <w:szCs w:val="32"/>
          <w:lang w:val="en-US" w:eastAsia="zh-CN"/>
        </w:rPr>
        <w:t>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sz w:val="32"/>
          <w:szCs w:val="32"/>
          <w:lang w:val="zh-CN" w:eastAsia="zh-CN"/>
        </w:rPr>
        <w:t>0.05mg/kg</w:t>
      </w:r>
      <w:r>
        <w:rPr>
          <w:rFonts w:hint="eastAsia" w:ascii="仿宋_GB2312" w:hAnsi="仿宋"/>
          <w:sz w:val="32"/>
          <w:szCs w:val="32"/>
          <w:lang w:val="zh-CN" w:eastAsia="zh-CN"/>
        </w:rPr>
        <w:t>；</w:t>
      </w:r>
      <w:r>
        <w:rPr>
          <w:rFonts w:hint="eastAsia" w:ascii="仿宋_GB2312" w:hAnsi="仿宋" w:eastAsia="仿宋_GB2312" w:cs="Times New Roman"/>
          <w:kern w:val="2"/>
          <w:sz w:val="32"/>
          <w:szCs w:val="32"/>
          <w:lang w:val="en-US" w:eastAsia="zh-CN" w:bidi="ar-SA"/>
        </w:rPr>
        <w:t>小油菜</w:t>
      </w:r>
      <w:r>
        <w:rPr>
          <w:rFonts w:hint="eastAsia" w:ascii="仿宋_GB2312" w:hAnsi="仿宋" w:eastAsia="仿宋_GB2312" w:cs="Times New Roman"/>
          <w:kern w:val="2"/>
          <w:sz w:val="32"/>
          <w:szCs w:val="32"/>
          <w:lang w:val="zh-CN" w:eastAsia="zh-CN" w:bidi="ar-SA"/>
        </w:rPr>
        <w:t>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cs="Times New Roman"/>
          <w:kern w:val="2"/>
          <w:sz w:val="32"/>
          <w:szCs w:val="32"/>
          <w:lang w:val="en-US" w:eastAsia="zh-CN" w:bidi="ar-SA"/>
        </w:rPr>
        <w:t>为</w:t>
      </w:r>
      <w:r>
        <w:rPr>
          <w:rFonts w:hint="eastAsia" w:ascii="仿宋_GB2312" w:hAnsi="仿宋" w:eastAsia="仿宋_GB2312" w:cs="Times New Roman"/>
          <w:kern w:val="2"/>
          <w:sz w:val="32"/>
          <w:szCs w:val="32"/>
          <w:lang w:val="zh-CN" w:eastAsia="zh-CN" w:bidi="ar-SA"/>
        </w:rPr>
        <w:t>0.</w:t>
      </w:r>
      <w:r>
        <w:rPr>
          <w:rFonts w:hint="eastAsia" w:ascii="仿宋_GB2312" w:hAnsi="仿宋" w:eastAsia="仿宋_GB2312" w:cs="Times New Roman"/>
          <w:kern w:val="2"/>
          <w:sz w:val="32"/>
          <w:szCs w:val="32"/>
          <w:lang w:val="en-US" w:eastAsia="zh-CN" w:bidi="ar-SA"/>
        </w:rPr>
        <w:t>1</w:t>
      </w:r>
      <w:r>
        <w:rPr>
          <w:rFonts w:hint="eastAsia" w:ascii="仿宋_GB2312" w:hAnsi="仿宋" w:eastAsia="仿宋_GB2312" w:cs="Times New Roman"/>
          <w:kern w:val="2"/>
          <w:sz w:val="32"/>
          <w:szCs w:val="32"/>
          <w:lang w:val="zh-CN" w:eastAsia="zh-CN" w:bidi="ar-SA"/>
        </w:rPr>
        <w:t>mg/kg</w:t>
      </w:r>
      <w:r>
        <w:rPr>
          <w:rFonts w:hint="eastAsia" w:ascii="仿宋_GB2312" w:hAnsi="仿宋" w:eastAsia="仿宋_GB2312"/>
          <w:sz w:val="32"/>
          <w:szCs w:val="32"/>
          <w:lang w:val="zh-CN" w:eastAsia="zh-CN"/>
        </w:rPr>
        <w:t>。少量的阿维菌素残留不会引起人体急性中毒，但长期食用阿维菌素残留超标的食品，对人体健康有一定影响。</w:t>
      </w:r>
      <w:r>
        <w:rPr>
          <w:rFonts w:hint="eastAsia" w:ascii="仿宋_GB2312"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（三十一）镉</w:t>
      </w:r>
    </w:p>
    <w:p>
      <w:pPr>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zh-CN" w:eastAsia="zh-CN" w:bidi="ar-SA"/>
        </w:rPr>
        <w:t>镉是一种重金属元素，其蓄积性较强。镉进入人体后会与金属硫蛋白结合，导致镉排泄缓慢。</w:t>
      </w:r>
      <w:r>
        <w:rPr>
          <w:rFonts w:hint="eastAsia" w:ascii="仿宋_GB2312" w:hAnsi="宋体" w:eastAsia="仿宋_GB2312" w:cs="宋体"/>
          <w:kern w:val="0"/>
          <w:sz w:val="32"/>
          <w:szCs w:val="32"/>
        </w:rPr>
        <w:t>《食品安全国家标准</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食品中污染物限量》（GB 2762</w:t>
      </w:r>
      <w:r>
        <w:rPr>
          <w:rFonts w:hint="eastAsia" w:ascii="仿宋_GB2312" w:hAnsi="宋体" w:cs="宋体"/>
          <w:kern w:val="0"/>
          <w:sz w:val="32"/>
          <w:szCs w:val="32"/>
          <w:lang w:val="en-US" w:eastAsia="zh-CN"/>
        </w:rPr>
        <w:t>-</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）中规定，</w:t>
      </w:r>
      <w:r>
        <w:rPr>
          <w:rFonts w:hint="eastAsia" w:ascii="仿宋_GB2312" w:hAnsi="宋体" w:cs="宋体"/>
          <w:kern w:val="0"/>
          <w:sz w:val="32"/>
          <w:szCs w:val="32"/>
          <w:lang w:eastAsia="zh-CN"/>
        </w:rPr>
        <w:t>新鲜蔬菜（叶菜蔬菜、豆类蔬菜、块根和块茎蔬菜、茎类蔬菜、黄花菜除外）中</w:t>
      </w:r>
      <w:r>
        <w:rPr>
          <w:rFonts w:hint="eastAsia" w:ascii="仿宋_GB2312" w:hAnsi="宋体" w:eastAsia="仿宋_GB2312" w:cs="宋体"/>
          <w:kern w:val="0"/>
          <w:sz w:val="32"/>
          <w:szCs w:val="32"/>
        </w:rPr>
        <w:t>镉（以Cd计）</w:t>
      </w:r>
      <w:r>
        <w:rPr>
          <w:rFonts w:hint="eastAsia" w:ascii="仿宋_GB2312" w:hAnsi="宋体" w:cs="宋体"/>
          <w:kern w:val="0"/>
          <w:sz w:val="32"/>
          <w:szCs w:val="32"/>
          <w:lang w:val="en-US" w:eastAsia="zh-CN"/>
        </w:rPr>
        <w:t>限量为</w:t>
      </w:r>
      <w:r>
        <w:rPr>
          <w:rFonts w:hint="eastAsia" w:ascii="仿宋_GB2312" w:hAnsi="宋体" w:eastAsia="仿宋_GB2312" w:cs="宋体"/>
          <w:kern w:val="0"/>
          <w:sz w:val="32"/>
          <w:szCs w:val="32"/>
        </w:rPr>
        <w:t>0.</w:t>
      </w:r>
      <w:r>
        <w:rPr>
          <w:rFonts w:hint="eastAsia" w:ascii="仿宋_GB2312" w:hAnsi="宋体" w:cs="宋体"/>
          <w:kern w:val="0"/>
          <w:sz w:val="32"/>
          <w:szCs w:val="32"/>
          <w:lang w:val="en-US" w:eastAsia="zh-CN"/>
        </w:rPr>
        <w:t>0</w:t>
      </w:r>
      <w:r>
        <w:rPr>
          <w:rFonts w:hint="eastAsia" w:ascii="仿宋_GB2312" w:hAnsi="宋体" w:eastAsia="仿宋_GB2312" w:cs="宋体"/>
          <w:kern w:val="0"/>
          <w:sz w:val="32"/>
          <w:szCs w:val="32"/>
        </w:rPr>
        <w:t>5mg/kg</w:t>
      </w:r>
      <w:r>
        <w:rPr>
          <w:rFonts w:hint="eastAsia" w:ascii="仿宋_GB2312" w:hAnsi="宋体" w:cs="宋体"/>
          <w:kern w:val="0"/>
          <w:sz w:val="32"/>
          <w:szCs w:val="32"/>
          <w:lang w:eastAsia="zh-CN"/>
        </w:rPr>
        <w:t>；</w:t>
      </w:r>
      <w:r>
        <w:rPr>
          <w:rFonts w:hint="eastAsia" w:ascii="仿宋_GB2312" w:hAnsi="宋体" w:cs="宋体"/>
          <w:kern w:val="0"/>
          <w:sz w:val="32"/>
          <w:szCs w:val="32"/>
          <w:lang w:val="en-US" w:eastAsia="zh-CN"/>
        </w:rPr>
        <w:t>食用菌及其制品（香菇、羊肚菌、獐头菌、青头菌、鸡油菌、榛蘑、松茸、牛肝菌、鸡枞、多汁乳菇、松露、姬松茸、木耳、银耳及以上食用菌的制品除外）限量为</w:t>
      </w:r>
      <w:r>
        <w:rPr>
          <w:rFonts w:hint="eastAsia" w:ascii="仿宋_GB2312" w:hAnsi="宋体" w:eastAsia="仿宋_GB2312" w:cs="宋体"/>
          <w:kern w:val="0"/>
          <w:sz w:val="32"/>
          <w:szCs w:val="32"/>
        </w:rPr>
        <w:t>0.</w:t>
      </w:r>
      <w:r>
        <w:rPr>
          <w:rFonts w:hint="eastAsia" w:ascii="仿宋_GB2312" w:hAnsi="宋体" w:cs="宋体"/>
          <w:kern w:val="0"/>
          <w:sz w:val="32"/>
          <w:szCs w:val="32"/>
          <w:lang w:val="en-US" w:eastAsia="zh-CN"/>
        </w:rPr>
        <w:t>2</w:t>
      </w:r>
      <w:r>
        <w:rPr>
          <w:rFonts w:hint="eastAsia" w:ascii="仿宋_GB2312" w:hAnsi="宋体" w:eastAsia="仿宋_GB2312" w:cs="宋体"/>
          <w:kern w:val="0"/>
          <w:sz w:val="32"/>
          <w:szCs w:val="32"/>
        </w:rPr>
        <w:t>mg/kg</w:t>
      </w:r>
      <w:r>
        <w:rPr>
          <w:rFonts w:hint="eastAsia" w:ascii="仿宋_GB2312" w:hAnsi="宋体" w:cs="宋体"/>
          <w:kern w:val="0"/>
          <w:sz w:val="32"/>
          <w:szCs w:val="32"/>
          <w:lang w:eastAsia="zh-CN"/>
        </w:rPr>
        <w:t>。</w:t>
      </w:r>
      <w:r>
        <w:rPr>
          <w:rFonts w:hint="eastAsia" w:ascii="仿宋_GB2312" w:hAnsi="仿宋" w:eastAsia="仿宋_GB2312" w:cs="华文中宋"/>
          <w:color w:val="auto"/>
          <w:kern w:val="2"/>
          <w:sz w:val="32"/>
          <w:szCs w:val="32"/>
          <w:lang w:val="zh-CN" w:eastAsia="zh-CN" w:bidi="ar-SA"/>
        </w:rPr>
        <w:t>人体长期</w:t>
      </w:r>
      <w:r>
        <w:rPr>
          <w:rFonts w:hint="eastAsia" w:ascii="仿宋_GB2312" w:hAnsi="仿宋" w:eastAsia="仿宋_GB2312" w:cs="华文中宋"/>
          <w:color w:val="auto"/>
          <w:kern w:val="2"/>
          <w:sz w:val="32"/>
          <w:szCs w:val="32"/>
          <w:lang w:val="en-US" w:eastAsia="zh-CN" w:bidi="ar-SA"/>
        </w:rPr>
        <w:t>食用</w:t>
      </w:r>
      <w:r>
        <w:rPr>
          <w:rFonts w:hint="eastAsia" w:ascii="仿宋_GB2312" w:hAnsi="仿宋" w:eastAsia="仿宋_GB2312" w:cs="华文中宋"/>
          <w:color w:val="auto"/>
          <w:kern w:val="2"/>
          <w:sz w:val="32"/>
          <w:szCs w:val="32"/>
          <w:lang w:val="zh-CN" w:eastAsia="zh-CN" w:bidi="ar-SA"/>
        </w:rPr>
        <w:t>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widowControl/>
        <w:shd w:val="clear" w:color="auto" w:fill="auto"/>
        <w:spacing w:line="560" w:lineRule="exact"/>
        <w:ind w:firstLine="643"/>
        <w:jc w:val="left"/>
        <w:rPr>
          <w:rFonts w:hint="eastAsia" w:ascii="楷体_GB2312" w:hAnsi="楷体_GB2312" w:eastAsia="楷体_GB2312" w:cs="楷体_GB2312"/>
          <w:b/>
          <w:color w:val="000000" w:themeColor="text1"/>
          <w:spacing w:val="0"/>
          <w:kern w:val="2"/>
          <w:sz w:val="32"/>
          <w:szCs w:val="32"/>
          <w:lang w:val="zh-CN"/>
          <w14:textFill>
            <w14:solidFill>
              <w14:schemeClr w14:val="tx1"/>
            </w14:solidFill>
          </w14:textFill>
        </w:rPr>
      </w:pPr>
      <w:r>
        <w:rPr>
          <w:rFonts w:hint="eastAsia" w:ascii="楷体_GB2312" w:hAnsi="楷体_GB2312" w:eastAsia="楷体_GB2312" w:cs="楷体_GB2312"/>
          <w:b/>
          <w:spacing w:val="0"/>
          <w:kern w:val="2"/>
          <w:sz w:val="32"/>
          <w:szCs w:val="32"/>
          <w:lang w:val="zh-CN"/>
        </w:rPr>
        <w:t>（</w:t>
      </w:r>
      <w:r>
        <w:rPr>
          <w:rFonts w:hint="eastAsia" w:ascii="楷体_GB2312" w:hAnsi="楷体_GB2312" w:eastAsia="楷体_GB2312" w:cs="楷体_GB2312"/>
          <w:b/>
          <w:spacing w:val="0"/>
          <w:kern w:val="2"/>
          <w:sz w:val="32"/>
          <w:szCs w:val="32"/>
          <w:lang w:val="zh-CN" w:eastAsia="zh-CN"/>
        </w:rPr>
        <w:t>三十二</w:t>
      </w:r>
      <w:r>
        <w:rPr>
          <w:rFonts w:hint="eastAsia" w:ascii="楷体_GB2312" w:hAnsi="楷体_GB2312" w:eastAsia="楷体_GB2312" w:cs="楷体_GB2312"/>
          <w:b/>
          <w:spacing w:val="0"/>
          <w:kern w:val="2"/>
          <w:sz w:val="32"/>
          <w:szCs w:val="32"/>
          <w:lang w:val="zh-CN"/>
        </w:rPr>
        <w:t>）</w:t>
      </w:r>
      <w:r>
        <w:rPr>
          <w:rFonts w:hint="eastAsia" w:ascii="楷体_GB2312" w:hAnsi="楷体_GB2312" w:eastAsia="楷体_GB2312" w:cs="楷体_GB2312"/>
          <w:b/>
          <w:color w:val="000000" w:themeColor="text1"/>
          <w:spacing w:val="0"/>
          <w:kern w:val="2"/>
          <w:sz w:val="32"/>
          <w:szCs w:val="32"/>
          <w:lang w:val="zh-CN"/>
          <w14:textFill>
            <w14:solidFill>
              <w14:schemeClr w14:val="tx1"/>
            </w14:solidFill>
          </w14:textFill>
        </w:rPr>
        <w:t>甲基异柳磷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b w:val="0"/>
          <w:kern w:val="0"/>
          <w:sz w:val="32"/>
          <w:szCs w:val="32"/>
          <w:lang w:val="zh-CN" w:eastAsia="zh-CN" w:bidi="ar-SA"/>
        </w:rPr>
      </w:pPr>
      <w:r>
        <w:rPr>
          <w:rFonts w:hint="eastAsia" w:ascii="仿宋_GB2312" w:hAnsi="仿宋" w:eastAsia="仿宋_GB2312" w:cs="宋体"/>
          <w:b w:val="0"/>
          <w:kern w:val="0"/>
          <w:sz w:val="32"/>
          <w:szCs w:val="32"/>
          <w:lang w:val="zh-CN" w:eastAsia="zh-CN" w:bidi="ar-SA"/>
        </w:rPr>
        <w:t>甲基异柳磷是一种土壤杀虫剂，对害虫具有较强的触杀和胃毒作用。杀虫广谱、残效期长，是防治地下害虫的优良药剂。《食品安全国家标准</w:t>
      </w:r>
      <w:r>
        <w:rPr>
          <w:rFonts w:hint="eastAsia" w:ascii="仿宋_GB2312" w:hAnsi="仿宋" w:cs="宋体"/>
          <w:b w:val="0"/>
          <w:kern w:val="0"/>
          <w:sz w:val="32"/>
          <w:szCs w:val="32"/>
          <w:lang w:val="en-US" w:eastAsia="zh-CN" w:bidi="ar-SA"/>
        </w:rPr>
        <w:t xml:space="preserve"> </w:t>
      </w:r>
      <w:r>
        <w:rPr>
          <w:rFonts w:hint="eastAsia" w:ascii="仿宋_GB2312" w:hAnsi="仿宋" w:eastAsia="仿宋_GB2312" w:cs="宋体"/>
          <w:b w:val="0"/>
          <w:kern w:val="0"/>
          <w:sz w:val="32"/>
          <w:szCs w:val="32"/>
          <w:lang w:val="zh-CN" w:eastAsia="zh-CN" w:bidi="ar-SA"/>
        </w:rPr>
        <w:t>食品中农药最大残留限量》（GB 2763</w:t>
      </w:r>
      <w:r>
        <w:rPr>
          <w:rFonts w:hint="eastAsia" w:ascii="仿宋_GB2312" w:hAnsi="仿宋" w:cs="宋体"/>
          <w:b w:val="0"/>
          <w:kern w:val="0"/>
          <w:sz w:val="32"/>
          <w:szCs w:val="32"/>
          <w:lang w:val="en-US" w:eastAsia="zh-CN" w:bidi="ar-SA"/>
        </w:rPr>
        <w:t>-</w:t>
      </w:r>
      <w:r>
        <w:rPr>
          <w:rFonts w:hint="eastAsia" w:ascii="仿宋_GB2312" w:hAnsi="仿宋" w:eastAsia="仿宋_GB2312" w:cs="宋体"/>
          <w:b w:val="0"/>
          <w:kern w:val="0"/>
          <w:sz w:val="32"/>
          <w:szCs w:val="32"/>
          <w:lang w:val="zh-CN" w:eastAsia="zh-CN" w:bidi="ar-SA"/>
        </w:rPr>
        <w:t>20</w:t>
      </w:r>
      <w:r>
        <w:rPr>
          <w:rFonts w:hint="eastAsia" w:ascii="仿宋_GB2312" w:hAnsi="仿宋" w:cs="宋体"/>
          <w:b w:val="0"/>
          <w:kern w:val="0"/>
          <w:sz w:val="32"/>
          <w:szCs w:val="32"/>
          <w:lang w:val="en-US" w:eastAsia="zh-CN" w:bidi="ar-SA"/>
        </w:rPr>
        <w:t>21</w:t>
      </w:r>
      <w:r>
        <w:rPr>
          <w:rFonts w:hint="eastAsia" w:ascii="仿宋_GB2312" w:hAnsi="仿宋" w:eastAsia="仿宋_GB2312" w:cs="宋体"/>
          <w:b w:val="0"/>
          <w:kern w:val="0"/>
          <w:sz w:val="32"/>
          <w:szCs w:val="32"/>
          <w:lang w:val="zh-CN" w:eastAsia="zh-CN" w:bidi="ar-SA"/>
        </w:rPr>
        <w:t>）中规定，</w:t>
      </w:r>
      <w:r>
        <w:rPr>
          <w:rFonts w:hint="eastAsia" w:ascii="仿宋_GB2312" w:hAnsi="仿宋" w:cs="宋体"/>
          <w:b w:val="0"/>
          <w:kern w:val="0"/>
          <w:sz w:val="32"/>
          <w:szCs w:val="32"/>
          <w:lang w:val="en-US" w:eastAsia="zh-CN" w:bidi="ar-SA"/>
        </w:rPr>
        <w:t>叶菜类</w:t>
      </w:r>
      <w:r>
        <w:rPr>
          <w:rFonts w:hint="eastAsia" w:ascii="仿宋_GB2312" w:hAnsi="仿宋" w:eastAsia="仿宋_GB2312" w:cs="宋体"/>
          <w:b w:val="0"/>
          <w:kern w:val="0"/>
          <w:sz w:val="32"/>
          <w:szCs w:val="32"/>
          <w:lang w:val="zh-CN" w:eastAsia="zh-CN" w:bidi="ar-SA"/>
        </w:rPr>
        <w:t>蔬菜中甲基异柳磷</w:t>
      </w:r>
      <w:r>
        <w:rPr>
          <w:rFonts w:hint="eastAsia" w:ascii="仿宋_GB2312" w:hAnsi="仿宋" w:eastAsia="仿宋_GB2312"/>
          <w:sz w:val="32"/>
          <w:szCs w:val="32"/>
          <w:lang w:val="en-US" w:eastAsia="zh-CN"/>
        </w:rPr>
        <w:t>最大</w:t>
      </w:r>
      <w:r>
        <w:rPr>
          <w:rFonts w:hint="eastAsia" w:ascii="仿宋_GB2312" w:hAnsi="仿宋" w:eastAsia="仿宋_GB2312"/>
          <w:sz w:val="32"/>
          <w:szCs w:val="32"/>
          <w:lang w:val="zh-CN" w:eastAsia="zh-CN"/>
        </w:rPr>
        <w:t>残留限量值</w:t>
      </w:r>
      <w:r>
        <w:rPr>
          <w:rFonts w:hint="eastAsia" w:ascii="仿宋_GB2312" w:hAnsi="仿宋" w:eastAsia="仿宋_GB2312"/>
          <w:sz w:val="32"/>
          <w:szCs w:val="32"/>
          <w:lang w:val="en-US" w:eastAsia="zh-CN"/>
        </w:rPr>
        <w:t>为</w:t>
      </w:r>
      <w:r>
        <w:rPr>
          <w:rFonts w:hint="eastAsia" w:ascii="仿宋_GB2312" w:hAnsi="仿宋" w:eastAsia="仿宋_GB2312" w:cs="宋体"/>
          <w:b w:val="0"/>
          <w:kern w:val="0"/>
          <w:sz w:val="32"/>
          <w:szCs w:val="32"/>
          <w:lang w:val="zh-CN" w:eastAsia="zh-CN" w:bidi="ar-SA"/>
        </w:rPr>
        <w:t>0.01mg/kg。少量的农药残留不会引起人体急性中毒，但长期食用农药残留超标的食品，对人体健康有一定影响。</w:t>
      </w:r>
    </w:p>
    <w:p>
      <w:pPr>
        <w:keepNext w:val="0"/>
        <w:keepLines w:val="0"/>
        <w:pageBreakBefore w:val="0"/>
        <w:widowControl/>
        <w:kinsoku/>
        <w:wordWrap/>
        <w:overflowPunct/>
        <w:topLinePunct w:val="0"/>
        <w:autoSpaceDE/>
        <w:autoSpaceDN/>
        <w:bidi w:val="0"/>
        <w:adjustRightInd/>
        <w:snapToGrid/>
        <w:spacing w:line="560" w:lineRule="exact"/>
        <w:ind w:left="0" w:leftChars="0" w:firstLine="643" w:firstLineChars="0"/>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（三十三）苯醚甲环唑</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黑体" w:hAnsi="黑体" w:eastAsia="黑体" w:cs="黑体"/>
          <w:b w:val="0"/>
          <w:bCs w:val="0"/>
          <w:color w:val="auto"/>
          <w:szCs w:val="32"/>
        </w:rPr>
      </w:pPr>
      <w:r>
        <w:rPr>
          <w:rFonts w:hint="eastAsia" w:ascii="仿宋_GB2312" w:hAnsi="仿宋" w:eastAsia="仿宋_GB2312" w:cs="宋体"/>
          <w:color w:val="000000"/>
          <w:kern w:val="0"/>
          <w:sz w:val="32"/>
          <w:szCs w:val="32"/>
          <w:lang w:val="en-US" w:eastAsia="zh-CN" w:bidi="ar-SA"/>
        </w:rPr>
        <w:t>苯醚甲环唑是高效广谱杀菌剂，对蔬菜和瓜果等多种真菌性病害具有很好的防治作用</w:t>
      </w:r>
      <w:r>
        <w:rPr>
          <w:rFonts w:hint="eastAsia" w:ascii="仿宋_GB2312" w:hAnsi="仿宋"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葡萄</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苯醚甲环唑最大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为</w:t>
      </w:r>
      <w:r>
        <w:rPr>
          <w:rFonts w:hint="eastAsia" w:ascii="仿宋_GB2312" w:hAnsi="仿宋" w:eastAsia="仿宋_GB2312" w:cs="宋体"/>
          <w:color w:val="000000"/>
          <w:kern w:val="0"/>
          <w:sz w:val="32"/>
          <w:szCs w:val="32"/>
          <w:lang w:val="zh-CN" w:eastAsia="zh-CN" w:bidi="ar-SA"/>
        </w:rPr>
        <w:t>0.</w:t>
      </w:r>
      <w:r>
        <w:rPr>
          <w:rFonts w:hint="eastAsia" w:ascii="仿宋_GB2312" w:hAnsi="仿宋" w:cs="宋体"/>
          <w:color w:val="000000"/>
          <w:kern w:val="0"/>
          <w:sz w:val="32"/>
          <w:szCs w:val="32"/>
          <w:lang w:val="en-US" w:eastAsia="zh-CN" w:bidi="ar-SA"/>
        </w:rPr>
        <w:t>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宋体"/>
          <w:color w:val="000000"/>
          <w:kern w:val="0"/>
          <w:sz w:val="32"/>
          <w:szCs w:val="32"/>
          <w:lang w:val="en-US" w:eastAsia="zh-CN" w:bidi="ar-SA"/>
        </w:rPr>
        <w:t>食用食品一般不会导致苯醚甲环唑的急性中毒，但长期食用苯醚甲环唑超标的食品，对人体健康也有一定影响。</w:t>
      </w:r>
    </w:p>
    <w:p>
      <w:pPr>
        <w:widowControl/>
        <w:spacing w:line="560" w:lineRule="exact"/>
        <w:ind w:firstLine="643" w:firstLineChars="0"/>
        <w:jc w:val="left"/>
        <w:rPr>
          <w:rFonts w:hint="eastAsia" w:ascii="楷体_GB2312" w:hAnsi="楷体_GB2312" w:eastAsia="楷体_GB2312" w:cs="楷体_GB2312"/>
          <w:b/>
          <w:sz w:val="32"/>
          <w:szCs w:val="32"/>
          <w:highlight w:val="none"/>
          <w:lang w:val="en-US" w:eastAsia="zh-CN"/>
        </w:rPr>
      </w:pPr>
      <w:r>
        <w:rPr>
          <w:rFonts w:hint="eastAsia" w:ascii="楷体_GB2312" w:hAnsi="楷体_GB2312" w:eastAsia="楷体_GB2312" w:cs="楷体_GB2312"/>
          <w:b/>
          <w:sz w:val="32"/>
          <w:szCs w:val="32"/>
          <w:highlight w:val="none"/>
          <w:lang w:val="en-US" w:eastAsia="zh-CN"/>
        </w:rPr>
        <w:t>（</w:t>
      </w:r>
      <w:r>
        <w:rPr>
          <w:rFonts w:hint="eastAsia" w:ascii="楷体_GB2312" w:hAnsi="楷体_GB2312" w:eastAsia="楷体_GB2312" w:cs="楷体_GB2312"/>
          <w:b/>
          <w:sz w:val="32"/>
          <w:szCs w:val="32"/>
          <w:highlight w:val="none"/>
          <w:lang w:val="zh-CN" w:eastAsia="zh-CN"/>
        </w:rPr>
        <w:t>三十四</w:t>
      </w:r>
      <w:r>
        <w:rPr>
          <w:rFonts w:hint="eastAsia" w:ascii="楷体_GB2312" w:hAnsi="楷体_GB2312" w:eastAsia="楷体_GB2312" w:cs="楷体_GB2312"/>
          <w:b/>
          <w:sz w:val="32"/>
          <w:szCs w:val="32"/>
          <w:highlight w:val="none"/>
          <w:lang w:val="en-US" w:eastAsia="zh-CN"/>
        </w:rPr>
        <w:t>）不挥发酸(以乳酸计)</w:t>
      </w:r>
    </w:p>
    <w:p>
      <w:pPr>
        <w:spacing w:line="560" w:lineRule="exact"/>
        <w:ind w:firstLine="640" w:firstLineChars="200"/>
        <w:rPr>
          <w:rFonts w:hint="eastAsia"/>
          <w:lang w:val="en-US" w:eastAsia="zh-CN"/>
        </w:rPr>
      </w:pPr>
      <w:r>
        <w:rPr>
          <w:rFonts w:hint="eastAsia" w:ascii="仿宋_GB2312" w:hAnsi="仿宋" w:cs="仿宋"/>
          <w:color w:val="auto"/>
          <w:kern w:val="2"/>
          <w:sz w:val="32"/>
          <w:szCs w:val="32"/>
          <w:highlight w:val="none"/>
          <w:lang w:val="en-US" w:eastAsia="zh-CN" w:bidi="ar-SA"/>
        </w:rPr>
        <w:t>食醋的总酸包括挥发酸和不挥发酸，不挥发酸以乳酸为主，不挥发酸的百分含量的占比密切影响着食醋的风味，不挥发酸占比过少，挥发酸占比过多，食醋的酸味就会刺鼻回味短，不挥发酸占比达标，利于食醋柔和可口酸味的形成。《酿造食醋》（GB/T 18187-2000）中规定，固态发酵食醋中不挥发酸的指标不得低于0.50g/100ml。食醋中不挥发酸含量不达标的原因可能是：食品原料不符合相关质量要求；生产加工工艺控制不严，未按配方投料。</w:t>
      </w:r>
    </w:p>
    <w:p>
      <w:pPr>
        <w:pageBreakBefore w:val="0"/>
        <w:widowControl/>
        <w:kinsoku/>
        <w:wordWrap/>
        <w:overflowPunct/>
        <w:topLinePunct w:val="0"/>
        <w:autoSpaceDE/>
        <w:autoSpaceDN/>
        <w:bidi w:val="0"/>
        <w:adjustRightInd/>
        <w:snapToGrid/>
        <w:spacing w:before="0" w:after="0" w:line="560" w:lineRule="exact"/>
        <w:ind w:firstLine="643"/>
        <w:jc w:val="left"/>
        <w:textAlignment w:val="auto"/>
        <w:rPr>
          <w:rFonts w:hint="eastAsia" w:ascii="楷体_GB2312" w:hAnsi="楷体_GB2312" w:eastAsia="楷体_GB2312" w:cs="楷体_GB2312"/>
          <w:b/>
          <w:szCs w:val="32"/>
          <w:lang w:val="zh-CN"/>
        </w:rPr>
      </w:pPr>
      <w:r>
        <w:rPr>
          <w:rFonts w:hint="eastAsia" w:ascii="楷体_GB2312" w:hAnsi="楷体_GB2312" w:eastAsia="楷体_GB2312" w:cs="楷体_GB2312"/>
          <w:b/>
          <w:bCs w:val="0"/>
          <w:color w:val="auto"/>
          <w:kern w:val="2"/>
          <w:sz w:val="32"/>
          <w:szCs w:val="32"/>
          <w:lang w:val="en-US" w:eastAsia="zh-CN" w:bidi="ar-SA"/>
        </w:rPr>
        <w:t>（三十五）大肠埃希氏菌</w:t>
      </w:r>
      <w:r>
        <w:rPr>
          <w:rFonts w:hint="eastAsia" w:ascii="楷体_GB2312" w:hAnsi="楷体_GB2312" w:eastAsia="楷体_GB2312" w:cs="楷体_GB2312"/>
          <w:b/>
          <w:szCs w:val="32"/>
          <w:lang w:val="zh-CN"/>
        </w:rPr>
        <w:t xml:space="preserve"> </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大肠埃希氏菌又叫大肠杆菌，是肠道中最普遍、数量最多的一类细菌，也是食品污染程度的重要参数指标。大肠埃希氏菌则是肠出血性大肠杆菌（EHEC）的代表菌株，该菌感染剂量极低，可产生大量的Vero毒素，能引起人的出血性腹泻和肠炎。《广东省食品安全地方标准 非预包装即食食品微生物限量》（DBS 44/006-2016）中规定，</w:t>
      </w:r>
      <w:r>
        <w:rPr>
          <w:rFonts w:hint="eastAsia" w:ascii="仿宋_GB2312" w:hAnsi="仿宋"/>
          <w:sz w:val="32"/>
          <w:szCs w:val="32"/>
          <w:lang w:val="en-US" w:eastAsia="zh-CN"/>
        </w:rPr>
        <w:t>非预包装即食食品（不适用于以生乳制成的芝士）</w:t>
      </w:r>
      <w:r>
        <w:rPr>
          <w:rFonts w:hint="eastAsia" w:ascii="仿宋_GB2312" w:hAnsi="仿宋" w:eastAsia="仿宋_GB2312"/>
          <w:sz w:val="32"/>
          <w:szCs w:val="32"/>
          <w:lang w:eastAsia="zh-CN"/>
        </w:rPr>
        <w:t>的大肠埃希氏菌＜</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 xml:space="preserve"> CFU/g为满意，</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100</w:t>
      </w:r>
      <w:r>
        <w:rPr>
          <w:rFonts w:hint="eastAsia" w:ascii="仿宋_GB2312" w:hAnsi="仿宋" w:eastAsia="仿宋_GB2312"/>
          <w:sz w:val="32"/>
          <w:szCs w:val="32"/>
          <w:lang w:eastAsia="zh-CN"/>
        </w:rPr>
        <w:t>CFU/g为可接受，＞</w:t>
      </w:r>
      <w:r>
        <w:rPr>
          <w:rFonts w:hint="eastAsia" w:ascii="仿宋_GB2312" w:hAnsi="仿宋" w:eastAsia="仿宋_GB2312"/>
          <w:sz w:val="32"/>
          <w:szCs w:val="32"/>
          <w:lang w:val="en-US" w:eastAsia="zh-CN"/>
        </w:rPr>
        <w:t>100</w:t>
      </w:r>
      <w:r>
        <w:rPr>
          <w:rFonts w:hint="eastAsia" w:ascii="仿宋_GB2312" w:hAnsi="仿宋" w:eastAsia="仿宋_GB2312"/>
          <w:sz w:val="32"/>
          <w:szCs w:val="32"/>
          <w:lang w:eastAsia="zh-CN"/>
        </w:rPr>
        <w:t>CFU/g为不合格。大肠埃希氏菌超出相关标准所规定的限量值，则说明食品存在卫生质量缺陷，提示该食品中存在着肠道致病菌污染的可能性，对人体健康具有潜在的危险性。检出的原因可能是食品从业人员没有对环境、加工储存设备和人手等采取严格的消毒措施和保洁措施，造成产品受到污染。</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w:t>
      </w:r>
      <w:r>
        <w:rPr>
          <w:rFonts w:hint="eastAsia" w:ascii="楷体_GB2312" w:hAnsi="楷体_GB2312" w:eastAsia="楷体_GB2312" w:cs="楷体_GB2312"/>
          <w:b/>
          <w:sz w:val="32"/>
          <w:szCs w:val="32"/>
          <w:lang w:val="zh-CN" w:eastAsia="zh-CN"/>
        </w:rPr>
        <w:t>三十六</w:t>
      </w:r>
      <w:r>
        <w:rPr>
          <w:rFonts w:hint="eastAsia" w:ascii="楷体_GB2312" w:hAnsi="楷体_GB2312" w:eastAsia="楷体_GB2312" w:cs="楷体_GB2312"/>
          <w:b/>
          <w:sz w:val="32"/>
          <w:szCs w:val="32"/>
          <w:lang w:val="en-US" w:eastAsia="zh-CN"/>
        </w:rPr>
        <w:t>）阴离子合成洗涤剂 </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阴离子合成洗涤剂，即我们日常生活中经常用到的洗衣粉、洗洁精、洗衣液、肥皂等洗涤剂的主要成分，其起效</w:t>
      </w:r>
      <w:r>
        <w:rPr>
          <w:rFonts w:hint="eastAsia" w:ascii="仿宋_GB2312" w:hAnsi="仿宋" w:eastAsia="仿宋_GB2312" w:cs="仿宋"/>
          <w:color w:val="auto"/>
          <w:kern w:val="2"/>
          <w:sz w:val="32"/>
          <w:szCs w:val="32"/>
          <w:lang w:val="en-US" w:eastAsia="zh-CN" w:bidi="ar-SA"/>
        </w:rPr>
        <w:t>成分十二烷基磺酸钠，是一种低毒物质,因其使用方便、易溶解、稳定性好、成本低等优点,在消毒企业中广泛使用。</w:t>
      </w:r>
      <w:r>
        <w:rPr>
          <w:rFonts w:hint="eastAsia" w:ascii="仿宋_GB2312" w:hAnsi="仿宋"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r>
        <w:rPr>
          <w:rFonts w:hint="eastAsia" w:ascii="仿宋_GB2312" w:hAnsi="仿宋" w:cs="仿宋"/>
          <w:color w:val="auto"/>
          <w:kern w:val="2"/>
          <w:sz w:val="32"/>
          <w:szCs w:val="32"/>
          <w:lang w:val="en-US" w:eastAsia="zh-CN" w:bidi="ar-SA"/>
        </w:rPr>
        <w:t>。</w:t>
      </w:r>
    </w:p>
    <w:p>
      <w:pPr>
        <w:widowControl/>
        <w:spacing w:line="560" w:lineRule="exact"/>
        <w:ind w:firstLine="643" w:firstLineChars="0"/>
        <w:jc w:val="left"/>
        <w:rPr>
          <w:rFonts w:hint="eastAsia" w:ascii="楷体_GB2312" w:hAnsi="楷体_GB2312" w:eastAsia="楷体_GB2312" w:cs="楷体_GB2312"/>
          <w:b/>
          <w:sz w:val="32"/>
          <w:szCs w:val="32"/>
          <w:highlight w:val="none"/>
          <w:lang w:val="en-US" w:eastAsia="zh-CN"/>
        </w:rPr>
      </w:pPr>
      <w:r>
        <w:rPr>
          <w:rFonts w:hint="eastAsia" w:ascii="楷体_GB2312" w:hAnsi="楷体_GB2312" w:eastAsia="楷体_GB2312" w:cs="楷体_GB2312"/>
          <w:b/>
          <w:sz w:val="32"/>
          <w:szCs w:val="32"/>
          <w:highlight w:val="none"/>
          <w:lang w:val="en-US" w:eastAsia="zh-CN"/>
        </w:rPr>
        <w:t>（</w:t>
      </w:r>
      <w:r>
        <w:rPr>
          <w:rFonts w:hint="eastAsia" w:ascii="楷体_GB2312" w:hAnsi="楷体_GB2312" w:eastAsia="楷体_GB2312" w:cs="楷体_GB2312"/>
          <w:b/>
          <w:sz w:val="32"/>
          <w:szCs w:val="32"/>
          <w:highlight w:val="none"/>
          <w:lang w:val="zh-CN" w:eastAsia="zh-CN"/>
        </w:rPr>
        <w:t>三十七</w:t>
      </w:r>
      <w:r>
        <w:rPr>
          <w:rFonts w:hint="eastAsia" w:ascii="楷体_GB2312" w:hAnsi="楷体_GB2312" w:eastAsia="楷体_GB2312" w:cs="楷体_GB2312"/>
          <w:b/>
          <w:sz w:val="32"/>
          <w:szCs w:val="32"/>
          <w:highlight w:val="none"/>
          <w:lang w:val="en-US" w:eastAsia="zh-CN"/>
        </w:rPr>
        <w:t>）蛋白质</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人体的生长、发育、遗传等一切生命活动都离不开蛋白质。《固体饮料》（GB/T 29602-2013）中规定复合蛋白固体饮料和其他蛋白固体饮料中蛋白质含量不低于0.7%；《冷冻饮品 冰淇淋》（GB/T 31114-2014）中规定组合型冰淇淋产品中蛋白质指标不低于2.2g/100g；《植物蛋白饮料 椰子汁及复原椰子汁》（QB/T 2300-2006）中规定产品中蛋白质指标不低于0.5g/100g。蛋白质不达标原因可能是原辅料质量控制不严；生产加工过程中搅拌不均匀；企业未按标签明示值或企业标准的要求进行添加等。</w:t>
      </w:r>
    </w:p>
    <w:p>
      <w:pPr>
        <w:keepNext w:val="0"/>
        <w:keepLines w:val="0"/>
        <w:pageBreakBefore w:val="0"/>
        <w:widowControl/>
        <w:kinsoku/>
        <w:wordWrap/>
        <w:overflowPunct/>
        <w:topLinePunct w:val="0"/>
        <w:autoSpaceDE/>
        <w:autoSpaceDN/>
        <w:bidi w:val="0"/>
        <w:adjustRightInd/>
        <w:snapToGrid/>
        <w:spacing w:line="560" w:lineRule="exact"/>
        <w:ind w:firstLine="643" w:firstLineChars="0"/>
        <w:jc w:val="left"/>
        <w:textAlignment w:val="auto"/>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（三十八）敌敌畏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敌敌畏是一种广谱性杀虫、杀螨剂，具有触杀、胃毒和熏蒸作用。《食品安全国家标准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w:t>
      </w:r>
      <w:r>
        <w:rPr>
          <w:rFonts w:hint="eastAsia" w:ascii="仿宋_GB2312" w:hAnsi="仿宋" w:cs="宋体"/>
          <w:sz w:val="32"/>
          <w:szCs w:val="32"/>
          <w:lang w:val="en-US" w:eastAsia="zh-CN"/>
        </w:rPr>
        <w:t>胡萝卜</w:t>
      </w:r>
      <w:r>
        <w:rPr>
          <w:rFonts w:hint="eastAsia" w:ascii="仿宋_GB2312" w:hAnsi="仿宋" w:eastAsia="仿宋_GB2312" w:cs="宋体"/>
          <w:sz w:val="32"/>
          <w:szCs w:val="32"/>
          <w:lang w:val="zh-CN"/>
        </w:rPr>
        <w:t>中敌敌畏最大残留限量</w:t>
      </w:r>
      <w:r>
        <w:rPr>
          <w:rFonts w:hint="eastAsia" w:ascii="仿宋_GB2312" w:hAnsi="仿宋" w:cs="宋体"/>
          <w:sz w:val="32"/>
          <w:szCs w:val="32"/>
          <w:lang w:val="en-US" w:eastAsia="zh-CN"/>
        </w:rPr>
        <w:t>值为</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5</w:t>
      </w:r>
      <w:r>
        <w:rPr>
          <w:rFonts w:hint="eastAsia" w:ascii="仿宋_GB2312" w:hAnsi="仿宋" w:eastAsia="仿宋_GB2312" w:cs="宋体"/>
          <w:sz w:val="32"/>
          <w:szCs w:val="32"/>
          <w:lang w:val="zh-CN"/>
        </w:rPr>
        <w:t>mg/kg。敌敌畏挥发性强，对水体和大气可造成污染，易于通过呼吸道或皮肤进入动物或人体内。少量的农药残留不会引起人体急性中毒，但长期食用农药残留超标的食品，对人体健康有一定影响。</w:t>
      </w:r>
    </w:p>
    <w:p>
      <w:pPr>
        <w:widowControl/>
        <w:spacing w:line="560" w:lineRule="exact"/>
        <w:ind w:firstLine="643"/>
        <w:jc w:val="left"/>
        <w:rPr>
          <w:rFonts w:hint="eastAsia" w:ascii="楷体_GB2312" w:hAnsi="楷体_GB2312" w:eastAsia="楷体_GB2312" w:cs="楷体_GB2312"/>
          <w:b/>
          <w:kern w:val="2"/>
          <w:sz w:val="32"/>
          <w:szCs w:val="32"/>
          <w:lang w:val="zh-CN"/>
        </w:rPr>
      </w:pPr>
      <w:r>
        <w:rPr>
          <w:rFonts w:hint="eastAsia" w:ascii="楷体_GB2312" w:hAnsi="楷体_GB2312" w:eastAsia="楷体_GB2312" w:cs="楷体_GB2312"/>
          <w:b/>
          <w:bCs w:val="0"/>
          <w:sz w:val="32"/>
          <w:szCs w:val="32"/>
          <w:lang w:val="zh-CN" w:eastAsia="zh-CN"/>
        </w:rPr>
        <w:t>（三十九）</w:t>
      </w:r>
      <w:r>
        <w:rPr>
          <w:rFonts w:hint="eastAsia" w:ascii="楷体_GB2312" w:hAnsi="楷体_GB2312" w:eastAsia="楷体_GB2312" w:cs="楷体_GB2312"/>
          <w:b/>
          <w:kern w:val="2"/>
          <w:sz w:val="32"/>
          <w:szCs w:val="32"/>
          <w:lang w:val="zh-CN"/>
        </w:rPr>
        <w:t>呋喃唑酮代谢</w:t>
      </w:r>
      <w:r>
        <w:rPr>
          <w:rFonts w:hint="eastAsia" w:ascii="楷体_GB2312" w:hAnsi="楷体_GB2312" w:eastAsia="楷体_GB2312" w:cs="楷体_GB2312"/>
          <w:b/>
          <w:kern w:val="2"/>
          <w:sz w:val="32"/>
          <w:szCs w:val="32"/>
          <w:lang w:val="zh-CN" w:eastAsia="zh-CN"/>
        </w:rPr>
        <w:t>、</w:t>
      </w:r>
      <w:r>
        <w:rPr>
          <w:rFonts w:hint="eastAsia" w:ascii="楷体_GB2312" w:hAnsi="楷体_GB2312" w:eastAsia="楷体_GB2312" w:cs="楷体_GB2312"/>
          <w:b/>
          <w:kern w:val="2"/>
          <w:sz w:val="32"/>
          <w:szCs w:val="32"/>
          <w:lang w:val="zh-CN"/>
        </w:rPr>
        <w:t>呋喃西林代谢物</w:t>
      </w:r>
    </w:p>
    <w:p>
      <w:pPr>
        <w:widowControl/>
        <w:jc w:val="left"/>
        <w:rPr>
          <w:rFonts w:ascii="仿宋_GB2312" w:hAnsi="宋体" w:eastAsia="仿宋_GB2312" w:cs="宋体"/>
          <w:kern w:val="0"/>
          <w:sz w:val="32"/>
          <w:szCs w:val="32"/>
        </w:rPr>
      </w:pPr>
      <w:r>
        <w:rPr>
          <w:rFonts w:ascii="仿宋_GB2312" w:hAnsi="宋体" w:eastAsia="仿宋_GB2312" w:cs="宋体"/>
          <w:kern w:val="0"/>
          <w:sz w:val="32"/>
          <w:szCs w:val="32"/>
        </w:rPr>
        <w:t>呋喃唑酮</w:t>
      </w:r>
      <w:r>
        <w:rPr>
          <w:rFonts w:hint="eastAsia" w:ascii="仿宋_GB2312" w:hAnsi="宋体" w:cs="宋体"/>
          <w:kern w:val="0"/>
          <w:sz w:val="32"/>
          <w:szCs w:val="32"/>
          <w:lang w:eastAsia="zh-CN"/>
        </w:rPr>
        <w:t>、</w:t>
      </w:r>
      <w:r>
        <w:rPr>
          <w:rFonts w:ascii="仿宋_GB2312" w:hAnsi="宋体" w:eastAsia="仿宋_GB2312" w:cs="宋体"/>
          <w:kern w:val="0"/>
          <w:sz w:val="32"/>
          <w:szCs w:val="32"/>
        </w:rPr>
        <w:t>呋喃西林是属于硝基呋喃类广谱抗生素，广泛应用于畜禽及水产养殖业。硝基呋喃类原型药在生物体内代谢迅速，和蛋白质结合而相当稳定，故常利用对其代谢物的检测来反应硝基呋喃类药物的残留状况。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sz w:val="32"/>
          <w:szCs w:val="32"/>
        </w:rPr>
        <w:t>《食品动物中禁止使用的药品及其他化合物清单》（农业农村部公告第250号）中规定，</w:t>
      </w:r>
      <w:r>
        <w:rPr>
          <w:rFonts w:hint="eastAsia" w:ascii="仿宋_GB2312" w:hAnsi="宋体" w:eastAsia="仿宋_GB2312" w:cs="宋体"/>
          <w:kern w:val="0"/>
          <w:sz w:val="32"/>
          <w:szCs w:val="32"/>
          <w:lang w:eastAsia="zh-CN"/>
        </w:rPr>
        <w:t>硝基呋喃</w:t>
      </w:r>
      <w:r>
        <w:rPr>
          <w:rFonts w:hint="eastAsia" w:ascii="仿宋_GB2312" w:hAnsi="仿宋" w:eastAsia="仿宋_GB2312"/>
          <w:sz w:val="32"/>
          <w:szCs w:val="32"/>
        </w:rPr>
        <w:t>为禁止使用的药物，在动物性食品中不得检出。</w:t>
      </w:r>
    </w:p>
    <w:p>
      <w:pPr>
        <w:widowControl/>
        <w:spacing w:line="560" w:lineRule="exact"/>
        <w:ind w:firstLine="643" w:firstLineChars="0"/>
        <w:jc w:val="left"/>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（四十）氟苯尼考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w:t>
      </w:r>
      <w:r>
        <w:rPr>
          <w:rFonts w:hint="eastAsia" w:ascii="仿宋_GB2312" w:hAnsi="仿宋" w:cs="Arial"/>
          <w:sz w:val="32"/>
          <w:szCs w:val="32"/>
          <w:shd w:val="clear" w:color="auto" w:fill="FFFFFF"/>
          <w:lang w:eastAsia="zh-CN"/>
        </w:rPr>
        <w:t>农村部</w:t>
      </w:r>
      <w:r>
        <w:rPr>
          <w:rFonts w:hint="eastAsia" w:ascii="仿宋_GB2312" w:hAnsi="仿宋" w:eastAsia="仿宋_GB2312" w:cs="Arial"/>
          <w:sz w:val="32"/>
          <w:szCs w:val="32"/>
          <w:shd w:val="clear" w:color="auto" w:fill="FFFFFF"/>
        </w:rPr>
        <w:t>批准使用的动物专用抗菌药，主要用于敏感细菌所致的猪、鸡、鱼的细菌性疾病。</w:t>
      </w:r>
      <w:r>
        <w:rPr>
          <w:rFonts w:hint="eastAsia" w:ascii="仿宋_GB2312" w:hAnsi="仿宋" w:eastAsia="仿宋_GB2312" w:cs="宋体"/>
          <w:kern w:val="0"/>
          <w:sz w:val="32"/>
          <w:szCs w:val="32"/>
          <w:lang w:val="zh-CN"/>
        </w:rPr>
        <w:t>《食品安全国家标准 食品中兽药最大残留限量》（GB 31650-2019）规定，</w:t>
      </w:r>
      <w:r>
        <w:rPr>
          <w:rFonts w:hint="eastAsia" w:ascii="仿宋_GB2312" w:hAnsi="仿宋" w:cs="宋体"/>
          <w:kern w:val="0"/>
          <w:sz w:val="32"/>
          <w:szCs w:val="32"/>
          <w:lang w:val="en-US" w:eastAsia="zh-CN"/>
        </w:rPr>
        <w:t>贝类肌肉中氟苯尼考</w:t>
      </w:r>
      <w:r>
        <w:rPr>
          <w:rFonts w:hint="eastAsia" w:ascii="仿宋_GB2312" w:hAnsi="仿宋" w:eastAsia="仿宋_GB2312" w:cs="宋体"/>
          <w:kern w:val="0"/>
          <w:sz w:val="32"/>
          <w:szCs w:val="32"/>
          <w:lang w:val="zh-CN"/>
        </w:rPr>
        <w:t>残留限量</w:t>
      </w:r>
      <w:r>
        <w:rPr>
          <w:rFonts w:hint="eastAsia" w:ascii="仿宋_GB2312" w:hAnsi="仿宋" w:cs="宋体"/>
          <w:kern w:val="0"/>
          <w:sz w:val="32"/>
          <w:szCs w:val="32"/>
          <w:lang w:val="en-US" w:eastAsia="zh-CN"/>
        </w:rPr>
        <w:t>值为</w:t>
      </w:r>
      <w:r>
        <w:rPr>
          <w:rFonts w:hint="eastAsia" w:ascii="仿宋_GB2312" w:hAnsi="仿宋" w:eastAsia="仿宋_GB2312" w:cs="宋体"/>
          <w:kern w:val="0"/>
          <w:sz w:val="32"/>
          <w:szCs w:val="32"/>
          <w:lang w:val="zh-CN"/>
        </w:rPr>
        <w:t>100μg/kg</w:t>
      </w:r>
      <w:r>
        <w:rPr>
          <w:rFonts w:hint="eastAsia" w:ascii="仿宋_GB2312" w:hAnsi="仿宋" w:eastAsia="仿宋_GB2312" w:cs="宋体"/>
          <w:kern w:val="2"/>
          <w:sz w:val="32"/>
          <w:szCs w:val="32"/>
          <w:lang w:val="zh-CN" w:eastAsia="zh-CN" w:bidi="ar-SA"/>
        </w:rPr>
        <w:t>。</w:t>
      </w:r>
      <w:r>
        <w:rPr>
          <w:rFonts w:hint="eastAsia" w:ascii="仿宋_GB2312" w:hAnsi="仿宋" w:eastAsia="仿宋_GB2312" w:cs="Arial"/>
          <w:sz w:val="32"/>
          <w:szCs w:val="32"/>
          <w:shd w:val="clear" w:color="auto" w:fill="FFFFFF"/>
        </w:rPr>
        <w:t>正常情况下消费者不必对</w:t>
      </w:r>
      <w:r>
        <w:rPr>
          <w:rFonts w:hint="eastAsia" w:ascii="仿宋_GB2312" w:hAnsi="仿宋" w:cs="Arial"/>
          <w:sz w:val="32"/>
          <w:szCs w:val="32"/>
          <w:shd w:val="clear" w:color="auto" w:fill="FFFFFF"/>
          <w:lang w:val="en-US" w:eastAsia="zh-CN"/>
        </w:rPr>
        <w:t>食品</w:t>
      </w:r>
      <w:r>
        <w:rPr>
          <w:rFonts w:hint="eastAsia" w:ascii="仿宋_GB2312" w:hAnsi="仿宋" w:eastAsia="仿宋_GB2312" w:cs="Arial"/>
          <w:sz w:val="32"/>
          <w:szCs w:val="32"/>
          <w:shd w:val="clear" w:color="auto" w:fill="FFFFFF"/>
        </w:rPr>
        <w:t>中检出氟苯尼考过于担心，但长期食用氟苯尼考残留超标的</w:t>
      </w:r>
      <w:r>
        <w:rPr>
          <w:rFonts w:hint="eastAsia" w:ascii="仿宋_GB2312" w:hAnsi="仿宋" w:cs="Arial"/>
          <w:sz w:val="32"/>
          <w:szCs w:val="32"/>
          <w:shd w:val="clear" w:color="auto" w:fill="FFFFFF"/>
          <w:lang w:val="en-US" w:eastAsia="zh-CN"/>
        </w:rPr>
        <w:t>食品</w:t>
      </w:r>
      <w:r>
        <w:rPr>
          <w:rFonts w:hint="eastAsia" w:ascii="仿宋_GB2312" w:hAnsi="仿宋" w:eastAsia="仿宋_GB2312" w:cs="Arial"/>
          <w:sz w:val="32"/>
          <w:szCs w:val="32"/>
          <w:shd w:val="clear" w:color="auto" w:fill="FFFFFF"/>
        </w:rPr>
        <w:t>，对人体健康有一定风险。</w:t>
      </w:r>
    </w:p>
    <w:p>
      <w:pPr>
        <w:spacing w:line="560" w:lineRule="exact"/>
        <w:ind w:firstLine="642" w:firstLineChars="200"/>
        <w:rPr>
          <w:rFonts w:hint="eastAsia" w:ascii="楷体_GB2312" w:hAnsi="楷体_GB2312" w:eastAsia="楷体_GB2312" w:cs="楷体_GB2312"/>
          <w:b/>
          <w:sz w:val="32"/>
          <w:szCs w:val="32"/>
          <w:vertAlign w:val="subscript"/>
          <w:lang w:val="zh-CN"/>
        </w:rPr>
      </w:pPr>
      <w:r>
        <w:rPr>
          <w:rFonts w:hint="eastAsia" w:ascii="楷体_GB2312" w:hAnsi="楷体_GB2312" w:eastAsia="楷体_GB2312" w:cs="楷体_GB2312"/>
          <w:b/>
          <w:bCs w:val="0"/>
          <w:sz w:val="32"/>
          <w:szCs w:val="32"/>
          <w:lang w:val="zh-CN" w:eastAsia="zh-CN"/>
        </w:rPr>
        <w:t>（四十一）</w:t>
      </w:r>
      <w:r>
        <w:rPr>
          <w:rFonts w:hint="eastAsia" w:ascii="楷体_GB2312" w:hAnsi="楷体_GB2312" w:eastAsia="楷体_GB2312" w:cs="楷体_GB2312"/>
          <w:b/>
          <w:sz w:val="32"/>
          <w:szCs w:val="32"/>
          <w:lang w:val="zh-CN"/>
        </w:rPr>
        <w:t>黄曲霉毒素B</w:t>
      </w:r>
      <w:r>
        <w:rPr>
          <w:rFonts w:hint="eastAsia" w:ascii="楷体_GB2312" w:hAnsi="楷体_GB2312" w:eastAsia="楷体_GB2312" w:cs="楷体_GB2312"/>
          <w:b/>
          <w:sz w:val="32"/>
          <w:szCs w:val="32"/>
          <w:vertAlign w:val="subscript"/>
          <w:lang w:val="zh-CN"/>
        </w:rPr>
        <w:t>1</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黄曲霉毒素B</w:t>
      </w:r>
      <w:r>
        <w:rPr>
          <w:rFonts w:hint="eastAsia" w:ascii="仿宋_GB2312" w:hAnsi="仿宋" w:eastAsia="仿宋_GB2312"/>
          <w:sz w:val="32"/>
          <w:szCs w:val="32"/>
          <w:vertAlign w:val="subscript"/>
        </w:rPr>
        <w:t>1</w:t>
      </w:r>
      <w:r>
        <w:rPr>
          <w:rFonts w:hint="eastAsia" w:ascii="仿宋_GB2312" w:hAnsi="仿宋" w:eastAsia="仿宋_GB2312"/>
          <w:sz w:val="32"/>
          <w:szCs w:val="32"/>
        </w:rPr>
        <w:t>是一种强致癌性的化学物质。其毒性作用主要是对肝脏的损害。《食品安全国家标准 食品中真菌毒素限量》（GB 2761-2017）中规定，</w:t>
      </w:r>
      <w:r>
        <w:rPr>
          <w:rFonts w:hint="eastAsia" w:ascii="仿宋_GB2312" w:hAnsi="仿宋" w:eastAsia="仿宋_GB2312"/>
          <w:sz w:val="32"/>
          <w:szCs w:val="32"/>
          <w:lang w:val="en-US" w:eastAsia="zh-CN"/>
        </w:rPr>
        <w:t>发酵豆</w:t>
      </w:r>
      <w:r>
        <w:rPr>
          <w:rFonts w:hint="eastAsia" w:ascii="仿宋_GB2312" w:hAnsi="仿宋" w:eastAsia="仿宋_GB2312"/>
          <w:sz w:val="32"/>
          <w:szCs w:val="32"/>
        </w:rPr>
        <w:t>制品中黄曲霉毒素B</w:t>
      </w:r>
      <w:r>
        <w:rPr>
          <w:rFonts w:hint="eastAsia" w:ascii="仿宋_GB2312" w:hAnsi="仿宋" w:eastAsia="仿宋_GB2312"/>
          <w:sz w:val="32"/>
          <w:szCs w:val="32"/>
          <w:vertAlign w:val="subscript"/>
        </w:rPr>
        <w:t>1</w:t>
      </w:r>
      <w:r>
        <w:rPr>
          <w:rFonts w:hint="eastAsia" w:ascii="仿宋_GB2312" w:hAnsi="仿宋" w:eastAsia="仿宋_GB2312" w:cs="华文中宋"/>
          <w:color w:val="auto"/>
          <w:kern w:val="2"/>
          <w:sz w:val="32"/>
          <w:szCs w:val="32"/>
          <w:lang w:val="zh-CN" w:eastAsia="zh-CN" w:bidi="ar-SA"/>
        </w:rPr>
        <w:t>应≤</w:t>
      </w:r>
      <w:r>
        <w:rPr>
          <w:rFonts w:hint="eastAsia" w:ascii="仿宋_GB2312" w:hAnsi="仿宋" w:eastAsia="仿宋_GB2312"/>
          <w:sz w:val="32"/>
          <w:szCs w:val="32"/>
          <w:lang w:val="en-US" w:eastAsia="zh-CN"/>
        </w:rPr>
        <w:t>5.0</w:t>
      </w:r>
      <w:r>
        <w:rPr>
          <w:rFonts w:hint="eastAsia" w:ascii="仿宋_GB2312" w:hAnsi="仿宋" w:eastAsia="仿宋_GB2312"/>
          <w:sz w:val="32"/>
          <w:szCs w:val="32"/>
        </w:rPr>
        <w:t>μg/kg。</w:t>
      </w:r>
      <w:r>
        <w:rPr>
          <w:rFonts w:hint="eastAsia" w:ascii="仿宋_GB2312" w:hAnsi="仿宋" w:eastAsia="仿宋_GB2312" w:cs="宋体"/>
          <w:color w:val="000000"/>
          <w:kern w:val="0"/>
          <w:sz w:val="32"/>
          <w:szCs w:val="32"/>
          <w:lang w:val="zh-CN"/>
        </w:rPr>
        <w:t>黄曲霉毒素</w:t>
      </w:r>
      <w:r>
        <w:rPr>
          <w:rFonts w:hint="eastAsia" w:ascii="仿宋_GB2312" w:hAnsi="仿宋" w:eastAsia="仿宋_GB2312" w:cs="宋体"/>
          <w:color w:val="000000"/>
          <w:kern w:val="0"/>
          <w:sz w:val="32"/>
          <w:szCs w:val="32"/>
        </w:rPr>
        <w:t>B</w:t>
      </w:r>
      <w:r>
        <w:rPr>
          <w:rFonts w:hint="eastAsia" w:ascii="仿宋_GB2312" w:hAnsi="仿宋" w:eastAsia="仿宋_GB2312" w:cs="宋体"/>
          <w:color w:val="000000"/>
          <w:kern w:val="0"/>
          <w:sz w:val="32"/>
          <w:szCs w:val="32"/>
          <w:vertAlign w:val="subscript"/>
        </w:rPr>
        <w:t>1</w:t>
      </w:r>
      <w:r>
        <w:rPr>
          <w:rFonts w:hint="eastAsia" w:ascii="仿宋_GB2312" w:hAnsi="仿宋" w:eastAsia="仿宋_GB2312" w:cs="宋体"/>
          <w:color w:val="000000"/>
          <w:kern w:val="0"/>
          <w:sz w:val="32"/>
          <w:szCs w:val="32"/>
          <w:lang w:val="zh-CN"/>
        </w:rPr>
        <w:t>是</w:t>
      </w:r>
      <w:r>
        <w:rPr>
          <w:rFonts w:hint="eastAsia" w:ascii="仿宋_GB2312" w:hAnsi="仿宋" w:eastAsia="仿宋_GB2312" w:cs="宋体"/>
          <w:color w:val="000000"/>
          <w:kern w:val="0"/>
          <w:sz w:val="32"/>
          <w:szCs w:val="32"/>
        </w:rPr>
        <w:t>黄曲霉寄生曲霉产生的</w:t>
      </w:r>
      <w:r>
        <w:fldChar w:fldCharType="begin"/>
      </w:r>
      <w:r>
        <w:instrText xml:space="preserve"> HYPERLINK "http://baike.baidu.com/view/1079691.htm" </w:instrText>
      </w:r>
      <w:r>
        <w:fldChar w:fldCharType="separate"/>
      </w:r>
      <w:r>
        <w:rPr>
          <w:rFonts w:hint="eastAsia" w:ascii="仿宋_GB2312" w:hAnsi="仿宋" w:eastAsia="仿宋_GB2312" w:cs="宋体"/>
          <w:color w:val="000000"/>
          <w:kern w:val="0"/>
          <w:sz w:val="32"/>
          <w:szCs w:val="32"/>
        </w:rPr>
        <w:t>次生代谢产物</w:t>
      </w:r>
      <w:r>
        <w:rPr>
          <w:rFonts w:hint="eastAsia" w:ascii="仿宋_GB2312" w:hAnsi="仿宋" w:eastAsia="仿宋_GB2312" w:cs="宋体"/>
          <w:color w:val="000000"/>
          <w:kern w:val="0"/>
          <w:sz w:val="32"/>
          <w:szCs w:val="32"/>
        </w:rPr>
        <w:fldChar w:fldCharType="end"/>
      </w:r>
      <w:r>
        <w:rPr>
          <w:rFonts w:hint="eastAsia" w:ascii="仿宋_GB2312" w:hAnsi="仿宋" w:eastAsia="仿宋_GB2312" w:cs="宋体"/>
          <w:color w:val="000000"/>
          <w:kern w:val="0"/>
          <w:sz w:val="32"/>
          <w:szCs w:val="32"/>
          <w:lang w:val="zh-CN"/>
        </w:rPr>
        <w:t>的一种。</w:t>
      </w:r>
      <w:r>
        <w:rPr>
          <w:rFonts w:hint="eastAsia" w:ascii="仿宋_GB2312" w:hAnsi="仿宋" w:eastAsia="仿宋_GB2312" w:cs="宋体"/>
          <w:color w:val="000000"/>
          <w:kern w:val="0"/>
          <w:sz w:val="32"/>
          <w:szCs w:val="32"/>
        </w:rPr>
        <w:t>它对包括人和若干动物具有较强的毒性，</w:t>
      </w:r>
      <w:r>
        <w:rPr>
          <w:rFonts w:hint="eastAsia" w:ascii="仿宋_GB2312" w:hAnsi="仿宋" w:eastAsia="仿宋_GB2312" w:cs="宋体"/>
          <w:color w:val="000000"/>
          <w:kern w:val="0"/>
          <w:sz w:val="32"/>
          <w:szCs w:val="32"/>
          <w:lang w:val="zh-CN"/>
        </w:rPr>
        <w:t>其危害性在于对人及动物肝脏等组织有破坏作用, 能诱使动物发生肝部、胃部等部位的癌症。</w:t>
      </w:r>
    </w:p>
    <w:p>
      <w:pPr>
        <w:keepNext w:val="0"/>
        <w:keepLines w:val="0"/>
        <w:widowControl/>
        <w:suppressLineNumbers w:val="0"/>
        <w:spacing w:line="560" w:lineRule="exact"/>
        <w:ind w:firstLine="643"/>
        <w:jc w:val="left"/>
        <w:rPr>
          <w:rFonts w:hint="eastAsia" w:ascii="楷体_GB2312" w:hAnsi="楷体_GB2312" w:eastAsia="楷体_GB2312" w:cs="楷体_GB2312"/>
          <w:b/>
          <w:color w:val="000000"/>
          <w:kern w:val="2"/>
          <w:sz w:val="32"/>
          <w:szCs w:val="32"/>
          <w:lang w:val="zh-CN" w:eastAsia="zh-CN" w:bidi="ar"/>
        </w:rPr>
      </w:pPr>
      <w:r>
        <w:rPr>
          <w:rFonts w:hint="eastAsia" w:ascii="楷体_GB2312" w:hAnsi="楷体_GB2312" w:eastAsia="楷体_GB2312" w:cs="楷体_GB2312"/>
          <w:b/>
          <w:bCs w:val="0"/>
          <w:sz w:val="32"/>
          <w:szCs w:val="32"/>
          <w:lang w:val="zh-CN" w:eastAsia="zh-CN"/>
        </w:rPr>
        <w:t>（四十二）</w:t>
      </w:r>
      <w:r>
        <w:rPr>
          <w:rFonts w:hint="eastAsia" w:ascii="楷体_GB2312" w:hAnsi="楷体_GB2312" w:eastAsia="楷体_GB2312" w:cs="楷体_GB2312"/>
          <w:b/>
          <w:color w:val="000000"/>
          <w:kern w:val="2"/>
          <w:sz w:val="32"/>
          <w:szCs w:val="32"/>
          <w:lang w:val="zh-CN" w:eastAsia="zh-CN" w:bidi="ar"/>
        </w:rPr>
        <w:t>腈菌唑</w:t>
      </w:r>
    </w:p>
    <w:p>
      <w:pPr>
        <w:keepNext w:val="0"/>
        <w:keepLines w:val="0"/>
        <w:widowControl/>
        <w:suppressLineNumbers w:val="0"/>
        <w:spacing w:line="560" w:lineRule="exact"/>
        <w:jc w:val="both"/>
        <w:rPr>
          <w:rFonts w:hint="eastAsia" w:ascii="仿宋_GB2312" w:hAnsi="仿宋"/>
          <w:szCs w:val="32"/>
        </w:rPr>
      </w:pPr>
      <w:r>
        <w:rPr>
          <w:rFonts w:hint="eastAsia" w:ascii="仿宋_GB2312" w:hAnsi="仿宋" w:eastAsia="仿宋_GB2312" w:cs="Times New Roman"/>
          <w:color w:val="000000"/>
          <w:kern w:val="2"/>
          <w:sz w:val="32"/>
          <w:szCs w:val="32"/>
          <w:lang w:val="en-US" w:eastAsia="zh-CN" w:bidi="ar"/>
        </w:rPr>
        <w:t>腈菌唑</w:t>
      </w:r>
      <w:r>
        <w:rPr>
          <w:rFonts w:hint="eastAsia" w:ascii="仿宋_GB2312" w:hAnsi="仿宋" w:cs="Times New Roman"/>
          <w:kern w:val="2"/>
          <w:sz w:val="32"/>
          <w:szCs w:val="32"/>
          <w:lang w:val="en-US" w:eastAsia="zh-CN" w:bidi="ar"/>
        </w:rPr>
        <w:t>是</w:t>
      </w:r>
      <w:r>
        <w:rPr>
          <w:rFonts w:hint="eastAsia" w:ascii="仿宋_GB2312" w:hAnsi="仿宋" w:eastAsia="仿宋_GB2312" w:cs="Times New Roman"/>
          <w:color w:val="000000"/>
          <w:kern w:val="2"/>
          <w:sz w:val="32"/>
          <w:szCs w:val="32"/>
          <w:lang w:val="en-US" w:eastAsia="zh-CN" w:bidi="ar"/>
        </w:rPr>
        <w:t>具有保护、治疗性的内吸性杀菌剂</w:t>
      </w:r>
      <w:r>
        <w:rPr>
          <w:rFonts w:hint="eastAsia" w:ascii="仿宋_GB2312" w:hAnsi="仿宋" w:cs="Times New Roman"/>
          <w:kern w:val="2"/>
          <w:sz w:val="32"/>
          <w:szCs w:val="32"/>
          <w:lang w:val="en-US" w:eastAsia="zh-CN" w:bidi="ar"/>
        </w:rPr>
        <w:t>，</w:t>
      </w:r>
      <w:r>
        <w:rPr>
          <w:rFonts w:hint="eastAsia" w:ascii="仿宋_GB2312" w:hAnsi="仿宋" w:eastAsia="仿宋_GB2312" w:cs="Times New Roman"/>
          <w:color w:val="000000"/>
          <w:kern w:val="2"/>
          <w:sz w:val="32"/>
          <w:szCs w:val="32"/>
          <w:lang w:val="en-US" w:eastAsia="zh-CN" w:bidi="ar"/>
        </w:rPr>
        <w:t>用于多种作物防治子囊菌、半知菌和担子菌病害。</w:t>
      </w:r>
      <w:r>
        <w:rPr>
          <w:rFonts w:hint="eastAsia" w:ascii="仿宋_GB2312" w:hAnsi="仿宋" w:eastAsia="仿宋_GB2312" w:cs="宋体"/>
          <w:sz w:val="32"/>
          <w:szCs w:val="32"/>
          <w:lang w:val="zh-CN"/>
        </w:rPr>
        <w:t>《食品安全国家标准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w:t>
      </w:r>
      <w:r>
        <w:rPr>
          <w:rFonts w:hint="eastAsia" w:ascii="仿宋_GB2312" w:hAnsi="仿宋" w:cs="宋体"/>
          <w:sz w:val="32"/>
          <w:szCs w:val="32"/>
          <w:lang w:val="en-US" w:eastAsia="zh-CN"/>
        </w:rPr>
        <w:t>叶菜类蔬菜</w:t>
      </w:r>
      <w:r>
        <w:rPr>
          <w:rFonts w:hint="eastAsia" w:ascii="仿宋_GB2312" w:hAnsi="仿宋" w:eastAsia="仿宋_GB2312" w:cs="宋体"/>
          <w:sz w:val="32"/>
          <w:szCs w:val="32"/>
          <w:lang w:val="zh-CN"/>
        </w:rPr>
        <w:t>中</w:t>
      </w:r>
      <w:r>
        <w:rPr>
          <w:rFonts w:hint="eastAsia" w:ascii="仿宋_GB2312" w:hAnsi="仿宋" w:cs="宋体"/>
          <w:sz w:val="32"/>
          <w:szCs w:val="32"/>
          <w:lang w:val="en-US" w:eastAsia="zh-CN"/>
        </w:rPr>
        <w:t>腈菌唑</w:t>
      </w:r>
      <w:r>
        <w:rPr>
          <w:rFonts w:hint="eastAsia" w:ascii="仿宋_GB2312" w:hAnsi="仿宋" w:eastAsia="仿宋_GB2312" w:cs="宋体"/>
          <w:sz w:val="32"/>
          <w:szCs w:val="32"/>
          <w:lang w:val="zh-CN"/>
        </w:rPr>
        <w:t>最大残留限量</w:t>
      </w:r>
      <w:r>
        <w:rPr>
          <w:rFonts w:hint="eastAsia" w:ascii="仿宋_GB2312" w:hAnsi="仿宋" w:cs="宋体"/>
          <w:sz w:val="32"/>
          <w:szCs w:val="32"/>
          <w:lang w:val="en-US" w:eastAsia="zh-CN"/>
        </w:rPr>
        <w:t>值为</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05</w:t>
      </w:r>
      <w:r>
        <w:rPr>
          <w:rFonts w:hint="eastAsia" w:ascii="仿宋_GB2312" w:hAnsi="仿宋" w:eastAsia="仿宋_GB2312" w:cs="宋体"/>
          <w:sz w:val="32"/>
          <w:szCs w:val="32"/>
          <w:lang w:val="zh-CN"/>
        </w:rPr>
        <w:t>mg/kg。</w:t>
      </w:r>
      <w:r>
        <w:rPr>
          <w:rFonts w:hint="eastAsia" w:ascii="仿宋_GB2312" w:hAnsi="仿宋" w:eastAsia="仿宋_GB2312" w:cs="Times New Roman"/>
          <w:color w:val="000000"/>
          <w:kern w:val="2"/>
          <w:sz w:val="32"/>
          <w:szCs w:val="32"/>
          <w:lang w:val="en-US" w:eastAsia="zh-CN" w:bidi="ar"/>
        </w:rPr>
        <w:t>食用食品一般不会导致腈菌唑的急性中毒，但长期食用腈菌唑超标的食品，对人体健康也有一定影响。</w:t>
      </w:r>
    </w:p>
    <w:p>
      <w:pPr>
        <w:numPr>
          <w:ilvl w:val="-1"/>
          <w:numId w:val="0"/>
        </w:numPr>
        <w:spacing w:line="560" w:lineRule="exact"/>
        <w:ind w:firstLine="643"/>
        <w:rPr>
          <w:rFonts w:hint="eastAsia" w:ascii="楷体_GB2312" w:hAnsi="楷体_GB2312" w:eastAsia="楷体_GB2312" w:cs="楷体_GB2312"/>
          <w:b/>
          <w:bCs w:val="0"/>
          <w:sz w:val="32"/>
          <w:szCs w:val="32"/>
          <w:lang w:val="zh-CN" w:eastAsia="zh-CN"/>
        </w:rPr>
      </w:pPr>
      <w:r>
        <w:rPr>
          <w:rFonts w:hint="eastAsia" w:ascii="楷体_GB2312" w:hAnsi="楷体_GB2312" w:eastAsia="楷体_GB2312" w:cs="楷体_GB2312"/>
          <w:b/>
          <w:bCs w:val="0"/>
          <w:sz w:val="32"/>
          <w:szCs w:val="32"/>
          <w:lang w:val="zh-CN" w:eastAsia="zh-CN"/>
        </w:rPr>
        <w:t>（四十三）山梨酸及其钾盐</w:t>
      </w:r>
    </w:p>
    <w:p>
      <w:pPr>
        <w:keepNext w:val="0"/>
        <w:keepLines w:val="0"/>
        <w:widowControl/>
        <w:suppressLineNumbers w:val="0"/>
        <w:spacing w:line="560" w:lineRule="exact"/>
        <w:jc w:val="both"/>
        <w:rPr>
          <w:rFonts w:hint="eastAsia" w:ascii="仿宋_GB2312" w:hAnsi="仿宋" w:eastAsia="仿宋_GB2312" w:cs="Times New Roman"/>
          <w:kern w:val="2"/>
          <w:sz w:val="32"/>
          <w:szCs w:val="32"/>
          <w:lang w:val="en-US" w:bidi="ar"/>
        </w:rPr>
      </w:pPr>
      <w:r>
        <w:rPr>
          <w:rFonts w:hint="eastAsia" w:ascii="仿宋_GB2312" w:hAnsi="仿宋" w:eastAsia="仿宋_GB2312" w:cs="Times New Roman"/>
          <w:kern w:val="2"/>
          <w:sz w:val="32"/>
          <w:szCs w:val="32"/>
          <w:lang w:val="en-US" w:bidi="ar"/>
        </w:rPr>
        <w:t>山梨酸及其钾盐是一种酸性防腐剂，具有较好的抑菌效果和防霉性能，对霉菌、酵母菌和好氧性细菌的生长发育均有抑制作用。《食品安全国家标准 食品添加剂使用标准》（GB 2760</w:t>
      </w:r>
      <w:r>
        <w:rPr>
          <w:rFonts w:hint="eastAsia" w:ascii="仿宋_GB2312" w:hAnsi="仿宋" w:cs="Times New Roman"/>
          <w:color w:val="0000FF"/>
          <w:kern w:val="2"/>
          <w:sz w:val="32"/>
          <w:szCs w:val="32"/>
          <w:lang w:val="en-US" w:eastAsia="zh-CN" w:bidi="ar"/>
        </w:rPr>
        <w:t>-</w:t>
      </w:r>
      <w:r>
        <w:rPr>
          <w:rFonts w:hint="eastAsia" w:ascii="仿宋_GB2312" w:hAnsi="仿宋" w:eastAsia="仿宋_GB2312" w:cs="Times New Roman"/>
          <w:kern w:val="2"/>
          <w:sz w:val="32"/>
          <w:szCs w:val="32"/>
          <w:lang w:val="en-US" w:bidi="ar"/>
        </w:rPr>
        <w:t>2014）中规定，</w:t>
      </w:r>
      <w:r>
        <w:rPr>
          <w:rFonts w:hint="eastAsia" w:ascii="仿宋_GB2312" w:hAnsi="仿宋" w:cs="Times New Roman"/>
          <w:kern w:val="2"/>
          <w:sz w:val="32"/>
          <w:szCs w:val="32"/>
          <w:lang w:val="en-US" w:eastAsia="zh-CN" w:bidi="ar"/>
        </w:rPr>
        <w:t>熟肉制品中山梨酸及其钾盐（以山梨酸计）</w:t>
      </w:r>
      <w:r>
        <w:rPr>
          <w:rFonts w:hint="eastAsia" w:ascii="仿宋_GB2312" w:hAnsi="仿宋" w:eastAsia="仿宋_GB2312" w:cs="仿宋"/>
          <w:color w:val="auto"/>
          <w:sz w:val="32"/>
          <w:szCs w:val="32"/>
          <w:lang w:val="zh-CN"/>
        </w:rPr>
        <w:t>最大使用量为</w:t>
      </w:r>
      <w:r>
        <w:rPr>
          <w:rFonts w:hint="eastAsia" w:ascii="仿宋_GB2312" w:hAnsi="仿宋" w:cs="Times New Roman"/>
          <w:kern w:val="2"/>
          <w:sz w:val="32"/>
          <w:szCs w:val="32"/>
          <w:lang w:val="en-US" w:eastAsia="zh-CN" w:bidi="ar"/>
        </w:rPr>
        <w:t>0.075g/kg</w:t>
      </w:r>
      <w:r>
        <w:rPr>
          <w:rFonts w:hint="eastAsia" w:ascii="仿宋_GB2312" w:hAnsi="仿宋" w:cs="Times New Roman"/>
          <w:kern w:val="2"/>
          <w:sz w:val="32"/>
          <w:szCs w:val="32"/>
          <w:lang w:val="en-US" w:bidi="ar"/>
        </w:rPr>
        <w:t>；</w:t>
      </w:r>
      <w:r>
        <w:rPr>
          <w:rFonts w:hint="eastAsia" w:ascii="仿宋_GB2312" w:hAnsi="仿宋" w:cs="Times New Roman"/>
          <w:kern w:val="2"/>
          <w:sz w:val="32"/>
          <w:szCs w:val="32"/>
          <w:lang w:val="en-US" w:eastAsia="zh-CN" w:bidi="ar"/>
        </w:rPr>
        <w:t>饼干中不得使用</w:t>
      </w:r>
      <w:r>
        <w:rPr>
          <w:rFonts w:hint="eastAsia" w:ascii="仿宋_GB2312" w:hAnsi="仿宋" w:eastAsia="仿宋_GB2312" w:cs="Times New Roman"/>
          <w:kern w:val="2"/>
          <w:sz w:val="32"/>
          <w:szCs w:val="32"/>
          <w:lang w:val="en-US" w:bidi="ar"/>
        </w:rPr>
        <w:t>山梨酸及其钾盐(以山梨酸计)。山梨酸及其钾盐是一种相对无毒的食品添加剂，在生物体内可被代谢为二氧化碳和水排出体外。但如果长期食用山梨酸及其钾盐超标的食品，</w:t>
      </w:r>
      <w:r>
        <w:rPr>
          <w:rFonts w:hint="eastAsia" w:ascii="仿宋_GB2312" w:hAnsi="仿宋" w:eastAsia="仿宋_GB2312" w:cs="Times New Roman"/>
          <w:color w:val="auto"/>
          <w:kern w:val="2"/>
          <w:sz w:val="32"/>
          <w:szCs w:val="32"/>
          <w:highlight w:val="none"/>
          <w:lang w:val="en-US" w:bidi="ar"/>
        </w:rPr>
        <w:t>可能会对人体的骨骼生长、肾脏、肝脏健康造成一定影响。</w:t>
      </w:r>
    </w:p>
    <w:p>
      <w:pPr>
        <w:keepNext w:val="0"/>
        <w:keepLines w:val="0"/>
        <w:widowControl/>
        <w:suppressLineNumbers w:val="0"/>
        <w:spacing w:line="560" w:lineRule="exact"/>
        <w:ind w:firstLine="643"/>
        <w:jc w:val="left"/>
        <w:rPr>
          <w:rFonts w:hint="eastAsia" w:ascii="楷体_GB2312" w:hAnsi="楷体_GB2312" w:eastAsia="楷体_GB2312" w:cs="楷体_GB2312"/>
          <w:b/>
          <w:color w:val="000000"/>
          <w:kern w:val="2"/>
          <w:sz w:val="32"/>
          <w:szCs w:val="32"/>
          <w:lang w:val="zh-CN" w:eastAsia="zh-CN" w:bidi="ar"/>
        </w:rPr>
      </w:pPr>
      <w:r>
        <w:rPr>
          <w:rFonts w:hint="eastAsia" w:ascii="楷体_GB2312" w:hAnsi="楷体_GB2312" w:eastAsia="楷体_GB2312" w:cs="楷体_GB2312"/>
          <w:b/>
          <w:kern w:val="2"/>
          <w:sz w:val="32"/>
          <w:szCs w:val="32"/>
          <w:lang w:val="zh-CN" w:eastAsia="zh-CN" w:bidi="ar"/>
        </w:rPr>
        <w:t>（四十四）</w:t>
      </w:r>
      <w:r>
        <w:rPr>
          <w:rFonts w:hint="eastAsia" w:ascii="楷体_GB2312" w:hAnsi="楷体_GB2312" w:eastAsia="楷体_GB2312" w:cs="楷体_GB2312"/>
          <w:b/>
          <w:color w:val="000000"/>
          <w:kern w:val="2"/>
          <w:sz w:val="32"/>
          <w:szCs w:val="32"/>
          <w:lang w:val="zh-CN" w:eastAsia="zh-CN" w:bidi="ar"/>
        </w:rPr>
        <w:t>罗丹明B</w:t>
      </w:r>
    </w:p>
    <w:p>
      <w:pPr>
        <w:keepNext w:val="0"/>
        <w:keepLines w:val="0"/>
        <w:widowControl/>
        <w:suppressLineNumbers w:val="0"/>
        <w:spacing w:line="560" w:lineRule="exact"/>
        <w:jc w:val="left"/>
        <w:rPr>
          <w:rFonts w:hint="eastAsia" w:ascii="仿宋_GB2312" w:hAnsi="仿宋" w:cs="仿宋"/>
          <w:color w:val="auto"/>
          <w:szCs w:val="32"/>
          <w:highlight w:val="none"/>
        </w:rPr>
      </w:pPr>
      <w:r>
        <w:rPr>
          <w:rFonts w:hint="eastAsia" w:ascii="仿宋_GB2312" w:hAnsi="仿宋" w:eastAsia="仿宋_GB2312" w:cs="仿宋"/>
          <w:color w:val="000000"/>
          <w:kern w:val="2"/>
          <w:sz w:val="32"/>
          <w:szCs w:val="32"/>
          <w:highlight w:val="none"/>
          <w:lang w:val="en-US" w:eastAsia="zh-CN" w:bidi="ar-SA"/>
        </w:rPr>
        <w:t>罗丹明B又称玫瑰红B或碱性玫瑰精，是一种鲜桃红色的人工合成的碱性荧光染料。罗丹明B属于工业染料，主要用于实验室中细胞荧光染色剂、有色剂、烟花爆竹、造纸工业、制造油漆和颜料，也可用于织物、皮革制品的染色。</w:t>
      </w:r>
      <w:r>
        <w:rPr>
          <w:rFonts w:hint="eastAsia" w:ascii="仿宋_GB2312" w:hAnsi="仿宋" w:eastAsia="仿宋_GB2312" w:cs="仿宋"/>
          <w:color w:val="auto"/>
          <w:sz w:val="32"/>
          <w:szCs w:val="32"/>
          <w:highlight w:val="none"/>
        </w:rPr>
        <w:t>《食品中可能违法添加的非食用 物质和易滥用的食品添加剂品种名单(第一批)》</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食品整治办[2008]3 号</w:t>
      </w:r>
      <w:r>
        <w:rPr>
          <w:rFonts w:hint="eastAsia" w:ascii="仿宋_GB2312" w:hAnsi="仿宋" w:eastAsia="仿宋_GB2312" w:cs="仿宋"/>
          <w:color w:val="auto"/>
          <w:sz w:val="32"/>
          <w:szCs w:val="32"/>
          <w:highlight w:val="none"/>
          <w:lang w:eastAsia="zh-CN"/>
        </w:rPr>
        <w:t>）</w:t>
      </w:r>
      <w:r>
        <w:rPr>
          <w:rFonts w:hint="eastAsia" w:ascii="仿宋_GB2312" w:hAnsi="仿宋" w:cs="仿宋"/>
          <w:color w:val="auto"/>
          <w:sz w:val="32"/>
          <w:szCs w:val="32"/>
          <w:highlight w:val="none"/>
          <w:lang w:val="en-US" w:eastAsia="zh-CN" w:bidi="ar-SA"/>
        </w:rPr>
        <w:t>中规定，食品中不得添加罗丹明B。食用添加了</w:t>
      </w:r>
      <w:r>
        <w:rPr>
          <w:rFonts w:hint="eastAsia" w:ascii="仿宋_GB2312" w:hAnsi="仿宋" w:eastAsia="仿宋_GB2312" w:cs="仿宋"/>
          <w:color w:val="auto"/>
          <w:kern w:val="2"/>
          <w:sz w:val="32"/>
          <w:szCs w:val="32"/>
          <w:highlight w:val="none"/>
          <w:lang w:val="en-US" w:eastAsia="zh-CN" w:bidi="ar-SA"/>
        </w:rPr>
        <w:t>罗丹明B</w:t>
      </w:r>
      <w:r>
        <w:rPr>
          <w:rFonts w:hint="eastAsia" w:ascii="仿宋_GB2312" w:hAnsi="仿宋" w:cs="仿宋"/>
          <w:color w:val="auto"/>
          <w:kern w:val="2"/>
          <w:sz w:val="32"/>
          <w:szCs w:val="32"/>
          <w:highlight w:val="none"/>
          <w:lang w:val="en-US" w:eastAsia="zh-CN" w:bidi="ar-SA"/>
        </w:rPr>
        <w:t>的食品可能会出现</w:t>
      </w:r>
      <w:r>
        <w:rPr>
          <w:rFonts w:hint="eastAsia" w:ascii="仿宋_GB2312" w:hAnsi="仿宋" w:eastAsia="仿宋_GB2312" w:cs="仿宋"/>
          <w:color w:val="000000"/>
          <w:kern w:val="2"/>
          <w:sz w:val="32"/>
          <w:szCs w:val="32"/>
          <w:highlight w:val="none"/>
          <w:lang w:val="en-US" w:eastAsia="zh-CN" w:bidi="ar-SA"/>
        </w:rPr>
        <w:t>头痛、头晕、咽干、恶心、腹痛、乏力等</w:t>
      </w:r>
      <w:r>
        <w:rPr>
          <w:rFonts w:hint="eastAsia" w:ascii="仿宋_GB2312" w:hAnsi="仿宋" w:cs="仿宋"/>
          <w:color w:val="auto"/>
          <w:kern w:val="2"/>
          <w:sz w:val="32"/>
          <w:szCs w:val="32"/>
          <w:highlight w:val="none"/>
          <w:lang w:val="en-US" w:eastAsia="zh-CN" w:bidi="ar-SA"/>
        </w:rPr>
        <w:t>症状。</w:t>
      </w:r>
    </w:p>
    <w:p>
      <w:pPr>
        <w:spacing w:line="560" w:lineRule="exact"/>
        <w:ind w:firstLine="642" w:firstLineChars="200"/>
        <w:rPr>
          <w:rFonts w:hint="eastAsia" w:ascii="楷体_GB2312" w:hAnsi="楷体_GB2312" w:eastAsia="楷体_GB2312" w:cs="楷体_GB2312"/>
          <w:b/>
          <w:sz w:val="32"/>
          <w:szCs w:val="32"/>
          <w:highlight w:val="none"/>
          <w:lang w:val="zh-CN" w:eastAsia="zh-CN"/>
        </w:rPr>
      </w:pPr>
      <w:r>
        <w:rPr>
          <w:rFonts w:hint="eastAsia" w:ascii="楷体_GB2312" w:hAnsi="楷体_GB2312" w:eastAsia="楷体_GB2312" w:cs="楷体_GB2312"/>
          <w:b/>
          <w:sz w:val="32"/>
          <w:szCs w:val="32"/>
          <w:highlight w:val="none"/>
          <w:lang w:val="zh-CN" w:eastAsia="zh-CN"/>
        </w:rPr>
        <w:t>（四十五）柠檬黄</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柠檬黄是一种人工合成的食用着色剂，在现代食品业中应用广泛。《食品安全国家标准 食品添加剂使用标准》（GB 2760-2014）中规定，蜜饯凉果中柠檬黄最大使用量为0.1g/kg。蜜饯中检出柠檬黄可能是企业在生产加工过程中为了改善蜜饯感官品质，超范围使用了该类食品添加剂。合成着色剂本身没有营养价值,但长期过量食用可能对人体健康产生一定影响。</w:t>
      </w:r>
    </w:p>
    <w:p>
      <w:pPr>
        <w:spacing w:line="560" w:lineRule="exact"/>
        <w:ind w:firstLine="642" w:firstLineChars="200"/>
        <w:rPr>
          <w:rFonts w:hint="eastAsia" w:ascii="楷体_GB2312" w:hAnsi="楷体_GB2312" w:eastAsia="楷体_GB2312" w:cs="楷体_GB2312"/>
          <w:b/>
          <w:sz w:val="32"/>
          <w:szCs w:val="32"/>
          <w:highlight w:val="none"/>
          <w:lang w:val="zh-CN" w:eastAsia="zh-CN"/>
        </w:rPr>
      </w:pPr>
      <w:r>
        <w:rPr>
          <w:rFonts w:hint="eastAsia" w:ascii="楷体_GB2312" w:hAnsi="楷体_GB2312" w:eastAsia="楷体_GB2312" w:cs="楷体_GB2312"/>
          <w:b/>
          <w:sz w:val="32"/>
          <w:szCs w:val="32"/>
          <w:highlight w:val="none"/>
          <w:lang w:val="zh-CN" w:eastAsia="zh-CN"/>
        </w:rPr>
        <w:t>（四十六）沙门氏菌</w:t>
      </w:r>
    </w:p>
    <w:p>
      <w:pPr>
        <w:spacing w:line="560" w:lineRule="exact"/>
        <w:ind w:firstLine="640" w:firstLineChars="200"/>
        <w:rPr>
          <w:rFonts w:hint="eastAsia" w:ascii="仿宋_GB2312" w:hAnsi="仿宋" w:cs="仿宋"/>
          <w:color w:val="auto"/>
          <w:kern w:val="2"/>
          <w:sz w:val="32"/>
          <w:szCs w:val="32"/>
          <w:highlight w:val="none"/>
          <w:lang w:val="en-US" w:eastAsia="zh-CN" w:bidi="ar-SA"/>
        </w:rPr>
      </w:pPr>
      <w:r>
        <w:rPr>
          <w:rFonts w:hint="eastAsia" w:ascii="仿宋_GB2312" w:hAnsi="仿宋" w:cs="仿宋"/>
          <w:color w:val="auto"/>
          <w:kern w:val="2"/>
          <w:sz w:val="32"/>
          <w:szCs w:val="32"/>
          <w:highlight w:val="none"/>
          <w:lang w:val="en-US" w:eastAsia="zh-CN" w:bidi="ar-SA"/>
        </w:rPr>
        <w:t>沙门氏菌是一种常见的食源性致病菌。感染沙门氏菌的人或带菌者的粪便污染食品，可使人发生食物中毒。据统计在世界各国的种类细菌性食物中毒中，沙门氏菌引起的食物中毒常列榜首。沙门氏菌在冰箱中可生存3</w:t>
      </w:r>
      <w:r>
        <w:rPr>
          <w:rFonts w:ascii="仿宋_GB2312" w:hAnsi="宋体" w:eastAsia="仿宋_GB2312" w:cs="仿宋_GB2312"/>
          <w:b w:val="0"/>
          <w:bCs w:val="0"/>
          <w:i w:val="0"/>
          <w:iCs w:val="0"/>
          <w:caps w:val="0"/>
          <w:color w:val="000000"/>
          <w:spacing w:val="0"/>
          <w:sz w:val="32"/>
          <w:szCs w:val="32"/>
          <w:shd w:val="clear" w:fill="FFFFFF"/>
        </w:rPr>
        <w:t>～</w:t>
      </w:r>
      <w:r>
        <w:rPr>
          <w:rFonts w:hint="eastAsia" w:ascii="仿宋_GB2312" w:hAnsi="仿宋" w:cs="仿宋"/>
          <w:color w:val="auto"/>
          <w:kern w:val="2"/>
          <w:sz w:val="32"/>
          <w:szCs w:val="32"/>
          <w:highlight w:val="none"/>
          <w:lang w:val="en-US" w:eastAsia="zh-CN" w:bidi="ar-SA"/>
        </w:rPr>
        <w:t>4个月，在自然环境的粪便中可存活1</w:t>
      </w:r>
      <w:r>
        <w:rPr>
          <w:rFonts w:ascii="仿宋_GB2312" w:hAnsi="宋体" w:eastAsia="仿宋_GB2312" w:cs="仿宋_GB2312"/>
          <w:b w:val="0"/>
          <w:bCs w:val="0"/>
          <w:i w:val="0"/>
          <w:iCs w:val="0"/>
          <w:caps w:val="0"/>
          <w:color w:val="000000"/>
          <w:spacing w:val="0"/>
          <w:sz w:val="32"/>
          <w:szCs w:val="32"/>
          <w:shd w:val="clear" w:fill="FFFFFF"/>
        </w:rPr>
        <w:t>～</w:t>
      </w:r>
      <w:r>
        <w:rPr>
          <w:rFonts w:hint="eastAsia" w:ascii="仿宋_GB2312" w:hAnsi="仿宋" w:cs="仿宋"/>
          <w:color w:val="auto"/>
          <w:kern w:val="2"/>
          <w:sz w:val="32"/>
          <w:szCs w:val="32"/>
          <w:highlight w:val="none"/>
          <w:lang w:val="en-US" w:eastAsia="zh-CN" w:bidi="ar-SA"/>
        </w:rPr>
        <w:t>2个月。沙门氏菌最适繁殖温度为37℃，在20℃以上即能大量繁殖。《非预包装即食食品微生物限量》（DBS 44/006-2016）中规定在非预包装即食食品中不得检出沙门氏菌。由沙门氏菌引起的症状主要有恶心、呕吐、腹痛、头痛、畏寒和腹泻等，还伴有乏力、肌肉酸痛、视觉模糊、中等程度发热、躁动不安和嗜睡。</w:t>
      </w:r>
    </w:p>
    <w:p>
      <w:pPr>
        <w:spacing w:line="560" w:lineRule="exact"/>
        <w:ind w:firstLine="643"/>
        <w:rPr>
          <w:rFonts w:hint="eastAsia" w:ascii="楷体_GB2312" w:hAnsi="楷体_GB2312" w:eastAsia="楷体_GB2312" w:cs="楷体_GB2312"/>
          <w:b/>
          <w:kern w:val="2"/>
          <w:sz w:val="32"/>
          <w:szCs w:val="32"/>
          <w:lang w:val="zh-CN"/>
        </w:rPr>
      </w:pPr>
      <w:r>
        <w:rPr>
          <w:rFonts w:hint="eastAsia" w:ascii="楷体_GB2312" w:hAnsi="楷体_GB2312" w:eastAsia="楷体_GB2312" w:cs="楷体_GB2312"/>
          <w:b/>
          <w:kern w:val="2"/>
          <w:sz w:val="32"/>
          <w:szCs w:val="32"/>
          <w:lang w:val="zh-CN"/>
        </w:rPr>
        <w:t>（</w:t>
      </w:r>
      <w:r>
        <w:rPr>
          <w:rFonts w:hint="eastAsia" w:ascii="楷体_GB2312" w:hAnsi="楷体_GB2312" w:eastAsia="楷体_GB2312" w:cs="楷体_GB2312"/>
          <w:b/>
          <w:kern w:val="2"/>
          <w:sz w:val="32"/>
          <w:szCs w:val="32"/>
          <w:highlight w:val="none"/>
          <w:lang w:val="zh-CN" w:eastAsia="zh-CN"/>
        </w:rPr>
        <w:t>四十七</w:t>
      </w:r>
      <w:r>
        <w:rPr>
          <w:rFonts w:hint="eastAsia" w:ascii="楷体_GB2312" w:hAnsi="楷体_GB2312" w:eastAsia="楷体_GB2312" w:cs="楷体_GB2312"/>
          <w:b/>
          <w:kern w:val="2"/>
          <w:sz w:val="32"/>
          <w:szCs w:val="32"/>
          <w:lang w:val="zh-CN"/>
        </w:rPr>
        <w:t>）五氯酚酸钠</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仿宋_GB2312" w:hAnsi="仿宋" w:eastAsia="仿宋_GB2312"/>
          <w:sz w:val="32"/>
          <w:szCs w:val="32"/>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2" w:firstLineChars="200"/>
        <w:rPr>
          <w:rFonts w:hint="eastAsia" w:ascii="楷体_GB2312" w:hAnsi="楷体_GB2312" w:eastAsia="楷体_GB2312" w:cs="楷体_GB2312"/>
          <w:b/>
          <w:sz w:val="32"/>
          <w:szCs w:val="32"/>
          <w:highlight w:val="none"/>
          <w:lang w:val="zh-CN" w:eastAsia="zh-CN"/>
        </w:rPr>
      </w:pPr>
      <w:r>
        <w:rPr>
          <w:rFonts w:hint="eastAsia" w:ascii="楷体_GB2312" w:hAnsi="楷体_GB2312" w:eastAsia="楷体_GB2312" w:cs="楷体_GB2312"/>
          <w:b/>
          <w:sz w:val="32"/>
          <w:szCs w:val="32"/>
          <w:highlight w:val="none"/>
          <w:lang w:val="zh-CN" w:eastAsia="zh-CN"/>
        </w:rPr>
        <w:t>（四十八）玉米赤霉烯酮</w:t>
      </w:r>
    </w:p>
    <w:p>
      <w:pPr>
        <w:spacing w:line="560" w:lineRule="exact"/>
        <w:ind w:firstLine="640" w:firstLineChars="200"/>
        <w:rPr>
          <w:rFonts w:hint="eastAsia" w:ascii="仿宋_GB2312" w:hAnsi="仿宋" w:cs="仿宋"/>
          <w:color w:val="auto"/>
          <w:szCs w:val="32"/>
          <w:highlight w:val="none"/>
        </w:rPr>
      </w:pPr>
      <w:r>
        <w:rPr>
          <w:rFonts w:hint="eastAsia" w:ascii="仿宋_GB2312" w:hAnsi="仿宋" w:cs="仿宋"/>
          <w:color w:val="auto"/>
          <w:kern w:val="2"/>
          <w:sz w:val="32"/>
          <w:szCs w:val="32"/>
          <w:highlight w:val="none"/>
          <w:lang w:val="en-US" w:eastAsia="zh-CN" w:bidi="ar-SA"/>
        </w:rPr>
        <w:t>玉米赤霉烯酮是玉米赤霉菌的代谢产物。玉米赤霉烯酮主要污染玉米、小麦、大米、大麦、小米和燕麦等谷物。《食品安全国家标准 食品中真菌毒素限量》（GB 2761-2017）中规定玉米、玉米面（渣、片）中玉米赤霉烯酮的含量不得大于60μg/kg。玉米赤霉烯酮具有雌激素样作用，能造成动物急慢性中毒，引起动物繁殖机能异常甚至死亡。人体摄入过量玉米赤霉烯酮会对健康造成一定的危害。</w:t>
      </w:r>
    </w:p>
    <w:p>
      <w:pPr>
        <w:spacing w:line="560" w:lineRule="exact"/>
        <w:ind w:firstLine="643"/>
        <w:rPr>
          <w:rFonts w:hint="eastAsia" w:ascii="楷体_GB2312" w:hAnsi="楷体_GB2312" w:eastAsia="楷体_GB2312" w:cs="楷体_GB2312"/>
          <w:b/>
          <w:kern w:val="2"/>
          <w:sz w:val="32"/>
          <w:szCs w:val="32"/>
          <w:lang w:val="zh-CN"/>
        </w:rPr>
      </w:pPr>
      <w:r>
        <w:rPr>
          <w:rFonts w:hint="eastAsia" w:ascii="楷体_GB2312" w:hAnsi="楷体_GB2312" w:eastAsia="楷体_GB2312" w:cs="楷体_GB2312"/>
          <w:b/>
          <w:kern w:val="2"/>
          <w:sz w:val="32"/>
          <w:szCs w:val="32"/>
          <w:lang w:val="zh-CN"/>
        </w:rPr>
        <w:t>（</w:t>
      </w:r>
      <w:r>
        <w:rPr>
          <w:rFonts w:hint="eastAsia" w:ascii="楷体_GB2312" w:hAnsi="楷体_GB2312" w:eastAsia="楷体_GB2312" w:cs="楷体_GB2312"/>
          <w:b/>
          <w:kern w:val="2"/>
          <w:sz w:val="32"/>
          <w:szCs w:val="32"/>
          <w:lang w:val="zh-CN" w:eastAsia="zh-CN"/>
        </w:rPr>
        <w:t>四十九</w:t>
      </w:r>
      <w:r>
        <w:rPr>
          <w:rFonts w:hint="eastAsia" w:ascii="楷体_GB2312" w:hAnsi="楷体_GB2312" w:eastAsia="楷体_GB2312" w:cs="楷体_GB2312"/>
          <w:b/>
          <w:kern w:val="2"/>
          <w:sz w:val="32"/>
          <w:szCs w:val="32"/>
          <w:lang w:val="zh-CN"/>
        </w:rPr>
        <w:t xml:space="preserve">）乙基麦芽酚   </w:t>
      </w:r>
    </w:p>
    <w:p>
      <w:pPr>
        <w:pStyle w:val="9"/>
        <w:widowControl w:val="0"/>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2760-2014）中规定食用调和油中不得使用乙基麦芽酚。食用植物油中检出微量乙基麦芽酚并不会对人体健康造成伤害，但超范围使用香料提示油品可能存在品质不良或掺杂掺伪的情况。</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黑体" w:hAnsi="黑体" w:eastAsia="黑体" w:cs="黑体"/>
          <w:b w:val="0"/>
          <w:bCs w:val="0"/>
          <w:color w:val="auto"/>
          <w:szCs w:val="32"/>
        </w:rPr>
      </w:pPr>
      <w:r>
        <w:rPr>
          <w:rFonts w:hint="eastAsia" w:ascii="仿宋_GB2312" w:hAnsi="仿宋" w:eastAsia="仿宋_GB2312"/>
          <w:color w:val="auto"/>
          <w:sz w:val="32"/>
          <w:szCs w:val="32"/>
          <w:lang w:val="en-US" w:eastAsia="zh-CN"/>
        </w:rPr>
        <w:t xml:space="preserve"> </w:t>
      </w:r>
      <w:r>
        <w:rPr>
          <w:rFonts w:hint="eastAsia" w:ascii="黑体" w:hAnsi="黑体" w:eastAsia="黑体" w:cs="黑体"/>
          <w:b w:val="0"/>
          <w:bCs w:val="0"/>
          <w:color w:val="auto"/>
          <w:szCs w:val="32"/>
        </w:rPr>
        <w:t>二、建议</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（二）加强运输、存储环境控制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健全</w:t>
      </w:r>
      <w:r>
        <w:rPr>
          <w:rFonts w:hint="eastAsia" w:eastAsia="仿宋_GB2312"/>
          <w:color w:val="auto"/>
          <w:sz w:val="32"/>
          <w:szCs w:val="32"/>
          <w:lang w:eastAsia="zh-CN"/>
        </w:rPr>
        <w:t>的</w:t>
      </w:r>
      <w:r>
        <w:rPr>
          <w:rFonts w:hint="eastAsia" w:eastAsia="仿宋_GB2312"/>
          <w:color w:val="auto"/>
          <w:sz w:val="32"/>
          <w:szCs w:val="32"/>
        </w:rPr>
        <w:t>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zh-CN" w:eastAsia="zh-CN"/>
        </w:rPr>
        <w:t>（五）规范食用农产品药物的使用</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w:t>
      </w:r>
      <w:r>
        <w:rPr>
          <w:rFonts w:hint="eastAsia" w:ascii="仿宋_GB2312" w:hAnsi="仿宋" w:eastAsia="仿宋_GB2312"/>
          <w:color w:val="auto"/>
          <w:sz w:val="32"/>
          <w:szCs w:val="32"/>
          <w:highlight w:val="none"/>
          <w:lang w:eastAsia="zh-CN"/>
        </w:rPr>
        <w:t>种植</w:t>
      </w:r>
      <w:r>
        <w:rPr>
          <w:rFonts w:hint="eastAsia" w:ascii="仿宋_GB2312" w:hAnsi="仿宋" w:eastAsia="仿宋_GB2312"/>
          <w:color w:val="auto"/>
          <w:sz w:val="32"/>
          <w:szCs w:val="32"/>
          <w:highlight w:val="none"/>
        </w:rPr>
        <w:t>养殖环节，</w:t>
      </w:r>
      <w:r>
        <w:rPr>
          <w:rFonts w:hint="eastAsia" w:ascii="仿宋_GB2312" w:hAnsi="仿宋" w:eastAsia="仿宋_GB2312"/>
          <w:color w:val="auto"/>
          <w:sz w:val="32"/>
          <w:szCs w:val="32"/>
          <w:highlight w:val="none"/>
          <w:lang w:eastAsia="zh-CN"/>
        </w:rPr>
        <w:t>种植</w:t>
      </w:r>
      <w:r>
        <w:rPr>
          <w:rFonts w:hint="eastAsia" w:ascii="仿宋_GB2312" w:hAnsi="仿宋" w:eastAsia="仿宋_GB2312"/>
          <w:color w:val="auto"/>
          <w:sz w:val="32"/>
          <w:szCs w:val="32"/>
          <w:highlight w:val="none"/>
        </w:rPr>
        <w:t>养殖户应严格按照药物说明书进行规范用药。加大对生产经营人员专业知识的培训，对</w:t>
      </w:r>
      <w:r>
        <w:rPr>
          <w:rFonts w:hint="eastAsia" w:ascii="仿宋_GB2312" w:hAnsi="仿宋" w:eastAsia="仿宋_GB2312"/>
          <w:color w:val="auto"/>
          <w:sz w:val="32"/>
          <w:szCs w:val="32"/>
          <w:highlight w:val="none"/>
          <w:lang w:eastAsia="zh-CN"/>
        </w:rPr>
        <w:t>种植</w:t>
      </w:r>
      <w:r>
        <w:rPr>
          <w:rFonts w:hint="eastAsia" w:ascii="仿宋_GB2312" w:hAnsi="仿宋" w:eastAsia="仿宋_GB2312"/>
          <w:color w:val="auto"/>
          <w:sz w:val="32"/>
          <w:szCs w:val="32"/>
          <w:highlight w:val="none"/>
        </w:rPr>
        <w:t>养殖基地、农户进行药物使用知识的培训力度，加强</w:t>
      </w:r>
      <w:r>
        <w:rPr>
          <w:rFonts w:hint="eastAsia" w:ascii="仿宋_GB2312" w:hAnsi="仿宋" w:eastAsia="仿宋_GB2312"/>
          <w:color w:val="auto"/>
          <w:sz w:val="32"/>
          <w:szCs w:val="32"/>
          <w:highlight w:val="none"/>
          <w:lang w:eastAsia="zh-CN"/>
        </w:rPr>
        <w:t>种植</w:t>
      </w:r>
      <w:r>
        <w:rPr>
          <w:rFonts w:hint="eastAsia" w:ascii="仿宋_GB2312" w:hAnsi="仿宋" w:eastAsia="仿宋_GB2312"/>
          <w:color w:val="auto"/>
          <w:sz w:val="32"/>
          <w:szCs w:val="32"/>
          <w:highlight w:val="none"/>
        </w:rPr>
        <w:t>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auto"/>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2312">
    <w:altName w:val="方正楷体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sans-serif">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01EE6"/>
    <w:rsid w:val="005363F0"/>
    <w:rsid w:val="006B1DCC"/>
    <w:rsid w:val="00724BD2"/>
    <w:rsid w:val="008D6C99"/>
    <w:rsid w:val="00B977A2"/>
    <w:rsid w:val="00BE4BAD"/>
    <w:rsid w:val="00BF706B"/>
    <w:rsid w:val="00CB51BD"/>
    <w:rsid w:val="00CD6745"/>
    <w:rsid w:val="00EF1828"/>
    <w:rsid w:val="00F74A57"/>
    <w:rsid w:val="010D4506"/>
    <w:rsid w:val="01147286"/>
    <w:rsid w:val="01565C22"/>
    <w:rsid w:val="0165091A"/>
    <w:rsid w:val="017D0269"/>
    <w:rsid w:val="017D26A4"/>
    <w:rsid w:val="01880CE2"/>
    <w:rsid w:val="01B14C06"/>
    <w:rsid w:val="01D53863"/>
    <w:rsid w:val="01D55CA5"/>
    <w:rsid w:val="01DA199E"/>
    <w:rsid w:val="01DD3C4D"/>
    <w:rsid w:val="0250093A"/>
    <w:rsid w:val="030904ED"/>
    <w:rsid w:val="03095C9B"/>
    <w:rsid w:val="03365C46"/>
    <w:rsid w:val="034743C9"/>
    <w:rsid w:val="034F1986"/>
    <w:rsid w:val="03C230FA"/>
    <w:rsid w:val="03E020C5"/>
    <w:rsid w:val="03FD00B3"/>
    <w:rsid w:val="0453793B"/>
    <w:rsid w:val="04977BD5"/>
    <w:rsid w:val="04AF4E5A"/>
    <w:rsid w:val="055921C9"/>
    <w:rsid w:val="055A195A"/>
    <w:rsid w:val="0597115B"/>
    <w:rsid w:val="061F6FA5"/>
    <w:rsid w:val="06261016"/>
    <w:rsid w:val="06585F98"/>
    <w:rsid w:val="066C5CEA"/>
    <w:rsid w:val="06894B40"/>
    <w:rsid w:val="06F0528D"/>
    <w:rsid w:val="06F3181D"/>
    <w:rsid w:val="07486F42"/>
    <w:rsid w:val="07C82C95"/>
    <w:rsid w:val="07E04EFC"/>
    <w:rsid w:val="07EC6998"/>
    <w:rsid w:val="081209FA"/>
    <w:rsid w:val="0813553A"/>
    <w:rsid w:val="081B38E6"/>
    <w:rsid w:val="088C017B"/>
    <w:rsid w:val="08AD06EB"/>
    <w:rsid w:val="08F00F9F"/>
    <w:rsid w:val="091C5D20"/>
    <w:rsid w:val="0976295B"/>
    <w:rsid w:val="09921D81"/>
    <w:rsid w:val="099F35F4"/>
    <w:rsid w:val="09A339CE"/>
    <w:rsid w:val="09FB4D92"/>
    <w:rsid w:val="0A101FAB"/>
    <w:rsid w:val="0A416AB6"/>
    <w:rsid w:val="0A517CAA"/>
    <w:rsid w:val="0A545255"/>
    <w:rsid w:val="0A583951"/>
    <w:rsid w:val="0A5C592B"/>
    <w:rsid w:val="0A9D3C22"/>
    <w:rsid w:val="0AEA5DCE"/>
    <w:rsid w:val="0B267D76"/>
    <w:rsid w:val="0B5F7337"/>
    <w:rsid w:val="0B66492E"/>
    <w:rsid w:val="0B6F4B3F"/>
    <w:rsid w:val="0B8D51F1"/>
    <w:rsid w:val="0B995089"/>
    <w:rsid w:val="0B9C34ED"/>
    <w:rsid w:val="0C083FBC"/>
    <w:rsid w:val="0C0C4E1D"/>
    <w:rsid w:val="0C1A4101"/>
    <w:rsid w:val="0C455D22"/>
    <w:rsid w:val="0C6F4539"/>
    <w:rsid w:val="0C760736"/>
    <w:rsid w:val="0CBF7726"/>
    <w:rsid w:val="0CD4225F"/>
    <w:rsid w:val="0D1C5633"/>
    <w:rsid w:val="0D6C4E32"/>
    <w:rsid w:val="0DA07C14"/>
    <w:rsid w:val="0DF26CD2"/>
    <w:rsid w:val="0DFE11D3"/>
    <w:rsid w:val="0E25775A"/>
    <w:rsid w:val="0E291C53"/>
    <w:rsid w:val="0E431583"/>
    <w:rsid w:val="0E7310BF"/>
    <w:rsid w:val="0EA926E5"/>
    <w:rsid w:val="0EA93008"/>
    <w:rsid w:val="0EC839C2"/>
    <w:rsid w:val="0F261454"/>
    <w:rsid w:val="0F2904D1"/>
    <w:rsid w:val="0F567840"/>
    <w:rsid w:val="0FAA22AF"/>
    <w:rsid w:val="0FCE13D5"/>
    <w:rsid w:val="0FE51EE1"/>
    <w:rsid w:val="10507CE0"/>
    <w:rsid w:val="108B31AA"/>
    <w:rsid w:val="10AD16A7"/>
    <w:rsid w:val="10BA4D47"/>
    <w:rsid w:val="110034B4"/>
    <w:rsid w:val="1162065F"/>
    <w:rsid w:val="118714DF"/>
    <w:rsid w:val="119360D6"/>
    <w:rsid w:val="11B32DA0"/>
    <w:rsid w:val="11BA183E"/>
    <w:rsid w:val="11CE6913"/>
    <w:rsid w:val="11E172CB"/>
    <w:rsid w:val="11F21CEC"/>
    <w:rsid w:val="120C2549"/>
    <w:rsid w:val="1210526E"/>
    <w:rsid w:val="122B27B2"/>
    <w:rsid w:val="1252488C"/>
    <w:rsid w:val="128778EF"/>
    <w:rsid w:val="12AF7645"/>
    <w:rsid w:val="12B51B83"/>
    <w:rsid w:val="12D976B3"/>
    <w:rsid w:val="132536A6"/>
    <w:rsid w:val="136C1F21"/>
    <w:rsid w:val="137821D3"/>
    <w:rsid w:val="137A7568"/>
    <w:rsid w:val="13803E88"/>
    <w:rsid w:val="13914897"/>
    <w:rsid w:val="139A1CB2"/>
    <w:rsid w:val="13E774D5"/>
    <w:rsid w:val="13EC0B78"/>
    <w:rsid w:val="140432BB"/>
    <w:rsid w:val="141B2394"/>
    <w:rsid w:val="14292A97"/>
    <w:rsid w:val="145F6743"/>
    <w:rsid w:val="1499532A"/>
    <w:rsid w:val="14BA53E4"/>
    <w:rsid w:val="1512088F"/>
    <w:rsid w:val="15170DCC"/>
    <w:rsid w:val="152D6E7A"/>
    <w:rsid w:val="155219D3"/>
    <w:rsid w:val="15FE7C46"/>
    <w:rsid w:val="161C14BF"/>
    <w:rsid w:val="16396F4B"/>
    <w:rsid w:val="164E1FAB"/>
    <w:rsid w:val="165773C2"/>
    <w:rsid w:val="16A102CE"/>
    <w:rsid w:val="16A52765"/>
    <w:rsid w:val="16E36AB1"/>
    <w:rsid w:val="17133ECE"/>
    <w:rsid w:val="176818BF"/>
    <w:rsid w:val="178C6BF2"/>
    <w:rsid w:val="17AE2E53"/>
    <w:rsid w:val="17C62E78"/>
    <w:rsid w:val="17CA0823"/>
    <w:rsid w:val="17F52E64"/>
    <w:rsid w:val="17FA5E44"/>
    <w:rsid w:val="181E0E48"/>
    <w:rsid w:val="181E6360"/>
    <w:rsid w:val="182C56B9"/>
    <w:rsid w:val="18350C44"/>
    <w:rsid w:val="18A6137C"/>
    <w:rsid w:val="18B0756E"/>
    <w:rsid w:val="18F91C2D"/>
    <w:rsid w:val="18FA3DC4"/>
    <w:rsid w:val="199008F8"/>
    <w:rsid w:val="19EB104A"/>
    <w:rsid w:val="1A19393D"/>
    <w:rsid w:val="1A2F146E"/>
    <w:rsid w:val="1A81096D"/>
    <w:rsid w:val="1A84029D"/>
    <w:rsid w:val="1AB175CD"/>
    <w:rsid w:val="1AB574C5"/>
    <w:rsid w:val="1AC27A2C"/>
    <w:rsid w:val="1AC759AF"/>
    <w:rsid w:val="1AE32ACD"/>
    <w:rsid w:val="1B042E72"/>
    <w:rsid w:val="1B1A33C4"/>
    <w:rsid w:val="1B1F66FC"/>
    <w:rsid w:val="1B7E0D88"/>
    <w:rsid w:val="1B837CF8"/>
    <w:rsid w:val="1BA56199"/>
    <w:rsid w:val="1C2B3ECE"/>
    <w:rsid w:val="1C354059"/>
    <w:rsid w:val="1CAA2E7D"/>
    <w:rsid w:val="1D235A85"/>
    <w:rsid w:val="1D3D5D17"/>
    <w:rsid w:val="1D567998"/>
    <w:rsid w:val="1D6A479E"/>
    <w:rsid w:val="1DB041F5"/>
    <w:rsid w:val="1DB57EDF"/>
    <w:rsid w:val="1DE65257"/>
    <w:rsid w:val="1E3C794C"/>
    <w:rsid w:val="1EFD4E3F"/>
    <w:rsid w:val="1F120F82"/>
    <w:rsid w:val="1F456A61"/>
    <w:rsid w:val="1FA37E2C"/>
    <w:rsid w:val="1FC46809"/>
    <w:rsid w:val="1FEA3D63"/>
    <w:rsid w:val="200B2815"/>
    <w:rsid w:val="20303594"/>
    <w:rsid w:val="208760C8"/>
    <w:rsid w:val="208E2538"/>
    <w:rsid w:val="2103478D"/>
    <w:rsid w:val="21357E35"/>
    <w:rsid w:val="21415B46"/>
    <w:rsid w:val="2179024E"/>
    <w:rsid w:val="21912FA1"/>
    <w:rsid w:val="219C06C7"/>
    <w:rsid w:val="22F15479"/>
    <w:rsid w:val="22FA054C"/>
    <w:rsid w:val="231A399D"/>
    <w:rsid w:val="241B6079"/>
    <w:rsid w:val="242C4776"/>
    <w:rsid w:val="24415E66"/>
    <w:rsid w:val="247E06E4"/>
    <w:rsid w:val="248553AF"/>
    <w:rsid w:val="249A66FD"/>
    <w:rsid w:val="24AC0236"/>
    <w:rsid w:val="24CB3A7A"/>
    <w:rsid w:val="24E17D63"/>
    <w:rsid w:val="24F01236"/>
    <w:rsid w:val="25131149"/>
    <w:rsid w:val="2544795C"/>
    <w:rsid w:val="255973C6"/>
    <w:rsid w:val="255D305C"/>
    <w:rsid w:val="257D0D7B"/>
    <w:rsid w:val="259D0E7A"/>
    <w:rsid w:val="25D71ADD"/>
    <w:rsid w:val="25D84592"/>
    <w:rsid w:val="262E6380"/>
    <w:rsid w:val="26635934"/>
    <w:rsid w:val="26D25598"/>
    <w:rsid w:val="27084E46"/>
    <w:rsid w:val="270C1F17"/>
    <w:rsid w:val="272C4BAB"/>
    <w:rsid w:val="274815F0"/>
    <w:rsid w:val="27483067"/>
    <w:rsid w:val="27537B32"/>
    <w:rsid w:val="27786C5E"/>
    <w:rsid w:val="27D171E0"/>
    <w:rsid w:val="282A264F"/>
    <w:rsid w:val="282F4CB8"/>
    <w:rsid w:val="28664823"/>
    <w:rsid w:val="28EE2E75"/>
    <w:rsid w:val="2911326E"/>
    <w:rsid w:val="2928376B"/>
    <w:rsid w:val="29292876"/>
    <w:rsid w:val="294A1318"/>
    <w:rsid w:val="295771E6"/>
    <w:rsid w:val="29DF09A6"/>
    <w:rsid w:val="29E9308E"/>
    <w:rsid w:val="2A012B32"/>
    <w:rsid w:val="2A2E5413"/>
    <w:rsid w:val="2A585CB7"/>
    <w:rsid w:val="2A706ED1"/>
    <w:rsid w:val="2A95365C"/>
    <w:rsid w:val="2AC81714"/>
    <w:rsid w:val="2ACC6C6B"/>
    <w:rsid w:val="2AE9690F"/>
    <w:rsid w:val="2B0D6532"/>
    <w:rsid w:val="2B8F5708"/>
    <w:rsid w:val="2BA5399C"/>
    <w:rsid w:val="2C2E2DFC"/>
    <w:rsid w:val="2C3979F2"/>
    <w:rsid w:val="2C6F3579"/>
    <w:rsid w:val="2C784420"/>
    <w:rsid w:val="2C840FE5"/>
    <w:rsid w:val="2CF75313"/>
    <w:rsid w:val="2CFD4546"/>
    <w:rsid w:val="2D145EC5"/>
    <w:rsid w:val="2D2D024C"/>
    <w:rsid w:val="2D5C786C"/>
    <w:rsid w:val="2D98413C"/>
    <w:rsid w:val="2DA27B95"/>
    <w:rsid w:val="2DCA4231"/>
    <w:rsid w:val="2E172668"/>
    <w:rsid w:val="2E332B84"/>
    <w:rsid w:val="2E6B3A9D"/>
    <w:rsid w:val="2E871900"/>
    <w:rsid w:val="2EDD678B"/>
    <w:rsid w:val="2F08555E"/>
    <w:rsid w:val="2F085758"/>
    <w:rsid w:val="2F320885"/>
    <w:rsid w:val="2F3F7F56"/>
    <w:rsid w:val="2F4F707A"/>
    <w:rsid w:val="2F53420F"/>
    <w:rsid w:val="2FAF1ED5"/>
    <w:rsid w:val="2FD45D99"/>
    <w:rsid w:val="2FF43D8C"/>
    <w:rsid w:val="2FF522D5"/>
    <w:rsid w:val="2FFC71C6"/>
    <w:rsid w:val="30313232"/>
    <w:rsid w:val="306D4C14"/>
    <w:rsid w:val="307B5CC3"/>
    <w:rsid w:val="308A4336"/>
    <w:rsid w:val="30B3361E"/>
    <w:rsid w:val="31044F7C"/>
    <w:rsid w:val="31200851"/>
    <w:rsid w:val="31831750"/>
    <w:rsid w:val="3189778C"/>
    <w:rsid w:val="31AA7543"/>
    <w:rsid w:val="31EA5456"/>
    <w:rsid w:val="31EF1FC4"/>
    <w:rsid w:val="323F00BC"/>
    <w:rsid w:val="32430FFB"/>
    <w:rsid w:val="324700B2"/>
    <w:rsid w:val="33027ECE"/>
    <w:rsid w:val="330F0153"/>
    <w:rsid w:val="33132CF8"/>
    <w:rsid w:val="3334531C"/>
    <w:rsid w:val="33564484"/>
    <w:rsid w:val="336A3327"/>
    <w:rsid w:val="33713745"/>
    <w:rsid w:val="341B5D8B"/>
    <w:rsid w:val="34264611"/>
    <w:rsid w:val="343E30F0"/>
    <w:rsid w:val="348E513C"/>
    <w:rsid w:val="34951FE2"/>
    <w:rsid w:val="34A77C54"/>
    <w:rsid w:val="34B74329"/>
    <w:rsid w:val="34E25FED"/>
    <w:rsid w:val="34FF4C0B"/>
    <w:rsid w:val="354F3FC5"/>
    <w:rsid w:val="35BC7A15"/>
    <w:rsid w:val="35D07049"/>
    <w:rsid w:val="364C2B74"/>
    <w:rsid w:val="36A26439"/>
    <w:rsid w:val="36A86284"/>
    <w:rsid w:val="36B86E24"/>
    <w:rsid w:val="372845B2"/>
    <w:rsid w:val="3730757F"/>
    <w:rsid w:val="37356353"/>
    <w:rsid w:val="37790A88"/>
    <w:rsid w:val="3787038C"/>
    <w:rsid w:val="37BE00EC"/>
    <w:rsid w:val="37CC35F3"/>
    <w:rsid w:val="37DD6246"/>
    <w:rsid w:val="37E80261"/>
    <w:rsid w:val="37FC2378"/>
    <w:rsid w:val="380D3155"/>
    <w:rsid w:val="381E23B5"/>
    <w:rsid w:val="382D7593"/>
    <w:rsid w:val="38622AFA"/>
    <w:rsid w:val="387272BF"/>
    <w:rsid w:val="38865B2F"/>
    <w:rsid w:val="38E250CA"/>
    <w:rsid w:val="38F14A9A"/>
    <w:rsid w:val="391B060E"/>
    <w:rsid w:val="39264334"/>
    <w:rsid w:val="39275408"/>
    <w:rsid w:val="3949339B"/>
    <w:rsid w:val="39537D75"/>
    <w:rsid w:val="39694B31"/>
    <w:rsid w:val="39824C43"/>
    <w:rsid w:val="398B0B0F"/>
    <w:rsid w:val="39BC591B"/>
    <w:rsid w:val="39C64A66"/>
    <w:rsid w:val="39DE7F87"/>
    <w:rsid w:val="3A030663"/>
    <w:rsid w:val="3A193765"/>
    <w:rsid w:val="3AB301FA"/>
    <w:rsid w:val="3AD354E6"/>
    <w:rsid w:val="3B1904CB"/>
    <w:rsid w:val="3B2518DE"/>
    <w:rsid w:val="3B504FA6"/>
    <w:rsid w:val="3BAB1A67"/>
    <w:rsid w:val="3BFE4DC9"/>
    <w:rsid w:val="3C064771"/>
    <w:rsid w:val="3C8F2962"/>
    <w:rsid w:val="3CA60B04"/>
    <w:rsid w:val="3CA67A9F"/>
    <w:rsid w:val="3CDD7A17"/>
    <w:rsid w:val="3CFC3DEE"/>
    <w:rsid w:val="3D1B4620"/>
    <w:rsid w:val="3D1D2B74"/>
    <w:rsid w:val="3D404AB5"/>
    <w:rsid w:val="3D5F3681"/>
    <w:rsid w:val="3D7309E6"/>
    <w:rsid w:val="3DBC0B10"/>
    <w:rsid w:val="3DD1338A"/>
    <w:rsid w:val="3DF44DD4"/>
    <w:rsid w:val="3E051E67"/>
    <w:rsid w:val="3E1079E4"/>
    <w:rsid w:val="3E133F77"/>
    <w:rsid w:val="3E182457"/>
    <w:rsid w:val="3E3C1720"/>
    <w:rsid w:val="3E86299B"/>
    <w:rsid w:val="3E88008E"/>
    <w:rsid w:val="3E984FE9"/>
    <w:rsid w:val="3EC80CDE"/>
    <w:rsid w:val="3F033412"/>
    <w:rsid w:val="3F0B45B6"/>
    <w:rsid w:val="3F685D87"/>
    <w:rsid w:val="3F7A3AC2"/>
    <w:rsid w:val="3FA3326B"/>
    <w:rsid w:val="3FFD6C8D"/>
    <w:rsid w:val="40191044"/>
    <w:rsid w:val="411C1395"/>
    <w:rsid w:val="41752CDE"/>
    <w:rsid w:val="41D05677"/>
    <w:rsid w:val="42016010"/>
    <w:rsid w:val="423B445B"/>
    <w:rsid w:val="426E3E72"/>
    <w:rsid w:val="428251DB"/>
    <w:rsid w:val="42C23130"/>
    <w:rsid w:val="42D71D53"/>
    <w:rsid w:val="42EF7588"/>
    <w:rsid w:val="42F448D4"/>
    <w:rsid w:val="43974288"/>
    <w:rsid w:val="439F5506"/>
    <w:rsid w:val="43BB30E7"/>
    <w:rsid w:val="43C65DA8"/>
    <w:rsid w:val="440F147B"/>
    <w:rsid w:val="44141429"/>
    <w:rsid w:val="44896D41"/>
    <w:rsid w:val="44C85ABB"/>
    <w:rsid w:val="44D452BA"/>
    <w:rsid w:val="45104BE6"/>
    <w:rsid w:val="4517434D"/>
    <w:rsid w:val="45EE0BA3"/>
    <w:rsid w:val="460F4F06"/>
    <w:rsid w:val="463B5D41"/>
    <w:rsid w:val="464A4562"/>
    <w:rsid w:val="46A3209A"/>
    <w:rsid w:val="46CC6013"/>
    <w:rsid w:val="47292039"/>
    <w:rsid w:val="47592235"/>
    <w:rsid w:val="481C57BF"/>
    <w:rsid w:val="482B56E1"/>
    <w:rsid w:val="4848609B"/>
    <w:rsid w:val="4852746A"/>
    <w:rsid w:val="4864409A"/>
    <w:rsid w:val="48770C7F"/>
    <w:rsid w:val="48961A2D"/>
    <w:rsid w:val="48C53F99"/>
    <w:rsid w:val="48C74CD3"/>
    <w:rsid w:val="48E60C18"/>
    <w:rsid w:val="49346CC6"/>
    <w:rsid w:val="493C2472"/>
    <w:rsid w:val="49664C37"/>
    <w:rsid w:val="496C0E88"/>
    <w:rsid w:val="499A7ACA"/>
    <w:rsid w:val="49CC5100"/>
    <w:rsid w:val="4A111CB3"/>
    <w:rsid w:val="4A4F27DB"/>
    <w:rsid w:val="4A5109D4"/>
    <w:rsid w:val="4AF350DE"/>
    <w:rsid w:val="4B223C16"/>
    <w:rsid w:val="4B37566A"/>
    <w:rsid w:val="4B3F5F2B"/>
    <w:rsid w:val="4BCB614C"/>
    <w:rsid w:val="4BDC5663"/>
    <w:rsid w:val="4C082411"/>
    <w:rsid w:val="4C5D5B32"/>
    <w:rsid w:val="4C7A639D"/>
    <w:rsid w:val="4CE54D31"/>
    <w:rsid w:val="4CE91A69"/>
    <w:rsid w:val="4CF5205D"/>
    <w:rsid w:val="4DAC348D"/>
    <w:rsid w:val="4DB049C0"/>
    <w:rsid w:val="4E0D626A"/>
    <w:rsid w:val="4E183BFE"/>
    <w:rsid w:val="4E1D7913"/>
    <w:rsid w:val="4E403AAD"/>
    <w:rsid w:val="4E4E286F"/>
    <w:rsid w:val="4E5D3762"/>
    <w:rsid w:val="4EAD6BF5"/>
    <w:rsid w:val="4EBC0748"/>
    <w:rsid w:val="4ECB0493"/>
    <w:rsid w:val="4ECC3762"/>
    <w:rsid w:val="4EDE6B77"/>
    <w:rsid w:val="4EFB7EB8"/>
    <w:rsid w:val="4F1F277C"/>
    <w:rsid w:val="4F2F4720"/>
    <w:rsid w:val="4F4940D8"/>
    <w:rsid w:val="4F730D1A"/>
    <w:rsid w:val="4FB05ACA"/>
    <w:rsid w:val="4FBF7ABB"/>
    <w:rsid w:val="4FE23640"/>
    <w:rsid w:val="4FED4605"/>
    <w:rsid w:val="50023AE7"/>
    <w:rsid w:val="503305EE"/>
    <w:rsid w:val="50561BEF"/>
    <w:rsid w:val="50A32F39"/>
    <w:rsid w:val="512A5408"/>
    <w:rsid w:val="513151C4"/>
    <w:rsid w:val="51C22291"/>
    <w:rsid w:val="51F5342B"/>
    <w:rsid w:val="52332F51"/>
    <w:rsid w:val="528B5881"/>
    <w:rsid w:val="52A0415B"/>
    <w:rsid w:val="52E0248C"/>
    <w:rsid w:val="52E066C6"/>
    <w:rsid w:val="52E13353"/>
    <w:rsid w:val="52FE47AC"/>
    <w:rsid w:val="533A17A5"/>
    <w:rsid w:val="53465E28"/>
    <w:rsid w:val="534B1050"/>
    <w:rsid w:val="5361781D"/>
    <w:rsid w:val="5370241B"/>
    <w:rsid w:val="53785E73"/>
    <w:rsid w:val="538B58DC"/>
    <w:rsid w:val="539260FB"/>
    <w:rsid w:val="53E53868"/>
    <w:rsid w:val="53F410D7"/>
    <w:rsid w:val="53FD7C6B"/>
    <w:rsid w:val="54205209"/>
    <w:rsid w:val="54487F56"/>
    <w:rsid w:val="548A3477"/>
    <w:rsid w:val="548D6D6B"/>
    <w:rsid w:val="54AF0073"/>
    <w:rsid w:val="550906E8"/>
    <w:rsid w:val="551B6EF1"/>
    <w:rsid w:val="552160C4"/>
    <w:rsid w:val="55570796"/>
    <w:rsid w:val="557E5EAF"/>
    <w:rsid w:val="55961D9B"/>
    <w:rsid w:val="55A40D83"/>
    <w:rsid w:val="55F22D46"/>
    <w:rsid w:val="55F36710"/>
    <w:rsid w:val="560E61C5"/>
    <w:rsid w:val="56A81B8F"/>
    <w:rsid w:val="56D02FB6"/>
    <w:rsid w:val="56F855E6"/>
    <w:rsid w:val="56FE090D"/>
    <w:rsid w:val="57295295"/>
    <w:rsid w:val="572D1195"/>
    <w:rsid w:val="5737759B"/>
    <w:rsid w:val="577D74E9"/>
    <w:rsid w:val="57A2219C"/>
    <w:rsid w:val="57C97EF9"/>
    <w:rsid w:val="57E816E6"/>
    <w:rsid w:val="57FE2087"/>
    <w:rsid w:val="586B71C9"/>
    <w:rsid w:val="5889335C"/>
    <w:rsid w:val="590154BD"/>
    <w:rsid w:val="59527B6B"/>
    <w:rsid w:val="596F2E54"/>
    <w:rsid w:val="59956CCF"/>
    <w:rsid w:val="59AF7439"/>
    <w:rsid w:val="59B60181"/>
    <w:rsid w:val="59B907C1"/>
    <w:rsid w:val="59CC251A"/>
    <w:rsid w:val="59E33FF0"/>
    <w:rsid w:val="59EA54F5"/>
    <w:rsid w:val="5A5B4E1E"/>
    <w:rsid w:val="5A607799"/>
    <w:rsid w:val="5A79436A"/>
    <w:rsid w:val="5AC34E88"/>
    <w:rsid w:val="5ACB3EE2"/>
    <w:rsid w:val="5AED1980"/>
    <w:rsid w:val="5B13142F"/>
    <w:rsid w:val="5B4B2BCB"/>
    <w:rsid w:val="5B6D2930"/>
    <w:rsid w:val="5B98016E"/>
    <w:rsid w:val="5BEF05B4"/>
    <w:rsid w:val="5BF9129C"/>
    <w:rsid w:val="5C000884"/>
    <w:rsid w:val="5C224F8E"/>
    <w:rsid w:val="5C240B88"/>
    <w:rsid w:val="5C2740F2"/>
    <w:rsid w:val="5C317F92"/>
    <w:rsid w:val="5D1A0A26"/>
    <w:rsid w:val="5D5C2CCF"/>
    <w:rsid w:val="5E0606ED"/>
    <w:rsid w:val="5E0D1B19"/>
    <w:rsid w:val="5E214E94"/>
    <w:rsid w:val="5E275C6B"/>
    <w:rsid w:val="5E294417"/>
    <w:rsid w:val="5E553A15"/>
    <w:rsid w:val="5E5703AB"/>
    <w:rsid w:val="5E631F79"/>
    <w:rsid w:val="5E7004E1"/>
    <w:rsid w:val="5E764C6B"/>
    <w:rsid w:val="5E7F3F9B"/>
    <w:rsid w:val="5E9D4855"/>
    <w:rsid w:val="5E9E3209"/>
    <w:rsid w:val="5EB7431F"/>
    <w:rsid w:val="5EB92EC5"/>
    <w:rsid w:val="5EC073AC"/>
    <w:rsid w:val="5ECD4C7F"/>
    <w:rsid w:val="5EEC66E6"/>
    <w:rsid w:val="5F093C78"/>
    <w:rsid w:val="5F5A1107"/>
    <w:rsid w:val="5F7E1BB9"/>
    <w:rsid w:val="5F831A12"/>
    <w:rsid w:val="5FAD7930"/>
    <w:rsid w:val="5FB95F86"/>
    <w:rsid w:val="5FE1582B"/>
    <w:rsid w:val="5FF70784"/>
    <w:rsid w:val="5FF94275"/>
    <w:rsid w:val="601163AE"/>
    <w:rsid w:val="6048573D"/>
    <w:rsid w:val="60811A98"/>
    <w:rsid w:val="608D3EAD"/>
    <w:rsid w:val="60E03D35"/>
    <w:rsid w:val="60EC2EEB"/>
    <w:rsid w:val="60FF5FDD"/>
    <w:rsid w:val="61271964"/>
    <w:rsid w:val="613E56F4"/>
    <w:rsid w:val="61644E1F"/>
    <w:rsid w:val="617E5460"/>
    <w:rsid w:val="61E02C8B"/>
    <w:rsid w:val="61F96E5C"/>
    <w:rsid w:val="625323D6"/>
    <w:rsid w:val="62547A4D"/>
    <w:rsid w:val="62813E61"/>
    <w:rsid w:val="62AA6F5F"/>
    <w:rsid w:val="62EE098B"/>
    <w:rsid w:val="6300246C"/>
    <w:rsid w:val="638239E5"/>
    <w:rsid w:val="63870A62"/>
    <w:rsid w:val="638C3D00"/>
    <w:rsid w:val="63D556A7"/>
    <w:rsid w:val="63E10B0C"/>
    <w:rsid w:val="63F024E1"/>
    <w:rsid w:val="63F3279C"/>
    <w:rsid w:val="640059A5"/>
    <w:rsid w:val="640612C6"/>
    <w:rsid w:val="647A6E52"/>
    <w:rsid w:val="64EE5D8F"/>
    <w:rsid w:val="6500065A"/>
    <w:rsid w:val="651F271D"/>
    <w:rsid w:val="6537764C"/>
    <w:rsid w:val="653777CF"/>
    <w:rsid w:val="65406262"/>
    <w:rsid w:val="65E578BD"/>
    <w:rsid w:val="661C75BD"/>
    <w:rsid w:val="66581705"/>
    <w:rsid w:val="666A4D62"/>
    <w:rsid w:val="668A5EDC"/>
    <w:rsid w:val="66927680"/>
    <w:rsid w:val="66D06442"/>
    <w:rsid w:val="66DE04FB"/>
    <w:rsid w:val="67180D7A"/>
    <w:rsid w:val="6756300A"/>
    <w:rsid w:val="67663F7B"/>
    <w:rsid w:val="6792245C"/>
    <w:rsid w:val="67AC56C6"/>
    <w:rsid w:val="67CF623D"/>
    <w:rsid w:val="6801069F"/>
    <w:rsid w:val="680F265C"/>
    <w:rsid w:val="6832131A"/>
    <w:rsid w:val="68511B31"/>
    <w:rsid w:val="687D6CC8"/>
    <w:rsid w:val="68BA7C55"/>
    <w:rsid w:val="68D8569B"/>
    <w:rsid w:val="68E66C0F"/>
    <w:rsid w:val="690A7BA1"/>
    <w:rsid w:val="69113DCA"/>
    <w:rsid w:val="69130912"/>
    <w:rsid w:val="69841DF5"/>
    <w:rsid w:val="69CB77D8"/>
    <w:rsid w:val="69D6627D"/>
    <w:rsid w:val="69F50851"/>
    <w:rsid w:val="6A323B2C"/>
    <w:rsid w:val="6A524C0E"/>
    <w:rsid w:val="6ABA5648"/>
    <w:rsid w:val="6AC33480"/>
    <w:rsid w:val="6AC56475"/>
    <w:rsid w:val="6B1806CB"/>
    <w:rsid w:val="6BAC13E3"/>
    <w:rsid w:val="6C2646D1"/>
    <w:rsid w:val="6C283E6B"/>
    <w:rsid w:val="6C5A3FCD"/>
    <w:rsid w:val="6C721C9A"/>
    <w:rsid w:val="6C757A27"/>
    <w:rsid w:val="6C942E03"/>
    <w:rsid w:val="6CB62996"/>
    <w:rsid w:val="6CDD1D59"/>
    <w:rsid w:val="6D2D0AA9"/>
    <w:rsid w:val="6D435152"/>
    <w:rsid w:val="6D5A0320"/>
    <w:rsid w:val="6D731B27"/>
    <w:rsid w:val="6D76258B"/>
    <w:rsid w:val="6DB10E69"/>
    <w:rsid w:val="6DD72739"/>
    <w:rsid w:val="6DF27E1D"/>
    <w:rsid w:val="6E7050A9"/>
    <w:rsid w:val="6E7A59CD"/>
    <w:rsid w:val="6E9610D2"/>
    <w:rsid w:val="6E9C25A7"/>
    <w:rsid w:val="6EB157E8"/>
    <w:rsid w:val="6ECD36FF"/>
    <w:rsid w:val="6EE87D98"/>
    <w:rsid w:val="6EE92007"/>
    <w:rsid w:val="6F1957D5"/>
    <w:rsid w:val="6F535FB4"/>
    <w:rsid w:val="6FA475BA"/>
    <w:rsid w:val="70076BE8"/>
    <w:rsid w:val="70254438"/>
    <w:rsid w:val="705D5B4C"/>
    <w:rsid w:val="70810F1E"/>
    <w:rsid w:val="71085C83"/>
    <w:rsid w:val="71532927"/>
    <w:rsid w:val="716A6CA7"/>
    <w:rsid w:val="71754C6E"/>
    <w:rsid w:val="71926986"/>
    <w:rsid w:val="71A62431"/>
    <w:rsid w:val="71DB6825"/>
    <w:rsid w:val="71FE04BF"/>
    <w:rsid w:val="72014BAF"/>
    <w:rsid w:val="722132C5"/>
    <w:rsid w:val="7275613E"/>
    <w:rsid w:val="72A04A1F"/>
    <w:rsid w:val="72F24D9D"/>
    <w:rsid w:val="733275F5"/>
    <w:rsid w:val="738026E3"/>
    <w:rsid w:val="73A979E7"/>
    <w:rsid w:val="73F31987"/>
    <w:rsid w:val="74104D2B"/>
    <w:rsid w:val="7432739D"/>
    <w:rsid w:val="744F4674"/>
    <w:rsid w:val="747927C4"/>
    <w:rsid w:val="74891763"/>
    <w:rsid w:val="74A92FD0"/>
    <w:rsid w:val="74E94A12"/>
    <w:rsid w:val="74F11C15"/>
    <w:rsid w:val="75145DFA"/>
    <w:rsid w:val="751C1388"/>
    <w:rsid w:val="754B170B"/>
    <w:rsid w:val="755146AE"/>
    <w:rsid w:val="755328D0"/>
    <w:rsid w:val="756E5C26"/>
    <w:rsid w:val="756F7B86"/>
    <w:rsid w:val="75915D7B"/>
    <w:rsid w:val="759F6029"/>
    <w:rsid w:val="75A82AC5"/>
    <w:rsid w:val="75CA36CA"/>
    <w:rsid w:val="760E66A5"/>
    <w:rsid w:val="762460E6"/>
    <w:rsid w:val="763955BF"/>
    <w:rsid w:val="767D5E56"/>
    <w:rsid w:val="76AB5407"/>
    <w:rsid w:val="76D01F34"/>
    <w:rsid w:val="773A01B0"/>
    <w:rsid w:val="77446974"/>
    <w:rsid w:val="779A49A3"/>
    <w:rsid w:val="77BF6833"/>
    <w:rsid w:val="77D870BC"/>
    <w:rsid w:val="77FC16E5"/>
    <w:rsid w:val="78300CA6"/>
    <w:rsid w:val="78810DF7"/>
    <w:rsid w:val="78BC4EF9"/>
    <w:rsid w:val="78C17088"/>
    <w:rsid w:val="78C82F23"/>
    <w:rsid w:val="78D1645A"/>
    <w:rsid w:val="78FE0A2F"/>
    <w:rsid w:val="79266405"/>
    <w:rsid w:val="792F0912"/>
    <w:rsid w:val="79AD10F3"/>
    <w:rsid w:val="7A383D5A"/>
    <w:rsid w:val="7A7C11A9"/>
    <w:rsid w:val="7A895DC7"/>
    <w:rsid w:val="7A8F5DFB"/>
    <w:rsid w:val="7AC47EB7"/>
    <w:rsid w:val="7AC64F5C"/>
    <w:rsid w:val="7B085052"/>
    <w:rsid w:val="7B0E3F66"/>
    <w:rsid w:val="7B1B7A76"/>
    <w:rsid w:val="7B4B68E6"/>
    <w:rsid w:val="7B5E04A9"/>
    <w:rsid w:val="7B606E0E"/>
    <w:rsid w:val="7B890DF9"/>
    <w:rsid w:val="7BA0595A"/>
    <w:rsid w:val="7BAE1EC1"/>
    <w:rsid w:val="7BE41421"/>
    <w:rsid w:val="7BF86E5B"/>
    <w:rsid w:val="7C073518"/>
    <w:rsid w:val="7C4079FA"/>
    <w:rsid w:val="7C413482"/>
    <w:rsid w:val="7C484810"/>
    <w:rsid w:val="7C6D24C9"/>
    <w:rsid w:val="7C7552A4"/>
    <w:rsid w:val="7C8F2CF0"/>
    <w:rsid w:val="7CBF0CF5"/>
    <w:rsid w:val="7D3E0BA8"/>
    <w:rsid w:val="7D587C29"/>
    <w:rsid w:val="7D63567A"/>
    <w:rsid w:val="7DDC570E"/>
    <w:rsid w:val="7E200091"/>
    <w:rsid w:val="7E30031F"/>
    <w:rsid w:val="7E494870"/>
    <w:rsid w:val="7E5F156C"/>
    <w:rsid w:val="7E611589"/>
    <w:rsid w:val="7E730D4D"/>
    <w:rsid w:val="7EF24F07"/>
    <w:rsid w:val="7F270D2A"/>
    <w:rsid w:val="7F3D2AE4"/>
    <w:rsid w:val="7F6330BA"/>
    <w:rsid w:val="7FCC0B4F"/>
    <w:rsid w:val="7FD46120"/>
    <w:rsid w:val="BFFF43AE"/>
    <w:rsid w:val="EFFF9E20"/>
    <w:rsid w:val="FFFB0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22</Pages>
  <Words>11383</Words>
  <Characters>12615</Characters>
  <Lines>28</Lines>
  <Paragraphs>8</Paragraphs>
  <TotalTime>1</TotalTime>
  <ScaleCrop>false</ScaleCrop>
  <LinksUpToDate>false</LinksUpToDate>
  <CharactersWithSpaces>12751</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2020-12-19T06:54:00Z</dcterms:created>
  <dc:creator>zhenyongwen</dc:creator>
  <cp:lastModifiedBy>huangyw2</cp:lastModifiedBy>
  <dcterms:modified xsi:type="dcterms:W3CDTF">2023-11-28T17:18:44Z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