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auto"/>
          <w:sz w:val="32"/>
          <w:szCs w:val="32"/>
          <w:lang w:val="en-US" w:eastAsia="zh-CN"/>
        </w:rPr>
      </w:pPr>
    </w:p>
    <w:p>
      <w:pPr>
        <w:pStyle w:val="9"/>
        <w:rPr>
          <w:rFonts w:hint="eastAsia"/>
          <w:color w:val="auto"/>
        </w:rPr>
      </w:pPr>
    </w:p>
    <w:p>
      <w:pPr>
        <w:rPr>
          <w:rFonts w:hint="eastAsia"/>
          <w:color w:val="auto"/>
        </w:rPr>
      </w:pPr>
    </w:p>
    <w:p>
      <w:pPr>
        <w:jc w:val="center"/>
        <w:rPr>
          <w:rFonts w:hint="eastAsia" w:ascii="宋体" w:hAnsi="宋体" w:cs="宋体"/>
          <w:b/>
          <w:color w:val="auto"/>
          <w:sz w:val="72"/>
          <w:szCs w:val="72"/>
        </w:rPr>
      </w:pPr>
      <w:r>
        <w:rPr>
          <w:rFonts w:hint="eastAsia" w:ascii="宋体" w:hAnsi="宋体" w:cs="宋体"/>
          <w:b/>
          <w:color w:val="auto"/>
          <w:sz w:val="72"/>
          <w:szCs w:val="72"/>
        </w:rPr>
        <w:t>简易招标文件</w:t>
      </w:r>
    </w:p>
    <w:p>
      <w:pPr>
        <w:jc w:val="center"/>
        <w:rPr>
          <w:rFonts w:hint="eastAsia" w:ascii="宋体" w:hAnsi="宋体" w:cs="宋体"/>
          <w:color w:val="auto"/>
        </w:rPr>
      </w:pPr>
    </w:p>
    <w:p>
      <w:pPr>
        <w:rPr>
          <w:rFonts w:hint="eastAsia" w:ascii="宋体" w:hAnsi="宋体" w:cs="宋体"/>
          <w:color w:val="auto"/>
        </w:rPr>
      </w:pPr>
    </w:p>
    <w:p>
      <w:pPr>
        <w:pStyle w:val="56"/>
        <w:ind w:firstLine="420"/>
        <w:rPr>
          <w:rFonts w:hint="default" w:ascii="宋体" w:hAnsi="宋体" w:eastAsia="宋体" w:cs="宋体"/>
          <w:color w:val="auto"/>
          <w:lang w:val="en-US" w:eastAsia="zh-CN"/>
        </w:rPr>
      </w:pPr>
    </w:p>
    <w:p>
      <w:pPr>
        <w:pStyle w:val="56"/>
        <w:ind w:firstLine="420"/>
        <w:rPr>
          <w:rFonts w:hint="eastAsia" w:ascii="宋体" w:hAnsi="宋体" w:cs="宋体"/>
          <w:color w:val="auto"/>
        </w:rPr>
      </w:pPr>
    </w:p>
    <w:p>
      <w:pPr>
        <w:rPr>
          <w:rFonts w:hint="eastAsia" w:ascii="宋体" w:hAnsi="宋体" w:cs="宋体"/>
          <w:b/>
          <w:color w:val="auto"/>
          <w:sz w:val="44"/>
        </w:rPr>
      </w:pPr>
    </w:p>
    <w:p>
      <w:pPr>
        <w:ind w:left="2326" w:leftChars="247" w:right="-319" w:rightChars="-152" w:hanging="1807" w:hangingChars="50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招标编号：</w:t>
      </w:r>
      <w:r>
        <w:rPr>
          <w:rFonts w:hint="eastAsia" w:ascii="宋体" w:hAnsi="宋体" w:cs="宋体"/>
          <w:b/>
          <w:color w:val="auto"/>
          <w:sz w:val="36"/>
          <w:szCs w:val="36"/>
          <w:highlight w:val="none"/>
          <w:lang w:eastAsia="zh-CN"/>
        </w:rPr>
        <w:t>QH2023107</w:t>
      </w:r>
    </w:p>
    <w:p>
      <w:pPr>
        <w:pStyle w:val="56"/>
        <w:ind w:firstLine="420"/>
        <w:rPr>
          <w:rFonts w:hint="eastAsia" w:ascii="宋体" w:hAnsi="宋体" w:eastAsia="宋体" w:cs="宋体"/>
          <w:color w:val="auto"/>
          <w:lang w:val="en-US" w:eastAsia="zh-CN"/>
        </w:rPr>
      </w:pPr>
    </w:p>
    <w:p>
      <w:pPr>
        <w:pStyle w:val="56"/>
        <w:ind w:firstLine="420"/>
        <w:rPr>
          <w:rFonts w:hint="eastAsia" w:ascii="宋体" w:hAnsi="宋体" w:cs="宋体"/>
          <w:color w:val="auto"/>
        </w:rPr>
      </w:pPr>
    </w:p>
    <w:p>
      <w:pPr>
        <w:pStyle w:val="56"/>
        <w:ind w:firstLine="420"/>
        <w:rPr>
          <w:rFonts w:hint="eastAsia" w:ascii="宋体" w:hAnsi="宋体" w:cs="宋体"/>
          <w:color w:val="auto"/>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招标项目：</w:t>
      </w:r>
      <w:r>
        <w:rPr>
          <w:rFonts w:hint="eastAsia" w:ascii="宋体" w:hAnsi="宋体" w:cs="宋体"/>
          <w:b/>
          <w:color w:val="auto"/>
          <w:sz w:val="36"/>
          <w:szCs w:val="36"/>
          <w:lang w:eastAsia="zh-CN"/>
        </w:rPr>
        <w:t>“前海蛇口自贸片区建设2023年度第三方综合评估研究”咨询服务项目</w:t>
      </w:r>
    </w:p>
    <w:p>
      <w:pPr>
        <w:ind w:firstLine="3264" w:firstLineChars="739"/>
        <w:rPr>
          <w:rFonts w:hint="eastAsia" w:ascii="宋体" w:hAnsi="宋体" w:cs="宋体"/>
          <w:b/>
          <w:color w:val="auto"/>
          <w:sz w:val="44"/>
        </w:rPr>
      </w:pPr>
    </w:p>
    <w:p>
      <w:pPr>
        <w:ind w:left="1260" w:leftChars="600" w:firstLine="1855" w:firstLineChars="420"/>
        <w:rPr>
          <w:rFonts w:hint="eastAsia" w:ascii="宋体" w:hAnsi="宋体" w:cs="宋体"/>
          <w:b/>
          <w:color w:val="auto"/>
          <w:sz w:val="44"/>
        </w:rPr>
      </w:pPr>
    </w:p>
    <w:p>
      <w:pPr>
        <w:rPr>
          <w:rFonts w:hint="eastAsia" w:ascii="宋体" w:hAnsi="宋体" w:cs="宋体"/>
          <w:b/>
          <w:color w:val="auto"/>
          <w:sz w:val="44"/>
        </w:rPr>
      </w:pPr>
    </w:p>
    <w:p>
      <w:pPr>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hint="eastAsia" w:ascii="宋体" w:hAnsi="宋体" w:cs="宋体"/>
          <w:b/>
          <w:bCs/>
          <w:color w:val="auto"/>
          <w:sz w:val="36"/>
          <w:szCs w:val="36"/>
        </w:rPr>
      </w:pPr>
      <w:r>
        <w:rPr>
          <w:rFonts w:hint="eastAsia" w:ascii="宋体" w:hAnsi="宋体" w:cs="宋体"/>
          <w:b/>
          <w:bCs/>
          <w:color w:val="auto"/>
          <w:sz w:val="36"/>
          <w:szCs w:val="36"/>
        </w:rPr>
        <w:t>202</w:t>
      </w:r>
      <w:r>
        <w:rPr>
          <w:rFonts w:hint="eastAsia" w:ascii="宋体" w:hAnsi="宋体" w:cs="宋体"/>
          <w:b/>
          <w:bCs/>
          <w:color w:val="auto"/>
          <w:sz w:val="36"/>
          <w:szCs w:val="36"/>
          <w:lang w:val="en-US" w:eastAsia="zh-CN"/>
        </w:rPr>
        <w:t>3</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10</w:t>
      </w:r>
      <w:r>
        <w:rPr>
          <w:rFonts w:hint="eastAsia" w:ascii="宋体" w:hAnsi="宋体" w:cs="宋体"/>
          <w:b/>
          <w:bCs/>
          <w:color w:val="auto"/>
          <w:sz w:val="36"/>
          <w:szCs w:val="36"/>
        </w:rPr>
        <w:t>月</w:t>
      </w:r>
    </w:p>
    <w:p>
      <w:pPr>
        <w:autoSpaceDE w:val="0"/>
        <w:autoSpaceDN w:val="0"/>
        <w:adjustRightInd w:val="0"/>
        <w:spacing w:line="360" w:lineRule="auto"/>
        <w:jc w:val="center"/>
        <w:rPr>
          <w:rFonts w:hint="eastAsia" w:ascii="宋体" w:hAnsi="宋体" w:cs="宋体"/>
          <w:b/>
          <w:bCs/>
          <w:color w:val="auto"/>
          <w:kern w:val="0"/>
          <w:sz w:val="36"/>
          <w:szCs w:val="36"/>
        </w:rPr>
      </w:pPr>
      <w:bookmarkStart w:id="0" w:name="_Toc12932"/>
      <w:r>
        <w:rPr>
          <w:rFonts w:ascii="宋体" w:hAnsi="宋体"/>
          <w:b/>
          <w:bCs/>
          <w:color w:val="auto"/>
          <w:sz w:val="32"/>
          <w:szCs w:val="40"/>
          <w:u w:val="single"/>
        </w:rPr>
        <w:br w:type="page"/>
      </w:r>
      <w:r>
        <w:rPr>
          <w:rFonts w:hint="eastAsia" w:ascii="宋体" w:hAnsi="宋体" w:cs="宋体"/>
          <w:b/>
          <w:bCs/>
          <w:color w:val="auto"/>
          <w:kern w:val="0"/>
          <w:sz w:val="36"/>
          <w:szCs w:val="36"/>
        </w:rPr>
        <w:t>特别警示条款</w:t>
      </w:r>
    </w:p>
    <w:p>
      <w:pPr>
        <w:pStyle w:val="9"/>
        <w:rPr>
          <w:rFonts w:hint="eastAsia"/>
          <w:color w:val="auto"/>
        </w:rPr>
      </w:pP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（一）在采购活动中应当回避而未回避的；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（二）未按本条例规定签订、履行采购合同，造成严重后果的；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（三）隐瞒真实情况，提供虚假资料的；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（四）以非法手段排斥其他供应商参与竞争的；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（五）与其他采购参加人串通投标的；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（六）恶意投诉的；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（七）向采购项目相关人行贿或者提供其他不当利益的；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（八）阻碍、抗拒主管部门监督检查的；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（九）其他违反本条例规定的行为。</w:t>
      </w:r>
    </w:p>
    <w:p>
      <w:pPr>
        <w:snapToGrid w:val="0"/>
        <w:spacing w:line="360" w:lineRule="auto"/>
        <w:ind w:firstLine="470" w:firstLineChars="196"/>
        <w:rPr>
          <w:rFonts w:hint="eastAsia" w:ascii="宋体" w:hAnsi="宋体" w:cs="宋体"/>
          <w:color w:val="auto"/>
          <w:sz w:val="24"/>
        </w:rPr>
      </w:pP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二、《深圳经济特区政府采购条例实施细则》</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bookmarkStart w:id="1" w:name="_Toc20808"/>
      <w:r>
        <w:rPr>
          <w:rFonts w:hint="eastAsia" w:ascii="宋体" w:hAnsi="宋体" w:cs="宋体"/>
          <w:b/>
          <w:bCs/>
          <w:color w:val="auto"/>
          <w:sz w:val="36"/>
          <w:szCs w:val="36"/>
          <w:lang w:val="zh-CN"/>
        </w:rPr>
        <w:t>目录</w:t>
      </w:r>
      <w:bookmarkEnd w:id="0"/>
      <w:bookmarkEnd w:id="1"/>
    </w:p>
    <w:p>
      <w:pPr>
        <w:pStyle w:val="16"/>
        <w:tabs>
          <w:tab w:val="right" w:leader="dot" w:pos="8306"/>
        </w:tabs>
        <w:spacing w:line="480" w:lineRule="auto"/>
        <w:rPr>
          <w:b/>
          <w:bCs/>
          <w:color w:val="auto"/>
          <w:sz w:val="24"/>
          <w:szCs w:val="32"/>
        </w:rPr>
      </w:pP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_Toc17273 </w:instrText>
      </w:r>
      <w:r>
        <w:rPr>
          <w:rFonts w:hint="eastAsia" w:ascii="宋体" w:hAnsi="宋体" w:cs="宋体"/>
          <w:b/>
          <w:bCs/>
          <w:color w:val="auto"/>
          <w:sz w:val="24"/>
        </w:rPr>
        <w:fldChar w:fldCharType="separate"/>
      </w:r>
      <w:r>
        <w:rPr>
          <w:rFonts w:hint="eastAsia" w:ascii="宋体" w:hAnsi="宋体" w:cs="宋体"/>
          <w:b/>
          <w:bCs/>
          <w:color w:val="auto"/>
          <w:sz w:val="24"/>
        </w:rPr>
        <w:t>第一章 招标邀请书（招标公告）</w:t>
      </w:r>
      <w:r>
        <w:rPr>
          <w:b/>
          <w:bCs/>
          <w:color w:val="auto"/>
          <w:sz w:val="24"/>
        </w:rPr>
        <w:tab/>
      </w:r>
      <w:r>
        <w:rPr>
          <w:b/>
          <w:bCs/>
          <w:color w:val="auto"/>
          <w:sz w:val="24"/>
        </w:rPr>
        <w:fldChar w:fldCharType="begin"/>
      </w:r>
      <w:r>
        <w:rPr>
          <w:b/>
          <w:bCs/>
          <w:color w:val="auto"/>
          <w:sz w:val="24"/>
        </w:rPr>
        <w:instrText xml:space="preserve"> PAGEREF _Toc17273 \h </w:instrText>
      </w:r>
      <w:r>
        <w:rPr>
          <w:b/>
          <w:bCs/>
          <w:color w:val="auto"/>
          <w:sz w:val="24"/>
        </w:rPr>
        <w:fldChar w:fldCharType="separate"/>
      </w:r>
      <w:r>
        <w:rPr>
          <w:b/>
          <w:bCs/>
          <w:color w:val="auto"/>
          <w:sz w:val="24"/>
        </w:rPr>
        <w:t>5</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_Toc10214 </w:instrText>
      </w:r>
      <w:r>
        <w:rPr>
          <w:rFonts w:hint="eastAsia" w:ascii="宋体" w:hAnsi="宋体" w:cs="宋体"/>
          <w:b/>
          <w:bCs/>
          <w:color w:val="auto"/>
          <w:sz w:val="24"/>
        </w:rPr>
        <w:fldChar w:fldCharType="separate"/>
      </w:r>
      <w:r>
        <w:rPr>
          <w:rFonts w:hint="eastAsia" w:ascii="宋体" w:hAnsi="宋体" w:cs="宋体"/>
          <w:b/>
          <w:bCs/>
          <w:color w:val="auto"/>
          <w:sz w:val="24"/>
        </w:rPr>
        <w:t>第二章 投标须知</w:t>
      </w:r>
      <w:r>
        <w:rPr>
          <w:b/>
          <w:bCs/>
          <w:color w:val="auto"/>
          <w:sz w:val="24"/>
        </w:rPr>
        <w:tab/>
      </w:r>
      <w:r>
        <w:rPr>
          <w:b/>
          <w:bCs/>
          <w:color w:val="auto"/>
          <w:sz w:val="24"/>
        </w:rPr>
        <w:fldChar w:fldCharType="begin"/>
      </w:r>
      <w:r>
        <w:rPr>
          <w:b/>
          <w:bCs/>
          <w:color w:val="auto"/>
          <w:sz w:val="24"/>
        </w:rPr>
        <w:instrText xml:space="preserve"> PAGEREF _Toc10214 \h </w:instrText>
      </w:r>
      <w:r>
        <w:rPr>
          <w:b/>
          <w:bCs/>
          <w:color w:val="auto"/>
          <w:sz w:val="24"/>
        </w:rPr>
        <w:fldChar w:fldCharType="separate"/>
      </w:r>
      <w:r>
        <w:rPr>
          <w:b/>
          <w:bCs/>
          <w:color w:val="auto"/>
          <w:sz w:val="24"/>
        </w:rPr>
        <w:t>8</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_Toc20176 </w:instrText>
      </w:r>
      <w:r>
        <w:rPr>
          <w:rFonts w:hint="eastAsia" w:ascii="宋体" w:hAnsi="宋体" w:cs="宋体"/>
          <w:b/>
          <w:bCs/>
          <w:color w:val="auto"/>
          <w:sz w:val="24"/>
        </w:rPr>
        <w:fldChar w:fldCharType="separate"/>
      </w:r>
      <w:r>
        <w:rPr>
          <w:rFonts w:hint="eastAsia" w:ascii="宋体" w:hAnsi="宋体" w:cs="宋体"/>
          <w:b/>
          <w:bCs/>
          <w:color w:val="auto"/>
          <w:sz w:val="24"/>
        </w:rPr>
        <w:t>第三章 评标程序</w:t>
      </w:r>
      <w:r>
        <w:rPr>
          <w:b/>
          <w:bCs/>
          <w:color w:val="auto"/>
          <w:sz w:val="24"/>
        </w:rPr>
        <w:tab/>
      </w:r>
      <w:r>
        <w:rPr>
          <w:b/>
          <w:bCs/>
          <w:color w:val="auto"/>
          <w:sz w:val="24"/>
        </w:rPr>
        <w:fldChar w:fldCharType="begin"/>
      </w:r>
      <w:r>
        <w:rPr>
          <w:b/>
          <w:bCs/>
          <w:color w:val="auto"/>
          <w:sz w:val="24"/>
        </w:rPr>
        <w:instrText xml:space="preserve"> PAGEREF _Toc20176 \h </w:instrText>
      </w:r>
      <w:r>
        <w:rPr>
          <w:b/>
          <w:bCs/>
          <w:color w:val="auto"/>
          <w:sz w:val="24"/>
        </w:rPr>
        <w:fldChar w:fldCharType="separate"/>
      </w:r>
      <w:r>
        <w:rPr>
          <w:b/>
          <w:bCs/>
          <w:color w:val="auto"/>
          <w:sz w:val="24"/>
        </w:rPr>
        <w:t>11</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_Toc3567 </w:instrText>
      </w:r>
      <w:r>
        <w:rPr>
          <w:rFonts w:hint="eastAsia" w:ascii="宋体" w:hAnsi="宋体" w:cs="宋体"/>
          <w:b/>
          <w:bCs/>
          <w:color w:val="auto"/>
          <w:sz w:val="24"/>
        </w:rPr>
        <w:fldChar w:fldCharType="separate"/>
      </w:r>
      <w:r>
        <w:rPr>
          <w:rFonts w:hint="eastAsia" w:ascii="宋体" w:hAnsi="宋体" w:cs="宋体"/>
          <w:b/>
          <w:bCs/>
          <w:color w:val="auto"/>
          <w:sz w:val="24"/>
        </w:rPr>
        <w:t>第四章 合同格式及合同条款</w:t>
      </w:r>
      <w:r>
        <w:rPr>
          <w:b/>
          <w:bCs/>
          <w:color w:val="auto"/>
          <w:sz w:val="24"/>
        </w:rPr>
        <w:tab/>
      </w:r>
      <w:r>
        <w:rPr>
          <w:b/>
          <w:bCs/>
          <w:color w:val="auto"/>
          <w:sz w:val="24"/>
        </w:rPr>
        <w:fldChar w:fldCharType="begin"/>
      </w:r>
      <w:r>
        <w:rPr>
          <w:b/>
          <w:bCs/>
          <w:color w:val="auto"/>
          <w:sz w:val="24"/>
        </w:rPr>
        <w:instrText xml:space="preserve"> PAGEREF _Toc3567 \h </w:instrText>
      </w:r>
      <w:r>
        <w:rPr>
          <w:b/>
          <w:bCs/>
          <w:color w:val="auto"/>
          <w:sz w:val="24"/>
        </w:rPr>
        <w:fldChar w:fldCharType="separate"/>
      </w:r>
      <w:r>
        <w:rPr>
          <w:b/>
          <w:bCs/>
          <w:color w:val="auto"/>
          <w:sz w:val="24"/>
        </w:rPr>
        <w:t>13</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_Toc25518 </w:instrText>
      </w:r>
      <w:r>
        <w:rPr>
          <w:rFonts w:hint="eastAsia" w:ascii="宋体" w:hAnsi="宋体" w:cs="宋体"/>
          <w:b/>
          <w:bCs/>
          <w:color w:val="auto"/>
          <w:sz w:val="24"/>
        </w:rPr>
        <w:fldChar w:fldCharType="separate"/>
      </w:r>
      <w:r>
        <w:rPr>
          <w:rFonts w:hint="eastAsia" w:ascii="宋体" w:hAnsi="宋体" w:cs="宋体"/>
          <w:b/>
          <w:bCs/>
          <w:color w:val="auto"/>
          <w:sz w:val="24"/>
        </w:rPr>
        <w:t>第五章 用户需求书</w:t>
      </w:r>
      <w:r>
        <w:rPr>
          <w:b/>
          <w:bCs/>
          <w:color w:val="auto"/>
          <w:sz w:val="24"/>
        </w:rPr>
        <w:tab/>
      </w:r>
      <w:r>
        <w:rPr>
          <w:b/>
          <w:bCs/>
          <w:color w:val="auto"/>
          <w:sz w:val="24"/>
        </w:rPr>
        <w:fldChar w:fldCharType="begin"/>
      </w:r>
      <w:r>
        <w:rPr>
          <w:b/>
          <w:bCs/>
          <w:color w:val="auto"/>
          <w:sz w:val="24"/>
        </w:rPr>
        <w:instrText xml:space="preserve"> PAGEREF _Toc25518 \h </w:instrText>
      </w:r>
      <w:r>
        <w:rPr>
          <w:b/>
          <w:bCs/>
          <w:color w:val="auto"/>
          <w:sz w:val="24"/>
        </w:rPr>
        <w:fldChar w:fldCharType="separate"/>
      </w:r>
      <w:r>
        <w:rPr>
          <w:b/>
          <w:bCs/>
          <w:color w:val="auto"/>
          <w:sz w:val="24"/>
        </w:rPr>
        <w:t>26</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_Toc23822 </w:instrText>
      </w:r>
      <w:r>
        <w:rPr>
          <w:rFonts w:hint="eastAsia" w:ascii="宋体" w:hAnsi="宋体" w:cs="宋体"/>
          <w:b/>
          <w:bCs/>
          <w:color w:val="auto"/>
          <w:sz w:val="24"/>
        </w:rPr>
        <w:fldChar w:fldCharType="separate"/>
      </w:r>
      <w:r>
        <w:rPr>
          <w:rFonts w:hint="eastAsia" w:ascii="宋体" w:cs="宋体"/>
          <w:b/>
          <w:bCs/>
          <w:color w:val="auto"/>
          <w:sz w:val="24"/>
        </w:rPr>
        <w:t>第六章 投标文件初审及招标项目评分表</w:t>
      </w:r>
      <w:r>
        <w:rPr>
          <w:b/>
          <w:bCs/>
          <w:color w:val="auto"/>
          <w:sz w:val="24"/>
        </w:rPr>
        <w:tab/>
      </w:r>
      <w:r>
        <w:rPr>
          <w:b/>
          <w:bCs/>
          <w:color w:val="auto"/>
          <w:sz w:val="24"/>
        </w:rPr>
        <w:fldChar w:fldCharType="begin"/>
      </w:r>
      <w:r>
        <w:rPr>
          <w:b/>
          <w:bCs/>
          <w:color w:val="auto"/>
          <w:sz w:val="24"/>
        </w:rPr>
        <w:instrText xml:space="preserve"> PAGEREF _Toc23822 \h </w:instrText>
      </w:r>
      <w:r>
        <w:rPr>
          <w:b/>
          <w:bCs/>
          <w:color w:val="auto"/>
          <w:sz w:val="24"/>
        </w:rPr>
        <w:fldChar w:fldCharType="separate"/>
      </w:r>
      <w:r>
        <w:rPr>
          <w:b/>
          <w:bCs/>
          <w:color w:val="auto"/>
          <w:sz w:val="24"/>
        </w:rPr>
        <w:t>34</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_Toc9548 </w:instrText>
      </w:r>
      <w:r>
        <w:rPr>
          <w:rFonts w:hint="eastAsia" w:ascii="宋体" w:hAnsi="宋体" w:cs="宋体"/>
          <w:b/>
          <w:bCs/>
          <w:color w:val="auto"/>
          <w:sz w:val="24"/>
        </w:rPr>
        <w:fldChar w:fldCharType="separate"/>
      </w:r>
      <w:r>
        <w:rPr>
          <w:rFonts w:hint="eastAsia" w:ascii="宋体" w:hAnsi="宋体" w:cs="宋体"/>
          <w:b/>
          <w:bCs/>
          <w:color w:val="auto"/>
          <w:sz w:val="24"/>
        </w:rPr>
        <w:t>第七章 附件（投标文件格式）</w:t>
      </w:r>
      <w:r>
        <w:rPr>
          <w:b/>
          <w:bCs/>
          <w:color w:val="auto"/>
          <w:sz w:val="24"/>
        </w:rPr>
        <w:tab/>
      </w:r>
      <w:r>
        <w:rPr>
          <w:b/>
          <w:bCs/>
          <w:color w:val="auto"/>
          <w:sz w:val="24"/>
        </w:rPr>
        <w:fldChar w:fldCharType="begin"/>
      </w:r>
      <w:r>
        <w:rPr>
          <w:b/>
          <w:bCs/>
          <w:color w:val="auto"/>
          <w:sz w:val="24"/>
        </w:rPr>
        <w:instrText xml:space="preserve"> PAGEREF _Toc9548 \h </w:instrText>
      </w:r>
      <w:r>
        <w:rPr>
          <w:b/>
          <w:bCs/>
          <w:color w:val="auto"/>
          <w:sz w:val="24"/>
        </w:rPr>
        <w:fldChar w:fldCharType="separate"/>
      </w:r>
      <w:r>
        <w:rPr>
          <w:b/>
          <w:bCs/>
          <w:color w:val="auto"/>
          <w:sz w:val="24"/>
        </w:rPr>
        <w:t>41</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_Toc742 </w:instrText>
      </w:r>
      <w:r>
        <w:rPr>
          <w:rFonts w:hint="eastAsia" w:ascii="宋体" w:hAnsi="宋体" w:cs="宋体"/>
          <w:b/>
          <w:bCs/>
          <w:color w:val="auto"/>
          <w:sz w:val="24"/>
        </w:rPr>
        <w:fldChar w:fldCharType="separate"/>
      </w:r>
      <w:r>
        <w:rPr>
          <w:rFonts w:hint="eastAsia" w:ascii="宋体" w:hAnsi="宋体" w:cs="宋体"/>
          <w:b/>
          <w:bCs/>
          <w:color w:val="auto"/>
          <w:sz w:val="24"/>
        </w:rPr>
        <w:t>附件：相关政策</w:t>
      </w:r>
      <w:r>
        <w:rPr>
          <w:b/>
          <w:bCs/>
          <w:color w:val="auto"/>
          <w:sz w:val="24"/>
        </w:rPr>
        <w:tab/>
      </w:r>
      <w:r>
        <w:rPr>
          <w:b/>
          <w:bCs/>
          <w:color w:val="auto"/>
          <w:sz w:val="24"/>
        </w:rPr>
        <w:fldChar w:fldCharType="begin"/>
      </w:r>
      <w:r>
        <w:rPr>
          <w:b/>
          <w:bCs/>
          <w:color w:val="auto"/>
          <w:sz w:val="24"/>
        </w:rPr>
        <w:instrText xml:space="preserve"> PAGEREF _Toc742 \h </w:instrText>
      </w:r>
      <w:r>
        <w:rPr>
          <w:b/>
          <w:bCs/>
          <w:color w:val="auto"/>
          <w:sz w:val="24"/>
        </w:rPr>
        <w:fldChar w:fldCharType="separate"/>
      </w:r>
      <w:r>
        <w:rPr>
          <w:b/>
          <w:bCs/>
          <w:color w:val="auto"/>
          <w:sz w:val="24"/>
        </w:rPr>
        <w:t>60</w:t>
      </w:r>
      <w:r>
        <w:rPr>
          <w:b/>
          <w:bCs/>
          <w:color w:val="auto"/>
          <w:sz w:val="24"/>
        </w:rPr>
        <w:fldChar w:fldCharType="end"/>
      </w:r>
      <w:r>
        <w:rPr>
          <w:rFonts w:hint="eastAsia" w:ascii="宋体" w:hAnsi="宋体" w:cs="宋体"/>
          <w:b/>
          <w:bCs/>
          <w:color w:val="auto"/>
          <w:sz w:val="24"/>
        </w:rPr>
        <w:fldChar w:fldCharType="end"/>
      </w:r>
    </w:p>
    <w:p>
      <w:pPr>
        <w:pStyle w:val="16"/>
        <w:tabs>
          <w:tab w:val="right" w:leader="dot" w:pos="8306"/>
        </w:tabs>
        <w:spacing w:line="360" w:lineRule="auto"/>
        <w:rPr>
          <w:rFonts w:hint="eastAsia" w:ascii="宋体" w:hAnsi="宋体" w:cs="宋体"/>
          <w:b/>
          <w:color w:val="auto"/>
          <w:sz w:val="24"/>
        </w:rPr>
      </w:pPr>
      <w:r>
        <w:rPr>
          <w:rFonts w:hint="eastAsia" w:ascii="宋体" w:hAnsi="宋体" w:cs="宋体"/>
          <w:b/>
          <w:bCs/>
          <w:color w:val="auto"/>
          <w:sz w:val="24"/>
        </w:rPr>
        <w:fldChar w:fldCharType="end"/>
      </w:r>
    </w:p>
    <w:p>
      <w:pPr>
        <w:spacing w:line="360" w:lineRule="auto"/>
        <w:rPr>
          <w:color w:val="auto"/>
        </w:rPr>
      </w:pPr>
    </w:p>
    <w:p>
      <w:pPr>
        <w:numPr>
          <w:ilvl w:val="0"/>
          <w:numId w:val="1"/>
        </w:numPr>
        <w:spacing w:line="360" w:lineRule="auto"/>
        <w:jc w:val="center"/>
        <w:outlineLvl w:val="0"/>
        <w:rPr>
          <w:rFonts w:hint="eastAsia"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2" w:name="_Toc17273"/>
      <w:r>
        <w:rPr>
          <w:rFonts w:hint="eastAsia" w:ascii="宋体" w:hAnsi="宋体" w:cs="宋体"/>
          <w:b/>
          <w:bCs/>
          <w:color w:val="auto"/>
          <w:sz w:val="24"/>
        </w:rPr>
        <w:t>招标邀请书（招标公告）</w:t>
      </w:r>
      <w:bookmarkEnd w:id="2"/>
    </w:p>
    <w:p>
      <w:pPr>
        <w:spacing w:line="360" w:lineRule="auto"/>
        <w:ind w:firstLine="480" w:firstLineChars="200"/>
        <w:jc w:val="right"/>
        <w:rPr>
          <w:rFonts w:hint="eastAsia" w:ascii="宋体" w:hAnsi="宋体" w:cs="宋体"/>
          <w:color w:val="auto"/>
          <w:sz w:val="24"/>
          <w:highlight w:val="yellow"/>
        </w:rPr>
      </w:pPr>
      <w:r>
        <w:rPr>
          <w:rFonts w:hint="eastAsia" w:ascii="宋体" w:hAnsi="宋体" w:cs="宋体"/>
          <w:color w:val="auto"/>
          <w:sz w:val="24"/>
        </w:rPr>
        <w:t>文</w:t>
      </w:r>
      <w:r>
        <w:rPr>
          <w:rFonts w:hint="eastAsia" w:ascii="宋体" w:hAnsi="宋体" w:cs="宋体"/>
          <w:color w:val="auto"/>
          <w:sz w:val="24"/>
          <w:highlight w:val="none"/>
        </w:rPr>
        <w:t>件编码:0722-2023FE4391SZF-1</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中国远东国际招标有限公司（以下简称采购代理机构）受深圳市前海深港现代服务业合作区管理局委托就</w:t>
      </w:r>
      <w:r>
        <w:rPr>
          <w:rFonts w:hint="eastAsia" w:ascii="宋体" w:hAnsi="宋体" w:cs="宋体"/>
          <w:color w:val="auto"/>
          <w:sz w:val="24"/>
          <w:u w:val="single"/>
          <w:lang w:eastAsia="zh-CN"/>
        </w:rPr>
        <w:t>“前海蛇口自贸片区建设2023年度第三方综合评估研究”咨询服务项目</w:t>
      </w:r>
      <w:r>
        <w:rPr>
          <w:rFonts w:hint="eastAsia" w:ascii="宋体" w:hAnsi="宋体" w:cs="宋体"/>
          <w:color w:val="auto"/>
          <w:sz w:val="24"/>
        </w:rPr>
        <w:t>（招标编号：</w:t>
      </w:r>
      <w:r>
        <w:rPr>
          <w:rFonts w:hint="eastAsia" w:ascii="宋体" w:hAnsi="宋体" w:cs="宋体"/>
          <w:color w:val="auto"/>
          <w:sz w:val="24"/>
          <w:lang w:eastAsia="zh-CN"/>
        </w:rPr>
        <w:t>QH2023107</w:t>
      </w:r>
      <w:r>
        <w:rPr>
          <w:rFonts w:hint="eastAsia" w:ascii="宋体" w:hAnsi="宋体" w:cs="宋体"/>
          <w:color w:val="auto"/>
          <w:sz w:val="24"/>
        </w:rPr>
        <w:t>）”采用简易招标方式采购，欢迎符合投标人资格要求的专业供应商积极参加投标。</w:t>
      </w:r>
    </w:p>
    <w:tbl>
      <w:tblPr>
        <w:tblStyle w:val="2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招标编号</w:t>
            </w:r>
          </w:p>
        </w:tc>
        <w:tc>
          <w:tcPr>
            <w:tcW w:w="7015" w:type="dxa"/>
            <w:noWrap w:val="0"/>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QH2023107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招标项目名称</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“前海蛇口自贸片区建设2023年度第三方综合评估研究”咨询服务项目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标的内容</w:t>
            </w:r>
          </w:p>
        </w:tc>
        <w:tc>
          <w:tcPr>
            <w:tcW w:w="7015" w:type="dxa"/>
            <w:noWrap w:val="0"/>
            <w:vAlign w:val="center"/>
          </w:tcPr>
          <w:p>
            <w:pPr>
              <w:spacing w:line="360" w:lineRule="auto"/>
              <w:rPr>
                <w:color w:val="auto"/>
              </w:rPr>
            </w:pPr>
            <w:r>
              <w:rPr>
                <w:rFonts w:hint="eastAsia" w:ascii="宋体" w:hAnsi="宋体" w:cs="宋体"/>
                <w:color w:val="auto"/>
                <w:sz w:val="24"/>
                <w:lang w:val="en-US" w:eastAsia="zh-CN"/>
              </w:rPr>
              <w:t>为贯彻落实党的二十大报告提出的“实施自由贸易试验区提升战略，充分发挥好改革开放综合试验平台作用”、《中国(广东)自由贸易试验区发展“十四五”规划》提出的“开展自贸区规划实施情况动态监测和评估工作，加强公众参与和舆论监督”要求，系统、客观评估广东自贸试验区深圳前海蛇口片区改革创新和整体发展情况，借助高水平智库力量为前海蛇口自贸片区科学研究和谋划改革创新路径，现拟委托第三方专业研究咨询机构开展“前海蛇口自贸片区建设2023年度第三方综合评估研究”咨询服务项目。</w:t>
            </w:r>
            <w:r>
              <w:rPr>
                <w:rFonts w:hint="eastAsia" w:ascii="宋体" w:hAnsi="宋体" w:cs="宋体"/>
                <w:color w:val="auto"/>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项目预算</w:t>
            </w:r>
          </w:p>
          <w:p>
            <w:pPr>
              <w:spacing w:line="360" w:lineRule="auto"/>
              <w:jc w:val="center"/>
              <w:rPr>
                <w:rFonts w:hint="eastAsia" w:ascii="宋体" w:hAnsi="宋体" w:cs="宋体"/>
                <w:color w:val="auto"/>
                <w:sz w:val="24"/>
              </w:rPr>
            </w:pPr>
            <w:r>
              <w:rPr>
                <w:rFonts w:hint="eastAsia" w:ascii="宋体" w:hAnsi="宋体" w:cs="宋体"/>
                <w:color w:val="auto"/>
                <w:sz w:val="24"/>
              </w:rPr>
              <w:t>（最高限价）</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35</w:t>
            </w:r>
            <w:r>
              <w:rPr>
                <w:rFonts w:hint="eastAsia" w:ascii="宋体" w:hAnsi="宋体" w:cs="宋体"/>
                <w:color w:val="auto"/>
                <w:sz w:val="24"/>
                <w:lang w:eastAsia="zh-CN"/>
              </w:rPr>
              <w:t>0,000.00（人民币</w:t>
            </w:r>
            <w:r>
              <w:rPr>
                <w:rFonts w:hint="eastAsia" w:ascii="宋体" w:hAnsi="宋体" w:cs="宋体"/>
                <w:color w:val="auto"/>
                <w:sz w:val="24"/>
                <w:lang w:val="en-US" w:eastAsia="zh-CN"/>
              </w:rPr>
              <w:t>叁拾伍</w:t>
            </w:r>
            <w:r>
              <w:rPr>
                <w:rFonts w:hint="eastAsia" w:ascii="宋体" w:hAnsi="宋体" w:cs="宋体"/>
                <w:color w:val="auto"/>
                <w:sz w:val="24"/>
                <w:lang w:eastAsia="zh-CN"/>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标书获得办法</w:t>
            </w:r>
          </w:p>
        </w:tc>
        <w:tc>
          <w:tcPr>
            <w:tcW w:w="7015" w:type="dxa"/>
            <w:noWrap w:val="0"/>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noWrap w:val="0"/>
            <w:vAlign w:val="center"/>
          </w:tcPr>
          <w:p>
            <w:pPr>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本项目所属行业</w:t>
            </w:r>
          </w:p>
        </w:tc>
        <w:tc>
          <w:tcPr>
            <w:tcW w:w="7015" w:type="dxa"/>
            <w:noWrap w:val="0"/>
            <w:vAlign w:val="center"/>
          </w:tcPr>
          <w:p>
            <w:pPr>
              <w:spacing w:line="360" w:lineRule="auto"/>
              <w:rPr>
                <w:rFonts w:hint="eastAsia" w:ascii="宋体" w:hAnsi="宋体" w:eastAsia="宋体" w:cs="宋体"/>
                <w:color w:val="auto"/>
                <w:kern w:val="0"/>
                <w:sz w:val="24"/>
                <w:u w:val="none"/>
                <w:lang w:val="en-US" w:eastAsia="zh-CN"/>
              </w:rPr>
            </w:pPr>
            <w:r>
              <w:rPr>
                <w:rFonts w:hint="eastAsia" w:ascii="宋体" w:hAnsi="宋体" w:cs="宋体"/>
                <w:color w:val="auto"/>
                <w:kern w:val="0"/>
                <w:sz w:val="24"/>
                <w:u w:val="none"/>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报名方式</w:t>
            </w:r>
          </w:p>
        </w:tc>
        <w:tc>
          <w:tcPr>
            <w:tcW w:w="7015" w:type="dxa"/>
            <w:noWrap w:val="0"/>
            <w:vAlign w:val="center"/>
          </w:tcPr>
          <w:p>
            <w:pPr>
              <w:adjustRightInd w:val="0"/>
              <w:snapToGrid w:val="0"/>
              <w:spacing w:line="360" w:lineRule="auto"/>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rPr>
              <w:t>将投标文件密封并在</w:t>
            </w:r>
            <w:r>
              <w:rPr>
                <w:rFonts w:hint="eastAsia" w:ascii="宋体" w:hAnsi="宋体" w:cs="宋体"/>
                <w:b/>
                <w:bCs/>
                <w:color w:val="auto"/>
                <w:kern w:val="0"/>
                <w:sz w:val="24"/>
              </w:rPr>
              <w:t>202</w:t>
            </w:r>
            <w:r>
              <w:rPr>
                <w:rFonts w:hint="eastAsia" w:ascii="宋体" w:hAnsi="宋体" w:cs="宋体"/>
                <w:b/>
                <w:bCs/>
                <w:color w:val="auto"/>
                <w:kern w:val="0"/>
                <w:sz w:val="24"/>
                <w:lang w:val="en-US" w:eastAsia="zh-CN"/>
              </w:rPr>
              <w:t>3</w:t>
            </w:r>
            <w:r>
              <w:rPr>
                <w:rFonts w:hint="eastAsia" w:ascii="宋体" w:hAnsi="宋体" w:cs="宋体"/>
                <w:b/>
                <w:bCs/>
                <w:color w:val="auto"/>
                <w:kern w:val="0"/>
                <w:sz w:val="24"/>
              </w:rPr>
              <w:t>年</w:t>
            </w:r>
            <w:r>
              <w:rPr>
                <w:rFonts w:hint="eastAsia" w:ascii="宋体" w:hAnsi="宋体" w:cs="宋体"/>
                <w:b/>
                <w:bCs/>
                <w:color w:val="auto"/>
                <w:kern w:val="0"/>
                <w:sz w:val="24"/>
                <w:lang w:val="en-US" w:eastAsia="zh-CN"/>
              </w:rPr>
              <w:t>10</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16</w:t>
            </w:r>
            <w:r>
              <w:rPr>
                <w:rFonts w:hint="eastAsia" w:ascii="宋体" w:hAnsi="宋体" w:cs="宋体"/>
                <w:b/>
                <w:bCs/>
                <w:color w:val="auto"/>
                <w:kern w:val="0"/>
                <w:sz w:val="24"/>
              </w:rPr>
              <w:t>日</w:t>
            </w:r>
            <w:r>
              <w:rPr>
                <w:rFonts w:hint="eastAsia" w:ascii="宋体" w:hAnsi="宋体" w:cs="宋体"/>
                <w:b/>
                <w:bCs/>
                <w:color w:val="auto"/>
                <w:kern w:val="0"/>
                <w:sz w:val="24"/>
                <w:lang w:val="en-US" w:eastAsia="zh-CN"/>
              </w:rPr>
              <w:t>下</w:t>
            </w:r>
            <w:r>
              <w:rPr>
                <w:rFonts w:hint="eastAsia" w:ascii="宋体" w:hAnsi="宋体" w:cs="宋体"/>
                <w:b/>
                <w:bCs/>
                <w:color w:val="auto"/>
                <w:kern w:val="0"/>
                <w:sz w:val="24"/>
              </w:rPr>
              <w:t>午</w:t>
            </w:r>
            <w:r>
              <w:rPr>
                <w:rFonts w:hint="eastAsia" w:ascii="宋体" w:hAnsi="宋体" w:cs="宋体"/>
                <w:b/>
                <w:bCs/>
                <w:color w:val="auto"/>
                <w:kern w:val="0"/>
                <w:sz w:val="24"/>
                <w:lang w:val="en-US" w:eastAsia="zh-CN"/>
              </w:rPr>
              <w:t>14:30</w:t>
            </w:r>
            <w:r>
              <w:rPr>
                <w:rFonts w:hint="eastAsia" w:ascii="宋体" w:hAnsi="宋体" w:cs="宋体"/>
                <w:b/>
                <w:bCs/>
                <w:color w:val="auto"/>
                <w:kern w:val="0"/>
                <w:sz w:val="24"/>
              </w:rPr>
              <w:t>时（北京时间）</w:t>
            </w:r>
            <w:r>
              <w:rPr>
                <w:rFonts w:hint="eastAsia" w:ascii="宋体" w:hAnsi="宋体" w:eastAsia="宋体" w:cs="宋体"/>
                <w:b w:val="0"/>
                <w:bCs w:val="0"/>
                <w:color w:val="auto"/>
                <w:kern w:val="0"/>
                <w:sz w:val="24"/>
              </w:rPr>
              <w:t>前</w:t>
            </w:r>
            <w:r>
              <w:rPr>
                <w:rFonts w:hint="eastAsia" w:ascii="宋体" w:hAnsi="宋体" w:cs="宋体"/>
                <w:color w:val="auto"/>
                <w:kern w:val="0"/>
                <w:sz w:val="24"/>
              </w:rPr>
              <w:t>送达（现</w:t>
            </w:r>
            <w:r>
              <w:rPr>
                <w:rFonts w:hint="eastAsia" w:ascii="宋体" w:hAnsi="宋体" w:cs="宋体"/>
                <w:color w:val="auto"/>
                <w:kern w:val="0"/>
                <w:sz w:val="24"/>
                <w:highlight w:val="none"/>
              </w:rPr>
              <w:t>场递交或邮寄）至</w:t>
            </w:r>
            <w:r>
              <w:rPr>
                <w:rFonts w:hint="eastAsia" w:ascii="宋体" w:hAnsi="宋体" w:cs="宋体"/>
                <w:color w:val="auto"/>
                <w:kern w:val="0"/>
                <w:sz w:val="24"/>
                <w:highlight w:val="none"/>
                <w:u w:val="single"/>
              </w:rPr>
              <w:t xml:space="preserve">  深圳市南山区前海深港合作区桂湾五路123号前海管理局前海大厦T1</w:t>
            </w:r>
            <w:r>
              <w:rPr>
                <w:rFonts w:hint="eastAsia" w:ascii="宋体" w:hAnsi="宋体" w:eastAsia="宋体" w:cs="宋体"/>
                <w:color w:val="auto"/>
                <w:kern w:val="0"/>
                <w:sz w:val="24"/>
                <w:highlight w:val="none"/>
                <w:u w:val="single"/>
              </w:rPr>
              <w:t>栋</w:t>
            </w:r>
            <w:r>
              <w:rPr>
                <w:rFonts w:hint="eastAsia" w:ascii="宋体" w:hAnsi="宋体" w:cs="宋体"/>
                <w:color w:val="auto"/>
                <w:kern w:val="0"/>
                <w:sz w:val="24"/>
                <w:highlight w:val="none"/>
                <w:u w:val="single"/>
                <w:lang w:val="en-US" w:eastAsia="zh-CN"/>
              </w:rPr>
              <w:t>2411</w:t>
            </w:r>
            <w:r>
              <w:rPr>
                <w:rFonts w:hint="eastAsia" w:ascii="宋体" w:hAnsi="宋体" w:eastAsia="宋体" w:cs="宋体"/>
                <w:color w:val="auto"/>
                <w:kern w:val="0"/>
                <w:sz w:val="24"/>
                <w:highlight w:val="none"/>
                <w:u w:val="single"/>
                <w:lang w:val="en-US" w:eastAsia="zh-CN"/>
              </w:rPr>
              <w:t>室</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李先生</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0755-</w:t>
            </w:r>
            <w:r>
              <w:rPr>
                <w:rFonts w:hint="eastAsia" w:ascii="宋体" w:hAnsi="宋体" w:cs="宋体"/>
                <w:color w:val="auto"/>
                <w:kern w:val="0"/>
                <w:sz w:val="24"/>
                <w:highlight w:val="none"/>
                <w:lang w:val="en-US" w:eastAsia="zh-CN"/>
              </w:rPr>
              <w:t>88105254</w:t>
            </w:r>
          </w:p>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投标人资格要求</w:t>
            </w:r>
          </w:p>
        </w:tc>
        <w:tc>
          <w:tcPr>
            <w:tcW w:w="7015" w:type="dxa"/>
            <w:noWrap w:val="0"/>
            <w:vAlign w:val="center"/>
          </w:tcPr>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在中华人民共和国境内注册的具有独立法人资格或具有独立承担民事责任的能力的其</w:t>
            </w:r>
            <w:r>
              <w:rPr>
                <w:rFonts w:hint="eastAsia" w:ascii="宋体" w:hAnsi="宋体" w:cs="宋体"/>
                <w:color w:val="auto"/>
                <w:kern w:val="0"/>
                <w:sz w:val="24"/>
                <w:lang w:val="en-US" w:eastAsia="zh-CN"/>
              </w:rPr>
              <w:t>他</w:t>
            </w:r>
            <w:bookmarkStart w:id="32" w:name="_GoBack"/>
            <w:bookmarkEnd w:id="32"/>
            <w:r>
              <w:rPr>
                <w:rFonts w:hint="eastAsia" w:ascii="宋体" w:hAnsi="宋体" w:cs="宋体"/>
                <w:color w:val="auto"/>
                <w:kern w:val="0"/>
                <w:sz w:val="24"/>
              </w:rPr>
              <w:t>组织</w:t>
            </w:r>
            <w:r>
              <w:rPr>
                <w:rFonts w:hint="eastAsia" w:ascii="宋体" w:hAnsi="宋体" w:cs="宋体"/>
                <w:b/>
                <w:bCs/>
                <w:color w:val="auto"/>
                <w:kern w:val="0"/>
                <w:sz w:val="24"/>
              </w:rPr>
              <w:t>（提供营业执照或事业单位法人证等法人证明复印件加盖投标人公章）</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参与政府采购项目投标的供应商近三年内</w:t>
            </w:r>
            <w:r>
              <w:rPr>
                <w:rFonts w:hint="eastAsia" w:ascii="宋体" w:hAnsi="宋体" w:cs="宋体"/>
                <w:color w:val="auto"/>
                <w:kern w:val="0"/>
                <w:sz w:val="24"/>
                <w:lang w:eastAsia="zh-CN"/>
              </w:rPr>
              <w:t>（投标人成立不足三年的可从成立之日起算）</w:t>
            </w:r>
            <w:r>
              <w:rPr>
                <w:rFonts w:hint="eastAsia" w:ascii="宋体" w:hAnsi="宋体" w:cs="宋体"/>
                <w:color w:val="auto"/>
                <w:kern w:val="0"/>
                <w:sz w:val="24"/>
              </w:rPr>
              <w:t>无行贿犯罪记录</w:t>
            </w:r>
            <w:r>
              <w:rPr>
                <w:rFonts w:hint="eastAsia" w:ascii="宋体" w:hAnsi="宋体" w:cs="宋体"/>
                <w:b/>
                <w:bCs/>
                <w:color w:val="auto"/>
                <w:kern w:val="0"/>
                <w:sz w:val="24"/>
              </w:rPr>
              <w:t>（由投标人在《</w:t>
            </w:r>
            <w:r>
              <w:rPr>
                <w:rFonts w:hint="eastAsia" w:ascii="宋体" w:hAnsi="宋体" w:cs="宋体"/>
                <w:b/>
                <w:bCs/>
                <w:color w:val="auto"/>
                <w:kern w:val="0"/>
                <w:sz w:val="24"/>
                <w:lang w:eastAsia="zh-CN"/>
              </w:rPr>
              <w:t>政府采购投标及履约承诺函</w:t>
            </w:r>
            <w:r>
              <w:rPr>
                <w:rFonts w:hint="eastAsia" w:ascii="宋体" w:hAnsi="宋体" w:cs="宋体"/>
                <w:b/>
                <w:bCs/>
                <w:color w:val="auto"/>
                <w:kern w:val="0"/>
                <w:sz w:val="24"/>
              </w:rPr>
              <w:t>》中作出声明）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参与本项目投标前三年内</w:t>
            </w:r>
            <w:r>
              <w:rPr>
                <w:rFonts w:hint="eastAsia" w:ascii="宋体" w:hAnsi="宋体" w:cs="宋体"/>
                <w:color w:val="auto"/>
                <w:kern w:val="0"/>
                <w:sz w:val="24"/>
                <w:lang w:eastAsia="zh-CN"/>
              </w:rPr>
              <w:t>（投标人成立不足三年的可从成立之日起算）</w:t>
            </w:r>
            <w:r>
              <w:rPr>
                <w:rFonts w:hint="eastAsia" w:ascii="宋体" w:hAnsi="宋体" w:cs="宋体"/>
                <w:color w:val="auto"/>
                <w:kern w:val="0"/>
                <w:sz w:val="24"/>
              </w:rPr>
              <w:t>，在经营活动中没有重大违法记录以及不存在被有关部门禁止参与政府采购活动且在有效期内的情况</w:t>
            </w:r>
            <w:r>
              <w:rPr>
                <w:rFonts w:hint="eastAsia" w:ascii="宋体" w:hAnsi="宋体" w:cs="宋体"/>
                <w:b/>
                <w:bCs/>
                <w:color w:val="auto"/>
                <w:kern w:val="0"/>
                <w:sz w:val="24"/>
              </w:rPr>
              <w:t>（由投标人在《</w:t>
            </w:r>
            <w:r>
              <w:rPr>
                <w:rFonts w:hint="eastAsia" w:ascii="宋体" w:hAnsi="宋体" w:cs="宋体"/>
                <w:b/>
                <w:bCs/>
                <w:color w:val="auto"/>
                <w:kern w:val="0"/>
                <w:sz w:val="24"/>
                <w:lang w:eastAsia="zh-CN"/>
              </w:rPr>
              <w:t>政府采购投标及履约承诺函</w:t>
            </w:r>
            <w:r>
              <w:rPr>
                <w:rFonts w:hint="eastAsia" w:ascii="宋体" w:hAnsi="宋体" w:cs="宋体"/>
                <w:b/>
                <w:bCs/>
                <w:color w:val="auto"/>
                <w:kern w:val="0"/>
                <w:sz w:val="24"/>
              </w:rPr>
              <w:t>》中作出声明）</w:t>
            </w:r>
            <w:r>
              <w:rPr>
                <w:rFonts w:hint="eastAsia" w:ascii="宋体" w:hAnsi="宋体" w:cs="宋体"/>
                <w:color w:val="auto"/>
                <w:kern w:val="0"/>
                <w:sz w:val="24"/>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rPr>
              <w:t>【注：采购代理机构将通过“信用中国”中“信用服务”栏的“</w:t>
            </w:r>
            <w:r>
              <w:rPr>
                <w:rFonts w:hint="eastAsia" w:ascii="宋体" w:hAnsi="宋体" w:cs="宋体"/>
                <w:color w:val="auto"/>
                <w:kern w:val="0"/>
                <w:sz w:val="24"/>
                <w:lang w:eastAsia="zh-CN"/>
              </w:rPr>
              <w:t>重大税收违法失信主体</w:t>
            </w:r>
            <w:r>
              <w:rPr>
                <w:rFonts w:hint="eastAsia" w:ascii="宋体" w:hAnsi="宋体" w:cs="宋体"/>
                <w:color w:val="auto"/>
                <w:kern w:val="0"/>
                <w:sz w:val="24"/>
              </w:rPr>
              <w:t>”“失信被执行人”“中国政府采购网”中的“政府采购严重违法失信行为记录名单”“深圳信用网”以及“深圳市政府采购监管网”为供应商信</w:t>
            </w:r>
            <w:r>
              <w:rPr>
                <w:rFonts w:hint="eastAsia" w:ascii="宋体" w:hAnsi="宋体" w:cs="宋体"/>
                <w:color w:val="auto"/>
                <w:kern w:val="0"/>
                <w:sz w:val="24"/>
                <w:highlight w:val="none"/>
              </w:rPr>
              <w:t>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highlight w:val="none"/>
              </w:rPr>
              <w:t>本项目</w:t>
            </w:r>
            <w:r>
              <w:rPr>
                <w:rFonts w:hint="default" w:ascii="宋体" w:hAnsi="宋体" w:cs="宋体"/>
                <w:color w:val="auto"/>
                <w:kern w:val="0"/>
                <w:sz w:val="24"/>
                <w:highlight w:val="none"/>
              </w:rPr>
              <w:t>不</w:t>
            </w:r>
            <w:r>
              <w:rPr>
                <w:rFonts w:hint="eastAsia" w:ascii="宋体" w:hAnsi="宋体" w:cs="宋体"/>
                <w:color w:val="auto"/>
                <w:kern w:val="0"/>
                <w:sz w:val="24"/>
                <w:highlight w:val="none"/>
              </w:rPr>
              <w:t>接受联合体投标，不允许转</w:t>
            </w:r>
            <w:r>
              <w:rPr>
                <w:rFonts w:hint="eastAsia" w:ascii="宋体" w:hAnsi="宋体" w:cs="宋体"/>
                <w:color w:val="auto"/>
                <w:kern w:val="0"/>
                <w:sz w:val="24"/>
              </w:rPr>
              <w:t>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报价要求</w:t>
            </w:r>
          </w:p>
        </w:tc>
        <w:tc>
          <w:tcPr>
            <w:tcW w:w="7015" w:type="dxa"/>
            <w:noWrap w:val="0"/>
            <w:vAlign w:val="center"/>
          </w:tcPr>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本次投标为总价包干，投标报价总价作为中标人与采购人签</w:t>
            </w:r>
            <w:r>
              <w:rPr>
                <w:rFonts w:hint="eastAsia" w:ascii="宋体" w:hAnsi="宋体" w:cs="宋体"/>
                <w:color w:val="auto"/>
                <w:sz w:val="24"/>
                <w:lang w:val="en-US" w:eastAsia="zh-CN"/>
              </w:rPr>
              <w:t>订</w:t>
            </w:r>
            <w:r>
              <w:rPr>
                <w:rFonts w:hint="eastAsia" w:ascii="宋体" w:hAnsi="宋体" w:cs="宋体"/>
                <w:color w:val="auto"/>
                <w:sz w:val="24"/>
              </w:rPr>
              <w:t>的合同金额。项目预算控</w:t>
            </w:r>
            <w:r>
              <w:rPr>
                <w:rFonts w:hint="eastAsia" w:ascii="宋体" w:hAnsi="宋体" w:cs="宋体"/>
                <w:color w:val="auto"/>
                <w:sz w:val="24"/>
                <w:highlight w:val="none"/>
              </w:rPr>
              <w:t>制</w:t>
            </w:r>
            <w:r>
              <w:rPr>
                <w:rFonts w:hint="eastAsia" w:ascii="宋体" w:hAnsi="宋体" w:cs="宋体"/>
                <w:color w:val="auto"/>
                <w:sz w:val="24"/>
                <w:highlight w:val="none"/>
                <w:lang w:val="en-US" w:eastAsia="zh-CN"/>
              </w:rPr>
              <w:t>35万元以内</w:t>
            </w:r>
            <w:r>
              <w:rPr>
                <w:rFonts w:hint="eastAsia" w:ascii="宋体" w:hAnsi="宋体" w:cs="宋体"/>
                <w:color w:val="auto"/>
                <w:sz w:val="24"/>
                <w:highlight w:val="none"/>
              </w:rPr>
              <w:t>，投标</w:t>
            </w:r>
            <w:r>
              <w:rPr>
                <w:rFonts w:hint="eastAsia" w:ascii="宋体" w:hAnsi="宋体" w:cs="宋体"/>
                <w:color w:val="auto"/>
                <w:sz w:val="24"/>
              </w:rPr>
              <w:t>人的报价不可高于</w:t>
            </w:r>
            <w:r>
              <w:rPr>
                <w:rFonts w:hint="eastAsia" w:ascii="宋体" w:hAnsi="宋体" w:eastAsia="宋体" w:cs="宋体"/>
                <w:color w:val="auto"/>
                <w:kern w:val="0"/>
                <w:sz w:val="24"/>
              </w:rPr>
              <w:t>预算（限价），否则投标人的投标文件视同无效。</w:t>
            </w:r>
            <w:r>
              <w:rPr>
                <w:rFonts w:hint="eastAsia" w:ascii="宋体" w:hAnsi="宋体" w:eastAsia="宋体" w:cs="宋体"/>
                <w:color w:val="auto"/>
                <w:kern w:val="0"/>
                <w:sz w:val="24"/>
                <w:lang w:eastAsia="zh-CN"/>
              </w:rPr>
              <w:t>项目服务费包括调研费、中标服务费、资料费、税金、会议评审、人员费用、差旅费、后续服务等所有费用，并提供合同要求的有关</w:t>
            </w:r>
            <w:r>
              <w:rPr>
                <w:rFonts w:hint="eastAsia" w:ascii="宋体" w:hAnsi="宋体" w:cs="宋体"/>
                <w:color w:val="auto"/>
                <w:kern w:val="0"/>
                <w:sz w:val="24"/>
                <w:lang w:eastAsia="zh-CN"/>
              </w:rPr>
              <w:t>成果材料</w:t>
            </w:r>
            <w:r>
              <w:rPr>
                <w:rFonts w:hint="eastAsia" w:ascii="宋体" w:hAnsi="宋体" w:eastAsia="宋体" w:cs="宋体"/>
                <w:color w:val="auto"/>
                <w:kern w:val="0"/>
                <w:sz w:val="24"/>
                <w:lang w:eastAsia="zh-CN"/>
              </w:rPr>
              <w:t>，以及其它相关服务的全部费用</w:t>
            </w:r>
            <w:r>
              <w:rPr>
                <w:rFonts w:hint="eastAsia" w:ascii="宋体" w:hAnsi="宋体" w:cs="宋体"/>
                <w:color w:val="auto"/>
                <w:sz w:val="24"/>
              </w:rPr>
              <w:t>。</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7015" w:type="dxa"/>
            <w:noWrap w:val="0"/>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采购人信息：</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rPr>
              <w:t>名      称</w:t>
            </w:r>
            <w:r>
              <w:rPr>
                <w:rFonts w:hint="eastAsia" w:ascii="宋体" w:hAnsi="宋体" w:cs="宋体"/>
                <w:color w:val="auto"/>
                <w:kern w:val="0"/>
                <w:sz w:val="24"/>
                <w:highlight w:val="none"/>
              </w:rPr>
              <w:t>：深圳市前海深港现代服务业合作区管理局</w:t>
            </w:r>
          </w:p>
          <w:p>
            <w:pPr>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李先生</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0755-88105254</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spacing w:line="360" w:lineRule="auto"/>
              <w:rPr>
                <w:rFonts w:hint="eastAsia" w:ascii="宋体" w:hAnsi="宋体" w:cs="宋体"/>
                <w:color w:val="auto"/>
                <w:kern w:val="0"/>
                <w:sz w:val="24"/>
              </w:rPr>
            </w:pPr>
            <w:r>
              <w:rPr>
                <w:rFonts w:hint="eastAsia" w:ascii="宋体" w:hAnsi="宋体" w:cs="宋体"/>
                <w:color w:val="auto"/>
                <w:kern w:val="0"/>
                <w:sz w:val="24"/>
              </w:rPr>
              <w:t>名      称： 中国远东国际招标有限公司</w:t>
            </w:r>
          </w:p>
          <w:p>
            <w:pPr>
              <w:spacing w:line="360" w:lineRule="auto"/>
              <w:rPr>
                <w:rFonts w:hint="eastAsia" w:ascii="宋体" w:hAnsi="宋体" w:cs="宋体"/>
                <w:color w:val="auto"/>
                <w:kern w:val="0"/>
                <w:sz w:val="24"/>
              </w:rPr>
            </w:pPr>
            <w:r>
              <w:rPr>
                <w:rFonts w:hint="eastAsia" w:ascii="宋体" w:hAnsi="宋体" w:cs="宋体"/>
                <w:color w:val="auto"/>
                <w:kern w:val="0"/>
                <w:sz w:val="24"/>
              </w:rPr>
              <w:t>地      址： 深圳市福田区上步南路1001号锦峰大厦22楼</w:t>
            </w:r>
          </w:p>
          <w:p>
            <w:pPr>
              <w:spacing w:line="360" w:lineRule="auto"/>
              <w:rPr>
                <w:rFonts w:hint="eastAsia" w:ascii="宋体" w:hAnsi="宋体" w:cs="宋体"/>
                <w:color w:val="auto"/>
                <w:kern w:val="0"/>
                <w:sz w:val="24"/>
              </w:rPr>
            </w:pPr>
            <w:r>
              <w:rPr>
                <w:rFonts w:hint="eastAsia" w:ascii="宋体" w:hAnsi="宋体" w:cs="宋体"/>
                <w:color w:val="auto"/>
                <w:kern w:val="0"/>
                <w:sz w:val="24"/>
              </w:rPr>
              <w:t>联  系  人： 凌女士、伍先生</w:t>
            </w:r>
          </w:p>
          <w:p>
            <w:pPr>
              <w:spacing w:line="360" w:lineRule="auto"/>
              <w:rPr>
                <w:rFonts w:hint="default" w:ascii="宋体" w:hAnsi="宋体" w:eastAsia="宋体" w:cs="宋体"/>
                <w:color w:val="auto"/>
                <w:kern w:val="0"/>
                <w:sz w:val="24"/>
                <w:lang w:val="en-US" w:eastAsia="zh-CN"/>
              </w:rPr>
            </w:pPr>
            <w:r>
              <w:rPr>
                <w:rFonts w:hint="eastAsia" w:ascii="宋体" w:hAnsi="宋体" w:cs="宋体"/>
                <w:color w:val="auto"/>
                <w:kern w:val="0"/>
                <w:sz w:val="24"/>
              </w:rPr>
              <w:t>电      话： 0755-82078919、82077364转</w:t>
            </w:r>
            <w:r>
              <w:rPr>
                <w:rFonts w:hint="eastAsia" w:ascii="宋体" w:hAnsi="宋体" w:cs="宋体"/>
                <w:color w:val="auto"/>
                <w:kern w:val="0"/>
                <w:sz w:val="24"/>
                <w:lang w:val="en-US" w:eastAsia="zh-CN"/>
              </w:rPr>
              <w:t>110</w:t>
            </w:r>
          </w:p>
          <w:p>
            <w:pPr>
              <w:spacing w:line="360" w:lineRule="auto"/>
              <w:rPr>
                <w:rFonts w:hint="eastAsia" w:ascii="宋体" w:hAnsi="宋体" w:cs="宋体"/>
                <w:color w:val="auto"/>
                <w:kern w:val="0"/>
                <w:sz w:val="24"/>
              </w:rPr>
            </w:pPr>
            <w:r>
              <w:rPr>
                <w:rFonts w:hint="eastAsia" w:ascii="宋体" w:hAnsi="宋体" w:cs="宋体"/>
                <w:color w:val="auto"/>
                <w:kern w:val="0"/>
                <w:sz w:val="24"/>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中国远东国际招标有限公司</w:t>
      </w:r>
    </w:p>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9</w:t>
      </w:r>
      <w:r>
        <w:rPr>
          <w:rFonts w:hint="eastAsia" w:ascii="宋体" w:hAnsi="宋体" w:cs="宋体"/>
          <w:color w:val="auto"/>
          <w:sz w:val="24"/>
        </w:rPr>
        <w:t>日</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3" w:name="_Toc10214"/>
      <w:r>
        <w:rPr>
          <w:rFonts w:hint="eastAsia" w:ascii="宋体" w:hAnsi="宋体" w:cs="宋体"/>
          <w:b/>
          <w:bCs/>
          <w:color w:val="auto"/>
          <w:sz w:val="24"/>
        </w:rPr>
        <w:t>投标须知</w:t>
      </w:r>
      <w:bookmarkEnd w:id="3"/>
    </w:p>
    <w:p>
      <w:pPr>
        <w:spacing w:line="360" w:lineRule="auto"/>
        <w:rPr>
          <w:rFonts w:hint="eastAsia" w:ascii="宋体" w:hAnsi="宋体" w:cs="宋体"/>
          <w:color w:val="auto"/>
          <w:sz w:val="24"/>
          <w:highlight w:val="none"/>
        </w:rPr>
      </w:pPr>
      <w:r>
        <w:rPr>
          <w:rFonts w:hint="eastAsia" w:ascii="宋体" w:hAnsi="宋体" w:cs="宋体"/>
          <w:color w:val="auto"/>
          <w:sz w:val="24"/>
        </w:rPr>
        <w:t>1、本项目是深圳市前海深港现代服务业合作区管理局的</w:t>
      </w:r>
      <w:r>
        <w:rPr>
          <w:rFonts w:hint="eastAsia" w:ascii="宋体" w:hAnsi="宋体" w:cs="宋体"/>
          <w:color w:val="auto"/>
          <w:sz w:val="24"/>
          <w:lang w:eastAsia="zh-CN"/>
        </w:rPr>
        <w:t>“前海蛇口自贸片区建设2023年度第三方综合评估研究”咨询服务项目</w:t>
      </w:r>
      <w:r>
        <w:rPr>
          <w:rFonts w:hint="eastAsia" w:ascii="宋体" w:hAnsi="宋体" w:cs="宋体"/>
          <w:color w:val="auto"/>
          <w:sz w:val="24"/>
          <w:highlight w:val="none"/>
        </w:rPr>
        <w:t>。</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2、本项目不属于《深圳市2023—2024年政府集中采购目录及限额标准》规定应集中采购项目</w:t>
      </w:r>
      <w:r>
        <w:rPr>
          <w:rFonts w:hint="eastAsia" w:ascii="宋体" w:hAnsi="宋体" w:cs="宋体"/>
          <w:b w:val="0"/>
          <w:bCs w:val="0"/>
          <w:color w:val="auto"/>
          <w:sz w:val="24"/>
          <w:highlight w:val="none"/>
        </w:rPr>
        <w:t>，根据《中华人民共和国政府采购法》、《深圳经济特区</w:t>
      </w:r>
      <w:r>
        <w:rPr>
          <w:rFonts w:hint="eastAsia" w:ascii="宋体" w:hAnsi="宋体" w:cs="宋体"/>
          <w:b w:val="0"/>
          <w:bCs w:val="0"/>
          <w:color w:val="auto"/>
          <w:sz w:val="24"/>
          <w:highlight w:val="none"/>
          <w:lang w:eastAsia="zh-CN"/>
        </w:rPr>
        <w:t>政府</w:t>
      </w:r>
      <w:r>
        <w:rPr>
          <w:rFonts w:hint="eastAsia" w:ascii="宋体" w:hAnsi="宋体" w:cs="宋体"/>
          <w:b w:val="0"/>
          <w:bCs w:val="0"/>
          <w:color w:val="auto"/>
          <w:sz w:val="24"/>
          <w:highlight w:val="none"/>
        </w:rPr>
        <w:t>采购条例》的有关规定，中国远东国际招标有限公司受深圳市前海深港现代服务业合作区管理局委托组织采购，</w:t>
      </w:r>
      <w:r>
        <w:rPr>
          <w:rFonts w:hint="eastAsia" w:ascii="宋体" w:hAnsi="宋体" w:cs="宋体"/>
          <w:b/>
          <w:bCs/>
          <w:color w:val="auto"/>
          <w:sz w:val="24"/>
          <w:highlight w:val="none"/>
        </w:rPr>
        <w:t>本次采购公开征集供应商，采用综合评分法的方式进行，投标截止后，因作出有效投标的供应商不足3家而致招标失败的，按以下流程执行：</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a</w:t>
      </w:r>
      <w:r>
        <w:rPr>
          <w:rFonts w:hint="eastAsia" w:ascii="宋体" w:hAnsi="宋体" w:cs="宋体"/>
          <w:b/>
          <w:bCs/>
          <w:color w:val="auto"/>
          <w:sz w:val="24"/>
          <w:highlight w:val="none"/>
        </w:rPr>
        <w:t>.有效投标人为2家的，可在2家有效投标人中取得分最高者为中标供应商；</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lang w:val="en-US" w:eastAsia="zh-CN"/>
        </w:rPr>
        <w:t>b</w:t>
      </w:r>
      <w:r>
        <w:rPr>
          <w:rFonts w:hint="eastAsia" w:ascii="宋体" w:hAnsi="宋体" w:cs="宋体"/>
          <w:b/>
          <w:bCs/>
          <w:color w:val="auto"/>
          <w:sz w:val="24"/>
          <w:highlight w:val="none"/>
        </w:rPr>
        <w:t>.如参与投标且符合招标文件要求的供应商仅有</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家，评审委员会应与投标供应商进行谈判，原则上成交价应为最初报价的95%。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highlight w:val="none"/>
        </w:rPr>
        <w:t>3、本项目根据项目的实际情况，公开征集符合投标人资格的供应商</w:t>
      </w:r>
      <w:r>
        <w:rPr>
          <w:rFonts w:hint="eastAsia" w:ascii="宋体" w:hAnsi="宋体" w:cs="宋体"/>
          <w:color w:val="auto"/>
          <w:sz w:val="24"/>
        </w:rPr>
        <w:t>。请各供应商根据本文件的要求，准备</w:t>
      </w:r>
      <w:r>
        <w:rPr>
          <w:rFonts w:hint="eastAsia" w:ascii="宋体" w:hAnsi="宋体" w:cs="宋体"/>
          <w:b/>
          <w:bCs/>
          <w:color w:val="auto"/>
          <w:sz w:val="24"/>
        </w:rPr>
        <w:t>5套（1套正本，4套副本</w:t>
      </w:r>
      <w:r>
        <w:rPr>
          <w:rFonts w:hint="eastAsia" w:ascii="宋体" w:hAnsi="宋体" w:cs="宋体"/>
          <w:b/>
          <w:bCs/>
          <w:color w:val="auto"/>
          <w:sz w:val="24"/>
          <w:lang w:eastAsia="zh-CN"/>
        </w:rPr>
        <w:t>，</w:t>
      </w:r>
      <w:r>
        <w:rPr>
          <w:rFonts w:hint="eastAsia" w:ascii="宋体" w:hAnsi="宋体" w:cs="宋体"/>
          <w:b/>
          <w:bCs/>
          <w:color w:val="auto"/>
          <w:sz w:val="24"/>
          <w:lang w:val="en-US" w:eastAsia="zh-CN"/>
        </w:rPr>
        <w:t>1份电子文档</w:t>
      </w:r>
      <w:r>
        <w:rPr>
          <w:rFonts w:hint="eastAsia" w:ascii="宋体" w:hAnsi="宋体" w:cs="宋体"/>
          <w:b/>
          <w:bCs/>
          <w:color w:val="auto"/>
          <w:sz w:val="24"/>
        </w:rPr>
        <w:t>）</w:t>
      </w:r>
      <w:r>
        <w:rPr>
          <w:rFonts w:hint="eastAsia" w:ascii="宋体" w:hAnsi="宋体" w:cs="宋体"/>
          <w:color w:val="auto"/>
          <w:sz w:val="24"/>
        </w:rPr>
        <w:t>完备的资料进行投标。</w:t>
      </w:r>
    </w:p>
    <w:p>
      <w:pPr>
        <w:spacing w:line="360" w:lineRule="auto"/>
        <w:rPr>
          <w:rFonts w:hint="eastAsia"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rPr>
      </w:pPr>
      <w:r>
        <w:rPr>
          <w:rFonts w:hint="eastAsia" w:ascii="宋体" w:hAnsi="宋体" w:cs="宋体"/>
          <w:color w:val="auto"/>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技术部分。</w:t>
      </w:r>
    </w:p>
    <w:p>
      <w:pPr>
        <w:snapToGrid w:val="0"/>
        <w:spacing w:line="360" w:lineRule="auto"/>
        <w:rPr>
          <w:rFonts w:hint="eastAsia"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rPr>
      </w:pPr>
      <w:r>
        <w:rPr>
          <w:rFonts w:hint="eastAsia" w:ascii="宋体" w:hAnsi="宋体" w:cs="宋体"/>
          <w:color w:val="auto"/>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rPr>
      </w:pPr>
      <w:r>
        <w:rPr>
          <w:rFonts w:hint="eastAsia" w:ascii="宋体" w:hAnsi="宋体" w:cs="宋体"/>
          <w:color w:val="auto"/>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rPr>
      </w:pPr>
      <w:r>
        <w:rPr>
          <w:rFonts w:hint="eastAsia" w:ascii="宋体" w:hAnsi="宋体" w:cs="宋体"/>
          <w:color w:val="auto"/>
          <w:sz w:val="24"/>
        </w:rPr>
        <w:t>9、本次采购凡涉及知识产权问题，由项目供应商负责。</w:t>
      </w:r>
    </w:p>
    <w:p>
      <w:pPr>
        <w:snapToGrid w:val="0"/>
        <w:spacing w:line="360" w:lineRule="auto"/>
        <w:rPr>
          <w:rFonts w:hint="eastAsia" w:ascii="宋体" w:hAnsi="宋体" w:cs="宋体"/>
          <w:color w:val="auto"/>
          <w:sz w:val="24"/>
        </w:rPr>
      </w:pPr>
      <w:r>
        <w:rPr>
          <w:rFonts w:hint="eastAsia" w:ascii="宋体" w:hAnsi="宋体" w:cs="宋体"/>
          <w:color w:val="auto"/>
          <w:sz w:val="24"/>
        </w:rPr>
        <w:t>10、采购人将组成评审委员会，评审工作由评审委员会独立负责。</w:t>
      </w:r>
    </w:p>
    <w:p>
      <w:pPr>
        <w:snapToGrid w:val="0"/>
        <w:spacing w:line="360" w:lineRule="auto"/>
        <w:rPr>
          <w:rFonts w:hint="eastAsia" w:ascii="宋体" w:hAnsi="宋体" w:cs="宋体"/>
          <w:color w:val="auto"/>
          <w:sz w:val="24"/>
        </w:rPr>
      </w:pPr>
      <w:r>
        <w:rPr>
          <w:rFonts w:hint="eastAsia" w:ascii="宋体" w:hAnsi="宋体" w:cs="宋体"/>
          <w:color w:val="auto"/>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rPr>
      </w:pPr>
      <w:r>
        <w:rPr>
          <w:rFonts w:hint="eastAsia" w:ascii="宋体" w:hAnsi="宋体" w:cs="宋体"/>
          <w:color w:val="auto"/>
          <w:sz w:val="24"/>
        </w:rPr>
        <w:t>12、采用综合评分法的情况：评审委员会将分别对供应商递交的投标文件进行评审。</w:t>
      </w:r>
    </w:p>
    <w:p>
      <w:pPr>
        <w:pStyle w:val="56"/>
        <w:snapToGrid w:val="0"/>
        <w:spacing w:line="360" w:lineRule="auto"/>
        <w:ind w:firstLine="480"/>
        <w:rPr>
          <w:rFonts w:hint="eastAsia" w:ascii="宋体" w:hAnsi="宋体" w:cs="宋体"/>
          <w:color w:val="auto"/>
          <w:kern w:val="2"/>
          <w:sz w:val="24"/>
          <w:szCs w:val="24"/>
        </w:rPr>
      </w:pPr>
      <w:r>
        <w:rPr>
          <w:rFonts w:hint="eastAsia" w:ascii="宋体" w:hAnsi="宋体" w:cs="宋体"/>
          <w:color w:val="auto"/>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rPr>
        <w:t>第一</w:t>
      </w:r>
      <w:r>
        <w:rPr>
          <w:rFonts w:hint="eastAsia" w:ascii="宋体" w:hAnsi="宋体" w:cs="宋体"/>
          <w:color w:val="auto"/>
          <w:kern w:val="2"/>
          <w:sz w:val="24"/>
          <w:szCs w:val="24"/>
        </w:rPr>
        <w:t>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rPr>
      </w:pPr>
      <w:r>
        <w:rPr>
          <w:rFonts w:hint="eastAsia" w:ascii="宋体" w:hAnsi="宋体" w:cs="宋体"/>
          <w:color w:val="auto"/>
          <w:sz w:val="24"/>
        </w:rPr>
        <w:t>13、采用谈判的情况：评审委员会将与投标供应商进行谈判。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（1）供应商在谈判时由项目负责人与评审委员会进行谈判；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（2）原则上成交价应为最初报价的95%。</w:t>
      </w:r>
    </w:p>
    <w:p>
      <w:pPr>
        <w:snapToGrid w:val="0"/>
        <w:spacing w:line="360" w:lineRule="auto"/>
        <w:rPr>
          <w:rFonts w:hint="eastAsia" w:ascii="宋体" w:hAnsi="宋体" w:cs="宋体"/>
          <w:color w:val="auto"/>
          <w:sz w:val="24"/>
        </w:rPr>
      </w:pPr>
      <w:r>
        <w:rPr>
          <w:rFonts w:hint="eastAsia" w:ascii="宋体" w:hAnsi="宋体" w:cs="宋体"/>
          <w:color w:val="auto"/>
          <w:sz w:val="24"/>
        </w:rPr>
        <w:t>14、所有的评审/谈判内容都必须保密。</w:t>
      </w:r>
    </w:p>
    <w:p>
      <w:pPr>
        <w:snapToGrid w:val="0"/>
        <w:spacing w:line="360" w:lineRule="auto"/>
        <w:rPr>
          <w:rFonts w:hint="eastAsia" w:ascii="宋体" w:hAnsi="宋体" w:cs="宋体"/>
          <w:color w:val="auto"/>
          <w:sz w:val="24"/>
        </w:rPr>
      </w:pPr>
      <w:r>
        <w:rPr>
          <w:rFonts w:hint="eastAsia" w:ascii="宋体" w:hAnsi="宋体" w:cs="宋体"/>
          <w:color w:val="auto"/>
          <w:sz w:val="24"/>
        </w:rPr>
        <w:t>15、招标代理服务收费：</w:t>
      </w:r>
    </w:p>
    <w:p>
      <w:pPr>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auto"/>
        </w:rPr>
      </w:pPr>
      <w:r>
        <w:rPr>
          <w:rFonts w:hint="eastAsia" w:ascii="宋体" w:hAnsi="宋体" w:cs="宋体"/>
          <w:color w:val="auto"/>
          <w:sz w:val="24"/>
        </w:rPr>
        <w:t>具体计取费率标准如下表所示：</w:t>
      </w:r>
    </w:p>
    <w:tbl>
      <w:tblPr>
        <w:tblStyle w:val="2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1.1%</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0.45%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0.25%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0.1%</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0.035%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0.006%</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0.004%</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r>
    </w:tbl>
    <w:p>
      <w:pPr>
        <w:spacing w:line="360" w:lineRule="auto"/>
        <w:rPr>
          <w:rFonts w:hint="eastAsia" w:ascii="宋体" w:hAnsi="宋体" w:cs="宋体"/>
          <w:color w:val="auto"/>
          <w:sz w:val="24"/>
        </w:rPr>
      </w:pPr>
      <w:r>
        <w:rPr>
          <w:rFonts w:hint="eastAsia" w:ascii="宋体" w:hAnsi="宋体" w:cs="宋体"/>
          <w:color w:val="auto"/>
          <w:sz w:val="24"/>
        </w:rPr>
        <w:t>招标代理服务费缴纳至：</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开户名称：中国远东国际招标有限公司</w:t>
      </w:r>
      <w:r>
        <w:rPr>
          <w:rFonts w:hint="eastAsia" w:ascii="宋体" w:hAnsi="宋体" w:cs="宋体"/>
          <w:color w:val="auto"/>
          <w:sz w:val="24"/>
          <w:lang w:val="en-US" w:eastAsia="zh-CN"/>
        </w:rPr>
        <w:t>深圳分公司</w:t>
      </w:r>
    </w:p>
    <w:p>
      <w:pPr>
        <w:spacing w:line="360" w:lineRule="auto"/>
        <w:rPr>
          <w:rFonts w:hint="eastAsia" w:ascii="宋体" w:hAnsi="宋体" w:cs="宋体"/>
          <w:color w:val="auto"/>
          <w:sz w:val="24"/>
        </w:rPr>
      </w:pPr>
      <w:r>
        <w:rPr>
          <w:rFonts w:hint="eastAsia" w:ascii="宋体" w:hAnsi="宋体" w:cs="宋体"/>
          <w:color w:val="auto"/>
          <w:sz w:val="24"/>
        </w:rPr>
        <w:t>银行帐号：11013651025501</w:t>
      </w:r>
    </w:p>
    <w:p>
      <w:pPr>
        <w:spacing w:line="360" w:lineRule="auto"/>
        <w:rPr>
          <w:rFonts w:hint="eastAsia" w:ascii="宋体" w:hAnsi="宋体" w:cs="宋体"/>
          <w:b/>
          <w:bCs/>
          <w:color w:val="auto"/>
          <w:sz w:val="24"/>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 w:val="24"/>
        </w:rPr>
        <w:t>开户银行：平安银行深圳中电支行</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4" w:name="_Toc20176"/>
      <w:r>
        <w:rPr>
          <w:rFonts w:hint="eastAsia" w:ascii="宋体" w:hAnsi="宋体" w:cs="宋体"/>
          <w:b/>
          <w:bCs/>
          <w:color w:val="auto"/>
          <w:sz w:val="24"/>
        </w:rPr>
        <w:t>评标程序</w:t>
      </w:r>
      <w:bookmarkEnd w:id="4"/>
    </w:p>
    <w:p>
      <w:pPr>
        <w:spacing w:line="360" w:lineRule="auto"/>
        <w:rPr>
          <w:rFonts w:hint="eastAsia" w:ascii="宋体" w:hAnsi="宋体" w:cs="宋体"/>
          <w:color w:val="auto"/>
          <w:sz w:val="24"/>
        </w:rPr>
      </w:pPr>
      <w:r>
        <w:rPr>
          <w:rFonts w:hint="eastAsia" w:ascii="宋体" w:hAnsi="宋体" w:cs="宋体"/>
          <w:color w:val="auto"/>
          <w:sz w:val="24"/>
        </w:rPr>
        <w:t>一、</w:t>
      </w:r>
      <w:r>
        <w:rPr>
          <w:rFonts w:hint="eastAsia" w:ascii="宋体" w:hAnsi="宋体" w:cs="宋体"/>
          <w:color w:val="auto"/>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评</w:t>
      </w:r>
      <w:r>
        <w:rPr>
          <w:rFonts w:hint="eastAsia" w:ascii="宋体" w:hAnsi="宋体" w:cs="宋体"/>
          <w:color w:val="auto"/>
          <w:sz w:val="24"/>
          <w:highlight w:val="none"/>
        </w:rPr>
        <w:t>审委员会在投标截止日前一天组成</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rPr>
        <w:t>二、参加会议人员：投标人代表（如需）、项目负责代表、评审委员会成员、监督部门代表（如需）、采购代理机构代表。</w:t>
      </w:r>
    </w:p>
    <w:p>
      <w:pPr>
        <w:spacing w:line="360" w:lineRule="auto"/>
        <w:rPr>
          <w:rFonts w:hint="eastAsia" w:ascii="宋体" w:hAnsi="宋体" w:cs="宋体"/>
          <w:color w:val="auto"/>
          <w:sz w:val="24"/>
        </w:rPr>
      </w:pPr>
      <w:r>
        <w:rPr>
          <w:rFonts w:hint="eastAsia" w:ascii="宋体" w:hAnsi="宋体" w:cs="宋体"/>
          <w:color w:val="auto"/>
          <w:sz w:val="24"/>
        </w:rPr>
        <w:t>三、会议主持人：中国远东国际招标有限公司工作人员 。</w:t>
      </w:r>
    </w:p>
    <w:p>
      <w:pPr>
        <w:spacing w:line="360" w:lineRule="auto"/>
        <w:rPr>
          <w:rFonts w:hint="eastAsia" w:ascii="宋体" w:hAnsi="宋体" w:cs="宋体"/>
          <w:color w:val="auto"/>
          <w:sz w:val="24"/>
        </w:rPr>
      </w:pPr>
      <w:r>
        <w:rPr>
          <w:rFonts w:hint="eastAsia" w:ascii="宋体" w:hAnsi="宋体" w:cs="宋体"/>
          <w:color w:val="auto"/>
          <w:sz w:val="24"/>
        </w:rPr>
        <w:t>四、开标时间：202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14:30</w:t>
      </w:r>
      <w:r>
        <w:rPr>
          <w:rFonts w:hint="eastAsia" w:ascii="宋体" w:hAnsi="宋体" w:cs="宋体"/>
          <w:color w:val="auto"/>
          <w:sz w:val="24"/>
        </w:rPr>
        <w:t>时（北京时间）。</w:t>
      </w:r>
    </w:p>
    <w:p>
      <w:pPr>
        <w:spacing w:line="360" w:lineRule="auto"/>
        <w:rPr>
          <w:rFonts w:hint="eastAsia" w:ascii="宋体" w:hAnsi="宋体" w:cs="宋体"/>
          <w:color w:val="auto"/>
          <w:sz w:val="24"/>
        </w:rPr>
      </w:pPr>
      <w:r>
        <w:rPr>
          <w:rFonts w:hint="eastAsia" w:ascii="宋体" w:hAnsi="宋体" w:cs="宋体"/>
          <w:color w:val="auto"/>
          <w:sz w:val="24"/>
        </w:rPr>
        <w:t>五、会议开始：202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14:30</w:t>
      </w:r>
      <w:r>
        <w:rPr>
          <w:rFonts w:hint="eastAsia" w:ascii="宋体" w:hAnsi="宋体" w:cs="宋体"/>
          <w:color w:val="auto"/>
          <w:sz w:val="24"/>
        </w:rPr>
        <w:t>时（北京时间）由会议主持人宣布定标会议开始。</w:t>
      </w:r>
    </w:p>
    <w:p>
      <w:pPr>
        <w:spacing w:line="360" w:lineRule="auto"/>
        <w:rPr>
          <w:rFonts w:hint="eastAsia" w:ascii="宋体" w:hAnsi="宋体" w:cs="宋体"/>
          <w:color w:val="auto"/>
          <w:sz w:val="24"/>
        </w:rPr>
      </w:pPr>
      <w:r>
        <w:rPr>
          <w:rFonts w:hint="eastAsia" w:ascii="宋体" w:hAnsi="宋体" w:cs="宋体"/>
          <w:color w:val="auto"/>
          <w:sz w:val="24"/>
        </w:rPr>
        <w:t>六、项目负责代表向采购代理机构代表送交投标文件，监督部门代表（如</w:t>
      </w:r>
      <w:r>
        <w:rPr>
          <w:rFonts w:hint="eastAsia" w:ascii="宋体" w:hAnsi="宋体" w:cs="宋体"/>
          <w:color w:val="auto"/>
          <w:sz w:val="24"/>
          <w:lang w:val="en-US" w:eastAsia="zh-CN"/>
        </w:rPr>
        <w:t>有</w:t>
      </w:r>
      <w:r>
        <w:rPr>
          <w:rFonts w:hint="eastAsia" w:ascii="宋体" w:hAnsi="宋体" w:cs="宋体"/>
          <w:color w:val="auto"/>
          <w:sz w:val="24"/>
        </w:rPr>
        <w:t>）确认投标文件密封完整，未密封投标文件将作为投标无效处理。</w:t>
      </w:r>
    </w:p>
    <w:p>
      <w:pPr>
        <w:spacing w:line="360" w:lineRule="auto"/>
        <w:rPr>
          <w:rFonts w:hint="eastAsia" w:ascii="宋体" w:hAnsi="宋体" w:cs="宋体"/>
          <w:color w:val="auto"/>
          <w:sz w:val="24"/>
        </w:rPr>
      </w:pPr>
      <w:r>
        <w:rPr>
          <w:rFonts w:hint="eastAsia" w:ascii="宋体" w:hAnsi="宋体" w:cs="宋体"/>
          <w:color w:val="auto"/>
          <w:sz w:val="24"/>
        </w:rPr>
        <w:t>七、由采购代理机构代表现场拆封投标文件，并分发给评审委员会成员。</w:t>
      </w:r>
    </w:p>
    <w:p>
      <w:pPr>
        <w:spacing w:line="360" w:lineRule="auto"/>
        <w:rPr>
          <w:rFonts w:hint="eastAsia"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360" w:lineRule="auto"/>
        <w:rPr>
          <w:rFonts w:hint="eastAsia" w:ascii="宋体" w:hAnsi="宋体" w:cs="宋体"/>
          <w:color w:val="auto"/>
          <w:sz w:val="24"/>
        </w:rPr>
      </w:pPr>
      <w:r>
        <w:rPr>
          <w:rFonts w:hint="eastAsia" w:ascii="宋体" w:hAnsi="宋体" w:cs="宋体"/>
          <w:color w:val="auto"/>
          <w:sz w:val="24"/>
        </w:rPr>
        <w:t>九、评审委员会按以下工作程序进行：</w:t>
      </w:r>
    </w:p>
    <w:p>
      <w:pPr>
        <w:spacing w:line="360" w:lineRule="auto"/>
        <w:rPr>
          <w:rFonts w:hint="eastAsia"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360" w:lineRule="auto"/>
        <w:rPr>
          <w:rFonts w:hint="eastAsia"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360" w:lineRule="auto"/>
        <w:rPr>
          <w:rFonts w:hint="eastAsia"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360" w:lineRule="auto"/>
        <w:rPr>
          <w:rFonts w:hint="eastAsia"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360" w:lineRule="auto"/>
        <w:rPr>
          <w:rFonts w:hint="eastAsia"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360" w:lineRule="auto"/>
        <w:rPr>
          <w:rFonts w:hint="eastAsia"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auto"/>
          <w:sz w:val="24"/>
        </w:rPr>
      </w:pPr>
      <w:r>
        <w:rPr>
          <w:rFonts w:hint="eastAsia" w:ascii="宋体" w:hAnsi="宋体" w:cs="宋体"/>
          <w:color w:val="auto"/>
          <w:sz w:val="24"/>
        </w:rPr>
        <w:t>采用谈判的情况：评审委员会将与投标供应商进行谈判。</w:t>
      </w:r>
    </w:p>
    <w:p>
      <w:pPr>
        <w:spacing w:line="360" w:lineRule="auto"/>
        <w:rPr>
          <w:rFonts w:hint="eastAsia" w:ascii="宋体" w:hAnsi="宋体" w:cs="宋体"/>
          <w:color w:val="auto"/>
          <w:sz w:val="24"/>
        </w:rPr>
      </w:pPr>
      <w:r>
        <w:rPr>
          <w:rFonts w:hint="eastAsia" w:ascii="宋体" w:hAnsi="宋体" w:cs="宋体"/>
          <w:color w:val="auto"/>
          <w:sz w:val="24"/>
        </w:rPr>
        <w:t>5.1 供应商在谈判时由项目负责人与评审委员会进行谈判；</w:t>
      </w:r>
    </w:p>
    <w:p>
      <w:pPr>
        <w:spacing w:line="360" w:lineRule="auto"/>
        <w:rPr>
          <w:rFonts w:hint="eastAsia" w:ascii="宋体" w:hAnsi="宋体" w:cs="宋体"/>
          <w:color w:val="auto"/>
          <w:sz w:val="24"/>
        </w:rPr>
      </w:pPr>
      <w:r>
        <w:rPr>
          <w:rFonts w:hint="eastAsia" w:ascii="宋体" w:hAnsi="宋体" w:cs="宋体"/>
          <w:color w:val="auto"/>
          <w:sz w:val="24"/>
        </w:rPr>
        <w:t>5.2 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rPr>
          <w:rFonts w:hint="eastAsia" w:ascii="宋体" w:hAnsi="宋体" w:cs="宋体"/>
          <w:color w:val="auto"/>
          <w:sz w:val="24"/>
        </w:rPr>
      </w:pPr>
      <w:r>
        <w:rPr>
          <w:rFonts w:hint="eastAsia" w:ascii="宋体" w:hAnsi="宋体" w:cs="宋体"/>
          <w:color w:val="auto"/>
          <w:sz w:val="24"/>
        </w:rPr>
        <w:t>十、根据本次采购的结果，10个工作日内与中标供应商签订合同。</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pStyle w:val="9"/>
        <w:rPr>
          <w:rFonts w:hint="eastAsia" w:ascii="宋体" w:hAnsi="宋体" w:cs="宋体"/>
          <w:color w:val="auto"/>
          <w:sz w:val="24"/>
        </w:rPr>
      </w:pPr>
      <w:r>
        <w:rPr>
          <w:rFonts w:hint="eastAsia"/>
          <w:color w:val="auto"/>
        </w:rPr>
        <w:br w:type="page"/>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5" w:name="_Toc3567"/>
      <w:r>
        <w:rPr>
          <w:rFonts w:hint="eastAsia" w:ascii="宋体" w:hAnsi="宋体" w:cs="宋体"/>
          <w:b/>
          <w:bCs/>
          <w:color w:val="auto"/>
          <w:sz w:val="24"/>
        </w:rPr>
        <w:t>合同格式及合同条款</w:t>
      </w:r>
      <w:bookmarkEnd w:id="5"/>
    </w:p>
    <w:p>
      <w:pPr>
        <w:spacing w:line="360" w:lineRule="auto"/>
        <w:ind w:firstLine="470" w:firstLineChars="196"/>
        <w:jc w:val="center"/>
        <w:rPr>
          <w:rFonts w:hint="eastAsia" w:ascii="宋体" w:hAnsi="宋体" w:cs="宋体"/>
          <w:color w:val="auto"/>
          <w:sz w:val="24"/>
        </w:rPr>
      </w:pPr>
      <w:bookmarkStart w:id="6" w:name="_Toc101074886"/>
      <w:bookmarkStart w:id="7" w:name="_Toc100052414"/>
      <w:bookmarkStart w:id="8" w:name="_Toc73521592"/>
      <w:bookmarkStart w:id="9" w:name="_Toc84303603"/>
      <w:bookmarkStart w:id="10" w:name="_Toc73521680"/>
      <w:bookmarkStart w:id="11" w:name="_Toc73518163"/>
      <w:bookmarkStart w:id="12" w:name="_Toc73517685"/>
    </w:p>
    <w:bookmarkEnd w:id="6"/>
    <w:bookmarkEnd w:id="7"/>
    <w:bookmarkEnd w:id="8"/>
    <w:bookmarkEnd w:id="9"/>
    <w:bookmarkEnd w:id="10"/>
    <w:bookmarkEnd w:id="11"/>
    <w:bookmarkEnd w:id="12"/>
    <w:p>
      <w:pPr>
        <w:pStyle w:val="56"/>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合同编号（甲方）：            </w:t>
      </w:r>
    </w:p>
    <w:p>
      <w:pPr>
        <w:pStyle w:val="56"/>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合同编号（乙方）：            </w:t>
      </w:r>
    </w:p>
    <w:p>
      <w:pPr>
        <w:pStyle w:val="56"/>
        <w:spacing w:line="360" w:lineRule="auto"/>
        <w:ind w:left="1470" w:right="1470" w:firstLine="482"/>
        <w:jc w:val="center"/>
        <w:rPr>
          <w:rFonts w:hint="eastAsia" w:ascii="宋体" w:hAnsi="宋体" w:cs="宋体"/>
          <w:b/>
          <w:color w:val="auto"/>
          <w:sz w:val="24"/>
          <w:szCs w:val="24"/>
        </w:rPr>
      </w:pPr>
    </w:p>
    <w:p>
      <w:pPr>
        <w:pStyle w:val="56"/>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56"/>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rPr>
          <w:rFonts w:hint="eastAsia" w:ascii="宋体" w:hAnsi="宋体" w:cs="宋体"/>
          <w:b/>
          <w:color w:val="auto"/>
          <w:sz w:val="28"/>
          <w:szCs w:val="28"/>
        </w:rPr>
      </w:pPr>
      <w:r>
        <w:rPr>
          <w:rFonts w:hint="eastAsia" w:ascii="宋体" w:hAnsi="宋体" w:cs="宋体"/>
          <w:b/>
          <w:color w:val="auto"/>
          <w:sz w:val="28"/>
          <w:szCs w:val="28"/>
          <w:lang w:eastAsia="zh-CN"/>
        </w:rPr>
        <w:t>“前海蛇口自贸片区建设2023年度第三方综合评估研究”咨询服务项目</w:t>
      </w:r>
      <w:r>
        <w:rPr>
          <w:rFonts w:hint="eastAsia" w:ascii="宋体" w:hAnsi="宋体" w:cs="宋体"/>
          <w:b/>
          <w:color w:val="auto"/>
          <w:sz w:val="28"/>
          <w:szCs w:val="28"/>
        </w:rPr>
        <w:t>委托合同</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pStyle w:val="56"/>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pStyle w:val="56"/>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lang w:eastAsia="zh-CN"/>
        </w:rPr>
        <w:t>“前海蛇口自贸片区建设2023年度第三方综合评估研究”咨询服务项目</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项目类型：</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r>
        <w:rPr>
          <w:rFonts w:hint="eastAsia" w:ascii="宋体" w:hAnsi="宋体" w:cs="宋体"/>
          <w:color w:val="auto"/>
          <w:sz w:val="24"/>
        </w:rPr>
        <w:t>二〇二</w:t>
      </w:r>
      <w:r>
        <w:rPr>
          <w:rFonts w:hint="eastAsia" w:ascii="宋体" w:hAnsi="宋体" w:cs="宋体"/>
          <w:color w:val="auto"/>
          <w:sz w:val="24"/>
          <w:lang w:val="en-US" w:eastAsia="zh-CN"/>
        </w:rPr>
        <w:t>三</w:t>
      </w:r>
      <w:r>
        <w:rPr>
          <w:rFonts w:hint="eastAsia" w:ascii="宋体" w:hAnsi="宋体" w:cs="宋体"/>
          <w:color w:val="auto"/>
          <w:sz w:val="24"/>
        </w:rPr>
        <w:t>年  月</w:t>
      </w:r>
    </w:p>
    <w:p>
      <w:pPr>
        <w:spacing w:line="360" w:lineRule="auto"/>
        <w:jc w:val="center"/>
        <w:rPr>
          <w:rFonts w:hint="eastAsia" w:ascii="宋体" w:hAnsi="宋体" w:cs="宋体"/>
          <w:color w:val="auto"/>
          <w:sz w:val="24"/>
        </w:rPr>
      </w:pPr>
      <w:r>
        <w:rPr>
          <w:rFonts w:hint="eastAsia" w:ascii="宋体" w:hAnsi="宋体" w:cs="宋体"/>
          <w:color w:val="auto"/>
          <w:sz w:val="24"/>
        </w:rPr>
        <w:t>本合同共    页（不含封面）</w:t>
      </w:r>
    </w:p>
    <w:p>
      <w:pPr>
        <w:spacing w:line="360" w:lineRule="auto"/>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甲方： </w:t>
      </w:r>
      <w:r>
        <w:rPr>
          <w:rFonts w:hint="eastAsia" w:ascii="宋体" w:hAnsi="宋体" w:cs="宋体"/>
          <w:color w:val="auto"/>
          <w:sz w:val="24"/>
          <w:u w:val="single"/>
        </w:rPr>
        <w:t>深圳市前海深港现代服务业合作区管理局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地址： </w:t>
      </w:r>
      <w:r>
        <w:rPr>
          <w:rFonts w:hint="eastAsia" w:ascii="宋体" w:hAnsi="宋体" w:cs="宋体"/>
          <w:color w:val="auto"/>
          <w:sz w:val="24"/>
          <w:u w:val="single"/>
        </w:rPr>
        <w:t>深圳市前海深港合作区</w:t>
      </w:r>
      <w:r>
        <w:rPr>
          <w:rFonts w:ascii="宋体" w:hAnsi="宋体" w:cs="宋体"/>
          <w:color w:val="auto"/>
          <w:sz w:val="24"/>
          <w:u w:val="single"/>
        </w:rPr>
        <w:t>桂湾五路123号前海大厦T1栋前海管理局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法定代表人： </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乙方：</w:t>
      </w:r>
    </w:p>
    <w:p>
      <w:pPr>
        <w:spacing w:line="360" w:lineRule="auto"/>
        <w:rPr>
          <w:rFonts w:hint="eastAsia" w:ascii="宋体" w:hAnsi="宋体" w:cs="宋体"/>
          <w:b/>
          <w:bCs/>
          <w:color w:val="auto"/>
          <w:sz w:val="24"/>
        </w:rPr>
      </w:pPr>
      <w:r>
        <w:rPr>
          <w:rFonts w:hint="eastAsia" w:ascii="宋体" w:hAnsi="宋体" w:cs="宋体"/>
          <w:b/>
          <w:bCs/>
          <w:color w:val="auto"/>
          <w:sz w:val="24"/>
        </w:rPr>
        <w:t>地址：</w:t>
      </w:r>
    </w:p>
    <w:p>
      <w:pPr>
        <w:spacing w:line="360" w:lineRule="auto"/>
        <w:rPr>
          <w:rFonts w:hint="eastAsia" w:ascii="宋体" w:hAnsi="宋体" w:cs="宋体"/>
          <w:b/>
          <w:bCs/>
          <w:color w:val="auto"/>
          <w:sz w:val="24"/>
        </w:rPr>
      </w:pPr>
      <w:r>
        <w:rPr>
          <w:rFonts w:hint="eastAsia" w:ascii="宋体" w:hAnsi="宋体" w:cs="宋体"/>
          <w:b/>
          <w:bCs/>
          <w:color w:val="auto"/>
          <w:sz w:val="24"/>
        </w:rPr>
        <w:t>法定代表人：</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w:t>
      </w:r>
      <w:r>
        <w:rPr>
          <w:rFonts w:hint="eastAsia" w:ascii="宋体" w:hAnsi="宋体" w:cs="宋体"/>
          <w:color w:val="auto"/>
          <w:sz w:val="24"/>
          <w:lang w:eastAsia="zh-CN"/>
        </w:rPr>
        <w:t>QH2023107</w:t>
      </w:r>
      <w:r>
        <w:rPr>
          <w:rFonts w:hint="eastAsia" w:ascii="宋体" w:hAnsi="宋体" w:cs="宋体"/>
          <w:color w:val="auto"/>
          <w:sz w:val="24"/>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u w:val="single"/>
        </w:rPr>
        <w:t>乙方</w:t>
      </w:r>
      <w:r>
        <w:rPr>
          <w:rFonts w:hint="eastAsia" w:ascii="宋体" w:hAnsi="宋体" w:cs="宋体"/>
          <w:color w:val="auto"/>
          <w:sz w:val="24"/>
        </w:rPr>
        <w:t>共同承担</w:t>
      </w:r>
      <w:r>
        <w:rPr>
          <w:rFonts w:hint="eastAsia" w:ascii="宋体" w:hAnsi="宋体" w:cs="宋体"/>
          <w:b/>
          <w:bCs/>
          <w:color w:val="auto"/>
          <w:kern w:val="0"/>
          <w:sz w:val="24"/>
          <w:u w:val="single"/>
        </w:rPr>
        <w:t xml:space="preserve"> </w:t>
      </w:r>
      <w:r>
        <w:rPr>
          <w:rFonts w:hint="eastAsia" w:ascii="宋体" w:hAnsi="宋体" w:cs="宋体"/>
          <w:color w:val="auto"/>
          <w:sz w:val="24"/>
          <w:u w:val="single"/>
          <w:lang w:eastAsia="zh-CN"/>
        </w:rPr>
        <w:t>“前海蛇口自贸片区建设2023年度第三方综合评估研究”咨询服务项目</w:t>
      </w:r>
      <w:r>
        <w:rPr>
          <w:rFonts w:hint="eastAsia" w:ascii="宋体" w:hAnsi="宋体" w:cs="宋体"/>
          <w:b/>
          <w:bCs/>
          <w:color w:val="auto"/>
          <w:kern w:val="0"/>
          <w:sz w:val="24"/>
          <w:u w:val="single"/>
        </w:rPr>
        <w:t>（以下简称本项目）</w:t>
      </w:r>
      <w:r>
        <w:rPr>
          <w:rFonts w:hint="eastAsia" w:ascii="宋体" w:hAnsi="宋体" w:cs="宋体"/>
          <w:color w:val="auto"/>
          <w:sz w:val="24"/>
        </w:rPr>
        <w:t>，达成以下合同条款：</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第一条 项目研究内容</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前海蛇口自贸片区建设发展组织实施情况。对于党中央、国务院决策部署的贯彻落实情况。围绕习近平总书记对前海开发开放的重要指示批示精神，贯彻落实党中央、国务院决策部署，系统评估对于国家战略系列措施的落实成效。对于配套保障与风险防控落实情况。重点围绕体制机制、组织领导等方面，对强化风险防控的配套政策及支持举措成效进行评估。</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前海蛇口自贸片区深化改革综合评估。贸易自由化便利化进展情况。重点围绕国际贸易“单一窗口”建设、通关监管模式创新、培育贸易新业态模式、创新服务贸易发展机制、发展数字贸易和境外投资合作等方面进行综合评估。投资自由化便利化进展情况。重点围绕外资准入管理和服务、健全投资促进和保护体系等方面进行综合评估。深化差异化改革探索进展情况。重点围绕战略定位和区位优势，推进差异化集成性改革创新、培育特色优势产业、加快开放通道建设等方面进行综合评估。</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3.前海蛇口自贸片区扩大开放综合评估。对实际使用外资、货物贸易进出口、高新技术产品进出口，经常项目和直接投资跨境人民币结算进展情况进行评估。</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前海蛇口自贸片区营商环境综合评估。金融服务实体经济进展情况。重点围绕金融服务供给，促进跨境投融资便利化，金融秩序维护等进行综合评估。加快转变政府职能进展情况。重点围绕深化“证照分离”改革，承接省市两级管理权限，提高行政管理效能，完善社会信用体系，强化事中事后监管。促进科技创新进展情况。重点围绕加快高水平创新人才培育引进使用，加强知识产权保护和运用，培育高新技术企业和科技创新平台等进行综合评估。</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前海蛇口自贸片区跨区域联动综合评估。重点围绕前海蛇口自贸片区与高新技术开发区、经济技术开发区、海关特殊监管区、自主创新示范区、国家级新区等平台联动发展情况，在本省级行政区域开展联动创新区、协同发展区建设情况等进行综合评估</w:t>
      </w:r>
      <w:r>
        <w:rPr>
          <w:rFonts w:hint="eastAsia" w:ascii="宋体" w:hAnsi="宋体" w:eastAsia="宋体" w:cs="宋体"/>
          <w:color w:val="auto"/>
          <w:sz w:val="24"/>
          <w:szCs w:val="24"/>
          <w:highlight w:val="none"/>
          <w:lang w:val="en-US" w:eastAsia="zh-CN"/>
        </w:rPr>
        <w:t>。</w:t>
      </w:r>
    </w:p>
    <w:p>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cs="宋体"/>
          <w:b/>
          <w:bCs/>
          <w:color w:val="auto"/>
          <w:sz w:val="24"/>
        </w:rPr>
        <w:t>第二条  服务期限</w:t>
      </w:r>
      <w:r>
        <w:rPr>
          <w:rFonts w:hint="eastAsia" w:ascii="宋体" w:hAnsi="宋体" w:cs="宋体"/>
          <w:b/>
          <w:bCs/>
          <w:color w:val="auto"/>
          <w:sz w:val="24"/>
          <w:lang w:eastAsia="zh-CN"/>
        </w:rPr>
        <w:t>、</w:t>
      </w:r>
      <w:r>
        <w:rPr>
          <w:rFonts w:hint="eastAsia" w:ascii="宋体" w:hAnsi="宋体" w:cs="宋体"/>
          <w:b/>
          <w:bCs/>
          <w:color w:val="auto"/>
          <w:kern w:val="0"/>
          <w:sz w:val="24"/>
          <w:lang w:val="en-US" w:eastAsia="zh-CN"/>
        </w:rPr>
        <w:t>工作进程及后续服务</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服务期限</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本项目服务期限自签订合同之日起</w:t>
      </w:r>
      <w:r>
        <w:rPr>
          <w:rFonts w:hint="eastAsia" w:ascii="宋体" w:hAnsi="宋体" w:cs="宋体"/>
          <w:color w:val="auto"/>
          <w:sz w:val="24"/>
          <w:lang w:val="en-US" w:eastAsia="zh-CN"/>
        </w:rPr>
        <w:t>到2023年12月31日</w:t>
      </w:r>
      <w:r>
        <w:rPr>
          <w:rFonts w:hint="eastAsia" w:ascii="宋体" w:hAnsi="宋体" w:cs="宋体"/>
          <w:color w:val="auto"/>
          <w:sz w:val="24"/>
        </w:rPr>
        <w:t>。</w:t>
      </w:r>
    </w:p>
    <w:p>
      <w:pPr>
        <w:widowControl/>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2.工作进程</w:t>
      </w:r>
    </w:p>
    <w:p>
      <w:pPr>
        <w:tabs>
          <w:tab w:val="left" w:pos="720"/>
        </w:tabs>
        <w:autoSpaceDE w:val="0"/>
        <w:autoSpaceDN w:val="0"/>
        <w:adjustRightInd w:val="0"/>
        <w:spacing w:line="360" w:lineRule="auto"/>
        <w:ind w:right="17"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en-US" w:eastAsia="zh-CN"/>
        </w:rPr>
        <w:t>2.1.</w:t>
      </w:r>
      <w:r>
        <w:rPr>
          <w:rFonts w:hint="eastAsia" w:asciiTheme="minorEastAsia" w:hAnsiTheme="minorEastAsia" w:eastAsiaTheme="minorEastAsia" w:cstheme="minorEastAsia"/>
          <w:color w:val="auto"/>
          <w:sz w:val="24"/>
          <w:lang w:val="zh-CN"/>
        </w:rPr>
        <w:t>自合同签订之日起</w:t>
      </w:r>
      <w:r>
        <w:rPr>
          <w:rFonts w:hint="default" w:asciiTheme="minorEastAsia" w:hAnsiTheme="minorEastAsia" w:eastAsiaTheme="minorEastAsia" w:cstheme="minorEastAsia"/>
          <w:color w:val="auto"/>
          <w:sz w:val="24"/>
          <w:lang w:eastAsia="zh-CN"/>
        </w:rPr>
        <w:t>2</w:t>
      </w:r>
      <w:r>
        <w:rPr>
          <w:rFonts w:hint="eastAsia" w:asciiTheme="minorEastAsia" w:hAnsiTheme="minorEastAsia" w:eastAsiaTheme="minorEastAsia" w:cstheme="minorEastAsia"/>
          <w:color w:val="auto"/>
          <w:sz w:val="24"/>
          <w:lang w:val="zh-CN"/>
        </w:rPr>
        <w:t>个月内完成该项目</w:t>
      </w:r>
      <w:r>
        <w:rPr>
          <w:rFonts w:hint="eastAsia" w:asciiTheme="minorEastAsia" w:hAnsiTheme="minorEastAsia" w:eastAsiaTheme="minorEastAsia" w:cstheme="minorEastAsia"/>
          <w:color w:val="auto"/>
          <w:sz w:val="24"/>
          <w:lang w:val="en-US" w:eastAsia="zh-CN"/>
        </w:rPr>
        <w:t>初步</w:t>
      </w:r>
      <w:r>
        <w:rPr>
          <w:rFonts w:hint="eastAsia" w:asciiTheme="minorEastAsia" w:hAnsiTheme="minorEastAsia" w:eastAsiaTheme="minorEastAsia" w:cstheme="minorEastAsia"/>
          <w:color w:val="auto"/>
          <w:sz w:val="24"/>
          <w:lang w:val="zh-CN"/>
        </w:rPr>
        <w:t>报告的编制、汇报、报审等工作</w:t>
      </w:r>
      <w:r>
        <w:rPr>
          <w:rFonts w:hint="eastAsia" w:asciiTheme="minorEastAsia" w:hAnsiTheme="minorEastAsia" w:eastAsiaTheme="minorEastAsia" w:cstheme="minorEastAsia"/>
          <w:color w:val="auto"/>
          <w:sz w:val="24"/>
          <w:lang w:val="en-US" w:eastAsia="zh-CN"/>
        </w:rPr>
        <w:t>,</w:t>
      </w:r>
      <w:r>
        <w:rPr>
          <w:rFonts w:hint="eastAsia" w:ascii="宋体" w:hAnsi="宋体" w:eastAsia="宋体" w:cs="宋体"/>
          <w:color w:val="auto"/>
          <w:kern w:val="0"/>
          <w:sz w:val="24"/>
          <w:highlight w:val="none"/>
          <w:lang w:val="en-US" w:eastAsia="zh-CN"/>
        </w:rPr>
        <w:t>向</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lang w:val="en-US" w:eastAsia="zh-CN"/>
        </w:rPr>
        <w:t>提交本项目阶段性成果，即“</w:t>
      </w:r>
      <w:r>
        <w:rPr>
          <w:rFonts w:hint="eastAsia" w:ascii="宋体" w:hAnsi="宋体" w:cs="宋体"/>
          <w:color w:val="auto"/>
          <w:kern w:val="0"/>
          <w:sz w:val="24"/>
          <w:highlight w:val="none"/>
          <w:lang w:val="en-US" w:eastAsia="zh-CN"/>
        </w:rPr>
        <w:t>前海蛇口自贸片区建设2023年度第三方综合评估研究</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相关</w:t>
      </w:r>
      <w:r>
        <w:rPr>
          <w:rFonts w:hint="eastAsia" w:ascii="宋体" w:hAnsi="宋体" w:eastAsia="宋体" w:cs="宋体"/>
          <w:color w:val="auto"/>
          <w:kern w:val="0"/>
          <w:sz w:val="24"/>
          <w:highlight w:val="none"/>
          <w:lang w:val="en-US" w:eastAsia="zh-CN"/>
        </w:rPr>
        <w:t>报告初稿，并配合文稿送审过程的修改完善工作</w:t>
      </w:r>
      <w:r>
        <w:rPr>
          <w:rFonts w:hint="eastAsia" w:asciiTheme="minorEastAsia" w:hAnsiTheme="minorEastAsia" w:eastAsiaTheme="minorEastAsia" w:cstheme="minorEastAsia"/>
          <w:color w:val="auto"/>
          <w:sz w:val="24"/>
          <w:lang w:val="zh-CN"/>
        </w:rPr>
        <w:t>。</w:t>
      </w:r>
    </w:p>
    <w:p>
      <w:pPr>
        <w:widowControl/>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lang w:val="en-US" w:eastAsia="zh-CN"/>
        </w:rPr>
        <w:t>2.2.服务期限</w:t>
      </w:r>
      <w:r>
        <w:rPr>
          <w:rFonts w:hint="eastAsia" w:asciiTheme="minorEastAsia" w:hAnsiTheme="minorEastAsia" w:eastAsiaTheme="minorEastAsia" w:cstheme="minorEastAsia"/>
          <w:color w:val="auto"/>
          <w:sz w:val="24"/>
          <w:lang w:val="zh-CN"/>
        </w:rPr>
        <w:t>内完成该项目</w:t>
      </w:r>
      <w:r>
        <w:rPr>
          <w:rFonts w:hint="eastAsia" w:asciiTheme="minorEastAsia" w:hAnsiTheme="minorEastAsia" w:eastAsiaTheme="minorEastAsia" w:cstheme="minorEastAsia"/>
          <w:color w:val="auto"/>
          <w:sz w:val="24"/>
          <w:lang w:val="en-US" w:eastAsia="zh-CN"/>
        </w:rPr>
        <w:t>最终</w:t>
      </w:r>
      <w:r>
        <w:rPr>
          <w:rFonts w:hint="eastAsia" w:asciiTheme="minorEastAsia" w:hAnsiTheme="minorEastAsia" w:eastAsiaTheme="minorEastAsia" w:cstheme="minorEastAsia"/>
          <w:color w:val="auto"/>
          <w:sz w:val="24"/>
          <w:lang w:val="zh-CN"/>
        </w:rPr>
        <w:t>报告的编制、汇报、报审等工作</w:t>
      </w:r>
      <w:r>
        <w:rPr>
          <w:rFonts w:hint="eastAsia" w:asciiTheme="minorEastAsia" w:hAnsiTheme="minorEastAsia" w:eastAsiaTheme="minorEastAsia" w:cstheme="minorEastAsia"/>
          <w:color w:val="auto"/>
          <w:sz w:val="24"/>
          <w:lang w:val="en-US" w:eastAsia="zh-CN"/>
        </w:rPr>
        <w:t>,</w:t>
      </w:r>
      <w:r>
        <w:rPr>
          <w:rFonts w:hint="eastAsia" w:ascii="宋体" w:hAnsi="宋体" w:eastAsia="宋体" w:cs="宋体"/>
          <w:color w:val="auto"/>
          <w:kern w:val="0"/>
          <w:sz w:val="24"/>
          <w:highlight w:val="none"/>
          <w:lang w:val="en-US" w:eastAsia="zh-CN"/>
        </w:rPr>
        <w:t>向</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lang w:val="en-US" w:eastAsia="zh-CN"/>
        </w:rPr>
        <w:t>提交本项目最终成果</w:t>
      </w:r>
      <w:r>
        <w:rPr>
          <w:rFonts w:hint="eastAsia" w:ascii="宋体" w:hAnsi="宋体" w:cs="宋体"/>
          <w:color w:val="auto"/>
          <w:kern w:val="0"/>
          <w:sz w:val="24"/>
          <w:highlight w:val="none"/>
          <w:lang w:val="en-US" w:eastAsia="zh-CN"/>
        </w:rPr>
        <w:t>并通过甲方验收</w:t>
      </w:r>
      <w:r>
        <w:rPr>
          <w:rFonts w:hint="eastAsia" w:ascii="宋体" w:hAnsi="宋体" w:eastAsia="宋体" w:cs="宋体"/>
          <w:color w:val="auto"/>
          <w:kern w:val="0"/>
          <w:sz w:val="24"/>
          <w:highlight w:val="none"/>
          <w:lang w:val="en-US" w:eastAsia="zh-CN"/>
        </w:rPr>
        <w:t>，即“</w:t>
      </w:r>
      <w:r>
        <w:rPr>
          <w:rFonts w:hint="eastAsia" w:ascii="宋体" w:hAnsi="宋体" w:cs="宋体"/>
          <w:color w:val="auto"/>
          <w:kern w:val="0"/>
          <w:sz w:val="24"/>
          <w:highlight w:val="none"/>
          <w:lang w:val="en-US" w:eastAsia="zh-CN"/>
        </w:rPr>
        <w:t>前海蛇口自贸片区建设2023年度第三方综合评估研究</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相关</w:t>
      </w:r>
      <w:r>
        <w:rPr>
          <w:rFonts w:hint="eastAsia" w:ascii="宋体" w:hAnsi="宋体" w:eastAsia="宋体" w:cs="宋体"/>
          <w:color w:val="auto"/>
          <w:kern w:val="0"/>
          <w:sz w:val="24"/>
          <w:highlight w:val="none"/>
          <w:lang w:val="en-US" w:eastAsia="zh-CN"/>
        </w:rPr>
        <w:t>报告送审稿，并配合文稿送审过程的修改完善工作</w:t>
      </w:r>
      <w:r>
        <w:rPr>
          <w:rFonts w:hint="eastAsia" w:ascii="宋体" w:hAnsi="宋体" w:cs="宋体"/>
          <w:color w:val="auto"/>
          <w:kern w:val="0"/>
          <w:sz w:val="24"/>
          <w:highlight w:val="none"/>
          <w:lang w:val="en-US" w:eastAsia="zh-CN"/>
        </w:rPr>
        <w:t>。</w:t>
      </w:r>
    </w:p>
    <w:p>
      <w:pPr>
        <w:widowControl/>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3.后续服务</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乙方提交的本项目最终成果通过甲方审查验收之日起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年为本合同后续服务期。服务期内乙方应向甲方提供后续的专业技术支持与咨询服务，并协助甲方完成各种后续审计、评估等工作。</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第三条  项目资料归属</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所有提交给甲方的</w:t>
      </w:r>
      <w:r>
        <w:rPr>
          <w:rFonts w:hint="eastAsia" w:ascii="宋体" w:hAnsi="宋体" w:cs="宋体"/>
          <w:color w:val="auto"/>
          <w:sz w:val="24"/>
          <w:lang w:eastAsia="zh-CN"/>
        </w:rPr>
        <w:t>项目材料</w:t>
      </w:r>
      <w:r>
        <w:rPr>
          <w:rFonts w:hint="eastAsia" w:ascii="宋体" w:hAnsi="宋体" w:cs="宋体"/>
          <w:color w:val="auto"/>
          <w:sz w:val="24"/>
        </w:rPr>
        <w:t>及相关资料的</w:t>
      </w:r>
      <w:r>
        <w:rPr>
          <w:rFonts w:ascii="宋体" w:hAnsi="宋体" w:cs="宋体"/>
          <w:color w:val="auto"/>
          <w:sz w:val="24"/>
        </w:rPr>
        <w:t>阶段性成果及</w:t>
      </w:r>
      <w:r>
        <w:rPr>
          <w:rFonts w:hint="eastAsia" w:ascii="宋体" w:hAnsi="宋体" w:cs="宋体"/>
          <w:color w:val="auto"/>
          <w:sz w:val="24"/>
        </w:rPr>
        <w:t>最后文本，包括为履行服务范围所编制的计划和证明资料等，都属于甲方</w:t>
      </w:r>
      <w:r>
        <w:rPr>
          <w:rFonts w:ascii="宋体" w:hAnsi="宋体" w:cs="宋体"/>
          <w:color w:val="auto"/>
          <w:sz w:val="24"/>
        </w:rPr>
        <w:t>所有</w:t>
      </w:r>
      <w:r>
        <w:rPr>
          <w:rFonts w:hint="eastAsia" w:ascii="宋体" w:hAnsi="宋体" w:cs="宋体"/>
          <w:color w:val="auto"/>
          <w:sz w:val="24"/>
        </w:rPr>
        <w:t>，乙方在提交给甲方之前应将上述资料进行整理归类和编制索引。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第四条  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（一）甲方的权利义务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1.甲方有权向乙方询问项目工作进展及相关情况，并要求乙方在指定时间内做出答复。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2.甲方有权对乙方提交的</w:t>
      </w:r>
      <w:r>
        <w:rPr>
          <w:rFonts w:hint="eastAsia" w:ascii="宋体" w:hAnsi="宋体" w:cs="宋体"/>
          <w:color w:val="auto"/>
          <w:sz w:val="24"/>
          <w:lang w:eastAsia="zh-CN"/>
        </w:rPr>
        <w:t>成果材料</w:t>
      </w:r>
      <w:r>
        <w:rPr>
          <w:rFonts w:hint="eastAsia" w:ascii="宋体" w:hAnsi="宋体" w:cs="宋体"/>
          <w:color w:val="auto"/>
          <w:sz w:val="24"/>
        </w:rPr>
        <w:t>等相关</w:t>
      </w:r>
      <w:r>
        <w:rPr>
          <w:rFonts w:hint="eastAsia" w:ascii="宋体" w:hAnsi="宋体" w:cs="宋体"/>
          <w:color w:val="auto"/>
          <w:sz w:val="24"/>
          <w:lang w:eastAsia="zh-CN"/>
        </w:rPr>
        <w:t>材料</w:t>
      </w:r>
      <w:r>
        <w:rPr>
          <w:rFonts w:hint="eastAsia" w:ascii="宋体" w:hAnsi="宋体" w:cs="宋体"/>
          <w:color w:val="auto"/>
          <w:sz w:val="24"/>
        </w:rPr>
        <w:t>进行审核并提出修改意见。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3.如甲方确认乙方工作人员未按照本合同要求履行职责，甲方有权要求乙方限期更换人员，直至终止合同并要求乙方承担相应赔偿责任。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4.甲方对乙方在委托权限范围内完成委托事项负有指导、监督责任。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5.甲方有权要求乙方全面履行合同。甲方不接受部分履行，如本合同项下部分</w:t>
      </w:r>
      <w:r>
        <w:rPr>
          <w:rFonts w:hint="eastAsia" w:ascii="宋体" w:hAnsi="宋体" w:cs="宋体"/>
          <w:color w:val="auto"/>
          <w:sz w:val="24"/>
          <w:lang w:eastAsia="zh-CN"/>
        </w:rPr>
        <w:t>成果材料</w:t>
      </w:r>
      <w:r>
        <w:rPr>
          <w:rFonts w:hint="eastAsia" w:ascii="宋体" w:hAnsi="宋体" w:cs="宋体"/>
          <w:color w:val="auto"/>
          <w:sz w:val="24"/>
        </w:rPr>
        <w:t>未能按时交付则视为整体延误。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6.如乙方所提供的项目成果不符合本合同的要求，甲方有权要求乙方重新执行相应的工作服务，由此产生的全部费用由乙方自行承担，同时，甲方的付款时间相应顺延。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7.甲方要求乙方比本合同约定时间提前交付</w:t>
      </w:r>
      <w:r>
        <w:rPr>
          <w:rFonts w:hint="eastAsia" w:ascii="宋体" w:hAnsi="宋体" w:cs="宋体"/>
          <w:color w:val="auto"/>
          <w:sz w:val="24"/>
          <w:lang w:eastAsia="zh-CN"/>
        </w:rPr>
        <w:t>成果材料</w:t>
      </w:r>
      <w:r>
        <w:rPr>
          <w:rFonts w:hint="eastAsia" w:ascii="宋体" w:hAnsi="宋体" w:cs="宋体"/>
          <w:color w:val="auto"/>
          <w:sz w:val="24"/>
        </w:rPr>
        <w:t>时，须征得乙方同意。因此而增加工作量，经协商确认，甲方应向乙方支付必要的费用。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8.甲方应将项目所需相关档案资料、信息数据等移交给乙方，并办理好书面交接手续。</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9.甲方应按照本合同的约定向乙方支付服务费用。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10.甲方指定项目联系人：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姓    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（二）乙方的权利义务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为保证项目成果的质量，乙方在合同履行期间，应按照本项目工作内容要求组织专家队伍，成立项目组。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3.乙方应采取必要措施配合甲方验收人员的工作,对于评审验收过程中发现的问题，乙方应在发现问题之日起3天内进行改正，以符合甲方的需要。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8.针对甲方就乙方提交的工作报告等相关</w:t>
      </w:r>
      <w:r>
        <w:rPr>
          <w:rFonts w:hint="eastAsia" w:ascii="宋体" w:hAnsi="宋体" w:cs="宋体"/>
          <w:color w:val="auto"/>
          <w:sz w:val="24"/>
          <w:lang w:eastAsia="zh-CN"/>
        </w:rPr>
        <w:t>材料</w:t>
      </w:r>
      <w:r>
        <w:rPr>
          <w:rFonts w:hint="eastAsia" w:ascii="宋体" w:hAnsi="宋体" w:cs="宋体"/>
          <w:color w:val="auto"/>
          <w:sz w:val="24"/>
        </w:rPr>
        <w:t>提出的修改意见，乙方应当在甲方指定的修改时间内完成修改。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9.乙方指定项目联系人：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姓    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联系方式：</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五</w:t>
      </w:r>
      <w:r>
        <w:rPr>
          <w:rFonts w:hint="eastAsia" w:ascii="宋体" w:hAnsi="宋体" w:cs="宋体"/>
          <w:b/>
          <w:bCs/>
          <w:color w:val="auto"/>
          <w:sz w:val="24"/>
        </w:rPr>
        <w:t>条  人员要求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以下为本项目核心领导团队。</w:t>
      </w:r>
    </w:p>
    <w:tbl>
      <w:tblPr>
        <w:tblStyle w:val="2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拟任</w:t>
            </w:r>
            <w:r>
              <w:rPr>
                <w:rFonts w:ascii="宋体" w:hAnsi="宋体" w:cs="宋体"/>
                <w:color w:val="auto"/>
                <w:sz w:val="24"/>
              </w:rPr>
              <w:t>团队</w:t>
            </w:r>
            <w:r>
              <w:rPr>
                <w:rFonts w:hint="eastAsia" w:ascii="宋体" w:hAnsi="宋体" w:cs="宋体"/>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r>
    </w:tbl>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参加本项目编制的人员配置若需调整需经甲方</w:t>
      </w:r>
      <w:r>
        <w:rPr>
          <w:rFonts w:ascii="宋体" w:hAnsi="宋体" w:cs="宋体"/>
          <w:color w:val="auto"/>
          <w:sz w:val="24"/>
        </w:rPr>
        <w:t>书面</w:t>
      </w:r>
      <w:r>
        <w:rPr>
          <w:rFonts w:hint="eastAsia" w:ascii="宋体" w:hAnsi="宋体" w:cs="宋体"/>
          <w:color w:val="auto"/>
          <w:sz w:val="24"/>
        </w:rPr>
        <w:t>同意后，方可变更。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必须以乙方直属人员</w:t>
      </w:r>
      <w:r>
        <w:rPr>
          <w:rFonts w:ascii="宋体" w:hAnsi="宋体" w:cs="宋体"/>
          <w:color w:val="auto"/>
          <w:sz w:val="24"/>
        </w:rPr>
        <w:t>（直属人员指</w:t>
      </w:r>
      <w:r>
        <w:rPr>
          <w:rFonts w:hint="eastAsia" w:ascii="宋体" w:hAnsi="宋体" w:cs="宋体"/>
          <w:color w:val="auto"/>
          <w:sz w:val="24"/>
        </w:rPr>
        <w:t>劳动合同、社会保险等劳动关系</w:t>
      </w:r>
      <w:r>
        <w:rPr>
          <w:rFonts w:ascii="宋体" w:hAnsi="宋体" w:cs="宋体"/>
          <w:color w:val="auto"/>
          <w:sz w:val="24"/>
        </w:rPr>
        <w:t>在乙方的人员）</w:t>
      </w:r>
      <w:r>
        <w:rPr>
          <w:rFonts w:hint="eastAsia" w:ascii="宋体" w:hAnsi="宋体" w:cs="宋体"/>
          <w:color w:val="auto"/>
          <w:sz w:val="24"/>
        </w:rPr>
        <w:t>参与本项目服务，不得使用挂靠队伍。</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3.团队人员（含项目负责人）要求至少</w:t>
      </w: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人，</w:t>
      </w:r>
      <w:r>
        <w:rPr>
          <w:rFonts w:hint="eastAsia" w:ascii="宋体" w:hAnsi="宋体" w:cs="宋体"/>
          <w:color w:val="auto"/>
          <w:sz w:val="24"/>
          <w:lang w:val="en-US" w:eastAsia="zh-CN"/>
        </w:rPr>
        <w:t>项目</w:t>
      </w:r>
      <w:r>
        <w:rPr>
          <w:rFonts w:hint="eastAsia" w:ascii="宋体" w:hAnsi="宋体" w:eastAsia="宋体" w:cs="宋体"/>
          <w:color w:val="auto"/>
          <w:sz w:val="24"/>
          <w:lang w:val="en-US" w:eastAsia="zh-CN"/>
        </w:rPr>
        <w:t>负责人要求具有研究生学历</w:t>
      </w:r>
      <w:r>
        <w:rPr>
          <w:rFonts w:hint="eastAsia" w:ascii="宋体" w:hAnsi="宋体" w:eastAsia="宋体" w:cs="宋体"/>
          <w:color w:val="auto"/>
          <w:sz w:val="24"/>
          <w:lang w:eastAsia="zh-CN"/>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六</w:t>
      </w:r>
      <w:r>
        <w:rPr>
          <w:rFonts w:hint="eastAsia" w:ascii="宋体" w:hAnsi="宋体" w:cs="宋体"/>
          <w:b/>
          <w:bCs/>
          <w:color w:val="auto"/>
          <w:sz w:val="24"/>
        </w:rPr>
        <w:t>条 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双方对本合同有关的知识产权以及与之相关的所有权利归属约定如下： 本项目全部阶段性成果和最终成果（包括为后续服务范围所</w:t>
      </w:r>
      <w:r>
        <w:rPr>
          <w:rFonts w:hint="eastAsia" w:ascii="宋体" w:hAnsi="宋体" w:cs="宋体"/>
          <w:color w:val="auto"/>
          <w:sz w:val="24"/>
          <w:lang w:eastAsia="zh-CN"/>
        </w:rPr>
        <w:t>编制的材料</w:t>
      </w:r>
      <w:r>
        <w:rPr>
          <w:rFonts w:hint="eastAsia" w:ascii="宋体" w:hAnsi="宋体" w:cs="宋体"/>
          <w:color w:val="auto"/>
          <w:sz w:val="24"/>
        </w:rPr>
        <w:t>）的知识产权以及与之相关的所有权利归甲方所有；本合同签署前双方已经拥有的知识产权权利，仍归各自所有。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乙方所提交的全部中间成果和最终</w:t>
      </w:r>
      <w:r>
        <w:rPr>
          <w:rFonts w:hint="eastAsia" w:ascii="宋体" w:hAnsi="宋体" w:cs="宋体"/>
          <w:color w:val="auto"/>
          <w:sz w:val="24"/>
          <w:lang w:eastAsia="zh-CN"/>
        </w:rPr>
        <w:t>成果材料</w:t>
      </w:r>
      <w:r>
        <w:rPr>
          <w:rFonts w:hint="eastAsia" w:ascii="宋体" w:hAnsi="宋体" w:cs="宋体"/>
          <w:color w:val="auto"/>
          <w:sz w:val="24"/>
        </w:rPr>
        <w:t>及任何数据、资料、软件等不得侵犯任何第三方的知识产权或其他权利，由于该</w:t>
      </w:r>
      <w:r>
        <w:rPr>
          <w:rFonts w:hint="eastAsia" w:ascii="宋体" w:hAnsi="宋体" w:cs="宋体"/>
          <w:color w:val="auto"/>
          <w:sz w:val="24"/>
          <w:lang w:eastAsia="zh-CN"/>
        </w:rPr>
        <w:t>等文件、材料</w:t>
      </w:r>
      <w:r>
        <w:rPr>
          <w:rFonts w:hint="eastAsia" w:ascii="宋体" w:hAnsi="宋体" w:cs="宋体"/>
          <w:color w:val="auto"/>
          <w:sz w:val="24"/>
        </w:rPr>
        <w:t>、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未经甲方书面在先同意，乙方不得将本项目的中间成果和最终</w:t>
      </w:r>
      <w:r>
        <w:rPr>
          <w:rFonts w:hint="eastAsia" w:ascii="宋体" w:hAnsi="宋体" w:cs="宋体"/>
          <w:color w:val="auto"/>
          <w:sz w:val="24"/>
          <w:lang w:eastAsia="zh-CN"/>
        </w:rPr>
        <w:t>成果材料</w:t>
      </w:r>
      <w:r>
        <w:rPr>
          <w:rFonts w:hint="eastAsia" w:ascii="宋体" w:hAnsi="宋体" w:cs="宋体"/>
          <w:color w:val="auto"/>
          <w:sz w:val="24"/>
        </w:rPr>
        <w:t>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乙方完成本合同项目的研究开发人员享有在有关</w:t>
      </w:r>
      <w:r>
        <w:rPr>
          <w:rFonts w:hint="eastAsia" w:ascii="宋体" w:hAnsi="宋体" w:cs="宋体"/>
          <w:color w:val="auto"/>
          <w:sz w:val="24"/>
          <w:lang w:eastAsia="zh-CN"/>
        </w:rPr>
        <w:t>技术成果材料</w:t>
      </w:r>
      <w:r>
        <w:rPr>
          <w:rFonts w:hint="eastAsia" w:ascii="宋体" w:hAnsi="宋体" w:cs="宋体"/>
          <w:color w:val="auto"/>
          <w:sz w:val="24"/>
        </w:rPr>
        <w:t>上写明技术成果完成者的权利和与甲方共同获得有关荣誉证书、奖励的权利。</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七</w:t>
      </w:r>
      <w:r>
        <w:rPr>
          <w:rFonts w:hint="eastAsia" w:ascii="宋体" w:hAnsi="宋体" w:cs="宋体"/>
          <w:b/>
          <w:bCs/>
          <w:color w:val="auto"/>
          <w:sz w:val="24"/>
        </w:rPr>
        <w:t>条  保密条款</w:t>
      </w:r>
    </w:p>
    <w:p>
      <w:pPr>
        <w:widowControl/>
        <w:spacing w:line="360" w:lineRule="auto"/>
        <w:ind w:firstLine="480" w:firstLineChars="200"/>
        <w:rPr>
          <w:rFonts w:hint="eastAsia" w:ascii="宋体" w:hAnsi="宋体" w:cs="宋体"/>
          <w:color w:val="auto"/>
          <w:sz w:val="24"/>
        </w:rPr>
      </w:pPr>
      <w:bookmarkStart w:id="13" w:name="_Toc216520223"/>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乙方须以保密方式处理在编制本项目</w:t>
      </w:r>
      <w:r>
        <w:rPr>
          <w:rFonts w:hint="eastAsia" w:ascii="宋体" w:hAnsi="宋体" w:cs="宋体"/>
          <w:color w:val="auto"/>
          <w:sz w:val="24"/>
          <w:lang w:eastAsia="zh-CN"/>
        </w:rPr>
        <w:t>成果材料</w:t>
      </w:r>
      <w:r>
        <w:rPr>
          <w:rFonts w:hint="eastAsia" w:ascii="宋体" w:hAnsi="宋体" w:cs="宋体"/>
          <w:color w:val="auto"/>
          <w:sz w:val="24"/>
        </w:rPr>
        <w:t>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乙方实施项目的程序应符合国家安全、保密的有关规定和标准。</w:t>
      </w:r>
    </w:p>
    <w:p>
      <w:pPr>
        <w:widowControl/>
        <w:spacing w:line="360" w:lineRule="auto"/>
        <w:ind w:firstLine="480" w:firstLineChars="200"/>
        <w:rPr>
          <w:rFonts w:hint="eastAsia" w:ascii="宋体" w:hAnsi="宋体" w:cs="宋体"/>
          <w:color w:val="auto"/>
          <w:sz w:val="24"/>
        </w:rPr>
      </w:pPr>
      <w:bookmarkStart w:id="14" w:name="_Toc216520224"/>
      <w:r>
        <w:rPr>
          <w:rFonts w:hint="eastAsia" w:ascii="宋体" w:hAnsi="宋体" w:cs="宋体"/>
          <w:color w:val="auto"/>
          <w:sz w:val="24"/>
        </w:rPr>
        <w:t>5</w:t>
      </w:r>
      <w:bookmarkEnd w:id="14"/>
      <w:bookmarkStart w:id="15" w:name="_Toc216520226"/>
      <w:r>
        <w:rPr>
          <w:rFonts w:hint="eastAsia" w:ascii="宋体" w:hAnsi="宋体" w:cs="宋体"/>
          <w:color w:val="auto"/>
          <w:sz w:val="24"/>
          <w:lang w:val="en-US" w:eastAsia="zh-CN"/>
        </w:rPr>
        <w:t>.</w:t>
      </w:r>
      <w:r>
        <w:rPr>
          <w:rFonts w:hint="eastAsia" w:ascii="宋体" w:hAnsi="宋体" w:cs="宋体"/>
          <w:color w:val="auto"/>
          <w:sz w:val="24"/>
        </w:rPr>
        <w:t>上述保密义务不适用以下情况：</w:t>
      </w:r>
      <w:bookmarkEnd w:id="15"/>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如乙方违反上述保密条款，甲方有权解除本合同，乙方应在合同解除通知发出之日起10日内向甲方支付本合同服务费总金额20%的违约金，如果违约金无法弥补甲方损失，甲方保留要求乙方赔偿全部损失的权利</w:t>
      </w:r>
      <w:r>
        <w:rPr>
          <w:rFonts w:hint="eastAsia" w:ascii="宋体" w:hAnsi="宋体" w:cs="宋体"/>
          <w:color w:val="auto"/>
          <w:sz w:val="24"/>
          <w:lang w:eastAsia="zh-CN"/>
        </w:rPr>
        <w:t>，</w:t>
      </w:r>
      <w:r>
        <w:rPr>
          <w:rFonts w:hint="eastAsia" w:ascii="宋体" w:hAnsi="宋体" w:eastAsia="宋体" w:cs="宋体"/>
          <w:color w:val="auto"/>
          <w:sz w:val="24"/>
        </w:rPr>
        <w:t>包括但不限于前述责任所产生的诉讼费用、律师费用、鉴定评估费用、调查费用、和解金额或生效法律文书中规定的赔偿金额。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八</w:t>
      </w:r>
      <w:r>
        <w:rPr>
          <w:rFonts w:hint="eastAsia" w:ascii="宋体" w:hAnsi="宋体" w:cs="宋体"/>
          <w:b/>
          <w:bCs/>
          <w:color w:val="auto"/>
          <w:sz w:val="24"/>
        </w:rPr>
        <w:t>条  成果形式及最终成果评审验收</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本项目最终成果为《前海蛇口自贸片区建设202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年度第三方综合评估研究》报告</w:t>
      </w:r>
      <w:r>
        <w:rPr>
          <w:rFonts w:hint="eastAsia" w:ascii="宋体" w:hAnsi="宋体" w:eastAsia="宋体" w:cs="宋体"/>
          <w:color w:val="auto"/>
          <w:sz w:val="24"/>
          <w:szCs w:val="24"/>
          <w:highlight w:val="none"/>
          <w:lang w:val="en-US" w:eastAsia="zh-CN"/>
        </w:rPr>
        <w:t>及精简版本</w:t>
      </w:r>
      <w:r>
        <w:rPr>
          <w:rFonts w:hint="eastAsia" w:ascii="宋体" w:hAnsi="宋体" w:eastAsia="宋体" w:cs="宋体"/>
          <w:color w:val="auto"/>
          <w:sz w:val="24"/>
          <w:szCs w:val="24"/>
          <w:highlight w:val="none"/>
          <w:lang w:eastAsia="zh-CN"/>
        </w:rPr>
        <w:t>，报告应满足项目工作要求，充分反映目前问题和制约瓶颈，提出具体对策建议，对策建议应具备前瞻性、可操性、针对性，内容丰富，数据详实，并分别以书面形式（按甲方要求印制20份）和电子文件形式提交；电子文件中，说明文件均采用Microsoft word 的*.doc格式文件，图形文件采用Photoshop的*.jpg文件，并根据甲方</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项目成果汇报演示文件及</w:t>
      </w:r>
      <w:r>
        <w:rPr>
          <w:rFonts w:hint="eastAsia" w:ascii="宋体" w:hAnsi="宋体" w:eastAsia="宋体" w:cs="宋体"/>
          <w:color w:val="auto"/>
          <w:sz w:val="24"/>
          <w:szCs w:val="24"/>
          <w:highlight w:val="none"/>
          <w:lang w:eastAsia="zh-CN"/>
        </w:rPr>
        <w:t>有关数据和文字情况说明；最终成果验收合格的标志为甲方审查通过。</w:t>
      </w:r>
    </w:p>
    <w:p>
      <w:pPr>
        <w:spacing w:line="360" w:lineRule="auto"/>
        <w:ind w:firstLine="482" w:firstLineChars="200"/>
        <w:outlineLvl w:val="9"/>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九</w:t>
      </w:r>
      <w:r>
        <w:rPr>
          <w:rFonts w:hint="eastAsia" w:ascii="宋体" w:hAnsi="宋体" w:cs="宋体"/>
          <w:b/>
          <w:bCs/>
          <w:color w:val="auto"/>
          <w:sz w:val="24"/>
        </w:rPr>
        <w:t>条  项目服务费用及付款方式</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 xml:space="preserve">合同价款：合同总价为 </w:t>
      </w:r>
      <w:r>
        <w:rPr>
          <w:rFonts w:hint="eastAsia" w:ascii="宋体" w:hAnsi="宋体" w:cs="宋体"/>
          <w:color w:val="auto"/>
          <w:sz w:val="24"/>
          <w:u w:val="single"/>
        </w:rPr>
        <w:t>****</w:t>
      </w:r>
      <w:r>
        <w:rPr>
          <w:rFonts w:hint="eastAsia" w:ascii="宋体" w:hAnsi="宋体" w:cs="宋体"/>
          <w:color w:val="auto"/>
          <w:sz w:val="24"/>
        </w:rPr>
        <w:t xml:space="preserve"> （含税）。包</w:t>
      </w:r>
      <w:r>
        <w:rPr>
          <w:rFonts w:hint="eastAsia" w:ascii="宋体" w:hAnsi="宋体" w:eastAsia="宋体" w:cs="宋体"/>
          <w:bCs/>
          <w:color w:val="auto"/>
          <w:kern w:val="2"/>
          <w:sz w:val="24"/>
          <w:szCs w:val="24"/>
          <w:lang w:val="en-US" w:eastAsia="zh-CN" w:bidi="ar-SA"/>
        </w:rPr>
        <w:t>括但不限于</w:t>
      </w:r>
      <w:r>
        <w:rPr>
          <w:rFonts w:hint="eastAsia" w:ascii="宋体" w:hAnsi="宋体" w:eastAsia="宋体" w:cs="宋体"/>
          <w:color w:val="auto"/>
          <w:kern w:val="0"/>
          <w:sz w:val="24"/>
          <w:lang w:eastAsia="zh-CN"/>
        </w:rPr>
        <w:t>包括调研费、中标服务费、资料费、税金、会议评审、人员费用、差旅费、后续服务等所有费用，并提供合同要求的有关</w:t>
      </w:r>
      <w:r>
        <w:rPr>
          <w:rFonts w:hint="eastAsia" w:ascii="宋体" w:hAnsi="宋体" w:cs="宋体"/>
          <w:color w:val="auto"/>
          <w:kern w:val="0"/>
          <w:sz w:val="24"/>
          <w:lang w:eastAsia="zh-CN"/>
        </w:rPr>
        <w:t>成果材料</w:t>
      </w:r>
      <w:r>
        <w:rPr>
          <w:rFonts w:hint="eastAsia" w:ascii="宋体" w:hAnsi="宋体" w:eastAsia="宋体" w:cs="宋体"/>
          <w:color w:val="auto"/>
          <w:kern w:val="0"/>
          <w:sz w:val="24"/>
          <w:lang w:eastAsia="zh-CN"/>
        </w:rPr>
        <w:t>，以及其它相关服务的全部费用</w:t>
      </w:r>
      <w:r>
        <w:rPr>
          <w:rFonts w:hint="eastAsia" w:ascii="宋体" w:hAnsi="宋体" w:cs="宋体"/>
          <w:color w:val="auto"/>
          <w:sz w:val="24"/>
          <w:lang w:val="zh-CN"/>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合同价款由甲方分</w:t>
      </w:r>
      <w:r>
        <w:rPr>
          <w:rFonts w:hint="eastAsia" w:ascii="宋体" w:hAnsi="宋体" w:cs="宋体"/>
          <w:color w:val="auto"/>
          <w:sz w:val="24"/>
          <w:lang w:val="en-US" w:eastAsia="zh-CN"/>
        </w:rPr>
        <w:t>2</w:t>
      </w:r>
      <w:r>
        <w:rPr>
          <w:rFonts w:hint="eastAsia" w:ascii="宋体" w:hAnsi="宋体" w:cs="宋体"/>
          <w:color w:val="auto"/>
          <w:sz w:val="24"/>
        </w:rPr>
        <w:t>期支付至乙方指定银行账户：</w:t>
      </w:r>
    </w:p>
    <w:p>
      <w:pPr>
        <w:widowControl/>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2.1.首期：合同签订生效后，根据乙方的付款申请，向乙方指定银行账户支付合同服务费总金额的50%；</w:t>
      </w:r>
      <w:r>
        <w:rPr>
          <w:rFonts w:hint="eastAsia" w:ascii="宋体" w:hAnsi="宋体" w:cs="宋体"/>
          <w:color w:val="auto"/>
          <w:spacing w:val="0"/>
          <w:sz w:val="24"/>
        </w:rPr>
        <w:t>即人民币</w:t>
      </w:r>
      <w:r>
        <w:rPr>
          <w:rFonts w:hint="eastAsia" w:ascii="宋体" w:hAnsi="宋体" w:cs="宋体"/>
          <w:color w:val="auto"/>
          <w:sz w:val="24"/>
          <w:u w:val="single"/>
        </w:rPr>
        <w:t xml:space="preserve">         </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p>
    <w:p>
      <w:pPr>
        <w:widowControl/>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2.2.第2期：完成所有项目成果交付并经甲方验收通过后，根据乙方的付款申请，向乙方指定银行账户支付本合同服务费总金额的50%；</w:t>
      </w:r>
      <w:r>
        <w:rPr>
          <w:rFonts w:hint="eastAsia" w:ascii="宋体" w:hAnsi="宋体" w:cs="宋体"/>
          <w:color w:val="auto"/>
          <w:spacing w:val="0"/>
          <w:sz w:val="24"/>
        </w:rPr>
        <w:t>即人民币</w:t>
      </w:r>
      <w:r>
        <w:rPr>
          <w:rFonts w:hint="eastAsia" w:ascii="宋体" w:hAnsi="宋体" w:cs="宋体"/>
          <w:color w:val="auto"/>
          <w:sz w:val="24"/>
          <w:u w:val="single"/>
        </w:rPr>
        <w:t xml:space="preserve">         </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9"/>
        <w:spacing w:after="0"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乙方银行账户信息：</w:t>
      </w:r>
    </w:p>
    <w:p>
      <w:pPr>
        <w:pStyle w:val="9"/>
        <w:spacing w:after="0"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开户银行： </w:t>
      </w:r>
    </w:p>
    <w:p>
      <w:pPr>
        <w:pStyle w:val="9"/>
        <w:spacing w:after="0" w:line="360" w:lineRule="auto"/>
        <w:ind w:firstLine="480" w:firstLineChars="200"/>
        <w:rPr>
          <w:rFonts w:hint="eastAsia" w:ascii="宋体" w:hAnsi="宋体" w:cs="宋体"/>
          <w:color w:val="auto"/>
          <w:sz w:val="24"/>
        </w:rPr>
      </w:pPr>
      <w:r>
        <w:rPr>
          <w:rFonts w:hint="eastAsia" w:ascii="宋体" w:hAnsi="宋体" w:cs="宋体"/>
          <w:color w:val="auto"/>
          <w:sz w:val="24"/>
        </w:rPr>
        <w:t>户名：</w:t>
      </w:r>
    </w:p>
    <w:p>
      <w:pPr>
        <w:pStyle w:val="9"/>
        <w:spacing w:after="0" w:line="360" w:lineRule="auto"/>
        <w:ind w:firstLine="480" w:firstLineChars="200"/>
        <w:rPr>
          <w:rFonts w:hint="eastAsia" w:ascii="宋体" w:hAnsi="宋体" w:cs="宋体"/>
          <w:color w:val="auto"/>
          <w:sz w:val="24"/>
        </w:rPr>
      </w:pPr>
      <w:r>
        <w:rPr>
          <w:rFonts w:hint="eastAsia" w:ascii="宋体" w:hAnsi="宋体" w:cs="宋体"/>
          <w:color w:val="auto"/>
          <w:sz w:val="24"/>
        </w:rPr>
        <w:t>账号：</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第十条</w:t>
      </w:r>
      <w:r>
        <w:rPr>
          <w:rFonts w:hint="eastAsia" w:ascii="宋体" w:hAnsi="宋体" w:cs="宋体"/>
          <w:b/>
          <w:bCs/>
          <w:color w:val="auto"/>
          <w:sz w:val="24"/>
          <w:lang w:val="en-US" w:eastAsia="zh-CN"/>
        </w:rPr>
        <w:t xml:space="preserve"> </w:t>
      </w:r>
      <w:r>
        <w:rPr>
          <w:rFonts w:hint="eastAsia" w:ascii="宋体" w:hAnsi="宋体" w:cs="宋体"/>
          <w:b/>
          <w:bCs/>
          <w:color w:val="auto"/>
          <w:sz w:val="24"/>
        </w:rPr>
        <w:t>合同提前终止</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（一）双方协商同意提前终止本合同的，按双方协商约定的方式进行清算执行。</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w:t>
      </w:r>
      <w:r>
        <w:rPr>
          <w:rFonts w:hint="eastAsia" w:ascii="宋体" w:hAnsi="宋体" w:cs="宋体"/>
          <w:color w:val="auto"/>
          <w:sz w:val="24"/>
          <w:szCs w:val="24"/>
          <w:lang w:eastAsia="zh-CN"/>
        </w:rPr>
        <w:t>项目材料</w:t>
      </w:r>
      <w:r>
        <w:rPr>
          <w:rFonts w:hint="eastAsia" w:ascii="宋体" w:hAnsi="宋体" w:cs="宋体"/>
          <w:color w:val="auto"/>
          <w:sz w:val="24"/>
          <w:szCs w:val="24"/>
        </w:rPr>
        <w:t>和相关资料。</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（三）有下列情形之一的，本合同自甲方向乙方发出书面通知之日起终止：</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甲方的职能发生转变，不再具有委托职能。</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本合同签订时适用的法律法规或政策发生变化，且对本合同的继续履行造成重大影响。</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发生以上情形，甲方已向乙方支付的款项不退还，尚未支付的款项不再支付，同时乙方应向甲方提交在合同终止日前完成的所有</w:t>
      </w:r>
      <w:r>
        <w:rPr>
          <w:rFonts w:hint="eastAsia" w:ascii="宋体" w:hAnsi="宋体" w:cs="宋体"/>
          <w:color w:val="auto"/>
          <w:sz w:val="24"/>
          <w:szCs w:val="24"/>
          <w:lang w:eastAsia="zh-CN"/>
        </w:rPr>
        <w:t>项目材料</w:t>
      </w:r>
      <w:r>
        <w:rPr>
          <w:rFonts w:hint="eastAsia" w:ascii="宋体" w:hAnsi="宋体" w:cs="宋体"/>
          <w:color w:val="auto"/>
          <w:sz w:val="24"/>
          <w:szCs w:val="24"/>
        </w:rPr>
        <w:t>和相关资料。</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（四）如发生不可抗力或其他超出合同双方控制的事件，致使一方无法履行合同，本合同解除。</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发生不可抗力，甲乙双方承担各自的损失。由于其中一方迟延履行合同义务后发生不可抗力的，其违约责任不能免除。</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不可抗力事件导致一方无法履行合同义务或继续履行已无意义，由双方协商终止本合同并进行清算，甲方应按照乙方已完成的工作量支付款项，同时乙方应向甲方提交在合同终止日前完成的所有</w:t>
      </w:r>
      <w:r>
        <w:rPr>
          <w:rFonts w:hint="eastAsia" w:ascii="宋体" w:hAnsi="宋体" w:cs="宋体"/>
          <w:color w:val="auto"/>
          <w:sz w:val="24"/>
          <w:szCs w:val="24"/>
          <w:lang w:eastAsia="zh-CN"/>
        </w:rPr>
        <w:t>项目材料</w:t>
      </w:r>
      <w:r>
        <w:rPr>
          <w:rFonts w:hint="eastAsia" w:ascii="宋体" w:hAnsi="宋体" w:cs="宋体"/>
          <w:color w:val="auto"/>
          <w:sz w:val="24"/>
          <w:szCs w:val="24"/>
        </w:rPr>
        <w:t>和相关资料。</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一</w:t>
      </w:r>
      <w:r>
        <w:rPr>
          <w:rFonts w:hint="eastAsia" w:ascii="宋体" w:hAnsi="宋体" w:cs="宋体"/>
          <w:b/>
          <w:bCs/>
          <w:color w:val="auto"/>
          <w:sz w:val="24"/>
        </w:rPr>
        <w:t>条  争议解决办法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二</w:t>
      </w:r>
      <w:r>
        <w:rPr>
          <w:rFonts w:hint="eastAsia" w:ascii="宋体" w:hAnsi="宋体" w:cs="宋体"/>
          <w:b/>
          <w:bCs/>
          <w:color w:val="auto"/>
          <w:sz w:val="24"/>
        </w:rPr>
        <w:t>条 项目变更</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在合同所约定的工作范畴内的服务，本合同价格不予变更</w:t>
      </w:r>
      <w:r>
        <w:rPr>
          <w:rFonts w:hint="eastAsia" w:ascii="宋体" w:hAnsi="宋体" w:cs="宋体"/>
          <w:color w:val="auto"/>
          <w:sz w:val="24"/>
          <w:lang w:eastAsia="zh-CN"/>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三</w:t>
      </w:r>
      <w:r>
        <w:rPr>
          <w:rFonts w:hint="eastAsia" w:ascii="宋体" w:hAnsi="宋体" w:cs="宋体"/>
          <w:b/>
          <w:bCs/>
          <w:color w:val="auto"/>
          <w:sz w:val="24"/>
        </w:rPr>
        <w:t>条</w:t>
      </w:r>
      <w:r>
        <w:rPr>
          <w:rFonts w:hint="eastAsia" w:ascii="宋体" w:hAnsi="宋体" w:cs="宋体"/>
          <w:b/>
          <w:bCs/>
          <w:color w:val="auto"/>
          <w:sz w:val="24"/>
          <w:lang w:val="en-US" w:eastAsia="zh-CN"/>
        </w:rPr>
        <w:t xml:space="preserve"> </w:t>
      </w:r>
      <w:r>
        <w:rPr>
          <w:rFonts w:hint="eastAsia" w:ascii="宋体" w:hAnsi="宋体" w:cs="宋体"/>
          <w:b/>
          <w:bCs/>
          <w:color w:val="auto"/>
          <w:sz w:val="24"/>
        </w:rPr>
        <w:t>风险责任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乙方应完全地按照【</w:t>
      </w:r>
      <w:r>
        <w:rPr>
          <w:rFonts w:hint="eastAsia" w:ascii="宋体" w:hAnsi="宋体" w:cs="宋体"/>
          <w:color w:val="auto"/>
          <w:sz w:val="24"/>
          <w:lang w:eastAsia="zh-CN"/>
        </w:rPr>
        <w:t>QH2023107</w:t>
      </w:r>
      <w:r>
        <w:rPr>
          <w:rFonts w:hint="eastAsia" w:ascii="宋体" w:hAnsi="宋体" w:cs="宋体"/>
          <w:color w:val="auto"/>
          <w:sz w:val="24"/>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四</w:t>
      </w:r>
      <w:r>
        <w:rPr>
          <w:rFonts w:hint="eastAsia" w:ascii="宋体" w:hAnsi="宋体" w:cs="宋体"/>
          <w:b/>
          <w:bCs/>
          <w:color w:val="auto"/>
          <w:sz w:val="24"/>
        </w:rPr>
        <w:t>条  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本项目项下的工作内容不可分割，</w:t>
      </w:r>
      <w:r>
        <w:rPr>
          <w:rFonts w:hint="eastAsia" w:ascii="宋体" w:hAnsi="宋体" w:cs="宋体"/>
          <w:color w:val="auto"/>
          <w:sz w:val="24"/>
          <w:lang w:eastAsia="zh-CN"/>
        </w:rPr>
        <w:t>任一文件、材料</w:t>
      </w:r>
      <w:r>
        <w:rPr>
          <w:rFonts w:hint="eastAsia" w:ascii="宋体" w:hAnsi="宋体" w:cs="宋体"/>
          <w:color w:val="auto"/>
          <w:sz w:val="24"/>
        </w:rPr>
        <w:t>的迟延交付均视为整个项目的迟延交付。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（1）乙方未能按合同约定的日期(含协商延缓的日期)提交各阶段成果或最终成果，延误时间超过15个工作日；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（2）因乙方工作的错误或遗漏造成成果质量损失，</w:t>
      </w:r>
      <w:r>
        <w:rPr>
          <w:rFonts w:hint="eastAsia" w:ascii="宋体" w:hAnsi="宋体" w:cs="宋体"/>
          <w:color w:val="auto"/>
          <w:sz w:val="24"/>
          <w:lang w:val="zh-CN"/>
        </w:rPr>
        <w:t>工作成果质量低劣，不能满足甲方工作需要和要求</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（3）乙方虽如期提交最终成果，但连续二次未能通过甲方验收的；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（7）乙方明确表示或者以自己的行为表明不履行本合同的。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sz w:val="24"/>
          <w:lang w:val="en-US" w:eastAsia="zh-CN"/>
        </w:rPr>
        <w:t>乙方违反本合同项下义务，给甲方造成损失的，甲方有权要求乙方赔偿全部损失。</w:t>
      </w:r>
      <w:r>
        <w:rPr>
          <w:rFonts w:hint="eastAsia" w:ascii="宋体" w:hAnsi="宋体" w:cs="宋体"/>
          <w:color w:val="auto"/>
          <w:sz w:val="24"/>
        </w:rPr>
        <w:t>上述违约责任各自独立且可累加。本合同所约定的违约金如低于因违约行为所造成的损失，违约方应补偿上述不足部分的损失</w:t>
      </w:r>
      <w:r>
        <w:rPr>
          <w:rFonts w:hint="eastAsia" w:ascii="宋体" w:hAnsi="宋体" w:eastAsia="宋体" w:cs="宋体"/>
          <w:color w:val="auto"/>
          <w:sz w:val="24"/>
        </w:rPr>
        <w:t>，包括但不限于前述责任所产生的诉讼费用、合理的律师费用、鉴定评估费用、调查费用、和解金额或生效法律文书中规定的赔偿金额。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五</w:t>
      </w:r>
      <w:r>
        <w:rPr>
          <w:rFonts w:hint="eastAsia" w:ascii="宋体" w:hAnsi="宋体" w:cs="宋体"/>
          <w:b/>
          <w:bCs/>
          <w:color w:val="auto"/>
          <w:sz w:val="24"/>
        </w:rPr>
        <w:t>条  其他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（1）合同书及补充协议；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（3）招标文件（编号：    ）及其澄清、补正公告；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本合同各条标题仅为提示之用，应以条文内容确定各方的权利义务。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本合同未尽事宜，由双方协商签订补充协议进行约定。补充协议应以书面形式作成，经双方法定代表人或其授权代表签字、盖章后与本合同具有同等法律效力。</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en-US" w:eastAsia="zh-CN"/>
        </w:rPr>
        <w:t>.</w:t>
      </w:r>
      <w:r>
        <w:rPr>
          <w:rFonts w:hint="eastAsia" w:ascii="宋体" w:hAnsi="宋体" w:cs="宋体"/>
          <w:color w:val="auto"/>
          <w:sz w:val="24"/>
          <w:szCs w:val="24"/>
        </w:rPr>
        <w:t>本合同约定的权利和义务不因合同双方发生收购、兼并、重组、分立而发生变化。如果发生上述情形，则本合同约定的权利和义务随之转移至收购、兼并、重组或分立后成立的单位。</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lang w:val="en-US" w:eastAsia="zh-CN"/>
        </w:rPr>
        <w:t>.</w:t>
      </w:r>
      <w:r>
        <w:rPr>
          <w:rFonts w:hint="eastAsia" w:ascii="宋体" w:hAnsi="宋体" w:cs="宋体"/>
          <w:color w:val="auto"/>
          <w:sz w:val="24"/>
          <w:szCs w:val="24"/>
        </w:rPr>
        <w:t>本合同在国家法律、法规和规章规定的范围内执行。当国家法律、法规和规章发生变化导致本合同有关条款与之抵触时，双方协商变更或废止该条款，在此情况下，双方互不承担责任。</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val="en-US" w:eastAsia="zh-CN"/>
        </w:rPr>
        <w:t>.</w:t>
      </w:r>
      <w:r>
        <w:rPr>
          <w:rFonts w:hint="eastAsia" w:ascii="宋体" w:hAnsi="宋体" w:cs="宋体"/>
          <w:color w:val="auto"/>
          <w:sz w:val="24"/>
          <w:szCs w:val="24"/>
        </w:rPr>
        <w:t>如果本合同的任何条款在任何时候变成不合法、无效或不可强制执行而不从根本上影响本合同的效力时，本合同的其他条款不受影响。</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4"/>
          <w:lang w:val="en-US" w:eastAsia="zh-CN"/>
        </w:rPr>
        <w:t>.</w:t>
      </w:r>
      <w:r>
        <w:rPr>
          <w:rFonts w:hint="eastAsia" w:ascii="宋体" w:hAnsi="宋体" w:cs="宋体"/>
          <w:color w:val="auto"/>
          <w:sz w:val="24"/>
          <w:szCs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9</w:t>
      </w:r>
      <w:r>
        <w:rPr>
          <w:rFonts w:hint="eastAsia" w:ascii="宋体" w:hAnsi="宋体" w:cs="宋体"/>
          <w:color w:val="auto"/>
          <w:sz w:val="24"/>
          <w:szCs w:val="24"/>
          <w:lang w:val="en-US" w:eastAsia="zh-CN"/>
        </w:rPr>
        <w:t>.</w:t>
      </w:r>
      <w:r>
        <w:rPr>
          <w:rFonts w:hint="eastAsia" w:ascii="宋体" w:hAnsi="宋体" w:cs="宋体"/>
          <w:color w:val="auto"/>
          <w:sz w:val="24"/>
          <w:szCs w:val="24"/>
        </w:rPr>
        <w:t>任何一方未经另一方同意不得向任何第三方透露本合同的签订及其内容。甲方向其关联公司透露前述内容的，不受此限。</w:t>
      </w:r>
    </w:p>
    <w:p>
      <w:pPr>
        <w:pStyle w:val="56"/>
        <w:spacing w:line="360" w:lineRule="auto"/>
        <w:ind w:firstLine="480"/>
        <w:rPr>
          <w:rFonts w:hint="eastAsia" w:ascii="宋体" w:hAnsi="宋体" w:cs="宋体"/>
          <w:color w:val="auto"/>
          <w:sz w:val="24"/>
          <w:szCs w:val="24"/>
        </w:rPr>
      </w:pPr>
      <w:r>
        <w:rPr>
          <w:rFonts w:hint="eastAsia" w:ascii="宋体" w:hAnsi="宋体" w:cs="宋体"/>
          <w:color w:val="auto"/>
          <w:sz w:val="24"/>
          <w:szCs w:val="24"/>
        </w:rPr>
        <w:t>10</w:t>
      </w:r>
      <w:r>
        <w:rPr>
          <w:rFonts w:hint="eastAsia" w:ascii="宋体" w:hAnsi="宋体" w:cs="宋体"/>
          <w:color w:val="auto"/>
          <w:sz w:val="24"/>
          <w:szCs w:val="24"/>
          <w:lang w:val="en-US" w:eastAsia="zh-CN"/>
        </w:rPr>
        <w:t>.</w:t>
      </w:r>
      <w:r>
        <w:rPr>
          <w:rFonts w:hint="eastAsia" w:ascii="宋体" w:hAnsi="宋体" w:cs="宋体"/>
          <w:color w:val="auto"/>
          <w:sz w:val="24"/>
          <w:szCs w:val="24"/>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.本合同自双方盖章、法定代表人或其授权代表签字之日起生效，有效期至本合同全部权利义务履行完毕之日止。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z w:val="24"/>
          <w:lang w:val="en-US" w:eastAsia="zh-CN"/>
        </w:rPr>
        <w:t>.</w:t>
      </w:r>
      <w:r>
        <w:rPr>
          <w:rFonts w:hint="eastAsia" w:ascii="宋体" w:hAnsi="宋体" w:cs="宋体"/>
          <w:color w:val="auto"/>
          <w:sz w:val="24"/>
        </w:rPr>
        <w:t>本合同一式六份，甲、乙方各执三份，均具有同等法律效力。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（以下无正文，为签章栏）</w:t>
      </w:r>
    </w:p>
    <w:p>
      <w:pPr>
        <w:widowControl/>
        <w:spacing w:line="360" w:lineRule="auto"/>
        <w:jc w:val="lef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（本页为签章页）</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ind w:left="8312" w:hanging="8312" w:hangingChars="3450"/>
        <w:rPr>
          <w:rFonts w:hint="eastAsia" w:ascii="宋体" w:hAnsi="宋体" w:cs="宋体"/>
          <w:b/>
          <w:color w:val="auto"/>
          <w:sz w:val="24"/>
        </w:rPr>
      </w:pPr>
      <w:r>
        <w:rPr>
          <w:rFonts w:hint="eastAsia" w:ascii="宋体" w:hAnsi="宋体" w:cs="宋体"/>
          <w:b/>
          <w:color w:val="auto"/>
          <w:sz w:val="24"/>
        </w:rPr>
        <w:t>甲方名称：                                 乙方名称：</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深圳市前海深港现代服务业合作区管理局</w:t>
      </w:r>
      <w:r>
        <w:rPr>
          <w:rFonts w:hint="eastAsia" w:ascii="宋体" w:hAnsi="宋体" w:cs="宋体"/>
          <w:color w:val="auto"/>
          <w:sz w:val="24"/>
        </w:rPr>
        <w:tab/>
      </w:r>
      <w:r>
        <w:rPr>
          <w:rFonts w:hint="eastAsia" w:ascii="宋体" w:hAnsi="宋体" w:cs="宋体"/>
          <w:color w:val="auto"/>
          <w:sz w:val="24"/>
        </w:rPr>
        <w:t xml:space="preserve">     </w:t>
      </w:r>
    </w:p>
    <w:p>
      <w:pPr>
        <w:adjustRightInd w:val="0"/>
        <w:snapToGrid w:val="0"/>
        <w:spacing w:line="360" w:lineRule="auto"/>
        <w:ind w:firstLine="200"/>
        <w:rPr>
          <w:rFonts w:hint="eastAsia"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（盖章）</w:t>
      </w: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法定代表人或授权代表：（签字） </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法定代表人或授权代表：（签字）</w:t>
      </w:r>
    </w:p>
    <w:p>
      <w:pPr>
        <w:widowControl/>
        <w:adjustRightInd w:val="0"/>
        <w:snapToGrid w:val="0"/>
        <w:spacing w:line="360" w:lineRule="auto"/>
        <w:ind w:firstLine="200"/>
        <w:jc w:val="left"/>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日期：                                       日期：</w:t>
      </w:r>
    </w:p>
    <w:p>
      <w:pPr>
        <w:adjustRightInd w:val="0"/>
        <w:snapToGrid w:val="0"/>
        <w:spacing w:line="360" w:lineRule="auto"/>
        <w:ind w:firstLine="720" w:firstLineChars="3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注：本合同样本仅供参考，非实质性条款内容可由采购人和中标人协商确定。</w:t>
      </w:r>
    </w:p>
    <w:p>
      <w:pPr>
        <w:snapToGrid w:val="0"/>
        <w:spacing w:line="360" w:lineRule="auto"/>
        <w:rPr>
          <w:rFonts w:hint="eastAsia" w:ascii="宋体" w:hAnsi="宋体" w:cs="宋体"/>
          <w:color w:val="auto"/>
          <w:sz w:val="24"/>
        </w:rPr>
      </w:pP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16" w:name="_Toc25518"/>
      <w:r>
        <w:rPr>
          <w:rFonts w:hint="eastAsia" w:ascii="宋体" w:hAnsi="宋体" w:cs="宋体"/>
          <w:b/>
          <w:bCs/>
          <w:color w:val="auto"/>
          <w:sz w:val="24"/>
        </w:rPr>
        <w:t>用户需求书</w:t>
      </w:r>
      <w:bookmarkEnd w:id="16"/>
    </w:p>
    <w:p>
      <w:pPr>
        <w:pStyle w:val="53"/>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eastAsia="zh-CN"/>
        </w:rPr>
      </w:pPr>
      <w:bookmarkStart w:id="17" w:name="_Toc23726"/>
      <w:bookmarkStart w:id="18" w:name="_Toc11045"/>
      <w:r>
        <w:rPr>
          <w:rFonts w:hint="eastAsia" w:ascii="宋体" w:hAnsi="宋体" w:cs="宋体"/>
          <w:b/>
          <w:color w:val="auto"/>
          <w:sz w:val="24"/>
        </w:rPr>
        <w:t>一、</w:t>
      </w:r>
      <w:bookmarkEnd w:id="17"/>
      <w:bookmarkEnd w:id="18"/>
      <w:bookmarkStart w:id="19" w:name="_Toc51746099"/>
      <w:r>
        <w:rPr>
          <w:rFonts w:hint="eastAsia" w:ascii="宋体" w:hAnsi="宋体" w:cs="宋体"/>
          <w:b/>
          <w:color w:val="auto"/>
          <w:sz w:val="24"/>
          <w:lang w:val="zh-CN"/>
        </w:rPr>
        <w:t>项目</w:t>
      </w:r>
      <w:r>
        <w:rPr>
          <w:rFonts w:hint="eastAsia" w:ascii="宋体" w:hAnsi="宋体" w:cs="宋体"/>
          <w:b/>
          <w:color w:val="auto"/>
          <w:sz w:val="24"/>
          <w:lang w:val="en-US" w:eastAsia="zh-CN"/>
        </w:rPr>
        <w:t>背景</w:t>
      </w:r>
    </w:p>
    <w:bookmarkEnd w:id="19"/>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szCs w:val="32"/>
          <w:lang w:val="en-US" w:eastAsia="zh-CN"/>
        </w:rPr>
      </w:pPr>
      <w:r>
        <w:rPr>
          <w:rFonts w:hint="eastAsia" w:ascii="宋体" w:hAnsi="宋体" w:cs="宋体"/>
          <w:color w:val="auto"/>
          <w:sz w:val="24"/>
          <w:szCs w:val="32"/>
          <w:lang w:eastAsia="zh-CN"/>
        </w:rPr>
        <w:t>（</w:t>
      </w:r>
      <w:r>
        <w:rPr>
          <w:rFonts w:hint="eastAsia" w:ascii="宋体" w:hAnsi="宋体" w:cs="宋体"/>
          <w:color w:val="auto"/>
          <w:sz w:val="24"/>
          <w:szCs w:val="32"/>
          <w:lang w:val="en-US" w:eastAsia="zh-CN"/>
        </w:rPr>
        <w:t>一</w:t>
      </w:r>
      <w:r>
        <w:rPr>
          <w:rFonts w:hint="eastAsia" w:ascii="宋体" w:hAnsi="宋体" w:cs="宋体"/>
          <w:color w:val="auto"/>
          <w:sz w:val="24"/>
          <w:szCs w:val="32"/>
          <w:lang w:eastAsia="zh-CN"/>
        </w:rPr>
        <w:t>）二十大报告提出，依托我国超大规模市场优势，以国内大循环吸引全球资源要素，增强国内国际两个市场两种资源联动效应，提升贸易投资合作质量和水平。自贸试验区是引领我国在更深层次上</w:t>
      </w:r>
      <w:r>
        <w:rPr>
          <w:rFonts w:hint="eastAsia" w:ascii="宋体" w:hAnsi="宋体" w:cs="宋体"/>
          <w:color w:val="auto"/>
          <w:sz w:val="24"/>
          <w:szCs w:val="32"/>
          <w:lang w:val="en-US" w:eastAsia="zh-CN"/>
        </w:rPr>
        <w:t>扩大国内市场开放和参与国际经济合作的重要平台。通过实施自由贸易试验区提升战略，可以充分发挥好改革开放综合试验平台作用，进一步加大开放压力测试，可以有效对接国际高标准经贸规则，在自贸试验区率先探索有序扩大规则、规制、管理、标准等制度型开放，提升各类要素跨境流动的便利化水平。</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szCs w:val="32"/>
          <w:lang w:val="en-US" w:eastAsia="zh-CN"/>
        </w:rPr>
      </w:pPr>
      <w:r>
        <w:rPr>
          <w:rFonts w:hint="eastAsia" w:ascii="宋体" w:hAnsi="宋体" w:cs="宋体"/>
          <w:color w:val="auto"/>
          <w:sz w:val="24"/>
          <w:szCs w:val="32"/>
          <w:lang w:val="en-US" w:eastAsia="zh-CN"/>
        </w:rPr>
        <w:t>（二）《中国(广东)自由贸易试验区发展“十四五”规划》对前海蛇口自贸片区等片区提出，“制度创新高地作用更加凸显，营商环境进一步优化，高质量发展水平稳步提升，粤港澳协同发展水平显著提升”的发展目标。国家</w:t>
      </w:r>
      <w:r>
        <w:rPr>
          <w:rFonts w:hint="eastAsia" w:ascii="宋体" w:hAnsi="宋体" w:cs="宋体"/>
          <w:color w:val="auto"/>
          <w:sz w:val="24"/>
          <w:szCs w:val="32"/>
          <w:lang w:eastAsia="zh-CN"/>
        </w:rPr>
        <w:t>《</w:t>
      </w:r>
      <w:r>
        <w:rPr>
          <w:rFonts w:hint="eastAsia" w:ascii="宋体" w:hAnsi="宋体" w:cs="宋体"/>
          <w:color w:val="auto"/>
          <w:sz w:val="24"/>
          <w:szCs w:val="32"/>
          <w:lang w:val="en-US" w:eastAsia="zh-CN"/>
        </w:rPr>
        <w:t>“十四五”商务发展规划</w:t>
      </w:r>
      <w:r>
        <w:rPr>
          <w:rFonts w:hint="eastAsia" w:ascii="宋体" w:hAnsi="宋体" w:cs="宋体"/>
          <w:color w:val="auto"/>
          <w:sz w:val="24"/>
          <w:szCs w:val="32"/>
          <w:lang w:eastAsia="zh-CN"/>
        </w:rPr>
        <w:t>》</w:t>
      </w:r>
      <w:r>
        <w:rPr>
          <w:rFonts w:hint="eastAsia" w:ascii="宋体" w:hAnsi="宋体" w:cs="宋体"/>
          <w:color w:val="auto"/>
          <w:sz w:val="24"/>
          <w:szCs w:val="32"/>
          <w:lang w:val="en-US" w:eastAsia="zh-CN"/>
        </w:rPr>
        <w:t>明确，以制度创新为核心，发挥自贸试验区先行先试作用，在促进国外人才、资本、技术、数据等要素自由流动方面加大制度创新力度，强化自贸试验区生产要素集聚和市场配置能力</w:t>
      </w:r>
      <w:r>
        <w:rPr>
          <w:rFonts w:hint="eastAsia" w:ascii="宋体" w:hAnsi="宋体" w:cs="宋体"/>
          <w:color w:val="auto"/>
          <w:sz w:val="24"/>
          <w:szCs w:val="32"/>
          <w:lang w:eastAsia="zh-CN"/>
        </w:rPr>
        <w:t>；</w:t>
      </w:r>
      <w:r>
        <w:rPr>
          <w:rFonts w:hint="eastAsia" w:ascii="宋体" w:hAnsi="宋体" w:cs="宋体"/>
          <w:color w:val="auto"/>
          <w:sz w:val="24"/>
          <w:szCs w:val="32"/>
          <w:lang w:val="en-US" w:eastAsia="zh-CN"/>
        </w:rPr>
        <w:t>对接高标准经贸规则，在数字经济、互联网等领域扩大开放。《深圳市“十四五”》要求，加大前海蛇口自贸片区开放型经济的风险压力测试力度，建立健全防范化解重大风险机制和体系，探索新型安全开放的实施路径。</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szCs w:val="32"/>
          <w:lang w:eastAsia="zh-CN"/>
        </w:rPr>
      </w:pPr>
      <w:r>
        <w:rPr>
          <w:rFonts w:hint="eastAsia" w:ascii="宋体" w:hAnsi="宋体" w:cs="宋体"/>
          <w:color w:val="auto"/>
          <w:sz w:val="24"/>
          <w:szCs w:val="32"/>
          <w:lang w:val="en-US" w:eastAsia="zh-CN"/>
        </w:rPr>
        <w:t>（三）前海</w:t>
      </w:r>
      <w:r>
        <w:rPr>
          <w:rFonts w:hint="eastAsia" w:ascii="宋体" w:hAnsi="宋体" w:cs="宋体"/>
          <w:color w:val="auto"/>
          <w:sz w:val="24"/>
          <w:szCs w:val="32"/>
          <w:lang w:eastAsia="zh-CN"/>
        </w:rPr>
        <w:t>蛇口自贸片区</w:t>
      </w:r>
      <w:r>
        <w:rPr>
          <w:rFonts w:hint="eastAsia" w:ascii="宋体" w:hAnsi="宋体" w:cs="宋体"/>
          <w:color w:val="auto"/>
          <w:sz w:val="24"/>
          <w:szCs w:val="32"/>
          <w:lang w:val="en-US" w:eastAsia="zh-CN"/>
        </w:rPr>
        <w:t>作为重大改革开放平台</w:t>
      </w:r>
      <w:r>
        <w:rPr>
          <w:rFonts w:hint="eastAsia" w:ascii="宋体" w:hAnsi="宋体" w:cs="宋体"/>
          <w:color w:val="auto"/>
          <w:sz w:val="24"/>
          <w:szCs w:val="32"/>
          <w:lang w:eastAsia="zh-CN"/>
        </w:rPr>
        <w:t>，</w:t>
      </w:r>
      <w:r>
        <w:rPr>
          <w:rFonts w:hint="eastAsia" w:ascii="宋体" w:hAnsi="宋体" w:cs="宋体"/>
          <w:color w:val="auto"/>
          <w:sz w:val="24"/>
          <w:szCs w:val="32"/>
          <w:lang w:val="en-US" w:eastAsia="zh-CN"/>
        </w:rPr>
        <w:t>一方面需要在对建设成效进行系统评估，通过第三方论证，客观分析存在问题和面临挑战，明确下一阶段工作重点；另一方面需要围绕对标国际高水平经贸规则，打造高水平对外开放枢纽等重大课题，并结合前海实际，进行专业和深入研究，推动准确聚焦改革创新主要领域和重点方向</w:t>
      </w:r>
      <w:r>
        <w:rPr>
          <w:rFonts w:hint="eastAsia" w:ascii="宋体" w:hAnsi="宋体" w:cs="宋体"/>
          <w:color w:val="auto"/>
          <w:sz w:val="24"/>
          <w:szCs w:val="32"/>
          <w:lang w:eastAsia="zh-CN"/>
        </w:rPr>
        <w:t>。</w:t>
      </w:r>
    </w:p>
    <w:p>
      <w:pPr>
        <w:pStyle w:val="53"/>
        <w:tabs>
          <w:tab w:val="left" w:pos="720"/>
        </w:tabs>
        <w:autoSpaceDE w:val="0"/>
        <w:autoSpaceDN w:val="0"/>
        <w:adjustRightInd w:val="0"/>
        <w:spacing w:line="360" w:lineRule="auto"/>
        <w:ind w:right="17" w:firstLine="482"/>
        <w:jc w:val="left"/>
        <w:outlineLvl w:val="1"/>
        <w:rPr>
          <w:rFonts w:ascii="宋体" w:hAnsi="宋体" w:cs="宋体"/>
          <w:b/>
          <w:color w:val="auto"/>
          <w:sz w:val="24"/>
        </w:rPr>
      </w:pPr>
      <w:r>
        <w:rPr>
          <w:rFonts w:hint="eastAsia" w:ascii="宋体" w:hAnsi="宋体" w:cs="宋体"/>
          <w:b/>
          <w:color w:val="auto"/>
          <w:sz w:val="24"/>
          <w:lang w:val="en-US" w:eastAsia="zh-CN"/>
        </w:rPr>
        <w:t>二</w:t>
      </w:r>
      <w:r>
        <w:rPr>
          <w:rFonts w:hint="eastAsia" w:ascii="宋体" w:hAnsi="宋体" w:cs="宋体"/>
          <w:b/>
          <w:color w:val="auto"/>
          <w:sz w:val="24"/>
        </w:rPr>
        <w:t>、项目必要性</w:t>
      </w:r>
    </w:p>
    <w:p>
      <w:pPr>
        <w:spacing w:line="500" w:lineRule="exact"/>
        <w:ind w:firstLine="480" w:firstLineChars="200"/>
        <w:rPr>
          <w:rFonts w:hint="eastAsia" w:ascii="宋体" w:hAnsi="宋体" w:cs="宋体"/>
          <w:color w:val="auto"/>
          <w:sz w:val="24"/>
          <w:szCs w:val="32"/>
          <w:lang w:eastAsia="zh-CN"/>
        </w:rPr>
      </w:pPr>
      <w:r>
        <w:rPr>
          <w:rFonts w:hint="eastAsia" w:ascii="宋体" w:hAnsi="宋体" w:cs="宋体"/>
          <w:color w:val="auto"/>
          <w:sz w:val="24"/>
          <w:szCs w:val="32"/>
          <w:lang w:val="en-US" w:eastAsia="zh-CN"/>
        </w:rPr>
        <w:t>（一）贯彻落实自贸试验区建设第三方</w:t>
      </w:r>
      <w:r>
        <w:rPr>
          <w:rFonts w:hint="eastAsia" w:ascii="宋体" w:hAnsi="宋体" w:cs="宋体"/>
          <w:color w:val="auto"/>
          <w:sz w:val="24"/>
          <w:szCs w:val="32"/>
          <w:lang w:eastAsia="zh-CN"/>
        </w:rPr>
        <w:t>评估</w:t>
      </w:r>
      <w:r>
        <w:rPr>
          <w:rFonts w:hint="eastAsia" w:ascii="宋体" w:hAnsi="宋体" w:cs="宋体"/>
          <w:color w:val="auto"/>
          <w:sz w:val="24"/>
          <w:szCs w:val="32"/>
          <w:lang w:val="en-US" w:eastAsia="zh-CN"/>
        </w:rPr>
        <w:t>工作要求</w:t>
      </w:r>
      <w:r>
        <w:rPr>
          <w:rFonts w:hint="eastAsia" w:ascii="宋体" w:hAnsi="宋体" w:cs="宋体"/>
          <w:color w:val="auto"/>
          <w:sz w:val="24"/>
          <w:szCs w:val="32"/>
          <w:lang w:eastAsia="zh-CN"/>
        </w:rPr>
        <w:t>。</w:t>
      </w:r>
      <w:r>
        <w:rPr>
          <w:rFonts w:hint="eastAsia" w:ascii="宋体" w:hAnsi="宋体" w:cs="宋体"/>
          <w:color w:val="auto"/>
          <w:sz w:val="24"/>
          <w:szCs w:val="32"/>
          <w:lang w:val="en-US" w:eastAsia="zh-CN"/>
        </w:rPr>
        <w:t>按照《中国（广东）自由贸易试验区发展“十四五”规划》提出的“开展自贸区规划实施情况动态监测和评估工作，加强公众参与和舆论监督”的要求，由第三方专业机构系统梳理汇总</w:t>
      </w:r>
      <w:r>
        <w:rPr>
          <w:rFonts w:hint="eastAsia" w:ascii="宋体" w:hAnsi="宋体" w:cs="宋体"/>
          <w:color w:val="auto"/>
          <w:sz w:val="24"/>
          <w:szCs w:val="32"/>
          <w:lang w:eastAsia="zh-CN"/>
        </w:rPr>
        <w:t>前海蛇口自贸片区</w:t>
      </w:r>
      <w:r>
        <w:rPr>
          <w:rFonts w:hint="eastAsia" w:ascii="宋体" w:hAnsi="宋体" w:cs="宋体"/>
          <w:color w:val="auto"/>
          <w:sz w:val="24"/>
          <w:szCs w:val="32"/>
          <w:lang w:val="en-US" w:eastAsia="zh-CN"/>
        </w:rPr>
        <w:t>2023年度</w:t>
      </w:r>
      <w:r>
        <w:rPr>
          <w:rFonts w:hint="eastAsia" w:ascii="宋体" w:hAnsi="宋体" w:cs="宋体"/>
          <w:color w:val="auto"/>
          <w:sz w:val="24"/>
          <w:szCs w:val="32"/>
          <w:lang w:eastAsia="zh-CN"/>
        </w:rPr>
        <w:t>各项</w:t>
      </w:r>
      <w:r>
        <w:rPr>
          <w:rFonts w:hint="eastAsia" w:ascii="宋体" w:hAnsi="宋体" w:cs="宋体"/>
          <w:color w:val="auto"/>
          <w:sz w:val="24"/>
          <w:szCs w:val="32"/>
          <w:lang w:val="en-US" w:eastAsia="zh-CN"/>
        </w:rPr>
        <w:t>工作进展情况</w:t>
      </w:r>
      <w:r>
        <w:rPr>
          <w:rFonts w:hint="eastAsia" w:ascii="宋体" w:hAnsi="宋体" w:cs="宋体"/>
          <w:color w:val="auto"/>
          <w:sz w:val="24"/>
          <w:szCs w:val="32"/>
          <w:lang w:eastAsia="zh-CN"/>
        </w:rPr>
        <w:t>。</w:t>
      </w:r>
      <w:r>
        <w:rPr>
          <w:rFonts w:hint="eastAsia" w:ascii="宋体" w:hAnsi="宋体" w:cs="宋体"/>
          <w:color w:val="auto"/>
          <w:sz w:val="24"/>
          <w:szCs w:val="32"/>
          <w:lang w:val="en-US" w:eastAsia="zh-CN"/>
        </w:rPr>
        <w:t>围</w:t>
      </w:r>
      <w:r>
        <w:rPr>
          <w:rFonts w:hint="eastAsia" w:ascii="宋体" w:hAnsi="宋体" w:cs="宋体"/>
          <w:color w:val="auto"/>
          <w:sz w:val="24"/>
          <w:szCs w:val="32"/>
          <w:lang w:eastAsia="zh-CN"/>
        </w:rPr>
        <w:t>绕</w:t>
      </w:r>
      <w:r>
        <w:rPr>
          <w:rFonts w:hint="eastAsia" w:ascii="宋体" w:hAnsi="宋体" w:cs="宋体"/>
          <w:color w:val="auto"/>
          <w:sz w:val="24"/>
          <w:szCs w:val="32"/>
          <w:lang w:val="en-US" w:eastAsia="zh-CN"/>
        </w:rPr>
        <w:t>建设发展组织实施情况、</w:t>
      </w:r>
      <w:r>
        <w:rPr>
          <w:rFonts w:hint="eastAsia" w:ascii="宋体" w:hAnsi="宋体" w:cs="宋体"/>
          <w:color w:val="auto"/>
          <w:sz w:val="24"/>
          <w:szCs w:val="32"/>
          <w:lang w:eastAsia="zh-CN"/>
        </w:rPr>
        <w:t>投资便利化改革、贸易便利化改革、金融创新、科技创新、政府职能转变</w:t>
      </w:r>
      <w:r>
        <w:rPr>
          <w:rFonts w:hint="eastAsia" w:ascii="宋体" w:hAnsi="宋体" w:cs="宋体"/>
          <w:color w:val="auto"/>
          <w:sz w:val="24"/>
          <w:szCs w:val="32"/>
          <w:lang w:val="en-US" w:eastAsia="zh-CN"/>
        </w:rPr>
        <w:t>及改革创新成效</w:t>
      </w:r>
      <w:r>
        <w:rPr>
          <w:rFonts w:hint="eastAsia" w:ascii="宋体" w:hAnsi="宋体" w:cs="宋体"/>
          <w:color w:val="auto"/>
          <w:sz w:val="24"/>
          <w:szCs w:val="32"/>
          <w:lang w:eastAsia="zh-CN"/>
        </w:rPr>
        <w:t>等方面</w:t>
      </w:r>
      <w:r>
        <w:rPr>
          <w:rFonts w:hint="eastAsia" w:ascii="宋体" w:hAnsi="宋体" w:cs="宋体"/>
          <w:color w:val="auto"/>
          <w:sz w:val="24"/>
          <w:szCs w:val="32"/>
          <w:lang w:val="en-US" w:eastAsia="zh-CN"/>
        </w:rPr>
        <w:t>工作成效</w:t>
      </w:r>
      <w:r>
        <w:rPr>
          <w:rFonts w:hint="eastAsia" w:ascii="宋体" w:hAnsi="宋体" w:cs="宋体"/>
          <w:color w:val="auto"/>
          <w:sz w:val="24"/>
          <w:szCs w:val="32"/>
          <w:lang w:eastAsia="zh-CN"/>
        </w:rPr>
        <w:t>进行综合评估，对改革创新举措实施情况开展跟踪检测分析，强化动态管理，提高</w:t>
      </w:r>
      <w:r>
        <w:rPr>
          <w:rFonts w:hint="eastAsia" w:ascii="宋体" w:hAnsi="宋体" w:cs="宋体"/>
          <w:color w:val="auto"/>
          <w:sz w:val="24"/>
          <w:szCs w:val="32"/>
          <w:lang w:val="en-US" w:eastAsia="zh-CN"/>
        </w:rPr>
        <w:t>前海蛇口自贸片区各项上位规划、</w:t>
      </w:r>
      <w:r>
        <w:rPr>
          <w:rFonts w:hint="eastAsia" w:ascii="宋体" w:hAnsi="宋体" w:cs="宋体"/>
          <w:color w:val="auto"/>
          <w:sz w:val="24"/>
          <w:szCs w:val="32"/>
          <w:lang w:eastAsia="zh-CN"/>
        </w:rPr>
        <w:t>方案</w:t>
      </w:r>
      <w:r>
        <w:rPr>
          <w:rFonts w:hint="eastAsia" w:ascii="宋体" w:hAnsi="宋体" w:cs="宋体"/>
          <w:color w:val="auto"/>
          <w:sz w:val="24"/>
          <w:szCs w:val="32"/>
          <w:lang w:val="en-US" w:eastAsia="zh-CN"/>
        </w:rPr>
        <w:t>等文件</w:t>
      </w:r>
      <w:r>
        <w:rPr>
          <w:rFonts w:hint="eastAsia" w:ascii="宋体" w:hAnsi="宋体" w:cs="宋体"/>
          <w:color w:val="auto"/>
          <w:sz w:val="24"/>
          <w:szCs w:val="32"/>
          <w:lang w:eastAsia="zh-CN"/>
        </w:rPr>
        <w:t>实施的效果。</w:t>
      </w:r>
    </w:p>
    <w:p>
      <w:pPr>
        <w:spacing w:line="500" w:lineRule="exact"/>
        <w:ind w:firstLine="480" w:firstLineChars="200"/>
        <w:rPr>
          <w:rFonts w:hint="eastAsia" w:ascii="宋体" w:hAnsi="宋体" w:cs="宋体"/>
          <w:color w:val="auto"/>
          <w:sz w:val="24"/>
          <w:szCs w:val="32"/>
          <w:lang w:eastAsia="zh-CN"/>
        </w:rPr>
      </w:pPr>
      <w:r>
        <w:rPr>
          <w:rFonts w:hint="eastAsia" w:ascii="宋体" w:hAnsi="宋体" w:cs="宋体"/>
          <w:color w:val="auto"/>
          <w:sz w:val="24"/>
          <w:szCs w:val="32"/>
          <w:lang w:val="en-US" w:eastAsia="zh-CN"/>
        </w:rPr>
        <w:t>（二）推动科学谋划前海蛇口自贸片区改革创新实施路径。通过第三方评估和研究，系统梳理</w:t>
      </w:r>
      <w:r>
        <w:rPr>
          <w:rFonts w:hint="eastAsia" w:ascii="宋体" w:hAnsi="宋体" w:cs="宋体"/>
          <w:color w:val="auto"/>
          <w:sz w:val="24"/>
          <w:szCs w:val="32"/>
          <w:lang w:eastAsia="zh-CN"/>
        </w:rPr>
        <w:t>前海</w:t>
      </w:r>
      <w:r>
        <w:rPr>
          <w:rFonts w:hint="eastAsia" w:ascii="宋体" w:hAnsi="宋体" w:cs="宋体"/>
          <w:color w:val="auto"/>
          <w:sz w:val="24"/>
          <w:szCs w:val="32"/>
          <w:lang w:val="en-US" w:eastAsia="zh-CN"/>
        </w:rPr>
        <w:t>蛇口自贸片区</w:t>
      </w:r>
      <w:r>
        <w:rPr>
          <w:rFonts w:hint="eastAsia" w:ascii="宋体" w:hAnsi="宋体" w:cs="宋体"/>
          <w:color w:val="auto"/>
          <w:sz w:val="24"/>
          <w:szCs w:val="32"/>
          <w:lang w:eastAsia="zh-CN"/>
        </w:rPr>
        <w:t>创新发展</w:t>
      </w:r>
      <w:r>
        <w:rPr>
          <w:rFonts w:hint="eastAsia" w:ascii="宋体" w:hAnsi="宋体" w:cs="宋体"/>
          <w:color w:val="auto"/>
          <w:sz w:val="24"/>
          <w:szCs w:val="32"/>
          <w:lang w:val="en-US" w:eastAsia="zh-CN"/>
        </w:rPr>
        <w:t>需求，围绕继续推进自贸区改革创新、深入推进贸易投资领域深港合作、不断加大对外开放力度，推动联动发展区协同发展等自贸区建设中心工作，</w:t>
      </w:r>
      <w:r>
        <w:rPr>
          <w:rFonts w:hint="eastAsia" w:ascii="宋体" w:hAnsi="宋体" w:cs="宋体"/>
          <w:color w:val="auto"/>
          <w:sz w:val="24"/>
          <w:szCs w:val="32"/>
          <w:lang w:eastAsia="zh-CN"/>
        </w:rPr>
        <w:t>提出相关改革创新建议，</w:t>
      </w:r>
      <w:r>
        <w:rPr>
          <w:rFonts w:hint="eastAsia" w:ascii="宋体" w:hAnsi="宋体" w:cs="宋体"/>
          <w:color w:val="auto"/>
          <w:sz w:val="24"/>
          <w:szCs w:val="32"/>
          <w:lang w:val="en-US" w:eastAsia="zh-CN"/>
        </w:rPr>
        <w:t>谋划重大项目、重大活动和重大创新举措</w:t>
      </w:r>
      <w:r>
        <w:rPr>
          <w:rFonts w:hint="eastAsia" w:ascii="宋体" w:hAnsi="宋体" w:cs="宋体"/>
          <w:color w:val="auto"/>
          <w:sz w:val="24"/>
          <w:szCs w:val="32"/>
          <w:lang w:eastAsia="zh-CN"/>
        </w:rPr>
        <w:t>。</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32"/>
          <w:lang w:val="en-US" w:eastAsia="zh-CN"/>
        </w:rPr>
        <w:t>（三）学习借鉴商务部、广东省商务厅关于开展自贸片区建设第三方评估的做法。考虑到聘请第三方机构对自贸试验区建设成效、发展路径和政策创新等进行评估研究为商务部、广东省商务厅及南沙、横琴等自贸片区普遍做法，我处积极参考借鉴。另外，我处将该咨询服务项目进行委托后，将指派专门经办人员全程参与督促第三方机构的评估和研究工作，对于项目研究框架、研究内容、报告成果进行认真把关，确保第三方评估工作的工作质量。</w:t>
      </w:r>
    </w:p>
    <w:p>
      <w:pPr>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项目内容</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前海蛇口自贸片区建设发展组织实施情况。对于党中央、国务院决策部署的贯彻落实情况。围绕习近平总书记对前海开发开放的重要指示批示精神，贯彻落实党中央、国务院决策部署，系统评估对于国家战略系列措施的落实成效。对于配套保障与风险防控落实情况。重点围绕体制机制、组织领导等方面，对强化风险防控的配套政策及支持举措成效进行评估。</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前海蛇口自贸片区深化改革综合评估。贸易自由化便利化进展情况。重点围绕国际贸易“单一窗口”建设、通关监管模式创新、培育贸易新业态模式、创新服务贸易发展机制、发展数字贸易和境外投资合作等方面进行综合评估。投资自由化便利化进展情况。重点围绕外资准入管理和服务、健全投资促进和保护体系等方面进行综合评估。深化差异化改革探索进展情况。重点围绕战略定位和区位优势，推进差异化集成性改革创新、培育特色优势产业、加快开放通道建设等方面进行综合评估。</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（三）前海蛇口自贸片区扩大开放综合评估。对实际使用外资、货物贸易进出口、高新技术产品进出口，经常项目和直接投资跨境人民币结算进展情况进行评估。</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前海蛇口自贸片区营商环境综合评估。金融服务实体经济进展情况。重点围绕金融服务供给，促进跨境投融资便利化，金融秩序维护等进行综合评估。加快转变政府职能进展情况。重点围绕深化“证照分离”改革，承接省市两级管理权限，提高行政管理效能，完善社会信用体系，强化事中事后监管。促进科技创新进展情况。重点围绕加快高水平创新人才培育引进使用，加强知识产权保护和运用，培育高新技术企业和科技创新平台等进行综合评估。</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前海蛇口自贸片区跨区域联动综合评估。重点围绕前海蛇口自贸片区与高新技术开发区、经济技术开发区、海关特殊监管区、自主创新示范区、国家级新区等平台联动发展情况，在本省级行政区域开展联动创新区、协同发展区建设情况等进行综合评估。</w:t>
      </w:r>
    </w:p>
    <w:p>
      <w:pPr>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项目团队要求</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团队人员（含项目负责人）要求至少</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人，项目负责人要求具有研究生学历。</w:t>
      </w:r>
    </w:p>
    <w:p>
      <w:pPr>
        <w:pStyle w:val="53"/>
        <w:tabs>
          <w:tab w:val="left" w:pos="720"/>
        </w:tabs>
        <w:autoSpaceDE w:val="0"/>
        <w:autoSpaceDN w:val="0"/>
        <w:adjustRightInd w:val="0"/>
        <w:spacing w:line="360" w:lineRule="auto"/>
        <w:ind w:right="17" w:firstLine="482"/>
        <w:jc w:val="left"/>
        <w:outlineLvl w:val="1"/>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五</w:t>
      </w:r>
      <w:r>
        <w:rPr>
          <w:rFonts w:hint="eastAsia" w:ascii="宋体" w:hAnsi="宋体" w:cs="宋体"/>
          <w:b/>
          <w:color w:val="auto"/>
          <w:sz w:val="24"/>
        </w:rPr>
        <w:t>、</w:t>
      </w:r>
      <w:r>
        <w:rPr>
          <w:rFonts w:hint="eastAsia" w:ascii="宋体" w:hAnsi="宋体" w:cs="宋体"/>
          <w:b/>
          <w:color w:val="auto"/>
          <w:sz w:val="24"/>
          <w:lang w:val="en-US" w:eastAsia="zh-CN"/>
        </w:rPr>
        <w:t>工作进程</w:t>
      </w:r>
    </w:p>
    <w:p>
      <w:pPr>
        <w:tabs>
          <w:tab w:val="left" w:pos="720"/>
        </w:tabs>
        <w:autoSpaceDE w:val="0"/>
        <w:autoSpaceDN w:val="0"/>
        <w:adjustRightInd w:val="0"/>
        <w:spacing w:line="360" w:lineRule="auto"/>
        <w:ind w:right="17"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一</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zh-CN"/>
        </w:rPr>
        <w:t>自合同签订之日起</w:t>
      </w:r>
      <w:r>
        <w:rPr>
          <w:rFonts w:hint="default" w:asciiTheme="minorEastAsia" w:hAnsiTheme="minorEastAsia" w:eastAsiaTheme="minorEastAsia" w:cstheme="minorEastAsia"/>
          <w:color w:val="auto"/>
          <w:sz w:val="24"/>
          <w:lang w:eastAsia="zh-CN"/>
        </w:rPr>
        <w:t>2</w:t>
      </w:r>
      <w:r>
        <w:rPr>
          <w:rFonts w:hint="eastAsia" w:asciiTheme="minorEastAsia" w:hAnsiTheme="minorEastAsia" w:eastAsiaTheme="minorEastAsia" w:cstheme="minorEastAsia"/>
          <w:color w:val="auto"/>
          <w:sz w:val="24"/>
          <w:lang w:val="zh-CN"/>
        </w:rPr>
        <w:t>个月内完成该项目</w:t>
      </w:r>
      <w:r>
        <w:rPr>
          <w:rFonts w:hint="eastAsia" w:asciiTheme="minorEastAsia" w:hAnsiTheme="minorEastAsia" w:eastAsiaTheme="minorEastAsia" w:cstheme="minorEastAsia"/>
          <w:color w:val="auto"/>
          <w:sz w:val="24"/>
          <w:lang w:val="en-US" w:eastAsia="zh-CN"/>
        </w:rPr>
        <w:t>初步</w:t>
      </w:r>
      <w:r>
        <w:rPr>
          <w:rFonts w:hint="eastAsia" w:asciiTheme="minorEastAsia" w:hAnsiTheme="minorEastAsia" w:eastAsiaTheme="minorEastAsia" w:cstheme="minorEastAsia"/>
          <w:color w:val="auto"/>
          <w:sz w:val="24"/>
          <w:lang w:val="zh-CN"/>
        </w:rPr>
        <w:t>报告的编制、汇报、报审等工作</w:t>
      </w:r>
      <w:r>
        <w:rPr>
          <w:rFonts w:hint="eastAsia" w:asciiTheme="minorEastAsia" w:hAnsiTheme="minorEastAsia" w:eastAsiaTheme="minorEastAsia" w:cstheme="minorEastAsia"/>
          <w:color w:val="auto"/>
          <w:sz w:val="24"/>
          <w:lang w:val="en-US" w:eastAsia="zh-CN"/>
        </w:rPr>
        <w:t>,</w:t>
      </w:r>
      <w:r>
        <w:rPr>
          <w:rFonts w:hint="eastAsia" w:ascii="宋体" w:hAnsi="宋体" w:eastAsia="宋体" w:cs="宋体"/>
          <w:color w:val="auto"/>
          <w:kern w:val="0"/>
          <w:sz w:val="24"/>
          <w:highlight w:val="none"/>
          <w:lang w:val="en-US" w:eastAsia="zh-CN"/>
        </w:rPr>
        <w:t>向</w:t>
      </w:r>
      <w:r>
        <w:rPr>
          <w:rFonts w:hint="eastAsia" w:ascii="宋体" w:hAnsi="宋体" w:cs="宋体"/>
          <w:color w:val="auto"/>
          <w:kern w:val="0"/>
          <w:sz w:val="24"/>
          <w:highlight w:val="none"/>
          <w:lang w:val="en-US" w:eastAsia="zh-CN"/>
        </w:rPr>
        <w:t>采购人</w:t>
      </w:r>
      <w:r>
        <w:rPr>
          <w:rFonts w:hint="eastAsia" w:ascii="宋体" w:hAnsi="宋体" w:eastAsia="宋体" w:cs="宋体"/>
          <w:color w:val="auto"/>
          <w:kern w:val="0"/>
          <w:sz w:val="24"/>
          <w:highlight w:val="none"/>
          <w:lang w:val="en-US" w:eastAsia="zh-CN"/>
        </w:rPr>
        <w:t>提交本项目阶段性成果，即“</w:t>
      </w:r>
      <w:r>
        <w:rPr>
          <w:rFonts w:hint="eastAsia" w:ascii="宋体" w:hAnsi="宋体" w:cs="宋体"/>
          <w:color w:val="auto"/>
          <w:kern w:val="0"/>
          <w:sz w:val="24"/>
          <w:highlight w:val="none"/>
          <w:lang w:val="en-US" w:eastAsia="zh-CN"/>
        </w:rPr>
        <w:t>前海蛇口自贸片区建设2023年度第三方综合评估研究</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相关</w:t>
      </w:r>
      <w:r>
        <w:rPr>
          <w:rFonts w:hint="eastAsia" w:ascii="宋体" w:hAnsi="宋体" w:eastAsia="宋体" w:cs="宋体"/>
          <w:color w:val="auto"/>
          <w:kern w:val="0"/>
          <w:sz w:val="24"/>
          <w:highlight w:val="none"/>
          <w:lang w:val="en-US" w:eastAsia="zh-CN"/>
        </w:rPr>
        <w:t>报告初稿，并配合文稿送审过程的修改完善工作</w:t>
      </w:r>
      <w:r>
        <w:rPr>
          <w:rFonts w:hint="eastAsia" w:asciiTheme="minorEastAsia" w:hAnsiTheme="minorEastAsia" w:eastAsiaTheme="minorEastAsia" w:cstheme="minorEastAsia"/>
          <w:color w:val="auto"/>
          <w:sz w:val="24"/>
          <w:lang w:val="zh-CN"/>
        </w:rPr>
        <w:t>。</w:t>
      </w:r>
    </w:p>
    <w:p>
      <w:pPr>
        <w:tabs>
          <w:tab w:val="left" w:pos="720"/>
        </w:tabs>
        <w:autoSpaceDE w:val="0"/>
        <w:autoSpaceDN w:val="0"/>
        <w:adjustRightInd w:val="0"/>
        <w:spacing w:line="360" w:lineRule="auto"/>
        <w:ind w:right="17" w:firstLine="480" w:firstLineChars="200"/>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（二）服务期限</w:t>
      </w:r>
      <w:r>
        <w:rPr>
          <w:rFonts w:hint="eastAsia" w:asciiTheme="minorEastAsia" w:hAnsiTheme="minorEastAsia" w:eastAsiaTheme="minorEastAsia" w:cstheme="minorEastAsia"/>
          <w:color w:val="auto"/>
          <w:sz w:val="24"/>
          <w:lang w:val="zh-CN"/>
        </w:rPr>
        <w:t>内完成该项目</w:t>
      </w:r>
      <w:r>
        <w:rPr>
          <w:rFonts w:hint="eastAsia" w:asciiTheme="minorEastAsia" w:hAnsiTheme="minorEastAsia" w:eastAsiaTheme="minorEastAsia" w:cstheme="minorEastAsia"/>
          <w:color w:val="auto"/>
          <w:sz w:val="24"/>
          <w:lang w:val="en-US" w:eastAsia="zh-CN"/>
        </w:rPr>
        <w:t>最终</w:t>
      </w:r>
      <w:r>
        <w:rPr>
          <w:rFonts w:hint="eastAsia" w:asciiTheme="minorEastAsia" w:hAnsiTheme="minorEastAsia" w:eastAsiaTheme="minorEastAsia" w:cstheme="minorEastAsia"/>
          <w:color w:val="auto"/>
          <w:sz w:val="24"/>
          <w:lang w:val="zh-CN"/>
        </w:rPr>
        <w:t>报告的编制、汇报、报审等工作</w:t>
      </w:r>
      <w:r>
        <w:rPr>
          <w:rFonts w:hint="eastAsia" w:asciiTheme="minorEastAsia" w:hAnsiTheme="minorEastAsia" w:eastAsiaTheme="minorEastAsia" w:cstheme="minorEastAsia"/>
          <w:color w:val="auto"/>
          <w:sz w:val="24"/>
          <w:lang w:val="en-US" w:eastAsia="zh-CN"/>
        </w:rPr>
        <w:t>,</w:t>
      </w:r>
      <w:r>
        <w:rPr>
          <w:rFonts w:hint="eastAsia" w:ascii="宋体" w:hAnsi="宋体" w:eastAsia="宋体" w:cs="宋体"/>
          <w:color w:val="auto"/>
          <w:kern w:val="0"/>
          <w:sz w:val="24"/>
          <w:highlight w:val="none"/>
          <w:lang w:val="en-US" w:eastAsia="zh-CN"/>
        </w:rPr>
        <w:t>向</w:t>
      </w:r>
      <w:r>
        <w:rPr>
          <w:rFonts w:hint="eastAsia" w:ascii="宋体" w:hAnsi="宋体" w:cs="宋体"/>
          <w:color w:val="auto"/>
          <w:kern w:val="0"/>
          <w:sz w:val="24"/>
          <w:highlight w:val="none"/>
          <w:lang w:val="en-US" w:eastAsia="zh-CN"/>
        </w:rPr>
        <w:t>采购人</w:t>
      </w:r>
      <w:r>
        <w:rPr>
          <w:rFonts w:hint="eastAsia" w:ascii="宋体" w:hAnsi="宋体" w:eastAsia="宋体" w:cs="宋体"/>
          <w:color w:val="auto"/>
          <w:kern w:val="0"/>
          <w:sz w:val="24"/>
          <w:highlight w:val="none"/>
          <w:lang w:val="en-US" w:eastAsia="zh-CN"/>
        </w:rPr>
        <w:t>提交本项目最终成果</w:t>
      </w:r>
      <w:r>
        <w:rPr>
          <w:rFonts w:hint="eastAsia" w:ascii="宋体" w:hAnsi="宋体" w:cs="宋体"/>
          <w:color w:val="auto"/>
          <w:kern w:val="0"/>
          <w:sz w:val="24"/>
          <w:highlight w:val="none"/>
          <w:lang w:val="en-US" w:eastAsia="zh-CN"/>
        </w:rPr>
        <w:t>通过采购人验收</w:t>
      </w:r>
      <w:r>
        <w:rPr>
          <w:rFonts w:hint="eastAsia" w:ascii="宋体" w:hAnsi="宋体" w:eastAsia="宋体" w:cs="宋体"/>
          <w:color w:val="auto"/>
          <w:kern w:val="0"/>
          <w:sz w:val="24"/>
          <w:highlight w:val="none"/>
          <w:lang w:val="en-US" w:eastAsia="zh-CN"/>
        </w:rPr>
        <w:t>，即“</w:t>
      </w:r>
      <w:r>
        <w:rPr>
          <w:rFonts w:hint="eastAsia" w:ascii="宋体" w:hAnsi="宋体" w:cs="宋体"/>
          <w:color w:val="auto"/>
          <w:kern w:val="0"/>
          <w:sz w:val="24"/>
          <w:highlight w:val="none"/>
          <w:lang w:val="en-US" w:eastAsia="zh-CN"/>
        </w:rPr>
        <w:t>前海蛇口自贸片区建设2023年度第三方综合评估研究</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相关</w:t>
      </w:r>
      <w:r>
        <w:rPr>
          <w:rFonts w:hint="eastAsia" w:ascii="宋体" w:hAnsi="宋体" w:eastAsia="宋体" w:cs="宋体"/>
          <w:color w:val="auto"/>
          <w:kern w:val="0"/>
          <w:sz w:val="24"/>
          <w:highlight w:val="none"/>
          <w:lang w:val="en-US" w:eastAsia="zh-CN"/>
        </w:rPr>
        <w:t>报告送审稿，并配合文稿送审过程的修改完善工作</w:t>
      </w:r>
      <w:r>
        <w:rPr>
          <w:rFonts w:hint="eastAsia" w:ascii="宋体" w:hAnsi="宋体" w:cs="宋体"/>
          <w:color w:val="auto"/>
          <w:kern w:val="0"/>
          <w:sz w:val="24"/>
          <w:highlight w:val="none"/>
          <w:lang w:val="en-US" w:eastAsia="zh-CN"/>
        </w:rPr>
        <w:t>。</w:t>
      </w:r>
    </w:p>
    <w:p>
      <w:pPr>
        <w:pStyle w:val="53"/>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六、</w:t>
      </w:r>
      <w:r>
        <w:rPr>
          <w:rFonts w:hint="eastAsia" w:ascii="宋体" w:hAnsi="宋体" w:cs="宋体"/>
          <w:b/>
          <w:color w:val="auto"/>
          <w:sz w:val="24"/>
        </w:rPr>
        <w:t>成果形式及最终成果评审验收</w:t>
      </w:r>
    </w:p>
    <w:p>
      <w:pPr>
        <w:pStyle w:val="53"/>
        <w:tabs>
          <w:tab w:val="left" w:pos="720"/>
        </w:tabs>
        <w:autoSpaceDE w:val="0"/>
        <w:autoSpaceDN w:val="0"/>
        <w:adjustRightInd w:val="0"/>
        <w:spacing w:line="360" w:lineRule="auto"/>
        <w:ind w:right="17" w:firstLine="48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本项目最终成果为《前海蛇口自贸片区建设202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年度第三方综合评估研究》报告</w:t>
      </w:r>
      <w:r>
        <w:rPr>
          <w:rFonts w:hint="eastAsia" w:ascii="宋体" w:hAnsi="宋体" w:eastAsia="宋体" w:cs="宋体"/>
          <w:color w:val="auto"/>
          <w:sz w:val="24"/>
          <w:szCs w:val="24"/>
          <w:highlight w:val="none"/>
          <w:lang w:val="en-US" w:eastAsia="zh-CN"/>
        </w:rPr>
        <w:t>及精简版本</w:t>
      </w:r>
      <w:r>
        <w:rPr>
          <w:rFonts w:hint="eastAsia" w:ascii="宋体" w:hAnsi="宋体" w:eastAsia="宋体" w:cs="宋体"/>
          <w:color w:val="auto"/>
          <w:sz w:val="24"/>
          <w:szCs w:val="24"/>
          <w:highlight w:val="none"/>
          <w:lang w:eastAsia="zh-CN"/>
        </w:rPr>
        <w:t>，报告应满足项目工作要求，充分反映目前问题和制约瓶颈，提出具体对策建议，对策建议应具备前瞻性、可操性、针对性，内容丰富，数据详实，并分别以书面形式（按</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要求印制20份）和电子文件形式提交；电子文件中，说明文件均采用Microsoft word 的*.doc格式文件，图形文件采用Photoshop的*.jpg文件，并根据</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项目成果汇报演示文件及</w:t>
      </w:r>
      <w:r>
        <w:rPr>
          <w:rFonts w:hint="eastAsia" w:ascii="宋体" w:hAnsi="宋体" w:eastAsia="宋体" w:cs="宋体"/>
          <w:color w:val="auto"/>
          <w:sz w:val="24"/>
          <w:szCs w:val="24"/>
          <w:highlight w:val="none"/>
          <w:lang w:eastAsia="zh-CN"/>
        </w:rPr>
        <w:t>有关数据和文字情况说明；最终成果验收合格的标志为</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审查通过。</w:t>
      </w:r>
    </w:p>
    <w:p>
      <w:pPr>
        <w:pStyle w:val="53"/>
        <w:tabs>
          <w:tab w:val="left" w:pos="720"/>
        </w:tabs>
        <w:autoSpaceDE w:val="0"/>
        <w:autoSpaceDN w:val="0"/>
        <w:adjustRightInd w:val="0"/>
        <w:spacing w:line="360" w:lineRule="auto"/>
        <w:ind w:right="17" w:firstLine="482"/>
        <w:jc w:val="left"/>
        <w:outlineLvl w:val="1"/>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七、后续服务</w:t>
      </w:r>
    </w:p>
    <w:p>
      <w:pPr>
        <w:pStyle w:val="5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Theme="minorEastAsia" w:hAnsiTheme="minorEastAsia" w:eastAsiaTheme="minorEastAsia" w:cstheme="minorEastAsia"/>
          <w:color w:val="auto"/>
          <w:sz w:val="24"/>
          <w:lang w:val="zh-CN"/>
        </w:rPr>
        <w:t>项目售后服务期限自最终成果通过采购人审查之日起的</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lang w:val="zh-CN"/>
        </w:rPr>
        <w:t>年内，</w:t>
      </w:r>
      <w:r>
        <w:rPr>
          <w:rFonts w:hint="eastAsia" w:ascii="宋体" w:hAnsi="宋体" w:cs="宋体"/>
          <w:color w:val="auto"/>
          <w:sz w:val="24"/>
          <w:highlight w:val="none"/>
        </w:rPr>
        <w:t>服务期内</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提供后续的专业技术支持与咨询服务，并协助</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完成各种后续审计、评估等工作</w:t>
      </w:r>
      <w:r>
        <w:rPr>
          <w:rFonts w:hint="eastAsia" w:asciiTheme="minorEastAsia" w:hAnsiTheme="minorEastAsia" w:eastAsiaTheme="minorEastAsia" w:cstheme="minorEastAsia"/>
          <w:color w:val="auto"/>
          <w:sz w:val="24"/>
          <w:lang w:val="zh-CN"/>
        </w:rPr>
        <w:t>。</w:t>
      </w:r>
    </w:p>
    <w:p>
      <w:pPr>
        <w:pStyle w:val="5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highlight w:val="none"/>
        </w:rPr>
      </w:pPr>
      <w:r>
        <w:rPr>
          <w:rFonts w:hint="eastAsia" w:ascii="宋体" w:hAnsi="宋体" w:cs="宋体"/>
          <w:b/>
          <w:bCs/>
          <w:color w:val="auto"/>
          <w:kern w:val="0"/>
          <w:sz w:val="24"/>
          <w:highlight w:val="none"/>
        </w:rPr>
        <w:t>（一）服务期限</w:t>
      </w:r>
    </w:p>
    <w:p>
      <w:pPr>
        <w:spacing w:after="156" w:afterLines="50" w:line="360" w:lineRule="auto"/>
        <w:ind w:firstLine="480" w:firstLineChars="200"/>
        <w:rPr>
          <w:rFonts w:hint="eastAsia"/>
          <w:color w:val="auto"/>
          <w:highlight w:val="none"/>
        </w:rPr>
      </w:pPr>
      <w:r>
        <w:rPr>
          <w:rFonts w:hint="eastAsia" w:ascii="宋体" w:hAnsi="宋体" w:cs="宋体"/>
          <w:color w:val="auto"/>
          <w:sz w:val="24"/>
        </w:rPr>
        <w:t>本项目服务期限自签订合同之日起</w:t>
      </w:r>
      <w:r>
        <w:rPr>
          <w:rFonts w:hint="eastAsia" w:ascii="宋体" w:hAnsi="宋体" w:cs="宋体"/>
          <w:color w:val="auto"/>
          <w:sz w:val="24"/>
          <w:lang w:val="en-US" w:eastAsia="zh-CN"/>
        </w:rPr>
        <w:t>到2023年12月31日</w:t>
      </w:r>
      <w:r>
        <w:rPr>
          <w:rFonts w:hint="eastAsia" w:ascii="宋体" w:hAnsi="宋体" w:eastAsia="宋体" w:cs="宋体"/>
          <w:color w:val="auto"/>
          <w:sz w:val="24"/>
          <w:szCs w:val="24"/>
          <w:highlight w:val="none"/>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rPr>
        <w:t>）报价要求</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1.本次投标为总价包干，投标报价总价作为中标人与采购人签定的合同金额。项目预算控制</w:t>
      </w:r>
      <w:r>
        <w:rPr>
          <w:rFonts w:hint="eastAsia" w:ascii="宋体" w:hAnsi="宋体" w:cs="宋体"/>
          <w:color w:val="auto"/>
          <w:sz w:val="24"/>
          <w:highlight w:val="none"/>
          <w:lang w:val="en-US" w:eastAsia="zh-CN"/>
        </w:rPr>
        <w:t>35万元以内</w:t>
      </w:r>
      <w:r>
        <w:rPr>
          <w:rFonts w:hint="eastAsia" w:ascii="宋体" w:hAnsi="宋体" w:cs="宋体"/>
          <w:color w:val="auto"/>
          <w:sz w:val="24"/>
          <w:highlight w:val="none"/>
        </w:rPr>
        <w:t>，投标人的报价不可高于预算（限价），否则投标人的投标文件视同无效。</w:t>
      </w:r>
      <w:r>
        <w:rPr>
          <w:rFonts w:hint="eastAsia" w:ascii="宋体" w:hAnsi="宋体" w:cs="宋体"/>
          <w:color w:val="auto"/>
          <w:sz w:val="24"/>
          <w:highlight w:val="none"/>
          <w:lang w:eastAsia="zh-CN"/>
        </w:rPr>
        <w:t>项目服务费包括调研费、中标服务费、资料费、税金、会议评审、人员费用、差旅费、后续服务等所有费用，并提供合同要求的有关成果材料，以及其它相关服务的全部费用</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三</w:t>
      </w:r>
      <w:r>
        <w:rPr>
          <w:rFonts w:hint="eastAsia" w:ascii="宋体" w:hAnsi="宋体" w:cs="宋体"/>
          <w:b/>
          <w:bCs/>
          <w:color w:val="auto"/>
          <w:kern w:val="0"/>
          <w:sz w:val="24"/>
        </w:rPr>
        <w:t>）付款方式</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项目资金分</w:t>
      </w:r>
      <w:r>
        <w:rPr>
          <w:rFonts w:hint="eastAsia" w:ascii="宋体" w:hAnsi="宋体" w:cs="宋体"/>
          <w:color w:val="auto"/>
          <w:sz w:val="24"/>
          <w:lang w:val="en-US" w:eastAsia="zh-CN"/>
        </w:rPr>
        <w:t>2</w:t>
      </w:r>
      <w:r>
        <w:rPr>
          <w:rFonts w:hint="eastAsia" w:ascii="宋体" w:hAnsi="宋体" w:cs="宋体"/>
          <w:color w:val="auto"/>
          <w:sz w:val="24"/>
        </w:rPr>
        <w:t>期支付至中标人指定银行账户：</w:t>
      </w:r>
    </w:p>
    <w:p>
      <w:pPr>
        <w:widowControl/>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1.首期：合同签订生效后，根据中标人的付款申请，向中标人指定银行账户支付合同服务费总金额的50%；</w:t>
      </w:r>
    </w:p>
    <w:p>
      <w:pPr>
        <w:widowControl/>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2.第2期：完成所有项目成果交付并经采购人验收通过后，根据中标人的付款申请，向中标人指定银行账户支付本合同服务费总金额的50%。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rPr>
        <w:t>采购人</w:t>
      </w:r>
      <w:r>
        <w:rPr>
          <w:rFonts w:hint="eastAsia" w:ascii="宋体" w:hAnsi="宋体" w:cs="宋体"/>
          <w:color w:val="auto"/>
          <w:sz w:val="24"/>
        </w:rPr>
        <w:t>付款审批影响支付进度，请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1.本项目全部阶段性成果和最终成果（包括为后续服务范围所</w:t>
      </w:r>
      <w:r>
        <w:rPr>
          <w:rFonts w:hint="eastAsia" w:ascii="宋体" w:hAnsi="宋体" w:cs="宋体"/>
          <w:color w:val="auto"/>
          <w:sz w:val="24"/>
          <w:lang w:eastAsia="zh-CN"/>
        </w:rPr>
        <w:t>编制的材料</w:t>
      </w:r>
      <w:r>
        <w:rPr>
          <w:rFonts w:hint="eastAsia" w:ascii="宋体" w:hAnsi="宋体" w:cs="宋体"/>
          <w:color w:val="auto"/>
          <w:sz w:val="24"/>
        </w:rPr>
        <w:t>）的知识产权以及与之相关的所有权利归采购人所有；本合同签署前双方已经拥有的知识产权权利，仍归各自所有。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w:t>
      </w:r>
      <w:r>
        <w:rPr>
          <w:rFonts w:hint="eastAsia" w:ascii="宋体" w:hAnsi="宋体" w:cs="宋体"/>
          <w:color w:val="auto"/>
          <w:sz w:val="24"/>
          <w:lang w:val="en-US" w:eastAsia="zh-CN"/>
        </w:rPr>
        <w:t>采购人</w:t>
      </w:r>
      <w:r>
        <w:rPr>
          <w:rFonts w:hint="eastAsia" w:ascii="宋体" w:hAnsi="宋体" w:cs="宋体"/>
          <w:color w:val="auto"/>
          <w:sz w:val="24"/>
        </w:rPr>
        <w:t>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3.中标人所提交的全部中间成果和最终</w:t>
      </w:r>
      <w:r>
        <w:rPr>
          <w:rFonts w:hint="eastAsia" w:ascii="宋体" w:hAnsi="宋体" w:cs="宋体"/>
          <w:color w:val="auto"/>
          <w:sz w:val="24"/>
          <w:lang w:eastAsia="zh-CN"/>
        </w:rPr>
        <w:t>成果材料</w:t>
      </w:r>
      <w:r>
        <w:rPr>
          <w:rFonts w:hint="eastAsia" w:ascii="宋体" w:hAnsi="宋体" w:cs="宋体"/>
          <w:color w:val="auto"/>
          <w:sz w:val="24"/>
        </w:rPr>
        <w:t>及任何数据、资料、软件等不得侵犯任何第三方的知识产权或其他权利，由于使用该</w:t>
      </w:r>
      <w:r>
        <w:rPr>
          <w:rFonts w:hint="eastAsia" w:ascii="宋体" w:hAnsi="宋体" w:cs="宋体"/>
          <w:color w:val="auto"/>
          <w:sz w:val="24"/>
          <w:lang w:eastAsia="zh-CN"/>
        </w:rPr>
        <w:t>等文件、材料</w:t>
      </w:r>
      <w:r>
        <w:rPr>
          <w:rFonts w:hint="eastAsia" w:ascii="宋体" w:hAnsi="宋体" w:cs="宋体"/>
          <w:color w:val="auto"/>
          <w:sz w:val="24"/>
        </w:rPr>
        <w:t>、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4.未经采购人书面在先同意，中标人不得将本项目的中间成果和最终</w:t>
      </w:r>
      <w:r>
        <w:rPr>
          <w:rFonts w:hint="eastAsia" w:ascii="宋体" w:hAnsi="宋体" w:cs="宋体"/>
          <w:color w:val="auto"/>
          <w:sz w:val="24"/>
          <w:lang w:eastAsia="zh-CN"/>
        </w:rPr>
        <w:t>成果材料</w:t>
      </w:r>
      <w:r>
        <w:rPr>
          <w:rFonts w:hint="eastAsia" w:ascii="宋体" w:hAnsi="宋体" w:cs="宋体"/>
          <w:color w:val="auto"/>
          <w:sz w:val="24"/>
        </w:rPr>
        <w:t>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5.中标人完成本合同项目的研究人员享有在有关</w:t>
      </w:r>
      <w:r>
        <w:rPr>
          <w:rFonts w:hint="eastAsia" w:ascii="宋体" w:hAnsi="宋体" w:cs="宋体"/>
          <w:color w:val="auto"/>
          <w:sz w:val="24"/>
          <w:lang w:eastAsia="zh-CN"/>
        </w:rPr>
        <w:t>技术成果材料</w:t>
      </w:r>
      <w:r>
        <w:rPr>
          <w:rFonts w:hint="eastAsia" w:ascii="宋体" w:hAnsi="宋体" w:cs="宋体"/>
          <w:color w:val="auto"/>
          <w:sz w:val="24"/>
        </w:rPr>
        <w:t>上署名的权利和与采购人共同获得有关荣誉证书、奖励的权利。</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五</w:t>
      </w:r>
      <w:r>
        <w:rPr>
          <w:rFonts w:hint="eastAsia" w:ascii="宋体" w:hAnsi="宋体" w:cs="宋体"/>
          <w:b/>
          <w:bCs/>
          <w:color w:val="auto"/>
          <w:kern w:val="0"/>
          <w:sz w:val="24"/>
        </w:rPr>
        <w:t>）</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w:t>
      </w:r>
      <w:r>
        <w:rPr>
          <w:rFonts w:hint="eastAsia" w:ascii="宋体" w:hAnsi="宋体" w:cs="宋体"/>
          <w:color w:val="auto"/>
          <w:sz w:val="24"/>
          <w:lang w:eastAsia="zh-CN"/>
        </w:rPr>
        <w:t>采购人</w:t>
      </w:r>
      <w:r>
        <w:rPr>
          <w:rFonts w:hint="eastAsia" w:ascii="宋体" w:hAnsi="宋体" w:cs="宋体"/>
          <w:color w:val="auto"/>
          <w:sz w:val="24"/>
        </w:rPr>
        <w:t>内部数据资料。</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3.中标人须以保密方式处理在编制本项目</w:t>
      </w:r>
      <w:r>
        <w:rPr>
          <w:rFonts w:hint="eastAsia" w:ascii="宋体" w:hAnsi="宋体" w:cs="宋体"/>
          <w:color w:val="auto"/>
          <w:sz w:val="24"/>
          <w:lang w:eastAsia="zh-CN"/>
        </w:rPr>
        <w:t>成果材料</w:t>
      </w:r>
      <w:r>
        <w:rPr>
          <w:rFonts w:hint="eastAsia" w:ascii="宋体" w:hAnsi="宋体" w:cs="宋体"/>
          <w:color w:val="auto"/>
          <w:sz w:val="24"/>
        </w:rPr>
        <w:t>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r>
        <w:rPr>
          <w:rFonts w:hint="eastAsia" w:ascii="宋体" w:hAnsi="宋体" w:eastAsia="宋体" w:cs="宋体"/>
          <w:color w:val="auto"/>
          <w:sz w:val="24"/>
        </w:rPr>
        <w:t>，包括但不限于前述责任所产生的诉讼费用、合理的律师费用、鉴定评估费用、调查费用、和解金额或生效法律文书中规定的赔偿金额。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六</w:t>
      </w:r>
      <w:r>
        <w:rPr>
          <w:rFonts w:hint="eastAsia" w:ascii="宋体" w:hAnsi="宋体" w:cs="宋体"/>
          <w:b/>
          <w:bCs/>
          <w:color w:val="auto"/>
          <w:kern w:val="0"/>
          <w:sz w:val="24"/>
        </w:rPr>
        <w:t>）</w:t>
      </w:r>
      <w:r>
        <w:rPr>
          <w:rFonts w:hint="eastAsia" w:ascii="宋体" w:hAnsi="宋体" w:cs="宋体"/>
          <w:b/>
          <w:bCs/>
          <w:color w:val="auto"/>
          <w:sz w:val="24"/>
        </w:rPr>
        <w:t>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2.本合同项下的工作内容不可分割，</w:t>
      </w:r>
      <w:r>
        <w:rPr>
          <w:rFonts w:hint="eastAsia" w:ascii="宋体" w:hAnsi="宋体" w:cs="宋体"/>
          <w:color w:val="auto"/>
          <w:sz w:val="24"/>
          <w:lang w:eastAsia="zh-CN"/>
        </w:rPr>
        <w:t>任一文件、材料</w:t>
      </w:r>
      <w:r>
        <w:rPr>
          <w:rFonts w:hint="eastAsia" w:ascii="宋体" w:hAnsi="宋体" w:cs="宋体"/>
          <w:color w:val="auto"/>
          <w:sz w:val="24"/>
        </w:rPr>
        <w:t>的迟延交付均视为整个项目的迟延交付。</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（1）中标人未能按合同约定的日期(含协商延缓的日期)提交各阶段工作成果，延误时间超过15个工作日；</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（2）因中标人工作的错误或遗漏造成成果质量损失，工作成果质量低劣，不能满足采购人工作需要和要求；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（3）中标人虽如期提交最终成果，但连续二次未能通过采购人验收的；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（7）中标人明确表示或者以自己的行为表明不履行本合同的。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4.除因</w:t>
      </w:r>
      <w:r>
        <w:rPr>
          <w:rFonts w:hint="eastAsia" w:ascii="宋体" w:hAnsi="宋体" w:cs="宋体"/>
          <w:color w:val="auto"/>
          <w:kern w:val="0"/>
          <w:sz w:val="24"/>
        </w:rPr>
        <w:t>采购人付款审批影响支付进度的情况外，</w:t>
      </w:r>
      <w:r>
        <w:rPr>
          <w:rFonts w:hint="eastAsia" w:ascii="宋体" w:hAnsi="宋体" w:cs="宋体"/>
          <w:color w:val="auto"/>
          <w:sz w:val="24"/>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中标人</w:t>
      </w:r>
      <w:r>
        <w:rPr>
          <w:rFonts w:hint="eastAsia" w:ascii="宋体" w:hAnsi="宋体" w:cs="宋体"/>
          <w:sz w:val="24"/>
          <w:lang w:val="en-US" w:eastAsia="zh-CN"/>
        </w:rPr>
        <w:t>违反本合同项下义务，给采购人造成损失的，采购人有权要求中标人赔偿全部损失，</w:t>
      </w:r>
      <w:r>
        <w:rPr>
          <w:rFonts w:hint="eastAsia" w:ascii="宋体" w:hAnsi="宋体" w:cs="宋体"/>
          <w:color w:val="auto"/>
          <w:sz w:val="24"/>
        </w:rPr>
        <w:t>上述违约责任</w:t>
      </w:r>
      <w:r>
        <w:rPr>
          <w:rFonts w:hint="eastAsia" w:ascii="宋体" w:hAnsi="宋体" w:eastAsia="宋体" w:cs="宋体"/>
          <w:color w:val="auto"/>
          <w:sz w:val="24"/>
        </w:rPr>
        <w:t>各自独立且可累加。本合同所约定的违约金如低于因违约行为所造成的损失，违约方应补偿上述不</w:t>
      </w:r>
      <w:r>
        <w:rPr>
          <w:rFonts w:hint="eastAsia" w:ascii="宋体" w:hAnsi="宋体" w:cs="宋体"/>
          <w:color w:val="auto"/>
          <w:sz w:val="24"/>
        </w:rPr>
        <w:t>足部分的损失，</w:t>
      </w:r>
      <w:r>
        <w:rPr>
          <w:rFonts w:hint="eastAsia" w:ascii="宋体" w:hAnsi="宋体" w:eastAsia="宋体" w:cs="宋体"/>
          <w:color w:val="auto"/>
          <w:sz w:val="24"/>
        </w:rPr>
        <w:t>包括但不限于前述责任所产生的诉讼费用、合理的律师费用、鉴定评估费用、调查费用、和解金额或生效法律文书中规定的赔偿金额。</w:t>
      </w:r>
    </w:p>
    <w:p>
      <w:pPr>
        <w:widowControl/>
        <w:spacing w:line="360" w:lineRule="auto"/>
        <w:ind w:firstLine="480" w:firstLineChars="200"/>
        <w:jc w:val="center"/>
        <w:rPr>
          <w:rFonts w:hint="eastAsia" w:ascii="宋体" w:cs="宋体"/>
          <w:b/>
          <w:bCs/>
          <w:color w:val="auto"/>
          <w:sz w:val="24"/>
        </w:rPr>
      </w:pPr>
      <w:r>
        <w:rPr>
          <w:rFonts w:hint="eastAsia" w:ascii="宋体" w:hAnsi="宋体" w:cs="宋体"/>
          <w:color w:val="auto"/>
          <w:sz w:val="24"/>
        </w:rPr>
        <w:br w:type="page"/>
      </w:r>
      <w:bookmarkStart w:id="20" w:name="_Toc23822"/>
      <w:r>
        <w:rPr>
          <w:rFonts w:hint="eastAsia" w:ascii="宋体" w:cs="宋体"/>
          <w:b/>
          <w:bCs/>
          <w:color w:val="auto"/>
          <w:sz w:val="24"/>
        </w:rPr>
        <w:t>第六章 投标文件初审及招标项目评分表</w:t>
      </w:r>
      <w:bookmarkEnd w:id="20"/>
    </w:p>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hint="eastAsia"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108"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2</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3</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4</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5</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6</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7</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8</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9</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10</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法律、法规规定的其他情形</w:t>
            </w:r>
          </w:p>
        </w:tc>
      </w:tr>
    </w:tbl>
    <w:p>
      <w:pPr>
        <w:spacing w:line="360" w:lineRule="auto"/>
        <w:jc w:val="center"/>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招标项目评分表</w:t>
      </w:r>
    </w:p>
    <w:tbl>
      <w:tblPr>
        <w:tblStyle w:val="23"/>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rPr>
              <w:t>10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b/>
                <w:color w:val="auto"/>
                <w:sz w:val="24"/>
              </w:rPr>
              <w:t>投标报价</w:t>
            </w:r>
          </w:p>
        </w:tc>
        <w:tc>
          <w:tcPr>
            <w:tcW w:w="5907" w:type="dxa"/>
            <w:noWrap w:val="0"/>
            <w:vAlign w:val="center"/>
          </w:tcPr>
          <w:p>
            <w:pPr>
              <w:pStyle w:val="8"/>
              <w:spacing w:line="360" w:lineRule="auto"/>
              <w:rPr>
                <w:rFonts w:ascii="宋体" w:hAnsi="宋体" w:cs="宋体"/>
                <w:color w:val="auto"/>
                <w:kern w:val="0"/>
                <w:sz w:val="24"/>
              </w:rPr>
            </w:pPr>
            <w:r>
              <w:rPr>
                <w:rFonts w:hint="eastAsia" w:ascii="宋体" w:hAnsi="宋体" w:cs="宋体"/>
                <w:color w:val="auto"/>
                <w:kern w:val="0"/>
                <w:sz w:val="24"/>
              </w:rPr>
              <w:t>采用低价优先法计算，即满足招标文件要求且投标价格最低的投标报价为评标基准价，其价格分为满分。其他投标人的价格分统一按照下列公式计算：</w:t>
            </w:r>
            <w:r>
              <w:rPr>
                <w:rFonts w:hint="eastAsia" w:ascii="宋体" w:hAnsi="宋体" w:cs="宋体"/>
                <w:color w:val="auto"/>
                <w:kern w:val="0"/>
                <w:sz w:val="24"/>
              </w:rPr>
              <w:br w:type="textWrapping"/>
            </w:r>
            <w:r>
              <w:rPr>
                <w:rFonts w:hint="eastAsia" w:ascii="宋体" w:hAnsi="宋体" w:cs="宋体"/>
                <w:b/>
                <w:bCs/>
                <w:color w:val="auto"/>
                <w:kern w:val="0"/>
                <w:sz w:val="24"/>
              </w:rPr>
              <w:t>投标报价得分=(评标基准价／投标报价)×10</w:t>
            </w:r>
          </w:p>
          <w:p>
            <w:pPr>
              <w:numPr>
                <w:ilvl w:val="0"/>
                <w:numId w:val="7"/>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7"/>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8"/>
              <w:spacing w:line="360" w:lineRule="auto"/>
              <w:ind w:left="216" w:leftChars="103"/>
              <w:rPr>
                <w:rFonts w:hint="eastAsia" w:ascii="宋体" w:hAnsi="宋体" w:cs="宋体"/>
                <w:color w:val="auto"/>
                <w:kern w:val="0"/>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rPr>
              <w:t>50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8" w:type="dxa"/>
            <w:noWrap w:val="0"/>
            <w:vAlign w:val="center"/>
          </w:tcPr>
          <w:p>
            <w:pPr>
              <w:spacing w:line="360" w:lineRule="auto"/>
              <w:jc w:val="center"/>
              <w:rPr>
                <w:rFonts w:hint="eastAsia" w:ascii="宋体" w:hAnsi="宋体" w:cs="宋体"/>
                <w:color w:val="auto"/>
                <w:sz w:val="24"/>
                <w:lang w:val="zh-CN"/>
              </w:rPr>
            </w:pPr>
            <w:r>
              <w:rPr>
                <w:rFonts w:hint="eastAsia" w:ascii="宋体" w:hAnsi="宋体" w:cs="宋体"/>
                <w:color w:val="auto"/>
                <w:sz w:val="24"/>
              </w:rPr>
              <w:t>投标人同类项目业绩</w:t>
            </w:r>
          </w:p>
        </w:tc>
        <w:tc>
          <w:tcPr>
            <w:tcW w:w="5907" w:type="dxa"/>
            <w:noWrap w:val="0"/>
            <w:vAlign w:val="center"/>
          </w:tcPr>
          <w:p>
            <w:pPr>
              <w:spacing w:line="360" w:lineRule="auto"/>
              <w:jc w:val="left"/>
              <w:rPr>
                <w:rFonts w:hint="eastAsia" w:ascii="宋体" w:hAnsi="宋体" w:cs="宋体"/>
                <w:color w:val="auto"/>
                <w:sz w:val="24"/>
              </w:rPr>
            </w:pPr>
            <w:r>
              <w:rPr>
                <w:rFonts w:hint="eastAsia" w:ascii="宋体" w:hAnsi="宋体" w:cs="宋体"/>
                <w:color w:val="auto"/>
                <w:sz w:val="24"/>
              </w:rPr>
              <w:t>（一）评分内容：</w:t>
            </w:r>
          </w:p>
          <w:p>
            <w:pPr>
              <w:spacing w:line="360" w:lineRule="auto"/>
              <w:jc w:val="left"/>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投标人近</w:t>
            </w:r>
            <w:r>
              <w:rPr>
                <w:rFonts w:ascii="宋体" w:hAnsi="宋体" w:cs="宋体"/>
                <w:color w:val="auto"/>
                <w:sz w:val="24"/>
              </w:rPr>
              <w:t>2</w:t>
            </w:r>
            <w:r>
              <w:rPr>
                <w:rFonts w:hint="eastAsia" w:ascii="宋体" w:hAnsi="宋体" w:cs="宋体"/>
                <w:color w:val="auto"/>
                <w:sz w:val="24"/>
              </w:rPr>
              <w:t>年（20</w:t>
            </w:r>
            <w:r>
              <w:rPr>
                <w:rFonts w:ascii="宋体" w:hAnsi="宋体" w:cs="宋体"/>
                <w:color w:val="auto"/>
                <w:sz w:val="24"/>
              </w:rPr>
              <w:t>21</w:t>
            </w:r>
            <w:r>
              <w:rPr>
                <w:rFonts w:hint="eastAsia" w:ascii="宋体" w:hAnsi="宋体" w:cs="宋体"/>
                <w:color w:val="auto"/>
                <w:sz w:val="24"/>
              </w:rPr>
              <w:t>年</w:t>
            </w:r>
            <w:r>
              <w:rPr>
                <w:rFonts w:hint="eastAsia" w:ascii="宋体" w:hAnsi="宋体" w:cs="宋体"/>
                <w:color w:val="auto"/>
                <w:sz w:val="24"/>
                <w:lang w:val="en-US" w:eastAsia="zh-CN"/>
              </w:rPr>
              <w:t>8</w:t>
            </w:r>
            <w:r>
              <w:rPr>
                <w:rFonts w:hint="eastAsia" w:ascii="宋体" w:hAnsi="宋体" w:cs="宋体"/>
                <w:color w:val="auto"/>
                <w:sz w:val="24"/>
              </w:rPr>
              <w:t>月1日至投标截止时间，以合同签订时间为准）具有政府部门、行政单位、事业单位委托的同类项目经验，有提供一项得</w:t>
            </w:r>
            <w:r>
              <w:rPr>
                <w:rFonts w:ascii="宋体" w:hAnsi="宋体" w:cs="宋体"/>
                <w:color w:val="auto"/>
                <w:sz w:val="24"/>
              </w:rPr>
              <w:t>3</w:t>
            </w:r>
            <w:r>
              <w:rPr>
                <w:rFonts w:hint="eastAsia" w:ascii="宋体" w:hAnsi="宋体" w:cs="宋体"/>
                <w:color w:val="auto"/>
                <w:sz w:val="24"/>
              </w:rPr>
              <w:t>分,本项最高得</w:t>
            </w:r>
            <w:r>
              <w:rPr>
                <w:rFonts w:ascii="宋体" w:hAnsi="宋体" w:cs="宋体"/>
                <w:color w:val="auto"/>
                <w:sz w:val="24"/>
              </w:rPr>
              <w:t>1</w:t>
            </w:r>
            <w:r>
              <w:rPr>
                <w:rFonts w:hint="eastAsia" w:ascii="宋体" w:hAnsi="宋体" w:cs="宋体"/>
                <w:color w:val="auto"/>
                <w:sz w:val="24"/>
              </w:rPr>
              <w:t>5分。</w:t>
            </w:r>
          </w:p>
          <w:p>
            <w:pPr>
              <w:spacing w:line="360" w:lineRule="auto"/>
              <w:jc w:val="left"/>
              <w:rPr>
                <w:rFonts w:hint="eastAsia" w:ascii="宋体" w:hAnsi="宋体" w:cs="宋体"/>
                <w:color w:val="auto"/>
                <w:sz w:val="24"/>
              </w:rPr>
            </w:pPr>
            <w:r>
              <w:rPr>
                <w:rFonts w:hint="eastAsia" w:ascii="宋体" w:hAnsi="宋体" w:cs="宋体"/>
                <w:color w:val="auto"/>
                <w:sz w:val="24"/>
              </w:rPr>
              <w:t>（二）评分依据：</w:t>
            </w:r>
          </w:p>
          <w:p>
            <w:pPr>
              <w:spacing w:line="360" w:lineRule="auto"/>
              <w:jc w:val="left"/>
              <w:rPr>
                <w:rFonts w:hint="eastAsia" w:ascii="宋体" w:hAnsi="宋体" w:cs="宋体"/>
                <w:color w:val="auto"/>
                <w:sz w:val="24"/>
              </w:rPr>
            </w:pPr>
            <w:r>
              <w:rPr>
                <w:rFonts w:hint="eastAsia" w:ascii="宋体" w:hAnsi="宋体" w:cs="宋体"/>
                <w:color w:val="auto"/>
                <w:sz w:val="24"/>
              </w:rPr>
              <w:t>1.要求提供合同关键信息（内容页、签订时间、签章页）作为得分依据。</w:t>
            </w:r>
          </w:p>
          <w:p>
            <w:pPr>
              <w:spacing w:line="360" w:lineRule="auto"/>
              <w:jc w:val="left"/>
              <w:rPr>
                <w:rFonts w:hint="eastAsia" w:ascii="宋体" w:hAnsi="宋体" w:cs="宋体"/>
                <w:color w:val="auto"/>
                <w:sz w:val="24"/>
              </w:rPr>
            </w:pPr>
            <w:r>
              <w:rPr>
                <w:rFonts w:hint="eastAsia" w:ascii="宋体" w:hAnsi="宋体" w:cs="宋体"/>
                <w:color w:val="auto"/>
                <w:sz w:val="24"/>
              </w:rPr>
              <w:t>2.通过合同关键信息无法判断是否得分的，还须同时提供能证明得分的其他证明资料，如项目报告或合同甲方出具的证明文件等。</w:t>
            </w:r>
          </w:p>
          <w:p>
            <w:pPr>
              <w:spacing w:line="360" w:lineRule="auto"/>
              <w:jc w:val="left"/>
              <w:rPr>
                <w:rFonts w:hint="eastAsia" w:ascii="宋体" w:hAnsi="宋体" w:cs="宋体"/>
                <w:color w:val="auto"/>
                <w:kern w:val="0"/>
                <w:sz w:val="24"/>
                <w:lang w:val="zh-CN"/>
              </w:rPr>
            </w:pPr>
            <w:r>
              <w:rPr>
                <w:rFonts w:hint="eastAsia" w:ascii="宋体" w:hAnsi="宋体" w:cs="宋体"/>
                <w:color w:val="auto"/>
                <w:sz w:val="24"/>
              </w:rPr>
              <w:t>3.评分中若出现无证明资料或无法凭所提供资料判断是否得分的情况，一律作不得分处理。</w:t>
            </w:r>
          </w:p>
        </w:tc>
        <w:tc>
          <w:tcPr>
            <w:tcW w:w="860"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15</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5"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8" w:type="dxa"/>
            <w:noWrap w:val="0"/>
            <w:vAlign w:val="center"/>
          </w:tcPr>
          <w:p>
            <w:pPr>
              <w:spacing w:line="360" w:lineRule="auto"/>
              <w:jc w:val="center"/>
              <w:rPr>
                <w:rFonts w:hint="eastAsia" w:ascii="宋体" w:hAnsi="宋体" w:cs="宋体"/>
                <w:color w:val="auto"/>
                <w:sz w:val="24"/>
                <w:lang w:val="zh-CN"/>
              </w:rPr>
            </w:pPr>
            <w:r>
              <w:rPr>
                <w:rFonts w:ascii="宋体" w:hAnsi="宋体" w:cs="宋体"/>
                <w:color w:val="auto"/>
                <w:sz w:val="24"/>
              </w:rPr>
              <w:t>获奖</w:t>
            </w:r>
            <w:r>
              <w:rPr>
                <w:rFonts w:hint="eastAsia" w:ascii="宋体" w:hAnsi="宋体" w:cs="宋体"/>
                <w:color w:val="auto"/>
                <w:sz w:val="24"/>
              </w:rPr>
              <w:t>情况</w:t>
            </w:r>
          </w:p>
        </w:tc>
        <w:tc>
          <w:tcPr>
            <w:tcW w:w="5907" w:type="dxa"/>
            <w:noWrap w:val="0"/>
            <w:vAlign w:val="center"/>
          </w:tcPr>
          <w:p>
            <w:pPr>
              <w:spacing w:line="360" w:lineRule="auto"/>
              <w:jc w:val="left"/>
              <w:rPr>
                <w:rFonts w:hint="eastAsia" w:ascii="宋体" w:hAnsi="宋体" w:cs="宋体"/>
                <w:color w:val="auto"/>
                <w:sz w:val="24"/>
              </w:rPr>
            </w:pPr>
            <w:r>
              <w:rPr>
                <w:rFonts w:hint="eastAsia" w:ascii="宋体" w:hAnsi="宋体" w:cs="宋体"/>
                <w:color w:val="auto"/>
                <w:sz w:val="24"/>
              </w:rPr>
              <w:t>（一）评分内容：</w:t>
            </w:r>
          </w:p>
          <w:p>
            <w:pPr>
              <w:spacing w:line="360" w:lineRule="auto"/>
              <w:jc w:val="left"/>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.投标人</w:t>
            </w:r>
            <w:r>
              <w:rPr>
                <w:rFonts w:hint="eastAsia" w:ascii="宋体" w:hAnsi="宋体" w:cs="宋体"/>
                <w:color w:val="auto"/>
                <w:sz w:val="24"/>
              </w:rPr>
              <w:t>获得中央、国家部委、国家级事业单位或全国性社会组织奖项，每个得3分；</w:t>
            </w:r>
          </w:p>
          <w:p>
            <w:pPr>
              <w:spacing w:line="360" w:lineRule="auto"/>
              <w:jc w:val="left"/>
              <w:rPr>
                <w:rFonts w:ascii="宋体" w:hAnsi="宋体" w:cs="宋体"/>
                <w:color w:val="auto"/>
                <w:sz w:val="24"/>
              </w:rPr>
            </w:pPr>
            <w:r>
              <w:rPr>
                <w:rFonts w:hint="eastAsia" w:ascii="宋体" w:hAnsi="宋体" w:cs="宋体"/>
                <w:color w:val="auto"/>
                <w:sz w:val="24"/>
              </w:rPr>
              <w:t>2.获得省委、省级政府相关部门、省级事业单位或全省性社会组织奖项（包含副省级），每个得2分；</w:t>
            </w:r>
          </w:p>
          <w:p>
            <w:pPr>
              <w:spacing w:line="360" w:lineRule="auto"/>
              <w:jc w:val="left"/>
              <w:rPr>
                <w:rFonts w:hint="eastAsia" w:ascii="宋体" w:hAnsi="宋体" w:cs="宋体"/>
                <w:color w:val="auto"/>
                <w:sz w:val="24"/>
              </w:rPr>
            </w:pPr>
            <w:r>
              <w:rPr>
                <w:rFonts w:hint="eastAsia" w:ascii="宋体" w:hAnsi="宋体" w:cs="宋体"/>
                <w:color w:val="auto"/>
                <w:sz w:val="24"/>
              </w:rPr>
              <w:t>3.获得市（区）委、市（区）级政府相关部门、市（区）级事业单位或全市（区）性社会组织奖项，每个得1分。</w:t>
            </w:r>
          </w:p>
          <w:p>
            <w:pPr>
              <w:spacing w:line="360" w:lineRule="auto"/>
              <w:jc w:val="left"/>
              <w:rPr>
                <w:rFonts w:hint="eastAsia" w:ascii="宋体" w:hAnsi="宋体" w:cs="宋体"/>
                <w:color w:val="auto"/>
                <w:sz w:val="24"/>
              </w:rPr>
            </w:pPr>
            <w:r>
              <w:rPr>
                <w:rFonts w:hint="eastAsia" w:ascii="宋体" w:hAnsi="宋体" w:cs="宋体"/>
                <w:color w:val="auto"/>
                <w:sz w:val="24"/>
              </w:rPr>
              <w:t>以上累计得分，满分</w:t>
            </w:r>
            <w:r>
              <w:rPr>
                <w:rFonts w:ascii="宋体" w:hAnsi="宋体" w:cs="宋体"/>
                <w:color w:val="auto"/>
                <w:sz w:val="24"/>
              </w:rPr>
              <w:t>15</w:t>
            </w:r>
            <w:r>
              <w:rPr>
                <w:rFonts w:hint="eastAsia" w:ascii="宋体" w:hAnsi="宋体" w:cs="宋体"/>
                <w:color w:val="auto"/>
                <w:sz w:val="24"/>
              </w:rPr>
              <w:t>分。</w:t>
            </w:r>
          </w:p>
          <w:p>
            <w:pPr>
              <w:spacing w:line="360" w:lineRule="auto"/>
              <w:jc w:val="left"/>
              <w:rPr>
                <w:rFonts w:hint="eastAsia" w:ascii="宋体" w:hAnsi="宋体" w:cs="宋体"/>
                <w:color w:val="auto"/>
                <w:sz w:val="24"/>
              </w:rPr>
            </w:pPr>
            <w:r>
              <w:rPr>
                <w:rFonts w:hint="eastAsia" w:ascii="宋体" w:hAnsi="宋体" w:cs="宋体"/>
                <w:color w:val="auto"/>
                <w:sz w:val="24"/>
              </w:rPr>
              <w:t>（二）评分依据：</w:t>
            </w:r>
          </w:p>
          <w:p>
            <w:pPr>
              <w:spacing w:line="360" w:lineRule="auto"/>
              <w:jc w:val="left"/>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w:t>
            </w:r>
            <w:r>
              <w:rPr>
                <w:rFonts w:hint="eastAsia" w:ascii="宋体" w:hAnsi="宋体" w:cs="宋体"/>
                <w:color w:val="auto"/>
                <w:sz w:val="24"/>
              </w:rPr>
              <w:t>要求提供获奖（荣誉）证书作为得分依据。</w:t>
            </w:r>
          </w:p>
          <w:p>
            <w:pPr>
              <w:spacing w:line="360" w:lineRule="auto"/>
              <w:jc w:val="left"/>
              <w:rPr>
                <w:rFonts w:hint="eastAsia" w:ascii="宋体" w:hAnsi="宋体" w:cs="宋体"/>
                <w:color w:val="auto"/>
                <w:sz w:val="24"/>
              </w:rPr>
            </w:pPr>
            <w:r>
              <w:rPr>
                <w:rFonts w:hint="eastAsia" w:ascii="宋体" w:hAnsi="宋体" w:cs="宋体"/>
                <w:color w:val="auto"/>
                <w:sz w:val="24"/>
              </w:rPr>
              <w:t>2.奖励奖项证明都必须是国家机关签发或在中国合法登记设立并有资质颁发相关证明文件的机构签发。如奖励奖项证明由协会或学会颁发的，其协会或学会必须在国家、省或市级民政部门登记备案，投标人在投标文件中需另外提供协会、学会社会团体法人登记证书或在“全国社会组织信用信息公示平台 (chinanpo.mca.gov.cn)”登记备案信息查询截图，未提供的不得分。</w:t>
            </w:r>
          </w:p>
          <w:p>
            <w:pPr>
              <w:spacing w:line="360" w:lineRule="auto"/>
              <w:jc w:val="left"/>
              <w:rPr>
                <w:rFonts w:hint="eastAsia" w:ascii="宋体" w:hAnsi="宋体" w:cs="宋体"/>
                <w:color w:val="auto"/>
                <w:sz w:val="24"/>
              </w:rPr>
            </w:pPr>
            <w:r>
              <w:rPr>
                <w:rFonts w:hint="eastAsia" w:ascii="宋体" w:hAnsi="宋体" w:cs="宋体"/>
                <w:color w:val="auto"/>
                <w:sz w:val="24"/>
              </w:rPr>
              <w:t>3.以上资料均要求提供扫描件（或官方网站截图）</w:t>
            </w:r>
            <w:r>
              <w:rPr>
                <w:rFonts w:ascii="宋体" w:hAnsi="宋体" w:cs="宋体"/>
                <w:color w:val="auto"/>
                <w:sz w:val="24"/>
              </w:rPr>
              <w:t>或复印件</w:t>
            </w:r>
            <w:r>
              <w:rPr>
                <w:rFonts w:hint="eastAsia" w:ascii="宋体" w:hAnsi="宋体" w:cs="宋体"/>
                <w:color w:val="auto"/>
                <w:sz w:val="24"/>
              </w:rPr>
              <w:t>加盖公章，原件备查。</w:t>
            </w:r>
          </w:p>
          <w:p>
            <w:pPr>
              <w:spacing w:line="360" w:lineRule="auto"/>
              <w:jc w:val="left"/>
              <w:rPr>
                <w:rFonts w:hint="eastAsia" w:ascii="宋体" w:hAnsi="宋体" w:cs="宋体"/>
                <w:color w:val="auto"/>
                <w:kern w:val="0"/>
                <w:sz w:val="24"/>
                <w:lang w:val="zh-CN"/>
              </w:rPr>
            </w:pPr>
            <w:r>
              <w:rPr>
                <w:rFonts w:hint="eastAsia" w:ascii="宋体" w:hAnsi="宋体" w:cs="宋体"/>
                <w:color w:val="auto"/>
                <w:sz w:val="24"/>
              </w:rPr>
              <w:t>4.评分中若出现无证明资料或无法凭所提供资料判断是否得分的情况，一律作不得分处理。</w:t>
            </w:r>
          </w:p>
        </w:tc>
        <w:tc>
          <w:tcPr>
            <w:tcW w:w="860"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68" w:type="dxa"/>
            <w:noWrap w:val="0"/>
            <w:vAlign w:val="center"/>
          </w:tcPr>
          <w:p>
            <w:pPr>
              <w:spacing w:line="360" w:lineRule="auto"/>
              <w:jc w:val="center"/>
              <w:rPr>
                <w:rFonts w:hint="eastAsia" w:ascii="宋体" w:hAnsi="宋体" w:cs="宋体"/>
                <w:color w:val="auto"/>
                <w:sz w:val="24"/>
                <w:lang w:val="zh-CN"/>
              </w:rPr>
            </w:pPr>
            <w:r>
              <w:rPr>
                <w:rFonts w:hint="eastAsia" w:ascii="宋体" w:hAnsi="宋体" w:cs="宋体"/>
                <w:color w:val="auto"/>
                <w:sz w:val="24"/>
                <w:lang w:val="zh-CN"/>
              </w:rPr>
              <w:t>拟安排的项目团队情况</w:t>
            </w:r>
          </w:p>
        </w:tc>
        <w:tc>
          <w:tcPr>
            <w:tcW w:w="5907" w:type="dxa"/>
            <w:noWrap w:val="0"/>
            <w:vAlign w:val="center"/>
          </w:tcPr>
          <w:p>
            <w:pPr>
              <w:spacing w:line="360" w:lineRule="auto"/>
              <w:jc w:val="left"/>
              <w:rPr>
                <w:rFonts w:hint="eastAsia" w:ascii="宋体" w:hAnsi="宋体" w:cs="宋体"/>
                <w:color w:val="auto"/>
                <w:sz w:val="24"/>
                <w:highlight w:val="none"/>
                <w:lang w:val="zh-CN"/>
              </w:rPr>
            </w:pPr>
            <w:r>
              <w:rPr>
                <w:rFonts w:hint="eastAsia" w:ascii="宋体" w:hAnsi="宋体" w:cs="宋体"/>
                <w:color w:val="auto"/>
                <w:sz w:val="24"/>
                <w:lang w:val="zh-CN"/>
              </w:rPr>
              <w:t>（</w:t>
            </w:r>
            <w:r>
              <w:rPr>
                <w:rFonts w:hint="eastAsia" w:ascii="宋体" w:hAnsi="宋体" w:cs="宋体"/>
                <w:color w:val="auto"/>
                <w:sz w:val="24"/>
              </w:rPr>
              <w:t>一</w:t>
            </w:r>
            <w:r>
              <w:rPr>
                <w:rFonts w:hint="eastAsia" w:ascii="宋体" w:hAnsi="宋体" w:cs="宋体"/>
                <w:color w:val="auto"/>
                <w:sz w:val="24"/>
                <w:lang w:val="zh-CN"/>
              </w:rPr>
              <w:t>）评分标准</w:t>
            </w:r>
            <w:r>
              <w:rPr>
                <w:rFonts w:hint="eastAsia" w:ascii="宋体" w:hAnsi="宋体" w:cs="宋体"/>
                <w:color w:val="auto"/>
                <w:sz w:val="24"/>
                <w:highlight w:val="none"/>
                <w:lang w:val="zh-CN"/>
              </w:rPr>
              <w:t>：</w:t>
            </w:r>
          </w:p>
          <w:p>
            <w:pPr>
              <w:spacing w:line="360" w:lineRule="auto"/>
              <w:jc w:val="left"/>
              <w:rPr>
                <w:rFonts w:hint="default" w:ascii="宋体" w:hAnsi="宋体" w:eastAsia="宋体" w:cs="宋体"/>
                <w:color w:val="auto"/>
                <w:sz w:val="24"/>
                <w:lang w:val="en-US" w:eastAsia="zh-CN"/>
              </w:rPr>
            </w:pPr>
            <w:r>
              <w:rPr>
                <w:rFonts w:hint="eastAsia" w:ascii="宋体" w:hAnsi="宋体" w:cs="宋体"/>
                <w:color w:val="auto"/>
                <w:sz w:val="24"/>
              </w:rPr>
              <w:t>拟安排的项目团队</w:t>
            </w:r>
            <w:r>
              <w:rPr>
                <w:rFonts w:hint="eastAsia" w:ascii="宋体" w:hAnsi="宋体" w:cs="宋体"/>
                <w:color w:val="auto"/>
                <w:sz w:val="24"/>
                <w:lang w:val="en-US" w:eastAsia="zh-CN"/>
              </w:rPr>
              <w:t>成员</w:t>
            </w:r>
            <w:r>
              <w:rPr>
                <w:rFonts w:hint="eastAsia" w:ascii="宋体" w:hAnsi="宋体" w:cs="宋体"/>
                <w:color w:val="auto"/>
                <w:sz w:val="24"/>
              </w:rPr>
              <w:t>不少于</w:t>
            </w:r>
            <w:r>
              <w:rPr>
                <w:rFonts w:hint="eastAsia" w:ascii="宋体" w:hAnsi="宋体" w:cs="宋体"/>
                <w:color w:val="auto"/>
                <w:sz w:val="24"/>
                <w:lang w:val="en-US" w:eastAsia="zh-CN"/>
              </w:rPr>
              <w:t>6</w:t>
            </w:r>
            <w:r>
              <w:rPr>
                <w:rFonts w:hint="eastAsia" w:ascii="宋体" w:hAnsi="宋体" w:cs="宋体"/>
                <w:color w:val="auto"/>
                <w:sz w:val="24"/>
              </w:rPr>
              <w:t>人</w:t>
            </w:r>
            <w:r>
              <w:rPr>
                <w:rFonts w:hint="eastAsia" w:ascii="宋体" w:hAnsi="宋体" w:cs="宋体"/>
                <w:color w:val="auto"/>
                <w:sz w:val="24"/>
                <w:lang w:eastAsia="zh-CN"/>
              </w:rPr>
              <w:t>（</w:t>
            </w:r>
            <w:r>
              <w:rPr>
                <w:rFonts w:hint="eastAsia" w:ascii="宋体" w:hAnsi="宋体" w:cs="宋体"/>
                <w:color w:val="auto"/>
                <w:sz w:val="24"/>
                <w:lang w:val="en-US" w:eastAsia="zh-CN"/>
              </w:rPr>
              <w:t>含1名项目负责人</w:t>
            </w:r>
            <w:r>
              <w:rPr>
                <w:rFonts w:hint="eastAsia" w:ascii="宋体" w:hAnsi="宋体" w:cs="宋体"/>
                <w:color w:val="auto"/>
                <w:sz w:val="24"/>
                <w:lang w:eastAsia="zh-CN"/>
              </w:rPr>
              <w:t>）</w:t>
            </w:r>
            <w:r>
              <w:rPr>
                <w:rFonts w:hint="eastAsia" w:ascii="宋体" w:hAnsi="宋体" w:cs="宋体"/>
                <w:color w:val="auto"/>
                <w:sz w:val="24"/>
              </w:rPr>
              <w:t>，少于6人的本项不得分；</w:t>
            </w:r>
            <w:r>
              <w:rPr>
                <w:rFonts w:hint="eastAsia" w:ascii="宋体" w:hAnsi="宋体" w:cs="宋体"/>
                <w:color w:val="auto"/>
                <w:sz w:val="24"/>
                <w:lang w:val="en-US" w:eastAsia="zh-CN"/>
              </w:rPr>
              <w:t>在此基础上：</w:t>
            </w:r>
          </w:p>
          <w:p>
            <w:pPr>
              <w:spacing w:line="360" w:lineRule="auto"/>
              <w:jc w:val="left"/>
              <w:rPr>
                <w:rFonts w:hint="default" w:ascii="宋体" w:hAnsi="宋体" w:cs="宋体"/>
                <w:color w:val="auto"/>
                <w:sz w:val="24"/>
                <w:lang w:val="en-US" w:eastAsia="zh-CN"/>
              </w:rPr>
            </w:pPr>
            <w:r>
              <w:rPr>
                <w:rFonts w:hint="eastAsia" w:ascii="宋体" w:hAnsi="宋体" w:cs="宋体"/>
                <w:color w:val="auto"/>
                <w:sz w:val="24"/>
                <w:lang w:val="en-US" w:eastAsia="zh-CN"/>
              </w:rPr>
              <w:t>1</w:t>
            </w:r>
            <w:r>
              <w:rPr>
                <w:rFonts w:hint="eastAsia" w:ascii="宋体" w:hAnsi="宋体" w:cs="宋体"/>
                <w:color w:val="auto"/>
                <w:sz w:val="24"/>
              </w:rPr>
              <w:t>.项目负责人</w:t>
            </w:r>
            <w:r>
              <w:rPr>
                <w:rFonts w:hint="eastAsia" w:ascii="宋体" w:hAnsi="宋体" w:cs="宋体"/>
                <w:color w:val="auto"/>
                <w:sz w:val="24"/>
                <w:lang w:eastAsia="zh-CN"/>
              </w:rPr>
              <w:t>（</w:t>
            </w:r>
            <w:r>
              <w:rPr>
                <w:rFonts w:hint="eastAsia" w:ascii="宋体" w:hAnsi="宋体" w:cs="宋体"/>
                <w:color w:val="auto"/>
                <w:sz w:val="24"/>
                <w:lang w:val="en-US" w:eastAsia="zh-CN"/>
              </w:rPr>
              <w:t>仅一人</w:t>
            </w:r>
            <w:r>
              <w:rPr>
                <w:rFonts w:hint="eastAsia" w:ascii="宋体" w:hAnsi="宋体" w:cs="宋体"/>
                <w:color w:val="auto"/>
                <w:sz w:val="24"/>
                <w:lang w:eastAsia="zh-CN"/>
              </w:rPr>
              <w:t>）</w:t>
            </w:r>
            <w:r>
              <w:rPr>
                <w:rFonts w:hint="eastAsia" w:ascii="宋体" w:hAnsi="宋体" w:cs="宋体"/>
                <w:color w:val="auto"/>
                <w:sz w:val="24"/>
              </w:rPr>
              <w:t>具有</w:t>
            </w:r>
            <w:r>
              <w:rPr>
                <w:rFonts w:hint="eastAsia" w:ascii="宋体" w:hAnsi="宋体" w:cs="宋体"/>
                <w:color w:val="auto"/>
                <w:sz w:val="24"/>
                <w:lang w:val="en-US" w:eastAsia="zh-CN"/>
              </w:rPr>
              <w:t>博士研究生学历的</w:t>
            </w:r>
            <w:r>
              <w:rPr>
                <w:rFonts w:hint="eastAsia" w:ascii="宋体" w:hAnsi="宋体" w:cs="宋体"/>
                <w:color w:val="auto"/>
                <w:sz w:val="24"/>
              </w:rPr>
              <w:t>，</w:t>
            </w:r>
            <w:r>
              <w:rPr>
                <w:rFonts w:hint="eastAsia" w:ascii="宋体" w:hAnsi="宋体" w:cs="宋体"/>
                <w:color w:val="auto"/>
                <w:sz w:val="24"/>
                <w:lang w:val="en-US" w:eastAsia="zh-CN"/>
              </w:rPr>
              <w:t>得3分。本小项最高得3分；</w:t>
            </w:r>
          </w:p>
          <w:p>
            <w:pPr>
              <w:spacing w:line="360" w:lineRule="auto"/>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项目组成员有完成过政府部门、行政单位、事业单位委托的同类项目经验</w:t>
            </w:r>
            <w:r>
              <w:rPr>
                <w:rFonts w:hint="eastAsia" w:ascii="宋体" w:hAnsi="宋体" w:cs="宋体"/>
                <w:color w:val="auto"/>
                <w:sz w:val="24"/>
                <w:lang w:val="en-US" w:eastAsia="zh-CN"/>
              </w:rPr>
              <w:t>的</w:t>
            </w:r>
            <w:r>
              <w:rPr>
                <w:rFonts w:hint="eastAsia" w:ascii="宋体" w:hAnsi="宋体" w:cs="宋体"/>
                <w:color w:val="auto"/>
                <w:sz w:val="24"/>
              </w:rPr>
              <w:t>，</w:t>
            </w:r>
            <w:r>
              <w:rPr>
                <w:rFonts w:hint="eastAsia" w:ascii="宋体" w:hAnsi="宋体" w:cs="宋体"/>
                <w:color w:val="auto"/>
                <w:sz w:val="24"/>
                <w:lang w:val="en-US" w:eastAsia="zh-CN"/>
              </w:rPr>
              <w:t>每含一名有业绩的团队成员得3分，同一业绩有多个成员可以重复计分，本项</w:t>
            </w:r>
            <w:r>
              <w:rPr>
                <w:rFonts w:hint="eastAsia" w:ascii="宋体" w:hAnsi="宋体" w:cs="宋体"/>
                <w:color w:val="auto"/>
                <w:sz w:val="24"/>
              </w:rPr>
              <w:t>最高得</w:t>
            </w:r>
            <w:r>
              <w:rPr>
                <w:rFonts w:hint="eastAsia" w:ascii="宋体" w:hAnsi="宋体" w:cs="宋体"/>
                <w:color w:val="auto"/>
                <w:sz w:val="24"/>
                <w:lang w:val="en-US" w:eastAsia="zh-CN"/>
              </w:rPr>
              <w:t>12</w:t>
            </w:r>
            <w:r>
              <w:rPr>
                <w:rFonts w:hint="eastAsia" w:ascii="宋体" w:hAnsi="宋体" w:cs="宋体"/>
                <w:color w:val="auto"/>
                <w:sz w:val="24"/>
              </w:rPr>
              <w:t>分。</w:t>
            </w:r>
          </w:p>
          <w:p>
            <w:pPr>
              <w:spacing w:line="360" w:lineRule="auto"/>
              <w:jc w:val="left"/>
              <w:rPr>
                <w:rFonts w:hint="eastAsia" w:ascii="宋体" w:hAnsi="宋体" w:cs="宋体"/>
                <w:color w:val="auto"/>
                <w:sz w:val="24"/>
              </w:rPr>
            </w:pPr>
            <w:r>
              <w:rPr>
                <w:rFonts w:hint="eastAsia" w:ascii="宋体" w:hAnsi="宋体" w:cs="宋体"/>
                <w:color w:val="auto"/>
                <w:sz w:val="24"/>
              </w:rPr>
              <w:t>证明材料：</w:t>
            </w:r>
          </w:p>
          <w:p>
            <w:pPr>
              <w:spacing w:line="360" w:lineRule="auto"/>
              <w:jc w:val="left"/>
              <w:rPr>
                <w:rFonts w:hint="eastAsia"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拟安排的项目团队成员须为在职员工，投标人须提供上述人员近6个月内任意1个月社保证明（网页或窗口打印资料均可）或提供社保承诺书作为得分依据。</w:t>
            </w:r>
          </w:p>
          <w:p>
            <w:pPr>
              <w:spacing w:line="360" w:lineRule="auto"/>
              <w:jc w:val="left"/>
              <w:rPr>
                <w:rFonts w:ascii="宋体" w:hAnsi="宋体" w:cs="宋体"/>
                <w:color w:val="auto"/>
                <w:sz w:val="24"/>
              </w:rPr>
            </w:pPr>
            <w:r>
              <w:rPr>
                <w:rFonts w:hint="eastAsia" w:ascii="宋体" w:hAnsi="宋体" w:cs="宋体"/>
                <w:color w:val="auto"/>
                <w:sz w:val="24"/>
              </w:rPr>
              <w:t>2.业绩经验要求提供项目合同关键信息</w:t>
            </w:r>
            <w:r>
              <w:rPr>
                <w:rFonts w:hint="eastAsia" w:ascii="宋体" w:hAnsi="宋体" w:cs="宋体"/>
                <w:color w:val="auto"/>
                <w:sz w:val="24"/>
                <w:lang w:eastAsia="zh-CN"/>
              </w:rPr>
              <w:t>，</w:t>
            </w:r>
            <w:r>
              <w:rPr>
                <w:rFonts w:hint="eastAsia" w:ascii="宋体" w:hAnsi="宋体" w:cs="宋体"/>
                <w:color w:val="auto"/>
                <w:sz w:val="24"/>
              </w:rPr>
              <w:t>包括但不限于合同封面、合作内容、合作时间、双方盖章页等（体现人员名称）作为得分依据，通过合同关键信息无法判断是否得分的，还须同时提供合同甲方出具的证明文件。</w:t>
            </w:r>
          </w:p>
          <w:p>
            <w:pPr>
              <w:spacing w:line="360" w:lineRule="auto"/>
              <w:jc w:val="left"/>
              <w:rPr>
                <w:rFonts w:ascii="宋体" w:hAnsi="宋体" w:cs="宋体"/>
                <w:color w:val="auto"/>
                <w:sz w:val="24"/>
              </w:rPr>
            </w:pPr>
            <w:r>
              <w:rPr>
                <w:rFonts w:hint="eastAsia" w:ascii="宋体" w:hAnsi="宋体" w:cs="宋体"/>
                <w:color w:val="auto"/>
                <w:sz w:val="24"/>
              </w:rPr>
              <w:t>3.学历证明（需提供毕业证书以及学信网查询记录，对于较早颁发的毕业证书，学信网无法查询的，需提供其他佐证材料（如毕业院校、人社部门等颁发机构或监管机构等单位出具的证明，若为境外留学学历，无需提供学信网查询记录，需提供教育部留学服务中心出具的学历学位认证书）。</w:t>
            </w:r>
          </w:p>
          <w:p>
            <w:pPr>
              <w:spacing w:line="360" w:lineRule="auto"/>
              <w:jc w:val="left"/>
              <w:rPr>
                <w:rFonts w:hint="eastAsia" w:ascii="宋体" w:hAnsi="宋体" w:cs="宋体"/>
                <w:color w:val="auto"/>
                <w:sz w:val="24"/>
              </w:rPr>
            </w:pPr>
            <w:r>
              <w:rPr>
                <w:rFonts w:hint="eastAsia" w:ascii="宋体" w:hAnsi="宋体" w:cs="宋体"/>
                <w:color w:val="auto"/>
                <w:sz w:val="24"/>
              </w:rPr>
              <w:t>4.评分中若出现无证明资料或无法凭所提供资料判断是否得分的情况，一律作不得分处理。</w:t>
            </w:r>
          </w:p>
        </w:tc>
        <w:tc>
          <w:tcPr>
            <w:tcW w:w="860"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诚信声明与承诺</w:t>
            </w:r>
          </w:p>
        </w:tc>
        <w:tc>
          <w:tcPr>
            <w:tcW w:w="5907" w:type="dxa"/>
            <w:noWrap w:val="0"/>
            <w:vAlign w:val="center"/>
          </w:tcPr>
          <w:p>
            <w:pPr>
              <w:wordWrap w:val="0"/>
              <w:spacing w:line="360" w:lineRule="auto"/>
              <w:rPr>
                <w:rFonts w:hint="eastAsia" w:ascii="宋体" w:hAnsi="宋体" w:cs="宋体"/>
                <w:color w:val="auto"/>
                <w:kern w:val="0"/>
                <w:sz w:val="24"/>
                <w:lang w:val="zh-CN"/>
              </w:rPr>
            </w:pPr>
            <w:r>
              <w:rPr>
                <w:rFonts w:hint="eastAsia" w:ascii="宋体" w:hAnsi="宋体" w:cs="宋体"/>
                <w:color w:val="auto"/>
                <w:sz w:val="24"/>
              </w:rPr>
              <w:t>投标人在参与政府采购活动中存在诚信相关问题且在主管部门相关处理措施实施期限内的，本项不得分，否则得满分。投标人按招标文件格式要求提供《诚信声明与承诺》的得满分，其他不得分。</w:t>
            </w:r>
          </w:p>
        </w:tc>
        <w:tc>
          <w:tcPr>
            <w:tcW w:w="860"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120" w:type="dxa"/>
            <w:noWrap w:val="0"/>
            <w:vAlign w:val="center"/>
          </w:tcPr>
          <w:p>
            <w:pPr>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rPr>
              <w:t>40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对项目需求的解析</w:t>
            </w:r>
          </w:p>
        </w:tc>
        <w:tc>
          <w:tcPr>
            <w:tcW w:w="5907" w:type="dxa"/>
            <w:noWrap w:val="0"/>
            <w:vAlign w:val="center"/>
          </w:tcPr>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（一）评审内容：</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根据投标文件里</w:t>
            </w:r>
            <w:r>
              <w:rPr>
                <w:rFonts w:hint="eastAsia" w:ascii="宋体" w:hAnsi="宋体" w:cs="宋体"/>
                <w:color w:val="auto"/>
                <w:sz w:val="24"/>
              </w:rPr>
              <w:t>分析</w:t>
            </w:r>
            <w:r>
              <w:rPr>
                <w:rFonts w:hint="eastAsia" w:ascii="宋体" w:hAnsi="宋体" w:cs="宋体"/>
                <w:color w:val="auto"/>
                <w:sz w:val="24"/>
                <w:lang w:val="zh-CN"/>
              </w:rPr>
              <w:t>方案的判断情况比较得分：</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1.对背景的理解；</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2.对项目需求及目的解读；</w:t>
            </w:r>
          </w:p>
          <w:p>
            <w:pPr>
              <w:pStyle w:val="52"/>
              <w:widowControl/>
              <w:spacing w:line="360" w:lineRule="auto"/>
              <w:ind w:firstLine="0" w:firstLineChars="0"/>
              <w:jc w:val="left"/>
              <w:rPr>
                <w:rFonts w:hint="eastAsia" w:ascii="宋体" w:hAnsi="宋体" w:cs="宋体"/>
                <w:color w:val="auto"/>
                <w:sz w:val="24"/>
              </w:rPr>
            </w:pPr>
            <w:r>
              <w:rPr>
                <w:rFonts w:hint="eastAsia" w:ascii="宋体" w:hAnsi="宋体" w:cs="宋体"/>
                <w:color w:val="auto"/>
                <w:sz w:val="24"/>
                <w:lang w:val="zh-CN"/>
              </w:rPr>
              <w:t>3.对研究</w:t>
            </w:r>
            <w:r>
              <w:rPr>
                <w:rFonts w:hint="eastAsia" w:ascii="宋体" w:hAnsi="宋体" w:cs="宋体"/>
                <w:color w:val="auto"/>
                <w:sz w:val="24"/>
              </w:rPr>
              <w:t>评估</w:t>
            </w:r>
            <w:r>
              <w:rPr>
                <w:rFonts w:hint="eastAsia" w:ascii="宋体" w:hAnsi="宋体" w:cs="宋体"/>
                <w:color w:val="auto"/>
                <w:sz w:val="24"/>
                <w:lang w:val="zh-CN"/>
              </w:rPr>
              <w:t>内容整体解读</w:t>
            </w:r>
            <w:r>
              <w:rPr>
                <w:rFonts w:hint="eastAsia" w:ascii="宋体" w:hAnsi="宋体" w:cs="宋体"/>
                <w:color w:val="auto"/>
                <w:sz w:val="24"/>
              </w:rPr>
              <w:t>。</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（二）评审标准：</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rPr>
              <w:t>三</w:t>
            </w:r>
            <w:r>
              <w:rPr>
                <w:rFonts w:hint="eastAsia" w:ascii="宋体" w:hAnsi="宋体" w:cs="宋体"/>
                <w:color w:val="auto"/>
                <w:sz w:val="24"/>
                <w:lang w:val="zh-CN"/>
              </w:rPr>
              <w:t>点得</w:t>
            </w:r>
            <w:r>
              <w:rPr>
                <w:rFonts w:hint="eastAsia" w:ascii="宋体" w:hAnsi="宋体" w:cs="宋体"/>
                <w:color w:val="auto"/>
                <w:sz w:val="24"/>
              </w:rPr>
              <w:t>3</w:t>
            </w:r>
            <w:r>
              <w:rPr>
                <w:rFonts w:hint="eastAsia" w:ascii="宋体" w:hAnsi="宋体" w:cs="宋体"/>
                <w:color w:val="auto"/>
                <w:sz w:val="24"/>
                <w:lang w:val="zh-CN"/>
              </w:rPr>
              <w:t>分，满足任意一点得</w:t>
            </w:r>
            <w:r>
              <w:rPr>
                <w:rFonts w:hint="eastAsia" w:ascii="宋体" w:hAnsi="宋体" w:cs="宋体"/>
                <w:color w:val="auto"/>
                <w:sz w:val="24"/>
              </w:rPr>
              <w:t>1</w:t>
            </w:r>
            <w:r>
              <w:rPr>
                <w:rFonts w:hint="eastAsia" w:ascii="宋体" w:hAnsi="宋体" w:cs="宋体"/>
                <w:color w:val="auto"/>
                <w:sz w:val="24"/>
                <w:lang w:val="zh-CN"/>
              </w:rPr>
              <w:t>分，</w:t>
            </w:r>
            <w:r>
              <w:rPr>
                <w:rFonts w:ascii="宋体" w:hAnsi="宋体" w:cs="宋体"/>
                <w:color w:val="auto"/>
                <w:sz w:val="24"/>
              </w:rPr>
              <w:t>均</w:t>
            </w:r>
            <w:r>
              <w:rPr>
                <w:rFonts w:hint="eastAsia" w:ascii="宋体" w:hAnsi="宋体" w:cs="宋体"/>
                <w:color w:val="auto"/>
                <w:sz w:val="24"/>
                <w:lang w:val="zh-CN"/>
              </w:rPr>
              <w:t>未满足不得分。</w:t>
            </w:r>
          </w:p>
          <w:p>
            <w:pPr>
              <w:spacing w:line="360" w:lineRule="auto"/>
              <w:rPr>
                <w:rFonts w:hint="eastAsia" w:ascii="宋体" w:hAnsi="宋体" w:cs="宋体"/>
                <w:color w:val="auto"/>
                <w:sz w:val="24"/>
              </w:rPr>
            </w:pPr>
            <w:r>
              <w:rPr>
                <w:rFonts w:hint="eastAsia" w:ascii="宋体" w:hAnsi="宋体" w:cs="宋体"/>
                <w:color w:val="auto"/>
                <w:sz w:val="24"/>
              </w:rPr>
              <w:t>在此基础上，专家根据各供应商的具体响应内容按照方案的完整性、规范性及内容的合理性进一步评审：</w:t>
            </w:r>
          </w:p>
          <w:p>
            <w:pPr>
              <w:spacing w:line="360" w:lineRule="auto"/>
              <w:rPr>
                <w:rFonts w:hint="eastAsia" w:ascii="宋体" w:hAnsi="宋体" w:cs="宋体"/>
                <w:color w:val="auto"/>
                <w:sz w:val="24"/>
              </w:rPr>
            </w:pPr>
            <w:r>
              <w:rPr>
                <w:rFonts w:hint="eastAsia" w:ascii="宋体" w:hAnsi="宋体" w:cs="宋体"/>
                <w:color w:val="auto"/>
                <w:sz w:val="24"/>
              </w:rPr>
              <w:t>①投标文件响应内容全面；</w:t>
            </w:r>
          </w:p>
          <w:p>
            <w:pPr>
              <w:spacing w:line="360" w:lineRule="auto"/>
              <w:rPr>
                <w:rFonts w:hint="eastAsia" w:ascii="宋体" w:hAnsi="宋体" w:cs="宋体"/>
                <w:color w:val="auto"/>
                <w:sz w:val="24"/>
              </w:rPr>
            </w:pPr>
            <w:r>
              <w:rPr>
                <w:rFonts w:hint="eastAsia" w:ascii="宋体" w:hAnsi="宋体" w:cs="宋体"/>
                <w:color w:val="auto"/>
                <w:sz w:val="24"/>
              </w:rPr>
              <w:t>②投标文件响应内容具体；</w:t>
            </w:r>
          </w:p>
          <w:p>
            <w:pPr>
              <w:spacing w:line="360" w:lineRule="auto"/>
              <w:rPr>
                <w:rFonts w:hint="eastAsia" w:ascii="宋体" w:hAnsi="宋体" w:cs="宋体"/>
                <w:color w:val="auto"/>
                <w:sz w:val="24"/>
              </w:rPr>
            </w:pPr>
            <w:r>
              <w:rPr>
                <w:rFonts w:hint="eastAsia" w:ascii="宋体" w:hAnsi="宋体" w:cs="宋体"/>
                <w:color w:val="auto"/>
                <w:sz w:val="24"/>
              </w:rPr>
              <w:t>③投标文件响应内容针对性强；</w:t>
            </w:r>
          </w:p>
          <w:p>
            <w:pPr>
              <w:spacing w:line="360" w:lineRule="auto"/>
              <w:rPr>
                <w:rFonts w:hint="eastAsia" w:ascii="宋体" w:hAnsi="宋体" w:cs="宋体"/>
                <w:color w:val="auto"/>
                <w:sz w:val="24"/>
              </w:rPr>
            </w:pPr>
            <w:r>
              <w:rPr>
                <w:rFonts w:hint="eastAsia" w:ascii="宋体" w:hAnsi="宋体" w:cs="宋体"/>
                <w:color w:val="auto"/>
                <w:sz w:val="24"/>
              </w:rPr>
              <w:t>④投标文件响应内容科学合理；</w:t>
            </w:r>
          </w:p>
          <w:p>
            <w:pPr>
              <w:spacing w:line="360" w:lineRule="auto"/>
              <w:rPr>
                <w:rFonts w:hint="eastAsia" w:ascii="宋体" w:hAnsi="宋体" w:cs="宋体"/>
                <w:color w:val="auto"/>
                <w:sz w:val="24"/>
              </w:rPr>
            </w:pPr>
            <w:r>
              <w:rPr>
                <w:rFonts w:hint="eastAsia" w:ascii="宋体" w:hAnsi="宋体" w:cs="宋体"/>
                <w:color w:val="auto"/>
                <w:sz w:val="24"/>
              </w:rPr>
              <w:t>⑤投标文件响应内容可操作性强。</w:t>
            </w:r>
          </w:p>
          <w:p>
            <w:pPr>
              <w:pStyle w:val="52"/>
              <w:widowControl/>
              <w:spacing w:line="360" w:lineRule="auto"/>
              <w:ind w:firstLine="0" w:firstLineChars="0"/>
              <w:jc w:val="left"/>
              <w:rPr>
                <w:rFonts w:hint="eastAsia" w:ascii="宋体" w:hAnsi="宋体" w:cs="宋体"/>
                <w:color w:val="auto"/>
                <w:sz w:val="24"/>
              </w:rPr>
            </w:pPr>
            <w:r>
              <w:rPr>
                <w:rFonts w:hint="eastAsia" w:ascii="宋体" w:hAnsi="宋体" w:cs="宋体"/>
                <w:color w:val="auto"/>
                <w:sz w:val="24"/>
              </w:rPr>
              <w:t>满足以上5项的评价为优加7分；满足以上4项的评价为良加4分；满足以上3项的评价为中加1分；其他情况评价为差不加分。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实施方案</w:t>
            </w:r>
          </w:p>
        </w:tc>
        <w:tc>
          <w:tcPr>
            <w:tcW w:w="5907" w:type="dxa"/>
            <w:noWrap w:val="0"/>
            <w:vAlign w:val="center"/>
          </w:tcPr>
          <w:p>
            <w:pPr>
              <w:spacing w:line="360" w:lineRule="auto"/>
              <w:ind w:right="-107" w:rightChars="-51"/>
              <w:rPr>
                <w:rFonts w:hint="eastAsia" w:ascii="宋体" w:hAnsi="宋体" w:cs="宋体"/>
                <w:color w:val="auto"/>
                <w:sz w:val="24"/>
              </w:rPr>
            </w:pPr>
            <w:r>
              <w:rPr>
                <w:rFonts w:hint="eastAsia" w:ascii="宋体" w:hAnsi="宋体" w:cs="宋体"/>
                <w:color w:val="auto"/>
                <w:sz w:val="24"/>
              </w:rPr>
              <w:t>（一）评分内容：</w:t>
            </w:r>
          </w:p>
          <w:p>
            <w:pPr>
              <w:spacing w:line="360" w:lineRule="auto"/>
              <w:ind w:right="-107" w:rightChars="-51"/>
              <w:rPr>
                <w:rFonts w:hint="eastAsia" w:ascii="宋体" w:hAnsi="宋体" w:cs="宋体"/>
                <w:color w:val="auto"/>
                <w:sz w:val="24"/>
              </w:rPr>
            </w:pPr>
            <w:r>
              <w:rPr>
                <w:rFonts w:hint="eastAsia" w:ascii="宋体" w:hAnsi="宋体" w:cs="宋体"/>
                <w:color w:val="auto"/>
                <w:sz w:val="24"/>
              </w:rPr>
              <w:t>考察投标人针对本项目的实施方案，需包括但不仅限于以下内容：</w:t>
            </w:r>
          </w:p>
          <w:p>
            <w:pPr>
              <w:spacing w:line="360" w:lineRule="auto"/>
              <w:ind w:right="-107" w:rightChars="-51"/>
              <w:rPr>
                <w:rFonts w:hint="eastAsia" w:ascii="宋体" w:hAnsi="宋体" w:cs="宋体"/>
                <w:color w:val="auto"/>
                <w:sz w:val="24"/>
              </w:rPr>
            </w:pPr>
            <w:r>
              <w:rPr>
                <w:rFonts w:hint="eastAsia" w:ascii="宋体" w:hAnsi="宋体" w:cs="宋体"/>
                <w:color w:val="auto"/>
                <w:sz w:val="24"/>
              </w:rPr>
              <w:t>1、项目管理方案(包括人员安排)；</w:t>
            </w:r>
          </w:p>
          <w:p>
            <w:pPr>
              <w:spacing w:line="360" w:lineRule="auto"/>
              <w:ind w:right="-107" w:rightChars="-51"/>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工作内容</w:t>
            </w:r>
            <w:r>
              <w:rPr>
                <w:rFonts w:hint="eastAsia" w:ascii="宋体" w:hAnsi="宋体" w:cs="宋体"/>
                <w:color w:val="auto"/>
                <w:sz w:val="24"/>
              </w:rPr>
              <w:t>与</w:t>
            </w:r>
            <w:r>
              <w:rPr>
                <w:rFonts w:hint="eastAsia" w:ascii="宋体" w:hAnsi="宋体" w:cs="宋体"/>
                <w:color w:val="auto"/>
                <w:sz w:val="24"/>
                <w:lang w:val="zh-CN"/>
              </w:rPr>
              <w:t>方案思路</w:t>
            </w:r>
            <w:r>
              <w:rPr>
                <w:rFonts w:hint="eastAsia" w:ascii="宋体" w:hAnsi="宋体" w:cs="宋体"/>
                <w:color w:val="auto"/>
                <w:sz w:val="24"/>
              </w:rPr>
              <w:t>；</w:t>
            </w:r>
          </w:p>
          <w:p>
            <w:pPr>
              <w:spacing w:line="360" w:lineRule="auto"/>
              <w:ind w:right="-107" w:rightChars="-51"/>
              <w:rPr>
                <w:rFonts w:hint="eastAsia" w:ascii="宋体" w:hAnsi="宋体" w:cs="宋体"/>
                <w:color w:val="auto"/>
                <w:sz w:val="24"/>
              </w:rPr>
            </w:pPr>
            <w:r>
              <w:rPr>
                <w:rFonts w:hint="eastAsia" w:ascii="宋体" w:hAnsi="宋体" w:cs="宋体"/>
                <w:color w:val="auto"/>
                <w:sz w:val="24"/>
              </w:rPr>
              <w:t>3、进度计划。</w:t>
            </w:r>
          </w:p>
          <w:p>
            <w:pPr>
              <w:spacing w:line="360" w:lineRule="auto"/>
              <w:ind w:right="-107" w:rightChars="-51"/>
              <w:rPr>
                <w:rFonts w:hint="eastAsia" w:ascii="宋体" w:hAnsi="宋体" w:cs="宋体"/>
                <w:color w:val="auto"/>
                <w:sz w:val="24"/>
              </w:rPr>
            </w:pPr>
            <w:r>
              <w:rPr>
                <w:rFonts w:hint="eastAsia" w:ascii="宋体" w:hAnsi="宋体" w:cs="宋体"/>
                <w:color w:val="auto"/>
                <w:sz w:val="24"/>
              </w:rPr>
              <w:t>（二）评分依据：</w:t>
            </w:r>
          </w:p>
          <w:p>
            <w:pPr>
              <w:spacing w:line="360" w:lineRule="auto"/>
              <w:ind w:right="-107" w:rightChars="-51"/>
              <w:rPr>
                <w:rFonts w:hint="eastAsia" w:ascii="宋体" w:hAnsi="宋体" w:cs="宋体"/>
                <w:color w:val="auto"/>
                <w:sz w:val="24"/>
              </w:rPr>
            </w:pPr>
            <w:r>
              <w:rPr>
                <w:rFonts w:hint="eastAsia" w:ascii="宋体" w:hAnsi="宋体" w:cs="宋体"/>
                <w:color w:val="auto"/>
                <w:sz w:val="24"/>
              </w:rPr>
              <w:t>考察以上三点得3分，满足任意两点得2分，满足一点得1分，其他情况不得分。</w:t>
            </w:r>
          </w:p>
          <w:p>
            <w:pPr>
              <w:spacing w:line="360" w:lineRule="auto"/>
              <w:ind w:right="-107" w:rightChars="-51"/>
              <w:rPr>
                <w:rFonts w:hint="eastAsia" w:ascii="宋体" w:hAnsi="宋体" w:cs="宋体"/>
                <w:color w:val="auto"/>
                <w:sz w:val="24"/>
              </w:rPr>
            </w:pPr>
            <w:r>
              <w:rPr>
                <w:rFonts w:hint="eastAsia" w:ascii="宋体" w:hAnsi="宋体" w:cs="宋体"/>
                <w:color w:val="auto"/>
                <w:sz w:val="24"/>
              </w:rPr>
              <w:t>在此基础上，根据各供应商的具体响应内容按照方案的完整性、规范性及内容的合理性进一步评审：</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①投标文件响应内容全面；</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②投标文件响应内容具体；</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③投标文件响应内容针对性强；</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④投标文件响应内容科学合理；</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⑤投标文件响应内容可操作性强。</w:t>
            </w:r>
          </w:p>
          <w:p>
            <w:pPr>
              <w:pStyle w:val="52"/>
              <w:widowControl/>
              <w:spacing w:line="360" w:lineRule="auto"/>
              <w:ind w:firstLine="0" w:firstLineChars="0"/>
              <w:jc w:val="left"/>
              <w:rPr>
                <w:rFonts w:hint="eastAsia" w:ascii="宋体" w:hAnsi="宋体" w:cs="宋体"/>
                <w:color w:val="auto"/>
                <w:sz w:val="24"/>
              </w:rPr>
            </w:pPr>
            <w:r>
              <w:rPr>
                <w:rFonts w:hint="eastAsia" w:ascii="宋体" w:hAnsi="宋体" w:cs="宋体"/>
                <w:color w:val="auto"/>
                <w:sz w:val="24"/>
              </w:rPr>
              <w:t>满足以上5项的评价为优加7分；满足以上4项的评价为良加4分；满足以上3项的评价为中加1分；其他情况评价为差不加分。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项目重点、难点及解决方案</w:t>
            </w:r>
          </w:p>
        </w:tc>
        <w:tc>
          <w:tcPr>
            <w:tcW w:w="5907" w:type="dxa"/>
            <w:noWrap w:val="0"/>
            <w:vAlign w:val="center"/>
          </w:tcPr>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（一）评审内容：</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根据招标文件的需求和投标文件响应情况，编制项目重点、难点及解决方案。包含但不限于以下内容：</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rPr>
              <w:t>1、对重点难点问题的把握与分析</w:t>
            </w:r>
            <w:r>
              <w:rPr>
                <w:rFonts w:hint="eastAsia" w:ascii="宋体" w:hAnsi="宋体" w:cs="宋体"/>
                <w:color w:val="auto"/>
                <w:sz w:val="24"/>
                <w:lang w:val="zh-CN"/>
              </w:rPr>
              <w:t>；</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rPr>
              <w:t>2、对重点难点问题的应对措施和合理化建议</w:t>
            </w:r>
            <w:r>
              <w:rPr>
                <w:rFonts w:hint="eastAsia" w:ascii="宋体" w:hAnsi="宋体" w:cs="宋体"/>
                <w:color w:val="auto"/>
                <w:sz w:val="24"/>
                <w:lang w:val="zh-CN"/>
              </w:rPr>
              <w:t>。</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 xml:space="preserve">（二）评分标准： </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rPr>
              <w:t>两</w:t>
            </w:r>
            <w:r>
              <w:rPr>
                <w:rFonts w:hint="eastAsia" w:ascii="宋体" w:hAnsi="宋体" w:cs="宋体"/>
                <w:color w:val="auto"/>
                <w:sz w:val="24"/>
                <w:lang w:val="zh-CN"/>
              </w:rPr>
              <w:t>点得</w:t>
            </w:r>
            <w:r>
              <w:rPr>
                <w:rFonts w:hint="eastAsia" w:ascii="宋体" w:hAnsi="宋体" w:cs="宋体"/>
                <w:color w:val="auto"/>
                <w:sz w:val="24"/>
              </w:rPr>
              <w:t>3</w:t>
            </w:r>
            <w:r>
              <w:rPr>
                <w:rFonts w:hint="eastAsia" w:ascii="宋体" w:hAnsi="宋体" w:cs="宋体"/>
                <w:color w:val="auto"/>
                <w:sz w:val="24"/>
                <w:lang w:val="zh-CN"/>
              </w:rPr>
              <w:t>分，满足任意一点得</w:t>
            </w:r>
            <w:r>
              <w:rPr>
                <w:rFonts w:hint="eastAsia" w:ascii="宋体" w:hAnsi="宋体" w:cs="宋体"/>
                <w:color w:val="auto"/>
                <w:sz w:val="24"/>
              </w:rPr>
              <w:t>1.5</w:t>
            </w:r>
            <w:r>
              <w:rPr>
                <w:rFonts w:hint="eastAsia" w:ascii="宋体" w:hAnsi="宋体" w:cs="宋体"/>
                <w:color w:val="auto"/>
                <w:sz w:val="24"/>
                <w:lang w:val="zh-CN"/>
              </w:rPr>
              <w:t>分，</w:t>
            </w:r>
            <w:r>
              <w:rPr>
                <w:rFonts w:ascii="宋体" w:hAnsi="宋体" w:cs="宋体"/>
                <w:color w:val="auto"/>
                <w:sz w:val="24"/>
              </w:rPr>
              <w:t>均</w:t>
            </w:r>
            <w:r>
              <w:rPr>
                <w:rFonts w:hint="eastAsia" w:ascii="宋体" w:hAnsi="宋体" w:cs="宋体"/>
                <w:color w:val="auto"/>
                <w:sz w:val="24"/>
                <w:lang w:val="zh-CN"/>
              </w:rPr>
              <w:t xml:space="preserve">未满足不得分。 </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lang w:val="zh-CN"/>
              </w:rPr>
              <w:t xml:space="preserve">在此基础上，专家根据各供应商的具体响应内容进一步评审： </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①投标文件响应内容全面；</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②投标文件响应内容具体；</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③投标文件响应内容针对性强；</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④投标文件响应内容科学合理；</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⑤投标文件响应内容可操作性强。</w:t>
            </w:r>
          </w:p>
          <w:p>
            <w:pPr>
              <w:pStyle w:val="52"/>
              <w:widowControl/>
              <w:spacing w:line="360" w:lineRule="auto"/>
              <w:ind w:firstLine="0" w:firstLineChars="0"/>
              <w:jc w:val="left"/>
              <w:rPr>
                <w:rFonts w:hint="eastAsia" w:ascii="宋体" w:hAnsi="宋体" w:cs="宋体"/>
                <w:color w:val="auto"/>
                <w:sz w:val="24"/>
              </w:rPr>
            </w:pPr>
            <w:r>
              <w:rPr>
                <w:rFonts w:hint="eastAsia" w:ascii="宋体" w:hAnsi="宋体" w:cs="宋体"/>
                <w:color w:val="auto"/>
                <w:sz w:val="24"/>
              </w:rPr>
              <w:t>满足以上5项的评价为优加7分；满足以上4项的评价为良加3分；满足以上3项的评价为中加1分；其他情况评价为差不加分。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项目质量保障措施和售后服务计划</w:t>
            </w:r>
          </w:p>
        </w:tc>
        <w:tc>
          <w:tcPr>
            <w:tcW w:w="5907" w:type="dxa"/>
            <w:noWrap w:val="0"/>
            <w:vAlign w:val="center"/>
          </w:tcPr>
          <w:p>
            <w:pPr>
              <w:spacing w:line="360" w:lineRule="auto"/>
              <w:ind w:right="-107" w:rightChars="-51"/>
              <w:rPr>
                <w:rFonts w:hint="eastAsia" w:ascii="宋体" w:hAnsi="宋体" w:cs="宋体"/>
                <w:color w:val="auto"/>
                <w:sz w:val="24"/>
              </w:rPr>
            </w:pPr>
            <w:r>
              <w:rPr>
                <w:rFonts w:hint="eastAsia" w:ascii="宋体" w:hAnsi="宋体" w:cs="宋体"/>
                <w:color w:val="auto"/>
                <w:sz w:val="24"/>
              </w:rPr>
              <w:t>（一）评分内容：</w:t>
            </w:r>
          </w:p>
          <w:p>
            <w:pPr>
              <w:spacing w:line="360" w:lineRule="auto"/>
              <w:ind w:right="-107" w:rightChars="-51"/>
              <w:rPr>
                <w:rFonts w:hint="eastAsia" w:ascii="宋体" w:hAnsi="宋体" w:cs="宋体"/>
                <w:color w:val="auto"/>
                <w:sz w:val="24"/>
              </w:rPr>
            </w:pPr>
            <w:r>
              <w:rPr>
                <w:rFonts w:hint="eastAsia" w:ascii="宋体" w:hAnsi="宋体" w:cs="宋体"/>
                <w:color w:val="auto"/>
                <w:sz w:val="24"/>
              </w:rPr>
              <w:t>考察投标人针对本项目的保障</w:t>
            </w:r>
            <w:r>
              <w:rPr>
                <w:rFonts w:hint="eastAsia" w:ascii="宋体" w:hAnsi="宋体" w:cs="宋体"/>
                <w:color w:val="auto"/>
                <w:sz w:val="24"/>
                <w:lang w:val="zh-CN"/>
              </w:rPr>
              <w:t>措施和售后服务计划</w:t>
            </w:r>
            <w:r>
              <w:rPr>
                <w:rFonts w:hint="eastAsia" w:ascii="宋体" w:hAnsi="宋体" w:cs="宋体"/>
                <w:color w:val="auto"/>
                <w:sz w:val="24"/>
              </w:rPr>
              <w:t>，需包括但不仅限于以下内容：</w:t>
            </w:r>
          </w:p>
          <w:p>
            <w:pPr>
              <w:spacing w:line="360" w:lineRule="auto"/>
              <w:ind w:right="-107" w:rightChars="-51"/>
              <w:rPr>
                <w:rFonts w:hint="eastAsia" w:ascii="宋体" w:hAnsi="宋体" w:cs="宋体"/>
                <w:color w:val="auto"/>
                <w:sz w:val="24"/>
              </w:rPr>
            </w:pPr>
            <w:r>
              <w:rPr>
                <w:rFonts w:hint="eastAsia" w:ascii="宋体" w:hAnsi="宋体" w:cs="宋体"/>
                <w:color w:val="auto"/>
                <w:sz w:val="24"/>
              </w:rPr>
              <w:t>1、质量、进度管理保证措施；</w:t>
            </w:r>
          </w:p>
          <w:p>
            <w:pPr>
              <w:spacing w:line="360" w:lineRule="auto"/>
              <w:ind w:right="-107" w:rightChars="-51"/>
              <w:rPr>
                <w:rFonts w:hint="eastAsia" w:ascii="宋体" w:hAnsi="宋体" w:cs="宋体"/>
                <w:color w:val="auto"/>
                <w:sz w:val="24"/>
              </w:rPr>
            </w:pPr>
            <w:r>
              <w:rPr>
                <w:rFonts w:hint="eastAsia" w:ascii="宋体" w:hAnsi="宋体" w:cs="宋体"/>
                <w:color w:val="auto"/>
                <w:sz w:val="24"/>
              </w:rPr>
              <w:t>2、售后服务方案。</w:t>
            </w:r>
          </w:p>
          <w:p>
            <w:pPr>
              <w:spacing w:line="360" w:lineRule="auto"/>
              <w:ind w:right="-107" w:rightChars="-51"/>
              <w:rPr>
                <w:rFonts w:hint="eastAsia" w:ascii="宋体" w:hAnsi="宋体" w:cs="宋体"/>
                <w:color w:val="auto"/>
                <w:sz w:val="24"/>
              </w:rPr>
            </w:pPr>
            <w:r>
              <w:rPr>
                <w:rFonts w:hint="eastAsia" w:ascii="宋体" w:hAnsi="宋体" w:cs="宋体"/>
                <w:color w:val="auto"/>
                <w:sz w:val="24"/>
              </w:rPr>
              <w:t>考察以上两点，满足一点得2分，最高得4分。</w:t>
            </w:r>
          </w:p>
          <w:p>
            <w:pPr>
              <w:spacing w:line="360" w:lineRule="auto"/>
              <w:ind w:right="-107" w:rightChars="-51"/>
              <w:rPr>
                <w:rFonts w:hint="eastAsia" w:ascii="宋体" w:hAnsi="宋体" w:cs="宋体"/>
                <w:color w:val="auto"/>
                <w:sz w:val="24"/>
              </w:rPr>
            </w:pPr>
            <w:r>
              <w:rPr>
                <w:rFonts w:hint="eastAsia" w:ascii="宋体" w:hAnsi="宋体" w:cs="宋体"/>
                <w:color w:val="auto"/>
                <w:sz w:val="24"/>
              </w:rPr>
              <w:t>（二）评分依据：</w:t>
            </w:r>
          </w:p>
          <w:p>
            <w:pPr>
              <w:spacing w:line="360" w:lineRule="auto"/>
              <w:ind w:right="-107" w:rightChars="-51"/>
              <w:rPr>
                <w:rFonts w:hint="eastAsia" w:ascii="宋体" w:hAnsi="宋体" w:cs="宋体"/>
                <w:color w:val="auto"/>
                <w:sz w:val="24"/>
              </w:rPr>
            </w:pPr>
            <w:r>
              <w:rPr>
                <w:rFonts w:hint="eastAsia" w:ascii="宋体" w:hAnsi="宋体" w:cs="宋体"/>
                <w:color w:val="auto"/>
                <w:sz w:val="24"/>
              </w:rPr>
              <w:t>在此基础上，根据各供应商的具体响应内容按照方案的完整性、规范性及内容的合理性进一步评审：</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①投标文件响应内容全面；</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②投标文件响应内容具体；</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③投标文件响应内容针对性强；</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④投标文件响应内容科学合理；</w:t>
            </w:r>
          </w:p>
          <w:p>
            <w:pPr>
              <w:spacing w:line="360" w:lineRule="auto"/>
              <w:ind w:right="-107" w:rightChars="-51"/>
              <w:rPr>
                <w:rFonts w:hint="eastAsia" w:ascii="宋体" w:hAnsi="宋体" w:cs="宋体"/>
                <w:color w:val="auto"/>
                <w:sz w:val="24"/>
              </w:rPr>
            </w:pPr>
            <w:r>
              <w:rPr>
                <w:rFonts w:hint="eastAsia" w:ascii="宋体" w:hAnsi="宋体" w:cs="宋体"/>
                <w:color w:val="auto"/>
                <w:sz w:val="24"/>
              </w:rPr>
              <w:t>⑤投标文件响应内容可操作性强。</w:t>
            </w:r>
          </w:p>
          <w:p>
            <w:pPr>
              <w:pStyle w:val="52"/>
              <w:widowControl/>
              <w:spacing w:line="360" w:lineRule="auto"/>
              <w:ind w:firstLine="0" w:firstLineChars="0"/>
              <w:jc w:val="left"/>
              <w:rPr>
                <w:rFonts w:hint="eastAsia" w:ascii="宋体" w:hAnsi="宋体" w:cs="宋体"/>
                <w:color w:val="auto"/>
                <w:sz w:val="24"/>
                <w:lang w:val="zh-CN"/>
              </w:rPr>
            </w:pPr>
            <w:r>
              <w:rPr>
                <w:rFonts w:hint="eastAsia" w:ascii="宋体" w:hAnsi="宋体" w:cs="宋体"/>
                <w:color w:val="auto"/>
                <w:sz w:val="24"/>
              </w:rPr>
              <w:t>满足以上5项的评价为优加6分；满足以上4项的评价为良加3分；满足以上3项的评价为中加1分；其他情况评价为差不加分。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rPr>
          <w:color w:val="auto"/>
        </w:rPr>
      </w:pPr>
    </w:p>
    <w:p>
      <w:pPr>
        <w:pStyle w:val="3"/>
        <w:jc w:val="both"/>
        <w:rPr>
          <w:rFonts w:hint="eastAsia" w:ascii="宋体" w:eastAsia="宋体" w:cs="宋体"/>
          <w:b/>
          <w:bCs/>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outlineLvl w:val="0"/>
        <w:rPr>
          <w:rFonts w:hint="eastAsia" w:ascii="宋体" w:hAnsi="宋体" w:cs="宋体"/>
          <w:b/>
          <w:bCs/>
          <w:color w:val="auto"/>
          <w:sz w:val="24"/>
        </w:rPr>
      </w:pPr>
      <w:bookmarkStart w:id="21" w:name="_Toc9548"/>
      <w:bookmarkStart w:id="22" w:name="_Hlk28269117"/>
      <w:r>
        <w:rPr>
          <w:rFonts w:hint="eastAsia" w:ascii="宋体" w:hAnsi="宋体" w:cs="宋体"/>
          <w:b/>
          <w:bCs/>
          <w:color w:val="auto"/>
          <w:sz w:val="24"/>
        </w:rPr>
        <w:t>第七章 附件（投标文件格式）</w:t>
      </w:r>
      <w:bookmarkEnd w:id="21"/>
    </w:p>
    <w:p>
      <w:pPr>
        <w:keepNext/>
        <w:keepLines/>
        <w:spacing w:before="260" w:after="260" w:line="440" w:lineRule="exact"/>
        <w:jc w:val="center"/>
        <w:outlineLvl w:val="1"/>
        <w:rPr>
          <w:rFonts w:hint="eastAsia" w:ascii="宋体" w:hAnsi="宋体" w:cs="宋体"/>
          <w:b/>
          <w:bCs/>
          <w:color w:val="auto"/>
          <w:sz w:val="24"/>
        </w:rPr>
      </w:pPr>
      <w:bookmarkStart w:id="23" w:name="_Toc19494"/>
      <w:bookmarkStart w:id="24" w:name="_Toc5116"/>
      <w:bookmarkStart w:id="25" w:name="_Toc31827"/>
      <w:bookmarkStart w:id="26" w:name="_Toc6548"/>
      <w:r>
        <w:rPr>
          <w:rFonts w:hint="eastAsia" w:ascii="宋体" w:hAnsi="宋体" w:cs="宋体"/>
          <w:b/>
          <w:bCs/>
          <w:color w:val="auto"/>
          <w:sz w:val="24"/>
        </w:rPr>
        <w:t>1、投标文件密封袋/封面参考</w:t>
      </w:r>
      <w:bookmarkEnd w:id="23"/>
      <w:bookmarkEnd w:id="24"/>
      <w:bookmarkEnd w:id="25"/>
      <w:bookmarkEnd w:id="26"/>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9"/>
              <w:tabs>
                <w:tab w:val="left" w:pos="562"/>
                <w:tab w:val="left" w:pos="3372"/>
                <w:tab w:val="left" w:pos="3653"/>
              </w:tabs>
              <w:spacing w:line="360" w:lineRule="auto"/>
              <w:rPr>
                <w:rFonts w:hint="eastAsia" w:ascii="仿宋_GB2312" w:eastAsia="仿宋_GB2312"/>
                <w:b/>
                <w:color w:val="auto"/>
                <w:sz w:val="32"/>
              </w:rPr>
            </w:pPr>
          </w:p>
          <w:p>
            <w:pPr>
              <w:pStyle w:val="9"/>
              <w:tabs>
                <w:tab w:val="left" w:pos="562"/>
                <w:tab w:val="left" w:pos="3372"/>
                <w:tab w:val="left" w:pos="3653"/>
              </w:tabs>
              <w:spacing w:line="360" w:lineRule="auto"/>
              <w:jc w:val="center"/>
              <w:rPr>
                <w:rFonts w:hint="eastAsia" w:ascii="黑体" w:eastAsia="黑体"/>
                <w:b/>
                <w:color w:val="auto"/>
                <w:sz w:val="72"/>
                <w:szCs w:val="72"/>
              </w:rPr>
            </w:pPr>
          </w:p>
          <w:p>
            <w:pPr>
              <w:pStyle w:val="9"/>
              <w:tabs>
                <w:tab w:val="left" w:pos="562"/>
                <w:tab w:val="left" w:pos="3372"/>
                <w:tab w:val="left" w:pos="3653"/>
              </w:tabs>
              <w:spacing w:line="360" w:lineRule="auto"/>
              <w:jc w:val="center"/>
              <w:rPr>
                <w:rFonts w:hint="eastAsia" w:ascii="黑体" w:eastAsia="黑体"/>
                <w:b/>
                <w:color w:val="auto"/>
                <w:sz w:val="72"/>
                <w:szCs w:val="72"/>
              </w:rPr>
            </w:pPr>
            <w:r>
              <w:rPr>
                <w:rFonts w:hint="eastAsia" w:ascii="黑体" w:eastAsia="黑体"/>
                <w:b/>
                <w:color w:val="auto"/>
                <w:sz w:val="72"/>
                <w:szCs w:val="72"/>
              </w:rPr>
              <w:t>投 标 文 件</w:t>
            </w:r>
          </w:p>
          <w:p>
            <w:pPr>
              <w:pStyle w:val="9"/>
              <w:tabs>
                <w:tab w:val="left" w:pos="562"/>
                <w:tab w:val="left" w:pos="3372"/>
                <w:tab w:val="left" w:pos="3653"/>
              </w:tabs>
              <w:spacing w:line="360" w:lineRule="auto"/>
              <w:jc w:val="center"/>
              <w:rPr>
                <w:rFonts w:hint="eastAsia" w:ascii="黑体" w:eastAsia="黑体"/>
                <w:b/>
                <w:strike/>
                <w:color w:val="auto"/>
                <w:sz w:val="32"/>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9"/>
              <w:tabs>
                <w:tab w:val="left" w:pos="562"/>
                <w:tab w:val="left" w:pos="3372"/>
                <w:tab w:val="left" w:pos="3653"/>
              </w:tabs>
              <w:spacing w:line="360" w:lineRule="auto"/>
              <w:rPr>
                <w:rFonts w:hint="eastAsia" w:ascii="仿宋_GB2312" w:eastAsia="仿宋_GB2312"/>
                <w:b/>
                <w:color w:val="auto"/>
                <w:sz w:val="32"/>
              </w:rPr>
            </w:pPr>
          </w:p>
          <w:p>
            <w:pPr>
              <w:rPr>
                <w:rFonts w:hint="eastAsia"/>
                <w:color w:val="auto"/>
              </w:rPr>
            </w:pPr>
          </w:p>
          <w:p>
            <w:pPr>
              <w:pStyle w:val="9"/>
              <w:tabs>
                <w:tab w:val="left" w:pos="562"/>
                <w:tab w:val="left" w:pos="3372"/>
                <w:tab w:val="left" w:pos="3653"/>
              </w:tabs>
              <w:spacing w:line="400" w:lineRule="exact"/>
              <w:ind w:firstLine="900" w:firstLineChars="320"/>
              <w:rPr>
                <w:rFonts w:hint="eastAsia" w:ascii="仿宋_GB2312" w:eastAsia="仿宋_GB2312"/>
                <w:b/>
                <w:color w:val="auto"/>
                <w:sz w:val="28"/>
                <w:szCs w:val="28"/>
              </w:rPr>
            </w:pPr>
          </w:p>
          <w:p>
            <w:pPr>
              <w:pStyle w:val="9"/>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宋体"/>
                <w:b/>
                <w:color w:val="auto"/>
                <w:sz w:val="28"/>
                <w:szCs w:val="28"/>
              </w:rPr>
              <w:t>项目编号：</w:t>
            </w:r>
            <w:r>
              <w:rPr>
                <w:rFonts w:hint="eastAsia" w:ascii="宋体" w:hAnsi="宋体" w:cs="Arial"/>
                <w:b/>
                <w:bCs/>
                <w:color w:val="auto"/>
                <w:sz w:val="28"/>
                <w:szCs w:val="28"/>
                <w:u w:val="single"/>
              </w:rPr>
              <w:t xml:space="preserve">                                   </w:t>
            </w:r>
          </w:p>
          <w:p>
            <w:pPr>
              <w:pStyle w:val="9"/>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宋体"/>
                <w:b/>
                <w:color w:val="auto"/>
                <w:sz w:val="28"/>
                <w:szCs w:val="28"/>
              </w:rPr>
              <w:t>项目名称：</w:t>
            </w:r>
            <w:r>
              <w:rPr>
                <w:rFonts w:hint="eastAsia" w:ascii="宋体" w:hAnsi="宋体" w:cs="Arial"/>
                <w:b/>
                <w:bCs/>
                <w:color w:val="auto"/>
                <w:sz w:val="28"/>
                <w:szCs w:val="28"/>
                <w:u w:val="single"/>
              </w:rPr>
              <w:t xml:space="preserve">                                   </w:t>
            </w:r>
          </w:p>
          <w:p>
            <w:pPr>
              <w:pStyle w:val="9"/>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宋体"/>
                <w:b/>
                <w:color w:val="auto"/>
                <w:sz w:val="28"/>
                <w:szCs w:val="28"/>
              </w:rPr>
              <w:t>投标人名称：</w:t>
            </w:r>
            <w:r>
              <w:rPr>
                <w:rFonts w:hint="eastAsia" w:ascii="宋体" w:hAnsi="宋体" w:cs="Arial"/>
                <w:b/>
                <w:bCs/>
                <w:color w:val="auto"/>
                <w:sz w:val="28"/>
                <w:szCs w:val="28"/>
                <w:u w:val="single"/>
              </w:rPr>
              <w:t xml:space="preserve">                     （加盖公章）</w:t>
            </w:r>
          </w:p>
          <w:p>
            <w:pPr>
              <w:pStyle w:val="9"/>
              <w:tabs>
                <w:tab w:val="left" w:pos="562"/>
                <w:tab w:val="left" w:pos="3372"/>
                <w:tab w:val="left" w:pos="3653"/>
              </w:tabs>
              <w:spacing w:line="400" w:lineRule="exact"/>
              <w:ind w:firstLine="900" w:firstLineChars="320"/>
              <w:rPr>
                <w:rFonts w:hint="eastAsia" w:ascii="宋体" w:hAnsi="宋体" w:cs="Arial"/>
                <w:b/>
                <w:bCs/>
                <w:color w:val="auto"/>
                <w:sz w:val="28"/>
                <w:szCs w:val="28"/>
                <w:u w:val="single"/>
              </w:rPr>
            </w:pPr>
            <w:r>
              <w:rPr>
                <w:rFonts w:hint="eastAsia" w:ascii="宋体" w:hAnsi="宋体" w:cs="宋体"/>
                <w:b/>
                <w:color w:val="auto"/>
                <w:sz w:val="28"/>
                <w:szCs w:val="28"/>
              </w:rPr>
              <w:t>投标人地址：</w:t>
            </w:r>
            <w:r>
              <w:rPr>
                <w:rFonts w:hint="eastAsia" w:ascii="宋体" w:hAnsi="宋体" w:cs="Arial"/>
                <w:b/>
                <w:bCs/>
                <w:color w:val="auto"/>
                <w:sz w:val="28"/>
                <w:szCs w:val="28"/>
                <w:u w:val="single"/>
              </w:rPr>
              <w:t xml:space="preserve">                                 </w:t>
            </w:r>
          </w:p>
          <w:p>
            <w:pPr>
              <w:pStyle w:val="9"/>
              <w:tabs>
                <w:tab w:val="left" w:pos="562"/>
                <w:tab w:val="left" w:pos="3372"/>
                <w:tab w:val="left" w:pos="3653"/>
              </w:tabs>
              <w:spacing w:line="400" w:lineRule="exact"/>
              <w:ind w:firstLine="900" w:firstLineChars="320"/>
              <w:rPr>
                <w:rFonts w:ascii="宋体" w:hAnsi="宋体" w:cs="Arial"/>
                <w:b/>
                <w:bCs/>
                <w:color w:val="auto"/>
                <w:sz w:val="28"/>
                <w:szCs w:val="28"/>
                <w:u w:val="single"/>
              </w:rPr>
            </w:pPr>
            <w:r>
              <w:rPr>
                <w:rFonts w:hint="eastAsia" w:ascii="宋体" w:hAnsi="宋体" w:cs="Arial"/>
                <w:b/>
                <w:bCs/>
                <w:color w:val="auto"/>
                <w:sz w:val="28"/>
                <w:szCs w:val="28"/>
              </w:rPr>
              <w:t>法定代表人/被授权人：</w:t>
            </w:r>
            <w:r>
              <w:rPr>
                <w:rFonts w:hint="eastAsia" w:ascii="宋体" w:hAnsi="宋体" w:cs="Arial"/>
                <w:b/>
                <w:bCs/>
                <w:color w:val="auto"/>
                <w:sz w:val="28"/>
                <w:szCs w:val="28"/>
                <w:u w:val="single"/>
              </w:rPr>
              <w:t xml:space="preserve">                        </w:t>
            </w:r>
          </w:p>
          <w:p>
            <w:pPr>
              <w:pStyle w:val="9"/>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Arial"/>
                <w:b/>
                <w:bCs/>
                <w:color w:val="auto"/>
                <w:sz w:val="28"/>
                <w:szCs w:val="28"/>
              </w:rPr>
              <w:t>联系电话：</w:t>
            </w:r>
            <w:r>
              <w:rPr>
                <w:rFonts w:hint="eastAsia" w:ascii="宋体" w:hAnsi="宋体" w:cs="Arial"/>
                <w:b/>
                <w:bCs/>
                <w:color w:val="auto"/>
                <w:sz w:val="28"/>
                <w:szCs w:val="28"/>
                <w:u w:val="single"/>
              </w:rPr>
              <w:t xml:space="preserve">                                   </w:t>
            </w:r>
          </w:p>
          <w:p>
            <w:pPr>
              <w:spacing w:line="360" w:lineRule="auto"/>
              <w:jc w:val="center"/>
              <w:rPr>
                <w:rFonts w:hint="eastAsia" w:ascii="宋体" w:hAnsi="宋体" w:cs="Arial"/>
                <w:b/>
                <w:bCs/>
                <w:color w:val="auto"/>
                <w:sz w:val="28"/>
                <w:szCs w:val="28"/>
              </w:rPr>
            </w:pPr>
          </w:p>
          <w:p>
            <w:pPr>
              <w:spacing w:line="360" w:lineRule="auto"/>
              <w:jc w:val="center"/>
              <w:rPr>
                <w:rFonts w:hint="eastAsia" w:ascii="宋体" w:hAnsi="宋体" w:cs="Arial"/>
                <w:b/>
                <w:bCs/>
                <w:color w:val="auto"/>
                <w:sz w:val="28"/>
                <w:szCs w:val="28"/>
              </w:rPr>
            </w:pPr>
          </w:p>
          <w:p>
            <w:pPr>
              <w:spacing w:line="360" w:lineRule="auto"/>
              <w:jc w:val="center"/>
              <w:rPr>
                <w:rFonts w:hint="eastAsia" w:ascii="仿宋_GB2312" w:eastAsia="仿宋_GB2312"/>
                <w:b/>
                <w:color w:val="auto"/>
                <w:sz w:val="32"/>
              </w:rPr>
            </w:pPr>
            <w:r>
              <w:rPr>
                <w:rFonts w:hint="eastAsia" w:ascii="宋体" w:hAnsi="宋体" w:cs="Arial"/>
                <w:b/>
                <w:bCs/>
                <w:color w:val="auto"/>
                <w:sz w:val="28"/>
                <w:szCs w:val="28"/>
              </w:rPr>
              <w:t>【年月日时分之前不得启封。】</w:t>
            </w:r>
          </w:p>
        </w:tc>
      </w:tr>
    </w:tbl>
    <w:p>
      <w:pPr>
        <w:spacing w:line="360" w:lineRule="auto"/>
        <w:jc w:val="center"/>
        <w:rPr>
          <w:rFonts w:hint="eastAsia" w:ascii="宋体" w:hAnsi="宋体" w:cs="宋体"/>
          <w:b/>
          <w:bCs/>
          <w:color w:val="auto"/>
          <w:sz w:val="24"/>
        </w:rPr>
      </w:pPr>
    </w:p>
    <w:p>
      <w:pPr>
        <w:spacing w:before="100" w:beforeAutospacing="1" w:after="100" w:afterAutospacing="1"/>
        <w:jc w:val="center"/>
        <w:outlineLvl w:val="1"/>
        <w:rPr>
          <w:rFonts w:hint="eastAsia" w:ascii="宋体" w:hAnsi="宋体" w:cs="宋体"/>
          <w:b/>
          <w:color w:val="auto"/>
          <w:sz w:val="24"/>
        </w:rPr>
      </w:pPr>
      <w:bookmarkStart w:id="27" w:name="_Toc16724"/>
      <w:r>
        <w:rPr>
          <w:rFonts w:hint="eastAsia" w:ascii="宋体" w:hAnsi="宋体" w:cs="宋体"/>
          <w:b/>
          <w:color w:val="auto"/>
          <w:sz w:val="24"/>
        </w:rPr>
        <w:t>2、投标文件—目录</w:t>
      </w:r>
      <w:bookmarkEnd w:id="27"/>
    </w:p>
    <w:p>
      <w:pPr>
        <w:spacing w:line="360" w:lineRule="auto"/>
        <w:rPr>
          <w:rFonts w:hint="eastAsia"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8"/>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投标一览表；</w:t>
      </w:r>
    </w:p>
    <w:p>
      <w:pPr>
        <w:numPr>
          <w:ilvl w:val="0"/>
          <w:numId w:val="8"/>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分类报价明细表；</w:t>
      </w:r>
    </w:p>
    <w:p>
      <w:pPr>
        <w:spacing w:line="360" w:lineRule="auto"/>
        <w:rPr>
          <w:rFonts w:hint="eastAsia" w:ascii="宋体" w:hAnsi="宋体" w:cs="宋体"/>
          <w:b/>
          <w:bCs/>
          <w:color w:val="auto"/>
          <w:sz w:val="24"/>
          <w:u w:val="wave"/>
        </w:rPr>
      </w:pPr>
      <w:r>
        <w:rPr>
          <w:rFonts w:hint="eastAsia" w:ascii="宋体" w:hAnsi="宋体" w:cs="宋体"/>
          <w:b/>
          <w:bCs/>
          <w:color w:val="auto"/>
          <w:sz w:val="24"/>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投标函；</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法人代表证明书及身份证明；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法定代表人授权书及身份证明；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投标人同类项目业绩；</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获奖情况；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拟安排的项目团队情况；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b/>
          <w:bCs/>
          <w:color w:val="auto"/>
          <w:sz w:val="24"/>
        </w:rPr>
      </w:pPr>
      <w:r>
        <w:rPr>
          <w:rFonts w:hint="eastAsia" w:ascii="宋体" w:hAnsi="宋体" w:cs="宋体"/>
          <w:b/>
          <w:bCs/>
          <w:color w:val="auto"/>
          <w:sz w:val="24"/>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对项目需求的解析；</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项目重点、难点及解决方案；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项目质量保障措施和售后服务计划；</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投标人认为有必要提供的其他材料。</w:t>
      </w:r>
    </w:p>
    <w:p>
      <w:pPr>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11"/>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t>投标一览表；</w:t>
      </w:r>
    </w:p>
    <w:p>
      <w:pPr>
        <w:spacing w:line="360" w:lineRule="auto"/>
        <w:rPr>
          <w:rFonts w:hint="eastAsia" w:ascii="宋体" w:hAnsi="宋体" w:cs="宋体"/>
          <w:color w:val="auto"/>
          <w:sz w:val="24"/>
        </w:rPr>
      </w:pP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投标一览表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23"/>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5" w:hRule="atLeast"/>
        </w:trPr>
        <w:tc>
          <w:tcPr>
            <w:tcW w:w="3484"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2896"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投标价</w:t>
            </w:r>
          </w:p>
          <w:p>
            <w:pPr>
              <w:spacing w:after="60" w:line="360" w:lineRule="auto"/>
              <w:jc w:val="center"/>
              <w:rPr>
                <w:rFonts w:hint="eastAsia" w:ascii="宋体" w:hAnsi="宋体" w:cs="宋体"/>
                <w:color w:val="auto"/>
                <w:sz w:val="24"/>
              </w:rPr>
            </w:pPr>
            <w:r>
              <w:rPr>
                <w:rFonts w:hint="eastAsia" w:ascii="宋体" w:hAnsi="宋体" w:cs="宋体"/>
                <w:color w:val="auto"/>
                <w:sz w:val="24"/>
              </w:rPr>
              <w:t>（人民币）</w:t>
            </w:r>
          </w:p>
        </w:tc>
        <w:tc>
          <w:tcPr>
            <w:tcW w:w="1318"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auto"/>
                <w:sz w:val="24"/>
                <w:u w:val="single"/>
              </w:rPr>
            </w:pPr>
          </w:p>
        </w:tc>
        <w:tc>
          <w:tcPr>
            <w:tcW w:w="2896" w:type="dxa"/>
            <w:noWrap w:val="0"/>
            <w:vAlign w:val="center"/>
          </w:tcPr>
          <w:p>
            <w:pPr>
              <w:spacing w:line="360" w:lineRule="auto"/>
              <w:jc w:val="center"/>
              <w:rPr>
                <w:rFonts w:hint="eastAsia" w:ascii="宋体" w:hAnsi="宋体" w:cs="宋体"/>
                <w:color w:val="auto"/>
                <w:sz w:val="24"/>
                <w:u w:val="single"/>
              </w:rPr>
            </w:pPr>
          </w:p>
        </w:tc>
        <w:tc>
          <w:tcPr>
            <w:tcW w:w="1318" w:type="dxa"/>
            <w:noWrap w:val="0"/>
            <w:vAlign w:val="center"/>
          </w:tcPr>
          <w:p>
            <w:pPr>
              <w:spacing w:line="360" w:lineRule="auto"/>
              <w:jc w:val="center"/>
              <w:rPr>
                <w:rFonts w:hint="eastAsia" w:ascii="宋体" w:hAnsi="宋体" w:cs="宋体"/>
                <w:color w:val="auto"/>
                <w:sz w:val="24"/>
                <w:u w:val="single"/>
              </w:rPr>
            </w:pPr>
          </w:p>
        </w:tc>
      </w:tr>
    </w:tbl>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9"/>
        <w:rPr>
          <w:rFonts w:hint="eastAsia"/>
          <w:color w:val="auto"/>
        </w:rPr>
      </w:pPr>
    </w:p>
    <w:p>
      <w:pPr>
        <w:numPr>
          <w:ilvl w:val="0"/>
          <w:numId w:val="11"/>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分项报价清单；</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分项报价清单</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11"/>
              <w:spacing w:line="360" w:lineRule="auto"/>
              <w:jc w:val="center"/>
              <w:rPr>
                <w:rFonts w:hint="eastAsia" w:hAnsi="宋体" w:cs="宋体"/>
                <w:color w:val="auto"/>
                <w:sz w:val="24"/>
              </w:rPr>
            </w:pPr>
            <w:r>
              <w:rPr>
                <w:rFonts w:hint="eastAsia" w:hAnsi="宋体" w:cs="宋体"/>
                <w:color w:val="auto"/>
                <w:sz w:val="24"/>
              </w:rPr>
              <w:t>序号</w:t>
            </w:r>
          </w:p>
        </w:tc>
        <w:tc>
          <w:tcPr>
            <w:tcW w:w="2212" w:type="dxa"/>
            <w:noWrap w:val="0"/>
            <w:vAlign w:val="center"/>
          </w:tcPr>
          <w:p>
            <w:pPr>
              <w:pStyle w:val="11"/>
              <w:spacing w:line="360" w:lineRule="auto"/>
              <w:jc w:val="center"/>
              <w:rPr>
                <w:rFonts w:hint="eastAsia" w:hAnsi="宋体" w:cs="宋体"/>
                <w:color w:val="auto"/>
                <w:sz w:val="24"/>
              </w:rPr>
            </w:pPr>
            <w:r>
              <w:rPr>
                <w:rFonts w:hint="eastAsia" w:hAnsi="宋体" w:cs="宋体"/>
                <w:color w:val="auto"/>
                <w:sz w:val="24"/>
              </w:rPr>
              <w:t>项目名称、内容</w:t>
            </w:r>
          </w:p>
        </w:tc>
        <w:tc>
          <w:tcPr>
            <w:tcW w:w="720" w:type="dxa"/>
            <w:noWrap w:val="0"/>
            <w:vAlign w:val="center"/>
          </w:tcPr>
          <w:p>
            <w:pPr>
              <w:pStyle w:val="11"/>
              <w:spacing w:line="360" w:lineRule="auto"/>
              <w:jc w:val="center"/>
              <w:rPr>
                <w:rFonts w:hint="eastAsia" w:hAnsi="宋体" w:cs="宋体"/>
                <w:color w:val="auto"/>
                <w:sz w:val="24"/>
              </w:rPr>
            </w:pPr>
            <w:r>
              <w:rPr>
                <w:rFonts w:hint="eastAsia" w:hAnsi="宋体" w:cs="宋体"/>
                <w:color w:val="auto"/>
                <w:sz w:val="24"/>
              </w:rPr>
              <w:t>单位</w:t>
            </w:r>
          </w:p>
        </w:tc>
        <w:tc>
          <w:tcPr>
            <w:tcW w:w="1800" w:type="dxa"/>
            <w:noWrap w:val="0"/>
            <w:vAlign w:val="center"/>
          </w:tcPr>
          <w:p>
            <w:pPr>
              <w:pStyle w:val="11"/>
              <w:spacing w:line="360" w:lineRule="auto"/>
              <w:jc w:val="center"/>
              <w:rPr>
                <w:rFonts w:hint="eastAsia" w:hAnsi="宋体" w:cs="宋体"/>
                <w:color w:val="auto"/>
                <w:sz w:val="24"/>
              </w:rPr>
            </w:pPr>
            <w:r>
              <w:rPr>
                <w:rFonts w:hint="eastAsia" w:hAnsi="宋体" w:cs="宋体"/>
                <w:color w:val="auto"/>
                <w:sz w:val="24"/>
              </w:rPr>
              <w:t>数量（工作量）</w:t>
            </w:r>
          </w:p>
        </w:tc>
        <w:tc>
          <w:tcPr>
            <w:tcW w:w="1620" w:type="dxa"/>
            <w:noWrap w:val="0"/>
            <w:vAlign w:val="center"/>
          </w:tcPr>
          <w:p>
            <w:pPr>
              <w:pStyle w:val="11"/>
              <w:spacing w:line="360" w:lineRule="auto"/>
              <w:jc w:val="center"/>
              <w:rPr>
                <w:rFonts w:hint="eastAsia" w:hAnsi="宋体" w:cs="宋体"/>
                <w:color w:val="auto"/>
                <w:sz w:val="24"/>
              </w:rPr>
            </w:pPr>
            <w:r>
              <w:rPr>
                <w:rFonts w:hint="eastAsia" w:hAnsi="宋体" w:cs="宋体"/>
                <w:color w:val="auto"/>
                <w:sz w:val="24"/>
              </w:rPr>
              <w:t>单价</w:t>
            </w:r>
          </w:p>
        </w:tc>
        <w:tc>
          <w:tcPr>
            <w:tcW w:w="1620" w:type="dxa"/>
            <w:noWrap w:val="0"/>
            <w:vAlign w:val="center"/>
          </w:tcPr>
          <w:p>
            <w:pPr>
              <w:pStyle w:val="11"/>
              <w:spacing w:line="360" w:lineRule="auto"/>
              <w:jc w:val="center"/>
              <w:rPr>
                <w:rFonts w:hint="eastAsia" w:hAnsi="宋体" w:cs="宋体"/>
                <w:color w:val="auto"/>
                <w:sz w:val="24"/>
              </w:rPr>
            </w:pPr>
            <w:r>
              <w:rPr>
                <w:rFonts w:hint="eastAsia" w:hAnsi="宋体" w:cs="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11"/>
              <w:spacing w:line="360" w:lineRule="auto"/>
              <w:jc w:val="center"/>
              <w:rPr>
                <w:rFonts w:hint="eastAsia" w:hAnsi="宋体" w:cs="宋体"/>
                <w:color w:val="auto"/>
                <w:sz w:val="24"/>
              </w:rPr>
            </w:pPr>
            <w:r>
              <w:rPr>
                <w:rFonts w:hint="eastAsia" w:hAnsi="宋体" w:cs="宋体"/>
                <w:color w:val="auto"/>
                <w:sz w:val="24"/>
              </w:rPr>
              <w:t>1</w:t>
            </w:r>
          </w:p>
        </w:tc>
        <w:tc>
          <w:tcPr>
            <w:tcW w:w="2212" w:type="dxa"/>
            <w:noWrap w:val="0"/>
            <w:vAlign w:val="center"/>
          </w:tcPr>
          <w:p>
            <w:pPr>
              <w:pStyle w:val="11"/>
              <w:spacing w:line="360" w:lineRule="auto"/>
              <w:jc w:val="center"/>
              <w:rPr>
                <w:rFonts w:hint="eastAsia" w:hAnsi="宋体" w:cs="宋体"/>
                <w:color w:val="auto"/>
                <w:sz w:val="24"/>
              </w:rPr>
            </w:pPr>
          </w:p>
        </w:tc>
        <w:tc>
          <w:tcPr>
            <w:tcW w:w="720" w:type="dxa"/>
            <w:noWrap w:val="0"/>
            <w:vAlign w:val="center"/>
          </w:tcPr>
          <w:p>
            <w:pPr>
              <w:pStyle w:val="11"/>
              <w:spacing w:line="360" w:lineRule="auto"/>
              <w:jc w:val="center"/>
              <w:rPr>
                <w:rFonts w:hint="eastAsia" w:hAnsi="宋体" w:cs="宋体"/>
                <w:color w:val="auto"/>
                <w:sz w:val="24"/>
              </w:rPr>
            </w:pPr>
          </w:p>
        </w:tc>
        <w:tc>
          <w:tcPr>
            <w:tcW w:w="180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11"/>
              <w:spacing w:line="360" w:lineRule="auto"/>
              <w:jc w:val="center"/>
              <w:rPr>
                <w:rFonts w:hint="eastAsia" w:hAnsi="宋体" w:cs="宋体"/>
                <w:color w:val="auto"/>
                <w:sz w:val="24"/>
              </w:rPr>
            </w:pPr>
            <w:r>
              <w:rPr>
                <w:rFonts w:hint="eastAsia" w:hAnsi="宋体" w:cs="宋体"/>
                <w:color w:val="auto"/>
                <w:sz w:val="24"/>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1"/>
              <w:spacing w:line="360" w:lineRule="auto"/>
              <w:jc w:val="center"/>
              <w:rPr>
                <w:rFonts w:hint="eastAsia" w:hAnsi="宋体" w:cs="宋体"/>
                <w:color w:val="auto"/>
                <w:sz w:val="24"/>
              </w:rPr>
            </w:pPr>
          </w:p>
        </w:tc>
        <w:tc>
          <w:tcPr>
            <w:tcW w:w="180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11"/>
              <w:spacing w:line="360" w:lineRule="auto"/>
              <w:jc w:val="center"/>
              <w:rPr>
                <w:rFonts w:hint="eastAsia" w:hAnsi="宋体" w:cs="宋体"/>
                <w:color w:val="auto"/>
                <w:sz w:val="24"/>
              </w:rPr>
            </w:pPr>
            <w:r>
              <w:rPr>
                <w:rFonts w:hint="eastAsia" w:hAnsi="宋体" w:cs="宋体"/>
                <w:color w:val="auto"/>
                <w:sz w:val="24"/>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1"/>
              <w:spacing w:line="360" w:lineRule="auto"/>
              <w:jc w:val="center"/>
              <w:rPr>
                <w:rFonts w:hint="eastAsia" w:hAnsi="宋体" w:cs="宋体"/>
                <w:color w:val="auto"/>
                <w:sz w:val="24"/>
              </w:rPr>
            </w:pPr>
          </w:p>
        </w:tc>
        <w:tc>
          <w:tcPr>
            <w:tcW w:w="180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11"/>
              <w:spacing w:line="360" w:lineRule="auto"/>
              <w:jc w:val="center"/>
              <w:rPr>
                <w:rFonts w:hint="eastAsia" w:hAnsi="宋体" w:cs="宋体"/>
                <w:color w:val="auto"/>
                <w:sz w:val="24"/>
              </w:rPr>
            </w:pPr>
            <w:r>
              <w:rPr>
                <w:rFonts w:hint="eastAsia" w:hAnsi="宋体" w:cs="宋体"/>
                <w:color w:val="auto"/>
                <w:sz w:val="24"/>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1"/>
              <w:spacing w:line="360" w:lineRule="auto"/>
              <w:jc w:val="center"/>
              <w:rPr>
                <w:rFonts w:hint="eastAsia" w:hAnsi="宋体" w:cs="宋体"/>
                <w:color w:val="auto"/>
                <w:sz w:val="24"/>
              </w:rPr>
            </w:pPr>
          </w:p>
        </w:tc>
        <w:tc>
          <w:tcPr>
            <w:tcW w:w="180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spacing w:line="360" w:lineRule="auto"/>
              <w:jc w:val="center"/>
              <w:rPr>
                <w:rFonts w:hint="eastAsia" w:hAnsi="宋体" w:cs="宋体"/>
                <w:color w:val="auto"/>
                <w:sz w:val="24"/>
              </w:rPr>
            </w:pPr>
            <w:r>
              <w:rPr>
                <w:rFonts w:hint="eastAsia" w:hAnsi="宋体" w:cs="宋体"/>
                <w:color w:val="auto"/>
                <w:sz w:val="24"/>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1"/>
              <w:spacing w:line="360" w:lineRule="auto"/>
              <w:jc w:val="center"/>
              <w:rPr>
                <w:rFonts w:hint="eastAsia" w:hAnsi="宋体" w:cs="宋体"/>
                <w:color w:val="auto"/>
                <w:sz w:val="24"/>
              </w:rPr>
            </w:pPr>
          </w:p>
        </w:tc>
        <w:tc>
          <w:tcPr>
            <w:tcW w:w="180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spacing w:line="360" w:lineRule="auto"/>
              <w:jc w:val="center"/>
              <w:rPr>
                <w:rFonts w:hint="eastAsia" w:hAnsi="宋体" w:cs="宋体"/>
                <w:color w:val="auto"/>
                <w:sz w:val="24"/>
              </w:rPr>
            </w:pPr>
            <w:r>
              <w:rPr>
                <w:rFonts w:hint="eastAsia" w:hAnsi="宋体" w:cs="宋体"/>
                <w:color w:val="auto"/>
                <w:sz w:val="24"/>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1"/>
              <w:spacing w:line="360" w:lineRule="auto"/>
              <w:jc w:val="center"/>
              <w:rPr>
                <w:rFonts w:hint="eastAsia" w:hAnsi="宋体" w:cs="宋体"/>
                <w:color w:val="auto"/>
                <w:sz w:val="24"/>
              </w:rPr>
            </w:pPr>
          </w:p>
        </w:tc>
        <w:tc>
          <w:tcPr>
            <w:tcW w:w="180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spacing w:line="360" w:lineRule="auto"/>
              <w:jc w:val="center"/>
              <w:rPr>
                <w:rFonts w:hint="eastAsia" w:hAnsi="宋体" w:cs="宋体"/>
                <w:color w:val="auto"/>
                <w:sz w:val="24"/>
              </w:rPr>
            </w:pPr>
            <w:r>
              <w:rPr>
                <w:rFonts w:hint="eastAsia" w:hAnsi="宋体" w:cs="宋体"/>
                <w:color w:val="auto"/>
                <w:sz w:val="24"/>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1"/>
              <w:spacing w:line="360" w:lineRule="auto"/>
              <w:jc w:val="center"/>
              <w:rPr>
                <w:rFonts w:hint="eastAsia" w:hAnsi="宋体" w:cs="宋体"/>
                <w:color w:val="auto"/>
                <w:sz w:val="24"/>
              </w:rPr>
            </w:pPr>
          </w:p>
        </w:tc>
        <w:tc>
          <w:tcPr>
            <w:tcW w:w="180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spacing w:line="360" w:lineRule="auto"/>
              <w:jc w:val="center"/>
              <w:rPr>
                <w:rFonts w:hint="eastAsia" w:hAnsi="宋体" w:cs="宋体"/>
                <w:color w:val="auto"/>
                <w:sz w:val="24"/>
              </w:rPr>
            </w:pPr>
            <w:r>
              <w:rPr>
                <w:rFonts w:hint="eastAsia" w:hAnsi="宋体" w:cs="宋体"/>
                <w:color w:val="auto"/>
                <w:sz w:val="24"/>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1"/>
              <w:spacing w:line="360" w:lineRule="auto"/>
              <w:jc w:val="center"/>
              <w:rPr>
                <w:rFonts w:hint="eastAsia" w:hAnsi="宋体" w:cs="宋体"/>
                <w:color w:val="auto"/>
                <w:sz w:val="24"/>
              </w:rPr>
            </w:pPr>
          </w:p>
        </w:tc>
        <w:tc>
          <w:tcPr>
            <w:tcW w:w="180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spacing w:line="360" w:lineRule="auto"/>
              <w:jc w:val="center"/>
              <w:rPr>
                <w:rFonts w:hint="eastAsia" w:hAnsi="宋体" w:cs="宋体"/>
                <w:color w:val="auto"/>
                <w:sz w:val="24"/>
              </w:rPr>
            </w:pPr>
            <w:r>
              <w:rPr>
                <w:rFonts w:hint="eastAsia" w:hAnsi="宋体" w:cs="宋体"/>
                <w:color w:val="auto"/>
                <w:sz w:val="24"/>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11"/>
              <w:spacing w:line="360" w:lineRule="auto"/>
              <w:jc w:val="center"/>
              <w:rPr>
                <w:rFonts w:hint="eastAsia" w:hAnsi="宋体" w:cs="宋体"/>
                <w:color w:val="auto"/>
                <w:sz w:val="24"/>
              </w:rPr>
            </w:pPr>
          </w:p>
        </w:tc>
        <w:tc>
          <w:tcPr>
            <w:tcW w:w="180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spacing w:line="360" w:lineRule="auto"/>
              <w:jc w:val="center"/>
              <w:rPr>
                <w:rFonts w:hint="eastAsia" w:hAnsi="宋体" w:cs="宋体"/>
                <w:color w:val="auto"/>
                <w:sz w:val="24"/>
              </w:rPr>
            </w:pPr>
            <w:r>
              <w:rPr>
                <w:rFonts w:hint="eastAsia" w:hAnsi="宋体" w:cs="宋体"/>
                <w:color w:val="auto"/>
                <w:sz w:val="24"/>
              </w:rPr>
              <w:t>…</w:t>
            </w:r>
          </w:p>
        </w:tc>
        <w:tc>
          <w:tcPr>
            <w:tcW w:w="2212" w:type="dxa"/>
            <w:noWrap w:val="0"/>
            <w:vAlign w:val="center"/>
          </w:tcPr>
          <w:p>
            <w:pPr>
              <w:pStyle w:val="11"/>
              <w:spacing w:line="360" w:lineRule="auto"/>
              <w:jc w:val="center"/>
              <w:rPr>
                <w:rFonts w:hint="eastAsia" w:hAnsi="宋体" w:cs="宋体"/>
                <w:color w:val="auto"/>
                <w:sz w:val="24"/>
              </w:rPr>
            </w:pPr>
            <w:r>
              <w:rPr>
                <w:rFonts w:hint="eastAsia" w:hAnsi="宋体" w:cs="宋体"/>
                <w:color w:val="auto"/>
                <w:sz w:val="24"/>
              </w:rPr>
              <w:t>…</w:t>
            </w:r>
          </w:p>
        </w:tc>
        <w:tc>
          <w:tcPr>
            <w:tcW w:w="720" w:type="dxa"/>
            <w:noWrap w:val="0"/>
            <w:vAlign w:val="center"/>
          </w:tcPr>
          <w:p>
            <w:pPr>
              <w:pStyle w:val="11"/>
              <w:spacing w:line="360" w:lineRule="auto"/>
              <w:jc w:val="center"/>
              <w:rPr>
                <w:rFonts w:hint="eastAsia" w:hAnsi="宋体" w:cs="宋体"/>
                <w:color w:val="auto"/>
                <w:sz w:val="24"/>
              </w:rPr>
            </w:pPr>
          </w:p>
        </w:tc>
        <w:tc>
          <w:tcPr>
            <w:tcW w:w="180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c>
          <w:tcPr>
            <w:tcW w:w="1620" w:type="dxa"/>
            <w:noWrap w:val="0"/>
            <w:vAlign w:val="center"/>
          </w:tcPr>
          <w:p>
            <w:pPr>
              <w:pStyle w:val="11"/>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11"/>
              <w:spacing w:line="360" w:lineRule="auto"/>
              <w:rPr>
                <w:rFonts w:hint="eastAsia" w:hAnsi="宋体" w:cs="宋体"/>
                <w:color w:val="auto"/>
                <w:sz w:val="24"/>
              </w:rPr>
            </w:pPr>
            <w:r>
              <w:rPr>
                <w:rFonts w:hint="eastAsia" w:hAnsi="宋体" w:cs="宋体"/>
                <w:color w:val="auto"/>
                <w:sz w:val="24"/>
              </w:rPr>
              <w:t>报价合计</w:t>
            </w: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360" w:lineRule="auto"/>
        <w:outlineLvl w:val="2"/>
        <w:rPr>
          <w:rFonts w:hint="eastAsia" w:ascii="宋体" w:hAnsi="宋体" w:cs="宋体"/>
          <w:b/>
          <w:bCs/>
          <w:color w:val="auto"/>
          <w:sz w:val="24"/>
          <w:u w:val="wave"/>
        </w:rPr>
      </w:pPr>
      <w:r>
        <w:rPr>
          <w:rFonts w:hint="eastAsia" w:ascii="宋体" w:hAnsi="宋体" w:cs="宋体"/>
          <w:b/>
          <w:bCs/>
          <w:color w:val="auto"/>
          <w:sz w:val="24"/>
        </w:rPr>
        <w:br w:type="page"/>
      </w:r>
      <w:r>
        <w:rPr>
          <w:rFonts w:hint="eastAsia" w:ascii="宋体" w:hAnsi="宋体" w:cs="宋体"/>
          <w:b/>
          <w:bCs/>
          <w:color w:val="auto"/>
          <w:sz w:val="24"/>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投标响应书</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w:t>
      </w:r>
      <w:r>
        <w:rPr>
          <w:rFonts w:hint="eastAsia" w:ascii="宋体" w:hAnsi="宋体" w:cs="宋体"/>
          <w:b/>
          <w:color w:val="auto"/>
          <w:sz w:val="24"/>
          <w:lang w:val="en-US" w:eastAsia="zh-CN"/>
        </w:rPr>
        <w:t>以及1份电子文档的</w:t>
      </w:r>
      <w:r>
        <w:rPr>
          <w:rFonts w:hint="eastAsia" w:ascii="宋体" w:hAnsi="宋体" w:cs="宋体"/>
          <w:color w:val="auto"/>
          <w:sz w:val="24"/>
        </w:rPr>
        <w:t>投标文件。</w:t>
      </w:r>
    </w:p>
    <w:p>
      <w:pPr>
        <w:spacing w:line="360" w:lineRule="auto"/>
        <w:rPr>
          <w:rFonts w:hint="eastAsia"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hint="eastAsia"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hint="eastAsia"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邮箱：</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9"/>
        <w:rPr>
          <w:rFonts w:hint="eastAsia"/>
          <w:color w:val="auto"/>
        </w:rPr>
      </w:pP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政府采购投标及履约承诺函；</w:t>
      </w:r>
    </w:p>
    <w:p>
      <w:pPr>
        <w:spacing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政府采购投标及履约承诺函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我单位本招标项目所提供的货物或服务未侵犯知识产权。</w:t>
      </w:r>
    </w:p>
    <w:p>
      <w:pPr>
        <w:widowControl/>
        <w:numPr>
          <w:ilvl w:val="0"/>
          <w:numId w:val="13"/>
        </w:numPr>
        <w:shd w:val="clear" w:color="auto" w:fill="auto"/>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参与政府采购项目投标近三年内（投标人成立不足三年的可从成立之日起算）在经营活动中没有重大违法记录；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auto"/>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bidi="ar"/>
        </w:rPr>
        <w:t>符合财政部和深圳市财政局关于诚信管理的要求，</w:t>
      </w:r>
      <w:r>
        <w:rPr>
          <w:rFonts w:hint="eastAsia" w:ascii="宋体" w:hAnsi="宋体" w:cs="宋体"/>
          <w:color w:val="auto"/>
          <w:kern w:val="0"/>
          <w:sz w:val="24"/>
        </w:rPr>
        <w:t>至投标截止时间，我单位未有在“信用中国”网（www.creditchina.gov.cn）、中国政府采购网（www.ccgp.gov.cn）、深圳市政府采购监督管理网（zfcg.sz.gov.cn）和“国家企业信用信息公示系统（www.gsxt.gov.cn）</w:t>
      </w:r>
      <w:r>
        <w:rPr>
          <w:rFonts w:hint="eastAsia" w:ascii="宋体" w:hAnsi="宋体" w:cs="宋体"/>
          <w:color w:val="auto"/>
          <w:kern w:val="0"/>
          <w:sz w:val="24"/>
          <w:lang w:val="en-US" w:eastAsia="zh-CN"/>
        </w:rPr>
        <w:t>4</w:t>
      </w:r>
      <w:r>
        <w:rPr>
          <w:rFonts w:hint="eastAsia" w:ascii="宋体" w:hAnsi="宋体" w:cs="宋体"/>
          <w:color w:val="auto"/>
          <w:kern w:val="0"/>
          <w:sz w:val="24"/>
        </w:rPr>
        <w:t>个官网中列入“失信被执行人、</w:t>
      </w:r>
      <w:r>
        <w:rPr>
          <w:rFonts w:hint="eastAsia" w:ascii="宋体" w:hAnsi="宋体" w:cs="宋体"/>
          <w:color w:val="auto"/>
          <w:kern w:val="0"/>
          <w:sz w:val="24"/>
          <w:lang w:eastAsia="zh-CN"/>
        </w:rPr>
        <w:t>重大税收违法失信主体</w:t>
      </w:r>
      <w:r>
        <w:rPr>
          <w:rFonts w:hint="eastAsia" w:ascii="宋体" w:hAnsi="宋体" w:cs="宋体"/>
          <w:color w:val="auto"/>
          <w:kern w:val="0"/>
          <w:sz w:val="24"/>
        </w:rPr>
        <w:t>、政府采购严重违法失信行为记录名单”</w:t>
      </w:r>
      <w:r>
        <w:rPr>
          <w:rFonts w:hint="eastAsia" w:ascii="宋体" w:hAnsi="宋体" w:cs="宋体"/>
          <w:color w:val="auto"/>
          <w:sz w:val="24"/>
        </w:rPr>
        <w:t>。</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hAnsi="宋体" w:cs="宋体"/>
          <w:color w:val="auto"/>
        </w:rPr>
        <w:br w:type="page"/>
      </w:r>
      <w:r>
        <w:rPr>
          <w:rFonts w:hint="eastAsia" w:ascii="宋体" w:hAnsi="宋体" w:cs="宋体"/>
          <w:color w:val="auto"/>
          <w:sz w:val="24"/>
        </w:rPr>
        <w:t>关于资格的声明函；</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关于资格的声明函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hint="eastAsia"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rPr>
      </w:pPr>
      <w:r>
        <w:rPr>
          <w:rFonts w:hint="eastAsia" w:ascii="宋体" w:hAnsi="宋体" w:cs="宋体"/>
          <w:color w:val="auto"/>
          <w:sz w:val="24"/>
        </w:rPr>
        <w:t>特此承诺！</w:t>
      </w:r>
    </w:p>
    <w:p>
      <w:pPr>
        <w:spacing w:line="360" w:lineRule="auto"/>
        <w:ind w:left="420"/>
        <w:rPr>
          <w:rFonts w:hint="eastAsia" w:ascii="宋体" w:hAnsi="宋体" w:cs="宋体"/>
          <w:color w:val="auto"/>
          <w:sz w:val="24"/>
        </w:rPr>
      </w:pPr>
    </w:p>
    <w:p>
      <w:pPr>
        <w:tabs>
          <w:tab w:val="left" w:pos="4860"/>
        </w:tabs>
        <w:adjustRightInd w:val="0"/>
        <w:snapToGrid w:val="0"/>
        <w:spacing w:line="360" w:lineRule="auto"/>
        <w:ind w:right="105" w:rightChars="50"/>
        <w:rPr>
          <w:rFonts w:hint="eastAsia" w:ascii="宋体" w:hAnsi="宋体" w:cs="宋体"/>
          <w:color w:val="auto"/>
          <w:sz w:val="24"/>
        </w:rPr>
      </w:pPr>
      <w:r>
        <w:rPr>
          <w:rFonts w:hint="eastAsia" w:ascii="宋体" w:hAnsi="宋体" w:cs="宋体"/>
          <w:color w:val="auto"/>
          <w:sz w:val="24"/>
        </w:rPr>
        <w:t>投标供应商名称（盖章）：</w:t>
      </w:r>
    </w:p>
    <w:p>
      <w:pPr>
        <w:spacing w:line="360" w:lineRule="auto"/>
        <w:rPr>
          <w:rFonts w:hint="eastAsia" w:ascii="宋体" w:hAnsi="宋体" w:cs="宋体"/>
          <w:color w:val="auto"/>
          <w:kern w:val="0"/>
          <w:sz w:val="24"/>
        </w:rPr>
      </w:pPr>
      <w:r>
        <w:rPr>
          <w:rFonts w:hint="eastAsia" w:ascii="宋体" w:hAnsi="宋体" w:cs="宋体"/>
          <w:color w:val="auto"/>
          <w:sz w:val="24"/>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w:t>
      </w:r>
      <w:r>
        <w:rPr>
          <w:rFonts w:ascii="宋体" w:hAnsi="宋体" w:cs="宋体"/>
          <w:color w:val="auto"/>
          <w:sz w:val="24"/>
        </w:rPr>
        <w:t>定代表</w:t>
      </w:r>
      <w:r>
        <w:rPr>
          <w:rFonts w:hint="eastAsia" w:ascii="宋体" w:hAnsi="宋体" w:cs="宋体"/>
          <w:color w:val="auto"/>
          <w:sz w:val="24"/>
          <w:lang w:val="fr-CH"/>
        </w:rPr>
        <w:t>人证明书及身份证明；</w:t>
      </w:r>
    </w:p>
    <w:p>
      <w:pPr>
        <w:spacing w:before="120" w:after="120" w:line="360" w:lineRule="auto"/>
        <w:jc w:val="center"/>
        <w:rPr>
          <w:rFonts w:hint="eastAsia" w:ascii="宋体" w:hAnsi="宋体" w:cs="宋体"/>
          <w:b/>
          <w:color w:val="auto"/>
          <w:sz w:val="24"/>
        </w:rPr>
      </w:pPr>
    </w:p>
    <w:p>
      <w:pPr>
        <w:spacing w:before="120" w:after="120" w:line="360" w:lineRule="auto"/>
        <w:jc w:val="center"/>
        <w:rPr>
          <w:rFonts w:hint="eastAsia" w:ascii="宋体" w:hAnsi="宋体" w:cs="宋体"/>
          <w:color w:val="auto"/>
          <w:sz w:val="24"/>
          <w:u w:val="single"/>
        </w:rPr>
      </w:pPr>
      <w:r>
        <w:rPr>
          <w:rFonts w:hint="eastAsia" w:ascii="宋体" w:hAnsi="宋体" w:cs="宋体"/>
          <w:b/>
          <w:color w:val="auto"/>
          <w:sz w:val="24"/>
        </w:rPr>
        <w:t>法定代表人证明书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同志，现任我单位职务，为法定代表人，特此证明。</w:t>
      </w:r>
    </w:p>
    <w:p>
      <w:pPr>
        <w:spacing w:line="360" w:lineRule="auto"/>
        <w:rPr>
          <w:rFonts w:hint="eastAsia"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hint="eastAsia" w:ascii="宋体" w:hAnsi="宋体" w:cs="宋体"/>
          <w:color w:val="auto"/>
          <w:sz w:val="24"/>
        </w:rPr>
      </w:pPr>
      <w:r>
        <w:rPr>
          <w:rFonts w:hint="eastAsia" w:ascii="宋体" w:hAnsi="宋体" w:cs="宋体"/>
          <w:color w:val="auto"/>
          <w:sz w:val="24"/>
        </w:rPr>
        <w:t>附：代表人性别：   年龄：      身份证号码：</w:t>
      </w:r>
    </w:p>
    <w:p>
      <w:pPr>
        <w:spacing w:line="360" w:lineRule="auto"/>
        <w:rPr>
          <w:rFonts w:hint="eastAsia" w:ascii="宋体" w:hAnsi="宋体" w:cs="宋体"/>
          <w:color w:val="auto"/>
          <w:sz w:val="24"/>
        </w:rPr>
      </w:pPr>
      <w:r>
        <w:rPr>
          <w:rFonts w:hint="eastAsia" w:ascii="宋体" w:hAnsi="宋体" w:cs="宋体"/>
          <w:color w:val="auto"/>
          <w:sz w:val="24"/>
        </w:rPr>
        <w:t>营业执照号码：                 经济性质：</w:t>
      </w:r>
    </w:p>
    <w:p>
      <w:pPr>
        <w:spacing w:line="360" w:lineRule="auto"/>
        <w:rPr>
          <w:rFonts w:hint="eastAsia" w:ascii="宋体" w:hAnsi="宋体" w:cs="宋体"/>
          <w:color w:val="auto"/>
          <w:sz w:val="24"/>
        </w:rPr>
      </w:pPr>
      <w:r>
        <w:rPr>
          <w:rFonts w:hint="eastAsia" w:ascii="宋体" w:hAnsi="宋体" w:cs="宋体"/>
          <w:color w:val="auto"/>
          <w:sz w:val="24"/>
        </w:rPr>
        <w:t>主营（产）：</w:t>
      </w:r>
    </w:p>
    <w:p>
      <w:pPr>
        <w:spacing w:line="360" w:lineRule="auto"/>
        <w:rPr>
          <w:rFonts w:hint="eastAsia" w:ascii="宋体" w:hAnsi="宋体" w:cs="宋体"/>
          <w:color w:val="auto"/>
          <w:sz w:val="24"/>
        </w:rPr>
      </w:pPr>
      <w:r>
        <w:rPr>
          <w:rFonts w:hint="eastAsia" w:ascii="宋体" w:hAnsi="宋体" w:cs="宋体"/>
          <w:color w:val="auto"/>
          <w:sz w:val="24"/>
        </w:rPr>
        <w:t>兼营（产）：</w:t>
      </w:r>
    </w:p>
    <w:p>
      <w:pPr>
        <w:spacing w:line="360" w:lineRule="auto"/>
        <w:rPr>
          <w:rFonts w:hint="eastAsia" w:ascii="宋体" w:hAnsi="宋体" w:cs="宋体"/>
          <w:color w:val="auto"/>
          <w:sz w:val="24"/>
        </w:rPr>
      </w:pPr>
      <w:r>
        <w:rPr>
          <w:rFonts w:hint="eastAsia" w:ascii="宋体" w:hAnsi="宋体" w:cs="宋体"/>
          <w:color w:val="auto"/>
          <w:sz w:val="24"/>
        </w:rPr>
        <w:t>进口物品经营许可证号码：</w:t>
      </w:r>
    </w:p>
    <w:p>
      <w:pPr>
        <w:spacing w:line="360" w:lineRule="auto"/>
        <w:rPr>
          <w:rFonts w:hint="eastAsia" w:ascii="宋体" w:hAnsi="宋体" w:cs="宋体"/>
          <w:color w:val="auto"/>
          <w:sz w:val="24"/>
        </w:rPr>
      </w:pPr>
      <w:r>
        <w:rPr>
          <w:rFonts w:hint="eastAsia" w:ascii="宋体" w:hAnsi="宋体" w:cs="宋体"/>
          <w:color w:val="auto"/>
          <w:sz w:val="24"/>
        </w:rPr>
        <w:t>主营：</w:t>
      </w:r>
    </w:p>
    <w:p>
      <w:pPr>
        <w:spacing w:line="360" w:lineRule="auto"/>
        <w:rPr>
          <w:rFonts w:hint="eastAsia" w:ascii="宋体" w:hAnsi="宋体" w:cs="宋体"/>
          <w:color w:val="auto"/>
          <w:sz w:val="24"/>
        </w:rPr>
      </w:pPr>
      <w:r>
        <w:rPr>
          <w:rFonts w:hint="eastAsia" w:ascii="宋体" w:hAnsi="宋体" w:cs="宋体"/>
          <w:color w:val="auto"/>
          <w:sz w:val="24"/>
        </w:rPr>
        <w:t>兼营：</w:t>
      </w:r>
    </w:p>
    <w:p>
      <w:pPr>
        <w:spacing w:line="360" w:lineRule="auto"/>
        <w:rPr>
          <w:rFonts w:hint="eastAsia" w:ascii="宋体" w:hAnsi="宋体" w:cs="宋体"/>
          <w:color w:val="auto"/>
          <w:sz w:val="24"/>
        </w:rPr>
      </w:pPr>
      <w:r>
        <w:rPr>
          <w:rFonts w:hint="eastAsia" w:ascii="宋体" w:hAnsi="宋体" w:cs="宋体"/>
          <w:color w:val="auto"/>
          <w:sz w:val="24"/>
        </w:rPr>
        <w:t>说明：1、法定代表人为企业事业单位、国家机关、社会团体的主要行政负责人。</w:t>
      </w:r>
    </w:p>
    <w:p>
      <w:pPr>
        <w:spacing w:line="360" w:lineRule="auto"/>
        <w:rPr>
          <w:rFonts w:hint="eastAsia" w:ascii="宋体" w:hAnsi="宋体" w:cs="宋体"/>
          <w:color w:val="auto"/>
          <w:sz w:val="24"/>
        </w:rPr>
      </w:pPr>
      <w:r>
        <w:rPr>
          <w:rFonts w:hint="eastAsia" w:ascii="宋体" w:hAnsi="宋体" w:cs="宋体"/>
          <w:color w:val="auto"/>
          <w:sz w:val="24"/>
        </w:rPr>
        <w:t xml:space="preserve">      2、内容必须填写真实、清楚，涂改无效，不得转让、买卖.</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法定代表人（签字或签章）：</w:t>
      </w:r>
    </w:p>
    <w:p>
      <w:pPr>
        <w:spacing w:before="120" w:after="120"/>
        <w:jc w:val="left"/>
        <w:rPr>
          <w:rFonts w:hint="eastAsia" w:ascii="宋体" w:hAnsi="宋体" w:cs="宋体"/>
          <w:color w:val="auto"/>
          <w:szCs w:val="21"/>
        </w:rPr>
      </w:pPr>
    </w:p>
    <w:p>
      <w:pPr>
        <w:spacing w:before="120" w:after="120" w:line="360" w:lineRule="auto"/>
        <w:jc w:val="left"/>
        <w:rPr>
          <w:rFonts w:hint="eastAsia" w:ascii="宋体" w:hAnsi="宋体" w:cs="宋体"/>
          <w:b/>
          <w:color w:val="auto"/>
          <w:sz w:val="24"/>
        </w:rPr>
      </w:pPr>
      <w:r>
        <w:rPr>
          <w:rFonts w:hint="eastAsia" w:ascii="宋体" w:hAnsi="宋体" w:cs="宋体"/>
          <w:b/>
          <w:color w:val="auto"/>
          <w:sz w:val="24"/>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11"/>
              <w:spacing w:line="360" w:lineRule="auto"/>
              <w:rPr>
                <w:rFonts w:ascii="Arial Narrow" w:hAnsi="Arial Narrow"/>
                <w:b/>
                <w:bCs/>
                <w:color w:val="auto"/>
                <w:szCs w:val="21"/>
              </w:rPr>
            </w:pPr>
          </w:p>
        </w:tc>
        <w:tc>
          <w:tcPr>
            <w:tcW w:w="4240" w:type="dxa"/>
            <w:noWrap w:val="0"/>
            <w:vAlign w:val="top"/>
          </w:tcPr>
          <w:p>
            <w:pPr>
              <w:pStyle w:val="11"/>
              <w:spacing w:line="360" w:lineRule="auto"/>
              <w:rPr>
                <w:rFonts w:ascii="Arial Narrow" w:hAnsi="Arial Narrow"/>
                <w:b/>
                <w:bCs/>
                <w:color w:val="auto"/>
                <w:szCs w:val="21"/>
              </w:rPr>
            </w:pPr>
          </w:p>
        </w:tc>
      </w:tr>
    </w:tbl>
    <w:p>
      <w:pPr>
        <w:pStyle w:val="9"/>
        <w:rPr>
          <w:rFonts w:hint="eastAsia"/>
          <w:color w:val="auto"/>
          <w:lang w:val="fr-CH"/>
        </w:rPr>
      </w:pP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法定代表人授权书及身份证明；</w:t>
      </w:r>
    </w:p>
    <w:p>
      <w:pPr>
        <w:pStyle w:val="11"/>
        <w:spacing w:line="360" w:lineRule="auto"/>
        <w:jc w:val="center"/>
        <w:rPr>
          <w:rFonts w:hint="eastAsia" w:hAnsi="宋体" w:cs="宋体"/>
          <w:b/>
          <w:color w:val="auto"/>
          <w:sz w:val="24"/>
        </w:rPr>
      </w:pPr>
    </w:p>
    <w:p>
      <w:pPr>
        <w:pStyle w:val="11"/>
        <w:spacing w:line="360" w:lineRule="auto"/>
        <w:jc w:val="center"/>
        <w:rPr>
          <w:rFonts w:hint="eastAsia" w:hAnsi="宋体" w:cs="宋体"/>
          <w:b/>
          <w:color w:val="auto"/>
          <w:sz w:val="24"/>
        </w:rPr>
      </w:pPr>
      <w:r>
        <w:rPr>
          <w:rFonts w:hint="eastAsia" w:hAnsi="宋体" w:cs="宋体"/>
          <w:b/>
          <w:color w:val="auto"/>
          <w:sz w:val="24"/>
        </w:rPr>
        <w:t>法定代表人授权书</w:t>
      </w:r>
    </w:p>
    <w:p>
      <w:pPr>
        <w:pStyle w:val="11"/>
        <w:spacing w:line="360" w:lineRule="auto"/>
        <w:rPr>
          <w:rFonts w:hint="eastAsia" w:hAnsi="宋体" w:cs="宋体"/>
          <w:color w:val="auto"/>
          <w:sz w:val="24"/>
        </w:rPr>
      </w:pPr>
    </w:p>
    <w:p>
      <w:pPr>
        <w:pStyle w:val="11"/>
        <w:spacing w:line="360" w:lineRule="auto"/>
        <w:rPr>
          <w:rFonts w:hAnsi="宋体" w:cs="宋体"/>
          <w:color w:val="auto"/>
          <w:sz w:val="24"/>
        </w:rPr>
      </w:pPr>
      <w:r>
        <w:rPr>
          <w:rFonts w:hint="eastAsia" w:hAnsi="宋体" w:cs="宋体"/>
          <w:b/>
          <w:color w:val="auto"/>
          <w:sz w:val="24"/>
        </w:rPr>
        <w:t>深圳市前海深港现代服务业合作区管理局：</w:t>
      </w:r>
    </w:p>
    <w:p>
      <w:pPr>
        <w:pStyle w:val="11"/>
        <w:spacing w:line="360" w:lineRule="auto"/>
        <w:ind w:firstLine="420"/>
        <w:rPr>
          <w:rFonts w:hint="eastAsia"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（法定代表人姓名、职务）代表本公司授权在下面签字的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11"/>
        <w:spacing w:line="360" w:lineRule="auto"/>
        <w:rPr>
          <w:rFonts w:hint="eastAsia" w:hAnsi="宋体" w:cs="宋体"/>
          <w:color w:val="auto"/>
          <w:sz w:val="24"/>
        </w:rPr>
      </w:pPr>
    </w:p>
    <w:p>
      <w:pPr>
        <w:spacing w:line="360" w:lineRule="auto"/>
        <w:ind w:firstLine="570"/>
        <w:rPr>
          <w:rFonts w:hint="eastAsia"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法定代表人（签字或签章）：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被授权人代表（签字或签章）：</w:t>
      </w:r>
    </w:p>
    <w:p>
      <w:pPr>
        <w:tabs>
          <w:tab w:val="left" w:pos="640"/>
          <w:tab w:val="left" w:pos="1260"/>
          <w:tab w:val="left" w:pos="1418"/>
        </w:tabs>
        <w:spacing w:line="360" w:lineRule="auto"/>
        <w:rPr>
          <w:rFonts w:hint="eastAsia" w:ascii="宋体" w:hAnsi="宋体" w:cs="宋体"/>
          <w:b/>
          <w:color w:val="auto"/>
          <w:sz w:val="24"/>
        </w:rPr>
      </w:pPr>
    </w:p>
    <w:p>
      <w:pPr>
        <w:tabs>
          <w:tab w:val="left" w:pos="640"/>
          <w:tab w:val="left" w:pos="1260"/>
          <w:tab w:val="left" w:pos="1418"/>
        </w:tabs>
        <w:spacing w:line="360" w:lineRule="auto"/>
        <w:rPr>
          <w:rFonts w:hint="eastAsia" w:ascii="宋体" w:hAnsi="宋体" w:cs="宋体"/>
          <w:b/>
          <w:color w:val="auto"/>
          <w:sz w:val="24"/>
        </w:rPr>
      </w:pPr>
      <w:r>
        <w:rPr>
          <w:rFonts w:hint="eastAsia" w:ascii="宋体" w:hAnsi="宋体" w:cs="宋体"/>
          <w:b/>
          <w:color w:val="auto"/>
          <w:sz w:val="24"/>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1"/>
              <w:spacing w:line="360" w:lineRule="auto"/>
              <w:rPr>
                <w:rFonts w:ascii="Arial Narrow" w:hAnsi="Arial Narrow"/>
                <w:b/>
                <w:bCs/>
                <w:color w:val="auto"/>
                <w:szCs w:val="21"/>
              </w:rPr>
            </w:pPr>
          </w:p>
        </w:tc>
        <w:tc>
          <w:tcPr>
            <w:tcW w:w="4677" w:type="dxa"/>
            <w:noWrap w:val="0"/>
            <w:vAlign w:val="top"/>
          </w:tcPr>
          <w:p>
            <w:pPr>
              <w:pStyle w:val="11"/>
              <w:spacing w:line="360" w:lineRule="auto"/>
              <w:rPr>
                <w:rFonts w:ascii="Arial Narrow" w:hAnsi="Arial Narrow"/>
                <w:b/>
                <w:bCs/>
                <w:color w:val="auto"/>
                <w:szCs w:val="21"/>
              </w:rPr>
            </w:pPr>
          </w:p>
        </w:tc>
      </w:tr>
    </w:tbl>
    <w:p>
      <w:pPr>
        <w:tabs>
          <w:tab w:val="left" w:pos="640"/>
          <w:tab w:val="left" w:pos="1260"/>
          <w:tab w:val="left" w:pos="1418"/>
        </w:tabs>
        <w:spacing w:line="360" w:lineRule="auto"/>
        <w:rPr>
          <w:rFonts w:hint="eastAsia" w:ascii="宋体" w:hAnsi="宋体" w:cs="宋体"/>
          <w:color w:val="auto"/>
          <w:sz w:val="24"/>
          <w:lang w:val="fr-CH"/>
        </w:rPr>
      </w:pPr>
      <w:r>
        <w:rPr>
          <w:rFonts w:hint="eastAsia" w:ascii="宋体" w:hAnsi="宋体" w:cs="宋体"/>
          <w:color w:val="auto"/>
          <w:sz w:val="24"/>
          <w:lang w:val="fr-CH"/>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auto"/>
          <w:sz w:val="24"/>
          <w:lang w:val="fr-CH"/>
        </w:rPr>
      </w:pPr>
      <w:r>
        <w:rPr>
          <w:rFonts w:hint="eastAsia" w:ascii="宋体" w:hAnsi="宋体" w:cs="宋体"/>
          <w:color w:val="auto"/>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u w:val="single"/>
        </w:rPr>
        <w:t>招标文件中的规定</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特此承诺。</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传真：</w:t>
      </w:r>
    </w:p>
    <w:p>
      <w:pPr>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9"/>
        <w:rPr>
          <w:rFonts w:hint="eastAsia"/>
          <w:color w:val="auto"/>
          <w:lang w:val="fr-CH"/>
        </w:rPr>
      </w:pPr>
    </w:p>
    <w:p>
      <w:pPr>
        <w:tabs>
          <w:tab w:val="left" w:pos="640"/>
          <w:tab w:val="left" w:pos="1260"/>
          <w:tab w:val="left" w:pos="1418"/>
        </w:tabs>
        <w:spacing w:line="360" w:lineRule="auto"/>
        <w:rPr>
          <w:rFonts w:hint="eastAsia" w:ascii="宋体" w:hAnsi="宋体" w:cs="宋体"/>
          <w:color w:val="auto"/>
          <w:sz w:val="24"/>
          <w:lang w:val="fr-CH"/>
        </w:rPr>
      </w:pP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rPr>
        <w:t>供应商</w:t>
      </w:r>
      <w:r>
        <w:rPr>
          <w:rFonts w:hint="eastAsia" w:ascii="宋体" w:hAnsi="宋体" w:cs="宋体"/>
          <w:color w:val="auto"/>
          <w:sz w:val="24"/>
          <w:lang w:val="fr-CH"/>
        </w:rPr>
        <w:t>简介；</w:t>
      </w:r>
    </w:p>
    <w:p>
      <w:pPr>
        <w:pStyle w:val="11"/>
        <w:spacing w:line="360" w:lineRule="auto"/>
        <w:jc w:val="center"/>
        <w:rPr>
          <w:rFonts w:hint="eastAsia" w:hAnsi="宋体" w:cs="宋体"/>
          <w:b/>
          <w:bCs/>
          <w:color w:val="auto"/>
          <w:sz w:val="24"/>
        </w:rPr>
      </w:pPr>
      <w:r>
        <w:rPr>
          <w:rFonts w:hint="eastAsia" w:hAnsi="宋体" w:cs="宋体"/>
          <w:b/>
          <w:bCs/>
          <w:color w:val="auto"/>
          <w:sz w:val="24"/>
        </w:rPr>
        <w:t>供应商基本情况一览表</w:t>
      </w:r>
    </w:p>
    <w:p>
      <w:pPr>
        <w:pStyle w:val="11"/>
        <w:spacing w:line="360" w:lineRule="auto"/>
        <w:ind w:firstLine="420"/>
        <w:rPr>
          <w:rFonts w:hint="eastAsia" w:hAnsi="宋体" w:cs="宋体"/>
          <w:color w:val="auto"/>
          <w:sz w:val="24"/>
        </w:rPr>
      </w:pPr>
      <w:r>
        <w:rPr>
          <w:rFonts w:hint="eastAsia" w:hAnsi="宋体" w:cs="宋体"/>
          <w:color w:val="auto"/>
          <w:sz w:val="24"/>
        </w:rPr>
        <w:t>1．名称及概况：</w:t>
      </w:r>
    </w:p>
    <w:p>
      <w:pPr>
        <w:pStyle w:val="11"/>
        <w:spacing w:line="360" w:lineRule="auto"/>
        <w:ind w:firstLine="420"/>
        <w:rPr>
          <w:rFonts w:hint="eastAsia" w:hAnsi="宋体" w:cs="宋体"/>
          <w:color w:val="auto"/>
          <w:sz w:val="24"/>
        </w:rPr>
      </w:pPr>
      <w:r>
        <w:rPr>
          <w:rFonts w:hint="eastAsia" w:hAnsi="宋体" w:cs="宋体"/>
          <w:color w:val="auto"/>
          <w:sz w:val="24"/>
        </w:rPr>
        <w:t>（1）供应商名称：_______________________________________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（2）地址：______________________________________________</w:t>
      </w:r>
    </w:p>
    <w:p>
      <w:pPr>
        <w:pStyle w:val="11"/>
        <w:spacing w:line="360" w:lineRule="auto"/>
        <w:ind w:firstLine="660" w:firstLineChars="275"/>
        <w:rPr>
          <w:rFonts w:hint="eastAsia" w:hAnsi="宋体" w:cs="宋体"/>
          <w:color w:val="auto"/>
          <w:sz w:val="24"/>
        </w:rPr>
      </w:pPr>
      <w:r>
        <w:rPr>
          <w:rFonts w:hint="eastAsia" w:hAnsi="宋体" w:cs="宋体"/>
          <w:color w:val="auto"/>
          <w:sz w:val="24"/>
        </w:rPr>
        <w:t xml:space="preserve">   邮政编码：___________________________________________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 xml:space="preserve">     电话号码：___________________________________________ </w:t>
      </w:r>
    </w:p>
    <w:p>
      <w:pPr>
        <w:pStyle w:val="11"/>
        <w:spacing w:line="360" w:lineRule="auto"/>
        <w:ind w:firstLine="420"/>
        <w:rPr>
          <w:rFonts w:hint="eastAsia" w:hAnsi="宋体" w:cs="宋体"/>
          <w:color w:val="auto"/>
          <w:sz w:val="24"/>
        </w:rPr>
      </w:pPr>
      <w:r>
        <w:rPr>
          <w:rFonts w:hint="eastAsia" w:hAnsi="宋体" w:cs="宋体"/>
          <w:color w:val="auto"/>
          <w:sz w:val="24"/>
        </w:rPr>
        <w:t xml:space="preserve">     传真号码：___________________________________________ </w:t>
      </w:r>
    </w:p>
    <w:p>
      <w:pPr>
        <w:pStyle w:val="11"/>
        <w:spacing w:line="360" w:lineRule="auto"/>
        <w:ind w:firstLine="420"/>
        <w:rPr>
          <w:rFonts w:hint="eastAsia" w:hAnsi="宋体" w:cs="宋体"/>
          <w:color w:val="auto"/>
          <w:sz w:val="24"/>
        </w:rPr>
      </w:pPr>
      <w:r>
        <w:rPr>
          <w:rFonts w:hint="eastAsia" w:hAnsi="宋体" w:cs="宋体"/>
          <w:color w:val="auto"/>
          <w:sz w:val="24"/>
        </w:rPr>
        <w:t>（3）成立和／或注册日期：_________________________________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（4）法人代表：___________________________________________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（5）开户银行：___________________________________________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（6）开户帐号：___________________________________________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（7）注册资金：___________________________________________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（8）近两年财务基本情况</w:t>
      </w:r>
    </w:p>
    <w:p>
      <w:pPr>
        <w:pStyle w:val="11"/>
        <w:spacing w:line="360" w:lineRule="auto"/>
        <w:ind w:firstLine="420"/>
        <w:rPr>
          <w:rFonts w:hint="eastAsia" w:hAnsi="宋体" w:cs="宋体"/>
          <w:color w:val="auto"/>
          <w:sz w:val="24"/>
        </w:rPr>
      </w:pPr>
      <w:r>
        <w:rPr>
          <w:rFonts w:hint="eastAsia" w:hAnsi="宋体" w:cs="宋体"/>
          <w:color w:val="auto"/>
          <w:sz w:val="24"/>
        </w:rPr>
        <w:t xml:space="preserve">    ①货币资金期末数：_____________________________________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 xml:space="preserve">    ③年营业总额（值）：___________________________________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 xml:space="preserve">    ③资产负债率：_________________________________________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 xml:space="preserve">    ④销售利润率：_________________________________________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 xml:space="preserve">    ⑤资本收益率：_________________________________________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（9）项目主要联系人（姓名、职务、通讯）：</w:t>
      </w:r>
    </w:p>
    <w:p>
      <w:pPr>
        <w:pStyle w:val="11"/>
        <w:spacing w:line="360" w:lineRule="auto"/>
        <w:rPr>
          <w:rFonts w:hint="eastAsia" w:hAnsi="宋体" w:cs="宋体"/>
          <w:color w:val="auto"/>
          <w:sz w:val="24"/>
        </w:rPr>
      </w:pPr>
      <w:r>
        <w:rPr>
          <w:rFonts w:hint="eastAsia" w:hAnsi="宋体" w:cs="宋体"/>
          <w:color w:val="auto"/>
          <w:sz w:val="24"/>
        </w:rPr>
        <w:t>_____________________________________________________________________</w:t>
      </w:r>
    </w:p>
    <w:p>
      <w:pPr>
        <w:pStyle w:val="11"/>
        <w:spacing w:line="360" w:lineRule="auto"/>
        <w:ind w:firstLine="420"/>
        <w:rPr>
          <w:rFonts w:hint="eastAsia" w:hAnsi="宋体" w:cs="宋体"/>
          <w:color w:val="auto"/>
          <w:sz w:val="24"/>
        </w:rPr>
      </w:pPr>
      <w:r>
        <w:rPr>
          <w:rFonts w:hint="eastAsia" w:hAnsi="宋体" w:cs="宋体"/>
          <w:color w:val="auto"/>
          <w:sz w:val="24"/>
        </w:rPr>
        <w:t>（10）公司概况；</w:t>
      </w:r>
    </w:p>
    <w:p>
      <w:pPr>
        <w:pStyle w:val="11"/>
        <w:spacing w:line="360" w:lineRule="auto"/>
        <w:ind w:firstLine="420"/>
        <w:rPr>
          <w:rFonts w:hint="eastAsia" w:hAnsi="宋体" w:cs="宋体"/>
          <w:color w:val="auto"/>
          <w:sz w:val="24"/>
        </w:rPr>
      </w:pPr>
      <w:r>
        <w:rPr>
          <w:rFonts w:hint="eastAsia" w:hAnsi="宋体" w:cs="宋体"/>
          <w:color w:val="auto"/>
          <w:sz w:val="24"/>
        </w:rPr>
        <w:t>（11）公司组织机构；</w:t>
      </w:r>
    </w:p>
    <w:p>
      <w:pPr>
        <w:pStyle w:val="11"/>
        <w:spacing w:line="360" w:lineRule="auto"/>
        <w:ind w:firstLine="420"/>
        <w:rPr>
          <w:rFonts w:hint="eastAsia" w:hAnsi="宋体" w:cs="宋体"/>
          <w:color w:val="auto"/>
          <w:sz w:val="24"/>
        </w:rPr>
      </w:pPr>
      <w:r>
        <w:rPr>
          <w:rFonts w:hint="eastAsia" w:hAnsi="宋体" w:cs="宋体"/>
          <w:color w:val="auto"/>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9"/>
        <w:rPr>
          <w:rFonts w:hint="eastAsia"/>
          <w:color w:val="auto"/>
          <w:lang w:val="fr-CH"/>
        </w:rPr>
      </w:pPr>
    </w:p>
    <w:p>
      <w:pPr>
        <w:numPr>
          <w:ilvl w:val="0"/>
          <w:numId w:val="12"/>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投标人同类项目业绩</w:t>
      </w:r>
      <w:r>
        <w:rPr>
          <w:rFonts w:hint="eastAsia" w:ascii="宋体" w:hAnsi="宋体" w:cs="宋体"/>
          <w:color w:val="auto"/>
          <w:sz w:val="24"/>
        </w:rPr>
        <w:t>；</w:t>
      </w:r>
    </w:p>
    <w:p>
      <w:pPr>
        <w:numPr>
          <w:ilvl w:val="0"/>
          <w:numId w:val="12"/>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获奖情况</w:t>
      </w:r>
      <w:r>
        <w:rPr>
          <w:rFonts w:hint="eastAsia" w:ascii="宋体" w:hAnsi="宋体" w:cs="宋体"/>
          <w:color w:val="auto"/>
          <w:sz w:val="24"/>
        </w:rPr>
        <w:t>；</w:t>
      </w:r>
    </w:p>
    <w:p>
      <w:pPr>
        <w:numPr>
          <w:ilvl w:val="0"/>
          <w:numId w:val="12"/>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lang w:val="fr-CH"/>
        </w:rPr>
        <w:t>拟安排的项目团队情况</w:t>
      </w:r>
      <w:r>
        <w:rPr>
          <w:rFonts w:hint="eastAsia" w:ascii="宋体" w:hAnsi="宋体" w:cs="宋体"/>
          <w:color w:val="auto"/>
          <w:sz w:val="24"/>
        </w:rPr>
        <w:t>；</w:t>
      </w:r>
    </w:p>
    <w:p>
      <w:pPr>
        <w:tabs>
          <w:tab w:val="left" w:pos="640"/>
          <w:tab w:val="left" w:pos="1260"/>
          <w:tab w:val="left" w:pos="1418"/>
        </w:tabs>
        <w:jc w:val="center"/>
        <w:rPr>
          <w:rFonts w:hint="eastAsia" w:ascii="宋体" w:hAnsi="宋体" w:cs="宋体"/>
          <w:b/>
          <w:bCs/>
          <w:color w:val="auto"/>
          <w:szCs w:val="21"/>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诚信</w:t>
      </w:r>
      <w:r>
        <w:rPr>
          <w:rFonts w:hint="eastAsia" w:ascii="宋体" w:hAnsi="宋体" w:cs="宋体"/>
          <w:b/>
          <w:bCs/>
          <w:color w:val="auto"/>
          <w:sz w:val="24"/>
        </w:rPr>
        <w:t>声明与承诺</w:t>
      </w:r>
      <w:r>
        <w:rPr>
          <w:rFonts w:hint="eastAsia" w:ascii="宋体" w:hAnsi="宋体" w:cs="宋体"/>
          <w:b/>
          <w:bCs/>
          <w:color w:val="auto"/>
          <w:sz w:val="24"/>
          <w:lang w:val="fr-CH"/>
        </w:rPr>
        <w:t>；</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诚信声明与承诺</w:t>
      </w:r>
    </w:p>
    <w:p>
      <w:pPr>
        <w:spacing w:line="360" w:lineRule="auto"/>
        <w:rPr>
          <w:rFonts w:hint="eastAsia" w:ascii="宋体" w:hAnsi="宋体" w:cs="宋体"/>
          <w:b/>
          <w:bCs/>
          <w:color w:val="auto"/>
          <w:sz w:val="24"/>
        </w:rPr>
      </w:pPr>
      <w:r>
        <w:rPr>
          <w:rFonts w:hint="eastAsia" w:ascii="宋体" w:hAnsi="宋体" w:cs="宋体"/>
          <w:b/>
          <w:bCs/>
          <w:color w:val="auto"/>
          <w:sz w:val="24"/>
        </w:rPr>
        <w:t>中国远东国际招标有限公司：</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  我公司</w:t>
      </w:r>
      <w:r>
        <w:rPr>
          <w:rFonts w:hint="eastAsia" w:ascii="宋体" w:hAnsi="宋体" w:cs="宋体"/>
          <w:color w:val="auto"/>
          <w:sz w:val="24"/>
          <w:lang w:eastAsia="zh-CN"/>
        </w:rPr>
        <w:t>（</w:t>
      </w:r>
      <w:r>
        <w:rPr>
          <w:rFonts w:hint="eastAsia" w:ascii="宋体" w:hAnsi="宋体" w:cs="宋体"/>
          <w:color w:val="auto"/>
          <w:sz w:val="24"/>
          <w:lang w:val="en-US" w:eastAsia="zh-CN"/>
        </w:rPr>
        <w:t>单位</w:t>
      </w:r>
      <w:r>
        <w:rPr>
          <w:rFonts w:hint="eastAsia" w:ascii="宋体" w:hAnsi="宋体" w:cs="宋体"/>
          <w:color w:val="auto"/>
          <w:sz w:val="24"/>
          <w:lang w:eastAsia="zh-CN"/>
        </w:rPr>
        <w:t>）</w:t>
      </w:r>
      <w:r>
        <w:rPr>
          <w:rFonts w:hint="eastAsia" w:ascii="宋体" w:hAnsi="宋体" w:cs="宋体"/>
          <w:color w:val="auto"/>
          <w:sz w:val="24"/>
        </w:rPr>
        <w:t>参与贵代理机构组织的项目（项目编号：）投标，现就诚信作如下声明与承诺：</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w:t>
      </w:r>
      <w:r>
        <w:rPr>
          <w:rFonts w:hint="eastAsia" w:ascii="宋体" w:hAnsi="宋体" w:cs="宋体"/>
          <w:color w:val="auto"/>
          <w:sz w:val="24"/>
          <w:lang w:eastAsia="zh-CN"/>
        </w:rPr>
        <w:t>（</w:t>
      </w:r>
      <w:r>
        <w:rPr>
          <w:rFonts w:hint="eastAsia" w:ascii="宋体" w:hAnsi="宋体" w:cs="宋体"/>
          <w:color w:val="auto"/>
          <w:sz w:val="24"/>
          <w:lang w:val="en-US" w:eastAsia="zh-CN"/>
        </w:rPr>
        <w:t>单位</w:t>
      </w:r>
      <w:r>
        <w:rPr>
          <w:rFonts w:hint="eastAsia" w:ascii="宋体" w:hAnsi="宋体" w:cs="宋体"/>
          <w:color w:val="auto"/>
          <w:sz w:val="24"/>
          <w:lang w:eastAsia="zh-CN"/>
        </w:rPr>
        <w:t>）</w:t>
      </w:r>
      <w:r>
        <w:rPr>
          <w:rFonts w:hint="eastAsia" w:ascii="宋体" w:hAnsi="宋体" w:cs="宋体"/>
          <w:color w:val="auto"/>
          <w:sz w:val="24"/>
        </w:rPr>
        <w:t>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我司对上述内容的真实性负责。如有虚假，将依法承担相应责任。</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特此声明与承诺！</w:t>
      </w:r>
    </w:p>
    <w:p>
      <w:pPr>
        <w:spacing w:line="360" w:lineRule="auto"/>
        <w:jc w:val="left"/>
        <w:rPr>
          <w:rFonts w:hint="eastAsia" w:ascii="宋体" w:hAnsi="宋体" w:cs="宋体"/>
          <w:color w:val="auto"/>
          <w:sz w:val="24"/>
        </w:rPr>
      </w:pPr>
    </w:p>
    <w:p>
      <w:pPr>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11"/>
        <w:spacing w:line="360" w:lineRule="auto"/>
        <w:jc w:val="left"/>
        <w:rPr>
          <w:rFonts w:hint="eastAsia" w:hAnsi="宋体" w:cs="宋体"/>
          <w:color w:val="auto"/>
          <w:sz w:val="24"/>
        </w:rPr>
      </w:pPr>
    </w:p>
    <w:p>
      <w:pPr>
        <w:pStyle w:val="11"/>
        <w:spacing w:line="360" w:lineRule="auto"/>
        <w:jc w:val="left"/>
        <w:rPr>
          <w:rFonts w:hint="eastAsia" w:hAnsi="宋体" w:cs="宋体"/>
          <w:color w:val="auto"/>
          <w:sz w:val="24"/>
        </w:rPr>
      </w:pPr>
    </w:p>
    <w:p>
      <w:pPr>
        <w:spacing w:before="100" w:beforeAutospacing="1" w:after="100" w:afterAutospacing="1" w:line="360" w:lineRule="auto"/>
        <w:rPr>
          <w:rFonts w:hint="eastAsia"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9"/>
        <w:rPr>
          <w:rFonts w:hint="eastAsia"/>
          <w:color w:val="auto"/>
          <w:lang w:val="fr-CH"/>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投标人认为有必要提供的其他材料。</w:t>
      </w:r>
    </w:p>
    <w:p>
      <w:pPr>
        <w:spacing w:line="360" w:lineRule="auto"/>
        <w:rPr>
          <w:rFonts w:hint="eastAsia" w:ascii="宋体" w:hAnsi="宋体" w:cs="宋体"/>
          <w:color w:val="auto"/>
          <w:sz w:val="24"/>
        </w:rPr>
      </w:pPr>
    </w:p>
    <w:p>
      <w:pPr>
        <w:spacing w:line="360" w:lineRule="auto"/>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spacing w:after="78"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用户需求响应表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after="78" w:line="360" w:lineRule="auto"/>
        <w:rPr>
          <w:rFonts w:hint="eastAsia" w:ascii="宋体" w:hAnsi="宋体" w:cs="宋体"/>
          <w:bCs/>
          <w:color w:val="auto"/>
          <w:sz w:val="24"/>
        </w:rPr>
      </w:pPr>
      <w:r>
        <w:rPr>
          <w:rFonts w:hint="eastAsia" w:ascii="宋体" w:hAnsi="宋体" w:cs="宋体"/>
          <w:bCs/>
          <w:color w:val="auto"/>
          <w:sz w:val="24"/>
        </w:rPr>
        <w:t>据招标文件要求，我公司承诺响应如下：</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序号</w:t>
            </w:r>
          </w:p>
        </w:tc>
        <w:tc>
          <w:tcPr>
            <w:tcW w:w="350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招标文件要求</w:t>
            </w:r>
          </w:p>
        </w:tc>
        <w:tc>
          <w:tcPr>
            <w:tcW w:w="3241"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投标文件响应</w:t>
            </w:r>
          </w:p>
        </w:tc>
        <w:tc>
          <w:tcPr>
            <w:tcW w:w="191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auto"/>
                <w:sz w:val="24"/>
              </w:rPr>
            </w:pPr>
            <w:r>
              <w:rPr>
                <w:rFonts w:hint="eastAsia" w:ascii="宋体" w:hAnsi="宋体" w:cs="宋体"/>
                <w:bCs/>
                <w:color w:val="auto"/>
                <w:sz w:val="24"/>
              </w:rPr>
              <w:t>1</w:t>
            </w:r>
          </w:p>
        </w:tc>
        <w:tc>
          <w:tcPr>
            <w:tcW w:w="3507" w:type="dxa"/>
            <w:noWrap w:val="0"/>
            <w:vAlign w:val="center"/>
          </w:tcPr>
          <w:p>
            <w:pPr>
              <w:spacing w:after="78" w:line="360" w:lineRule="auto"/>
              <w:rPr>
                <w:rFonts w:hint="eastAsia" w:ascii="宋体" w:hAnsi="宋体" w:cs="宋体"/>
                <w:bCs/>
                <w:color w:val="auto"/>
                <w:sz w:val="24"/>
              </w:rPr>
            </w:pPr>
            <w:r>
              <w:rPr>
                <w:rFonts w:hint="eastAsia" w:ascii="宋体" w:hAnsi="宋体" w:cs="宋体"/>
                <w:bCs/>
                <w:color w:val="auto"/>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rPr>
            </w:pPr>
            <w:r>
              <w:rPr>
                <w:rFonts w:hint="eastAsia" w:ascii="宋体" w:hAnsi="宋体" w:cs="宋体"/>
                <w:bCs/>
                <w:color w:val="auto"/>
                <w:sz w:val="24"/>
              </w:rPr>
              <w:t>无需另行编制填写内容。</w:t>
            </w:r>
          </w:p>
        </w:tc>
        <w:tc>
          <w:tcPr>
            <w:tcW w:w="1917" w:type="dxa"/>
            <w:noWrap w:val="0"/>
            <w:vAlign w:val="center"/>
          </w:tcPr>
          <w:p>
            <w:pPr>
              <w:spacing w:line="360" w:lineRule="auto"/>
              <w:jc w:val="center"/>
              <w:rPr>
                <w:rFonts w:hint="eastAsia" w:ascii="宋体" w:hAnsi="宋体" w:cs="宋体"/>
                <w:bCs/>
                <w:color w:val="auto"/>
                <w:sz w:val="24"/>
              </w:rPr>
            </w:pPr>
          </w:p>
        </w:tc>
      </w:tr>
    </w:tbl>
    <w:p>
      <w:pPr>
        <w:spacing w:after="78" w:line="360" w:lineRule="auto"/>
        <w:rPr>
          <w:rFonts w:hint="eastAsia" w:ascii="宋体" w:hAnsi="宋体" w:cs="宋体"/>
          <w:bCs/>
          <w:color w:val="auto"/>
          <w:sz w:val="24"/>
        </w:rPr>
      </w:pPr>
    </w:p>
    <w:p>
      <w:pPr>
        <w:spacing w:after="78" w:line="360" w:lineRule="auto"/>
        <w:rPr>
          <w:rFonts w:hint="eastAsia"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9"/>
        <w:spacing w:line="360" w:lineRule="auto"/>
        <w:rPr>
          <w:rFonts w:hint="eastAsia"/>
          <w:color w:val="auto"/>
          <w:lang w:val="fr-CH"/>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br w:type="page"/>
      </w:r>
      <w:r>
        <w:rPr>
          <w:rFonts w:hint="eastAsia" w:ascii="宋体" w:hAnsi="宋体" w:cs="宋体"/>
          <w:color w:val="auto"/>
          <w:sz w:val="24"/>
          <w:lang w:val="sq-AL"/>
        </w:rPr>
        <w:t>对项目需求的解析；</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实施方案；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项目重点、难点及解决方案；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项目质量保障措施和售后服务计划；</w:t>
      </w: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投标人认为有必要提供的其他材料。</w:t>
      </w:r>
      <w:bookmarkEnd w:id="22"/>
    </w:p>
    <w:p>
      <w:pPr>
        <w:tabs>
          <w:tab w:val="left" w:pos="360"/>
        </w:tabs>
        <w:spacing w:line="300" w:lineRule="auto"/>
        <w:outlineLvl w:val="0"/>
        <w:rPr>
          <w:rFonts w:hint="eastAsia" w:ascii="宋体" w:hAnsi="宋体" w:cs="宋体"/>
          <w:b/>
          <w:bCs/>
          <w:color w:val="auto"/>
          <w:sz w:val="24"/>
        </w:rPr>
      </w:pPr>
      <w:r>
        <w:rPr>
          <w:rFonts w:hint="eastAsia" w:ascii="宋体" w:hAnsi="宋体" w:cs="宋体"/>
          <w:color w:val="auto"/>
          <w:sz w:val="24"/>
          <w:lang w:val="fr-CH"/>
        </w:rPr>
        <w:br w:type="page"/>
      </w:r>
      <w:bookmarkStart w:id="28" w:name="_Toc6251"/>
      <w:bookmarkStart w:id="29" w:name="_Toc742"/>
      <w:r>
        <w:rPr>
          <w:rFonts w:hint="eastAsia" w:ascii="宋体" w:hAnsi="宋体" w:cs="宋体"/>
          <w:b/>
          <w:bCs/>
          <w:color w:val="auto"/>
          <w:sz w:val="24"/>
        </w:rPr>
        <w:t>附件：相关政策</w:t>
      </w:r>
      <w:bookmarkEnd w:id="28"/>
      <w:bookmarkEnd w:id="29"/>
    </w:p>
    <w:p>
      <w:pPr>
        <w:tabs>
          <w:tab w:val="left" w:pos="360"/>
        </w:tabs>
        <w:outlineLvl w:val="1"/>
        <w:rPr>
          <w:rFonts w:hint="eastAsia" w:ascii="宋体" w:hAnsi="宋体" w:cs="宋体"/>
          <w:b/>
          <w:bCs/>
          <w:color w:val="auto"/>
          <w:sz w:val="24"/>
        </w:rPr>
      </w:pPr>
      <w:r>
        <w:rPr>
          <w:rFonts w:hint="eastAsia" w:ascii="宋体" w:hAnsi="宋体" w:cs="宋体"/>
          <w:b/>
          <w:bCs/>
          <w:color w:val="auto"/>
          <w:sz w:val="24"/>
        </w:rPr>
        <w:t>1、财政部、工业和信息化部《关于印发〈政府采购促进中小企业发展管理办法〉的通知》（财库〔2020〕46 号）</w:t>
      </w:r>
    </w:p>
    <w:p>
      <w:pPr>
        <w:pStyle w:val="9"/>
        <w:tabs>
          <w:tab w:val="left" w:pos="562"/>
          <w:tab w:val="left" w:pos="3372"/>
          <w:tab w:val="left" w:pos="3653"/>
        </w:tabs>
        <w:rPr>
          <w:rFonts w:hint="eastAsia" w:ascii="宋体" w:hAnsi="宋体" w:cs="宋体"/>
          <w:color w:val="auto"/>
          <w:sz w:val="24"/>
        </w:rPr>
      </w:pPr>
    </w:p>
    <w:p>
      <w:pPr>
        <w:widowControl/>
        <w:shd w:val="clear" w:color="auto" w:fill="auto"/>
        <w:jc w:val="center"/>
        <w:rPr>
          <w:rFonts w:hint="eastAsia"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auto"/>
        <w:spacing w:after="240"/>
        <w:jc w:val="center"/>
        <w:rPr>
          <w:rFonts w:hint="eastAsia" w:ascii="宋体" w:hAnsi="宋体" w:cs="宋体"/>
          <w:color w:val="auto"/>
          <w:kern w:val="0"/>
          <w:sz w:val="24"/>
        </w:rPr>
      </w:pPr>
      <w:r>
        <w:rPr>
          <w:rFonts w:hint="eastAsia" w:ascii="宋体" w:hAnsi="宋体" w:cs="宋体"/>
          <w:color w:val="auto"/>
          <w:kern w:val="0"/>
          <w:sz w:val="24"/>
        </w:rPr>
        <w:t>财库〔2020〕46号</w:t>
      </w:r>
    </w:p>
    <w:p>
      <w:pPr>
        <w:widowControl/>
        <w:shd w:val="clear" w:color="auto" w:fill="auto"/>
        <w:spacing w:after="240"/>
        <w:jc w:val="left"/>
        <w:rPr>
          <w:rFonts w:hint="eastAsia"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auto"/>
        <w:jc w:val="right"/>
        <w:rPr>
          <w:rFonts w:hint="eastAsia" w:ascii="宋体" w:hAnsi="宋体" w:cs="宋体"/>
          <w:color w:val="auto"/>
          <w:kern w:val="0"/>
          <w:sz w:val="24"/>
        </w:rPr>
      </w:pPr>
      <w:r>
        <w:rPr>
          <w:rFonts w:hint="eastAsia" w:ascii="宋体" w:hAnsi="宋体" w:cs="宋体"/>
          <w:color w:val="auto"/>
          <w:kern w:val="0"/>
          <w:sz w:val="24"/>
        </w:rPr>
        <w:t>财  政  部</w:t>
      </w:r>
    </w:p>
    <w:p>
      <w:pPr>
        <w:widowControl/>
        <w:shd w:val="clear" w:color="auto" w:fill="auto"/>
        <w:jc w:val="right"/>
        <w:rPr>
          <w:rFonts w:hint="eastAsia"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auto"/>
        <w:jc w:val="right"/>
        <w:rPr>
          <w:rFonts w:hint="eastAsia"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jc w:val="left"/>
        <w:rPr>
          <w:rFonts w:hint="eastAsia" w:ascii="宋体" w:hAnsi="宋体" w:cs="宋体"/>
          <w:color w:val="auto"/>
          <w:kern w:val="0"/>
          <w:sz w:val="24"/>
        </w:rPr>
      </w:pPr>
    </w:p>
    <w:p>
      <w:pPr>
        <w:jc w:val="center"/>
        <w:rPr>
          <w:rFonts w:hint="eastAsia" w:ascii="宋体" w:hAnsi="宋体" w:cs="宋体"/>
          <w:b/>
          <w:bCs/>
          <w:color w:val="auto"/>
          <w:sz w:val="24"/>
        </w:rPr>
      </w:pPr>
      <w:r>
        <w:rPr>
          <w:rFonts w:hint="eastAsia" w:ascii="宋体" w:hAnsi="宋体" w:cs="宋体"/>
          <w:b/>
          <w:bCs/>
          <w:color w:val="auto"/>
          <w:sz w:val="24"/>
        </w:rPr>
        <w:t>政府采购促进中小企业发展管理办法</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第一条 为了发挥政府采购的政策功能，促进中小企业健康发展，根据《中华人民共和国政府采购法》、《中华人民共和国中小企业促进法》等有关法律法规，制定本办法。</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第三条 采购人在政府采购活动中应当通过加强采购需求管理，落实预留采购份额、价格评审优惠、优先采购等 措施，提高中小企业在政府采购中的份额，支持中小企业发展。</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第四条 在政府采购活动中，供应商提供的货物、工程或者服务符合下列情形的，享受本办法规定的中小企业扶持政策：</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（一）在货物采购项目中，货物由中小企业制造，即货 物由中小企业生产且使用该中小企业商号或者注册商标；</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（二）在工程采购项目中，工程由中小企业承建，即工 程施工单位为中小企业；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（三）在服务采购项目中，服务由中小企业承接，即提供服务的人员为中小企业依照《中华人民共和国劳动合同法》订立劳动合同的从业人员。</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在货物采购项目中，供应商提供的货物既有中小企业制造货物，也有大型企业制造货物的，不享受本办法规定的中小企业扶持政策。</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9"/>
        <w:tabs>
          <w:tab w:val="left" w:pos="562"/>
          <w:tab w:val="left" w:pos="3372"/>
          <w:tab w:val="left" w:pos="3653"/>
        </w:tabs>
        <w:ind w:firstLine="480" w:firstLineChars="200"/>
        <w:rPr>
          <w:rFonts w:hint="eastAsia" w:ascii="宋体" w:hAnsi="宋体" w:cs="宋体"/>
          <w:color w:val="auto"/>
          <w:sz w:val="24"/>
        </w:rPr>
      </w:pPr>
      <w:r>
        <w:rPr>
          <w:rFonts w:hint="eastAsia" w:ascii="宋体" w:hAnsi="宋体" w:cs="宋体"/>
          <w:color w:val="auto"/>
          <w:kern w:val="0"/>
          <w:sz w:val="24"/>
        </w:rPr>
        <w:t>符合下列情形之一的，可不专门面向中小企业预留采购</w:t>
      </w:r>
      <w:r>
        <w:rPr>
          <w:rFonts w:hint="eastAsia" w:ascii="宋体" w:hAnsi="宋体" w:cs="宋体"/>
          <w:color w:val="auto"/>
          <w:sz w:val="24"/>
        </w:rPr>
        <w:t>份额：</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（一）法律法规和国家有关政策明确规定优先或者应当面向事业单位、社会组织等非企业主体采购的；</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（二）因确需使用不可替代的专利、专有技术，基础设施限制，或者提供特定公共服务等原因，只能从中小企业之外的供应商处采购的；</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（三）按照本办法规定预留采购份额无法确保充分供应、充分竞争，或者存在可能影响政府采购目标实现的情形；</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（四）框架协议采购项目；</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（五）省级以上人民政府财政部门规定的其他情形。 除上述情形外，其他均为适宜由中小企业提供的情形。</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第七条采购限额标准以上，200万元以下的货物和服务采购项目、400 万元以下的工程采购项目，适宜由中小企业提供的，采购人应当专门面向中小企业采购。</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（一）将采购项目整体或者设置采购包专门面向中小企业采购；</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（二）要求供应商以联合体形式参加采购活动，且联合体中中小企业承担的部分达到一定比例；</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（三）要求获得采购合同的供应商将采购项目中的一定比例分包给一家或者多家中小企业。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组成联合体或者接受分包合同的中小企业与联合体内 其他企业、分包企业之间不得存在直接控股、管理关系。</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第十二条 采购项目涉及中小企业采购的，采购文件应当明确以下内容：</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（一）预留份额的采购项目或者采购包，明确该项目或相关采购包专门面向中小企业采购，以及相关标的及预算金额；</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（二）要求以联合体形式参加或者合同分包的，明确联合协议或者分包意向协议中中小企业合同金额应当达到的 比例，并作为供应商资格条件；</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（三）非预留份额的采购项目或者采购包，明确有关价格扣除比例或者价格分加分比例；</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（四）规定依据本办法规定享受扶持政策获得政府采购合同的，小微企业不得将合同分包给大中型企业，中型企业不得将合同分包给大型企业；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（五）采购人认为具备相关条件的，明确对中小企业在资金支付期限、预付款比例等方面的优惠措施；</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（六）明确采购标的对应的中小企业划分标准所属行业；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（七）法律法规和省级以上人民政府财政部门规定的其他事项。</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第十三条 中标、成交供应商享受本办法规定的中小企业扶持政策的，采购人、采购代理机构应当随中标、成交结果公开中标、成交供应商的《中小企业声明函》。</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适用招标投标法的政府采购工程建设项目，应当在公示中标候选人时公开中标候选人的《中小企业声明函》。</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中小企业主管部门应当在收到财政部门或者有关招标 投标行政监督部门关于协助开展中小企业认定函后 10 个工作日内做出书面答复。</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第二十条 供应商按照本办法规定提供声明函内容不实的，属于提供虚假材料谋取中标、成交，依照《中华人民共和国政府采购法》等国家有关规定追究相应责任。</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第二十二条 对外援助项目、国家相关资格或者资质管理制度另有规定的项目，不适用本办法。</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第二十三条 关于视同中小企业的其他主体的政府采购扶持政策，由财政部会同有关部门另行规定。</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第二十四条 省级财政部门可以会同中小企业主管部门根据本办法的规定制定具体实施办法。</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第二十五条 本办法自 2021 年 1 月 1 日起施行。《财政部 工业和信息化部关于印发〈政府采购促进中小企业发展暂行办法〉的通知》（财库﹝2011﹞181 号）同时废止。</w:t>
      </w:r>
    </w:p>
    <w:p>
      <w:pPr>
        <w:pStyle w:val="9"/>
        <w:tabs>
          <w:tab w:val="left" w:pos="562"/>
          <w:tab w:val="left" w:pos="3372"/>
          <w:tab w:val="left" w:pos="3653"/>
        </w:tabs>
        <w:spacing w:before="5"/>
        <w:rPr>
          <w:rFonts w:hint="eastAsia" w:ascii="宋体" w:hAnsi="宋体" w:cs="宋体"/>
          <w:color w:val="auto"/>
          <w:sz w:val="24"/>
        </w:rPr>
      </w:pP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附：1.中小企业声明函</w:t>
      </w:r>
    </w:p>
    <w:p>
      <w:pPr>
        <w:pStyle w:val="9"/>
        <w:tabs>
          <w:tab w:val="left" w:pos="562"/>
          <w:tab w:val="left" w:pos="3372"/>
          <w:tab w:val="left" w:pos="3653"/>
        </w:tabs>
        <w:ind w:firstLine="960" w:firstLineChars="400"/>
        <w:rPr>
          <w:rFonts w:hint="eastAsia" w:ascii="宋体" w:hAnsi="宋体" w:cs="宋体"/>
          <w:color w:val="auto"/>
          <w:kern w:val="0"/>
          <w:sz w:val="24"/>
        </w:rPr>
      </w:pPr>
      <w:r>
        <w:rPr>
          <w:rFonts w:hint="eastAsia" w:ascii="宋体" w:hAnsi="宋体" w:cs="宋体"/>
          <w:color w:val="auto"/>
          <w:kern w:val="0"/>
          <w:sz w:val="24"/>
        </w:rPr>
        <w:t>2.面向中小企业预留项目执行情况公告</w:t>
      </w:r>
    </w:p>
    <w:p>
      <w:pPr>
        <w:pStyle w:val="9"/>
        <w:tabs>
          <w:tab w:val="left" w:pos="562"/>
          <w:tab w:val="left" w:pos="3372"/>
          <w:tab w:val="left" w:pos="3653"/>
        </w:tabs>
        <w:spacing w:before="3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附 1</w:t>
      </w:r>
    </w:p>
    <w:p>
      <w:pPr>
        <w:spacing w:after="319" w:afterLines="100"/>
        <w:jc w:val="center"/>
        <w:rPr>
          <w:rFonts w:hint="eastAsia" w:ascii="宋体" w:hAnsi="宋体" w:cs="宋体"/>
          <w:color w:val="auto"/>
          <w:sz w:val="24"/>
        </w:rPr>
      </w:pPr>
      <w:r>
        <w:rPr>
          <w:rFonts w:hint="eastAsia" w:ascii="宋体" w:hAnsi="宋体" w:cs="宋体"/>
          <w:color w:val="auto"/>
          <w:sz w:val="24"/>
        </w:rPr>
        <w:t>中小企业声明函（货物）</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本公司（联合体）郑重声明，根据《政府采购促进中小企业发展管理办法》（财库﹝2020﹞46 号）的规定，本公司（联合体）参加（</w:t>
      </w:r>
      <w:r>
        <w:rPr>
          <w:rFonts w:hint="eastAsia" w:ascii="宋体" w:hAnsi="宋体" w:cs="宋体"/>
          <w:color w:val="auto"/>
          <w:spacing w:val="-2"/>
          <w:sz w:val="24"/>
          <w:u w:val="single"/>
        </w:rPr>
        <w:t>单位名称</w:t>
      </w:r>
      <w:r>
        <w:rPr>
          <w:rFonts w:hint="eastAsia" w:ascii="宋体" w:hAnsi="宋体" w:cs="宋体"/>
          <w:color w:val="auto"/>
          <w:spacing w:val="-2"/>
          <w:sz w:val="24"/>
        </w:rPr>
        <w:t>）的（</w:t>
      </w:r>
      <w:r>
        <w:rPr>
          <w:rFonts w:hint="eastAsia" w:ascii="宋体" w:hAnsi="宋体" w:cs="宋体"/>
          <w:color w:val="auto"/>
          <w:spacing w:val="-2"/>
          <w:sz w:val="24"/>
          <w:u w:val="single"/>
        </w:rPr>
        <w:t>项目名称</w:t>
      </w:r>
      <w:r>
        <w:rPr>
          <w:rFonts w:hint="eastAsia" w:ascii="宋体" w:hAnsi="宋体" w:cs="宋体"/>
          <w:color w:val="auto"/>
          <w:spacing w:val="-2"/>
          <w:sz w:val="24"/>
        </w:rPr>
        <w:t>）采购活动，提供的货物全部由符合政策要求的中小企业制造。相关企业（含联合体中的中小企业、签订分包意向协议的中小企业） 的具体情况如下：</w:t>
      </w:r>
    </w:p>
    <w:p>
      <w:pPr>
        <w:pStyle w:val="9"/>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标的名称</w:t>
      </w:r>
      <w:r>
        <w:rPr>
          <w:rFonts w:hint="eastAsia" w:ascii="宋体" w:hAnsi="宋体" w:cs="宋体"/>
          <w:color w:val="auto"/>
          <w:kern w:val="0"/>
          <w:sz w:val="24"/>
        </w:rPr>
        <w:t>），属于（</w:t>
      </w:r>
      <w:r>
        <w:rPr>
          <w:rFonts w:hint="eastAsia" w:ascii="宋体" w:hAnsi="宋体" w:cs="宋体"/>
          <w:color w:val="auto"/>
          <w:kern w:val="0"/>
          <w:sz w:val="24"/>
          <w:u w:val="single"/>
        </w:rPr>
        <w:t>采购文件中明确的所属行业</w:t>
      </w:r>
      <w:r>
        <w:rPr>
          <w:rFonts w:hint="eastAsia" w:ascii="宋体" w:hAnsi="宋体" w:cs="宋体"/>
          <w:color w:val="auto"/>
          <w:kern w:val="0"/>
          <w:sz w:val="24"/>
        </w:rPr>
        <w:t>）；制造商为（</w:t>
      </w:r>
      <w:r>
        <w:rPr>
          <w:rFonts w:hint="eastAsia" w:ascii="宋体" w:hAnsi="宋体" w:cs="宋体"/>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ab/>
      </w:r>
      <w:r>
        <w:rPr>
          <w:rFonts w:hint="eastAsia" w:ascii="宋体" w:hAnsi="宋体" w:cs="宋体"/>
          <w:color w:val="auto"/>
          <w:kern w:val="0"/>
          <w:sz w:val="24"/>
        </w:rPr>
        <w:t xml:space="preserve">人，营业收入为 </w:t>
      </w:r>
      <w:r>
        <w:rPr>
          <w:rFonts w:hint="eastAsia" w:ascii="宋体" w:hAnsi="宋体" w:cs="宋体"/>
          <w:color w:val="auto"/>
          <w:kern w:val="0"/>
          <w:sz w:val="24"/>
          <w:u w:val="single"/>
        </w:rPr>
        <w:tab/>
      </w:r>
      <w:r>
        <w:rPr>
          <w:rFonts w:hint="eastAsia" w:ascii="宋体" w:hAnsi="宋体" w:cs="宋体"/>
          <w:color w:val="auto"/>
          <w:kern w:val="0"/>
          <w:sz w:val="24"/>
        </w:rPr>
        <w:t>万元，资产总额为</w:t>
      </w:r>
      <w:r>
        <w:rPr>
          <w:rFonts w:hint="eastAsia" w:ascii="宋体" w:hAnsi="宋体" w:cs="宋体"/>
          <w:color w:val="auto"/>
          <w:kern w:val="0"/>
          <w:sz w:val="24"/>
          <w:u w:val="single"/>
        </w:rPr>
        <w:tab/>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color w:val="auto"/>
          <w:kern w:val="0"/>
          <w:sz w:val="24"/>
          <w:u w:val="single"/>
        </w:rPr>
        <w:t>中型企业、小型企业、微型企业</w:t>
      </w:r>
      <w:r>
        <w:rPr>
          <w:rFonts w:hint="eastAsia" w:ascii="宋体" w:hAnsi="宋体" w:cs="宋体"/>
          <w:color w:val="auto"/>
          <w:kern w:val="0"/>
          <w:sz w:val="24"/>
        </w:rPr>
        <w:t>）；</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2、（</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）；制造商为（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 xml:space="preserve">    </w:t>
      </w:r>
      <w:r>
        <w:rPr>
          <w:rFonts w:hint="eastAsia" w:ascii="宋体" w:hAnsi="宋体" w:cs="宋体"/>
          <w:color w:val="auto"/>
          <w:spacing w:val="-2"/>
          <w:sz w:val="24"/>
        </w:rPr>
        <w:t>人，营业收入为</w:t>
      </w:r>
      <w:r>
        <w:rPr>
          <w:rFonts w:hint="eastAsia" w:ascii="宋体" w:hAnsi="宋体" w:cs="宋体"/>
          <w:color w:val="auto"/>
          <w:spacing w:val="-2"/>
          <w:sz w:val="24"/>
          <w:u w:val="single"/>
        </w:rPr>
        <w:tab/>
      </w:r>
      <w:r>
        <w:rPr>
          <w:rFonts w:hint="eastAsia" w:ascii="宋体" w:hAnsi="宋体" w:cs="宋体"/>
          <w:color w:val="auto"/>
          <w:spacing w:val="-2"/>
          <w:sz w:val="24"/>
        </w:rPr>
        <w:t>万元，资产总额为</w:t>
      </w:r>
      <w:r>
        <w:rPr>
          <w:rFonts w:hint="eastAsia" w:ascii="宋体" w:hAnsi="宋体" w:cs="宋体"/>
          <w:color w:val="auto"/>
          <w:spacing w:val="-2"/>
          <w:sz w:val="24"/>
          <w:u w:val="single"/>
        </w:rPr>
        <w:t xml:space="preserve">   </w:t>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以上企业，不属于大企业的分支机构，不存在控股股东为大企业的情形，也不存在与大企业的负责人为同一人的情形。</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本企业对上述声明内容的真实性负责。如有虚假，将依法承担相应责任。</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9"/>
        <w:tabs>
          <w:tab w:val="left" w:pos="562"/>
          <w:tab w:val="left" w:pos="3372"/>
          <w:tab w:val="left" w:pos="3653"/>
        </w:tabs>
        <w:ind w:left="4200" w:leftChars="2000"/>
        <w:rPr>
          <w:rFonts w:hint="eastAsia" w:ascii="宋体" w:hAnsi="宋体" w:cs="宋体"/>
          <w:color w:val="auto"/>
          <w:sz w:val="24"/>
        </w:rPr>
      </w:pPr>
      <w:r>
        <w:rPr>
          <w:rFonts w:hint="eastAsia" w:ascii="宋体" w:hAnsi="宋体" w:cs="宋体"/>
          <w:color w:val="auto"/>
          <w:spacing w:val="-2"/>
          <w:sz w:val="24"/>
        </w:rPr>
        <w:t>企业名称（盖章）日期：</w:t>
      </w:r>
    </w:p>
    <w:p>
      <w:pPr>
        <w:pStyle w:val="9"/>
        <w:tabs>
          <w:tab w:val="left" w:pos="562"/>
          <w:tab w:val="left" w:pos="3372"/>
          <w:tab w:val="left" w:pos="3653"/>
        </w:tabs>
        <w:jc w:val="center"/>
        <w:rPr>
          <w:rFonts w:hint="eastAsia" w:ascii="宋体" w:hAnsi="宋体" w:cs="宋体"/>
          <w:color w:val="auto"/>
          <w:spacing w:val="-2"/>
          <w:sz w:val="24"/>
        </w:rPr>
      </w:pPr>
      <w:r>
        <w:rPr>
          <w:rFonts w:hint="eastAsia" w:ascii="宋体" w:hAnsi="宋体" w:cs="宋体"/>
          <w:color w:val="auto"/>
          <w:spacing w:val="-2"/>
          <w:sz w:val="24"/>
        </w:rPr>
        <w:t>从业人员、营业收入、资产总额填报上一年度数据，无上一年度数据的新成立企业可不填报。</w:t>
      </w:r>
    </w:p>
    <w:p>
      <w:pPr>
        <w:spacing w:after="319" w:afterLines="100"/>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中小企业声明函（工程、服务）</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本公司（联合体）郑重声明，根据《政府采购促进中小企业发展管理办法》（财库﹝2020﹞46 号）的规定，本公司（联合体）参加（</w:t>
      </w:r>
      <w:r>
        <w:rPr>
          <w:rFonts w:hint="eastAsia" w:ascii="宋体" w:hAnsi="宋体" w:cs="宋体"/>
          <w:color w:val="auto"/>
          <w:spacing w:val="-2"/>
          <w:sz w:val="24"/>
          <w:u w:val="single"/>
        </w:rPr>
        <w:t>单位名称</w:t>
      </w:r>
      <w:r>
        <w:rPr>
          <w:rFonts w:hint="eastAsia" w:ascii="宋体" w:hAnsi="宋体" w:cs="宋体"/>
          <w:color w:val="auto"/>
          <w:spacing w:val="-2"/>
          <w:sz w:val="24"/>
        </w:rPr>
        <w:t>）的（</w:t>
      </w:r>
      <w:r>
        <w:rPr>
          <w:rFonts w:hint="eastAsia" w:ascii="宋体" w:hAnsi="宋体" w:cs="宋体"/>
          <w:color w:val="auto"/>
          <w:spacing w:val="-2"/>
          <w:sz w:val="24"/>
          <w:u w:val="single"/>
        </w:rPr>
        <w:t>项目名称</w:t>
      </w:r>
      <w:r>
        <w:rPr>
          <w:rFonts w:hint="eastAsia" w:ascii="宋体" w:hAnsi="宋体" w:cs="宋体"/>
          <w:color w:val="auto"/>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1、（</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）；承建（承接）企业为（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ab/>
      </w:r>
      <w:r>
        <w:rPr>
          <w:rFonts w:hint="eastAsia" w:ascii="宋体" w:hAnsi="宋体" w:cs="宋体"/>
          <w:color w:val="auto"/>
          <w:spacing w:val="-2"/>
          <w:sz w:val="24"/>
        </w:rPr>
        <w:t>人，营业收入为</w:t>
      </w:r>
      <w:r>
        <w:rPr>
          <w:rFonts w:hint="eastAsia" w:ascii="宋体" w:hAnsi="宋体" w:cs="宋体"/>
          <w:color w:val="auto"/>
          <w:spacing w:val="-2"/>
          <w:sz w:val="24"/>
          <w:u w:val="single"/>
        </w:rPr>
        <w:tab/>
      </w:r>
      <w:r>
        <w:rPr>
          <w:rFonts w:hint="eastAsia" w:ascii="宋体" w:hAnsi="宋体" w:cs="宋体"/>
          <w:color w:val="auto"/>
          <w:spacing w:val="-2"/>
          <w:sz w:val="24"/>
        </w:rPr>
        <w:t>万元，资产总额为</w:t>
      </w:r>
      <w:r>
        <w:rPr>
          <w:rFonts w:hint="eastAsia" w:ascii="宋体" w:hAnsi="宋体" w:cs="宋体"/>
          <w:color w:val="auto"/>
          <w:spacing w:val="-2"/>
          <w:sz w:val="24"/>
          <w:u w:val="single"/>
        </w:rPr>
        <w:tab/>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2、（</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 ；承建（承接）企业为（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ab/>
      </w:r>
      <w:r>
        <w:rPr>
          <w:rFonts w:hint="eastAsia" w:ascii="宋体" w:hAnsi="宋体" w:cs="宋体"/>
          <w:color w:val="auto"/>
          <w:spacing w:val="-2"/>
          <w:sz w:val="24"/>
        </w:rPr>
        <w:t>人，营业收入为</w:t>
      </w:r>
      <w:r>
        <w:rPr>
          <w:rFonts w:hint="eastAsia" w:ascii="宋体" w:hAnsi="宋体" w:cs="宋体"/>
          <w:color w:val="auto"/>
          <w:spacing w:val="-2"/>
          <w:sz w:val="24"/>
          <w:u w:val="single"/>
        </w:rPr>
        <w:tab/>
      </w:r>
      <w:r>
        <w:rPr>
          <w:rFonts w:hint="eastAsia" w:ascii="宋体" w:hAnsi="宋体" w:cs="宋体"/>
          <w:color w:val="auto"/>
          <w:spacing w:val="-2"/>
          <w:sz w:val="24"/>
        </w:rPr>
        <w:t>万元，资产总额为</w:t>
      </w:r>
      <w:r>
        <w:rPr>
          <w:rFonts w:hint="eastAsia" w:ascii="宋体" w:hAnsi="宋体" w:cs="宋体"/>
          <w:color w:val="auto"/>
          <w:spacing w:val="-2"/>
          <w:sz w:val="24"/>
          <w:u w:val="single"/>
        </w:rPr>
        <w:tab/>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以上企业，不属于大企业的分支机构，不存在控股股东为大企业的情形，也不存在与大企业的负责人为同一人的情形。</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本企业对上述声明内容的真实性负责。如有虚假，将依法承担相应责任。</w:t>
      </w:r>
    </w:p>
    <w:p>
      <w:pPr>
        <w:pStyle w:val="9"/>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9"/>
        <w:tabs>
          <w:tab w:val="left" w:pos="562"/>
          <w:tab w:val="left" w:pos="3372"/>
          <w:tab w:val="left" w:pos="3653"/>
        </w:tabs>
        <w:ind w:left="4200" w:leftChars="2000"/>
        <w:rPr>
          <w:rFonts w:hint="eastAsia" w:ascii="宋体" w:hAnsi="宋体" w:cs="宋体"/>
          <w:color w:val="auto"/>
          <w:spacing w:val="-2"/>
          <w:sz w:val="24"/>
        </w:rPr>
      </w:pPr>
    </w:p>
    <w:p>
      <w:pPr>
        <w:pStyle w:val="9"/>
        <w:tabs>
          <w:tab w:val="left" w:pos="562"/>
          <w:tab w:val="left" w:pos="3372"/>
          <w:tab w:val="left" w:pos="3653"/>
        </w:tabs>
        <w:ind w:left="4200" w:leftChars="2000"/>
        <w:rPr>
          <w:rFonts w:hint="eastAsia" w:ascii="宋体" w:hAnsi="宋体" w:cs="宋体"/>
          <w:color w:val="auto"/>
          <w:spacing w:val="-2"/>
          <w:sz w:val="24"/>
        </w:rPr>
      </w:pPr>
      <w:r>
        <w:rPr>
          <w:rFonts w:hint="eastAsia" w:ascii="宋体" w:hAnsi="宋体" w:cs="宋体"/>
          <w:color w:val="auto"/>
          <w:spacing w:val="-2"/>
          <w:sz w:val="24"/>
        </w:rPr>
        <w:t>企业名称（盖章）日期：</w:t>
      </w:r>
    </w:p>
    <w:p>
      <w:pPr>
        <w:pStyle w:val="9"/>
        <w:tabs>
          <w:tab w:val="left" w:pos="562"/>
          <w:tab w:val="left" w:pos="3372"/>
          <w:tab w:val="left" w:pos="3653"/>
        </w:tabs>
        <w:rPr>
          <w:rFonts w:hint="eastAsia" w:ascii="宋体" w:hAnsi="宋体" w:cs="宋体"/>
          <w:color w:val="auto"/>
          <w:spacing w:val="-2"/>
          <w:sz w:val="24"/>
        </w:rPr>
      </w:pPr>
    </w:p>
    <w:p>
      <w:pPr>
        <w:pStyle w:val="9"/>
        <w:tabs>
          <w:tab w:val="left" w:pos="562"/>
          <w:tab w:val="left" w:pos="3372"/>
          <w:tab w:val="left" w:pos="3653"/>
        </w:tabs>
        <w:spacing w:before="30"/>
        <w:rPr>
          <w:rFonts w:hint="eastAsia" w:ascii="宋体" w:hAnsi="宋体" w:cs="宋体"/>
          <w:color w:val="auto"/>
          <w:sz w:val="24"/>
        </w:rPr>
      </w:pPr>
      <w:r>
        <w:rPr>
          <w:rFonts w:hint="eastAsia" w:ascii="宋体" w:hAnsi="宋体" w:cs="宋体"/>
          <w:color w:val="auto"/>
          <w:spacing w:val="-2"/>
          <w:sz w:val="24"/>
        </w:rPr>
        <w:t>从业人员、营业收入、资产总额填报上一年度数据，无上一年度数据的新成立企业可不填报。</w:t>
      </w:r>
      <w:r>
        <w:rPr>
          <w:rFonts w:hint="eastAsia" w:ascii="宋体" w:hAnsi="宋体" w:cs="宋体"/>
          <w:color w:val="auto"/>
          <w:sz w:val="24"/>
        </w:rPr>
        <w:br w:type="page"/>
      </w:r>
      <w:r>
        <w:rPr>
          <w:rFonts w:hint="eastAsia" w:ascii="宋体" w:hAnsi="宋体" w:cs="宋体"/>
          <w:b/>
          <w:bCs/>
          <w:color w:val="auto"/>
          <w:sz w:val="24"/>
        </w:rPr>
        <w:t>附 2</w:t>
      </w:r>
    </w:p>
    <w:p>
      <w:pPr>
        <w:jc w:val="center"/>
        <w:rPr>
          <w:rFonts w:hint="eastAsia"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9"/>
        <w:tabs>
          <w:tab w:val="left" w:pos="562"/>
          <w:tab w:val="left" w:pos="3372"/>
          <w:tab w:val="left" w:pos="3653"/>
        </w:tabs>
        <w:ind w:firstLine="480" w:firstLineChars="200"/>
        <w:rPr>
          <w:rFonts w:hint="eastAsia" w:ascii="宋体" w:hAnsi="宋体" w:cs="宋体"/>
          <w:color w:val="auto"/>
          <w:sz w:val="24"/>
        </w:rPr>
      </w:pPr>
      <w:r>
        <w:rPr>
          <w:rFonts w:hint="eastAsia" w:ascii="宋体" w:hAnsi="宋体" w:cs="宋体"/>
          <w:color w:val="auto"/>
          <w:sz w:val="24"/>
        </w:rPr>
        <w:t>根据《政府采购促进中小企业发展管理办法》（财库﹝2020﹞46</w:t>
      </w:r>
      <w:r>
        <w:rPr>
          <w:rFonts w:hint="eastAsia" w:ascii="宋体" w:hAnsi="宋体" w:cs="宋体"/>
          <w:color w:val="auto"/>
          <w:spacing w:val="-47"/>
          <w:sz w:val="24"/>
        </w:rPr>
        <w:t xml:space="preserve"> 号</w:t>
      </w:r>
      <w:r>
        <w:rPr>
          <w:rFonts w:hint="eastAsia" w:ascii="宋体" w:hAnsi="宋体" w:cs="宋体"/>
          <w:color w:val="auto"/>
          <w:spacing w:val="-22"/>
          <w:sz w:val="24"/>
        </w:rPr>
        <w:t>）</w:t>
      </w:r>
      <w:r>
        <w:rPr>
          <w:rFonts w:hint="eastAsia" w:ascii="宋体" w:hAnsi="宋体" w:cs="宋体"/>
          <w:color w:val="auto"/>
          <w:spacing w:val="-7"/>
          <w:sz w:val="24"/>
        </w:rPr>
        <w:t>要求，现对本部门</w:t>
      </w:r>
      <w:r>
        <w:rPr>
          <w:rFonts w:hint="eastAsia" w:ascii="宋体" w:hAnsi="宋体" w:cs="宋体"/>
          <w:color w:val="auto"/>
          <w:spacing w:val="-3"/>
          <w:sz w:val="24"/>
        </w:rPr>
        <w:t>（</w:t>
      </w:r>
      <w:r>
        <w:rPr>
          <w:rFonts w:hint="eastAsia" w:ascii="宋体" w:hAnsi="宋体" w:cs="宋体"/>
          <w:color w:val="auto"/>
          <w:sz w:val="24"/>
        </w:rPr>
        <w:t>单位</w:t>
      </w:r>
      <w:r>
        <w:rPr>
          <w:rFonts w:hint="eastAsia" w:ascii="宋体" w:hAnsi="宋体" w:cs="宋体"/>
          <w:color w:val="auto"/>
          <w:spacing w:val="-7"/>
          <w:sz w:val="24"/>
        </w:rPr>
        <w:t>）</w:t>
      </w:r>
      <w:r>
        <w:rPr>
          <w:rFonts w:hint="eastAsia" w:ascii="宋体" w:hAnsi="宋体" w:cs="宋体"/>
          <w:color w:val="auto"/>
          <w:spacing w:val="-4"/>
          <w:sz w:val="24"/>
        </w:rPr>
        <w:t>××年面向中小企业预留项目执行情况公告如下：</w:t>
      </w:r>
    </w:p>
    <w:p>
      <w:pPr>
        <w:pStyle w:val="9"/>
        <w:tabs>
          <w:tab w:val="left" w:pos="562"/>
          <w:tab w:val="left" w:pos="3372"/>
          <w:tab w:val="left" w:pos="3653"/>
        </w:tabs>
        <w:ind w:firstLine="480" w:firstLineChars="200"/>
        <w:rPr>
          <w:rFonts w:hint="eastAsia" w:ascii="宋体" w:hAnsi="宋体" w:cs="宋体"/>
          <w:color w:val="auto"/>
          <w:sz w:val="24"/>
        </w:rPr>
      </w:pPr>
      <w:r>
        <w:rPr>
          <w:rFonts w:hint="eastAsia" w:ascii="宋体" w:hAnsi="宋体" w:cs="宋体"/>
          <w:color w:val="auto"/>
          <w:sz w:val="24"/>
        </w:rPr>
        <w:t>本部门（单位）××年预留项目面向中小企业采购共计××万元，其中，面向小微企业采购××万元，占××%。</w:t>
      </w:r>
    </w:p>
    <w:p>
      <w:pPr>
        <w:pStyle w:val="9"/>
        <w:tabs>
          <w:tab w:val="left" w:pos="562"/>
          <w:tab w:val="left" w:pos="3372"/>
          <w:tab w:val="left" w:pos="3653"/>
        </w:tabs>
        <w:jc w:val="center"/>
        <w:rPr>
          <w:rFonts w:hint="eastAsia" w:ascii="宋体" w:hAnsi="宋体" w:cs="宋体"/>
          <w:b/>
          <w:bCs/>
          <w:color w:val="auto"/>
          <w:sz w:val="24"/>
        </w:rPr>
      </w:pPr>
      <w:r>
        <w:rPr>
          <w:rFonts w:hint="eastAsia" w:ascii="宋体" w:hAnsi="宋体" w:cs="宋体"/>
          <w:b/>
          <w:bCs/>
          <w:color w:val="auto"/>
          <w:sz w:val="24"/>
        </w:rPr>
        <w:t>面向中小企业预留项目明细</w:t>
      </w:r>
    </w:p>
    <w:tbl>
      <w:tblPr>
        <w:tblStyle w:val="23"/>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7"/>
              <w:jc w:val="center"/>
              <w:rPr>
                <w:rFonts w:hint="eastAsia"/>
                <w:b/>
                <w:color w:val="auto"/>
                <w:sz w:val="24"/>
                <w:szCs w:val="24"/>
              </w:rPr>
            </w:pPr>
            <w:r>
              <w:rPr>
                <w:rFonts w:hint="eastAsia"/>
                <w:b/>
                <w:color w:val="auto"/>
                <w:sz w:val="24"/>
                <w:szCs w:val="24"/>
              </w:rPr>
              <w:t>序号</w:t>
            </w:r>
          </w:p>
        </w:tc>
        <w:tc>
          <w:tcPr>
            <w:tcW w:w="1866" w:type="dxa"/>
            <w:noWrap w:val="0"/>
            <w:vAlign w:val="center"/>
          </w:tcPr>
          <w:p>
            <w:pPr>
              <w:pStyle w:val="57"/>
              <w:jc w:val="center"/>
              <w:rPr>
                <w:rFonts w:hint="eastAsia"/>
                <w:b/>
                <w:color w:val="auto"/>
                <w:sz w:val="24"/>
                <w:szCs w:val="24"/>
              </w:rPr>
            </w:pPr>
            <w:r>
              <w:rPr>
                <w:rFonts w:hint="eastAsia"/>
                <w:b/>
                <w:color w:val="auto"/>
                <w:sz w:val="24"/>
                <w:szCs w:val="24"/>
              </w:rPr>
              <w:t>项目名称</w:t>
            </w:r>
          </w:p>
        </w:tc>
        <w:tc>
          <w:tcPr>
            <w:tcW w:w="2010" w:type="dxa"/>
            <w:noWrap w:val="0"/>
            <w:vAlign w:val="center"/>
          </w:tcPr>
          <w:p>
            <w:pPr>
              <w:pStyle w:val="57"/>
              <w:jc w:val="center"/>
              <w:rPr>
                <w:rFonts w:hint="eastAsia"/>
                <w:b/>
                <w:color w:val="auto"/>
                <w:sz w:val="24"/>
                <w:szCs w:val="24"/>
              </w:rPr>
            </w:pPr>
            <w:r>
              <w:rPr>
                <w:rFonts w:hint="eastAsia"/>
                <w:b/>
                <w:color w:val="auto"/>
                <w:sz w:val="24"/>
                <w:szCs w:val="24"/>
              </w:rPr>
              <w:t>预留选项</w:t>
            </w:r>
          </w:p>
        </w:tc>
        <w:tc>
          <w:tcPr>
            <w:tcW w:w="2296" w:type="dxa"/>
            <w:noWrap w:val="0"/>
            <w:vAlign w:val="center"/>
          </w:tcPr>
          <w:p>
            <w:pPr>
              <w:pStyle w:val="57"/>
              <w:jc w:val="center"/>
              <w:rPr>
                <w:rFonts w:hint="eastAsia"/>
                <w:b/>
                <w:color w:val="auto"/>
                <w:sz w:val="24"/>
                <w:szCs w:val="24"/>
              </w:rPr>
            </w:pPr>
            <w:r>
              <w:rPr>
                <w:rFonts w:hint="eastAsia"/>
                <w:b/>
                <w:color w:val="auto"/>
                <w:sz w:val="24"/>
                <w:szCs w:val="24"/>
              </w:rPr>
              <w:t>面向中小企业采购金额</w:t>
            </w:r>
          </w:p>
        </w:tc>
        <w:tc>
          <w:tcPr>
            <w:tcW w:w="1784" w:type="dxa"/>
            <w:noWrap w:val="0"/>
            <w:vAlign w:val="center"/>
          </w:tcPr>
          <w:p>
            <w:pPr>
              <w:pStyle w:val="57"/>
              <w:jc w:val="center"/>
              <w:rPr>
                <w:rFonts w:hint="eastAsia"/>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57"/>
              <w:jc w:val="center"/>
              <w:rPr>
                <w:rFonts w:hint="eastAsia"/>
                <w:color w:val="auto"/>
                <w:sz w:val="24"/>
                <w:szCs w:val="24"/>
              </w:rPr>
            </w:pPr>
          </w:p>
        </w:tc>
        <w:tc>
          <w:tcPr>
            <w:tcW w:w="1866" w:type="dxa"/>
            <w:tcBorders>
              <w:bottom w:val="nil"/>
            </w:tcBorders>
            <w:noWrap w:val="0"/>
            <w:vAlign w:val="center"/>
          </w:tcPr>
          <w:p>
            <w:pPr>
              <w:pStyle w:val="57"/>
              <w:jc w:val="center"/>
              <w:rPr>
                <w:rFonts w:hint="eastAsia"/>
                <w:color w:val="auto"/>
                <w:sz w:val="24"/>
                <w:szCs w:val="24"/>
              </w:rPr>
            </w:pPr>
          </w:p>
        </w:tc>
        <w:tc>
          <w:tcPr>
            <w:tcW w:w="2010" w:type="dxa"/>
            <w:tcBorders>
              <w:bottom w:val="nil"/>
            </w:tcBorders>
            <w:noWrap w:val="0"/>
            <w:vAlign w:val="center"/>
          </w:tcPr>
          <w:p>
            <w:pPr>
              <w:pStyle w:val="57"/>
              <w:jc w:val="center"/>
              <w:rPr>
                <w:rFonts w:hint="eastAsia"/>
                <w:color w:val="auto"/>
                <w:sz w:val="24"/>
                <w:szCs w:val="24"/>
              </w:rPr>
            </w:pPr>
            <w:r>
              <w:rPr>
                <w:rFonts w:hint="eastAsia"/>
                <w:color w:val="auto"/>
                <w:sz w:val="24"/>
                <w:szCs w:val="24"/>
              </w:rPr>
              <w:t>（填写“采购项</w:t>
            </w:r>
          </w:p>
        </w:tc>
        <w:tc>
          <w:tcPr>
            <w:tcW w:w="2296" w:type="dxa"/>
            <w:tcBorders>
              <w:bottom w:val="nil"/>
            </w:tcBorders>
            <w:noWrap w:val="0"/>
            <w:vAlign w:val="center"/>
          </w:tcPr>
          <w:p>
            <w:pPr>
              <w:pStyle w:val="57"/>
              <w:jc w:val="center"/>
              <w:rPr>
                <w:rFonts w:hint="eastAsia"/>
                <w:color w:val="auto"/>
                <w:sz w:val="24"/>
                <w:szCs w:val="24"/>
              </w:rPr>
            </w:pPr>
          </w:p>
        </w:tc>
        <w:tc>
          <w:tcPr>
            <w:tcW w:w="1784" w:type="dxa"/>
            <w:vMerge w:val="restart"/>
            <w:noWrap w:val="0"/>
            <w:vAlign w:val="center"/>
          </w:tcPr>
          <w:p>
            <w:pPr>
              <w:pStyle w:val="57"/>
              <w:jc w:val="center"/>
              <w:rPr>
                <w:rFonts w:hint="eastAsia"/>
                <w:color w:val="auto"/>
                <w:sz w:val="24"/>
                <w:szCs w:val="24"/>
              </w:rPr>
            </w:pPr>
          </w:p>
          <w:p>
            <w:pPr>
              <w:pStyle w:val="57"/>
              <w:jc w:val="center"/>
              <w:rPr>
                <w:rFonts w:hint="eastAsia"/>
                <w:color w:val="auto"/>
                <w:sz w:val="24"/>
                <w:szCs w:val="24"/>
              </w:rPr>
            </w:pPr>
          </w:p>
          <w:p>
            <w:pPr>
              <w:pStyle w:val="57"/>
              <w:jc w:val="center"/>
              <w:rPr>
                <w:rFonts w:hint="eastAsia"/>
                <w:color w:val="auto"/>
                <w:sz w:val="24"/>
                <w:szCs w:val="24"/>
              </w:rPr>
            </w:pPr>
            <w:r>
              <w:rPr>
                <w:rFonts w:hint="eastAsia"/>
                <w:color w:val="auto"/>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目整体预留”、</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“设置专门采购</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（填写集中采</w:t>
            </w: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包”、“要求以</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购目录以内或</w:t>
            </w: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联合体形式参</w:t>
            </w:r>
          </w:p>
        </w:tc>
        <w:tc>
          <w:tcPr>
            <w:tcW w:w="2296"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（精确到万元）</w:t>
            </w: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者采购限额标</w:t>
            </w: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加”或者“要求</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准以上的采购项目</w:t>
            </w: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合同分包”，除</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“采购项目全部</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预留”外，还应</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57"/>
              <w:jc w:val="center"/>
              <w:rPr>
                <w:rFonts w:hint="eastAsia"/>
                <w:color w:val="auto"/>
                <w:sz w:val="24"/>
                <w:szCs w:val="24"/>
              </w:rPr>
            </w:pPr>
          </w:p>
        </w:tc>
        <w:tc>
          <w:tcPr>
            <w:tcW w:w="2010" w:type="dxa"/>
            <w:tcBorders>
              <w:top w:val="nil"/>
              <w:bottom w:val="nil"/>
            </w:tcBorders>
            <w:noWrap w:val="0"/>
            <w:vAlign w:val="center"/>
          </w:tcPr>
          <w:p>
            <w:pPr>
              <w:pStyle w:val="57"/>
              <w:jc w:val="center"/>
              <w:rPr>
                <w:rFonts w:hint="eastAsia"/>
                <w:color w:val="auto"/>
                <w:sz w:val="24"/>
                <w:szCs w:val="24"/>
              </w:rPr>
            </w:pPr>
            <w:r>
              <w:rPr>
                <w:rFonts w:hint="eastAsia"/>
                <w:color w:val="auto"/>
                <w:sz w:val="24"/>
                <w:szCs w:val="24"/>
              </w:rPr>
              <w:t>当填写预留给中</w:t>
            </w:r>
          </w:p>
        </w:tc>
        <w:tc>
          <w:tcPr>
            <w:tcW w:w="2296" w:type="dxa"/>
            <w:tcBorders>
              <w:top w:val="nil"/>
              <w:bottom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tcBorders>
            <w:noWrap w:val="0"/>
            <w:vAlign w:val="center"/>
          </w:tcPr>
          <w:p>
            <w:pPr>
              <w:pStyle w:val="57"/>
              <w:jc w:val="center"/>
              <w:rPr>
                <w:rFonts w:hint="eastAsia"/>
                <w:color w:val="auto"/>
                <w:sz w:val="24"/>
                <w:szCs w:val="24"/>
              </w:rPr>
            </w:pPr>
          </w:p>
        </w:tc>
        <w:tc>
          <w:tcPr>
            <w:tcW w:w="2010" w:type="dxa"/>
            <w:tcBorders>
              <w:top w:val="nil"/>
            </w:tcBorders>
            <w:noWrap w:val="0"/>
            <w:vAlign w:val="center"/>
          </w:tcPr>
          <w:p>
            <w:pPr>
              <w:pStyle w:val="57"/>
              <w:jc w:val="center"/>
              <w:rPr>
                <w:rFonts w:hint="eastAsia"/>
                <w:color w:val="auto"/>
                <w:sz w:val="24"/>
                <w:szCs w:val="24"/>
              </w:rPr>
            </w:pPr>
            <w:r>
              <w:rPr>
                <w:rFonts w:hint="eastAsia"/>
                <w:color w:val="auto"/>
                <w:sz w:val="24"/>
                <w:szCs w:val="24"/>
              </w:rPr>
              <w:t>小企业的比例）</w:t>
            </w:r>
          </w:p>
        </w:tc>
        <w:tc>
          <w:tcPr>
            <w:tcW w:w="2296" w:type="dxa"/>
            <w:tcBorders>
              <w:top w:val="nil"/>
            </w:tcBorders>
            <w:noWrap w:val="0"/>
            <w:vAlign w:val="center"/>
          </w:tcPr>
          <w:p>
            <w:pPr>
              <w:pStyle w:val="57"/>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7"/>
              <w:jc w:val="center"/>
              <w:rPr>
                <w:rFonts w:hint="eastAsia"/>
                <w:color w:val="auto"/>
                <w:sz w:val="24"/>
                <w:szCs w:val="24"/>
              </w:rPr>
            </w:pPr>
            <w:r>
              <w:rPr>
                <w:rFonts w:hint="eastAsia"/>
                <w:color w:val="auto"/>
                <w:sz w:val="24"/>
                <w:szCs w:val="24"/>
              </w:rPr>
              <w:t>……</w:t>
            </w:r>
          </w:p>
        </w:tc>
        <w:tc>
          <w:tcPr>
            <w:tcW w:w="1866" w:type="dxa"/>
            <w:noWrap w:val="0"/>
            <w:vAlign w:val="center"/>
          </w:tcPr>
          <w:p>
            <w:pPr>
              <w:pStyle w:val="57"/>
              <w:jc w:val="center"/>
              <w:rPr>
                <w:rFonts w:hint="eastAsia"/>
                <w:color w:val="auto"/>
                <w:sz w:val="24"/>
                <w:szCs w:val="24"/>
              </w:rPr>
            </w:pPr>
            <w:r>
              <w:rPr>
                <w:rFonts w:hint="eastAsia"/>
                <w:color w:val="auto"/>
                <w:sz w:val="24"/>
                <w:szCs w:val="24"/>
              </w:rPr>
              <w:t>……</w:t>
            </w:r>
          </w:p>
        </w:tc>
        <w:tc>
          <w:tcPr>
            <w:tcW w:w="2010" w:type="dxa"/>
            <w:noWrap w:val="0"/>
            <w:vAlign w:val="center"/>
          </w:tcPr>
          <w:p>
            <w:pPr>
              <w:pStyle w:val="57"/>
              <w:jc w:val="center"/>
              <w:rPr>
                <w:rFonts w:hint="eastAsia"/>
                <w:color w:val="auto"/>
                <w:sz w:val="24"/>
                <w:szCs w:val="24"/>
              </w:rPr>
            </w:pPr>
            <w:r>
              <w:rPr>
                <w:rFonts w:hint="eastAsia"/>
                <w:color w:val="auto"/>
                <w:sz w:val="24"/>
                <w:szCs w:val="24"/>
              </w:rPr>
              <w:t>……</w:t>
            </w:r>
          </w:p>
        </w:tc>
        <w:tc>
          <w:tcPr>
            <w:tcW w:w="2296" w:type="dxa"/>
            <w:noWrap w:val="0"/>
            <w:vAlign w:val="center"/>
          </w:tcPr>
          <w:p>
            <w:pPr>
              <w:pStyle w:val="57"/>
              <w:jc w:val="center"/>
              <w:rPr>
                <w:rFonts w:hint="eastAsia"/>
                <w:color w:val="auto"/>
                <w:sz w:val="24"/>
                <w:szCs w:val="24"/>
              </w:rPr>
            </w:pPr>
            <w:r>
              <w:rPr>
                <w:rFonts w:hint="eastAsia"/>
                <w:color w:val="auto"/>
                <w:sz w:val="24"/>
                <w:szCs w:val="24"/>
              </w:rPr>
              <w:t>……</w:t>
            </w:r>
          </w:p>
        </w:tc>
        <w:tc>
          <w:tcPr>
            <w:tcW w:w="1784" w:type="dxa"/>
            <w:noWrap w:val="0"/>
            <w:vAlign w:val="center"/>
          </w:tcPr>
          <w:p>
            <w:pPr>
              <w:pStyle w:val="57"/>
              <w:jc w:val="center"/>
              <w:rPr>
                <w:rFonts w:hint="eastAsia"/>
                <w:color w:val="auto"/>
                <w:sz w:val="24"/>
                <w:szCs w:val="24"/>
              </w:rPr>
            </w:pPr>
            <w:r>
              <w:rPr>
                <w:rFonts w:hint="eastAsia"/>
                <w:color w:val="auto"/>
                <w:sz w:val="24"/>
                <w:szCs w:val="24"/>
              </w:rPr>
              <w:t>……</w:t>
            </w:r>
          </w:p>
        </w:tc>
      </w:tr>
    </w:tbl>
    <w:p>
      <w:pPr>
        <w:pStyle w:val="9"/>
        <w:tabs>
          <w:tab w:val="left" w:pos="562"/>
          <w:tab w:val="left" w:pos="3372"/>
          <w:tab w:val="left" w:pos="3653"/>
        </w:tabs>
        <w:spacing w:before="128"/>
        <w:ind w:left="4220" w:right="1843"/>
        <w:rPr>
          <w:rFonts w:hint="eastAsia" w:ascii="宋体" w:hAnsi="宋体" w:cs="宋体"/>
          <w:color w:val="auto"/>
          <w:sz w:val="24"/>
        </w:rPr>
      </w:pPr>
      <w:r>
        <w:rPr>
          <w:rFonts w:hint="eastAsia" w:ascii="宋体" w:hAnsi="宋体" w:cs="宋体"/>
          <w:color w:val="auto"/>
          <w:sz w:val="24"/>
        </w:rPr>
        <w:t>部门（单位）名称： 日期：</w:t>
      </w:r>
    </w:p>
    <w:p>
      <w:pPr>
        <w:pStyle w:val="9"/>
        <w:tabs>
          <w:tab w:val="left" w:pos="562"/>
          <w:tab w:val="left" w:pos="3372"/>
          <w:tab w:val="left" w:pos="3653"/>
        </w:tabs>
        <w:rPr>
          <w:rFonts w:hint="eastAsia" w:ascii="宋体" w:hAnsi="宋体" w:cs="宋体"/>
          <w:color w:val="auto"/>
          <w:sz w:val="24"/>
        </w:rPr>
      </w:pPr>
    </w:p>
    <w:p>
      <w:pPr>
        <w:pStyle w:val="20"/>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2、工业和信息化部、国家统计局、国家发展和改革委员会、财政部《关于印发〈中小企业划型标准规定〉的通知》（工信部联企〔2011〕300 号）</w:t>
      </w:r>
    </w:p>
    <w:p>
      <w:pPr>
        <w:pStyle w:val="9"/>
        <w:tabs>
          <w:tab w:val="left" w:pos="562"/>
          <w:tab w:val="left" w:pos="3372"/>
          <w:tab w:val="left" w:pos="3653"/>
        </w:tabs>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关于印发中小企业划型标准规定的通知</w:t>
      </w:r>
    </w:p>
    <w:p>
      <w:pPr>
        <w:jc w:val="center"/>
        <w:rPr>
          <w:rFonts w:hint="eastAsia" w:ascii="宋体" w:hAnsi="宋体" w:cs="宋体"/>
          <w:color w:val="auto"/>
          <w:sz w:val="24"/>
        </w:rPr>
      </w:pPr>
      <w:r>
        <w:rPr>
          <w:rFonts w:hint="eastAsia" w:ascii="宋体" w:hAnsi="宋体" w:cs="宋体"/>
          <w:color w:val="auto"/>
          <w:sz w:val="24"/>
        </w:rPr>
        <w:t>工信部联企业〔2011〕300号</w:t>
      </w:r>
    </w:p>
    <w:p>
      <w:pPr>
        <w:ind w:firstLine="480" w:firstLineChars="200"/>
        <w:rPr>
          <w:rFonts w:hint="eastAsia"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ind w:firstLine="480" w:firstLineChars="200"/>
        <w:rPr>
          <w:rFonts w:hint="eastAsia"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rPr>
      </w:pPr>
      <w:r>
        <w:rPr>
          <w:rFonts w:hint="eastAsia" w:ascii="宋体" w:hAnsi="宋体" w:cs="宋体"/>
          <w:color w:val="auto"/>
          <w:sz w:val="24"/>
        </w:rPr>
        <w:t>工业和信息化部 国家统计局</w:t>
      </w:r>
    </w:p>
    <w:p>
      <w:pPr>
        <w:ind w:firstLine="480" w:firstLineChars="200"/>
        <w:jc w:val="right"/>
        <w:rPr>
          <w:rFonts w:hint="eastAsia" w:ascii="宋体" w:hAnsi="宋体" w:cs="宋体"/>
          <w:color w:val="auto"/>
          <w:sz w:val="24"/>
        </w:rPr>
      </w:pPr>
      <w:r>
        <w:rPr>
          <w:rFonts w:hint="eastAsia" w:ascii="宋体" w:hAnsi="宋体" w:cs="宋体"/>
          <w:color w:val="auto"/>
          <w:sz w:val="24"/>
        </w:rPr>
        <w:t>国家发展和改革委员会 财政部</w:t>
      </w:r>
    </w:p>
    <w:p>
      <w:pPr>
        <w:ind w:firstLine="480" w:firstLineChars="200"/>
        <w:jc w:val="right"/>
        <w:rPr>
          <w:rFonts w:hint="eastAsia" w:ascii="宋体" w:hAnsi="宋体" w:cs="宋体"/>
          <w:color w:val="auto"/>
          <w:sz w:val="24"/>
        </w:rPr>
      </w:pPr>
      <w:r>
        <w:rPr>
          <w:rFonts w:hint="eastAsia" w:ascii="宋体" w:hAnsi="宋体" w:cs="宋体"/>
          <w:color w:val="auto"/>
          <w:sz w:val="24"/>
        </w:rPr>
        <w:t>二○一一年六月十八日</w:t>
      </w: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 xml:space="preserve">中小企业划型标准规定 </w:t>
      </w:r>
    </w:p>
    <w:p>
      <w:pPr>
        <w:ind w:firstLine="480" w:firstLineChars="200"/>
        <w:rPr>
          <w:rFonts w:hint="eastAsia"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rPr>
      </w:pPr>
    </w:p>
    <w:p>
      <w:pPr>
        <w:pStyle w:val="20"/>
        <w:jc w:val="both"/>
        <w:outlineLvl w:val="9"/>
        <w:rPr>
          <w:rFonts w:hint="eastAsia" w:ascii="宋体" w:hAnsi="宋体" w:eastAsia="宋体" w:cs="宋体"/>
          <w:color w:val="auto"/>
          <w:sz w:val="24"/>
          <w:szCs w:val="24"/>
        </w:rPr>
      </w:pPr>
    </w:p>
    <w:p>
      <w:pPr>
        <w:pStyle w:val="20"/>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3、国家统计局《关于印发〈统计上大中小微型企业划分办法（2017）〉的通知》</w:t>
      </w:r>
    </w:p>
    <w:p>
      <w:pPr>
        <w:widowControl/>
        <w:shd w:val="clear" w:color="auto" w:fill="auto"/>
        <w:jc w:val="center"/>
        <w:rPr>
          <w:rFonts w:hint="eastAsia" w:ascii="宋体" w:hAnsi="宋体" w:cs="宋体"/>
          <w:b/>
          <w:bCs/>
          <w:color w:val="auto"/>
          <w:kern w:val="0"/>
          <w:sz w:val="24"/>
        </w:rPr>
      </w:pPr>
    </w:p>
    <w:p>
      <w:pPr>
        <w:widowControl/>
        <w:shd w:val="clear" w:color="auto" w:fill="auto"/>
        <w:jc w:val="center"/>
        <w:rPr>
          <w:rFonts w:hint="eastAsia"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auto"/>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auto"/>
        <w:ind w:firstLine="480" w:firstLineChars="200"/>
        <w:jc w:val="right"/>
        <w:rPr>
          <w:rFonts w:hint="eastAsia" w:ascii="宋体" w:hAnsi="宋体" w:cs="宋体"/>
          <w:color w:val="auto"/>
          <w:kern w:val="0"/>
          <w:sz w:val="24"/>
        </w:rPr>
      </w:pPr>
      <w:r>
        <w:rPr>
          <w:rFonts w:hint="eastAsia" w:ascii="宋体" w:hAnsi="宋体" w:cs="宋体"/>
          <w:color w:val="auto"/>
          <w:kern w:val="0"/>
          <w:sz w:val="24"/>
        </w:rPr>
        <w:t>国家统计局</w:t>
      </w:r>
    </w:p>
    <w:p>
      <w:pPr>
        <w:widowControl/>
        <w:shd w:val="clear" w:color="auto" w:fill="auto"/>
        <w:ind w:firstLine="480" w:firstLineChars="200"/>
        <w:jc w:val="right"/>
        <w:rPr>
          <w:rFonts w:hint="eastAsia" w:ascii="宋体" w:hAnsi="宋体" w:cs="宋体"/>
          <w:color w:val="auto"/>
          <w:kern w:val="0"/>
          <w:sz w:val="24"/>
        </w:rPr>
      </w:pPr>
      <w:r>
        <w:rPr>
          <w:rFonts w:hint="eastAsia" w:ascii="宋体" w:hAnsi="宋体" w:cs="宋体"/>
          <w:color w:val="auto"/>
          <w:kern w:val="0"/>
          <w:sz w:val="24"/>
        </w:rPr>
        <w:t>2017年12月28日</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auto"/>
        <w:jc w:val="center"/>
        <w:rPr>
          <w:rFonts w:hint="eastAsia"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附表：统计上大中小微型企业划分标准</w:t>
      </w:r>
    </w:p>
    <w:p>
      <w:pPr>
        <w:widowControl/>
        <w:jc w:val="left"/>
        <w:rPr>
          <w:rFonts w:hint="eastAsia" w:ascii="宋体" w:hAnsi="宋体" w:cs="宋体"/>
          <w:color w:val="auto"/>
          <w:kern w:val="0"/>
          <w:sz w:val="24"/>
        </w:rPr>
      </w:pPr>
    </w:p>
    <w:p>
      <w:pPr>
        <w:widowControl/>
        <w:jc w:val="left"/>
        <w:rPr>
          <w:rFonts w:hint="eastAsia" w:ascii="宋体" w:hAnsi="宋体" w:cs="宋体"/>
          <w:color w:val="auto"/>
          <w:kern w:val="0"/>
          <w:sz w:val="24"/>
        </w:rPr>
      </w:pPr>
      <w:r>
        <w:rPr>
          <w:rFonts w:hint="eastAsia" w:ascii="宋体" w:hAnsi="宋体" w:cs="宋体"/>
          <w:color w:val="auto"/>
          <w:kern w:val="0"/>
          <w:sz w:val="24"/>
        </w:rPr>
        <w:t>附表：</w:t>
      </w:r>
    </w:p>
    <w:p>
      <w:pPr>
        <w:widowControl/>
        <w:jc w:val="center"/>
        <w:rPr>
          <w:rFonts w:hint="eastAsia" w:ascii="宋体" w:hAnsi="宋体" w:cs="宋体"/>
          <w:color w:val="auto"/>
          <w:kern w:val="0"/>
          <w:sz w:val="24"/>
        </w:rPr>
      </w:pPr>
      <w:r>
        <w:rPr>
          <w:rFonts w:hint="eastAsia" w:ascii="宋体" w:hAnsi="宋体" w:cs="宋体"/>
          <w:color w:val="auto"/>
          <w:kern w:val="0"/>
          <w:sz w:val="24"/>
        </w:rPr>
        <w:t>统计上大中小微型企业划分标准</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行业名称</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指标名称</w:t>
            </w:r>
          </w:p>
        </w:tc>
        <w:tc>
          <w:tcPr>
            <w:tcW w:w="727" w:type="dxa"/>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计量</w:t>
            </w:r>
          </w:p>
          <w:p>
            <w:pPr>
              <w:widowControl/>
              <w:jc w:val="center"/>
              <w:rPr>
                <w:rFonts w:hint="eastAsia" w:ascii="宋体" w:hAnsi="宋体" w:cs="宋体"/>
                <w:color w:val="auto"/>
                <w:kern w:val="0"/>
                <w:sz w:val="24"/>
              </w:rPr>
            </w:pPr>
            <w:r>
              <w:rPr>
                <w:rFonts w:hint="eastAsia" w:ascii="宋体" w:hAnsi="宋体" w:cs="宋体"/>
                <w:b/>
                <w:bCs/>
                <w:color w:val="auto"/>
                <w:kern w:val="0"/>
                <w:sz w:val="24"/>
              </w:rPr>
              <w:t>单位</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大型</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中型</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小型</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农、林、牧、渔业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工业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建筑业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6000≤Y＜80000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300≤Y＜6000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批发业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5≤X＜20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零售业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10≤X＜50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交通运输业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200≤Y＜3000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仓储业*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邮政业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住宿业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餐饮业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信息传输业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软件和信息技术服务业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房地产开发经营</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1000≤Y＜200000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物业管理</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租赁和商务服务业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8000≤Z＜120000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100≤Z＜8000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其他未列明行业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bl>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说明：</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9"/>
        <w:tabs>
          <w:tab w:val="left" w:pos="562"/>
          <w:tab w:val="left" w:pos="3372"/>
          <w:tab w:val="left" w:pos="3653"/>
        </w:tabs>
        <w:rPr>
          <w:rFonts w:hint="eastAsia" w:ascii="宋体" w:hAnsi="宋体" w:cs="宋体"/>
          <w:color w:val="auto"/>
          <w:sz w:val="24"/>
        </w:rPr>
      </w:pPr>
    </w:p>
    <w:p>
      <w:pPr>
        <w:pStyle w:val="20"/>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4、财政部、民政部、中国残联《关于促进残疾人就业政府采购政策的通知》（财库〔2017〕141 号）</w:t>
      </w:r>
    </w:p>
    <w:p>
      <w:pPr>
        <w:shd w:val="clear" w:color="auto" w:fill="auto"/>
        <w:rPr>
          <w:rFonts w:hint="eastAsia" w:ascii="宋体" w:hAnsi="宋体" w:cs="宋体"/>
          <w:bCs/>
          <w:color w:val="auto"/>
          <w:sz w:val="24"/>
        </w:rPr>
      </w:pPr>
    </w:p>
    <w:p>
      <w:pPr>
        <w:shd w:val="clear" w:color="auto" w:fill="auto"/>
        <w:rPr>
          <w:rFonts w:hint="eastAsia" w:ascii="宋体" w:hAnsi="宋体" w:cs="宋体"/>
          <w:bCs/>
          <w:color w:val="auto"/>
          <w:sz w:val="24"/>
        </w:rPr>
      </w:pPr>
      <w:r>
        <w:rPr>
          <w:rFonts w:hint="eastAsia" w:ascii="宋体" w:hAnsi="宋体" w:cs="宋体"/>
          <w:bCs/>
          <w:color w:val="auto"/>
          <w:sz w:val="24"/>
        </w:rPr>
        <w:t>关于促进残疾人就业政府采购政策的通知</w:t>
      </w:r>
    </w:p>
    <w:p>
      <w:pPr>
        <w:pStyle w:val="19"/>
        <w:shd w:val="clear" w:color="auto" w:fill="auto"/>
        <w:spacing w:before="0" w:beforeAutospacing="0" w:after="0" w:afterAutospacing="0"/>
        <w:jc w:val="center"/>
        <w:rPr>
          <w:rFonts w:hint="eastAsia"/>
          <w:color w:val="auto"/>
        </w:rPr>
      </w:pPr>
      <w:r>
        <w:rPr>
          <w:rFonts w:hint="eastAsia"/>
          <w:color w:val="auto"/>
        </w:rPr>
        <w:t>　　</w:t>
      </w:r>
      <w:bookmarkStart w:id="30" w:name="sendNo"/>
      <w:r>
        <w:rPr>
          <w:rFonts w:hint="eastAsia"/>
          <w:color w:val="auto"/>
        </w:rPr>
        <w:t>财库〔</w:t>
      </w:r>
      <w:bookmarkEnd w:id="30"/>
      <w:r>
        <w:rPr>
          <w:rFonts w:hint="eastAsia"/>
          <w:color w:val="auto"/>
        </w:rPr>
        <w:t>2017〕141号</w:t>
      </w:r>
    </w:p>
    <w:p>
      <w:pPr>
        <w:pStyle w:val="19"/>
        <w:shd w:val="clear" w:color="auto" w:fill="auto"/>
        <w:spacing w:before="0" w:beforeAutospacing="0" w:after="0" w:afterAutospacing="0"/>
        <w:ind w:firstLine="480" w:firstLineChars="200"/>
        <w:rPr>
          <w:rFonts w:hint="eastAsia"/>
          <w:color w:val="auto"/>
        </w:rPr>
      </w:pPr>
      <w:bookmarkStart w:id="31"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color w:val="auto"/>
        </w:rPr>
        <w:t>：</w:t>
      </w:r>
    </w:p>
    <w:p>
      <w:pPr>
        <w:pStyle w:val="19"/>
        <w:shd w:val="clear" w:color="auto" w:fill="auto"/>
        <w:spacing w:before="0" w:beforeAutospacing="0" w:after="0" w:afterAutospacing="0"/>
        <w:ind w:firstLine="480" w:firstLineChars="200"/>
        <w:rPr>
          <w:rFonts w:hint="eastAsia"/>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auto"/>
        <w:spacing w:before="0" w:beforeAutospacing="0" w:after="0" w:afterAutospacing="0"/>
        <w:ind w:firstLine="480" w:firstLineChars="200"/>
        <w:rPr>
          <w:rFonts w:hint="eastAsia"/>
          <w:color w:val="auto"/>
        </w:rPr>
      </w:pPr>
      <w:r>
        <w:rPr>
          <w:rFonts w:hint="eastAsia"/>
          <w:color w:val="auto"/>
        </w:rPr>
        <w:t>一、享受政府采购支持政策的残疾人福利性单位应当同时满足以下条件：</w:t>
      </w:r>
    </w:p>
    <w:p>
      <w:pPr>
        <w:pStyle w:val="19"/>
        <w:shd w:val="clear" w:color="auto" w:fill="auto"/>
        <w:spacing w:before="0" w:beforeAutospacing="0" w:after="0" w:afterAutospacing="0"/>
        <w:ind w:firstLine="480" w:firstLineChars="200"/>
        <w:rPr>
          <w:rFonts w:hint="eastAsia"/>
          <w:color w:val="auto"/>
        </w:rPr>
      </w:pPr>
      <w:r>
        <w:rPr>
          <w:rFonts w:hint="eastAsia"/>
          <w:color w:val="auto"/>
        </w:rPr>
        <w:t>（一）安置的残疾人占本单位在职职工人数的比例不低于25%（含25%），并且安置的残疾人人数不少于10人（含10人）；</w:t>
      </w:r>
    </w:p>
    <w:p>
      <w:pPr>
        <w:pStyle w:val="19"/>
        <w:shd w:val="clear" w:color="auto" w:fill="auto"/>
        <w:spacing w:before="0" w:beforeAutospacing="0" w:after="0" w:afterAutospacing="0"/>
        <w:ind w:firstLine="480" w:firstLineChars="200"/>
        <w:rPr>
          <w:rFonts w:hint="eastAsia"/>
          <w:color w:val="auto"/>
        </w:rPr>
      </w:pPr>
      <w:r>
        <w:rPr>
          <w:rFonts w:hint="eastAsia"/>
          <w:color w:val="auto"/>
        </w:rPr>
        <w:t>（二）依法与安置的每位残疾人签订了一年以上（含一年）的劳动合同或服务协议；</w:t>
      </w:r>
    </w:p>
    <w:p>
      <w:pPr>
        <w:pStyle w:val="19"/>
        <w:shd w:val="clear" w:color="auto" w:fill="auto"/>
        <w:spacing w:before="0" w:beforeAutospacing="0" w:after="0" w:afterAutospacing="0"/>
        <w:ind w:firstLine="480" w:firstLineChars="200"/>
        <w:rPr>
          <w:rFonts w:hint="eastAsia"/>
          <w:color w:val="auto"/>
        </w:rPr>
      </w:pPr>
      <w:r>
        <w:rPr>
          <w:rFonts w:hint="eastAsia"/>
          <w:color w:val="auto"/>
        </w:rPr>
        <w:t>（三）为安置的每位残疾人按月足额缴纳了基本养老保险、基本医疗保险、失业保险、工伤保险和生育保险等社会保险费；</w:t>
      </w:r>
    </w:p>
    <w:p>
      <w:pPr>
        <w:pStyle w:val="19"/>
        <w:shd w:val="clear" w:color="auto" w:fill="auto"/>
        <w:spacing w:before="0" w:beforeAutospacing="0" w:after="0" w:afterAutospacing="0"/>
        <w:ind w:firstLine="480" w:firstLineChars="200"/>
        <w:rPr>
          <w:rFonts w:hint="eastAsia"/>
          <w:color w:val="auto"/>
        </w:rPr>
      </w:pPr>
      <w:r>
        <w:rPr>
          <w:rFonts w:hint="eastAsia"/>
          <w:color w:val="auto"/>
        </w:rPr>
        <w:t>（四）通过银行等金融机构向安置的每位残疾人，按月支付了不低于单位所在区县适用的经省级人民政府批准的月最低工资标准的工资；</w:t>
      </w:r>
    </w:p>
    <w:p>
      <w:pPr>
        <w:pStyle w:val="19"/>
        <w:shd w:val="clear" w:color="auto" w:fill="auto"/>
        <w:spacing w:before="0" w:beforeAutospacing="0" w:after="0" w:afterAutospacing="0"/>
        <w:ind w:firstLine="480" w:firstLineChars="200"/>
        <w:rPr>
          <w:rFonts w:hint="eastAsia"/>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9"/>
        <w:shd w:val="clear" w:color="auto" w:fill="auto"/>
        <w:spacing w:before="0" w:beforeAutospacing="0" w:after="0" w:afterAutospacing="0"/>
        <w:ind w:firstLine="480" w:firstLineChars="200"/>
        <w:rPr>
          <w:rFonts w:hint="eastAsia"/>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auto"/>
        <w:spacing w:before="0" w:beforeAutospacing="0" w:after="0" w:afterAutospacing="0"/>
        <w:ind w:firstLine="480" w:firstLineChars="200"/>
        <w:rPr>
          <w:rFonts w:hint="eastAsia"/>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auto"/>
        <w:spacing w:before="0" w:beforeAutospacing="0" w:after="0" w:afterAutospacing="0"/>
        <w:ind w:firstLine="480" w:firstLineChars="200"/>
        <w:rPr>
          <w:rFonts w:hint="eastAsia"/>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9"/>
        <w:shd w:val="clear" w:color="auto" w:fill="auto"/>
        <w:spacing w:before="0" w:beforeAutospacing="0" w:after="0" w:afterAutospacing="0"/>
        <w:ind w:firstLine="480" w:firstLineChars="200"/>
        <w:rPr>
          <w:rFonts w:hint="eastAsia"/>
          <w:color w:val="auto"/>
        </w:rPr>
      </w:pPr>
      <w:r>
        <w:rPr>
          <w:rFonts w:hint="eastAsia"/>
          <w:color w:val="auto"/>
        </w:rPr>
        <w:t>供应商提供的《残疾人福利性单位声明函》与事实不符的，依照《政府采购法》第七十七条第一款的规定追究法律责任。</w:t>
      </w:r>
    </w:p>
    <w:p>
      <w:pPr>
        <w:pStyle w:val="19"/>
        <w:shd w:val="clear" w:color="auto" w:fill="auto"/>
        <w:spacing w:before="0" w:beforeAutospacing="0" w:after="0" w:afterAutospacing="0"/>
        <w:ind w:firstLine="480" w:firstLineChars="200"/>
        <w:rPr>
          <w:rFonts w:hint="eastAsia"/>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auto"/>
        <w:spacing w:before="0" w:beforeAutospacing="0" w:after="0" w:afterAutospacing="0"/>
        <w:ind w:firstLine="480" w:firstLineChars="200"/>
        <w:rPr>
          <w:rFonts w:hint="eastAsia"/>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9"/>
        <w:shd w:val="clear" w:color="auto" w:fill="auto"/>
        <w:spacing w:before="0" w:beforeAutospacing="0" w:after="0" w:afterAutospacing="0" w:line="560" w:lineRule="exact"/>
        <w:ind w:firstLine="480" w:firstLineChars="200"/>
        <w:rPr>
          <w:rFonts w:hint="eastAsia"/>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auto"/>
        <w:spacing w:before="0" w:beforeAutospacing="0" w:after="0" w:afterAutospacing="0" w:line="560" w:lineRule="exact"/>
        <w:ind w:firstLine="480" w:firstLineChars="200"/>
        <w:rPr>
          <w:rFonts w:hint="eastAsia"/>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auto"/>
        <w:spacing w:before="0" w:beforeAutospacing="0" w:after="0" w:afterAutospacing="0" w:line="560" w:lineRule="exact"/>
        <w:ind w:firstLine="480" w:firstLineChars="200"/>
        <w:rPr>
          <w:rFonts w:hint="eastAsia"/>
          <w:color w:val="auto"/>
        </w:rPr>
      </w:pPr>
      <w:r>
        <w:rPr>
          <w:rFonts w:hint="eastAsia"/>
          <w:color w:val="auto"/>
        </w:rPr>
        <w:t>七、本通知自2017年10月1日起执行。</w:t>
      </w:r>
    </w:p>
    <w:p>
      <w:pPr>
        <w:pStyle w:val="19"/>
        <w:shd w:val="clear" w:color="auto" w:fill="auto"/>
        <w:spacing w:before="0" w:beforeAutospacing="0" w:after="0" w:afterAutospacing="0" w:line="560" w:lineRule="exact"/>
        <w:ind w:firstLine="480" w:firstLineChars="200"/>
        <w:jc w:val="right"/>
        <w:rPr>
          <w:rFonts w:hint="eastAsia"/>
          <w:color w:val="auto"/>
        </w:rPr>
      </w:pPr>
      <w:r>
        <w:rPr>
          <w:rFonts w:hint="eastAsia"/>
          <w:color w:val="auto"/>
        </w:rPr>
        <w:t>财政部 民政部 中国残疾人联合会</w:t>
      </w:r>
    </w:p>
    <w:p>
      <w:pPr>
        <w:pStyle w:val="19"/>
        <w:shd w:val="clear" w:color="auto" w:fill="auto"/>
        <w:spacing w:before="0" w:beforeAutospacing="0" w:after="0" w:afterAutospacing="0" w:line="560" w:lineRule="exact"/>
        <w:ind w:firstLine="480" w:firstLineChars="200"/>
        <w:jc w:val="right"/>
        <w:rPr>
          <w:rFonts w:hint="eastAsia"/>
          <w:color w:val="auto"/>
        </w:rPr>
      </w:pPr>
      <w:r>
        <w:rPr>
          <w:rFonts w:hint="eastAsia"/>
          <w:color w:val="auto"/>
        </w:rPr>
        <w:t>2017年8月22日</w:t>
      </w:r>
    </w:p>
    <w:p>
      <w:pPr>
        <w:pStyle w:val="58"/>
        <w:shd w:val="clear" w:color="auto" w:fill="auto"/>
        <w:spacing w:before="0" w:beforeAutospacing="0" w:after="0" w:afterAutospacing="0" w:line="560" w:lineRule="exact"/>
        <w:jc w:val="both"/>
        <w:rPr>
          <w:rFonts w:hint="eastAsia"/>
          <w:color w:val="auto"/>
        </w:rPr>
      </w:pPr>
      <w:r>
        <w:rPr>
          <w:rFonts w:hint="eastAsia"/>
          <w:color w:val="auto"/>
        </w:rPr>
        <w:t>附件：</w:t>
      </w:r>
    </w:p>
    <w:p>
      <w:pPr>
        <w:pStyle w:val="58"/>
        <w:shd w:val="clear" w:color="auto" w:fill="auto"/>
        <w:spacing w:before="0" w:beforeAutospacing="0" w:after="0" w:afterAutospacing="0" w:line="560" w:lineRule="exact"/>
        <w:ind w:firstLine="482" w:firstLineChars="200"/>
        <w:jc w:val="center"/>
        <w:rPr>
          <w:rFonts w:hint="eastAsia"/>
          <w:color w:val="auto"/>
        </w:rPr>
      </w:pPr>
      <w:r>
        <w:rPr>
          <w:rStyle w:val="41"/>
          <w:rFonts w:hint="eastAsia"/>
          <w:b/>
          <w:bCs/>
          <w:color w:val="auto"/>
        </w:rPr>
        <w:t>残疾人福利性单位声明函</w:t>
      </w:r>
    </w:p>
    <w:p>
      <w:pPr>
        <w:pStyle w:val="58"/>
        <w:shd w:val="clear" w:color="auto" w:fill="auto"/>
        <w:spacing w:before="0" w:beforeAutospacing="0" w:after="0" w:afterAutospacing="0" w:line="560" w:lineRule="exact"/>
        <w:ind w:firstLine="480" w:firstLineChars="200"/>
        <w:jc w:val="both"/>
        <w:rPr>
          <w:rFonts w:hint="eastAsia"/>
          <w:color w:val="auto"/>
        </w:rPr>
      </w:pPr>
      <w:r>
        <w:rPr>
          <w:rStyle w:val="41"/>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shd w:val="clear" w:color="auto" w:fill="auto"/>
        <w:spacing w:before="0" w:beforeAutospacing="0" w:after="0" w:afterAutospacing="0" w:line="560" w:lineRule="exact"/>
        <w:ind w:firstLine="480" w:firstLineChars="200"/>
        <w:jc w:val="both"/>
        <w:rPr>
          <w:rFonts w:hint="eastAsia"/>
          <w:color w:val="auto"/>
        </w:rPr>
      </w:pPr>
      <w:r>
        <w:rPr>
          <w:rStyle w:val="41"/>
          <w:rFonts w:hint="eastAsia"/>
          <w:color w:val="auto"/>
        </w:rPr>
        <w:t>本单位对上述声明的真实性负责。如有虚假，将依法承担相应责任。</w:t>
      </w:r>
    </w:p>
    <w:p>
      <w:pPr>
        <w:pStyle w:val="58"/>
        <w:shd w:val="clear" w:color="auto" w:fill="auto"/>
        <w:spacing w:before="0" w:beforeAutospacing="0" w:after="0" w:afterAutospacing="0" w:line="560" w:lineRule="exact"/>
        <w:ind w:firstLine="480" w:firstLineChars="200"/>
        <w:jc w:val="both"/>
        <w:rPr>
          <w:rFonts w:hint="eastAsia"/>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58"/>
        <w:shd w:val="clear" w:color="auto" w:fill="auto"/>
        <w:spacing w:before="0" w:beforeAutospacing="0" w:after="0" w:afterAutospacing="0" w:line="560" w:lineRule="exact"/>
        <w:ind w:right="2100" w:rightChars="1000"/>
        <w:jc w:val="right"/>
        <w:rPr>
          <w:rFonts w:hint="eastAsia"/>
          <w:color w:val="auto"/>
        </w:rPr>
      </w:pPr>
      <w:r>
        <w:rPr>
          <w:rStyle w:val="41"/>
          <w:rFonts w:hint="eastAsia"/>
          <w:color w:val="auto"/>
        </w:rPr>
        <w:t>单位名称（盖章）：</w:t>
      </w:r>
    </w:p>
    <w:p>
      <w:pPr>
        <w:pStyle w:val="58"/>
        <w:shd w:val="clear" w:color="auto" w:fill="auto"/>
        <w:spacing w:before="0" w:beforeAutospacing="0" w:after="0" w:afterAutospacing="0" w:line="560" w:lineRule="exact"/>
        <w:ind w:right="2100" w:rightChars="1000"/>
        <w:jc w:val="right"/>
        <w:rPr>
          <w:rFonts w:hint="eastAsia"/>
          <w:color w:val="auto"/>
          <w:lang w:val="fr-CH"/>
        </w:rPr>
      </w:pPr>
      <w:r>
        <w:rPr>
          <w:rStyle w:val="41"/>
          <w:rFonts w:hint="eastAsia"/>
          <w:color w:val="auto"/>
        </w:rPr>
        <w:t>日 期：</w:t>
      </w:r>
    </w:p>
    <w:p>
      <w:pPr>
        <w:tabs>
          <w:tab w:val="left" w:pos="640"/>
          <w:tab w:val="left" w:pos="1260"/>
          <w:tab w:val="left" w:pos="1418"/>
        </w:tabs>
        <w:spacing w:line="360" w:lineRule="auto"/>
        <w:ind w:right="-420" w:rightChars="-200"/>
        <w:rPr>
          <w:rFonts w:hint="eastAsia" w:ascii="宋体" w:hAnsi="宋体" w:cs="宋体"/>
          <w:color w:val="auto"/>
          <w:sz w:val="24"/>
          <w:lang w:val="fr-CH"/>
        </w:rPr>
      </w:pPr>
    </w:p>
    <w:sectPr>
      <w:pgSz w:w="11906" w:h="16838"/>
      <w:pgMar w:top="850" w:right="1803" w:bottom="709"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5"/>
  </w:num>
  <w:num w:numId="6">
    <w:abstractNumId w:val="6"/>
  </w:num>
  <w:num w:numId="7">
    <w:abstractNumId w:val="10"/>
  </w:num>
  <w:num w:numId="8">
    <w:abstractNumId w:val="3"/>
  </w:num>
  <w:num w:numId="9">
    <w:abstractNumId w:val="7"/>
  </w:num>
  <w:num w:numId="10">
    <w:abstractNumId w:val="1"/>
  </w:num>
  <w:num w:numId="11">
    <w:abstractNumId w:val="0"/>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TM5YmE2YzNmYjFjZjYxZjk4YjQ2NGRhZDhkNjA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DDD"/>
    <w:rsid w:val="00175536"/>
    <w:rsid w:val="001755DC"/>
    <w:rsid w:val="00175AC4"/>
    <w:rsid w:val="00175CB9"/>
    <w:rsid w:val="00176A4E"/>
    <w:rsid w:val="00181D99"/>
    <w:rsid w:val="00182CEB"/>
    <w:rsid w:val="00184339"/>
    <w:rsid w:val="00184E1A"/>
    <w:rsid w:val="00185C7A"/>
    <w:rsid w:val="00185EB3"/>
    <w:rsid w:val="00185EB5"/>
    <w:rsid w:val="00186BF0"/>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247F"/>
    <w:rsid w:val="002B3118"/>
    <w:rsid w:val="002B31C6"/>
    <w:rsid w:val="002B3FB9"/>
    <w:rsid w:val="002B6BC2"/>
    <w:rsid w:val="002B72CA"/>
    <w:rsid w:val="002C0C27"/>
    <w:rsid w:val="002C12DB"/>
    <w:rsid w:val="002C2855"/>
    <w:rsid w:val="002C2F38"/>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102"/>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5CCE"/>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7637"/>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23584C"/>
    <w:rsid w:val="012A4725"/>
    <w:rsid w:val="013211C4"/>
    <w:rsid w:val="01347A59"/>
    <w:rsid w:val="014A2DD9"/>
    <w:rsid w:val="014F5D55"/>
    <w:rsid w:val="015058DD"/>
    <w:rsid w:val="01513237"/>
    <w:rsid w:val="01522FB1"/>
    <w:rsid w:val="01527EDF"/>
    <w:rsid w:val="015737CF"/>
    <w:rsid w:val="015772A4"/>
    <w:rsid w:val="01695955"/>
    <w:rsid w:val="016C0FA1"/>
    <w:rsid w:val="01714809"/>
    <w:rsid w:val="01763BCE"/>
    <w:rsid w:val="01775D86"/>
    <w:rsid w:val="01806B0D"/>
    <w:rsid w:val="018A58CB"/>
    <w:rsid w:val="018F4C90"/>
    <w:rsid w:val="019B1992"/>
    <w:rsid w:val="019C5D81"/>
    <w:rsid w:val="01AC5AA6"/>
    <w:rsid w:val="01AE364B"/>
    <w:rsid w:val="01C964EE"/>
    <w:rsid w:val="01CF7782"/>
    <w:rsid w:val="01DD3C4D"/>
    <w:rsid w:val="01E07299"/>
    <w:rsid w:val="01E41FE8"/>
    <w:rsid w:val="01E42829"/>
    <w:rsid w:val="01EA2E81"/>
    <w:rsid w:val="01EB45BC"/>
    <w:rsid w:val="01FC3894"/>
    <w:rsid w:val="02074908"/>
    <w:rsid w:val="020E6899"/>
    <w:rsid w:val="020F139A"/>
    <w:rsid w:val="02105DD0"/>
    <w:rsid w:val="02140610"/>
    <w:rsid w:val="02167022"/>
    <w:rsid w:val="02191E33"/>
    <w:rsid w:val="021B163F"/>
    <w:rsid w:val="02247ACE"/>
    <w:rsid w:val="022767E5"/>
    <w:rsid w:val="022A2E24"/>
    <w:rsid w:val="023F0464"/>
    <w:rsid w:val="024431A9"/>
    <w:rsid w:val="026003DA"/>
    <w:rsid w:val="026B1259"/>
    <w:rsid w:val="02706B88"/>
    <w:rsid w:val="02762DA4"/>
    <w:rsid w:val="027951DA"/>
    <w:rsid w:val="027B0CF6"/>
    <w:rsid w:val="027F4D04"/>
    <w:rsid w:val="0281282A"/>
    <w:rsid w:val="02851E3F"/>
    <w:rsid w:val="028B65E2"/>
    <w:rsid w:val="028E13EB"/>
    <w:rsid w:val="029E1705"/>
    <w:rsid w:val="02A243E6"/>
    <w:rsid w:val="02B341A2"/>
    <w:rsid w:val="02B349AE"/>
    <w:rsid w:val="02B62046"/>
    <w:rsid w:val="02C62933"/>
    <w:rsid w:val="02D05560"/>
    <w:rsid w:val="02DB5691"/>
    <w:rsid w:val="02DD2F85"/>
    <w:rsid w:val="02E64D83"/>
    <w:rsid w:val="02ED7EC0"/>
    <w:rsid w:val="02F27FB9"/>
    <w:rsid w:val="02FC6355"/>
    <w:rsid w:val="02FF3972"/>
    <w:rsid w:val="03056415"/>
    <w:rsid w:val="0320423A"/>
    <w:rsid w:val="033318F7"/>
    <w:rsid w:val="03355182"/>
    <w:rsid w:val="03510C1F"/>
    <w:rsid w:val="03577A2F"/>
    <w:rsid w:val="03604B36"/>
    <w:rsid w:val="0364676B"/>
    <w:rsid w:val="03661A20"/>
    <w:rsid w:val="03773C2D"/>
    <w:rsid w:val="037A0B0F"/>
    <w:rsid w:val="03830824"/>
    <w:rsid w:val="03885E3A"/>
    <w:rsid w:val="038F291E"/>
    <w:rsid w:val="03914CEF"/>
    <w:rsid w:val="039474F8"/>
    <w:rsid w:val="03A8554E"/>
    <w:rsid w:val="03BD1015"/>
    <w:rsid w:val="03C065C7"/>
    <w:rsid w:val="03C52BEB"/>
    <w:rsid w:val="03C94890"/>
    <w:rsid w:val="03E05C76"/>
    <w:rsid w:val="03F4702C"/>
    <w:rsid w:val="03F84D6E"/>
    <w:rsid w:val="03FB03BA"/>
    <w:rsid w:val="04071455"/>
    <w:rsid w:val="040C1631"/>
    <w:rsid w:val="040E58BE"/>
    <w:rsid w:val="040F20B8"/>
    <w:rsid w:val="04131BA8"/>
    <w:rsid w:val="041A21CD"/>
    <w:rsid w:val="041A2F36"/>
    <w:rsid w:val="041F7AEB"/>
    <w:rsid w:val="04206073"/>
    <w:rsid w:val="042B32BF"/>
    <w:rsid w:val="042C4A18"/>
    <w:rsid w:val="043A4DFA"/>
    <w:rsid w:val="043B420D"/>
    <w:rsid w:val="043F299D"/>
    <w:rsid w:val="04525154"/>
    <w:rsid w:val="045B3AF8"/>
    <w:rsid w:val="045B52FD"/>
    <w:rsid w:val="046240FB"/>
    <w:rsid w:val="0463143E"/>
    <w:rsid w:val="046501D7"/>
    <w:rsid w:val="046A5C17"/>
    <w:rsid w:val="046B2C26"/>
    <w:rsid w:val="046E0E27"/>
    <w:rsid w:val="0482414B"/>
    <w:rsid w:val="049C7DEF"/>
    <w:rsid w:val="04A31AD1"/>
    <w:rsid w:val="04A71B2E"/>
    <w:rsid w:val="04AB071E"/>
    <w:rsid w:val="04AC4935"/>
    <w:rsid w:val="04AF022F"/>
    <w:rsid w:val="04BE29F4"/>
    <w:rsid w:val="04BF5DD5"/>
    <w:rsid w:val="04CB5867"/>
    <w:rsid w:val="04DA12DA"/>
    <w:rsid w:val="04E83035"/>
    <w:rsid w:val="04E86B91"/>
    <w:rsid w:val="04ED23F9"/>
    <w:rsid w:val="04F46F7F"/>
    <w:rsid w:val="04F5670C"/>
    <w:rsid w:val="051450D4"/>
    <w:rsid w:val="05343214"/>
    <w:rsid w:val="0541624E"/>
    <w:rsid w:val="054305F2"/>
    <w:rsid w:val="05432A54"/>
    <w:rsid w:val="05452235"/>
    <w:rsid w:val="0552282F"/>
    <w:rsid w:val="055A54B2"/>
    <w:rsid w:val="056703FD"/>
    <w:rsid w:val="05724329"/>
    <w:rsid w:val="0573173F"/>
    <w:rsid w:val="05764199"/>
    <w:rsid w:val="05922FA0"/>
    <w:rsid w:val="05927CC1"/>
    <w:rsid w:val="0599432F"/>
    <w:rsid w:val="05A54DF4"/>
    <w:rsid w:val="05AF5900"/>
    <w:rsid w:val="05B747B5"/>
    <w:rsid w:val="05C60A49"/>
    <w:rsid w:val="05D259BD"/>
    <w:rsid w:val="05DF451F"/>
    <w:rsid w:val="05E27A84"/>
    <w:rsid w:val="05E70379"/>
    <w:rsid w:val="05F32667"/>
    <w:rsid w:val="05F45A09"/>
    <w:rsid w:val="060A6FDB"/>
    <w:rsid w:val="06113EC5"/>
    <w:rsid w:val="061630C5"/>
    <w:rsid w:val="061D0E3B"/>
    <w:rsid w:val="06257970"/>
    <w:rsid w:val="063302DF"/>
    <w:rsid w:val="063D305A"/>
    <w:rsid w:val="063D4CBA"/>
    <w:rsid w:val="063D4E23"/>
    <w:rsid w:val="064A387B"/>
    <w:rsid w:val="06672975"/>
    <w:rsid w:val="06691F53"/>
    <w:rsid w:val="066A5EA1"/>
    <w:rsid w:val="066F086A"/>
    <w:rsid w:val="06710E08"/>
    <w:rsid w:val="0673692E"/>
    <w:rsid w:val="06760C3A"/>
    <w:rsid w:val="06772778"/>
    <w:rsid w:val="067B1C86"/>
    <w:rsid w:val="06890016"/>
    <w:rsid w:val="068A3CB5"/>
    <w:rsid w:val="069114AA"/>
    <w:rsid w:val="06940436"/>
    <w:rsid w:val="06A84A1D"/>
    <w:rsid w:val="06AE3F68"/>
    <w:rsid w:val="06B6252E"/>
    <w:rsid w:val="06BE5725"/>
    <w:rsid w:val="06C273F9"/>
    <w:rsid w:val="06CD24E2"/>
    <w:rsid w:val="06DC1E81"/>
    <w:rsid w:val="06E25862"/>
    <w:rsid w:val="06E54D66"/>
    <w:rsid w:val="06E86E4E"/>
    <w:rsid w:val="06EB6E0C"/>
    <w:rsid w:val="06F537E7"/>
    <w:rsid w:val="06FF56BD"/>
    <w:rsid w:val="07030E3E"/>
    <w:rsid w:val="070B283F"/>
    <w:rsid w:val="07126147"/>
    <w:rsid w:val="072B545A"/>
    <w:rsid w:val="073312BA"/>
    <w:rsid w:val="07510B6E"/>
    <w:rsid w:val="07530B23"/>
    <w:rsid w:val="07577FFE"/>
    <w:rsid w:val="076369A2"/>
    <w:rsid w:val="07725C7E"/>
    <w:rsid w:val="07743C52"/>
    <w:rsid w:val="07782CCB"/>
    <w:rsid w:val="077961C6"/>
    <w:rsid w:val="077B2B23"/>
    <w:rsid w:val="07887094"/>
    <w:rsid w:val="079E7F01"/>
    <w:rsid w:val="07A34FF1"/>
    <w:rsid w:val="07A50D69"/>
    <w:rsid w:val="07B92E8A"/>
    <w:rsid w:val="07BB67DE"/>
    <w:rsid w:val="07C1191B"/>
    <w:rsid w:val="07CA0317"/>
    <w:rsid w:val="07CC279A"/>
    <w:rsid w:val="07D548E7"/>
    <w:rsid w:val="07E6312F"/>
    <w:rsid w:val="07EC2E3C"/>
    <w:rsid w:val="07ED5C07"/>
    <w:rsid w:val="07F92694"/>
    <w:rsid w:val="0802440D"/>
    <w:rsid w:val="08027EA4"/>
    <w:rsid w:val="08041448"/>
    <w:rsid w:val="08086F7D"/>
    <w:rsid w:val="080F3625"/>
    <w:rsid w:val="08141242"/>
    <w:rsid w:val="081906D7"/>
    <w:rsid w:val="081E32D0"/>
    <w:rsid w:val="081F40B1"/>
    <w:rsid w:val="083B16CD"/>
    <w:rsid w:val="083B791F"/>
    <w:rsid w:val="084555EB"/>
    <w:rsid w:val="08495703"/>
    <w:rsid w:val="084B4ABC"/>
    <w:rsid w:val="08533184"/>
    <w:rsid w:val="08573C15"/>
    <w:rsid w:val="085F5FF9"/>
    <w:rsid w:val="086C7AD9"/>
    <w:rsid w:val="086E2EEA"/>
    <w:rsid w:val="087846CF"/>
    <w:rsid w:val="087A2048"/>
    <w:rsid w:val="087D3A94"/>
    <w:rsid w:val="087F16D6"/>
    <w:rsid w:val="088237F5"/>
    <w:rsid w:val="08836BD0"/>
    <w:rsid w:val="088376DE"/>
    <w:rsid w:val="089704AA"/>
    <w:rsid w:val="08AB663F"/>
    <w:rsid w:val="08D95826"/>
    <w:rsid w:val="08DA0EE6"/>
    <w:rsid w:val="08E44D97"/>
    <w:rsid w:val="08E9364C"/>
    <w:rsid w:val="08FB2C0B"/>
    <w:rsid w:val="08FC124B"/>
    <w:rsid w:val="08FC3E83"/>
    <w:rsid w:val="08FD305C"/>
    <w:rsid w:val="08FE4A83"/>
    <w:rsid w:val="090715AF"/>
    <w:rsid w:val="09171F73"/>
    <w:rsid w:val="091C6C5B"/>
    <w:rsid w:val="091F2D9D"/>
    <w:rsid w:val="092117BF"/>
    <w:rsid w:val="09250409"/>
    <w:rsid w:val="0925775D"/>
    <w:rsid w:val="092951A8"/>
    <w:rsid w:val="092C2F19"/>
    <w:rsid w:val="09336431"/>
    <w:rsid w:val="0934067B"/>
    <w:rsid w:val="09385C0D"/>
    <w:rsid w:val="093B4BC3"/>
    <w:rsid w:val="094265A7"/>
    <w:rsid w:val="094268E2"/>
    <w:rsid w:val="09455F12"/>
    <w:rsid w:val="09531E1A"/>
    <w:rsid w:val="09572537"/>
    <w:rsid w:val="095B4482"/>
    <w:rsid w:val="095C2F24"/>
    <w:rsid w:val="0969226A"/>
    <w:rsid w:val="0971207B"/>
    <w:rsid w:val="097E7AC3"/>
    <w:rsid w:val="09821BDC"/>
    <w:rsid w:val="098F597B"/>
    <w:rsid w:val="09932EAE"/>
    <w:rsid w:val="09953F16"/>
    <w:rsid w:val="099C619C"/>
    <w:rsid w:val="09AC6C98"/>
    <w:rsid w:val="09BE2422"/>
    <w:rsid w:val="09C27C64"/>
    <w:rsid w:val="09C37BCC"/>
    <w:rsid w:val="09DE1964"/>
    <w:rsid w:val="09E11E76"/>
    <w:rsid w:val="09E35B78"/>
    <w:rsid w:val="09E85885"/>
    <w:rsid w:val="09E9348C"/>
    <w:rsid w:val="09EF6C13"/>
    <w:rsid w:val="09FE0C04"/>
    <w:rsid w:val="0A053D41"/>
    <w:rsid w:val="0A075D0B"/>
    <w:rsid w:val="0A08663A"/>
    <w:rsid w:val="0A0A3A20"/>
    <w:rsid w:val="0A0A73CC"/>
    <w:rsid w:val="0A0E2DF1"/>
    <w:rsid w:val="0A1239D7"/>
    <w:rsid w:val="0A3B7763"/>
    <w:rsid w:val="0A3F5F36"/>
    <w:rsid w:val="0A440B24"/>
    <w:rsid w:val="0A5243CC"/>
    <w:rsid w:val="0A60422D"/>
    <w:rsid w:val="0A693D18"/>
    <w:rsid w:val="0A736290"/>
    <w:rsid w:val="0A7703FB"/>
    <w:rsid w:val="0A8376D2"/>
    <w:rsid w:val="0A856C30"/>
    <w:rsid w:val="0A905A1A"/>
    <w:rsid w:val="0A917CCA"/>
    <w:rsid w:val="0A9A6B7F"/>
    <w:rsid w:val="0AA572D2"/>
    <w:rsid w:val="0AAA3C19"/>
    <w:rsid w:val="0AAC60CF"/>
    <w:rsid w:val="0ABB2680"/>
    <w:rsid w:val="0ABF3657"/>
    <w:rsid w:val="0AD10DFC"/>
    <w:rsid w:val="0AD35BED"/>
    <w:rsid w:val="0AE620BB"/>
    <w:rsid w:val="0AF10F8A"/>
    <w:rsid w:val="0AF47E99"/>
    <w:rsid w:val="0B043FF8"/>
    <w:rsid w:val="0B057D70"/>
    <w:rsid w:val="0B076817"/>
    <w:rsid w:val="0B093D05"/>
    <w:rsid w:val="0B094DFD"/>
    <w:rsid w:val="0B103F50"/>
    <w:rsid w:val="0B153BFE"/>
    <w:rsid w:val="0B237538"/>
    <w:rsid w:val="0B27202A"/>
    <w:rsid w:val="0B2B5A29"/>
    <w:rsid w:val="0B2F1915"/>
    <w:rsid w:val="0B301291"/>
    <w:rsid w:val="0B381EF4"/>
    <w:rsid w:val="0B384A74"/>
    <w:rsid w:val="0B3D4596"/>
    <w:rsid w:val="0B48482D"/>
    <w:rsid w:val="0B4E28FE"/>
    <w:rsid w:val="0B5A4560"/>
    <w:rsid w:val="0B5C2086"/>
    <w:rsid w:val="0B616DDD"/>
    <w:rsid w:val="0B6231AD"/>
    <w:rsid w:val="0B642CE9"/>
    <w:rsid w:val="0B785F4F"/>
    <w:rsid w:val="0B787A86"/>
    <w:rsid w:val="0B792C38"/>
    <w:rsid w:val="0B7A16C2"/>
    <w:rsid w:val="0B7B7D63"/>
    <w:rsid w:val="0B7D1301"/>
    <w:rsid w:val="0B8709D7"/>
    <w:rsid w:val="0B9730BE"/>
    <w:rsid w:val="0BA63302"/>
    <w:rsid w:val="0BAA1044"/>
    <w:rsid w:val="0BC226BA"/>
    <w:rsid w:val="0BC55E7E"/>
    <w:rsid w:val="0BC639A4"/>
    <w:rsid w:val="0BC71D84"/>
    <w:rsid w:val="0BCB24B5"/>
    <w:rsid w:val="0BCD2653"/>
    <w:rsid w:val="0BD33C9A"/>
    <w:rsid w:val="0BDA220A"/>
    <w:rsid w:val="0BE1258C"/>
    <w:rsid w:val="0BE50E63"/>
    <w:rsid w:val="0C00427B"/>
    <w:rsid w:val="0C092BAF"/>
    <w:rsid w:val="0C105DFF"/>
    <w:rsid w:val="0C10719B"/>
    <w:rsid w:val="0C1A784C"/>
    <w:rsid w:val="0C1C35C4"/>
    <w:rsid w:val="0C1E733C"/>
    <w:rsid w:val="0C22507E"/>
    <w:rsid w:val="0C3C5A14"/>
    <w:rsid w:val="0C475927"/>
    <w:rsid w:val="0C4B7A88"/>
    <w:rsid w:val="0C594818"/>
    <w:rsid w:val="0C5D6F3F"/>
    <w:rsid w:val="0C654075"/>
    <w:rsid w:val="0C670CE3"/>
    <w:rsid w:val="0C687599"/>
    <w:rsid w:val="0C752B67"/>
    <w:rsid w:val="0C7D0506"/>
    <w:rsid w:val="0C7D1D22"/>
    <w:rsid w:val="0C811679"/>
    <w:rsid w:val="0C8B0F2D"/>
    <w:rsid w:val="0C8F1FF8"/>
    <w:rsid w:val="0C99751F"/>
    <w:rsid w:val="0C9D317F"/>
    <w:rsid w:val="0CA05FA3"/>
    <w:rsid w:val="0CA17F2D"/>
    <w:rsid w:val="0CB24163"/>
    <w:rsid w:val="0CBF0B1F"/>
    <w:rsid w:val="0CC872A8"/>
    <w:rsid w:val="0CCA1272"/>
    <w:rsid w:val="0CCD48BE"/>
    <w:rsid w:val="0CD46CDB"/>
    <w:rsid w:val="0CE40585"/>
    <w:rsid w:val="0CE74940"/>
    <w:rsid w:val="0CEC743A"/>
    <w:rsid w:val="0CEE4F60"/>
    <w:rsid w:val="0CF12CA2"/>
    <w:rsid w:val="0CF30FD7"/>
    <w:rsid w:val="0CF84540"/>
    <w:rsid w:val="0CFA3905"/>
    <w:rsid w:val="0CFC121B"/>
    <w:rsid w:val="0CFE6747"/>
    <w:rsid w:val="0D027A2E"/>
    <w:rsid w:val="0D1116A9"/>
    <w:rsid w:val="0D274C9F"/>
    <w:rsid w:val="0D2C7836"/>
    <w:rsid w:val="0D377E75"/>
    <w:rsid w:val="0D425817"/>
    <w:rsid w:val="0D456672"/>
    <w:rsid w:val="0D483A45"/>
    <w:rsid w:val="0D63597A"/>
    <w:rsid w:val="0D705975"/>
    <w:rsid w:val="0D71793F"/>
    <w:rsid w:val="0D7960BE"/>
    <w:rsid w:val="0D7D62E4"/>
    <w:rsid w:val="0D81039E"/>
    <w:rsid w:val="0D814026"/>
    <w:rsid w:val="0D8739DC"/>
    <w:rsid w:val="0D9638DD"/>
    <w:rsid w:val="0D98311E"/>
    <w:rsid w:val="0DA11FD2"/>
    <w:rsid w:val="0DBA12E6"/>
    <w:rsid w:val="0DBE0DD6"/>
    <w:rsid w:val="0DC857B1"/>
    <w:rsid w:val="0DDB7E0F"/>
    <w:rsid w:val="0DDC5040"/>
    <w:rsid w:val="0DDC74AE"/>
    <w:rsid w:val="0DE75735"/>
    <w:rsid w:val="0DEBBCA9"/>
    <w:rsid w:val="0DEF558D"/>
    <w:rsid w:val="0DF068AA"/>
    <w:rsid w:val="0DF172C8"/>
    <w:rsid w:val="0DF433F1"/>
    <w:rsid w:val="0DF50570"/>
    <w:rsid w:val="0DF93BBD"/>
    <w:rsid w:val="0DFC1FFF"/>
    <w:rsid w:val="0E1C78AB"/>
    <w:rsid w:val="0E303356"/>
    <w:rsid w:val="0E430639"/>
    <w:rsid w:val="0E4312DC"/>
    <w:rsid w:val="0E43308A"/>
    <w:rsid w:val="0E480C42"/>
    <w:rsid w:val="0E4B734D"/>
    <w:rsid w:val="0E586451"/>
    <w:rsid w:val="0E651252"/>
    <w:rsid w:val="0E6558A0"/>
    <w:rsid w:val="0E684E2E"/>
    <w:rsid w:val="0E6D45AA"/>
    <w:rsid w:val="0E72396F"/>
    <w:rsid w:val="0E7302E4"/>
    <w:rsid w:val="0E747A2D"/>
    <w:rsid w:val="0E7D2A40"/>
    <w:rsid w:val="0E8306F4"/>
    <w:rsid w:val="0E8F62CF"/>
    <w:rsid w:val="0E903DF5"/>
    <w:rsid w:val="0EA55C45"/>
    <w:rsid w:val="0EA60B68"/>
    <w:rsid w:val="0EA86384"/>
    <w:rsid w:val="0EB2020F"/>
    <w:rsid w:val="0EB61AAE"/>
    <w:rsid w:val="0EC00B7E"/>
    <w:rsid w:val="0EC0292C"/>
    <w:rsid w:val="0ECE7CE8"/>
    <w:rsid w:val="0ED9579C"/>
    <w:rsid w:val="0EE15967"/>
    <w:rsid w:val="0EE23012"/>
    <w:rsid w:val="0EE23E2C"/>
    <w:rsid w:val="0EE50C22"/>
    <w:rsid w:val="0EED1247"/>
    <w:rsid w:val="0EF1674C"/>
    <w:rsid w:val="0EF600FC"/>
    <w:rsid w:val="0EF80E8F"/>
    <w:rsid w:val="0EFE2C1E"/>
    <w:rsid w:val="0F014633"/>
    <w:rsid w:val="0F0312ED"/>
    <w:rsid w:val="0F050929"/>
    <w:rsid w:val="0F063E64"/>
    <w:rsid w:val="0F0E09E8"/>
    <w:rsid w:val="0F0E5BDA"/>
    <w:rsid w:val="0F125876"/>
    <w:rsid w:val="0F184516"/>
    <w:rsid w:val="0F245332"/>
    <w:rsid w:val="0F280D60"/>
    <w:rsid w:val="0F3330FE"/>
    <w:rsid w:val="0F384BB8"/>
    <w:rsid w:val="0F4A54CF"/>
    <w:rsid w:val="0F4C4E90"/>
    <w:rsid w:val="0F555725"/>
    <w:rsid w:val="0F557518"/>
    <w:rsid w:val="0F5E63E1"/>
    <w:rsid w:val="0F603CED"/>
    <w:rsid w:val="0F632412"/>
    <w:rsid w:val="0F645D19"/>
    <w:rsid w:val="0F75501B"/>
    <w:rsid w:val="0F78432B"/>
    <w:rsid w:val="0F865924"/>
    <w:rsid w:val="0F870164"/>
    <w:rsid w:val="0F8971C2"/>
    <w:rsid w:val="0F8A4A20"/>
    <w:rsid w:val="0F8D06EA"/>
    <w:rsid w:val="0F8E6586"/>
    <w:rsid w:val="0F9B000F"/>
    <w:rsid w:val="0FAA316E"/>
    <w:rsid w:val="0FB06917"/>
    <w:rsid w:val="0FB110C5"/>
    <w:rsid w:val="0FB2232D"/>
    <w:rsid w:val="0FB64800"/>
    <w:rsid w:val="0FBA7461"/>
    <w:rsid w:val="0FC44BCF"/>
    <w:rsid w:val="0FC46A88"/>
    <w:rsid w:val="0FCE7B7D"/>
    <w:rsid w:val="0FD2443A"/>
    <w:rsid w:val="0FDA7728"/>
    <w:rsid w:val="0FE36B89"/>
    <w:rsid w:val="0FE670A5"/>
    <w:rsid w:val="0FEE0246"/>
    <w:rsid w:val="0FF3288D"/>
    <w:rsid w:val="100920B1"/>
    <w:rsid w:val="100A27E6"/>
    <w:rsid w:val="100C2F87"/>
    <w:rsid w:val="101133B7"/>
    <w:rsid w:val="101933AE"/>
    <w:rsid w:val="101F694C"/>
    <w:rsid w:val="102355F0"/>
    <w:rsid w:val="10284B8F"/>
    <w:rsid w:val="10335CC9"/>
    <w:rsid w:val="104C1533"/>
    <w:rsid w:val="104E2006"/>
    <w:rsid w:val="10505F32"/>
    <w:rsid w:val="1054157E"/>
    <w:rsid w:val="105552F6"/>
    <w:rsid w:val="10573096"/>
    <w:rsid w:val="105772C0"/>
    <w:rsid w:val="105B0B5E"/>
    <w:rsid w:val="105D3BF9"/>
    <w:rsid w:val="105F48B1"/>
    <w:rsid w:val="10602325"/>
    <w:rsid w:val="10611EED"/>
    <w:rsid w:val="10616317"/>
    <w:rsid w:val="107734BE"/>
    <w:rsid w:val="1077526D"/>
    <w:rsid w:val="107B7182"/>
    <w:rsid w:val="107C6A46"/>
    <w:rsid w:val="107E2A9F"/>
    <w:rsid w:val="108300B5"/>
    <w:rsid w:val="108322BF"/>
    <w:rsid w:val="1087780A"/>
    <w:rsid w:val="1088747A"/>
    <w:rsid w:val="108970CB"/>
    <w:rsid w:val="108F0808"/>
    <w:rsid w:val="10945EF7"/>
    <w:rsid w:val="10991F70"/>
    <w:rsid w:val="109951E3"/>
    <w:rsid w:val="10A33B25"/>
    <w:rsid w:val="10B44918"/>
    <w:rsid w:val="10C73309"/>
    <w:rsid w:val="10CA1840"/>
    <w:rsid w:val="10CC380A"/>
    <w:rsid w:val="10CF50A9"/>
    <w:rsid w:val="10DE353E"/>
    <w:rsid w:val="10F03150"/>
    <w:rsid w:val="10F33360"/>
    <w:rsid w:val="10FE598E"/>
    <w:rsid w:val="110547C9"/>
    <w:rsid w:val="1109680C"/>
    <w:rsid w:val="111F7DDE"/>
    <w:rsid w:val="11207CB1"/>
    <w:rsid w:val="11371EF5"/>
    <w:rsid w:val="11472E91"/>
    <w:rsid w:val="115119ED"/>
    <w:rsid w:val="11515ABE"/>
    <w:rsid w:val="11607055"/>
    <w:rsid w:val="1161764C"/>
    <w:rsid w:val="11641C95"/>
    <w:rsid w:val="1170063A"/>
    <w:rsid w:val="11791613"/>
    <w:rsid w:val="11795AFD"/>
    <w:rsid w:val="11802E2F"/>
    <w:rsid w:val="11815B4A"/>
    <w:rsid w:val="118E286E"/>
    <w:rsid w:val="11A36E95"/>
    <w:rsid w:val="11AE3D23"/>
    <w:rsid w:val="11B00120"/>
    <w:rsid w:val="11BB0A26"/>
    <w:rsid w:val="11DC7A7D"/>
    <w:rsid w:val="11E90E6C"/>
    <w:rsid w:val="11ED6377"/>
    <w:rsid w:val="11F12FEF"/>
    <w:rsid w:val="11FD07C1"/>
    <w:rsid w:val="1218482D"/>
    <w:rsid w:val="121F0324"/>
    <w:rsid w:val="12234694"/>
    <w:rsid w:val="12280D51"/>
    <w:rsid w:val="122C4DD8"/>
    <w:rsid w:val="12301B77"/>
    <w:rsid w:val="123F1DBA"/>
    <w:rsid w:val="124D2440"/>
    <w:rsid w:val="125515DD"/>
    <w:rsid w:val="12593CA9"/>
    <w:rsid w:val="125E66E4"/>
    <w:rsid w:val="125F1AC6"/>
    <w:rsid w:val="12633CFA"/>
    <w:rsid w:val="12695089"/>
    <w:rsid w:val="126B66F7"/>
    <w:rsid w:val="12741F5E"/>
    <w:rsid w:val="12750005"/>
    <w:rsid w:val="1291328C"/>
    <w:rsid w:val="12977E48"/>
    <w:rsid w:val="1299596E"/>
    <w:rsid w:val="129C720C"/>
    <w:rsid w:val="12A32349"/>
    <w:rsid w:val="12A40621"/>
    <w:rsid w:val="12AC0145"/>
    <w:rsid w:val="12B26A5D"/>
    <w:rsid w:val="12B37E92"/>
    <w:rsid w:val="12B7253D"/>
    <w:rsid w:val="12BF70C4"/>
    <w:rsid w:val="12C95C1F"/>
    <w:rsid w:val="12CA04D3"/>
    <w:rsid w:val="12CD5618"/>
    <w:rsid w:val="12D37012"/>
    <w:rsid w:val="12D44BF8"/>
    <w:rsid w:val="12D544CC"/>
    <w:rsid w:val="12D70244"/>
    <w:rsid w:val="12F11306"/>
    <w:rsid w:val="13023513"/>
    <w:rsid w:val="130538AF"/>
    <w:rsid w:val="1312726D"/>
    <w:rsid w:val="131274CE"/>
    <w:rsid w:val="131C5B88"/>
    <w:rsid w:val="131D659F"/>
    <w:rsid w:val="13225964"/>
    <w:rsid w:val="1323348A"/>
    <w:rsid w:val="132EAF25"/>
    <w:rsid w:val="13310BD3"/>
    <w:rsid w:val="13327BCA"/>
    <w:rsid w:val="13382DC7"/>
    <w:rsid w:val="1340403C"/>
    <w:rsid w:val="13452433"/>
    <w:rsid w:val="13695D3B"/>
    <w:rsid w:val="136F66CF"/>
    <w:rsid w:val="137D497C"/>
    <w:rsid w:val="13833F28"/>
    <w:rsid w:val="138573BF"/>
    <w:rsid w:val="13857CA0"/>
    <w:rsid w:val="13897791"/>
    <w:rsid w:val="138E5DD1"/>
    <w:rsid w:val="1399374C"/>
    <w:rsid w:val="13AB64C8"/>
    <w:rsid w:val="13B0106F"/>
    <w:rsid w:val="13B16CE7"/>
    <w:rsid w:val="13BB7B66"/>
    <w:rsid w:val="13BD38DE"/>
    <w:rsid w:val="13C7141F"/>
    <w:rsid w:val="13C84512"/>
    <w:rsid w:val="13CC2CE5"/>
    <w:rsid w:val="13CD49D8"/>
    <w:rsid w:val="13D21C0B"/>
    <w:rsid w:val="13EC7D20"/>
    <w:rsid w:val="140D6614"/>
    <w:rsid w:val="140E7208"/>
    <w:rsid w:val="14126207"/>
    <w:rsid w:val="142179C9"/>
    <w:rsid w:val="14292753"/>
    <w:rsid w:val="142F2E14"/>
    <w:rsid w:val="1433065B"/>
    <w:rsid w:val="1448764C"/>
    <w:rsid w:val="145204CA"/>
    <w:rsid w:val="14535FF1"/>
    <w:rsid w:val="145E0C1D"/>
    <w:rsid w:val="145E77EA"/>
    <w:rsid w:val="1472070A"/>
    <w:rsid w:val="147F7284"/>
    <w:rsid w:val="1485143D"/>
    <w:rsid w:val="14887A48"/>
    <w:rsid w:val="148D6FE1"/>
    <w:rsid w:val="149C2CDC"/>
    <w:rsid w:val="14A02B20"/>
    <w:rsid w:val="14A740BD"/>
    <w:rsid w:val="14A75703"/>
    <w:rsid w:val="14B20F69"/>
    <w:rsid w:val="14B2243D"/>
    <w:rsid w:val="14B52807"/>
    <w:rsid w:val="14BB749D"/>
    <w:rsid w:val="14C82913"/>
    <w:rsid w:val="14C90AF0"/>
    <w:rsid w:val="14D013EF"/>
    <w:rsid w:val="14DB04D4"/>
    <w:rsid w:val="14DC7969"/>
    <w:rsid w:val="14E40C49"/>
    <w:rsid w:val="14F21366"/>
    <w:rsid w:val="15065976"/>
    <w:rsid w:val="151439D2"/>
    <w:rsid w:val="15182B92"/>
    <w:rsid w:val="151B08BC"/>
    <w:rsid w:val="153B3941"/>
    <w:rsid w:val="15406575"/>
    <w:rsid w:val="15446F04"/>
    <w:rsid w:val="15542020"/>
    <w:rsid w:val="15593193"/>
    <w:rsid w:val="155A3E1C"/>
    <w:rsid w:val="156758B0"/>
    <w:rsid w:val="156C436F"/>
    <w:rsid w:val="1574621E"/>
    <w:rsid w:val="157A2987"/>
    <w:rsid w:val="157B2187"/>
    <w:rsid w:val="157B2848"/>
    <w:rsid w:val="158469D6"/>
    <w:rsid w:val="15891CCA"/>
    <w:rsid w:val="158B07D8"/>
    <w:rsid w:val="15AE7982"/>
    <w:rsid w:val="15B900D5"/>
    <w:rsid w:val="15BD5D33"/>
    <w:rsid w:val="15C26F8A"/>
    <w:rsid w:val="15C87EA7"/>
    <w:rsid w:val="15CA22E2"/>
    <w:rsid w:val="15DB44F0"/>
    <w:rsid w:val="15DB4D1F"/>
    <w:rsid w:val="15F1161D"/>
    <w:rsid w:val="15F555B1"/>
    <w:rsid w:val="16017613"/>
    <w:rsid w:val="16094BB9"/>
    <w:rsid w:val="1615355E"/>
    <w:rsid w:val="161672D6"/>
    <w:rsid w:val="161B13E4"/>
    <w:rsid w:val="161C272A"/>
    <w:rsid w:val="16220F65"/>
    <w:rsid w:val="162C3DEF"/>
    <w:rsid w:val="162E2FB0"/>
    <w:rsid w:val="16334287"/>
    <w:rsid w:val="163C77C6"/>
    <w:rsid w:val="163D4862"/>
    <w:rsid w:val="1651030E"/>
    <w:rsid w:val="16591300"/>
    <w:rsid w:val="16624474"/>
    <w:rsid w:val="16702E8A"/>
    <w:rsid w:val="1673488D"/>
    <w:rsid w:val="16775FC6"/>
    <w:rsid w:val="167F30CD"/>
    <w:rsid w:val="16871A0C"/>
    <w:rsid w:val="169E79F7"/>
    <w:rsid w:val="16BA2357"/>
    <w:rsid w:val="16C16C33"/>
    <w:rsid w:val="16C951EC"/>
    <w:rsid w:val="16CD5BE6"/>
    <w:rsid w:val="16D34DDA"/>
    <w:rsid w:val="16D572AC"/>
    <w:rsid w:val="16DB47A7"/>
    <w:rsid w:val="16E12EB6"/>
    <w:rsid w:val="16E80C72"/>
    <w:rsid w:val="16EC74B0"/>
    <w:rsid w:val="16EC7E54"/>
    <w:rsid w:val="16F2389F"/>
    <w:rsid w:val="16F92F35"/>
    <w:rsid w:val="17090292"/>
    <w:rsid w:val="170A0BE8"/>
    <w:rsid w:val="170B3AF5"/>
    <w:rsid w:val="17165EAE"/>
    <w:rsid w:val="171E24DE"/>
    <w:rsid w:val="1723661F"/>
    <w:rsid w:val="17253C74"/>
    <w:rsid w:val="17297EC6"/>
    <w:rsid w:val="17342109"/>
    <w:rsid w:val="17377F8D"/>
    <w:rsid w:val="173857BC"/>
    <w:rsid w:val="17473343"/>
    <w:rsid w:val="175207E1"/>
    <w:rsid w:val="175B05DE"/>
    <w:rsid w:val="176F26A7"/>
    <w:rsid w:val="177A4E8B"/>
    <w:rsid w:val="177B3894"/>
    <w:rsid w:val="178D35C8"/>
    <w:rsid w:val="17935082"/>
    <w:rsid w:val="17A829E2"/>
    <w:rsid w:val="17B44FF8"/>
    <w:rsid w:val="17BB13E6"/>
    <w:rsid w:val="17C118AF"/>
    <w:rsid w:val="17C35A7C"/>
    <w:rsid w:val="17C739D2"/>
    <w:rsid w:val="17E256C1"/>
    <w:rsid w:val="17E71FFD"/>
    <w:rsid w:val="17E9547C"/>
    <w:rsid w:val="17FD08DA"/>
    <w:rsid w:val="17FF8CED"/>
    <w:rsid w:val="1804549F"/>
    <w:rsid w:val="181231AA"/>
    <w:rsid w:val="181C1BE6"/>
    <w:rsid w:val="181D422F"/>
    <w:rsid w:val="181E7318"/>
    <w:rsid w:val="181F082D"/>
    <w:rsid w:val="18285388"/>
    <w:rsid w:val="182A3BC2"/>
    <w:rsid w:val="18455C50"/>
    <w:rsid w:val="18463EA2"/>
    <w:rsid w:val="18467635"/>
    <w:rsid w:val="18492AD7"/>
    <w:rsid w:val="184A37E9"/>
    <w:rsid w:val="18534811"/>
    <w:rsid w:val="185A5BA0"/>
    <w:rsid w:val="186364ED"/>
    <w:rsid w:val="18662D60"/>
    <w:rsid w:val="186B1B5B"/>
    <w:rsid w:val="18715475"/>
    <w:rsid w:val="18874D9D"/>
    <w:rsid w:val="18925EAF"/>
    <w:rsid w:val="189372CE"/>
    <w:rsid w:val="1894002B"/>
    <w:rsid w:val="18980476"/>
    <w:rsid w:val="189C7F66"/>
    <w:rsid w:val="18C43F61"/>
    <w:rsid w:val="18E90CD1"/>
    <w:rsid w:val="18EA3ECA"/>
    <w:rsid w:val="18EE0096"/>
    <w:rsid w:val="18FA0623"/>
    <w:rsid w:val="190A633A"/>
    <w:rsid w:val="190C5DA6"/>
    <w:rsid w:val="190D49C0"/>
    <w:rsid w:val="190F698A"/>
    <w:rsid w:val="19136F16"/>
    <w:rsid w:val="19237B9F"/>
    <w:rsid w:val="192A37C4"/>
    <w:rsid w:val="193D33F0"/>
    <w:rsid w:val="194009BD"/>
    <w:rsid w:val="19471B5D"/>
    <w:rsid w:val="194859F8"/>
    <w:rsid w:val="195066E0"/>
    <w:rsid w:val="19566367"/>
    <w:rsid w:val="19570467"/>
    <w:rsid w:val="195B56B1"/>
    <w:rsid w:val="197109D1"/>
    <w:rsid w:val="19720A2A"/>
    <w:rsid w:val="19737D0A"/>
    <w:rsid w:val="197B5FF6"/>
    <w:rsid w:val="198D5CA8"/>
    <w:rsid w:val="199450E1"/>
    <w:rsid w:val="19AC41D9"/>
    <w:rsid w:val="19AE278A"/>
    <w:rsid w:val="19BB266E"/>
    <w:rsid w:val="19C029FD"/>
    <w:rsid w:val="19C07C84"/>
    <w:rsid w:val="19C67A57"/>
    <w:rsid w:val="19C71013"/>
    <w:rsid w:val="19D13C3F"/>
    <w:rsid w:val="19D31807"/>
    <w:rsid w:val="19D96F98"/>
    <w:rsid w:val="19DE02E9"/>
    <w:rsid w:val="19DF45AE"/>
    <w:rsid w:val="19E41F02"/>
    <w:rsid w:val="19E445A9"/>
    <w:rsid w:val="19EE1931"/>
    <w:rsid w:val="19EF2318"/>
    <w:rsid w:val="19FD6FB4"/>
    <w:rsid w:val="1A02029D"/>
    <w:rsid w:val="1A0F4768"/>
    <w:rsid w:val="1A1678A4"/>
    <w:rsid w:val="1A1E49AB"/>
    <w:rsid w:val="1A2A0014"/>
    <w:rsid w:val="1A3047D2"/>
    <w:rsid w:val="1A3B37AF"/>
    <w:rsid w:val="1A3F329F"/>
    <w:rsid w:val="1A436706"/>
    <w:rsid w:val="1A4743E4"/>
    <w:rsid w:val="1A48219F"/>
    <w:rsid w:val="1A5503C6"/>
    <w:rsid w:val="1A56092D"/>
    <w:rsid w:val="1A5A2DE1"/>
    <w:rsid w:val="1A5B3C40"/>
    <w:rsid w:val="1A5F124B"/>
    <w:rsid w:val="1A666E7E"/>
    <w:rsid w:val="1A750A6F"/>
    <w:rsid w:val="1A796EBF"/>
    <w:rsid w:val="1A9571AB"/>
    <w:rsid w:val="1A9D6217"/>
    <w:rsid w:val="1AA17FFF"/>
    <w:rsid w:val="1AB20159"/>
    <w:rsid w:val="1ABF7F3C"/>
    <w:rsid w:val="1AC13CB4"/>
    <w:rsid w:val="1AC63078"/>
    <w:rsid w:val="1AE06FED"/>
    <w:rsid w:val="1AE97736"/>
    <w:rsid w:val="1AEB0D31"/>
    <w:rsid w:val="1AF11538"/>
    <w:rsid w:val="1AFF1F6C"/>
    <w:rsid w:val="1B0818E3"/>
    <w:rsid w:val="1B0B4F2F"/>
    <w:rsid w:val="1B1262BE"/>
    <w:rsid w:val="1B153DB8"/>
    <w:rsid w:val="1B1F6C2C"/>
    <w:rsid w:val="1B230C14"/>
    <w:rsid w:val="1B244D45"/>
    <w:rsid w:val="1B281F85"/>
    <w:rsid w:val="1B28788F"/>
    <w:rsid w:val="1B367C84"/>
    <w:rsid w:val="1B474E65"/>
    <w:rsid w:val="1B570174"/>
    <w:rsid w:val="1B5C39DD"/>
    <w:rsid w:val="1B5D777F"/>
    <w:rsid w:val="1B614C1F"/>
    <w:rsid w:val="1B76354D"/>
    <w:rsid w:val="1B79633D"/>
    <w:rsid w:val="1B860A5A"/>
    <w:rsid w:val="1B862808"/>
    <w:rsid w:val="1B91134D"/>
    <w:rsid w:val="1B9211AC"/>
    <w:rsid w:val="1B9374DE"/>
    <w:rsid w:val="1B9A2198"/>
    <w:rsid w:val="1BA40968"/>
    <w:rsid w:val="1BA57132"/>
    <w:rsid w:val="1BA809D0"/>
    <w:rsid w:val="1BA90BB8"/>
    <w:rsid w:val="1BB2E899"/>
    <w:rsid w:val="1BB35E2F"/>
    <w:rsid w:val="1BBA2999"/>
    <w:rsid w:val="1BBA7347"/>
    <w:rsid w:val="1BC05D1A"/>
    <w:rsid w:val="1BC07E23"/>
    <w:rsid w:val="1BC65AEE"/>
    <w:rsid w:val="1BD0568D"/>
    <w:rsid w:val="1BD27011"/>
    <w:rsid w:val="1BD42A40"/>
    <w:rsid w:val="1BDF0DAF"/>
    <w:rsid w:val="1BF26782"/>
    <w:rsid w:val="1BF42469"/>
    <w:rsid w:val="1BF9712D"/>
    <w:rsid w:val="1C00080C"/>
    <w:rsid w:val="1C1177BB"/>
    <w:rsid w:val="1C1425F4"/>
    <w:rsid w:val="1C1A4476"/>
    <w:rsid w:val="1C1B5646"/>
    <w:rsid w:val="1C201864"/>
    <w:rsid w:val="1C2564C4"/>
    <w:rsid w:val="1C2920DF"/>
    <w:rsid w:val="1C2D46BF"/>
    <w:rsid w:val="1C3861F8"/>
    <w:rsid w:val="1C3F5DAD"/>
    <w:rsid w:val="1C494732"/>
    <w:rsid w:val="1C4955DC"/>
    <w:rsid w:val="1C4B65ED"/>
    <w:rsid w:val="1C4C57FF"/>
    <w:rsid w:val="1C5363E4"/>
    <w:rsid w:val="1C556DAA"/>
    <w:rsid w:val="1C597F1C"/>
    <w:rsid w:val="1C5D13A4"/>
    <w:rsid w:val="1C5D17BA"/>
    <w:rsid w:val="1C6B690B"/>
    <w:rsid w:val="1C6C7C4F"/>
    <w:rsid w:val="1C7E50D0"/>
    <w:rsid w:val="1C837A09"/>
    <w:rsid w:val="1C8B76F0"/>
    <w:rsid w:val="1C93694D"/>
    <w:rsid w:val="1CA06A08"/>
    <w:rsid w:val="1CA127CF"/>
    <w:rsid w:val="1CB515F6"/>
    <w:rsid w:val="1CCC33C4"/>
    <w:rsid w:val="1CD7402F"/>
    <w:rsid w:val="1CE45DB6"/>
    <w:rsid w:val="1CE50760"/>
    <w:rsid w:val="1CE57C07"/>
    <w:rsid w:val="1CEB5018"/>
    <w:rsid w:val="1CF81F5C"/>
    <w:rsid w:val="1CFB1DB5"/>
    <w:rsid w:val="1CFE1CD3"/>
    <w:rsid w:val="1D0B3F40"/>
    <w:rsid w:val="1D0D1432"/>
    <w:rsid w:val="1D214EDE"/>
    <w:rsid w:val="1D2906F2"/>
    <w:rsid w:val="1D330712"/>
    <w:rsid w:val="1D375E9C"/>
    <w:rsid w:val="1D4110DC"/>
    <w:rsid w:val="1D4806BC"/>
    <w:rsid w:val="1D497F91"/>
    <w:rsid w:val="1D502ED2"/>
    <w:rsid w:val="1D556936"/>
    <w:rsid w:val="1D5A267E"/>
    <w:rsid w:val="1D5E34AA"/>
    <w:rsid w:val="1D606212"/>
    <w:rsid w:val="1D692647"/>
    <w:rsid w:val="1D69418F"/>
    <w:rsid w:val="1D6C48F6"/>
    <w:rsid w:val="1D72325E"/>
    <w:rsid w:val="1D733EDB"/>
    <w:rsid w:val="1D7E40DE"/>
    <w:rsid w:val="1D7F9BB1"/>
    <w:rsid w:val="1D8334A3"/>
    <w:rsid w:val="1D8611E5"/>
    <w:rsid w:val="1D8C3FF0"/>
    <w:rsid w:val="1D907667"/>
    <w:rsid w:val="1D980C47"/>
    <w:rsid w:val="1D9931F7"/>
    <w:rsid w:val="1D9B6A3E"/>
    <w:rsid w:val="1D9C27B6"/>
    <w:rsid w:val="1DA17DCD"/>
    <w:rsid w:val="1DAB4918"/>
    <w:rsid w:val="1DB16262"/>
    <w:rsid w:val="1DB67273"/>
    <w:rsid w:val="1DD51824"/>
    <w:rsid w:val="1DD625CE"/>
    <w:rsid w:val="1DE45416"/>
    <w:rsid w:val="1DE455A1"/>
    <w:rsid w:val="1DFC2585"/>
    <w:rsid w:val="1E0A001A"/>
    <w:rsid w:val="1E0D4BB8"/>
    <w:rsid w:val="1E207AA3"/>
    <w:rsid w:val="1E2527AC"/>
    <w:rsid w:val="1E29229C"/>
    <w:rsid w:val="1E2B3694"/>
    <w:rsid w:val="1E33115E"/>
    <w:rsid w:val="1E3429EF"/>
    <w:rsid w:val="1E3450BD"/>
    <w:rsid w:val="1E3A76DB"/>
    <w:rsid w:val="1E3B1FCF"/>
    <w:rsid w:val="1E3B3D7D"/>
    <w:rsid w:val="1E3E59B0"/>
    <w:rsid w:val="1E447672"/>
    <w:rsid w:val="1E4F7829"/>
    <w:rsid w:val="1E51534F"/>
    <w:rsid w:val="1E544457"/>
    <w:rsid w:val="1E551F1A"/>
    <w:rsid w:val="1E5F67B7"/>
    <w:rsid w:val="1E664332"/>
    <w:rsid w:val="1E696B3C"/>
    <w:rsid w:val="1E6B55EB"/>
    <w:rsid w:val="1E6E0C84"/>
    <w:rsid w:val="1E7219A1"/>
    <w:rsid w:val="1E7D4396"/>
    <w:rsid w:val="1E8E7A8E"/>
    <w:rsid w:val="1E923FCD"/>
    <w:rsid w:val="1E94288D"/>
    <w:rsid w:val="1E987625"/>
    <w:rsid w:val="1EA00084"/>
    <w:rsid w:val="1EA10478"/>
    <w:rsid w:val="1EA10E1F"/>
    <w:rsid w:val="1EB41931"/>
    <w:rsid w:val="1EB71B46"/>
    <w:rsid w:val="1EBB71D2"/>
    <w:rsid w:val="1EC137FC"/>
    <w:rsid w:val="1EC801E5"/>
    <w:rsid w:val="1ECED510"/>
    <w:rsid w:val="1ED61CF8"/>
    <w:rsid w:val="1EDD5F75"/>
    <w:rsid w:val="1EDFF00C"/>
    <w:rsid w:val="1EE00481"/>
    <w:rsid w:val="1EE44415"/>
    <w:rsid w:val="1EEE7042"/>
    <w:rsid w:val="1EF6464E"/>
    <w:rsid w:val="1EFC3B58"/>
    <w:rsid w:val="1F061B00"/>
    <w:rsid w:val="1F1151C2"/>
    <w:rsid w:val="1F187E58"/>
    <w:rsid w:val="1F1E074B"/>
    <w:rsid w:val="1F244811"/>
    <w:rsid w:val="1F2726C5"/>
    <w:rsid w:val="1F29084A"/>
    <w:rsid w:val="1F290A0E"/>
    <w:rsid w:val="1F2A69A4"/>
    <w:rsid w:val="1F30765A"/>
    <w:rsid w:val="1F33222D"/>
    <w:rsid w:val="1F346AB5"/>
    <w:rsid w:val="1F3FDFFC"/>
    <w:rsid w:val="1F505606"/>
    <w:rsid w:val="1F595559"/>
    <w:rsid w:val="1F5FDB3D"/>
    <w:rsid w:val="1F640DA5"/>
    <w:rsid w:val="1F642DCD"/>
    <w:rsid w:val="1F7431C0"/>
    <w:rsid w:val="1F75506D"/>
    <w:rsid w:val="1F7C289F"/>
    <w:rsid w:val="1F7D3F22"/>
    <w:rsid w:val="1F7E2174"/>
    <w:rsid w:val="1F830BD9"/>
    <w:rsid w:val="1F831ABE"/>
    <w:rsid w:val="1F850636"/>
    <w:rsid w:val="1F8A6087"/>
    <w:rsid w:val="1F95570F"/>
    <w:rsid w:val="1F9F1946"/>
    <w:rsid w:val="1FA15E62"/>
    <w:rsid w:val="1FA31BDA"/>
    <w:rsid w:val="1FA3607E"/>
    <w:rsid w:val="1FAA5C2F"/>
    <w:rsid w:val="1FB05D8B"/>
    <w:rsid w:val="1FB24013"/>
    <w:rsid w:val="1FB406F8"/>
    <w:rsid w:val="1FB979B9"/>
    <w:rsid w:val="1FCD6C57"/>
    <w:rsid w:val="1FD9B82A"/>
    <w:rsid w:val="1FEC3AE3"/>
    <w:rsid w:val="1FEE2F5C"/>
    <w:rsid w:val="1FEF4AE7"/>
    <w:rsid w:val="1FF95C9E"/>
    <w:rsid w:val="1FFF9B72"/>
    <w:rsid w:val="20014B53"/>
    <w:rsid w:val="20104D96"/>
    <w:rsid w:val="2018760F"/>
    <w:rsid w:val="2020147D"/>
    <w:rsid w:val="20210F16"/>
    <w:rsid w:val="202919B6"/>
    <w:rsid w:val="20445877"/>
    <w:rsid w:val="206155F1"/>
    <w:rsid w:val="206A36D3"/>
    <w:rsid w:val="206C021E"/>
    <w:rsid w:val="2070733A"/>
    <w:rsid w:val="20713A86"/>
    <w:rsid w:val="209B0B03"/>
    <w:rsid w:val="20A61B12"/>
    <w:rsid w:val="20A7794A"/>
    <w:rsid w:val="20AA2020"/>
    <w:rsid w:val="20B81D58"/>
    <w:rsid w:val="20BB1426"/>
    <w:rsid w:val="20C30596"/>
    <w:rsid w:val="20C46836"/>
    <w:rsid w:val="20D010D1"/>
    <w:rsid w:val="20D26C9E"/>
    <w:rsid w:val="20DB35F6"/>
    <w:rsid w:val="20DD1972"/>
    <w:rsid w:val="20DD736E"/>
    <w:rsid w:val="20E11DC2"/>
    <w:rsid w:val="20E224E5"/>
    <w:rsid w:val="20E22DB1"/>
    <w:rsid w:val="20EA2A65"/>
    <w:rsid w:val="20ED3DE4"/>
    <w:rsid w:val="20F42FCA"/>
    <w:rsid w:val="20FD5B68"/>
    <w:rsid w:val="21156B08"/>
    <w:rsid w:val="211F34E2"/>
    <w:rsid w:val="2120725A"/>
    <w:rsid w:val="2131111E"/>
    <w:rsid w:val="21327632"/>
    <w:rsid w:val="213A656E"/>
    <w:rsid w:val="214B0F30"/>
    <w:rsid w:val="214B2529"/>
    <w:rsid w:val="215018EE"/>
    <w:rsid w:val="21530394"/>
    <w:rsid w:val="215D3B26"/>
    <w:rsid w:val="216703B6"/>
    <w:rsid w:val="216E5668"/>
    <w:rsid w:val="216E7C18"/>
    <w:rsid w:val="21714784"/>
    <w:rsid w:val="21771570"/>
    <w:rsid w:val="217A2425"/>
    <w:rsid w:val="21977533"/>
    <w:rsid w:val="219851B9"/>
    <w:rsid w:val="21986A4E"/>
    <w:rsid w:val="21A41C3A"/>
    <w:rsid w:val="21AE70D7"/>
    <w:rsid w:val="21B0066E"/>
    <w:rsid w:val="21B36881"/>
    <w:rsid w:val="21C81DCC"/>
    <w:rsid w:val="21CE3D45"/>
    <w:rsid w:val="21D53A09"/>
    <w:rsid w:val="21D56297"/>
    <w:rsid w:val="21E62252"/>
    <w:rsid w:val="21F20BF7"/>
    <w:rsid w:val="21FE58F7"/>
    <w:rsid w:val="2201708C"/>
    <w:rsid w:val="221E3160"/>
    <w:rsid w:val="224C70F0"/>
    <w:rsid w:val="225E003A"/>
    <w:rsid w:val="226F5DBF"/>
    <w:rsid w:val="227C0EC4"/>
    <w:rsid w:val="22885270"/>
    <w:rsid w:val="228F4698"/>
    <w:rsid w:val="229B303C"/>
    <w:rsid w:val="22A85759"/>
    <w:rsid w:val="22AE3AA8"/>
    <w:rsid w:val="22AF210F"/>
    <w:rsid w:val="22BF6927"/>
    <w:rsid w:val="22CB676E"/>
    <w:rsid w:val="22D13310"/>
    <w:rsid w:val="22E440E3"/>
    <w:rsid w:val="22E460A7"/>
    <w:rsid w:val="22E72668"/>
    <w:rsid w:val="22E9024C"/>
    <w:rsid w:val="231921B3"/>
    <w:rsid w:val="231A62E5"/>
    <w:rsid w:val="232D371B"/>
    <w:rsid w:val="232F0909"/>
    <w:rsid w:val="23323FAC"/>
    <w:rsid w:val="23337719"/>
    <w:rsid w:val="233961B3"/>
    <w:rsid w:val="233A4054"/>
    <w:rsid w:val="233A6C4C"/>
    <w:rsid w:val="233D7991"/>
    <w:rsid w:val="234004C4"/>
    <w:rsid w:val="234611FA"/>
    <w:rsid w:val="23474F72"/>
    <w:rsid w:val="23517B9F"/>
    <w:rsid w:val="235A2EF8"/>
    <w:rsid w:val="235D4796"/>
    <w:rsid w:val="2366364A"/>
    <w:rsid w:val="23694EE9"/>
    <w:rsid w:val="236A32F1"/>
    <w:rsid w:val="236E575A"/>
    <w:rsid w:val="23746A60"/>
    <w:rsid w:val="2378512C"/>
    <w:rsid w:val="237F64BA"/>
    <w:rsid w:val="238D06EB"/>
    <w:rsid w:val="239A04EF"/>
    <w:rsid w:val="23A45F21"/>
    <w:rsid w:val="23A979DB"/>
    <w:rsid w:val="23AC0FD2"/>
    <w:rsid w:val="23B02761"/>
    <w:rsid w:val="23BC770E"/>
    <w:rsid w:val="23BD012F"/>
    <w:rsid w:val="23BF7E95"/>
    <w:rsid w:val="23C44210"/>
    <w:rsid w:val="23CB5BA3"/>
    <w:rsid w:val="23CD6E0A"/>
    <w:rsid w:val="23D16494"/>
    <w:rsid w:val="23D305B4"/>
    <w:rsid w:val="23D52D24"/>
    <w:rsid w:val="23D82733"/>
    <w:rsid w:val="23DC384B"/>
    <w:rsid w:val="23DF21DE"/>
    <w:rsid w:val="23E13748"/>
    <w:rsid w:val="23E26F0C"/>
    <w:rsid w:val="23ED666D"/>
    <w:rsid w:val="23F65209"/>
    <w:rsid w:val="23FF65D5"/>
    <w:rsid w:val="24013373"/>
    <w:rsid w:val="24080638"/>
    <w:rsid w:val="242332EA"/>
    <w:rsid w:val="24271EF9"/>
    <w:rsid w:val="242B169C"/>
    <w:rsid w:val="24397462"/>
    <w:rsid w:val="243A0633"/>
    <w:rsid w:val="244018D4"/>
    <w:rsid w:val="244A4D4D"/>
    <w:rsid w:val="244D236D"/>
    <w:rsid w:val="244F6DB9"/>
    <w:rsid w:val="24523BCF"/>
    <w:rsid w:val="245426F3"/>
    <w:rsid w:val="246A3ACB"/>
    <w:rsid w:val="246D6DF6"/>
    <w:rsid w:val="24763D61"/>
    <w:rsid w:val="24774BDC"/>
    <w:rsid w:val="248021E9"/>
    <w:rsid w:val="248144B4"/>
    <w:rsid w:val="24872B02"/>
    <w:rsid w:val="248E3007"/>
    <w:rsid w:val="249441E7"/>
    <w:rsid w:val="24B855A2"/>
    <w:rsid w:val="24BF4C2F"/>
    <w:rsid w:val="24C30629"/>
    <w:rsid w:val="24C745BD"/>
    <w:rsid w:val="24C85C3F"/>
    <w:rsid w:val="24D06014"/>
    <w:rsid w:val="24D171E9"/>
    <w:rsid w:val="24D259C4"/>
    <w:rsid w:val="24D90223"/>
    <w:rsid w:val="24DB0068"/>
    <w:rsid w:val="24DD7B5D"/>
    <w:rsid w:val="24E863F3"/>
    <w:rsid w:val="24EE7ED0"/>
    <w:rsid w:val="24F37160"/>
    <w:rsid w:val="24F44FF1"/>
    <w:rsid w:val="24FA1965"/>
    <w:rsid w:val="250F1AC0"/>
    <w:rsid w:val="252249A3"/>
    <w:rsid w:val="2522679D"/>
    <w:rsid w:val="252437BD"/>
    <w:rsid w:val="252C2320"/>
    <w:rsid w:val="253432D4"/>
    <w:rsid w:val="253439FF"/>
    <w:rsid w:val="2536631F"/>
    <w:rsid w:val="253B4663"/>
    <w:rsid w:val="253E2650"/>
    <w:rsid w:val="25502DD1"/>
    <w:rsid w:val="25585824"/>
    <w:rsid w:val="25622B0F"/>
    <w:rsid w:val="25665B84"/>
    <w:rsid w:val="25685726"/>
    <w:rsid w:val="256C4C19"/>
    <w:rsid w:val="25700120"/>
    <w:rsid w:val="257B10A7"/>
    <w:rsid w:val="258C7A56"/>
    <w:rsid w:val="259124D5"/>
    <w:rsid w:val="2593624D"/>
    <w:rsid w:val="25950217"/>
    <w:rsid w:val="25A0096A"/>
    <w:rsid w:val="25A466AC"/>
    <w:rsid w:val="25A91F14"/>
    <w:rsid w:val="25AB3597"/>
    <w:rsid w:val="25B368EF"/>
    <w:rsid w:val="25B83057"/>
    <w:rsid w:val="25BC08A2"/>
    <w:rsid w:val="25C07D2D"/>
    <w:rsid w:val="25D32AED"/>
    <w:rsid w:val="25D728C0"/>
    <w:rsid w:val="25EA2B31"/>
    <w:rsid w:val="25EA666C"/>
    <w:rsid w:val="25F747AF"/>
    <w:rsid w:val="25F807A6"/>
    <w:rsid w:val="25F860EB"/>
    <w:rsid w:val="2600794E"/>
    <w:rsid w:val="260158AC"/>
    <w:rsid w:val="260B04D9"/>
    <w:rsid w:val="260C7AAD"/>
    <w:rsid w:val="26213859"/>
    <w:rsid w:val="26243349"/>
    <w:rsid w:val="262D5D24"/>
    <w:rsid w:val="263B7010"/>
    <w:rsid w:val="26422E9B"/>
    <w:rsid w:val="265A5C0C"/>
    <w:rsid w:val="2670658E"/>
    <w:rsid w:val="26764558"/>
    <w:rsid w:val="2677791D"/>
    <w:rsid w:val="267A2D1E"/>
    <w:rsid w:val="267D45BE"/>
    <w:rsid w:val="26804A23"/>
    <w:rsid w:val="26864004"/>
    <w:rsid w:val="26914FE9"/>
    <w:rsid w:val="26965165"/>
    <w:rsid w:val="26A06E73"/>
    <w:rsid w:val="26A47BFF"/>
    <w:rsid w:val="26BE5FC5"/>
    <w:rsid w:val="26C64400"/>
    <w:rsid w:val="26CF19C2"/>
    <w:rsid w:val="26D92D41"/>
    <w:rsid w:val="26DE799C"/>
    <w:rsid w:val="26E414EB"/>
    <w:rsid w:val="26E42362"/>
    <w:rsid w:val="26F50C55"/>
    <w:rsid w:val="270A7415"/>
    <w:rsid w:val="270C5331"/>
    <w:rsid w:val="271A594C"/>
    <w:rsid w:val="27266F5B"/>
    <w:rsid w:val="272A01DA"/>
    <w:rsid w:val="272C0707"/>
    <w:rsid w:val="272C6959"/>
    <w:rsid w:val="273121C1"/>
    <w:rsid w:val="27400942"/>
    <w:rsid w:val="274F318F"/>
    <w:rsid w:val="275238C7"/>
    <w:rsid w:val="276A25B5"/>
    <w:rsid w:val="277238B4"/>
    <w:rsid w:val="277D5407"/>
    <w:rsid w:val="279C2835"/>
    <w:rsid w:val="279D1605"/>
    <w:rsid w:val="27A26C29"/>
    <w:rsid w:val="27A44741"/>
    <w:rsid w:val="27B0758A"/>
    <w:rsid w:val="27DB3502"/>
    <w:rsid w:val="27DD49AF"/>
    <w:rsid w:val="27E2526A"/>
    <w:rsid w:val="27E62FAC"/>
    <w:rsid w:val="27EC7E96"/>
    <w:rsid w:val="27EE1E60"/>
    <w:rsid w:val="27F136FF"/>
    <w:rsid w:val="27F154AD"/>
    <w:rsid w:val="27F81395"/>
    <w:rsid w:val="27FC27CF"/>
    <w:rsid w:val="280B1A82"/>
    <w:rsid w:val="28127295"/>
    <w:rsid w:val="281766AC"/>
    <w:rsid w:val="2818538D"/>
    <w:rsid w:val="281D44F4"/>
    <w:rsid w:val="281D68C4"/>
    <w:rsid w:val="281F026C"/>
    <w:rsid w:val="282028E2"/>
    <w:rsid w:val="28232772"/>
    <w:rsid w:val="28245882"/>
    <w:rsid w:val="283048B1"/>
    <w:rsid w:val="28387B79"/>
    <w:rsid w:val="283F26BC"/>
    <w:rsid w:val="28427911"/>
    <w:rsid w:val="284B1061"/>
    <w:rsid w:val="284F2D0E"/>
    <w:rsid w:val="285B7A54"/>
    <w:rsid w:val="28615C98"/>
    <w:rsid w:val="2879797C"/>
    <w:rsid w:val="28845976"/>
    <w:rsid w:val="288606C4"/>
    <w:rsid w:val="2886653D"/>
    <w:rsid w:val="288E0245"/>
    <w:rsid w:val="288E0F4E"/>
    <w:rsid w:val="28944BAE"/>
    <w:rsid w:val="28A10C81"/>
    <w:rsid w:val="28A54C15"/>
    <w:rsid w:val="28A6141E"/>
    <w:rsid w:val="28C65634"/>
    <w:rsid w:val="28CB3398"/>
    <w:rsid w:val="28CE5541"/>
    <w:rsid w:val="28D220AC"/>
    <w:rsid w:val="28D23742"/>
    <w:rsid w:val="28D3610D"/>
    <w:rsid w:val="28DC43AF"/>
    <w:rsid w:val="28E76FDC"/>
    <w:rsid w:val="28EA087A"/>
    <w:rsid w:val="28EF36B9"/>
    <w:rsid w:val="28EF7C3E"/>
    <w:rsid w:val="2908648D"/>
    <w:rsid w:val="290C5ACE"/>
    <w:rsid w:val="291D0C4F"/>
    <w:rsid w:val="29201209"/>
    <w:rsid w:val="292E4C0A"/>
    <w:rsid w:val="292F0982"/>
    <w:rsid w:val="2940049A"/>
    <w:rsid w:val="29401FE7"/>
    <w:rsid w:val="29414BE5"/>
    <w:rsid w:val="29475CCC"/>
    <w:rsid w:val="295F65D8"/>
    <w:rsid w:val="296028EA"/>
    <w:rsid w:val="29750330"/>
    <w:rsid w:val="29785E86"/>
    <w:rsid w:val="297A7BB1"/>
    <w:rsid w:val="29817776"/>
    <w:rsid w:val="298F4EE5"/>
    <w:rsid w:val="29900AF5"/>
    <w:rsid w:val="29915199"/>
    <w:rsid w:val="29982A9F"/>
    <w:rsid w:val="299C44DE"/>
    <w:rsid w:val="299F1898"/>
    <w:rsid w:val="29A70519"/>
    <w:rsid w:val="29A8160D"/>
    <w:rsid w:val="29AB31B9"/>
    <w:rsid w:val="29B0274B"/>
    <w:rsid w:val="29B36EBE"/>
    <w:rsid w:val="29BB5D72"/>
    <w:rsid w:val="29C63095"/>
    <w:rsid w:val="29C966E1"/>
    <w:rsid w:val="29CB1ED3"/>
    <w:rsid w:val="29CB5A75"/>
    <w:rsid w:val="29CC4423"/>
    <w:rsid w:val="29EB2AFB"/>
    <w:rsid w:val="29EE1913"/>
    <w:rsid w:val="29F7616C"/>
    <w:rsid w:val="29FC57B3"/>
    <w:rsid w:val="2A1856DC"/>
    <w:rsid w:val="2A24364B"/>
    <w:rsid w:val="2A273408"/>
    <w:rsid w:val="2A336C8D"/>
    <w:rsid w:val="2A353998"/>
    <w:rsid w:val="2A44220C"/>
    <w:rsid w:val="2A557566"/>
    <w:rsid w:val="2A634AE6"/>
    <w:rsid w:val="2A6425B4"/>
    <w:rsid w:val="2A750617"/>
    <w:rsid w:val="2A7A5C2D"/>
    <w:rsid w:val="2A944F41"/>
    <w:rsid w:val="2AA131BA"/>
    <w:rsid w:val="2AA44A58"/>
    <w:rsid w:val="2AA607D0"/>
    <w:rsid w:val="2AA80CAF"/>
    <w:rsid w:val="2AB033FD"/>
    <w:rsid w:val="2AB52B4E"/>
    <w:rsid w:val="2ABB12BD"/>
    <w:rsid w:val="2ABC1DA2"/>
    <w:rsid w:val="2AD3590E"/>
    <w:rsid w:val="2AD451E8"/>
    <w:rsid w:val="2ADE61BC"/>
    <w:rsid w:val="2AE966F2"/>
    <w:rsid w:val="2AED5233"/>
    <w:rsid w:val="2AF07C9E"/>
    <w:rsid w:val="2AF15231"/>
    <w:rsid w:val="2AF465F1"/>
    <w:rsid w:val="2AF76522"/>
    <w:rsid w:val="2B083239"/>
    <w:rsid w:val="2B110340"/>
    <w:rsid w:val="2B14398C"/>
    <w:rsid w:val="2B1823DD"/>
    <w:rsid w:val="2B211B1F"/>
    <w:rsid w:val="2B253B3A"/>
    <w:rsid w:val="2B354832"/>
    <w:rsid w:val="2B377D46"/>
    <w:rsid w:val="2B3E6C5B"/>
    <w:rsid w:val="2B473D61"/>
    <w:rsid w:val="2B475F3E"/>
    <w:rsid w:val="2B4843B6"/>
    <w:rsid w:val="2B4A4C91"/>
    <w:rsid w:val="2B4E3EA7"/>
    <w:rsid w:val="2B53729A"/>
    <w:rsid w:val="2B5F2A60"/>
    <w:rsid w:val="2B6622A3"/>
    <w:rsid w:val="2B6E226F"/>
    <w:rsid w:val="2B741F54"/>
    <w:rsid w:val="2B7E614C"/>
    <w:rsid w:val="2BA2543C"/>
    <w:rsid w:val="2BA271EA"/>
    <w:rsid w:val="2BA966CA"/>
    <w:rsid w:val="2BAF1907"/>
    <w:rsid w:val="2BB42139"/>
    <w:rsid w:val="2BB5161D"/>
    <w:rsid w:val="2BBE7741"/>
    <w:rsid w:val="2BC52ED8"/>
    <w:rsid w:val="2BC74169"/>
    <w:rsid w:val="2BC95556"/>
    <w:rsid w:val="2BD05FDF"/>
    <w:rsid w:val="2BD33847"/>
    <w:rsid w:val="2BF343F3"/>
    <w:rsid w:val="2C023933"/>
    <w:rsid w:val="2C1A56AF"/>
    <w:rsid w:val="2C1D2D14"/>
    <w:rsid w:val="2C214146"/>
    <w:rsid w:val="2C231C6F"/>
    <w:rsid w:val="2C2355B3"/>
    <w:rsid w:val="2C245E51"/>
    <w:rsid w:val="2C2E4F21"/>
    <w:rsid w:val="2C31056E"/>
    <w:rsid w:val="2C3639E8"/>
    <w:rsid w:val="2C372028"/>
    <w:rsid w:val="2C456CEE"/>
    <w:rsid w:val="2C534988"/>
    <w:rsid w:val="2C5F332D"/>
    <w:rsid w:val="2C624BCB"/>
    <w:rsid w:val="2C626979"/>
    <w:rsid w:val="2C7373D2"/>
    <w:rsid w:val="2C7C78C3"/>
    <w:rsid w:val="2C814869"/>
    <w:rsid w:val="2C9C33F7"/>
    <w:rsid w:val="2CB2296E"/>
    <w:rsid w:val="2CB27900"/>
    <w:rsid w:val="2CBC7A94"/>
    <w:rsid w:val="2CC338BC"/>
    <w:rsid w:val="2CC71744"/>
    <w:rsid w:val="2CC94C4A"/>
    <w:rsid w:val="2CD233DA"/>
    <w:rsid w:val="2CF73998"/>
    <w:rsid w:val="2D037DB8"/>
    <w:rsid w:val="2D0543E6"/>
    <w:rsid w:val="2D0978AA"/>
    <w:rsid w:val="2D0E339D"/>
    <w:rsid w:val="2D0E50C2"/>
    <w:rsid w:val="2D1F015C"/>
    <w:rsid w:val="2D2D51D9"/>
    <w:rsid w:val="2D312900"/>
    <w:rsid w:val="2D346567"/>
    <w:rsid w:val="2D346CBC"/>
    <w:rsid w:val="2D360531"/>
    <w:rsid w:val="2D370F54"/>
    <w:rsid w:val="2D371DC3"/>
    <w:rsid w:val="2D4434C9"/>
    <w:rsid w:val="2D463ACD"/>
    <w:rsid w:val="2D4F6EFD"/>
    <w:rsid w:val="2D564730"/>
    <w:rsid w:val="2D6023B1"/>
    <w:rsid w:val="2D60735C"/>
    <w:rsid w:val="2D623374"/>
    <w:rsid w:val="2D6327A4"/>
    <w:rsid w:val="2D663273"/>
    <w:rsid w:val="2D6D5C86"/>
    <w:rsid w:val="2D6F2366"/>
    <w:rsid w:val="2D713318"/>
    <w:rsid w:val="2D7F006D"/>
    <w:rsid w:val="2D895B7E"/>
    <w:rsid w:val="2DA82AB1"/>
    <w:rsid w:val="2DAC3172"/>
    <w:rsid w:val="2DAC4350"/>
    <w:rsid w:val="2DB6793F"/>
    <w:rsid w:val="2DB72CF5"/>
    <w:rsid w:val="2DD57A31"/>
    <w:rsid w:val="2DDE6D07"/>
    <w:rsid w:val="2DE33E32"/>
    <w:rsid w:val="2DE52846"/>
    <w:rsid w:val="2DE7182C"/>
    <w:rsid w:val="2DE73D29"/>
    <w:rsid w:val="2DF45CF7"/>
    <w:rsid w:val="2DF90AA0"/>
    <w:rsid w:val="2DFD07F3"/>
    <w:rsid w:val="2E057F04"/>
    <w:rsid w:val="2E0979F4"/>
    <w:rsid w:val="2E0C7137"/>
    <w:rsid w:val="2E154310"/>
    <w:rsid w:val="2E162C88"/>
    <w:rsid w:val="2E222864"/>
    <w:rsid w:val="2E3B71C5"/>
    <w:rsid w:val="2E3F09E8"/>
    <w:rsid w:val="2E4B6EAB"/>
    <w:rsid w:val="2E4F1947"/>
    <w:rsid w:val="2E547F14"/>
    <w:rsid w:val="2E586286"/>
    <w:rsid w:val="2E641A7D"/>
    <w:rsid w:val="2E662925"/>
    <w:rsid w:val="2E6734E3"/>
    <w:rsid w:val="2E6F6A87"/>
    <w:rsid w:val="2E70537D"/>
    <w:rsid w:val="2E724E76"/>
    <w:rsid w:val="2E734E6D"/>
    <w:rsid w:val="2E8775D6"/>
    <w:rsid w:val="2E96584B"/>
    <w:rsid w:val="2E996D16"/>
    <w:rsid w:val="2E9C2616"/>
    <w:rsid w:val="2EA119DB"/>
    <w:rsid w:val="2EA50BEE"/>
    <w:rsid w:val="2EBC6814"/>
    <w:rsid w:val="2ED17FB6"/>
    <w:rsid w:val="2ED3590C"/>
    <w:rsid w:val="2EFD3318"/>
    <w:rsid w:val="2F085084"/>
    <w:rsid w:val="2F0B2F43"/>
    <w:rsid w:val="2F0F2DE8"/>
    <w:rsid w:val="2F115C87"/>
    <w:rsid w:val="2F24188F"/>
    <w:rsid w:val="2F260132"/>
    <w:rsid w:val="2F391C13"/>
    <w:rsid w:val="2F4607D4"/>
    <w:rsid w:val="2F47706D"/>
    <w:rsid w:val="2F4921EC"/>
    <w:rsid w:val="2F52555A"/>
    <w:rsid w:val="2F5F101A"/>
    <w:rsid w:val="2F6A001E"/>
    <w:rsid w:val="2F7442E4"/>
    <w:rsid w:val="2F76EB0D"/>
    <w:rsid w:val="2F8F3F29"/>
    <w:rsid w:val="2F8F429B"/>
    <w:rsid w:val="2F8F7515"/>
    <w:rsid w:val="2F8F7EE7"/>
    <w:rsid w:val="2F9B0B20"/>
    <w:rsid w:val="2F9F5292"/>
    <w:rsid w:val="2FA3136A"/>
    <w:rsid w:val="2FB233B7"/>
    <w:rsid w:val="2FB27C17"/>
    <w:rsid w:val="2FCC0CD9"/>
    <w:rsid w:val="2FCE3E3B"/>
    <w:rsid w:val="2FD07D6B"/>
    <w:rsid w:val="2FD26231"/>
    <w:rsid w:val="2FD47B8E"/>
    <w:rsid w:val="2FD85A13"/>
    <w:rsid w:val="2FF30683"/>
    <w:rsid w:val="2FF7DCFC"/>
    <w:rsid w:val="2FF87D20"/>
    <w:rsid w:val="2FFE2E5D"/>
    <w:rsid w:val="2FFF307A"/>
    <w:rsid w:val="300315B9"/>
    <w:rsid w:val="30116076"/>
    <w:rsid w:val="30136908"/>
    <w:rsid w:val="30146F8B"/>
    <w:rsid w:val="30224D9D"/>
    <w:rsid w:val="302A245E"/>
    <w:rsid w:val="303321F6"/>
    <w:rsid w:val="303C4D07"/>
    <w:rsid w:val="303D0DFC"/>
    <w:rsid w:val="30542A7D"/>
    <w:rsid w:val="306929CC"/>
    <w:rsid w:val="306A22A0"/>
    <w:rsid w:val="30737D00"/>
    <w:rsid w:val="307B05C4"/>
    <w:rsid w:val="307D1EE9"/>
    <w:rsid w:val="307F5C1F"/>
    <w:rsid w:val="30803872"/>
    <w:rsid w:val="3086532C"/>
    <w:rsid w:val="308C0468"/>
    <w:rsid w:val="30904174"/>
    <w:rsid w:val="309441E9"/>
    <w:rsid w:val="30B11C7D"/>
    <w:rsid w:val="30B40A52"/>
    <w:rsid w:val="30B443D8"/>
    <w:rsid w:val="30BA6D84"/>
    <w:rsid w:val="30C168E2"/>
    <w:rsid w:val="30CB180D"/>
    <w:rsid w:val="30CD2F5B"/>
    <w:rsid w:val="30D11AE7"/>
    <w:rsid w:val="30D616E4"/>
    <w:rsid w:val="30EB1633"/>
    <w:rsid w:val="30EE1123"/>
    <w:rsid w:val="30EF220B"/>
    <w:rsid w:val="30F5437F"/>
    <w:rsid w:val="30FB3EF8"/>
    <w:rsid w:val="30FF0C3A"/>
    <w:rsid w:val="3104772F"/>
    <w:rsid w:val="31083F93"/>
    <w:rsid w:val="310B0D65"/>
    <w:rsid w:val="31112915"/>
    <w:rsid w:val="31124E12"/>
    <w:rsid w:val="31175F84"/>
    <w:rsid w:val="31181CFC"/>
    <w:rsid w:val="31245F91"/>
    <w:rsid w:val="31304586"/>
    <w:rsid w:val="314D19A6"/>
    <w:rsid w:val="314E392A"/>
    <w:rsid w:val="3150593A"/>
    <w:rsid w:val="315679FF"/>
    <w:rsid w:val="31677002"/>
    <w:rsid w:val="316C6ECB"/>
    <w:rsid w:val="31807FCD"/>
    <w:rsid w:val="31857392"/>
    <w:rsid w:val="318A3E92"/>
    <w:rsid w:val="319677F1"/>
    <w:rsid w:val="319925E7"/>
    <w:rsid w:val="319C292D"/>
    <w:rsid w:val="31A0241D"/>
    <w:rsid w:val="31A37DE9"/>
    <w:rsid w:val="31AC0C90"/>
    <w:rsid w:val="31B41A25"/>
    <w:rsid w:val="31BB2DB3"/>
    <w:rsid w:val="31C54E28"/>
    <w:rsid w:val="31C840A2"/>
    <w:rsid w:val="31CB2007"/>
    <w:rsid w:val="31CD2AE7"/>
    <w:rsid w:val="31D9592F"/>
    <w:rsid w:val="31DB79D8"/>
    <w:rsid w:val="31DF79A9"/>
    <w:rsid w:val="31FB58A6"/>
    <w:rsid w:val="31FE0EF2"/>
    <w:rsid w:val="31FE5396"/>
    <w:rsid w:val="31FF7744"/>
    <w:rsid w:val="32034EF7"/>
    <w:rsid w:val="3210328B"/>
    <w:rsid w:val="32180206"/>
    <w:rsid w:val="321B2E89"/>
    <w:rsid w:val="322546D1"/>
    <w:rsid w:val="322B3707"/>
    <w:rsid w:val="322C43BA"/>
    <w:rsid w:val="322C4B15"/>
    <w:rsid w:val="322F5EB7"/>
    <w:rsid w:val="322F7E5B"/>
    <w:rsid w:val="32452FC5"/>
    <w:rsid w:val="32500091"/>
    <w:rsid w:val="325829EC"/>
    <w:rsid w:val="32586854"/>
    <w:rsid w:val="325A5DCC"/>
    <w:rsid w:val="325D20BC"/>
    <w:rsid w:val="325E7BE3"/>
    <w:rsid w:val="326205EA"/>
    <w:rsid w:val="32680F89"/>
    <w:rsid w:val="3275602C"/>
    <w:rsid w:val="327918AA"/>
    <w:rsid w:val="327B2543"/>
    <w:rsid w:val="32841A47"/>
    <w:rsid w:val="32847224"/>
    <w:rsid w:val="32870EE7"/>
    <w:rsid w:val="328E671A"/>
    <w:rsid w:val="329362BA"/>
    <w:rsid w:val="329D695D"/>
    <w:rsid w:val="32A24A38"/>
    <w:rsid w:val="32A61CB5"/>
    <w:rsid w:val="32BF68D3"/>
    <w:rsid w:val="32C75788"/>
    <w:rsid w:val="32D76AD3"/>
    <w:rsid w:val="32E20814"/>
    <w:rsid w:val="32E43F45"/>
    <w:rsid w:val="32F26CA9"/>
    <w:rsid w:val="32FF13C6"/>
    <w:rsid w:val="330B7D6A"/>
    <w:rsid w:val="33152498"/>
    <w:rsid w:val="331A1D5C"/>
    <w:rsid w:val="331D35FA"/>
    <w:rsid w:val="3321758E"/>
    <w:rsid w:val="33226E62"/>
    <w:rsid w:val="332B3F69"/>
    <w:rsid w:val="332E1CAB"/>
    <w:rsid w:val="333170A5"/>
    <w:rsid w:val="335E1C38"/>
    <w:rsid w:val="336417E9"/>
    <w:rsid w:val="3364747B"/>
    <w:rsid w:val="33661C03"/>
    <w:rsid w:val="33663BDB"/>
    <w:rsid w:val="33663C98"/>
    <w:rsid w:val="33694A91"/>
    <w:rsid w:val="33774759"/>
    <w:rsid w:val="33934B57"/>
    <w:rsid w:val="339D6506"/>
    <w:rsid w:val="33A61841"/>
    <w:rsid w:val="33A87367"/>
    <w:rsid w:val="33B05759"/>
    <w:rsid w:val="33B14B36"/>
    <w:rsid w:val="33B26438"/>
    <w:rsid w:val="33B7001B"/>
    <w:rsid w:val="33BA709B"/>
    <w:rsid w:val="33CB74FA"/>
    <w:rsid w:val="33CD5020"/>
    <w:rsid w:val="33E04D53"/>
    <w:rsid w:val="33E36AB9"/>
    <w:rsid w:val="33F70598"/>
    <w:rsid w:val="33FD6212"/>
    <w:rsid w:val="340B78F6"/>
    <w:rsid w:val="340D366E"/>
    <w:rsid w:val="341838CF"/>
    <w:rsid w:val="342310E4"/>
    <w:rsid w:val="342A2472"/>
    <w:rsid w:val="34391824"/>
    <w:rsid w:val="34425A0E"/>
    <w:rsid w:val="3446796C"/>
    <w:rsid w:val="345816AA"/>
    <w:rsid w:val="345A3DD4"/>
    <w:rsid w:val="34620231"/>
    <w:rsid w:val="346F27C6"/>
    <w:rsid w:val="34711F46"/>
    <w:rsid w:val="34745A79"/>
    <w:rsid w:val="34776B46"/>
    <w:rsid w:val="34815534"/>
    <w:rsid w:val="34844D32"/>
    <w:rsid w:val="348E2A01"/>
    <w:rsid w:val="348F6779"/>
    <w:rsid w:val="34A00474"/>
    <w:rsid w:val="34A07F53"/>
    <w:rsid w:val="34B14942"/>
    <w:rsid w:val="34D36666"/>
    <w:rsid w:val="34D71CBF"/>
    <w:rsid w:val="34DC5294"/>
    <w:rsid w:val="34DD74E5"/>
    <w:rsid w:val="34DF14AF"/>
    <w:rsid w:val="34DF263D"/>
    <w:rsid w:val="34E62438"/>
    <w:rsid w:val="34E806FB"/>
    <w:rsid w:val="34EF7816"/>
    <w:rsid w:val="34F211E2"/>
    <w:rsid w:val="34F74E78"/>
    <w:rsid w:val="350727B3"/>
    <w:rsid w:val="35284C04"/>
    <w:rsid w:val="352E1AEE"/>
    <w:rsid w:val="353646D6"/>
    <w:rsid w:val="353B03CE"/>
    <w:rsid w:val="353C4CEF"/>
    <w:rsid w:val="355635F9"/>
    <w:rsid w:val="35571045"/>
    <w:rsid w:val="35575DD8"/>
    <w:rsid w:val="355F0E30"/>
    <w:rsid w:val="357E2A76"/>
    <w:rsid w:val="3583585A"/>
    <w:rsid w:val="358A08C4"/>
    <w:rsid w:val="358A766C"/>
    <w:rsid w:val="358E290B"/>
    <w:rsid w:val="3593266D"/>
    <w:rsid w:val="35941D23"/>
    <w:rsid w:val="35961234"/>
    <w:rsid w:val="359A03B9"/>
    <w:rsid w:val="35A061C5"/>
    <w:rsid w:val="35B60028"/>
    <w:rsid w:val="35B83942"/>
    <w:rsid w:val="35B923B1"/>
    <w:rsid w:val="35BC359E"/>
    <w:rsid w:val="35BE2E72"/>
    <w:rsid w:val="35C366DA"/>
    <w:rsid w:val="35C44201"/>
    <w:rsid w:val="35C67F79"/>
    <w:rsid w:val="35CE332E"/>
    <w:rsid w:val="35CF507F"/>
    <w:rsid w:val="35D07049"/>
    <w:rsid w:val="35D84564"/>
    <w:rsid w:val="35EE332A"/>
    <w:rsid w:val="35EF585C"/>
    <w:rsid w:val="36011A9C"/>
    <w:rsid w:val="36041629"/>
    <w:rsid w:val="360F5C2A"/>
    <w:rsid w:val="36162CAE"/>
    <w:rsid w:val="36174C78"/>
    <w:rsid w:val="36210B20"/>
    <w:rsid w:val="362D0788"/>
    <w:rsid w:val="36300F1A"/>
    <w:rsid w:val="36433785"/>
    <w:rsid w:val="365732C7"/>
    <w:rsid w:val="36586B29"/>
    <w:rsid w:val="36633A19"/>
    <w:rsid w:val="367C4861"/>
    <w:rsid w:val="367E6AA5"/>
    <w:rsid w:val="36806379"/>
    <w:rsid w:val="368C4D1E"/>
    <w:rsid w:val="368F2A60"/>
    <w:rsid w:val="36932551"/>
    <w:rsid w:val="36965B9D"/>
    <w:rsid w:val="36975981"/>
    <w:rsid w:val="36987D7C"/>
    <w:rsid w:val="36A010DD"/>
    <w:rsid w:val="36A323F3"/>
    <w:rsid w:val="36AA789A"/>
    <w:rsid w:val="36AC298D"/>
    <w:rsid w:val="36BA08DC"/>
    <w:rsid w:val="36BB1AA7"/>
    <w:rsid w:val="36CA241F"/>
    <w:rsid w:val="36CD016C"/>
    <w:rsid w:val="36CE5A1E"/>
    <w:rsid w:val="36D86939"/>
    <w:rsid w:val="36E74BCF"/>
    <w:rsid w:val="36F06EBF"/>
    <w:rsid w:val="36F36094"/>
    <w:rsid w:val="36FA545B"/>
    <w:rsid w:val="37005E85"/>
    <w:rsid w:val="37032EE2"/>
    <w:rsid w:val="37052D23"/>
    <w:rsid w:val="3706381E"/>
    <w:rsid w:val="370A16A3"/>
    <w:rsid w:val="37115D1B"/>
    <w:rsid w:val="37132D3F"/>
    <w:rsid w:val="37164F30"/>
    <w:rsid w:val="37265173"/>
    <w:rsid w:val="372907BF"/>
    <w:rsid w:val="37353608"/>
    <w:rsid w:val="37380B07"/>
    <w:rsid w:val="37473124"/>
    <w:rsid w:val="37495DE7"/>
    <w:rsid w:val="37533A8E"/>
    <w:rsid w:val="375F0685"/>
    <w:rsid w:val="37620175"/>
    <w:rsid w:val="376E6B1A"/>
    <w:rsid w:val="37754EA4"/>
    <w:rsid w:val="377A0F90"/>
    <w:rsid w:val="378105FB"/>
    <w:rsid w:val="3781684D"/>
    <w:rsid w:val="37976071"/>
    <w:rsid w:val="379A74B9"/>
    <w:rsid w:val="379C3687"/>
    <w:rsid w:val="37A20571"/>
    <w:rsid w:val="37A332CD"/>
    <w:rsid w:val="37AA7968"/>
    <w:rsid w:val="37AD6FFB"/>
    <w:rsid w:val="37AE3470"/>
    <w:rsid w:val="37B07204"/>
    <w:rsid w:val="37B87D95"/>
    <w:rsid w:val="37BA5670"/>
    <w:rsid w:val="37D141F5"/>
    <w:rsid w:val="37D963E5"/>
    <w:rsid w:val="37EA43F2"/>
    <w:rsid w:val="37EBC7A6"/>
    <w:rsid w:val="37ED426E"/>
    <w:rsid w:val="37FB587E"/>
    <w:rsid w:val="37FD382A"/>
    <w:rsid w:val="380B6326"/>
    <w:rsid w:val="381551E7"/>
    <w:rsid w:val="381839A2"/>
    <w:rsid w:val="38223A5B"/>
    <w:rsid w:val="38234110"/>
    <w:rsid w:val="38340E36"/>
    <w:rsid w:val="38353194"/>
    <w:rsid w:val="38372165"/>
    <w:rsid w:val="384A70AD"/>
    <w:rsid w:val="38563F34"/>
    <w:rsid w:val="385950D4"/>
    <w:rsid w:val="38660F08"/>
    <w:rsid w:val="386A108F"/>
    <w:rsid w:val="386A72E1"/>
    <w:rsid w:val="386B56A1"/>
    <w:rsid w:val="38713459"/>
    <w:rsid w:val="387329B0"/>
    <w:rsid w:val="38797524"/>
    <w:rsid w:val="387C7014"/>
    <w:rsid w:val="387E0FDF"/>
    <w:rsid w:val="388349E1"/>
    <w:rsid w:val="38946EF2"/>
    <w:rsid w:val="389712E7"/>
    <w:rsid w:val="38982C55"/>
    <w:rsid w:val="389941AE"/>
    <w:rsid w:val="38A45FDC"/>
    <w:rsid w:val="38AF5D1E"/>
    <w:rsid w:val="38BD6B23"/>
    <w:rsid w:val="38C84008"/>
    <w:rsid w:val="38DE3230"/>
    <w:rsid w:val="38E65EE7"/>
    <w:rsid w:val="38EB36E5"/>
    <w:rsid w:val="38F74AF1"/>
    <w:rsid w:val="38F82D5E"/>
    <w:rsid w:val="38FF3ECD"/>
    <w:rsid w:val="3901753D"/>
    <w:rsid w:val="39140F60"/>
    <w:rsid w:val="3914724D"/>
    <w:rsid w:val="3915565D"/>
    <w:rsid w:val="391E0C2C"/>
    <w:rsid w:val="3922196A"/>
    <w:rsid w:val="39271C2E"/>
    <w:rsid w:val="392E7AA4"/>
    <w:rsid w:val="394713D0"/>
    <w:rsid w:val="3958538C"/>
    <w:rsid w:val="395A1000"/>
    <w:rsid w:val="395A1104"/>
    <w:rsid w:val="39697599"/>
    <w:rsid w:val="397F14BF"/>
    <w:rsid w:val="39806C59"/>
    <w:rsid w:val="39850165"/>
    <w:rsid w:val="39854CED"/>
    <w:rsid w:val="39897C3B"/>
    <w:rsid w:val="39912999"/>
    <w:rsid w:val="399B0698"/>
    <w:rsid w:val="39A03EED"/>
    <w:rsid w:val="39A131D7"/>
    <w:rsid w:val="39A73BAE"/>
    <w:rsid w:val="39A87231"/>
    <w:rsid w:val="39A92C0E"/>
    <w:rsid w:val="39AB5E03"/>
    <w:rsid w:val="39B34CB8"/>
    <w:rsid w:val="39BA7DF4"/>
    <w:rsid w:val="39BE1053"/>
    <w:rsid w:val="39C35667"/>
    <w:rsid w:val="39C80763"/>
    <w:rsid w:val="39CB50A6"/>
    <w:rsid w:val="39CC34C4"/>
    <w:rsid w:val="39CF6DF4"/>
    <w:rsid w:val="39D44E96"/>
    <w:rsid w:val="39D4535A"/>
    <w:rsid w:val="39E210F9"/>
    <w:rsid w:val="39E6508D"/>
    <w:rsid w:val="39EA239A"/>
    <w:rsid w:val="39EC3F23"/>
    <w:rsid w:val="39EC5B12"/>
    <w:rsid w:val="39FF3A59"/>
    <w:rsid w:val="3A137505"/>
    <w:rsid w:val="3A1805F9"/>
    <w:rsid w:val="3A2160C5"/>
    <w:rsid w:val="3A313AB8"/>
    <w:rsid w:val="3A3E0A25"/>
    <w:rsid w:val="3A415794"/>
    <w:rsid w:val="3A4A1141"/>
    <w:rsid w:val="3A59585F"/>
    <w:rsid w:val="3A601D2F"/>
    <w:rsid w:val="3A687850"/>
    <w:rsid w:val="3A6A0CDC"/>
    <w:rsid w:val="3A726E4E"/>
    <w:rsid w:val="3A7E085A"/>
    <w:rsid w:val="3A8433AD"/>
    <w:rsid w:val="3A843ABE"/>
    <w:rsid w:val="3A9128C1"/>
    <w:rsid w:val="3A922524"/>
    <w:rsid w:val="3AA10350"/>
    <w:rsid w:val="3AA85F85"/>
    <w:rsid w:val="3AAD5BAB"/>
    <w:rsid w:val="3AAF64AB"/>
    <w:rsid w:val="3AB40CE8"/>
    <w:rsid w:val="3ABF0039"/>
    <w:rsid w:val="3AC21D31"/>
    <w:rsid w:val="3ACC77E6"/>
    <w:rsid w:val="3AD17B7F"/>
    <w:rsid w:val="3AD35612"/>
    <w:rsid w:val="3AD874C9"/>
    <w:rsid w:val="3AE9681C"/>
    <w:rsid w:val="3AEE244B"/>
    <w:rsid w:val="3AEF180B"/>
    <w:rsid w:val="3AF916B0"/>
    <w:rsid w:val="3AFD61EB"/>
    <w:rsid w:val="3B0672D5"/>
    <w:rsid w:val="3B250922"/>
    <w:rsid w:val="3B260976"/>
    <w:rsid w:val="3B2714BA"/>
    <w:rsid w:val="3B366613"/>
    <w:rsid w:val="3B3D65B4"/>
    <w:rsid w:val="3B3D6F2F"/>
    <w:rsid w:val="3B486A4A"/>
    <w:rsid w:val="3B4B164C"/>
    <w:rsid w:val="3B4D6A6B"/>
    <w:rsid w:val="3B526700"/>
    <w:rsid w:val="3B535A77"/>
    <w:rsid w:val="3B581673"/>
    <w:rsid w:val="3B5C6287"/>
    <w:rsid w:val="3B5E01E4"/>
    <w:rsid w:val="3B6236A0"/>
    <w:rsid w:val="3B6B3A9C"/>
    <w:rsid w:val="3B8B1C35"/>
    <w:rsid w:val="3B937DF8"/>
    <w:rsid w:val="3BA20A9E"/>
    <w:rsid w:val="3BA27B29"/>
    <w:rsid w:val="3BA36306"/>
    <w:rsid w:val="3BA90120"/>
    <w:rsid w:val="3BA96C8B"/>
    <w:rsid w:val="3BB645EB"/>
    <w:rsid w:val="3BB75234"/>
    <w:rsid w:val="3BB81A38"/>
    <w:rsid w:val="3BBB206F"/>
    <w:rsid w:val="3BC46D08"/>
    <w:rsid w:val="3BC74A4B"/>
    <w:rsid w:val="3BC9468F"/>
    <w:rsid w:val="3BD01B51"/>
    <w:rsid w:val="3BD258C9"/>
    <w:rsid w:val="3BE6C7A4"/>
    <w:rsid w:val="3BF03FA1"/>
    <w:rsid w:val="3BFF41E4"/>
    <w:rsid w:val="3BFFA27A"/>
    <w:rsid w:val="3C084023"/>
    <w:rsid w:val="3C131844"/>
    <w:rsid w:val="3C157564"/>
    <w:rsid w:val="3C2002D7"/>
    <w:rsid w:val="3C3C0CD2"/>
    <w:rsid w:val="3C460065"/>
    <w:rsid w:val="3C495460"/>
    <w:rsid w:val="3C522566"/>
    <w:rsid w:val="3C5249B6"/>
    <w:rsid w:val="3C5550C5"/>
    <w:rsid w:val="3C6127A9"/>
    <w:rsid w:val="3C69674F"/>
    <w:rsid w:val="3C7C75E3"/>
    <w:rsid w:val="3C8A2084"/>
    <w:rsid w:val="3C8D13F8"/>
    <w:rsid w:val="3C9012E0"/>
    <w:rsid w:val="3C9708C1"/>
    <w:rsid w:val="3C9B3F0D"/>
    <w:rsid w:val="3CAD4C77"/>
    <w:rsid w:val="3CC62F17"/>
    <w:rsid w:val="3CC907F0"/>
    <w:rsid w:val="3CCC92BA"/>
    <w:rsid w:val="3CCE7F04"/>
    <w:rsid w:val="3CD5470D"/>
    <w:rsid w:val="3CD64F45"/>
    <w:rsid w:val="3CDC0DE1"/>
    <w:rsid w:val="3CEC3657"/>
    <w:rsid w:val="3CF1446D"/>
    <w:rsid w:val="3CF36A59"/>
    <w:rsid w:val="3CF4186F"/>
    <w:rsid w:val="3CFB1DD3"/>
    <w:rsid w:val="3D025872"/>
    <w:rsid w:val="3D0620E8"/>
    <w:rsid w:val="3D0F4ED7"/>
    <w:rsid w:val="3D141F11"/>
    <w:rsid w:val="3D193084"/>
    <w:rsid w:val="3D22018A"/>
    <w:rsid w:val="3D294424"/>
    <w:rsid w:val="3D29758D"/>
    <w:rsid w:val="3D2C5607"/>
    <w:rsid w:val="3D472F70"/>
    <w:rsid w:val="3D534CEE"/>
    <w:rsid w:val="3D5C3A0F"/>
    <w:rsid w:val="3D683084"/>
    <w:rsid w:val="3D7604D6"/>
    <w:rsid w:val="3D76708B"/>
    <w:rsid w:val="3D7B5AED"/>
    <w:rsid w:val="3D84709F"/>
    <w:rsid w:val="3D8726E3"/>
    <w:rsid w:val="3D8A4F7F"/>
    <w:rsid w:val="3D8B6CCE"/>
    <w:rsid w:val="3D8C1249"/>
    <w:rsid w:val="3D907E4E"/>
    <w:rsid w:val="3D915D03"/>
    <w:rsid w:val="3D9D5A63"/>
    <w:rsid w:val="3D9F67B1"/>
    <w:rsid w:val="3DA26D0E"/>
    <w:rsid w:val="3DA825AF"/>
    <w:rsid w:val="3DAF617E"/>
    <w:rsid w:val="3DB1150E"/>
    <w:rsid w:val="3DB17760"/>
    <w:rsid w:val="3DB35286"/>
    <w:rsid w:val="3DB96610"/>
    <w:rsid w:val="3DBA03C3"/>
    <w:rsid w:val="3DBC0328"/>
    <w:rsid w:val="3DC12D0A"/>
    <w:rsid w:val="3DC42CFC"/>
    <w:rsid w:val="3DC95CBF"/>
    <w:rsid w:val="3DD31485"/>
    <w:rsid w:val="3DD35929"/>
    <w:rsid w:val="3DD60F75"/>
    <w:rsid w:val="3DDA450B"/>
    <w:rsid w:val="3DDD2303"/>
    <w:rsid w:val="3DEB38AB"/>
    <w:rsid w:val="3DEE62BF"/>
    <w:rsid w:val="3DF5764D"/>
    <w:rsid w:val="3DFE0BF8"/>
    <w:rsid w:val="3DFF3DB0"/>
    <w:rsid w:val="3DFF45DA"/>
    <w:rsid w:val="3E0E6961"/>
    <w:rsid w:val="3E17163D"/>
    <w:rsid w:val="3E175815"/>
    <w:rsid w:val="3E1F6F2C"/>
    <w:rsid w:val="3E3C1720"/>
    <w:rsid w:val="3E486ECD"/>
    <w:rsid w:val="3E4A0DFA"/>
    <w:rsid w:val="3E4D1237"/>
    <w:rsid w:val="3E734A16"/>
    <w:rsid w:val="3E8B6216"/>
    <w:rsid w:val="3E90381A"/>
    <w:rsid w:val="3E99749A"/>
    <w:rsid w:val="3EB373AC"/>
    <w:rsid w:val="3EBD90BE"/>
    <w:rsid w:val="3EC97015"/>
    <w:rsid w:val="3ED14D00"/>
    <w:rsid w:val="3EDD2677"/>
    <w:rsid w:val="3EE01818"/>
    <w:rsid w:val="3EE85404"/>
    <w:rsid w:val="3EFB446E"/>
    <w:rsid w:val="3EFE0372"/>
    <w:rsid w:val="3F0833B0"/>
    <w:rsid w:val="3F0A13F8"/>
    <w:rsid w:val="3F0D4E6A"/>
    <w:rsid w:val="3F1745F7"/>
    <w:rsid w:val="3F220A30"/>
    <w:rsid w:val="3F22253F"/>
    <w:rsid w:val="3F2335C3"/>
    <w:rsid w:val="3F236054"/>
    <w:rsid w:val="3F256073"/>
    <w:rsid w:val="3F2C4D37"/>
    <w:rsid w:val="3F3C245E"/>
    <w:rsid w:val="3F431B2C"/>
    <w:rsid w:val="3F484CFB"/>
    <w:rsid w:val="3F4A17B3"/>
    <w:rsid w:val="3F4C14EF"/>
    <w:rsid w:val="3F4D5963"/>
    <w:rsid w:val="3F53550C"/>
    <w:rsid w:val="3F537FF3"/>
    <w:rsid w:val="3F5605BF"/>
    <w:rsid w:val="3F5A02EC"/>
    <w:rsid w:val="3F6B2D2B"/>
    <w:rsid w:val="3F6B55BF"/>
    <w:rsid w:val="3F7F5B80"/>
    <w:rsid w:val="3F9152EB"/>
    <w:rsid w:val="3F9E5AC2"/>
    <w:rsid w:val="3FAE03FB"/>
    <w:rsid w:val="3FAE3F57"/>
    <w:rsid w:val="3FB0398F"/>
    <w:rsid w:val="3FBD6841"/>
    <w:rsid w:val="3FC03C8B"/>
    <w:rsid w:val="3FCE0156"/>
    <w:rsid w:val="3FD06468"/>
    <w:rsid w:val="3FD87226"/>
    <w:rsid w:val="3FD9E270"/>
    <w:rsid w:val="3FE3B1C0"/>
    <w:rsid w:val="3FE47979"/>
    <w:rsid w:val="3FE70954"/>
    <w:rsid w:val="3FE7A14E"/>
    <w:rsid w:val="3FF51B86"/>
    <w:rsid w:val="3FFE08B6"/>
    <w:rsid w:val="40010EF3"/>
    <w:rsid w:val="400422FF"/>
    <w:rsid w:val="40152228"/>
    <w:rsid w:val="40181D19"/>
    <w:rsid w:val="401D732F"/>
    <w:rsid w:val="401F4E55"/>
    <w:rsid w:val="402E32EA"/>
    <w:rsid w:val="403158D7"/>
    <w:rsid w:val="40322DDA"/>
    <w:rsid w:val="40384169"/>
    <w:rsid w:val="403D352D"/>
    <w:rsid w:val="40491ED2"/>
    <w:rsid w:val="405220B8"/>
    <w:rsid w:val="405368AD"/>
    <w:rsid w:val="40543E48"/>
    <w:rsid w:val="40665850"/>
    <w:rsid w:val="407A676D"/>
    <w:rsid w:val="40866C82"/>
    <w:rsid w:val="408E29FF"/>
    <w:rsid w:val="40905D53"/>
    <w:rsid w:val="409E221E"/>
    <w:rsid w:val="40A37834"/>
    <w:rsid w:val="40B84D47"/>
    <w:rsid w:val="40CD665F"/>
    <w:rsid w:val="40D365D4"/>
    <w:rsid w:val="40D43E92"/>
    <w:rsid w:val="40D774DE"/>
    <w:rsid w:val="40E276F7"/>
    <w:rsid w:val="40EA6EBA"/>
    <w:rsid w:val="40ED54D8"/>
    <w:rsid w:val="40F31759"/>
    <w:rsid w:val="40F42C5D"/>
    <w:rsid w:val="40F56C6C"/>
    <w:rsid w:val="40F938F8"/>
    <w:rsid w:val="40FEB618"/>
    <w:rsid w:val="410605CC"/>
    <w:rsid w:val="410B7BCB"/>
    <w:rsid w:val="411C1948"/>
    <w:rsid w:val="412E6F3C"/>
    <w:rsid w:val="41322966"/>
    <w:rsid w:val="41436921"/>
    <w:rsid w:val="4151103E"/>
    <w:rsid w:val="41526080"/>
    <w:rsid w:val="416B795B"/>
    <w:rsid w:val="41724AE9"/>
    <w:rsid w:val="41850CE8"/>
    <w:rsid w:val="41915D32"/>
    <w:rsid w:val="41941570"/>
    <w:rsid w:val="41961202"/>
    <w:rsid w:val="419B3618"/>
    <w:rsid w:val="419E41F7"/>
    <w:rsid w:val="41B15EE3"/>
    <w:rsid w:val="41B445E9"/>
    <w:rsid w:val="41BD2B78"/>
    <w:rsid w:val="41C50BB6"/>
    <w:rsid w:val="41C9151C"/>
    <w:rsid w:val="41D57EC1"/>
    <w:rsid w:val="41DB2FFE"/>
    <w:rsid w:val="41EE4ADF"/>
    <w:rsid w:val="41F248FA"/>
    <w:rsid w:val="41F64B29"/>
    <w:rsid w:val="42066721"/>
    <w:rsid w:val="42186000"/>
    <w:rsid w:val="42213106"/>
    <w:rsid w:val="42442951"/>
    <w:rsid w:val="42497184"/>
    <w:rsid w:val="424B5480"/>
    <w:rsid w:val="424F0A63"/>
    <w:rsid w:val="42500DFE"/>
    <w:rsid w:val="425132C0"/>
    <w:rsid w:val="42553EE8"/>
    <w:rsid w:val="425C3523"/>
    <w:rsid w:val="42605908"/>
    <w:rsid w:val="4278084D"/>
    <w:rsid w:val="427B3D8A"/>
    <w:rsid w:val="42886D23"/>
    <w:rsid w:val="42890CAC"/>
    <w:rsid w:val="428C5620"/>
    <w:rsid w:val="428C60A6"/>
    <w:rsid w:val="429F24F8"/>
    <w:rsid w:val="42A31D6D"/>
    <w:rsid w:val="42B15B0D"/>
    <w:rsid w:val="42B41D52"/>
    <w:rsid w:val="42B85EE5"/>
    <w:rsid w:val="42BF022A"/>
    <w:rsid w:val="42CB7A34"/>
    <w:rsid w:val="42DC761B"/>
    <w:rsid w:val="42E12FAA"/>
    <w:rsid w:val="42E3216A"/>
    <w:rsid w:val="42EB439E"/>
    <w:rsid w:val="42EE5221"/>
    <w:rsid w:val="42EF4FB3"/>
    <w:rsid w:val="42F071AC"/>
    <w:rsid w:val="42F47E0D"/>
    <w:rsid w:val="42F51E9D"/>
    <w:rsid w:val="42FA5706"/>
    <w:rsid w:val="42FC76D0"/>
    <w:rsid w:val="43025F84"/>
    <w:rsid w:val="43122A4F"/>
    <w:rsid w:val="432E448E"/>
    <w:rsid w:val="43325B98"/>
    <w:rsid w:val="43341C3E"/>
    <w:rsid w:val="43495B48"/>
    <w:rsid w:val="43560B8E"/>
    <w:rsid w:val="4356268C"/>
    <w:rsid w:val="435B43F6"/>
    <w:rsid w:val="435B61A4"/>
    <w:rsid w:val="4368266F"/>
    <w:rsid w:val="43721740"/>
    <w:rsid w:val="43776D56"/>
    <w:rsid w:val="437C4A28"/>
    <w:rsid w:val="438374A9"/>
    <w:rsid w:val="43923FA5"/>
    <w:rsid w:val="439671DC"/>
    <w:rsid w:val="43983C23"/>
    <w:rsid w:val="439C7CD4"/>
    <w:rsid w:val="43A73199"/>
    <w:rsid w:val="43A7579D"/>
    <w:rsid w:val="43AE09CA"/>
    <w:rsid w:val="43C82B7A"/>
    <w:rsid w:val="43C875B2"/>
    <w:rsid w:val="43D21641"/>
    <w:rsid w:val="43D441A9"/>
    <w:rsid w:val="43E758B2"/>
    <w:rsid w:val="43E97226"/>
    <w:rsid w:val="43EC32A0"/>
    <w:rsid w:val="43EF4B3E"/>
    <w:rsid w:val="44093E52"/>
    <w:rsid w:val="440B6D71"/>
    <w:rsid w:val="440C749E"/>
    <w:rsid w:val="441427F7"/>
    <w:rsid w:val="441B5933"/>
    <w:rsid w:val="442030D5"/>
    <w:rsid w:val="4422267C"/>
    <w:rsid w:val="44250560"/>
    <w:rsid w:val="443D3AFC"/>
    <w:rsid w:val="443F3D46"/>
    <w:rsid w:val="444255B6"/>
    <w:rsid w:val="444529B0"/>
    <w:rsid w:val="444E7AB7"/>
    <w:rsid w:val="44587E0A"/>
    <w:rsid w:val="44593DBA"/>
    <w:rsid w:val="44613C8E"/>
    <w:rsid w:val="4475773A"/>
    <w:rsid w:val="447A63A2"/>
    <w:rsid w:val="447D493F"/>
    <w:rsid w:val="447D65EE"/>
    <w:rsid w:val="4484797D"/>
    <w:rsid w:val="44913E48"/>
    <w:rsid w:val="44944B08"/>
    <w:rsid w:val="449F6565"/>
    <w:rsid w:val="44A00397"/>
    <w:rsid w:val="44A409D6"/>
    <w:rsid w:val="44AC55BD"/>
    <w:rsid w:val="44AF4066"/>
    <w:rsid w:val="44B042CE"/>
    <w:rsid w:val="44BD10DE"/>
    <w:rsid w:val="44D81A76"/>
    <w:rsid w:val="44DF6BBE"/>
    <w:rsid w:val="44F06345"/>
    <w:rsid w:val="44F47E43"/>
    <w:rsid w:val="44FC4475"/>
    <w:rsid w:val="45082F5D"/>
    <w:rsid w:val="450A1C21"/>
    <w:rsid w:val="451E392D"/>
    <w:rsid w:val="451E3EC6"/>
    <w:rsid w:val="45201547"/>
    <w:rsid w:val="4528655A"/>
    <w:rsid w:val="452F4A52"/>
    <w:rsid w:val="452F55B2"/>
    <w:rsid w:val="45314631"/>
    <w:rsid w:val="45327E35"/>
    <w:rsid w:val="45375CA5"/>
    <w:rsid w:val="453E73B1"/>
    <w:rsid w:val="4545710C"/>
    <w:rsid w:val="45457144"/>
    <w:rsid w:val="45472EBB"/>
    <w:rsid w:val="45486BFC"/>
    <w:rsid w:val="45533F1C"/>
    <w:rsid w:val="4557225D"/>
    <w:rsid w:val="45596713"/>
    <w:rsid w:val="45693D06"/>
    <w:rsid w:val="45901070"/>
    <w:rsid w:val="45B06ED6"/>
    <w:rsid w:val="45B37EB1"/>
    <w:rsid w:val="45B47498"/>
    <w:rsid w:val="45BA35BE"/>
    <w:rsid w:val="45BD4243"/>
    <w:rsid w:val="45CC032A"/>
    <w:rsid w:val="45D71D2E"/>
    <w:rsid w:val="45DA17D8"/>
    <w:rsid w:val="45E46ACA"/>
    <w:rsid w:val="45EF52CA"/>
    <w:rsid w:val="45F1231E"/>
    <w:rsid w:val="45F34DBA"/>
    <w:rsid w:val="45F840E8"/>
    <w:rsid w:val="45F8417E"/>
    <w:rsid w:val="45FB4B6F"/>
    <w:rsid w:val="46026E36"/>
    <w:rsid w:val="46064558"/>
    <w:rsid w:val="462813AD"/>
    <w:rsid w:val="462F3EF3"/>
    <w:rsid w:val="46301610"/>
    <w:rsid w:val="46313B8E"/>
    <w:rsid w:val="463B42CB"/>
    <w:rsid w:val="46440544"/>
    <w:rsid w:val="465F5301"/>
    <w:rsid w:val="46623CEE"/>
    <w:rsid w:val="466C1D8C"/>
    <w:rsid w:val="466D314E"/>
    <w:rsid w:val="467B0413"/>
    <w:rsid w:val="467D15A4"/>
    <w:rsid w:val="46804174"/>
    <w:rsid w:val="468A24B1"/>
    <w:rsid w:val="468A53B0"/>
    <w:rsid w:val="469B534E"/>
    <w:rsid w:val="469C1213"/>
    <w:rsid w:val="46A14816"/>
    <w:rsid w:val="46B14FD9"/>
    <w:rsid w:val="46B53E1D"/>
    <w:rsid w:val="46B837C8"/>
    <w:rsid w:val="46C0453A"/>
    <w:rsid w:val="46C82AEE"/>
    <w:rsid w:val="46CB4320"/>
    <w:rsid w:val="46CD72D6"/>
    <w:rsid w:val="46E841F3"/>
    <w:rsid w:val="46EE732F"/>
    <w:rsid w:val="46F33B59"/>
    <w:rsid w:val="46F506BE"/>
    <w:rsid w:val="46F513E7"/>
    <w:rsid w:val="4708107D"/>
    <w:rsid w:val="470C1CAD"/>
    <w:rsid w:val="470D1EAB"/>
    <w:rsid w:val="4713457F"/>
    <w:rsid w:val="47176886"/>
    <w:rsid w:val="471F673A"/>
    <w:rsid w:val="47363055"/>
    <w:rsid w:val="473E41E7"/>
    <w:rsid w:val="47530F1F"/>
    <w:rsid w:val="475950F1"/>
    <w:rsid w:val="475F022D"/>
    <w:rsid w:val="47704076"/>
    <w:rsid w:val="47705DC8"/>
    <w:rsid w:val="47741147"/>
    <w:rsid w:val="47774690"/>
    <w:rsid w:val="47793411"/>
    <w:rsid w:val="477C2B8D"/>
    <w:rsid w:val="478101A3"/>
    <w:rsid w:val="478B77DC"/>
    <w:rsid w:val="478D1745"/>
    <w:rsid w:val="4791488A"/>
    <w:rsid w:val="47990E08"/>
    <w:rsid w:val="47B10A89"/>
    <w:rsid w:val="47B40579"/>
    <w:rsid w:val="47B71E17"/>
    <w:rsid w:val="47C018DD"/>
    <w:rsid w:val="47C03707"/>
    <w:rsid w:val="47C13247"/>
    <w:rsid w:val="47D337DD"/>
    <w:rsid w:val="47D433C0"/>
    <w:rsid w:val="47DC187E"/>
    <w:rsid w:val="47F15329"/>
    <w:rsid w:val="47F37F37"/>
    <w:rsid w:val="47F933CB"/>
    <w:rsid w:val="480C2163"/>
    <w:rsid w:val="480F1C53"/>
    <w:rsid w:val="48117538"/>
    <w:rsid w:val="482A25E9"/>
    <w:rsid w:val="482B01EE"/>
    <w:rsid w:val="482E1FB6"/>
    <w:rsid w:val="48317F40"/>
    <w:rsid w:val="48381F7D"/>
    <w:rsid w:val="4850390A"/>
    <w:rsid w:val="48561630"/>
    <w:rsid w:val="486378A9"/>
    <w:rsid w:val="48717D4C"/>
    <w:rsid w:val="48730182"/>
    <w:rsid w:val="48751F9C"/>
    <w:rsid w:val="4877302A"/>
    <w:rsid w:val="487970CD"/>
    <w:rsid w:val="487C375E"/>
    <w:rsid w:val="48802209"/>
    <w:rsid w:val="48836AB4"/>
    <w:rsid w:val="488501FF"/>
    <w:rsid w:val="488838C5"/>
    <w:rsid w:val="48901EE0"/>
    <w:rsid w:val="48910462"/>
    <w:rsid w:val="489B4111"/>
    <w:rsid w:val="48A31586"/>
    <w:rsid w:val="48BF0F83"/>
    <w:rsid w:val="48C84ACB"/>
    <w:rsid w:val="48C8737B"/>
    <w:rsid w:val="48C91E02"/>
    <w:rsid w:val="48C978A6"/>
    <w:rsid w:val="48CB3DCC"/>
    <w:rsid w:val="48D82045"/>
    <w:rsid w:val="48E04E5A"/>
    <w:rsid w:val="48EE3617"/>
    <w:rsid w:val="48F85BB0"/>
    <w:rsid w:val="48FE1841"/>
    <w:rsid w:val="49080B7C"/>
    <w:rsid w:val="490966FA"/>
    <w:rsid w:val="491007F5"/>
    <w:rsid w:val="4914081D"/>
    <w:rsid w:val="491465B8"/>
    <w:rsid w:val="49162368"/>
    <w:rsid w:val="491C4A93"/>
    <w:rsid w:val="49267254"/>
    <w:rsid w:val="493763E3"/>
    <w:rsid w:val="494D29E7"/>
    <w:rsid w:val="49583186"/>
    <w:rsid w:val="495A6EFE"/>
    <w:rsid w:val="495B65B3"/>
    <w:rsid w:val="496164DE"/>
    <w:rsid w:val="496658A3"/>
    <w:rsid w:val="4967696F"/>
    <w:rsid w:val="496C4368"/>
    <w:rsid w:val="497004D0"/>
    <w:rsid w:val="49777A09"/>
    <w:rsid w:val="4989333F"/>
    <w:rsid w:val="498A77E3"/>
    <w:rsid w:val="498B5309"/>
    <w:rsid w:val="498D53AA"/>
    <w:rsid w:val="49940662"/>
    <w:rsid w:val="499535CF"/>
    <w:rsid w:val="49956188"/>
    <w:rsid w:val="499713D1"/>
    <w:rsid w:val="499B0290"/>
    <w:rsid w:val="499D3F04"/>
    <w:rsid w:val="499E328F"/>
    <w:rsid w:val="49A11A8A"/>
    <w:rsid w:val="49A26C9D"/>
    <w:rsid w:val="49A90D0C"/>
    <w:rsid w:val="49B02FC2"/>
    <w:rsid w:val="49B15FF9"/>
    <w:rsid w:val="49B56541"/>
    <w:rsid w:val="49B605D8"/>
    <w:rsid w:val="49B91E77"/>
    <w:rsid w:val="49BD7800"/>
    <w:rsid w:val="49BE123B"/>
    <w:rsid w:val="49BE62E1"/>
    <w:rsid w:val="49C36851"/>
    <w:rsid w:val="49CF398F"/>
    <w:rsid w:val="49D22F38"/>
    <w:rsid w:val="49D40A5E"/>
    <w:rsid w:val="49D84D2B"/>
    <w:rsid w:val="49DC0063"/>
    <w:rsid w:val="49DC7913"/>
    <w:rsid w:val="49DD3BE1"/>
    <w:rsid w:val="49E35145"/>
    <w:rsid w:val="49E55BB5"/>
    <w:rsid w:val="49EB1ADA"/>
    <w:rsid w:val="49F66C27"/>
    <w:rsid w:val="49F85F83"/>
    <w:rsid w:val="49F97C1B"/>
    <w:rsid w:val="4A037596"/>
    <w:rsid w:val="4A064DC7"/>
    <w:rsid w:val="4A0D28D0"/>
    <w:rsid w:val="4A16722D"/>
    <w:rsid w:val="4A1D310F"/>
    <w:rsid w:val="4A1E7AF0"/>
    <w:rsid w:val="4A2512BA"/>
    <w:rsid w:val="4A3A6A54"/>
    <w:rsid w:val="4A3B0312"/>
    <w:rsid w:val="4A3B0ADD"/>
    <w:rsid w:val="4A443E36"/>
    <w:rsid w:val="4A4462D6"/>
    <w:rsid w:val="4A563B69"/>
    <w:rsid w:val="4A695377"/>
    <w:rsid w:val="4A7135B2"/>
    <w:rsid w:val="4A7E27C2"/>
    <w:rsid w:val="4A8149A7"/>
    <w:rsid w:val="4A840031"/>
    <w:rsid w:val="4A983EFF"/>
    <w:rsid w:val="4A9B157C"/>
    <w:rsid w:val="4AA66EAC"/>
    <w:rsid w:val="4AAE7501"/>
    <w:rsid w:val="4AAF5028"/>
    <w:rsid w:val="4AB401CE"/>
    <w:rsid w:val="4ABE5B79"/>
    <w:rsid w:val="4AC8062E"/>
    <w:rsid w:val="4ADA2E75"/>
    <w:rsid w:val="4ADD5690"/>
    <w:rsid w:val="4AE03433"/>
    <w:rsid w:val="4AE304BB"/>
    <w:rsid w:val="4AF31E4E"/>
    <w:rsid w:val="4AFC64BF"/>
    <w:rsid w:val="4AFF5FAF"/>
    <w:rsid w:val="4B0931D0"/>
    <w:rsid w:val="4B0B04B0"/>
    <w:rsid w:val="4B0E45B6"/>
    <w:rsid w:val="4B17661E"/>
    <w:rsid w:val="4B1F0C61"/>
    <w:rsid w:val="4B236133"/>
    <w:rsid w:val="4B2E1B61"/>
    <w:rsid w:val="4B41504C"/>
    <w:rsid w:val="4B43474D"/>
    <w:rsid w:val="4B48404E"/>
    <w:rsid w:val="4B4F42AD"/>
    <w:rsid w:val="4B542FA1"/>
    <w:rsid w:val="4B5C36E4"/>
    <w:rsid w:val="4B6C24F0"/>
    <w:rsid w:val="4B7818BD"/>
    <w:rsid w:val="4B792D75"/>
    <w:rsid w:val="4B7E1A41"/>
    <w:rsid w:val="4B85447B"/>
    <w:rsid w:val="4B865D88"/>
    <w:rsid w:val="4B895879"/>
    <w:rsid w:val="4B920BD1"/>
    <w:rsid w:val="4B9A1834"/>
    <w:rsid w:val="4B9E1324"/>
    <w:rsid w:val="4BA90A6B"/>
    <w:rsid w:val="4BB5041C"/>
    <w:rsid w:val="4BB84560"/>
    <w:rsid w:val="4BC42640"/>
    <w:rsid w:val="4BC535EC"/>
    <w:rsid w:val="4BD21CDC"/>
    <w:rsid w:val="4BD411EA"/>
    <w:rsid w:val="4BD655FC"/>
    <w:rsid w:val="4BDC3BFA"/>
    <w:rsid w:val="4BDF6FA5"/>
    <w:rsid w:val="4BE331DB"/>
    <w:rsid w:val="4BE60F1D"/>
    <w:rsid w:val="4BED22AB"/>
    <w:rsid w:val="4BEFD26A"/>
    <w:rsid w:val="4BF70A34"/>
    <w:rsid w:val="4BF70D1F"/>
    <w:rsid w:val="4BFC7FED"/>
    <w:rsid w:val="4BFF5B3B"/>
    <w:rsid w:val="4C03387D"/>
    <w:rsid w:val="4C0373D9"/>
    <w:rsid w:val="4C1D42B0"/>
    <w:rsid w:val="4C201DD4"/>
    <w:rsid w:val="4C2630C7"/>
    <w:rsid w:val="4C29189F"/>
    <w:rsid w:val="4C3457E4"/>
    <w:rsid w:val="4C482434"/>
    <w:rsid w:val="4C4D0B96"/>
    <w:rsid w:val="4C5B0FC3"/>
    <w:rsid w:val="4C5E4F57"/>
    <w:rsid w:val="4C602A7D"/>
    <w:rsid w:val="4C6A38FC"/>
    <w:rsid w:val="4C6D519A"/>
    <w:rsid w:val="4C8107A0"/>
    <w:rsid w:val="4C8835FA"/>
    <w:rsid w:val="4C8E71BF"/>
    <w:rsid w:val="4C8F06A0"/>
    <w:rsid w:val="4C9747A4"/>
    <w:rsid w:val="4CAA55D4"/>
    <w:rsid w:val="4CAB6711"/>
    <w:rsid w:val="4CAC181F"/>
    <w:rsid w:val="4CAE46E6"/>
    <w:rsid w:val="4CB3320A"/>
    <w:rsid w:val="4CB86687"/>
    <w:rsid w:val="4CC528E0"/>
    <w:rsid w:val="4CC7034A"/>
    <w:rsid w:val="4CCB35C9"/>
    <w:rsid w:val="4CCC1EC1"/>
    <w:rsid w:val="4CCE5C39"/>
    <w:rsid w:val="4CD64AED"/>
    <w:rsid w:val="4CDB0356"/>
    <w:rsid w:val="4CDF1BF4"/>
    <w:rsid w:val="4CE0539C"/>
    <w:rsid w:val="4CE5757E"/>
    <w:rsid w:val="4CF220F9"/>
    <w:rsid w:val="4CFB09F8"/>
    <w:rsid w:val="4CFF2296"/>
    <w:rsid w:val="4CFF4044"/>
    <w:rsid w:val="4D046B6A"/>
    <w:rsid w:val="4D0478AD"/>
    <w:rsid w:val="4D0C69C4"/>
    <w:rsid w:val="4D0E72D5"/>
    <w:rsid w:val="4D1D34E8"/>
    <w:rsid w:val="4D1E654F"/>
    <w:rsid w:val="4D2E492A"/>
    <w:rsid w:val="4D3B0DF4"/>
    <w:rsid w:val="4D3C7DE3"/>
    <w:rsid w:val="4D4D1254"/>
    <w:rsid w:val="4D4D69CE"/>
    <w:rsid w:val="4D5123C6"/>
    <w:rsid w:val="4D543E3B"/>
    <w:rsid w:val="4D5D4569"/>
    <w:rsid w:val="4D693BB4"/>
    <w:rsid w:val="4D705BC5"/>
    <w:rsid w:val="4D706CF0"/>
    <w:rsid w:val="4D812D57"/>
    <w:rsid w:val="4D815970"/>
    <w:rsid w:val="4D8373D4"/>
    <w:rsid w:val="4D924485"/>
    <w:rsid w:val="4D956757"/>
    <w:rsid w:val="4D976E51"/>
    <w:rsid w:val="4D9E1E27"/>
    <w:rsid w:val="4DAF3415"/>
    <w:rsid w:val="4DB74893"/>
    <w:rsid w:val="4DBE4E9F"/>
    <w:rsid w:val="4DBF16C4"/>
    <w:rsid w:val="4DBFECBF"/>
    <w:rsid w:val="4DC4703C"/>
    <w:rsid w:val="4DD52C2C"/>
    <w:rsid w:val="4DD52FF7"/>
    <w:rsid w:val="4DDB4428"/>
    <w:rsid w:val="4DE616DE"/>
    <w:rsid w:val="4DED405F"/>
    <w:rsid w:val="4DEF40B9"/>
    <w:rsid w:val="4DFD2DE6"/>
    <w:rsid w:val="4E121B55"/>
    <w:rsid w:val="4E122358"/>
    <w:rsid w:val="4E2A3343"/>
    <w:rsid w:val="4E2B61AD"/>
    <w:rsid w:val="4E306E72"/>
    <w:rsid w:val="4E3C5B2A"/>
    <w:rsid w:val="4E451F2B"/>
    <w:rsid w:val="4E492DD0"/>
    <w:rsid w:val="4E4C267F"/>
    <w:rsid w:val="4E4C3506"/>
    <w:rsid w:val="4E4E41F3"/>
    <w:rsid w:val="4E5F2AF8"/>
    <w:rsid w:val="4E61488B"/>
    <w:rsid w:val="4E6210E9"/>
    <w:rsid w:val="4E6B6EA1"/>
    <w:rsid w:val="4E74636C"/>
    <w:rsid w:val="4E7C2D1C"/>
    <w:rsid w:val="4E86609F"/>
    <w:rsid w:val="4E952232"/>
    <w:rsid w:val="4E9700F7"/>
    <w:rsid w:val="4E984929"/>
    <w:rsid w:val="4E992277"/>
    <w:rsid w:val="4E9B0E76"/>
    <w:rsid w:val="4EA524E3"/>
    <w:rsid w:val="4EA62ADA"/>
    <w:rsid w:val="4EB4172E"/>
    <w:rsid w:val="4EB5120D"/>
    <w:rsid w:val="4EBD5F65"/>
    <w:rsid w:val="4EBE538C"/>
    <w:rsid w:val="4EE031BE"/>
    <w:rsid w:val="4EE334F2"/>
    <w:rsid w:val="4EE37F68"/>
    <w:rsid w:val="4EEA2AD2"/>
    <w:rsid w:val="4EEF00E8"/>
    <w:rsid w:val="4EF55E94"/>
    <w:rsid w:val="4EF70D4B"/>
    <w:rsid w:val="4EF79AF2"/>
    <w:rsid w:val="4F0746D1"/>
    <w:rsid w:val="4F15544F"/>
    <w:rsid w:val="4F2C6C47"/>
    <w:rsid w:val="4F376605"/>
    <w:rsid w:val="4F3D0E54"/>
    <w:rsid w:val="4F415041"/>
    <w:rsid w:val="4F477707"/>
    <w:rsid w:val="4F5012C8"/>
    <w:rsid w:val="4F59138E"/>
    <w:rsid w:val="4F5B752C"/>
    <w:rsid w:val="4F6247EF"/>
    <w:rsid w:val="4F6F4D85"/>
    <w:rsid w:val="4F721C64"/>
    <w:rsid w:val="4F734876"/>
    <w:rsid w:val="4F841516"/>
    <w:rsid w:val="4F842187"/>
    <w:rsid w:val="4F9071D6"/>
    <w:rsid w:val="4F9204FB"/>
    <w:rsid w:val="4F940B35"/>
    <w:rsid w:val="4F980780"/>
    <w:rsid w:val="4F9D1E71"/>
    <w:rsid w:val="4FAE00F3"/>
    <w:rsid w:val="4FC116B9"/>
    <w:rsid w:val="4FC155E1"/>
    <w:rsid w:val="4FC178DF"/>
    <w:rsid w:val="4FCB2904"/>
    <w:rsid w:val="4FCF6062"/>
    <w:rsid w:val="4FD537C0"/>
    <w:rsid w:val="4FDB196C"/>
    <w:rsid w:val="4FDC795D"/>
    <w:rsid w:val="4FDE2637"/>
    <w:rsid w:val="4FDF62B0"/>
    <w:rsid w:val="4FE47C0F"/>
    <w:rsid w:val="4FE52EC5"/>
    <w:rsid w:val="4FE946BE"/>
    <w:rsid w:val="4FEB08B0"/>
    <w:rsid w:val="4FF534DD"/>
    <w:rsid w:val="4FF57980"/>
    <w:rsid w:val="50062548"/>
    <w:rsid w:val="500F5911"/>
    <w:rsid w:val="5023004A"/>
    <w:rsid w:val="50250266"/>
    <w:rsid w:val="5028222A"/>
    <w:rsid w:val="502D2C76"/>
    <w:rsid w:val="5031210B"/>
    <w:rsid w:val="503264DF"/>
    <w:rsid w:val="50377F99"/>
    <w:rsid w:val="5038161B"/>
    <w:rsid w:val="50411A70"/>
    <w:rsid w:val="50483F54"/>
    <w:rsid w:val="50484AC6"/>
    <w:rsid w:val="504A5FC6"/>
    <w:rsid w:val="504F0EE6"/>
    <w:rsid w:val="50540473"/>
    <w:rsid w:val="507C53C5"/>
    <w:rsid w:val="508036EE"/>
    <w:rsid w:val="5080549C"/>
    <w:rsid w:val="50A10F71"/>
    <w:rsid w:val="50A72C5D"/>
    <w:rsid w:val="50AC2B50"/>
    <w:rsid w:val="50B07D90"/>
    <w:rsid w:val="50B91BE4"/>
    <w:rsid w:val="50BB35D0"/>
    <w:rsid w:val="50BF6559"/>
    <w:rsid w:val="50C63AFC"/>
    <w:rsid w:val="50C97700"/>
    <w:rsid w:val="50D77086"/>
    <w:rsid w:val="50DD5829"/>
    <w:rsid w:val="50E33C7D"/>
    <w:rsid w:val="50E35A2B"/>
    <w:rsid w:val="50E50C09"/>
    <w:rsid w:val="50E86A91"/>
    <w:rsid w:val="50EA19E5"/>
    <w:rsid w:val="50FB4B23"/>
    <w:rsid w:val="51080A7C"/>
    <w:rsid w:val="511B3417"/>
    <w:rsid w:val="51271DBC"/>
    <w:rsid w:val="51361141"/>
    <w:rsid w:val="514209A3"/>
    <w:rsid w:val="5144296E"/>
    <w:rsid w:val="51527191"/>
    <w:rsid w:val="515A3F3F"/>
    <w:rsid w:val="515B4CE3"/>
    <w:rsid w:val="51604411"/>
    <w:rsid w:val="517926D9"/>
    <w:rsid w:val="517F76F4"/>
    <w:rsid w:val="518043AE"/>
    <w:rsid w:val="51826FF2"/>
    <w:rsid w:val="518E30D2"/>
    <w:rsid w:val="5193319F"/>
    <w:rsid w:val="519659C7"/>
    <w:rsid w:val="519A049A"/>
    <w:rsid w:val="51A94ACE"/>
    <w:rsid w:val="51AA404F"/>
    <w:rsid w:val="51AB16A4"/>
    <w:rsid w:val="51AC0513"/>
    <w:rsid w:val="51AC6715"/>
    <w:rsid w:val="51BF2E61"/>
    <w:rsid w:val="51C1147A"/>
    <w:rsid w:val="51DD06CC"/>
    <w:rsid w:val="51DF52D1"/>
    <w:rsid w:val="51E62A34"/>
    <w:rsid w:val="51EB0615"/>
    <w:rsid w:val="51EC6A99"/>
    <w:rsid w:val="51EDC784"/>
    <w:rsid w:val="51F2586F"/>
    <w:rsid w:val="51F45335"/>
    <w:rsid w:val="51F45ABB"/>
    <w:rsid w:val="51FA071A"/>
    <w:rsid w:val="51FC6541"/>
    <w:rsid w:val="5209326F"/>
    <w:rsid w:val="520B4811"/>
    <w:rsid w:val="52261B09"/>
    <w:rsid w:val="522620D6"/>
    <w:rsid w:val="522B1438"/>
    <w:rsid w:val="522E717A"/>
    <w:rsid w:val="523B0C24"/>
    <w:rsid w:val="523B7217"/>
    <w:rsid w:val="523E05D2"/>
    <w:rsid w:val="523E652B"/>
    <w:rsid w:val="525A170E"/>
    <w:rsid w:val="525C3CE7"/>
    <w:rsid w:val="525C7843"/>
    <w:rsid w:val="5268268C"/>
    <w:rsid w:val="526C3FEC"/>
    <w:rsid w:val="52770955"/>
    <w:rsid w:val="527C422B"/>
    <w:rsid w:val="52870E07"/>
    <w:rsid w:val="528A121C"/>
    <w:rsid w:val="528C4D2C"/>
    <w:rsid w:val="529207E1"/>
    <w:rsid w:val="529E7E5B"/>
    <w:rsid w:val="52A940B1"/>
    <w:rsid w:val="52B61649"/>
    <w:rsid w:val="52BE22AC"/>
    <w:rsid w:val="52C13B4A"/>
    <w:rsid w:val="52C75604"/>
    <w:rsid w:val="52C8312A"/>
    <w:rsid w:val="52E33AC0"/>
    <w:rsid w:val="52E5473E"/>
    <w:rsid w:val="52E964FA"/>
    <w:rsid w:val="52EF40B0"/>
    <w:rsid w:val="52F70215"/>
    <w:rsid w:val="52F87468"/>
    <w:rsid w:val="53036406"/>
    <w:rsid w:val="53057EDB"/>
    <w:rsid w:val="532632D1"/>
    <w:rsid w:val="532A4990"/>
    <w:rsid w:val="534259E0"/>
    <w:rsid w:val="534976B3"/>
    <w:rsid w:val="534D44EA"/>
    <w:rsid w:val="534E7AD3"/>
    <w:rsid w:val="535E583D"/>
    <w:rsid w:val="53681BC2"/>
    <w:rsid w:val="536966BB"/>
    <w:rsid w:val="53784B50"/>
    <w:rsid w:val="537A4D81"/>
    <w:rsid w:val="537E1A3B"/>
    <w:rsid w:val="538243F4"/>
    <w:rsid w:val="538C05FC"/>
    <w:rsid w:val="53925D5F"/>
    <w:rsid w:val="53AE40CE"/>
    <w:rsid w:val="53BF6819"/>
    <w:rsid w:val="53C15826"/>
    <w:rsid w:val="53CA764B"/>
    <w:rsid w:val="53D37FD9"/>
    <w:rsid w:val="53E059A1"/>
    <w:rsid w:val="53E0654E"/>
    <w:rsid w:val="53EC4BF7"/>
    <w:rsid w:val="53EE4E13"/>
    <w:rsid w:val="53FD24DA"/>
    <w:rsid w:val="540921AE"/>
    <w:rsid w:val="54166B2E"/>
    <w:rsid w:val="54216F96"/>
    <w:rsid w:val="54260108"/>
    <w:rsid w:val="54307C7C"/>
    <w:rsid w:val="54345F35"/>
    <w:rsid w:val="54386DE8"/>
    <w:rsid w:val="5444349B"/>
    <w:rsid w:val="5446239B"/>
    <w:rsid w:val="5452306B"/>
    <w:rsid w:val="54640C31"/>
    <w:rsid w:val="546B0211"/>
    <w:rsid w:val="546E1AAF"/>
    <w:rsid w:val="546E385E"/>
    <w:rsid w:val="54710A3B"/>
    <w:rsid w:val="54770964"/>
    <w:rsid w:val="547E0169"/>
    <w:rsid w:val="547E558F"/>
    <w:rsid w:val="54815C87"/>
    <w:rsid w:val="54A340AA"/>
    <w:rsid w:val="54A62896"/>
    <w:rsid w:val="54A6749B"/>
    <w:rsid w:val="54A84FC1"/>
    <w:rsid w:val="54AD25D8"/>
    <w:rsid w:val="54AE468E"/>
    <w:rsid w:val="54B25E40"/>
    <w:rsid w:val="54B90F7D"/>
    <w:rsid w:val="54BC694F"/>
    <w:rsid w:val="54CA714C"/>
    <w:rsid w:val="54CF254E"/>
    <w:rsid w:val="54D01A26"/>
    <w:rsid w:val="54F81F48"/>
    <w:rsid w:val="54F93A6F"/>
    <w:rsid w:val="54FC530D"/>
    <w:rsid w:val="54FE1085"/>
    <w:rsid w:val="54FF1A4E"/>
    <w:rsid w:val="550345FC"/>
    <w:rsid w:val="55164621"/>
    <w:rsid w:val="551B1C37"/>
    <w:rsid w:val="551C150B"/>
    <w:rsid w:val="55232D59"/>
    <w:rsid w:val="55243733"/>
    <w:rsid w:val="552706A4"/>
    <w:rsid w:val="55322ADD"/>
    <w:rsid w:val="553E1482"/>
    <w:rsid w:val="5541285A"/>
    <w:rsid w:val="55637009"/>
    <w:rsid w:val="55651503"/>
    <w:rsid w:val="55696F3C"/>
    <w:rsid w:val="558671A5"/>
    <w:rsid w:val="558B35C4"/>
    <w:rsid w:val="558E1391"/>
    <w:rsid w:val="558F7F2F"/>
    <w:rsid w:val="55967510"/>
    <w:rsid w:val="559E0172"/>
    <w:rsid w:val="55A34424"/>
    <w:rsid w:val="55A541E7"/>
    <w:rsid w:val="55AE4859"/>
    <w:rsid w:val="55C53951"/>
    <w:rsid w:val="55C67DF5"/>
    <w:rsid w:val="55D1679A"/>
    <w:rsid w:val="55D45D44"/>
    <w:rsid w:val="55D63DB0"/>
    <w:rsid w:val="55D77440"/>
    <w:rsid w:val="55E95892"/>
    <w:rsid w:val="55EB71C9"/>
    <w:rsid w:val="55F514F6"/>
    <w:rsid w:val="55F602D7"/>
    <w:rsid w:val="55F7DBD6"/>
    <w:rsid w:val="56093087"/>
    <w:rsid w:val="56165F22"/>
    <w:rsid w:val="561C1DF7"/>
    <w:rsid w:val="56220DA3"/>
    <w:rsid w:val="562A4CDC"/>
    <w:rsid w:val="562C13CB"/>
    <w:rsid w:val="563B0432"/>
    <w:rsid w:val="563D5D26"/>
    <w:rsid w:val="563E7ACB"/>
    <w:rsid w:val="56410EA1"/>
    <w:rsid w:val="564205FD"/>
    <w:rsid w:val="56462AAF"/>
    <w:rsid w:val="564C5E20"/>
    <w:rsid w:val="56523548"/>
    <w:rsid w:val="565D4D50"/>
    <w:rsid w:val="5665191E"/>
    <w:rsid w:val="56675A92"/>
    <w:rsid w:val="56701B0F"/>
    <w:rsid w:val="56817CD8"/>
    <w:rsid w:val="56892221"/>
    <w:rsid w:val="568B4CF7"/>
    <w:rsid w:val="568B6949"/>
    <w:rsid w:val="56953069"/>
    <w:rsid w:val="56953DA9"/>
    <w:rsid w:val="569A24CA"/>
    <w:rsid w:val="569C6DA8"/>
    <w:rsid w:val="56A31EE4"/>
    <w:rsid w:val="56C46405"/>
    <w:rsid w:val="56D04A16"/>
    <w:rsid w:val="56D55E16"/>
    <w:rsid w:val="56D77DE0"/>
    <w:rsid w:val="56EA18C1"/>
    <w:rsid w:val="56ED0C98"/>
    <w:rsid w:val="56F339AA"/>
    <w:rsid w:val="56F444EE"/>
    <w:rsid w:val="570046B2"/>
    <w:rsid w:val="57061ACA"/>
    <w:rsid w:val="570A256C"/>
    <w:rsid w:val="571526B6"/>
    <w:rsid w:val="571E77BD"/>
    <w:rsid w:val="572F438D"/>
    <w:rsid w:val="574908F7"/>
    <w:rsid w:val="57520451"/>
    <w:rsid w:val="57576C22"/>
    <w:rsid w:val="57637D90"/>
    <w:rsid w:val="57647C1E"/>
    <w:rsid w:val="576770D1"/>
    <w:rsid w:val="57684EDC"/>
    <w:rsid w:val="577531CA"/>
    <w:rsid w:val="5777273B"/>
    <w:rsid w:val="5779195F"/>
    <w:rsid w:val="577C7278"/>
    <w:rsid w:val="577F1756"/>
    <w:rsid w:val="5781424D"/>
    <w:rsid w:val="57875362"/>
    <w:rsid w:val="57906944"/>
    <w:rsid w:val="57923D07"/>
    <w:rsid w:val="5796146F"/>
    <w:rsid w:val="5797131D"/>
    <w:rsid w:val="579D4B86"/>
    <w:rsid w:val="57AD5AD7"/>
    <w:rsid w:val="57B56F19"/>
    <w:rsid w:val="57B7551B"/>
    <w:rsid w:val="57BB14B0"/>
    <w:rsid w:val="57BB4CEC"/>
    <w:rsid w:val="57C1138B"/>
    <w:rsid w:val="57CF0AB7"/>
    <w:rsid w:val="57D460CD"/>
    <w:rsid w:val="57DB6156"/>
    <w:rsid w:val="57DC6353"/>
    <w:rsid w:val="57DE55B1"/>
    <w:rsid w:val="57E41E2C"/>
    <w:rsid w:val="57E509D2"/>
    <w:rsid w:val="57E52E8C"/>
    <w:rsid w:val="57E722A5"/>
    <w:rsid w:val="57ED576D"/>
    <w:rsid w:val="57F2D22D"/>
    <w:rsid w:val="57FD64F7"/>
    <w:rsid w:val="57FF8603"/>
    <w:rsid w:val="58011430"/>
    <w:rsid w:val="58015C02"/>
    <w:rsid w:val="581666E6"/>
    <w:rsid w:val="58207565"/>
    <w:rsid w:val="58277C4C"/>
    <w:rsid w:val="58342289"/>
    <w:rsid w:val="58372D88"/>
    <w:rsid w:val="583A6878"/>
    <w:rsid w:val="58583E1D"/>
    <w:rsid w:val="585A2E80"/>
    <w:rsid w:val="586438F5"/>
    <w:rsid w:val="586C6306"/>
    <w:rsid w:val="58831FCD"/>
    <w:rsid w:val="58853D00"/>
    <w:rsid w:val="5886561A"/>
    <w:rsid w:val="58871392"/>
    <w:rsid w:val="588836A3"/>
    <w:rsid w:val="5889510A"/>
    <w:rsid w:val="5892238F"/>
    <w:rsid w:val="58A1367E"/>
    <w:rsid w:val="58A13E38"/>
    <w:rsid w:val="58AB5080"/>
    <w:rsid w:val="58AC2669"/>
    <w:rsid w:val="58AC2BA6"/>
    <w:rsid w:val="58B141AE"/>
    <w:rsid w:val="58C425E6"/>
    <w:rsid w:val="58C445DA"/>
    <w:rsid w:val="58CD1E48"/>
    <w:rsid w:val="58CF5213"/>
    <w:rsid w:val="58DE7B7E"/>
    <w:rsid w:val="58E34C0D"/>
    <w:rsid w:val="58E42EF4"/>
    <w:rsid w:val="58E95A3B"/>
    <w:rsid w:val="58ED38EB"/>
    <w:rsid w:val="5901661E"/>
    <w:rsid w:val="5904190E"/>
    <w:rsid w:val="590F3861"/>
    <w:rsid w:val="59140E77"/>
    <w:rsid w:val="591B63C3"/>
    <w:rsid w:val="592E180D"/>
    <w:rsid w:val="592F5CB1"/>
    <w:rsid w:val="59403CBE"/>
    <w:rsid w:val="59486D73"/>
    <w:rsid w:val="59494A66"/>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A07E2E"/>
    <w:rsid w:val="59A87812"/>
    <w:rsid w:val="59AF0BA0"/>
    <w:rsid w:val="59B43CAC"/>
    <w:rsid w:val="59BA5E57"/>
    <w:rsid w:val="59BB700B"/>
    <w:rsid w:val="59BE0E84"/>
    <w:rsid w:val="59D555CE"/>
    <w:rsid w:val="59E2410E"/>
    <w:rsid w:val="59E545C2"/>
    <w:rsid w:val="59F61D50"/>
    <w:rsid w:val="5A0218C9"/>
    <w:rsid w:val="5A041940"/>
    <w:rsid w:val="5A065F73"/>
    <w:rsid w:val="5A137381"/>
    <w:rsid w:val="5A190766"/>
    <w:rsid w:val="5A224BAB"/>
    <w:rsid w:val="5A25145E"/>
    <w:rsid w:val="5A291D65"/>
    <w:rsid w:val="5A3C33AE"/>
    <w:rsid w:val="5A3D7F5A"/>
    <w:rsid w:val="5A48645D"/>
    <w:rsid w:val="5A4B6B1B"/>
    <w:rsid w:val="5A5359CF"/>
    <w:rsid w:val="5A56726E"/>
    <w:rsid w:val="5A567950"/>
    <w:rsid w:val="5A5A0B0C"/>
    <w:rsid w:val="5A5A1045"/>
    <w:rsid w:val="5A5D1D15"/>
    <w:rsid w:val="5A64198B"/>
    <w:rsid w:val="5A6A2A66"/>
    <w:rsid w:val="5A70032F"/>
    <w:rsid w:val="5A775CEE"/>
    <w:rsid w:val="5A7B06D5"/>
    <w:rsid w:val="5A813D7F"/>
    <w:rsid w:val="5A8B5667"/>
    <w:rsid w:val="5A9473B6"/>
    <w:rsid w:val="5A975B99"/>
    <w:rsid w:val="5A9D6C4B"/>
    <w:rsid w:val="5AA93841"/>
    <w:rsid w:val="5AB02E22"/>
    <w:rsid w:val="5AB04BD0"/>
    <w:rsid w:val="5AC24903"/>
    <w:rsid w:val="5ACC0A94"/>
    <w:rsid w:val="5ADB6779"/>
    <w:rsid w:val="5AE52B24"/>
    <w:rsid w:val="5AE8433A"/>
    <w:rsid w:val="5AEB600E"/>
    <w:rsid w:val="5AF76B1D"/>
    <w:rsid w:val="5AFB66E6"/>
    <w:rsid w:val="5AFC1DAF"/>
    <w:rsid w:val="5B21162A"/>
    <w:rsid w:val="5B25539F"/>
    <w:rsid w:val="5B2B24A8"/>
    <w:rsid w:val="5B2C34B9"/>
    <w:rsid w:val="5B3520B1"/>
    <w:rsid w:val="5B435A44"/>
    <w:rsid w:val="5B4B7501"/>
    <w:rsid w:val="5B4E356A"/>
    <w:rsid w:val="5B4F43E9"/>
    <w:rsid w:val="5B5150EA"/>
    <w:rsid w:val="5B602582"/>
    <w:rsid w:val="5B6634E0"/>
    <w:rsid w:val="5B706D8D"/>
    <w:rsid w:val="5B811D24"/>
    <w:rsid w:val="5B913692"/>
    <w:rsid w:val="5B991B08"/>
    <w:rsid w:val="5BA40927"/>
    <w:rsid w:val="5BA71B25"/>
    <w:rsid w:val="5BA83AF9"/>
    <w:rsid w:val="5BAA161F"/>
    <w:rsid w:val="5BB65800"/>
    <w:rsid w:val="5BB93F58"/>
    <w:rsid w:val="5BBC1352"/>
    <w:rsid w:val="5BDC72D5"/>
    <w:rsid w:val="5BE10DB9"/>
    <w:rsid w:val="5BED59B0"/>
    <w:rsid w:val="5BEF797A"/>
    <w:rsid w:val="5BF23438"/>
    <w:rsid w:val="5BF353EE"/>
    <w:rsid w:val="5C0E2A6F"/>
    <w:rsid w:val="5C0F5926"/>
    <w:rsid w:val="5C1178F0"/>
    <w:rsid w:val="5C13384C"/>
    <w:rsid w:val="5C241BE6"/>
    <w:rsid w:val="5C2B0170"/>
    <w:rsid w:val="5C38462F"/>
    <w:rsid w:val="5C433822"/>
    <w:rsid w:val="5C45759A"/>
    <w:rsid w:val="5C5058D6"/>
    <w:rsid w:val="5C5924D5"/>
    <w:rsid w:val="5C5B4667"/>
    <w:rsid w:val="5C5D2B35"/>
    <w:rsid w:val="5C601C9F"/>
    <w:rsid w:val="5C604074"/>
    <w:rsid w:val="5C607B91"/>
    <w:rsid w:val="5C863035"/>
    <w:rsid w:val="5C9F6BCD"/>
    <w:rsid w:val="5CA342F9"/>
    <w:rsid w:val="5CAA3BAB"/>
    <w:rsid w:val="5CB2226F"/>
    <w:rsid w:val="5CBF6D9B"/>
    <w:rsid w:val="5CC059C2"/>
    <w:rsid w:val="5CCB5CF1"/>
    <w:rsid w:val="5CCE45F7"/>
    <w:rsid w:val="5CD32DF8"/>
    <w:rsid w:val="5CD51D3B"/>
    <w:rsid w:val="5CD5607E"/>
    <w:rsid w:val="5CDE27C2"/>
    <w:rsid w:val="5CE11347"/>
    <w:rsid w:val="5CE74832"/>
    <w:rsid w:val="5CFBF3AE"/>
    <w:rsid w:val="5D055FED"/>
    <w:rsid w:val="5D086C55"/>
    <w:rsid w:val="5D170F36"/>
    <w:rsid w:val="5D215911"/>
    <w:rsid w:val="5D2D2508"/>
    <w:rsid w:val="5D3C099D"/>
    <w:rsid w:val="5D3F66DF"/>
    <w:rsid w:val="5D4635C9"/>
    <w:rsid w:val="5D4B0BE0"/>
    <w:rsid w:val="5D4F0C38"/>
    <w:rsid w:val="5D504D94"/>
    <w:rsid w:val="5D5061F6"/>
    <w:rsid w:val="5D564193"/>
    <w:rsid w:val="5D5A7075"/>
    <w:rsid w:val="5D66289E"/>
    <w:rsid w:val="5D6B50AB"/>
    <w:rsid w:val="5D754FD6"/>
    <w:rsid w:val="5D7C2A07"/>
    <w:rsid w:val="5D7C49E0"/>
    <w:rsid w:val="5D804D2D"/>
    <w:rsid w:val="5D851485"/>
    <w:rsid w:val="5D885990"/>
    <w:rsid w:val="5D902723"/>
    <w:rsid w:val="5D947F46"/>
    <w:rsid w:val="5D9500AD"/>
    <w:rsid w:val="5D9702E4"/>
    <w:rsid w:val="5D975303"/>
    <w:rsid w:val="5DAA3B58"/>
    <w:rsid w:val="5DAB2583"/>
    <w:rsid w:val="5DAB78D0"/>
    <w:rsid w:val="5DAD53F7"/>
    <w:rsid w:val="5DC0337C"/>
    <w:rsid w:val="5DC3599E"/>
    <w:rsid w:val="5DC4648D"/>
    <w:rsid w:val="5DC6470A"/>
    <w:rsid w:val="5DD75377"/>
    <w:rsid w:val="5DD956B5"/>
    <w:rsid w:val="5DD961EC"/>
    <w:rsid w:val="5DDD5383"/>
    <w:rsid w:val="5DE54B90"/>
    <w:rsid w:val="5DE80B25"/>
    <w:rsid w:val="5DE95D3F"/>
    <w:rsid w:val="5DED3270"/>
    <w:rsid w:val="5DEE7DDB"/>
    <w:rsid w:val="5DF474C9"/>
    <w:rsid w:val="5DF5CDE9"/>
    <w:rsid w:val="5DF64860"/>
    <w:rsid w:val="5DF93820"/>
    <w:rsid w:val="5DFC445A"/>
    <w:rsid w:val="5DFE20F6"/>
    <w:rsid w:val="5E037840"/>
    <w:rsid w:val="5E111E29"/>
    <w:rsid w:val="5E115985"/>
    <w:rsid w:val="5E176D14"/>
    <w:rsid w:val="5E194310"/>
    <w:rsid w:val="5E1C432A"/>
    <w:rsid w:val="5E200792"/>
    <w:rsid w:val="5E230AA7"/>
    <w:rsid w:val="5E2A7E49"/>
    <w:rsid w:val="5E3B0C54"/>
    <w:rsid w:val="5E404724"/>
    <w:rsid w:val="5E426F07"/>
    <w:rsid w:val="5E532442"/>
    <w:rsid w:val="5E5A661E"/>
    <w:rsid w:val="5E5D6E1D"/>
    <w:rsid w:val="5E5E4943"/>
    <w:rsid w:val="5E68756F"/>
    <w:rsid w:val="5E745D6E"/>
    <w:rsid w:val="5E7F4C65"/>
    <w:rsid w:val="5E8771BA"/>
    <w:rsid w:val="5E8C0F8B"/>
    <w:rsid w:val="5E8C5954"/>
    <w:rsid w:val="5E923B09"/>
    <w:rsid w:val="5EA031AD"/>
    <w:rsid w:val="5EA90415"/>
    <w:rsid w:val="5EAD4431"/>
    <w:rsid w:val="5EB153BA"/>
    <w:rsid w:val="5EC72ACE"/>
    <w:rsid w:val="5ED35784"/>
    <w:rsid w:val="5EDC0AC0"/>
    <w:rsid w:val="5EE237C6"/>
    <w:rsid w:val="5EE25574"/>
    <w:rsid w:val="5EE4753E"/>
    <w:rsid w:val="5EE57A83"/>
    <w:rsid w:val="5EE60C28"/>
    <w:rsid w:val="5EE65D18"/>
    <w:rsid w:val="5EEC01A1"/>
    <w:rsid w:val="5EF27584"/>
    <w:rsid w:val="5EF79A39"/>
    <w:rsid w:val="5EFA22A1"/>
    <w:rsid w:val="5F090D52"/>
    <w:rsid w:val="5F100333"/>
    <w:rsid w:val="5F10363A"/>
    <w:rsid w:val="5F1548F7"/>
    <w:rsid w:val="5F1E0BE4"/>
    <w:rsid w:val="5F200B07"/>
    <w:rsid w:val="5F311C88"/>
    <w:rsid w:val="5F322057"/>
    <w:rsid w:val="5F3FABB5"/>
    <w:rsid w:val="5F4A2DEE"/>
    <w:rsid w:val="5F4B08DC"/>
    <w:rsid w:val="5F4C2F89"/>
    <w:rsid w:val="5F5019B7"/>
    <w:rsid w:val="5F530220"/>
    <w:rsid w:val="5F5533BB"/>
    <w:rsid w:val="5F586FEE"/>
    <w:rsid w:val="5F588017"/>
    <w:rsid w:val="5F5B3658"/>
    <w:rsid w:val="5F60319C"/>
    <w:rsid w:val="5F670948"/>
    <w:rsid w:val="5F69146D"/>
    <w:rsid w:val="5F752E69"/>
    <w:rsid w:val="5F7D4849"/>
    <w:rsid w:val="5F807429"/>
    <w:rsid w:val="5F834669"/>
    <w:rsid w:val="5F8A618E"/>
    <w:rsid w:val="5F8D1947"/>
    <w:rsid w:val="5F904FD0"/>
    <w:rsid w:val="5F9100A0"/>
    <w:rsid w:val="5F95631A"/>
    <w:rsid w:val="5F9E76ED"/>
    <w:rsid w:val="5FA665A1"/>
    <w:rsid w:val="5FB0066B"/>
    <w:rsid w:val="5FB019C5"/>
    <w:rsid w:val="5FBC7B73"/>
    <w:rsid w:val="5FBCCC6D"/>
    <w:rsid w:val="5FBF7663"/>
    <w:rsid w:val="5FC05400"/>
    <w:rsid w:val="5FC86314"/>
    <w:rsid w:val="5FCA6734"/>
    <w:rsid w:val="5FCF5AF8"/>
    <w:rsid w:val="5FDC1FC3"/>
    <w:rsid w:val="5FE570CA"/>
    <w:rsid w:val="5FECA924"/>
    <w:rsid w:val="5FF217E7"/>
    <w:rsid w:val="5FF23595"/>
    <w:rsid w:val="5FFA365C"/>
    <w:rsid w:val="5FFBA334"/>
    <w:rsid w:val="6007390A"/>
    <w:rsid w:val="600A3865"/>
    <w:rsid w:val="600F393E"/>
    <w:rsid w:val="60121E89"/>
    <w:rsid w:val="60163727"/>
    <w:rsid w:val="601A3622"/>
    <w:rsid w:val="602373CD"/>
    <w:rsid w:val="60247B5D"/>
    <w:rsid w:val="603B3E30"/>
    <w:rsid w:val="603C0CB4"/>
    <w:rsid w:val="60416DCA"/>
    <w:rsid w:val="60421B4F"/>
    <w:rsid w:val="60431EA4"/>
    <w:rsid w:val="604B0D71"/>
    <w:rsid w:val="604D2EC1"/>
    <w:rsid w:val="60560001"/>
    <w:rsid w:val="60651FB9"/>
    <w:rsid w:val="606631C7"/>
    <w:rsid w:val="6072134A"/>
    <w:rsid w:val="60730CCF"/>
    <w:rsid w:val="607C3A33"/>
    <w:rsid w:val="60820DBC"/>
    <w:rsid w:val="60822B6A"/>
    <w:rsid w:val="608250F0"/>
    <w:rsid w:val="608C7484"/>
    <w:rsid w:val="608F7035"/>
    <w:rsid w:val="60970262"/>
    <w:rsid w:val="609D0FCF"/>
    <w:rsid w:val="60A6142B"/>
    <w:rsid w:val="60A7067E"/>
    <w:rsid w:val="60A800F7"/>
    <w:rsid w:val="60C0317B"/>
    <w:rsid w:val="60C24090"/>
    <w:rsid w:val="60C56332"/>
    <w:rsid w:val="60C86CE7"/>
    <w:rsid w:val="60C875C1"/>
    <w:rsid w:val="60CA02AA"/>
    <w:rsid w:val="60D4713E"/>
    <w:rsid w:val="60D62EB6"/>
    <w:rsid w:val="60DB020D"/>
    <w:rsid w:val="60E66B25"/>
    <w:rsid w:val="60E6759D"/>
    <w:rsid w:val="60E96F2A"/>
    <w:rsid w:val="60E9736E"/>
    <w:rsid w:val="60F8107F"/>
    <w:rsid w:val="60FA7E42"/>
    <w:rsid w:val="61032317"/>
    <w:rsid w:val="61190304"/>
    <w:rsid w:val="611C2FBF"/>
    <w:rsid w:val="61236D4E"/>
    <w:rsid w:val="612E2CF2"/>
    <w:rsid w:val="6142054C"/>
    <w:rsid w:val="6146003C"/>
    <w:rsid w:val="615421A0"/>
    <w:rsid w:val="61596B36"/>
    <w:rsid w:val="61671D60"/>
    <w:rsid w:val="61720E31"/>
    <w:rsid w:val="61731074"/>
    <w:rsid w:val="617C6DCA"/>
    <w:rsid w:val="61881ABA"/>
    <w:rsid w:val="61882403"/>
    <w:rsid w:val="619227A8"/>
    <w:rsid w:val="61965798"/>
    <w:rsid w:val="619A4A8B"/>
    <w:rsid w:val="619E1C26"/>
    <w:rsid w:val="61A70A27"/>
    <w:rsid w:val="61A80DBC"/>
    <w:rsid w:val="61A84853"/>
    <w:rsid w:val="61B551C2"/>
    <w:rsid w:val="61B83E3D"/>
    <w:rsid w:val="61C22AFF"/>
    <w:rsid w:val="61C77C1D"/>
    <w:rsid w:val="61C80A51"/>
    <w:rsid w:val="61CB270F"/>
    <w:rsid w:val="61CE3B8D"/>
    <w:rsid w:val="61D251DF"/>
    <w:rsid w:val="61D57AA6"/>
    <w:rsid w:val="61D7370C"/>
    <w:rsid w:val="61D75138"/>
    <w:rsid w:val="61DA69D6"/>
    <w:rsid w:val="61DC0E2B"/>
    <w:rsid w:val="61DF188E"/>
    <w:rsid w:val="61ED72A2"/>
    <w:rsid w:val="61F66565"/>
    <w:rsid w:val="61F85BAC"/>
    <w:rsid w:val="620C5B7E"/>
    <w:rsid w:val="62153852"/>
    <w:rsid w:val="621719D8"/>
    <w:rsid w:val="62180C7C"/>
    <w:rsid w:val="62244731"/>
    <w:rsid w:val="624413F5"/>
    <w:rsid w:val="62483A5B"/>
    <w:rsid w:val="62542DF1"/>
    <w:rsid w:val="62553469"/>
    <w:rsid w:val="62571DD5"/>
    <w:rsid w:val="625B7B17"/>
    <w:rsid w:val="625D3525"/>
    <w:rsid w:val="6263230B"/>
    <w:rsid w:val="62662018"/>
    <w:rsid w:val="626764BC"/>
    <w:rsid w:val="626A7709"/>
    <w:rsid w:val="6275418B"/>
    <w:rsid w:val="62775FD3"/>
    <w:rsid w:val="62885CDB"/>
    <w:rsid w:val="628A3F58"/>
    <w:rsid w:val="628F5A13"/>
    <w:rsid w:val="62925925"/>
    <w:rsid w:val="629848C7"/>
    <w:rsid w:val="6299063F"/>
    <w:rsid w:val="6299419B"/>
    <w:rsid w:val="62B77369"/>
    <w:rsid w:val="62BF6C3D"/>
    <w:rsid w:val="62C63B33"/>
    <w:rsid w:val="62C84A81"/>
    <w:rsid w:val="62D358FF"/>
    <w:rsid w:val="62DD052C"/>
    <w:rsid w:val="62E01DCA"/>
    <w:rsid w:val="62E62F4B"/>
    <w:rsid w:val="62EE2E7F"/>
    <w:rsid w:val="62F37D50"/>
    <w:rsid w:val="62FC6F89"/>
    <w:rsid w:val="6303477F"/>
    <w:rsid w:val="630D6126"/>
    <w:rsid w:val="631A1780"/>
    <w:rsid w:val="632127C3"/>
    <w:rsid w:val="63396CA8"/>
    <w:rsid w:val="635D166D"/>
    <w:rsid w:val="636429FB"/>
    <w:rsid w:val="63690593"/>
    <w:rsid w:val="63730E90"/>
    <w:rsid w:val="6379017B"/>
    <w:rsid w:val="63790D6E"/>
    <w:rsid w:val="637FC843"/>
    <w:rsid w:val="638310F9"/>
    <w:rsid w:val="638579A3"/>
    <w:rsid w:val="63972DD1"/>
    <w:rsid w:val="639A641D"/>
    <w:rsid w:val="63A454EE"/>
    <w:rsid w:val="63AE8ED4"/>
    <w:rsid w:val="63B2324E"/>
    <w:rsid w:val="63B36841"/>
    <w:rsid w:val="63C05EA7"/>
    <w:rsid w:val="63C721AC"/>
    <w:rsid w:val="63C97AE9"/>
    <w:rsid w:val="63CF67CD"/>
    <w:rsid w:val="63D530FA"/>
    <w:rsid w:val="63DA3BD9"/>
    <w:rsid w:val="63E853DA"/>
    <w:rsid w:val="63F77FE5"/>
    <w:rsid w:val="640624AF"/>
    <w:rsid w:val="640C789D"/>
    <w:rsid w:val="64191A38"/>
    <w:rsid w:val="641F14FA"/>
    <w:rsid w:val="641F276B"/>
    <w:rsid w:val="641F4B74"/>
    <w:rsid w:val="64216B3E"/>
    <w:rsid w:val="643A5ABF"/>
    <w:rsid w:val="643B19AE"/>
    <w:rsid w:val="64487C27"/>
    <w:rsid w:val="646D3DB1"/>
    <w:rsid w:val="647B7FFD"/>
    <w:rsid w:val="64963088"/>
    <w:rsid w:val="64A31301"/>
    <w:rsid w:val="64A31AB1"/>
    <w:rsid w:val="64AA08E2"/>
    <w:rsid w:val="64BD7EE3"/>
    <w:rsid w:val="64C01EB3"/>
    <w:rsid w:val="64C10F29"/>
    <w:rsid w:val="64C676BB"/>
    <w:rsid w:val="64DA53AE"/>
    <w:rsid w:val="64E60142"/>
    <w:rsid w:val="64EE343A"/>
    <w:rsid w:val="64FE478A"/>
    <w:rsid w:val="64FFDE4B"/>
    <w:rsid w:val="650504B3"/>
    <w:rsid w:val="650A3B2D"/>
    <w:rsid w:val="651842D4"/>
    <w:rsid w:val="652C579B"/>
    <w:rsid w:val="652F2B95"/>
    <w:rsid w:val="6543667F"/>
    <w:rsid w:val="65491EA9"/>
    <w:rsid w:val="6557687A"/>
    <w:rsid w:val="655A2308"/>
    <w:rsid w:val="655A2EB6"/>
    <w:rsid w:val="656272D4"/>
    <w:rsid w:val="656A1E1F"/>
    <w:rsid w:val="656A5839"/>
    <w:rsid w:val="657D1B52"/>
    <w:rsid w:val="6584085B"/>
    <w:rsid w:val="65847385"/>
    <w:rsid w:val="658662AB"/>
    <w:rsid w:val="65A67180"/>
    <w:rsid w:val="65B04F76"/>
    <w:rsid w:val="65B45EF6"/>
    <w:rsid w:val="65B752FD"/>
    <w:rsid w:val="65BA6903"/>
    <w:rsid w:val="65BC6B1F"/>
    <w:rsid w:val="65BD78D3"/>
    <w:rsid w:val="65DF280D"/>
    <w:rsid w:val="65E903C3"/>
    <w:rsid w:val="65EC662A"/>
    <w:rsid w:val="65FA7647"/>
    <w:rsid w:val="65FF07B9"/>
    <w:rsid w:val="65FF6A0B"/>
    <w:rsid w:val="66010A5C"/>
    <w:rsid w:val="660202AA"/>
    <w:rsid w:val="66023EA3"/>
    <w:rsid w:val="66027DCC"/>
    <w:rsid w:val="66054436"/>
    <w:rsid w:val="660758C0"/>
    <w:rsid w:val="660D4DB6"/>
    <w:rsid w:val="662446C4"/>
    <w:rsid w:val="662966D5"/>
    <w:rsid w:val="66371679"/>
    <w:rsid w:val="664063B2"/>
    <w:rsid w:val="66406452"/>
    <w:rsid w:val="66415388"/>
    <w:rsid w:val="66457F8E"/>
    <w:rsid w:val="66485ACF"/>
    <w:rsid w:val="66495ED8"/>
    <w:rsid w:val="664D2567"/>
    <w:rsid w:val="6663343E"/>
    <w:rsid w:val="66680A54"/>
    <w:rsid w:val="667D73A4"/>
    <w:rsid w:val="667F664F"/>
    <w:rsid w:val="66811B16"/>
    <w:rsid w:val="66893EE6"/>
    <w:rsid w:val="669453A6"/>
    <w:rsid w:val="66952ECC"/>
    <w:rsid w:val="66A32E79"/>
    <w:rsid w:val="66AA2E1B"/>
    <w:rsid w:val="66B90E50"/>
    <w:rsid w:val="66C56E6A"/>
    <w:rsid w:val="66CD2666"/>
    <w:rsid w:val="66D83EE9"/>
    <w:rsid w:val="66D87988"/>
    <w:rsid w:val="66DB47E8"/>
    <w:rsid w:val="66ED2D08"/>
    <w:rsid w:val="66EF082E"/>
    <w:rsid w:val="66F03B9D"/>
    <w:rsid w:val="66F26570"/>
    <w:rsid w:val="66F81DD8"/>
    <w:rsid w:val="66F916AD"/>
    <w:rsid w:val="66FA1E94"/>
    <w:rsid w:val="67007FF3"/>
    <w:rsid w:val="67185FD7"/>
    <w:rsid w:val="67281F92"/>
    <w:rsid w:val="673426E5"/>
    <w:rsid w:val="673E0CD7"/>
    <w:rsid w:val="67486190"/>
    <w:rsid w:val="67542D87"/>
    <w:rsid w:val="675B2D5F"/>
    <w:rsid w:val="675E59B4"/>
    <w:rsid w:val="67622366"/>
    <w:rsid w:val="67650AF0"/>
    <w:rsid w:val="676A327D"/>
    <w:rsid w:val="676B59C3"/>
    <w:rsid w:val="67725A14"/>
    <w:rsid w:val="67786A75"/>
    <w:rsid w:val="679259FF"/>
    <w:rsid w:val="67935E87"/>
    <w:rsid w:val="67A50A42"/>
    <w:rsid w:val="67A71109"/>
    <w:rsid w:val="67A96C2F"/>
    <w:rsid w:val="67AA31EF"/>
    <w:rsid w:val="67AC4324"/>
    <w:rsid w:val="67BA5E6E"/>
    <w:rsid w:val="67BE1A8B"/>
    <w:rsid w:val="67C1276E"/>
    <w:rsid w:val="67C454CF"/>
    <w:rsid w:val="67C577E1"/>
    <w:rsid w:val="67CC011D"/>
    <w:rsid w:val="67D0240D"/>
    <w:rsid w:val="67D143D7"/>
    <w:rsid w:val="67DBB92E"/>
    <w:rsid w:val="67E54283"/>
    <w:rsid w:val="67E8131A"/>
    <w:rsid w:val="67EA1118"/>
    <w:rsid w:val="67F65DA4"/>
    <w:rsid w:val="67F7723D"/>
    <w:rsid w:val="67FA4BEF"/>
    <w:rsid w:val="67FDDCBD"/>
    <w:rsid w:val="67FF7197"/>
    <w:rsid w:val="680419E0"/>
    <w:rsid w:val="680648F3"/>
    <w:rsid w:val="680A032B"/>
    <w:rsid w:val="680A6658"/>
    <w:rsid w:val="681471FC"/>
    <w:rsid w:val="68190258"/>
    <w:rsid w:val="681C5653"/>
    <w:rsid w:val="682269E1"/>
    <w:rsid w:val="682409AB"/>
    <w:rsid w:val="682C4037"/>
    <w:rsid w:val="68307350"/>
    <w:rsid w:val="683A61DE"/>
    <w:rsid w:val="683C6AF0"/>
    <w:rsid w:val="68423A65"/>
    <w:rsid w:val="68466191"/>
    <w:rsid w:val="68476448"/>
    <w:rsid w:val="684B23DC"/>
    <w:rsid w:val="68562FBD"/>
    <w:rsid w:val="685F19D4"/>
    <w:rsid w:val="68613E45"/>
    <w:rsid w:val="686168F7"/>
    <w:rsid w:val="6863369E"/>
    <w:rsid w:val="686915D3"/>
    <w:rsid w:val="686B68EA"/>
    <w:rsid w:val="686D3854"/>
    <w:rsid w:val="687D96E0"/>
    <w:rsid w:val="68917F75"/>
    <w:rsid w:val="689C4BF4"/>
    <w:rsid w:val="689D2D9B"/>
    <w:rsid w:val="68C74DCD"/>
    <w:rsid w:val="68C8445A"/>
    <w:rsid w:val="68CE7E74"/>
    <w:rsid w:val="68D26659"/>
    <w:rsid w:val="68E24AEE"/>
    <w:rsid w:val="68E72403"/>
    <w:rsid w:val="68EB3277"/>
    <w:rsid w:val="68EB3D19"/>
    <w:rsid w:val="68FB2D3F"/>
    <w:rsid w:val="690305C1"/>
    <w:rsid w:val="69051B7B"/>
    <w:rsid w:val="69166546"/>
    <w:rsid w:val="691A32A4"/>
    <w:rsid w:val="692A3D9F"/>
    <w:rsid w:val="692C46A6"/>
    <w:rsid w:val="69303AFB"/>
    <w:rsid w:val="69320EA6"/>
    <w:rsid w:val="6933041A"/>
    <w:rsid w:val="6933534A"/>
    <w:rsid w:val="69375C61"/>
    <w:rsid w:val="694035C3"/>
    <w:rsid w:val="69482477"/>
    <w:rsid w:val="694E2184"/>
    <w:rsid w:val="696279DD"/>
    <w:rsid w:val="69674277"/>
    <w:rsid w:val="696F232C"/>
    <w:rsid w:val="696F6212"/>
    <w:rsid w:val="697D7D54"/>
    <w:rsid w:val="69810F07"/>
    <w:rsid w:val="699557B6"/>
    <w:rsid w:val="699A614E"/>
    <w:rsid w:val="69B5553C"/>
    <w:rsid w:val="69C73CE4"/>
    <w:rsid w:val="69CB190B"/>
    <w:rsid w:val="69D106BF"/>
    <w:rsid w:val="69DC3B22"/>
    <w:rsid w:val="69E337EE"/>
    <w:rsid w:val="69E66B78"/>
    <w:rsid w:val="69F22B91"/>
    <w:rsid w:val="69F23EFC"/>
    <w:rsid w:val="69F66377"/>
    <w:rsid w:val="69FB4289"/>
    <w:rsid w:val="6A021836"/>
    <w:rsid w:val="6A0A597F"/>
    <w:rsid w:val="6A102F95"/>
    <w:rsid w:val="6A170D51"/>
    <w:rsid w:val="6A19191D"/>
    <w:rsid w:val="6A1C4030"/>
    <w:rsid w:val="6A244B48"/>
    <w:rsid w:val="6A3A40DB"/>
    <w:rsid w:val="6A4B03C2"/>
    <w:rsid w:val="6A711BF9"/>
    <w:rsid w:val="6A75504B"/>
    <w:rsid w:val="6A774588"/>
    <w:rsid w:val="6A7D6CAF"/>
    <w:rsid w:val="6A7E25F5"/>
    <w:rsid w:val="6A7F1057"/>
    <w:rsid w:val="6A890241"/>
    <w:rsid w:val="6A890F99"/>
    <w:rsid w:val="6A8B4577"/>
    <w:rsid w:val="6A8B520E"/>
    <w:rsid w:val="6A8C58DC"/>
    <w:rsid w:val="6AA95198"/>
    <w:rsid w:val="6AA964F4"/>
    <w:rsid w:val="6AAA163C"/>
    <w:rsid w:val="6ABF1C94"/>
    <w:rsid w:val="6AC46281"/>
    <w:rsid w:val="6AC87D14"/>
    <w:rsid w:val="6AD04038"/>
    <w:rsid w:val="6AD466B8"/>
    <w:rsid w:val="6ADB7A47"/>
    <w:rsid w:val="6AE508C6"/>
    <w:rsid w:val="6AE81BC8"/>
    <w:rsid w:val="6AEB70B9"/>
    <w:rsid w:val="6AED37F2"/>
    <w:rsid w:val="6AEF06B9"/>
    <w:rsid w:val="6AF7DBD5"/>
    <w:rsid w:val="6AFF731D"/>
    <w:rsid w:val="6B07083C"/>
    <w:rsid w:val="6B12220B"/>
    <w:rsid w:val="6B23319C"/>
    <w:rsid w:val="6B2338BC"/>
    <w:rsid w:val="6B234F4A"/>
    <w:rsid w:val="6B2807B2"/>
    <w:rsid w:val="6B2F0F06"/>
    <w:rsid w:val="6B3929BF"/>
    <w:rsid w:val="6B491503"/>
    <w:rsid w:val="6B4915A2"/>
    <w:rsid w:val="6B4947E4"/>
    <w:rsid w:val="6B4D0219"/>
    <w:rsid w:val="6B6172B8"/>
    <w:rsid w:val="6B651B78"/>
    <w:rsid w:val="6B65473C"/>
    <w:rsid w:val="6B67752D"/>
    <w:rsid w:val="6B790EAD"/>
    <w:rsid w:val="6B79100E"/>
    <w:rsid w:val="6B7CF43B"/>
    <w:rsid w:val="6B7E0447"/>
    <w:rsid w:val="6B8C0D18"/>
    <w:rsid w:val="6B8D57E5"/>
    <w:rsid w:val="6B9151DB"/>
    <w:rsid w:val="6B92656F"/>
    <w:rsid w:val="6B94722B"/>
    <w:rsid w:val="6B9B2D32"/>
    <w:rsid w:val="6B9B71D6"/>
    <w:rsid w:val="6B9C4ADA"/>
    <w:rsid w:val="6BA52955"/>
    <w:rsid w:val="6BAA309A"/>
    <w:rsid w:val="6BBD0EFB"/>
    <w:rsid w:val="6BDE7AC3"/>
    <w:rsid w:val="6BE40B7D"/>
    <w:rsid w:val="6BEC7A32"/>
    <w:rsid w:val="6C0807A3"/>
    <w:rsid w:val="6C117498"/>
    <w:rsid w:val="6C1F5711"/>
    <w:rsid w:val="6C20148A"/>
    <w:rsid w:val="6C21592D"/>
    <w:rsid w:val="6C2D7757"/>
    <w:rsid w:val="6C411314"/>
    <w:rsid w:val="6C412FE0"/>
    <w:rsid w:val="6C4E2A07"/>
    <w:rsid w:val="6C501D6F"/>
    <w:rsid w:val="6C6625E1"/>
    <w:rsid w:val="6C6719A7"/>
    <w:rsid w:val="6C6C46F9"/>
    <w:rsid w:val="6C777CAC"/>
    <w:rsid w:val="6C7F08A6"/>
    <w:rsid w:val="6C8E0AE9"/>
    <w:rsid w:val="6C923939"/>
    <w:rsid w:val="6C967F0D"/>
    <w:rsid w:val="6CA05526"/>
    <w:rsid w:val="6CAC4153"/>
    <w:rsid w:val="6CAE6A95"/>
    <w:rsid w:val="6CB71DEE"/>
    <w:rsid w:val="6CBE10EF"/>
    <w:rsid w:val="6CBE12B4"/>
    <w:rsid w:val="6CC10EBE"/>
    <w:rsid w:val="6CCA61BE"/>
    <w:rsid w:val="6CCB3AEB"/>
    <w:rsid w:val="6CD12AC6"/>
    <w:rsid w:val="6CD52274"/>
    <w:rsid w:val="6CD8316D"/>
    <w:rsid w:val="6CDA5ADC"/>
    <w:rsid w:val="6CEC4D2D"/>
    <w:rsid w:val="6CF109D2"/>
    <w:rsid w:val="6CF463EC"/>
    <w:rsid w:val="6D002AD6"/>
    <w:rsid w:val="6D01750D"/>
    <w:rsid w:val="6D020114"/>
    <w:rsid w:val="6D254FA9"/>
    <w:rsid w:val="6D276982"/>
    <w:rsid w:val="6D30174F"/>
    <w:rsid w:val="6D325918"/>
    <w:rsid w:val="6D352513"/>
    <w:rsid w:val="6D3B040E"/>
    <w:rsid w:val="6D3E42BD"/>
    <w:rsid w:val="6D4573FA"/>
    <w:rsid w:val="6D4C41C3"/>
    <w:rsid w:val="6D513FF0"/>
    <w:rsid w:val="6D521B17"/>
    <w:rsid w:val="6D57537F"/>
    <w:rsid w:val="6D5910F7"/>
    <w:rsid w:val="6D5A11EE"/>
    <w:rsid w:val="6D5A4EE8"/>
    <w:rsid w:val="6D5B17B0"/>
    <w:rsid w:val="6D5F3840"/>
    <w:rsid w:val="6D6261FE"/>
    <w:rsid w:val="6D6C7E3C"/>
    <w:rsid w:val="6D752493"/>
    <w:rsid w:val="6D772135"/>
    <w:rsid w:val="6D793547"/>
    <w:rsid w:val="6D7B6DFE"/>
    <w:rsid w:val="6D7D3370"/>
    <w:rsid w:val="6D7F429F"/>
    <w:rsid w:val="6D902392"/>
    <w:rsid w:val="6D91263F"/>
    <w:rsid w:val="6D920165"/>
    <w:rsid w:val="6D9B3AD4"/>
    <w:rsid w:val="6DA265FA"/>
    <w:rsid w:val="6DA8212F"/>
    <w:rsid w:val="6DAF2A8F"/>
    <w:rsid w:val="6DAF6F69"/>
    <w:rsid w:val="6DB35909"/>
    <w:rsid w:val="6DB620A5"/>
    <w:rsid w:val="6DBE13EF"/>
    <w:rsid w:val="6DBE5E87"/>
    <w:rsid w:val="6DC522E8"/>
    <w:rsid w:val="6DD32C57"/>
    <w:rsid w:val="6DDEB473"/>
    <w:rsid w:val="6DF0480C"/>
    <w:rsid w:val="6DFE08FF"/>
    <w:rsid w:val="6E005A16"/>
    <w:rsid w:val="6E096679"/>
    <w:rsid w:val="6E0A419F"/>
    <w:rsid w:val="6E192936"/>
    <w:rsid w:val="6E1F5A5B"/>
    <w:rsid w:val="6E2552A2"/>
    <w:rsid w:val="6E2B7B92"/>
    <w:rsid w:val="6E353C2B"/>
    <w:rsid w:val="6E3D37CD"/>
    <w:rsid w:val="6E3F653F"/>
    <w:rsid w:val="6E58315D"/>
    <w:rsid w:val="6E602011"/>
    <w:rsid w:val="6E6B7334"/>
    <w:rsid w:val="6E6C09B6"/>
    <w:rsid w:val="6E707D97"/>
    <w:rsid w:val="6E7D7067"/>
    <w:rsid w:val="6E845862"/>
    <w:rsid w:val="6E856204"/>
    <w:rsid w:val="6E8B1221"/>
    <w:rsid w:val="6E8C7791"/>
    <w:rsid w:val="6E8E2DFC"/>
    <w:rsid w:val="6E99148A"/>
    <w:rsid w:val="6E9A42BE"/>
    <w:rsid w:val="6EAD3AF4"/>
    <w:rsid w:val="6EB42BD3"/>
    <w:rsid w:val="6EBA7973"/>
    <w:rsid w:val="6EBD7E40"/>
    <w:rsid w:val="6EBE56B6"/>
    <w:rsid w:val="6EBF31DC"/>
    <w:rsid w:val="6EC542C2"/>
    <w:rsid w:val="6ED21161"/>
    <w:rsid w:val="6EDA5E42"/>
    <w:rsid w:val="6EDBB425"/>
    <w:rsid w:val="6EDC3D8E"/>
    <w:rsid w:val="6EE55FDB"/>
    <w:rsid w:val="6EE64684"/>
    <w:rsid w:val="6EE87C0A"/>
    <w:rsid w:val="6EEF2CA6"/>
    <w:rsid w:val="6EFE3D04"/>
    <w:rsid w:val="6F06777B"/>
    <w:rsid w:val="6F116A9F"/>
    <w:rsid w:val="6F1663F5"/>
    <w:rsid w:val="6F1F0A56"/>
    <w:rsid w:val="6F29622D"/>
    <w:rsid w:val="6F3C1769"/>
    <w:rsid w:val="6F4D6D78"/>
    <w:rsid w:val="6F4E8EDA"/>
    <w:rsid w:val="6F510A1A"/>
    <w:rsid w:val="6F540FB0"/>
    <w:rsid w:val="6F5E29F5"/>
    <w:rsid w:val="6F7E53E5"/>
    <w:rsid w:val="6F9208F0"/>
    <w:rsid w:val="6F965839"/>
    <w:rsid w:val="6F98521B"/>
    <w:rsid w:val="6FA10775"/>
    <w:rsid w:val="6FA81EC2"/>
    <w:rsid w:val="6FAB550E"/>
    <w:rsid w:val="6FAF5DE3"/>
    <w:rsid w:val="6FBB1BF5"/>
    <w:rsid w:val="6FBC94F4"/>
    <w:rsid w:val="6FBE3493"/>
    <w:rsid w:val="6FCC0A95"/>
    <w:rsid w:val="6FCF744E"/>
    <w:rsid w:val="6FD254FB"/>
    <w:rsid w:val="6FD269A1"/>
    <w:rsid w:val="6FD51038"/>
    <w:rsid w:val="6FDB6F32"/>
    <w:rsid w:val="6FE32EFA"/>
    <w:rsid w:val="6FE50A20"/>
    <w:rsid w:val="6FE56C72"/>
    <w:rsid w:val="6FEB7959"/>
    <w:rsid w:val="6FEC1DAE"/>
    <w:rsid w:val="6FEED9F1"/>
    <w:rsid w:val="6FF71324"/>
    <w:rsid w:val="6FF838F6"/>
    <w:rsid w:val="6FF8D550"/>
    <w:rsid w:val="6FFA65F4"/>
    <w:rsid w:val="6FFB90E0"/>
    <w:rsid w:val="6FFD220E"/>
    <w:rsid w:val="6FFF3EF6"/>
    <w:rsid w:val="70035433"/>
    <w:rsid w:val="700840D2"/>
    <w:rsid w:val="700E48EE"/>
    <w:rsid w:val="70131A31"/>
    <w:rsid w:val="701A7080"/>
    <w:rsid w:val="701B2694"/>
    <w:rsid w:val="701C37AB"/>
    <w:rsid w:val="7020290C"/>
    <w:rsid w:val="70253512"/>
    <w:rsid w:val="702814CB"/>
    <w:rsid w:val="702C664F"/>
    <w:rsid w:val="703532C5"/>
    <w:rsid w:val="704515FA"/>
    <w:rsid w:val="7052137C"/>
    <w:rsid w:val="705A7D9D"/>
    <w:rsid w:val="70691651"/>
    <w:rsid w:val="70757FF6"/>
    <w:rsid w:val="70761FC0"/>
    <w:rsid w:val="707C4710"/>
    <w:rsid w:val="70822713"/>
    <w:rsid w:val="70862203"/>
    <w:rsid w:val="70880D43"/>
    <w:rsid w:val="70934920"/>
    <w:rsid w:val="709361DC"/>
    <w:rsid w:val="709578C1"/>
    <w:rsid w:val="7099764F"/>
    <w:rsid w:val="709A5FCD"/>
    <w:rsid w:val="70A628A5"/>
    <w:rsid w:val="70BE33D2"/>
    <w:rsid w:val="70C1323B"/>
    <w:rsid w:val="70C77C7E"/>
    <w:rsid w:val="70CD16CB"/>
    <w:rsid w:val="70DC163B"/>
    <w:rsid w:val="70DC70DA"/>
    <w:rsid w:val="70E52721"/>
    <w:rsid w:val="70E909E4"/>
    <w:rsid w:val="70F361E7"/>
    <w:rsid w:val="70F3716D"/>
    <w:rsid w:val="70F76680"/>
    <w:rsid w:val="71080E6A"/>
    <w:rsid w:val="71185836"/>
    <w:rsid w:val="712F22B8"/>
    <w:rsid w:val="7130216F"/>
    <w:rsid w:val="713C61FC"/>
    <w:rsid w:val="7141612A"/>
    <w:rsid w:val="714A1495"/>
    <w:rsid w:val="714D4ACF"/>
    <w:rsid w:val="714D4DDA"/>
    <w:rsid w:val="71554062"/>
    <w:rsid w:val="715D51C4"/>
    <w:rsid w:val="71681909"/>
    <w:rsid w:val="71724535"/>
    <w:rsid w:val="71775FF0"/>
    <w:rsid w:val="718002C9"/>
    <w:rsid w:val="71853303"/>
    <w:rsid w:val="7189187F"/>
    <w:rsid w:val="718D75C1"/>
    <w:rsid w:val="71A86C91"/>
    <w:rsid w:val="71AC2DFF"/>
    <w:rsid w:val="71AD43DD"/>
    <w:rsid w:val="71AD7C63"/>
    <w:rsid w:val="71AE2B03"/>
    <w:rsid w:val="71AF568D"/>
    <w:rsid w:val="71B9D13A"/>
    <w:rsid w:val="71C254BD"/>
    <w:rsid w:val="71D75F6B"/>
    <w:rsid w:val="71E34706"/>
    <w:rsid w:val="71E4311C"/>
    <w:rsid w:val="71E64273"/>
    <w:rsid w:val="71EF3DD8"/>
    <w:rsid w:val="71FC4716"/>
    <w:rsid w:val="720901B6"/>
    <w:rsid w:val="720A676F"/>
    <w:rsid w:val="720E0702"/>
    <w:rsid w:val="720E0C51"/>
    <w:rsid w:val="721532B0"/>
    <w:rsid w:val="72165809"/>
    <w:rsid w:val="721736C4"/>
    <w:rsid w:val="72270535"/>
    <w:rsid w:val="72292BA4"/>
    <w:rsid w:val="722F2426"/>
    <w:rsid w:val="72344242"/>
    <w:rsid w:val="723D2D95"/>
    <w:rsid w:val="724063E2"/>
    <w:rsid w:val="72477770"/>
    <w:rsid w:val="724C5D97"/>
    <w:rsid w:val="72516841"/>
    <w:rsid w:val="725715D2"/>
    <w:rsid w:val="725E4ABA"/>
    <w:rsid w:val="72785B7B"/>
    <w:rsid w:val="72874010"/>
    <w:rsid w:val="728E41FF"/>
    <w:rsid w:val="7294509A"/>
    <w:rsid w:val="729641A8"/>
    <w:rsid w:val="72967D5D"/>
    <w:rsid w:val="72A703D9"/>
    <w:rsid w:val="72B66B1F"/>
    <w:rsid w:val="72B87E28"/>
    <w:rsid w:val="72BB3CBA"/>
    <w:rsid w:val="72C07A50"/>
    <w:rsid w:val="72CE60E3"/>
    <w:rsid w:val="72D364DA"/>
    <w:rsid w:val="72D459C1"/>
    <w:rsid w:val="72D9462C"/>
    <w:rsid w:val="72DB7B79"/>
    <w:rsid w:val="72F36D66"/>
    <w:rsid w:val="72F71196"/>
    <w:rsid w:val="72FB03ED"/>
    <w:rsid w:val="72FF629D"/>
    <w:rsid w:val="73001975"/>
    <w:rsid w:val="73306456"/>
    <w:rsid w:val="73326672"/>
    <w:rsid w:val="7338114D"/>
    <w:rsid w:val="733E1B79"/>
    <w:rsid w:val="733F2B3D"/>
    <w:rsid w:val="73465C7A"/>
    <w:rsid w:val="7347064A"/>
    <w:rsid w:val="734939BC"/>
    <w:rsid w:val="734E1259"/>
    <w:rsid w:val="734F380E"/>
    <w:rsid w:val="736507F6"/>
    <w:rsid w:val="73656370"/>
    <w:rsid w:val="73682846"/>
    <w:rsid w:val="73697546"/>
    <w:rsid w:val="737D2E68"/>
    <w:rsid w:val="737E3665"/>
    <w:rsid w:val="737E5413"/>
    <w:rsid w:val="73827BCF"/>
    <w:rsid w:val="73844CD9"/>
    <w:rsid w:val="73893DAB"/>
    <w:rsid w:val="739A7D73"/>
    <w:rsid w:val="73AA47BD"/>
    <w:rsid w:val="73AD3F4B"/>
    <w:rsid w:val="73AF1A71"/>
    <w:rsid w:val="73B47B62"/>
    <w:rsid w:val="73B572BB"/>
    <w:rsid w:val="73BE1CB4"/>
    <w:rsid w:val="73C372CA"/>
    <w:rsid w:val="73C377DF"/>
    <w:rsid w:val="73D56FFD"/>
    <w:rsid w:val="73D74B24"/>
    <w:rsid w:val="73D75CC6"/>
    <w:rsid w:val="73D83389"/>
    <w:rsid w:val="73DE4104"/>
    <w:rsid w:val="73DF5786"/>
    <w:rsid w:val="73E01C2A"/>
    <w:rsid w:val="73F456D6"/>
    <w:rsid w:val="73F834DE"/>
    <w:rsid w:val="73FE1225"/>
    <w:rsid w:val="73FE4F5B"/>
    <w:rsid w:val="74024296"/>
    <w:rsid w:val="7416564C"/>
    <w:rsid w:val="7416761B"/>
    <w:rsid w:val="742363A2"/>
    <w:rsid w:val="74365CEE"/>
    <w:rsid w:val="74387CB8"/>
    <w:rsid w:val="743B1556"/>
    <w:rsid w:val="743F620E"/>
    <w:rsid w:val="74404DBF"/>
    <w:rsid w:val="744148DD"/>
    <w:rsid w:val="74485A04"/>
    <w:rsid w:val="744A6ED7"/>
    <w:rsid w:val="744C3764"/>
    <w:rsid w:val="744F588B"/>
    <w:rsid w:val="74505333"/>
    <w:rsid w:val="74512B28"/>
    <w:rsid w:val="745E6FF3"/>
    <w:rsid w:val="746A2530"/>
    <w:rsid w:val="746B7328"/>
    <w:rsid w:val="74701E32"/>
    <w:rsid w:val="74934EEE"/>
    <w:rsid w:val="749809E1"/>
    <w:rsid w:val="749D668F"/>
    <w:rsid w:val="74A0634E"/>
    <w:rsid w:val="74A25132"/>
    <w:rsid w:val="74AC7A48"/>
    <w:rsid w:val="74AD4A43"/>
    <w:rsid w:val="74B03CF2"/>
    <w:rsid w:val="74B15375"/>
    <w:rsid w:val="74B310ED"/>
    <w:rsid w:val="74B33326"/>
    <w:rsid w:val="74C17067"/>
    <w:rsid w:val="74C975DD"/>
    <w:rsid w:val="74DB3473"/>
    <w:rsid w:val="74EB2763"/>
    <w:rsid w:val="74ED54EF"/>
    <w:rsid w:val="74F27AE5"/>
    <w:rsid w:val="74FC2209"/>
    <w:rsid w:val="7501454E"/>
    <w:rsid w:val="75061B64"/>
    <w:rsid w:val="750B717B"/>
    <w:rsid w:val="750C4CA1"/>
    <w:rsid w:val="75183646"/>
    <w:rsid w:val="752244C4"/>
    <w:rsid w:val="75243816"/>
    <w:rsid w:val="75287D2D"/>
    <w:rsid w:val="752B7DA9"/>
    <w:rsid w:val="75322959"/>
    <w:rsid w:val="75387745"/>
    <w:rsid w:val="754206C3"/>
    <w:rsid w:val="75502DDF"/>
    <w:rsid w:val="75530322"/>
    <w:rsid w:val="75604F8E"/>
    <w:rsid w:val="756845CD"/>
    <w:rsid w:val="75698AAE"/>
    <w:rsid w:val="75705230"/>
    <w:rsid w:val="757271FA"/>
    <w:rsid w:val="75763BE2"/>
    <w:rsid w:val="758807CB"/>
    <w:rsid w:val="758D16DD"/>
    <w:rsid w:val="758D36C3"/>
    <w:rsid w:val="758E461D"/>
    <w:rsid w:val="75936023"/>
    <w:rsid w:val="75A24FC9"/>
    <w:rsid w:val="75A5367F"/>
    <w:rsid w:val="75A86778"/>
    <w:rsid w:val="75AA6994"/>
    <w:rsid w:val="75AB6268"/>
    <w:rsid w:val="75AD1FE0"/>
    <w:rsid w:val="75B66A1A"/>
    <w:rsid w:val="75BC0DA6"/>
    <w:rsid w:val="75BF7F65"/>
    <w:rsid w:val="75C46760"/>
    <w:rsid w:val="75D03F20"/>
    <w:rsid w:val="75D37125"/>
    <w:rsid w:val="75E4177A"/>
    <w:rsid w:val="75F45E61"/>
    <w:rsid w:val="75F81F01"/>
    <w:rsid w:val="75FCA395"/>
    <w:rsid w:val="76020EA1"/>
    <w:rsid w:val="760A7432"/>
    <w:rsid w:val="760F2C9B"/>
    <w:rsid w:val="761F5082"/>
    <w:rsid w:val="76206C56"/>
    <w:rsid w:val="762140C2"/>
    <w:rsid w:val="76287F26"/>
    <w:rsid w:val="76320737"/>
    <w:rsid w:val="763829FD"/>
    <w:rsid w:val="76394E56"/>
    <w:rsid w:val="76396D60"/>
    <w:rsid w:val="764F753B"/>
    <w:rsid w:val="76516E0F"/>
    <w:rsid w:val="76530DD9"/>
    <w:rsid w:val="76593F16"/>
    <w:rsid w:val="765B1CCF"/>
    <w:rsid w:val="765C3F6D"/>
    <w:rsid w:val="76680CF1"/>
    <w:rsid w:val="766E5C13"/>
    <w:rsid w:val="768D497C"/>
    <w:rsid w:val="76903064"/>
    <w:rsid w:val="76911902"/>
    <w:rsid w:val="769E7B7B"/>
    <w:rsid w:val="76A02DB3"/>
    <w:rsid w:val="76A03194"/>
    <w:rsid w:val="76AF37BE"/>
    <w:rsid w:val="76B17DED"/>
    <w:rsid w:val="76B32088"/>
    <w:rsid w:val="76BB697E"/>
    <w:rsid w:val="76C05D43"/>
    <w:rsid w:val="76C92E49"/>
    <w:rsid w:val="76D04F73"/>
    <w:rsid w:val="76D65566"/>
    <w:rsid w:val="76DD06A3"/>
    <w:rsid w:val="76F14A9C"/>
    <w:rsid w:val="76FA68A0"/>
    <w:rsid w:val="76FFB02D"/>
    <w:rsid w:val="7702635B"/>
    <w:rsid w:val="77061A83"/>
    <w:rsid w:val="771A18F7"/>
    <w:rsid w:val="771A37DE"/>
    <w:rsid w:val="77242783"/>
    <w:rsid w:val="772B2297"/>
    <w:rsid w:val="772B71EA"/>
    <w:rsid w:val="77366850"/>
    <w:rsid w:val="77382754"/>
    <w:rsid w:val="77455E56"/>
    <w:rsid w:val="774DFBC5"/>
    <w:rsid w:val="7750356B"/>
    <w:rsid w:val="77507B50"/>
    <w:rsid w:val="775832D0"/>
    <w:rsid w:val="776C1A27"/>
    <w:rsid w:val="7771703D"/>
    <w:rsid w:val="7774550B"/>
    <w:rsid w:val="7778661E"/>
    <w:rsid w:val="777E7C1C"/>
    <w:rsid w:val="77830A09"/>
    <w:rsid w:val="77855149"/>
    <w:rsid w:val="77884510"/>
    <w:rsid w:val="77884AB3"/>
    <w:rsid w:val="779416A9"/>
    <w:rsid w:val="779B1D4F"/>
    <w:rsid w:val="779F3BAA"/>
    <w:rsid w:val="77A24726"/>
    <w:rsid w:val="77A25449"/>
    <w:rsid w:val="77B0248F"/>
    <w:rsid w:val="77B2760C"/>
    <w:rsid w:val="77B35AC9"/>
    <w:rsid w:val="77B557D3"/>
    <w:rsid w:val="77BC0B2A"/>
    <w:rsid w:val="77BF2E02"/>
    <w:rsid w:val="77C83229"/>
    <w:rsid w:val="77CB0E43"/>
    <w:rsid w:val="77D56023"/>
    <w:rsid w:val="77DE2925"/>
    <w:rsid w:val="77E251B6"/>
    <w:rsid w:val="77E37F3B"/>
    <w:rsid w:val="77E872FF"/>
    <w:rsid w:val="77EB0548"/>
    <w:rsid w:val="78000AED"/>
    <w:rsid w:val="78003B4A"/>
    <w:rsid w:val="78005CD7"/>
    <w:rsid w:val="78044908"/>
    <w:rsid w:val="780B1240"/>
    <w:rsid w:val="7818643A"/>
    <w:rsid w:val="781C344D"/>
    <w:rsid w:val="7820118F"/>
    <w:rsid w:val="78210A63"/>
    <w:rsid w:val="78236AB5"/>
    <w:rsid w:val="78280961"/>
    <w:rsid w:val="784A3F9D"/>
    <w:rsid w:val="784A55CB"/>
    <w:rsid w:val="784C3D32"/>
    <w:rsid w:val="78572DD4"/>
    <w:rsid w:val="786077DD"/>
    <w:rsid w:val="78714F73"/>
    <w:rsid w:val="787D0EC3"/>
    <w:rsid w:val="7883021C"/>
    <w:rsid w:val="7883527A"/>
    <w:rsid w:val="78846121"/>
    <w:rsid w:val="788A485A"/>
    <w:rsid w:val="788A6608"/>
    <w:rsid w:val="789227C4"/>
    <w:rsid w:val="789444B7"/>
    <w:rsid w:val="7896550A"/>
    <w:rsid w:val="789D27E0"/>
    <w:rsid w:val="78B23D00"/>
    <w:rsid w:val="78B43685"/>
    <w:rsid w:val="78B958A9"/>
    <w:rsid w:val="78B96EEE"/>
    <w:rsid w:val="78C064CE"/>
    <w:rsid w:val="78C27525"/>
    <w:rsid w:val="78C55892"/>
    <w:rsid w:val="78C80736"/>
    <w:rsid w:val="78CC460F"/>
    <w:rsid w:val="78D16440"/>
    <w:rsid w:val="78D37FAF"/>
    <w:rsid w:val="78D53FEF"/>
    <w:rsid w:val="78D635FC"/>
    <w:rsid w:val="78D802CB"/>
    <w:rsid w:val="78DD4999"/>
    <w:rsid w:val="78E1748A"/>
    <w:rsid w:val="78E43C3A"/>
    <w:rsid w:val="78E51DC1"/>
    <w:rsid w:val="790A7C54"/>
    <w:rsid w:val="79165E39"/>
    <w:rsid w:val="79172B8D"/>
    <w:rsid w:val="791D202A"/>
    <w:rsid w:val="79243D01"/>
    <w:rsid w:val="79352A18"/>
    <w:rsid w:val="7936053E"/>
    <w:rsid w:val="793D0477"/>
    <w:rsid w:val="793D7B1F"/>
    <w:rsid w:val="793E2B81"/>
    <w:rsid w:val="79442C5B"/>
    <w:rsid w:val="795D5ACB"/>
    <w:rsid w:val="796B5E5A"/>
    <w:rsid w:val="797650C3"/>
    <w:rsid w:val="797D616D"/>
    <w:rsid w:val="798474FC"/>
    <w:rsid w:val="79856DD0"/>
    <w:rsid w:val="79A4194C"/>
    <w:rsid w:val="79AA5A9D"/>
    <w:rsid w:val="79B3393D"/>
    <w:rsid w:val="79BE712E"/>
    <w:rsid w:val="79C8388C"/>
    <w:rsid w:val="79D13A78"/>
    <w:rsid w:val="79DC910D"/>
    <w:rsid w:val="79DD0239"/>
    <w:rsid w:val="79DD3184"/>
    <w:rsid w:val="79DF4732"/>
    <w:rsid w:val="79EE5666"/>
    <w:rsid w:val="79F006ED"/>
    <w:rsid w:val="79F301DD"/>
    <w:rsid w:val="79F95D73"/>
    <w:rsid w:val="79FB3F53"/>
    <w:rsid w:val="79FC3536"/>
    <w:rsid w:val="7A140880"/>
    <w:rsid w:val="7A150154"/>
    <w:rsid w:val="7A15348D"/>
    <w:rsid w:val="7A1A1600"/>
    <w:rsid w:val="7A1C7F36"/>
    <w:rsid w:val="7A2A2439"/>
    <w:rsid w:val="7A2A5002"/>
    <w:rsid w:val="7A37585A"/>
    <w:rsid w:val="7A3E58FC"/>
    <w:rsid w:val="7A5A025C"/>
    <w:rsid w:val="7A5B6D2C"/>
    <w:rsid w:val="7A5B73A8"/>
    <w:rsid w:val="7A5F5873"/>
    <w:rsid w:val="7A6F3D08"/>
    <w:rsid w:val="7A765B2D"/>
    <w:rsid w:val="7A7A7D8A"/>
    <w:rsid w:val="7A7E6380"/>
    <w:rsid w:val="7A7FDB48"/>
    <w:rsid w:val="7A884DCA"/>
    <w:rsid w:val="7A8C0D59"/>
    <w:rsid w:val="7A9279F6"/>
    <w:rsid w:val="7A93454E"/>
    <w:rsid w:val="7A992B33"/>
    <w:rsid w:val="7AA240DD"/>
    <w:rsid w:val="7AA634A2"/>
    <w:rsid w:val="7AAC0AB8"/>
    <w:rsid w:val="7AB34877"/>
    <w:rsid w:val="7AB42695"/>
    <w:rsid w:val="7AB6E8FE"/>
    <w:rsid w:val="7ABC1D2D"/>
    <w:rsid w:val="7AC027B5"/>
    <w:rsid w:val="7AC848ED"/>
    <w:rsid w:val="7AD43416"/>
    <w:rsid w:val="7AD63D87"/>
    <w:rsid w:val="7AD85E10"/>
    <w:rsid w:val="7AE53F6D"/>
    <w:rsid w:val="7AF062D6"/>
    <w:rsid w:val="7AF25943"/>
    <w:rsid w:val="7AF30181"/>
    <w:rsid w:val="7AF44DFF"/>
    <w:rsid w:val="7AF661D7"/>
    <w:rsid w:val="7AF90389"/>
    <w:rsid w:val="7AF95CC7"/>
    <w:rsid w:val="7AFF9F9D"/>
    <w:rsid w:val="7B032A3A"/>
    <w:rsid w:val="7B036F20"/>
    <w:rsid w:val="7B09527D"/>
    <w:rsid w:val="7B146194"/>
    <w:rsid w:val="7B2F5245"/>
    <w:rsid w:val="7B30793B"/>
    <w:rsid w:val="7B3BDD07"/>
    <w:rsid w:val="7B4718A3"/>
    <w:rsid w:val="7B48773F"/>
    <w:rsid w:val="7B494559"/>
    <w:rsid w:val="7B5A49B8"/>
    <w:rsid w:val="7B654568"/>
    <w:rsid w:val="7B704F89"/>
    <w:rsid w:val="7B7A2964"/>
    <w:rsid w:val="7B7C69A4"/>
    <w:rsid w:val="7B7FF546"/>
    <w:rsid w:val="7B853D48"/>
    <w:rsid w:val="7B85422E"/>
    <w:rsid w:val="7B9F350A"/>
    <w:rsid w:val="7B9F4654"/>
    <w:rsid w:val="7BA358FE"/>
    <w:rsid w:val="7BA479E1"/>
    <w:rsid w:val="7BAA13D3"/>
    <w:rsid w:val="7BB6ABB4"/>
    <w:rsid w:val="7BBF01B5"/>
    <w:rsid w:val="7BC10593"/>
    <w:rsid w:val="7BC9569A"/>
    <w:rsid w:val="7BCE4C52"/>
    <w:rsid w:val="7BD06A28"/>
    <w:rsid w:val="7BD1705E"/>
    <w:rsid w:val="7BD55DED"/>
    <w:rsid w:val="7BDD1145"/>
    <w:rsid w:val="7BDFF533"/>
    <w:rsid w:val="7BE64EF9"/>
    <w:rsid w:val="7BE6624C"/>
    <w:rsid w:val="7BEF3D12"/>
    <w:rsid w:val="7BF10231"/>
    <w:rsid w:val="7BF3487A"/>
    <w:rsid w:val="7BF756FE"/>
    <w:rsid w:val="7BFB1064"/>
    <w:rsid w:val="7BFE17E7"/>
    <w:rsid w:val="7BFF028F"/>
    <w:rsid w:val="7C0E3AED"/>
    <w:rsid w:val="7C10151B"/>
    <w:rsid w:val="7C2D5C29"/>
    <w:rsid w:val="7C305719"/>
    <w:rsid w:val="7C3172F7"/>
    <w:rsid w:val="7C370855"/>
    <w:rsid w:val="7C3949A7"/>
    <w:rsid w:val="7C3B59D3"/>
    <w:rsid w:val="7C3D3992"/>
    <w:rsid w:val="7C41167F"/>
    <w:rsid w:val="7C456003"/>
    <w:rsid w:val="7C501917"/>
    <w:rsid w:val="7C63789C"/>
    <w:rsid w:val="7C6461C4"/>
    <w:rsid w:val="7C7716B2"/>
    <w:rsid w:val="7C7E1E5C"/>
    <w:rsid w:val="7C8617DD"/>
    <w:rsid w:val="7C8998D9"/>
    <w:rsid w:val="7C8E41ED"/>
    <w:rsid w:val="7C921F30"/>
    <w:rsid w:val="7CA53A11"/>
    <w:rsid w:val="7CAB4D9F"/>
    <w:rsid w:val="7CB37868"/>
    <w:rsid w:val="7CB4042E"/>
    <w:rsid w:val="7CB71996"/>
    <w:rsid w:val="7CB807DC"/>
    <w:rsid w:val="7CBB1819"/>
    <w:rsid w:val="7CBC51FE"/>
    <w:rsid w:val="7CBF0A06"/>
    <w:rsid w:val="7CC17FED"/>
    <w:rsid w:val="7CC540B3"/>
    <w:rsid w:val="7CC8701A"/>
    <w:rsid w:val="7CD92EB0"/>
    <w:rsid w:val="7CE51BC3"/>
    <w:rsid w:val="7CED360A"/>
    <w:rsid w:val="7CED7166"/>
    <w:rsid w:val="7CEEB960"/>
    <w:rsid w:val="7CEF86A8"/>
    <w:rsid w:val="7CF16265"/>
    <w:rsid w:val="7CF33E53"/>
    <w:rsid w:val="7CF83C2F"/>
    <w:rsid w:val="7CFA3997"/>
    <w:rsid w:val="7CFFF5B8"/>
    <w:rsid w:val="7D024F8E"/>
    <w:rsid w:val="7D0262F2"/>
    <w:rsid w:val="7D0C1CE2"/>
    <w:rsid w:val="7D150AFD"/>
    <w:rsid w:val="7D15201E"/>
    <w:rsid w:val="7D1D3EEF"/>
    <w:rsid w:val="7D250FF6"/>
    <w:rsid w:val="7D3B31E8"/>
    <w:rsid w:val="7D3B4375"/>
    <w:rsid w:val="7D4274B2"/>
    <w:rsid w:val="7D4C20DE"/>
    <w:rsid w:val="7D50302A"/>
    <w:rsid w:val="7D507A47"/>
    <w:rsid w:val="7D52346D"/>
    <w:rsid w:val="7D563C1F"/>
    <w:rsid w:val="7D5F62B6"/>
    <w:rsid w:val="7D625DA6"/>
    <w:rsid w:val="7D646FE6"/>
    <w:rsid w:val="7D6C2781"/>
    <w:rsid w:val="7D6E191D"/>
    <w:rsid w:val="7D7702C0"/>
    <w:rsid w:val="7D7D2D16"/>
    <w:rsid w:val="7D7DD7D4"/>
    <w:rsid w:val="7D7F16EC"/>
    <w:rsid w:val="7D8A547F"/>
    <w:rsid w:val="7D8E0949"/>
    <w:rsid w:val="7D902913"/>
    <w:rsid w:val="7D9870EB"/>
    <w:rsid w:val="7D997627"/>
    <w:rsid w:val="7DA39DD3"/>
    <w:rsid w:val="7DA834E4"/>
    <w:rsid w:val="7DB90FC9"/>
    <w:rsid w:val="7DBA2B7D"/>
    <w:rsid w:val="7DBE3BDC"/>
    <w:rsid w:val="7DBFD623"/>
    <w:rsid w:val="7DD03787"/>
    <w:rsid w:val="7DD1074B"/>
    <w:rsid w:val="7DD65E4C"/>
    <w:rsid w:val="7DD81597"/>
    <w:rsid w:val="7DDD55F1"/>
    <w:rsid w:val="7DE06D1E"/>
    <w:rsid w:val="7DED25F1"/>
    <w:rsid w:val="7DF11799"/>
    <w:rsid w:val="7DF40153"/>
    <w:rsid w:val="7DFB3584"/>
    <w:rsid w:val="7DFC494D"/>
    <w:rsid w:val="7DFEBF87"/>
    <w:rsid w:val="7E001370"/>
    <w:rsid w:val="7E046E5D"/>
    <w:rsid w:val="7E0D3F64"/>
    <w:rsid w:val="7E0E3838"/>
    <w:rsid w:val="7E10135E"/>
    <w:rsid w:val="7E155935"/>
    <w:rsid w:val="7E1A2BCF"/>
    <w:rsid w:val="7E1C0204"/>
    <w:rsid w:val="7E22507B"/>
    <w:rsid w:val="7E2E7A36"/>
    <w:rsid w:val="7E357016"/>
    <w:rsid w:val="7E36758B"/>
    <w:rsid w:val="7E3C6480"/>
    <w:rsid w:val="7E405974"/>
    <w:rsid w:val="7E464D80"/>
    <w:rsid w:val="7E4B05E8"/>
    <w:rsid w:val="7E505516"/>
    <w:rsid w:val="7E5112D9"/>
    <w:rsid w:val="7E5576B9"/>
    <w:rsid w:val="7E642257"/>
    <w:rsid w:val="7E6478FC"/>
    <w:rsid w:val="7E660E19"/>
    <w:rsid w:val="7E6E2528"/>
    <w:rsid w:val="7E6F077A"/>
    <w:rsid w:val="7E6F1A5B"/>
    <w:rsid w:val="7E7235F9"/>
    <w:rsid w:val="7E778D31"/>
    <w:rsid w:val="7E784022"/>
    <w:rsid w:val="7E7A4224"/>
    <w:rsid w:val="7E7B232B"/>
    <w:rsid w:val="7E88183C"/>
    <w:rsid w:val="7EA357F8"/>
    <w:rsid w:val="7EA53912"/>
    <w:rsid w:val="7EAA7A04"/>
    <w:rsid w:val="7EAE5035"/>
    <w:rsid w:val="7EB4C332"/>
    <w:rsid w:val="7EB5014B"/>
    <w:rsid w:val="7EB56CC0"/>
    <w:rsid w:val="7EB663A9"/>
    <w:rsid w:val="7EBD9CB7"/>
    <w:rsid w:val="7EBF8D68"/>
    <w:rsid w:val="7EC363D0"/>
    <w:rsid w:val="7EC469CB"/>
    <w:rsid w:val="7EC90406"/>
    <w:rsid w:val="7EC97625"/>
    <w:rsid w:val="7ED11CAD"/>
    <w:rsid w:val="7ED87E98"/>
    <w:rsid w:val="7EDD0641"/>
    <w:rsid w:val="7EE527EB"/>
    <w:rsid w:val="7EEF1467"/>
    <w:rsid w:val="7EF16AAC"/>
    <w:rsid w:val="7EF86D6A"/>
    <w:rsid w:val="7F160BF6"/>
    <w:rsid w:val="7F166E48"/>
    <w:rsid w:val="7F1E5699"/>
    <w:rsid w:val="7F231565"/>
    <w:rsid w:val="7F2552DD"/>
    <w:rsid w:val="7F2F3A66"/>
    <w:rsid w:val="7F313C82"/>
    <w:rsid w:val="7F323340"/>
    <w:rsid w:val="7F3555C5"/>
    <w:rsid w:val="7F3B240A"/>
    <w:rsid w:val="7F441B10"/>
    <w:rsid w:val="7F46600F"/>
    <w:rsid w:val="7F533BF8"/>
    <w:rsid w:val="7F565496"/>
    <w:rsid w:val="7F592524"/>
    <w:rsid w:val="7F5C3C9C"/>
    <w:rsid w:val="7F5D60C2"/>
    <w:rsid w:val="7F5F4BFC"/>
    <w:rsid w:val="7F6565D9"/>
    <w:rsid w:val="7F6768AC"/>
    <w:rsid w:val="7F6779F6"/>
    <w:rsid w:val="7F7542D2"/>
    <w:rsid w:val="7F7997A2"/>
    <w:rsid w:val="7F7AA520"/>
    <w:rsid w:val="7F7B6CAB"/>
    <w:rsid w:val="7F857B2A"/>
    <w:rsid w:val="7F903BD2"/>
    <w:rsid w:val="7F963AE5"/>
    <w:rsid w:val="7FAE2048"/>
    <w:rsid w:val="7FAF933B"/>
    <w:rsid w:val="7FB71253"/>
    <w:rsid w:val="7FB73115"/>
    <w:rsid w:val="7FB863C1"/>
    <w:rsid w:val="7FBD1532"/>
    <w:rsid w:val="7FBD72C3"/>
    <w:rsid w:val="7FBF303C"/>
    <w:rsid w:val="7FD6583E"/>
    <w:rsid w:val="7FDF8DA8"/>
    <w:rsid w:val="7FDFC7BC"/>
    <w:rsid w:val="7FE7683D"/>
    <w:rsid w:val="7FEB0D5C"/>
    <w:rsid w:val="7FEBB101"/>
    <w:rsid w:val="7FF2879D"/>
    <w:rsid w:val="7FF6E55C"/>
    <w:rsid w:val="7FF74CD7"/>
    <w:rsid w:val="7FF932C8"/>
    <w:rsid w:val="7FF9A5B2"/>
    <w:rsid w:val="7FFBE61A"/>
    <w:rsid w:val="7FFC1EBF"/>
    <w:rsid w:val="7FFDBD17"/>
    <w:rsid w:val="7FFE2F2B"/>
    <w:rsid w:val="7FFE8769"/>
    <w:rsid w:val="7FFF074A"/>
    <w:rsid w:val="7FFF7952"/>
    <w:rsid w:val="87FEBD42"/>
    <w:rsid w:val="8F372423"/>
    <w:rsid w:val="8FBF5585"/>
    <w:rsid w:val="93EE851A"/>
    <w:rsid w:val="9775E069"/>
    <w:rsid w:val="97FFAA26"/>
    <w:rsid w:val="9A3D66DB"/>
    <w:rsid w:val="9A7D6527"/>
    <w:rsid w:val="9AFF0600"/>
    <w:rsid w:val="9EFFCE3F"/>
    <w:rsid w:val="9FDED4BA"/>
    <w:rsid w:val="9FF557BE"/>
    <w:rsid w:val="9FFC03F2"/>
    <w:rsid w:val="A7BDB41A"/>
    <w:rsid w:val="ADEF6A34"/>
    <w:rsid w:val="ADFD1B46"/>
    <w:rsid w:val="AECDD1DA"/>
    <w:rsid w:val="AF09F5FF"/>
    <w:rsid w:val="AF7F8A21"/>
    <w:rsid w:val="B36A1026"/>
    <w:rsid w:val="B3F3063D"/>
    <w:rsid w:val="B5DA5392"/>
    <w:rsid w:val="B79BE617"/>
    <w:rsid w:val="B7CE4B8B"/>
    <w:rsid w:val="B7FA7F68"/>
    <w:rsid w:val="B94BDE29"/>
    <w:rsid w:val="BB7B7454"/>
    <w:rsid w:val="BBA7A4B5"/>
    <w:rsid w:val="BBBB6F11"/>
    <w:rsid w:val="BBFE2A3A"/>
    <w:rsid w:val="BD472E0E"/>
    <w:rsid w:val="BD5FE6CD"/>
    <w:rsid w:val="BDAFA2B3"/>
    <w:rsid w:val="BDDE6C3E"/>
    <w:rsid w:val="BDFE8156"/>
    <w:rsid w:val="BED57514"/>
    <w:rsid w:val="BEFBF8A7"/>
    <w:rsid w:val="BF674AC0"/>
    <w:rsid w:val="BF7391BA"/>
    <w:rsid w:val="BF77812B"/>
    <w:rsid w:val="BFDEC40F"/>
    <w:rsid w:val="BFDF19AC"/>
    <w:rsid w:val="BFF2BBDA"/>
    <w:rsid w:val="BFF77357"/>
    <w:rsid w:val="BFF7A4B7"/>
    <w:rsid w:val="BFFACD9F"/>
    <w:rsid w:val="C6FF7764"/>
    <w:rsid w:val="CB374EEA"/>
    <w:rsid w:val="CB755014"/>
    <w:rsid w:val="CBD4CE04"/>
    <w:rsid w:val="CBFF55D5"/>
    <w:rsid w:val="CCFF2A63"/>
    <w:rsid w:val="CDDFBE3D"/>
    <w:rsid w:val="CDFF754B"/>
    <w:rsid w:val="CED2E7FC"/>
    <w:rsid w:val="CF776842"/>
    <w:rsid w:val="CFFF70D3"/>
    <w:rsid w:val="D3D714C6"/>
    <w:rsid w:val="D47769BA"/>
    <w:rsid w:val="D4F4298A"/>
    <w:rsid w:val="D4FF72CE"/>
    <w:rsid w:val="D5F3B815"/>
    <w:rsid w:val="D6F9C920"/>
    <w:rsid w:val="D7B7AF88"/>
    <w:rsid w:val="D7DA518D"/>
    <w:rsid w:val="D7FE0DD8"/>
    <w:rsid w:val="D8E7FD32"/>
    <w:rsid w:val="D9EA5FDD"/>
    <w:rsid w:val="DAFF2443"/>
    <w:rsid w:val="DAFFAEFC"/>
    <w:rsid w:val="DB5F7375"/>
    <w:rsid w:val="DBA53F1E"/>
    <w:rsid w:val="DBA98FE2"/>
    <w:rsid w:val="DBB940E8"/>
    <w:rsid w:val="DD63769F"/>
    <w:rsid w:val="DD6EB600"/>
    <w:rsid w:val="DD7F5733"/>
    <w:rsid w:val="DD8E6F13"/>
    <w:rsid w:val="DDEDDD53"/>
    <w:rsid w:val="DDF213A1"/>
    <w:rsid w:val="DDFF950F"/>
    <w:rsid w:val="DF7F0F2B"/>
    <w:rsid w:val="DF865A57"/>
    <w:rsid w:val="DF9F63A7"/>
    <w:rsid w:val="DFD52B5D"/>
    <w:rsid w:val="DFD7661A"/>
    <w:rsid w:val="DFF5FE75"/>
    <w:rsid w:val="DFFFC86B"/>
    <w:rsid w:val="E47B2EFB"/>
    <w:rsid w:val="E5BF92B5"/>
    <w:rsid w:val="E77B7678"/>
    <w:rsid w:val="E7BD3F90"/>
    <w:rsid w:val="E7D520B3"/>
    <w:rsid w:val="E7D7FA00"/>
    <w:rsid w:val="E7EF3C15"/>
    <w:rsid w:val="E7FBF13C"/>
    <w:rsid w:val="E9DC7F06"/>
    <w:rsid w:val="E9FD724E"/>
    <w:rsid w:val="EAF634B0"/>
    <w:rsid w:val="EB7B7027"/>
    <w:rsid w:val="EBA6CCBE"/>
    <w:rsid w:val="EBF32C38"/>
    <w:rsid w:val="EBFA2A39"/>
    <w:rsid w:val="EC8BD0C9"/>
    <w:rsid w:val="EDE7FF72"/>
    <w:rsid w:val="EEED74F4"/>
    <w:rsid w:val="EF37FD01"/>
    <w:rsid w:val="EF7FEA07"/>
    <w:rsid w:val="EFEA3381"/>
    <w:rsid w:val="EFEF37F8"/>
    <w:rsid w:val="EFF779EA"/>
    <w:rsid w:val="EFF78BF1"/>
    <w:rsid w:val="EFFD9D46"/>
    <w:rsid w:val="F3EB7FBC"/>
    <w:rsid w:val="F3F7DCD6"/>
    <w:rsid w:val="F4BF1A42"/>
    <w:rsid w:val="F556EEE0"/>
    <w:rsid w:val="F57B0D89"/>
    <w:rsid w:val="F5DD1D8D"/>
    <w:rsid w:val="F5DF0B95"/>
    <w:rsid w:val="F6BF4CAE"/>
    <w:rsid w:val="F6EBD86D"/>
    <w:rsid w:val="F6F59CDC"/>
    <w:rsid w:val="F70AB8A2"/>
    <w:rsid w:val="F73389C8"/>
    <w:rsid w:val="F75CCE16"/>
    <w:rsid w:val="F79B5717"/>
    <w:rsid w:val="F7D2CFB2"/>
    <w:rsid w:val="F7D7C264"/>
    <w:rsid w:val="F7DB71FE"/>
    <w:rsid w:val="F7DB9B88"/>
    <w:rsid w:val="F7F3BF3F"/>
    <w:rsid w:val="F7F7B69D"/>
    <w:rsid w:val="F7F97622"/>
    <w:rsid w:val="F7FD02F4"/>
    <w:rsid w:val="F7FE0117"/>
    <w:rsid w:val="F7FEC747"/>
    <w:rsid w:val="F87965F3"/>
    <w:rsid w:val="F9174D60"/>
    <w:rsid w:val="F96EBAD5"/>
    <w:rsid w:val="F994E925"/>
    <w:rsid w:val="F9B72875"/>
    <w:rsid w:val="F9FE5553"/>
    <w:rsid w:val="FA6F4008"/>
    <w:rsid w:val="FABECAEE"/>
    <w:rsid w:val="FAF736DC"/>
    <w:rsid w:val="FB794DB6"/>
    <w:rsid w:val="FBB3C149"/>
    <w:rsid w:val="FBBE6C3C"/>
    <w:rsid w:val="FBC6A65A"/>
    <w:rsid w:val="FBEEF497"/>
    <w:rsid w:val="FBF667F6"/>
    <w:rsid w:val="FBF9B900"/>
    <w:rsid w:val="FBFF2555"/>
    <w:rsid w:val="FC7F978C"/>
    <w:rsid w:val="FCB5C59A"/>
    <w:rsid w:val="FCDFD664"/>
    <w:rsid w:val="FCEB0B6A"/>
    <w:rsid w:val="FCFFCEAC"/>
    <w:rsid w:val="FD3D3666"/>
    <w:rsid w:val="FDB66EEA"/>
    <w:rsid w:val="FDD648A9"/>
    <w:rsid w:val="FDEE2C55"/>
    <w:rsid w:val="FDF105D3"/>
    <w:rsid w:val="FDF74EFB"/>
    <w:rsid w:val="FDFF2979"/>
    <w:rsid w:val="FE3E47A6"/>
    <w:rsid w:val="FE67307B"/>
    <w:rsid w:val="FE6B5C7F"/>
    <w:rsid w:val="FE8E5860"/>
    <w:rsid w:val="FE97161E"/>
    <w:rsid w:val="FEA6F3AD"/>
    <w:rsid w:val="FEEB70AF"/>
    <w:rsid w:val="FEFDDE3E"/>
    <w:rsid w:val="FEFE529E"/>
    <w:rsid w:val="FEFE8725"/>
    <w:rsid w:val="FF2B3B41"/>
    <w:rsid w:val="FF2FC985"/>
    <w:rsid w:val="FF3B4806"/>
    <w:rsid w:val="FF4F0D6D"/>
    <w:rsid w:val="FF5B3464"/>
    <w:rsid w:val="FF77D45E"/>
    <w:rsid w:val="FF7954AB"/>
    <w:rsid w:val="FF7D1313"/>
    <w:rsid w:val="FF7D1E65"/>
    <w:rsid w:val="FFAFBBC1"/>
    <w:rsid w:val="FFBA7B91"/>
    <w:rsid w:val="FFBDBD99"/>
    <w:rsid w:val="FFBFB36E"/>
    <w:rsid w:val="FFBFE4E6"/>
    <w:rsid w:val="FFCB45A0"/>
    <w:rsid w:val="FFCB90D5"/>
    <w:rsid w:val="FFD7D610"/>
    <w:rsid w:val="FFDDECD7"/>
    <w:rsid w:val="FFF733B7"/>
    <w:rsid w:val="FFF7BE53"/>
    <w:rsid w:val="FFF7E835"/>
    <w:rsid w:val="FFFB5857"/>
    <w:rsid w:val="FFFC00BA"/>
    <w:rsid w:val="FFFD18ED"/>
    <w:rsid w:val="FFFF47BD"/>
    <w:rsid w:val="FFFF6A18"/>
    <w:rsid w:val="FFFFA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5">
    <w:name w:val="Default Paragraph Font"/>
    <w:link w:val="26"/>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34"/>
    <w:unhideWhenUsed/>
    <w:qFormat/>
    <w:uiPriority w:val="0"/>
    <w:pPr>
      <w:jc w:val="left"/>
    </w:pPr>
  </w:style>
  <w:style w:type="paragraph" w:styleId="9">
    <w:name w:val="Body Text"/>
    <w:basedOn w:val="1"/>
    <w:next w:val="1"/>
    <w:link w:val="35"/>
    <w:unhideWhenUsed/>
    <w:qFormat/>
    <w:uiPriority w:val="0"/>
    <w:pPr>
      <w:spacing w:after="120"/>
    </w:pPr>
    <w:rPr>
      <w:rFonts w:ascii="Times New Roman" w:hAnsi="Times New Roman" w:eastAsia="宋体"/>
      <w:sz w:val="24"/>
    </w:rPr>
  </w:style>
  <w:style w:type="paragraph" w:styleId="10">
    <w:name w:val="Body Text Indent"/>
    <w:basedOn w:val="1"/>
    <w:unhideWhenUsed/>
    <w:qFormat/>
    <w:uiPriority w:val="99"/>
    <w:pPr>
      <w:spacing w:after="120"/>
      <w:ind w:left="420" w:leftChars="200"/>
    </w:pPr>
    <w:rPr>
      <w:kern w:val="0"/>
      <w:sz w:val="20"/>
      <w:szCs w:val="20"/>
    </w:rPr>
  </w:style>
  <w:style w:type="paragraph" w:styleId="11">
    <w:name w:val="Plain Text"/>
    <w:basedOn w:val="1"/>
    <w:next w:val="12"/>
    <w:link w:val="36"/>
    <w:qFormat/>
    <w:uiPriority w:val="0"/>
    <w:rPr>
      <w:rFonts w:ascii="宋体" w:hAnsi="Courier New"/>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3">
    <w:name w:val="Balloon Text"/>
    <w:basedOn w:val="1"/>
    <w:link w:val="37"/>
    <w:unhideWhenUsed/>
    <w:qFormat/>
    <w:uiPriority w:val="99"/>
    <w:rPr>
      <w:sz w:val="18"/>
      <w:szCs w:val="18"/>
    </w:rPr>
  </w:style>
  <w:style w:type="paragraph" w:styleId="14">
    <w:name w:val="footer"/>
    <w:basedOn w:val="1"/>
    <w:link w:val="38"/>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5">
    <w:name w:val="header"/>
    <w:basedOn w:val="1"/>
    <w:link w:val="39"/>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6">
    <w:name w:val="toc 1"/>
    <w:basedOn w:val="1"/>
    <w:next w:val="1"/>
    <w:unhideWhenUsed/>
    <w:qFormat/>
    <w:uiPriority w:val="39"/>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8"/>
    <w:next w:val="8"/>
    <w:link w:val="40"/>
    <w:unhideWhenUsed/>
    <w:qFormat/>
    <w:uiPriority w:val="99"/>
    <w:rPr>
      <w:b/>
      <w:bCs/>
    </w:rPr>
  </w:style>
  <w:style w:type="paragraph" w:styleId="22">
    <w:name w:val="Body Text First Indent"/>
    <w:basedOn w:val="9"/>
    <w:qFormat/>
    <w:uiPriority w:val="0"/>
    <w:pPr>
      <w:spacing w:line="560" w:lineRule="exact"/>
      <w:ind w:firstLine="720" w:firstLineChars="200"/>
    </w:pPr>
  </w:style>
  <w:style w:type="table" w:styleId="24">
    <w:name w:val="Table Grid"/>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Char"/>
    <w:basedOn w:val="1"/>
    <w:link w:val="25"/>
    <w:qFormat/>
    <w:uiPriority w:val="0"/>
    <w:pPr>
      <w:widowControl/>
      <w:spacing w:after="160" w:line="240" w:lineRule="exact"/>
      <w:jc w:val="left"/>
    </w:pPr>
  </w:style>
  <w:style w:type="character" w:styleId="27">
    <w:name w:val="page number"/>
    <w:qFormat/>
    <w:uiPriority w:val="0"/>
  </w:style>
  <w:style w:type="character" w:styleId="28">
    <w:name w:val="FollowedHyperlink"/>
    <w:unhideWhenUsed/>
    <w:qFormat/>
    <w:uiPriority w:val="99"/>
    <w:rPr>
      <w:color w:val="954F72"/>
      <w:u w:val="single"/>
    </w:rPr>
  </w:style>
  <w:style w:type="character" w:styleId="29">
    <w:name w:val="Hyperlink"/>
    <w:qFormat/>
    <w:uiPriority w:val="0"/>
    <w:rPr>
      <w:color w:val="0000FF"/>
      <w:u w:val="none"/>
    </w:rPr>
  </w:style>
  <w:style w:type="character" w:styleId="30">
    <w:name w:val="annotation reference"/>
    <w:unhideWhenUsed/>
    <w:qFormat/>
    <w:uiPriority w:val="0"/>
    <w:rPr>
      <w:sz w:val="21"/>
      <w:szCs w:val="21"/>
    </w:rPr>
  </w:style>
  <w:style w:type="paragraph" w:styleId="31">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2">
    <w:name w:val="正文格式"/>
    <w:basedOn w:val="10"/>
    <w:qFormat/>
    <w:uiPriority w:val="99"/>
    <w:pPr>
      <w:spacing w:after="0" w:line="360" w:lineRule="auto"/>
      <w:ind w:left="0" w:leftChars="0" w:firstLine="600"/>
    </w:pPr>
    <w:rPr>
      <w:rFonts w:eastAsia="仿宋_GB2312"/>
      <w:sz w:val="30"/>
      <w:szCs w:val="30"/>
    </w:rPr>
  </w:style>
  <w:style w:type="character" w:customStyle="1" w:styleId="33">
    <w:name w:val="标题 5 字符"/>
    <w:link w:val="6"/>
    <w:semiHidden/>
    <w:qFormat/>
    <w:uiPriority w:val="9"/>
    <w:rPr>
      <w:b/>
      <w:bCs/>
      <w:kern w:val="2"/>
      <w:sz w:val="28"/>
      <w:szCs w:val="28"/>
    </w:rPr>
  </w:style>
  <w:style w:type="character" w:customStyle="1" w:styleId="34">
    <w:name w:val="批注文字 字符"/>
    <w:link w:val="8"/>
    <w:qFormat/>
    <w:uiPriority w:val="0"/>
    <w:rPr>
      <w:rFonts w:ascii="Times New Roman" w:hAnsi="Times New Roman" w:eastAsia="宋体" w:cs="Times New Roman"/>
      <w:szCs w:val="24"/>
    </w:rPr>
  </w:style>
  <w:style w:type="character" w:customStyle="1" w:styleId="35">
    <w:name w:val="正文文本 字符"/>
    <w:link w:val="9"/>
    <w:qFormat/>
    <w:uiPriority w:val="0"/>
    <w:rPr>
      <w:rFonts w:ascii="Times New Roman" w:hAnsi="Times New Roman" w:eastAsia="宋体"/>
      <w:kern w:val="2"/>
      <w:sz w:val="24"/>
      <w:szCs w:val="24"/>
    </w:rPr>
  </w:style>
  <w:style w:type="character" w:customStyle="1" w:styleId="36">
    <w:name w:val="纯文本 字符1"/>
    <w:link w:val="11"/>
    <w:qFormat/>
    <w:uiPriority w:val="0"/>
    <w:rPr>
      <w:rFonts w:ascii="宋体" w:hAnsi="Courier New"/>
      <w:kern w:val="2"/>
      <w:sz w:val="21"/>
      <w:szCs w:val="24"/>
    </w:rPr>
  </w:style>
  <w:style w:type="character" w:customStyle="1" w:styleId="37">
    <w:name w:val="批注框文本 字符"/>
    <w:link w:val="13"/>
    <w:semiHidden/>
    <w:qFormat/>
    <w:uiPriority w:val="99"/>
    <w:rPr>
      <w:rFonts w:ascii="Times New Roman" w:hAnsi="Times New Roman" w:eastAsia="宋体" w:cs="Times New Roman"/>
      <w:sz w:val="18"/>
      <w:szCs w:val="18"/>
    </w:rPr>
  </w:style>
  <w:style w:type="character" w:customStyle="1" w:styleId="38">
    <w:name w:val="页脚 字符1"/>
    <w:link w:val="14"/>
    <w:qFormat/>
    <w:uiPriority w:val="99"/>
    <w:rPr>
      <w:sz w:val="18"/>
      <w:szCs w:val="18"/>
    </w:rPr>
  </w:style>
  <w:style w:type="character" w:customStyle="1" w:styleId="39">
    <w:name w:val="页眉 字符"/>
    <w:link w:val="15"/>
    <w:qFormat/>
    <w:uiPriority w:val="99"/>
    <w:rPr>
      <w:sz w:val="18"/>
      <w:szCs w:val="18"/>
    </w:rPr>
  </w:style>
  <w:style w:type="character" w:customStyle="1" w:styleId="40">
    <w:name w:val="批注主题 字符"/>
    <w:link w:val="21"/>
    <w:semiHidden/>
    <w:qFormat/>
    <w:uiPriority w:val="99"/>
    <w:rPr>
      <w:rFonts w:ascii="Times New Roman" w:hAnsi="Times New Roman" w:eastAsia="宋体" w:cs="Times New Roman"/>
      <w:b/>
      <w:bCs/>
      <w:szCs w:val="24"/>
    </w:rPr>
  </w:style>
  <w:style w:type="character" w:customStyle="1" w:styleId="41">
    <w:name w:val="qowt-font5-gb2312"/>
    <w:qFormat/>
    <w:uiPriority w:val="0"/>
  </w:style>
  <w:style w:type="character" w:customStyle="1" w:styleId="42">
    <w:name w:val="标题1"/>
    <w:qFormat/>
    <w:uiPriority w:val="0"/>
  </w:style>
  <w:style w:type="character" w:customStyle="1" w:styleId="43">
    <w:name w:val="页脚 字符"/>
    <w:qFormat/>
    <w:uiPriority w:val="99"/>
    <w:rPr>
      <w:rFonts w:ascii="Calibri" w:hAnsi="Calibri"/>
      <w:kern w:val="2"/>
      <w:sz w:val="18"/>
      <w:szCs w:val="18"/>
    </w:rPr>
  </w:style>
  <w:style w:type="character" w:customStyle="1" w:styleId="44">
    <w:name w:val="纯文本 字符"/>
    <w:semiHidden/>
    <w:qFormat/>
    <w:uiPriority w:val="99"/>
    <w:rPr>
      <w:rFonts w:ascii="宋体" w:hAnsi="Courier New" w:cs="Courier New"/>
      <w:kern w:val="2"/>
      <w:sz w:val="21"/>
      <w:szCs w:val="21"/>
    </w:rPr>
  </w:style>
  <w:style w:type="character" w:customStyle="1" w:styleId="45">
    <w:name w:val="Hyperlink.0"/>
    <w:qFormat/>
    <w:uiPriority w:val="0"/>
    <w:rPr>
      <w:rFonts w:ascii="宋体" w:hAnsi="宋体" w:eastAsia="宋体" w:cs="宋体"/>
      <w:lang w:val="en-US" w:eastAsia="zh-TW"/>
    </w:rPr>
  </w:style>
  <w:style w:type="character" w:customStyle="1" w:styleId="46">
    <w:name w:val="批注文字 字符1"/>
    <w:qFormat/>
    <w:uiPriority w:val="0"/>
    <w:rPr>
      <w:rFonts w:ascii="Times New Roman" w:hAnsi="Times New Roman" w:eastAsia="宋体" w:cs="Times New Roman"/>
      <w:szCs w:val="24"/>
    </w:rPr>
  </w:style>
  <w:style w:type="paragraph" w:customStyle="1" w:styleId="47">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51">
    <w:name w:val="Other|1"/>
    <w:basedOn w:val="1"/>
    <w:qFormat/>
    <w:uiPriority w:val="0"/>
    <w:pPr>
      <w:spacing w:line="300" w:lineRule="auto"/>
      <w:ind w:firstLine="400"/>
    </w:pPr>
    <w:rPr>
      <w:rFonts w:ascii="宋体" w:hAnsi="宋体" w:cs="宋体"/>
      <w:lang w:val="zh-TW" w:eastAsia="zh-TW" w:bidi="zh-TW"/>
    </w:rPr>
  </w:style>
  <w:style w:type="paragraph" w:customStyle="1" w:styleId="52">
    <w:name w:val="msolistparagraph"/>
    <w:basedOn w:val="1"/>
    <w:qFormat/>
    <w:uiPriority w:val="0"/>
    <w:pPr>
      <w:ind w:firstLine="420" w:firstLineChars="200"/>
    </w:pPr>
    <w:rPr>
      <w:szCs w:val="24"/>
    </w:rPr>
  </w:style>
  <w:style w:type="paragraph" w:styleId="53">
    <w:name w:val="List Paragraph"/>
    <w:basedOn w:val="1"/>
    <w:qFormat/>
    <w:uiPriority w:val="34"/>
    <w:pPr>
      <w:ind w:firstLine="420" w:firstLineChars="200"/>
    </w:pPr>
  </w:style>
  <w:style w:type="paragraph" w:customStyle="1" w:styleId="5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7">
    <w:name w:val="Table Paragraph"/>
    <w:basedOn w:val="1"/>
    <w:qFormat/>
    <w:uiPriority w:val="0"/>
    <w:pPr>
      <w:autoSpaceDE w:val="0"/>
      <w:autoSpaceDN w:val="0"/>
      <w:jc w:val="left"/>
    </w:pPr>
    <w:rPr>
      <w:rFonts w:ascii="宋体" w:hAnsi="宋体" w:cs="宋体"/>
      <w:kern w:val="0"/>
      <w:sz w:val="22"/>
      <w:szCs w:val="22"/>
    </w:rPr>
  </w:style>
  <w:style w:type="paragraph" w:customStyle="1" w:styleId="58">
    <w:name w:val="x-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2">
    <w:name w:val="（）列表模式"/>
    <w:basedOn w:val="1"/>
    <w:qFormat/>
    <w:uiPriority w:val="0"/>
    <w:pPr>
      <w:tabs>
        <w:tab w:val="left" w:pos="960"/>
        <w:tab w:val="left" w:pos="1470"/>
      </w:tabs>
      <w:spacing w:line="360" w:lineRule="auto"/>
      <w:ind w:left="1470" w:hanging="42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73</Pages>
  <Words>38499</Words>
  <Characters>41053</Characters>
  <Lines>319</Lines>
  <Paragraphs>89</Paragraphs>
  <TotalTime>0</TotalTime>
  <ScaleCrop>false</ScaleCrop>
  <LinksUpToDate>false</LinksUpToDate>
  <CharactersWithSpaces>43018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2021-12-05T17:11:00Z</dcterms:created>
  <dc:creator>远东招标-凌勰13728851925</dc:creator>
  <cp:lastModifiedBy>黎俊</cp:lastModifiedBy>
  <cp:lastPrinted>2022-08-22T22:55:00Z</cp:lastPrinted>
  <dcterms:modified xsi:type="dcterms:W3CDTF">2023-10-09T02:21:32Z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B9B87925B8624CAAB70B71106A134BAD</vt:lpwstr>
  </property>
  <property fmtid="{D5CDD505-2E9C-101B-9397-08002B2CF9AE}" pid="4" name="commondata">
    <vt:lpwstr>eyJoZGlkIjoiYmMxMDc3MzEwOWIzMjRmOWFjY2ZmMjJjMThlMGUwZWUifQ==</vt:lpwstr>
  </property>
</Properties>
</file>