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rFonts w:ascii="方正黑体简体" w:hAnsi="方正黑体简体" w:eastAsia="方正黑体简体" w:cs="方正黑体简体"/>
          <w:bCs/>
          <w:sz w:val="32"/>
          <w:szCs w:val="32"/>
        </w:rPr>
      </w:pPr>
      <w:bookmarkStart w:id="31" w:name="_GoBack"/>
      <w:bookmarkEnd w:id="31"/>
      <w:r>
        <w:rPr>
          <w:rFonts w:hint="eastAsia" w:ascii="方正黑体简体" w:hAnsi="方正黑体简体" w:eastAsia="方正黑体简体" w:cs="方正黑体简体"/>
          <w:bCs/>
          <w:sz w:val="32"/>
          <w:szCs w:val="32"/>
        </w:rPr>
        <w:t>附件2</w:t>
      </w:r>
    </w:p>
    <w:p>
      <w:pPr>
        <w:pStyle w:val="11"/>
      </w:pPr>
    </w:p>
    <w:p>
      <w:pPr>
        <w:jc w:val="center"/>
        <w:rPr>
          <w:rFonts w:ascii="宋体" w:hAnsi="宋体" w:cs="宋体"/>
          <w:b/>
          <w:sz w:val="72"/>
          <w:szCs w:val="72"/>
        </w:rPr>
      </w:pPr>
      <w:r>
        <w:rPr>
          <w:rFonts w:hint="eastAsia" w:ascii="宋体" w:hAnsi="宋体" w:cs="宋体"/>
          <w:b/>
          <w:sz w:val="72"/>
          <w:szCs w:val="72"/>
        </w:rPr>
        <w:t>简易招标文件</w:t>
      </w:r>
    </w:p>
    <w:p>
      <w:pPr>
        <w:jc w:val="center"/>
        <w:rPr>
          <w:rFonts w:ascii="宋体" w:hAnsi="宋体" w:cs="宋体"/>
        </w:rPr>
      </w:pPr>
    </w:p>
    <w:p>
      <w:pPr>
        <w:rPr>
          <w:rFonts w:ascii="宋体" w:hAnsi="宋体" w:cs="宋体"/>
        </w:rPr>
      </w:pPr>
    </w:p>
    <w:p>
      <w:pPr>
        <w:pStyle w:val="30"/>
        <w:ind w:firstLine="420"/>
        <w:rPr>
          <w:rFonts w:ascii="宋体" w:hAnsi="宋体" w:cs="宋体"/>
        </w:rPr>
      </w:pPr>
    </w:p>
    <w:p>
      <w:pPr>
        <w:pStyle w:val="30"/>
        <w:ind w:firstLine="420"/>
        <w:rPr>
          <w:rFonts w:ascii="宋体" w:hAnsi="宋体" w:cs="宋体"/>
        </w:rPr>
      </w:pPr>
    </w:p>
    <w:p>
      <w:pPr>
        <w:rPr>
          <w:rFonts w:ascii="宋体" w:hAnsi="宋体" w:cs="宋体"/>
          <w:b/>
          <w:sz w:val="44"/>
        </w:rPr>
      </w:pPr>
    </w:p>
    <w:p>
      <w:pPr>
        <w:ind w:left="2326" w:leftChars="247" w:hanging="1807" w:hangingChars="500"/>
        <w:rPr>
          <w:rFonts w:hint="default" w:ascii="宋体" w:hAnsi="宋体" w:eastAsia="宋体" w:cs="宋体"/>
          <w:b/>
          <w:sz w:val="36"/>
          <w:szCs w:val="36"/>
          <w:lang w:val="en-US" w:eastAsia="zh-CN"/>
        </w:rPr>
      </w:pPr>
      <w:r>
        <w:rPr>
          <w:rFonts w:hint="eastAsia" w:ascii="宋体" w:hAnsi="宋体" w:cs="宋体"/>
          <w:b/>
          <w:sz w:val="36"/>
          <w:szCs w:val="36"/>
        </w:rPr>
        <w:t>招标编号：</w:t>
      </w:r>
      <w:r>
        <w:rPr>
          <w:rFonts w:hint="eastAsia" w:ascii="宋体" w:hAnsi="宋体" w:cs="宋体"/>
          <w:b/>
          <w:sz w:val="36"/>
          <w:szCs w:val="36"/>
          <w:lang w:val="en-US" w:eastAsia="zh-CN"/>
        </w:rPr>
        <w:t>QH2023099</w:t>
      </w:r>
    </w:p>
    <w:p>
      <w:pPr>
        <w:ind w:firstLine="723" w:firstLineChars="200"/>
        <w:rPr>
          <w:rFonts w:ascii="宋体" w:hAnsi="宋体" w:cs="宋体"/>
          <w:b/>
          <w:sz w:val="36"/>
          <w:szCs w:val="36"/>
        </w:rPr>
      </w:pPr>
    </w:p>
    <w:p>
      <w:pPr>
        <w:ind w:firstLine="723" w:firstLineChars="200"/>
        <w:rPr>
          <w:rFonts w:ascii="宋体" w:hAnsi="宋体" w:cs="宋体"/>
          <w:b/>
          <w:sz w:val="36"/>
          <w:szCs w:val="36"/>
        </w:rPr>
      </w:pPr>
    </w:p>
    <w:p>
      <w:pPr>
        <w:pStyle w:val="30"/>
        <w:ind w:firstLine="420"/>
        <w:rPr>
          <w:rFonts w:ascii="宋体" w:hAnsi="宋体" w:cs="宋体"/>
        </w:rPr>
      </w:pPr>
    </w:p>
    <w:p>
      <w:pPr>
        <w:pStyle w:val="30"/>
        <w:ind w:firstLine="420"/>
        <w:rPr>
          <w:rFonts w:ascii="宋体" w:hAnsi="宋体" w:cs="宋体"/>
        </w:rPr>
      </w:pPr>
    </w:p>
    <w:p>
      <w:pPr>
        <w:ind w:left="2326" w:leftChars="247" w:right="-319" w:rightChars="-152" w:hanging="1807" w:hangingChars="500"/>
        <w:rPr>
          <w:rFonts w:hint="eastAsia" w:ascii="宋体" w:hAnsi="宋体" w:eastAsia="宋体" w:cs="宋体"/>
          <w:b/>
          <w:sz w:val="36"/>
          <w:szCs w:val="36"/>
          <w:lang w:eastAsia="zh-CN"/>
        </w:rPr>
      </w:pPr>
      <w:r>
        <w:rPr>
          <w:rFonts w:hint="eastAsia" w:ascii="宋体" w:hAnsi="宋体" w:cs="宋体"/>
          <w:b/>
          <w:sz w:val="36"/>
          <w:szCs w:val="36"/>
        </w:rPr>
        <w:t>招标项目：</w:t>
      </w:r>
      <w:r>
        <w:rPr>
          <w:rFonts w:hint="eastAsia" w:ascii="宋体" w:hAnsi="宋体" w:cs="宋体"/>
          <w:b/>
          <w:sz w:val="36"/>
          <w:szCs w:val="36"/>
          <w:lang w:eastAsia="zh-CN"/>
        </w:rPr>
        <w:t>赴英国、爱尔兰、葡萄牙开展招商投资及经贸交流活动策划服务</w:t>
      </w:r>
    </w:p>
    <w:p>
      <w:pPr>
        <w:ind w:firstLine="3264" w:firstLineChars="739"/>
        <w:rPr>
          <w:rFonts w:ascii="宋体" w:hAnsi="宋体" w:cs="宋体"/>
          <w:b/>
          <w:sz w:val="44"/>
        </w:rPr>
      </w:pPr>
    </w:p>
    <w:p>
      <w:pPr>
        <w:pStyle w:val="30"/>
        <w:ind w:firstLine="0" w:firstLineChars="0"/>
        <w:rPr>
          <w:rFonts w:ascii="宋体" w:hAnsi="宋体" w:cs="宋体"/>
        </w:rPr>
      </w:pPr>
    </w:p>
    <w:p>
      <w:pPr>
        <w:rPr>
          <w:rFonts w:ascii="宋体" w:hAnsi="宋体" w:cs="宋体"/>
          <w:b/>
          <w:sz w:val="44"/>
        </w:rPr>
      </w:pPr>
    </w:p>
    <w:p>
      <w:pPr>
        <w:pStyle w:val="11"/>
      </w:pPr>
    </w:p>
    <w:p>
      <w:pPr>
        <w:jc w:val="center"/>
        <w:rPr>
          <w:rFonts w:ascii="宋体" w:hAnsi="宋体" w:cs="宋体"/>
          <w:b/>
          <w:bCs/>
          <w:sz w:val="36"/>
          <w:szCs w:val="36"/>
          <w:lang w:val="zh-CN"/>
        </w:rPr>
      </w:pPr>
      <w:r>
        <w:rPr>
          <w:rFonts w:hint="eastAsia" w:ascii="宋体" w:hAnsi="宋体" w:cs="宋体"/>
          <w:b/>
          <w:bCs/>
          <w:sz w:val="36"/>
          <w:szCs w:val="36"/>
          <w:lang w:val="zh-CN"/>
        </w:rPr>
        <w:t>深圳市前海深港现代服务业合作区管理局</w:t>
      </w:r>
    </w:p>
    <w:p>
      <w:pPr>
        <w:jc w:val="center"/>
        <w:rPr>
          <w:rFonts w:ascii="宋体" w:hAnsi="宋体" w:cs="宋体"/>
          <w:b/>
          <w:bCs/>
          <w:sz w:val="36"/>
          <w:szCs w:val="36"/>
        </w:rPr>
      </w:pPr>
      <w:r>
        <w:rPr>
          <w:rFonts w:hint="eastAsia" w:ascii="宋体" w:hAnsi="宋体" w:cs="宋体"/>
          <w:b/>
          <w:bCs/>
          <w:sz w:val="36"/>
          <w:szCs w:val="36"/>
        </w:rPr>
        <w:t>2023年</w:t>
      </w:r>
      <w:r>
        <w:rPr>
          <w:rFonts w:hint="eastAsia" w:ascii="宋体" w:hAnsi="宋体" w:cs="宋体"/>
          <w:b/>
          <w:bCs/>
          <w:sz w:val="36"/>
          <w:szCs w:val="36"/>
          <w:lang w:val="en-US" w:eastAsia="zh-CN"/>
        </w:rPr>
        <w:t>8</w:t>
      </w:r>
      <w:r>
        <w:rPr>
          <w:rFonts w:hint="eastAsia" w:ascii="宋体" w:hAnsi="宋体" w:cs="宋体"/>
          <w:b/>
          <w:bCs/>
          <w:sz w:val="36"/>
          <w:szCs w:val="36"/>
        </w:rPr>
        <w:t>月</w:t>
      </w:r>
    </w:p>
    <w:p>
      <w:pPr>
        <w:autoSpaceDE w:val="0"/>
        <w:autoSpaceDN w:val="0"/>
        <w:adjustRightInd w:val="0"/>
        <w:spacing w:line="360" w:lineRule="auto"/>
        <w:jc w:val="center"/>
        <w:rPr>
          <w:rFonts w:ascii="宋体" w:hAnsi="宋体" w:cs="宋体"/>
          <w:b/>
          <w:bCs/>
          <w:kern w:val="0"/>
          <w:sz w:val="36"/>
          <w:szCs w:val="36"/>
        </w:rPr>
      </w:pPr>
      <w:bookmarkStart w:id="0" w:name="_Toc12932"/>
      <w:r>
        <w:rPr>
          <w:rFonts w:ascii="宋体" w:hAnsi="宋体"/>
          <w:b/>
          <w:bCs/>
          <w:sz w:val="32"/>
          <w:szCs w:val="40"/>
          <w:u w:val="single"/>
        </w:rPr>
        <w:br w:type="page"/>
      </w:r>
      <w:r>
        <w:rPr>
          <w:rFonts w:hint="eastAsia" w:ascii="宋体" w:hAnsi="宋体" w:cs="宋体"/>
          <w:b/>
          <w:bCs/>
          <w:kern w:val="0"/>
          <w:sz w:val="36"/>
          <w:szCs w:val="36"/>
        </w:rPr>
        <w:t>特别警示条款</w:t>
      </w:r>
    </w:p>
    <w:p>
      <w:pPr>
        <w:pStyle w:val="11"/>
      </w:pPr>
    </w:p>
    <w:p>
      <w:pPr>
        <w:snapToGrid w:val="0"/>
        <w:spacing w:line="360" w:lineRule="auto"/>
        <w:ind w:firstLine="470" w:firstLineChars="196"/>
        <w:rPr>
          <w:rFonts w:ascii="宋体" w:hAnsi="宋体" w:cs="宋体"/>
          <w:sz w:val="24"/>
        </w:rPr>
      </w:pPr>
      <w:r>
        <w:rPr>
          <w:rFonts w:hint="eastAsia" w:ascii="宋体" w:hAnsi="宋体" w:cs="宋体"/>
          <w:sz w:val="24"/>
        </w:rPr>
        <w:t>一、《深圳经济特区政府采购条例》第五十七条 供应商在政府采购中，有下列行为之一的，一至三年内禁止其参与本市政府采购，并由主管部门记入供应商诚信档案，处以采购金额千分之十以上千分之二十以下的罚款；情节严重的，取消其参与本市政府采购资格，处以采购金额千分之二十以上千分之三十以下的罚款，并由市场监管部门依法吊销其营业执照；给他人造成损失的，依法承担赔偿责任；涉嫌犯罪的，依法移送司法机关处理：</w:t>
      </w:r>
    </w:p>
    <w:p>
      <w:pPr>
        <w:snapToGrid w:val="0"/>
        <w:spacing w:line="360" w:lineRule="auto"/>
        <w:ind w:firstLine="470" w:firstLineChars="196"/>
        <w:rPr>
          <w:rFonts w:ascii="宋体" w:hAnsi="宋体" w:cs="宋体"/>
          <w:sz w:val="24"/>
        </w:rPr>
      </w:pPr>
      <w:r>
        <w:rPr>
          <w:rFonts w:hint="eastAsia" w:ascii="宋体" w:hAnsi="宋体" w:cs="宋体"/>
          <w:sz w:val="24"/>
        </w:rPr>
        <w:t>（一）在采购活动中应当回避而未回避的；</w:t>
      </w:r>
    </w:p>
    <w:p>
      <w:pPr>
        <w:snapToGrid w:val="0"/>
        <w:spacing w:line="360" w:lineRule="auto"/>
        <w:ind w:firstLine="470" w:firstLineChars="196"/>
        <w:rPr>
          <w:rFonts w:ascii="宋体" w:hAnsi="宋体" w:cs="宋体"/>
          <w:sz w:val="24"/>
        </w:rPr>
      </w:pPr>
      <w:r>
        <w:rPr>
          <w:rFonts w:hint="eastAsia" w:ascii="宋体" w:hAnsi="宋体" w:cs="宋体"/>
          <w:sz w:val="24"/>
        </w:rPr>
        <w:t>（二）未按本条例规定签订、履行采购合同，造成严重后果的；</w:t>
      </w:r>
    </w:p>
    <w:p>
      <w:pPr>
        <w:snapToGrid w:val="0"/>
        <w:spacing w:line="360" w:lineRule="auto"/>
        <w:ind w:firstLine="470" w:firstLineChars="196"/>
        <w:rPr>
          <w:rFonts w:ascii="宋体" w:hAnsi="宋体" w:cs="宋体"/>
          <w:sz w:val="24"/>
        </w:rPr>
      </w:pPr>
      <w:r>
        <w:rPr>
          <w:rFonts w:hint="eastAsia" w:ascii="宋体" w:hAnsi="宋体" w:cs="宋体"/>
          <w:sz w:val="24"/>
        </w:rPr>
        <w:t>（三）隐瞒真实情况，提供虚假资料的；</w:t>
      </w:r>
    </w:p>
    <w:p>
      <w:pPr>
        <w:snapToGrid w:val="0"/>
        <w:spacing w:line="360" w:lineRule="auto"/>
        <w:ind w:firstLine="470" w:firstLineChars="196"/>
        <w:rPr>
          <w:rFonts w:ascii="宋体" w:hAnsi="宋体" w:cs="宋体"/>
          <w:sz w:val="24"/>
        </w:rPr>
      </w:pPr>
      <w:r>
        <w:rPr>
          <w:rFonts w:hint="eastAsia" w:ascii="宋体" w:hAnsi="宋体" w:cs="宋体"/>
          <w:sz w:val="24"/>
        </w:rPr>
        <w:t>（四）以非法手段排斥其他供应商参与竞争的；</w:t>
      </w:r>
    </w:p>
    <w:p>
      <w:pPr>
        <w:snapToGrid w:val="0"/>
        <w:spacing w:line="360" w:lineRule="auto"/>
        <w:ind w:firstLine="470" w:firstLineChars="196"/>
        <w:rPr>
          <w:rFonts w:ascii="宋体" w:hAnsi="宋体" w:cs="宋体"/>
          <w:sz w:val="24"/>
        </w:rPr>
      </w:pPr>
      <w:r>
        <w:rPr>
          <w:rFonts w:hint="eastAsia" w:ascii="宋体" w:hAnsi="宋体" w:cs="宋体"/>
          <w:sz w:val="24"/>
        </w:rPr>
        <w:t>（五）与其他采购参加人串通投标的；</w:t>
      </w:r>
    </w:p>
    <w:p>
      <w:pPr>
        <w:snapToGrid w:val="0"/>
        <w:spacing w:line="360" w:lineRule="auto"/>
        <w:ind w:firstLine="470" w:firstLineChars="196"/>
        <w:rPr>
          <w:rFonts w:ascii="宋体" w:hAnsi="宋体" w:cs="宋体"/>
          <w:sz w:val="24"/>
        </w:rPr>
      </w:pPr>
      <w:r>
        <w:rPr>
          <w:rFonts w:hint="eastAsia" w:ascii="宋体" w:hAnsi="宋体" w:cs="宋体"/>
          <w:sz w:val="24"/>
        </w:rPr>
        <w:t>（六）恶意投诉的；</w:t>
      </w:r>
    </w:p>
    <w:p>
      <w:pPr>
        <w:snapToGrid w:val="0"/>
        <w:spacing w:line="360" w:lineRule="auto"/>
        <w:ind w:firstLine="470" w:firstLineChars="196"/>
        <w:rPr>
          <w:rFonts w:ascii="宋体" w:hAnsi="宋体" w:cs="宋体"/>
          <w:sz w:val="24"/>
        </w:rPr>
      </w:pPr>
      <w:r>
        <w:rPr>
          <w:rFonts w:hint="eastAsia" w:ascii="宋体" w:hAnsi="宋体" w:cs="宋体"/>
          <w:sz w:val="24"/>
        </w:rPr>
        <w:t>（七）向采购项目相关人行贿或者提供其他不当利益的；</w:t>
      </w:r>
    </w:p>
    <w:p>
      <w:pPr>
        <w:snapToGrid w:val="0"/>
        <w:spacing w:line="360" w:lineRule="auto"/>
        <w:ind w:firstLine="470" w:firstLineChars="196"/>
        <w:rPr>
          <w:rFonts w:ascii="宋体" w:hAnsi="宋体" w:cs="宋体"/>
          <w:sz w:val="24"/>
        </w:rPr>
      </w:pPr>
      <w:r>
        <w:rPr>
          <w:rFonts w:hint="eastAsia" w:ascii="宋体" w:hAnsi="宋体" w:cs="宋体"/>
          <w:sz w:val="24"/>
        </w:rPr>
        <w:t>（八）阻碍、抗拒主管部门监督检查的；</w:t>
      </w:r>
    </w:p>
    <w:p>
      <w:pPr>
        <w:snapToGrid w:val="0"/>
        <w:spacing w:line="360" w:lineRule="auto"/>
        <w:ind w:firstLine="470" w:firstLineChars="196"/>
        <w:rPr>
          <w:rFonts w:ascii="宋体" w:hAnsi="宋体" w:cs="宋体"/>
          <w:sz w:val="24"/>
        </w:rPr>
      </w:pPr>
      <w:r>
        <w:rPr>
          <w:rFonts w:hint="eastAsia" w:ascii="宋体" w:hAnsi="宋体" w:cs="宋体"/>
          <w:sz w:val="24"/>
        </w:rPr>
        <w:t>（九）其他违反本条例规定的行为。</w:t>
      </w:r>
    </w:p>
    <w:p>
      <w:pPr>
        <w:pageBreakBefore w:val="0"/>
        <w:kinsoku/>
        <w:wordWrap/>
        <w:overflowPunct/>
        <w:topLinePunct w:val="0"/>
        <w:bidi w:val="0"/>
        <w:snapToGrid w:val="0"/>
        <w:spacing w:line="400" w:lineRule="exact"/>
        <w:ind w:firstLine="470" w:firstLineChars="196"/>
        <w:rPr>
          <w:rFonts w:hint="eastAsia" w:ascii="宋体" w:hAnsi="宋体" w:eastAsia="宋体" w:cs="宋体"/>
          <w:color w:val="auto"/>
          <w:sz w:val="24"/>
          <w:szCs w:val="24"/>
        </w:rPr>
      </w:pPr>
      <w:r>
        <w:rPr>
          <w:rFonts w:hint="eastAsia" w:ascii="宋体" w:hAnsi="宋体" w:cs="宋体"/>
          <w:color w:val="auto"/>
          <w:sz w:val="24"/>
          <w:szCs w:val="24"/>
          <w:lang w:eastAsia="zh-CN"/>
        </w:rPr>
        <w:t>二</w:t>
      </w:r>
      <w:r>
        <w:rPr>
          <w:rFonts w:hint="eastAsia" w:ascii="宋体" w:hAnsi="宋体" w:eastAsia="宋体" w:cs="宋体"/>
          <w:color w:val="auto"/>
          <w:sz w:val="24"/>
          <w:szCs w:val="24"/>
        </w:rPr>
        <w:t>、《深圳经济特区政府采购条例实施细则》第七十</w:t>
      </w:r>
      <w:r>
        <w:rPr>
          <w:rFonts w:hint="eastAsia" w:ascii="宋体" w:hAnsi="宋体" w:cs="宋体"/>
          <w:color w:val="auto"/>
          <w:sz w:val="24"/>
          <w:szCs w:val="24"/>
          <w:lang w:eastAsia="zh-CN"/>
        </w:rPr>
        <w:t>五</w:t>
      </w:r>
      <w:r>
        <w:rPr>
          <w:rFonts w:hint="eastAsia" w:ascii="宋体" w:hAnsi="宋体" w:eastAsia="宋体" w:cs="宋体"/>
          <w:color w:val="auto"/>
          <w:sz w:val="24"/>
          <w:szCs w:val="24"/>
        </w:rPr>
        <w:t>条 供应商有下列情形之一的，属于采购条例所称的串通投标行为，按照采购条例第五十七条有关规定处理：</w:t>
      </w:r>
    </w:p>
    <w:p>
      <w:pPr>
        <w:pageBreakBefore w:val="0"/>
        <w:kinsoku/>
        <w:wordWrap/>
        <w:overflowPunct/>
        <w:topLinePunct w:val="0"/>
        <w:bidi w:val="0"/>
        <w:snapToGrid w:val="0"/>
        <w:spacing w:line="400" w:lineRule="exact"/>
        <w:ind w:firstLine="470" w:firstLineChars="196"/>
        <w:rPr>
          <w:rFonts w:hint="eastAsia" w:ascii="宋体" w:hAnsi="宋体" w:eastAsia="宋体" w:cs="宋体"/>
          <w:color w:val="auto"/>
          <w:sz w:val="24"/>
          <w:szCs w:val="24"/>
        </w:rPr>
      </w:pPr>
      <w:r>
        <w:rPr>
          <w:rFonts w:hint="eastAsia" w:ascii="宋体" w:hAnsi="宋体" w:eastAsia="宋体" w:cs="宋体"/>
          <w:color w:val="auto"/>
          <w:sz w:val="24"/>
          <w:szCs w:val="24"/>
        </w:rPr>
        <w:t>（一）投标供应商之间相互约定给予未中标的供应商利益补偿。</w:t>
      </w:r>
    </w:p>
    <w:p>
      <w:pPr>
        <w:pageBreakBefore w:val="0"/>
        <w:kinsoku/>
        <w:wordWrap/>
        <w:overflowPunct/>
        <w:topLinePunct w:val="0"/>
        <w:bidi w:val="0"/>
        <w:snapToGrid w:val="0"/>
        <w:spacing w:line="400" w:lineRule="exact"/>
        <w:ind w:firstLine="470" w:firstLineChars="196"/>
        <w:rPr>
          <w:rFonts w:hint="eastAsia" w:ascii="宋体" w:hAnsi="宋体" w:eastAsia="宋体" w:cs="宋体"/>
          <w:color w:val="auto"/>
          <w:sz w:val="24"/>
          <w:szCs w:val="24"/>
        </w:rPr>
      </w:pPr>
      <w:r>
        <w:rPr>
          <w:rFonts w:hint="eastAsia" w:ascii="宋体" w:hAnsi="宋体" w:eastAsia="宋体" w:cs="宋体"/>
          <w:color w:val="auto"/>
          <w:sz w:val="24"/>
          <w:szCs w:val="24"/>
        </w:rPr>
        <w:t>（二）不同投标供应商的法定代表人、主要经营负责人、项目投标授权代表人、项目负责人、主要技术人员为同一人、属同一单位或者在同一单位缴纳社会保险。</w:t>
      </w:r>
    </w:p>
    <w:p>
      <w:pPr>
        <w:pageBreakBefore w:val="0"/>
        <w:kinsoku/>
        <w:wordWrap/>
        <w:overflowPunct/>
        <w:topLinePunct w:val="0"/>
        <w:bidi w:val="0"/>
        <w:snapToGrid w:val="0"/>
        <w:spacing w:line="400" w:lineRule="exact"/>
        <w:ind w:firstLine="470" w:firstLineChars="196"/>
        <w:rPr>
          <w:rFonts w:hint="eastAsia" w:ascii="宋体" w:hAnsi="宋体" w:eastAsia="宋体" w:cs="宋体"/>
          <w:color w:val="auto"/>
          <w:sz w:val="24"/>
          <w:szCs w:val="24"/>
        </w:rPr>
      </w:pPr>
      <w:r>
        <w:rPr>
          <w:rFonts w:hint="eastAsia" w:ascii="宋体" w:hAnsi="宋体" w:eastAsia="宋体" w:cs="宋体"/>
          <w:color w:val="auto"/>
          <w:sz w:val="24"/>
          <w:szCs w:val="24"/>
        </w:rPr>
        <w:t>（三）不同投标供应商的投标文件由同一单位或者同一人编制，或者由同一人分阶段参与编制的。</w:t>
      </w:r>
    </w:p>
    <w:p>
      <w:pPr>
        <w:pageBreakBefore w:val="0"/>
        <w:kinsoku/>
        <w:wordWrap/>
        <w:overflowPunct/>
        <w:topLinePunct w:val="0"/>
        <w:bidi w:val="0"/>
        <w:snapToGrid w:val="0"/>
        <w:spacing w:line="400" w:lineRule="exact"/>
        <w:ind w:firstLine="470" w:firstLineChars="196"/>
        <w:rPr>
          <w:rFonts w:hint="eastAsia" w:ascii="宋体" w:hAnsi="宋体" w:eastAsia="宋体" w:cs="宋体"/>
          <w:color w:val="auto"/>
          <w:sz w:val="24"/>
          <w:szCs w:val="24"/>
        </w:rPr>
      </w:pPr>
      <w:r>
        <w:rPr>
          <w:rFonts w:hint="eastAsia" w:ascii="宋体" w:hAnsi="宋体" w:eastAsia="宋体" w:cs="宋体"/>
          <w:color w:val="auto"/>
          <w:sz w:val="24"/>
          <w:szCs w:val="24"/>
        </w:rPr>
        <w:t>（四）不同投标供应商的投标文件或部分投标文件相互混装。</w:t>
      </w:r>
    </w:p>
    <w:p>
      <w:pPr>
        <w:pageBreakBefore w:val="0"/>
        <w:kinsoku/>
        <w:wordWrap/>
        <w:overflowPunct/>
        <w:topLinePunct w:val="0"/>
        <w:bidi w:val="0"/>
        <w:snapToGrid w:val="0"/>
        <w:spacing w:line="400" w:lineRule="exact"/>
        <w:ind w:firstLine="470" w:firstLineChars="196"/>
        <w:rPr>
          <w:rFonts w:hint="eastAsia" w:ascii="宋体" w:hAnsi="宋体" w:eastAsia="宋体" w:cs="宋体"/>
          <w:color w:val="auto"/>
          <w:sz w:val="24"/>
          <w:szCs w:val="24"/>
        </w:rPr>
      </w:pPr>
      <w:r>
        <w:rPr>
          <w:rFonts w:hint="eastAsia" w:ascii="宋体" w:hAnsi="宋体" w:eastAsia="宋体" w:cs="宋体"/>
          <w:color w:val="auto"/>
          <w:sz w:val="24"/>
          <w:szCs w:val="24"/>
        </w:rPr>
        <w:t>（五）不同投标供应商的投标文件内容存在非正常一致。</w:t>
      </w:r>
    </w:p>
    <w:p>
      <w:pPr>
        <w:pageBreakBefore w:val="0"/>
        <w:kinsoku/>
        <w:wordWrap/>
        <w:overflowPunct/>
        <w:topLinePunct w:val="0"/>
        <w:bidi w:val="0"/>
        <w:snapToGrid w:val="0"/>
        <w:spacing w:line="400" w:lineRule="exact"/>
        <w:ind w:firstLine="470" w:firstLineChars="196"/>
        <w:rPr>
          <w:rFonts w:hint="eastAsia" w:ascii="宋体" w:hAnsi="宋体" w:eastAsia="宋体" w:cs="宋体"/>
          <w:color w:val="auto"/>
          <w:sz w:val="24"/>
          <w:szCs w:val="24"/>
        </w:rPr>
      </w:pPr>
      <w:r>
        <w:rPr>
          <w:rFonts w:hint="eastAsia" w:ascii="宋体" w:hAnsi="宋体" w:eastAsia="宋体" w:cs="宋体"/>
          <w:color w:val="auto"/>
          <w:sz w:val="24"/>
          <w:szCs w:val="24"/>
        </w:rPr>
        <w:t>（六）由同一单位工作人员为两家以上（含两家）供应商进行同一项投标活动的。</w:t>
      </w:r>
    </w:p>
    <w:p>
      <w:pPr>
        <w:pageBreakBefore w:val="0"/>
        <w:kinsoku/>
        <w:wordWrap/>
        <w:overflowPunct/>
        <w:topLinePunct w:val="0"/>
        <w:bidi w:val="0"/>
        <w:snapToGrid w:val="0"/>
        <w:spacing w:line="400" w:lineRule="exact"/>
        <w:ind w:firstLine="470" w:firstLineChars="196"/>
        <w:rPr>
          <w:rFonts w:hint="eastAsia" w:ascii="宋体" w:hAnsi="宋体" w:eastAsia="宋体" w:cs="宋体"/>
          <w:color w:val="auto"/>
          <w:sz w:val="24"/>
          <w:szCs w:val="24"/>
        </w:rPr>
      </w:pPr>
      <w:r>
        <w:rPr>
          <w:rFonts w:hint="eastAsia" w:ascii="宋体" w:hAnsi="宋体" w:eastAsia="宋体" w:cs="宋体"/>
          <w:color w:val="auto"/>
          <w:sz w:val="24"/>
          <w:szCs w:val="24"/>
        </w:rPr>
        <w:t>（七）主管部门依照法律、法规认定的其他情形。</w:t>
      </w:r>
    </w:p>
    <w:p>
      <w:pPr>
        <w:pageBreakBefore w:val="0"/>
        <w:kinsoku/>
        <w:wordWrap/>
        <w:overflowPunct/>
        <w:topLinePunct w:val="0"/>
        <w:bidi w:val="0"/>
        <w:snapToGrid w:val="0"/>
        <w:spacing w:line="400" w:lineRule="exact"/>
        <w:ind w:firstLine="470" w:firstLineChars="196"/>
        <w:rPr>
          <w:rFonts w:hint="eastAsia" w:ascii="宋体" w:hAnsi="宋体" w:eastAsia="宋体" w:cs="宋体"/>
          <w:color w:val="auto"/>
          <w:sz w:val="24"/>
          <w:szCs w:val="24"/>
        </w:rPr>
      </w:pPr>
      <w:r>
        <w:rPr>
          <w:rFonts w:hint="eastAsia" w:ascii="宋体" w:hAnsi="宋体" w:cs="宋体"/>
          <w:color w:val="auto"/>
          <w:sz w:val="24"/>
          <w:szCs w:val="24"/>
          <w:lang w:eastAsia="zh-CN"/>
        </w:rPr>
        <w:t>三</w:t>
      </w:r>
      <w:r>
        <w:rPr>
          <w:rFonts w:hint="eastAsia" w:ascii="宋体" w:hAnsi="宋体" w:eastAsia="宋体" w:cs="宋体"/>
          <w:color w:val="auto"/>
          <w:sz w:val="24"/>
          <w:szCs w:val="24"/>
        </w:rPr>
        <w:t>、《深圳经济特区政府采购条例实施细则》第</w:t>
      </w:r>
      <w:r>
        <w:rPr>
          <w:rFonts w:hint="eastAsia" w:ascii="宋体" w:hAnsi="宋体" w:cs="宋体"/>
          <w:color w:val="auto"/>
          <w:sz w:val="24"/>
          <w:szCs w:val="24"/>
          <w:lang w:eastAsia="zh-CN"/>
        </w:rPr>
        <w:t>七十七</w:t>
      </w:r>
      <w:r>
        <w:rPr>
          <w:rFonts w:hint="eastAsia" w:ascii="宋体" w:hAnsi="宋体" w:eastAsia="宋体" w:cs="宋体"/>
          <w:color w:val="auto"/>
          <w:sz w:val="24"/>
          <w:szCs w:val="24"/>
        </w:rPr>
        <w:t>条 供应商有下列情形之一的，属于隐瞒真实情况，提供虚假资料，按照采购条例第五十七条的有关规定处理：</w:t>
      </w:r>
    </w:p>
    <w:p>
      <w:pPr>
        <w:pageBreakBefore w:val="0"/>
        <w:kinsoku/>
        <w:wordWrap/>
        <w:overflowPunct/>
        <w:topLinePunct w:val="0"/>
        <w:bidi w:val="0"/>
        <w:snapToGrid w:val="0"/>
        <w:spacing w:line="400" w:lineRule="exact"/>
        <w:ind w:firstLine="470" w:firstLineChars="196"/>
        <w:rPr>
          <w:rFonts w:hint="eastAsia" w:ascii="宋体" w:hAnsi="宋体" w:eastAsia="宋体" w:cs="宋体"/>
          <w:color w:val="auto"/>
          <w:sz w:val="24"/>
          <w:szCs w:val="24"/>
        </w:rPr>
      </w:pPr>
      <w:r>
        <w:rPr>
          <w:rFonts w:hint="eastAsia" w:ascii="宋体" w:hAnsi="宋体" w:eastAsia="宋体" w:cs="宋体"/>
          <w:color w:val="auto"/>
          <w:sz w:val="24"/>
          <w:szCs w:val="24"/>
        </w:rPr>
        <w:t>（一）通过转让或者租借等方式从其他单位获取资格或者资质证书投标的。</w:t>
      </w:r>
    </w:p>
    <w:p>
      <w:pPr>
        <w:pageBreakBefore w:val="0"/>
        <w:kinsoku/>
        <w:wordWrap/>
        <w:overflowPunct/>
        <w:topLinePunct w:val="0"/>
        <w:bidi w:val="0"/>
        <w:snapToGrid w:val="0"/>
        <w:spacing w:line="400" w:lineRule="exact"/>
        <w:ind w:firstLine="470" w:firstLineChars="196"/>
        <w:rPr>
          <w:rFonts w:hint="eastAsia" w:ascii="宋体" w:hAnsi="宋体" w:eastAsia="宋体" w:cs="宋体"/>
          <w:color w:val="auto"/>
          <w:sz w:val="24"/>
          <w:szCs w:val="24"/>
        </w:rPr>
      </w:pPr>
      <w:r>
        <w:rPr>
          <w:rFonts w:hint="eastAsia" w:ascii="宋体" w:hAnsi="宋体" w:eastAsia="宋体" w:cs="宋体"/>
          <w:color w:val="auto"/>
          <w:sz w:val="24"/>
          <w:szCs w:val="24"/>
        </w:rPr>
        <w:t>（二）由其他单位或者其他单位负责人在投标供应商编制的投标文件上加盖印章或者签字的。</w:t>
      </w:r>
    </w:p>
    <w:p>
      <w:pPr>
        <w:pageBreakBefore w:val="0"/>
        <w:kinsoku/>
        <w:wordWrap/>
        <w:overflowPunct/>
        <w:topLinePunct w:val="0"/>
        <w:bidi w:val="0"/>
        <w:snapToGrid w:val="0"/>
        <w:spacing w:line="400" w:lineRule="exact"/>
        <w:ind w:firstLine="470" w:firstLineChars="196"/>
        <w:rPr>
          <w:rFonts w:hint="eastAsia" w:ascii="宋体" w:hAnsi="宋体" w:eastAsia="宋体" w:cs="宋体"/>
          <w:color w:val="auto"/>
          <w:sz w:val="24"/>
          <w:szCs w:val="24"/>
        </w:rPr>
      </w:pPr>
      <w:r>
        <w:rPr>
          <w:rFonts w:hint="eastAsia" w:ascii="宋体" w:hAnsi="宋体" w:eastAsia="宋体" w:cs="宋体"/>
          <w:color w:val="auto"/>
          <w:sz w:val="24"/>
          <w:szCs w:val="24"/>
        </w:rPr>
        <w:t>（三）项目负责人或者主要技术人员不是本单位人员的。</w:t>
      </w:r>
    </w:p>
    <w:p>
      <w:pPr>
        <w:pageBreakBefore w:val="0"/>
        <w:kinsoku/>
        <w:wordWrap/>
        <w:overflowPunct/>
        <w:topLinePunct w:val="0"/>
        <w:bidi w:val="0"/>
        <w:snapToGrid w:val="0"/>
        <w:spacing w:line="400" w:lineRule="exact"/>
        <w:ind w:firstLine="470" w:firstLineChars="196"/>
        <w:rPr>
          <w:rFonts w:hint="eastAsia" w:ascii="宋体" w:hAnsi="宋体" w:eastAsia="宋体" w:cs="宋体"/>
          <w:color w:val="auto"/>
          <w:sz w:val="24"/>
          <w:szCs w:val="24"/>
        </w:rPr>
      </w:pPr>
      <w:r>
        <w:rPr>
          <w:rFonts w:hint="eastAsia" w:ascii="宋体" w:hAnsi="宋体" w:eastAsia="宋体" w:cs="宋体"/>
          <w:color w:val="auto"/>
          <w:sz w:val="24"/>
          <w:szCs w:val="24"/>
        </w:rPr>
        <w:t>（四）投标保证金不是从投标供应商基本账户转出的。</w:t>
      </w:r>
    </w:p>
    <w:p>
      <w:pPr>
        <w:pageBreakBefore w:val="0"/>
        <w:kinsoku/>
        <w:wordWrap/>
        <w:overflowPunct/>
        <w:topLinePunct w:val="0"/>
        <w:bidi w:val="0"/>
        <w:snapToGrid w:val="0"/>
        <w:spacing w:line="400" w:lineRule="exact"/>
        <w:ind w:firstLine="470" w:firstLineChars="196"/>
        <w:rPr>
          <w:rFonts w:hint="eastAsia" w:ascii="宋体" w:hAnsi="宋体" w:eastAsia="宋体" w:cs="宋体"/>
          <w:color w:val="auto"/>
          <w:sz w:val="24"/>
          <w:szCs w:val="24"/>
        </w:rPr>
      </w:pPr>
      <w:r>
        <w:rPr>
          <w:rFonts w:hint="eastAsia" w:ascii="宋体" w:hAnsi="宋体" w:eastAsia="宋体" w:cs="宋体"/>
          <w:color w:val="auto"/>
          <w:sz w:val="24"/>
          <w:szCs w:val="24"/>
        </w:rPr>
        <w:t>（五）其他隐瞒真实情况、提供虚假资料的行为。</w:t>
      </w:r>
    </w:p>
    <w:p>
      <w:pPr>
        <w:snapToGrid w:val="0"/>
        <w:spacing w:line="360" w:lineRule="auto"/>
        <w:ind w:firstLine="470" w:firstLineChars="196"/>
        <w:jc w:val="center"/>
        <w:outlineLvl w:val="9"/>
        <w:rPr>
          <w:b/>
          <w:bCs/>
          <w:sz w:val="32"/>
          <w:szCs w:val="40"/>
        </w:rPr>
      </w:pPr>
      <w:r>
        <w:rPr>
          <w:rFonts w:hint="eastAsia" w:ascii="宋体" w:hAnsi="宋体" w:eastAsia="宋体" w:cs="宋体"/>
          <w:color w:val="auto"/>
          <w:sz w:val="24"/>
          <w:szCs w:val="24"/>
        </w:rPr>
        <w:t>投标供应商不能提供项目负责人或者主要技术人员的劳动合同、社会保险等劳动关系证明材料的，视为存在前款第（三）项规定的情形。</w:t>
      </w:r>
      <w:r>
        <w:rPr>
          <w:rFonts w:ascii="宋体" w:hAnsi="宋体"/>
          <w:b/>
          <w:bCs/>
          <w:sz w:val="32"/>
          <w:szCs w:val="40"/>
          <w:u w:val="single"/>
        </w:rPr>
        <w:br w:type="page"/>
      </w:r>
      <w:bookmarkStart w:id="1" w:name="_Toc30761"/>
      <w:r>
        <w:rPr>
          <w:rFonts w:ascii="宋体" w:hAnsi="宋体"/>
          <w:b/>
          <w:bCs/>
          <w:sz w:val="32"/>
          <w:szCs w:val="40"/>
        </w:rPr>
        <w:t>目录</w:t>
      </w:r>
      <w:bookmarkEnd w:id="0"/>
      <w:bookmarkEnd w:id="1"/>
    </w:p>
    <w:p>
      <w:pPr>
        <w:pStyle w:val="18"/>
        <w:tabs>
          <w:tab w:val="right" w:leader="dot" w:pos="8306"/>
        </w:tabs>
        <w:spacing w:line="480" w:lineRule="auto"/>
        <w:rPr>
          <w:b/>
          <w:bCs/>
          <w:sz w:val="24"/>
          <w:szCs w:val="32"/>
        </w:rPr>
      </w:pPr>
    </w:p>
    <w:p>
      <w:pPr>
        <w:pStyle w:val="18"/>
        <w:tabs>
          <w:tab w:val="right" w:leader="dot" w:pos="8306"/>
        </w:tabs>
        <w:spacing w:line="360" w:lineRule="auto"/>
        <w:rPr>
          <w:rFonts w:ascii="宋体" w:hAnsi="宋体" w:cs="宋体"/>
          <w:b/>
          <w:bCs/>
          <w:sz w:val="24"/>
        </w:rPr>
      </w:pPr>
      <w:r>
        <w:rPr>
          <w:rFonts w:hint="eastAsia" w:ascii="宋体" w:hAnsi="宋体" w:cs="宋体"/>
          <w:b/>
          <w:bCs/>
          <w:sz w:val="24"/>
        </w:rPr>
        <w:fldChar w:fldCharType="begin"/>
      </w:r>
      <w:r>
        <w:rPr>
          <w:rFonts w:hint="eastAsia" w:ascii="宋体" w:hAnsi="宋体" w:cs="宋体"/>
          <w:b/>
          <w:bCs/>
          <w:sz w:val="24"/>
        </w:rPr>
        <w:instrText xml:space="preserve">TOC \o "1-1" \h \u </w:instrText>
      </w:r>
      <w:r>
        <w:rPr>
          <w:rFonts w:hint="eastAsia" w:ascii="宋体" w:hAnsi="宋体" w:cs="宋体"/>
          <w:b/>
          <w:bCs/>
          <w:sz w:val="24"/>
        </w:rPr>
        <w:fldChar w:fldCharType="separate"/>
      </w:r>
      <w:r>
        <w:fldChar w:fldCharType="begin"/>
      </w:r>
      <w:r>
        <w:instrText xml:space="preserve"> HYPERLINK \l "_Toc28255" </w:instrText>
      </w:r>
      <w:r>
        <w:fldChar w:fldCharType="separate"/>
      </w:r>
      <w:r>
        <w:rPr>
          <w:rFonts w:hint="eastAsia" w:ascii="宋体" w:hAnsi="宋体" w:cs="宋体"/>
          <w:b/>
          <w:bCs/>
          <w:sz w:val="24"/>
        </w:rPr>
        <w:t>第一章 招标公告</w:t>
      </w:r>
      <w:r>
        <w:rPr>
          <w:rFonts w:hint="eastAsia" w:ascii="宋体" w:hAnsi="宋体" w:cs="宋体"/>
          <w:b/>
          <w:bCs/>
          <w:sz w:val="24"/>
        </w:rPr>
        <w:tab/>
      </w:r>
      <w:r>
        <w:rPr>
          <w:rFonts w:hint="eastAsia" w:ascii="宋体" w:hAnsi="宋体" w:cs="宋体"/>
          <w:b/>
          <w:bCs/>
          <w:sz w:val="24"/>
        </w:rPr>
        <w:fldChar w:fldCharType="begin"/>
      </w:r>
      <w:r>
        <w:rPr>
          <w:rFonts w:hint="eastAsia" w:ascii="宋体" w:hAnsi="宋体" w:cs="宋体"/>
          <w:b/>
          <w:bCs/>
          <w:sz w:val="24"/>
        </w:rPr>
        <w:instrText xml:space="preserve"> PAGEREF _Toc28255 \h </w:instrText>
      </w:r>
      <w:r>
        <w:rPr>
          <w:rFonts w:hint="eastAsia" w:ascii="宋体" w:hAnsi="宋体" w:cs="宋体"/>
          <w:b/>
          <w:bCs/>
          <w:sz w:val="24"/>
        </w:rPr>
        <w:fldChar w:fldCharType="separate"/>
      </w:r>
      <w:r>
        <w:rPr>
          <w:rFonts w:hint="eastAsia" w:ascii="宋体" w:hAnsi="宋体" w:cs="宋体"/>
          <w:b/>
          <w:bCs/>
          <w:sz w:val="24"/>
        </w:rPr>
        <w:t>5</w:t>
      </w:r>
      <w:r>
        <w:rPr>
          <w:rFonts w:hint="eastAsia" w:ascii="宋体" w:hAnsi="宋体" w:cs="宋体"/>
          <w:b/>
          <w:bCs/>
          <w:sz w:val="24"/>
        </w:rPr>
        <w:fldChar w:fldCharType="end"/>
      </w:r>
      <w:r>
        <w:rPr>
          <w:rFonts w:hint="eastAsia" w:ascii="宋体" w:hAnsi="宋体" w:cs="宋体"/>
          <w:b/>
          <w:bCs/>
          <w:sz w:val="24"/>
        </w:rPr>
        <w:fldChar w:fldCharType="end"/>
      </w:r>
    </w:p>
    <w:p>
      <w:pPr>
        <w:pStyle w:val="18"/>
        <w:tabs>
          <w:tab w:val="right" w:leader="dot" w:pos="8306"/>
        </w:tabs>
        <w:spacing w:line="360" w:lineRule="auto"/>
        <w:rPr>
          <w:rFonts w:ascii="宋体" w:hAnsi="宋体" w:cs="宋体"/>
          <w:b/>
          <w:bCs/>
          <w:sz w:val="24"/>
        </w:rPr>
      </w:pPr>
      <w:r>
        <w:fldChar w:fldCharType="begin"/>
      </w:r>
      <w:r>
        <w:instrText xml:space="preserve"> HYPERLINK \l "_Toc16734" </w:instrText>
      </w:r>
      <w:r>
        <w:fldChar w:fldCharType="separate"/>
      </w:r>
      <w:r>
        <w:rPr>
          <w:rFonts w:hint="eastAsia" w:ascii="宋体" w:hAnsi="宋体" w:cs="宋体"/>
          <w:b/>
          <w:bCs/>
          <w:sz w:val="24"/>
        </w:rPr>
        <w:t>第二章 投标须知</w:t>
      </w:r>
      <w:r>
        <w:rPr>
          <w:rFonts w:hint="eastAsia" w:ascii="宋体" w:hAnsi="宋体" w:cs="宋体"/>
          <w:b/>
          <w:bCs/>
          <w:sz w:val="24"/>
        </w:rPr>
        <w:tab/>
      </w:r>
      <w:r>
        <w:rPr>
          <w:rFonts w:hint="eastAsia" w:ascii="宋体" w:hAnsi="宋体" w:cs="宋体"/>
          <w:b/>
          <w:bCs/>
          <w:sz w:val="24"/>
        </w:rPr>
        <w:fldChar w:fldCharType="begin"/>
      </w:r>
      <w:r>
        <w:rPr>
          <w:rFonts w:hint="eastAsia" w:ascii="宋体" w:hAnsi="宋体" w:cs="宋体"/>
          <w:b/>
          <w:bCs/>
          <w:sz w:val="24"/>
        </w:rPr>
        <w:instrText xml:space="preserve"> PAGEREF _Toc16734 \h </w:instrText>
      </w:r>
      <w:r>
        <w:rPr>
          <w:rFonts w:hint="eastAsia" w:ascii="宋体" w:hAnsi="宋体" w:cs="宋体"/>
          <w:b/>
          <w:bCs/>
          <w:sz w:val="24"/>
        </w:rPr>
        <w:fldChar w:fldCharType="separate"/>
      </w:r>
      <w:r>
        <w:rPr>
          <w:rFonts w:hint="eastAsia" w:ascii="宋体" w:hAnsi="宋体" w:cs="宋体"/>
          <w:b/>
          <w:bCs/>
          <w:sz w:val="24"/>
        </w:rPr>
        <w:t>10</w:t>
      </w:r>
      <w:r>
        <w:rPr>
          <w:rFonts w:hint="eastAsia" w:ascii="宋体" w:hAnsi="宋体" w:cs="宋体"/>
          <w:b/>
          <w:bCs/>
          <w:sz w:val="24"/>
        </w:rPr>
        <w:fldChar w:fldCharType="end"/>
      </w:r>
      <w:r>
        <w:rPr>
          <w:rFonts w:hint="eastAsia" w:ascii="宋体" w:hAnsi="宋体" w:cs="宋体"/>
          <w:b/>
          <w:bCs/>
          <w:sz w:val="24"/>
        </w:rPr>
        <w:fldChar w:fldCharType="end"/>
      </w:r>
    </w:p>
    <w:p>
      <w:pPr>
        <w:pStyle w:val="18"/>
        <w:tabs>
          <w:tab w:val="right" w:leader="dot" w:pos="8306"/>
        </w:tabs>
        <w:spacing w:line="360" w:lineRule="auto"/>
        <w:rPr>
          <w:rFonts w:ascii="宋体" w:hAnsi="宋体" w:cs="宋体"/>
          <w:b/>
          <w:bCs/>
          <w:sz w:val="24"/>
        </w:rPr>
      </w:pPr>
      <w:r>
        <w:fldChar w:fldCharType="begin"/>
      </w:r>
      <w:r>
        <w:instrText xml:space="preserve"> HYPERLINK \l "_Toc18857" </w:instrText>
      </w:r>
      <w:r>
        <w:fldChar w:fldCharType="separate"/>
      </w:r>
      <w:r>
        <w:rPr>
          <w:rFonts w:hint="eastAsia" w:ascii="宋体" w:hAnsi="宋体" w:cs="宋体"/>
          <w:b/>
          <w:bCs/>
          <w:sz w:val="24"/>
        </w:rPr>
        <w:t>第三章 评标程序</w:t>
      </w:r>
      <w:r>
        <w:rPr>
          <w:rFonts w:hint="eastAsia" w:ascii="宋体" w:hAnsi="宋体" w:cs="宋体"/>
          <w:b/>
          <w:bCs/>
          <w:sz w:val="24"/>
        </w:rPr>
        <w:tab/>
      </w:r>
      <w:r>
        <w:rPr>
          <w:rFonts w:hint="eastAsia" w:ascii="宋体" w:hAnsi="宋体" w:cs="宋体"/>
          <w:b/>
          <w:bCs/>
          <w:sz w:val="24"/>
        </w:rPr>
        <w:fldChar w:fldCharType="begin"/>
      </w:r>
      <w:r>
        <w:rPr>
          <w:rFonts w:hint="eastAsia" w:ascii="宋体" w:hAnsi="宋体" w:cs="宋体"/>
          <w:b/>
          <w:bCs/>
          <w:sz w:val="24"/>
        </w:rPr>
        <w:instrText xml:space="preserve"> PAGEREF _Toc18857 \h </w:instrText>
      </w:r>
      <w:r>
        <w:rPr>
          <w:rFonts w:hint="eastAsia" w:ascii="宋体" w:hAnsi="宋体" w:cs="宋体"/>
          <w:b/>
          <w:bCs/>
          <w:sz w:val="24"/>
        </w:rPr>
        <w:fldChar w:fldCharType="separate"/>
      </w:r>
      <w:r>
        <w:rPr>
          <w:rFonts w:hint="eastAsia" w:ascii="宋体" w:hAnsi="宋体" w:cs="宋体"/>
          <w:b/>
          <w:bCs/>
          <w:sz w:val="24"/>
        </w:rPr>
        <w:t>13</w:t>
      </w:r>
      <w:r>
        <w:rPr>
          <w:rFonts w:hint="eastAsia" w:ascii="宋体" w:hAnsi="宋体" w:cs="宋体"/>
          <w:b/>
          <w:bCs/>
          <w:sz w:val="24"/>
        </w:rPr>
        <w:fldChar w:fldCharType="end"/>
      </w:r>
      <w:r>
        <w:rPr>
          <w:rFonts w:hint="eastAsia" w:ascii="宋体" w:hAnsi="宋体" w:cs="宋体"/>
          <w:b/>
          <w:bCs/>
          <w:sz w:val="24"/>
        </w:rPr>
        <w:fldChar w:fldCharType="end"/>
      </w:r>
    </w:p>
    <w:p>
      <w:pPr>
        <w:pStyle w:val="18"/>
        <w:tabs>
          <w:tab w:val="right" w:leader="dot" w:pos="8306"/>
        </w:tabs>
        <w:spacing w:line="360" w:lineRule="auto"/>
        <w:rPr>
          <w:rFonts w:ascii="宋体" w:hAnsi="宋体" w:cs="宋体"/>
          <w:b/>
          <w:bCs/>
          <w:sz w:val="24"/>
        </w:rPr>
      </w:pPr>
      <w:r>
        <w:fldChar w:fldCharType="begin"/>
      </w:r>
      <w:r>
        <w:instrText xml:space="preserve"> HYPERLINK \l "_Toc1635" </w:instrText>
      </w:r>
      <w:r>
        <w:fldChar w:fldCharType="separate"/>
      </w:r>
      <w:r>
        <w:rPr>
          <w:rFonts w:hint="eastAsia" w:ascii="宋体" w:hAnsi="宋体" w:cs="宋体"/>
          <w:b/>
          <w:bCs/>
          <w:sz w:val="24"/>
        </w:rPr>
        <w:t>第四章 合同格式及合同条款</w:t>
      </w:r>
      <w:r>
        <w:rPr>
          <w:rFonts w:hint="eastAsia" w:ascii="宋体" w:hAnsi="宋体" w:cs="宋体"/>
          <w:b/>
          <w:bCs/>
          <w:sz w:val="24"/>
        </w:rPr>
        <w:tab/>
      </w:r>
      <w:r>
        <w:rPr>
          <w:rFonts w:hint="eastAsia" w:ascii="宋体" w:hAnsi="宋体" w:cs="宋体"/>
          <w:b/>
          <w:bCs/>
          <w:sz w:val="24"/>
        </w:rPr>
        <w:fldChar w:fldCharType="begin"/>
      </w:r>
      <w:r>
        <w:rPr>
          <w:rFonts w:hint="eastAsia" w:ascii="宋体" w:hAnsi="宋体" w:cs="宋体"/>
          <w:b/>
          <w:bCs/>
          <w:sz w:val="24"/>
        </w:rPr>
        <w:instrText xml:space="preserve"> PAGEREF _Toc1635 \h </w:instrText>
      </w:r>
      <w:r>
        <w:rPr>
          <w:rFonts w:hint="eastAsia" w:ascii="宋体" w:hAnsi="宋体" w:cs="宋体"/>
          <w:b/>
          <w:bCs/>
          <w:sz w:val="24"/>
        </w:rPr>
        <w:fldChar w:fldCharType="separate"/>
      </w:r>
      <w:r>
        <w:rPr>
          <w:rFonts w:hint="eastAsia" w:ascii="宋体" w:hAnsi="宋体" w:cs="宋体"/>
          <w:b/>
          <w:bCs/>
          <w:sz w:val="24"/>
        </w:rPr>
        <w:t>15</w:t>
      </w:r>
      <w:r>
        <w:rPr>
          <w:rFonts w:hint="eastAsia" w:ascii="宋体" w:hAnsi="宋体" w:cs="宋体"/>
          <w:b/>
          <w:bCs/>
          <w:sz w:val="24"/>
        </w:rPr>
        <w:fldChar w:fldCharType="end"/>
      </w:r>
      <w:r>
        <w:rPr>
          <w:rFonts w:hint="eastAsia" w:ascii="宋体" w:hAnsi="宋体" w:cs="宋体"/>
          <w:b/>
          <w:bCs/>
          <w:sz w:val="24"/>
        </w:rPr>
        <w:fldChar w:fldCharType="end"/>
      </w:r>
    </w:p>
    <w:p>
      <w:pPr>
        <w:pStyle w:val="18"/>
        <w:tabs>
          <w:tab w:val="right" w:leader="dot" w:pos="8306"/>
        </w:tabs>
        <w:spacing w:line="360" w:lineRule="auto"/>
        <w:rPr>
          <w:rFonts w:ascii="宋体" w:hAnsi="宋体" w:cs="宋体"/>
          <w:b/>
          <w:bCs/>
          <w:sz w:val="24"/>
        </w:rPr>
      </w:pPr>
      <w:r>
        <w:fldChar w:fldCharType="begin"/>
      </w:r>
      <w:r>
        <w:instrText xml:space="preserve"> HYPERLINK \l "_Toc793" </w:instrText>
      </w:r>
      <w:r>
        <w:fldChar w:fldCharType="separate"/>
      </w:r>
      <w:r>
        <w:rPr>
          <w:rFonts w:hint="eastAsia" w:ascii="宋体" w:hAnsi="宋体" w:cs="宋体"/>
          <w:b/>
          <w:bCs/>
          <w:sz w:val="24"/>
        </w:rPr>
        <w:t>第五章 用户需求书</w:t>
      </w:r>
      <w:r>
        <w:rPr>
          <w:rFonts w:hint="eastAsia" w:ascii="宋体" w:hAnsi="宋体" w:cs="宋体"/>
          <w:b/>
          <w:bCs/>
          <w:sz w:val="24"/>
        </w:rPr>
        <w:tab/>
      </w:r>
      <w:r>
        <w:rPr>
          <w:rFonts w:hint="eastAsia" w:ascii="宋体" w:hAnsi="宋体" w:cs="宋体"/>
          <w:b/>
          <w:bCs/>
          <w:sz w:val="24"/>
        </w:rPr>
        <w:fldChar w:fldCharType="begin"/>
      </w:r>
      <w:r>
        <w:rPr>
          <w:rFonts w:hint="eastAsia" w:ascii="宋体" w:hAnsi="宋体" w:cs="宋体"/>
          <w:b/>
          <w:bCs/>
          <w:sz w:val="24"/>
        </w:rPr>
        <w:instrText xml:space="preserve"> PAGEREF _Toc793 \h </w:instrText>
      </w:r>
      <w:r>
        <w:rPr>
          <w:rFonts w:hint="eastAsia" w:ascii="宋体" w:hAnsi="宋体" w:cs="宋体"/>
          <w:b/>
          <w:bCs/>
          <w:sz w:val="24"/>
        </w:rPr>
        <w:fldChar w:fldCharType="separate"/>
      </w:r>
      <w:r>
        <w:rPr>
          <w:rFonts w:hint="eastAsia" w:ascii="宋体" w:hAnsi="宋体" w:cs="宋体"/>
          <w:b/>
          <w:bCs/>
          <w:sz w:val="24"/>
        </w:rPr>
        <w:t>28</w:t>
      </w:r>
      <w:r>
        <w:rPr>
          <w:rFonts w:hint="eastAsia" w:ascii="宋体" w:hAnsi="宋体" w:cs="宋体"/>
          <w:b/>
          <w:bCs/>
          <w:sz w:val="24"/>
        </w:rPr>
        <w:fldChar w:fldCharType="end"/>
      </w:r>
      <w:r>
        <w:rPr>
          <w:rFonts w:hint="eastAsia" w:ascii="宋体" w:hAnsi="宋体" w:cs="宋体"/>
          <w:b/>
          <w:bCs/>
          <w:sz w:val="24"/>
        </w:rPr>
        <w:fldChar w:fldCharType="end"/>
      </w:r>
    </w:p>
    <w:p>
      <w:pPr>
        <w:pStyle w:val="18"/>
        <w:tabs>
          <w:tab w:val="right" w:leader="dot" w:pos="8306"/>
        </w:tabs>
        <w:spacing w:line="360" w:lineRule="auto"/>
        <w:rPr>
          <w:rFonts w:ascii="宋体" w:hAnsi="宋体" w:cs="宋体"/>
          <w:b/>
          <w:bCs/>
          <w:sz w:val="24"/>
        </w:rPr>
      </w:pPr>
      <w:r>
        <w:fldChar w:fldCharType="begin"/>
      </w:r>
      <w:r>
        <w:instrText xml:space="preserve"> HYPERLINK \l "_Toc6457" </w:instrText>
      </w:r>
      <w:r>
        <w:fldChar w:fldCharType="separate"/>
      </w:r>
      <w:r>
        <w:rPr>
          <w:rFonts w:hint="eastAsia" w:ascii="宋体" w:hAnsi="宋体" w:cs="宋体"/>
          <w:b/>
          <w:bCs/>
          <w:sz w:val="24"/>
        </w:rPr>
        <w:t>第六章 投标文件初审及招标项目评分表</w:t>
      </w:r>
      <w:r>
        <w:rPr>
          <w:rFonts w:hint="eastAsia" w:ascii="宋体" w:hAnsi="宋体" w:cs="宋体"/>
          <w:b/>
          <w:bCs/>
          <w:sz w:val="24"/>
        </w:rPr>
        <w:tab/>
      </w:r>
      <w:r>
        <w:rPr>
          <w:rFonts w:hint="eastAsia" w:ascii="宋体" w:hAnsi="宋体" w:cs="宋体"/>
          <w:b/>
          <w:bCs/>
          <w:sz w:val="24"/>
        </w:rPr>
        <w:fldChar w:fldCharType="begin"/>
      </w:r>
      <w:r>
        <w:rPr>
          <w:rFonts w:hint="eastAsia" w:ascii="宋体" w:hAnsi="宋体" w:cs="宋体"/>
          <w:b/>
          <w:bCs/>
          <w:sz w:val="24"/>
        </w:rPr>
        <w:instrText xml:space="preserve"> PAGEREF _Toc6457 \h </w:instrText>
      </w:r>
      <w:r>
        <w:rPr>
          <w:rFonts w:hint="eastAsia" w:ascii="宋体" w:hAnsi="宋体" w:cs="宋体"/>
          <w:b/>
          <w:bCs/>
          <w:sz w:val="24"/>
        </w:rPr>
        <w:fldChar w:fldCharType="separate"/>
      </w:r>
      <w:r>
        <w:rPr>
          <w:rFonts w:hint="eastAsia" w:ascii="宋体" w:hAnsi="宋体" w:cs="宋体"/>
          <w:b/>
          <w:bCs/>
          <w:sz w:val="24"/>
        </w:rPr>
        <w:t>34</w:t>
      </w:r>
      <w:r>
        <w:rPr>
          <w:rFonts w:hint="eastAsia" w:ascii="宋体" w:hAnsi="宋体" w:cs="宋体"/>
          <w:b/>
          <w:bCs/>
          <w:sz w:val="24"/>
        </w:rPr>
        <w:fldChar w:fldCharType="end"/>
      </w:r>
      <w:r>
        <w:rPr>
          <w:rFonts w:hint="eastAsia" w:ascii="宋体" w:hAnsi="宋体" w:cs="宋体"/>
          <w:b/>
          <w:bCs/>
          <w:sz w:val="24"/>
        </w:rPr>
        <w:fldChar w:fldCharType="end"/>
      </w:r>
    </w:p>
    <w:p>
      <w:pPr>
        <w:pStyle w:val="18"/>
        <w:tabs>
          <w:tab w:val="right" w:leader="dot" w:pos="8306"/>
        </w:tabs>
        <w:spacing w:line="360" w:lineRule="auto"/>
        <w:rPr>
          <w:rFonts w:ascii="宋体" w:hAnsi="宋体" w:cs="宋体"/>
          <w:b/>
          <w:bCs/>
          <w:sz w:val="24"/>
        </w:rPr>
      </w:pPr>
      <w:r>
        <w:fldChar w:fldCharType="begin"/>
      </w:r>
      <w:r>
        <w:instrText xml:space="preserve"> HYPERLINK \l "_Toc834" </w:instrText>
      </w:r>
      <w:r>
        <w:fldChar w:fldCharType="separate"/>
      </w:r>
      <w:r>
        <w:rPr>
          <w:rFonts w:hint="eastAsia" w:ascii="宋体" w:hAnsi="宋体" w:cs="宋体"/>
          <w:b/>
          <w:bCs/>
          <w:sz w:val="24"/>
        </w:rPr>
        <w:t>第七章 附件（投标文件格式）</w:t>
      </w:r>
      <w:r>
        <w:rPr>
          <w:rFonts w:hint="eastAsia" w:ascii="宋体" w:hAnsi="宋体" w:cs="宋体"/>
          <w:b/>
          <w:bCs/>
          <w:sz w:val="24"/>
        </w:rPr>
        <w:tab/>
      </w:r>
      <w:r>
        <w:rPr>
          <w:rFonts w:hint="eastAsia" w:ascii="宋体" w:hAnsi="宋体" w:cs="宋体"/>
          <w:b/>
          <w:bCs/>
          <w:sz w:val="24"/>
        </w:rPr>
        <w:fldChar w:fldCharType="begin"/>
      </w:r>
      <w:r>
        <w:rPr>
          <w:rFonts w:hint="eastAsia" w:ascii="宋体" w:hAnsi="宋体" w:cs="宋体"/>
          <w:b/>
          <w:bCs/>
          <w:sz w:val="24"/>
        </w:rPr>
        <w:instrText xml:space="preserve"> PAGEREF _Toc834 \h </w:instrText>
      </w:r>
      <w:r>
        <w:rPr>
          <w:rFonts w:hint="eastAsia" w:ascii="宋体" w:hAnsi="宋体" w:cs="宋体"/>
          <w:b/>
          <w:bCs/>
          <w:sz w:val="24"/>
        </w:rPr>
        <w:fldChar w:fldCharType="separate"/>
      </w:r>
      <w:r>
        <w:rPr>
          <w:rFonts w:hint="eastAsia" w:ascii="宋体" w:hAnsi="宋体" w:cs="宋体"/>
          <w:b/>
          <w:bCs/>
          <w:sz w:val="24"/>
        </w:rPr>
        <w:t>37</w:t>
      </w:r>
      <w:r>
        <w:rPr>
          <w:rFonts w:hint="eastAsia" w:ascii="宋体" w:hAnsi="宋体" w:cs="宋体"/>
          <w:b/>
          <w:bCs/>
          <w:sz w:val="24"/>
        </w:rPr>
        <w:fldChar w:fldCharType="end"/>
      </w:r>
      <w:r>
        <w:rPr>
          <w:rFonts w:hint="eastAsia" w:ascii="宋体" w:hAnsi="宋体" w:cs="宋体"/>
          <w:b/>
          <w:bCs/>
          <w:sz w:val="24"/>
        </w:rPr>
        <w:fldChar w:fldCharType="end"/>
      </w:r>
    </w:p>
    <w:p>
      <w:pPr>
        <w:pStyle w:val="18"/>
        <w:tabs>
          <w:tab w:val="right" w:leader="dot" w:pos="8306"/>
        </w:tabs>
        <w:spacing w:line="360" w:lineRule="auto"/>
        <w:rPr>
          <w:rFonts w:ascii="宋体" w:hAnsi="宋体" w:cs="宋体"/>
          <w:b/>
          <w:bCs/>
          <w:sz w:val="24"/>
        </w:rPr>
      </w:pPr>
      <w:r>
        <w:fldChar w:fldCharType="begin"/>
      </w:r>
      <w:r>
        <w:instrText xml:space="preserve"> HYPERLINK \l "_Toc3166" </w:instrText>
      </w:r>
      <w:r>
        <w:fldChar w:fldCharType="separate"/>
      </w:r>
      <w:r>
        <w:rPr>
          <w:rFonts w:hint="eastAsia" w:ascii="宋体" w:hAnsi="宋体" w:cs="宋体"/>
          <w:b/>
          <w:bCs/>
          <w:sz w:val="24"/>
        </w:rPr>
        <w:t>附件：相关政策</w:t>
      </w:r>
      <w:r>
        <w:rPr>
          <w:rFonts w:hint="eastAsia" w:ascii="宋体" w:hAnsi="宋体" w:cs="宋体"/>
          <w:b/>
          <w:bCs/>
          <w:sz w:val="24"/>
        </w:rPr>
        <w:tab/>
      </w:r>
      <w:r>
        <w:rPr>
          <w:rFonts w:hint="eastAsia" w:ascii="宋体" w:hAnsi="宋体" w:cs="宋体"/>
          <w:b/>
          <w:bCs/>
          <w:sz w:val="24"/>
        </w:rPr>
        <w:fldChar w:fldCharType="begin"/>
      </w:r>
      <w:r>
        <w:rPr>
          <w:rFonts w:hint="eastAsia" w:ascii="宋体" w:hAnsi="宋体" w:cs="宋体"/>
          <w:b/>
          <w:bCs/>
          <w:sz w:val="24"/>
        </w:rPr>
        <w:instrText xml:space="preserve"> PAGEREF _Toc3166 \h </w:instrText>
      </w:r>
      <w:r>
        <w:rPr>
          <w:rFonts w:hint="eastAsia" w:ascii="宋体" w:hAnsi="宋体" w:cs="宋体"/>
          <w:b/>
          <w:bCs/>
          <w:sz w:val="24"/>
        </w:rPr>
        <w:fldChar w:fldCharType="separate"/>
      </w:r>
      <w:r>
        <w:rPr>
          <w:rFonts w:hint="eastAsia" w:ascii="宋体" w:hAnsi="宋体" w:cs="宋体"/>
          <w:b/>
          <w:bCs/>
          <w:sz w:val="24"/>
        </w:rPr>
        <w:t>62</w:t>
      </w:r>
      <w:r>
        <w:rPr>
          <w:rFonts w:hint="eastAsia" w:ascii="宋体" w:hAnsi="宋体" w:cs="宋体"/>
          <w:b/>
          <w:bCs/>
          <w:sz w:val="24"/>
        </w:rPr>
        <w:fldChar w:fldCharType="end"/>
      </w:r>
      <w:r>
        <w:rPr>
          <w:rFonts w:hint="eastAsia" w:ascii="宋体" w:hAnsi="宋体" w:cs="宋体"/>
          <w:b/>
          <w:bCs/>
          <w:sz w:val="24"/>
        </w:rPr>
        <w:fldChar w:fldCharType="end"/>
      </w:r>
    </w:p>
    <w:p>
      <w:pPr>
        <w:spacing w:line="360" w:lineRule="auto"/>
      </w:pPr>
      <w:r>
        <w:rPr>
          <w:rFonts w:hint="eastAsia" w:ascii="宋体" w:hAnsi="宋体" w:cs="宋体"/>
          <w:b/>
          <w:bCs/>
          <w:sz w:val="24"/>
        </w:rPr>
        <w:fldChar w:fldCharType="end"/>
      </w:r>
    </w:p>
    <w:p>
      <w:pPr>
        <w:numPr>
          <w:ilvl w:val="0"/>
          <w:numId w:val="1"/>
        </w:numPr>
        <w:spacing w:line="360" w:lineRule="auto"/>
        <w:jc w:val="center"/>
        <w:outlineLvl w:val="0"/>
        <w:rPr>
          <w:rFonts w:ascii="宋体" w:hAnsi="宋体" w:cs="宋体"/>
          <w:b/>
          <w:bCs/>
          <w:sz w:val="24"/>
        </w:rPr>
      </w:pPr>
      <w:r>
        <w:rPr>
          <w:rFonts w:ascii="宋体"/>
          <w:b/>
          <w:bCs/>
          <w:sz w:val="32"/>
          <w:szCs w:val="28"/>
        </w:rPr>
        <w:br w:type="page"/>
      </w:r>
      <w:r>
        <w:rPr>
          <w:rFonts w:hint="eastAsia" w:ascii="宋体"/>
          <w:b/>
          <w:bCs/>
          <w:sz w:val="32"/>
          <w:szCs w:val="28"/>
        </w:rPr>
        <w:t xml:space="preserve"> </w:t>
      </w:r>
      <w:bookmarkStart w:id="2" w:name="_Toc28255"/>
      <w:r>
        <w:rPr>
          <w:rFonts w:hint="eastAsia" w:ascii="宋体" w:hAnsi="宋体" w:cs="宋体"/>
          <w:b/>
          <w:bCs/>
          <w:sz w:val="24"/>
        </w:rPr>
        <w:t>招标公告</w:t>
      </w:r>
      <w:bookmarkEnd w:id="2"/>
    </w:p>
    <w:p>
      <w:pPr>
        <w:wordWrap w:val="0"/>
        <w:spacing w:line="360" w:lineRule="auto"/>
        <w:ind w:firstLine="480" w:firstLineChars="200"/>
        <w:jc w:val="right"/>
        <w:rPr>
          <w:rFonts w:ascii="宋体" w:hAnsi="宋体" w:cs="宋体"/>
          <w:sz w:val="24"/>
          <w:highlight w:val="cyan"/>
        </w:rPr>
      </w:pPr>
    </w:p>
    <w:p>
      <w:pPr>
        <w:spacing w:line="360" w:lineRule="auto"/>
        <w:ind w:firstLine="480" w:firstLineChars="200"/>
        <w:jc w:val="left"/>
        <w:rPr>
          <w:rFonts w:ascii="宋体" w:hAnsi="宋体" w:cs="宋体"/>
          <w:sz w:val="24"/>
        </w:rPr>
      </w:pPr>
      <w:r>
        <w:rPr>
          <w:rFonts w:hint="eastAsia" w:ascii="宋体" w:hAnsi="宋体" w:cs="宋体"/>
          <w:sz w:val="24"/>
          <w:lang w:eastAsia="zh-CN"/>
        </w:rPr>
        <w:t>赴英国、爱尔兰、葡萄牙开展招商投资及经贸交流活动策划服务</w:t>
      </w:r>
      <w:r>
        <w:rPr>
          <w:rFonts w:hint="eastAsia" w:ascii="宋体" w:hAnsi="宋体" w:cs="宋体"/>
          <w:sz w:val="24"/>
        </w:rPr>
        <w:t>（</w:t>
      </w:r>
      <w:r>
        <w:rPr>
          <w:rFonts w:hint="eastAsia" w:ascii="宋体" w:hAnsi="宋体" w:cs="宋体"/>
          <w:sz w:val="24"/>
          <w:highlight w:val="none"/>
        </w:rPr>
        <w:t>招标编号：</w:t>
      </w:r>
      <w:r>
        <w:rPr>
          <w:rFonts w:hint="eastAsia" w:ascii="宋体" w:hAnsi="宋体" w:cs="宋体"/>
          <w:sz w:val="24"/>
          <w:highlight w:val="none"/>
          <w:lang w:val="en-US" w:eastAsia="zh-CN"/>
        </w:rPr>
        <w:t>QH2023099</w:t>
      </w:r>
      <w:r>
        <w:rPr>
          <w:rFonts w:hint="eastAsia" w:ascii="宋体" w:hAnsi="宋体" w:cs="宋体"/>
          <w:sz w:val="24"/>
        </w:rPr>
        <w:t>）采用公开征集供应商简易招标方式采购，欢迎符合投标人资格要求的专业供应商积极参加投标。</w:t>
      </w:r>
    </w:p>
    <w:tbl>
      <w:tblPr>
        <w:tblStyle w:val="23"/>
        <w:tblW w:w="869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76"/>
        <w:gridCol w:w="70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3" w:hRule="atLeast"/>
          <w:jc w:val="center"/>
        </w:trPr>
        <w:tc>
          <w:tcPr>
            <w:tcW w:w="1676" w:type="dxa"/>
            <w:vAlign w:val="center"/>
          </w:tcPr>
          <w:p>
            <w:pPr>
              <w:spacing w:line="360" w:lineRule="auto"/>
              <w:jc w:val="center"/>
              <w:rPr>
                <w:rFonts w:ascii="宋体" w:hAnsi="宋体" w:cs="宋体"/>
                <w:sz w:val="24"/>
              </w:rPr>
            </w:pPr>
            <w:r>
              <w:rPr>
                <w:rFonts w:hint="eastAsia" w:ascii="宋体" w:hAnsi="宋体" w:cs="宋体"/>
                <w:sz w:val="24"/>
                <w:highlight w:val="none"/>
              </w:rPr>
              <w:t>招标文件编号</w:t>
            </w:r>
          </w:p>
        </w:tc>
        <w:tc>
          <w:tcPr>
            <w:tcW w:w="7015" w:type="dxa"/>
            <w:vAlign w:val="center"/>
          </w:tcPr>
          <w:p>
            <w:pPr>
              <w:spacing w:line="360" w:lineRule="auto"/>
              <w:rPr>
                <w:rFonts w:hint="default" w:ascii="宋体" w:hAnsi="宋体" w:eastAsia="宋体" w:cs="宋体"/>
                <w:sz w:val="24"/>
                <w:lang w:val="en-US" w:eastAsia="zh-CN"/>
              </w:rPr>
            </w:pPr>
            <w:r>
              <w:rPr>
                <w:rFonts w:hint="eastAsia" w:ascii="宋体" w:hAnsi="宋体" w:cs="宋体"/>
                <w:sz w:val="24"/>
                <w:lang w:val="en-US" w:eastAsia="zh-CN"/>
              </w:rPr>
              <w:t>QH2023099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3" w:hRule="atLeast"/>
          <w:jc w:val="center"/>
        </w:trPr>
        <w:tc>
          <w:tcPr>
            <w:tcW w:w="1676" w:type="dxa"/>
            <w:vAlign w:val="center"/>
          </w:tcPr>
          <w:p>
            <w:pPr>
              <w:spacing w:line="360" w:lineRule="auto"/>
              <w:jc w:val="center"/>
              <w:rPr>
                <w:rFonts w:ascii="宋体" w:hAnsi="宋体" w:cs="宋体"/>
                <w:sz w:val="24"/>
              </w:rPr>
            </w:pPr>
            <w:r>
              <w:rPr>
                <w:rFonts w:hint="eastAsia" w:ascii="宋体" w:hAnsi="宋体" w:cs="宋体"/>
                <w:sz w:val="24"/>
              </w:rPr>
              <w:t>招标项目名称</w:t>
            </w:r>
          </w:p>
        </w:tc>
        <w:tc>
          <w:tcPr>
            <w:tcW w:w="7015" w:type="dxa"/>
            <w:vAlign w:val="center"/>
          </w:tcPr>
          <w:p>
            <w:pPr>
              <w:spacing w:line="360" w:lineRule="auto"/>
              <w:rPr>
                <w:rFonts w:hint="eastAsia" w:ascii="宋体" w:hAnsi="宋体" w:eastAsia="宋体" w:cs="宋体"/>
                <w:sz w:val="24"/>
                <w:lang w:eastAsia="zh-CN"/>
              </w:rPr>
            </w:pPr>
            <w:r>
              <w:rPr>
                <w:rFonts w:hint="eastAsia" w:ascii="宋体" w:hAnsi="宋体" w:cs="宋体"/>
                <w:sz w:val="24"/>
                <w:lang w:eastAsia="zh-CN"/>
              </w:rPr>
              <w:t>赴英国、爱尔兰、葡萄牙开展招商投资及经贸交流活动策划服务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676" w:type="dxa"/>
            <w:vAlign w:val="center"/>
          </w:tcPr>
          <w:p>
            <w:pPr>
              <w:spacing w:line="360" w:lineRule="auto"/>
              <w:jc w:val="center"/>
              <w:rPr>
                <w:rFonts w:ascii="宋体" w:hAnsi="宋体" w:cs="宋体"/>
                <w:sz w:val="24"/>
              </w:rPr>
            </w:pPr>
            <w:r>
              <w:rPr>
                <w:rFonts w:hint="eastAsia" w:ascii="宋体" w:hAnsi="宋体" w:cs="宋体"/>
                <w:sz w:val="24"/>
              </w:rPr>
              <w:t>标的内容</w:t>
            </w:r>
          </w:p>
        </w:tc>
        <w:tc>
          <w:tcPr>
            <w:tcW w:w="7015" w:type="dxa"/>
            <w:vAlign w:val="center"/>
          </w:tcPr>
          <w:p>
            <w:pPr>
              <w:pStyle w:val="30"/>
              <w:ind w:firstLine="0" w:firstLineChars="0"/>
              <w:rPr>
                <w:b/>
                <w:bCs/>
                <w:sz w:val="24"/>
                <w:szCs w:val="24"/>
              </w:rPr>
            </w:pPr>
            <w:r>
              <w:rPr>
                <w:rFonts w:hint="eastAsia"/>
                <w:b/>
                <w:bCs/>
                <w:sz w:val="24"/>
                <w:szCs w:val="24"/>
              </w:rPr>
              <w:t>项目背景：</w:t>
            </w:r>
          </w:p>
          <w:p>
            <w:pPr>
              <w:pStyle w:val="30"/>
              <w:ind w:firstLine="480"/>
              <w:rPr>
                <w:rFonts w:hint="eastAsia"/>
                <w:b/>
                <w:bCs/>
                <w:sz w:val="24"/>
                <w:szCs w:val="24"/>
              </w:rPr>
            </w:pPr>
            <w:r>
              <w:rPr>
                <w:rFonts w:hint="eastAsia"/>
                <w:bCs/>
                <w:sz w:val="24"/>
                <w:szCs w:val="24"/>
              </w:rPr>
              <w:t>为更好利用国际国内两个市场、两种资源，扎实推进“前海全球服务商”招引行动，加快建设高水平对外开放门户枢纽，吸引全球要素资源集聚前海，深圳市前海深港现代服务业合作区管理局拟于2023年9月</w:t>
            </w:r>
            <w:r>
              <w:rPr>
                <w:rFonts w:hint="eastAsia"/>
                <w:bCs/>
                <w:sz w:val="24"/>
                <w:szCs w:val="24"/>
                <w:lang w:val="en-US" w:eastAsia="zh-CN"/>
              </w:rPr>
              <w:t>5</w:t>
            </w:r>
            <w:r>
              <w:rPr>
                <w:rFonts w:hint="eastAsia"/>
                <w:bCs/>
                <w:sz w:val="24"/>
                <w:szCs w:val="24"/>
              </w:rPr>
              <w:t>日至1</w:t>
            </w:r>
            <w:r>
              <w:rPr>
                <w:rFonts w:hint="eastAsia"/>
                <w:bCs/>
                <w:sz w:val="24"/>
                <w:szCs w:val="24"/>
                <w:lang w:val="en-US" w:eastAsia="zh-CN"/>
              </w:rPr>
              <w:t>4</w:t>
            </w:r>
            <w:r>
              <w:rPr>
                <w:rFonts w:hint="eastAsia"/>
                <w:bCs/>
                <w:sz w:val="24"/>
                <w:szCs w:val="24"/>
              </w:rPr>
              <w:t>日赴英国、爱尔兰、葡萄牙，开展招商投资推介、经贸交流活动,</w:t>
            </w:r>
            <w:r>
              <w:rPr>
                <w:rFonts w:hint="eastAsia"/>
                <w:bCs/>
                <w:sz w:val="24"/>
                <w:szCs w:val="24"/>
                <w:lang w:eastAsia="zh-CN"/>
              </w:rPr>
              <w:t>并在</w:t>
            </w:r>
            <w:r>
              <w:rPr>
                <w:rFonts w:hint="eastAsia"/>
                <w:bCs/>
                <w:sz w:val="24"/>
                <w:szCs w:val="24"/>
                <w:lang w:val="en-US" w:eastAsia="zh-CN"/>
              </w:rPr>
              <w:t>英国伦敦</w:t>
            </w:r>
            <w:r>
              <w:rPr>
                <w:rFonts w:hint="eastAsia"/>
                <w:bCs/>
                <w:sz w:val="24"/>
                <w:szCs w:val="24"/>
                <w:lang w:eastAsia="zh-CN"/>
              </w:rPr>
              <w:t>、葡萄牙里斯本召各开1场律所专场推介会及</w:t>
            </w:r>
            <w:r>
              <w:rPr>
                <w:rFonts w:hint="eastAsia"/>
                <w:bCs/>
                <w:sz w:val="24"/>
                <w:szCs w:val="24"/>
                <w:lang w:val="en-US" w:eastAsia="zh-CN"/>
              </w:rPr>
              <w:t>现代服务业专场推介会</w:t>
            </w:r>
            <w:r>
              <w:rPr>
                <w:rFonts w:hint="eastAsia"/>
                <w:bCs/>
                <w:sz w:val="24"/>
                <w:szCs w:val="24"/>
                <w:lang w:eastAsia="zh-CN"/>
              </w:rPr>
              <w:t>（共2场），</w:t>
            </w:r>
            <w:r>
              <w:rPr>
                <w:rFonts w:hint="eastAsia"/>
                <w:bCs/>
                <w:sz w:val="24"/>
                <w:szCs w:val="24"/>
              </w:rPr>
              <w:t>促进前海与欧洲主要国家重点城市在法律、金融服务、科技创新等现代服务业领域的交流合作。</w:t>
            </w:r>
          </w:p>
          <w:p>
            <w:pPr>
              <w:pStyle w:val="30"/>
              <w:ind w:firstLine="0" w:firstLineChars="0"/>
              <w:rPr>
                <w:rFonts w:hint="eastAsia"/>
                <w:b/>
                <w:bCs/>
                <w:sz w:val="24"/>
                <w:szCs w:val="24"/>
              </w:rPr>
            </w:pPr>
            <w:r>
              <w:rPr>
                <w:rFonts w:hint="eastAsia"/>
                <w:b/>
                <w:bCs/>
                <w:sz w:val="24"/>
                <w:szCs w:val="24"/>
              </w:rPr>
              <w:t>项目内容：</w:t>
            </w:r>
          </w:p>
          <w:p>
            <w:pPr>
              <w:pStyle w:val="30"/>
              <w:ind w:firstLine="0" w:firstLineChars="0"/>
              <w:jc w:val="left"/>
              <w:rPr>
                <w:rFonts w:hint="eastAsia" w:eastAsia="宋体"/>
                <w:b w:val="0"/>
                <w:bCs w:val="0"/>
                <w:sz w:val="24"/>
                <w:szCs w:val="24"/>
                <w:lang w:val="en-US" w:eastAsia="zh-CN"/>
              </w:rPr>
            </w:pPr>
            <w:r>
              <w:rPr>
                <w:rFonts w:hint="eastAsia" w:eastAsia="宋体"/>
                <w:b w:val="0"/>
                <w:bCs w:val="0"/>
                <w:sz w:val="24"/>
                <w:szCs w:val="24"/>
                <w:lang w:val="en-US" w:eastAsia="zh-CN"/>
              </w:rPr>
              <w:t>（一）活动前期：进行会议方案策划；会议企业邀请对接（每场不少于50家）；会议场地沟通、预定，会前场地及座位安排；会议现场设备租赁、搭建及配套服务（屏幕、灯光、音响及其他会议开展所需要的设备）；会议现场PPT、宣传材料、讲话稿翻译及印刷（不含我局宣传册部分）；资料运输；邀请函设计及印刷；会议音乐调试及播放；会议翻译及传译设备准备；茶歇准备；配备专业人员进行会议流程把控。</w:t>
            </w:r>
          </w:p>
          <w:p>
            <w:pPr>
              <w:pStyle w:val="30"/>
              <w:ind w:firstLine="0" w:firstLineChars="0"/>
              <w:jc w:val="left"/>
              <w:rPr>
                <w:rFonts w:hint="eastAsia" w:eastAsia="宋体"/>
                <w:b w:val="0"/>
                <w:bCs w:val="0"/>
                <w:sz w:val="24"/>
                <w:szCs w:val="24"/>
                <w:lang w:val="en-US" w:eastAsia="zh-CN"/>
              </w:rPr>
            </w:pPr>
            <w:r>
              <w:rPr>
                <w:rFonts w:hint="eastAsia" w:eastAsia="宋体"/>
                <w:b w:val="0"/>
                <w:bCs w:val="0"/>
                <w:sz w:val="24"/>
                <w:szCs w:val="24"/>
                <w:lang w:val="en-US" w:eastAsia="zh-CN"/>
              </w:rPr>
              <w:t>（二）会议期间：场地沟通接洽；会议现场相关设备及舞台搭建服务；配合采购人员做好彩排工作；活动期间设备保障及维护；对参会人员安全保障及协调处理活动期间突发性等其他事务。</w:t>
            </w:r>
          </w:p>
          <w:p>
            <w:pPr>
              <w:pStyle w:val="30"/>
              <w:ind w:firstLine="0" w:firstLineChars="0"/>
              <w:jc w:val="left"/>
              <w:rPr>
                <w:rFonts w:hint="eastAsia" w:eastAsia="宋体"/>
                <w:b w:val="0"/>
                <w:bCs w:val="0"/>
                <w:sz w:val="24"/>
                <w:szCs w:val="24"/>
                <w:lang w:val="en-US" w:eastAsia="zh-CN"/>
              </w:rPr>
            </w:pPr>
            <w:r>
              <w:rPr>
                <w:rFonts w:hint="eastAsia" w:eastAsia="宋体"/>
                <w:b w:val="0"/>
                <w:bCs w:val="0"/>
                <w:sz w:val="24"/>
                <w:szCs w:val="24"/>
                <w:lang w:val="en-US" w:eastAsia="zh-CN"/>
              </w:rPr>
              <w:t>（三）会议收尾：交接相关图像、纸质资料，按要求印刷及提供电子版。</w:t>
            </w:r>
          </w:p>
          <w:p>
            <w:pPr>
              <w:pStyle w:val="30"/>
              <w:ind w:firstLine="0" w:firstLineChars="0"/>
              <w:jc w:val="left"/>
              <w:rPr>
                <w:rFonts w:hint="eastAsia" w:eastAsia="宋体"/>
                <w:b/>
                <w:bCs/>
                <w:sz w:val="24"/>
                <w:szCs w:val="24"/>
                <w:lang w:val="en-US" w:eastAsia="zh-CN"/>
              </w:rPr>
            </w:pPr>
            <w:r>
              <w:rPr>
                <w:rFonts w:hint="eastAsia" w:eastAsia="宋体"/>
                <w:b w:val="0"/>
                <w:bCs w:val="0"/>
                <w:sz w:val="24"/>
                <w:szCs w:val="24"/>
                <w:lang w:val="en-US" w:eastAsia="zh-CN"/>
              </w:rPr>
              <w:t>（四）其他服务：当地重点企业、机构拜访、座谈对接安排服务。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3" w:hRule="atLeast"/>
          <w:jc w:val="center"/>
        </w:trPr>
        <w:tc>
          <w:tcPr>
            <w:tcW w:w="1676" w:type="dxa"/>
            <w:vAlign w:val="center"/>
          </w:tcPr>
          <w:p>
            <w:pPr>
              <w:spacing w:line="360" w:lineRule="auto"/>
              <w:jc w:val="center"/>
              <w:rPr>
                <w:rFonts w:ascii="宋体" w:hAnsi="宋体" w:cs="宋体"/>
                <w:sz w:val="24"/>
              </w:rPr>
            </w:pPr>
            <w:r>
              <w:rPr>
                <w:rFonts w:hint="eastAsia" w:ascii="宋体" w:hAnsi="宋体" w:cs="宋体"/>
                <w:sz w:val="24"/>
              </w:rPr>
              <w:t>项目预算</w:t>
            </w:r>
          </w:p>
        </w:tc>
        <w:tc>
          <w:tcPr>
            <w:tcW w:w="7015" w:type="dxa"/>
            <w:vAlign w:val="center"/>
          </w:tcPr>
          <w:p>
            <w:pPr>
              <w:spacing w:line="360" w:lineRule="auto"/>
              <w:rPr>
                <w:rFonts w:ascii="宋体" w:hAnsi="宋体" w:cs="宋体"/>
                <w:sz w:val="24"/>
              </w:rPr>
            </w:pPr>
            <w:r>
              <w:rPr>
                <w:rFonts w:hint="eastAsia" w:ascii="宋体" w:hAnsi="宋体" w:cs="宋体"/>
                <w:sz w:val="24"/>
                <w:highlight w:val="none"/>
                <w:lang w:val="en-US" w:eastAsia="zh-CN"/>
              </w:rPr>
              <w:t>￥68.1376万元</w:t>
            </w:r>
            <w:r>
              <w:rPr>
                <w:rFonts w:hint="eastAsia" w:ascii="宋体" w:hAnsi="宋体" w:cs="宋体"/>
                <w:sz w:val="24"/>
                <w:highlight w:val="none"/>
              </w:rPr>
              <w:t>（人民币）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jc w:val="center"/>
        </w:trPr>
        <w:tc>
          <w:tcPr>
            <w:tcW w:w="1676" w:type="dxa"/>
            <w:vAlign w:val="center"/>
          </w:tcPr>
          <w:p>
            <w:pPr>
              <w:spacing w:line="360" w:lineRule="auto"/>
              <w:jc w:val="center"/>
              <w:rPr>
                <w:rFonts w:ascii="宋体" w:hAnsi="宋体" w:cs="宋体"/>
                <w:kern w:val="0"/>
                <w:sz w:val="24"/>
              </w:rPr>
            </w:pPr>
            <w:r>
              <w:rPr>
                <w:rFonts w:hint="eastAsia" w:ascii="宋体" w:hAnsi="宋体" w:cs="宋体"/>
                <w:kern w:val="0"/>
                <w:sz w:val="24"/>
              </w:rPr>
              <w:t>标书获得办法</w:t>
            </w:r>
          </w:p>
        </w:tc>
        <w:tc>
          <w:tcPr>
            <w:tcW w:w="7015" w:type="dxa"/>
            <w:vAlign w:val="center"/>
          </w:tcPr>
          <w:p>
            <w:pPr>
              <w:spacing w:line="360" w:lineRule="auto"/>
              <w:rPr>
                <w:rFonts w:ascii="宋体" w:hAnsi="宋体" w:cs="宋体"/>
                <w:kern w:val="0"/>
                <w:sz w:val="24"/>
              </w:rPr>
            </w:pPr>
            <w:r>
              <w:rPr>
                <w:rFonts w:hint="eastAsia" w:ascii="宋体" w:hAnsi="宋体" w:cs="宋体"/>
                <w:kern w:val="0"/>
                <w:sz w:val="24"/>
              </w:rPr>
              <w:t>招标文件为电子版，投标人可在前海管理局官网（信息公开-招标公告栏目）(http://qh.sz.gov.cn/)和深圳交易咨询集团有限公司官网（https://new.sztc.com/)免费下载。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jc w:val="center"/>
        </w:trPr>
        <w:tc>
          <w:tcPr>
            <w:tcW w:w="1676" w:type="dxa"/>
            <w:vAlign w:val="center"/>
          </w:tcPr>
          <w:p>
            <w:pPr>
              <w:spacing w:line="360" w:lineRule="auto"/>
              <w:jc w:val="center"/>
              <w:rPr>
                <w:rFonts w:ascii="宋体" w:hAnsi="宋体" w:cs="宋体"/>
                <w:kern w:val="0"/>
                <w:sz w:val="24"/>
              </w:rPr>
            </w:pPr>
            <w:r>
              <w:rPr>
                <w:rFonts w:hint="eastAsia" w:ascii="宋体" w:hAnsi="宋体" w:cs="宋体"/>
                <w:kern w:val="0"/>
                <w:sz w:val="24"/>
              </w:rPr>
              <w:t>报名方式</w:t>
            </w:r>
          </w:p>
        </w:tc>
        <w:tc>
          <w:tcPr>
            <w:tcW w:w="7015" w:type="dxa"/>
            <w:vAlign w:val="center"/>
          </w:tcPr>
          <w:p>
            <w:pPr>
              <w:adjustRightInd w:val="0"/>
              <w:snapToGrid w:val="0"/>
              <w:spacing w:line="560" w:lineRule="exact"/>
              <w:jc w:val="left"/>
              <w:rPr>
                <w:rFonts w:ascii="宋体" w:hAnsi="宋体" w:cs="宋体"/>
                <w:b/>
                <w:kern w:val="0"/>
                <w:sz w:val="24"/>
              </w:rPr>
            </w:pPr>
            <w:r>
              <w:rPr>
                <w:rFonts w:hint="eastAsia" w:ascii="宋体" w:hAnsi="宋体" w:cs="宋体"/>
                <w:kern w:val="0"/>
                <w:sz w:val="24"/>
                <w:lang w:bidi="ar"/>
              </w:rPr>
              <w:t>将投标文件（一式五份，正本1份，副本4份，附电子版，电子版是以光盘、U盘或硬盘等移动存储介质提交的加盖公章的PDF电子投标文件）密封并在</w:t>
            </w:r>
            <w:r>
              <w:rPr>
                <w:rFonts w:hint="eastAsia" w:ascii="宋体" w:hAnsi="宋体" w:cs="宋体"/>
                <w:b/>
                <w:kern w:val="0"/>
                <w:sz w:val="24"/>
                <w:lang w:bidi="ar"/>
              </w:rPr>
              <w:t>2023年</w:t>
            </w:r>
            <w:r>
              <w:rPr>
                <w:rFonts w:hint="eastAsia" w:ascii="宋体" w:hAnsi="宋体" w:cs="宋体"/>
                <w:b/>
                <w:kern w:val="0"/>
                <w:sz w:val="24"/>
                <w:lang w:val="en-US" w:eastAsia="zh-CN" w:bidi="ar"/>
              </w:rPr>
              <w:t>9</w:t>
            </w:r>
            <w:r>
              <w:rPr>
                <w:rFonts w:hint="eastAsia" w:ascii="宋体" w:hAnsi="宋体" w:cs="宋体"/>
                <w:b/>
                <w:kern w:val="0"/>
                <w:sz w:val="24"/>
                <w:lang w:bidi="ar"/>
              </w:rPr>
              <w:t>月</w:t>
            </w:r>
            <w:r>
              <w:rPr>
                <w:rFonts w:hint="eastAsia" w:ascii="宋体" w:hAnsi="宋体" w:cs="宋体"/>
                <w:b/>
                <w:kern w:val="0"/>
                <w:sz w:val="24"/>
                <w:lang w:val="en-US" w:eastAsia="zh-CN" w:bidi="ar"/>
              </w:rPr>
              <w:t>5</w:t>
            </w:r>
            <w:r>
              <w:rPr>
                <w:rFonts w:hint="eastAsia" w:ascii="宋体" w:hAnsi="宋体" w:cs="宋体"/>
                <w:b/>
                <w:kern w:val="0"/>
                <w:sz w:val="24"/>
                <w:lang w:bidi="ar"/>
              </w:rPr>
              <w:t>日</w:t>
            </w:r>
            <w:r>
              <w:rPr>
                <w:rFonts w:hint="eastAsia" w:ascii="宋体" w:hAnsi="宋体" w:cs="宋体"/>
                <w:b/>
                <w:kern w:val="0"/>
                <w:sz w:val="24"/>
                <w:lang w:eastAsia="zh-CN" w:bidi="ar"/>
              </w:rPr>
              <w:t>下</w:t>
            </w:r>
            <w:r>
              <w:rPr>
                <w:rFonts w:hint="eastAsia" w:ascii="宋体" w:hAnsi="宋体" w:cs="宋体"/>
                <w:b/>
                <w:kern w:val="0"/>
                <w:sz w:val="24"/>
                <w:highlight w:val="none"/>
                <w:lang w:bidi="ar"/>
              </w:rPr>
              <w:t>午</w:t>
            </w:r>
            <w:r>
              <w:rPr>
                <w:rFonts w:hint="eastAsia" w:ascii="宋体" w:hAnsi="宋体" w:cs="宋体"/>
                <w:b/>
                <w:kern w:val="0"/>
                <w:sz w:val="24"/>
                <w:highlight w:val="none"/>
                <w:lang w:val="en-US" w:eastAsia="zh-CN" w:bidi="ar"/>
              </w:rPr>
              <w:t>17</w:t>
            </w:r>
            <w:r>
              <w:rPr>
                <w:rFonts w:hint="eastAsia" w:ascii="宋体" w:hAnsi="宋体" w:cs="宋体"/>
                <w:b/>
                <w:kern w:val="0"/>
                <w:sz w:val="24"/>
                <w:highlight w:val="none"/>
                <w:lang w:bidi="ar"/>
              </w:rPr>
              <w:t>：</w:t>
            </w:r>
            <w:r>
              <w:rPr>
                <w:rFonts w:hint="eastAsia" w:ascii="宋体" w:hAnsi="宋体" w:cs="宋体"/>
                <w:b/>
                <w:kern w:val="0"/>
                <w:sz w:val="24"/>
                <w:highlight w:val="none"/>
                <w:lang w:val="en-US" w:eastAsia="zh-CN" w:bidi="ar"/>
              </w:rPr>
              <w:t>00</w:t>
            </w:r>
            <w:r>
              <w:rPr>
                <w:rFonts w:hint="eastAsia" w:ascii="宋体" w:hAnsi="宋体" w:cs="宋体"/>
                <w:b/>
                <w:kern w:val="0"/>
                <w:sz w:val="24"/>
                <w:highlight w:val="none"/>
                <w:lang w:bidi="ar"/>
              </w:rPr>
              <w:t>时（北京时间）前送达（现场递交或邮寄）</w:t>
            </w:r>
            <w:r>
              <w:rPr>
                <w:rFonts w:hint="eastAsia" w:ascii="宋体" w:hAnsi="宋体" w:cs="宋体"/>
                <w:kern w:val="0"/>
                <w:sz w:val="24"/>
                <w:highlight w:val="none"/>
                <w:lang w:bidi="ar"/>
              </w:rPr>
              <w:t>至</w:t>
            </w:r>
            <w:r>
              <w:rPr>
                <w:rFonts w:hint="eastAsia" w:ascii="宋体" w:hAnsi="宋体" w:cs="宋体"/>
                <w:b/>
                <w:kern w:val="0"/>
                <w:sz w:val="24"/>
                <w:highlight w:val="none"/>
                <w:lang w:bidi="ar"/>
              </w:rPr>
              <w:t>前海大厦T1栋</w:t>
            </w:r>
            <w:r>
              <w:rPr>
                <w:rFonts w:hint="eastAsia" w:ascii="宋体" w:hAnsi="宋体" w:cs="宋体"/>
                <w:b/>
                <w:kern w:val="0"/>
                <w:sz w:val="24"/>
                <w:highlight w:val="none"/>
                <w:lang w:val="en-US" w:eastAsia="zh-CN" w:bidi="ar"/>
              </w:rPr>
              <w:t>2313</w:t>
            </w:r>
            <w:r>
              <w:rPr>
                <w:rFonts w:hint="eastAsia" w:ascii="宋体" w:hAnsi="宋体" w:cs="宋体"/>
                <w:b/>
                <w:kern w:val="0"/>
                <w:sz w:val="24"/>
                <w:highlight w:val="none"/>
                <w:lang w:bidi="ar"/>
              </w:rPr>
              <w:t>室</w:t>
            </w:r>
            <w:r>
              <w:rPr>
                <w:rFonts w:hint="eastAsia" w:ascii="宋体" w:hAnsi="宋体" w:cs="宋体"/>
                <w:b/>
                <w:kern w:val="0"/>
                <w:sz w:val="24"/>
                <w:lang w:bidi="ar"/>
              </w:rPr>
              <w:t>。</w:t>
            </w:r>
          </w:p>
          <w:p>
            <w:pPr>
              <w:adjustRightInd w:val="0"/>
              <w:snapToGrid w:val="0"/>
              <w:spacing w:line="560" w:lineRule="exact"/>
              <w:jc w:val="left"/>
              <w:rPr>
                <w:rFonts w:hint="eastAsia" w:ascii="宋体" w:hAnsi="宋体" w:cs="宋体"/>
                <w:kern w:val="0"/>
                <w:sz w:val="24"/>
                <w:lang w:val="en-US" w:eastAsia="zh-CN" w:bidi="ar"/>
              </w:rPr>
            </w:pPr>
            <w:r>
              <w:rPr>
                <w:rFonts w:hint="eastAsia" w:ascii="宋体" w:hAnsi="宋体" w:cs="宋体"/>
                <w:kern w:val="0"/>
                <w:sz w:val="24"/>
                <w:lang w:bidi="ar"/>
              </w:rPr>
              <w:t>联系人：孙</w:t>
            </w:r>
            <w:r>
              <w:rPr>
                <w:rFonts w:hint="eastAsia" w:ascii="宋体" w:hAnsi="宋体" w:cs="宋体"/>
                <w:kern w:val="0"/>
                <w:sz w:val="24"/>
                <w:lang w:eastAsia="zh-CN" w:bidi="ar"/>
              </w:rPr>
              <w:t>女士</w:t>
            </w:r>
          </w:p>
          <w:p>
            <w:pPr>
              <w:adjustRightInd w:val="0"/>
              <w:snapToGrid w:val="0"/>
              <w:spacing w:line="560" w:lineRule="exact"/>
              <w:jc w:val="left"/>
              <w:rPr>
                <w:rFonts w:hint="default" w:ascii="宋体" w:hAnsi="宋体" w:cs="宋体"/>
                <w:kern w:val="0"/>
                <w:sz w:val="24"/>
                <w:lang w:val="en-US" w:eastAsia="zh-CN" w:bidi="ar"/>
              </w:rPr>
            </w:pPr>
            <w:r>
              <w:rPr>
                <w:rFonts w:hint="eastAsia" w:ascii="宋体" w:hAnsi="宋体" w:cs="宋体"/>
                <w:kern w:val="0"/>
                <w:sz w:val="24"/>
                <w:lang w:bidi="ar"/>
              </w:rPr>
              <w:t>联系电话：13510107593</w:t>
            </w:r>
          </w:p>
          <w:p>
            <w:pPr>
              <w:adjustRightInd w:val="0"/>
              <w:snapToGrid w:val="0"/>
              <w:spacing w:line="560" w:lineRule="exact"/>
              <w:jc w:val="left"/>
              <w:rPr>
                <w:rFonts w:ascii="宋体" w:hAnsi="宋体" w:cs="宋体"/>
                <w:kern w:val="0"/>
                <w:sz w:val="24"/>
              </w:rPr>
            </w:pPr>
            <w:r>
              <w:rPr>
                <w:rFonts w:hint="eastAsia" w:ascii="宋体" w:hAnsi="宋体" w:cs="宋体"/>
                <w:kern w:val="0"/>
                <w:sz w:val="24"/>
                <w:lang w:bidi="ar"/>
              </w:rPr>
              <w:t>注：如需现场谈判，投标人</w:t>
            </w:r>
            <w:r>
              <w:rPr>
                <w:rFonts w:hint="eastAsia" w:ascii="宋体" w:hAnsi="宋体" w:cs="宋体"/>
                <w:sz w:val="24"/>
                <w:lang w:bidi="ar"/>
              </w:rPr>
              <w:t>需在评标半小时内到达评标现场。若因疫情等特殊原因，可进行视频谈判。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3" w:hRule="atLeast"/>
          <w:jc w:val="center"/>
        </w:trPr>
        <w:tc>
          <w:tcPr>
            <w:tcW w:w="1676" w:type="dxa"/>
            <w:vAlign w:val="center"/>
          </w:tcPr>
          <w:p>
            <w:pPr>
              <w:spacing w:line="360" w:lineRule="auto"/>
              <w:jc w:val="center"/>
              <w:rPr>
                <w:rFonts w:ascii="宋体" w:hAnsi="宋体" w:cs="宋体"/>
                <w:kern w:val="0"/>
                <w:sz w:val="24"/>
              </w:rPr>
            </w:pPr>
            <w:r>
              <w:rPr>
                <w:rFonts w:hint="eastAsia" w:ascii="宋体" w:hAnsi="宋体" w:cs="宋体"/>
                <w:kern w:val="0"/>
                <w:sz w:val="24"/>
              </w:rPr>
              <w:t>投标人资格要求</w:t>
            </w:r>
          </w:p>
        </w:tc>
        <w:tc>
          <w:tcPr>
            <w:tcW w:w="7015" w:type="dxa"/>
            <w:vAlign w:val="center"/>
          </w:tcPr>
          <w:p>
            <w:pPr>
              <w:numPr>
                <w:ilvl w:val="0"/>
                <w:numId w:val="2"/>
              </w:numPr>
              <w:spacing w:line="360" w:lineRule="auto"/>
              <w:rPr>
                <w:rFonts w:ascii="宋体" w:hAnsi="宋体" w:cs="宋体"/>
                <w:kern w:val="0"/>
                <w:sz w:val="24"/>
                <w:highlight w:val="none"/>
              </w:rPr>
            </w:pPr>
            <w:r>
              <w:rPr>
                <w:rFonts w:hint="eastAsia" w:ascii="宋体" w:hAnsi="宋体" w:cs="宋体"/>
                <w:kern w:val="0"/>
                <w:sz w:val="24"/>
                <w:highlight w:val="none"/>
              </w:rPr>
              <w:t>在中华人民共和国境内注册的具有独立法人资格或具有独立承担民事责任的能力的其它组织（提供营业证照或事业单位法人证等证明复印件加盖投标人公章）。</w:t>
            </w:r>
          </w:p>
          <w:p>
            <w:pPr>
              <w:numPr>
                <w:ilvl w:val="0"/>
                <w:numId w:val="2"/>
              </w:numPr>
              <w:spacing w:line="360" w:lineRule="auto"/>
              <w:rPr>
                <w:rFonts w:ascii="宋体" w:hAnsi="宋体" w:cs="宋体"/>
                <w:kern w:val="0"/>
                <w:sz w:val="24"/>
                <w:highlight w:val="none"/>
              </w:rPr>
            </w:pPr>
            <w:r>
              <w:rPr>
                <w:rFonts w:hint="eastAsia" w:ascii="宋体" w:hAnsi="宋体" w:cs="宋体"/>
                <w:kern w:val="0"/>
                <w:sz w:val="24"/>
                <w:highlight w:val="none"/>
              </w:rPr>
              <w:t>参与政府采购项目投标的供应商近三年内</w:t>
            </w:r>
            <w:r>
              <w:rPr>
                <w:rFonts w:hint="eastAsia" w:ascii="宋体" w:hAnsi="宋体" w:cs="宋体"/>
                <w:b/>
                <w:bCs/>
                <w:kern w:val="0"/>
                <w:sz w:val="24"/>
                <w:highlight w:val="none"/>
              </w:rPr>
              <w:t>（投标人成立不足三年的可从成立之日起算）</w:t>
            </w:r>
            <w:r>
              <w:rPr>
                <w:rFonts w:hint="eastAsia" w:ascii="宋体" w:hAnsi="宋体" w:cs="宋体"/>
                <w:kern w:val="0"/>
                <w:sz w:val="24"/>
                <w:highlight w:val="none"/>
              </w:rPr>
              <w:t>无行贿犯罪记录</w:t>
            </w:r>
            <w:r>
              <w:rPr>
                <w:rFonts w:hint="eastAsia" w:ascii="宋体" w:hAnsi="宋体" w:cs="宋体"/>
                <w:b/>
                <w:bCs/>
                <w:kern w:val="0"/>
                <w:sz w:val="24"/>
                <w:highlight w:val="none"/>
              </w:rPr>
              <w:t>（由投标人在《政府投标及履约承诺函》中作出声明）</w:t>
            </w:r>
            <w:r>
              <w:rPr>
                <w:rFonts w:hint="eastAsia" w:ascii="宋体" w:hAnsi="宋体" w:cs="宋体"/>
                <w:kern w:val="0"/>
                <w:sz w:val="24"/>
                <w:highlight w:val="none"/>
              </w:rPr>
              <w:t>；</w:t>
            </w:r>
          </w:p>
          <w:p>
            <w:pPr>
              <w:numPr>
                <w:ilvl w:val="0"/>
                <w:numId w:val="2"/>
              </w:numPr>
              <w:spacing w:line="360" w:lineRule="auto"/>
              <w:rPr>
                <w:rFonts w:ascii="宋体" w:hAnsi="宋体" w:cs="宋体"/>
                <w:kern w:val="0"/>
                <w:sz w:val="24"/>
                <w:highlight w:val="none"/>
              </w:rPr>
            </w:pPr>
            <w:r>
              <w:rPr>
                <w:rFonts w:hint="eastAsia" w:ascii="宋体" w:hAnsi="宋体" w:cs="宋体"/>
                <w:kern w:val="0"/>
                <w:sz w:val="24"/>
                <w:highlight w:val="none"/>
              </w:rPr>
              <w:t>参与本项目投标前三年内</w:t>
            </w:r>
            <w:r>
              <w:rPr>
                <w:rFonts w:hint="eastAsia" w:ascii="宋体" w:hAnsi="宋体" w:cs="宋体"/>
                <w:b/>
                <w:bCs/>
                <w:kern w:val="0"/>
                <w:sz w:val="24"/>
                <w:highlight w:val="none"/>
              </w:rPr>
              <w:t>（投标人成立不足三年的可从成立之日起算）</w:t>
            </w:r>
            <w:r>
              <w:rPr>
                <w:rFonts w:hint="eastAsia" w:ascii="宋体" w:hAnsi="宋体" w:cs="宋体"/>
                <w:kern w:val="0"/>
                <w:sz w:val="24"/>
                <w:highlight w:val="none"/>
              </w:rPr>
              <w:t>，在经营活动中没有重大违法记录、以及不存在被有关部门禁止参与政府采购活动且在有效期内的情况</w:t>
            </w:r>
            <w:r>
              <w:rPr>
                <w:rFonts w:hint="eastAsia" w:ascii="宋体" w:hAnsi="宋体" w:cs="宋体"/>
                <w:b/>
                <w:bCs/>
                <w:kern w:val="0"/>
                <w:sz w:val="24"/>
                <w:highlight w:val="none"/>
              </w:rPr>
              <w:t>（由投标人在《政府投标及履约承诺函》中作出声明）</w:t>
            </w:r>
            <w:r>
              <w:rPr>
                <w:rFonts w:hint="eastAsia" w:ascii="宋体" w:hAnsi="宋体" w:cs="宋体"/>
                <w:kern w:val="0"/>
                <w:sz w:val="24"/>
                <w:highlight w:val="none"/>
              </w:rPr>
              <w:t>；</w:t>
            </w:r>
          </w:p>
          <w:p>
            <w:pPr>
              <w:numPr>
                <w:ilvl w:val="0"/>
                <w:numId w:val="2"/>
              </w:numPr>
              <w:spacing w:line="360" w:lineRule="auto"/>
              <w:rPr>
                <w:rFonts w:ascii="宋体" w:hAnsi="宋体" w:cs="宋体"/>
                <w:kern w:val="0"/>
                <w:sz w:val="24"/>
                <w:highlight w:val="none"/>
              </w:rPr>
            </w:pPr>
            <w:r>
              <w:rPr>
                <w:rFonts w:hint="eastAsia" w:ascii="宋体" w:hAnsi="宋体" w:cs="宋体"/>
                <w:kern w:val="0"/>
                <w:sz w:val="24"/>
                <w:highlight w:val="none"/>
              </w:rPr>
              <w:t>符合国家法规政策关于诚信管理的要求，至投标截止时间，投标人未有在“信用中国”网（www.creditchina.gov.cn）、中国政府采购网（www.ccgp.gov.cn）、深圳市政府采购监督管理网（zfcg.sz.gov.cn）和国家企业信用信息公示系统（www.gsxt.gov.cn）等</w:t>
            </w:r>
            <w:r>
              <w:rPr>
                <w:rFonts w:hint="eastAsia" w:ascii="宋体" w:hAnsi="宋体" w:cs="宋体"/>
                <w:kern w:val="0"/>
                <w:sz w:val="24"/>
                <w:highlight w:val="none"/>
                <w:lang w:val="en-US" w:eastAsia="zh-CN"/>
              </w:rPr>
              <w:t>4</w:t>
            </w:r>
            <w:r>
              <w:rPr>
                <w:rFonts w:hint="eastAsia" w:ascii="宋体" w:hAnsi="宋体" w:cs="宋体"/>
                <w:kern w:val="0"/>
                <w:sz w:val="24"/>
                <w:highlight w:val="none"/>
              </w:rPr>
              <w:t>个官网中列入“失信被执行人、重大税收违法</w:t>
            </w:r>
            <w:r>
              <w:rPr>
                <w:rFonts w:hint="eastAsia" w:ascii="宋体" w:hAnsi="宋体" w:cs="宋体"/>
                <w:kern w:val="0"/>
                <w:sz w:val="24"/>
                <w:highlight w:val="none"/>
                <w:lang w:eastAsia="zh-CN"/>
              </w:rPr>
              <w:t>失信主体</w:t>
            </w:r>
            <w:r>
              <w:rPr>
                <w:rFonts w:hint="eastAsia" w:ascii="宋体" w:hAnsi="宋体" w:cs="宋体"/>
                <w:kern w:val="0"/>
                <w:sz w:val="24"/>
                <w:highlight w:val="none"/>
              </w:rPr>
              <w:t xml:space="preserve">、政府采购严重违法失信行为记录名单” </w:t>
            </w:r>
            <w:r>
              <w:rPr>
                <w:rFonts w:hint="eastAsia" w:ascii="宋体" w:hAnsi="宋体" w:cs="宋体"/>
                <w:b/>
                <w:bCs/>
                <w:kern w:val="0"/>
                <w:sz w:val="24"/>
                <w:highlight w:val="none"/>
              </w:rPr>
              <w:t>（由投标人在《政府采购投标及履约承诺函》中作出声明）</w:t>
            </w:r>
            <w:r>
              <w:rPr>
                <w:rFonts w:hint="eastAsia" w:ascii="宋体" w:hAnsi="宋体" w:cs="宋体"/>
                <w:kern w:val="0"/>
                <w:sz w:val="24"/>
                <w:highlight w:val="none"/>
              </w:rPr>
              <w:t>；</w:t>
            </w:r>
          </w:p>
          <w:p>
            <w:pPr>
              <w:numPr>
                <w:ilvl w:val="-1"/>
                <w:numId w:val="0"/>
              </w:numPr>
              <w:spacing w:line="360" w:lineRule="auto"/>
              <w:rPr>
                <w:rFonts w:hint="eastAsia" w:ascii="宋体" w:hAnsi="宋体" w:cs="宋体"/>
                <w:kern w:val="0"/>
                <w:sz w:val="24"/>
                <w:highlight w:val="none"/>
              </w:rPr>
            </w:pPr>
            <w:r>
              <w:rPr>
                <w:rFonts w:hint="eastAsia" w:ascii="宋体" w:hAnsi="宋体" w:cs="宋体"/>
                <w:kern w:val="0"/>
                <w:sz w:val="24"/>
                <w:highlight w:val="none"/>
              </w:rPr>
              <w:t>注：采购代理机构将通过“信用中国”中“信用服务”栏的“重大税收违法</w:t>
            </w:r>
            <w:r>
              <w:rPr>
                <w:rFonts w:hint="eastAsia" w:ascii="宋体" w:hAnsi="宋体" w:cs="宋体"/>
                <w:kern w:val="0"/>
                <w:sz w:val="24"/>
                <w:highlight w:val="none"/>
                <w:lang w:val="en-US" w:eastAsia="zh-CN"/>
              </w:rPr>
              <w:t>失信主体</w:t>
            </w:r>
            <w:r>
              <w:rPr>
                <w:rFonts w:hint="eastAsia" w:ascii="宋体" w:hAnsi="宋体" w:cs="宋体"/>
                <w:kern w:val="0"/>
                <w:sz w:val="24"/>
                <w:highlight w:val="none"/>
              </w:rPr>
              <w:t>”“失信被执行人”“中国政府采购网”中的“政府采购严重违法失信行为记录名单”“深圳信用网”以及“深圳市政府采购监管网”为供应商信用信息的查询渠道，相关信息以开标当日的查询结果为准。信用信息查询记录应当作为项目档案材料一并保存。</w:t>
            </w:r>
          </w:p>
          <w:p>
            <w:pPr>
              <w:numPr>
                <w:ilvl w:val="0"/>
                <w:numId w:val="2"/>
              </w:numPr>
              <w:spacing w:line="360" w:lineRule="auto"/>
              <w:rPr>
                <w:rFonts w:ascii="宋体" w:hAnsi="宋体" w:cs="宋体"/>
                <w:kern w:val="0"/>
                <w:sz w:val="24"/>
                <w:highlight w:val="none"/>
              </w:rPr>
            </w:pPr>
            <w:r>
              <w:rPr>
                <w:rFonts w:hint="eastAsia" w:ascii="宋体" w:hAnsi="宋体" w:cs="宋体"/>
                <w:kern w:val="0"/>
                <w:sz w:val="24"/>
                <w:highlight w:val="none"/>
              </w:rPr>
              <w:t>本项目不接受联合体投标，不允许转包、分包。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676" w:type="dxa"/>
            <w:vAlign w:val="center"/>
          </w:tcPr>
          <w:p>
            <w:pPr>
              <w:spacing w:line="360" w:lineRule="auto"/>
              <w:jc w:val="center"/>
              <w:rPr>
                <w:rFonts w:ascii="宋体" w:hAnsi="宋体" w:cs="宋体"/>
                <w:kern w:val="0"/>
                <w:sz w:val="24"/>
              </w:rPr>
            </w:pPr>
            <w:r>
              <w:rPr>
                <w:rFonts w:hint="eastAsia" w:ascii="宋体" w:hAnsi="宋体" w:cs="宋体"/>
                <w:kern w:val="0"/>
                <w:sz w:val="24"/>
              </w:rPr>
              <w:t>报价要求</w:t>
            </w:r>
          </w:p>
        </w:tc>
        <w:tc>
          <w:tcPr>
            <w:tcW w:w="7015" w:type="dxa"/>
            <w:vAlign w:val="center"/>
          </w:tcPr>
          <w:p>
            <w:pPr>
              <w:numPr>
                <w:ilvl w:val="-1"/>
                <w:numId w:val="0"/>
              </w:numPr>
              <w:spacing w:line="360" w:lineRule="auto"/>
              <w:rPr>
                <w:rFonts w:hint="eastAsia" w:ascii="宋体" w:hAnsi="宋体" w:cs="宋体"/>
                <w:kern w:val="0"/>
                <w:sz w:val="24"/>
                <w:highlight w:val="none"/>
              </w:rPr>
            </w:pPr>
            <w:r>
              <w:rPr>
                <w:rFonts w:hint="eastAsia" w:ascii="宋体" w:hAnsi="宋体" w:cs="宋体"/>
                <w:kern w:val="0"/>
                <w:sz w:val="24"/>
                <w:highlight w:val="none"/>
              </w:rPr>
              <w:t>1</w:t>
            </w:r>
            <w:r>
              <w:rPr>
                <w:rFonts w:hint="eastAsia" w:ascii="宋体" w:hAnsi="宋体" w:cs="宋体"/>
                <w:kern w:val="0"/>
                <w:sz w:val="24"/>
                <w:highlight w:val="none"/>
                <w:lang w:eastAsia="zh-CN"/>
              </w:rPr>
              <w:t>、</w:t>
            </w:r>
            <w:r>
              <w:rPr>
                <w:rFonts w:hint="eastAsia" w:ascii="宋体" w:hAnsi="宋体" w:cs="宋体"/>
                <w:kern w:val="0"/>
                <w:sz w:val="24"/>
                <w:highlight w:val="none"/>
              </w:rPr>
              <w:t>本次投标为总价包干，投标报价总价作为中标人与采购人签定的合同金额。项目预算控制</w:t>
            </w:r>
            <w:r>
              <w:rPr>
                <w:rFonts w:hint="eastAsia" w:ascii="宋体" w:hAnsi="宋体" w:cs="宋体"/>
                <w:kern w:val="0"/>
                <w:sz w:val="24"/>
                <w:highlight w:val="none"/>
                <w:lang w:eastAsia="zh-CN"/>
              </w:rPr>
              <w:t>68.1376</w:t>
            </w:r>
            <w:r>
              <w:rPr>
                <w:rFonts w:hint="eastAsia" w:ascii="宋体" w:hAnsi="宋体" w:cs="宋体"/>
                <w:kern w:val="0"/>
                <w:sz w:val="24"/>
                <w:highlight w:val="none"/>
              </w:rPr>
              <w:t>万元以内，投标人的报价不可高于预算（限价），否则投标人的投标文件视同无效。项目服务费包括项目实施过程中有关场地租金；场地布置；设备租赁；翻译及传译设备；茶歇；资料运输；宣传材料、PPT、会议讲话稿等翻译/印刷（不含我局宣传册部分）；邀请函设计及印刷；承办费用；税费等为完成活动所需的一切费用。</w:t>
            </w:r>
          </w:p>
          <w:p>
            <w:pPr>
              <w:numPr>
                <w:ilvl w:val="-1"/>
                <w:numId w:val="0"/>
              </w:numPr>
              <w:spacing w:line="360" w:lineRule="auto"/>
              <w:rPr>
                <w:rFonts w:hint="eastAsia" w:ascii="宋体" w:hAnsi="宋体" w:cs="宋体"/>
                <w:kern w:val="0"/>
                <w:sz w:val="24"/>
                <w:highlight w:val="none"/>
              </w:rPr>
            </w:pPr>
            <w:r>
              <w:rPr>
                <w:rFonts w:hint="eastAsia" w:ascii="宋体" w:hAnsi="宋体" w:cs="宋体"/>
                <w:kern w:val="0"/>
                <w:sz w:val="24"/>
                <w:highlight w:val="none"/>
              </w:rPr>
              <w:t>2</w:t>
            </w:r>
            <w:r>
              <w:rPr>
                <w:rFonts w:hint="eastAsia" w:ascii="宋体" w:hAnsi="宋体" w:cs="宋体"/>
                <w:kern w:val="0"/>
                <w:sz w:val="24"/>
                <w:highlight w:val="none"/>
                <w:lang w:eastAsia="zh-CN"/>
              </w:rPr>
              <w:t>、</w:t>
            </w:r>
            <w:r>
              <w:rPr>
                <w:rFonts w:hint="eastAsia" w:ascii="宋体" w:hAnsi="宋体" w:cs="宋体"/>
                <w:kern w:val="0"/>
                <w:sz w:val="24"/>
                <w:highlight w:val="none"/>
              </w:rPr>
              <w:t>投标人应根据本企业的成本自行决定报价，但不得以低于其企业成本的报价投标；评标时，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w:t>
            </w:r>
          </w:p>
          <w:p>
            <w:pPr>
              <w:numPr>
                <w:ilvl w:val="-1"/>
                <w:numId w:val="0"/>
              </w:numPr>
              <w:spacing w:line="360" w:lineRule="auto"/>
              <w:rPr>
                <w:rFonts w:hint="eastAsia" w:ascii="宋体" w:hAnsi="宋体" w:cs="宋体"/>
                <w:kern w:val="0"/>
                <w:sz w:val="24"/>
                <w:highlight w:val="none"/>
              </w:rPr>
            </w:pPr>
            <w:r>
              <w:rPr>
                <w:rFonts w:hint="eastAsia" w:ascii="宋体" w:hAnsi="宋体" w:cs="宋体"/>
                <w:kern w:val="0"/>
                <w:sz w:val="24"/>
                <w:highlight w:val="none"/>
              </w:rPr>
              <w:t>3</w:t>
            </w:r>
            <w:r>
              <w:rPr>
                <w:rFonts w:hint="eastAsia" w:ascii="宋体" w:hAnsi="宋体" w:cs="宋体"/>
                <w:kern w:val="0"/>
                <w:sz w:val="24"/>
                <w:highlight w:val="none"/>
                <w:lang w:eastAsia="zh-CN"/>
              </w:rPr>
              <w:t>、</w:t>
            </w:r>
            <w:r>
              <w:rPr>
                <w:rFonts w:hint="eastAsia" w:ascii="宋体" w:hAnsi="宋体" w:cs="宋体"/>
                <w:kern w:val="0"/>
                <w:sz w:val="24"/>
                <w:highlight w:val="none"/>
              </w:rPr>
              <w:t>投标人的投标报价，应是本项目招标范围和招标文件及合同条款上所列的各项内容中所述的全部，不得以任何理由予以重复，并以投标人在投标文件中提出的综合单价或总价为依据。</w:t>
            </w:r>
          </w:p>
          <w:p>
            <w:pPr>
              <w:numPr>
                <w:ilvl w:val="-1"/>
                <w:numId w:val="0"/>
              </w:numPr>
              <w:spacing w:line="360" w:lineRule="auto"/>
              <w:rPr>
                <w:rFonts w:hint="eastAsia" w:ascii="宋体" w:hAnsi="宋体" w:cs="宋体"/>
                <w:kern w:val="0"/>
                <w:sz w:val="24"/>
                <w:highlight w:val="none"/>
              </w:rPr>
            </w:pPr>
            <w:r>
              <w:rPr>
                <w:rFonts w:hint="eastAsia" w:ascii="宋体" w:hAnsi="宋体" w:cs="宋体"/>
                <w:kern w:val="0"/>
                <w:sz w:val="24"/>
                <w:highlight w:val="none"/>
              </w:rPr>
              <w:t>4</w:t>
            </w:r>
            <w:r>
              <w:rPr>
                <w:rFonts w:hint="eastAsia" w:ascii="宋体" w:hAnsi="宋体" w:cs="宋体"/>
                <w:kern w:val="0"/>
                <w:sz w:val="24"/>
                <w:highlight w:val="none"/>
                <w:lang w:eastAsia="zh-CN"/>
              </w:rPr>
              <w:t>、</w:t>
            </w:r>
            <w:r>
              <w:rPr>
                <w:rFonts w:hint="eastAsia" w:ascii="宋体" w:hAnsi="宋体" w:cs="宋体"/>
                <w:kern w:val="0"/>
                <w:sz w:val="24"/>
                <w:highlight w:val="none"/>
              </w:rPr>
              <w:t>投标人应充分了解项目的位置、情况、道路及任何其他足以影响投标报价的情况，任何因忽视或误解项目情况而导致的索赔或服务期限延长申请将不获批准。</w:t>
            </w:r>
          </w:p>
          <w:p>
            <w:pPr>
              <w:numPr>
                <w:ilvl w:val="-1"/>
                <w:numId w:val="0"/>
              </w:numPr>
              <w:spacing w:line="360" w:lineRule="auto"/>
            </w:pPr>
            <w:r>
              <w:rPr>
                <w:rFonts w:hint="eastAsia" w:ascii="宋体" w:hAnsi="宋体" w:cs="宋体"/>
                <w:kern w:val="0"/>
                <w:sz w:val="24"/>
                <w:highlight w:val="none"/>
              </w:rPr>
              <w:t>5.除非采购代理机构通过修改招标文件予以更正，否则，投标人应毫无例外地按招标文件所列的清单中项目和数量填报综合单价或总价。投标人未填综合单价或总价的项目，在实施后，将不得以支付，并视作该项费用已包括在其他有价款的综合单价或总价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9" w:hRule="atLeast"/>
          <w:jc w:val="center"/>
        </w:trPr>
        <w:tc>
          <w:tcPr>
            <w:tcW w:w="1676" w:type="dxa"/>
            <w:vAlign w:val="center"/>
          </w:tcPr>
          <w:p>
            <w:pPr>
              <w:spacing w:line="360" w:lineRule="auto"/>
              <w:jc w:val="center"/>
              <w:rPr>
                <w:rFonts w:ascii="宋体" w:hAnsi="宋体" w:cs="宋体"/>
                <w:kern w:val="0"/>
                <w:sz w:val="24"/>
              </w:rPr>
            </w:pPr>
            <w:r>
              <w:rPr>
                <w:rFonts w:hint="eastAsia" w:ascii="宋体" w:hAnsi="宋体" w:cs="宋体"/>
                <w:kern w:val="0"/>
                <w:sz w:val="24"/>
              </w:rPr>
              <w:t>联系方式</w:t>
            </w:r>
          </w:p>
        </w:tc>
        <w:tc>
          <w:tcPr>
            <w:tcW w:w="7015" w:type="dxa"/>
            <w:vAlign w:val="center"/>
          </w:tcPr>
          <w:p>
            <w:pPr>
              <w:spacing w:line="360" w:lineRule="auto"/>
              <w:rPr>
                <w:rFonts w:ascii="宋体" w:hAnsi="宋体" w:cs="宋体"/>
                <w:kern w:val="0"/>
                <w:sz w:val="24"/>
              </w:rPr>
            </w:pPr>
            <w:r>
              <w:rPr>
                <w:rFonts w:hint="eastAsia" w:ascii="宋体" w:hAnsi="宋体" w:cs="宋体"/>
                <w:kern w:val="0"/>
                <w:sz w:val="24"/>
              </w:rPr>
              <w:t>采购人信息：</w:t>
            </w:r>
          </w:p>
          <w:p>
            <w:pPr>
              <w:spacing w:line="360" w:lineRule="auto"/>
              <w:rPr>
                <w:rFonts w:ascii="宋体" w:hAnsi="宋体" w:cs="宋体"/>
                <w:kern w:val="0"/>
                <w:sz w:val="24"/>
              </w:rPr>
            </w:pPr>
            <w:r>
              <w:rPr>
                <w:rFonts w:hint="eastAsia" w:ascii="宋体" w:hAnsi="宋体" w:cs="宋体"/>
                <w:kern w:val="0"/>
                <w:sz w:val="24"/>
              </w:rPr>
              <w:t>名      称：深圳市前海深港现代服务业合作区管理局</w:t>
            </w:r>
          </w:p>
          <w:p>
            <w:pPr>
              <w:numPr>
                <w:ilvl w:val="-1"/>
                <w:numId w:val="0"/>
              </w:numPr>
              <w:spacing w:line="360" w:lineRule="auto"/>
              <w:rPr>
                <w:rFonts w:hint="eastAsia"/>
                <w:lang w:val="en-US" w:eastAsia="zh-CN"/>
              </w:rPr>
            </w:pPr>
            <w:r>
              <w:rPr>
                <w:rFonts w:hint="eastAsia" w:ascii="宋体" w:hAnsi="宋体" w:cs="宋体"/>
                <w:kern w:val="0"/>
                <w:sz w:val="24"/>
              </w:rPr>
              <w:t>联  系  人：孙</w:t>
            </w:r>
            <w:r>
              <w:rPr>
                <w:rFonts w:hint="eastAsia" w:ascii="宋体" w:hAnsi="宋体" w:cs="宋体"/>
                <w:kern w:val="0"/>
                <w:sz w:val="24"/>
                <w:lang w:eastAsia="zh-CN"/>
              </w:rPr>
              <w:t>女士</w:t>
            </w:r>
          </w:p>
          <w:p>
            <w:pPr>
              <w:numPr>
                <w:ilvl w:val="-1"/>
                <w:numId w:val="0"/>
              </w:numPr>
              <w:spacing w:line="360" w:lineRule="auto"/>
              <w:rPr>
                <w:rFonts w:hint="default" w:ascii="宋体" w:hAnsi="宋体" w:cs="宋体"/>
                <w:kern w:val="0"/>
                <w:sz w:val="24"/>
                <w:lang w:val="en-US" w:eastAsia="zh-CN"/>
              </w:rPr>
            </w:pPr>
            <w:r>
              <w:rPr>
                <w:rFonts w:hint="eastAsia" w:ascii="宋体" w:hAnsi="宋体" w:cs="宋体"/>
                <w:kern w:val="0"/>
                <w:sz w:val="24"/>
              </w:rPr>
              <w:t>电      话：13510107593</w:t>
            </w:r>
          </w:p>
          <w:p>
            <w:pPr>
              <w:spacing w:line="360" w:lineRule="auto"/>
              <w:rPr>
                <w:rFonts w:ascii="宋体" w:hAnsi="宋体" w:cs="宋体"/>
                <w:kern w:val="0"/>
                <w:sz w:val="24"/>
              </w:rPr>
            </w:pPr>
            <w:r>
              <w:rPr>
                <w:rFonts w:hint="eastAsia" w:ascii="宋体" w:hAnsi="宋体" w:cs="宋体"/>
                <w:kern w:val="0"/>
                <w:sz w:val="24"/>
              </w:rPr>
              <w:t>采购代理机构信息：</w:t>
            </w:r>
          </w:p>
          <w:p>
            <w:pPr>
              <w:spacing w:line="360" w:lineRule="auto"/>
              <w:rPr>
                <w:rFonts w:ascii="宋体" w:hAnsi="宋体" w:cs="宋体"/>
                <w:kern w:val="0"/>
                <w:sz w:val="24"/>
              </w:rPr>
            </w:pPr>
            <w:r>
              <w:rPr>
                <w:rFonts w:hint="eastAsia" w:ascii="宋体" w:hAnsi="宋体" w:cs="宋体"/>
                <w:kern w:val="0"/>
                <w:sz w:val="24"/>
              </w:rPr>
              <w:t>名      称：深圳交易咨询集团有限公司</w:t>
            </w:r>
          </w:p>
          <w:p>
            <w:pPr>
              <w:spacing w:line="360" w:lineRule="auto"/>
              <w:rPr>
                <w:rFonts w:ascii="宋体" w:hAnsi="宋体" w:cs="宋体"/>
                <w:kern w:val="0"/>
                <w:sz w:val="24"/>
              </w:rPr>
            </w:pPr>
            <w:r>
              <w:rPr>
                <w:rFonts w:hint="eastAsia" w:ascii="宋体" w:hAnsi="宋体" w:cs="宋体"/>
                <w:kern w:val="0"/>
                <w:sz w:val="24"/>
              </w:rPr>
              <w:t>地      址：深圳市南山区西丽南山智谷产业园A座</w:t>
            </w:r>
            <w:r>
              <w:rPr>
                <w:rFonts w:hint="eastAsia" w:ascii="宋体" w:hAnsi="宋体" w:cs="宋体"/>
                <w:kern w:val="0"/>
                <w:sz w:val="24"/>
                <w:lang w:val="en-US" w:eastAsia="zh-CN"/>
              </w:rPr>
              <w:t>21楼</w:t>
            </w:r>
          </w:p>
          <w:p>
            <w:pPr>
              <w:spacing w:line="360" w:lineRule="auto"/>
              <w:rPr>
                <w:rFonts w:hint="default" w:ascii="宋体" w:hAnsi="宋体" w:eastAsia="宋体" w:cs="宋体"/>
                <w:kern w:val="0"/>
                <w:sz w:val="24"/>
                <w:lang w:val="en-US" w:eastAsia="zh-CN"/>
              </w:rPr>
            </w:pPr>
            <w:r>
              <w:rPr>
                <w:rFonts w:hint="eastAsia" w:ascii="宋体" w:hAnsi="宋体" w:cs="宋体"/>
                <w:kern w:val="0"/>
                <w:sz w:val="24"/>
              </w:rPr>
              <w:t>联  系  人：</w:t>
            </w:r>
            <w:r>
              <w:rPr>
                <w:rFonts w:hint="eastAsia" w:ascii="宋体" w:hAnsi="宋体" w:cs="宋体"/>
                <w:kern w:val="0"/>
                <w:sz w:val="24"/>
                <w:lang w:eastAsia="zh-CN"/>
              </w:rPr>
              <w:t>郭先生、温先生</w:t>
            </w:r>
          </w:p>
          <w:p>
            <w:pPr>
              <w:spacing w:line="360" w:lineRule="auto"/>
              <w:rPr>
                <w:rFonts w:hint="default" w:ascii="宋体" w:hAnsi="宋体" w:eastAsia="宋体" w:cs="宋体"/>
                <w:kern w:val="0"/>
                <w:sz w:val="24"/>
                <w:lang w:val="en-US" w:eastAsia="zh-CN"/>
              </w:rPr>
            </w:pPr>
            <w:r>
              <w:rPr>
                <w:rFonts w:hint="eastAsia" w:ascii="宋体" w:hAnsi="宋体" w:cs="宋体"/>
                <w:kern w:val="0"/>
                <w:sz w:val="24"/>
              </w:rPr>
              <w:t>电      话：</w:t>
            </w:r>
            <w:r>
              <w:rPr>
                <w:rFonts w:hint="eastAsia" w:ascii="宋体" w:hAnsi="宋体" w:cs="宋体"/>
                <w:kern w:val="0"/>
                <w:sz w:val="24"/>
                <w:lang w:val="en-US" w:eastAsia="zh-CN"/>
              </w:rPr>
              <w:t>15118037034、13590182490</w:t>
            </w:r>
          </w:p>
        </w:tc>
      </w:tr>
    </w:tbl>
    <w:p>
      <w:pPr>
        <w:adjustRightInd w:val="0"/>
        <w:snapToGrid w:val="0"/>
        <w:spacing w:line="360" w:lineRule="auto"/>
        <w:ind w:firstLine="480" w:firstLineChars="200"/>
        <w:jc w:val="right"/>
        <w:rPr>
          <w:rFonts w:ascii="宋体" w:hAnsi="宋体" w:cs="宋体"/>
          <w:sz w:val="24"/>
        </w:rPr>
      </w:pPr>
      <w:r>
        <w:rPr>
          <w:rFonts w:hint="eastAsia" w:ascii="宋体" w:hAnsi="宋体" w:cs="宋体"/>
          <w:sz w:val="24"/>
        </w:rPr>
        <w:t>深圳交易咨询集团有限公司</w:t>
      </w:r>
    </w:p>
    <w:p>
      <w:pPr>
        <w:adjustRightInd w:val="0"/>
        <w:snapToGrid w:val="0"/>
        <w:spacing w:line="360" w:lineRule="auto"/>
        <w:ind w:firstLine="480" w:firstLineChars="200"/>
        <w:jc w:val="right"/>
        <w:rPr>
          <w:rFonts w:ascii="宋体" w:hAnsi="宋体" w:cs="宋体"/>
          <w:sz w:val="24"/>
          <w:highlight w:val="none"/>
        </w:rPr>
      </w:pPr>
      <w:r>
        <w:rPr>
          <w:rFonts w:hint="eastAsia" w:ascii="宋体" w:hAnsi="宋体" w:cs="宋体"/>
          <w:sz w:val="24"/>
          <w:highlight w:val="none"/>
        </w:rPr>
        <w:t>2023年</w:t>
      </w:r>
      <w:r>
        <w:rPr>
          <w:rFonts w:hint="eastAsia" w:ascii="宋体" w:hAnsi="宋体" w:cs="宋体"/>
          <w:sz w:val="24"/>
          <w:highlight w:val="none"/>
          <w:lang w:val="en-US" w:eastAsia="zh-CN"/>
        </w:rPr>
        <w:t>8</w:t>
      </w:r>
      <w:r>
        <w:rPr>
          <w:rFonts w:hint="eastAsia" w:ascii="宋体" w:hAnsi="宋体" w:cs="宋体"/>
          <w:sz w:val="24"/>
          <w:highlight w:val="none"/>
        </w:rPr>
        <w:t>月</w:t>
      </w:r>
      <w:r>
        <w:rPr>
          <w:rFonts w:hint="eastAsia" w:ascii="宋体" w:hAnsi="宋体" w:cs="宋体"/>
          <w:sz w:val="24"/>
          <w:highlight w:val="none"/>
          <w:lang w:val="en-US" w:eastAsia="zh-CN"/>
        </w:rPr>
        <w:t>31</w:t>
      </w:r>
      <w:r>
        <w:rPr>
          <w:rFonts w:hint="eastAsia" w:ascii="宋体" w:hAnsi="宋体" w:cs="宋体"/>
          <w:sz w:val="24"/>
          <w:highlight w:val="none"/>
        </w:rPr>
        <w:t>日</w:t>
      </w:r>
    </w:p>
    <w:p>
      <w:pPr>
        <w:numPr>
          <w:ilvl w:val="0"/>
          <w:numId w:val="1"/>
        </w:numPr>
        <w:spacing w:line="360" w:lineRule="auto"/>
        <w:jc w:val="center"/>
        <w:outlineLvl w:val="0"/>
        <w:rPr>
          <w:rFonts w:ascii="宋体" w:hAnsi="宋体" w:cs="宋体"/>
          <w:b/>
          <w:bCs/>
          <w:sz w:val="24"/>
        </w:rPr>
      </w:pPr>
      <w:r>
        <w:rPr>
          <w:rFonts w:hint="eastAsia" w:ascii="宋体" w:hAnsi="宋体" w:cs="宋体"/>
          <w:b/>
          <w:bCs/>
          <w:sz w:val="24"/>
        </w:rPr>
        <w:br w:type="page"/>
      </w:r>
      <w:r>
        <w:rPr>
          <w:rFonts w:hint="eastAsia" w:ascii="宋体" w:hAnsi="宋体" w:cs="宋体"/>
          <w:b/>
          <w:bCs/>
          <w:sz w:val="24"/>
        </w:rPr>
        <w:t xml:space="preserve"> </w:t>
      </w:r>
      <w:bookmarkStart w:id="3" w:name="_Toc16734"/>
      <w:r>
        <w:rPr>
          <w:rFonts w:hint="eastAsia" w:ascii="宋体" w:hAnsi="宋体" w:cs="宋体"/>
          <w:b/>
          <w:bCs/>
          <w:sz w:val="24"/>
        </w:rPr>
        <w:t>投标须知</w:t>
      </w:r>
      <w:bookmarkEnd w:id="3"/>
    </w:p>
    <w:p>
      <w:pPr>
        <w:spacing w:line="360" w:lineRule="auto"/>
        <w:ind w:firstLine="480" w:firstLineChars="200"/>
        <w:rPr>
          <w:rFonts w:ascii="宋体" w:hAnsi="宋体" w:cs="宋体"/>
          <w:sz w:val="24"/>
        </w:rPr>
      </w:pPr>
      <w:r>
        <w:rPr>
          <w:rFonts w:hint="eastAsia" w:ascii="宋体" w:hAnsi="宋体" w:cs="宋体"/>
          <w:sz w:val="24"/>
        </w:rPr>
        <w:t>1、本项目是深圳市前海深港现代服务业合作区管理局的</w:t>
      </w:r>
      <w:r>
        <w:rPr>
          <w:rFonts w:hint="eastAsia" w:ascii="宋体" w:hAnsi="宋体" w:cs="宋体"/>
          <w:sz w:val="24"/>
          <w:lang w:eastAsia="zh-CN"/>
        </w:rPr>
        <w:t>赴英国、爱尔兰、葡萄牙开展招商投资及经贸交流活动策划服务</w:t>
      </w:r>
      <w:r>
        <w:rPr>
          <w:rFonts w:hint="eastAsia" w:ascii="宋体" w:hAnsi="宋体" w:cs="宋体"/>
          <w:sz w:val="24"/>
        </w:rPr>
        <w:t>。</w:t>
      </w:r>
    </w:p>
    <w:p>
      <w:pPr>
        <w:spacing w:line="360" w:lineRule="auto"/>
        <w:ind w:firstLine="480" w:firstLineChars="200"/>
        <w:rPr>
          <w:rFonts w:hint="eastAsia" w:ascii="宋体" w:hAnsi="宋体" w:cs="宋体"/>
          <w:sz w:val="24"/>
          <w:highlight w:val="none"/>
        </w:rPr>
      </w:pPr>
      <w:r>
        <w:rPr>
          <w:rFonts w:hint="eastAsia" w:ascii="宋体" w:hAnsi="宋体" w:cs="宋体"/>
          <w:sz w:val="24"/>
        </w:rPr>
        <w:t>2、本项目不属于</w:t>
      </w:r>
      <w:r>
        <w:rPr>
          <w:rFonts w:hint="eastAsia" w:ascii="宋体" w:hAnsi="宋体" w:cs="宋体"/>
          <w:color w:val="auto"/>
          <w:sz w:val="24"/>
          <w:highlight w:val="none"/>
        </w:rPr>
        <w:t>《深圳市2023—2024年政府集中采购目录及限额标准》规定应集中采购项目</w:t>
      </w:r>
      <w:r>
        <w:rPr>
          <w:rFonts w:hint="eastAsia" w:ascii="宋体" w:hAnsi="宋体" w:cs="宋体"/>
          <w:sz w:val="24"/>
        </w:rPr>
        <w:t>，根据《中华人民共和国政府采购法》、《深圳经济特区</w:t>
      </w:r>
      <w:r>
        <w:rPr>
          <w:rFonts w:hint="eastAsia" w:ascii="宋体" w:hAnsi="宋体" w:cs="宋体"/>
          <w:sz w:val="24"/>
          <w:lang w:val="en-US" w:eastAsia="zh-CN"/>
        </w:rPr>
        <w:t>政府</w:t>
      </w:r>
      <w:r>
        <w:rPr>
          <w:rFonts w:hint="eastAsia" w:ascii="宋体" w:hAnsi="宋体" w:cs="宋体"/>
          <w:sz w:val="24"/>
        </w:rPr>
        <w:t>采购条例》的有关规定，深圳交易咨询集团有限公司受深圳市前海深港现代服务业合作区管理局委托组织采购，本次采购公开征集供应商，</w:t>
      </w:r>
      <w:r>
        <w:rPr>
          <w:rFonts w:hint="eastAsia" w:ascii="宋体" w:hAnsi="宋体" w:cs="宋体"/>
          <w:sz w:val="24"/>
          <w:highlight w:val="none"/>
        </w:rPr>
        <w:t>报名且符合招标文件初审的供应商</w:t>
      </w:r>
      <w:r>
        <w:rPr>
          <w:rFonts w:hint="eastAsia" w:ascii="宋体" w:hAnsi="宋体" w:cs="宋体"/>
          <w:sz w:val="24"/>
          <w:highlight w:val="none"/>
          <w:lang w:eastAsia="zh-CN"/>
        </w:rPr>
        <w:t>有</w:t>
      </w:r>
      <w:r>
        <w:rPr>
          <w:rFonts w:hint="eastAsia" w:ascii="宋体" w:hAnsi="宋体" w:cs="宋体"/>
          <w:sz w:val="24"/>
          <w:highlight w:val="none"/>
          <w:lang w:val="en-US" w:eastAsia="zh-CN"/>
        </w:rPr>
        <w:t>3家或以上的，</w:t>
      </w:r>
      <w:r>
        <w:rPr>
          <w:rFonts w:hint="eastAsia" w:ascii="宋体" w:hAnsi="宋体" w:cs="宋体"/>
          <w:sz w:val="24"/>
          <w:highlight w:val="none"/>
        </w:rPr>
        <w:t>采用综合评分法的方式进行</w:t>
      </w:r>
      <w:r>
        <w:rPr>
          <w:rFonts w:hint="eastAsia" w:ascii="宋体" w:hAnsi="宋体" w:cs="宋体"/>
          <w:sz w:val="24"/>
          <w:highlight w:val="none"/>
          <w:lang w:eastAsia="zh-CN"/>
        </w:rPr>
        <w:t>。</w:t>
      </w:r>
      <w:r>
        <w:rPr>
          <w:rFonts w:hint="eastAsia" w:ascii="宋体" w:hAnsi="宋体" w:cs="宋体"/>
          <w:sz w:val="24"/>
          <w:highlight w:val="none"/>
        </w:rPr>
        <w:t>报名且符合招标文件初审的供应商不足3家而致招标失败的，按以下流程执行：</w:t>
      </w:r>
    </w:p>
    <w:p>
      <w:pPr>
        <w:spacing w:line="360" w:lineRule="auto"/>
        <w:ind w:firstLine="480" w:firstLineChars="200"/>
        <w:rPr>
          <w:rFonts w:hint="eastAsia" w:ascii="宋体" w:hAnsi="宋体" w:cs="宋体"/>
          <w:sz w:val="24"/>
          <w:highlight w:val="none"/>
        </w:rPr>
      </w:pPr>
      <w:r>
        <w:rPr>
          <w:rFonts w:hint="eastAsia" w:ascii="宋体" w:hAnsi="宋体" w:cs="宋体"/>
          <w:sz w:val="24"/>
          <w:highlight w:val="none"/>
          <w:lang w:val="en-US" w:eastAsia="zh-CN"/>
        </w:rPr>
        <w:t>a</w:t>
      </w:r>
      <w:r>
        <w:rPr>
          <w:rFonts w:hint="eastAsia" w:ascii="宋体" w:hAnsi="宋体" w:cs="宋体"/>
          <w:sz w:val="24"/>
          <w:highlight w:val="none"/>
        </w:rPr>
        <w:t>.有效投标人为2家的，可在2家有效投标人中取得分最高者为中标供应商；</w:t>
      </w:r>
    </w:p>
    <w:p>
      <w:pPr>
        <w:spacing w:line="360" w:lineRule="auto"/>
        <w:ind w:firstLine="480" w:firstLineChars="200"/>
        <w:rPr>
          <w:rFonts w:hint="eastAsia" w:ascii="宋体" w:hAnsi="宋体" w:cs="宋体"/>
          <w:sz w:val="24"/>
          <w:highlight w:val="none"/>
        </w:rPr>
      </w:pPr>
      <w:r>
        <w:rPr>
          <w:rFonts w:hint="eastAsia" w:ascii="宋体" w:hAnsi="宋体" w:cs="宋体"/>
          <w:sz w:val="24"/>
          <w:highlight w:val="none"/>
          <w:lang w:val="en-US" w:eastAsia="zh-CN"/>
        </w:rPr>
        <w:t>b</w:t>
      </w:r>
      <w:r>
        <w:rPr>
          <w:rFonts w:hint="eastAsia" w:ascii="宋体" w:hAnsi="宋体" w:cs="宋体"/>
          <w:sz w:val="24"/>
          <w:highlight w:val="none"/>
        </w:rPr>
        <w:t>.如参与投标且符合招标文件要求的供应商仅有</w:t>
      </w:r>
      <w:r>
        <w:rPr>
          <w:rFonts w:hint="eastAsia" w:ascii="宋体" w:hAnsi="宋体" w:cs="宋体"/>
          <w:sz w:val="24"/>
          <w:highlight w:val="none"/>
          <w:lang w:val="en-US" w:eastAsia="zh-CN"/>
        </w:rPr>
        <w:t>1</w:t>
      </w:r>
      <w:r>
        <w:rPr>
          <w:rFonts w:hint="eastAsia" w:ascii="宋体" w:hAnsi="宋体" w:cs="宋体"/>
          <w:sz w:val="24"/>
          <w:highlight w:val="none"/>
        </w:rPr>
        <w:t>家，评审委员会应与投标供应商进行谈判，原则上成交价应为最初报价的95%。</w:t>
      </w:r>
    </w:p>
    <w:p>
      <w:pPr>
        <w:spacing w:line="360" w:lineRule="auto"/>
        <w:ind w:firstLine="480" w:firstLineChars="200"/>
        <w:rPr>
          <w:rFonts w:ascii="宋体" w:hAnsi="宋体" w:cs="宋体"/>
          <w:sz w:val="24"/>
        </w:rPr>
      </w:pPr>
      <w:r>
        <w:rPr>
          <w:rFonts w:hint="eastAsia" w:ascii="宋体" w:hAnsi="宋体" w:cs="宋体"/>
          <w:sz w:val="24"/>
        </w:rPr>
        <w:t>3、本项目根据项目的实际情况，公开征集符合投标人资格的供应商。请各供应商根据本文件的要求，准备</w:t>
      </w:r>
      <w:r>
        <w:rPr>
          <w:rFonts w:hint="eastAsia" w:ascii="宋体" w:hAnsi="宋体" w:cs="宋体"/>
          <w:b/>
          <w:bCs/>
          <w:sz w:val="24"/>
        </w:rPr>
        <w:t>5套（1套正本，4套副本，附电子版，电子版是以光盘、U盘或硬盘等移动存储介质提交的加盖公章的PDF电子投标文件）</w:t>
      </w:r>
      <w:r>
        <w:rPr>
          <w:rFonts w:hint="eastAsia" w:ascii="宋体" w:hAnsi="宋体" w:cs="宋体"/>
          <w:sz w:val="24"/>
        </w:rPr>
        <w:t>完备的资料进行投标，副本可以是正本的复印件。</w:t>
      </w:r>
    </w:p>
    <w:p>
      <w:pPr>
        <w:spacing w:line="360" w:lineRule="auto"/>
        <w:ind w:firstLine="480" w:firstLineChars="200"/>
        <w:rPr>
          <w:rFonts w:ascii="宋体" w:hAnsi="宋体" w:cs="宋体"/>
          <w:sz w:val="24"/>
        </w:rPr>
      </w:pPr>
      <w:r>
        <w:rPr>
          <w:rFonts w:hint="eastAsia" w:ascii="宋体" w:hAnsi="宋体" w:cs="宋体"/>
          <w:sz w:val="24"/>
        </w:rPr>
        <w:t>4、本招标文件已对本次采购项目的商务条件和货物或服务的质量、技术要求、成果要求、交货要求、售后服务作出了明确的规定。</w:t>
      </w:r>
    </w:p>
    <w:p>
      <w:pPr>
        <w:snapToGrid w:val="0"/>
        <w:spacing w:after="78" w:afterLines="25" w:line="360" w:lineRule="auto"/>
        <w:ind w:firstLine="480" w:firstLineChars="200"/>
        <w:rPr>
          <w:rFonts w:ascii="宋体" w:hAnsi="宋体" w:cs="宋体"/>
          <w:sz w:val="24"/>
        </w:rPr>
      </w:pPr>
      <w:r>
        <w:rPr>
          <w:rFonts w:hint="eastAsia" w:ascii="宋体" w:hAnsi="宋体" w:cs="宋体"/>
          <w:sz w:val="24"/>
        </w:rPr>
        <w:t>5、响应文件要包括如下内容：</w:t>
      </w:r>
    </w:p>
    <w:p>
      <w:pPr>
        <w:numPr>
          <w:ilvl w:val="0"/>
          <w:numId w:val="3"/>
        </w:numPr>
        <w:snapToGrid w:val="0"/>
        <w:spacing w:after="78" w:afterLines="25" w:line="360" w:lineRule="auto"/>
        <w:ind w:firstLine="480" w:firstLineChars="200"/>
        <w:rPr>
          <w:rFonts w:ascii="宋体" w:hAnsi="宋体" w:cs="宋体"/>
          <w:sz w:val="24"/>
        </w:rPr>
      </w:pPr>
      <w:r>
        <w:rPr>
          <w:rFonts w:hint="eastAsia" w:ascii="宋体" w:hAnsi="宋体" w:cs="宋体"/>
          <w:sz w:val="24"/>
        </w:rPr>
        <w:t>价格部分；</w:t>
      </w:r>
    </w:p>
    <w:p>
      <w:pPr>
        <w:numPr>
          <w:ilvl w:val="0"/>
          <w:numId w:val="3"/>
        </w:numPr>
        <w:snapToGrid w:val="0"/>
        <w:spacing w:after="78" w:afterLines="25" w:line="360" w:lineRule="auto"/>
        <w:ind w:firstLine="480" w:firstLineChars="200"/>
        <w:rPr>
          <w:rFonts w:ascii="宋体" w:hAnsi="宋体" w:cs="宋体"/>
          <w:sz w:val="24"/>
        </w:rPr>
      </w:pPr>
      <w:r>
        <w:rPr>
          <w:rFonts w:hint="eastAsia" w:ascii="宋体" w:hAnsi="宋体" w:cs="宋体"/>
          <w:sz w:val="24"/>
        </w:rPr>
        <w:t>商务部分；</w:t>
      </w:r>
    </w:p>
    <w:p>
      <w:pPr>
        <w:numPr>
          <w:ilvl w:val="0"/>
          <w:numId w:val="3"/>
        </w:numPr>
        <w:snapToGrid w:val="0"/>
        <w:spacing w:after="78" w:afterLines="25" w:line="360" w:lineRule="auto"/>
        <w:ind w:firstLine="480" w:firstLineChars="200"/>
        <w:rPr>
          <w:rFonts w:ascii="宋体" w:hAnsi="宋体" w:cs="宋体"/>
          <w:sz w:val="24"/>
        </w:rPr>
      </w:pPr>
      <w:r>
        <w:rPr>
          <w:rFonts w:hint="eastAsia" w:ascii="宋体" w:hAnsi="宋体" w:cs="宋体"/>
          <w:sz w:val="24"/>
        </w:rPr>
        <w:t>技术部分。</w:t>
      </w:r>
    </w:p>
    <w:p>
      <w:pPr>
        <w:numPr>
          <w:ilvl w:val="-1"/>
          <w:numId w:val="0"/>
        </w:numPr>
        <w:spacing w:line="360" w:lineRule="auto"/>
        <w:ind w:firstLine="480" w:firstLineChars="200"/>
        <w:rPr>
          <w:rFonts w:hint="eastAsia" w:ascii="宋体" w:hAnsi="宋体" w:cs="宋体"/>
          <w:sz w:val="24"/>
          <w:lang w:eastAsia="zh-CN"/>
        </w:rPr>
      </w:pPr>
      <w:r>
        <w:rPr>
          <w:rFonts w:hint="eastAsia" w:ascii="宋体" w:hAnsi="宋体" w:cs="宋体"/>
          <w:sz w:val="24"/>
          <w:lang w:val="en-US" w:eastAsia="zh-CN"/>
        </w:rPr>
        <w:t>6、</w:t>
      </w:r>
      <w:r>
        <w:rPr>
          <w:rFonts w:hint="eastAsia" w:ascii="宋体" w:hAnsi="宋体" w:cs="宋体"/>
          <w:sz w:val="24"/>
        </w:rPr>
        <w:t>项目的报价要求</w:t>
      </w:r>
      <w:r>
        <w:rPr>
          <w:rFonts w:hint="eastAsia" w:ascii="宋体" w:hAnsi="宋体" w:cs="宋体"/>
          <w:sz w:val="24"/>
          <w:lang w:eastAsia="zh-CN"/>
        </w:rPr>
        <w:t>：</w:t>
      </w:r>
    </w:p>
    <w:p>
      <w:pPr>
        <w:snapToGrid w:val="0"/>
        <w:spacing w:line="360" w:lineRule="auto"/>
        <w:ind w:firstLine="480" w:firstLineChars="200"/>
        <w:rPr>
          <w:rFonts w:hint="eastAsia" w:ascii="宋体" w:hAnsi="宋体" w:cs="宋体"/>
          <w:kern w:val="0"/>
          <w:sz w:val="24"/>
          <w:lang w:val="en-US" w:eastAsia="zh-CN"/>
        </w:rPr>
      </w:pPr>
      <w:r>
        <w:rPr>
          <w:rFonts w:hint="eastAsia" w:ascii="宋体" w:hAnsi="宋体" w:cs="宋体"/>
          <w:kern w:val="0"/>
          <w:sz w:val="24"/>
          <w:lang w:val="en-US" w:eastAsia="zh-CN"/>
        </w:rPr>
        <w:t>（1）本次投标为总价包干，投标报价总价作为中标人与采购人签定的合同金额。项目预算控制68.1376万元以内，投标人的报价不可高于预算（限价），否则投标人的投标文件视同无效。项目服务费包括项目实施过程中有关场地租金；场地布置；设备租赁；翻译及传译设备；茶歇；资料运输；宣传材料、PPT、会议讲话稿等翻译/印刷（不含我局宣传册部分）；邀请函设计及印刷；承办费用；税费等为完成活动所需的一切费用。</w:t>
      </w:r>
    </w:p>
    <w:p>
      <w:pPr>
        <w:snapToGrid w:val="0"/>
        <w:spacing w:line="360" w:lineRule="auto"/>
        <w:ind w:firstLine="480" w:firstLineChars="200"/>
        <w:rPr>
          <w:rFonts w:hint="eastAsia" w:ascii="宋体" w:hAnsi="宋体" w:cs="宋体"/>
          <w:kern w:val="0"/>
          <w:sz w:val="24"/>
          <w:lang w:val="en-US" w:eastAsia="zh-CN"/>
        </w:rPr>
      </w:pPr>
      <w:r>
        <w:rPr>
          <w:rFonts w:hint="eastAsia" w:ascii="宋体" w:hAnsi="宋体" w:cs="宋体"/>
          <w:kern w:val="0"/>
          <w:sz w:val="24"/>
          <w:lang w:val="en-US" w:eastAsia="zh-CN"/>
        </w:rPr>
        <w:t>（2）投标人应根据本企业的成本自行决定报价，但不得以低于其企业成本的报价投标；评标时，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w:t>
      </w:r>
    </w:p>
    <w:p>
      <w:pPr>
        <w:snapToGrid w:val="0"/>
        <w:spacing w:line="360" w:lineRule="auto"/>
        <w:ind w:firstLine="480" w:firstLineChars="200"/>
        <w:rPr>
          <w:rFonts w:hint="eastAsia" w:ascii="宋体" w:hAnsi="宋体" w:cs="宋体"/>
          <w:kern w:val="0"/>
          <w:sz w:val="24"/>
          <w:lang w:val="en-US" w:eastAsia="zh-CN"/>
        </w:rPr>
      </w:pPr>
      <w:r>
        <w:rPr>
          <w:rFonts w:hint="eastAsia" w:ascii="宋体" w:hAnsi="宋体" w:cs="宋体"/>
          <w:kern w:val="0"/>
          <w:sz w:val="24"/>
          <w:lang w:val="en-US" w:eastAsia="zh-CN"/>
        </w:rPr>
        <w:t>（3）投标人的投标报价，应是本项目招标范围和招标文件及合同条款上所列的各项内容中所述的全部，不得以任何理由予以重复，并以投标人在投标文件中提出的综合单价或总价为依据。</w:t>
      </w:r>
    </w:p>
    <w:p>
      <w:pPr>
        <w:snapToGrid w:val="0"/>
        <w:spacing w:line="360" w:lineRule="auto"/>
        <w:ind w:firstLine="480" w:firstLineChars="200"/>
        <w:rPr>
          <w:rFonts w:hint="eastAsia" w:ascii="宋体" w:hAnsi="宋体" w:cs="宋体"/>
          <w:kern w:val="0"/>
          <w:sz w:val="24"/>
          <w:lang w:val="en-US" w:eastAsia="zh-CN"/>
        </w:rPr>
      </w:pPr>
      <w:r>
        <w:rPr>
          <w:rFonts w:hint="eastAsia" w:ascii="宋体" w:hAnsi="宋体" w:cs="宋体"/>
          <w:kern w:val="0"/>
          <w:sz w:val="24"/>
          <w:lang w:val="en-US" w:eastAsia="zh-CN"/>
        </w:rPr>
        <w:t>（4）投标人应充分了解项目的位置、情况、道路及任何其他足以影响投标报价的情况，任何因忽视或误解项目情况而导致的索赔或服务期限延长申请将不获批准。</w:t>
      </w:r>
    </w:p>
    <w:p>
      <w:pPr>
        <w:snapToGrid w:val="0"/>
        <w:spacing w:line="360" w:lineRule="auto"/>
        <w:ind w:firstLine="480" w:firstLineChars="200"/>
        <w:rPr>
          <w:rFonts w:ascii="宋体" w:hAnsi="宋体" w:cs="宋体"/>
          <w:sz w:val="24"/>
        </w:rPr>
      </w:pPr>
      <w:r>
        <w:rPr>
          <w:rFonts w:hint="eastAsia" w:ascii="宋体" w:hAnsi="宋体" w:cs="宋体"/>
          <w:kern w:val="0"/>
          <w:sz w:val="24"/>
          <w:lang w:val="en-US" w:eastAsia="zh-CN"/>
        </w:rPr>
        <w:t>（5）除非采购代理机构通过修改招标文件予以更正，否则，投标人应毫无例外地按招标文件所列的清单中项目和数量填报综合单价或总价。投标人未填综合单价或总价的项目，在实施后，将不得以支付，并视作该项费用已包括在其他有价款的综合单价或总价内。</w:t>
      </w:r>
    </w:p>
    <w:p>
      <w:pPr>
        <w:snapToGrid w:val="0"/>
        <w:spacing w:line="360" w:lineRule="auto"/>
        <w:ind w:firstLine="480" w:firstLineChars="200"/>
        <w:rPr>
          <w:rFonts w:ascii="宋体" w:hAnsi="宋体" w:cs="宋体"/>
          <w:b/>
          <w:sz w:val="24"/>
        </w:rPr>
      </w:pPr>
      <w:r>
        <w:rPr>
          <w:rFonts w:hint="eastAsia" w:ascii="宋体" w:hAnsi="宋体" w:cs="宋体"/>
          <w:sz w:val="24"/>
        </w:rPr>
        <w:t>7、</w:t>
      </w:r>
      <w:r>
        <w:rPr>
          <w:rFonts w:hint="eastAsia" w:ascii="宋体" w:hAnsi="宋体" w:cs="宋体"/>
          <w:bCs/>
          <w:sz w:val="24"/>
        </w:rPr>
        <w:t>采购人会对本次招标的项目确定一个最高限价，最终成交价格超出最高限价将会被当作无效投标处理。</w:t>
      </w:r>
    </w:p>
    <w:p>
      <w:pPr>
        <w:snapToGrid w:val="0"/>
        <w:spacing w:line="360" w:lineRule="auto"/>
        <w:ind w:firstLine="480" w:firstLineChars="200"/>
        <w:rPr>
          <w:rFonts w:ascii="宋体" w:hAnsi="宋体" w:cs="宋体"/>
          <w:sz w:val="24"/>
        </w:rPr>
      </w:pPr>
      <w:r>
        <w:rPr>
          <w:rFonts w:hint="eastAsia" w:ascii="宋体" w:hAnsi="宋体" w:cs="宋体"/>
          <w:sz w:val="24"/>
        </w:rPr>
        <w:t>8、如采购人要求参加投标的供应商需在现场述标时，要派出熟悉本项目情况的项目负责人和对报价有决策权的代表参加，供应商代表要有法人代表的授权，同时要提供法人代表证明。</w:t>
      </w:r>
    </w:p>
    <w:p>
      <w:pPr>
        <w:snapToGrid w:val="0"/>
        <w:spacing w:line="360" w:lineRule="auto"/>
        <w:ind w:firstLine="480" w:firstLineChars="200"/>
        <w:rPr>
          <w:rFonts w:ascii="宋体" w:hAnsi="宋体" w:cs="宋体"/>
          <w:sz w:val="24"/>
        </w:rPr>
      </w:pPr>
      <w:r>
        <w:rPr>
          <w:rFonts w:hint="eastAsia" w:ascii="宋体" w:hAnsi="宋体" w:cs="宋体"/>
          <w:sz w:val="24"/>
        </w:rPr>
        <w:t>9、采购人有权根据项目的实际情况提出质量标准、服务标准、交货标准、交货时间、验收方式、付款方式、履约保证、价格等方面的要求，并就这些内容进行评审，所有供应商都在同一标准下进行评审。</w:t>
      </w:r>
    </w:p>
    <w:p>
      <w:pPr>
        <w:snapToGrid w:val="0"/>
        <w:spacing w:line="360" w:lineRule="auto"/>
        <w:ind w:firstLine="480" w:firstLineChars="200"/>
        <w:rPr>
          <w:rFonts w:ascii="宋体" w:hAnsi="宋体" w:cs="宋体"/>
          <w:sz w:val="24"/>
        </w:rPr>
      </w:pPr>
      <w:r>
        <w:rPr>
          <w:rFonts w:hint="eastAsia" w:ascii="宋体" w:hAnsi="宋体" w:cs="宋体"/>
          <w:sz w:val="24"/>
        </w:rPr>
        <w:t>10、本次采购凡涉及知识产权问题，由项目供应商负责。</w:t>
      </w:r>
    </w:p>
    <w:p>
      <w:pPr>
        <w:snapToGrid w:val="0"/>
        <w:spacing w:line="360" w:lineRule="auto"/>
        <w:ind w:firstLine="480" w:firstLineChars="200"/>
        <w:rPr>
          <w:rFonts w:ascii="宋体" w:hAnsi="宋体" w:cs="宋体"/>
          <w:sz w:val="24"/>
        </w:rPr>
      </w:pPr>
      <w:r>
        <w:rPr>
          <w:rFonts w:hint="eastAsia" w:ascii="宋体" w:hAnsi="宋体" w:cs="宋体"/>
          <w:sz w:val="24"/>
        </w:rPr>
        <w:t>11、采购人将组成评审委员会，评审工作由评审委员会独立负责。</w:t>
      </w:r>
    </w:p>
    <w:p>
      <w:pPr>
        <w:snapToGrid w:val="0"/>
        <w:spacing w:line="360" w:lineRule="auto"/>
        <w:ind w:firstLine="480" w:firstLineChars="200"/>
        <w:rPr>
          <w:rFonts w:ascii="宋体" w:hAnsi="宋体" w:cs="宋体"/>
          <w:sz w:val="24"/>
        </w:rPr>
      </w:pPr>
      <w:r>
        <w:rPr>
          <w:rFonts w:hint="eastAsia" w:ascii="宋体" w:hAnsi="宋体" w:cs="宋体"/>
          <w:sz w:val="24"/>
        </w:rPr>
        <w:t>12、供应商应在规定的时间内现场提交投标文件，采购代理机构在投标截止时间前半小时开始接收投标文件。</w:t>
      </w:r>
    </w:p>
    <w:p>
      <w:pPr>
        <w:snapToGrid w:val="0"/>
        <w:spacing w:line="360" w:lineRule="auto"/>
        <w:ind w:firstLine="480" w:firstLineChars="200"/>
        <w:rPr>
          <w:rFonts w:ascii="宋体" w:hAnsi="宋体" w:cs="宋体"/>
          <w:sz w:val="24"/>
        </w:rPr>
      </w:pPr>
      <w:r>
        <w:rPr>
          <w:rFonts w:hint="eastAsia" w:ascii="宋体" w:hAnsi="宋体" w:cs="宋体"/>
          <w:sz w:val="24"/>
        </w:rPr>
        <w:t>13、采用综合评分法的情况：评审委员会将分别对供应商递交的投标文件进行评审。</w:t>
      </w:r>
    </w:p>
    <w:p>
      <w:pPr>
        <w:pStyle w:val="30"/>
        <w:numPr>
          <w:ilvl w:val="1"/>
          <w:numId w:val="4"/>
        </w:numPr>
        <w:snapToGrid w:val="0"/>
        <w:spacing w:line="360" w:lineRule="auto"/>
        <w:ind w:firstLineChars="0"/>
        <w:rPr>
          <w:rFonts w:ascii="宋体" w:hAnsi="宋体" w:cs="宋体"/>
          <w:sz w:val="24"/>
        </w:rPr>
      </w:pPr>
      <w:r>
        <w:rPr>
          <w:rFonts w:hint="eastAsia" w:ascii="宋体" w:hAnsi="宋体" w:cs="宋体"/>
          <w:kern w:val="2"/>
          <w:sz w:val="24"/>
          <w:szCs w:val="24"/>
        </w:rPr>
        <w:t>评审委员会将根据供应商的供货能力、服务能力、货物的质量、是否满足本次采购的商务条件、报价等方面的情况进行综合评审，评标委员会依据得分情况，取综合得分最高的供应商为</w:t>
      </w:r>
      <w:r>
        <w:rPr>
          <w:rFonts w:hint="eastAsia" w:ascii="宋体" w:hAnsi="宋体" w:cs="宋体"/>
          <w:sz w:val="24"/>
          <w:szCs w:val="24"/>
        </w:rPr>
        <w:t>第一</w:t>
      </w:r>
      <w:r>
        <w:rPr>
          <w:rFonts w:hint="eastAsia" w:ascii="宋体" w:hAnsi="宋体" w:cs="宋体"/>
          <w:kern w:val="2"/>
          <w:sz w:val="24"/>
          <w:szCs w:val="24"/>
        </w:rPr>
        <w:t>中标候选人；</w:t>
      </w:r>
    </w:p>
    <w:p>
      <w:pPr>
        <w:pStyle w:val="30"/>
        <w:numPr>
          <w:ilvl w:val="1"/>
          <w:numId w:val="4"/>
        </w:numPr>
        <w:snapToGrid w:val="0"/>
        <w:spacing w:line="360" w:lineRule="auto"/>
        <w:ind w:firstLineChars="0"/>
        <w:rPr>
          <w:rFonts w:ascii="宋体" w:hAnsi="宋体" w:cs="宋体"/>
          <w:sz w:val="24"/>
        </w:rPr>
      </w:pPr>
      <w:r>
        <w:rPr>
          <w:rFonts w:hint="eastAsia" w:ascii="宋体" w:hAnsi="宋体" w:cs="宋体"/>
          <w:sz w:val="24"/>
        </w:rPr>
        <w:t>如果二个及以上供应商的综合评分相同时，取投标价格低者为第一中标候选人；</w:t>
      </w:r>
    </w:p>
    <w:p>
      <w:pPr>
        <w:numPr>
          <w:ilvl w:val="1"/>
          <w:numId w:val="4"/>
        </w:numPr>
        <w:snapToGrid w:val="0"/>
        <w:spacing w:line="360" w:lineRule="auto"/>
        <w:rPr>
          <w:rFonts w:ascii="宋体" w:hAnsi="宋体" w:cs="宋体"/>
          <w:sz w:val="24"/>
        </w:rPr>
      </w:pPr>
      <w:r>
        <w:rPr>
          <w:rFonts w:hint="eastAsia" w:ascii="宋体" w:hAnsi="宋体" w:cs="宋体"/>
          <w:sz w:val="24"/>
        </w:rPr>
        <w:t>如果二个及以上供应商的综合评分相同，且投标价格也相同时，取技术部分得分高者为第一中标候选人。</w:t>
      </w:r>
    </w:p>
    <w:p>
      <w:pPr>
        <w:snapToGrid w:val="0"/>
        <w:spacing w:line="360" w:lineRule="auto"/>
        <w:ind w:firstLine="480" w:firstLineChars="200"/>
        <w:rPr>
          <w:rFonts w:ascii="宋体" w:hAnsi="宋体" w:cs="宋体"/>
          <w:sz w:val="24"/>
        </w:rPr>
      </w:pPr>
      <w:r>
        <w:rPr>
          <w:rFonts w:hint="eastAsia" w:ascii="宋体" w:hAnsi="宋体" w:cs="宋体"/>
          <w:sz w:val="24"/>
        </w:rPr>
        <w:t>14、采用谈判的情况：评审委员会将与投标供应商进行谈判。</w:t>
      </w:r>
    </w:p>
    <w:p>
      <w:pPr>
        <w:numPr>
          <w:ilvl w:val="0"/>
          <w:numId w:val="5"/>
        </w:numPr>
        <w:snapToGrid w:val="0"/>
        <w:spacing w:line="360" w:lineRule="auto"/>
        <w:ind w:firstLine="480" w:firstLineChars="200"/>
        <w:rPr>
          <w:rFonts w:ascii="宋体" w:hAnsi="宋体" w:cs="宋体"/>
          <w:sz w:val="24"/>
        </w:rPr>
      </w:pPr>
      <w:r>
        <w:rPr>
          <w:rFonts w:hint="eastAsia" w:ascii="宋体" w:hAnsi="宋体" w:cs="宋体"/>
          <w:sz w:val="24"/>
        </w:rPr>
        <w:t>供应商在谈判时由项目负责人与评审委员会进行谈判；</w:t>
      </w:r>
    </w:p>
    <w:p>
      <w:pPr>
        <w:numPr>
          <w:ilvl w:val="0"/>
          <w:numId w:val="5"/>
        </w:numPr>
        <w:snapToGrid w:val="0"/>
        <w:spacing w:line="360" w:lineRule="auto"/>
        <w:ind w:firstLine="480" w:firstLineChars="200"/>
        <w:rPr>
          <w:rFonts w:ascii="宋体" w:hAnsi="宋体" w:cs="宋体"/>
          <w:sz w:val="24"/>
        </w:rPr>
      </w:pPr>
      <w:r>
        <w:rPr>
          <w:rFonts w:hint="eastAsia" w:ascii="宋体" w:hAnsi="宋体" w:cs="宋体"/>
          <w:sz w:val="24"/>
        </w:rPr>
        <w:t>原则上成交价应为最初报价的95%。</w:t>
      </w:r>
    </w:p>
    <w:p>
      <w:pPr>
        <w:snapToGrid w:val="0"/>
        <w:spacing w:line="360" w:lineRule="auto"/>
        <w:ind w:firstLine="480" w:firstLineChars="200"/>
        <w:rPr>
          <w:rFonts w:ascii="宋体" w:hAnsi="宋体" w:cs="宋体"/>
          <w:sz w:val="24"/>
        </w:rPr>
      </w:pPr>
      <w:r>
        <w:rPr>
          <w:rFonts w:hint="eastAsia" w:ascii="宋体" w:hAnsi="宋体" w:cs="宋体"/>
          <w:sz w:val="24"/>
        </w:rPr>
        <w:t>15、供应商不得将本项目转包给其他人。</w:t>
      </w:r>
    </w:p>
    <w:p>
      <w:pPr>
        <w:snapToGrid w:val="0"/>
        <w:spacing w:line="360" w:lineRule="auto"/>
        <w:ind w:firstLine="480" w:firstLineChars="200"/>
        <w:rPr>
          <w:rFonts w:ascii="宋体" w:hAnsi="宋体" w:cs="宋体"/>
          <w:sz w:val="24"/>
        </w:rPr>
      </w:pPr>
      <w:r>
        <w:rPr>
          <w:rFonts w:hint="eastAsia" w:ascii="宋体" w:hAnsi="宋体" w:cs="宋体"/>
          <w:sz w:val="24"/>
        </w:rPr>
        <w:t>16、所有的评审/谈判内容都必须保密。</w:t>
      </w:r>
    </w:p>
    <w:p>
      <w:pPr>
        <w:snapToGrid w:val="0"/>
        <w:spacing w:line="360" w:lineRule="auto"/>
        <w:ind w:firstLine="480" w:firstLineChars="200"/>
        <w:rPr>
          <w:rFonts w:ascii="宋体" w:hAnsi="宋体" w:cs="宋体"/>
          <w:sz w:val="24"/>
        </w:rPr>
      </w:pPr>
      <w:r>
        <w:rPr>
          <w:rFonts w:hint="eastAsia" w:ascii="宋体" w:hAnsi="宋体" w:cs="宋体"/>
          <w:sz w:val="24"/>
        </w:rPr>
        <w:t>17、招标代理服务收费：</w:t>
      </w:r>
    </w:p>
    <w:p>
      <w:pPr>
        <w:snapToGrid w:val="0"/>
        <w:spacing w:line="360" w:lineRule="auto"/>
        <w:jc w:val="left"/>
        <w:rPr>
          <w:rFonts w:ascii="宋体" w:hAnsi="宋体" w:cs="宋体"/>
          <w:sz w:val="24"/>
        </w:rPr>
      </w:pPr>
      <w:r>
        <w:rPr>
          <w:rFonts w:hint="eastAsia" w:ascii="宋体" w:hAnsi="宋体" w:cs="宋体"/>
          <w:sz w:val="24"/>
        </w:rPr>
        <w:t xml:space="preserve">    以《深圳市财政委员会关于规范深圳市社会采购代理机构管理有关事项的补充通知》（深财购〔2018〕27号）代理费用参考标准的70%按差额定率累进法进行计费，若以上计算金额小于3000元，则按3000元收取。</w:t>
      </w:r>
    </w:p>
    <w:p>
      <w:pPr>
        <w:adjustRightInd w:val="0"/>
        <w:snapToGrid w:val="0"/>
        <w:spacing w:line="360" w:lineRule="auto"/>
        <w:ind w:right="26"/>
        <w:jc w:val="left"/>
        <w:rPr>
          <w:rFonts w:ascii="宋体" w:hAnsi="宋体" w:cs="宋体"/>
          <w:sz w:val="24"/>
        </w:rPr>
      </w:pPr>
      <w:r>
        <w:rPr>
          <w:rFonts w:hint="eastAsia" w:ascii="宋体" w:hAnsi="宋体" w:cs="宋体"/>
          <w:sz w:val="24"/>
        </w:rPr>
        <w:t xml:space="preserve">   </w:t>
      </w:r>
    </w:p>
    <w:p>
      <w:pPr>
        <w:adjustRightInd w:val="0"/>
        <w:snapToGrid w:val="0"/>
        <w:spacing w:line="360" w:lineRule="auto"/>
        <w:ind w:right="26"/>
        <w:jc w:val="left"/>
        <w:rPr>
          <w:rFonts w:ascii="宋体" w:hAnsi="宋体" w:cs="宋体"/>
          <w:sz w:val="24"/>
        </w:rPr>
      </w:pPr>
      <w:r>
        <w:rPr>
          <w:rFonts w:hint="eastAsia" w:ascii="宋体" w:hAnsi="宋体" w:cs="宋体"/>
          <w:sz w:val="24"/>
        </w:rPr>
        <w:t>具体计取费率标准如下表所示：</w:t>
      </w:r>
    </w:p>
    <w:tbl>
      <w:tblPr>
        <w:tblStyle w:val="23"/>
        <w:tblW w:w="8619"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3124"/>
        <w:gridCol w:w="1843"/>
        <w:gridCol w:w="1755"/>
        <w:gridCol w:w="1897"/>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46" w:hRule="atLeast"/>
          <w:jc w:val="center"/>
        </w:trPr>
        <w:tc>
          <w:tcPr>
            <w:tcW w:w="3124" w:type="dxa"/>
            <w:vMerge w:val="restart"/>
            <w:shd w:val="clear" w:color="auto" w:fill="D7D7D7"/>
            <w:vAlign w:val="center"/>
          </w:tcPr>
          <w:p>
            <w:pPr>
              <w:adjustRightInd w:val="0"/>
              <w:snapToGrid w:val="0"/>
              <w:spacing w:line="360" w:lineRule="auto"/>
              <w:ind w:right="26"/>
              <w:jc w:val="center"/>
              <w:rPr>
                <w:rFonts w:ascii="宋体" w:hAnsi="宋体" w:cs="宋体"/>
                <w:b/>
                <w:bCs/>
                <w:sz w:val="24"/>
              </w:rPr>
            </w:pPr>
            <w:r>
              <w:rPr>
                <w:rFonts w:hint="eastAsia" w:ascii="宋体" w:hAnsi="宋体" w:cs="宋体"/>
                <w:b/>
                <w:bCs/>
                <w:sz w:val="24"/>
              </w:rPr>
              <w:t>中标金额</w:t>
            </w:r>
          </w:p>
        </w:tc>
        <w:tc>
          <w:tcPr>
            <w:tcW w:w="5495" w:type="dxa"/>
            <w:gridSpan w:val="3"/>
            <w:shd w:val="clear" w:color="auto" w:fill="D7D7D7"/>
            <w:vAlign w:val="center"/>
          </w:tcPr>
          <w:p>
            <w:pPr>
              <w:adjustRightInd w:val="0"/>
              <w:snapToGrid w:val="0"/>
              <w:spacing w:line="360" w:lineRule="auto"/>
              <w:ind w:right="26"/>
              <w:jc w:val="center"/>
              <w:rPr>
                <w:rFonts w:ascii="宋体" w:hAnsi="宋体" w:cs="宋体"/>
                <w:b/>
                <w:bCs/>
                <w:sz w:val="24"/>
              </w:rPr>
            </w:pPr>
            <w:r>
              <w:rPr>
                <w:rFonts w:hint="eastAsia" w:ascii="宋体" w:hAnsi="宋体" w:cs="宋体"/>
                <w:b/>
                <w:bCs/>
                <w:sz w:val="24"/>
              </w:rPr>
              <w:t>各类型招标代理服务费计算费率</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21" w:hRule="atLeast"/>
          <w:jc w:val="center"/>
        </w:trPr>
        <w:tc>
          <w:tcPr>
            <w:tcW w:w="3124" w:type="dxa"/>
            <w:vMerge w:val="continue"/>
            <w:shd w:val="clear" w:color="auto" w:fill="D7D7D7"/>
            <w:vAlign w:val="center"/>
          </w:tcPr>
          <w:p>
            <w:pPr>
              <w:adjustRightInd w:val="0"/>
              <w:snapToGrid w:val="0"/>
              <w:spacing w:line="360" w:lineRule="auto"/>
              <w:ind w:right="26"/>
              <w:jc w:val="center"/>
              <w:rPr>
                <w:rFonts w:ascii="宋体" w:hAnsi="宋体" w:cs="宋体"/>
                <w:b/>
                <w:bCs/>
                <w:sz w:val="24"/>
              </w:rPr>
            </w:pPr>
          </w:p>
        </w:tc>
        <w:tc>
          <w:tcPr>
            <w:tcW w:w="1843" w:type="dxa"/>
            <w:shd w:val="clear" w:color="auto" w:fill="D7D7D7"/>
            <w:vAlign w:val="center"/>
          </w:tcPr>
          <w:p>
            <w:pPr>
              <w:adjustRightInd w:val="0"/>
              <w:snapToGrid w:val="0"/>
              <w:spacing w:line="360" w:lineRule="auto"/>
              <w:ind w:right="26"/>
              <w:jc w:val="center"/>
              <w:rPr>
                <w:rFonts w:ascii="宋体" w:hAnsi="宋体" w:cs="宋体"/>
                <w:b/>
                <w:bCs/>
                <w:sz w:val="24"/>
              </w:rPr>
            </w:pPr>
            <w:r>
              <w:rPr>
                <w:rFonts w:hint="eastAsia" w:ascii="宋体" w:hAnsi="宋体" w:cs="宋体"/>
                <w:b/>
                <w:bCs/>
                <w:sz w:val="24"/>
              </w:rPr>
              <w:t>货物招标</w:t>
            </w:r>
          </w:p>
        </w:tc>
        <w:tc>
          <w:tcPr>
            <w:tcW w:w="1755" w:type="dxa"/>
            <w:shd w:val="clear" w:color="auto" w:fill="D7D7D7"/>
            <w:vAlign w:val="center"/>
          </w:tcPr>
          <w:p>
            <w:pPr>
              <w:adjustRightInd w:val="0"/>
              <w:snapToGrid w:val="0"/>
              <w:spacing w:line="360" w:lineRule="auto"/>
              <w:ind w:right="26"/>
              <w:jc w:val="center"/>
              <w:rPr>
                <w:rFonts w:ascii="宋体" w:hAnsi="宋体" w:cs="宋体"/>
                <w:b/>
                <w:bCs/>
                <w:sz w:val="24"/>
              </w:rPr>
            </w:pPr>
            <w:r>
              <w:rPr>
                <w:rFonts w:hint="eastAsia" w:ascii="宋体" w:hAnsi="宋体" w:cs="宋体"/>
                <w:b/>
                <w:bCs/>
                <w:sz w:val="24"/>
              </w:rPr>
              <w:t>服务招标</w:t>
            </w:r>
          </w:p>
        </w:tc>
        <w:tc>
          <w:tcPr>
            <w:tcW w:w="1897" w:type="dxa"/>
            <w:shd w:val="clear" w:color="auto" w:fill="D7D7D7"/>
            <w:vAlign w:val="center"/>
          </w:tcPr>
          <w:p>
            <w:pPr>
              <w:adjustRightInd w:val="0"/>
              <w:snapToGrid w:val="0"/>
              <w:spacing w:line="360" w:lineRule="auto"/>
              <w:ind w:right="26"/>
              <w:jc w:val="center"/>
              <w:rPr>
                <w:rFonts w:ascii="宋体" w:hAnsi="宋体" w:cs="宋体"/>
                <w:b/>
                <w:bCs/>
                <w:sz w:val="24"/>
              </w:rPr>
            </w:pPr>
            <w:r>
              <w:rPr>
                <w:rFonts w:hint="eastAsia" w:ascii="宋体" w:hAnsi="宋体" w:cs="宋体"/>
                <w:b/>
                <w:bCs/>
                <w:sz w:val="24"/>
              </w:rPr>
              <w:t>工程招标</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28" w:hRule="atLeast"/>
          <w:jc w:val="center"/>
        </w:trPr>
        <w:tc>
          <w:tcPr>
            <w:tcW w:w="3124" w:type="dxa"/>
            <w:vAlign w:val="center"/>
          </w:tcPr>
          <w:p>
            <w:pPr>
              <w:adjustRightInd w:val="0"/>
              <w:snapToGrid w:val="0"/>
              <w:spacing w:line="360" w:lineRule="auto"/>
              <w:ind w:right="28"/>
              <w:jc w:val="center"/>
              <w:rPr>
                <w:rFonts w:ascii="宋体" w:hAnsi="宋体" w:cs="宋体"/>
                <w:sz w:val="24"/>
              </w:rPr>
            </w:pPr>
            <w:r>
              <w:rPr>
                <w:rFonts w:hint="eastAsia" w:ascii="宋体" w:hAnsi="宋体" w:cs="宋体"/>
                <w:sz w:val="24"/>
              </w:rPr>
              <w:t>100万元以下</w:t>
            </w:r>
          </w:p>
        </w:tc>
        <w:tc>
          <w:tcPr>
            <w:tcW w:w="1843" w:type="dxa"/>
            <w:vAlign w:val="center"/>
          </w:tcPr>
          <w:p>
            <w:pPr>
              <w:adjustRightInd w:val="0"/>
              <w:snapToGrid w:val="0"/>
              <w:spacing w:line="360" w:lineRule="auto"/>
              <w:jc w:val="center"/>
              <w:textAlignment w:val="center"/>
              <w:rPr>
                <w:rFonts w:ascii="宋体" w:hAnsi="宋体" w:cs="宋体"/>
                <w:sz w:val="24"/>
              </w:rPr>
            </w:pPr>
            <w:r>
              <w:rPr>
                <w:rFonts w:hint="eastAsia" w:ascii="宋体" w:hAnsi="宋体" w:cs="宋体"/>
                <w:sz w:val="24"/>
              </w:rPr>
              <w:t>1.5%</w:t>
            </w:r>
          </w:p>
        </w:tc>
        <w:tc>
          <w:tcPr>
            <w:tcW w:w="1755" w:type="dxa"/>
            <w:vAlign w:val="center"/>
          </w:tcPr>
          <w:p>
            <w:pPr>
              <w:adjustRightInd w:val="0"/>
              <w:snapToGrid w:val="0"/>
              <w:spacing w:line="360" w:lineRule="auto"/>
              <w:ind w:right="28"/>
              <w:jc w:val="center"/>
              <w:rPr>
                <w:rFonts w:ascii="宋体" w:hAnsi="宋体" w:cs="宋体"/>
                <w:sz w:val="24"/>
              </w:rPr>
            </w:pPr>
            <w:r>
              <w:rPr>
                <w:rFonts w:hint="eastAsia" w:ascii="宋体" w:hAnsi="宋体" w:cs="宋体"/>
                <w:sz w:val="24"/>
              </w:rPr>
              <w:t>1.5%</w:t>
            </w:r>
          </w:p>
        </w:tc>
        <w:tc>
          <w:tcPr>
            <w:tcW w:w="1897" w:type="dxa"/>
            <w:vAlign w:val="center"/>
          </w:tcPr>
          <w:p>
            <w:pPr>
              <w:adjustRightInd w:val="0"/>
              <w:snapToGrid w:val="0"/>
              <w:spacing w:line="360" w:lineRule="auto"/>
              <w:ind w:right="28"/>
              <w:jc w:val="center"/>
              <w:rPr>
                <w:rFonts w:ascii="宋体" w:hAnsi="宋体" w:cs="宋体"/>
                <w:sz w:val="24"/>
              </w:rPr>
            </w:pPr>
            <w:r>
              <w:rPr>
                <w:rFonts w:hint="eastAsia" w:ascii="宋体" w:hAnsi="宋体" w:cs="宋体"/>
                <w:sz w:val="24"/>
              </w:rPr>
              <w:t>1.0%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28" w:hRule="atLeast"/>
          <w:jc w:val="center"/>
        </w:trPr>
        <w:tc>
          <w:tcPr>
            <w:tcW w:w="3124" w:type="dxa"/>
            <w:vAlign w:val="center"/>
          </w:tcPr>
          <w:p>
            <w:pPr>
              <w:adjustRightInd w:val="0"/>
              <w:snapToGrid w:val="0"/>
              <w:spacing w:line="360" w:lineRule="auto"/>
              <w:ind w:right="28"/>
              <w:jc w:val="center"/>
              <w:rPr>
                <w:rFonts w:ascii="宋体" w:hAnsi="宋体" w:cs="宋体"/>
                <w:sz w:val="24"/>
              </w:rPr>
            </w:pPr>
            <w:r>
              <w:rPr>
                <w:rFonts w:hint="eastAsia" w:ascii="宋体" w:hAnsi="宋体" w:cs="宋体"/>
                <w:sz w:val="24"/>
              </w:rPr>
              <w:t>100万元（含）-500万元</w:t>
            </w:r>
          </w:p>
        </w:tc>
        <w:tc>
          <w:tcPr>
            <w:tcW w:w="1843" w:type="dxa"/>
            <w:vAlign w:val="center"/>
          </w:tcPr>
          <w:p>
            <w:pPr>
              <w:adjustRightInd w:val="0"/>
              <w:snapToGrid w:val="0"/>
              <w:spacing w:line="360" w:lineRule="auto"/>
              <w:jc w:val="center"/>
              <w:textAlignment w:val="center"/>
              <w:rPr>
                <w:rFonts w:ascii="宋体" w:hAnsi="宋体" w:cs="宋体"/>
                <w:sz w:val="24"/>
              </w:rPr>
            </w:pPr>
            <w:r>
              <w:rPr>
                <w:rFonts w:hint="eastAsia" w:ascii="宋体" w:hAnsi="宋体" w:cs="宋体"/>
                <w:sz w:val="24"/>
              </w:rPr>
              <w:t>1.1%</w:t>
            </w:r>
          </w:p>
        </w:tc>
        <w:tc>
          <w:tcPr>
            <w:tcW w:w="1755" w:type="dxa"/>
            <w:vAlign w:val="center"/>
          </w:tcPr>
          <w:p>
            <w:pPr>
              <w:adjustRightInd w:val="0"/>
              <w:snapToGrid w:val="0"/>
              <w:spacing w:line="360" w:lineRule="auto"/>
              <w:ind w:right="28"/>
              <w:jc w:val="center"/>
              <w:rPr>
                <w:rFonts w:ascii="宋体" w:hAnsi="宋体" w:cs="宋体"/>
                <w:sz w:val="24"/>
              </w:rPr>
            </w:pPr>
            <w:r>
              <w:rPr>
                <w:rFonts w:hint="eastAsia" w:ascii="宋体" w:hAnsi="宋体" w:cs="宋体"/>
                <w:sz w:val="24"/>
              </w:rPr>
              <w:t>0.8%</w:t>
            </w:r>
          </w:p>
        </w:tc>
        <w:tc>
          <w:tcPr>
            <w:tcW w:w="1897" w:type="dxa"/>
            <w:vAlign w:val="center"/>
          </w:tcPr>
          <w:p>
            <w:pPr>
              <w:adjustRightInd w:val="0"/>
              <w:snapToGrid w:val="0"/>
              <w:spacing w:line="360" w:lineRule="auto"/>
              <w:ind w:right="28"/>
              <w:jc w:val="center"/>
              <w:rPr>
                <w:rFonts w:ascii="宋体" w:hAnsi="宋体" w:cs="宋体"/>
                <w:sz w:val="24"/>
              </w:rPr>
            </w:pPr>
            <w:r>
              <w:rPr>
                <w:rFonts w:hint="eastAsia" w:ascii="宋体" w:hAnsi="宋体" w:cs="宋体"/>
                <w:sz w:val="24"/>
              </w:rPr>
              <w:t>0.7%</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28" w:hRule="atLeast"/>
          <w:jc w:val="center"/>
        </w:trPr>
        <w:tc>
          <w:tcPr>
            <w:tcW w:w="3124" w:type="dxa"/>
            <w:vAlign w:val="center"/>
          </w:tcPr>
          <w:p>
            <w:pPr>
              <w:adjustRightInd w:val="0"/>
              <w:snapToGrid w:val="0"/>
              <w:spacing w:line="360" w:lineRule="auto"/>
              <w:ind w:right="28"/>
              <w:jc w:val="center"/>
              <w:rPr>
                <w:rFonts w:ascii="宋体" w:hAnsi="宋体" w:cs="宋体"/>
                <w:sz w:val="24"/>
              </w:rPr>
            </w:pPr>
            <w:r>
              <w:rPr>
                <w:rFonts w:hint="eastAsia" w:ascii="宋体" w:hAnsi="宋体" w:cs="宋体"/>
                <w:sz w:val="24"/>
              </w:rPr>
              <w:t>500万元（含）-1000万元</w:t>
            </w:r>
          </w:p>
        </w:tc>
        <w:tc>
          <w:tcPr>
            <w:tcW w:w="1843" w:type="dxa"/>
            <w:vAlign w:val="center"/>
          </w:tcPr>
          <w:p>
            <w:pPr>
              <w:adjustRightInd w:val="0"/>
              <w:snapToGrid w:val="0"/>
              <w:spacing w:line="360" w:lineRule="auto"/>
              <w:jc w:val="center"/>
              <w:textAlignment w:val="center"/>
              <w:rPr>
                <w:rFonts w:ascii="宋体" w:hAnsi="宋体" w:cs="宋体"/>
                <w:sz w:val="24"/>
              </w:rPr>
            </w:pPr>
            <w:r>
              <w:rPr>
                <w:rFonts w:hint="eastAsia" w:ascii="宋体" w:hAnsi="宋体" w:cs="宋体"/>
                <w:sz w:val="24"/>
              </w:rPr>
              <w:t>0.8%</w:t>
            </w:r>
          </w:p>
        </w:tc>
        <w:tc>
          <w:tcPr>
            <w:tcW w:w="1755" w:type="dxa"/>
            <w:vAlign w:val="center"/>
          </w:tcPr>
          <w:p>
            <w:pPr>
              <w:adjustRightInd w:val="0"/>
              <w:snapToGrid w:val="0"/>
              <w:spacing w:line="360" w:lineRule="auto"/>
              <w:ind w:right="28"/>
              <w:jc w:val="center"/>
              <w:rPr>
                <w:rFonts w:ascii="宋体" w:hAnsi="宋体" w:cs="宋体"/>
                <w:sz w:val="24"/>
              </w:rPr>
            </w:pPr>
            <w:r>
              <w:rPr>
                <w:rFonts w:hint="eastAsia" w:ascii="宋体" w:hAnsi="宋体" w:cs="宋体"/>
                <w:sz w:val="24"/>
              </w:rPr>
              <w:t>0.45%</w:t>
            </w:r>
          </w:p>
        </w:tc>
        <w:tc>
          <w:tcPr>
            <w:tcW w:w="1897" w:type="dxa"/>
            <w:vAlign w:val="center"/>
          </w:tcPr>
          <w:p>
            <w:pPr>
              <w:adjustRightInd w:val="0"/>
              <w:snapToGrid w:val="0"/>
              <w:spacing w:line="360" w:lineRule="auto"/>
              <w:ind w:right="28"/>
              <w:jc w:val="center"/>
              <w:rPr>
                <w:rFonts w:ascii="宋体" w:hAnsi="宋体" w:cs="宋体"/>
                <w:sz w:val="24"/>
              </w:rPr>
            </w:pPr>
            <w:r>
              <w:rPr>
                <w:rFonts w:hint="eastAsia" w:ascii="宋体" w:hAnsi="宋体" w:cs="宋体"/>
                <w:sz w:val="24"/>
              </w:rPr>
              <w:t>0.55%</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28" w:hRule="atLeast"/>
          <w:jc w:val="center"/>
        </w:trPr>
        <w:tc>
          <w:tcPr>
            <w:tcW w:w="3124" w:type="dxa"/>
            <w:vAlign w:val="center"/>
          </w:tcPr>
          <w:p>
            <w:pPr>
              <w:adjustRightInd w:val="0"/>
              <w:snapToGrid w:val="0"/>
              <w:spacing w:line="360" w:lineRule="auto"/>
              <w:ind w:right="28"/>
              <w:jc w:val="center"/>
              <w:rPr>
                <w:rFonts w:ascii="宋体" w:hAnsi="宋体" w:cs="宋体"/>
                <w:sz w:val="24"/>
              </w:rPr>
            </w:pPr>
            <w:r>
              <w:rPr>
                <w:rFonts w:hint="eastAsia" w:ascii="宋体" w:hAnsi="宋体" w:cs="宋体"/>
                <w:sz w:val="24"/>
              </w:rPr>
              <w:t>1000万元（含）-5000万元</w:t>
            </w:r>
          </w:p>
        </w:tc>
        <w:tc>
          <w:tcPr>
            <w:tcW w:w="1843" w:type="dxa"/>
            <w:vAlign w:val="center"/>
          </w:tcPr>
          <w:p>
            <w:pPr>
              <w:adjustRightInd w:val="0"/>
              <w:snapToGrid w:val="0"/>
              <w:spacing w:line="360" w:lineRule="auto"/>
              <w:jc w:val="center"/>
              <w:textAlignment w:val="center"/>
              <w:rPr>
                <w:rFonts w:ascii="宋体" w:hAnsi="宋体" w:cs="宋体"/>
                <w:sz w:val="24"/>
              </w:rPr>
            </w:pPr>
            <w:r>
              <w:rPr>
                <w:rFonts w:hint="eastAsia" w:ascii="宋体" w:hAnsi="宋体" w:cs="宋体"/>
                <w:sz w:val="24"/>
              </w:rPr>
              <w:t>0.5%</w:t>
            </w:r>
          </w:p>
        </w:tc>
        <w:tc>
          <w:tcPr>
            <w:tcW w:w="1755" w:type="dxa"/>
            <w:vAlign w:val="center"/>
          </w:tcPr>
          <w:p>
            <w:pPr>
              <w:adjustRightInd w:val="0"/>
              <w:snapToGrid w:val="0"/>
              <w:spacing w:line="360" w:lineRule="auto"/>
              <w:ind w:right="28"/>
              <w:jc w:val="center"/>
              <w:rPr>
                <w:rFonts w:ascii="宋体" w:hAnsi="宋体" w:cs="宋体"/>
                <w:sz w:val="24"/>
              </w:rPr>
            </w:pPr>
            <w:r>
              <w:rPr>
                <w:rFonts w:hint="eastAsia" w:ascii="宋体" w:hAnsi="宋体" w:cs="宋体"/>
                <w:sz w:val="24"/>
              </w:rPr>
              <w:t>0.25%</w:t>
            </w:r>
          </w:p>
        </w:tc>
        <w:tc>
          <w:tcPr>
            <w:tcW w:w="1897" w:type="dxa"/>
            <w:vAlign w:val="center"/>
          </w:tcPr>
          <w:p>
            <w:pPr>
              <w:adjustRightInd w:val="0"/>
              <w:snapToGrid w:val="0"/>
              <w:spacing w:line="360" w:lineRule="auto"/>
              <w:ind w:right="28"/>
              <w:jc w:val="center"/>
              <w:rPr>
                <w:rFonts w:ascii="宋体" w:hAnsi="宋体" w:cs="宋体"/>
                <w:sz w:val="24"/>
              </w:rPr>
            </w:pPr>
            <w:r>
              <w:rPr>
                <w:rFonts w:hint="eastAsia" w:ascii="宋体" w:hAnsi="宋体" w:cs="宋体"/>
                <w:sz w:val="24"/>
              </w:rPr>
              <w:t>0.35%</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28" w:hRule="atLeast"/>
          <w:jc w:val="center"/>
        </w:trPr>
        <w:tc>
          <w:tcPr>
            <w:tcW w:w="3124" w:type="dxa"/>
            <w:vAlign w:val="center"/>
          </w:tcPr>
          <w:p>
            <w:pPr>
              <w:adjustRightInd w:val="0"/>
              <w:snapToGrid w:val="0"/>
              <w:spacing w:line="360" w:lineRule="auto"/>
              <w:ind w:right="28"/>
              <w:jc w:val="center"/>
              <w:rPr>
                <w:rFonts w:ascii="宋体" w:hAnsi="宋体" w:cs="宋体"/>
                <w:sz w:val="24"/>
              </w:rPr>
            </w:pPr>
            <w:r>
              <w:rPr>
                <w:rFonts w:hint="eastAsia" w:ascii="宋体" w:hAnsi="宋体" w:cs="宋体"/>
                <w:sz w:val="24"/>
              </w:rPr>
              <w:t>5000万元（含）-1亿元</w:t>
            </w:r>
          </w:p>
        </w:tc>
        <w:tc>
          <w:tcPr>
            <w:tcW w:w="1843" w:type="dxa"/>
            <w:vAlign w:val="center"/>
          </w:tcPr>
          <w:p>
            <w:pPr>
              <w:adjustRightInd w:val="0"/>
              <w:snapToGrid w:val="0"/>
              <w:spacing w:line="360" w:lineRule="auto"/>
              <w:jc w:val="center"/>
              <w:textAlignment w:val="center"/>
              <w:rPr>
                <w:rFonts w:ascii="宋体" w:hAnsi="宋体" w:cs="宋体"/>
                <w:sz w:val="24"/>
              </w:rPr>
            </w:pPr>
            <w:r>
              <w:rPr>
                <w:rFonts w:hint="eastAsia" w:ascii="宋体" w:hAnsi="宋体" w:cs="宋体"/>
                <w:sz w:val="24"/>
              </w:rPr>
              <w:t>0.25%</w:t>
            </w:r>
          </w:p>
        </w:tc>
        <w:tc>
          <w:tcPr>
            <w:tcW w:w="1755" w:type="dxa"/>
            <w:vAlign w:val="center"/>
          </w:tcPr>
          <w:p>
            <w:pPr>
              <w:adjustRightInd w:val="0"/>
              <w:snapToGrid w:val="0"/>
              <w:spacing w:line="360" w:lineRule="auto"/>
              <w:ind w:right="28"/>
              <w:jc w:val="center"/>
              <w:rPr>
                <w:rFonts w:ascii="宋体" w:hAnsi="宋体" w:cs="宋体"/>
                <w:sz w:val="24"/>
              </w:rPr>
            </w:pPr>
            <w:r>
              <w:rPr>
                <w:rFonts w:hint="eastAsia" w:ascii="宋体" w:hAnsi="宋体" w:cs="宋体"/>
                <w:sz w:val="24"/>
              </w:rPr>
              <w:t>0.1%</w:t>
            </w:r>
          </w:p>
        </w:tc>
        <w:tc>
          <w:tcPr>
            <w:tcW w:w="1897" w:type="dxa"/>
            <w:vAlign w:val="center"/>
          </w:tcPr>
          <w:p>
            <w:pPr>
              <w:adjustRightInd w:val="0"/>
              <w:snapToGrid w:val="0"/>
              <w:spacing w:line="360" w:lineRule="auto"/>
              <w:ind w:right="28"/>
              <w:jc w:val="center"/>
              <w:rPr>
                <w:rFonts w:ascii="宋体" w:hAnsi="宋体" w:cs="宋体"/>
                <w:sz w:val="24"/>
              </w:rPr>
            </w:pPr>
            <w:r>
              <w:rPr>
                <w:rFonts w:hint="eastAsia" w:ascii="宋体" w:hAnsi="宋体" w:cs="宋体"/>
                <w:sz w:val="24"/>
              </w:rPr>
              <w:t>0.2%</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28" w:hRule="atLeast"/>
          <w:jc w:val="center"/>
        </w:trPr>
        <w:tc>
          <w:tcPr>
            <w:tcW w:w="3124" w:type="dxa"/>
            <w:vAlign w:val="center"/>
          </w:tcPr>
          <w:p>
            <w:pPr>
              <w:adjustRightInd w:val="0"/>
              <w:snapToGrid w:val="0"/>
              <w:spacing w:line="360" w:lineRule="auto"/>
              <w:ind w:right="28"/>
              <w:jc w:val="center"/>
              <w:rPr>
                <w:rFonts w:ascii="宋体" w:hAnsi="宋体" w:cs="宋体"/>
                <w:sz w:val="24"/>
              </w:rPr>
            </w:pPr>
            <w:r>
              <w:rPr>
                <w:rFonts w:hint="eastAsia" w:ascii="宋体" w:hAnsi="宋体" w:cs="宋体"/>
                <w:sz w:val="24"/>
              </w:rPr>
              <w:t>1亿元（含）-5亿元</w:t>
            </w:r>
          </w:p>
        </w:tc>
        <w:tc>
          <w:tcPr>
            <w:tcW w:w="1843" w:type="dxa"/>
            <w:vAlign w:val="center"/>
          </w:tcPr>
          <w:p>
            <w:pPr>
              <w:adjustRightInd w:val="0"/>
              <w:snapToGrid w:val="0"/>
              <w:spacing w:line="360" w:lineRule="auto"/>
              <w:jc w:val="center"/>
              <w:textAlignment w:val="center"/>
              <w:rPr>
                <w:rFonts w:ascii="宋体" w:hAnsi="宋体" w:cs="宋体"/>
                <w:sz w:val="24"/>
              </w:rPr>
            </w:pPr>
            <w:r>
              <w:rPr>
                <w:rFonts w:hint="eastAsia" w:ascii="宋体" w:hAnsi="宋体" w:cs="宋体"/>
                <w:sz w:val="24"/>
              </w:rPr>
              <w:t>0.05%</w:t>
            </w:r>
          </w:p>
        </w:tc>
        <w:tc>
          <w:tcPr>
            <w:tcW w:w="1755" w:type="dxa"/>
            <w:vAlign w:val="center"/>
          </w:tcPr>
          <w:p>
            <w:pPr>
              <w:adjustRightInd w:val="0"/>
              <w:snapToGrid w:val="0"/>
              <w:spacing w:line="360" w:lineRule="auto"/>
              <w:ind w:right="28"/>
              <w:jc w:val="center"/>
              <w:rPr>
                <w:rFonts w:ascii="宋体" w:hAnsi="宋体" w:cs="宋体"/>
                <w:sz w:val="24"/>
              </w:rPr>
            </w:pPr>
            <w:r>
              <w:rPr>
                <w:rFonts w:hint="eastAsia" w:ascii="宋体" w:hAnsi="宋体" w:cs="宋体"/>
                <w:sz w:val="24"/>
              </w:rPr>
              <w:t>0.05%</w:t>
            </w:r>
          </w:p>
        </w:tc>
        <w:tc>
          <w:tcPr>
            <w:tcW w:w="1897" w:type="dxa"/>
            <w:vAlign w:val="center"/>
          </w:tcPr>
          <w:p>
            <w:pPr>
              <w:adjustRightInd w:val="0"/>
              <w:snapToGrid w:val="0"/>
              <w:spacing w:line="360" w:lineRule="auto"/>
              <w:ind w:right="28"/>
              <w:jc w:val="center"/>
              <w:rPr>
                <w:rFonts w:ascii="宋体" w:hAnsi="宋体" w:cs="宋体"/>
                <w:sz w:val="24"/>
              </w:rPr>
            </w:pPr>
            <w:r>
              <w:rPr>
                <w:rFonts w:hint="eastAsia" w:ascii="宋体" w:hAnsi="宋体" w:cs="宋体"/>
                <w:sz w:val="24"/>
              </w:rPr>
              <w:t>0.05%</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28" w:hRule="atLeast"/>
          <w:jc w:val="center"/>
        </w:trPr>
        <w:tc>
          <w:tcPr>
            <w:tcW w:w="3124" w:type="dxa"/>
            <w:vAlign w:val="center"/>
          </w:tcPr>
          <w:p>
            <w:pPr>
              <w:adjustRightInd w:val="0"/>
              <w:snapToGrid w:val="0"/>
              <w:spacing w:line="360" w:lineRule="auto"/>
              <w:ind w:right="28"/>
              <w:jc w:val="center"/>
              <w:rPr>
                <w:rFonts w:ascii="宋体" w:hAnsi="宋体" w:cs="宋体"/>
                <w:sz w:val="24"/>
              </w:rPr>
            </w:pPr>
            <w:r>
              <w:rPr>
                <w:rFonts w:hint="eastAsia" w:ascii="宋体" w:hAnsi="宋体" w:cs="宋体"/>
                <w:sz w:val="24"/>
              </w:rPr>
              <w:t>5亿元（含）-10亿元</w:t>
            </w:r>
          </w:p>
        </w:tc>
        <w:tc>
          <w:tcPr>
            <w:tcW w:w="1843" w:type="dxa"/>
            <w:vAlign w:val="center"/>
          </w:tcPr>
          <w:p>
            <w:pPr>
              <w:adjustRightInd w:val="0"/>
              <w:snapToGrid w:val="0"/>
              <w:spacing w:line="360" w:lineRule="auto"/>
              <w:jc w:val="center"/>
              <w:textAlignment w:val="center"/>
              <w:rPr>
                <w:rFonts w:ascii="宋体" w:hAnsi="宋体" w:cs="宋体"/>
                <w:sz w:val="24"/>
              </w:rPr>
            </w:pPr>
            <w:r>
              <w:rPr>
                <w:rFonts w:hint="eastAsia" w:ascii="宋体" w:hAnsi="宋体" w:cs="宋体"/>
                <w:sz w:val="24"/>
              </w:rPr>
              <w:t>0.035%</w:t>
            </w:r>
          </w:p>
        </w:tc>
        <w:tc>
          <w:tcPr>
            <w:tcW w:w="1755" w:type="dxa"/>
            <w:vAlign w:val="center"/>
          </w:tcPr>
          <w:p>
            <w:pPr>
              <w:adjustRightInd w:val="0"/>
              <w:snapToGrid w:val="0"/>
              <w:spacing w:line="360" w:lineRule="auto"/>
              <w:ind w:right="28"/>
              <w:jc w:val="center"/>
              <w:rPr>
                <w:rFonts w:ascii="宋体" w:hAnsi="宋体" w:cs="宋体"/>
                <w:sz w:val="24"/>
              </w:rPr>
            </w:pPr>
            <w:r>
              <w:rPr>
                <w:rFonts w:hint="eastAsia" w:ascii="宋体" w:hAnsi="宋体" w:cs="宋体"/>
                <w:sz w:val="24"/>
              </w:rPr>
              <w:t>0.035%</w:t>
            </w:r>
          </w:p>
        </w:tc>
        <w:tc>
          <w:tcPr>
            <w:tcW w:w="1897" w:type="dxa"/>
            <w:vAlign w:val="center"/>
          </w:tcPr>
          <w:p>
            <w:pPr>
              <w:adjustRightInd w:val="0"/>
              <w:snapToGrid w:val="0"/>
              <w:spacing w:line="360" w:lineRule="auto"/>
              <w:ind w:right="28"/>
              <w:jc w:val="center"/>
              <w:rPr>
                <w:rFonts w:ascii="宋体" w:hAnsi="宋体" w:cs="宋体"/>
                <w:sz w:val="24"/>
              </w:rPr>
            </w:pPr>
            <w:r>
              <w:rPr>
                <w:rFonts w:hint="eastAsia" w:ascii="宋体" w:hAnsi="宋体" w:cs="宋体"/>
                <w:sz w:val="24"/>
              </w:rPr>
              <w:t>0.035%</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28" w:hRule="atLeast"/>
          <w:jc w:val="center"/>
        </w:trPr>
        <w:tc>
          <w:tcPr>
            <w:tcW w:w="3124" w:type="dxa"/>
            <w:vAlign w:val="center"/>
          </w:tcPr>
          <w:p>
            <w:pPr>
              <w:adjustRightInd w:val="0"/>
              <w:snapToGrid w:val="0"/>
              <w:spacing w:line="360" w:lineRule="auto"/>
              <w:ind w:right="28"/>
              <w:jc w:val="center"/>
              <w:rPr>
                <w:rFonts w:ascii="宋体" w:hAnsi="宋体" w:cs="宋体"/>
                <w:sz w:val="24"/>
              </w:rPr>
            </w:pPr>
            <w:r>
              <w:rPr>
                <w:rFonts w:hint="eastAsia" w:ascii="宋体" w:hAnsi="宋体" w:cs="宋体"/>
                <w:sz w:val="24"/>
              </w:rPr>
              <w:t>10亿元（含）-50亿元</w:t>
            </w:r>
          </w:p>
        </w:tc>
        <w:tc>
          <w:tcPr>
            <w:tcW w:w="1843" w:type="dxa"/>
            <w:vAlign w:val="center"/>
          </w:tcPr>
          <w:p>
            <w:pPr>
              <w:adjustRightInd w:val="0"/>
              <w:snapToGrid w:val="0"/>
              <w:spacing w:line="360" w:lineRule="auto"/>
              <w:jc w:val="center"/>
              <w:textAlignment w:val="center"/>
              <w:rPr>
                <w:rFonts w:ascii="宋体" w:hAnsi="宋体" w:cs="宋体"/>
                <w:sz w:val="24"/>
              </w:rPr>
            </w:pPr>
            <w:r>
              <w:rPr>
                <w:rFonts w:hint="eastAsia" w:ascii="宋体" w:hAnsi="宋体" w:cs="宋体"/>
                <w:sz w:val="24"/>
              </w:rPr>
              <w:t>0.008%</w:t>
            </w:r>
          </w:p>
        </w:tc>
        <w:tc>
          <w:tcPr>
            <w:tcW w:w="1755" w:type="dxa"/>
            <w:vAlign w:val="center"/>
          </w:tcPr>
          <w:p>
            <w:pPr>
              <w:adjustRightInd w:val="0"/>
              <w:snapToGrid w:val="0"/>
              <w:spacing w:line="360" w:lineRule="auto"/>
              <w:ind w:right="28"/>
              <w:jc w:val="center"/>
              <w:rPr>
                <w:rFonts w:ascii="宋体" w:hAnsi="宋体" w:cs="宋体"/>
                <w:sz w:val="24"/>
              </w:rPr>
            </w:pPr>
            <w:r>
              <w:rPr>
                <w:rFonts w:hint="eastAsia" w:ascii="宋体" w:hAnsi="宋体" w:cs="宋体"/>
                <w:sz w:val="24"/>
              </w:rPr>
              <w:t>0.008%</w:t>
            </w:r>
          </w:p>
        </w:tc>
        <w:tc>
          <w:tcPr>
            <w:tcW w:w="1897" w:type="dxa"/>
            <w:vAlign w:val="center"/>
          </w:tcPr>
          <w:p>
            <w:pPr>
              <w:adjustRightInd w:val="0"/>
              <w:snapToGrid w:val="0"/>
              <w:spacing w:line="360" w:lineRule="auto"/>
              <w:ind w:right="28"/>
              <w:jc w:val="center"/>
              <w:rPr>
                <w:rFonts w:ascii="宋体" w:hAnsi="宋体" w:cs="宋体"/>
                <w:sz w:val="24"/>
              </w:rPr>
            </w:pPr>
            <w:r>
              <w:rPr>
                <w:rFonts w:hint="eastAsia" w:ascii="宋体" w:hAnsi="宋体" w:cs="宋体"/>
                <w:sz w:val="24"/>
              </w:rPr>
              <w:t>0.008%</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28" w:hRule="atLeast"/>
          <w:jc w:val="center"/>
        </w:trPr>
        <w:tc>
          <w:tcPr>
            <w:tcW w:w="3124" w:type="dxa"/>
            <w:vAlign w:val="center"/>
          </w:tcPr>
          <w:p>
            <w:pPr>
              <w:adjustRightInd w:val="0"/>
              <w:snapToGrid w:val="0"/>
              <w:spacing w:line="360" w:lineRule="auto"/>
              <w:ind w:right="28"/>
              <w:jc w:val="center"/>
              <w:rPr>
                <w:rFonts w:ascii="宋体" w:hAnsi="宋体" w:cs="宋体"/>
                <w:sz w:val="24"/>
              </w:rPr>
            </w:pPr>
            <w:r>
              <w:rPr>
                <w:rFonts w:hint="eastAsia" w:ascii="宋体" w:hAnsi="宋体" w:cs="宋体"/>
                <w:sz w:val="24"/>
              </w:rPr>
              <w:t>50亿元（含）-100亿元</w:t>
            </w:r>
          </w:p>
        </w:tc>
        <w:tc>
          <w:tcPr>
            <w:tcW w:w="1843" w:type="dxa"/>
            <w:vAlign w:val="center"/>
          </w:tcPr>
          <w:p>
            <w:pPr>
              <w:adjustRightInd w:val="0"/>
              <w:snapToGrid w:val="0"/>
              <w:spacing w:line="360" w:lineRule="auto"/>
              <w:jc w:val="center"/>
              <w:textAlignment w:val="center"/>
              <w:rPr>
                <w:rFonts w:ascii="宋体" w:hAnsi="宋体" w:cs="宋体"/>
                <w:sz w:val="24"/>
              </w:rPr>
            </w:pPr>
            <w:r>
              <w:rPr>
                <w:rFonts w:hint="eastAsia" w:ascii="宋体" w:hAnsi="宋体" w:cs="宋体"/>
                <w:sz w:val="24"/>
              </w:rPr>
              <w:t>0.006%</w:t>
            </w:r>
          </w:p>
        </w:tc>
        <w:tc>
          <w:tcPr>
            <w:tcW w:w="1755" w:type="dxa"/>
            <w:vAlign w:val="center"/>
          </w:tcPr>
          <w:p>
            <w:pPr>
              <w:adjustRightInd w:val="0"/>
              <w:snapToGrid w:val="0"/>
              <w:spacing w:line="360" w:lineRule="auto"/>
              <w:ind w:right="28"/>
              <w:jc w:val="center"/>
              <w:rPr>
                <w:rFonts w:ascii="宋体" w:hAnsi="宋体" w:cs="宋体"/>
                <w:sz w:val="24"/>
              </w:rPr>
            </w:pPr>
            <w:r>
              <w:rPr>
                <w:rFonts w:hint="eastAsia" w:ascii="宋体" w:hAnsi="宋体" w:cs="宋体"/>
                <w:sz w:val="24"/>
              </w:rPr>
              <w:t>0.006%</w:t>
            </w:r>
          </w:p>
        </w:tc>
        <w:tc>
          <w:tcPr>
            <w:tcW w:w="1897" w:type="dxa"/>
            <w:vAlign w:val="center"/>
          </w:tcPr>
          <w:p>
            <w:pPr>
              <w:adjustRightInd w:val="0"/>
              <w:snapToGrid w:val="0"/>
              <w:spacing w:line="360" w:lineRule="auto"/>
              <w:ind w:right="28"/>
              <w:jc w:val="center"/>
              <w:rPr>
                <w:rFonts w:ascii="宋体" w:hAnsi="宋体" w:cs="宋体"/>
                <w:sz w:val="24"/>
              </w:rPr>
            </w:pPr>
            <w:r>
              <w:rPr>
                <w:rFonts w:hint="eastAsia" w:ascii="宋体" w:hAnsi="宋体" w:cs="宋体"/>
                <w:sz w:val="24"/>
              </w:rPr>
              <w:t>0.006%</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3124" w:type="dxa"/>
            <w:vAlign w:val="center"/>
          </w:tcPr>
          <w:p>
            <w:pPr>
              <w:adjustRightInd w:val="0"/>
              <w:snapToGrid w:val="0"/>
              <w:spacing w:line="360" w:lineRule="auto"/>
              <w:ind w:right="28"/>
              <w:jc w:val="center"/>
              <w:rPr>
                <w:rFonts w:ascii="宋体" w:hAnsi="宋体" w:cs="宋体"/>
                <w:sz w:val="24"/>
              </w:rPr>
            </w:pPr>
            <w:r>
              <w:rPr>
                <w:rFonts w:hint="eastAsia" w:ascii="宋体" w:hAnsi="宋体" w:cs="宋体"/>
                <w:sz w:val="24"/>
              </w:rPr>
              <w:t>100亿元（含）以上</w:t>
            </w:r>
          </w:p>
        </w:tc>
        <w:tc>
          <w:tcPr>
            <w:tcW w:w="1843" w:type="dxa"/>
            <w:vAlign w:val="center"/>
          </w:tcPr>
          <w:p>
            <w:pPr>
              <w:adjustRightInd w:val="0"/>
              <w:snapToGrid w:val="0"/>
              <w:spacing w:line="360" w:lineRule="auto"/>
              <w:jc w:val="center"/>
              <w:textAlignment w:val="center"/>
              <w:rPr>
                <w:rFonts w:ascii="宋体" w:hAnsi="宋体" w:cs="宋体"/>
                <w:sz w:val="24"/>
              </w:rPr>
            </w:pPr>
            <w:r>
              <w:rPr>
                <w:rFonts w:hint="eastAsia" w:ascii="宋体" w:hAnsi="宋体" w:cs="宋体"/>
                <w:sz w:val="24"/>
              </w:rPr>
              <w:t>0.004%</w:t>
            </w:r>
          </w:p>
        </w:tc>
        <w:tc>
          <w:tcPr>
            <w:tcW w:w="1755" w:type="dxa"/>
            <w:vAlign w:val="center"/>
          </w:tcPr>
          <w:p>
            <w:pPr>
              <w:adjustRightInd w:val="0"/>
              <w:snapToGrid w:val="0"/>
              <w:spacing w:line="360" w:lineRule="auto"/>
              <w:ind w:right="28"/>
              <w:jc w:val="center"/>
              <w:rPr>
                <w:rFonts w:ascii="宋体" w:hAnsi="宋体" w:cs="宋体"/>
                <w:sz w:val="24"/>
              </w:rPr>
            </w:pPr>
            <w:r>
              <w:rPr>
                <w:rFonts w:hint="eastAsia" w:ascii="宋体" w:hAnsi="宋体" w:cs="宋体"/>
                <w:sz w:val="24"/>
              </w:rPr>
              <w:t>0.004%</w:t>
            </w:r>
          </w:p>
        </w:tc>
        <w:tc>
          <w:tcPr>
            <w:tcW w:w="1897" w:type="dxa"/>
            <w:vAlign w:val="center"/>
          </w:tcPr>
          <w:p>
            <w:pPr>
              <w:adjustRightInd w:val="0"/>
              <w:snapToGrid w:val="0"/>
              <w:spacing w:line="360" w:lineRule="auto"/>
              <w:ind w:right="28"/>
              <w:jc w:val="center"/>
              <w:rPr>
                <w:rFonts w:ascii="宋体" w:hAnsi="宋体" w:cs="宋体"/>
                <w:sz w:val="24"/>
              </w:rPr>
            </w:pPr>
            <w:r>
              <w:rPr>
                <w:rFonts w:hint="eastAsia" w:ascii="宋体" w:hAnsi="宋体" w:cs="宋体"/>
                <w:sz w:val="24"/>
              </w:rPr>
              <w:t>0.004%</w:t>
            </w:r>
          </w:p>
        </w:tc>
      </w:tr>
    </w:tbl>
    <w:p>
      <w:pPr>
        <w:spacing w:line="360" w:lineRule="auto"/>
        <w:rPr>
          <w:rFonts w:ascii="宋体" w:hAnsi="宋体" w:cs="宋体"/>
          <w:sz w:val="24"/>
        </w:rPr>
      </w:pPr>
      <w:r>
        <w:rPr>
          <w:rFonts w:hint="eastAsia" w:ascii="宋体" w:hAnsi="宋体" w:cs="宋体"/>
          <w:sz w:val="24"/>
        </w:rPr>
        <w:t>招标代理服务费缴纳至：</w:t>
      </w:r>
    </w:p>
    <w:p>
      <w:pPr>
        <w:spacing w:line="360" w:lineRule="auto"/>
        <w:rPr>
          <w:rFonts w:ascii="宋体" w:hAnsi="宋体" w:cs="宋体"/>
          <w:sz w:val="24"/>
          <w:highlight w:val="yellow"/>
        </w:rPr>
      </w:pPr>
      <w:r>
        <w:rPr>
          <w:rFonts w:hint="eastAsia" w:ascii="宋体" w:hAnsi="宋体" w:cs="宋体"/>
          <w:sz w:val="24"/>
        </w:rPr>
        <w:t>开户名称：</w:t>
      </w:r>
      <w:r>
        <w:rPr>
          <w:rFonts w:hint="eastAsia" w:ascii="宋体" w:hAnsi="宋体" w:cs="宋体"/>
          <w:kern w:val="0"/>
          <w:sz w:val="24"/>
        </w:rPr>
        <w:t>深圳交易咨询集团有限公司</w:t>
      </w:r>
    </w:p>
    <w:p>
      <w:pPr>
        <w:spacing w:line="360" w:lineRule="auto"/>
        <w:rPr>
          <w:rFonts w:ascii="宋体" w:hAnsi="宋体" w:cs="宋体"/>
          <w:sz w:val="24"/>
          <w:highlight w:val="yellow"/>
        </w:rPr>
      </w:pPr>
      <w:r>
        <w:rPr>
          <w:rFonts w:hint="eastAsia" w:ascii="宋体" w:hAnsi="宋体" w:cs="宋体"/>
          <w:sz w:val="24"/>
        </w:rPr>
        <w:t>银行</w:t>
      </w:r>
      <w:r>
        <w:rPr>
          <w:rFonts w:ascii="宋体" w:hAnsi="宋体" w:cs="宋体"/>
          <w:sz w:val="24"/>
        </w:rPr>
        <w:t>账</w:t>
      </w:r>
      <w:r>
        <w:rPr>
          <w:rFonts w:hint="eastAsia" w:ascii="宋体" w:hAnsi="宋体" w:cs="宋体"/>
          <w:sz w:val="24"/>
        </w:rPr>
        <w:t>号：平安银行深圳江苏大厦支行</w:t>
      </w:r>
    </w:p>
    <w:p>
      <w:pPr>
        <w:spacing w:line="360" w:lineRule="auto"/>
        <w:rPr>
          <w:rFonts w:ascii="宋体" w:hAnsi="宋体" w:cs="宋体"/>
          <w:b/>
          <w:bCs/>
          <w:sz w:val="24"/>
        </w:rPr>
        <w:sectPr>
          <w:headerReference r:id="rId3" w:type="default"/>
          <w:footerReference r:id="rId5" w:type="default"/>
          <w:headerReference r:id="rId4" w:type="even"/>
          <w:footerReference r:id="rId6" w:type="even"/>
          <w:pgSz w:w="11906" w:h="16838"/>
          <w:pgMar w:top="1440" w:right="1800" w:bottom="1440" w:left="1800" w:header="851" w:footer="992" w:gutter="0"/>
          <w:cols w:space="720" w:num="1"/>
          <w:docGrid w:type="lines" w:linePitch="312" w:charSpace="0"/>
        </w:sectPr>
      </w:pPr>
      <w:r>
        <w:rPr>
          <w:rFonts w:hint="eastAsia" w:ascii="宋体" w:hAnsi="宋体" w:cs="宋体"/>
          <w:sz w:val="24"/>
        </w:rPr>
        <w:t>开户银行：</w:t>
      </w:r>
      <w:r>
        <w:rPr>
          <w:rFonts w:ascii="宋体" w:hAnsi="宋体" w:cs="宋体"/>
          <w:sz w:val="24"/>
        </w:rPr>
        <w:t>11002982389701</w:t>
      </w:r>
      <w:r>
        <w:rPr>
          <w:rFonts w:hint="eastAsia" w:ascii="宋体" w:hAnsi="宋体" w:cs="宋体"/>
          <w:sz w:val="24"/>
        </w:rPr>
        <w:t>（用于支付中标服务费）</w:t>
      </w:r>
    </w:p>
    <w:p>
      <w:pPr>
        <w:numPr>
          <w:ilvl w:val="0"/>
          <w:numId w:val="1"/>
        </w:numPr>
        <w:spacing w:line="360" w:lineRule="auto"/>
        <w:jc w:val="center"/>
        <w:outlineLvl w:val="0"/>
        <w:rPr>
          <w:rFonts w:ascii="宋体" w:hAnsi="宋体" w:cs="宋体"/>
          <w:b/>
          <w:bCs/>
          <w:sz w:val="24"/>
        </w:rPr>
      </w:pPr>
      <w:r>
        <w:rPr>
          <w:rFonts w:hint="eastAsia" w:ascii="宋体" w:hAnsi="宋体" w:cs="宋体"/>
          <w:b/>
          <w:bCs/>
          <w:sz w:val="24"/>
        </w:rPr>
        <w:t xml:space="preserve"> </w:t>
      </w:r>
      <w:bookmarkStart w:id="4" w:name="_Toc18857"/>
      <w:r>
        <w:rPr>
          <w:rFonts w:hint="eastAsia" w:ascii="宋体" w:hAnsi="宋体" w:cs="宋体"/>
          <w:b/>
          <w:bCs/>
          <w:sz w:val="24"/>
        </w:rPr>
        <w:t>评标程序</w:t>
      </w:r>
      <w:bookmarkEnd w:id="4"/>
    </w:p>
    <w:p>
      <w:pPr>
        <w:spacing w:line="360" w:lineRule="auto"/>
        <w:ind w:firstLine="480" w:firstLineChars="200"/>
        <w:rPr>
          <w:rFonts w:ascii="宋体" w:hAnsi="宋体" w:cs="宋体"/>
          <w:sz w:val="24"/>
        </w:rPr>
      </w:pPr>
      <w:r>
        <w:rPr>
          <w:rFonts w:hint="eastAsia" w:ascii="宋体" w:hAnsi="宋体" w:cs="宋体"/>
          <w:sz w:val="24"/>
        </w:rPr>
        <w:t>一、依法成立评审委员会。</w:t>
      </w:r>
      <w:r>
        <w:rPr>
          <w:rFonts w:hint="eastAsia" w:ascii="宋体" w:hAnsi="宋体" w:cs="宋体"/>
          <w:sz w:val="24"/>
          <w:highlight w:val="none"/>
        </w:rPr>
        <w:t>在投标截止日前由前海管理局授权招标代理机构在深圳市政府采购评审专家库中抽取专家，组建不少于3人（单数）的评审委员会，其中专家人数为1人，其他专家由采购主办部门委派，评审委员会在开标开始前一天组成</w:t>
      </w:r>
      <w:r>
        <w:rPr>
          <w:rFonts w:ascii="宋体" w:hAnsi="宋体" w:cs="宋体"/>
          <w:sz w:val="24"/>
          <w:highlight w:val="none"/>
        </w:rPr>
        <w:t>。</w:t>
      </w:r>
    </w:p>
    <w:p>
      <w:pPr>
        <w:spacing w:line="360" w:lineRule="auto"/>
        <w:ind w:firstLine="480" w:firstLineChars="200"/>
        <w:rPr>
          <w:rFonts w:ascii="宋体" w:hAnsi="宋体" w:cs="宋体"/>
          <w:sz w:val="24"/>
        </w:rPr>
      </w:pPr>
      <w:r>
        <w:rPr>
          <w:rFonts w:hint="eastAsia" w:ascii="宋体" w:hAnsi="宋体" w:cs="宋体"/>
          <w:sz w:val="24"/>
        </w:rPr>
        <w:t>二、参加会议人员：项目负责代表、评审委员会成员、监督部门代表（如有）。</w:t>
      </w:r>
    </w:p>
    <w:p>
      <w:pPr>
        <w:spacing w:line="360" w:lineRule="auto"/>
        <w:ind w:firstLine="480" w:firstLineChars="200"/>
        <w:rPr>
          <w:rFonts w:ascii="宋体" w:hAnsi="宋体" w:cs="宋体"/>
          <w:sz w:val="24"/>
        </w:rPr>
      </w:pPr>
      <w:r>
        <w:rPr>
          <w:rFonts w:hint="eastAsia" w:ascii="宋体" w:hAnsi="宋体" w:cs="宋体"/>
          <w:sz w:val="24"/>
        </w:rPr>
        <w:t>三、会议主持人：</w:t>
      </w:r>
      <w:r>
        <w:rPr>
          <w:rFonts w:hint="eastAsia" w:ascii="宋体" w:hAnsi="宋体" w:cs="宋体"/>
          <w:kern w:val="0"/>
          <w:sz w:val="24"/>
        </w:rPr>
        <w:t>开标评标会议由招标代理机构主持</w:t>
      </w:r>
      <w:r>
        <w:rPr>
          <w:rFonts w:hint="eastAsia" w:ascii="宋体" w:hAnsi="宋体" w:cs="宋体"/>
          <w:sz w:val="24"/>
        </w:rPr>
        <w:t>。</w:t>
      </w:r>
    </w:p>
    <w:p>
      <w:pPr>
        <w:spacing w:line="360" w:lineRule="auto"/>
        <w:ind w:firstLine="480" w:firstLineChars="200"/>
        <w:rPr>
          <w:rFonts w:ascii="宋体" w:hAnsi="宋体" w:cs="宋体"/>
          <w:sz w:val="24"/>
        </w:rPr>
      </w:pPr>
      <w:r>
        <w:rPr>
          <w:rFonts w:hint="eastAsia" w:ascii="宋体" w:hAnsi="宋体" w:cs="宋体"/>
          <w:sz w:val="24"/>
        </w:rPr>
        <w:t>四、</w:t>
      </w:r>
      <w:r>
        <w:rPr>
          <w:rFonts w:hint="eastAsia" w:ascii="宋体" w:hAnsi="宋体" w:cs="宋体"/>
          <w:sz w:val="24"/>
          <w:lang w:eastAsia="zh-CN"/>
        </w:rPr>
        <w:t>投标截止</w:t>
      </w:r>
      <w:r>
        <w:rPr>
          <w:rFonts w:hint="eastAsia" w:ascii="宋体" w:hAnsi="宋体" w:cs="宋体"/>
          <w:sz w:val="24"/>
        </w:rPr>
        <w:t>时间：2023年</w:t>
      </w:r>
      <w:r>
        <w:rPr>
          <w:rFonts w:hint="eastAsia" w:ascii="宋体" w:hAnsi="宋体" w:cs="宋体"/>
          <w:sz w:val="24"/>
          <w:highlight w:val="none"/>
          <w:lang w:val="en-US" w:eastAsia="zh-CN"/>
        </w:rPr>
        <w:t>9</w:t>
      </w:r>
      <w:r>
        <w:rPr>
          <w:rFonts w:hint="eastAsia" w:ascii="宋体" w:hAnsi="宋体" w:cs="宋体"/>
          <w:sz w:val="24"/>
          <w:highlight w:val="none"/>
        </w:rPr>
        <w:t>月</w:t>
      </w:r>
      <w:r>
        <w:rPr>
          <w:rFonts w:hint="eastAsia" w:ascii="宋体" w:hAnsi="宋体" w:cs="宋体"/>
          <w:sz w:val="24"/>
          <w:highlight w:val="none"/>
          <w:lang w:val="en-US" w:eastAsia="zh-CN"/>
        </w:rPr>
        <w:t>5</w:t>
      </w:r>
      <w:r>
        <w:rPr>
          <w:rFonts w:hint="eastAsia" w:ascii="宋体" w:hAnsi="宋体" w:cs="宋体"/>
          <w:sz w:val="24"/>
          <w:highlight w:val="none"/>
        </w:rPr>
        <w:t>日</w:t>
      </w:r>
      <w:r>
        <w:rPr>
          <w:rFonts w:hint="eastAsia" w:ascii="宋体" w:hAnsi="宋体" w:cs="宋体"/>
          <w:sz w:val="24"/>
          <w:lang w:eastAsia="zh-CN"/>
        </w:rPr>
        <w:t>下</w:t>
      </w:r>
      <w:r>
        <w:rPr>
          <w:rFonts w:hint="eastAsia" w:ascii="宋体" w:hAnsi="宋体" w:cs="宋体"/>
          <w:sz w:val="24"/>
          <w:highlight w:val="none"/>
        </w:rPr>
        <w:t>午</w:t>
      </w:r>
      <w:r>
        <w:rPr>
          <w:rFonts w:hint="eastAsia" w:ascii="宋体" w:hAnsi="宋体" w:cs="宋体"/>
          <w:sz w:val="24"/>
          <w:highlight w:val="none"/>
          <w:lang w:val="en-US" w:eastAsia="zh-CN"/>
        </w:rPr>
        <w:t>17</w:t>
      </w:r>
      <w:r>
        <w:rPr>
          <w:rFonts w:hint="eastAsia" w:ascii="宋体" w:hAnsi="宋体" w:cs="宋体"/>
          <w:sz w:val="24"/>
          <w:highlight w:val="none"/>
        </w:rPr>
        <w:t>：</w:t>
      </w:r>
      <w:r>
        <w:rPr>
          <w:rFonts w:hint="eastAsia" w:ascii="宋体" w:hAnsi="宋体" w:cs="宋体"/>
          <w:sz w:val="24"/>
          <w:highlight w:val="none"/>
          <w:lang w:val="en-US" w:eastAsia="zh-CN"/>
        </w:rPr>
        <w:t>0</w:t>
      </w:r>
      <w:r>
        <w:rPr>
          <w:rFonts w:hint="eastAsia" w:ascii="宋体" w:hAnsi="宋体" w:cs="宋体"/>
          <w:sz w:val="24"/>
          <w:highlight w:val="none"/>
        </w:rPr>
        <w:t>0时</w:t>
      </w:r>
      <w:r>
        <w:rPr>
          <w:rFonts w:hint="eastAsia" w:ascii="宋体" w:hAnsi="宋体" w:cs="宋体"/>
          <w:sz w:val="24"/>
        </w:rPr>
        <w:t>（北京时间）。</w:t>
      </w:r>
    </w:p>
    <w:p>
      <w:pPr>
        <w:spacing w:line="360" w:lineRule="auto"/>
        <w:ind w:firstLine="480" w:firstLineChars="200"/>
        <w:rPr>
          <w:rFonts w:ascii="宋体" w:hAnsi="宋体" w:cs="宋体"/>
          <w:sz w:val="24"/>
        </w:rPr>
      </w:pPr>
      <w:r>
        <w:rPr>
          <w:rFonts w:hint="eastAsia" w:ascii="宋体" w:hAnsi="宋体" w:cs="宋体"/>
          <w:sz w:val="24"/>
        </w:rPr>
        <w:t>五、投标文件的递交。投标人应将投标文件正本和副本密封，并标明项目编号、招标项目名称及“正本”或“副本”。投标文件提交到采购单位指定办公室（前海大厦T</w:t>
      </w:r>
      <w:r>
        <w:rPr>
          <w:rFonts w:hint="eastAsia" w:ascii="宋体" w:hAnsi="宋体" w:cs="宋体"/>
          <w:sz w:val="24"/>
          <w:highlight w:val="none"/>
        </w:rPr>
        <w:t>1栋</w:t>
      </w:r>
      <w:r>
        <w:rPr>
          <w:rFonts w:hint="eastAsia" w:ascii="宋体" w:hAnsi="宋体" w:cs="宋体"/>
          <w:sz w:val="24"/>
          <w:highlight w:val="none"/>
          <w:lang w:val="en-US" w:eastAsia="zh-CN"/>
        </w:rPr>
        <w:t>2313</w:t>
      </w:r>
      <w:r>
        <w:rPr>
          <w:rFonts w:hint="eastAsia" w:ascii="宋体" w:hAnsi="宋体" w:cs="宋体"/>
          <w:sz w:val="24"/>
          <w:highlight w:val="none"/>
        </w:rPr>
        <w:t>室）</w:t>
      </w:r>
      <w:r>
        <w:rPr>
          <w:rFonts w:hint="eastAsia" w:ascii="宋体" w:hAnsi="宋体" w:cs="宋体"/>
          <w:sz w:val="24"/>
        </w:rPr>
        <w:t>，由采购单位工作人员接收投标人递交的投标文件，投标人应在2023年</w:t>
      </w:r>
      <w:r>
        <w:rPr>
          <w:rFonts w:hint="eastAsia" w:ascii="宋体" w:hAnsi="宋体" w:cs="宋体"/>
          <w:sz w:val="24"/>
          <w:highlight w:val="none"/>
          <w:lang w:val="en-US" w:eastAsia="zh-CN"/>
        </w:rPr>
        <w:t>9</w:t>
      </w:r>
      <w:r>
        <w:rPr>
          <w:rFonts w:hint="eastAsia" w:ascii="宋体" w:hAnsi="宋体" w:cs="宋体"/>
          <w:sz w:val="24"/>
          <w:highlight w:val="none"/>
        </w:rPr>
        <w:t>月</w:t>
      </w:r>
      <w:r>
        <w:rPr>
          <w:rFonts w:hint="eastAsia" w:ascii="宋体" w:hAnsi="宋体" w:cs="宋体"/>
          <w:sz w:val="24"/>
          <w:highlight w:val="none"/>
          <w:lang w:val="en-US" w:eastAsia="zh-CN"/>
        </w:rPr>
        <w:t>5</w:t>
      </w:r>
      <w:r>
        <w:rPr>
          <w:rFonts w:hint="eastAsia" w:ascii="宋体" w:hAnsi="宋体" w:cs="宋体"/>
          <w:sz w:val="24"/>
          <w:highlight w:val="none"/>
        </w:rPr>
        <w:t>日</w:t>
      </w:r>
      <w:r>
        <w:rPr>
          <w:rFonts w:hint="eastAsia" w:ascii="宋体" w:hAnsi="宋体" w:cs="宋体"/>
          <w:sz w:val="24"/>
          <w:lang w:eastAsia="zh-CN"/>
        </w:rPr>
        <w:t>下</w:t>
      </w:r>
      <w:r>
        <w:rPr>
          <w:rFonts w:hint="eastAsia" w:ascii="宋体" w:hAnsi="宋体" w:cs="宋体"/>
          <w:sz w:val="24"/>
          <w:highlight w:val="none"/>
        </w:rPr>
        <w:t>午</w:t>
      </w:r>
      <w:r>
        <w:rPr>
          <w:rFonts w:hint="eastAsia" w:ascii="宋体" w:hAnsi="宋体" w:cs="宋体"/>
          <w:sz w:val="24"/>
          <w:highlight w:val="none"/>
          <w:lang w:val="en-US" w:eastAsia="zh-CN"/>
        </w:rPr>
        <w:t>17</w:t>
      </w:r>
      <w:r>
        <w:rPr>
          <w:rFonts w:hint="eastAsia" w:ascii="宋体" w:hAnsi="宋体" w:cs="宋体"/>
          <w:sz w:val="24"/>
          <w:highlight w:val="none"/>
        </w:rPr>
        <w:t>：</w:t>
      </w:r>
      <w:r>
        <w:rPr>
          <w:rFonts w:hint="eastAsia" w:ascii="宋体" w:hAnsi="宋体" w:cs="宋体"/>
          <w:sz w:val="24"/>
          <w:highlight w:val="none"/>
          <w:lang w:val="en-US" w:eastAsia="zh-CN"/>
        </w:rPr>
        <w:t>0</w:t>
      </w:r>
      <w:r>
        <w:rPr>
          <w:rFonts w:hint="eastAsia" w:ascii="宋体" w:hAnsi="宋体" w:cs="宋体"/>
          <w:sz w:val="24"/>
          <w:highlight w:val="none"/>
        </w:rPr>
        <w:t>0时</w:t>
      </w:r>
      <w:r>
        <w:rPr>
          <w:rFonts w:hint="eastAsia" w:ascii="宋体" w:hAnsi="宋体" w:cs="宋体"/>
          <w:sz w:val="24"/>
        </w:rPr>
        <w:t>（北京时间）前送达（现场递交或邮寄）。截标后不再接收任何投标文件。</w:t>
      </w:r>
    </w:p>
    <w:p>
      <w:pPr>
        <w:spacing w:line="360" w:lineRule="auto"/>
        <w:ind w:firstLine="480" w:firstLineChars="200"/>
        <w:rPr>
          <w:rFonts w:ascii="宋体" w:hAnsi="宋体" w:cs="宋体"/>
          <w:sz w:val="24"/>
        </w:rPr>
      </w:pPr>
      <w:r>
        <w:rPr>
          <w:rFonts w:hint="eastAsia" w:ascii="宋体" w:hAnsi="宋体" w:cs="宋体"/>
          <w:sz w:val="24"/>
        </w:rPr>
        <w:t>六、开标。招标代理机构组织开标会。投标人</w:t>
      </w:r>
      <w:r>
        <w:rPr>
          <w:rFonts w:hint="eastAsia" w:ascii="宋体" w:hAnsi="宋体" w:cs="宋体"/>
          <w:sz w:val="24"/>
          <w:lang w:eastAsia="zh-CN"/>
        </w:rPr>
        <w:t>如需</w:t>
      </w:r>
      <w:r>
        <w:rPr>
          <w:rFonts w:hint="eastAsia" w:ascii="宋体" w:hAnsi="宋体" w:cs="宋体"/>
          <w:sz w:val="24"/>
        </w:rPr>
        <w:t>委派代表参加，参加开标的代表应签名报到以证明出席。开标时，招标代理机构将当众宣读投标人名称、开标一览表（以招标文件规定的开标一览表内容为准）并做开标记录。</w:t>
      </w:r>
    </w:p>
    <w:p>
      <w:pPr>
        <w:spacing w:line="360" w:lineRule="auto"/>
        <w:ind w:firstLine="480" w:firstLineChars="200"/>
        <w:rPr>
          <w:rFonts w:ascii="宋体" w:hAnsi="宋体" w:cs="宋体"/>
          <w:sz w:val="24"/>
        </w:rPr>
      </w:pPr>
      <w:r>
        <w:rPr>
          <w:rFonts w:hint="eastAsia" w:ascii="宋体" w:hAnsi="宋体" w:cs="宋体"/>
          <w:sz w:val="24"/>
        </w:rPr>
        <w:t>七、投标文件的资格审查。开标后，招标机构（或授权评标委员会）投标文件中的资格证明等内容对投标供应商进行资格核查，核查不合格的，视为投标无效；核查内容均合格的，其投标文件将由评标委员会进行评审。</w:t>
      </w:r>
    </w:p>
    <w:p>
      <w:pPr>
        <w:spacing w:line="360" w:lineRule="auto"/>
        <w:ind w:firstLine="480" w:firstLineChars="200"/>
        <w:rPr>
          <w:rFonts w:ascii="宋体" w:hAnsi="宋体" w:cs="宋体"/>
          <w:sz w:val="24"/>
        </w:rPr>
      </w:pPr>
      <w:r>
        <w:rPr>
          <w:rFonts w:hint="eastAsia" w:ascii="宋体" w:hAnsi="宋体" w:cs="宋体"/>
          <w:sz w:val="24"/>
        </w:rPr>
        <w:t>八、评审委员会审查供应商的投标文件，工作人员记录审查的情况。</w:t>
      </w:r>
    </w:p>
    <w:p>
      <w:pPr>
        <w:spacing w:line="560" w:lineRule="exact"/>
        <w:ind w:firstLine="480" w:firstLineChars="200"/>
        <w:rPr>
          <w:rFonts w:ascii="宋体" w:hAnsi="宋体" w:cs="宋体"/>
          <w:sz w:val="24"/>
        </w:rPr>
      </w:pPr>
      <w:r>
        <w:rPr>
          <w:rFonts w:hint="eastAsia" w:ascii="宋体" w:hAnsi="宋体" w:cs="宋体"/>
          <w:sz w:val="24"/>
        </w:rPr>
        <w:t>九、评审委员会按以下工作程序进行：</w:t>
      </w:r>
    </w:p>
    <w:p>
      <w:pPr>
        <w:spacing w:line="560" w:lineRule="exact"/>
        <w:ind w:firstLine="480" w:firstLineChars="200"/>
        <w:rPr>
          <w:rFonts w:ascii="宋体" w:hAnsi="宋体" w:cs="宋体"/>
          <w:sz w:val="24"/>
        </w:rPr>
      </w:pPr>
      <w:r>
        <w:rPr>
          <w:rFonts w:hint="eastAsia" w:ascii="宋体" w:hAnsi="宋体" w:cs="宋体"/>
          <w:sz w:val="24"/>
        </w:rPr>
        <w:t>1、评标委员会对各供应商的投标文件进行初审，对未能通过初审的投标文件作投标无效处理。</w:t>
      </w:r>
    </w:p>
    <w:p>
      <w:pPr>
        <w:spacing w:line="560" w:lineRule="exact"/>
        <w:ind w:firstLine="480" w:firstLineChars="200"/>
        <w:rPr>
          <w:rFonts w:ascii="宋体" w:hAnsi="宋体" w:cs="宋体"/>
          <w:sz w:val="24"/>
        </w:rPr>
      </w:pPr>
      <w:r>
        <w:rPr>
          <w:rFonts w:hint="eastAsia" w:ascii="宋体" w:hAnsi="宋体" w:cs="宋体"/>
          <w:sz w:val="24"/>
        </w:rPr>
        <w:t>2、对通过初审的供应商的投标文件进行详细的比较和评价。如需要，进行必要的澄清/说明工作。</w:t>
      </w:r>
    </w:p>
    <w:p>
      <w:pPr>
        <w:spacing w:line="560" w:lineRule="exact"/>
        <w:ind w:firstLine="480" w:firstLineChars="200"/>
        <w:rPr>
          <w:rFonts w:ascii="宋体" w:hAnsi="宋体" w:cs="宋体"/>
          <w:sz w:val="24"/>
        </w:rPr>
      </w:pPr>
      <w:r>
        <w:rPr>
          <w:rFonts w:hint="eastAsia" w:ascii="宋体" w:hAnsi="宋体" w:cs="宋体"/>
          <w:sz w:val="24"/>
        </w:rPr>
        <w:t>3、根据参与投标且符合招标文件要求的供应商数量情况，确定本项目的评审方法。</w:t>
      </w:r>
    </w:p>
    <w:p>
      <w:pPr>
        <w:spacing w:line="560" w:lineRule="exact"/>
        <w:ind w:firstLine="480" w:firstLineChars="200"/>
        <w:rPr>
          <w:rFonts w:ascii="宋体" w:hAnsi="宋体" w:cs="宋体"/>
          <w:sz w:val="24"/>
        </w:rPr>
      </w:pPr>
      <w:r>
        <w:rPr>
          <w:rFonts w:hint="eastAsia" w:ascii="宋体" w:hAnsi="宋体" w:cs="宋体"/>
          <w:sz w:val="24"/>
        </w:rPr>
        <w:t>4、采用综合评分法的情况：评审委员会将分别对供应商递交的投标文件进行评审。</w:t>
      </w:r>
    </w:p>
    <w:p>
      <w:pPr>
        <w:spacing w:line="560" w:lineRule="exact"/>
        <w:ind w:firstLine="480" w:firstLineChars="200"/>
        <w:rPr>
          <w:rFonts w:ascii="宋体" w:hAnsi="宋体" w:cs="宋体"/>
          <w:sz w:val="24"/>
        </w:rPr>
      </w:pPr>
      <w:r>
        <w:rPr>
          <w:rFonts w:hint="eastAsia" w:ascii="宋体" w:hAnsi="宋体" w:cs="宋体"/>
          <w:sz w:val="24"/>
        </w:rPr>
        <w:t>4.1评审委员会将根据供应商的供货能力、服务能力、货物的质量、是否满足本次采购的商务条件、报价等方面的情况进行综合评价，评标委员会依据得分情况推荐综合得分第一名的供应商为第一中标候选人；</w:t>
      </w:r>
    </w:p>
    <w:p>
      <w:pPr>
        <w:spacing w:line="560" w:lineRule="exact"/>
        <w:ind w:firstLine="480" w:firstLineChars="200"/>
        <w:rPr>
          <w:rFonts w:ascii="宋体" w:hAnsi="宋体" w:cs="宋体"/>
          <w:sz w:val="24"/>
        </w:rPr>
      </w:pPr>
      <w:r>
        <w:rPr>
          <w:rFonts w:hint="eastAsia" w:ascii="宋体" w:hAnsi="宋体" w:cs="宋体"/>
          <w:sz w:val="24"/>
        </w:rPr>
        <w:t>4.2如果二个及以上供应商的综合评分相同时，取投标价格低者为第一中标候选人。</w:t>
      </w:r>
    </w:p>
    <w:p>
      <w:pPr>
        <w:spacing w:line="560" w:lineRule="exact"/>
        <w:ind w:firstLine="480" w:firstLineChars="200"/>
        <w:rPr>
          <w:rFonts w:ascii="宋体" w:hAnsi="宋体" w:cs="宋体"/>
          <w:sz w:val="24"/>
        </w:rPr>
      </w:pPr>
      <w:r>
        <w:rPr>
          <w:rFonts w:hint="eastAsia" w:ascii="宋体" w:hAnsi="宋体" w:cs="宋体"/>
          <w:sz w:val="24"/>
        </w:rPr>
        <w:t>4.3如果二个及以上供应商的综合评分相同，且投标价格也相同时，取技术部分得分高者为第一中标候选人。</w:t>
      </w:r>
    </w:p>
    <w:p>
      <w:pPr>
        <w:spacing w:line="560" w:lineRule="exact"/>
        <w:ind w:firstLine="480" w:firstLineChars="200"/>
        <w:rPr>
          <w:rFonts w:ascii="宋体" w:hAnsi="宋体" w:cs="宋体"/>
          <w:sz w:val="24"/>
        </w:rPr>
      </w:pPr>
      <w:r>
        <w:rPr>
          <w:rFonts w:ascii="宋体" w:hAnsi="宋体" w:cs="宋体"/>
          <w:sz w:val="24"/>
        </w:rPr>
        <w:t>5、</w:t>
      </w:r>
      <w:r>
        <w:rPr>
          <w:rFonts w:hint="eastAsia" w:ascii="宋体" w:hAnsi="宋体" w:cs="宋体"/>
          <w:sz w:val="24"/>
        </w:rPr>
        <w:t>采用谈判的情况：评审委员会将与投标供应商进行谈判。</w:t>
      </w:r>
    </w:p>
    <w:p>
      <w:pPr>
        <w:spacing w:line="560" w:lineRule="exact"/>
        <w:ind w:firstLine="480" w:firstLineChars="200"/>
        <w:rPr>
          <w:rFonts w:ascii="宋体" w:hAnsi="宋体" w:cs="宋体"/>
          <w:sz w:val="24"/>
        </w:rPr>
      </w:pPr>
      <w:r>
        <w:rPr>
          <w:rFonts w:hint="eastAsia" w:ascii="宋体" w:hAnsi="宋体" w:cs="宋体"/>
          <w:sz w:val="24"/>
        </w:rPr>
        <w:t>5.1 供应商在谈判时由项目负责人与评审委员会进行谈判；</w:t>
      </w:r>
    </w:p>
    <w:p>
      <w:pPr>
        <w:spacing w:line="560" w:lineRule="exact"/>
        <w:ind w:firstLine="480" w:firstLineChars="200"/>
        <w:rPr>
          <w:rFonts w:ascii="宋体" w:hAnsi="宋体" w:cs="宋体"/>
          <w:sz w:val="24"/>
        </w:rPr>
      </w:pPr>
      <w:r>
        <w:rPr>
          <w:rFonts w:hint="eastAsia" w:ascii="宋体" w:hAnsi="宋体" w:cs="宋体"/>
          <w:sz w:val="24"/>
        </w:rPr>
        <w:t>5.2 原则上成交价应为最初报价的95%。</w:t>
      </w:r>
    </w:p>
    <w:p>
      <w:pPr>
        <w:spacing w:line="560" w:lineRule="exact"/>
        <w:ind w:firstLine="480" w:firstLineChars="200"/>
        <w:rPr>
          <w:rFonts w:ascii="宋体" w:hAnsi="宋体" w:cs="宋体"/>
          <w:sz w:val="24"/>
        </w:rPr>
      </w:pPr>
      <w:r>
        <w:rPr>
          <w:rFonts w:hint="eastAsia" w:ascii="宋体" w:hAnsi="宋体" w:cs="宋体"/>
          <w:sz w:val="24"/>
        </w:rPr>
        <w:t>5.3 评审委员会在谈判环节确定本项目最后的方案和承诺的内容，确定符合本次采购要求。如经谈判，供应商无法对招标实质性要求作出完全的响应，该供应商将被要求退出本次谈判，项目招标失败。</w:t>
      </w:r>
    </w:p>
    <w:p>
      <w:pPr>
        <w:spacing w:line="360" w:lineRule="auto"/>
        <w:ind w:firstLine="480" w:firstLineChars="200"/>
        <w:rPr>
          <w:rFonts w:ascii="宋体" w:hAnsi="宋体" w:cs="宋体"/>
          <w:sz w:val="24"/>
        </w:rPr>
      </w:pPr>
      <w:r>
        <w:rPr>
          <w:rFonts w:hint="eastAsia" w:ascii="宋体" w:hAnsi="宋体" w:cs="宋体"/>
          <w:sz w:val="24"/>
        </w:rPr>
        <w:t>6、评审委员会按照本项目招标文件中规定的评标方法确定中标供应商。</w:t>
      </w:r>
    </w:p>
    <w:p>
      <w:pPr>
        <w:spacing w:line="360" w:lineRule="auto"/>
        <w:ind w:firstLine="480" w:firstLineChars="200"/>
        <w:rPr>
          <w:rFonts w:ascii="宋体" w:hAnsi="宋体" w:cs="宋体"/>
          <w:sz w:val="24"/>
        </w:rPr>
      </w:pPr>
      <w:r>
        <w:rPr>
          <w:rFonts w:hint="eastAsia" w:ascii="宋体" w:hAnsi="宋体" w:cs="宋体"/>
          <w:sz w:val="24"/>
        </w:rPr>
        <w:t>十、根据本次采购的结果，10个工作日内与中标供应商签订合同。</w:t>
      </w:r>
    </w:p>
    <w:p>
      <w:pPr>
        <w:spacing w:line="360" w:lineRule="auto"/>
        <w:rPr>
          <w:rFonts w:ascii="宋体" w:hAnsi="宋体" w:cs="宋体"/>
          <w:sz w:val="24"/>
        </w:rPr>
      </w:pPr>
    </w:p>
    <w:p>
      <w:pPr>
        <w:spacing w:line="360" w:lineRule="auto"/>
        <w:rPr>
          <w:rFonts w:ascii="宋体" w:hAnsi="宋体" w:cs="宋体"/>
          <w:sz w:val="24"/>
        </w:rPr>
      </w:pPr>
    </w:p>
    <w:p>
      <w:pPr>
        <w:spacing w:line="360" w:lineRule="auto"/>
        <w:rPr>
          <w:rFonts w:ascii="宋体" w:hAnsi="宋体" w:cs="宋体"/>
          <w:sz w:val="24"/>
        </w:rPr>
      </w:pPr>
    </w:p>
    <w:p>
      <w:pPr>
        <w:numPr>
          <w:ilvl w:val="-1"/>
          <w:numId w:val="0"/>
        </w:numPr>
        <w:spacing w:line="240" w:lineRule="auto"/>
        <w:jc w:val="left"/>
        <w:outlineLvl w:val="9"/>
        <w:rPr>
          <w:rFonts w:ascii="宋体" w:hAnsi="宋体" w:cs="宋体"/>
          <w:b/>
          <w:bCs/>
          <w:sz w:val="24"/>
        </w:rPr>
      </w:pPr>
      <w:r>
        <w:rPr>
          <w:rFonts w:hint="eastAsia" w:ascii="宋体" w:hAnsi="宋体" w:cs="宋体"/>
          <w:b/>
          <w:bCs/>
          <w:sz w:val="24"/>
        </w:rPr>
        <w:br w:type="page"/>
      </w:r>
    </w:p>
    <w:p>
      <w:pPr>
        <w:numPr>
          <w:ilvl w:val="0"/>
          <w:numId w:val="1"/>
        </w:numPr>
        <w:spacing w:line="360" w:lineRule="auto"/>
        <w:jc w:val="center"/>
        <w:outlineLvl w:val="0"/>
        <w:rPr>
          <w:rFonts w:ascii="宋体" w:hAnsi="宋体" w:cs="宋体"/>
          <w:b/>
          <w:bCs/>
          <w:sz w:val="24"/>
        </w:rPr>
      </w:pPr>
      <w:r>
        <w:rPr>
          <w:rFonts w:hint="eastAsia" w:ascii="宋体" w:hAnsi="宋体" w:cs="宋体"/>
          <w:b/>
          <w:bCs/>
          <w:sz w:val="24"/>
        </w:rPr>
        <w:t xml:space="preserve"> </w:t>
      </w:r>
      <w:bookmarkStart w:id="5" w:name="_Toc1635"/>
      <w:r>
        <w:rPr>
          <w:rFonts w:hint="eastAsia" w:ascii="宋体" w:hAnsi="宋体" w:cs="宋体"/>
          <w:b/>
          <w:bCs/>
          <w:sz w:val="24"/>
        </w:rPr>
        <w:t>合同格式及合同条款</w:t>
      </w:r>
      <w:bookmarkEnd w:id="5"/>
    </w:p>
    <w:p>
      <w:pPr>
        <w:spacing w:line="360" w:lineRule="auto"/>
        <w:ind w:firstLine="470" w:firstLineChars="196"/>
        <w:jc w:val="center"/>
        <w:rPr>
          <w:rFonts w:ascii="宋体" w:hAnsi="宋体" w:cs="宋体"/>
          <w:sz w:val="24"/>
        </w:rPr>
      </w:pPr>
      <w:bookmarkStart w:id="6" w:name="_Toc100052414"/>
      <w:bookmarkStart w:id="7" w:name="_Toc84303603"/>
      <w:bookmarkStart w:id="8" w:name="_Toc73521592"/>
      <w:bookmarkStart w:id="9" w:name="_Toc101074886"/>
      <w:bookmarkStart w:id="10" w:name="_Toc73521680"/>
      <w:bookmarkStart w:id="11" w:name="_Toc73518163"/>
      <w:bookmarkStart w:id="12" w:name="_Toc73517685"/>
    </w:p>
    <w:bookmarkEnd w:id="6"/>
    <w:bookmarkEnd w:id="7"/>
    <w:bookmarkEnd w:id="8"/>
    <w:bookmarkEnd w:id="9"/>
    <w:bookmarkEnd w:id="10"/>
    <w:bookmarkEnd w:id="11"/>
    <w:bookmarkEnd w:id="12"/>
    <w:p>
      <w:pPr>
        <w:spacing w:line="360" w:lineRule="auto"/>
        <w:ind w:firstLine="470" w:firstLineChars="196"/>
        <w:rPr>
          <w:rFonts w:ascii="宋体" w:hAnsi="宋体" w:cs="宋体"/>
          <w:sz w:val="24"/>
        </w:rPr>
      </w:pPr>
    </w:p>
    <w:p>
      <w:pPr>
        <w:pStyle w:val="30"/>
        <w:spacing w:line="360" w:lineRule="auto"/>
        <w:ind w:left="1475" w:right="1470" w:hanging="1475" w:hangingChars="612"/>
        <w:rPr>
          <w:rFonts w:ascii="宋体" w:hAnsi="宋体" w:cs="宋体"/>
          <w:b/>
          <w:sz w:val="24"/>
          <w:szCs w:val="24"/>
        </w:rPr>
      </w:pPr>
      <w:r>
        <w:rPr>
          <w:rFonts w:hint="eastAsia" w:ascii="宋体" w:hAnsi="宋体" w:cs="宋体"/>
          <w:b/>
          <w:sz w:val="24"/>
          <w:szCs w:val="24"/>
        </w:rPr>
        <w:t xml:space="preserve">       合同编号（甲方）：            </w:t>
      </w:r>
    </w:p>
    <w:p>
      <w:pPr>
        <w:pStyle w:val="30"/>
        <w:spacing w:line="360" w:lineRule="auto"/>
        <w:ind w:left="1675" w:right="1470" w:hanging="1675" w:hangingChars="695"/>
        <w:rPr>
          <w:rFonts w:ascii="宋体" w:hAnsi="宋体" w:cs="宋体"/>
          <w:b/>
          <w:sz w:val="24"/>
          <w:szCs w:val="24"/>
        </w:rPr>
      </w:pPr>
      <w:r>
        <w:rPr>
          <w:rFonts w:hint="eastAsia" w:ascii="宋体" w:hAnsi="宋体" w:cs="宋体"/>
          <w:b/>
          <w:sz w:val="24"/>
          <w:szCs w:val="24"/>
        </w:rPr>
        <w:t xml:space="preserve">       合同编号（乙方）：            </w:t>
      </w:r>
    </w:p>
    <w:p>
      <w:pPr>
        <w:pStyle w:val="30"/>
        <w:spacing w:line="360" w:lineRule="auto"/>
        <w:ind w:left="1470" w:right="1470" w:firstLine="482"/>
        <w:jc w:val="center"/>
        <w:rPr>
          <w:rFonts w:ascii="宋体" w:hAnsi="宋体" w:cs="宋体"/>
          <w:b/>
          <w:sz w:val="24"/>
          <w:szCs w:val="24"/>
        </w:rPr>
      </w:pPr>
    </w:p>
    <w:p>
      <w:pPr>
        <w:pStyle w:val="30"/>
        <w:spacing w:line="360" w:lineRule="auto"/>
        <w:ind w:left="1470" w:right="1470" w:firstLine="482"/>
        <w:rPr>
          <w:rFonts w:ascii="宋体" w:hAnsi="宋体" w:cs="宋体"/>
          <w:b/>
          <w:sz w:val="24"/>
          <w:szCs w:val="24"/>
        </w:rPr>
      </w:pPr>
      <w:r>
        <w:rPr>
          <w:rFonts w:hint="eastAsia" w:ascii="宋体" w:hAnsi="宋体" w:cs="宋体"/>
          <w:b/>
          <w:sz w:val="24"/>
          <w:szCs w:val="24"/>
        </w:rPr>
        <w:t xml:space="preserve"> </w:t>
      </w:r>
    </w:p>
    <w:p>
      <w:pPr>
        <w:pStyle w:val="30"/>
        <w:spacing w:line="360" w:lineRule="auto"/>
        <w:ind w:left="1470" w:right="1470" w:firstLine="482"/>
        <w:rPr>
          <w:rFonts w:ascii="宋体" w:hAnsi="宋体" w:cs="宋体"/>
          <w:b/>
          <w:sz w:val="24"/>
          <w:szCs w:val="24"/>
        </w:rPr>
      </w:pPr>
      <w:r>
        <w:rPr>
          <w:rFonts w:hint="eastAsia" w:ascii="宋体" w:hAnsi="宋体" w:cs="宋体"/>
          <w:b/>
          <w:sz w:val="24"/>
          <w:szCs w:val="24"/>
        </w:rPr>
        <w:t xml:space="preserve"> </w:t>
      </w:r>
    </w:p>
    <w:p>
      <w:pPr>
        <w:pStyle w:val="30"/>
        <w:spacing w:line="360" w:lineRule="auto"/>
        <w:ind w:left="1470" w:right="1470" w:firstLine="482"/>
        <w:rPr>
          <w:rFonts w:ascii="宋体" w:hAnsi="宋体" w:cs="宋体"/>
          <w:b/>
          <w:sz w:val="24"/>
          <w:szCs w:val="24"/>
        </w:rPr>
      </w:pPr>
      <w:r>
        <w:rPr>
          <w:rFonts w:hint="eastAsia" w:ascii="宋体" w:hAnsi="宋体" w:cs="宋体"/>
          <w:b/>
          <w:sz w:val="24"/>
          <w:szCs w:val="24"/>
        </w:rPr>
        <w:t xml:space="preserve"> </w:t>
      </w:r>
    </w:p>
    <w:p>
      <w:pPr>
        <w:spacing w:line="360" w:lineRule="auto"/>
        <w:jc w:val="center"/>
        <w:rPr>
          <w:rFonts w:hint="eastAsia" w:ascii="宋体" w:hAnsi="宋体" w:eastAsia="宋体" w:cs="宋体"/>
          <w:b/>
          <w:sz w:val="28"/>
          <w:szCs w:val="28"/>
          <w:lang w:eastAsia="zh-CN"/>
        </w:rPr>
      </w:pPr>
      <w:bookmarkStart w:id="13" w:name="_Hlk126695682"/>
      <w:r>
        <w:rPr>
          <w:rFonts w:hint="eastAsia" w:ascii="宋体" w:hAnsi="宋体" w:cs="宋体"/>
          <w:b/>
          <w:sz w:val="28"/>
          <w:szCs w:val="28"/>
          <w:lang w:eastAsia="zh-CN"/>
        </w:rPr>
        <w:t>赴英国、爱尔兰、葡萄牙开展招商投资及经贸交流活动策划服务</w:t>
      </w:r>
    </w:p>
    <w:p>
      <w:pPr>
        <w:spacing w:line="360" w:lineRule="auto"/>
        <w:jc w:val="center"/>
        <w:rPr>
          <w:rFonts w:ascii="宋体" w:hAnsi="宋体" w:cs="宋体"/>
          <w:b/>
          <w:sz w:val="28"/>
          <w:szCs w:val="28"/>
        </w:rPr>
      </w:pPr>
      <w:r>
        <w:rPr>
          <w:rFonts w:hint="eastAsia" w:ascii="宋体" w:hAnsi="宋体" w:cs="宋体"/>
          <w:b/>
          <w:sz w:val="28"/>
          <w:szCs w:val="28"/>
        </w:rPr>
        <w:t>委托合同</w:t>
      </w:r>
    </w:p>
    <w:bookmarkEnd w:id="13"/>
    <w:p>
      <w:pPr>
        <w:spacing w:line="360" w:lineRule="auto"/>
        <w:rPr>
          <w:rFonts w:ascii="宋体" w:hAnsi="宋体" w:cs="宋体"/>
          <w:sz w:val="24"/>
        </w:rPr>
      </w:pPr>
      <w:r>
        <w:rPr>
          <w:rFonts w:hint="eastAsia" w:ascii="宋体" w:hAnsi="宋体" w:cs="宋体"/>
          <w:sz w:val="24"/>
        </w:rPr>
        <w:t xml:space="preserve"> </w:t>
      </w:r>
    </w:p>
    <w:p>
      <w:pPr>
        <w:pStyle w:val="30"/>
        <w:spacing w:line="360" w:lineRule="auto"/>
        <w:ind w:right="1470" w:firstLine="482"/>
        <w:rPr>
          <w:rFonts w:ascii="宋体" w:hAnsi="宋体" w:cs="宋体"/>
          <w:b/>
          <w:sz w:val="24"/>
        </w:rPr>
      </w:pPr>
    </w:p>
    <w:p>
      <w:pPr>
        <w:spacing w:line="360" w:lineRule="auto"/>
        <w:jc w:val="center"/>
        <w:rPr>
          <w:rFonts w:ascii="宋体" w:hAnsi="宋体" w:cs="宋体"/>
          <w:b/>
          <w:sz w:val="24"/>
        </w:rPr>
      </w:pPr>
      <w:r>
        <w:rPr>
          <w:rFonts w:hint="eastAsia" w:ascii="宋体" w:hAnsi="宋体" w:cs="宋体"/>
          <w:b/>
          <w:sz w:val="24"/>
        </w:rPr>
        <w:t xml:space="preserve"> </w:t>
      </w:r>
    </w:p>
    <w:p>
      <w:pPr>
        <w:spacing w:line="360" w:lineRule="auto"/>
        <w:jc w:val="center"/>
        <w:rPr>
          <w:rFonts w:ascii="宋体" w:hAnsi="宋体" w:cs="宋体"/>
          <w:b/>
          <w:sz w:val="24"/>
        </w:rPr>
      </w:pPr>
      <w:r>
        <w:rPr>
          <w:rFonts w:hint="eastAsia" w:ascii="宋体" w:hAnsi="宋体" w:cs="宋体"/>
          <w:b/>
          <w:sz w:val="24"/>
        </w:rPr>
        <w:t xml:space="preserve"> </w:t>
      </w:r>
    </w:p>
    <w:p>
      <w:pPr>
        <w:spacing w:line="360" w:lineRule="auto"/>
        <w:ind w:firstLine="480" w:firstLineChars="200"/>
        <w:rPr>
          <w:rFonts w:ascii="宋体" w:hAnsi="宋体" w:cs="宋体"/>
          <w:sz w:val="24"/>
          <w:u w:val="single"/>
        </w:rPr>
      </w:pPr>
      <w:r>
        <w:rPr>
          <w:rFonts w:hint="eastAsia" w:ascii="宋体" w:hAnsi="宋体" w:cs="宋体"/>
          <w:sz w:val="24"/>
        </w:rPr>
        <w:t>项目名称：</w:t>
      </w:r>
      <w:r>
        <w:rPr>
          <w:rFonts w:hint="eastAsia" w:ascii="宋体" w:hAnsi="宋体" w:cs="宋体"/>
          <w:sz w:val="24"/>
          <w:u w:val="single"/>
          <w:lang w:eastAsia="zh-CN"/>
        </w:rPr>
        <w:t>赴英国、爱尔兰、葡萄牙开展招商投资及经贸交流活动策划服务</w:t>
      </w:r>
      <w:r>
        <w:rPr>
          <w:rFonts w:hint="eastAsia" w:ascii="宋体" w:hAnsi="宋体" w:cs="宋体"/>
          <w:sz w:val="24"/>
          <w:u w:val="single"/>
        </w:rPr>
        <w:t xml:space="preserve"> </w:t>
      </w:r>
    </w:p>
    <w:p>
      <w:pPr>
        <w:spacing w:line="360" w:lineRule="auto"/>
        <w:ind w:firstLine="480" w:firstLineChars="200"/>
        <w:rPr>
          <w:rFonts w:ascii="宋体" w:hAnsi="宋体" w:cs="宋体"/>
          <w:sz w:val="24"/>
          <w:u w:val="single"/>
        </w:rPr>
      </w:pPr>
      <w:r>
        <w:rPr>
          <w:rFonts w:hint="eastAsia" w:ascii="宋体" w:hAnsi="宋体" w:cs="宋体"/>
          <w:sz w:val="24"/>
        </w:rPr>
        <w:t>委托方（甲方）：</w:t>
      </w:r>
      <w:r>
        <w:rPr>
          <w:rFonts w:hint="eastAsia" w:ascii="宋体" w:hAnsi="宋体" w:cs="宋体"/>
          <w:sz w:val="24"/>
          <w:u w:val="single"/>
        </w:rPr>
        <w:t xml:space="preserve">  深圳市前海深港现代服务业合作区管理局  </w:t>
      </w:r>
    </w:p>
    <w:p>
      <w:pPr>
        <w:spacing w:line="360" w:lineRule="auto"/>
        <w:ind w:firstLine="480" w:firstLineChars="200"/>
        <w:rPr>
          <w:rFonts w:ascii="宋体" w:hAnsi="宋体" w:cs="宋体"/>
          <w:sz w:val="24"/>
          <w:u w:val="single"/>
        </w:rPr>
      </w:pPr>
      <w:r>
        <w:rPr>
          <w:rFonts w:hint="eastAsia" w:ascii="宋体" w:hAnsi="宋体" w:cs="宋体"/>
          <w:sz w:val="24"/>
        </w:rPr>
        <w:t>承接方（乙方）：</w:t>
      </w:r>
      <w:r>
        <w:rPr>
          <w:rFonts w:hint="eastAsia" w:ascii="宋体" w:hAnsi="宋体" w:cs="宋体"/>
          <w:sz w:val="24"/>
          <w:u w:val="single"/>
        </w:rPr>
        <w:t xml:space="preserve">                                        </w:t>
      </w:r>
    </w:p>
    <w:p>
      <w:pPr>
        <w:spacing w:line="360" w:lineRule="auto"/>
        <w:jc w:val="center"/>
        <w:rPr>
          <w:rFonts w:ascii="宋体" w:hAnsi="宋体" w:cs="宋体"/>
          <w:sz w:val="24"/>
        </w:rPr>
      </w:pPr>
      <w:r>
        <w:rPr>
          <w:rFonts w:hint="eastAsia" w:ascii="宋体" w:hAnsi="宋体" w:cs="宋体"/>
          <w:b/>
          <w:sz w:val="24"/>
        </w:rPr>
        <w:t xml:space="preserve"> </w:t>
      </w:r>
    </w:p>
    <w:p>
      <w:pPr>
        <w:spacing w:line="360" w:lineRule="auto"/>
        <w:jc w:val="center"/>
        <w:rPr>
          <w:rFonts w:ascii="宋体" w:hAnsi="宋体" w:cs="宋体"/>
          <w:sz w:val="24"/>
        </w:rPr>
      </w:pPr>
      <w:r>
        <w:rPr>
          <w:rFonts w:hint="eastAsia" w:ascii="宋体" w:hAnsi="宋体" w:cs="宋体"/>
          <w:sz w:val="24"/>
        </w:rPr>
        <w:t>二〇二三年  月</w:t>
      </w:r>
    </w:p>
    <w:p>
      <w:pPr>
        <w:spacing w:line="360" w:lineRule="auto"/>
        <w:ind w:firstLine="482" w:firstLineChars="200"/>
        <w:rPr>
          <w:rFonts w:ascii="宋体" w:hAnsi="宋体"/>
          <w:sz w:val="22"/>
          <w:szCs w:val="21"/>
        </w:rPr>
      </w:pPr>
      <w:r>
        <w:rPr>
          <w:rFonts w:hint="eastAsia" w:ascii="宋体" w:hAnsi="宋体" w:cs="宋体"/>
          <w:b/>
          <w:bCs/>
          <w:sz w:val="24"/>
        </w:rPr>
        <w:br w:type="page"/>
      </w:r>
      <w:r>
        <w:rPr>
          <w:rFonts w:hint="eastAsia" w:ascii="宋体" w:hAnsi="宋体"/>
          <w:sz w:val="22"/>
          <w:szCs w:val="21"/>
        </w:rPr>
        <w:t>甲方：深圳市前海深港现代服务业合作区管理局</w:t>
      </w:r>
    </w:p>
    <w:p>
      <w:pPr>
        <w:spacing w:line="360" w:lineRule="auto"/>
        <w:ind w:firstLine="440" w:firstLineChars="200"/>
        <w:rPr>
          <w:rFonts w:ascii="宋体" w:hAnsi="宋体"/>
          <w:sz w:val="22"/>
          <w:szCs w:val="21"/>
        </w:rPr>
      </w:pPr>
      <w:r>
        <w:rPr>
          <w:rFonts w:hint="eastAsia" w:ascii="宋体" w:hAnsi="宋体"/>
          <w:sz w:val="22"/>
          <w:szCs w:val="21"/>
        </w:rPr>
        <w:t>地址：深圳市</w:t>
      </w:r>
      <w:r>
        <w:rPr>
          <w:rFonts w:ascii="宋体" w:hAnsi="宋体"/>
          <w:sz w:val="22"/>
          <w:szCs w:val="21"/>
        </w:rPr>
        <w:t>桂湾五路123号</w:t>
      </w:r>
    </w:p>
    <w:p>
      <w:pPr>
        <w:spacing w:after="120"/>
        <w:rPr>
          <w:rFonts w:ascii="宋体" w:hAnsi="宋体"/>
          <w:sz w:val="22"/>
          <w:szCs w:val="21"/>
        </w:rPr>
      </w:pPr>
    </w:p>
    <w:p>
      <w:pPr>
        <w:spacing w:line="360" w:lineRule="auto"/>
        <w:ind w:firstLine="440" w:firstLineChars="200"/>
        <w:rPr>
          <w:rFonts w:ascii="宋体" w:hAnsi="宋体"/>
          <w:sz w:val="22"/>
          <w:szCs w:val="21"/>
        </w:rPr>
      </w:pPr>
      <w:r>
        <w:rPr>
          <w:rFonts w:hint="eastAsia" w:ascii="宋体" w:hAnsi="宋体"/>
          <w:sz w:val="22"/>
          <w:szCs w:val="21"/>
        </w:rPr>
        <w:t>乙方：</w:t>
      </w:r>
    </w:p>
    <w:p>
      <w:pPr>
        <w:pStyle w:val="11"/>
        <w:ind w:firstLine="440" w:firstLineChars="200"/>
        <w:rPr>
          <w:rFonts w:hint="eastAsia" w:ascii="宋体" w:hAnsi="宋体"/>
          <w:sz w:val="22"/>
          <w:szCs w:val="21"/>
          <w:lang w:val="en-US" w:eastAsia="zh-CN"/>
        </w:rPr>
      </w:pPr>
      <w:r>
        <w:rPr>
          <w:rFonts w:hint="eastAsia" w:ascii="宋体" w:hAnsi="宋体"/>
          <w:sz w:val="22"/>
          <w:szCs w:val="21"/>
          <w:lang w:val="en-US" w:eastAsia="zh-CN"/>
        </w:rPr>
        <w:t>统一社会信用代码：</w:t>
      </w:r>
    </w:p>
    <w:p>
      <w:pPr>
        <w:pStyle w:val="11"/>
        <w:ind w:firstLine="440" w:firstLineChars="200"/>
        <w:rPr>
          <w:rFonts w:hint="eastAsia" w:ascii="宋体" w:hAnsi="宋体"/>
          <w:sz w:val="22"/>
          <w:szCs w:val="21"/>
          <w:lang w:val="en-US" w:eastAsia="zh-CN"/>
        </w:rPr>
      </w:pPr>
      <w:r>
        <w:rPr>
          <w:rFonts w:hint="eastAsia" w:ascii="宋体" w:hAnsi="宋体"/>
          <w:sz w:val="22"/>
          <w:szCs w:val="21"/>
          <w:lang w:val="en-US" w:eastAsia="zh-CN"/>
        </w:rPr>
        <w:t>法定代表人：</w:t>
      </w:r>
    </w:p>
    <w:p>
      <w:pPr>
        <w:spacing w:line="360" w:lineRule="auto"/>
        <w:ind w:firstLine="440" w:firstLineChars="200"/>
        <w:rPr>
          <w:rFonts w:hint="eastAsia" w:ascii="宋体" w:hAnsi="宋体"/>
          <w:sz w:val="22"/>
          <w:szCs w:val="21"/>
          <w:lang w:val="en-US" w:eastAsia="zh-CN"/>
        </w:rPr>
      </w:pPr>
      <w:r>
        <w:rPr>
          <w:rFonts w:hint="eastAsia" w:ascii="宋体" w:hAnsi="宋体"/>
          <w:sz w:val="22"/>
          <w:szCs w:val="21"/>
          <w:lang w:val="en-US" w:eastAsia="zh-CN"/>
        </w:rPr>
        <w:t>联系方式：</w:t>
      </w:r>
    </w:p>
    <w:p>
      <w:pPr>
        <w:spacing w:line="360" w:lineRule="auto"/>
        <w:ind w:firstLine="440" w:firstLineChars="200"/>
        <w:rPr>
          <w:rFonts w:ascii="宋体" w:hAnsi="宋体"/>
          <w:sz w:val="22"/>
          <w:szCs w:val="21"/>
        </w:rPr>
      </w:pPr>
      <w:r>
        <w:rPr>
          <w:rFonts w:hint="eastAsia" w:ascii="宋体" w:hAnsi="宋体"/>
          <w:sz w:val="22"/>
          <w:szCs w:val="21"/>
        </w:rPr>
        <w:t>地址：</w:t>
      </w:r>
      <w:r>
        <w:rPr>
          <w:rFonts w:ascii="宋体" w:hAnsi="宋体"/>
          <w:sz w:val="22"/>
          <w:szCs w:val="21"/>
        </w:rPr>
        <w:t xml:space="preserve"> </w:t>
      </w:r>
    </w:p>
    <w:p>
      <w:pPr>
        <w:spacing w:line="360" w:lineRule="auto"/>
        <w:ind w:firstLine="440" w:firstLineChars="200"/>
        <w:rPr>
          <w:rFonts w:ascii="宋体" w:hAnsi="宋体"/>
          <w:sz w:val="22"/>
          <w:szCs w:val="21"/>
        </w:rPr>
      </w:pPr>
    </w:p>
    <w:p>
      <w:pPr>
        <w:spacing w:line="360" w:lineRule="auto"/>
        <w:ind w:firstLine="440" w:firstLineChars="200"/>
        <w:rPr>
          <w:rFonts w:ascii="宋体" w:hAnsi="宋体"/>
          <w:sz w:val="22"/>
          <w:szCs w:val="21"/>
        </w:rPr>
      </w:pPr>
      <w:r>
        <w:rPr>
          <w:rFonts w:hint="eastAsia" w:ascii="宋体" w:hAnsi="宋体"/>
          <w:sz w:val="22"/>
          <w:szCs w:val="21"/>
        </w:rPr>
        <w:t>根据《中华人民共和国</w:t>
      </w:r>
      <w:r>
        <w:rPr>
          <w:rFonts w:ascii="宋体" w:hAnsi="宋体"/>
          <w:sz w:val="22"/>
          <w:szCs w:val="21"/>
        </w:rPr>
        <w:t>民法典</w:t>
      </w:r>
      <w:r>
        <w:rPr>
          <w:rFonts w:hint="eastAsia" w:ascii="宋体" w:hAnsi="宋体"/>
          <w:sz w:val="22"/>
          <w:szCs w:val="21"/>
        </w:rPr>
        <w:t>》等法律、法规的相关规定，经友好协商，甲乙双方就甲方委托乙方承担《</w:t>
      </w:r>
      <w:r>
        <w:rPr>
          <w:rFonts w:hint="eastAsia" w:ascii="宋体" w:hAnsi="宋体"/>
          <w:sz w:val="22"/>
          <w:szCs w:val="21"/>
          <w:lang w:eastAsia="zh-CN"/>
        </w:rPr>
        <w:t>赴英国、爱尔兰、葡萄牙开展招商投资及经贸交流活动策划服务</w:t>
      </w:r>
      <w:r>
        <w:rPr>
          <w:rFonts w:hint="eastAsia" w:ascii="宋体" w:hAnsi="宋体"/>
          <w:sz w:val="22"/>
          <w:szCs w:val="21"/>
        </w:rPr>
        <w:t>》（以下简称“本项目”）工作事宜达成一致，约定如下：</w:t>
      </w:r>
    </w:p>
    <w:p>
      <w:pPr>
        <w:spacing w:line="360" w:lineRule="auto"/>
        <w:ind w:firstLine="442" w:firstLineChars="200"/>
        <w:rPr>
          <w:rFonts w:ascii="宋体" w:hAnsi="宋体"/>
          <w:b/>
          <w:bCs/>
          <w:sz w:val="22"/>
          <w:szCs w:val="21"/>
        </w:rPr>
      </w:pPr>
      <w:r>
        <w:rPr>
          <w:rFonts w:hint="eastAsia" w:ascii="宋体" w:hAnsi="宋体"/>
          <w:b/>
          <w:bCs/>
          <w:sz w:val="22"/>
          <w:szCs w:val="21"/>
        </w:rPr>
        <w:t>一、项目内容</w:t>
      </w:r>
    </w:p>
    <w:p>
      <w:pPr>
        <w:spacing w:line="360" w:lineRule="auto"/>
        <w:ind w:firstLine="442" w:firstLineChars="200"/>
        <w:jc w:val="left"/>
        <w:rPr>
          <w:rFonts w:ascii="宋体" w:hAnsi="宋体"/>
          <w:b/>
          <w:bCs/>
          <w:sz w:val="22"/>
          <w:szCs w:val="21"/>
          <w:lang w:val="zh-CN"/>
        </w:rPr>
      </w:pPr>
      <w:r>
        <w:rPr>
          <w:rFonts w:ascii="宋体" w:hAnsi="宋体"/>
          <w:b/>
          <w:bCs/>
          <w:sz w:val="22"/>
          <w:szCs w:val="21"/>
          <w:lang w:val="zh-CN"/>
        </w:rPr>
        <w:t>（一）</w:t>
      </w:r>
      <w:r>
        <w:rPr>
          <w:rFonts w:hint="eastAsia" w:ascii="宋体" w:hAnsi="宋体"/>
          <w:b/>
          <w:bCs/>
          <w:sz w:val="22"/>
          <w:szCs w:val="21"/>
          <w:lang w:val="zh-CN"/>
        </w:rPr>
        <w:t>项目背景</w:t>
      </w:r>
    </w:p>
    <w:p>
      <w:pPr>
        <w:spacing w:line="360" w:lineRule="auto"/>
        <w:ind w:left="0" w:leftChars="0" w:firstLine="440" w:firstLineChars="200"/>
        <w:rPr>
          <w:rFonts w:hint="eastAsia" w:ascii="宋体" w:hAnsi="宋体"/>
          <w:sz w:val="22"/>
          <w:szCs w:val="21"/>
        </w:rPr>
      </w:pPr>
      <w:r>
        <w:rPr>
          <w:rFonts w:hint="eastAsia" w:ascii="宋体" w:hAnsi="宋体" w:cs="Times New Roman"/>
          <w:sz w:val="22"/>
          <w:szCs w:val="21"/>
        </w:rPr>
        <w:t>为更好利用国际国内两个市场、两种资源，扎实推进“前海全球服务商”招引行动，加快建设高水平对外开放门户枢纽，吸引全球要素资源集聚前海，深圳市前海深港现代服务业合作区管理局拟于2023年9月5日至14日赴英国、爱尔兰、葡萄牙，开展招商投资推介、经贸交流活动,并在英国伦敦、葡萄牙里斯本</w:t>
      </w:r>
      <w:r>
        <w:rPr>
          <w:rFonts w:hint="eastAsia" w:ascii="宋体" w:hAnsi="宋体" w:cs="Times New Roman"/>
          <w:sz w:val="22"/>
          <w:szCs w:val="21"/>
          <w:lang w:eastAsia="zh-CN"/>
        </w:rPr>
        <w:t>各</w:t>
      </w:r>
      <w:r>
        <w:rPr>
          <w:rFonts w:hint="eastAsia" w:ascii="宋体" w:hAnsi="宋体" w:cs="Times New Roman"/>
          <w:sz w:val="22"/>
          <w:szCs w:val="21"/>
        </w:rPr>
        <w:t>召开1场律所专场推介会及现代服务业专场推介会（共2场），促进前海与欧洲主要国家重点城市在法律、金融服务、科技创新等现代服务业领域的交流合作。</w:t>
      </w:r>
    </w:p>
    <w:p>
      <w:pPr>
        <w:numPr>
          <w:ilvl w:val="255"/>
          <w:numId w:val="0"/>
        </w:numPr>
        <w:spacing w:line="360" w:lineRule="auto"/>
        <w:ind w:firstLine="442" w:firstLineChars="200"/>
        <w:jc w:val="left"/>
        <w:rPr>
          <w:rFonts w:ascii="宋体" w:hAnsi="宋体"/>
          <w:b/>
          <w:bCs/>
          <w:sz w:val="22"/>
          <w:szCs w:val="21"/>
          <w:lang w:val="zh-CN"/>
        </w:rPr>
      </w:pPr>
      <w:r>
        <w:rPr>
          <w:rFonts w:ascii="宋体" w:hAnsi="宋体"/>
          <w:b/>
          <w:bCs/>
          <w:sz w:val="22"/>
          <w:szCs w:val="21"/>
        </w:rPr>
        <w:t>（</w:t>
      </w:r>
      <w:r>
        <w:rPr>
          <w:rFonts w:hint="eastAsia" w:ascii="宋体" w:hAnsi="宋体"/>
          <w:b/>
          <w:bCs/>
          <w:sz w:val="22"/>
          <w:szCs w:val="21"/>
          <w:lang w:eastAsia="zh-CN"/>
        </w:rPr>
        <w:t>二</w:t>
      </w:r>
      <w:r>
        <w:rPr>
          <w:rFonts w:ascii="宋体" w:hAnsi="宋体"/>
          <w:b/>
          <w:bCs/>
          <w:sz w:val="22"/>
          <w:szCs w:val="21"/>
        </w:rPr>
        <w:t>）</w:t>
      </w:r>
      <w:r>
        <w:rPr>
          <w:rFonts w:hint="eastAsia" w:ascii="宋体" w:hAnsi="宋体"/>
          <w:b/>
          <w:bCs/>
          <w:sz w:val="22"/>
          <w:szCs w:val="21"/>
        </w:rPr>
        <w:t>项目内容</w:t>
      </w:r>
    </w:p>
    <w:p>
      <w:pPr>
        <w:spacing w:line="360" w:lineRule="auto"/>
        <w:ind w:firstLine="440" w:firstLineChars="200"/>
        <w:rPr>
          <w:rFonts w:hint="eastAsia" w:ascii="宋体" w:hAnsi="宋体" w:cs="Times New Roman"/>
          <w:bCs w:val="0"/>
          <w:color w:val="000000" w:themeColor="text1"/>
          <w:sz w:val="22"/>
          <w:szCs w:val="21"/>
          <w:highlight w:val="none"/>
          <w:lang w:val="en-US" w:eastAsia="zh-CN"/>
          <w14:textFill>
            <w14:solidFill>
              <w14:schemeClr w14:val="tx1"/>
            </w14:solidFill>
          </w14:textFill>
        </w:rPr>
      </w:pPr>
      <w:r>
        <w:rPr>
          <w:rFonts w:hint="eastAsia" w:ascii="宋体" w:hAnsi="宋体" w:cs="Times New Roman"/>
          <w:bCs w:val="0"/>
          <w:color w:val="000000" w:themeColor="text1"/>
          <w:sz w:val="22"/>
          <w:szCs w:val="21"/>
          <w:highlight w:val="none"/>
          <w:lang w:val="en-US" w:eastAsia="zh-CN"/>
          <w14:textFill>
            <w14:solidFill>
              <w14:schemeClr w14:val="tx1"/>
            </w14:solidFill>
          </w14:textFill>
        </w:rPr>
        <w:t>1、活动前期：进行会议方案策划；会议企业邀请对接（每场不少于50家）；会议场地沟通、预定，会前场地及座位安排；会议现场设备租赁、搭建及配套服务（屏幕、灯光、音响及其他会议开展所需要的设备）；会议现场PPT、宣传材料、讲话稿翻译及印刷（不含我局宣传册部分）；资料运输；邀请函设计及印刷；会议音乐调试及播放；会议翻译及传译设备准备；茶歇准备；配备专业人员进行会议流程把控。</w:t>
      </w:r>
    </w:p>
    <w:p>
      <w:pPr>
        <w:spacing w:line="360" w:lineRule="auto"/>
        <w:ind w:firstLine="440" w:firstLineChars="200"/>
        <w:rPr>
          <w:rFonts w:hint="eastAsia" w:ascii="宋体" w:hAnsi="宋体" w:cs="Times New Roman"/>
          <w:bCs w:val="0"/>
          <w:color w:val="000000" w:themeColor="text1"/>
          <w:sz w:val="22"/>
          <w:szCs w:val="21"/>
          <w:highlight w:val="none"/>
          <w:lang w:val="en-US" w:eastAsia="zh-CN"/>
          <w14:textFill>
            <w14:solidFill>
              <w14:schemeClr w14:val="tx1"/>
            </w14:solidFill>
          </w14:textFill>
        </w:rPr>
      </w:pPr>
      <w:r>
        <w:rPr>
          <w:rFonts w:hint="eastAsia" w:ascii="宋体" w:hAnsi="宋体" w:cs="Times New Roman"/>
          <w:bCs w:val="0"/>
          <w:color w:val="000000" w:themeColor="text1"/>
          <w:sz w:val="22"/>
          <w:szCs w:val="21"/>
          <w:highlight w:val="none"/>
          <w:lang w:val="en-US" w:eastAsia="zh-CN"/>
          <w14:textFill>
            <w14:solidFill>
              <w14:schemeClr w14:val="tx1"/>
            </w14:solidFill>
          </w14:textFill>
        </w:rPr>
        <w:t>2、会议期间：场地沟通接洽；会议现场相关设备及舞台搭建服务；配合采购人员做好彩排工作；活动期间设备保障及维护；对参会人员安全保障及协调处理活动期间突发性等其他事务。</w:t>
      </w:r>
    </w:p>
    <w:p>
      <w:pPr>
        <w:spacing w:line="360" w:lineRule="auto"/>
        <w:ind w:firstLine="440" w:firstLineChars="200"/>
        <w:rPr>
          <w:rFonts w:hint="eastAsia" w:ascii="宋体" w:hAnsi="宋体" w:cs="Times New Roman"/>
          <w:bCs w:val="0"/>
          <w:color w:val="000000" w:themeColor="text1"/>
          <w:sz w:val="22"/>
          <w:szCs w:val="21"/>
          <w:highlight w:val="none"/>
          <w:lang w:val="en-US" w:eastAsia="zh-CN"/>
          <w14:textFill>
            <w14:solidFill>
              <w14:schemeClr w14:val="tx1"/>
            </w14:solidFill>
          </w14:textFill>
        </w:rPr>
      </w:pPr>
      <w:r>
        <w:rPr>
          <w:rFonts w:hint="eastAsia" w:ascii="宋体" w:hAnsi="宋体" w:cs="Times New Roman"/>
          <w:bCs w:val="0"/>
          <w:color w:val="000000" w:themeColor="text1"/>
          <w:sz w:val="22"/>
          <w:szCs w:val="21"/>
          <w:highlight w:val="none"/>
          <w:lang w:val="en-US" w:eastAsia="zh-CN"/>
          <w14:textFill>
            <w14:solidFill>
              <w14:schemeClr w14:val="tx1"/>
            </w14:solidFill>
          </w14:textFill>
        </w:rPr>
        <w:t>3、会议收尾：交接相关图像、纸质资料，按要求印刷及提供电子版。</w:t>
      </w:r>
    </w:p>
    <w:p>
      <w:pPr>
        <w:spacing w:line="360" w:lineRule="auto"/>
        <w:ind w:firstLine="440" w:firstLineChars="200"/>
        <w:rPr>
          <w:rFonts w:hint="eastAsia" w:ascii="宋体" w:hAnsi="宋体" w:cs="Times New Roman"/>
          <w:bCs w:val="0"/>
          <w:color w:val="000000" w:themeColor="text1"/>
          <w:sz w:val="22"/>
          <w:szCs w:val="21"/>
          <w:highlight w:val="none"/>
          <w:lang w:val="en-US" w:eastAsia="zh-CN"/>
          <w14:textFill>
            <w14:solidFill>
              <w14:schemeClr w14:val="tx1"/>
            </w14:solidFill>
          </w14:textFill>
        </w:rPr>
      </w:pPr>
      <w:r>
        <w:rPr>
          <w:rFonts w:hint="eastAsia" w:ascii="宋体" w:hAnsi="宋体" w:cs="Times New Roman"/>
          <w:bCs w:val="0"/>
          <w:color w:val="000000" w:themeColor="text1"/>
          <w:sz w:val="22"/>
          <w:szCs w:val="21"/>
          <w:highlight w:val="none"/>
          <w:lang w:val="en-US" w:eastAsia="zh-CN"/>
          <w14:textFill>
            <w14:solidFill>
              <w14:schemeClr w14:val="tx1"/>
            </w14:solidFill>
          </w14:textFill>
        </w:rPr>
        <w:t>4、其他服务：当地重点企业、机构拜访、座谈对接安排服务。</w:t>
      </w:r>
    </w:p>
    <w:p>
      <w:pPr>
        <w:spacing w:line="360" w:lineRule="auto"/>
        <w:ind w:firstLine="440" w:firstLineChars="200"/>
        <w:rPr>
          <w:rFonts w:hint="eastAsia" w:ascii="宋体" w:hAnsi="宋体" w:cs="Times New Roman"/>
          <w:bCs w:val="0"/>
          <w:color w:val="000000" w:themeColor="text1"/>
          <w:sz w:val="22"/>
          <w:szCs w:val="21"/>
          <w:highlight w:val="none"/>
          <w:lang w:val="en-US" w:eastAsia="zh-CN"/>
          <w14:textFill>
            <w14:solidFill>
              <w14:schemeClr w14:val="tx1"/>
            </w14:solidFill>
          </w14:textFill>
        </w:rPr>
      </w:pPr>
      <w:r>
        <w:rPr>
          <w:rFonts w:hint="eastAsia" w:ascii="宋体" w:hAnsi="宋体" w:cs="Times New Roman"/>
          <w:bCs w:val="0"/>
          <w:color w:val="000000" w:themeColor="text1"/>
          <w:sz w:val="22"/>
          <w:szCs w:val="21"/>
          <w:highlight w:val="none"/>
          <w:lang w:val="en-US" w:eastAsia="zh-CN"/>
          <w14:textFill>
            <w14:solidFill>
              <w14:schemeClr w14:val="tx1"/>
            </w14:solidFill>
          </w14:textFill>
        </w:rPr>
        <w:t>5、活动安排</w:t>
      </w:r>
    </w:p>
    <w:tbl>
      <w:tblPr>
        <w:tblStyle w:val="23"/>
        <w:tblW w:w="4998" w:type="pct"/>
        <w:jc w:val="right"/>
        <w:tblLayout w:type="autofit"/>
        <w:tblCellMar>
          <w:top w:w="0" w:type="dxa"/>
          <w:left w:w="0" w:type="dxa"/>
          <w:bottom w:w="0" w:type="dxa"/>
          <w:right w:w="0" w:type="dxa"/>
        </w:tblCellMar>
      </w:tblPr>
      <w:tblGrid>
        <w:gridCol w:w="781"/>
        <w:gridCol w:w="1041"/>
        <w:gridCol w:w="2349"/>
        <w:gridCol w:w="4442"/>
      </w:tblGrid>
      <w:tr>
        <w:tblPrEx>
          <w:tblCellMar>
            <w:top w:w="0" w:type="dxa"/>
            <w:left w:w="0" w:type="dxa"/>
            <w:bottom w:w="0" w:type="dxa"/>
            <w:right w:w="0" w:type="dxa"/>
          </w:tblCellMar>
        </w:tblPrEx>
        <w:trPr>
          <w:cantSplit/>
          <w:trHeight w:val="466" w:hRule="atLeast"/>
          <w:jc w:val="right"/>
        </w:trPr>
        <w:tc>
          <w:tcPr>
            <w:tcW w:w="453" w:type="pct"/>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cs="Times New Roman"/>
                <w:bCs w:val="0"/>
                <w:color w:val="000000" w:themeColor="text1"/>
                <w:sz w:val="22"/>
                <w:szCs w:val="21"/>
                <w:highlight w:val="none"/>
                <w:lang w:val="en-US" w:eastAsia="zh-CN"/>
                <w14:textFill>
                  <w14:solidFill>
                    <w14:schemeClr w14:val="tx1"/>
                  </w14:solidFill>
                </w14:textFill>
              </w:rPr>
            </w:pPr>
            <w:r>
              <w:rPr>
                <w:rFonts w:hint="eastAsia" w:ascii="宋体" w:hAnsi="宋体" w:cs="Times New Roman"/>
                <w:bCs w:val="0"/>
                <w:color w:val="000000" w:themeColor="text1"/>
                <w:sz w:val="22"/>
                <w:szCs w:val="21"/>
                <w:highlight w:val="none"/>
                <w:lang w:val="en-US" w:eastAsia="zh-CN"/>
                <w14:textFill>
                  <w14:solidFill>
                    <w14:schemeClr w14:val="tx1"/>
                  </w14:solidFill>
                </w14:textFill>
              </w:rPr>
              <w:t>序号</w:t>
            </w:r>
          </w:p>
        </w:tc>
        <w:tc>
          <w:tcPr>
            <w:tcW w:w="604" w:type="pct"/>
            <w:tcBorders>
              <w:top w:val="single" w:color="auto" w:sz="4" w:space="0"/>
              <w:left w:val="single" w:color="auto" w:sz="4" w:space="0"/>
              <w:bottom w:val="single" w:color="auto" w:sz="4" w:space="0"/>
              <w:right w:val="single" w:color="auto" w:sz="4" w:space="0"/>
            </w:tcBorders>
            <w:noWrap w:val="0"/>
            <w:vAlign w:val="center"/>
          </w:tcPr>
          <w:p>
            <w:pPr>
              <w:spacing w:line="360" w:lineRule="auto"/>
              <w:ind w:firstLine="440" w:firstLineChars="200"/>
              <w:jc w:val="center"/>
              <w:rPr>
                <w:rFonts w:hint="eastAsia" w:ascii="宋体" w:hAnsi="宋体" w:cs="Times New Roman"/>
                <w:bCs w:val="0"/>
                <w:color w:val="000000" w:themeColor="text1"/>
                <w:sz w:val="22"/>
                <w:szCs w:val="21"/>
                <w:highlight w:val="none"/>
                <w:lang w:val="en-US" w:eastAsia="zh-CN"/>
                <w14:textFill>
                  <w14:solidFill>
                    <w14:schemeClr w14:val="tx1"/>
                  </w14:solidFill>
                </w14:textFill>
              </w:rPr>
            </w:pPr>
            <w:r>
              <w:rPr>
                <w:rFonts w:hint="eastAsia" w:ascii="宋体" w:hAnsi="宋体" w:cs="Times New Roman"/>
                <w:bCs w:val="0"/>
                <w:color w:val="000000" w:themeColor="text1"/>
                <w:sz w:val="22"/>
                <w:szCs w:val="21"/>
                <w:highlight w:val="none"/>
                <w:lang w:val="en-US" w:eastAsia="zh-CN"/>
                <w14:textFill>
                  <w14:solidFill>
                    <w14:schemeClr w14:val="tx1"/>
                  </w14:solidFill>
                </w14:textFill>
              </w:rPr>
              <w:t>阶段</w:t>
            </w:r>
          </w:p>
        </w:tc>
        <w:tc>
          <w:tcPr>
            <w:tcW w:w="1363" w:type="pct"/>
            <w:tcBorders>
              <w:top w:val="single" w:color="auto" w:sz="4" w:space="0"/>
              <w:left w:val="single" w:color="auto" w:sz="4" w:space="0"/>
              <w:bottom w:val="single" w:color="auto" w:sz="4" w:space="0"/>
              <w:right w:val="single" w:color="auto" w:sz="4" w:space="0"/>
            </w:tcBorders>
            <w:noWrap w:val="0"/>
            <w:vAlign w:val="center"/>
          </w:tcPr>
          <w:p>
            <w:pPr>
              <w:spacing w:line="360" w:lineRule="auto"/>
              <w:ind w:firstLine="440" w:firstLineChars="200"/>
              <w:jc w:val="center"/>
              <w:rPr>
                <w:rFonts w:hint="eastAsia" w:ascii="宋体" w:hAnsi="宋体" w:cs="Times New Roman"/>
                <w:bCs w:val="0"/>
                <w:color w:val="000000" w:themeColor="text1"/>
                <w:sz w:val="22"/>
                <w:szCs w:val="21"/>
                <w:highlight w:val="none"/>
                <w:lang w:val="en-US" w:eastAsia="zh-CN"/>
                <w14:textFill>
                  <w14:solidFill>
                    <w14:schemeClr w14:val="tx1"/>
                  </w14:solidFill>
                </w14:textFill>
              </w:rPr>
            </w:pPr>
            <w:r>
              <w:rPr>
                <w:rFonts w:hint="eastAsia" w:ascii="宋体" w:hAnsi="宋体" w:cs="Times New Roman"/>
                <w:bCs w:val="0"/>
                <w:color w:val="000000" w:themeColor="text1"/>
                <w:sz w:val="22"/>
                <w:szCs w:val="21"/>
                <w:highlight w:val="none"/>
                <w:lang w:val="en-US" w:eastAsia="zh-CN"/>
                <w14:textFill>
                  <w14:solidFill>
                    <w14:schemeClr w14:val="tx1"/>
                  </w14:solidFill>
                </w14:textFill>
              </w:rPr>
              <w:t>时间</w:t>
            </w:r>
          </w:p>
        </w:tc>
        <w:tc>
          <w:tcPr>
            <w:tcW w:w="2578" w:type="pct"/>
            <w:tcBorders>
              <w:top w:val="single" w:color="auto" w:sz="4" w:space="0"/>
              <w:left w:val="single" w:color="auto" w:sz="4" w:space="0"/>
              <w:bottom w:val="single" w:color="auto" w:sz="4" w:space="0"/>
              <w:right w:val="single" w:color="auto" w:sz="4" w:space="0"/>
            </w:tcBorders>
            <w:noWrap w:val="0"/>
            <w:vAlign w:val="center"/>
          </w:tcPr>
          <w:p>
            <w:pPr>
              <w:spacing w:line="360" w:lineRule="auto"/>
              <w:ind w:firstLine="440" w:firstLineChars="200"/>
              <w:jc w:val="center"/>
              <w:rPr>
                <w:rFonts w:hint="eastAsia" w:ascii="宋体" w:hAnsi="宋体" w:cs="Times New Roman"/>
                <w:bCs w:val="0"/>
                <w:color w:val="000000" w:themeColor="text1"/>
                <w:sz w:val="22"/>
                <w:szCs w:val="21"/>
                <w:highlight w:val="none"/>
                <w:lang w:val="en-US" w:eastAsia="zh-CN"/>
                <w14:textFill>
                  <w14:solidFill>
                    <w14:schemeClr w14:val="tx1"/>
                  </w14:solidFill>
                </w14:textFill>
              </w:rPr>
            </w:pPr>
            <w:r>
              <w:rPr>
                <w:rFonts w:hint="eastAsia" w:ascii="宋体" w:hAnsi="宋体" w:cs="Times New Roman"/>
                <w:bCs w:val="0"/>
                <w:color w:val="000000" w:themeColor="text1"/>
                <w:sz w:val="22"/>
                <w:szCs w:val="21"/>
                <w:highlight w:val="none"/>
                <w:lang w:val="en-US" w:eastAsia="zh-CN"/>
                <w14:textFill>
                  <w14:solidFill>
                    <w14:schemeClr w14:val="tx1"/>
                  </w14:solidFill>
                </w14:textFill>
              </w:rPr>
              <w:t>主要工作</w:t>
            </w:r>
          </w:p>
        </w:tc>
      </w:tr>
      <w:tr>
        <w:tblPrEx>
          <w:tblCellMar>
            <w:top w:w="0" w:type="dxa"/>
            <w:left w:w="0" w:type="dxa"/>
            <w:bottom w:w="0" w:type="dxa"/>
            <w:right w:w="0" w:type="dxa"/>
          </w:tblCellMar>
        </w:tblPrEx>
        <w:trPr>
          <w:cantSplit/>
          <w:trHeight w:val="90" w:hRule="atLeast"/>
          <w:jc w:val="right"/>
        </w:trPr>
        <w:tc>
          <w:tcPr>
            <w:tcW w:w="453" w:type="pct"/>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cs="Times New Roman"/>
                <w:bCs w:val="0"/>
                <w:color w:val="000000" w:themeColor="text1"/>
                <w:sz w:val="22"/>
                <w:szCs w:val="21"/>
                <w:highlight w:val="none"/>
                <w:lang w:val="en-US" w:eastAsia="zh-CN"/>
                <w14:textFill>
                  <w14:solidFill>
                    <w14:schemeClr w14:val="tx1"/>
                  </w14:solidFill>
                </w14:textFill>
              </w:rPr>
            </w:pPr>
            <w:r>
              <w:rPr>
                <w:rFonts w:hint="eastAsia" w:ascii="宋体" w:hAnsi="宋体" w:cs="Times New Roman"/>
                <w:bCs w:val="0"/>
                <w:color w:val="000000" w:themeColor="text1"/>
                <w:sz w:val="22"/>
                <w:szCs w:val="21"/>
                <w:highlight w:val="none"/>
                <w:lang w:val="en-US" w:eastAsia="zh-CN"/>
                <w14:textFill>
                  <w14:solidFill>
                    <w14:schemeClr w14:val="tx1"/>
                  </w14:solidFill>
                </w14:textFill>
              </w:rPr>
              <w:t>1</w:t>
            </w:r>
          </w:p>
        </w:tc>
        <w:tc>
          <w:tcPr>
            <w:tcW w:w="604" w:type="pct"/>
            <w:tcBorders>
              <w:top w:val="single" w:color="auto" w:sz="4" w:space="0"/>
              <w:left w:val="single" w:color="auto" w:sz="4" w:space="0"/>
              <w:bottom w:val="single" w:color="auto" w:sz="4" w:space="0"/>
              <w:right w:val="single" w:color="auto" w:sz="4" w:space="0"/>
            </w:tcBorders>
            <w:noWrap w:val="0"/>
            <w:vAlign w:val="center"/>
          </w:tcPr>
          <w:p>
            <w:pPr>
              <w:spacing w:line="360" w:lineRule="auto"/>
              <w:ind w:firstLine="440" w:firstLineChars="200"/>
              <w:jc w:val="center"/>
              <w:rPr>
                <w:rFonts w:hint="eastAsia" w:ascii="宋体" w:hAnsi="宋体" w:cs="Times New Roman"/>
                <w:bCs w:val="0"/>
                <w:color w:val="000000" w:themeColor="text1"/>
                <w:sz w:val="22"/>
                <w:szCs w:val="21"/>
                <w:highlight w:val="none"/>
                <w:lang w:val="en-US" w:eastAsia="zh-CN"/>
                <w14:textFill>
                  <w14:solidFill>
                    <w14:schemeClr w14:val="tx1"/>
                  </w14:solidFill>
                </w14:textFill>
              </w:rPr>
            </w:pPr>
          </w:p>
          <w:p>
            <w:pPr>
              <w:spacing w:line="360" w:lineRule="auto"/>
              <w:ind w:firstLine="440" w:firstLineChars="200"/>
              <w:jc w:val="center"/>
              <w:rPr>
                <w:rFonts w:hint="eastAsia" w:ascii="宋体" w:hAnsi="宋体" w:cs="Times New Roman"/>
                <w:bCs w:val="0"/>
                <w:color w:val="000000" w:themeColor="text1"/>
                <w:sz w:val="22"/>
                <w:szCs w:val="21"/>
                <w:highlight w:val="none"/>
                <w:lang w:val="en-US" w:eastAsia="zh-CN"/>
                <w14:textFill>
                  <w14:solidFill>
                    <w14:schemeClr w14:val="tx1"/>
                  </w14:solidFill>
                </w14:textFill>
              </w:rPr>
            </w:pPr>
          </w:p>
          <w:p>
            <w:pPr>
              <w:spacing w:line="360" w:lineRule="auto"/>
              <w:jc w:val="center"/>
              <w:rPr>
                <w:rFonts w:hint="eastAsia" w:ascii="宋体" w:hAnsi="宋体" w:cs="Times New Roman"/>
                <w:bCs w:val="0"/>
                <w:color w:val="000000" w:themeColor="text1"/>
                <w:sz w:val="22"/>
                <w:szCs w:val="21"/>
                <w:highlight w:val="none"/>
                <w:lang w:val="en-US" w:eastAsia="zh-CN"/>
                <w14:textFill>
                  <w14:solidFill>
                    <w14:schemeClr w14:val="tx1"/>
                  </w14:solidFill>
                </w14:textFill>
              </w:rPr>
            </w:pPr>
            <w:r>
              <w:rPr>
                <w:rFonts w:hint="eastAsia" w:ascii="宋体" w:hAnsi="宋体" w:cs="Times New Roman"/>
                <w:bCs w:val="0"/>
                <w:color w:val="000000" w:themeColor="text1"/>
                <w:sz w:val="22"/>
                <w:szCs w:val="21"/>
                <w:highlight w:val="none"/>
                <w:lang w:val="en-US" w:eastAsia="zh-CN"/>
                <w14:textFill>
                  <w14:solidFill>
                    <w14:schemeClr w14:val="tx1"/>
                  </w14:solidFill>
                </w14:textFill>
              </w:rPr>
              <w:t>会议前期</w:t>
            </w:r>
          </w:p>
          <w:p>
            <w:pPr>
              <w:spacing w:line="360" w:lineRule="auto"/>
              <w:ind w:firstLine="440" w:firstLineChars="200"/>
              <w:jc w:val="center"/>
              <w:rPr>
                <w:rFonts w:hint="eastAsia" w:ascii="宋体" w:hAnsi="宋体" w:cs="Times New Roman"/>
                <w:bCs w:val="0"/>
                <w:color w:val="000000" w:themeColor="text1"/>
                <w:sz w:val="22"/>
                <w:szCs w:val="21"/>
                <w:highlight w:val="none"/>
                <w:lang w:val="en-US" w:eastAsia="zh-CN"/>
                <w14:textFill>
                  <w14:solidFill>
                    <w14:schemeClr w14:val="tx1"/>
                  </w14:solidFill>
                </w14:textFill>
              </w:rPr>
            </w:pPr>
          </w:p>
          <w:p>
            <w:pPr>
              <w:spacing w:line="360" w:lineRule="auto"/>
              <w:ind w:firstLine="440" w:firstLineChars="200"/>
              <w:jc w:val="center"/>
              <w:rPr>
                <w:rFonts w:hint="eastAsia" w:ascii="宋体" w:hAnsi="宋体" w:cs="Times New Roman"/>
                <w:bCs w:val="0"/>
                <w:color w:val="000000" w:themeColor="text1"/>
                <w:sz w:val="22"/>
                <w:szCs w:val="21"/>
                <w:highlight w:val="none"/>
                <w:lang w:val="en-US" w:eastAsia="zh-CN"/>
                <w14:textFill>
                  <w14:solidFill>
                    <w14:schemeClr w14:val="tx1"/>
                  </w14:solidFill>
                </w14:textFill>
              </w:rPr>
            </w:pPr>
          </w:p>
        </w:tc>
        <w:tc>
          <w:tcPr>
            <w:tcW w:w="1363" w:type="pct"/>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cs="Times New Roman"/>
                <w:bCs w:val="0"/>
                <w:color w:val="000000" w:themeColor="text1"/>
                <w:sz w:val="22"/>
                <w:szCs w:val="21"/>
                <w:highlight w:val="none"/>
                <w:lang w:val="en-US" w:eastAsia="zh-CN"/>
                <w14:textFill>
                  <w14:solidFill>
                    <w14:schemeClr w14:val="tx1"/>
                  </w14:solidFill>
                </w14:textFill>
              </w:rPr>
            </w:pPr>
            <w:r>
              <w:rPr>
                <w:rFonts w:hint="eastAsia" w:ascii="宋体" w:hAnsi="宋体" w:cs="Times New Roman"/>
                <w:bCs w:val="0"/>
                <w:color w:val="000000" w:themeColor="text1"/>
                <w:sz w:val="22"/>
                <w:szCs w:val="21"/>
                <w:highlight w:val="none"/>
                <w:lang w:val="en-US" w:eastAsia="zh-CN"/>
                <w14:textFill>
                  <w14:solidFill>
                    <w14:schemeClr w14:val="tx1"/>
                  </w14:solidFill>
                </w14:textFill>
              </w:rPr>
              <w:t>自本合同签订之日起至会议开展</w:t>
            </w:r>
          </w:p>
        </w:tc>
        <w:tc>
          <w:tcPr>
            <w:tcW w:w="2578" w:type="pct"/>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hint="eastAsia" w:ascii="宋体" w:hAnsi="宋体" w:cs="Times New Roman"/>
                <w:bCs w:val="0"/>
                <w:color w:val="000000" w:themeColor="text1"/>
                <w:sz w:val="22"/>
                <w:szCs w:val="21"/>
                <w:highlight w:val="none"/>
                <w:lang w:val="en-US" w:eastAsia="zh-CN"/>
                <w14:textFill>
                  <w14:solidFill>
                    <w14:schemeClr w14:val="tx1"/>
                  </w14:solidFill>
                </w14:textFill>
              </w:rPr>
            </w:pPr>
            <w:r>
              <w:rPr>
                <w:rFonts w:hint="eastAsia" w:ascii="宋体" w:hAnsi="宋体" w:cs="Times New Roman"/>
                <w:bCs w:val="0"/>
                <w:color w:val="000000" w:themeColor="text1"/>
                <w:sz w:val="22"/>
                <w:szCs w:val="21"/>
                <w:highlight w:val="none"/>
                <w:lang w:val="en-US" w:eastAsia="zh-CN"/>
                <w14:textFill>
                  <w14:solidFill>
                    <w14:schemeClr w14:val="tx1"/>
                  </w14:solidFill>
                </w14:textFill>
              </w:rPr>
              <w:t>1.会议方案策划，根据采购人意见优化方案、落实策划阶段的安排。</w:t>
            </w:r>
          </w:p>
          <w:p>
            <w:pPr>
              <w:spacing w:line="360" w:lineRule="auto"/>
              <w:rPr>
                <w:rFonts w:hint="eastAsia" w:ascii="宋体" w:hAnsi="宋体" w:cs="Times New Roman"/>
                <w:bCs w:val="0"/>
                <w:color w:val="000000" w:themeColor="text1"/>
                <w:sz w:val="22"/>
                <w:szCs w:val="21"/>
                <w:highlight w:val="none"/>
                <w:lang w:val="en-US" w:eastAsia="zh-CN"/>
                <w14:textFill>
                  <w14:solidFill>
                    <w14:schemeClr w14:val="tx1"/>
                  </w14:solidFill>
                </w14:textFill>
              </w:rPr>
            </w:pPr>
            <w:r>
              <w:rPr>
                <w:rFonts w:hint="eastAsia" w:ascii="宋体" w:hAnsi="宋体" w:cs="Times New Roman"/>
                <w:bCs w:val="0"/>
                <w:color w:val="000000" w:themeColor="text1"/>
                <w:sz w:val="22"/>
                <w:szCs w:val="21"/>
                <w:highlight w:val="none"/>
                <w:lang w:val="en-US" w:eastAsia="zh-CN"/>
                <w14:textFill>
                  <w14:solidFill>
                    <w14:schemeClr w14:val="tx1"/>
                  </w14:solidFill>
                </w14:textFill>
              </w:rPr>
              <w:t>2.场地沟通、预定；设备租赁；传译设备准备。</w:t>
            </w:r>
          </w:p>
          <w:p>
            <w:pPr>
              <w:spacing w:line="360" w:lineRule="auto"/>
              <w:rPr>
                <w:rFonts w:hint="eastAsia" w:ascii="宋体" w:hAnsi="宋体" w:cs="Times New Roman"/>
                <w:bCs w:val="0"/>
                <w:color w:val="000000" w:themeColor="text1"/>
                <w:sz w:val="22"/>
                <w:szCs w:val="21"/>
                <w:highlight w:val="none"/>
                <w:lang w:val="en-US" w:eastAsia="zh-CN"/>
                <w14:textFill>
                  <w14:solidFill>
                    <w14:schemeClr w14:val="tx1"/>
                  </w14:solidFill>
                </w14:textFill>
              </w:rPr>
            </w:pPr>
            <w:r>
              <w:rPr>
                <w:rFonts w:hint="eastAsia" w:ascii="宋体" w:hAnsi="宋体" w:cs="Times New Roman"/>
                <w:bCs w:val="0"/>
                <w:color w:val="000000" w:themeColor="text1"/>
                <w:sz w:val="22"/>
                <w:szCs w:val="21"/>
                <w:highlight w:val="none"/>
                <w:lang w:val="en-US" w:eastAsia="zh-CN"/>
                <w14:textFill>
                  <w14:solidFill>
                    <w14:schemeClr w14:val="tx1"/>
                  </w14:solidFill>
                </w14:textFill>
              </w:rPr>
              <w:t>3.资料翻译及印刷。</w:t>
            </w:r>
          </w:p>
          <w:p>
            <w:pPr>
              <w:spacing w:line="360" w:lineRule="auto"/>
              <w:rPr>
                <w:rFonts w:hint="eastAsia" w:ascii="宋体" w:hAnsi="宋体" w:cs="Times New Roman"/>
                <w:bCs w:val="0"/>
                <w:color w:val="000000" w:themeColor="text1"/>
                <w:sz w:val="22"/>
                <w:szCs w:val="21"/>
                <w:highlight w:val="none"/>
                <w:lang w:val="en-US" w:eastAsia="zh-CN"/>
                <w14:textFill>
                  <w14:solidFill>
                    <w14:schemeClr w14:val="tx1"/>
                  </w14:solidFill>
                </w14:textFill>
              </w:rPr>
            </w:pPr>
            <w:r>
              <w:rPr>
                <w:rFonts w:hint="eastAsia" w:ascii="宋体" w:hAnsi="宋体" w:cs="Times New Roman"/>
                <w:bCs w:val="0"/>
                <w:color w:val="000000" w:themeColor="text1"/>
                <w:sz w:val="22"/>
                <w:szCs w:val="21"/>
                <w:highlight w:val="none"/>
                <w:lang w:val="en-US" w:eastAsia="zh-CN"/>
                <w14:textFill>
                  <w14:solidFill>
                    <w14:schemeClr w14:val="tx1"/>
                  </w14:solidFill>
                </w14:textFill>
              </w:rPr>
              <w:t>4.会议前期其他筹备工作。</w:t>
            </w:r>
          </w:p>
        </w:tc>
      </w:tr>
      <w:tr>
        <w:tblPrEx>
          <w:tblCellMar>
            <w:top w:w="0" w:type="dxa"/>
            <w:left w:w="0" w:type="dxa"/>
            <w:bottom w:w="0" w:type="dxa"/>
            <w:right w:w="0" w:type="dxa"/>
          </w:tblCellMar>
        </w:tblPrEx>
        <w:trPr>
          <w:cantSplit/>
          <w:trHeight w:val="408" w:hRule="atLeast"/>
          <w:jc w:val="right"/>
        </w:trPr>
        <w:tc>
          <w:tcPr>
            <w:tcW w:w="453" w:type="pct"/>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cs="Times New Roman"/>
                <w:bCs w:val="0"/>
                <w:color w:val="000000" w:themeColor="text1"/>
                <w:sz w:val="22"/>
                <w:szCs w:val="21"/>
                <w:highlight w:val="none"/>
                <w:lang w:val="en-US" w:eastAsia="zh-CN"/>
                <w14:textFill>
                  <w14:solidFill>
                    <w14:schemeClr w14:val="tx1"/>
                  </w14:solidFill>
                </w14:textFill>
              </w:rPr>
            </w:pPr>
            <w:r>
              <w:rPr>
                <w:rFonts w:hint="eastAsia" w:ascii="宋体" w:hAnsi="宋体" w:cs="Times New Roman"/>
                <w:bCs w:val="0"/>
                <w:color w:val="000000" w:themeColor="text1"/>
                <w:sz w:val="22"/>
                <w:szCs w:val="21"/>
                <w:highlight w:val="none"/>
                <w:lang w:val="en-US" w:eastAsia="zh-CN"/>
                <w14:textFill>
                  <w14:solidFill>
                    <w14:schemeClr w14:val="tx1"/>
                  </w14:solidFill>
                </w14:textFill>
              </w:rPr>
              <w:t>2</w:t>
            </w:r>
          </w:p>
        </w:tc>
        <w:tc>
          <w:tcPr>
            <w:tcW w:w="604" w:type="pct"/>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cs="Times New Roman"/>
                <w:bCs w:val="0"/>
                <w:color w:val="000000" w:themeColor="text1"/>
                <w:sz w:val="22"/>
                <w:szCs w:val="21"/>
                <w:highlight w:val="none"/>
                <w:lang w:val="en-US" w:eastAsia="zh-CN"/>
                <w14:textFill>
                  <w14:solidFill>
                    <w14:schemeClr w14:val="tx1"/>
                  </w14:solidFill>
                </w14:textFill>
              </w:rPr>
            </w:pPr>
            <w:r>
              <w:rPr>
                <w:rFonts w:hint="eastAsia" w:ascii="宋体" w:hAnsi="宋体" w:cs="Times New Roman"/>
                <w:bCs w:val="0"/>
                <w:color w:val="000000" w:themeColor="text1"/>
                <w:sz w:val="22"/>
                <w:szCs w:val="21"/>
                <w:highlight w:val="none"/>
                <w:lang w:val="en-US" w:eastAsia="zh-CN"/>
                <w14:textFill>
                  <w14:solidFill>
                    <w14:schemeClr w14:val="tx1"/>
                  </w14:solidFill>
                </w14:textFill>
              </w:rPr>
              <w:t>会议期间</w:t>
            </w:r>
          </w:p>
        </w:tc>
        <w:tc>
          <w:tcPr>
            <w:tcW w:w="1363" w:type="pct"/>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cs="Times New Roman"/>
                <w:bCs w:val="0"/>
                <w:color w:val="000000" w:themeColor="text1"/>
                <w:sz w:val="22"/>
                <w:szCs w:val="21"/>
                <w:highlight w:val="none"/>
                <w:lang w:val="en-US" w:eastAsia="zh-CN"/>
                <w14:textFill>
                  <w14:solidFill>
                    <w14:schemeClr w14:val="tx1"/>
                  </w14:solidFill>
                </w14:textFill>
              </w:rPr>
            </w:pPr>
            <w:r>
              <w:rPr>
                <w:rFonts w:hint="eastAsia" w:ascii="宋体" w:hAnsi="宋体" w:cs="Times New Roman"/>
                <w:bCs w:val="0"/>
                <w:color w:val="000000" w:themeColor="text1"/>
                <w:sz w:val="22"/>
                <w:szCs w:val="21"/>
                <w:highlight w:val="none"/>
                <w:lang w:val="en-US" w:eastAsia="zh-CN"/>
                <w14:textFill>
                  <w14:solidFill>
                    <w14:schemeClr w14:val="tx1"/>
                  </w14:solidFill>
                </w14:textFill>
              </w:rPr>
              <w:t>2场会议召开期间</w:t>
            </w:r>
          </w:p>
        </w:tc>
        <w:tc>
          <w:tcPr>
            <w:tcW w:w="2578" w:type="pct"/>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hint="eastAsia" w:ascii="宋体" w:hAnsi="宋体" w:cs="Times New Roman"/>
                <w:bCs w:val="0"/>
                <w:color w:val="000000" w:themeColor="text1"/>
                <w:sz w:val="22"/>
                <w:szCs w:val="21"/>
                <w:highlight w:val="none"/>
                <w:lang w:val="en-US" w:eastAsia="zh-CN"/>
                <w14:textFill>
                  <w14:solidFill>
                    <w14:schemeClr w14:val="tx1"/>
                  </w14:solidFill>
                </w14:textFill>
              </w:rPr>
            </w:pPr>
            <w:r>
              <w:rPr>
                <w:rFonts w:hint="eastAsia" w:ascii="宋体" w:hAnsi="宋体" w:cs="Times New Roman"/>
                <w:bCs w:val="0"/>
                <w:color w:val="000000" w:themeColor="text1"/>
                <w:sz w:val="22"/>
                <w:szCs w:val="21"/>
                <w:highlight w:val="none"/>
                <w:lang w:val="en-US" w:eastAsia="zh-CN"/>
                <w14:textFill>
                  <w14:solidFill>
                    <w14:schemeClr w14:val="tx1"/>
                  </w14:solidFill>
                </w14:textFill>
              </w:rPr>
              <w:t>1.场地搭建。</w:t>
            </w:r>
          </w:p>
          <w:p>
            <w:pPr>
              <w:spacing w:line="360" w:lineRule="auto"/>
              <w:rPr>
                <w:rFonts w:hint="eastAsia" w:ascii="宋体" w:hAnsi="宋体" w:cs="Times New Roman"/>
                <w:bCs w:val="0"/>
                <w:color w:val="000000" w:themeColor="text1"/>
                <w:sz w:val="22"/>
                <w:szCs w:val="21"/>
                <w:highlight w:val="none"/>
                <w:lang w:val="en-US" w:eastAsia="zh-CN"/>
                <w14:textFill>
                  <w14:solidFill>
                    <w14:schemeClr w14:val="tx1"/>
                  </w14:solidFill>
                </w14:textFill>
              </w:rPr>
            </w:pPr>
            <w:r>
              <w:rPr>
                <w:rFonts w:hint="eastAsia" w:ascii="宋体" w:hAnsi="宋体" w:cs="Times New Roman"/>
                <w:bCs w:val="0"/>
                <w:color w:val="000000" w:themeColor="text1"/>
                <w:sz w:val="22"/>
                <w:szCs w:val="21"/>
                <w:highlight w:val="none"/>
                <w:lang w:val="en-US" w:eastAsia="zh-CN"/>
                <w14:textFill>
                  <w14:solidFill>
                    <w14:schemeClr w14:val="tx1"/>
                  </w14:solidFill>
                </w14:textFill>
              </w:rPr>
              <w:t>2.配合采购人做好彩排等相关工作。</w:t>
            </w:r>
          </w:p>
          <w:p>
            <w:pPr>
              <w:spacing w:line="360" w:lineRule="auto"/>
              <w:rPr>
                <w:rFonts w:hint="eastAsia" w:ascii="宋体" w:hAnsi="宋体" w:cs="Times New Roman"/>
                <w:bCs w:val="0"/>
                <w:color w:val="000000" w:themeColor="text1"/>
                <w:sz w:val="22"/>
                <w:szCs w:val="21"/>
                <w:highlight w:val="none"/>
                <w:lang w:val="en-US" w:eastAsia="zh-CN"/>
                <w14:textFill>
                  <w14:solidFill>
                    <w14:schemeClr w14:val="tx1"/>
                  </w14:solidFill>
                </w14:textFill>
              </w:rPr>
            </w:pPr>
            <w:r>
              <w:rPr>
                <w:rFonts w:hint="eastAsia" w:ascii="宋体" w:hAnsi="宋体" w:cs="Times New Roman"/>
                <w:bCs w:val="0"/>
                <w:color w:val="000000" w:themeColor="text1"/>
                <w:sz w:val="22"/>
                <w:szCs w:val="21"/>
                <w:highlight w:val="none"/>
                <w:lang w:val="en-US" w:eastAsia="zh-CN"/>
                <w14:textFill>
                  <w14:solidFill>
                    <w14:schemeClr w14:val="tx1"/>
                  </w14:solidFill>
                </w14:textFill>
              </w:rPr>
              <w:t>3.维护，保障活动顺利进行。</w:t>
            </w:r>
          </w:p>
        </w:tc>
      </w:tr>
      <w:tr>
        <w:tblPrEx>
          <w:tblCellMar>
            <w:top w:w="0" w:type="dxa"/>
            <w:left w:w="0" w:type="dxa"/>
            <w:bottom w:w="0" w:type="dxa"/>
            <w:right w:w="0" w:type="dxa"/>
          </w:tblCellMar>
        </w:tblPrEx>
        <w:trPr>
          <w:cantSplit/>
          <w:trHeight w:val="561" w:hRule="atLeast"/>
          <w:jc w:val="right"/>
        </w:trPr>
        <w:tc>
          <w:tcPr>
            <w:tcW w:w="453" w:type="pct"/>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cs="Times New Roman"/>
                <w:bCs w:val="0"/>
                <w:color w:val="000000" w:themeColor="text1"/>
                <w:sz w:val="22"/>
                <w:szCs w:val="21"/>
                <w:highlight w:val="none"/>
                <w:lang w:val="en-US" w:eastAsia="zh-CN"/>
                <w14:textFill>
                  <w14:solidFill>
                    <w14:schemeClr w14:val="tx1"/>
                  </w14:solidFill>
                </w14:textFill>
              </w:rPr>
            </w:pPr>
            <w:r>
              <w:rPr>
                <w:rFonts w:hint="eastAsia" w:ascii="宋体" w:hAnsi="宋体" w:cs="Times New Roman"/>
                <w:bCs w:val="0"/>
                <w:color w:val="000000" w:themeColor="text1"/>
                <w:sz w:val="22"/>
                <w:szCs w:val="21"/>
                <w:highlight w:val="none"/>
                <w:lang w:val="en-US" w:eastAsia="zh-CN"/>
                <w14:textFill>
                  <w14:solidFill>
                    <w14:schemeClr w14:val="tx1"/>
                  </w14:solidFill>
                </w14:textFill>
              </w:rPr>
              <w:t>3</w:t>
            </w:r>
          </w:p>
        </w:tc>
        <w:tc>
          <w:tcPr>
            <w:tcW w:w="604" w:type="pct"/>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cs="Times New Roman"/>
                <w:bCs w:val="0"/>
                <w:color w:val="000000" w:themeColor="text1"/>
                <w:sz w:val="22"/>
                <w:szCs w:val="21"/>
                <w:highlight w:val="none"/>
                <w:lang w:val="en-US" w:eastAsia="zh-CN"/>
                <w14:textFill>
                  <w14:solidFill>
                    <w14:schemeClr w14:val="tx1"/>
                  </w14:solidFill>
                </w14:textFill>
              </w:rPr>
            </w:pPr>
            <w:r>
              <w:rPr>
                <w:rFonts w:hint="eastAsia" w:ascii="宋体" w:hAnsi="宋体" w:cs="Times New Roman"/>
                <w:bCs w:val="0"/>
                <w:color w:val="000000" w:themeColor="text1"/>
                <w:sz w:val="22"/>
                <w:szCs w:val="21"/>
                <w:highlight w:val="none"/>
                <w:lang w:val="en-US" w:eastAsia="zh-CN"/>
                <w14:textFill>
                  <w14:solidFill>
                    <w14:schemeClr w14:val="tx1"/>
                  </w14:solidFill>
                </w14:textFill>
              </w:rPr>
              <w:t>会后收尾</w:t>
            </w:r>
          </w:p>
        </w:tc>
        <w:tc>
          <w:tcPr>
            <w:tcW w:w="1363" w:type="pct"/>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cs="Times New Roman"/>
                <w:bCs w:val="0"/>
                <w:color w:val="000000" w:themeColor="text1"/>
                <w:sz w:val="22"/>
                <w:szCs w:val="21"/>
                <w:highlight w:val="none"/>
                <w:lang w:val="en-US" w:eastAsia="zh-CN"/>
                <w14:textFill>
                  <w14:solidFill>
                    <w14:schemeClr w14:val="tx1"/>
                  </w14:solidFill>
                </w14:textFill>
              </w:rPr>
            </w:pPr>
            <w:r>
              <w:rPr>
                <w:rFonts w:hint="eastAsia" w:ascii="宋体" w:hAnsi="宋体" w:cs="Times New Roman"/>
                <w:bCs w:val="0"/>
                <w:color w:val="000000" w:themeColor="text1"/>
                <w:sz w:val="22"/>
                <w:szCs w:val="21"/>
                <w:highlight w:val="none"/>
                <w:lang w:val="en-US" w:eastAsia="zh-CN"/>
                <w14:textFill>
                  <w14:solidFill>
                    <w14:schemeClr w14:val="tx1"/>
                  </w14:solidFill>
                </w14:textFill>
              </w:rPr>
              <w:t>大会结束后</w:t>
            </w:r>
          </w:p>
        </w:tc>
        <w:tc>
          <w:tcPr>
            <w:tcW w:w="2578" w:type="pct"/>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hint="eastAsia" w:ascii="宋体" w:hAnsi="宋体" w:cs="Times New Roman"/>
                <w:bCs w:val="0"/>
                <w:color w:val="000000" w:themeColor="text1"/>
                <w:sz w:val="22"/>
                <w:szCs w:val="21"/>
                <w:highlight w:val="none"/>
                <w:lang w:val="en-US" w:eastAsia="zh-CN"/>
                <w14:textFill>
                  <w14:solidFill>
                    <w14:schemeClr w14:val="tx1"/>
                  </w14:solidFill>
                </w14:textFill>
              </w:rPr>
            </w:pPr>
            <w:r>
              <w:rPr>
                <w:rFonts w:hint="eastAsia" w:ascii="宋体" w:hAnsi="宋体" w:cs="Times New Roman"/>
                <w:bCs w:val="0"/>
                <w:color w:val="000000" w:themeColor="text1"/>
                <w:sz w:val="22"/>
                <w:szCs w:val="21"/>
                <w:highlight w:val="none"/>
                <w:lang w:val="en-US" w:eastAsia="zh-CN"/>
                <w14:textFill>
                  <w14:solidFill>
                    <w14:schemeClr w14:val="tx1"/>
                  </w14:solidFill>
                </w14:textFill>
              </w:rPr>
              <w:t>最终成果资料整理。</w:t>
            </w:r>
          </w:p>
        </w:tc>
      </w:tr>
      <w:tr>
        <w:tblPrEx>
          <w:tblCellMar>
            <w:top w:w="0" w:type="dxa"/>
            <w:left w:w="0" w:type="dxa"/>
            <w:bottom w:w="0" w:type="dxa"/>
            <w:right w:w="0" w:type="dxa"/>
          </w:tblCellMar>
        </w:tblPrEx>
        <w:trPr>
          <w:cantSplit/>
          <w:trHeight w:val="90" w:hRule="atLeast"/>
          <w:jc w:val="right"/>
        </w:trPr>
        <w:tc>
          <w:tcPr>
            <w:tcW w:w="453" w:type="pct"/>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cs="Times New Roman"/>
                <w:bCs w:val="0"/>
                <w:color w:val="000000" w:themeColor="text1"/>
                <w:sz w:val="22"/>
                <w:szCs w:val="21"/>
                <w:highlight w:val="none"/>
                <w:lang w:val="en-US" w:eastAsia="zh-CN"/>
                <w14:textFill>
                  <w14:solidFill>
                    <w14:schemeClr w14:val="tx1"/>
                  </w14:solidFill>
                </w14:textFill>
              </w:rPr>
            </w:pPr>
            <w:r>
              <w:rPr>
                <w:rFonts w:hint="eastAsia" w:ascii="宋体" w:hAnsi="宋体" w:cs="Times New Roman"/>
                <w:bCs w:val="0"/>
                <w:color w:val="000000" w:themeColor="text1"/>
                <w:sz w:val="22"/>
                <w:szCs w:val="21"/>
                <w:highlight w:val="none"/>
                <w:lang w:val="en-US" w:eastAsia="zh-CN"/>
                <w14:textFill>
                  <w14:solidFill>
                    <w14:schemeClr w14:val="tx1"/>
                  </w14:solidFill>
                </w14:textFill>
              </w:rPr>
              <w:t>4</w:t>
            </w:r>
          </w:p>
        </w:tc>
        <w:tc>
          <w:tcPr>
            <w:tcW w:w="604" w:type="pct"/>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cs="Times New Roman"/>
                <w:bCs w:val="0"/>
                <w:color w:val="000000" w:themeColor="text1"/>
                <w:sz w:val="22"/>
                <w:szCs w:val="21"/>
                <w:highlight w:val="none"/>
                <w:lang w:val="en-US" w:eastAsia="zh-CN"/>
                <w14:textFill>
                  <w14:solidFill>
                    <w14:schemeClr w14:val="tx1"/>
                  </w14:solidFill>
                </w14:textFill>
              </w:rPr>
            </w:pPr>
            <w:r>
              <w:rPr>
                <w:rFonts w:hint="eastAsia" w:ascii="宋体" w:hAnsi="宋体" w:cs="Times New Roman"/>
                <w:bCs w:val="0"/>
                <w:color w:val="000000" w:themeColor="text1"/>
                <w:sz w:val="22"/>
                <w:szCs w:val="21"/>
                <w:highlight w:val="none"/>
                <w:lang w:val="en-US" w:eastAsia="zh-CN"/>
                <w14:textFill>
                  <w14:solidFill>
                    <w14:schemeClr w14:val="tx1"/>
                  </w14:solidFill>
                </w14:textFill>
              </w:rPr>
              <w:t>其他服务</w:t>
            </w:r>
          </w:p>
        </w:tc>
        <w:tc>
          <w:tcPr>
            <w:tcW w:w="1363" w:type="pct"/>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cs="Times New Roman"/>
                <w:bCs w:val="0"/>
                <w:color w:val="000000" w:themeColor="text1"/>
                <w:sz w:val="22"/>
                <w:szCs w:val="21"/>
                <w:highlight w:val="none"/>
                <w:lang w:val="en-US" w:eastAsia="zh-CN"/>
                <w14:textFill>
                  <w14:solidFill>
                    <w14:schemeClr w14:val="tx1"/>
                  </w14:solidFill>
                </w14:textFill>
              </w:rPr>
            </w:pPr>
            <w:r>
              <w:rPr>
                <w:rFonts w:hint="eastAsia" w:ascii="宋体" w:hAnsi="宋体" w:cs="Times New Roman"/>
                <w:bCs w:val="0"/>
                <w:color w:val="000000" w:themeColor="text1"/>
                <w:sz w:val="22"/>
                <w:szCs w:val="21"/>
                <w:highlight w:val="none"/>
                <w:lang w:val="en-US" w:eastAsia="zh-CN"/>
                <w14:textFill>
                  <w14:solidFill>
                    <w14:schemeClr w14:val="tx1"/>
                  </w14:solidFill>
                </w14:textFill>
              </w:rPr>
              <w:t>出访全程</w:t>
            </w:r>
          </w:p>
        </w:tc>
        <w:tc>
          <w:tcPr>
            <w:tcW w:w="2578" w:type="pct"/>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hint="eastAsia" w:ascii="宋体" w:hAnsi="宋体" w:cs="Times New Roman"/>
                <w:bCs w:val="0"/>
                <w:color w:val="000000" w:themeColor="text1"/>
                <w:sz w:val="22"/>
                <w:szCs w:val="21"/>
                <w:highlight w:val="none"/>
                <w:lang w:val="en-US" w:eastAsia="zh-CN"/>
                <w14:textFill>
                  <w14:solidFill>
                    <w14:schemeClr w14:val="tx1"/>
                  </w14:solidFill>
                </w14:textFill>
              </w:rPr>
            </w:pPr>
            <w:r>
              <w:rPr>
                <w:rFonts w:hint="eastAsia" w:ascii="宋体" w:hAnsi="宋体" w:cs="Times New Roman"/>
                <w:bCs w:val="0"/>
                <w:color w:val="000000" w:themeColor="text1"/>
                <w:sz w:val="22"/>
                <w:szCs w:val="21"/>
                <w:highlight w:val="none"/>
                <w:lang w:val="en-US" w:eastAsia="zh-CN"/>
                <w14:textFill>
                  <w14:solidFill>
                    <w14:schemeClr w14:val="tx1"/>
                  </w14:solidFill>
                </w14:textFill>
              </w:rPr>
              <w:t>当地重点企业、机构拜访、座谈对接安排服务。</w:t>
            </w:r>
          </w:p>
        </w:tc>
      </w:tr>
    </w:tbl>
    <w:p>
      <w:pPr>
        <w:spacing w:line="360" w:lineRule="auto"/>
        <w:ind w:firstLine="442" w:firstLineChars="200"/>
        <w:rPr>
          <w:rFonts w:hint="default" w:ascii="宋体" w:hAnsi="宋体"/>
          <w:b/>
          <w:bCs/>
          <w:color w:val="000000" w:themeColor="text1"/>
          <w:sz w:val="22"/>
          <w:szCs w:val="21"/>
          <w:highlight w:val="none"/>
          <w:lang w:val="en-US"/>
          <w14:textFill>
            <w14:solidFill>
              <w14:schemeClr w14:val="tx1"/>
            </w14:solidFill>
          </w14:textFill>
        </w:rPr>
      </w:pPr>
    </w:p>
    <w:p>
      <w:pPr>
        <w:spacing w:line="360" w:lineRule="auto"/>
        <w:ind w:firstLine="442" w:firstLineChars="200"/>
        <w:jc w:val="left"/>
        <w:rPr>
          <w:rFonts w:ascii="宋体" w:hAnsi="宋体"/>
          <w:b/>
          <w:bCs/>
          <w:color w:val="000000" w:themeColor="text1"/>
          <w:sz w:val="22"/>
          <w:szCs w:val="21"/>
          <w:highlight w:val="none"/>
          <w:lang w:val="zh-CN"/>
          <w14:textFill>
            <w14:solidFill>
              <w14:schemeClr w14:val="tx1"/>
            </w14:solidFill>
          </w14:textFill>
        </w:rPr>
      </w:pPr>
      <w:r>
        <w:rPr>
          <w:rFonts w:hint="eastAsia" w:ascii="宋体" w:hAnsi="宋体"/>
          <w:b/>
          <w:bCs/>
          <w:color w:val="000000" w:themeColor="text1"/>
          <w:sz w:val="22"/>
          <w:szCs w:val="21"/>
          <w:highlight w:val="none"/>
          <w:lang w:val="zh-CN"/>
          <w14:textFill>
            <w14:solidFill>
              <w14:schemeClr w14:val="tx1"/>
            </w14:solidFill>
          </w14:textFill>
        </w:rPr>
        <w:t>二、项目服务期限</w:t>
      </w:r>
    </w:p>
    <w:p>
      <w:pPr>
        <w:spacing w:line="360" w:lineRule="auto"/>
        <w:ind w:firstLine="440" w:firstLineChars="200"/>
        <w:rPr>
          <w:rFonts w:hint="eastAsia" w:ascii="宋体" w:hAnsi="宋体"/>
          <w:b w:val="0"/>
          <w:bCs w:val="0"/>
          <w:color w:val="000000" w:themeColor="text1"/>
          <w:sz w:val="22"/>
          <w:szCs w:val="21"/>
          <w:highlight w:val="none"/>
          <w14:textFill>
            <w14:solidFill>
              <w14:schemeClr w14:val="tx1"/>
            </w14:solidFill>
          </w14:textFill>
        </w:rPr>
      </w:pPr>
      <w:r>
        <w:rPr>
          <w:rFonts w:hint="eastAsia" w:ascii="宋体" w:hAnsi="宋体"/>
          <w:b w:val="0"/>
          <w:bCs w:val="0"/>
          <w:color w:val="000000" w:themeColor="text1"/>
          <w:sz w:val="22"/>
          <w:szCs w:val="21"/>
          <w:highlight w:val="none"/>
          <w14:textFill>
            <w14:solidFill>
              <w14:schemeClr w14:val="tx1"/>
            </w14:solidFill>
          </w14:textFill>
        </w:rPr>
        <w:t>自签订合同之日起至出访结束为止，出访结束后含为期一个月的后续服务期。</w:t>
      </w:r>
    </w:p>
    <w:p>
      <w:pPr>
        <w:spacing w:line="360" w:lineRule="auto"/>
        <w:ind w:firstLine="442" w:firstLineChars="200"/>
        <w:rPr>
          <w:rFonts w:ascii="宋体" w:hAnsi="宋体"/>
          <w:b/>
          <w:bCs/>
          <w:color w:val="000000" w:themeColor="text1"/>
          <w:sz w:val="22"/>
          <w:szCs w:val="21"/>
          <w:highlight w:val="none"/>
          <w14:textFill>
            <w14:solidFill>
              <w14:schemeClr w14:val="tx1"/>
            </w14:solidFill>
          </w14:textFill>
        </w:rPr>
      </w:pPr>
      <w:r>
        <w:rPr>
          <w:rFonts w:hint="eastAsia" w:ascii="宋体" w:hAnsi="宋体"/>
          <w:b/>
          <w:bCs/>
          <w:color w:val="000000" w:themeColor="text1"/>
          <w:sz w:val="22"/>
          <w:szCs w:val="21"/>
          <w:highlight w:val="none"/>
          <w14:textFill>
            <w14:solidFill>
              <w14:schemeClr w14:val="tx1"/>
            </w14:solidFill>
          </w14:textFill>
        </w:rPr>
        <w:t>三、双方的权利义务</w:t>
      </w:r>
    </w:p>
    <w:p>
      <w:pPr>
        <w:spacing w:line="360" w:lineRule="auto"/>
        <w:ind w:firstLine="440" w:firstLineChars="200"/>
        <w:rPr>
          <w:rFonts w:ascii="宋体" w:hAnsi="宋体"/>
          <w:color w:val="000000" w:themeColor="text1"/>
          <w:sz w:val="22"/>
          <w:szCs w:val="21"/>
          <w:highlight w:val="none"/>
          <w14:textFill>
            <w14:solidFill>
              <w14:schemeClr w14:val="tx1"/>
            </w14:solidFill>
          </w14:textFill>
        </w:rPr>
      </w:pPr>
      <w:r>
        <w:rPr>
          <w:rFonts w:hint="eastAsia" w:ascii="宋体" w:hAnsi="宋体"/>
          <w:color w:val="000000" w:themeColor="text1"/>
          <w:sz w:val="22"/>
          <w:szCs w:val="21"/>
          <w:highlight w:val="none"/>
          <w14:textFill>
            <w14:solidFill>
              <w14:schemeClr w14:val="tx1"/>
            </w14:solidFill>
          </w14:textFill>
        </w:rPr>
        <w:t>（一）甲方的权利义务</w:t>
      </w:r>
    </w:p>
    <w:p>
      <w:pPr>
        <w:spacing w:line="360" w:lineRule="auto"/>
        <w:ind w:firstLine="440" w:firstLineChars="200"/>
        <w:rPr>
          <w:rFonts w:ascii="宋体" w:hAnsi="宋体"/>
          <w:color w:val="000000" w:themeColor="text1"/>
          <w:sz w:val="22"/>
          <w:szCs w:val="21"/>
          <w:highlight w:val="none"/>
          <w14:textFill>
            <w14:solidFill>
              <w14:schemeClr w14:val="tx1"/>
            </w14:solidFill>
          </w14:textFill>
        </w:rPr>
      </w:pPr>
      <w:r>
        <w:rPr>
          <w:rFonts w:hint="eastAsia" w:ascii="宋体" w:hAnsi="宋体"/>
          <w:color w:val="000000" w:themeColor="text1"/>
          <w:sz w:val="22"/>
          <w:szCs w:val="21"/>
          <w:highlight w:val="none"/>
          <w14:textFill>
            <w14:solidFill>
              <w14:schemeClr w14:val="tx1"/>
            </w14:solidFill>
          </w14:textFill>
        </w:rPr>
        <w:t>1.甲方有权向乙方询问项目工作进展及相关情况，并要求乙方在指定时间内做出答复。</w:t>
      </w:r>
    </w:p>
    <w:p>
      <w:pPr>
        <w:spacing w:line="360" w:lineRule="auto"/>
        <w:ind w:firstLine="440" w:firstLineChars="200"/>
        <w:rPr>
          <w:rFonts w:ascii="宋体" w:hAnsi="宋体"/>
          <w:color w:val="000000" w:themeColor="text1"/>
          <w:sz w:val="22"/>
          <w:szCs w:val="21"/>
          <w:highlight w:val="none"/>
          <w14:textFill>
            <w14:solidFill>
              <w14:schemeClr w14:val="tx1"/>
            </w14:solidFill>
          </w14:textFill>
        </w:rPr>
      </w:pPr>
      <w:r>
        <w:rPr>
          <w:rFonts w:hint="eastAsia" w:ascii="宋体" w:hAnsi="宋体"/>
          <w:color w:val="000000" w:themeColor="text1"/>
          <w:sz w:val="22"/>
          <w:szCs w:val="21"/>
          <w:highlight w:val="none"/>
          <w14:textFill>
            <w14:solidFill>
              <w14:schemeClr w14:val="tx1"/>
            </w14:solidFill>
          </w14:textFill>
        </w:rPr>
        <w:t>2.甲方有权对乙方提交的阶段性成果、最终成果送审稿等相关文件进行审核并提出修改意见。</w:t>
      </w:r>
    </w:p>
    <w:p>
      <w:pPr>
        <w:spacing w:line="360" w:lineRule="auto"/>
        <w:ind w:firstLine="440" w:firstLineChars="200"/>
        <w:rPr>
          <w:rFonts w:ascii="宋体" w:hAnsi="宋体"/>
          <w:sz w:val="22"/>
          <w:szCs w:val="21"/>
        </w:rPr>
      </w:pPr>
      <w:r>
        <w:rPr>
          <w:rFonts w:hint="eastAsia" w:ascii="宋体" w:hAnsi="宋体"/>
          <w:color w:val="000000" w:themeColor="text1"/>
          <w:sz w:val="22"/>
          <w:szCs w:val="21"/>
          <w:highlight w:val="none"/>
          <w14:textFill>
            <w14:solidFill>
              <w14:schemeClr w14:val="tx1"/>
            </w14:solidFill>
          </w14:textFill>
        </w:rPr>
        <w:t>3.如甲方确认乙方工作人员未按照本合同要求履行职责，甲方有权要</w:t>
      </w:r>
      <w:r>
        <w:rPr>
          <w:rFonts w:hint="eastAsia" w:ascii="宋体" w:hAnsi="宋体"/>
          <w:sz w:val="22"/>
          <w:szCs w:val="21"/>
        </w:rPr>
        <w:t>求乙方限期更换人员，直至终止合同并要求乙方承担相应赔偿责任。</w:t>
      </w:r>
    </w:p>
    <w:p>
      <w:pPr>
        <w:spacing w:line="360" w:lineRule="auto"/>
        <w:ind w:firstLine="440" w:firstLineChars="200"/>
        <w:rPr>
          <w:rFonts w:ascii="宋体" w:hAnsi="宋体"/>
          <w:sz w:val="22"/>
          <w:szCs w:val="21"/>
        </w:rPr>
      </w:pPr>
      <w:r>
        <w:rPr>
          <w:rFonts w:hint="eastAsia" w:ascii="宋体" w:hAnsi="宋体"/>
          <w:sz w:val="22"/>
          <w:szCs w:val="21"/>
        </w:rPr>
        <w:t>4.甲方对乙方在委托权限范围内完成委托事项有指导、监督权利。</w:t>
      </w:r>
    </w:p>
    <w:p>
      <w:pPr>
        <w:spacing w:line="360" w:lineRule="auto"/>
        <w:ind w:firstLine="440" w:firstLineChars="200"/>
        <w:rPr>
          <w:rFonts w:ascii="宋体" w:hAnsi="宋体"/>
          <w:sz w:val="22"/>
          <w:szCs w:val="21"/>
        </w:rPr>
      </w:pPr>
      <w:r>
        <w:rPr>
          <w:rFonts w:hint="eastAsia" w:ascii="宋体" w:hAnsi="宋体"/>
          <w:sz w:val="22"/>
          <w:szCs w:val="21"/>
        </w:rPr>
        <w:t>5.甲方有权要求乙方全面履行合同。甲方不接受部分履行，如本合同项下部分成果文件未能按时交付则视为整体延误。</w:t>
      </w:r>
    </w:p>
    <w:p>
      <w:pPr>
        <w:spacing w:line="360" w:lineRule="auto"/>
        <w:ind w:firstLine="440" w:firstLineChars="200"/>
        <w:rPr>
          <w:rFonts w:ascii="宋体" w:hAnsi="宋体"/>
          <w:sz w:val="22"/>
          <w:szCs w:val="21"/>
        </w:rPr>
      </w:pPr>
      <w:r>
        <w:rPr>
          <w:rFonts w:hint="eastAsia" w:ascii="宋体" w:hAnsi="宋体"/>
          <w:sz w:val="22"/>
          <w:szCs w:val="21"/>
        </w:rPr>
        <w:t>6.如乙方所提供的项目成果不符合本合同的要求，甲方有权要求乙方重新执行相应的工作服务，由此产生的全部费用由乙方自行承担，同时，甲方的付款时间相应顺延。</w:t>
      </w:r>
    </w:p>
    <w:p>
      <w:pPr>
        <w:spacing w:line="360" w:lineRule="auto"/>
        <w:ind w:firstLine="440" w:firstLineChars="200"/>
        <w:rPr>
          <w:rFonts w:ascii="宋体" w:hAnsi="宋体"/>
          <w:sz w:val="22"/>
          <w:szCs w:val="21"/>
        </w:rPr>
      </w:pPr>
      <w:r>
        <w:rPr>
          <w:rFonts w:hint="eastAsia" w:ascii="宋体" w:hAnsi="宋体"/>
          <w:sz w:val="22"/>
          <w:szCs w:val="21"/>
        </w:rPr>
        <w:t>7.甲方要求乙方比本合同约定时间提前交付成果时，须征得乙方同意。因此而增加工作量，经协商确认，甲方应向乙方支付必要的费用。</w:t>
      </w:r>
    </w:p>
    <w:p>
      <w:pPr>
        <w:spacing w:line="360" w:lineRule="auto"/>
        <w:ind w:firstLine="440" w:firstLineChars="200"/>
        <w:rPr>
          <w:rFonts w:ascii="宋体" w:hAnsi="宋体"/>
          <w:sz w:val="22"/>
          <w:szCs w:val="21"/>
        </w:rPr>
      </w:pPr>
      <w:r>
        <w:rPr>
          <w:rFonts w:hint="eastAsia" w:ascii="宋体" w:hAnsi="宋体"/>
          <w:sz w:val="22"/>
          <w:szCs w:val="21"/>
        </w:rPr>
        <w:t>8. 甲方应将项目所需相关档案资料、信息数据等移交给乙方，并要求乙方签收甲方提供的材料清单。</w:t>
      </w:r>
    </w:p>
    <w:p>
      <w:pPr>
        <w:spacing w:line="360" w:lineRule="auto"/>
        <w:ind w:firstLine="440" w:firstLineChars="200"/>
        <w:rPr>
          <w:rFonts w:ascii="宋体" w:hAnsi="宋体"/>
          <w:sz w:val="22"/>
          <w:szCs w:val="21"/>
        </w:rPr>
      </w:pPr>
      <w:r>
        <w:rPr>
          <w:rFonts w:hint="eastAsia" w:ascii="宋体" w:hAnsi="宋体"/>
          <w:sz w:val="22"/>
          <w:szCs w:val="21"/>
        </w:rPr>
        <w:t>9.甲方应按照本合同的约定向乙方支付服务费用。</w:t>
      </w:r>
    </w:p>
    <w:p>
      <w:pPr>
        <w:spacing w:line="360" w:lineRule="auto"/>
        <w:ind w:firstLine="440" w:firstLineChars="200"/>
        <w:rPr>
          <w:rFonts w:ascii="宋体" w:hAnsi="宋体"/>
          <w:sz w:val="22"/>
          <w:szCs w:val="21"/>
        </w:rPr>
      </w:pPr>
      <w:r>
        <w:rPr>
          <w:rFonts w:hint="eastAsia" w:ascii="宋体" w:hAnsi="宋体"/>
          <w:sz w:val="22"/>
          <w:szCs w:val="21"/>
        </w:rPr>
        <w:t>10.甲方指定项目联系人：</w:t>
      </w:r>
    </w:p>
    <w:p>
      <w:pPr>
        <w:spacing w:line="360" w:lineRule="auto"/>
        <w:ind w:firstLine="440" w:firstLineChars="200"/>
        <w:rPr>
          <w:rFonts w:ascii="宋体" w:hAnsi="宋体"/>
          <w:sz w:val="22"/>
          <w:szCs w:val="21"/>
        </w:rPr>
      </w:pPr>
      <w:r>
        <w:rPr>
          <w:rFonts w:hint="eastAsia" w:ascii="宋体" w:hAnsi="宋体"/>
          <w:sz w:val="22"/>
          <w:szCs w:val="21"/>
        </w:rPr>
        <w:t xml:space="preserve">姓名：                  </w:t>
      </w:r>
    </w:p>
    <w:p>
      <w:pPr>
        <w:spacing w:line="360" w:lineRule="auto"/>
        <w:ind w:firstLine="440" w:firstLineChars="200"/>
        <w:rPr>
          <w:rFonts w:ascii="宋体" w:hAnsi="宋体"/>
          <w:sz w:val="22"/>
          <w:szCs w:val="21"/>
        </w:rPr>
      </w:pPr>
      <w:r>
        <w:rPr>
          <w:rFonts w:hint="eastAsia" w:ascii="宋体" w:hAnsi="宋体"/>
          <w:sz w:val="22"/>
          <w:szCs w:val="21"/>
        </w:rPr>
        <w:t>联系方式：</w:t>
      </w:r>
    </w:p>
    <w:p>
      <w:pPr>
        <w:spacing w:line="360" w:lineRule="auto"/>
        <w:ind w:firstLine="440" w:firstLineChars="200"/>
        <w:rPr>
          <w:rFonts w:ascii="宋体" w:hAnsi="宋体"/>
          <w:sz w:val="22"/>
          <w:szCs w:val="21"/>
        </w:rPr>
      </w:pPr>
      <w:r>
        <w:rPr>
          <w:rFonts w:ascii="宋体" w:hAnsi="宋体"/>
          <w:sz w:val="22"/>
          <w:szCs w:val="21"/>
        </w:rPr>
        <w:t xml:space="preserve">  </w:t>
      </w:r>
      <w:r>
        <w:rPr>
          <w:rFonts w:hint="eastAsia" w:ascii="宋体" w:hAnsi="宋体"/>
          <w:sz w:val="22"/>
          <w:szCs w:val="21"/>
        </w:rPr>
        <w:t>（二）乙方的权利义务</w:t>
      </w:r>
    </w:p>
    <w:p>
      <w:pPr>
        <w:spacing w:line="360" w:lineRule="auto"/>
        <w:ind w:firstLine="440" w:firstLineChars="200"/>
        <w:rPr>
          <w:rFonts w:ascii="宋体" w:hAnsi="宋体"/>
          <w:sz w:val="22"/>
          <w:szCs w:val="21"/>
        </w:rPr>
      </w:pPr>
      <w:r>
        <w:rPr>
          <w:rFonts w:hint="eastAsia" w:ascii="宋体" w:hAnsi="宋体"/>
          <w:sz w:val="22"/>
          <w:szCs w:val="21"/>
        </w:rPr>
        <w:t>1. 为保证项目成果的质量，乙方在合同履行期间，应按照本项目工作内容要求组织专家队伍，成立项目研究组（项目组名单见附件1）。项目负责人负责对项目实施全过程进行组织和指导，并承担项目研究的实质性工作。负责人及相关工作人员名单在甲方确认后如需更换，乙方应事先征得甲方的书面同意，且接替的工作人员的职位、资历、资质应与原定工作人员相当，否则，每擅自更换一个项目团队成员，乙方应向甲方支付本合同总价款5%的违约金。</w:t>
      </w:r>
    </w:p>
    <w:p>
      <w:pPr>
        <w:spacing w:line="360" w:lineRule="auto"/>
        <w:ind w:firstLine="440" w:firstLineChars="200"/>
        <w:rPr>
          <w:rFonts w:ascii="宋体" w:hAnsi="宋体"/>
          <w:sz w:val="22"/>
          <w:szCs w:val="21"/>
        </w:rPr>
      </w:pPr>
      <w:r>
        <w:rPr>
          <w:rFonts w:hint="eastAsia" w:ascii="宋体" w:hAnsi="宋体"/>
          <w:sz w:val="22"/>
          <w:szCs w:val="21"/>
        </w:rPr>
        <w:t>2．乙方应接受甲方对工作进展的询问、监督和指导，严格按本合同约定的内容、标准和期限完成项目研究工作，并向甲方提交项目研究成果。项目工作完成后，乙方应按照甲方要求将完成本项目的工作总结和相关台帐资料交给甲方。</w:t>
      </w:r>
    </w:p>
    <w:p>
      <w:pPr>
        <w:spacing w:line="360" w:lineRule="auto"/>
        <w:ind w:firstLine="440" w:firstLineChars="200"/>
        <w:rPr>
          <w:rFonts w:ascii="宋体" w:hAnsi="宋体"/>
          <w:sz w:val="22"/>
          <w:szCs w:val="21"/>
        </w:rPr>
      </w:pPr>
      <w:r>
        <w:rPr>
          <w:rFonts w:hint="eastAsia" w:ascii="宋体" w:hAnsi="宋体"/>
          <w:sz w:val="22"/>
          <w:szCs w:val="21"/>
        </w:rPr>
        <w:t>3.乙方应采取必要措施配合甲方验收人员的工作,对于验收过程中发现的问题，乙方应在发现问题之日起3天内进行改正，以符合甲方的需要。</w:t>
      </w:r>
    </w:p>
    <w:p>
      <w:pPr>
        <w:spacing w:line="360" w:lineRule="auto"/>
        <w:ind w:firstLine="440" w:firstLineChars="200"/>
        <w:rPr>
          <w:rFonts w:ascii="宋体" w:hAnsi="宋体"/>
          <w:sz w:val="22"/>
          <w:szCs w:val="21"/>
        </w:rPr>
      </w:pPr>
      <w:r>
        <w:rPr>
          <w:rFonts w:hint="eastAsia" w:ascii="宋体" w:hAnsi="宋体"/>
          <w:sz w:val="22"/>
          <w:szCs w:val="21"/>
        </w:rPr>
        <w:t>4.乙方有维护甲方声誉的义务，乙方不能以甲方名义从事与本项目无关的任何事务，否则甲方有权追究其相关责任。</w:t>
      </w:r>
    </w:p>
    <w:p>
      <w:pPr>
        <w:spacing w:line="360" w:lineRule="auto"/>
        <w:ind w:firstLine="440" w:firstLineChars="200"/>
        <w:rPr>
          <w:rFonts w:ascii="宋体" w:hAnsi="宋体"/>
          <w:sz w:val="22"/>
          <w:szCs w:val="21"/>
        </w:rPr>
      </w:pPr>
      <w:r>
        <w:rPr>
          <w:rFonts w:hint="eastAsia" w:ascii="宋体" w:hAnsi="宋体"/>
          <w:sz w:val="22"/>
          <w:szCs w:val="21"/>
        </w:rPr>
        <w:t>5.乙方应独立完成本项目。未经甲方书面在先同意，乙方不得向任何第三方全部或部分转让本项目。</w:t>
      </w:r>
    </w:p>
    <w:p>
      <w:pPr>
        <w:spacing w:line="360" w:lineRule="auto"/>
        <w:ind w:firstLine="440" w:firstLineChars="200"/>
        <w:rPr>
          <w:rFonts w:ascii="宋体" w:hAnsi="宋体"/>
          <w:sz w:val="22"/>
          <w:szCs w:val="21"/>
        </w:rPr>
      </w:pPr>
      <w:r>
        <w:rPr>
          <w:rFonts w:hint="eastAsia" w:ascii="宋体" w:hAnsi="宋体"/>
          <w:sz w:val="22"/>
          <w:szCs w:val="21"/>
        </w:rPr>
        <w:t>6.本合同期满或提前解除、终止后，乙方应将甲方的档案资料、信息数据等交还甲方，并应销毁或删除所有备份。</w:t>
      </w:r>
    </w:p>
    <w:p>
      <w:pPr>
        <w:spacing w:line="360" w:lineRule="auto"/>
        <w:ind w:firstLine="440" w:firstLineChars="200"/>
        <w:rPr>
          <w:rFonts w:ascii="宋体" w:hAnsi="宋体"/>
          <w:sz w:val="22"/>
          <w:szCs w:val="21"/>
        </w:rPr>
      </w:pPr>
      <w:r>
        <w:rPr>
          <w:rFonts w:hint="eastAsia" w:ascii="宋体" w:hAnsi="宋体"/>
          <w:sz w:val="22"/>
          <w:szCs w:val="21"/>
        </w:rPr>
        <w:t>7.乙方对其工作人员在合同履行期间的一切行为负责，期间发生的一切安全事故责任、其他人身损害意外及因此发生的人身损害赔偿和其他费用由乙方自行承担，一概与甲方无关。若因乙方工作人员的行为导致甲方支付赔偿或其他费用，乙方应当全部偿还给甲方。</w:t>
      </w:r>
    </w:p>
    <w:p>
      <w:pPr>
        <w:spacing w:line="360" w:lineRule="auto"/>
        <w:ind w:firstLine="440" w:firstLineChars="200"/>
        <w:rPr>
          <w:rFonts w:ascii="宋体" w:hAnsi="宋体"/>
          <w:sz w:val="22"/>
          <w:szCs w:val="21"/>
        </w:rPr>
      </w:pPr>
      <w:r>
        <w:rPr>
          <w:rFonts w:hint="eastAsia" w:ascii="宋体" w:hAnsi="宋体"/>
          <w:sz w:val="22"/>
          <w:szCs w:val="21"/>
        </w:rPr>
        <w:t>8.乙方在完成本项目过程中，不得损害其他任何第三方的知识产权等合法权益，否则由此造成的相关责任应当由乙方自行承担，与甲方无关。</w:t>
      </w:r>
    </w:p>
    <w:p>
      <w:pPr>
        <w:spacing w:line="360" w:lineRule="auto"/>
        <w:ind w:firstLine="440" w:firstLineChars="200"/>
        <w:rPr>
          <w:rFonts w:ascii="宋体" w:hAnsi="宋体"/>
          <w:sz w:val="22"/>
          <w:szCs w:val="21"/>
        </w:rPr>
      </w:pPr>
      <w:r>
        <w:rPr>
          <w:rFonts w:hint="eastAsia" w:ascii="宋体" w:hAnsi="宋体"/>
          <w:sz w:val="22"/>
          <w:szCs w:val="21"/>
        </w:rPr>
        <w:t>9.针对甲方就乙方提交的工作报告等相关文件提出的修改意见，乙方应当在甲方指定的修改时间内完成修改。</w:t>
      </w:r>
    </w:p>
    <w:p>
      <w:pPr>
        <w:spacing w:line="360" w:lineRule="auto"/>
        <w:ind w:firstLine="440" w:firstLineChars="200"/>
        <w:rPr>
          <w:rFonts w:ascii="宋体" w:hAnsi="宋体"/>
          <w:sz w:val="22"/>
          <w:szCs w:val="21"/>
        </w:rPr>
      </w:pPr>
      <w:r>
        <w:rPr>
          <w:rFonts w:hint="eastAsia" w:ascii="宋体" w:hAnsi="宋体"/>
          <w:sz w:val="22"/>
          <w:szCs w:val="21"/>
        </w:rPr>
        <w:t>10.乙方在履行本合同条款时应指派一名研究人员代表乙方作为指定项目联系人与甲方对接资料并统筹乙方相关研究和调研工作。</w:t>
      </w:r>
    </w:p>
    <w:p>
      <w:pPr>
        <w:spacing w:line="360" w:lineRule="auto"/>
        <w:ind w:firstLine="440" w:firstLineChars="200"/>
        <w:rPr>
          <w:rFonts w:ascii="宋体" w:hAnsi="宋体"/>
          <w:sz w:val="22"/>
          <w:szCs w:val="21"/>
        </w:rPr>
      </w:pPr>
      <w:r>
        <w:rPr>
          <w:rFonts w:hint="eastAsia" w:ascii="宋体" w:hAnsi="宋体"/>
          <w:sz w:val="22"/>
          <w:szCs w:val="21"/>
        </w:rPr>
        <w:t>11.乙方指定项目联系人</w:t>
      </w:r>
    </w:p>
    <w:p>
      <w:pPr>
        <w:spacing w:line="360" w:lineRule="auto"/>
        <w:ind w:firstLine="440" w:firstLineChars="200"/>
        <w:rPr>
          <w:rFonts w:ascii="宋体" w:hAnsi="宋体"/>
          <w:sz w:val="22"/>
          <w:szCs w:val="21"/>
        </w:rPr>
      </w:pPr>
      <w:r>
        <w:rPr>
          <w:rFonts w:hint="eastAsia" w:ascii="宋体" w:hAnsi="宋体"/>
          <w:sz w:val="22"/>
          <w:szCs w:val="21"/>
        </w:rPr>
        <w:t>姓名：</w:t>
      </w:r>
    </w:p>
    <w:p>
      <w:pPr>
        <w:spacing w:line="360" w:lineRule="auto"/>
        <w:ind w:firstLine="440" w:firstLineChars="200"/>
        <w:rPr>
          <w:rFonts w:ascii="宋体" w:hAnsi="宋体"/>
          <w:sz w:val="22"/>
          <w:szCs w:val="21"/>
        </w:rPr>
      </w:pPr>
      <w:r>
        <w:rPr>
          <w:rFonts w:hint="eastAsia" w:ascii="宋体" w:hAnsi="宋体"/>
          <w:sz w:val="22"/>
          <w:szCs w:val="21"/>
        </w:rPr>
        <w:t>联系方式：</w:t>
      </w:r>
    </w:p>
    <w:p>
      <w:pPr>
        <w:spacing w:line="360" w:lineRule="auto"/>
        <w:ind w:firstLine="442" w:firstLineChars="200"/>
        <w:rPr>
          <w:rFonts w:ascii="宋体" w:hAnsi="宋体"/>
          <w:b/>
          <w:bCs/>
          <w:sz w:val="22"/>
          <w:szCs w:val="21"/>
          <w:highlight w:val="none"/>
        </w:rPr>
      </w:pPr>
      <w:r>
        <w:rPr>
          <w:rFonts w:hint="eastAsia" w:ascii="宋体" w:hAnsi="宋体"/>
          <w:b/>
          <w:bCs/>
          <w:sz w:val="22"/>
          <w:szCs w:val="21"/>
          <w:highlight w:val="none"/>
        </w:rPr>
        <w:t>四、项目服务费用及付款方式</w:t>
      </w:r>
    </w:p>
    <w:p>
      <w:pPr>
        <w:spacing w:line="360" w:lineRule="auto"/>
        <w:ind w:firstLine="440" w:firstLineChars="200"/>
        <w:rPr>
          <w:rFonts w:ascii="宋体" w:hAnsi="宋体"/>
          <w:b/>
          <w:bCs/>
          <w:sz w:val="22"/>
          <w:szCs w:val="21"/>
        </w:rPr>
      </w:pPr>
      <w:r>
        <w:rPr>
          <w:rFonts w:hint="eastAsia" w:ascii="宋体" w:hAnsi="宋体"/>
          <w:sz w:val="22"/>
          <w:szCs w:val="21"/>
        </w:rPr>
        <w:t>（一）本合同项下服务费总金额共计人民币</w:t>
      </w:r>
      <w:r>
        <w:rPr>
          <w:rFonts w:ascii="宋体" w:hAnsi="宋体"/>
          <w:sz w:val="22"/>
          <w:szCs w:val="21"/>
          <w:u w:val="single"/>
        </w:rPr>
        <w:t xml:space="preserve"> </w:t>
      </w:r>
      <w:r>
        <w:rPr>
          <w:rFonts w:hint="eastAsia" w:ascii="宋体" w:hAnsi="宋体"/>
          <w:sz w:val="22"/>
          <w:szCs w:val="21"/>
          <w:u w:val="single"/>
        </w:rPr>
        <w:t xml:space="preserve">¥ </w:t>
      </w:r>
      <w:r>
        <w:rPr>
          <w:rFonts w:ascii="宋体" w:hAnsi="宋体"/>
          <w:sz w:val="22"/>
          <w:szCs w:val="21"/>
          <w:u w:val="single"/>
        </w:rPr>
        <w:t>（人民币</w:t>
      </w:r>
      <w:r>
        <w:rPr>
          <w:rFonts w:hint="eastAsia" w:ascii="宋体" w:hAnsi="宋体"/>
          <w:sz w:val="22"/>
          <w:szCs w:val="21"/>
          <w:u w:val="single"/>
        </w:rPr>
        <w:t xml:space="preserve">  元</w:t>
      </w:r>
      <w:r>
        <w:rPr>
          <w:rFonts w:ascii="宋体" w:hAnsi="宋体"/>
          <w:sz w:val="22"/>
          <w:szCs w:val="21"/>
          <w:u w:val="single"/>
        </w:rPr>
        <w:t>整）</w:t>
      </w:r>
      <w:r>
        <w:rPr>
          <w:rFonts w:hint="eastAsia" w:ascii="宋体" w:hAnsi="宋体"/>
          <w:sz w:val="22"/>
          <w:szCs w:val="21"/>
        </w:rPr>
        <w:t>（含税）。服务费已包含乙方提供本合同项下服务的全部费用。包括但不限于如下内容：项目实施过程中有关场地租金；场地布置；设备租赁；翻译及传译设备；茶歇；资料运输；宣传材料、PPT、会议讲话稿等翻译/印刷（不含我局宣传册部分）；邀请函设计及印刷；承办费用</w:t>
      </w:r>
      <w:r>
        <w:rPr>
          <w:rFonts w:hint="eastAsia" w:ascii="宋体" w:hAnsi="宋体"/>
          <w:sz w:val="22"/>
          <w:szCs w:val="21"/>
          <w:lang w:eastAsia="zh-CN"/>
        </w:rPr>
        <w:t>；</w:t>
      </w:r>
      <w:r>
        <w:rPr>
          <w:rFonts w:hint="eastAsia" w:ascii="宋体" w:hAnsi="宋体"/>
          <w:sz w:val="22"/>
          <w:szCs w:val="21"/>
          <w:lang w:val="en-US" w:eastAsia="zh-CN"/>
        </w:rPr>
        <w:t>人工费；</w:t>
      </w:r>
      <w:r>
        <w:rPr>
          <w:rFonts w:hint="eastAsia" w:ascii="宋体" w:hAnsi="宋体"/>
          <w:sz w:val="22"/>
          <w:szCs w:val="21"/>
        </w:rPr>
        <w:t>税费等为完成活动所需的一切费用。</w:t>
      </w:r>
    </w:p>
    <w:p>
      <w:pPr>
        <w:spacing w:line="360" w:lineRule="auto"/>
        <w:ind w:firstLine="440" w:firstLineChars="200"/>
        <w:rPr>
          <w:rFonts w:ascii="宋体" w:hAnsi="宋体"/>
          <w:sz w:val="22"/>
          <w:szCs w:val="21"/>
        </w:rPr>
      </w:pPr>
      <w:r>
        <w:rPr>
          <w:rFonts w:hint="eastAsia" w:ascii="宋体" w:hAnsi="宋体"/>
          <w:sz w:val="22"/>
          <w:szCs w:val="21"/>
        </w:rPr>
        <w:t>（二）付款方式：</w:t>
      </w:r>
    </w:p>
    <w:p>
      <w:pPr>
        <w:spacing w:line="360" w:lineRule="auto"/>
        <w:ind w:firstLine="440" w:firstLineChars="200"/>
        <w:rPr>
          <w:rFonts w:ascii="宋体" w:hAnsi="宋体"/>
          <w:sz w:val="22"/>
          <w:szCs w:val="21"/>
        </w:rPr>
      </w:pPr>
      <w:r>
        <w:rPr>
          <w:rFonts w:hint="eastAsia" w:ascii="宋体" w:hAnsi="宋体"/>
          <w:sz w:val="22"/>
          <w:szCs w:val="21"/>
        </w:rPr>
        <w:t>第1期：本合同签订</w:t>
      </w:r>
      <w:r>
        <w:rPr>
          <w:rFonts w:hint="eastAsia" w:ascii="宋体" w:hAnsi="宋体"/>
          <w:sz w:val="22"/>
          <w:szCs w:val="21"/>
          <w:lang w:eastAsia="zh-CN"/>
        </w:rPr>
        <w:t>起</w:t>
      </w:r>
      <w:r>
        <w:rPr>
          <w:rFonts w:hint="eastAsia" w:ascii="宋体" w:hAnsi="宋体"/>
          <w:sz w:val="22"/>
          <w:szCs w:val="21"/>
        </w:rPr>
        <w:t>15个工作日内，</w:t>
      </w:r>
      <w:r>
        <w:rPr>
          <w:rFonts w:hint="eastAsia" w:ascii="宋体" w:hAnsi="宋体"/>
          <w:sz w:val="22"/>
          <w:szCs w:val="21"/>
          <w:lang w:eastAsia="zh-CN"/>
        </w:rPr>
        <w:t>根据</w:t>
      </w:r>
      <w:r>
        <w:rPr>
          <w:rFonts w:hint="eastAsia" w:ascii="宋体" w:hAnsi="宋体"/>
          <w:sz w:val="22"/>
          <w:szCs w:val="21"/>
        </w:rPr>
        <w:t>乙方提出</w:t>
      </w:r>
      <w:r>
        <w:rPr>
          <w:rFonts w:hint="eastAsia" w:ascii="宋体" w:hAnsi="宋体"/>
          <w:sz w:val="22"/>
          <w:szCs w:val="21"/>
          <w:lang w:eastAsia="zh-CN"/>
        </w:rPr>
        <w:t>的</w:t>
      </w:r>
      <w:r>
        <w:rPr>
          <w:rFonts w:hint="eastAsia" w:ascii="宋体" w:hAnsi="宋体"/>
          <w:sz w:val="22"/>
          <w:szCs w:val="21"/>
        </w:rPr>
        <w:t>付款申请，甲方向乙方支付总</w:t>
      </w:r>
      <w:r>
        <w:rPr>
          <w:rFonts w:hint="eastAsia" w:ascii="宋体" w:hAnsi="宋体"/>
          <w:sz w:val="22"/>
          <w:szCs w:val="21"/>
          <w:lang w:eastAsia="zh-CN"/>
        </w:rPr>
        <w:t>合同</w:t>
      </w:r>
      <w:r>
        <w:rPr>
          <w:rFonts w:hint="eastAsia" w:ascii="宋体" w:hAnsi="宋体"/>
          <w:sz w:val="22"/>
          <w:szCs w:val="21"/>
        </w:rPr>
        <w:t>价款的</w:t>
      </w:r>
      <w:r>
        <w:rPr>
          <w:rFonts w:hint="eastAsia" w:ascii="宋体" w:hAnsi="宋体"/>
          <w:sz w:val="22"/>
          <w:szCs w:val="21"/>
          <w:lang w:val="en-US" w:eastAsia="zh-CN"/>
        </w:rPr>
        <w:t>5</w:t>
      </w:r>
      <w:r>
        <w:rPr>
          <w:rFonts w:hint="eastAsia" w:ascii="宋体" w:hAnsi="宋体"/>
          <w:sz w:val="22"/>
          <w:szCs w:val="21"/>
        </w:rPr>
        <w:t>0%；</w:t>
      </w:r>
    </w:p>
    <w:p>
      <w:pPr>
        <w:spacing w:line="360" w:lineRule="auto"/>
        <w:ind w:firstLine="440" w:firstLineChars="200"/>
        <w:rPr>
          <w:rFonts w:ascii="宋体" w:hAnsi="宋体"/>
          <w:sz w:val="22"/>
          <w:szCs w:val="21"/>
        </w:rPr>
      </w:pPr>
      <w:r>
        <w:rPr>
          <w:rFonts w:hint="eastAsia" w:ascii="宋体" w:hAnsi="宋体"/>
          <w:sz w:val="22"/>
          <w:szCs w:val="21"/>
        </w:rPr>
        <w:t>第2期：</w:t>
      </w:r>
      <w:r>
        <w:rPr>
          <w:rFonts w:hint="eastAsia"/>
          <w:b w:val="0"/>
          <w:bCs w:val="0"/>
          <w:lang w:eastAsia="zh-CN"/>
        </w:rPr>
        <w:t>出访结束后（2场会议结束后）</w:t>
      </w:r>
      <w:r>
        <w:rPr>
          <w:rFonts w:hint="eastAsia" w:ascii="宋体" w:hAnsi="宋体"/>
          <w:sz w:val="22"/>
          <w:szCs w:val="21"/>
          <w:lang w:eastAsia="zh-CN"/>
        </w:rPr>
        <w:t>，并通过甲方</w:t>
      </w:r>
      <w:r>
        <w:rPr>
          <w:rFonts w:hint="eastAsia" w:ascii="宋体" w:hAnsi="宋体"/>
          <w:sz w:val="22"/>
          <w:szCs w:val="21"/>
        </w:rPr>
        <w:t>验收</w:t>
      </w:r>
      <w:r>
        <w:rPr>
          <w:rFonts w:hint="eastAsia" w:ascii="宋体" w:hAnsi="宋体"/>
          <w:sz w:val="22"/>
          <w:szCs w:val="21"/>
          <w:lang w:eastAsia="zh-CN"/>
        </w:rPr>
        <w:t>工作</w:t>
      </w:r>
      <w:r>
        <w:rPr>
          <w:rFonts w:hint="eastAsia" w:ascii="宋体" w:hAnsi="宋体"/>
          <w:sz w:val="22"/>
          <w:szCs w:val="21"/>
        </w:rPr>
        <w:t>，</w:t>
      </w:r>
      <w:r>
        <w:rPr>
          <w:rFonts w:hint="eastAsia"/>
          <w:b w:val="0"/>
          <w:bCs w:val="0"/>
          <w:lang w:eastAsia="zh-CN"/>
        </w:rPr>
        <w:t>且验收合格，</w:t>
      </w:r>
      <w:r>
        <w:rPr>
          <w:rFonts w:hint="eastAsia" w:ascii="宋体" w:hAnsi="宋体"/>
          <w:sz w:val="22"/>
          <w:szCs w:val="21"/>
        </w:rPr>
        <w:t>甲方</w:t>
      </w:r>
      <w:r>
        <w:rPr>
          <w:rFonts w:hint="eastAsia" w:ascii="宋体" w:hAnsi="宋体"/>
          <w:sz w:val="22"/>
          <w:szCs w:val="21"/>
          <w:lang w:eastAsia="zh-CN"/>
        </w:rPr>
        <w:t>向乙方</w:t>
      </w:r>
      <w:r>
        <w:rPr>
          <w:rFonts w:hint="eastAsia" w:ascii="宋体" w:hAnsi="宋体"/>
          <w:sz w:val="22"/>
          <w:szCs w:val="21"/>
        </w:rPr>
        <w:t>支付总价款的</w:t>
      </w:r>
      <w:r>
        <w:rPr>
          <w:rFonts w:hint="eastAsia" w:ascii="宋体" w:hAnsi="宋体"/>
          <w:sz w:val="22"/>
          <w:szCs w:val="21"/>
          <w:lang w:val="en-US" w:eastAsia="zh-CN"/>
        </w:rPr>
        <w:t>5</w:t>
      </w:r>
      <w:r>
        <w:rPr>
          <w:rFonts w:hint="eastAsia" w:ascii="宋体" w:hAnsi="宋体"/>
          <w:sz w:val="22"/>
          <w:szCs w:val="21"/>
        </w:rPr>
        <w:t>0%</w:t>
      </w:r>
    </w:p>
    <w:p>
      <w:pPr>
        <w:spacing w:line="360" w:lineRule="auto"/>
        <w:ind w:firstLine="440" w:firstLineChars="200"/>
        <w:rPr>
          <w:rFonts w:ascii="宋体" w:hAnsi="宋体"/>
          <w:sz w:val="22"/>
          <w:szCs w:val="21"/>
        </w:rPr>
      </w:pPr>
      <w:r>
        <w:rPr>
          <w:rFonts w:hint="eastAsia" w:ascii="宋体" w:hAnsi="宋体"/>
          <w:sz w:val="22"/>
          <w:szCs w:val="21"/>
        </w:rPr>
        <w:t>上述每期款项均在满足付款条件，且甲方收到乙方开具的载明相应金额的合格发票后15个工作日内付至乙方指定银行账户。如未及时收到发票，则甲方相应付款时间顺延。因</w:t>
      </w:r>
      <w:r>
        <w:rPr>
          <w:rFonts w:hint="eastAsia" w:ascii="宋体" w:hAnsi="宋体"/>
          <w:sz w:val="22"/>
          <w:szCs w:val="21"/>
          <w:lang w:val="en-US" w:eastAsia="zh-CN"/>
        </w:rPr>
        <w:t>甲</w:t>
      </w:r>
      <w:r>
        <w:rPr>
          <w:rFonts w:hint="eastAsia" w:ascii="宋体" w:hAnsi="宋体"/>
          <w:sz w:val="22"/>
          <w:szCs w:val="21"/>
        </w:rPr>
        <w:t>方付款审批影响支付进度，请乙方予以谅解，并不得就此向</w:t>
      </w:r>
      <w:r>
        <w:rPr>
          <w:rFonts w:hint="eastAsia" w:ascii="宋体" w:hAnsi="宋体"/>
          <w:sz w:val="22"/>
          <w:szCs w:val="21"/>
          <w:lang w:eastAsia="zh-CN"/>
        </w:rPr>
        <w:t>甲</w:t>
      </w:r>
      <w:r>
        <w:rPr>
          <w:rFonts w:hint="eastAsia" w:ascii="宋体" w:hAnsi="宋体"/>
          <w:sz w:val="22"/>
          <w:szCs w:val="21"/>
        </w:rPr>
        <w:t>方索赔。</w:t>
      </w:r>
    </w:p>
    <w:p>
      <w:pPr>
        <w:spacing w:line="360" w:lineRule="auto"/>
        <w:ind w:firstLine="440" w:firstLineChars="200"/>
        <w:rPr>
          <w:rFonts w:ascii="宋体" w:hAnsi="宋体"/>
          <w:sz w:val="22"/>
          <w:szCs w:val="21"/>
        </w:rPr>
      </w:pPr>
      <w:r>
        <w:rPr>
          <w:rFonts w:hint="eastAsia" w:ascii="宋体" w:hAnsi="宋体"/>
          <w:sz w:val="22"/>
          <w:szCs w:val="21"/>
        </w:rPr>
        <w:t>本项目明确合同款项支付至乙方账户，乙方内部款项分配自行协商，与甲方无关。</w:t>
      </w:r>
    </w:p>
    <w:p>
      <w:pPr>
        <w:spacing w:line="360" w:lineRule="auto"/>
        <w:ind w:firstLine="440" w:firstLineChars="200"/>
        <w:rPr>
          <w:rFonts w:ascii="宋体" w:hAnsi="宋体"/>
          <w:sz w:val="22"/>
          <w:szCs w:val="21"/>
        </w:rPr>
      </w:pPr>
      <w:r>
        <w:rPr>
          <w:rFonts w:hint="eastAsia" w:ascii="宋体" w:hAnsi="宋体"/>
          <w:sz w:val="22"/>
          <w:szCs w:val="21"/>
        </w:rPr>
        <w:t>乙方指定银行账户信息：</w:t>
      </w:r>
    </w:p>
    <w:p>
      <w:pPr>
        <w:spacing w:line="360" w:lineRule="auto"/>
        <w:ind w:firstLine="440" w:firstLineChars="200"/>
        <w:rPr>
          <w:rFonts w:ascii="宋体" w:hAnsi="宋体"/>
          <w:sz w:val="22"/>
          <w:szCs w:val="21"/>
        </w:rPr>
      </w:pPr>
      <w:r>
        <w:rPr>
          <w:rFonts w:hint="eastAsia" w:ascii="宋体" w:hAnsi="宋体"/>
          <w:sz w:val="22"/>
          <w:szCs w:val="21"/>
        </w:rPr>
        <w:t xml:space="preserve">开户银行：     </w:t>
      </w:r>
    </w:p>
    <w:p>
      <w:pPr>
        <w:spacing w:line="360" w:lineRule="auto"/>
        <w:ind w:firstLine="440" w:firstLineChars="200"/>
        <w:rPr>
          <w:rFonts w:ascii="宋体" w:hAnsi="宋体"/>
          <w:sz w:val="22"/>
          <w:szCs w:val="21"/>
        </w:rPr>
      </w:pPr>
      <w:r>
        <w:rPr>
          <w:rFonts w:hint="eastAsia" w:ascii="宋体" w:hAnsi="宋体"/>
          <w:sz w:val="22"/>
          <w:szCs w:val="21"/>
        </w:rPr>
        <w:t xml:space="preserve">户名：    </w:t>
      </w:r>
    </w:p>
    <w:p>
      <w:pPr>
        <w:spacing w:line="360" w:lineRule="auto"/>
        <w:ind w:firstLine="440" w:firstLineChars="200"/>
        <w:rPr>
          <w:rFonts w:ascii="宋体" w:hAnsi="宋体"/>
          <w:sz w:val="22"/>
          <w:szCs w:val="21"/>
        </w:rPr>
      </w:pPr>
      <w:r>
        <w:rPr>
          <w:rFonts w:hint="eastAsia" w:ascii="宋体" w:hAnsi="宋体"/>
          <w:sz w:val="22"/>
          <w:szCs w:val="21"/>
        </w:rPr>
        <w:t xml:space="preserve">账号： </w:t>
      </w:r>
    </w:p>
    <w:p>
      <w:pPr>
        <w:spacing w:line="360" w:lineRule="auto"/>
        <w:ind w:firstLine="442" w:firstLineChars="200"/>
        <w:rPr>
          <w:rFonts w:ascii="宋体" w:hAnsi="宋体"/>
          <w:b/>
          <w:bCs/>
          <w:sz w:val="22"/>
          <w:szCs w:val="21"/>
        </w:rPr>
      </w:pPr>
      <w:r>
        <w:rPr>
          <w:rFonts w:hint="eastAsia" w:ascii="宋体" w:hAnsi="宋体"/>
          <w:b/>
          <w:bCs/>
          <w:sz w:val="22"/>
          <w:szCs w:val="21"/>
        </w:rPr>
        <w:t>五、项目变更</w:t>
      </w:r>
    </w:p>
    <w:p>
      <w:pPr>
        <w:spacing w:line="360" w:lineRule="auto"/>
        <w:ind w:firstLine="440" w:firstLineChars="200"/>
        <w:rPr>
          <w:rFonts w:ascii="宋体" w:hAnsi="宋体"/>
          <w:sz w:val="22"/>
          <w:szCs w:val="21"/>
        </w:rPr>
      </w:pPr>
      <w:r>
        <w:rPr>
          <w:rFonts w:hint="eastAsia" w:ascii="宋体" w:hAnsi="宋体"/>
          <w:sz w:val="22"/>
          <w:szCs w:val="21"/>
        </w:rPr>
        <w:t>（一）本合同履行过程中的需求变更和进度调整，以甲乙双方达成一致的书面文件为准。</w:t>
      </w:r>
    </w:p>
    <w:p>
      <w:pPr>
        <w:spacing w:line="360" w:lineRule="auto"/>
        <w:ind w:firstLine="440" w:firstLineChars="200"/>
        <w:rPr>
          <w:rFonts w:ascii="宋体" w:hAnsi="宋体"/>
          <w:sz w:val="22"/>
          <w:szCs w:val="21"/>
        </w:rPr>
      </w:pPr>
      <w:r>
        <w:rPr>
          <w:rFonts w:hint="eastAsia" w:ascii="宋体" w:hAnsi="宋体"/>
          <w:sz w:val="22"/>
          <w:szCs w:val="21"/>
        </w:rPr>
        <w:t>（二）乙方遇到不能按期完成工作的情况，应及时以书面形式将不能按期完成工作的理由、延误时间通知甲方。甲方在收到乙方通知后，根据情况决定是否延长完成时间。如同意延长，则乙方责任期也相应延长。</w:t>
      </w:r>
    </w:p>
    <w:p>
      <w:pPr>
        <w:spacing w:line="360" w:lineRule="auto"/>
        <w:ind w:firstLine="440" w:firstLineChars="200"/>
        <w:rPr>
          <w:rFonts w:ascii="宋体" w:hAnsi="宋体"/>
          <w:sz w:val="22"/>
          <w:szCs w:val="21"/>
        </w:rPr>
      </w:pPr>
      <w:r>
        <w:rPr>
          <w:rFonts w:hint="eastAsia" w:ascii="宋体" w:hAnsi="宋体"/>
          <w:sz w:val="22"/>
          <w:szCs w:val="21"/>
        </w:rPr>
        <w:t>（三）因非乙方责任造成项目进度推迟或延误，无法按照本合同约定的日期完成相应工作，双方经过协商可以进一步约定完成的日期，乙方的责任期也随之顺延。</w:t>
      </w:r>
    </w:p>
    <w:p>
      <w:pPr>
        <w:spacing w:line="360" w:lineRule="auto"/>
        <w:ind w:firstLine="440" w:firstLineChars="200"/>
        <w:rPr>
          <w:rFonts w:ascii="宋体" w:hAnsi="宋体"/>
          <w:sz w:val="22"/>
          <w:szCs w:val="21"/>
        </w:rPr>
      </w:pPr>
      <w:r>
        <w:rPr>
          <w:rFonts w:hint="eastAsia" w:ascii="宋体" w:hAnsi="宋体"/>
          <w:sz w:val="22"/>
          <w:szCs w:val="21"/>
        </w:rPr>
        <w:t xml:space="preserve">（四）在本项目进展过程中，经双方同意的研究、编制内容等方面的增减，如所涉增加费用的金额不超过本合同项下服务费总金额的10%,由双方商定变更内容及具体价格后签订书面补充协议予以确认。           </w:t>
      </w:r>
    </w:p>
    <w:p>
      <w:pPr>
        <w:spacing w:line="360" w:lineRule="auto"/>
        <w:ind w:firstLine="442" w:firstLineChars="200"/>
        <w:rPr>
          <w:rFonts w:ascii="宋体" w:hAnsi="宋体"/>
          <w:b/>
          <w:bCs/>
          <w:sz w:val="22"/>
          <w:szCs w:val="21"/>
        </w:rPr>
      </w:pPr>
      <w:r>
        <w:rPr>
          <w:rFonts w:hint="eastAsia" w:ascii="宋体" w:hAnsi="宋体"/>
          <w:b/>
          <w:bCs/>
          <w:sz w:val="22"/>
          <w:szCs w:val="21"/>
        </w:rPr>
        <w:t>六、成果权属与知识产权</w:t>
      </w:r>
    </w:p>
    <w:p>
      <w:pPr>
        <w:spacing w:line="360" w:lineRule="auto"/>
        <w:ind w:firstLine="440" w:firstLineChars="200"/>
        <w:rPr>
          <w:rFonts w:ascii="宋体" w:hAnsi="宋体"/>
          <w:sz w:val="22"/>
          <w:szCs w:val="21"/>
        </w:rPr>
      </w:pPr>
      <w:r>
        <w:rPr>
          <w:rFonts w:hint="eastAsia" w:ascii="宋体" w:hAnsi="宋体"/>
          <w:sz w:val="22"/>
          <w:szCs w:val="21"/>
        </w:rPr>
        <w:t>1.本项目全部成果（包括服务期内编制的文件）的所有权、知识产权以及与之相关的所有权利归甲方所有。本合同签署前双方已经拥有的知识产权权利，仍归各自所有。</w:t>
      </w:r>
    </w:p>
    <w:p>
      <w:pPr>
        <w:spacing w:line="360" w:lineRule="auto"/>
        <w:ind w:firstLine="440" w:firstLineChars="200"/>
        <w:rPr>
          <w:rFonts w:ascii="宋体" w:hAnsi="宋体"/>
          <w:sz w:val="22"/>
          <w:szCs w:val="21"/>
        </w:rPr>
      </w:pPr>
      <w:r>
        <w:rPr>
          <w:rFonts w:hint="eastAsia" w:ascii="宋体" w:hAnsi="宋体"/>
          <w:sz w:val="22"/>
          <w:szCs w:val="21"/>
        </w:rPr>
        <w:t>2.双方确定，甲方有权利用乙方按照合同约定提供的成果进行后续改进。由此产生的具有实质性或创造性技术进步特征的新的技术成果及其权利归属，全部由甲方享有。</w:t>
      </w:r>
    </w:p>
    <w:p>
      <w:pPr>
        <w:spacing w:line="360" w:lineRule="auto"/>
        <w:ind w:firstLine="440" w:firstLineChars="200"/>
        <w:rPr>
          <w:rFonts w:ascii="宋体" w:hAnsi="宋体"/>
          <w:sz w:val="22"/>
          <w:szCs w:val="21"/>
        </w:rPr>
      </w:pPr>
      <w:r>
        <w:rPr>
          <w:rFonts w:hint="eastAsia" w:ascii="宋体" w:hAnsi="宋体"/>
          <w:sz w:val="22"/>
          <w:szCs w:val="21"/>
        </w:rPr>
        <w:t>3. 乙方所提交的全部成果文件及任何数据、资料、软件等不得侵犯任何第三方的知识产权或其他权利，由于该等文件、数据、资料、软件侵权所导致的任何索赔或责任均由乙方承担，同时，甲方有权要求乙方修改成果至不侵权或解除合同，并保留要求乙方赔偿相应损失的权利，包括但不限于上述索赔或责任所产生的诉讼费用、律师费用、保全费、鉴定评估费用、调查费用、和解金额或生效法律文书中规定的赔偿金额。</w:t>
      </w:r>
    </w:p>
    <w:p>
      <w:pPr>
        <w:spacing w:line="360" w:lineRule="auto"/>
        <w:ind w:firstLine="440" w:firstLineChars="200"/>
        <w:rPr>
          <w:rFonts w:ascii="宋体" w:hAnsi="宋体"/>
          <w:sz w:val="22"/>
          <w:szCs w:val="21"/>
        </w:rPr>
      </w:pPr>
      <w:r>
        <w:rPr>
          <w:rFonts w:hint="eastAsia" w:ascii="宋体" w:hAnsi="宋体"/>
          <w:sz w:val="22"/>
          <w:szCs w:val="21"/>
        </w:rPr>
        <w:t>4.未经甲方书面在先同意，乙方不得将本项目的阶段性成果和最终成果文件及任何数据、资料、软件向任何第三方转让、授权任何第三方使用或用于本合同项目外的其他项目。如发生以上情况，乙方应向甲方支付本合同总价款20%的违约金，如果违约金无法弥补甲方的损失，甲方有权要求乙方赔偿全部损失。</w:t>
      </w:r>
    </w:p>
    <w:p>
      <w:pPr>
        <w:spacing w:line="360" w:lineRule="auto"/>
        <w:ind w:firstLine="440" w:firstLineChars="200"/>
        <w:rPr>
          <w:rFonts w:ascii="宋体" w:hAnsi="宋体"/>
          <w:sz w:val="22"/>
          <w:szCs w:val="21"/>
        </w:rPr>
      </w:pPr>
      <w:r>
        <w:rPr>
          <w:rFonts w:hint="eastAsia" w:ascii="宋体" w:hAnsi="宋体"/>
          <w:sz w:val="22"/>
          <w:szCs w:val="21"/>
        </w:rPr>
        <w:t>5.乙方完成本合同项目的研究开发人员享有在有关技术成果文件上写明技术成果完成者的权利和与甲方共同获得有关荣誉证书、奖励的权利。</w:t>
      </w:r>
    </w:p>
    <w:p>
      <w:pPr>
        <w:spacing w:line="360" w:lineRule="auto"/>
        <w:ind w:firstLine="442" w:firstLineChars="200"/>
        <w:rPr>
          <w:rFonts w:ascii="宋体" w:hAnsi="宋体"/>
          <w:b/>
          <w:bCs/>
          <w:sz w:val="22"/>
          <w:szCs w:val="21"/>
        </w:rPr>
      </w:pPr>
      <w:r>
        <w:rPr>
          <w:rFonts w:hint="eastAsia" w:ascii="宋体" w:hAnsi="宋体"/>
          <w:b/>
          <w:bCs/>
          <w:sz w:val="22"/>
          <w:szCs w:val="21"/>
        </w:rPr>
        <w:t>七、保密条款</w:t>
      </w:r>
    </w:p>
    <w:p>
      <w:pPr>
        <w:spacing w:line="360" w:lineRule="auto"/>
        <w:ind w:firstLine="440" w:firstLineChars="200"/>
        <w:rPr>
          <w:rFonts w:ascii="宋体" w:hAnsi="宋体"/>
          <w:sz w:val="22"/>
          <w:szCs w:val="21"/>
        </w:rPr>
      </w:pPr>
      <w:r>
        <w:rPr>
          <w:rFonts w:hint="eastAsia" w:ascii="宋体" w:hAnsi="宋体"/>
          <w:sz w:val="22"/>
          <w:szCs w:val="21"/>
        </w:rPr>
        <w:t>1.双方应保守的秘密是指不为公众所知悉、能为权利人带来经济利益、具有实用性并经权利人采取保密措施的技术信息和经营信息，或由双方在履行本合同过程中明确指明为秘密的、法律所认可的任何信息，以及乙方在履行本合同过程中所获得或接触到的任何甲方内部数据资料。</w:t>
      </w:r>
    </w:p>
    <w:p>
      <w:pPr>
        <w:spacing w:line="360" w:lineRule="auto"/>
        <w:ind w:firstLine="440" w:firstLineChars="200"/>
        <w:rPr>
          <w:rFonts w:ascii="宋体" w:hAnsi="宋体"/>
          <w:sz w:val="22"/>
          <w:szCs w:val="21"/>
        </w:rPr>
      </w:pPr>
      <w:r>
        <w:rPr>
          <w:rFonts w:hint="eastAsia" w:ascii="宋体" w:hAnsi="宋体"/>
          <w:sz w:val="22"/>
          <w:szCs w:val="21"/>
        </w:rPr>
        <w:t>2.双方应遵守国家的有关保密规定。妥善保管对方提供的资料，保守对方的各项秘密，并保护对方的知识产权。获取对方秘密的一方应当采取有效的保护方式防止秘密未经授权而被使用、传播或公开，仅可以将该秘密用于履行其在本合同项下的义务，且只能由相关的技术人员使用。</w:t>
      </w:r>
    </w:p>
    <w:p>
      <w:pPr>
        <w:spacing w:line="360" w:lineRule="auto"/>
        <w:ind w:firstLine="440" w:firstLineChars="200"/>
        <w:rPr>
          <w:rFonts w:ascii="宋体" w:hAnsi="宋体"/>
          <w:sz w:val="22"/>
          <w:szCs w:val="21"/>
        </w:rPr>
      </w:pPr>
      <w:r>
        <w:rPr>
          <w:rFonts w:hint="eastAsia" w:ascii="宋体" w:hAnsi="宋体"/>
          <w:sz w:val="22"/>
          <w:szCs w:val="21"/>
        </w:rPr>
        <w:t>3.乙方应以保密方式处理在编制本项目成果文件过程中自甲方、甲方工作人员或甲方关联机构获得的相关信息、资料、图纸、数据等，或由甲方在履行本合同过程中明确指明为秘密的任何信息,以及乙方因本项目工作所直接或间接取得、处理或接触的任何其他资料。未经甲方书面在先同意，乙方不得向任何第三方透露任何有关本项目的内容，或公开任何项目阶段性成果或最终成果。即使向履行本合同有关的人员提供前述保密信息，也应限于履行合同的必需范围，且人员应接受至少与本条款同等严格的保密条款的约束。</w:t>
      </w:r>
    </w:p>
    <w:p>
      <w:pPr>
        <w:spacing w:line="360" w:lineRule="auto"/>
        <w:ind w:firstLine="440" w:firstLineChars="200"/>
        <w:rPr>
          <w:rFonts w:ascii="宋体" w:hAnsi="宋体"/>
          <w:sz w:val="22"/>
          <w:szCs w:val="21"/>
        </w:rPr>
      </w:pPr>
      <w:r>
        <w:rPr>
          <w:rFonts w:hint="eastAsia" w:ascii="宋体" w:hAnsi="宋体"/>
          <w:sz w:val="22"/>
          <w:szCs w:val="21"/>
        </w:rPr>
        <w:t>4.乙方实施项目的程序应符合国家安全、保密的有关规定和标准。</w:t>
      </w:r>
    </w:p>
    <w:p>
      <w:pPr>
        <w:spacing w:line="360" w:lineRule="auto"/>
        <w:ind w:firstLine="440" w:firstLineChars="200"/>
        <w:rPr>
          <w:rFonts w:ascii="宋体" w:hAnsi="宋体"/>
          <w:sz w:val="22"/>
          <w:szCs w:val="21"/>
        </w:rPr>
      </w:pPr>
      <w:r>
        <w:rPr>
          <w:rFonts w:hint="eastAsia" w:ascii="宋体" w:hAnsi="宋体"/>
          <w:sz w:val="22"/>
          <w:szCs w:val="21"/>
        </w:rPr>
        <w:t>5.上述保密义务不适用以下情况：</w:t>
      </w:r>
    </w:p>
    <w:p>
      <w:pPr>
        <w:spacing w:line="360" w:lineRule="auto"/>
        <w:ind w:firstLine="440" w:firstLineChars="200"/>
        <w:rPr>
          <w:rFonts w:ascii="宋体" w:hAnsi="宋体"/>
          <w:sz w:val="22"/>
          <w:szCs w:val="21"/>
        </w:rPr>
      </w:pPr>
      <w:r>
        <w:rPr>
          <w:rFonts w:hint="eastAsia" w:ascii="宋体" w:hAnsi="宋体"/>
          <w:sz w:val="22"/>
          <w:szCs w:val="21"/>
        </w:rPr>
        <w:t>（1）获取的信息已被合法公开；</w:t>
      </w:r>
    </w:p>
    <w:p>
      <w:pPr>
        <w:spacing w:line="360" w:lineRule="auto"/>
        <w:ind w:firstLine="440" w:firstLineChars="200"/>
        <w:rPr>
          <w:rFonts w:ascii="宋体" w:hAnsi="宋体"/>
          <w:sz w:val="22"/>
          <w:szCs w:val="21"/>
        </w:rPr>
      </w:pPr>
      <w:r>
        <w:rPr>
          <w:rFonts w:hint="eastAsia" w:ascii="宋体" w:hAnsi="宋体"/>
          <w:sz w:val="22"/>
          <w:szCs w:val="21"/>
        </w:rPr>
        <w:t>（2）获得信息拥有方书面许可并在该许可范围内披露；</w:t>
      </w:r>
    </w:p>
    <w:p>
      <w:pPr>
        <w:spacing w:line="360" w:lineRule="auto"/>
        <w:ind w:firstLine="440" w:firstLineChars="200"/>
        <w:rPr>
          <w:rFonts w:ascii="宋体" w:hAnsi="宋体"/>
          <w:sz w:val="22"/>
          <w:szCs w:val="21"/>
        </w:rPr>
      </w:pPr>
      <w:r>
        <w:rPr>
          <w:rFonts w:hint="eastAsia" w:ascii="宋体" w:hAnsi="宋体"/>
          <w:sz w:val="22"/>
          <w:szCs w:val="21"/>
        </w:rPr>
        <w:t>（3）国家法律、法规规定的情形。</w:t>
      </w:r>
    </w:p>
    <w:p>
      <w:pPr>
        <w:spacing w:line="360" w:lineRule="auto"/>
        <w:ind w:firstLine="440" w:firstLineChars="200"/>
        <w:rPr>
          <w:rFonts w:ascii="宋体" w:hAnsi="宋体"/>
          <w:sz w:val="22"/>
          <w:szCs w:val="21"/>
        </w:rPr>
      </w:pPr>
      <w:r>
        <w:rPr>
          <w:rFonts w:hint="eastAsia" w:ascii="宋体" w:hAnsi="宋体"/>
          <w:sz w:val="22"/>
          <w:szCs w:val="21"/>
        </w:rPr>
        <w:t>6.如乙方违反上述保密条款，甲方有权解除本合同，乙方应在合同解除通知发出之日起10日内向甲方支付本合同服务费总金额20%的违约金，如果违约金无法弥补甲方损失，甲方保留要求乙方赔偿全部损失的权利，包括但不限于上述责任所产生的诉讼费用、律师费用、保全费、鉴定评估费用、调查费用、和解金额或生效法律文书中规定的赔偿金额。</w:t>
      </w:r>
    </w:p>
    <w:p>
      <w:pPr>
        <w:spacing w:line="360" w:lineRule="auto"/>
        <w:ind w:firstLine="440" w:firstLineChars="200"/>
        <w:rPr>
          <w:rFonts w:ascii="宋体" w:hAnsi="宋体"/>
          <w:sz w:val="22"/>
          <w:szCs w:val="21"/>
        </w:rPr>
      </w:pPr>
      <w:r>
        <w:rPr>
          <w:rFonts w:hint="eastAsia" w:ascii="宋体" w:hAnsi="宋体"/>
          <w:sz w:val="22"/>
          <w:szCs w:val="21"/>
        </w:rPr>
        <w:t>7.无论本合同或本合同其他条款是否有效，本保密条款始终约束双方。国家秘密的保密期限由国家有关部门确定，工作秘密的保密期限由甲方确定。</w:t>
      </w:r>
    </w:p>
    <w:p>
      <w:pPr>
        <w:spacing w:line="360" w:lineRule="auto"/>
        <w:ind w:firstLine="442" w:firstLineChars="200"/>
        <w:rPr>
          <w:rFonts w:ascii="宋体" w:hAnsi="宋体"/>
          <w:b/>
          <w:bCs/>
          <w:sz w:val="22"/>
          <w:szCs w:val="21"/>
        </w:rPr>
      </w:pPr>
      <w:r>
        <w:rPr>
          <w:rFonts w:hint="eastAsia" w:ascii="宋体" w:hAnsi="宋体"/>
          <w:b/>
          <w:bCs/>
          <w:sz w:val="22"/>
          <w:szCs w:val="21"/>
        </w:rPr>
        <w:t>八、合同提前终止</w:t>
      </w:r>
    </w:p>
    <w:p>
      <w:pPr>
        <w:spacing w:line="360" w:lineRule="auto"/>
        <w:ind w:firstLine="440" w:firstLineChars="200"/>
        <w:rPr>
          <w:rFonts w:ascii="宋体" w:hAnsi="宋体"/>
          <w:sz w:val="22"/>
          <w:szCs w:val="21"/>
        </w:rPr>
      </w:pPr>
      <w:r>
        <w:rPr>
          <w:rFonts w:hint="eastAsia" w:ascii="宋体" w:hAnsi="宋体"/>
          <w:sz w:val="22"/>
          <w:szCs w:val="21"/>
        </w:rPr>
        <w:t>（一）双方协商同意提前终止本合同的，按双方协商约定的方式进行清算执行。</w:t>
      </w:r>
    </w:p>
    <w:p>
      <w:pPr>
        <w:spacing w:line="360" w:lineRule="auto"/>
        <w:ind w:firstLine="440" w:firstLineChars="200"/>
        <w:rPr>
          <w:rFonts w:ascii="宋体" w:hAnsi="宋体"/>
          <w:sz w:val="22"/>
          <w:szCs w:val="21"/>
        </w:rPr>
      </w:pPr>
      <w:r>
        <w:rPr>
          <w:rFonts w:hint="eastAsia" w:ascii="宋体" w:hAnsi="宋体"/>
          <w:sz w:val="22"/>
          <w:szCs w:val="21"/>
        </w:rPr>
        <w:t>（二）如果一方发生破产、解散、被依法关闭、撤销或已进入清算阶段等情形，发生上述情形的一方有义务在事由发生后15个工作日内以书面方式通知对方，对方有权解除合同。在该等情形下，若甲方已支付相应款项，乙方应据实按其完成的工作量、提供的服务情况先行清理、结算，并将相关情况向甲方报告，经甲方审查、同意后，向甲方退回尚未完成合同部分的款项；若甲方未支付相应款项的，则尚未支付的款项不再支付，同时乙方应向甲方提交在合同终止日前完成的所有项目文件和相关资料。</w:t>
      </w:r>
    </w:p>
    <w:p>
      <w:pPr>
        <w:spacing w:line="360" w:lineRule="auto"/>
        <w:ind w:firstLine="440" w:firstLineChars="200"/>
        <w:rPr>
          <w:rFonts w:ascii="宋体" w:hAnsi="宋体"/>
          <w:sz w:val="22"/>
          <w:szCs w:val="21"/>
        </w:rPr>
      </w:pPr>
      <w:r>
        <w:rPr>
          <w:rFonts w:hint="eastAsia" w:ascii="宋体" w:hAnsi="宋体"/>
          <w:sz w:val="22"/>
          <w:szCs w:val="21"/>
        </w:rPr>
        <w:t>（三）有下列情形之一的，本合同自甲方向乙方发出书面通知之日起终止：</w:t>
      </w:r>
    </w:p>
    <w:p>
      <w:pPr>
        <w:spacing w:line="360" w:lineRule="auto"/>
        <w:ind w:firstLine="440" w:firstLineChars="200"/>
        <w:rPr>
          <w:rFonts w:ascii="宋体" w:hAnsi="宋体"/>
          <w:sz w:val="22"/>
          <w:szCs w:val="21"/>
        </w:rPr>
      </w:pPr>
      <w:r>
        <w:rPr>
          <w:rFonts w:hint="eastAsia" w:ascii="宋体" w:hAnsi="宋体"/>
          <w:sz w:val="22"/>
          <w:szCs w:val="21"/>
        </w:rPr>
        <w:t>1.甲方的职能发生转变，不再具有委托职能。</w:t>
      </w:r>
    </w:p>
    <w:p>
      <w:pPr>
        <w:spacing w:line="360" w:lineRule="auto"/>
        <w:ind w:firstLine="440" w:firstLineChars="200"/>
        <w:rPr>
          <w:rFonts w:ascii="宋体" w:hAnsi="宋体"/>
          <w:sz w:val="22"/>
          <w:szCs w:val="21"/>
        </w:rPr>
      </w:pPr>
      <w:r>
        <w:rPr>
          <w:rFonts w:hint="eastAsia" w:ascii="宋体" w:hAnsi="宋体"/>
          <w:sz w:val="22"/>
          <w:szCs w:val="21"/>
        </w:rPr>
        <w:t>2.本合同签订时适用的法律法规或政策发生变化，且对本合同的继续履行造成重大影响。</w:t>
      </w:r>
    </w:p>
    <w:p>
      <w:pPr>
        <w:spacing w:line="360" w:lineRule="auto"/>
        <w:ind w:firstLine="420" w:firstLineChars="200"/>
        <w:rPr>
          <w:rFonts w:ascii="宋体" w:hAnsi="宋体"/>
          <w:sz w:val="22"/>
          <w:szCs w:val="21"/>
        </w:rPr>
      </w:pPr>
      <w:r>
        <w:rPr>
          <w:rFonts w:hint="eastAsia"/>
        </w:rPr>
        <w:t>发生以上情形，甲方已向乙方支付的款项不退还，尚未支付的款项不再支付，同时乙方应向甲方提交在合同终止日前完成的所有项目文件和相关资料。</w:t>
      </w:r>
    </w:p>
    <w:p>
      <w:pPr>
        <w:spacing w:line="360" w:lineRule="auto"/>
        <w:ind w:firstLine="440" w:firstLineChars="200"/>
        <w:rPr>
          <w:rFonts w:ascii="宋体" w:hAnsi="宋体"/>
          <w:sz w:val="22"/>
          <w:szCs w:val="21"/>
        </w:rPr>
      </w:pPr>
      <w:r>
        <w:rPr>
          <w:rFonts w:hint="eastAsia" w:ascii="宋体" w:hAnsi="宋体"/>
          <w:sz w:val="22"/>
          <w:szCs w:val="21"/>
        </w:rPr>
        <w:t>（四）如发生不可抗力或其他超出合同双方控制的事件，致使一方无法履行合同，本合同解除。</w:t>
      </w:r>
    </w:p>
    <w:p>
      <w:pPr>
        <w:spacing w:line="360" w:lineRule="auto"/>
        <w:ind w:firstLine="440" w:firstLineChars="200"/>
        <w:rPr>
          <w:rFonts w:ascii="宋体" w:hAnsi="宋体"/>
          <w:sz w:val="22"/>
          <w:szCs w:val="21"/>
        </w:rPr>
      </w:pPr>
      <w:r>
        <w:rPr>
          <w:rFonts w:hint="eastAsia" w:ascii="宋体" w:hAnsi="宋体"/>
          <w:sz w:val="22"/>
          <w:szCs w:val="21"/>
        </w:rPr>
        <w:t>1. 本合同所称不可抗力是指自然灾害、战争、地震等不可预见、不可避免、不可克服的情况。不可抗力事件发生后，受影响一方应立即通知对方，并在力所能及的条件下迅速采取措施，尽力减少损失。不可抗力事件结束后48小时内受影响方应向对方通报受影响情况。如不可抗力事件持续发生，受影响方应每隔7天向对方书面报告一次受影响情况。不可抗力事件结束后14天内，受影响方应向对方提交正式报告及有关部门开具的证明材料。</w:t>
      </w:r>
    </w:p>
    <w:p>
      <w:pPr>
        <w:spacing w:line="360" w:lineRule="auto"/>
        <w:ind w:firstLine="440" w:firstLineChars="200"/>
        <w:rPr>
          <w:rFonts w:ascii="宋体" w:hAnsi="宋体"/>
          <w:sz w:val="22"/>
          <w:szCs w:val="21"/>
        </w:rPr>
      </w:pPr>
      <w:r>
        <w:rPr>
          <w:rFonts w:hint="eastAsia" w:ascii="宋体" w:hAnsi="宋体"/>
          <w:sz w:val="22"/>
          <w:szCs w:val="21"/>
        </w:rPr>
        <w:t>2. 发生不可抗力，甲乙双方承担各自的损失。由于其中一方迟延履行合同义务后发生不可抗力的，其违约责任不能免除。</w:t>
      </w:r>
    </w:p>
    <w:p>
      <w:pPr>
        <w:spacing w:line="360" w:lineRule="auto"/>
        <w:ind w:firstLine="440" w:firstLineChars="200"/>
        <w:rPr>
          <w:rFonts w:ascii="宋体" w:hAnsi="宋体"/>
          <w:sz w:val="22"/>
          <w:szCs w:val="21"/>
        </w:rPr>
      </w:pPr>
      <w:r>
        <w:rPr>
          <w:rFonts w:hint="eastAsia" w:ascii="宋体" w:hAnsi="宋体"/>
          <w:sz w:val="22"/>
          <w:szCs w:val="21"/>
        </w:rPr>
        <w:t>3. 不可抗力事件导致一方无法履行合同义务或继续履行已无意义，由双方协商终止本合同并进行清算，甲方应按照乙方已完成的工作量支付款项，同时乙方应向甲方提交在合同终止日前完成的所有项目文件和相关资料。</w:t>
      </w:r>
    </w:p>
    <w:p>
      <w:pPr>
        <w:spacing w:line="360" w:lineRule="auto"/>
        <w:ind w:firstLine="442" w:firstLineChars="200"/>
        <w:rPr>
          <w:rFonts w:ascii="宋体" w:hAnsi="宋体"/>
          <w:b/>
          <w:bCs/>
          <w:sz w:val="22"/>
          <w:szCs w:val="21"/>
        </w:rPr>
      </w:pPr>
      <w:r>
        <w:rPr>
          <w:rFonts w:hint="eastAsia" w:ascii="宋体" w:hAnsi="宋体"/>
          <w:b/>
          <w:bCs/>
          <w:sz w:val="22"/>
          <w:szCs w:val="21"/>
        </w:rPr>
        <w:t>九、违约责任</w:t>
      </w:r>
    </w:p>
    <w:p>
      <w:pPr>
        <w:spacing w:line="360" w:lineRule="auto"/>
        <w:ind w:firstLine="440" w:firstLineChars="200"/>
        <w:rPr>
          <w:rFonts w:ascii="宋体" w:hAnsi="宋体"/>
          <w:sz w:val="22"/>
          <w:szCs w:val="21"/>
        </w:rPr>
      </w:pPr>
      <w:r>
        <w:rPr>
          <w:rFonts w:hint="eastAsia" w:ascii="宋体" w:hAnsi="宋体"/>
          <w:sz w:val="22"/>
          <w:szCs w:val="21"/>
        </w:rPr>
        <w:t>1.乙方的违约责任</w:t>
      </w:r>
    </w:p>
    <w:p>
      <w:pPr>
        <w:spacing w:line="360" w:lineRule="auto"/>
        <w:ind w:firstLine="440" w:firstLineChars="200"/>
        <w:rPr>
          <w:rFonts w:ascii="宋体" w:hAnsi="宋体"/>
          <w:sz w:val="22"/>
          <w:szCs w:val="21"/>
        </w:rPr>
      </w:pPr>
      <w:r>
        <w:rPr>
          <w:rFonts w:hint="eastAsia" w:ascii="宋体" w:hAnsi="宋体"/>
          <w:sz w:val="22"/>
          <w:szCs w:val="21"/>
        </w:rPr>
        <w:t>（1）乙方无任何理由部分或全部不履行合同中应承担的义务时，乙方应按本合同总额的20%向甲方支付违约金</w:t>
      </w:r>
      <w:r>
        <w:rPr>
          <w:rFonts w:hint="eastAsia" w:ascii="宋体" w:hAnsi="宋体"/>
          <w:sz w:val="22"/>
          <w:szCs w:val="21"/>
          <w:lang w:eastAsia="zh-CN"/>
        </w:rPr>
        <w:t>。</w:t>
      </w:r>
      <w:r>
        <w:rPr>
          <w:rFonts w:hint="eastAsia" w:ascii="宋体" w:hAnsi="宋体"/>
          <w:sz w:val="22"/>
          <w:szCs w:val="21"/>
        </w:rPr>
        <w:t xml:space="preserve"> </w:t>
      </w:r>
    </w:p>
    <w:p>
      <w:pPr>
        <w:spacing w:line="360" w:lineRule="auto"/>
        <w:ind w:firstLine="440" w:firstLineChars="200"/>
        <w:rPr>
          <w:rFonts w:ascii="宋体" w:hAnsi="宋体"/>
          <w:sz w:val="22"/>
          <w:szCs w:val="21"/>
        </w:rPr>
      </w:pPr>
      <w:r>
        <w:rPr>
          <w:rFonts w:hint="eastAsia" w:ascii="宋体" w:hAnsi="宋体"/>
          <w:sz w:val="22"/>
          <w:szCs w:val="21"/>
        </w:rPr>
        <w:t>（2）本合同履行期间，因乙方原因，未按照本合同约定的时间完成本项目各阶段工作或交付最终成果文件的，每延误一天，甲方有权在尚未支付的合同款项中扣除合同总价款3‰的逾期违约金。</w:t>
      </w:r>
    </w:p>
    <w:p>
      <w:pPr>
        <w:spacing w:line="360" w:lineRule="auto"/>
        <w:ind w:firstLine="440" w:firstLineChars="200"/>
        <w:rPr>
          <w:rFonts w:ascii="宋体" w:hAnsi="宋体"/>
          <w:sz w:val="22"/>
          <w:szCs w:val="21"/>
        </w:rPr>
      </w:pPr>
      <w:r>
        <w:rPr>
          <w:rFonts w:hint="eastAsia" w:ascii="宋体" w:hAnsi="宋体"/>
          <w:sz w:val="22"/>
          <w:szCs w:val="21"/>
        </w:rPr>
        <w:t>（3）本合同履行期间，发生下述情形时，甲方有权解除本合同，乙方除应退还甲方已支付的全部款项外, 还应在合同解除通知发出之日起10日内向甲方支付合同总价款20%的违约金。乙方应同时将已完成的项目成果移交给甲方，并将全部有关资料退还甲方：</w:t>
      </w:r>
    </w:p>
    <w:p>
      <w:pPr>
        <w:spacing w:line="360" w:lineRule="auto"/>
        <w:ind w:firstLine="440" w:firstLineChars="200"/>
        <w:rPr>
          <w:rFonts w:ascii="宋体" w:hAnsi="宋体"/>
          <w:sz w:val="22"/>
          <w:szCs w:val="21"/>
        </w:rPr>
      </w:pPr>
      <w:r>
        <w:rPr>
          <w:rFonts w:hint="eastAsia" w:ascii="宋体" w:hAnsi="宋体"/>
          <w:sz w:val="22"/>
          <w:szCs w:val="21"/>
        </w:rPr>
        <w:t>①因乙方工作的错误或遗漏造成成果质量损失，且乙方未按甲方要求采取及时有效的补救措施的；</w:t>
      </w:r>
    </w:p>
    <w:p>
      <w:pPr>
        <w:spacing w:line="360" w:lineRule="auto"/>
        <w:ind w:firstLine="440" w:firstLineChars="200"/>
        <w:rPr>
          <w:rFonts w:ascii="宋体" w:hAnsi="宋体"/>
          <w:sz w:val="22"/>
          <w:szCs w:val="21"/>
        </w:rPr>
      </w:pPr>
      <w:r>
        <w:rPr>
          <w:rFonts w:hint="eastAsia" w:ascii="宋体" w:hAnsi="宋体"/>
          <w:sz w:val="22"/>
          <w:szCs w:val="21"/>
        </w:rPr>
        <w:t>②乙方未能按合同约定的日期(含协商延缓的日期)提交工作成果，延误时间超过30个工作日；</w:t>
      </w:r>
    </w:p>
    <w:p>
      <w:pPr>
        <w:spacing w:line="360" w:lineRule="auto"/>
        <w:ind w:firstLine="440" w:firstLineChars="200"/>
        <w:rPr>
          <w:rFonts w:ascii="宋体" w:hAnsi="宋体"/>
          <w:sz w:val="22"/>
          <w:szCs w:val="21"/>
        </w:rPr>
      </w:pPr>
      <w:r>
        <w:rPr>
          <w:rFonts w:hint="eastAsia" w:ascii="宋体" w:hAnsi="宋体"/>
          <w:sz w:val="22"/>
          <w:szCs w:val="21"/>
        </w:rPr>
        <w:t>③乙方虽如期提交最终成果，但最终成果连续二次未能通过验收的；</w:t>
      </w:r>
    </w:p>
    <w:p>
      <w:pPr>
        <w:spacing w:line="360" w:lineRule="auto"/>
        <w:ind w:firstLine="440" w:firstLineChars="200"/>
        <w:rPr>
          <w:rFonts w:ascii="宋体" w:hAnsi="宋体"/>
          <w:sz w:val="22"/>
          <w:szCs w:val="21"/>
        </w:rPr>
      </w:pPr>
      <w:r>
        <w:rPr>
          <w:rFonts w:hint="eastAsia" w:ascii="宋体" w:hAnsi="宋体"/>
          <w:sz w:val="22"/>
          <w:szCs w:val="21"/>
        </w:rPr>
        <w:t>④未经甲方书面许可，乙方不得将本合同项目与任何第三方合作，或将本合同标的的全部或部分擅自转包给任何第三方；</w:t>
      </w:r>
    </w:p>
    <w:p>
      <w:pPr>
        <w:spacing w:line="360" w:lineRule="auto"/>
        <w:ind w:firstLine="440" w:firstLineChars="200"/>
        <w:rPr>
          <w:rFonts w:ascii="宋体" w:hAnsi="宋体"/>
          <w:sz w:val="22"/>
          <w:szCs w:val="21"/>
        </w:rPr>
      </w:pPr>
      <w:r>
        <w:rPr>
          <w:rFonts w:hint="eastAsia" w:ascii="宋体" w:hAnsi="宋体"/>
          <w:sz w:val="22"/>
          <w:szCs w:val="21"/>
        </w:rPr>
        <w:t>⑤发现乙方或乙方工作人员出现全部或部分丧失履行委托服务能力的情况，甲方有权通知乙方限期整改或更换工作人员，期限届满乙方并未进行改善的；</w:t>
      </w:r>
    </w:p>
    <w:p>
      <w:pPr>
        <w:spacing w:line="360" w:lineRule="auto"/>
        <w:ind w:firstLine="440" w:firstLineChars="200"/>
        <w:rPr>
          <w:rFonts w:ascii="宋体" w:hAnsi="宋体"/>
          <w:sz w:val="22"/>
          <w:szCs w:val="21"/>
        </w:rPr>
      </w:pPr>
      <w:r>
        <w:rPr>
          <w:rFonts w:hint="eastAsia" w:ascii="宋体" w:hAnsi="宋体"/>
          <w:sz w:val="22"/>
          <w:szCs w:val="21"/>
        </w:rPr>
        <w:t>⑥项目负责人未承担本合同项目实质性工作，或未经甲方书面在先同意，乙方擅自更换项目负责人的；</w:t>
      </w:r>
    </w:p>
    <w:p>
      <w:pPr>
        <w:spacing w:line="360" w:lineRule="auto"/>
        <w:ind w:firstLine="440" w:firstLineChars="200"/>
        <w:rPr>
          <w:rFonts w:ascii="宋体" w:hAnsi="宋体"/>
          <w:sz w:val="22"/>
          <w:szCs w:val="21"/>
        </w:rPr>
      </w:pPr>
      <w:r>
        <w:rPr>
          <w:rFonts w:hint="eastAsia" w:ascii="宋体" w:hAnsi="宋体"/>
          <w:sz w:val="22"/>
          <w:szCs w:val="21"/>
        </w:rPr>
        <w:t>⑦乙方明确表示或者以自己的行为表明不履行合同的。</w:t>
      </w:r>
    </w:p>
    <w:p>
      <w:pPr>
        <w:spacing w:line="360" w:lineRule="auto"/>
        <w:ind w:firstLine="440" w:firstLineChars="200"/>
        <w:rPr>
          <w:rFonts w:ascii="宋体" w:hAnsi="宋体"/>
          <w:sz w:val="22"/>
          <w:szCs w:val="21"/>
        </w:rPr>
      </w:pPr>
      <w:r>
        <w:rPr>
          <w:rFonts w:hint="eastAsia" w:ascii="宋体" w:hAnsi="宋体"/>
          <w:sz w:val="22"/>
          <w:szCs w:val="21"/>
        </w:rPr>
        <w:t>2.甲方的违约责任</w:t>
      </w:r>
    </w:p>
    <w:p>
      <w:pPr>
        <w:spacing w:line="360" w:lineRule="auto"/>
        <w:ind w:firstLine="440" w:firstLineChars="200"/>
        <w:rPr>
          <w:rFonts w:ascii="宋体" w:hAnsi="宋体"/>
          <w:sz w:val="22"/>
          <w:szCs w:val="21"/>
        </w:rPr>
      </w:pPr>
      <w:r>
        <w:rPr>
          <w:rFonts w:hint="eastAsia" w:ascii="宋体" w:hAnsi="宋体"/>
          <w:sz w:val="22"/>
          <w:szCs w:val="21"/>
        </w:rPr>
        <w:t>（1）除因审批流程影响支付进度外，如甲方未按本合同约定支付服务费，乙方书面催告甲方并给予不少于30个工作日的履行期限后甲方仍未支付的，乙方有权自该期限届满之日起要求甲方支付该阶段合同价款每日0.5‰的逾期违约金，逾期违约金总额不超过合同总价款的20%。逾期超过30（个）工作日（含30个工作日）以上时，乙方有权暂停履行下阶段工作，并书面通知甲方。</w:t>
      </w:r>
    </w:p>
    <w:p>
      <w:pPr>
        <w:spacing w:line="360" w:lineRule="auto"/>
        <w:ind w:firstLine="440" w:firstLineChars="200"/>
        <w:rPr>
          <w:rFonts w:ascii="宋体" w:hAnsi="宋体"/>
          <w:sz w:val="22"/>
          <w:szCs w:val="21"/>
        </w:rPr>
      </w:pPr>
      <w:r>
        <w:rPr>
          <w:rFonts w:hint="eastAsia" w:ascii="宋体" w:hAnsi="宋体"/>
          <w:sz w:val="22"/>
          <w:szCs w:val="21"/>
        </w:rPr>
        <w:t>（2）如政策性原因导致本项目停工不属于甲方违约，甲方根据乙方实际完成工作结算统计服务费，甲方不另行支付额外费用，并不承担任何违约责任。</w:t>
      </w:r>
    </w:p>
    <w:p>
      <w:pPr>
        <w:spacing w:line="360" w:lineRule="auto"/>
        <w:ind w:firstLine="440" w:firstLineChars="200"/>
        <w:rPr>
          <w:rFonts w:ascii="宋体" w:hAnsi="宋体"/>
          <w:sz w:val="22"/>
          <w:szCs w:val="21"/>
        </w:rPr>
      </w:pPr>
      <w:r>
        <w:rPr>
          <w:rFonts w:hint="eastAsia" w:ascii="宋体" w:hAnsi="宋体"/>
          <w:sz w:val="22"/>
          <w:szCs w:val="21"/>
        </w:rPr>
        <w:t>3.上述违约责任各自独立且可累加。如合同所约定的违约金无法弥补因违约行为所造成的损失，违约方应补偿上述不足部分的损失。</w:t>
      </w:r>
    </w:p>
    <w:p>
      <w:pPr>
        <w:spacing w:line="360" w:lineRule="auto"/>
        <w:ind w:firstLine="442" w:firstLineChars="200"/>
        <w:rPr>
          <w:rFonts w:ascii="宋体" w:hAnsi="宋体"/>
          <w:b/>
          <w:bCs/>
          <w:sz w:val="22"/>
          <w:szCs w:val="21"/>
        </w:rPr>
      </w:pPr>
      <w:r>
        <w:rPr>
          <w:rFonts w:hint="eastAsia" w:ascii="宋体" w:hAnsi="宋体"/>
          <w:b/>
          <w:bCs/>
          <w:sz w:val="22"/>
          <w:szCs w:val="21"/>
        </w:rPr>
        <w:t>十、争议解决</w:t>
      </w:r>
    </w:p>
    <w:p>
      <w:pPr>
        <w:spacing w:line="360" w:lineRule="auto"/>
        <w:ind w:firstLine="440" w:firstLineChars="200"/>
        <w:rPr>
          <w:rFonts w:ascii="宋体" w:hAnsi="宋体"/>
          <w:sz w:val="22"/>
          <w:szCs w:val="21"/>
        </w:rPr>
      </w:pPr>
      <w:r>
        <w:rPr>
          <w:rFonts w:hint="eastAsia" w:ascii="宋体" w:hAnsi="宋体"/>
          <w:sz w:val="22"/>
          <w:szCs w:val="21"/>
        </w:rPr>
        <w:t>因本合同的履</w:t>
      </w:r>
      <w:r>
        <w:rPr>
          <w:rFonts w:hint="eastAsia" w:ascii="宋体" w:hAnsi="宋体"/>
          <w:sz w:val="24"/>
          <w:szCs w:val="24"/>
        </w:rPr>
        <w:t>行</w:t>
      </w:r>
      <w:r>
        <w:rPr>
          <w:rFonts w:hint="eastAsia" w:ascii="宋体" w:hAnsi="宋体"/>
          <w:sz w:val="22"/>
          <w:szCs w:val="21"/>
        </w:rPr>
        <w:t>发生的或与本合同有关的争议或纠纷，双方均可向</w:t>
      </w:r>
      <w:r>
        <w:rPr>
          <w:rFonts w:ascii="宋体" w:hAnsi="宋体"/>
          <w:sz w:val="22"/>
          <w:szCs w:val="21"/>
        </w:rPr>
        <w:t>深圳前海合作区</w:t>
      </w:r>
      <w:r>
        <w:rPr>
          <w:rFonts w:hint="eastAsia" w:ascii="宋体" w:hAnsi="宋体"/>
          <w:sz w:val="22"/>
          <w:szCs w:val="21"/>
        </w:rPr>
        <w:t>人民法院提起诉讼。</w:t>
      </w:r>
    </w:p>
    <w:p>
      <w:pPr>
        <w:spacing w:line="360" w:lineRule="auto"/>
        <w:ind w:firstLine="442" w:firstLineChars="200"/>
        <w:rPr>
          <w:rFonts w:ascii="宋体" w:hAnsi="宋体"/>
          <w:b/>
          <w:bCs/>
          <w:sz w:val="22"/>
          <w:szCs w:val="21"/>
        </w:rPr>
      </w:pPr>
      <w:r>
        <w:rPr>
          <w:rFonts w:hint="eastAsia" w:ascii="宋体" w:hAnsi="宋体"/>
          <w:b/>
          <w:bCs/>
          <w:sz w:val="22"/>
          <w:szCs w:val="21"/>
        </w:rPr>
        <w:t>十一、其他约定</w:t>
      </w:r>
    </w:p>
    <w:p>
      <w:pPr>
        <w:spacing w:line="360" w:lineRule="auto"/>
        <w:ind w:firstLine="440" w:firstLineChars="200"/>
        <w:rPr>
          <w:rFonts w:ascii="宋体" w:hAnsi="宋体"/>
          <w:sz w:val="22"/>
          <w:szCs w:val="21"/>
        </w:rPr>
      </w:pPr>
      <w:r>
        <w:rPr>
          <w:rFonts w:hint="eastAsia" w:ascii="宋体" w:hAnsi="宋体"/>
          <w:sz w:val="22"/>
          <w:szCs w:val="21"/>
        </w:rPr>
        <w:t>（一）有关本项目的中标文件、招标文件、投标书等共同构成本合同的组成部分，上述文件可相互说明。如果上述文件发生矛盾或产生不一致时，按以下顺序进行解释，同一顺序的文件发生矛盾或存在不一致时，应以签订日期在后的为准：</w:t>
      </w:r>
    </w:p>
    <w:p>
      <w:pPr>
        <w:spacing w:line="360" w:lineRule="auto"/>
        <w:ind w:firstLine="440" w:firstLineChars="200"/>
        <w:rPr>
          <w:rFonts w:ascii="宋体" w:hAnsi="宋体"/>
          <w:sz w:val="22"/>
          <w:szCs w:val="21"/>
        </w:rPr>
      </w:pPr>
      <w:r>
        <w:rPr>
          <w:rFonts w:hint="eastAsia" w:ascii="宋体" w:hAnsi="宋体"/>
          <w:sz w:val="22"/>
          <w:szCs w:val="21"/>
        </w:rPr>
        <w:t>1.合同书及补充协议；</w:t>
      </w:r>
    </w:p>
    <w:p>
      <w:pPr>
        <w:spacing w:line="360" w:lineRule="auto"/>
        <w:ind w:firstLine="440" w:firstLineChars="200"/>
        <w:rPr>
          <w:rFonts w:ascii="宋体" w:hAnsi="宋体"/>
          <w:sz w:val="22"/>
          <w:szCs w:val="21"/>
        </w:rPr>
      </w:pPr>
      <w:r>
        <w:rPr>
          <w:rFonts w:hint="eastAsia" w:ascii="宋体" w:hAnsi="宋体"/>
          <w:sz w:val="22"/>
          <w:szCs w:val="21"/>
        </w:rPr>
        <w:t>2.中标通知书；</w:t>
      </w:r>
    </w:p>
    <w:p>
      <w:pPr>
        <w:spacing w:line="360" w:lineRule="auto"/>
        <w:ind w:firstLine="440" w:firstLineChars="200"/>
        <w:rPr>
          <w:rFonts w:ascii="宋体" w:hAnsi="宋体"/>
          <w:sz w:val="22"/>
          <w:szCs w:val="21"/>
        </w:rPr>
      </w:pPr>
      <w:r>
        <w:rPr>
          <w:rFonts w:hint="eastAsia" w:ascii="宋体" w:hAnsi="宋体"/>
          <w:sz w:val="22"/>
          <w:szCs w:val="21"/>
        </w:rPr>
        <w:t>3.招标文件（编号：QH2023099）及其澄清、补正公告；</w:t>
      </w:r>
    </w:p>
    <w:p>
      <w:pPr>
        <w:spacing w:line="360" w:lineRule="auto"/>
        <w:ind w:firstLine="440" w:firstLineChars="200"/>
        <w:rPr>
          <w:rFonts w:ascii="宋体" w:hAnsi="宋体"/>
          <w:sz w:val="22"/>
          <w:szCs w:val="21"/>
        </w:rPr>
      </w:pPr>
      <w:r>
        <w:rPr>
          <w:rFonts w:hint="eastAsia" w:ascii="宋体" w:hAnsi="宋体"/>
          <w:sz w:val="22"/>
          <w:szCs w:val="21"/>
        </w:rPr>
        <w:t>4.投标书。</w:t>
      </w:r>
    </w:p>
    <w:p>
      <w:pPr>
        <w:spacing w:line="360" w:lineRule="auto"/>
        <w:ind w:firstLine="440" w:firstLineChars="200"/>
        <w:rPr>
          <w:rFonts w:ascii="宋体" w:hAnsi="宋体"/>
          <w:sz w:val="22"/>
          <w:szCs w:val="21"/>
        </w:rPr>
      </w:pPr>
      <w:r>
        <w:rPr>
          <w:rFonts w:hint="eastAsia" w:ascii="宋体" w:hAnsi="宋体"/>
          <w:sz w:val="22"/>
          <w:szCs w:val="21"/>
        </w:rPr>
        <w:t>（二）本合同替代此前双方所有关于本合同事项的口头或书面的纪要、备忘录、合同、协议。</w:t>
      </w:r>
    </w:p>
    <w:p>
      <w:pPr>
        <w:spacing w:line="360" w:lineRule="auto"/>
        <w:ind w:firstLine="440" w:firstLineChars="200"/>
        <w:rPr>
          <w:rFonts w:ascii="宋体" w:hAnsi="宋体"/>
          <w:sz w:val="22"/>
          <w:szCs w:val="21"/>
        </w:rPr>
      </w:pPr>
      <w:r>
        <w:rPr>
          <w:rFonts w:hint="eastAsia" w:ascii="宋体" w:hAnsi="宋体"/>
          <w:sz w:val="22"/>
          <w:szCs w:val="21"/>
        </w:rPr>
        <w:t>（三）本合同附件（如有）为合同不可分割的组成部分，与本合同一并加盖骑缝章后具有同等法律效力。若附件与合同正文有任何冲突，以合同正文为准。</w:t>
      </w:r>
    </w:p>
    <w:p>
      <w:pPr>
        <w:spacing w:line="360" w:lineRule="auto"/>
        <w:ind w:firstLine="440" w:firstLineChars="200"/>
        <w:rPr>
          <w:rFonts w:ascii="宋体" w:hAnsi="宋体"/>
          <w:sz w:val="22"/>
          <w:szCs w:val="21"/>
        </w:rPr>
      </w:pPr>
      <w:r>
        <w:rPr>
          <w:rFonts w:hint="eastAsia" w:ascii="宋体" w:hAnsi="宋体"/>
          <w:sz w:val="22"/>
          <w:szCs w:val="21"/>
        </w:rPr>
        <w:t>（四）本合同各条标题仅为提示之用，应以条文内容确定各方的权利义务。</w:t>
      </w:r>
    </w:p>
    <w:p>
      <w:pPr>
        <w:spacing w:line="360" w:lineRule="auto"/>
        <w:ind w:firstLine="440" w:firstLineChars="200"/>
        <w:rPr>
          <w:rFonts w:ascii="宋体" w:hAnsi="宋体"/>
          <w:sz w:val="22"/>
          <w:szCs w:val="21"/>
        </w:rPr>
      </w:pPr>
      <w:r>
        <w:rPr>
          <w:rFonts w:hint="eastAsia" w:ascii="宋体" w:hAnsi="宋体"/>
          <w:sz w:val="22"/>
          <w:szCs w:val="21"/>
        </w:rPr>
        <w:t>（五）本合同未尽事宜，由双方协商签订补充协议进行约定。补充协议应以书面形式作成，经双方法定代表人或其授权代表签字、盖章后与本合同具有同等法律效力。</w:t>
      </w:r>
    </w:p>
    <w:p>
      <w:pPr>
        <w:spacing w:line="360" w:lineRule="auto"/>
        <w:ind w:firstLine="440" w:firstLineChars="200"/>
        <w:rPr>
          <w:rFonts w:ascii="宋体" w:hAnsi="宋体"/>
          <w:sz w:val="22"/>
          <w:szCs w:val="21"/>
        </w:rPr>
      </w:pPr>
      <w:r>
        <w:rPr>
          <w:rFonts w:hint="eastAsia" w:ascii="宋体" w:hAnsi="宋体"/>
          <w:sz w:val="22"/>
          <w:szCs w:val="21"/>
        </w:rPr>
        <w:t>（六）本合同约定的权利和义务不因合同双方发生收购、兼并、重组、分立而发生变化。如果发生上述情形，则本合同约定的权利和义务随之转移至收购、兼并、重组或分立后成立的单位。</w:t>
      </w:r>
    </w:p>
    <w:p>
      <w:pPr>
        <w:spacing w:line="360" w:lineRule="auto"/>
        <w:ind w:firstLine="440" w:firstLineChars="200"/>
        <w:rPr>
          <w:rFonts w:ascii="宋体" w:hAnsi="宋体"/>
          <w:sz w:val="22"/>
          <w:szCs w:val="21"/>
        </w:rPr>
      </w:pPr>
      <w:r>
        <w:rPr>
          <w:rFonts w:hint="eastAsia" w:ascii="宋体" w:hAnsi="宋体"/>
          <w:sz w:val="22"/>
          <w:szCs w:val="21"/>
        </w:rPr>
        <w:t>（七）本合同在国家法律、法规和规章规定的范围内执行。当国家法律、法规和规章发生变化导致本合同有关条款与之抵触时，双方协商变更或废止该条款，在此情况下，双方互不承担责任。</w:t>
      </w:r>
    </w:p>
    <w:p>
      <w:pPr>
        <w:spacing w:line="360" w:lineRule="auto"/>
        <w:ind w:firstLine="440" w:firstLineChars="200"/>
        <w:rPr>
          <w:rFonts w:ascii="宋体" w:hAnsi="宋体"/>
          <w:sz w:val="22"/>
          <w:szCs w:val="21"/>
        </w:rPr>
      </w:pPr>
      <w:r>
        <w:rPr>
          <w:rFonts w:hint="eastAsia" w:ascii="宋体" w:hAnsi="宋体"/>
          <w:sz w:val="22"/>
          <w:szCs w:val="21"/>
        </w:rPr>
        <w:t>（八）如果本合同的任何条款在任何时候变成不合法、无效或不可强制执行而不从根本上影响本合同的效力时，本合同的其他条款不受影响。</w:t>
      </w:r>
    </w:p>
    <w:p>
      <w:pPr>
        <w:spacing w:line="360" w:lineRule="auto"/>
        <w:ind w:firstLine="440" w:firstLineChars="200"/>
        <w:rPr>
          <w:rFonts w:ascii="宋体" w:hAnsi="宋体"/>
          <w:sz w:val="22"/>
          <w:szCs w:val="21"/>
        </w:rPr>
      </w:pPr>
      <w:r>
        <w:rPr>
          <w:rFonts w:hint="eastAsia" w:ascii="宋体" w:hAnsi="宋体"/>
          <w:sz w:val="22"/>
          <w:szCs w:val="21"/>
        </w:rPr>
        <w:t>（九）未得到对方的书面许可，一方均不得以广告或在公共场合使用或摹仿对方的商业名称、商标、图案、服务标志、符号、代码、型号或缩写，任何一方均不得声称对对方的商业名称、商标、图案、服务标志、符号、代码、型号或缩写拥有所有权。</w:t>
      </w:r>
    </w:p>
    <w:p>
      <w:pPr>
        <w:spacing w:line="360" w:lineRule="auto"/>
        <w:ind w:firstLine="440" w:firstLineChars="200"/>
        <w:rPr>
          <w:rFonts w:ascii="宋体" w:hAnsi="宋体"/>
          <w:sz w:val="22"/>
          <w:szCs w:val="21"/>
        </w:rPr>
      </w:pPr>
      <w:r>
        <w:rPr>
          <w:rFonts w:hint="eastAsia" w:ascii="宋体" w:hAnsi="宋体"/>
          <w:sz w:val="22"/>
          <w:szCs w:val="21"/>
        </w:rPr>
        <w:t>（十）本合同的任何内容不应被视为或解释为双方之间具有合资、合伙、代理关系。</w:t>
      </w:r>
    </w:p>
    <w:p>
      <w:pPr>
        <w:spacing w:line="360" w:lineRule="auto"/>
        <w:ind w:firstLine="440" w:firstLineChars="200"/>
        <w:rPr>
          <w:rFonts w:ascii="宋体" w:hAnsi="宋体"/>
          <w:sz w:val="22"/>
          <w:szCs w:val="21"/>
        </w:rPr>
      </w:pPr>
      <w:r>
        <w:rPr>
          <w:rFonts w:hint="eastAsia" w:ascii="宋体" w:hAnsi="宋体"/>
          <w:sz w:val="22"/>
          <w:szCs w:val="21"/>
        </w:rPr>
        <w:t>（十一）任何一方未经另一方同意不得向任何第三方透露本合同的签订及其内容。甲方向其关联公司透露前述内容的，不受此限。</w:t>
      </w:r>
    </w:p>
    <w:p>
      <w:pPr>
        <w:spacing w:line="360" w:lineRule="auto"/>
        <w:ind w:firstLine="440" w:firstLineChars="200"/>
        <w:rPr>
          <w:rFonts w:hint="eastAsia" w:ascii="宋体" w:hAnsi="宋体"/>
          <w:sz w:val="22"/>
          <w:szCs w:val="21"/>
        </w:rPr>
      </w:pPr>
      <w:r>
        <w:rPr>
          <w:rFonts w:hint="eastAsia" w:ascii="宋体" w:hAnsi="宋体"/>
          <w:sz w:val="22"/>
          <w:szCs w:val="21"/>
        </w:rPr>
        <w:t>（十二）甲乙双方因履行本合同或与本合同有关的一切通知都必须按照本合同中的地址，以书面形式或双方确认的传真或类似的通讯方式进行。采用信函形式的应使用挂号信或者具有良好信誉的特快专递送达。如使用传真，自收到传真系统提示发送成功报告时即视为已经送达对方；如使用挂号信件或特快专递，通知日期即为邮件寄出日期并以邮戳为准，自通知日起【三】日后即视为已经送达对方。</w:t>
      </w:r>
    </w:p>
    <w:p>
      <w:pPr>
        <w:spacing w:line="360" w:lineRule="auto"/>
        <w:ind w:firstLine="440" w:firstLineChars="200"/>
        <w:rPr>
          <w:rFonts w:hint="eastAsia" w:ascii="宋体" w:hAnsi="宋体" w:eastAsia="宋体"/>
          <w:sz w:val="22"/>
          <w:szCs w:val="21"/>
          <w:lang w:eastAsia="zh-CN"/>
        </w:rPr>
      </w:pPr>
      <w:r>
        <w:rPr>
          <w:rFonts w:hint="eastAsia" w:ascii="宋体" w:hAnsi="宋体"/>
          <w:sz w:val="22"/>
          <w:szCs w:val="21"/>
          <w:lang w:eastAsia="zh-CN"/>
        </w:rPr>
        <w:t>（十三）乙方不得将项目非法分包或转包给任何单位和个人。否则，甲方有权即刻终止合同，并要求乙方赔偿相应损失。</w:t>
      </w:r>
    </w:p>
    <w:p>
      <w:pPr>
        <w:spacing w:line="360" w:lineRule="auto"/>
        <w:ind w:firstLine="440" w:firstLineChars="200"/>
        <w:rPr>
          <w:rFonts w:ascii="宋体" w:hAnsi="宋体"/>
          <w:sz w:val="22"/>
          <w:szCs w:val="21"/>
        </w:rPr>
      </w:pPr>
      <w:r>
        <w:rPr>
          <w:rFonts w:hint="eastAsia" w:ascii="宋体" w:hAnsi="宋体"/>
          <w:sz w:val="22"/>
          <w:szCs w:val="21"/>
        </w:rPr>
        <w:t>（十</w:t>
      </w:r>
      <w:r>
        <w:rPr>
          <w:rFonts w:hint="eastAsia" w:ascii="宋体" w:hAnsi="宋体"/>
          <w:sz w:val="22"/>
          <w:szCs w:val="21"/>
          <w:lang w:eastAsia="zh-CN"/>
        </w:rPr>
        <w:t>四</w:t>
      </w:r>
      <w:r>
        <w:rPr>
          <w:rFonts w:hint="eastAsia" w:ascii="宋体" w:hAnsi="宋体"/>
          <w:sz w:val="22"/>
          <w:szCs w:val="21"/>
        </w:rPr>
        <w:t>）本合同自双方法定代表人或其授权代表签字、盖章之日起生效，有效期至服务期届满</w:t>
      </w:r>
      <w:r>
        <w:rPr>
          <w:rFonts w:hint="eastAsia" w:ascii="宋体" w:hAnsi="宋体"/>
          <w:sz w:val="22"/>
          <w:szCs w:val="21"/>
          <w:lang w:val="zh-CN"/>
        </w:rPr>
        <w:t>之日止。</w:t>
      </w:r>
    </w:p>
    <w:p>
      <w:pPr>
        <w:spacing w:line="360" w:lineRule="auto"/>
        <w:ind w:firstLine="440" w:firstLineChars="200"/>
        <w:rPr>
          <w:rFonts w:ascii="宋体" w:hAnsi="宋体"/>
          <w:sz w:val="22"/>
          <w:szCs w:val="21"/>
        </w:rPr>
      </w:pPr>
      <w:r>
        <w:rPr>
          <w:rFonts w:hint="eastAsia" w:ascii="宋体" w:hAnsi="宋体"/>
          <w:sz w:val="22"/>
          <w:szCs w:val="21"/>
        </w:rPr>
        <w:t>（十</w:t>
      </w:r>
      <w:r>
        <w:rPr>
          <w:rFonts w:hint="eastAsia" w:ascii="宋体" w:hAnsi="宋体"/>
          <w:sz w:val="22"/>
          <w:szCs w:val="21"/>
          <w:lang w:eastAsia="zh-CN"/>
        </w:rPr>
        <w:t>五</w:t>
      </w:r>
      <w:r>
        <w:rPr>
          <w:rFonts w:hint="eastAsia" w:ascii="宋体" w:hAnsi="宋体"/>
          <w:sz w:val="22"/>
          <w:szCs w:val="21"/>
        </w:rPr>
        <w:t>）本合同一式六份正本，甲方与乙方各执三份，均具同等法律效力。（以下无正文，为签章栏）</w:t>
      </w:r>
    </w:p>
    <w:p>
      <w:pPr>
        <w:spacing w:line="360" w:lineRule="auto"/>
        <w:ind w:firstLine="440" w:firstLineChars="200"/>
        <w:rPr>
          <w:rFonts w:ascii="宋体" w:hAnsi="宋体"/>
          <w:sz w:val="22"/>
          <w:szCs w:val="21"/>
        </w:rPr>
      </w:pPr>
      <w:r>
        <w:rPr>
          <w:rFonts w:hint="eastAsia" w:ascii="宋体" w:hAnsi="宋体"/>
          <w:sz w:val="22"/>
          <w:szCs w:val="21"/>
        </w:rPr>
        <w:t>（以下无正文，为签章栏）</w:t>
      </w:r>
    </w:p>
    <w:p>
      <w:pPr>
        <w:ind w:firstLine="330" w:firstLineChars="150"/>
        <w:rPr>
          <w:rFonts w:ascii="宋体" w:hAnsi="宋体"/>
          <w:sz w:val="22"/>
          <w:szCs w:val="21"/>
        </w:rPr>
      </w:pPr>
      <w:r>
        <w:rPr>
          <w:rFonts w:hint="eastAsia" w:ascii="宋体" w:hAnsi="宋体"/>
          <w:sz w:val="22"/>
          <w:szCs w:val="21"/>
        </w:rPr>
        <w:t>附件：1.</w:t>
      </w:r>
      <w:r>
        <w:rPr>
          <w:rFonts w:ascii="宋体" w:hAnsi="宋体"/>
          <w:sz w:val="22"/>
          <w:szCs w:val="21"/>
        </w:rPr>
        <w:t>项目组成员名单</w:t>
      </w:r>
    </w:p>
    <w:p>
      <w:pPr>
        <w:spacing w:line="360" w:lineRule="auto"/>
        <w:ind w:firstLine="440" w:firstLineChars="200"/>
        <w:rPr>
          <w:rFonts w:hint="default" w:ascii="宋体" w:hAnsi="宋体" w:eastAsia="宋体"/>
          <w:sz w:val="22"/>
          <w:szCs w:val="21"/>
          <w:lang w:val="en-US" w:eastAsia="zh-CN"/>
        </w:rPr>
      </w:pPr>
      <w:r>
        <w:rPr>
          <w:rFonts w:hint="eastAsia" w:ascii="宋体" w:hAnsi="宋体"/>
          <w:sz w:val="22"/>
          <w:szCs w:val="21"/>
          <w:lang w:val="en-US" w:eastAsia="zh-CN"/>
        </w:rPr>
        <w:t>2.验收细则</w:t>
      </w:r>
    </w:p>
    <w:p>
      <w:pPr>
        <w:spacing w:line="360" w:lineRule="auto"/>
        <w:ind w:firstLine="440" w:firstLineChars="200"/>
        <w:rPr>
          <w:rFonts w:hint="eastAsia" w:ascii="宋体" w:hAnsi="宋体"/>
          <w:sz w:val="22"/>
          <w:szCs w:val="21"/>
        </w:rPr>
      </w:pPr>
    </w:p>
    <w:p>
      <w:pPr>
        <w:spacing w:line="360" w:lineRule="auto"/>
        <w:ind w:firstLine="440" w:firstLineChars="200"/>
        <w:rPr>
          <w:rFonts w:hint="eastAsia" w:ascii="宋体" w:hAnsi="宋体"/>
          <w:sz w:val="22"/>
          <w:szCs w:val="21"/>
        </w:rPr>
      </w:pPr>
    </w:p>
    <w:p>
      <w:pPr>
        <w:spacing w:line="360" w:lineRule="auto"/>
        <w:ind w:firstLine="440" w:firstLineChars="200"/>
        <w:rPr>
          <w:rFonts w:ascii="宋体" w:hAnsi="宋体"/>
          <w:sz w:val="22"/>
          <w:szCs w:val="21"/>
        </w:rPr>
      </w:pPr>
      <w:r>
        <w:rPr>
          <w:rFonts w:hint="eastAsia" w:ascii="宋体" w:hAnsi="宋体"/>
          <w:sz w:val="22"/>
          <w:szCs w:val="21"/>
        </w:rPr>
        <w:t>甲方（盖章）：</w:t>
      </w:r>
      <w:r>
        <w:rPr>
          <w:rFonts w:ascii="宋体" w:hAnsi="宋体"/>
          <w:sz w:val="22"/>
          <w:szCs w:val="21"/>
        </w:rPr>
        <w:t>XXX</w:t>
      </w:r>
    </w:p>
    <w:p>
      <w:pPr>
        <w:spacing w:line="360" w:lineRule="auto"/>
        <w:ind w:firstLine="440" w:firstLineChars="200"/>
        <w:rPr>
          <w:rFonts w:ascii="宋体" w:hAnsi="宋体"/>
          <w:sz w:val="22"/>
          <w:szCs w:val="21"/>
        </w:rPr>
      </w:pPr>
      <w:r>
        <w:rPr>
          <w:rFonts w:hint="eastAsia" w:ascii="宋体" w:hAnsi="宋体"/>
          <w:sz w:val="22"/>
          <w:szCs w:val="21"/>
        </w:rPr>
        <w:t>法定代表人或授权代表（签字）：</w:t>
      </w:r>
    </w:p>
    <w:p>
      <w:pPr>
        <w:spacing w:line="360" w:lineRule="auto"/>
        <w:ind w:firstLine="440" w:firstLineChars="200"/>
        <w:rPr>
          <w:rFonts w:ascii="宋体" w:hAnsi="宋体"/>
          <w:sz w:val="22"/>
          <w:szCs w:val="21"/>
        </w:rPr>
      </w:pPr>
      <w:r>
        <w:rPr>
          <w:rFonts w:hint="eastAsia" w:ascii="宋体" w:hAnsi="宋体"/>
          <w:sz w:val="22"/>
          <w:szCs w:val="21"/>
        </w:rPr>
        <w:t xml:space="preserve">日期：     年    月   日            </w:t>
      </w:r>
    </w:p>
    <w:p>
      <w:pPr>
        <w:spacing w:line="360" w:lineRule="auto"/>
        <w:ind w:firstLine="440" w:firstLineChars="200"/>
        <w:rPr>
          <w:rFonts w:ascii="宋体" w:hAnsi="宋体"/>
          <w:sz w:val="22"/>
          <w:szCs w:val="21"/>
        </w:rPr>
      </w:pPr>
    </w:p>
    <w:p>
      <w:pPr>
        <w:spacing w:line="360" w:lineRule="auto"/>
        <w:ind w:firstLine="440" w:firstLineChars="200"/>
        <w:rPr>
          <w:rFonts w:ascii="宋体" w:hAnsi="宋体"/>
          <w:sz w:val="22"/>
          <w:szCs w:val="21"/>
        </w:rPr>
      </w:pPr>
      <w:r>
        <w:rPr>
          <w:rFonts w:hint="eastAsia" w:ascii="宋体" w:hAnsi="宋体"/>
          <w:sz w:val="22"/>
          <w:szCs w:val="21"/>
        </w:rPr>
        <w:t xml:space="preserve">乙方（盖章）： </w:t>
      </w:r>
    </w:p>
    <w:p>
      <w:pPr>
        <w:spacing w:line="360" w:lineRule="auto"/>
        <w:ind w:firstLine="440" w:firstLineChars="200"/>
        <w:rPr>
          <w:rFonts w:ascii="宋体" w:hAnsi="宋体"/>
          <w:sz w:val="22"/>
          <w:szCs w:val="21"/>
        </w:rPr>
      </w:pPr>
      <w:r>
        <w:rPr>
          <w:rFonts w:hint="eastAsia" w:ascii="宋体" w:hAnsi="宋体"/>
          <w:sz w:val="22"/>
          <w:szCs w:val="21"/>
        </w:rPr>
        <w:t>法定代表人或授权代表（签字）：</w:t>
      </w:r>
    </w:p>
    <w:p>
      <w:pPr>
        <w:ind w:firstLine="440" w:firstLineChars="200"/>
        <w:rPr>
          <w:rFonts w:hint="eastAsia" w:ascii="宋体" w:hAnsi="宋体"/>
          <w:sz w:val="22"/>
          <w:szCs w:val="21"/>
        </w:rPr>
      </w:pPr>
      <w:r>
        <w:rPr>
          <w:rFonts w:hint="eastAsia" w:ascii="宋体" w:hAnsi="宋体"/>
          <w:sz w:val="22"/>
          <w:szCs w:val="21"/>
        </w:rPr>
        <w:t>日期：     年    月   日</w:t>
      </w:r>
    </w:p>
    <w:p>
      <w:pPr>
        <w:pStyle w:val="11"/>
        <w:rPr>
          <w:rFonts w:hint="eastAsia" w:ascii="宋体" w:hAnsi="宋体"/>
          <w:sz w:val="22"/>
          <w:szCs w:val="21"/>
          <w:lang w:eastAsia="zh-CN"/>
        </w:rPr>
      </w:pPr>
    </w:p>
    <w:p>
      <w:pPr>
        <w:rPr>
          <w:rFonts w:hint="default"/>
          <w:lang w:val="en-US" w:eastAsia="zh-CN"/>
        </w:rPr>
      </w:pPr>
      <w:r>
        <w:rPr>
          <w:rFonts w:hint="eastAsia" w:ascii="宋体" w:hAnsi="宋体"/>
          <w:sz w:val="22"/>
          <w:szCs w:val="21"/>
          <w:lang w:eastAsia="zh-CN"/>
        </w:rPr>
        <w:br w:type="page"/>
      </w:r>
    </w:p>
    <w:p>
      <w:pPr>
        <w:numPr>
          <w:ilvl w:val="0"/>
          <w:numId w:val="1"/>
        </w:numPr>
        <w:spacing w:line="360" w:lineRule="auto"/>
        <w:jc w:val="center"/>
        <w:outlineLvl w:val="0"/>
        <w:rPr>
          <w:rFonts w:ascii="宋体" w:hAnsi="宋体" w:cs="宋体"/>
          <w:b/>
          <w:bCs/>
          <w:sz w:val="24"/>
        </w:rPr>
      </w:pPr>
      <w:r>
        <w:rPr>
          <w:rFonts w:hint="eastAsia" w:ascii="宋体" w:hAnsi="宋体" w:cs="宋体"/>
          <w:sz w:val="24"/>
        </w:rPr>
        <w:t xml:space="preserve"> </w:t>
      </w:r>
      <w:r>
        <w:rPr>
          <w:rFonts w:hint="eastAsia" w:ascii="宋体" w:hAnsi="宋体" w:cs="宋体"/>
          <w:b/>
          <w:bCs/>
          <w:sz w:val="24"/>
        </w:rPr>
        <w:t xml:space="preserve"> </w:t>
      </w:r>
      <w:bookmarkStart w:id="14" w:name="_Toc793"/>
      <w:r>
        <w:rPr>
          <w:rFonts w:hint="eastAsia" w:ascii="宋体" w:hAnsi="宋体" w:cs="宋体"/>
          <w:b/>
          <w:bCs/>
          <w:sz w:val="24"/>
        </w:rPr>
        <w:t>用户需求书</w:t>
      </w:r>
      <w:bookmarkEnd w:id="14"/>
    </w:p>
    <w:p>
      <w:pPr>
        <w:spacing w:line="360" w:lineRule="auto"/>
        <w:ind w:firstLine="482" w:firstLineChars="200"/>
        <w:rPr>
          <w:rFonts w:ascii="宋体" w:hAnsi="宋体" w:cs="宋体"/>
          <w:b/>
          <w:bCs/>
          <w:kern w:val="0"/>
          <w:sz w:val="24"/>
          <w:szCs w:val="20"/>
        </w:rPr>
      </w:pPr>
      <w:bookmarkStart w:id="15" w:name="_Toc51746099"/>
    </w:p>
    <w:bookmarkEnd w:id="15"/>
    <w:p>
      <w:pPr>
        <w:spacing w:line="440" w:lineRule="exact"/>
        <w:ind w:firstLine="482" w:firstLineChars="200"/>
        <w:rPr>
          <w:rFonts w:ascii="宋体" w:hAnsi="宋体" w:cs="宋体"/>
          <w:b/>
          <w:kern w:val="0"/>
          <w:sz w:val="24"/>
        </w:rPr>
      </w:pPr>
      <w:bookmarkStart w:id="16" w:name="_Toc19038"/>
      <w:bookmarkStart w:id="17" w:name="_Toc1228233707"/>
      <w:bookmarkStart w:id="18" w:name="_Hlk42676997"/>
      <w:r>
        <w:rPr>
          <w:rFonts w:hint="eastAsia" w:ascii="宋体" w:hAnsi="宋体"/>
          <w:b/>
          <w:bCs/>
          <w:kern w:val="0"/>
          <w:sz w:val="24"/>
        </w:rPr>
        <w:t>一、项目背景</w:t>
      </w:r>
      <w:bookmarkEnd w:id="16"/>
      <w:bookmarkEnd w:id="17"/>
    </w:p>
    <w:bookmarkEnd w:id="18"/>
    <w:p>
      <w:pPr>
        <w:widowControl/>
        <w:spacing w:line="440" w:lineRule="exact"/>
        <w:ind w:firstLine="482" w:firstLineChars="200"/>
        <w:rPr>
          <w:rFonts w:ascii="宋体" w:hAnsi="宋体" w:cs="宋体"/>
          <w:b/>
          <w:color w:val="000000"/>
          <w:sz w:val="24"/>
        </w:rPr>
      </w:pPr>
      <w:r>
        <w:rPr>
          <w:rFonts w:hint="eastAsia" w:ascii="宋体" w:hAnsi="宋体" w:cs="宋体"/>
          <w:b/>
          <w:color w:val="000000"/>
          <w:sz w:val="24"/>
        </w:rPr>
        <w:t>（一）项目背景</w:t>
      </w:r>
    </w:p>
    <w:p>
      <w:pPr>
        <w:widowControl/>
        <w:spacing w:line="440" w:lineRule="exact"/>
        <w:ind w:firstLine="480" w:firstLineChars="200"/>
        <w:rPr>
          <w:rFonts w:hint="eastAsia" w:ascii="宋体" w:hAnsi="宋体" w:cs="宋体"/>
          <w:bCs/>
          <w:color w:val="000000"/>
          <w:sz w:val="24"/>
        </w:rPr>
      </w:pPr>
      <w:r>
        <w:rPr>
          <w:rFonts w:hint="eastAsia" w:ascii="宋体" w:hAnsi="宋体" w:cs="宋体"/>
          <w:bCs/>
          <w:color w:val="000000"/>
          <w:sz w:val="24"/>
        </w:rPr>
        <w:t>为更好利用国际国内两个市场、两种资源，扎实推进“前海全球服务商”招引行动，加快建设高水平对外开放门户枢纽，吸引全球要素资源集聚前海，深圳市前海深港现代服务业合作区管理局拟于2023年9月5日至14日赴英国、爱尔兰、葡萄牙，开展招商投资推介、经贸交流活动,并在英国伦敦、葡萄牙里斯本召开1场律所专场推介会及现代服务业专场推介会（共2场），促进前海与欧洲主要国家重点城市在法律、金融服务、科技创新等现代服务业领域的交流合作。</w:t>
      </w:r>
    </w:p>
    <w:p>
      <w:pPr>
        <w:spacing w:line="440" w:lineRule="exact"/>
        <w:ind w:firstLine="482" w:firstLineChars="200"/>
        <w:rPr>
          <w:rFonts w:ascii="宋体" w:hAnsi="宋体" w:cs="宋体"/>
          <w:b/>
          <w:kern w:val="0"/>
          <w:sz w:val="24"/>
        </w:rPr>
      </w:pPr>
      <w:r>
        <w:rPr>
          <w:rFonts w:hint="eastAsia" w:ascii="宋体" w:hAnsi="宋体" w:cs="宋体"/>
          <w:b/>
          <w:kern w:val="0"/>
          <w:sz w:val="24"/>
        </w:rPr>
        <w:t>二、项目内容</w:t>
      </w:r>
    </w:p>
    <w:p>
      <w:pPr>
        <w:widowControl/>
        <w:spacing w:line="440" w:lineRule="exact"/>
        <w:ind w:firstLine="420"/>
        <w:rPr>
          <w:rFonts w:hint="eastAsia" w:ascii="宋体" w:hAnsi="宋体" w:cs="宋体"/>
          <w:bCs/>
          <w:color w:val="000000"/>
          <w:sz w:val="24"/>
        </w:rPr>
      </w:pPr>
      <w:r>
        <w:rPr>
          <w:rFonts w:hint="eastAsia" w:ascii="宋体" w:hAnsi="宋体" w:cs="宋体"/>
          <w:bCs/>
          <w:color w:val="000000"/>
          <w:sz w:val="24"/>
        </w:rPr>
        <w:t>（一）活动前期：进行会议方案策划；会议企业邀请对接（每场不少于50家）；会议场地沟通、预定，会前场地及座位安排；会议现场设备租赁、搭建及配套服务（屏幕、灯光、音响及其他会议开展所需要的设备）；会议现场PPT、宣传材料、讲话稿翻译及印刷（不含我局宣传册部分）；资料运输；邀请函设计及印刷；会议音乐调试及播放；会议翻译及传译设备准备；茶歇准备；配备专业人员进行会议流程把控。</w:t>
      </w:r>
    </w:p>
    <w:p>
      <w:pPr>
        <w:widowControl/>
        <w:spacing w:line="440" w:lineRule="exact"/>
        <w:ind w:firstLine="420"/>
        <w:rPr>
          <w:rFonts w:hint="eastAsia" w:ascii="宋体" w:hAnsi="宋体" w:cs="宋体"/>
          <w:bCs/>
          <w:color w:val="000000"/>
          <w:sz w:val="24"/>
        </w:rPr>
      </w:pPr>
      <w:r>
        <w:rPr>
          <w:rFonts w:hint="eastAsia" w:ascii="宋体" w:hAnsi="宋体" w:cs="宋体"/>
          <w:bCs/>
          <w:color w:val="000000"/>
          <w:sz w:val="24"/>
        </w:rPr>
        <w:t>（二）会议期间：场地沟通接洽；会议现场相关设备及舞台搭建服务；配合采购人员做好彩排工作；活动期间设备保障及维护；对参会人员安全保障及协调处理活动期间突发性等其他事务。</w:t>
      </w:r>
    </w:p>
    <w:p>
      <w:pPr>
        <w:widowControl/>
        <w:spacing w:line="440" w:lineRule="exact"/>
        <w:ind w:firstLine="420"/>
        <w:rPr>
          <w:rFonts w:hint="eastAsia" w:ascii="宋体" w:hAnsi="宋体" w:cs="宋体"/>
          <w:bCs/>
          <w:color w:val="000000"/>
          <w:sz w:val="24"/>
        </w:rPr>
      </w:pPr>
      <w:r>
        <w:rPr>
          <w:rFonts w:hint="eastAsia" w:ascii="宋体" w:hAnsi="宋体" w:cs="宋体"/>
          <w:bCs/>
          <w:color w:val="000000"/>
          <w:sz w:val="24"/>
        </w:rPr>
        <w:t>（三）会议收尾：交接相关图像、纸质资料，按要求印刷及提供电子版。</w:t>
      </w:r>
    </w:p>
    <w:p>
      <w:pPr>
        <w:widowControl/>
        <w:spacing w:line="440" w:lineRule="exact"/>
        <w:ind w:firstLine="420"/>
        <w:rPr>
          <w:rFonts w:hint="eastAsia" w:ascii="宋体" w:hAnsi="宋体" w:cs="宋体"/>
          <w:bCs/>
          <w:color w:val="000000"/>
          <w:sz w:val="24"/>
        </w:rPr>
      </w:pPr>
      <w:r>
        <w:rPr>
          <w:rFonts w:hint="eastAsia" w:ascii="宋体" w:hAnsi="宋体" w:cs="宋体"/>
          <w:bCs/>
          <w:color w:val="000000"/>
          <w:sz w:val="24"/>
        </w:rPr>
        <w:t>（四）其他服务：当地重点企业、机构拜访、座谈对接安排服务。</w:t>
      </w:r>
    </w:p>
    <w:p>
      <w:pPr>
        <w:pStyle w:val="2"/>
        <w:ind w:firstLine="480" w:firstLineChars="200"/>
        <w:rPr>
          <w:rFonts w:hint="eastAsia" w:eastAsia="宋体"/>
          <w:b w:val="0"/>
          <w:bCs w:val="0"/>
          <w:lang w:eastAsia="zh-CN"/>
        </w:rPr>
      </w:pPr>
      <w:r>
        <w:rPr>
          <w:rFonts w:hint="eastAsia" w:ascii="宋体" w:hAnsi="宋体" w:cs="宋体"/>
          <w:b w:val="0"/>
          <w:bCs w:val="0"/>
          <w:color w:val="000000"/>
          <w:sz w:val="24"/>
          <w:lang w:eastAsia="zh-CN"/>
        </w:rPr>
        <w:t>（五）活动安排</w:t>
      </w:r>
    </w:p>
    <w:tbl>
      <w:tblPr>
        <w:tblStyle w:val="23"/>
        <w:tblW w:w="5038" w:type="pct"/>
        <w:jc w:val="right"/>
        <w:tblLayout w:type="autofit"/>
        <w:tblCellMar>
          <w:top w:w="0" w:type="dxa"/>
          <w:left w:w="0" w:type="dxa"/>
          <w:bottom w:w="0" w:type="dxa"/>
          <w:right w:w="0" w:type="dxa"/>
        </w:tblCellMar>
      </w:tblPr>
      <w:tblGrid>
        <w:gridCol w:w="661"/>
        <w:gridCol w:w="1101"/>
        <w:gridCol w:w="2230"/>
        <w:gridCol w:w="4689"/>
      </w:tblGrid>
      <w:tr>
        <w:tblPrEx>
          <w:tblCellMar>
            <w:top w:w="0" w:type="dxa"/>
            <w:left w:w="0" w:type="dxa"/>
            <w:bottom w:w="0" w:type="dxa"/>
            <w:right w:w="0" w:type="dxa"/>
          </w:tblCellMar>
        </w:tblPrEx>
        <w:trPr>
          <w:cantSplit/>
          <w:trHeight w:val="466" w:hRule="atLeast"/>
          <w:jc w:val="right"/>
        </w:trPr>
        <w:tc>
          <w:tcPr>
            <w:tcW w:w="381" w:type="pct"/>
            <w:tcBorders>
              <w:top w:val="single" w:color="auto" w:sz="4" w:space="0"/>
              <w:left w:val="single" w:color="auto" w:sz="4" w:space="0"/>
              <w:bottom w:val="single" w:color="auto" w:sz="4" w:space="0"/>
              <w:right w:val="single" w:color="auto" w:sz="4" w:space="0"/>
            </w:tcBorders>
            <w:noWrap w:val="0"/>
            <w:vAlign w:val="center"/>
          </w:tcPr>
          <w:p>
            <w:pPr>
              <w:pStyle w:val="2"/>
              <w:jc w:val="center"/>
              <w:rPr>
                <w:rFonts w:hint="eastAsia"/>
                <w:b w:val="0"/>
                <w:bCs w:val="0"/>
                <w:lang w:eastAsia="zh-CN"/>
              </w:rPr>
            </w:pPr>
            <w:r>
              <w:rPr>
                <w:rFonts w:hint="eastAsia"/>
                <w:b w:val="0"/>
                <w:bCs w:val="0"/>
                <w:lang w:eastAsia="zh-CN"/>
              </w:rPr>
              <w:t>序号</w:t>
            </w:r>
          </w:p>
        </w:tc>
        <w:tc>
          <w:tcPr>
            <w:tcW w:w="634" w:type="pct"/>
            <w:tcBorders>
              <w:top w:val="single" w:color="auto" w:sz="4" w:space="0"/>
              <w:left w:val="single" w:color="auto" w:sz="4" w:space="0"/>
              <w:bottom w:val="single" w:color="auto" w:sz="4" w:space="0"/>
              <w:right w:val="single" w:color="auto" w:sz="4" w:space="0"/>
            </w:tcBorders>
            <w:noWrap w:val="0"/>
            <w:vAlign w:val="center"/>
          </w:tcPr>
          <w:p>
            <w:pPr>
              <w:pStyle w:val="2"/>
              <w:jc w:val="center"/>
              <w:rPr>
                <w:rFonts w:hint="eastAsia"/>
                <w:b w:val="0"/>
                <w:bCs w:val="0"/>
                <w:lang w:eastAsia="zh-CN"/>
              </w:rPr>
            </w:pPr>
            <w:r>
              <w:rPr>
                <w:rFonts w:hint="eastAsia"/>
                <w:b w:val="0"/>
                <w:bCs w:val="0"/>
                <w:lang w:eastAsia="zh-CN"/>
              </w:rPr>
              <w:t>阶段</w:t>
            </w:r>
          </w:p>
        </w:tc>
        <w:tc>
          <w:tcPr>
            <w:tcW w:w="1284" w:type="pct"/>
            <w:tcBorders>
              <w:top w:val="single" w:color="auto" w:sz="4" w:space="0"/>
              <w:left w:val="single" w:color="auto" w:sz="4" w:space="0"/>
              <w:bottom w:val="single" w:color="auto" w:sz="4" w:space="0"/>
              <w:right w:val="single" w:color="auto" w:sz="4" w:space="0"/>
            </w:tcBorders>
            <w:noWrap w:val="0"/>
            <w:vAlign w:val="center"/>
          </w:tcPr>
          <w:p>
            <w:pPr>
              <w:pStyle w:val="2"/>
              <w:jc w:val="center"/>
              <w:rPr>
                <w:rFonts w:hint="eastAsia"/>
                <w:b w:val="0"/>
                <w:bCs w:val="0"/>
                <w:lang w:eastAsia="zh-CN"/>
              </w:rPr>
            </w:pPr>
            <w:r>
              <w:rPr>
                <w:rFonts w:hint="eastAsia"/>
                <w:b w:val="0"/>
                <w:bCs w:val="0"/>
                <w:lang w:eastAsia="zh-CN"/>
              </w:rPr>
              <w:t>时间</w:t>
            </w:r>
          </w:p>
        </w:tc>
        <w:tc>
          <w:tcPr>
            <w:tcW w:w="2700" w:type="pct"/>
            <w:tcBorders>
              <w:top w:val="single" w:color="auto" w:sz="4" w:space="0"/>
              <w:left w:val="single" w:color="auto" w:sz="4" w:space="0"/>
              <w:bottom w:val="single" w:color="auto" w:sz="4" w:space="0"/>
              <w:right w:val="single" w:color="auto" w:sz="4" w:space="0"/>
            </w:tcBorders>
            <w:noWrap w:val="0"/>
            <w:vAlign w:val="center"/>
          </w:tcPr>
          <w:p>
            <w:pPr>
              <w:pStyle w:val="2"/>
              <w:jc w:val="center"/>
              <w:rPr>
                <w:rFonts w:hint="eastAsia"/>
                <w:b w:val="0"/>
                <w:bCs w:val="0"/>
                <w:lang w:eastAsia="zh-CN"/>
              </w:rPr>
            </w:pPr>
            <w:r>
              <w:rPr>
                <w:rFonts w:hint="eastAsia"/>
                <w:b w:val="0"/>
                <w:bCs w:val="0"/>
                <w:lang w:eastAsia="zh-CN"/>
              </w:rPr>
              <w:t>主要工作</w:t>
            </w:r>
          </w:p>
        </w:tc>
      </w:tr>
      <w:tr>
        <w:tblPrEx>
          <w:tblCellMar>
            <w:top w:w="0" w:type="dxa"/>
            <w:left w:w="0" w:type="dxa"/>
            <w:bottom w:w="0" w:type="dxa"/>
            <w:right w:w="0" w:type="dxa"/>
          </w:tblCellMar>
        </w:tblPrEx>
        <w:trPr>
          <w:cantSplit/>
          <w:trHeight w:val="2265" w:hRule="atLeast"/>
          <w:jc w:val="right"/>
        </w:trPr>
        <w:tc>
          <w:tcPr>
            <w:tcW w:w="381" w:type="pct"/>
            <w:tcBorders>
              <w:top w:val="single" w:color="auto" w:sz="4" w:space="0"/>
              <w:left w:val="single" w:color="auto" w:sz="4" w:space="0"/>
              <w:bottom w:val="single" w:color="auto" w:sz="4" w:space="0"/>
              <w:right w:val="single" w:color="auto" w:sz="4" w:space="0"/>
            </w:tcBorders>
            <w:noWrap w:val="0"/>
            <w:vAlign w:val="center"/>
          </w:tcPr>
          <w:p>
            <w:pPr>
              <w:pStyle w:val="2"/>
              <w:jc w:val="center"/>
              <w:rPr>
                <w:rFonts w:hint="eastAsia"/>
                <w:b w:val="0"/>
                <w:bCs w:val="0"/>
              </w:rPr>
            </w:pPr>
            <w:r>
              <w:rPr>
                <w:rFonts w:hint="eastAsia"/>
                <w:b w:val="0"/>
                <w:bCs w:val="0"/>
                <w:lang w:eastAsia="en-US"/>
              </w:rPr>
              <w:t>1</w:t>
            </w:r>
          </w:p>
        </w:tc>
        <w:tc>
          <w:tcPr>
            <w:tcW w:w="634" w:type="pct"/>
            <w:tcBorders>
              <w:top w:val="single" w:color="auto" w:sz="4" w:space="0"/>
              <w:left w:val="single" w:color="auto" w:sz="4" w:space="0"/>
              <w:bottom w:val="single" w:color="auto" w:sz="4" w:space="0"/>
              <w:right w:val="single" w:color="auto" w:sz="4" w:space="0"/>
            </w:tcBorders>
            <w:noWrap w:val="0"/>
            <w:vAlign w:val="center"/>
          </w:tcPr>
          <w:p>
            <w:pPr>
              <w:pStyle w:val="2"/>
              <w:jc w:val="center"/>
              <w:rPr>
                <w:rFonts w:hint="eastAsia"/>
                <w:b w:val="0"/>
                <w:bCs w:val="0"/>
                <w:lang w:eastAsia="zh-CN"/>
              </w:rPr>
            </w:pPr>
          </w:p>
          <w:p>
            <w:pPr>
              <w:pStyle w:val="2"/>
              <w:jc w:val="center"/>
              <w:rPr>
                <w:rFonts w:hint="eastAsia"/>
                <w:b w:val="0"/>
                <w:bCs w:val="0"/>
                <w:lang w:eastAsia="zh-CN"/>
              </w:rPr>
            </w:pPr>
          </w:p>
          <w:p>
            <w:pPr>
              <w:pStyle w:val="2"/>
              <w:jc w:val="center"/>
              <w:rPr>
                <w:rFonts w:hint="eastAsia"/>
                <w:b w:val="0"/>
                <w:bCs w:val="0"/>
                <w:lang w:eastAsia="zh-CN"/>
              </w:rPr>
            </w:pPr>
            <w:r>
              <w:rPr>
                <w:rFonts w:hint="eastAsia"/>
                <w:b w:val="0"/>
                <w:bCs w:val="0"/>
                <w:lang w:eastAsia="zh-CN"/>
              </w:rPr>
              <w:t>会议前期</w:t>
            </w:r>
          </w:p>
          <w:p>
            <w:pPr>
              <w:pStyle w:val="2"/>
              <w:jc w:val="center"/>
              <w:rPr>
                <w:rFonts w:hint="eastAsia"/>
                <w:b w:val="0"/>
                <w:bCs w:val="0"/>
                <w:lang w:eastAsia="zh-CN"/>
              </w:rPr>
            </w:pPr>
          </w:p>
          <w:p>
            <w:pPr>
              <w:pStyle w:val="2"/>
              <w:jc w:val="center"/>
              <w:rPr>
                <w:rFonts w:hint="eastAsia"/>
                <w:b w:val="0"/>
                <w:bCs w:val="0"/>
                <w:lang w:eastAsia="zh-CN"/>
              </w:rPr>
            </w:pPr>
          </w:p>
        </w:tc>
        <w:tc>
          <w:tcPr>
            <w:tcW w:w="1284" w:type="pct"/>
            <w:tcBorders>
              <w:top w:val="single" w:color="auto" w:sz="4" w:space="0"/>
              <w:left w:val="single" w:color="auto" w:sz="4" w:space="0"/>
              <w:bottom w:val="single" w:color="auto" w:sz="4" w:space="0"/>
              <w:right w:val="single" w:color="auto" w:sz="4" w:space="0"/>
            </w:tcBorders>
            <w:noWrap w:val="0"/>
            <w:vAlign w:val="center"/>
          </w:tcPr>
          <w:p>
            <w:pPr>
              <w:pStyle w:val="2"/>
              <w:jc w:val="center"/>
              <w:rPr>
                <w:rFonts w:hint="eastAsia"/>
                <w:b w:val="0"/>
                <w:bCs w:val="0"/>
                <w:lang w:val="en-US" w:eastAsia="zh-CN"/>
              </w:rPr>
            </w:pPr>
            <w:r>
              <w:rPr>
                <w:rFonts w:hint="eastAsia"/>
                <w:b w:val="0"/>
                <w:bCs w:val="0"/>
                <w:lang w:eastAsia="zh-CN"/>
              </w:rPr>
              <w:t>自本合同签订之日起</w:t>
            </w:r>
            <w:r>
              <w:rPr>
                <w:rFonts w:hint="eastAsia"/>
                <w:b w:val="0"/>
                <w:bCs w:val="0"/>
                <w:lang w:val="en-US" w:eastAsia="zh-CN"/>
              </w:rPr>
              <w:t>至</w:t>
            </w:r>
            <w:r>
              <w:rPr>
                <w:rFonts w:hint="eastAsia"/>
                <w:b w:val="0"/>
                <w:bCs w:val="0"/>
                <w:lang w:eastAsia="zh-CN"/>
              </w:rPr>
              <w:t>会议</w:t>
            </w:r>
            <w:r>
              <w:rPr>
                <w:rFonts w:hint="eastAsia"/>
                <w:b w:val="0"/>
                <w:bCs w:val="0"/>
                <w:lang w:val="en-US" w:eastAsia="zh-CN"/>
              </w:rPr>
              <w:t>开展</w:t>
            </w:r>
          </w:p>
        </w:tc>
        <w:tc>
          <w:tcPr>
            <w:tcW w:w="2700" w:type="pct"/>
            <w:tcBorders>
              <w:top w:val="single" w:color="auto" w:sz="4" w:space="0"/>
              <w:left w:val="single" w:color="auto" w:sz="4" w:space="0"/>
              <w:bottom w:val="single" w:color="auto" w:sz="4" w:space="0"/>
              <w:right w:val="single" w:color="auto" w:sz="4" w:space="0"/>
            </w:tcBorders>
            <w:noWrap w:val="0"/>
            <w:vAlign w:val="center"/>
          </w:tcPr>
          <w:p>
            <w:pPr>
              <w:pStyle w:val="2"/>
              <w:keepNext w:val="0"/>
              <w:keepLines w:val="0"/>
              <w:pageBreakBefore w:val="0"/>
              <w:widowControl w:val="0"/>
              <w:kinsoku/>
              <w:wordWrap/>
              <w:overflowPunct/>
              <w:topLinePunct w:val="0"/>
              <w:autoSpaceDE/>
              <w:autoSpaceDN/>
              <w:bidi w:val="0"/>
              <w:adjustRightInd/>
              <w:snapToGrid/>
              <w:spacing w:line="15" w:lineRule="auto"/>
              <w:jc w:val="left"/>
              <w:textAlignment w:val="auto"/>
              <w:rPr>
                <w:rFonts w:hint="eastAsia"/>
                <w:b w:val="0"/>
                <w:bCs w:val="0"/>
                <w:lang w:eastAsia="zh-CN"/>
              </w:rPr>
            </w:pPr>
            <w:r>
              <w:rPr>
                <w:rFonts w:hint="eastAsia"/>
                <w:b w:val="0"/>
                <w:bCs w:val="0"/>
                <w:lang w:eastAsia="zh-CN"/>
              </w:rPr>
              <w:t>1.会议方案策划，</w:t>
            </w:r>
            <w:r>
              <w:rPr>
                <w:rFonts w:hint="eastAsia"/>
                <w:b w:val="0"/>
                <w:bCs w:val="0"/>
                <w:lang w:val="en-US" w:eastAsia="zh-CN"/>
              </w:rPr>
              <w:t>根据采购人意见</w:t>
            </w:r>
            <w:r>
              <w:rPr>
                <w:rFonts w:hint="eastAsia"/>
                <w:b w:val="0"/>
                <w:bCs w:val="0"/>
                <w:lang w:eastAsia="zh-CN"/>
              </w:rPr>
              <w:t>优化</w:t>
            </w:r>
            <w:r>
              <w:rPr>
                <w:rFonts w:hint="eastAsia"/>
                <w:b w:val="0"/>
                <w:bCs w:val="0"/>
                <w:lang w:val="en-US" w:eastAsia="zh-CN"/>
              </w:rPr>
              <w:t>方案</w:t>
            </w:r>
            <w:r>
              <w:rPr>
                <w:rFonts w:hint="eastAsia"/>
                <w:b w:val="0"/>
                <w:bCs w:val="0"/>
                <w:lang w:eastAsia="zh-CN"/>
              </w:rPr>
              <w:t>、落实策划阶段的安排。</w:t>
            </w:r>
          </w:p>
          <w:p>
            <w:pPr>
              <w:pStyle w:val="2"/>
              <w:keepNext w:val="0"/>
              <w:keepLines w:val="0"/>
              <w:pageBreakBefore w:val="0"/>
              <w:widowControl w:val="0"/>
              <w:kinsoku/>
              <w:wordWrap/>
              <w:overflowPunct/>
              <w:topLinePunct w:val="0"/>
              <w:autoSpaceDE/>
              <w:autoSpaceDN/>
              <w:bidi w:val="0"/>
              <w:adjustRightInd/>
              <w:snapToGrid/>
              <w:spacing w:line="15" w:lineRule="auto"/>
              <w:jc w:val="left"/>
              <w:textAlignment w:val="auto"/>
              <w:rPr>
                <w:rFonts w:hint="eastAsia"/>
                <w:b w:val="0"/>
                <w:bCs w:val="0"/>
                <w:lang w:eastAsia="zh-CN"/>
              </w:rPr>
            </w:pPr>
            <w:r>
              <w:rPr>
                <w:rFonts w:hint="eastAsia"/>
                <w:b w:val="0"/>
                <w:bCs w:val="0"/>
                <w:lang w:eastAsia="zh-CN"/>
              </w:rPr>
              <w:t>2.场地沟通、预定；设备租赁；传译设备准备。</w:t>
            </w:r>
          </w:p>
          <w:p>
            <w:pPr>
              <w:pStyle w:val="2"/>
              <w:keepNext w:val="0"/>
              <w:keepLines w:val="0"/>
              <w:pageBreakBefore w:val="0"/>
              <w:widowControl w:val="0"/>
              <w:kinsoku/>
              <w:wordWrap/>
              <w:overflowPunct/>
              <w:topLinePunct w:val="0"/>
              <w:autoSpaceDE/>
              <w:autoSpaceDN/>
              <w:bidi w:val="0"/>
              <w:adjustRightInd/>
              <w:snapToGrid/>
              <w:spacing w:line="15" w:lineRule="auto"/>
              <w:jc w:val="left"/>
              <w:textAlignment w:val="auto"/>
              <w:rPr>
                <w:rFonts w:hint="eastAsia"/>
                <w:b w:val="0"/>
                <w:bCs w:val="0"/>
                <w:lang w:eastAsia="zh-CN"/>
              </w:rPr>
            </w:pPr>
            <w:r>
              <w:rPr>
                <w:rFonts w:hint="eastAsia"/>
                <w:b w:val="0"/>
                <w:bCs w:val="0"/>
                <w:lang w:eastAsia="zh-CN"/>
              </w:rPr>
              <w:t>3.资料翻译及印刷。</w:t>
            </w:r>
          </w:p>
          <w:p>
            <w:pPr>
              <w:pStyle w:val="2"/>
              <w:keepNext w:val="0"/>
              <w:keepLines w:val="0"/>
              <w:pageBreakBefore w:val="0"/>
              <w:widowControl w:val="0"/>
              <w:kinsoku/>
              <w:wordWrap/>
              <w:overflowPunct/>
              <w:topLinePunct w:val="0"/>
              <w:autoSpaceDE/>
              <w:autoSpaceDN/>
              <w:bidi w:val="0"/>
              <w:adjustRightInd/>
              <w:snapToGrid/>
              <w:spacing w:line="15" w:lineRule="auto"/>
              <w:jc w:val="left"/>
              <w:textAlignment w:val="auto"/>
              <w:rPr>
                <w:rFonts w:hint="eastAsia"/>
                <w:b w:val="0"/>
                <w:bCs w:val="0"/>
                <w:lang w:eastAsia="zh-CN"/>
              </w:rPr>
            </w:pPr>
            <w:r>
              <w:rPr>
                <w:rFonts w:hint="eastAsia"/>
                <w:b w:val="0"/>
                <w:bCs w:val="0"/>
                <w:lang w:eastAsia="zh-CN"/>
              </w:rPr>
              <w:t>4.会议前期其他筹备工作。</w:t>
            </w:r>
          </w:p>
        </w:tc>
      </w:tr>
      <w:tr>
        <w:tblPrEx>
          <w:tblCellMar>
            <w:top w:w="0" w:type="dxa"/>
            <w:left w:w="0" w:type="dxa"/>
            <w:bottom w:w="0" w:type="dxa"/>
            <w:right w:w="0" w:type="dxa"/>
          </w:tblCellMar>
        </w:tblPrEx>
        <w:trPr>
          <w:cantSplit/>
          <w:trHeight w:val="1613" w:hRule="atLeast"/>
          <w:jc w:val="right"/>
        </w:trPr>
        <w:tc>
          <w:tcPr>
            <w:tcW w:w="381" w:type="pct"/>
            <w:tcBorders>
              <w:top w:val="single" w:color="auto" w:sz="4" w:space="0"/>
              <w:left w:val="single" w:color="auto" w:sz="4" w:space="0"/>
              <w:bottom w:val="single" w:color="auto" w:sz="4" w:space="0"/>
              <w:right w:val="single" w:color="auto" w:sz="4" w:space="0"/>
            </w:tcBorders>
            <w:noWrap w:val="0"/>
            <w:vAlign w:val="center"/>
          </w:tcPr>
          <w:p>
            <w:pPr>
              <w:pStyle w:val="2"/>
              <w:jc w:val="center"/>
              <w:rPr>
                <w:rFonts w:hint="eastAsia"/>
                <w:b w:val="0"/>
                <w:bCs w:val="0"/>
                <w:lang w:eastAsia="zh-CN"/>
              </w:rPr>
            </w:pPr>
            <w:r>
              <w:rPr>
                <w:rFonts w:hint="eastAsia"/>
                <w:b w:val="0"/>
                <w:bCs w:val="0"/>
                <w:lang w:val="en-US" w:eastAsia="zh-CN"/>
              </w:rPr>
              <w:t>2</w:t>
            </w:r>
          </w:p>
        </w:tc>
        <w:tc>
          <w:tcPr>
            <w:tcW w:w="634" w:type="pct"/>
            <w:tcBorders>
              <w:top w:val="single" w:color="auto" w:sz="4" w:space="0"/>
              <w:left w:val="single" w:color="auto" w:sz="4" w:space="0"/>
              <w:bottom w:val="single" w:color="auto" w:sz="4" w:space="0"/>
              <w:right w:val="single" w:color="auto" w:sz="4" w:space="0"/>
            </w:tcBorders>
            <w:noWrap w:val="0"/>
            <w:vAlign w:val="center"/>
          </w:tcPr>
          <w:p>
            <w:pPr>
              <w:pStyle w:val="2"/>
              <w:jc w:val="center"/>
              <w:rPr>
                <w:rFonts w:hint="eastAsia"/>
                <w:b w:val="0"/>
                <w:bCs w:val="0"/>
                <w:lang w:eastAsia="zh-CN"/>
              </w:rPr>
            </w:pPr>
            <w:r>
              <w:rPr>
                <w:rFonts w:hint="eastAsia"/>
                <w:b w:val="0"/>
                <w:bCs w:val="0"/>
                <w:lang w:eastAsia="zh-CN"/>
              </w:rPr>
              <w:t>会议期间</w:t>
            </w:r>
          </w:p>
        </w:tc>
        <w:tc>
          <w:tcPr>
            <w:tcW w:w="1284" w:type="pct"/>
            <w:tcBorders>
              <w:top w:val="single" w:color="auto" w:sz="4" w:space="0"/>
              <w:left w:val="single" w:color="auto" w:sz="4" w:space="0"/>
              <w:bottom w:val="single" w:color="auto" w:sz="4" w:space="0"/>
              <w:right w:val="single" w:color="auto" w:sz="4" w:space="0"/>
            </w:tcBorders>
            <w:noWrap w:val="0"/>
            <w:vAlign w:val="center"/>
          </w:tcPr>
          <w:p>
            <w:pPr>
              <w:pStyle w:val="2"/>
              <w:jc w:val="center"/>
              <w:rPr>
                <w:rFonts w:hint="eastAsia"/>
                <w:b w:val="0"/>
                <w:bCs w:val="0"/>
                <w:lang w:eastAsia="zh-CN"/>
              </w:rPr>
            </w:pPr>
            <w:r>
              <w:rPr>
                <w:rFonts w:hint="eastAsia"/>
                <w:b w:val="0"/>
                <w:bCs w:val="0"/>
                <w:lang w:eastAsia="zh-CN"/>
              </w:rPr>
              <w:t>2场会议召开期间</w:t>
            </w:r>
          </w:p>
        </w:tc>
        <w:tc>
          <w:tcPr>
            <w:tcW w:w="2700" w:type="pct"/>
            <w:tcBorders>
              <w:top w:val="single" w:color="auto" w:sz="4" w:space="0"/>
              <w:left w:val="single" w:color="auto" w:sz="4" w:space="0"/>
              <w:bottom w:val="single" w:color="auto" w:sz="4" w:space="0"/>
              <w:right w:val="single" w:color="auto" w:sz="4" w:space="0"/>
            </w:tcBorders>
            <w:noWrap w:val="0"/>
            <w:vAlign w:val="center"/>
          </w:tcPr>
          <w:p>
            <w:pPr>
              <w:pStyle w:val="2"/>
              <w:keepNext w:val="0"/>
              <w:keepLines w:val="0"/>
              <w:pageBreakBefore w:val="0"/>
              <w:widowControl w:val="0"/>
              <w:kinsoku/>
              <w:wordWrap/>
              <w:overflowPunct/>
              <w:topLinePunct w:val="0"/>
              <w:autoSpaceDE/>
              <w:autoSpaceDN/>
              <w:bidi w:val="0"/>
              <w:adjustRightInd/>
              <w:snapToGrid/>
              <w:spacing w:line="15" w:lineRule="auto"/>
              <w:jc w:val="left"/>
              <w:textAlignment w:val="auto"/>
              <w:rPr>
                <w:rFonts w:hint="eastAsia"/>
                <w:b w:val="0"/>
                <w:bCs w:val="0"/>
                <w:lang w:eastAsia="zh-CN"/>
              </w:rPr>
            </w:pPr>
            <w:r>
              <w:rPr>
                <w:rFonts w:hint="eastAsia"/>
                <w:b w:val="0"/>
                <w:bCs w:val="0"/>
                <w:lang w:val="en-US" w:eastAsia="zh-CN"/>
              </w:rPr>
              <w:t>1.场地搭建</w:t>
            </w:r>
            <w:r>
              <w:rPr>
                <w:rFonts w:hint="eastAsia"/>
                <w:b w:val="0"/>
                <w:bCs w:val="0"/>
                <w:lang w:eastAsia="zh-CN"/>
              </w:rPr>
              <w:t>。</w:t>
            </w:r>
          </w:p>
          <w:p>
            <w:pPr>
              <w:pStyle w:val="2"/>
              <w:keepNext w:val="0"/>
              <w:keepLines w:val="0"/>
              <w:pageBreakBefore w:val="0"/>
              <w:widowControl w:val="0"/>
              <w:kinsoku/>
              <w:wordWrap/>
              <w:overflowPunct/>
              <w:topLinePunct w:val="0"/>
              <w:autoSpaceDE/>
              <w:autoSpaceDN/>
              <w:bidi w:val="0"/>
              <w:adjustRightInd/>
              <w:snapToGrid/>
              <w:spacing w:line="15" w:lineRule="auto"/>
              <w:jc w:val="left"/>
              <w:textAlignment w:val="auto"/>
              <w:rPr>
                <w:rFonts w:hint="eastAsia"/>
                <w:b w:val="0"/>
                <w:bCs w:val="0"/>
                <w:lang w:eastAsia="zh-CN"/>
              </w:rPr>
            </w:pPr>
            <w:r>
              <w:rPr>
                <w:rFonts w:hint="eastAsia"/>
                <w:b w:val="0"/>
                <w:bCs w:val="0"/>
                <w:lang w:eastAsia="zh-CN"/>
              </w:rPr>
              <w:t>2</w:t>
            </w:r>
            <w:r>
              <w:rPr>
                <w:rFonts w:hint="eastAsia"/>
                <w:b w:val="0"/>
                <w:bCs w:val="0"/>
                <w:lang w:val="en-US" w:eastAsia="zh-CN"/>
              </w:rPr>
              <w:t>.配合采购人做好彩排等相关工作</w:t>
            </w:r>
            <w:r>
              <w:rPr>
                <w:rFonts w:hint="eastAsia"/>
                <w:b w:val="0"/>
                <w:bCs w:val="0"/>
                <w:lang w:eastAsia="zh-CN"/>
              </w:rPr>
              <w:t>。</w:t>
            </w:r>
          </w:p>
          <w:p>
            <w:pPr>
              <w:pStyle w:val="2"/>
              <w:keepNext w:val="0"/>
              <w:keepLines w:val="0"/>
              <w:pageBreakBefore w:val="0"/>
              <w:widowControl w:val="0"/>
              <w:kinsoku/>
              <w:wordWrap/>
              <w:overflowPunct/>
              <w:topLinePunct w:val="0"/>
              <w:autoSpaceDE/>
              <w:autoSpaceDN/>
              <w:bidi w:val="0"/>
              <w:adjustRightInd/>
              <w:snapToGrid/>
              <w:spacing w:line="15" w:lineRule="auto"/>
              <w:jc w:val="left"/>
              <w:textAlignment w:val="auto"/>
              <w:rPr>
                <w:rFonts w:hint="eastAsia"/>
                <w:b w:val="0"/>
                <w:bCs w:val="0"/>
                <w:lang w:eastAsia="zh-CN"/>
              </w:rPr>
            </w:pPr>
            <w:r>
              <w:rPr>
                <w:rFonts w:hint="eastAsia"/>
                <w:b w:val="0"/>
                <w:bCs w:val="0"/>
                <w:lang w:eastAsia="zh-CN"/>
              </w:rPr>
              <w:t>3</w:t>
            </w:r>
            <w:r>
              <w:rPr>
                <w:rFonts w:hint="eastAsia"/>
                <w:b w:val="0"/>
                <w:bCs w:val="0"/>
                <w:lang w:val="en-US" w:eastAsia="zh-CN"/>
              </w:rPr>
              <w:t>.维护，保障活动顺利进行</w:t>
            </w:r>
            <w:r>
              <w:rPr>
                <w:rFonts w:hint="eastAsia"/>
                <w:b w:val="0"/>
                <w:bCs w:val="0"/>
                <w:lang w:eastAsia="zh-CN"/>
              </w:rPr>
              <w:t>。</w:t>
            </w:r>
          </w:p>
        </w:tc>
      </w:tr>
      <w:tr>
        <w:tblPrEx>
          <w:tblCellMar>
            <w:top w:w="0" w:type="dxa"/>
            <w:left w:w="0" w:type="dxa"/>
            <w:bottom w:w="0" w:type="dxa"/>
            <w:right w:w="0" w:type="dxa"/>
          </w:tblCellMar>
        </w:tblPrEx>
        <w:trPr>
          <w:cantSplit/>
          <w:trHeight w:val="561" w:hRule="atLeast"/>
          <w:jc w:val="right"/>
        </w:trPr>
        <w:tc>
          <w:tcPr>
            <w:tcW w:w="381" w:type="pct"/>
            <w:tcBorders>
              <w:top w:val="single" w:color="auto" w:sz="4" w:space="0"/>
              <w:left w:val="single" w:color="auto" w:sz="4" w:space="0"/>
              <w:bottom w:val="single" w:color="auto" w:sz="4" w:space="0"/>
              <w:right w:val="single" w:color="auto" w:sz="4" w:space="0"/>
            </w:tcBorders>
            <w:noWrap w:val="0"/>
            <w:vAlign w:val="center"/>
          </w:tcPr>
          <w:p>
            <w:pPr>
              <w:pStyle w:val="2"/>
              <w:jc w:val="center"/>
              <w:rPr>
                <w:rFonts w:hint="eastAsia"/>
                <w:b w:val="0"/>
                <w:bCs w:val="0"/>
                <w:lang w:eastAsia="zh-CN"/>
              </w:rPr>
            </w:pPr>
            <w:r>
              <w:rPr>
                <w:rFonts w:hint="eastAsia"/>
                <w:b w:val="0"/>
                <w:bCs w:val="0"/>
                <w:lang w:val="en-US" w:eastAsia="zh-CN"/>
              </w:rPr>
              <w:t>3</w:t>
            </w:r>
          </w:p>
        </w:tc>
        <w:tc>
          <w:tcPr>
            <w:tcW w:w="634" w:type="pct"/>
            <w:tcBorders>
              <w:top w:val="single" w:color="auto" w:sz="4" w:space="0"/>
              <w:left w:val="single" w:color="auto" w:sz="4" w:space="0"/>
              <w:bottom w:val="single" w:color="auto" w:sz="4" w:space="0"/>
              <w:right w:val="single" w:color="auto" w:sz="4" w:space="0"/>
            </w:tcBorders>
            <w:noWrap w:val="0"/>
            <w:vAlign w:val="center"/>
          </w:tcPr>
          <w:p>
            <w:pPr>
              <w:pStyle w:val="2"/>
              <w:jc w:val="center"/>
              <w:rPr>
                <w:rFonts w:hint="eastAsia"/>
                <w:b w:val="0"/>
                <w:bCs w:val="0"/>
                <w:lang w:eastAsia="zh-CN"/>
              </w:rPr>
            </w:pPr>
            <w:r>
              <w:rPr>
                <w:rFonts w:hint="eastAsia"/>
                <w:b w:val="0"/>
                <w:bCs w:val="0"/>
                <w:lang w:val="en-US" w:eastAsia="zh-CN"/>
              </w:rPr>
              <w:t>会</w:t>
            </w:r>
            <w:r>
              <w:rPr>
                <w:rFonts w:hint="eastAsia"/>
                <w:b w:val="0"/>
                <w:bCs w:val="0"/>
                <w:lang w:eastAsia="zh-CN"/>
              </w:rPr>
              <w:t>后收尾</w:t>
            </w:r>
          </w:p>
        </w:tc>
        <w:tc>
          <w:tcPr>
            <w:tcW w:w="1284" w:type="pct"/>
            <w:tcBorders>
              <w:top w:val="single" w:color="auto" w:sz="4" w:space="0"/>
              <w:left w:val="single" w:color="auto" w:sz="4" w:space="0"/>
              <w:bottom w:val="single" w:color="auto" w:sz="4" w:space="0"/>
              <w:right w:val="single" w:color="auto" w:sz="4" w:space="0"/>
            </w:tcBorders>
            <w:noWrap w:val="0"/>
            <w:vAlign w:val="center"/>
          </w:tcPr>
          <w:p>
            <w:pPr>
              <w:pStyle w:val="2"/>
              <w:jc w:val="center"/>
              <w:rPr>
                <w:rFonts w:hint="eastAsia"/>
                <w:b w:val="0"/>
                <w:bCs w:val="0"/>
                <w:lang w:eastAsia="zh-CN"/>
              </w:rPr>
            </w:pPr>
            <w:r>
              <w:rPr>
                <w:rFonts w:hint="eastAsia"/>
                <w:b w:val="0"/>
                <w:bCs w:val="0"/>
                <w:lang w:val="en-US" w:eastAsia="zh-CN"/>
              </w:rPr>
              <w:t>大会</w:t>
            </w:r>
            <w:r>
              <w:rPr>
                <w:rFonts w:hint="eastAsia"/>
                <w:b w:val="0"/>
                <w:bCs w:val="0"/>
                <w:lang w:eastAsia="zh-CN"/>
              </w:rPr>
              <w:t>结束后</w:t>
            </w:r>
          </w:p>
        </w:tc>
        <w:tc>
          <w:tcPr>
            <w:tcW w:w="2700" w:type="pct"/>
            <w:tcBorders>
              <w:top w:val="single" w:color="auto" w:sz="4" w:space="0"/>
              <w:left w:val="single" w:color="auto" w:sz="4" w:space="0"/>
              <w:bottom w:val="single" w:color="auto" w:sz="4" w:space="0"/>
              <w:right w:val="single" w:color="auto" w:sz="4" w:space="0"/>
            </w:tcBorders>
            <w:noWrap w:val="0"/>
            <w:vAlign w:val="center"/>
          </w:tcPr>
          <w:p>
            <w:pPr>
              <w:pStyle w:val="2"/>
              <w:jc w:val="left"/>
              <w:rPr>
                <w:rFonts w:hint="eastAsia"/>
                <w:b w:val="0"/>
                <w:bCs w:val="0"/>
                <w:lang w:eastAsia="zh-CN"/>
              </w:rPr>
            </w:pPr>
            <w:r>
              <w:rPr>
                <w:rFonts w:hint="eastAsia"/>
                <w:b w:val="0"/>
                <w:bCs w:val="0"/>
                <w:lang w:eastAsia="zh-CN"/>
              </w:rPr>
              <w:t>最终成果资料整理。</w:t>
            </w:r>
          </w:p>
        </w:tc>
      </w:tr>
      <w:tr>
        <w:tblPrEx>
          <w:tblCellMar>
            <w:top w:w="0" w:type="dxa"/>
            <w:left w:w="0" w:type="dxa"/>
            <w:bottom w:w="0" w:type="dxa"/>
            <w:right w:w="0" w:type="dxa"/>
          </w:tblCellMar>
        </w:tblPrEx>
        <w:trPr>
          <w:cantSplit/>
          <w:trHeight w:val="90" w:hRule="atLeast"/>
          <w:jc w:val="right"/>
        </w:trPr>
        <w:tc>
          <w:tcPr>
            <w:tcW w:w="381" w:type="pct"/>
            <w:tcBorders>
              <w:top w:val="single" w:color="auto" w:sz="4" w:space="0"/>
              <w:left w:val="single" w:color="auto" w:sz="4" w:space="0"/>
              <w:bottom w:val="single" w:color="auto" w:sz="4" w:space="0"/>
              <w:right w:val="single" w:color="auto" w:sz="4" w:space="0"/>
            </w:tcBorders>
            <w:noWrap w:val="0"/>
            <w:vAlign w:val="center"/>
          </w:tcPr>
          <w:p>
            <w:pPr>
              <w:pStyle w:val="2"/>
              <w:jc w:val="center"/>
              <w:rPr>
                <w:rFonts w:hint="eastAsia"/>
                <w:b w:val="0"/>
                <w:bCs w:val="0"/>
                <w:lang w:eastAsia="zh-CN"/>
              </w:rPr>
            </w:pPr>
            <w:r>
              <w:rPr>
                <w:rFonts w:hint="eastAsia"/>
                <w:b w:val="0"/>
                <w:bCs w:val="0"/>
                <w:lang w:eastAsia="zh-CN"/>
              </w:rPr>
              <w:t>4</w:t>
            </w:r>
          </w:p>
        </w:tc>
        <w:tc>
          <w:tcPr>
            <w:tcW w:w="634" w:type="pct"/>
            <w:tcBorders>
              <w:top w:val="single" w:color="auto" w:sz="4" w:space="0"/>
              <w:left w:val="single" w:color="auto" w:sz="4" w:space="0"/>
              <w:bottom w:val="single" w:color="auto" w:sz="4" w:space="0"/>
              <w:right w:val="single" w:color="auto" w:sz="4" w:space="0"/>
            </w:tcBorders>
            <w:noWrap w:val="0"/>
            <w:vAlign w:val="center"/>
          </w:tcPr>
          <w:p>
            <w:pPr>
              <w:pStyle w:val="2"/>
              <w:jc w:val="center"/>
              <w:rPr>
                <w:rFonts w:hint="eastAsia"/>
                <w:b w:val="0"/>
                <w:bCs w:val="0"/>
                <w:lang w:eastAsia="zh-CN"/>
              </w:rPr>
            </w:pPr>
            <w:r>
              <w:rPr>
                <w:rFonts w:hint="eastAsia"/>
                <w:b w:val="0"/>
                <w:bCs w:val="0"/>
                <w:lang w:eastAsia="zh-CN"/>
              </w:rPr>
              <w:t>其他服务</w:t>
            </w:r>
          </w:p>
        </w:tc>
        <w:tc>
          <w:tcPr>
            <w:tcW w:w="1284" w:type="pct"/>
            <w:tcBorders>
              <w:top w:val="single" w:color="auto" w:sz="4" w:space="0"/>
              <w:left w:val="single" w:color="auto" w:sz="4" w:space="0"/>
              <w:bottom w:val="single" w:color="auto" w:sz="4" w:space="0"/>
              <w:right w:val="single" w:color="auto" w:sz="4" w:space="0"/>
            </w:tcBorders>
            <w:noWrap w:val="0"/>
            <w:vAlign w:val="center"/>
          </w:tcPr>
          <w:p>
            <w:pPr>
              <w:pStyle w:val="2"/>
              <w:jc w:val="center"/>
              <w:rPr>
                <w:rFonts w:hint="eastAsia"/>
                <w:b w:val="0"/>
                <w:bCs w:val="0"/>
                <w:lang w:eastAsia="zh-CN"/>
              </w:rPr>
            </w:pPr>
            <w:r>
              <w:rPr>
                <w:rFonts w:hint="eastAsia"/>
                <w:b w:val="0"/>
                <w:bCs w:val="0"/>
                <w:lang w:eastAsia="zh-CN"/>
              </w:rPr>
              <w:t>出访全程</w:t>
            </w:r>
          </w:p>
        </w:tc>
        <w:tc>
          <w:tcPr>
            <w:tcW w:w="2700" w:type="pct"/>
            <w:tcBorders>
              <w:top w:val="single" w:color="auto" w:sz="4" w:space="0"/>
              <w:left w:val="single" w:color="auto" w:sz="4" w:space="0"/>
              <w:bottom w:val="single" w:color="auto" w:sz="4" w:space="0"/>
              <w:right w:val="single" w:color="auto" w:sz="4" w:space="0"/>
            </w:tcBorders>
            <w:noWrap w:val="0"/>
            <w:vAlign w:val="center"/>
          </w:tcPr>
          <w:p>
            <w:pPr>
              <w:pStyle w:val="2"/>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b w:val="0"/>
                <w:bCs w:val="0"/>
                <w:lang w:eastAsia="zh-CN"/>
              </w:rPr>
            </w:pPr>
            <w:r>
              <w:rPr>
                <w:rFonts w:hint="eastAsia"/>
                <w:b w:val="0"/>
                <w:bCs w:val="0"/>
                <w:lang w:val="en-US" w:eastAsia="zh-CN"/>
              </w:rPr>
              <w:t>当地重点企业、机构拜访、座谈对接安排服务。</w:t>
            </w:r>
          </w:p>
        </w:tc>
      </w:tr>
    </w:tbl>
    <w:p>
      <w:pPr>
        <w:pStyle w:val="2"/>
        <w:rPr>
          <w:rFonts w:hint="eastAsia"/>
        </w:rPr>
      </w:pPr>
    </w:p>
    <w:p>
      <w:pPr>
        <w:widowControl/>
        <w:spacing w:line="440" w:lineRule="exact"/>
        <w:ind w:firstLine="420"/>
        <w:rPr>
          <w:rFonts w:ascii="宋体" w:hAnsi="宋体" w:cs="宋体"/>
          <w:b/>
          <w:kern w:val="0"/>
          <w:sz w:val="24"/>
        </w:rPr>
      </w:pPr>
      <w:r>
        <w:rPr>
          <w:rFonts w:hint="eastAsia" w:ascii="宋体" w:hAnsi="宋体" w:cs="宋体"/>
          <w:b/>
          <w:kern w:val="0"/>
          <w:sz w:val="24"/>
        </w:rPr>
        <w:t>三、商务要求</w:t>
      </w:r>
    </w:p>
    <w:p>
      <w:pPr>
        <w:tabs>
          <w:tab w:val="left" w:pos="4680"/>
        </w:tabs>
        <w:spacing w:line="440" w:lineRule="exact"/>
        <w:ind w:firstLine="482" w:firstLineChars="200"/>
        <w:rPr>
          <w:rFonts w:ascii="宋体" w:hAnsi="宋体" w:cs="宋体"/>
          <w:b/>
          <w:color w:val="000000"/>
          <w:sz w:val="24"/>
        </w:rPr>
      </w:pPr>
      <w:r>
        <w:rPr>
          <w:rFonts w:hint="eastAsia" w:ascii="宋体" w:hAnsi="宋体" w:cs="宋体"/>
          <w:b/>
          <w:color w:val="000000"/>
          <w:sz w:val="24"/>
        </w:rPr>
        <w:t>（一）服务期限</w:t>
      </w:r>
    </w:p>
    <w:p>
      <w:pPr>
        <w:widowControl/>
        <w:spacing w:line="440" w:lineRule="exact"/>
        <w:ind w:firstLine="480" w:firstLineChars="200"/>
      </w:pPr>
      <w:r>
        <w:rPr>
          <w:rFonts w:hint="eastAsia" w:ascii="宋体" w:hAnsi="宋体" w:cs="宋体"/>
          <w:bCs/>
          <w:color w:val="000000"/>
          <w:sz w:val="24"/>
        </w:rPr>
        <w:t>自签订合同之日起至出访结束为止，出访结束后含为期一个月的后续服务期。</w:t>
      </w:r>
    </w:p>
    <w:p>
      <w:pPr>
        <w:widowControl/>
        <w:spacing w:line="440" w:lineRule="exact"/>
        <w:ind w:firstLine="482" w:firstLineChars="200"/>
        <w:rPr>
          <w:rFonts w:hint="eastAsia" w:ascii="宋体" w:hAnsi="宋体" w:eastAsia="宋体" w:cs="宋体"/>
          <w:b/>
          <w:color w:val="000000"/>
          <w:sz w:val="24"/>
          <w:highlight w:val="none"/>
          <w:lang w:eastAsia="zh-CN"/>
        </w:rPr>
      </w:pPr>
      <w:r>
        <w:rPr>
          <w:rFonts w:hint="eastAsia" w:ascii="宋体" w:hAnsi="宋体"/>
          <w:b/>
          <w:color w:val="000000"/>
          <w:kern w:val="0"/>
          <w:sz w:val="24"/>
          <w:highlight w:val="none"/>
        </w:rPr>
        <w:t>（</w:t>
      </w:r>
      <w:r>
        <w:rPr>
          <w:rFonts w:hint="eastAsia" w:ascii="宋体" w:hAnsi="宋体"/>
          <w:b/>
          <w:color w:val="000000"/>
          <w:kern w:val="0"/>
          <w:sz w:val="24"/>
          <w:highlight w:val="none"/>
          <w:lang w:eastAsia="zh-CN"/>
        </w:rPr>
        <w:t>二</w:t>
      </w:r>
      <w:r>
        <w:rPr>
          <w:rFonts w:hint="eastAsia" w:ascii="宋体" w:hAnsi="宋体"/>
          <w:b/>
          <w:color w:val="000000"/>
          <w:kern w:val="0"/>
          <w:sz w:val="24"/>
          <w:highlight w:val="none"/>
        </w:rPr>
        <w:t>）报价</w:t>
      </w:r>
      <w:r>
        <w:rPr>
          <w:rFonts w:hint="eastAsia" w:ascii="宋体" w:hAnsi="宋体"/>
          <w:b/>
          <w:color w:val="000000"/>
          <w:kern w:val="0"/>
          <w:sz w:val="24"/>
          <w:highlight w:val="none"/>
          <w:lang w:eastAsia="zh-CN"/>
        </w:rPr>
        <w:t>要求</w:t>
      </w:r>
    </w:p>
    <w:p>
      <w:pPr>
        <w:widowControl/>
        <w:spacing w:line="440" w:lineRule="exact"/>
        <w:ind w:firstLine="480" w:firstLineChars="200"/>
        <w:rPr>
          <w:rFonts w:hint="eastAsia" w:ascii="宋体" w:hAnsi="宋体"/>
          <w:color w:val="000000"/>
          <w:sz w:val="24"/>
          <w:highlight w:val="none"/>
        </w:rPr>
      </w:pPr>
      <w:r>
        <w:rPr>
          <w:rFonts w:hint="eastAsia" w:ascii="宋体" w:hAnsi="宋体"/>
          <w:color w:val="000000"/>
          <w:sz w:val="24"/>
          <w:highlight w:val="none"/>
        </w:rPr>
        <w:t>1.本次投标为总价包干，投标报价总价作为中标人与采购人签定的合同金额。项目预算控制</w:t>
      </w:r>
      <w:r>
        <w:rPr>
          <w:rFonts w:hint="eastAsia" w:ascii="宋体" w:hAnsi="宋体"/>
          <w:color w:val="000000"/>
          <w:sz w:val="24"/>
          <w:highlight w:val="none"/>
          <w:lang w:val="en-US" w:eastAsia="zh-CN"/>
        </w:rPr>
        <w:t>68.1376</w:t>
      </w:r>
      <w:r>
        <w:rPr>
          <w:rFonts w:hint="eastAsia" w:ascii="宋体" w:hAnsi="宋体"/>
          <w:color w:val="000000"/>
          <w:sz w:val="24"/>
          <w:highlight w:val="none"/>
        </w:rPr>
        <w:t>万元以内，投标人的报价不可高于预算（限价），否则投标人的投标文件视同无效。项目服务费包括项目实施过程中有关场地租金；场地布置；设备租赁；翻译及传译设备；茶歇；资料运输；宣传材料、PPT、会议讲话稿等翻译/印刷（不含我局宣传册部分）；邀请函设计及印刷；承办费用</w:t>
      </w:r>
      <w:r>
        <w:rPr>
          <w:rFonts w:hint="eastAsia" w:ascii="宋体" w:hAnsi="宋体"/>
          <w:color w:val="000000"/>
          <w:sz w:val="24"/>
          <w:highlight w:val="none"/>
          <w:lang w:eastAsia="zh-CN"/>
        </w:rPr>
        <w:t>；</w:t>
      </w:r>
      <w:r>
        <w:rPr>
          <w:rFonts w:hint="eastAsia" w:ascii="宋体" w:hAnsi="宋体"/>
          <w:color w:val="auto"/>
          <w:sz w:val="24"/>
          <w:highlight w:val="none"/>
          <w:lang w:val="en-US" w:eastAsia="zh-CN"/>
        </w:rPr>
        <w:t>人工费</w:t>
      </w:r>
      <w:r>
        <w:rPr>
          <w:rFonts w:hint="eastAsia" w:ascii="宋体" w:hAnsi="宋体"/>
          <w:color w:val="000000"/>
          <w:sz w:val="24"/>
          <w:highlight w:val="none"/>
          <w:lang w:val="en-US" w:eastAsia="zh-CN"/>
        </w:rPr>
        <w:t>；</w:t>
      </w:r>
      <w:r>
        <w:rPr>
          <w:rFonts w:hint="eastAsia" w:ascii="宋体" w:hAnsi="宋体"/>
          <w:color w:val="000000"/>
          <w:sz w:val="24"/>
          <w:highlight w:val="none"/>
        </w:rPr>
        <w:t>税费等为完成活动所需的一切费用。</w:t>
      </w:r>
    </w:p>
    <w:p>
      <w:pPr>
        <w:widowControl/>
        <w:spacing w:line="440" w:lineRule="exact"/>
        <w:ind w:firstLine="480" w:firstLineChars="200"/>
        <w:rPr>
          <w:rFonts w:hint="eastAsia" w:ascii="宋体" w:hAnsi="宋体"/>
          <w:color w:val="000000"/>
          <w:sz w:val="24"/>
          <w:highlight w:val="none"/>
        </w:rPr>
      </w:pPr>
      <w:r>
        <w:rPr>
          <w:rFonts w:hint="eastAsia" w:ascii="宋体" w:hAnsi="宋体"/>
          <w:color w:val="000000"/>
          <w:sz w:val="24"/>
          <w:highlight w:val="none"/>
        </w:rPr>
        <w:t>2.投标人应根据本企业的成本自行决定报价，但不得以低于其企业成本的报价投标；评标时，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w:t>
      </w:r>
    </w:p>
    <w:p>
      <w:pPr>
        <w:widowControl/>
        <w:spacing w:line="440" w:lineRule="exact"/>
        <w:ind w:firstLine="480" w:firstLineChars="200"/>
        <w:rPr>
          <w:rFonts w:hint="eastAsia" w:ascii="宋体" w:hAnsi="宋体"/>
          <w:color w:val="000000"/>
          <w:sz w:val="24"/>
          <w:highlight w:val="none"/>
        </w:rPr>
      </w:pPr>
      <w:r>
        <w:rPr>
          <w:rFonts w:hint="eastAsia" w:ascii="宋体" w:hAnsi="宋体"/>
          <w:color w:val="000000"/>
          <w:sz w:val="24"/>
          <w:highlight w:val="none"/>
        </w:rPr>
        <w:t>3.投标人的投标报价，应是本项目招标范围和招标文件及合同条款上所列的各项内容中所述的全部，不得以任何理由予以重复，并以投标人在投标文件中提出的综合单价或总价为依据。</w:t>
      </w:r>
    </w:p>
    <w:p>
      <w:pPr>
        <w:widowControl/>
        <w:spacing w:line="440" w:lineRule="exact"/>
        <w:ind w:firstLine="480" w:firstLineChars="200"/>
        <w:rPr>
          <w:rFonts w:hint="eastAsia" w:ascii="宋体" w:hAnsi="宋体"/>
          <w:color w:val="000000"/>
          <w:sz w:val="24"/>
          <w:highlight w:val="none"/>
        </w:rPr>
      </w:pPr>
      <w:r>
        <w:rPr>
          <w:rFonts w:hint="eastAsia" w:ascii="宋体" w:hAnsi="宋体"/>
          <w:color w:val="000000"/>
          <w:sz w:val="24"/>
          <w:highlight w:val="none"/>
        </w:rPr>
        <w:t>4.投标人应充分了解项目的位置、情况、道路及任何其他足以影响投标报价的情况，任何因忽视或误解项目情况而导致的索赔或服务期限延长申请将不获批准。</w:t>
      </w:r>
    </w:p>
    <w:p>
      <w:pPr>
        <w:widowControl/>
        <w:spacing w:line="440" w:lineRule="exact"/>
        <w:ind w:firstLine="480" w:firstLineChars="200"/>
        <w:rPr>
          <w:rFonts w:hint="eastAsia" w:ascii="宋体" w:hAnsi="宋体"/>
          <w:color w:val="000000"/>
          <w:sz w:val="24"/>
          <w:highlight w:val="none"/>
        </w:rPr>
      </w:pPr>
      <w:r>
        <w:rPr>
          <w:rFonts w:hint="eastAsia" w:ascii="宋体" w:hAnsi="宋体"/>
          <w:color w:val="000000"/>
          <w:sz w:val="24"/>
          <w:highlight w:val="none"/>
        </w:rPr>
        <w:t>5.除非采购代理机构通过修改招标文件予以更正，否则，投标人应毫无例外地按招标文件所列的清单中项目和数量填报综合单价或总价。投标人未填综合单价或总价的项目，在实施后，将不得以支付，并视作该项费用已包括在其他有价款的综合单价或总价内。</w:t>
      </w:r>
    </w:p>
    <w:p>
      <w:pPr>
        <w:tabs>
          <w:tab w:val="left" w:pos="4680"/>
        </w:tabs>
        <w:spacing w:line="440" w:lineRule="exact"/>
        <w:ind w:firstLine="482" w:firstLineChars="200"/>
        <w:rPr>
          <w:rFonts w:hint="eastAsia" w:ascii="宋体" w:hAnsi="宋体" w:cs="宋体"/>
          <w:b/>
          <w:color w:val="000000"/>
          <w:sz w:val="24"/>
          <w:highlight w:val="none"/>
          <w:lang w:eastAsia="zh-CN"/>
        </w:rPr>
      </w:pPr>
      <w:r>
        <w:rPr>
          <w:rFonts w:hint="eastAsia" w:ascii="宋体" w:hAnsi="宋体" w:cs="宋体"/>
          <w:b/>
          <w:color w:val="000000"/>
          <w:sz w:val="24"/>
          <w:highlight w:val="none"/>
          <w:lang w:eastAsia="zh-CN"/>
        </w:rPr>
        <w:t>（三）付款方式</w:t>
      </w:r>
    </w:p>
    <w:p>
      <w:pPr>
        <w:pStyle w:val="2"/>
        <w:ind w:firstLine="480" w:firstLineChars="200"/>
        <w:rPr>
          <w:rFonts w:hint="eastAsia"/>
          <w:b w:val="0"/>
          <w:bCs w:val="0"/>
          <w:lang w:eastAsia="zh-CN"/>
        </w:rPr>
      </w:pPr>
      <w:r>
        <w:rPr>
          <w:rFonts w:hint="eastAsia"/>
          <w:b w:val="0"/>
          <w:bCs w:val="0"/>
          <w:lang w:eastAsia="zh-CN"/>
        </w:rPr>
        <w:t>本项目共分二期进行付款：</w:t>
      </w:r>
    </w:p>
    <w:p>
      <w:pPr>
        <w:pStyle w:val="2"/>
        <w:ind w:firstLine="480" w:firstLineChars="200"/>
        <w:rPr>
          <w:rFonts w:hint="eastAsia"/>
          <w:b w:val="0"/>
          <w:bCs w:val="0"/>
          <w:lang w:eastAsia="zh-CN"/>
        </w:rPr>
      </w:pPr>
      <w:r>
        <w:rPr>
          <w:rFonts w:hint="eastAsia"/>
          <w:b w:val="0"/>
          <w:bCs w:val="0"/>
          <w:lang w:eastAsia="zh-CN"/>
        </w:rPr>
        <w:t>1、第一期：自本合同签订之日起 15 个工作日内，根据中标人提出的付款申请，采购人向中标人支付合同总价款的</w:t>
      </w:r>
      <w:r>
        <w:rPr>
          <w:rFonts w:hint="eastAsia"/>
          <w:b w:val="0"/>
          <w:bCs w:val="0"/>
          <w:highlight w:val="none"/>
          <w:lang w:eastAsia="zh-CN"/>
        </w:rPr>
        <w:t>50%</w:t>
      </w:r>
      <w:r>
        <w:rPr>
          <w:rFonts w:hint="eastAsia"/>
          <w:b w:val="0"/>
          <w:bCs w:val="0"/>
          <w:lang w:eastAsia="zh-CN"/>
        </w:rPr>
        <w:t>；</w:t>
      </w:r>
    </w:p>
    <w:p>
      <w:pPr>
        <w:pStyle w:val="2"/>
        <w:ind w:firstLine="480" w:firstLineChars="200"/>
        <w:rPr>
          <w:rFonts w:hint="eastAsia"/>
          <w:b w:val="0"/>
          <w:bCs w:val="0"/>
          <w:lang w:eastAsia="zh-CN"/>
        </w:rPr>
      </w:pPr>
      <w:r>
        <w:rPr>
          <w:rFonts w:hint="eastAsia"/>
          <w:b w:val="0"/>
          <w:bCs w:val="0"/>
          <w:lang w:eastAsia="zh-CN"/>
        </w:rPr>
        <w:t>2、第二期：出访结束后（2场会议结束后），并通过采购人验收工作，且验收合格，采购人向中标人支付同总价款的</w:t>
      </w:r>
      <w:r>
        <w:rPr>
          <w:rFonts w:hint="eastAsia"/>
          <w:b w:val="0"/>
          <w:bCs w:val="0"/>
          <w:highlight w:val="none"/>
          <w:lang w:eastAsia="zh-CN"/>
        </w:rPr>
        <w:t>50%；</w:t>
      </w:r>
    </w:p>
    <w:p>
      <w:pPr>
        <w:pStyle w:val="2"/>
        <w:ind w:firstLine="480" w:firstLineChars="200"/>
        <w:rPr>
          <w:rFonts w:hint="eastAsia"/>
          <w:b w:val="0"/>
          <w:bCs w:val="0"/>
          <w:lang w:eastAsia="zh-CN"/>
        </w:rPr>
      </w:pPr>
      <w:r>
        <w:rPr>
          <w:rFonts w:hint="eastAsia"/>
          <w:b w:val="0"/>
          <w:bCs w:val="0"/>
          <w:lang w:eastAsia="zh-CN"/>
        </w:rPr>
        <w:t>上述每期款项均在满足付款条件，通过深圳市前海深港现代服务业合作区管理局审查批准，且采购人收到中标人开具的载明相应金额的合格发票后15个工作日内付至中标人指定银行账户。如未及时收到发票，则采购人相应付款时间顺延。</w:t>
      </w:r>
    </w:p>
    <w:p>
      <w:pPr>
        <w:spacing w:line="360" w:lineRule="auto"/>
        <w:ind w:firstLine="482" w:firstLineChars="200"/>
        <w:rPr>
          <w:rFonts w:ascii="宋体" w:hAnsi="宋体"/>
          <w:b/>
          <w:bCs/>
          <w:sz w:val="22"/>
          <w:szCs w:val="21"/>
        </w:rPr>
      </w:pPr>
      <w:r>
        <w:rPr>
          <w:rFonts w:hint="eastAsia" w:ascii="宋体" w:hAnsi="宋体" w:cs="宋体"/>
          <w:b/>
          <w:color w:val="000000"/>
          <w:sz w:val="24"/>
        </w:rPr>
        <w:t>四、</w:t>
      </w:r>
      <w:r>
        <w:rPr>
          <w:rFonts w:hint="eastAsia" w:ascii="宋体" w:hAnsi="宋体"/>
          <w:b/>
          <w:bCs/>
          <w:sz w:val="22"/>
          <w:szCs w:val="21"/>
        </w:rPr>
        <w:t>成果权属与知识产权</w:t>
      </w:r>
    </w:p>
    <w:p>
      <w:pPr>
        <w:spacing w:line="360" w:lineRule="auto"/>
        <w:ind w:firstLine="440" w:firstLineChars="200"/>
        <w:rPr>
          <w:rFonts w:ascii="宋体" w:hAnsi="宋体"/>
          <w:sz w:val="22"/>
          <w:szCs w:val="21"/>
        </w:rPr>
      </w:pPr>
      <w:r>
        <w:rPr>
          <w:rFonts w:hint="eastAsia" w:ascii="宋体" w:hAnsi="宋体"/>
          <w:sz w:val="22"/>
          <w:szCs w:val="21"/>
        </w:rPr>
        <w:t>1.本项目全部成果（包括服务期内编制的文件）的所有权、知识产权以及与之相关的所有权利归甲方所有。本合同签署前双方已经拥有的知识产权权利，仍归各自所有。</w:t>
      </w:r>
    </w:p>
    <w:p>
      <w:pPr>
        <w:spacing w:line="360" w:lineRule="auto"/>
        <w:ind w:firstLine="440" w:firstLineChars="200"/>
        <w:rPr>
          <w:rFonts w:ascii="宋体" w:hAnsi="宋体"/>
          <w:sz w:val="22"/>
          <w:szCs w:val="21"/>
        </w:rPr>
      </w:pPr>
      <w:r>
        <w:rPr>
          <w:rFonts w:hint="eastAsia" w:ascii="宋体" w:hAnsi="宋体"/>
          <w:sz w:val="22"/>
          <w:szCs w:val="21"/>
        </w:rPr>
        <w:t>2.双方确定，甲方有权利用乙方按照合同约定提供的成果进行后续改进。由此产生的具有实质性或创造性技术进步特征的新的技术成果及其权利归属，全部由甲方享有。</w:t>
      </w:r>
    </w:p>
    <w:p>
      <w:pPr>
        <w:spacing w:line="360" w:lineRule="auto"/>
        <w:ind w:firstLine="440" w:firstLineChars="200"/>
        <w:rPr>
          <w:rFonts w:ascii="宋体" w:hAnsi="宋体"/>
          <w:sz w:val="22"/>
          <w:szCs w:val="21"/>
        </w:rPr>
      </w:pPr>
      <w:r>
        <w:rPr>
          <w:rFonts w:hint="eastAsia" w:ascii="宋体" w:hAnsi="宋体"/>
          <w:sz w:val="22"/>
          <w:szCs w:val="21"/>
        </w:rPr>
        <w:t>3. 乙方所提交的全部成果文件及任何数据、资料、软件等不得侵犯任何第三方的知识产权或其他权利，由于该等文件、数据、资料、软件侵权所导致的任何索赔或责任均由乙方承担，同时，甲方有权要求乙方修改成果至不侵权或解除合同，并保留要求乙方赔偿相应损失的权利，包括但不限于上述索赔或责任所产生的诉讼费用、律师费用、保全费、鉴定评估费用、调查费用、和解金额或生效法律文书中规定的赔偿金额。</w:t>
      </w:r>
    </w:p>
    <w:p>
      <w:pPr>
        <w:spacing w:line="360" w:lineRule="auto"/>
        <w:ind w:firstLine="440" w:firstLineChars="200"/>
        <w:rPr>
          <w:rFonts w:ascii="宋体" w:hAnsi="宋体"/>
          <w:sz w:val="22"/>
          <w:szCs w:val="21"/>
        </w:rPr>
      </w:pPr>
      <w:r>
        <w:rPr>
          <w:rFonts w:hint="eastAsia" w:ascii="宋体" w:hAnsi="宋体"/>
          <w:sz w:val="22"/>
          <w:szCs w:val="21"/>
        </w:rPr>
        <w:t>4.未经甲方书面在先同意，乙方不得将本项目的阶段性成果和最终成果文件及任何数据、资料、软件向任何第三方转让、授权任何第三方使用或用于本合同项目外的其他项目。如发生以上情况，乙方应向甲方支付本合同总价款20%的违约金，如果违约金无法弥补甲方的损失，甲方有权要求乙方赔偿全部损失。</w:t>
      </w:r>
    </w:p>
    <w:p>
      <w:pPr>
        <w:spacing w:line="360" w:lineRule="auto"/>
        <w:ind w:firstLine="440" w:firstLineChars="200"/>
        <w:rPr>
          <w:rFonts w:ascii="宋体" w:hAnsi="宋体"/>
          <w:sz w:val="22"/>
          <w:szCs w:val="21"/>
        </w:rPr>
      </w:pPr>
      <w:r>
        <w:rPr>
          <w:rFonts w:hint="eastAsia" w:ascii="宋体" w:hAnsi="宋体"/>
          <w:sz w:val="22"/>
          <w:szCs w:val="21"/>
        </w:rPr>
        <w:t>5.乙方完成本合同项目的研究开发人员享有在有关技术成果文件上写明技术成果完成者的权利和与甲方共同获得有关荣誉证书、奖励的权利。</w:t>
      </w:r>
    </w:p>
    <w:p>
      <w:pPr>
        <w:spacing w:line="360" w:lineRule="auto"/>
        <w:ind w:firstLine="442" w:firstLineChars="200"/>
        <w:rPr>
          <w:rFonts w:ascii="宋体" w:hAnsi="宋体"/>
          <w:b/>
          <w:bCs/>
          <w:sz w:val="22"/>
          <w:szCs w:val="21"/>
        </w:rPr>
      </w:pPr>
      <w:r>
        <w:rPr>
          <w:rFonts w:hint="eastAsia" w:ascii="宋体" w:hAnsi="宋体"/>
          <w:b/>
          <w:bCs/>
          <w:sz w:val="22"/>
          <w:szCs w:val="21"/>
          <w:lang w:eastAsia="zh-CN"/>
        </w:rPr>
        <w:t>五</w:t>
      </w:r>
      <w:r>
        <w:rPr>
          <w:rFonts w:hint="eastAsia" w:ascii="宋体" w:hAnsi="宋体"/>
          <w:b/>
          <w:bCs/>
          <w:sz w:val="22"/>
          <w:szCs w:val="21"/>
        </w:rPr>
        <w:t>、保密条款</w:t>
      </w:r>
    </w:p>
    <w:p>
      <w:pPr>
        <w:spacing w:line="360" w:lineRule="auto"/>
        <w:ind w:firstLine="440" w:firstLineChars="200"/>
        <w:rPr>
          <w:rFonts w:ascii="宋体" w:hAnsi="宋体"/>
          <w:sz w:val="22"/>
          <w:szCs w:val="21"/>
        </w:rPr>
      </w:pPr>
      <w:r>
        <w:rPr>
          <w:rFonts w:hint="eastAsia" w:ascii="宋体" w:hAnsi="宋体"/>
          <w:sz w:val="22"/>
          <w:szCs w:val="21"/>
        </w:rPr>
        <w:t>1.双方应保守的秘密是指不为公众所知悉、能为权利人带来经济利益、具有实用性并经权利人采取保密措施的技术信息和经营信息，或由双方在履行本合同过程中明确指明为秘密的、法律所认可的任何信息，以及乙方在履行本合同过程中所获得或接触到的任何甲方内部数据资料。</w:t>
      </w:r>
    </w:p>
    <w:p>
      <w:pPr>
        <w:spacing w:line="360" w:lineRule="auto"/>
        <w:ind w:firstLine="440" w:firstLineChars="200"/>
        <w:rPr>
          <w:rFonts w:ascii="宋体" w:hAnsi="宋体"/>
          <w:sz w:val="22"/>
          <w:szCs w:val="21"/>
        </w:rPr>
      </w:pPr>
      <w:r>
        <w:rPr>
          <w:rFonts w:hint="eastAsia" w:ascii="宋体" w:hAnsi="宋体"/>
          <w:sz w:val="22"/>
          <w:szCs w:val="21"/>
        </w:rPr>
        <w:t>2.双方应遵守国家的有关保密规定。妥善保管对方提供的资料，保守对方的各项秘密，并保护对方的知识产权。获取对方秘密的一方应当采取有效的保护方式防止秘密未经授权而被使用、传播或公开，仅可以将该秘密用于履行其在本合同项下的义务，且只能由相关的技术人员使用。</w:t>
      </w:r>
    </w:p>
    <w:p>
      <w:pPr>
        <w:spacing w:line="360" w:lineRule="auto"/>
        <w:ind w:firstLine="440" w:firstLineChars="200"/>
        <w:rPr>
          <w:rFonts w:ascii="宋体" w:hAnsi="宋体"/>
          <w:sz w:val="22"/>
          <w:szCs w:val="21"/>
        </w:rPr>
      </w:pPr>
      <w:r>
        <w:rPr>
          <w:rFonts w:hint="eastAsia" w:ascii="宋体" w:hAnsi="宋体"/>
          <w:sz w:val="22"/>
          <w:szCs w:val="21"/>
        </w:rPr>
        <w:t>3.乙方应以保密方式处理在编制本项目成果文件过程中自甲方、甲方工作人员或甲方关联机构获得的相关信息、资料、图纸、数据等，或由甲方在履行本合同过程中明确指明为秘密的任何信息,以及乙方因本项目工作所直接或间接取得、处理或接触的任何其他资料。未经甲方书面在先同意，乙方不得向任何第三方透露任何有关本项目的内容，或公开任何项目阶段性成果或最终成果。即使向履行本合同有关的人员提供前述保密信息，也应限于履行合同的必需范围，且人员应接受至少与本条款同等严格的保密条款的约束。</w:t>
      </w:r>
    </w:p>
    <w:p>
      <w:pPr>
        <w:spacing w:line="360" w:lineRule="auto"/>
        <w:ind w:firstLine="440" w:firstLineChars="200"/>
        <w:rPr>
          <w:rFonts w:ascii="宋体" w:hAnsi="宋体"/>
          <w:sz w:val="22"/>
          <w:szCs w:val="21"/>
        </w:rPr>
      </w:pPr>
      <w:r>
        <w:rPr>
          <w:rFonts w:hint="eastAsia" w:ascii="宋体" w:hAnsi="宋体"/>
          <w:sz w:val="22"/>
          <w:szCs w:val="21"/>
        </w:rPr>
        <w:t>4.乙方实施项目的程序应符合国家安全、保密的有关规定和标准。</w:t>
      </w:r>
    </w:p>
    <w:p>
      <w:pPr>
        <w:spacing w:line="360" w:lineRule="auto"/>
        <w:ind w:firstLine="440" w:firstLineChars="200"/>
        <w:rPr>
          <w:rFonts w:ascii="宋体" w:hAnsi="宋体"/>
          <w:sz w:val="22"/>
          <w:szCs w:val="21"/>
        </w:rPr>
      </w:pPr>
      <w:r>
        <w:rPr>
          <w:rFonts w:hint="eastAsia" w:ascii="宋体" w:hAnsi="宋体"/>
          <w:sz w:val="22"/>
          <w:szCs w:val="21"/>
        </w:rPr>
        <w:t>5.上述保密义务不适用以下情况：</w:t>
      </w:r>
    </w:p>
    <w:p>
      <w:pPr>
        <w:spacing w:line="360" w:lineRule="auto"/>
        <w:ind w:firstLine="440" w:firstLineChars="200"/>
        <w:rPr>
          <w:rFonts w:ascii="宋体" w:hAnsi="宋体"/>
          <w:sz w:val="22"/>
          <w:szCs w:val="21"/>
        </w:rPr>
      </w:pPr>
      <w:r>
        <w:rPr>
          <w:rFonts w:hint="eastAsia" w:ascii="宋体" w:hAnsi="宋体"/>
          <w:sz w:val="22"/>
          <w:szCs w:val="21"/>
        </w:rPr>
        <w:t>（1）获取的信息已被合法公开；</w:t>
      </w:r>
    </w:p>
    <w:p>
      <w:pPr>
        <w:spacing w:line="360" w:lineRule="auto"/>
        <w:ind w:firstLine="440" w:firstLineChars="200"/>
        <w:rPr>
          <w:rFonts w:ascii="宋体" w:hAnsi="宋体"/>
          <w:sz w:val="22"/>
          <w:szCs w:val="21"/>
        </w:rPr>
      </w:pPr>
      <w:r>
        <w:rPr>
          <w:rFonts w:hint="eastAsia" w:ascii="宋体" w:hAnsi="宋体"/>
          <w:sz w:val="22"/>
          <w:szCs w:val="21"/>
        </w:rPr>
        <w:t>（2）获得信息拥有方书面许可并在该许可范围内披露；</w:t>
      </w:r>
    </w:p>
    <w:p>
      <w:pPr>
        <w:spacing w:line="360" w:lineRule="auto"/>
        <w:ind w:firstLine="440" w:firstLineChars="200"/>
        <w:rPr>
          <w:rFonts w:ascii="宋体" w:hAnsi="宋体"/>
          <w:sz w:val="22"/>
          <w:szCs w:val="21"/>
        </w:rPr>
      </w:pPr>
      <w:r>
        <w:rPr>
          <w:rFonts w:hint="eastAsia" w:ascii="宋体" w:hAnsi="宋体"/>
          <w:sz w:val="22"/>
          <w:szCs w:val="21"/>
        </w:rPr>
        <w:t>（3）国家法律、法规规定的情形。</w:t>
      </w:r>
    </w:p>
    <w:p>
      <w:pPr>
        <w:spacing w:line="360" w:lineRule="auto"/>
        <w:ind w:firstLine="440" w:firstLineChars="200"/>
        <w:rPr>
          <w:rFonts w:ascii="宋体" w:hAnsi="宋体"/>
          <w:sz w:val="22"/>
          <w:szCs w:val="21"/>
        </w:rPr>
      </w:pPr>
      <w:r>
        <w:rPr>
          <w:rFonts w:hint="eastAsia" w:ascii="宋体" w:hAnsi="宋体"/>
          <w:sz w:val="22"/>
          <w:szCs w:val="21"/>
        </w:rPr>
        <w:t>6.如乙方违反上述保密条款，甲方有权解除本合同，乙方应在合同解除通知发出之日起10日内向甲方支付本合同服务费总金额20%的违约金，如果违约金无法弥补甲方损失，甲方保留要求乙方赔偿全部损失的权利，包括但不限于上述责任所产生的诉讼费用、律师费用、保全费、鉴定评估费用、调查费用、和解金额或生效法律文书中规定的赔偿金额。</w:t>
      </w:r>
    </w:p>
    <w:p>
      <w:pPr>
        <w:spacing w:line="360" w:lineRule="auto"/>
        <w:ind w:firstLine="440" w:firstLineChars="200"/>
        <w:rPr>
          <w:rFonts w:ascii="宋体" w:hAnsi="宋体"/>
          <w:sz w:val="22"/>
          <w:szCs w:val="21"/>
        </w:rPr>
      </w:pPr>
      <w:r>
        <w:rPr>
          <w:rFonts w:hint="eastAsia" w:ascii="宋体" w:hAnsi="宋体"/>
          <w:sz w:val="22"/>
          <w:szCs w:val="21"/>
        </w:rPr>
        <w:t>7.无论本合同或本合同其他条款是否有效，本保密条款始终约束双方。国家秘密的保密期限由国家有关部门确定，工作秘密的保密期限由甲方确定。</w:t>
      </w:r>
    </w:p>
    <w:p>
      <w:pPr>
        <w:spacing w:line="360" w:lineRule="auto"/>
        <w:ind w:firstLine="482" w:firstLineChars="200"/>
        <w:rPr>
          <w:rFonts w:ascii="宋体" w:hAnsi="宋体"/>
          <w:b/>
          <w:bCs/>
          <w:sz w:val="22"/>
          <w:szCs w:val="21"/>
        </w:rPr>
      </w:pPr>
      <w:r>
        <w:rPr>
          <w:rFonts w:hint="eastAsia" w:ascii="宋体" w:hAnsi="宋体" w:cs="宋体"/>
          <w:b/>
          <w:color w:val="000000"/>
          <w:sz w:val="24"/>
          <w:lang w:eastAsia="zh-CN"/>
        </w:rPr>
        <w:t>六、</w:t>
      </w:r>
      <w:r>
        <w:rPr>
          <w:rFonts w:hint="eastAsia" w:ascii="宋体" w:hAnsi="宋体"/>
          <w:b/>
          <w:bCs/>
          <w:sz w:val="22"/>
          <w:szCs w:val="21"/>
        </w:rPr>
        <w:t>违约责任</w:t>
      </w:r>
    </w:p>
    <w:p>
      <w:pPr>
        <w:spacing w:line="360" w:lineRule="auto"/>
        <w:ind w:firstLine="440" w:firstLineChars="200"/>
        <w:rPr>
          <w:rFonts w:ascii="宋体" w:hAnsi="宋体"/>
          <w:sz w:val="22"/>
          <w:szCs w:val="21"/>
        </w:rPr>
      </w:pPr>
      <w:r>
        <w:rPr>
          <w:rFonts w:hint="eastAsia" w:ascii="宋体" w:hAnsi="宋体"/>
          <w:sz w:val="22"/>
          <w:szCs w:val="21"/>
        </w:rPr>
        <w:t>1.乙方的违约责任</w:t>
      </w:r>
    </w:p>
    <w:p>
      <w:pPr>
        <w:spacing w:line="360" w:lineRule="auto"/>
        <w:ind w:firstLine="440" w:firstLineChars="200"/>
        <w:rPr>
          <w:rFonts w:ascii="宋体" w:hAnsi="宋体"/>
          <w:sz w:val="22"/>
          <w:szCs w:val="21"/>
        </w:rPr>
      </w:pPr>
      <w:r>
        <w:rPr>
          <w:rFonts w:hint="eastAsia" w:ascii="宋体" w:hAnsi="宋体"/>
          <w:sz w:val="22"/>
          <w:szCs w:val="21"/>
        </w:rPr>
        <w:t>（1）乙方无任何理由部分或全部不履行合同中应承担的义务时，乙方应按本合同总额的20%向甲方支付违约金</w:t>
      </w:r>
      <w:r>
        <w:rPr>
          <w:rFonts w:hint="eastAsia" w:ascii="宋体" w:hAnsi="宋体"/>
          <w:sz w:val="22"/>
          <w:szCs w:val="21"/>
          <w:lang w:eastAsia="zh-CN"/>
        </w:rPr>
        <w:t>。</w:t>
      </w:r>
      <w:r>
        <w:rPr>
          <w:rFonts w:hint="eastAsia" w:ascii="宋体" w:hAnsi="宋体"/>
          <w:sz w:val="22"/>
          <w:szCs w:val="21"/>
        </w:rPr>
        <w:t xml:space="preserve"> </w:t>
      </w:r>
    </w:p>
    <w:p>
      <w:pPr>
        <w:spacing w:line="360" w:lineRule="auto"/>
        <w:ind w:firstLine="440" w:firstLineChars="200"/>
        <w:rPr>
          <w:rFonts w:ascii="宋体" w:hAnsi="宋体"/>
          <w:sz w:val="22"/>
          <w:szCs w:val="21"/>
        </w:rPr>
      </w:pPr>
      <w:r>
        <w:rPr>
          <w:rFonts w:hint="eastAsia" w:ascii="宋体" w:hAnsi="宋体"/>
          <w:sz w:val="22"/>
          <w:szCs w:val="21"/>
        </w:rPr>
        <w:t>（2）本合同履行期间，因乙方原因，未按照本合同约定的时间完成本项目各阶段工作或交付最终成果文件的，每延误一天，甲方有权在尚未支付的合同款项中扣除合同总价款3‰的逾期违约金。</w:t>
      </w:r>
    </w:p>
    <w:p>
      <w:pPr>
        <w:spacing w:line="360" w:lineRule="auto"/>
        <w:ind w:firstLine="440" w:firstLineChars="200"/>
        <w:rPr>
          <w:rFonts w:ascii="宋体" w:hAnsi="宋体"/>
          <w:sz w:val="22"/>
          <w:szCs w:val="21"/>
        </w:rPr>
      </w:pPr>
      <w:r>
        <w:rPr>
          <w:rFonts w:hint="eastAsia" w:ascii="宋体" w:hAnsi="宋体"/>
          <w:sz w:val="22"/>
          <w:szCs w:val="21"/>
        </w:rPr>
        <w:t>（3）本合同履行期间，发生下述情形时，甲方有权解除本合同，乙方除应退还甲方已支付的全部款项外, 还应在合同解除通知发出之日起10日内向甲方支付合同总价款20%的违约金。乙方应同时将已完成的项目成果移交给甲方，并将全部有关资料退还甲方：</w:t>
      </w:r>
    </w:p>
    <w:p>
      <w:pPr>
        <w:spacing w:line="360" w:lineRule="auto"/>
        <w:ind w:firstLine="440" w:firstLineChars="200"/>
        <w:rPr>
          <w:rFonts w:ascii="宋体" w:hAnsi="宋体"/>
          <w:sz w:val="22"/>
          <w:szCs w:val="21"/>
        </w:rPr>
      </w:pPr>
      <w:r>
        <w:rPr>
          <w:rFonts w:hint="eastAsia" w:ascii="宋体" w:hAnsi="宋体"/>
          <w:sz w:val="22"/>
          <w:szCs w:val="21"/>
        </w:rPr>
        <w:t>①因乙方工作的错误或遗漏造成成果质量损失，且乙方未按甲方要求采取及时有效的补救措施的；</w:t>
      </w:r>
    </w:p>
    <w:p>
      <w:pPr>
        <w:spacing w:line="360" w:lineRule="auto"/>
        <w:ind w:firstLine="440" w:firstLineChars="200"/>
        <w:rPr>
          <w:rFonts w:ascii="宋体" w:hAnsi="宋体"/>
          <w:sz w:val="22"/>
          <w:szCs w:val="21"/>
        </w:rPr>
      </w:pPr>
      <w:r>
        <w:rPr>
          <w:rFonts w:hint="eastAsia" w:ascii="宋体" w:hAnsi="宋体"/>
          <w:sz w:val="22"/>
          <w:szCs w:val="21"/>
        </w:rPr>
        <w:t>②乙方未能按合同约定的日期(含协商延缓的日期)提交工作成果，延误时间超过30个工作日；</w:t>
      </w:r>
    </w:p>
    <w:p>
      <w:pPr>
        <w:spacing w:line="360" w:lineRule="auto"/>
        <w:ind w:firstLine="440" w:firstLineChars="200"/>
        <w:rPr>
          <w:rFonts w:ascii="宋体" w:hAnsi="宋体"/>
          <w:sz w:val="22"/>
          <w:szCs w:val="21"/>
        </w:rPr>
      </w:pPr>
      <w:r>
        <w:rPr>
          <w:rFonts w:hint="eastAsia" w:ascii="宋体" w:hAnsi="宋体"/>
          <w:sz w:val="22"/>
          <w:szCs w:val="21"/>
        </w:rPr>
        <w:t>③乙方虽如期提交最终成果，但最终成果连续二次未能通过验收的；</w:t>
      </w:r>
    </w:p>
    <w:p>
      <w:pPr>
        <w:spacing w:line="360" w:lineRule="auto"/>
        <w:ind w:firstLine="440" w:firstLineChars="200"/>
        <w:rPr>
          <w:rFonts w:ascii="宋体" w:hAnsi="宋体"/>
          <w:sz w:val="22"/>
          <w:szCs w:val="21"/>
        </w:rPr>
      </w:pPr>
      <w:r>
        <w:rPr>
          <w:rFonts w:hint="eastAsia" w:ascii="宋体" w:hAnsi="宋体"/>
          <w:sz w:val="22"/>
          <w:szCs w:val="21"/>
        </w:rPr>
        <w:t>④未经甲方书面许可，乙方不得将本合同项目与任何第三方合作，或将本合同标的的全部或部分擅自转包给任何第三方；</w:t>
      </w:r>
    </w:p>
    <w:p>
      <w:pPr>
        <w:spacing w:line="360" w:lineRule="auto"/>
        <w:ind w:firstLine="440" w:firstLineChars="200"/>
        <w:rPr>
          <w:rFonts w:ascii="宋体" w:hAnsi="宋体"/>
          <w:sz w:val="22"/>
          <w:szCs w:val="21"/>
        </w:rPr>
      </w:pPr>
      <w:r>
        <w:rPr>
          <w:rFonts w:hint="eastAsia" w:ascii="宋体" w:hAnsi="宋体"/>
          <w:sz w:val="22"/>
          <w:szCs w:val="21"/>
        </w:rPr>
        <w:t>⑤发现乙方或乙方工作人员出现全部或部分丧失履行委托服务能力的情况，甲方有权通知乙方限期整改或更换工作人员，期限届满乙方并未进行改善的；</w:t>
      </w:r>
    </w:p>
    <w:p>
      <w:pPr>
        <w:spacing w:line="360" w:lineRule="auto"/>
        <w:ind w:firstLine="440" w:firstLineChars="200"/>
        <w:rPr>
          <w:rFonts w:ascii="宋体" w:hAnsi="宋体"/>
          <w:sz w:val="22"/>
          <w:szCs w:val="21"/>
        </w:rPr>
      </w:pPr>
      <w:r>
        <w:rPr>
          <w:rFonts w:hint="eastAsia" w:ascii="宋体" w:hAnsi="宋体"/>
          <w:sz w:val="22"/>
          <w:szCs w:val="21"/>
        </w:rPr>
        <w:t>⑥项目负责人未承担本合同项目实质性工作，或未经甲方书面在先同意，乙方擅自更换项目负责人的；</w:t>
      </w:r>
    </w:p>
    <w:p>
      <w:pPr>
        <w:spacing w:line="360" w:lineRule="auto"/>
        <w:ind w:firstLine="440" w:firstLineChars="200"/>
        <w:rPr>
          <w:rFonts w:ascii="宋体" w:hAnsi="宋体"/>
          <w:sz w:val="22"/>
          <w:szCs w:val="21"/>
        </w:rPr>
      </w:pPr>
      <w:r>
        <w:rPr>
          <w:rFonts w:hint="eastAsia" w:ascii="宋体" w:hAnsi="宋体"/>
          <w:sz w:val="22"/>
          <w:szCs w:val="21"/>
        </w:rPr>
        <w:t>⑦乙方明确表示或者以自己的行为表明不履行合同的。</w:t>
      </w:r>
    </w:p>
    <w:p>
      <w:pPr>
        <w:spacing w:line="360" w:lineRule="auto"/>
        <w:ind w:firstLine="440" w:firstLineChars="200"/>
        <w:rPr>
          <w:rFonts w:ascii="宋体" w:hAnsi="宋体"/>
          <w:sz w:val="22"/>
          <w:szCs w:val="21"/>
        </w:rPr>
      </w:pPr>
      <w:r>
        <w:rPr>
          <w:rFonts w:hint="eastAsia" w:ascii="宋体" w:hAnsi="宋体"/>
          <w:sz w:val="22"/>
          <w:szCs w:val="21"/>
        </w:rPr>
        <w:t>2.甲方的违约责任</w:t>
      </w:r>
    </w:p>
    <w:p>
      <w:pPr>
        <w:spacing w:line="360" w:lineRule="auto"/>
        <w:ind w:firstLine="440" w:firstLineChars="200"/>
        <w:rPr>
          <w:rFonts w:ascii="宋体" w:hAnsi="宋体"/>
          <w:sz w:val="22"/>
          <w:szCs w:val="21"/>
        </w:rPr>
      </w:pPr>
      <w:r>
        <w:rPr>
          <w:rFonts w:hint="eastAsia" w:ascii="宋体" w:hAnsi="宋体"/>
          <w:sz w:val="22"/>
          <w:szCs w:val="21"/>
        </w:rPr>
        <w:t>（1）除因审批流程影响支付进度外，如甲方未按本合同约定支付服务费，乙方书面催告甲方并给予不少于30个工作日的履行期限后甲方仍未支付的，乙方有权自该期限届满之日起要求甲方支付该阶段合同价款每日0.5‰的逾期违约金，逾期违约金总额不超过合同总价款的20%。逾期超过30（个）工作日（含30个工作日）以上时，乙方有权暂停履行下阶段工作，并书面通知甲方。</w:t>
      </w:r>
    </w:p>
    <w:p>
      <w:pPr>
        <w:spacing w:line="360" w:lineRule="auto"/>
        <w:ind w:firstLine="440" w:firstLineChars="200"/>
        <w:rPr>
          <w:rFonts w:ascii="宋体" w:hAnsi="宋体"/>
          <w:sz w:val="22"/>
          <w:szCs w:val="21"/>
        </w:rPr>
      </w:pPr>
      <w:r>
        <w:rPr>
          <w:rFonts w:hint="eastAsia" w:ascii="宋体" w:hAnsi="宋体"/>
          <w:sz w:val="22"/>
          <w:szCs w:val="21"/>
        </w:rPr>
        <w:t>（2）如政策性原因导致本项目停工不属于甲方违约，甲方根据乙方实际完成工作结算统计服务费，甲方不另行支付额外费用，并不承担任何违约责任。</w:t>
      </w:r>
    </w:p>
    <w:p>
      <w:pPr>
        <w:tabs>
          <w:tab w:val="left" w:pos="4680"/>
        </w:tabs>
        <w:spacing w:line="440" w:lineRule="exact"/>
        <w:ind w:firstLine="440" w:firstLineChars="200"/>
        <w:rPr>
          <w:rFonts w:hint="eastAsia" w:ascii="宋体" w:hAnsi="宋体"/>
          <w:sz w:val="22"/>
          <w:szCs w:val="21"/>
        </w:rPr>
      </w:pPr>
      <w:r>
        <w:rPr>
          <w:rFonts w:hint="eastAsia" w:ascii="宋体" w:hAnsi="宋体"/>
          <w:sz w:val="22"/>
          <w:szCs w:val="21"/>
        </w:rPr>
        <w:t>3.上述违约责任各自独立且可累加。如合同所约定的违约金无法弥补因违约行为所造成的损失，违约方应补偿上述不足部分的损失。</w:t>
      </w:r>
    </w:p>
    <w:p>
      <w:pPr>
        <w:tabs>
          <w:tab w:val="left" w:pos="4680"/>
        </w:tabs>
        <w:spacing w:line="440" w:lineRule="exact"/>
        <w:ind w:firstLine="442" w:firstLineChars="200"/>
        <w:rPr>
          <w:rFonts w:ascii="宋体" w:hAnsi="宋体" w:cs="宋体"/>
          <w:b/>
          <w:color w:val="000000"/>
          <w:sz w:val="24"/>
        </w:rPr>
      </w:pPr>
      <w:r>
        <w:rPr>
          <w:rFonts w:hint="eastAsia" w:ascii="宋体" w:hAnsi="宋体"/>
          <w:b/>
          <w:bCs/>
          <w:sz w:val="22"/>
          <w:szCs w:val="21"/>
          <w:lang w:eastAsia="zh-CN"/>
        </w:rPr>
        <w:t>七、</w:t>
      </w:r>
      <w:r>
        <w:rPr>
          <w:rFonts w:hint="eastAsia" w:ascii="宋体" w:hAnsi="宋体" w:cs="宋体"/>
          <w:b/>
          <w:color w:val="000000"/>
          <w:sz w:val="24"/>
        </w:rPr>
        <w:t>其他要求</w:t>
      </w:r>
    </w:p>
    <w:p>
      <w:pPr>
        <w:spacing w:line="360" w:lineRule="auto"/>
        <w:ind w:firstLine="480" w:firstLineChars="200"/>
        <w:jc w:val="left"/>
        <w:rPr>
          <w:rFonts w:ascii="宋体" w:hAnsi="宋体" w:cs="宋体"/>
          <w:sz w:val="24"/>
        </w:rPr>
      </w:pPr>
      <w:r>
        <w:rPr>
          <w:rFonts w:hint="eastAsia" w:ascii="宋体" w:hAnsi="宋体" w:cs="宋体"/>
          <w:bCs/>
          <w:color w:val="000000"/>
          <w:sz w:val="24"/>
        </w:rPr>
        <w:t>供应商不得将项目非法分包或转包给任何单位和个人。否则，采购单位有权即刻终止合同，并要求供应商赔偿相应损失。</w:t>
      </w:r>
      <w:r>
        <w:rPr>
          <w:rFonts w:hint="eastAsia" w:ascii="宋体" w:hAnsi="宋体" w:cs="宋体"/>
          <w:sz w:val="24"/>
        </w:rPr>
        <w:br w:type="page"/>
      </w:r>
      <w:bookmarkStart w:id="19" w:name="_Toc6457"/>
    </w:p>
    <w:p>
      <w:pPr>
        <w:spacing w:line="360" w:lineRule="auto"/>
        <w:ind w:firstLine="480" w:firstLineChars="200"/>
        <w:jc w:val="left"/>
        <w:rPr>
          <w:rFonts w:ascii="宋体" w:hAnsi="宋体" w:cs="宋体"/>
          <w:sz w:val="24"/>
        </w:rPr>
      </w:pPr>
    </w:p>
    <w:p>
      <w:pPr>
        <w:numPr>
          <w:ilvl w:val="0"/>
          <w:numId w:val="1"/>
        </w:numPr>
        <w:spacing w:line="360" w:lineRule="auto"/>
        <w:jc w:val="center"/>
        <w:outlineLvl w:val="0"/>
        <w:rPr>
          <w:rFonts w:ascii="宋体" w:hAnsi="宋体" w:cs="宋体"/>
          <w:b/>
          <w:sz w:val="24"/>
        </w:rPr>
      </w:pPr>
      <w:r>
        <w:rPr>
          <w:rFonts w:hint="eastAsia" w:ascii="宋体" w:hAnsi="宋体" w:cs="宋体"/>
          <w:b/>
          <w:sz w:val="24"/>
        </w:rPr>
        <w:t>投标文件初审及招标项目评分表</w:t>
      </w:r>
      <w:bookmarkEnd w:id="19"/>
    </w:p>
    <w:p>
      <w:pPr>
        <w:spacing w:line="360" w:lineRule="auto"/>
        <w:jc w:val="center"/>
        <w:rPr>
          <w:rFonts w:ascii="宋体" w:hAnsi="宋体" w:cs="宋体"/>
          <w:b/>
          <w:sz w:val="24"/>
        </w:rPr>
      </w:pPr>
    </w:p>
    <w:p>
      <w:pPr>
        <w:spacing w:line="360" w:lineRule="auto"/>
        <w:jc w:val="center"/>
        <w:rPr>
          <w:rFonts w:ascii="宋体" w:hAnsi="宋体" w:cs="宋体"/>
          <w:b/>
          <w:sz w:val="24"/>
        </w:rPr>
      </w:pPr>
      <w:r>
        <w:rPr>
          <w:rFonts w:hint="eastAsia" w:ascii="宋体" w:hAnsi="宋体" w:cs="宋体"/>
          <w:b/>
          <w:sz w:val="24"/>
        </w:rPr>
        <w:t>投标文件初审表（不可偏离条款）</w:t>
      </w:r>
    </w:p>
    <w:p>
      <w:pPr>
        <w:spacing w:line="360" w:lineRule="auto"/>
        <w:jc w:val="center"/>
        <w:rPr>
          <w:rFonts w:ascii="宋体" w:hAnsi="宋体" w:cs="宋体"/>
          <w:b/>
          <w:sz w:val="24"/>
        </w:rPr>
      </w:pPr>
      <w:r>
        <w:rPr>
          <w:rFonts w:hint="eastAsia" w:ascii="宋体" w:hAnsi="宋体" w:cs="宋体"/>
          <w:b/>
          <w:sz w:val="24"/>
        </w:rPr>
        <w:t>（凡有下列情形之一的，投标文件无效，投标作废标处理）</w:t>
      </w:r>
    </w:p>
    <w:tbl>
      <w:tblPr>
        <w:tblStyle w:val="23"/>
        <w:tblW w:w="868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1"/>
        <w:gridCol w:w="79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81" w:type="dxa"/>
            <w:gridSpan w:val="2"/>
          </w:tcPr>
          <w:p>
            <w:pPr>
              <w:spacing w:line="360" w:lineRule="auto"/>
              <w:jc w:val="center"/>
              <w:rPr>
                <w:rFonts w:ascii="宋体" w:hAnsi="宋体" w:cs="宋体"/>
                <w:sz w:val="24"/>
              </w:rPr>
            </w:pPr>
            <w:r>
              <w:rPr>
                <w:rFonts w:hint="eastAsia" w:ascii="宋体" w:hAnsi="宋体" w:cs="宋体"/>
                <w:sz w:val="24"/>
              </w:rPr>
              <w:t>资格性检查表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1" w:type="dxa"/>
          </w:tcPr>
          <w:p>
            <w:pPr>
              <w:spacing w:line="360" w:lineRule="auto"/>
              <w:rPr>
                <w:rFonts w:ascii="宋体" w:hAnsi="宋体" w:cs="宋体"/>
                <w:sz w:val="24"/>
              </w:rPr>
            </w:pPr>
            <w:r>
              <w:rPr>
                <w:rFonts w:hint="eastAsia" w:ascii="宋体" w:hAnsi="宋体" w:cs="宋体"/>
                <w:sz w:val="24"/>
              </w:rPr>
              <w:t>1</w:t>
            </w:r>
          </w:p>
        </w:tc>
        <w:tc>
          <w:tcPr>
            <w:tcW w:w="7950" w:type="dxa"/>
          </w:tcPr>
          <w:p>
            <w:pPr>
              <w:spacing w:line="360" w:lineRule="auto"/>
              <w:rPr>
                <w:rFonts w:ascii="宋体" w:hAnsi="宋体" w:cs="宋体"/>
                <w:sz w:val="24"/>
              </w:rPr>
            </w:pPr>
            <w:r>
              <w:rPr>
                <w:rFonts w:hint="eastAsia" w:ascii="宋体" w:hAnsi="宋体" w:cs="宋体"/>
                <w:sz w:val="24"/>
              </w:rPr>
              <w:t>投标人不具备招标文件所列的资格要求，或未提交相应的资格证明资料（详见招标公告 投标人资格要求）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81" w:type="dxa"/>
            <w:gridSpan w:val="2"/>
          </w:tcPr>
          <w:p>
            <w:pPr>
              <w:spacing w:line="360" w:lineRule="auto"/>
              <w:jc w:val="center"/>
              <w:rPr>
                <w:rFonts w:ascii="宋体" w:hAnsi="宋体" w:cs="宋体"/>
                <w:sz w:val="24"/>
              </w:rPr>
            </w:pPr>
            <w:r>
              <w:rPr>
                <w:rFonts w:hint="eastAsia" w:ascii="宋体" w:hAnsi="宋体" w:cs="宋体"/>
                <w:sz w:val="24"/>
              </w:rPr>
              <w:t>符合性检查表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1" w:type="dxa"/>
          </w:tcPr>
          <w:p>
            <w:pPr>
              <w:spacing w:line="360" w:lineRule="auto"/>
              <w:rPr>
                <w:rFonts w:ascii="宋体" w:hAnsi="宋体" w:cs="宋体"/>
                <w:sz w:val="24"/>
              </w:rPr>
            </w:pPr>
            <w:r>
              <w:rPr>
                <w:rFonts w:hint="eastAsia" w:ascii="宋体" w:hAnsi="宋体" w:cs="宋体"/>
                <w:sz w:val="24"/>
              </w:rPr>
              <w:t>2</w:t>
            </w:r>
          </w:p>
        </w:tc>
        <w:tc>
          <w:tcPr>
            <w:tcW w:w="7950" w:type="dxa"/>
            <w:vAlign w:val="center"/>
          </w:tcPr>
          <w:p>
            <w:pPr>
              <w:spacing w:line="360" w:lineRule="auto"/>
              <w:rPr>
                <w:rFonts w:ascii="宋体" w:hAnsi="宋体" w:cs="宋体"/>
                <w:sz w:val="24"/>
              </w:rPr>
            </w:pPr>
            <w:r>
              <w:rPr>
                <w:rFonts w:hint="eastAsia" w:ascii="宋体" w:hAnsi="宋体" w:cs="宋体"/>
                <w:sz w:val="24"/>
              </w:rPr>
              <w:t>将一个包中的内容拆开投标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1" w:type="dxa"/>
          </w:tcPr>
          <w:p>
            <w:pPr>
              <w:spacing w:line="360" w:lineRule="auto"/>
              <w:rPr>
                <w:rFonts w:ascii="宋体" w:hAnsi="宋体" w:cs="宋体"/>
                <w:sz w:val="24"/>
              </w:rPr>
            </w:pPr>
            <w:r>
              <w:rPr>
                <w:rFonts w:hint="eastAsia" w:ascii="宋体" w:hAnsi="宋体" w:cs="宋体"/>
                <w:sz w:val="24"/>
              </w:rPr>
              <w:t>3</w:t>
            </w:r>
          </w:p>
        </w:tc>
        <w:tc>
          <w:tcPr>
            <w:tcW w:w="7950" w:type="dxa"/>
            <w:vAlign w:val="center"/>
          </w:tcPr>
          <w:p>
            <w:pPr>
              <w:spacing w:line="360" w:lineRule="auto"/>
              <w:rPr>
                <w:rFonts w:ascii="宋体" w:hAnsi="宋体" w:cs="宋体"/>
                <w:sz w:val="24"/>
              </w:rPr>
            </w:pPr>
            <w:r>
              <w:rPr>
                <w:rFonts w:hint="eastAsia" w:ascii="宋体" w:hAnsi="宋体" w:cs="宋体"/>
                <w:sz w:val="24"/>
              </w:rPr>
              <w:t>投标文件及开标一览表未按规定密封、签字、盖章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1" w:type="dxa"/>
          </w:tcPr>
          <w:p>
            <w:pPr>
              <w:spacing w:line="360" w:lineRule="auto"/>
              <w:rPr>
                <w:rFonts w:ascii="宋体" w:hAnsi="宋体" w:cs="宋体"/>
                <w:sz w:val="24"/>
              </w:rPr>
            </w:pPr>
            <w:r>
              <w:rPr>
                <w:rFonts w:hint="eastAsia" w:ascii="宋体" w:hAnsi="宋体" w:cs="宋体"/>
                <w:sz w:val="24"/>
              </w:rPr>
              <w:t>4</w:t>
            </w:r>
          </w:p>
        </w:tc>
        <w:tc>
          <w:tcPr>
            <w:tcW w:w="7950" w:type="dxa"/>
            <w:vAlign w:val="center"/>
          </w:tcPr>
          <w:p>
            <w:pPr>
              <w:spacing w:line="360" w:lineRule="auto"/>
              <w:rPr>
                <w:rFonts w:ascii="宋体" w:hAnsi="宋体" w:cs="宋体"/>
                <w:sz w:val="24"/>
              </w:rPr>
            </w:pPr>
            <w:r>
              <w:rPr>
                <w:rFonts w:hint="eastAsia" w:ascii="宋体" w:hAnsi="宋体" w:cs="宋体"/>
                <w:sz w:val="24"/>
              </w:rPr>
              <w:t>未提供法定代表人/负责人证明书、法定代表人/负责人授权委托书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1" w:type="dxa"/>
          </w:tcPr>
          <w:p>
            <w:pPr>
              <w:spacing w:line="360" w:lineRule="auto"/>
              <w:rPr>
                <w:rFonts w:ascii="宋体" w:hAnsi="宋体" w:cs="宋体"/>
                <w:sz w:val="24"/>
              </w:rPr>
            </w:pPr>
            <w:r>
              <w:rPr>
                <w:rFonts w:hint="eastAsia" w:ascii="宋体" w:hAnsi="宋体" w:cs="宋体"/>
                <w:sz w:val="24"/>
              </w:rPr>
              <w:t>5</w:t>
            </w:r>
          </w:p>
        </w:tc>
        <w:tc>
          <w:tcPr>
            <w:tcW w:w="7950" w:type="dxa"/>
            <w:vAlign w:val="center"/>
          </w:tcPr>
          <w:p>
            <w:pPr>
              <w:spacing w:line="360" w:lineRule="auto"/>
              <w:rPr>
                <w:rFonts w:ascii="宋体" w:hAnsi="宋体" w:cs="宋体"/>
                <w:sz w:val="24"/>
              </w:rPr>
            </w:pPr>
            <w:r>
              <w:rPr>
                <w:rFonts w:hint="eastAsia" w:ascii="宋体" w:hAnsi="宋体" w:cs="宋体"/>
                <w:sz w:val="24"/>
              </w:rPr>
              <w:t>招标文件未规定允许有替代方案时，对同一项目投标时，同时提供两套或两套以上的投标方案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1" w:type="dxa"/>
          </w:tcPr>
          <w:p>
            <w:pPr>
              <w:spacing w:line="360" w:lineRule="auto"/>
              <w:rPr>
                <w:rFonts w:ascii="宋体" w:hAnsi="宋体" w:cs="宋体"/>
                <w:sz w:val="24"/>
              </w:rPr>
            </w:pPr>
            <w:r>
              <w:rPr>
                <w:rFonts w:hint="eastAsia" w:ascii="宋体" w:hAnsi="宋体" w:cs="宋体"/>
                <w:sz w:val="24"/>
              </w:rPr>
              <w:t>6</w:t>
            </w:r>
          </w:p>
        </w:tc>
        <w:tc>
          <w:tcPr>
            <w:tcW w:w="7950" w:type="dxa"/>
            <w:vAlign w:val="center"/>
          </w:tcPr>
          <w:p>
            <w:pPr>
              <w:spacing w:line="360" w:lineRule="auto"/>
              <w:rPr>
                <w:rFonts w:ascii="宋体" w:hAnsi="宋体" w:cs="宋体"/>
                <w:sz w:val="24"/>
              </w:rPr>
            </w:pPr>
            <w:r>
              <w:rPr>
                <w:rFonts w:hint="eastAsia" w:ascii="宋体" w:hAnsi="宋体" w:cs="宋体"/>
                <w:sz w:val="24"/>
              </w:rPr>
              <w:t>投标总价高于财政预算限额或投标报价有严重缺漏项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1" w:type="dxa"/>
          </w:tcPr>
          <w:p>
            <w:pPr>
              <w:spacing w:line="360" w:lineRule="auto"/>
              <w:rPr>
                <w:rFonts w:ascii="宋体" w:hAnsi="宋体" w:cs="宋体"/>
                <w:sz w:val="24"/>
              </w:rPr>
            </w:pPr>
            <w:r>
              <w:rPr>
                <w:rFonts w:hint="eastAsia" w:ascii="宋体" w:hAnsi="宋体" w:cs="宋体"/>
                <w:sz w:val="24"/>
              </w:rPr>
              <w:t>7</w:t>
            </w:r>
          </w:p>
        </w:tc>
        <w:tc>
          <w:tcPr>
            <w:tcW w:w="7950" w:type="dxa"/>
            <w:vAlign w:val="center"/>
          </w:tcPr>
          <w:p>
            <w:pPr>
              <w:spacing w:line="360" w:lineRule="auto"/>
              <w:rPr>
                <w:rFonts w:ascii="宋体" w:hAnsi="宋体" w:cs="宋体"/>
                <w:sz w:val="24"/>
              </w:rPr>
            </w:pPr>
            <w:r>
              <w:rPr>
                <w:rFonts w:hint="eastAsia" w:ascii="宋体" w:hAnsi="宋体" w:cs="宋体"/>
                <w:sz w:val="24"/>
              </w:rPr>
              <w:t>同一项目出现两个及以上报价，按规定又无法确定哪个是有效报价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1" w:type="dxa"/>
          </w:tcPr>
          <w:p>
            <w:pPr>
              <w:spacing w:line="360" w:lineRule="auto"/>
              <w:rPr>
                <w:rFonts w:ascii="宋体" w:hAnsi="宋体" w:cs="宋体"/>
                <w:sz w:val="24"/>
              </w:rPr>
            </w:pPr>
            <w:r>
              <w:rPr>
                <w:rFonts w:hint="eastAsia" w:ascii="宋体" w:hAnsi="宋体" w:cs="宋体"/>
                <w:sz w:val="24"/>
              </w:rPr>
              <w:t>8</w:t>
            </w:r>
          </w:p>
        </w:tc>
        <w:tc>
          <w:tcPr>
            <w:tcW w:w="7950" w:type="dxa"/>
            <w:vAlign w:val="center"/>
          </w:tcPr>
          <w:p>
            <w:pPr>
              <w:spacing w:line="360" w:lineRule="auto"/>
              <w:rPr>
                <w:rFonts w:ascii="宋体" w:hAnsi="宋体" w:cs="宋体"/>
                <w:sz w:val="24"/>
              </w:rPr>
            </w:pPr>
            <w:r>
              <w:rPr>
                <w:rFonts w:hint="eastAsia" w:ascii="宋体" w:hAnsi="宋体" w:cs="宋体"/>
                <w:sz w:val="24"/>
              </w:rPr>
              <w:t>投标文件载明的招标项目完成或服务期限不满足招标文件规定的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1" w:type="dxa"/>
          </w:tcPr>
          <w:p>
            <w:pPr>
              <w:spacing w:line="360" w:lineRule="auto"/>
              <w:rPr>
                <w:rFonts w:ascii="宋体" w:hAnsi="宋体" w:cs="宋体"/>
                <w:sz w:val="24"/>
              </w:rPr>
            </w:pPr>
            <w:r>
              <w:rPr>
                <w:rFonts w:hint="eastAsia" w:ascii="宋体" w:hAnsi="宋体" w:cs="宋体"/>
                <w:sz w:val="24"/>
              </w:rPr>
              <w:t>9</w:t>
            </w:r>
          </w:p>
        </w:tc>
        <w:tc>
          <w:tcPr>
            <w:tcW w:w="7950" w:type="dxa"/>
            <w:vAlign w:val="center"/>
          </w:tcPr>
          <w:p>
            <w:pPr>
              <w:spacing w:line="360" w:lineRule="auto"/>
              <w:rPr>
                <w:rFonts w:ascii="宋体" w:hAnsi="宋体" w:cs="宋体"/>
                <w:sz w:val="24"/>
              </w:rPr>
            </w:pPr>
            <w:r>
              <w:rPr>
                <w:rFonts w:hint="eastAsia" w:ascii="宋体" w:hAnsi="宋体" w:cs="宋体"/>
                <w:sz w:val="24"/>
              </w:rPr>
              <w:t>所投货物或工程或服务在质量、技术、方案等方面没有实质性满足招标文件要求（是否实质性满足招标文件要求，由评标委员会来做出评判）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1" w:type="dxa"/>
          </w:tcPr>
          <w:p>
            <w:pPr>
              <w:spacing w:line="360" w:lineRule="auto"/>
              <w:rPr>
                <w:rFonts w:ascii="宋体" w:hAnsi="宋体" w:cs="宋体"/>
                <w:sz w:val="24"/>
              </w:rPr>
            </w:pPr>
            <w:r>
              <w:rPr>
                <w:rFonts w:hint="eastAsia" w:ascii="宋体" w:hAnsi="宋体" w:cs="宋体"/>
                <w:sz w:val="24"/>
              </w:rPr>
              <w:t>10</w:t>
            </w:r>
          </w:p>
        </w:tc>
        <w:tc>
          <w:tcPr>
            <w:tcW w:w="7950" w:type="dxa"/>
            <w:vAlign w:val="center"/>
          </w:tcPr>
          <w:p>
            <w:pPr>
              <w:spacing w:line="360" w:lineRule="auto"/>
              <w:rPr>
                <w:rFonts w:ascii="宋体" w:hAnsi="宋体" w:cs="宋体"/>
                <w:sz w:val="24"/>
              </w:rPr>
            </w:pPr>
            <w:r>
              <w:rPr>
                <w:rFonts w:hint="eastAsia" w:ascii="宋体" w:hAnsi="宋体" w:cs="宋体"/>
                <w:sz w:val="24"/>
              </w:rPr>
              <w:t>《用户需求响应表》未按要求填写，经评审委员会认定存在不明或不实的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1" w:type="dxa"/>
          </w:tcPr>
          <w:p>
            <w:pPr>
              <w:spacing w:line="360" w:lineRule="auto"/>
              <w:rPr>
                <w:rFonts w:ascii="宋体" w:hAnsi="宋体" w:cs="宋体"/>
                <w:sz w:val="24"/>
              </w:rPr>
            </w:pPr>
            <w:r>
              <w:rPr>
                <w:rFonts w:hint="eastAsia" w:ascii="宋体" w:hAnsi="宋体" w:cs="宋体"/>
                <w:sz w:val="24"/>
              </w:rPr>
              <w:t>11</w:t>
            </w:r>
          </w:p>
        </w:tc>
        <w:tc>
          <w:tcPr>
            <w:tcW w:w="7950" w:type="dxa"/>
            <w:vAlign w:val="center"/>
          </w:tcPr>
          <w:p>
            <w:pPr>
              <w:spacing w:line="360" w:lineRule="auto"/>
              <w:rPr>
                <w:rFonts w:ascii="宋体" w:hAnsi="宋体" w:cs="宋体"/>
                <w:sz w:val="24"/>
              </w:rPr>
            </w:pPr>
            <w:r>
              <w:rPr>
                <w:rFonts w:hint="eastAsia" w:ascii="宋体" w:hAnsi="宋体" w:cs="宋体"/>
                <w:sz w:val="24"/>
              </w:rPr>
              <w:t>法律、法规规定的其他情形</w:t>
            </w:r>
          </w:p>
        </w:tc>
      </w:tr>
    </w:tbl>
    <w:p>
      <w:pPr>
        <w:spacing w:line="360" w:lineRule="auto"/>
        <w:jc w:val="center"/>
        <w:rPr>
          <w:rFonts w:ascii="宋体" w:cs="宋体"/>
          <w:b/>
          <w:bCs/>
          <w:sz w:val="24"/>
        </w:rPr>
      </w:pPr>
      <w:r>
        <w:rPr>
          <w:rFonts w:hint="eastAsia" w:ascii="宋体" w:hAnsi="宋体" w:cs="宋体"/>
          <w:b/>
          <w:bCs/>
          <w:sz w:val="24"/>
        </w:rPr>
        <w:t>招标项目评分表</w:t>
      </w:r>
    </w:p>
    <w:tbl>
      <w:tblPr>
        <w:tblStyle w:val="23"/>
        <w:tblW w:w="9702" w:type="dxa"/>
        <w:jc w:val="center"/>
        <w:tblLayout w:type="fixed"/>
        <w:tblCellMar>
          <w:top w:w="0" w:type="dxa"/>
          <w:left w:w="108" w:type="dxa"/>
          <w:bottom w:w="0" w:type="dxa"/>
          <w:right w:w="108" w:type="dxa"/>
        </w:tblCellMar>
      </w:tblPr>
      <w:tblGrid>
        <w:gridCol w:w="713"/>
        <w:gridCol w:w="791"/>
        <w:gridCol w:w="5836"/>
        <w:gridCol w:w="682"/>
        <w:gridCol w:w="873"/>
        <w:gridCol w:w="807"/>
      </w:tblGrid>
      <w:tr>
        <w:tblPrEx>
          <w:tblCellMar>
            <w:top w:w="0" w:type="dxa"/>
            <w:left w:w="108" w:type="dxa"/>
            <w:bottom w:w="0" w:type="dxa"/>
            <w:right w:w="108" w:type="dxa"/>
          </w:tblCellMar>
        </w:tblPrEx>
        <w:trPr>
          <w:trHeight w:val="359" w:hRule="atLeast"/>
          <w:jc w:val="center"/>
        </w:trPr>
        <w:tc>
          <w:tcPr>
            <w:tcW w:w="9702" w:type="dxa"/>
            <w:gridSpan w:val="6"/>
            <w:tcBorders>
              <w:top w:val="single" w:color="000000" w:sz="4" w:space="0"/>
              <w:left w:val="single" w:color="000000" w:sz="4" w:space="0"/>
              <w:bottom w:val="single" w:color="000000" w:sz="4" w:space="0"/>
              <w:right w:val="single" w:color="000000" w:sz="4" w:space="0"/>
            </w:tcBorders>
            <w:shd w:val="clear" w:color="auto" w:fill="D9D9D9"/>
            <w:vAlign w:val="center"/>
          </w:tcPr>
          <w:p>
            <w:pPr>
              <w:widowControl/>
              <w:jc w:val="center"/>
              <w:textAlignment w:val="center"/>
              <w:rPr>
                <w:rFonts w:ascii="宋体" w:hAnsi="宋体" w:cs="宋体"/>
                <w:b/>
                <w:bCs/>
                <w:sz w:val="22"/>
                <w:szCs w:val="22"/>
              </w:rPr>
            </w:pPr>
            <w:r>
              <w:rPr>
                <w:rFonts w:hint="eastAsia" w:ascii="宋体" w:hAnsi="宋体" w:cs="宋体"/>
                <w:b/>
                <w:bCs/>
                <w:kern w:val="0"/>
                <w:sz w:val="22"/>
                <w:szCs w:val="22"/>
                <w:lang w:bidi="ar"/>
              </w:rPr>
              <w:t>一、价格部分（</w:t>
            </w:r>
            <w:r>
              <w:rPr>
                <w:rFonts w:hint="eastAsia" w:ascii="宋体" w:hAnsi="宋体" w:cs="宋体"/>
                <w:b/>
                <w:bCs/>
                <w:color w:val="auto"/>
                <w:kern w:val="0"/>
                <w:sz w:val="22"/>
                <w:szCs w:val="22"/>
                <w:highlight w:val="none"/>
                <w:shd w:val="clear"/>
                <w:lang w:val="en-US" w:eastAsia="zh-CN" w:bidi="ar"/>
              </w:rPr>
              <w:t>15</w:t>
            </w:r>
            <w:r>
              <w:rPr>
                <w:rFonts w:hint="eastAsia" w:ascii="宋体" w:hAnsi="宋体" w:cs="宋体"/>
                <w:b/>
                <w:bCs/>
                <w:kern w:val="0"/>
                <w:sz w:val="22"/>
                <w:szCs w:val="22"/>
                <w:lang w:bidi="ar"/>
              </w:rPr>
              <w:t>分）</w:t>
            </w:r>
          </w:p>
        </w:tc>
      </w:tr>
      <w:tr>
        <w:tblPrEx>
          <w:tblCellMar>
            <w:top w:w="0" w:type="dxa"/>
            <w:left w:w="108" w:type="dxa"/>
            <w:bottom w:w="0" w:type="dxa"/>
            <w:right w:w="108" w:type="dxa"/>
          </w:tblCellMar>
        </w:tblPrEx>
        <w:trPr>
          <w:trHeight w:val="90" w:hRule="atLeast"/>
          <w:jc w:val="center"/>
        </w:trPr>
        <w:tc>
          <w:tcPr>
            <w:tcW w:w="71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 w:val="22"/>
                <w:szCs w:val="22"/>
              </w:rPr>
            </w:pPr>
            <w:r>
              <w:rPr>
                <w:rFonts w:hint="eastAsia" w:ascii="宋体" w:hAnsi="宋体" w:cs="宋体"/>
                <w:kern w:val="0"/>
                <w:sz w:val="22"/>
                <w:szCs w:val="22"/>
                <w:lang w:bidi="ar"/>
              </w:rPr>
              <w:t>序号</w:t>
            </w:r>
          </w:p>
        </w:tc>
        <w:tc>
          <w:tcPr>
            <w:tcW w:w="79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 w:val="22"/>
                <w:szCs w:val="22"/>
              </w:rPr>
            </w:pPr>
            <w:r>
              <w:rPr>
                <w:rFonts w:hint="eastAsia" w:ascii="宋体" w:hAnsi="宋体" w:cs="宋体"/>
                <w:kern w:val="0"/>
                <w:sz w:val="22"/>
                <w:szCs w:val="22"/>
                <w:lang w:bidi="ar"/>
              </w:rPr>
              <w:t>内容</w:t>
            </w:r>
          </w:p>
        </w:tc>
        <w:tc>
          <w:tcPr>
            <w:tcW w:w="583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 w:val="22"/>
                <w:szCs w:val="22"/>
              </w:rPr>
            </w:pPr>
            <w:r>
              <w:rPr>
                <w:rFonts w:hint="eastAsia" w:ascii="宋体" w:hAnsi="宋体" w:cs="宋体"/>
                <w:kern w:val="0"/>
                <w:sz w:val="22"/>
                <w:szCs w:val="22"/>
                <w:lang w:bidi="ar"/>
              </w:rPr>
              <w:t>评分规则</w:t>
            </w:r>
          </w:p>
        </w:tc>
        <w:tc>
          <w:tcPr>
            <w:tcW w:w="68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 w:val="22"/>
                <w:szCs w:val="22"/>
              </w:rPr>
            </w:pPr>
            <w:r>
              <w:rPr>
                <w:rFonts w:hint="eastAsia" w:ascii="宋体" w:hAnsi="宋体" w:cs="宋体"/>
                <w:sz w:val="22"/>
                <w:szCs w:val="22"/>
              </w:rPr>
              <w:t>分值</w:t>
            </w:r>
          </w:p>
        </w:tc>
        <w:tc>
          <w:tcPr>
            <w:tcW w:w="87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 w:val="22"/>
                <w:szCs w:val="22"/>
              </w:rPr>
            </w:pPr>
            <w:r>
              <w:rPr>
                <w:rFonts w:hint="eastAsia" w:ascii="宋体" w:hAnsi="宋体" w:cs="宋体"/>
                <w:kern w:val="0"/>
                <w:sz w:val="22"/>
                <w:szCs w:val="22"/>
                <w:lang w:bidi="ar"/>
              </w:rPr>
              <w:t>评分方式</w:t>
            </w:r>
          </w:p>
        </w:tc>
        <w:tc>
          <w:tcPr>
            <w:tcW w:w="80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 w:val="22"/>
                <w:szCs w:val="22"/>
              </w:rPr>
            </w:pPr>
            <w:r>
              <w:rPr>
                <w:rFonts w:hint="eastAsia" w:ascii="宋体" w:hAnsi="宋体" w:cs="宋体"/>
                <w:kern w:val="0"/>
                <w:sz w:val="22"/>
                <w:szCs w:val="22"/>
                <w:lang w:bidi="ar"/>
              </w:rPr>
              <w:t>得分</w:t>
            </w:r>
          </w:p>
        </w:tc>
      </w:tr>
      <w:tr>
        <w:tblPrEx>
          <w:tblCellMar>
            <w:top w:w="0" w:type="dxa"/>
            <w:left w:w="108" w:type="dxa"/>
            <w:bottom w:w="0" w:type="dxa"/>
            <w:right w:w="108" w:type="dxa"/>
          </w:tblCellMar>
        </w:tblPrEx>
        <w:trPr>
          <w:trHeight w:val="1796" w:hRule="atLeast"/>
          <w:jc w:val="center"/>
        </w:trPr>
        <w:tc>
          <w:tcPr>
            <w:tcW w:w="71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 w:val="22"/>
                <w:szCs w:val="22"/>
              </w:rPr>
            </w:pPr>
            <w:r>
              <w:rPr>
                <w:rFonts w:hint="eastAsia" w:ascii="宋体" w:hAnsi="宋体" w:cs="宋体"/>
                <w:kern w:val="0"/>
                <w:sz w:val="22"/>
                <w:szCs w:val="22"/>
                <w:lang w:bidi="ar"/>
              </w:rPr>
              <w:t>1</w:t>
            </w:r>
          </w:p>
        </w:tc>
        <w:tc>
          <w:tcPr>
            <w:tcW w:w="79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 w:val="22"/>
                <w:szCs w:val="22"/>
              </w:rPr>
            </w:pPr>
            <w:r>
              <w:rPr>
                <w:rFonts w:hint="eastAsia" w:ascii="宋体" w:hAnsi="宋体" w:cs="宋体"/>
                <w:kern w:val="0"/>
                <w:sz w:val="22"/>
                <w:szCs w:val="22"/>
                <w:lang w:bidi="ar"/>
              </w:rPr>
              <w:t>投标报价</w:t>
            </w:r>
          </w:p>
        </w:tc>
        <w:tc>
          <w:tcPr>
            <w:tcW w:w="5836" w:type="dxa"/>
            <w:tcBorders>
              <w:top w:val="single" w:color="000000" w:sz="4" w:space="0"/>
              <w:left w:val="single" w:color="000000" w:sz="4" w:space="0"/>
              <w:bottom w:val="single" w:color="000000" w:sz="4" w:space="0"/>
              <w:right w:val="single" w:color="000000" w:sz="4" w:space="0"/>
            </w:tcBorders>
            <w:vAlign w:val="center"/>
          </w:tcPr>
          <w:p>
            <w:pPr>
              <w:widowControl/>
              <w:numPr>
                <w:ilvl w:val="0"/>
                <w:numId w:val="0"/>
              </w:numPr>
              <w:jc w:val="left"/>
              <w:textAlignment w:val="auto"/>
              <w:rPr>
                <w:rFonts w:ascii="宋体" w:hAnsi="宋体" w:cs="宋体"/>
                <w:kern w:val="0"/>
                <w:sz w:val="22"/>
                <w:szCs w:val="22"/>
                <w:lang w:bidi="ar"/>
              </w:rPr>
            </w:pPr>
            <w:r>
              <w:rPr>
                <w:rFonts w:hint="eastAsia" w:ascii="宋体" w:hAnsi="宋体" w:cs="宋体"/>
                <w:kern w:val="0"/>
                <w:sz w:val="22"/>
                <w:szCs w:val="22"/>
                <w:lang w:bidi="ar"/>
              </w:rPr>
              <w:t>价格分计算方法：满足招标文件要求且投标价格最低的投标报价为评标基准价，其价格分为满分。其他投标人的价格分统一按照下列公式计算：</w:t>
            </w:r>
          </w:p>
          <w:p>
            <w:pPr>
              <w:widowControl/>
              <w:numPr>
                <w:ilvl w:val="0"/>
                <w:numId w:val="0"/>
              </w:numPr>
              <w:jc w:val="left"/>
              <w:textAlignment w:val="auto"/>
              <w:rPr>
                <w:rFonts w:ascii="宋体" w:hAnsi="宋体" w:cs="宋体"/>
                <w:kern w:val="0"/>
                <w:sz w:val="22"/>
                <w:szCs w:val="22"/>
                <w:lang w:bidi="ar"/>
              </w:rPr>
            </w:pPr>
            <w:r>
              <w:rPr>
                <w:rFonts w:hint="eastAsia" w:ascii="宋体" w:hAnsi="宋体" w:cs="宋体"/>
                <w:kern w:val="0"/>
                <w:sz w:val="22"/>
                <w:szCs w:val="22"/>
                <w:lang w:bidi="ar"/>
              </w:rPr>
              <w:t>投标报价得分=</w:t>
            </w:r>
            <w:r>
              <w:rPr>
                <w:rFonts w:ascii="宋体" w:hAnsi="宋体" w:cs="宋体"/>
                <w:kern w:val="0"/>
                <w:sz w:val="22"/>
                <w:szCs w:val="22"/>
                <w:lang w:bidi="ar"/>
              </w:rPr>
              <w:t>（</w:t>
            </w:r>
            <w:r>
              <w:rPr>
                <w:rFonts w:hint="eastAsia" w:ascii="宋体" w:hAnsi="宋体" w:cs="宋体"/>
                <w:kern w:val="0"/>
                <w:sz w:val="22"/>
                <w:szCs w:val="22"/>
                <w:lang w:bidi="ar"/>
              </w:rPr>
              <w:t>评标基准价／投标报价</w:t>
            </w:r>
            <w:r>
              <w:rPr>
                <w:rFonts w:ascii="宋体" w:hAnsi="宋体" w:cs="宋体"/>
                <w:kern w:val="0"/>
                <w:sz w:val="22"/>
                <w:szCs w:val="22"/>
                <w:lang w:bidi="ar"/>
              </w:rPr>
              <w:t>）</w:t>
            </w:r>
            <w:r>
              <w:rPr>
                <w:rFonts w:hint="eastAsia" w:ascii="宋体" w:hAnsi="宋体" w:cs="宋体"/>
                <w:kern w:val="0"/>
                <w:sz w:val="22"/>
                <w:szCs w:val="22"/>
                <w:lang w:bidi="ar"/>
              </w:rPr>
              <w:t>×</w:t>
            </w:r>
            <w:r>
              <w:rPr>
                <w:rFonts w:hint="eastAsia" w:ascii="宋体" w:hAnsi="宋体" w:cs="宋体"/>
                <w:kern w:val="0"/>
                <w:sz w:val="22"/>
                <w:szCs w:val="22"/>
                <w:highlight w:val="none"/>
                <w:lang w:val="en-US" w:eastAsia="zh-CN" w:bidi="ar"/>
              </w:rPr>
              <w:t>15</w:t>
            </w:r>
            <w:r>
              <w:rPr>
                <w:rFonts w:hint="eastAsia" w:ascii="宋体" w:hAnsi="宋体" w:cs="宋体"/>
                <w:kern w:val="0"/>
                <w:sz w:val="22"/>
                <w:szCs w:val="22"/>
                <w:highlight w:val="none"/>
                <w:lang w:bidi="ar"/>
              </w:rPr>
              <w:t xml:space="preserve"> </w:t>
            </w:r>
          </w:p>
          <w:p>
            <w:pPr>
              <w:widowControl/>
              <w:numPr>
                <w:ilvl w:val="0"/>
                <w:numId w:val="0"/>
              </w:numPr>
              <w:jc w:val="left"/>
              <w:rPr>
                <w:rFonts w:ascii="宋体" w:cs="宋体"/>
                <w:szCs w:val="21"/>
              </w:rPr>
            </w:pPr>
            <w:r>
              <w:rPr>
                <w:rFonts w:hint="eastAsia" w:ascii="宋体" w:hAnsi="宋体"/>
                <w:bCs/>
              </w:rPr>
              <w:t>备注：1、因落实政府采购政策进行价格调整的，以调整后的价格计算评标基准价和投标报价</w:t>
            </w:r>
            <w:r>
              <w:rPr>
                <w:rFonts w:hint="eastAsia" w:ascii="宋体" w:cs="宋体"/>
                <w:szCs w:val="21"/>
              </w:rPr>
              <w:t>。根财库〔2020〕46号、财库[2014]68号、财库[2017]141号文件规定：本项目非专门面向中小企业的项目，对小型和微型企业、监狱企业或残疾人福利性企业产品的价格给予10%的扣除，用扣除后的价格即为“经评审合格的投标报价”参与价格评审。监狱企业应当提供由省级以上监狱管理局、戒毒管理局（含新疆生产建设兵团）出具的属于监狱企业的证明文件，中小企业提供中小企业声明函，残疾人福利性企业提供残疾人福利性企业声明函。对于同时属于小微企业、监狱企业或残疾人福利性单位的，不重复进行投标报价扣除。如有其它政策支持因素（如鼓励创新等）需一并列出。</w:t>
            </w:r>
          </w:p>
          <w:p>
            <w:pPr>
              <w:widowControl/>
              <w:numPr>
                <w:ilvl w:val="0"/>
                <w:numId w:val="6"/>
              </w:numPr>
              <w:jc w:val="left"/>
              <w:textAlignment w:val="auto"/>
              <w:rPr>
                <w:rFonts w:hint="eastAsia" w:ascii="宋体" w:hAnsi="Times New Roman" w:cs="宋体"/>
                <w:szCs w:val="21"/>
              </w:rPr>
            </w:pPr>
            <w:r>
              <w:rPr>
                <w:rFonts w:hint="eastAsia" w:ascii="宋体" w:hAnsi="Times New Roman" w:cs="宋体"/>
                <w:bCs w:val="0"/>
                <w:szCs w:val="21"/>
              </w:rPr>
              <w:t>投标报价得分四舍五入后，</w:t>
            </w:r>
            <w:r>
              <w:rPr>
                <w:rFonts w:hint="eastAsia" w:ascii="宋体" w:hAnsi="Times New Roman" w:cs="宋体"/>
                <w:szCs w:val="21"/>
              </w:rPr>
              <w:t>小数点后保留两位有效数；</w:t>
            </w:r>
          </w:p>
          <w:p>
            <w:pPr>
              <w:widowControl/>
              <w:numPr>
                <w:ilvl w:val="-1"/>
                <w:numId w:val="0"/>
              </w:numPr>
              <w:jc w:val="left"/>
              <w:textAlignment w:val="auto"/>
              <w:rPr>
                <w:rFonts w:ascii="宋体" w:hAnsi="宋体" w:cs="宋体"/>
                <w:sz w:val="22"/>
                <w:szCs w:val="22"/>
              </w:rPr>
            </w:pPr>
            <w:r>
              <w:rPr>
                <w:rFonts w:hint="eastAsia" w:ascii="宋体" w:cs="宋体"/>
                <w:szCs w:val="21"/>
                <w:highlight w:val="none"/>
                <w:lang w:val="en-US" w:eastAsia="zh-CN"/>
              </w:rPr>
              <w:t>3、</w:t>
            </w:r>
            <w:r>
              <w:rPr>
                <w:rFonts w:hint="eastAsia" w:ascii="宋体" w:hAnsi="Times New Roman" w:cs="宋体"/>
                <w:kern w:val="2"/>
                <w:sz w:val="21"/>
                <w:szCs w:val="21"/>
                <w:highlight w:val="none"/>
                <w:lang w:eastAsia="zh-CN" w:bidi="ar"/>
              </w:rPr>
              <w:t>本项目所属行业：</w:t>
            </w:r>
            <w:r>
              <w:rPr>
                <w:rFonts w:hint="eastAsia" w:ascii="宋体" w:hAnsi="Times New Roman" w:cs="宋体"/>
                <w:b/>
                <w:bCs/>
                <w:kern w:val="2"/>
                <w:sz w:val="21"/>
                <w:szCs w:val="21"/>
                <w:highlight w:val="none"/>
                <w:u w:val="single"/>
                <w:lang w:eastAsia="zh-CN"/>
              </w:rPr>
              <w:t>其他未列明</w:t>
            </w:r>
            <w:r>
              <w:rPr>
                <w:rFonts w:hint="eastAsia" w:ascii="宋体" w:hAnsi="Times New Roman" w:cs="宋体"/>
                <w:b/>
                <w:bCs/>
                <w:kern w:val="2"/>
                <w:sz w:val="21"/>
                <w:szCs w:val="21"/>
                <w:highlight w:val="none"/>
                <w:u w:val="single"/>
              </w:rPr>
              <w:t>服务业</w:t>
            </w:r>
            <w:r>
              <w:rPr>
                <w:rFonts w:hint="eastAsia" w:ascii="宋体" w:hAnsi="Times New Roman" w:cs="宋体"/>
                <w:b/>
                <w:bCs/>
                <w:kern w:val="2"/>
                <w:sz w:val="21"/>
                <w:szCs w:val="21"/>
                <w:highlight w:val="none"/>
                <w:u w:val="single"/>
                <w:lang w:bidi="ar"/>
              </w:rPr>
              <w:t xml:space="preserve"> </w:t>
            </w:r>
          </w:p>
        </w:tc>
        <w:tc>
          <w:tcPr>
            <w:tcW w:w="68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宋体" w:hAnsi="宋体" w:eastAsia="宋体" w:cs="宋体"/>
                <w:sz w:val="22"/>
                <w:szCs w:val="22"/>
                <w:lang w:val="en-US" w:eastAsia="zh-CN"/>
              </w:rPr>
            </w:pPr>
            <w:r>
              <w:rPr>
                <w:rFonts w:hint="eastAsia" w:ascii="宋体" w:hAnsi="宋体" w:cs="宋体"/>
                <w:kern w:val="0"/>
                <w:sz w:val="22"/>
                <w:szCs w:val="22"/>
                <w:highlight w:val="none"/>
                <w:lang w:val="en-US" w:eastAsia="zh-CN" w:bidi="ar"/>
              </w:rPr>
              <w:t>15</w:t>
            </w:r>
          </w:p>
        </w:tc>
        <w:tc>
          <w:tcPr>
            <w:tcW w:w="87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 w:val="22"/>
                <w:szCs w:val="22"/>
              </w:rPr>
            </w:pPr>
            <w:r>
              <w:rPr>
                <w:rFonts w:hint="eastAsia" w:ascii="宋体" w:hAnsi="宋体" w:cs="宋体"/>
                <w:kern w:val="0"/>
                <w:sz w:val="22"/>
                <w:szCs w:val="22"/>
                <w:lang w:bidi="ar"/>
              </w:rPr>
              <w:t>评审委员打分</w:t>
            </w:r>
          </w:p>
        </w:tc>
        <w:tc>
          <w:tcPr>
            <w:tcW w:w="807"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sz w:val="22"/>
                <w:szCs w:val="22"/>
              </w:rPr>
            </w:pPr>
          </w:p>
        </w:tc>
      </w:tr>
      <w:tr>
        <w:tblPrEx>
          <w:tblCellMar>
            <w:top w:w="0" w:type="dxa"/>
            <w:left w:w="108" w:type="dxa"/>
            <w:bottom w:w="0" w:type="dxa"/>
            <w:right w:w="108" w:type="dxa"/>
          </w:tblCellMar>
        </w:tblPrEx>
        <w:trPr>
          <w:trHeight w:val="359" w:hRule="atLeast"/>
          <w:jc w:val="center"/>
        </w:trPr>
        <w:tc>
          <w:tcPr>
            <w:tcW w:w="9702" w:type="dxa"/>
            <w:gridSpan w:val="6"/>
            <w:tcBorders>
              <w:top w:val="single" w:color="000000" w:sz="4" w:space="0"/>
              <w:left w:val="single" w:color="000000" w:sz="4" w:space="0"/>
              <w:bottom w:val="single" w:color="000000" w:sz="4" w:space="0"/>
              <w:right w:val="single" w:color="000000" w:sz="4" w:space="0"/>
            </w:tcBorders>
            <w:shd w:val="clear" w:color="auto" w:fill="D9D9D9"/>
            <w:vAlign w:val="center"/>
          </w:tcPr>
          <w:p>
            <w:pPr>
              <w:widowControl/>
              <w:jc w:val="center"/>
              <w:textAlignment w:val="center"/>
              <w:rPr>
                <w:rFonts w:ascii="宋体" w:hAnsi="宋体" w:cs="宋体"/>
                <w:sz w:val="22"/>
                <w:szCs w:val="22"/>
              </w:rPr>
            </w:pPr>
            <w:r>
              <w:rPr>
                <w:rFonts w:hint="eastAsia" w:ascii="宋体" w:hAnsi="宋体" w:cs="宋体"/>
                <w:b/>
                <w:bCs/>
                <w:kern w:val="0"/>
                <w:sz w:val="22"/>
                <w:szCs w:val="22"/>
                <w:lang w:bidi="ar"/>
              </w:rPr>
              <w:t>二、商务部分（</w:t>
            </w:r>
            <w:r>
              <w:rPr>
                <w:rFonts w:hint="eastAsia" w:ascii="宋体" w:hAnsi="宋体" w:cs="宋体"/>
                <w:b/>
                <w:bCs/>
                <w:kern w:val="0"/>
                <w:sz w:val="22"/>
                <w:szCs w:val="22"/>
                <w:highlight w:val="none"/>
                <w:lang w:val="en-US" w:eastAsia="zh-CN" w:bidi="ar"/>
              </w:rPr>
              <w:t>44</w:t>
            </w:r>
            <w:r>
              <w:rPr>
                <w:rFonts w:hint="eastAsia" w:ascii="宋体" w:hAnsi="宋体" w:cs="宋体"/>
                <w:b/>
                <w:bCs/>
                <w:kern w:val="0"/>
                <w:sz w:val="22"/>
                <w:szCs w:val="22"/>
                <w:lang w:bidi="ar"/>
              </w:rPr>
              <w:t>分）</w:t>
            </w:r>
          </w:p>
        </w:tc>
      </w:tr>
      <w:tr>
        <w:tblPrEx>
          <w:tblCellMar>
            <w:top w:w="0" w:type="dxa"/>
            <w:left w:w="108" w:type="dxa"/>
            <w:bottom w:w="0" w:type="dxa"/>
            <w:right w:w="108" w:type="dxa"/>
          </w:tblCellMar>
        </w:tblPrEx>
        <w:trPr>
          <w:trHeight w:val="90" w:hRule="atLeast"/>
          <w:jc w:val="center"/>
        </w:trPr>
        <w:tc>
          <w:tcPr>
            <w:tcW w:w="71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 w:val="22"/>
                <w:szCs w:val="22"/>
              </w:rPr>
            </w:pPr>
            <w:r>
              <w:rPr>
                <w:rFonts w:hint="eastAsia" w:ascii="宋体" w:hAnsi="宋体" w:cs="宋体"/>
                <w:kern w:val="0"/>
                <w:sz w:val="22"/>
                <w:szCs w:val="22"/>
                <w:lang w:bidi="ar"/>
              </w:rPr>
              <w:t>序号</w:t>
            </w:r>
          </w:p>
        </w:tc>
        <w:tc>
          <w:tcPr>
            <w:tcW w:w="79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 w:val="22"/>
                <w:szCs w:val="22"/>
              </w:rPr>
            </w:pPr>
            <w:r>
              <w:rPr>
                <w:rFonts w:hint="eastAsia" w:ascii="宋体" w:hAnsi="宋体" w:cs="宋体"/>
                <w:kern w:val="0"/>
                <w:sz w:val="22"/>
                <w:szCs w:val="22"/>
                <w:lang w:bidi="ar"/>
              </w:rPr>
              <w:t>内容</w:t>
            </w:r>
          </w:p>
        </w:tc>
        <w:tc>
          <w:tcPr>
            <w:tcW w:w="5836" w:type="dxa"/>
            <w:tcBorders>
              <w:top w:val="single" w:color="000000" w:sz="4" w:space="0"/>
              <w:left w:val="single" w:color="000000" w:sz="4" w:space="0"/>
              <w:bottom w:val="nil"/>
              <w:right w:val="single" w:color="000000" w:sz="4" w:space="0"/>
            </w:tcBorders>
            <w:vAlign w:val="center"/>
          </w:tcPr>
          <w:p>
            <w:pPr>
              <w:widowControl/>
              <w:jc w:val="center"/>
              <w:textAlignment w:val="center"/>
              <w:rPr>
                <w:rFonts w:ascii="宋体" w:hAnsi="宋体" w:cs="宋体"/>
                <w:sz w:val="22"/>
                <w:szCs w:val="22"/>
              </w:rPr>
            </w:pPr>
            <w:r>
              <w:rPr>
                <w:rFonts w:hint="eastAsia" w:ascii="宋体" w:hAnsi="宋体" w:cs="宋体"/>
                <w:kern w:val="0"/>
                <w:sz w:val="22"/>
                <w:szCs w:val="22"/>
                <w:lang w:bidi="ar"/>
              </w:rPr>
              <w:t>评分规则</w:t>
            </w:r>
          </w:p>
        </w:tc>
        <w:tc>
          <w:tcPr>
            <w:tcW w:w="68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 w:val="22"/>
                <w:szCs w:val="22"/>
              </w:rPr>
            </w:pPr>
            <w:r>
              <w:rPr>
                <w:rFonts w:hint="eastAsia" w:ascii="宋体" w:hAnsi="宋体" w:cs="宋体"/>
                <w:kern w:val="0"/>
                <w:sz w:val="22"/>
                <w:szCs w:val="22"/>
                <w:lang w:bidi="ar"/>
              </w:rPr>
              <w:t>分值</w:t>
            </w:r>
          </w:p>
        </w:tc>
        <w:tc>
          <w:tcPr>
            <w:tcW w:w="87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 w:val="22"/>
                <w:szCs w:val="22"/>
              </w:rPr>
            </w:pPr>
            <w:r>
              <w:rPr>
                <w:rFonts w:hint="eastAsia" w:ascii="宋体" w:hAnsi="宋体" w:cs="宋体"/>
                <w:kern w:val="0"/>
                <w:sz w:val="22"/>
                <w:szCs w:val="22"/>
                <w:lang w:bidi="ar"/>
              </w:rPr>
              <w:t>评分方式</w:t>
            </w:r>
          </w:p>
        </w:tc>
        <w:tc>
          <w:tcPr>
            <w:tcW w:w="80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 w:val="22"/>
                <w:szCs w:val="22"/>
              </w:rPr>
            </w:pPr>
            <w:r>
              <w:rPr>
                <w:rFonts w:hint="eastAsia" w:ascii="宋体" w:hAnsi="宋体" w:cs="宋体"/>
                <w:kern w:val="0"/>
                <w:sz w:val="22"/>
                <w:szCs w:val="22"/>
                <w:lang w:bidi="ar"/>
              </w:rPr>
              <w:t>得分</w:t>
            </w:r>
          </w:p>
        </w:tc>
      </w:tr>
      <w:tr>
        <w:tblPrEx>
          <w:tblCellMar>
            <w:top w:w="0" w:type="dxa"/>
            <w:left w:w="108" w:type="dxa"/>
            <w:bottom w:w="0" w:type="dxa"/>
            <w:right w:w="108" w:type="dxa"/>
          </w:tblCellMar>
        </w:tblPrEx>
        <w:trPr>
          <w:trHeight w:val="4677" w:hRule="atLeast"/>
          <w:jc w:val="center"/>
        </w:trPr>
        <w:tc>
          <w:tcPr>
            <w:tcW w:w="71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 w:val="22"/>
                <w:szCs w:val="22"/>
              </w:rPr>
            </w:pPr>
            <w:r>
              <w:rPr>
                <w:rFonts w:hint="eastAsia" w:ascii="宋体" w:hAnsi="宋体" w:cs="宋体"/>
                <w:kern w:val="0"/>
                <w:sz w:val="22"/>
                <w:szCs w:val="22"/>
                <w:lang w:bidi="ar"/>
              </w:rPr>
              <w:t>1</w:t>
            </w:r>
          </w:p>
        </w:tc>
        <w:tc>
          <w:tcPr>
            <w:tcW w:w="79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 w:val="22"/>
                <w:szCs w:val="22"/>
              </w:rPr>
            </w:pPr>
            <w:r>
              <w:rPr>
                <w:rFonts w:hint="eastAsia" w:ascii="宋体" w:hAnsi="宋体" w:cs="宋体"/>
                <w:kern w:val="2"/>
                <w:sz w:val="21"/>
                <w:szCs w:val="21"/>
                <w:lang w:bidi="ar"/>
              </w:rPr>
              <w:t>同类项目业绩</w:t>
            </w:r>
          </w:p>
        </w:tc>
        <w:tc>
          <w:tcPr>
            <w:tcW w:w="5836"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b/>
                <w:bCs/>
                <w:color w:val="000000"/>
                <w:sz w:val="21"/>
                <w:szCs w:val="21"/>
                <w:highlight w:val="none"/>
                <w:lang w:eastAsia="zh-CN"/>
              </w:rPr>
            </w:pPr>
            <w:r>
              <w:rPr>
                <w:rFonts w:hint="eastAsia" w:ascii="宋体" w:hAnsi="宋体" w:eastAsia="宋体" w:cs="宋体"/>
                <w:b/>
                <w:bCs/>
                <w:color w:val="000000"/>
                <w:sz w:val="21"/>
                <w:szCs w:val="21"/>
                <w:highlight w:val="none"/>
                <w:lang w:eastAsia="zh-CN"/>
              </w:rPr>
              <w:t>（一）</w:t>
            </w:r>
            <w:r>
              <w:rPr>
                <w:rFonts w:hint="eastAsia" w:ascii="宋体" w:hAnsi="宋体" w:cs="宋体"/>
                <w:b/>
                <w:bCs/>
                <w:color w:val="000000"/>
                <w:sz w:val="21"/>
                <w:szCs w:val="21"/>
                <w:highlight w:val="none"/>
                <w:lang w:val="en-US" w:eastAsia="zh-CN"/>
              </w:rPr>
              <w:t>评审</w:t>
            </w:r>
            <w:r>
              <w:rPr>
                <w:rFonts w:hint="eastAsia" w:ascii="宋体" w:hAnsi="宋体" w:eastAsia="宋体" w:cs="宋体"/>
                <w:b/>
                <w:bCs/>
                <w:color w:val="000000"/>
                <w:sz w:val="21"/>
                <w:szCs w:val="21"/>
                <w:highlight w:val="none"/>
                <w:lang w:eastAsia="zh-CN"/>
              </w:rPr>
              <w:t>内容：</w:t>
            </w:r>
          </w:p>
          <w:p>
            <w:pPr>
              <w:numPr>
                <w:ilvl w:val="0"/>
                <w:numId w:val="0"/>
              </w:numPr>
              <w:rPr>
                <w:rFonts w:hint="eastAsia" w:ascii="宋体" w:hAnsi="宋体" w:eastAsia="宋体" w:cs="宋体"/>
                <w:color w:val="000000"/>
                <w:sz w:val="21"/>
                <w:szCs w:val="21"/>
                <w:highlight w:val="none"/>
                <w:lang w:val="en-US" w:eastAsia="zh-CN"/>
              </w:rPr>
            </w:pPr>
            <w:r>
              <w:rPr>
                <w:rFonts w:hint="eastAsia" w:ascii="宋体" w:hAnsi="宋体" w:eastAsia="宋体" w:cs="宋体"/>
                <w:color w:val="000000"/>
                <w:sz w:val="21"/>
                <w:szCs w:val="21"/>
                <w:highlight w:val="none"/>
                <w:lang w:val="en-US" w:eastAsia="zh-CN"/>
              </w:rPr>
              <w:t>从20</w:t>
            </w:r>
            <w:r>
              <w:rPr>
                <w:rFonts w:hint="eastAsia" w:ascii="宋体" w:hAnsi="宋体" w:cs="宋体"/>
                <w:color w:val="000000"/>
                <w:sz w:val="21"/>
                <w:szCs w:val="21"/>
                <w:highlight w:val="none"/>
                <w:lang w:val="en-US" w:eastAsia="zh-CN"/>
              </w:rPr>
              <w:t>20</w:t>
            </w:r>
            <w:r>
              <w:rPr>
                <w:rFonts w:hint="eastAsia" w:ascii="宋体" w:hAnsi="宋体" w:eastAsia="宋体" w:cs="宋体"/>
                <w:color w:val="000000"/>
                <w:sz w:val="21"/>
                <w:szCs w:val="21"/>
                <w:highlight w:val="none"/>
                <w:lang w:val="en-US" w:eastAsia="zh-CN"/>
              </w:rPr>
              <w:t>年1月至</w:t>
            </w:r>
            <w:r>
              <w:rPr>
                <w:rFonts w:hint="eastAsia" w:ascii="宋体" w:hAnsi="宋体" w:cs="宋体"/>
                <w:color w:val="000000"/>
                <w:sz w:val="21"/>
                <w:szCs w:val="21"/>
                <w:highlight w:val="none"/>
                <w:lang w:val="en-US" w:eastAsia="zh-CN"/>
              </w:rPr>
              <w:t>投标</w:t>
            </w:r>
            <w:r>
              <w:rPr>
                <w:rFonts w:hint="eastAsia"/>
                <w:lang w:eastAsia="zh-CN"/>
              </w:rPr>
              <w:t>截止之日</w:t>
            </w:r>
            <w:r>
              <w:rPr>
                <w:rFonts w:hint="eastAsia" w:ascii="宋体" w:hAnsi="宋体" w:eastAsia="宋体" w:cs="宋体"/>
                <w:color w:val="000000"/>
                <w:sz w:val="21"/>
                <w:szCs w:val="21"/>
                <w:highlight w:val="none"/>
                <w:lang w:val="en-US" w:eastAsia="zh-CN"/>
              </w:rPr>
              <w:t>（以合同签订日期为准），投标人承接同类型项目（附业绩案例合同证明材料），每提供一项得</w:t>
            </w:r>
            <w:r>
              <w:rPr>
                <w:rFonts w:hint="eastAsia" w:ascii="宋体" w:hAnsi="宋体" w:cs="宋体"/>
                <w:color w:val="000000"/>
                <w:sz w:val="21"/>
                <w:szCs w:val="21"/>
                <w:highlight w:val="none"/>
                <w:lang w:val="en-US" w:eastAsia="zh-CN"/>
              </w:rPr>
              <w:t>5</w:t>
            </w:r>
            <w:r>
              <w:rPr>
                <w:rFonts w:hint="eastAsia" w:ascii="宋体" w:hAnsi="宋体" w:eastAsia="宋体" w:cs="宋体"/>
                <w:color w:val="000000"/>
                <w:sz w:val="21"/>
                <w:szCs w:val="21"/>
                <w:highlight w:val="none"/>
                <w:lang w:val="en-US" w:eastAsia="zh-CN"/>
              </w:rPr>
              <w:t>分，本项最高得</w:t>
            </w:r>
            <w:r>
              <w:rPr>
                <w:rFonts w:hint="eastAsia" w:ascii="宋体" w:hAnsi="宋体" w:cs="宋体"/>
                <w:color w:val="000000"/>
                <w:sz w:val="21"/>
                <w:szCs w:val="21"/>
                <w:highlight w:val="none"/>
                <w:lang w:val="en-US" w:eastAsia="zh-CN"/>
              </w:rPr>
              <w:t>20</w:t>
            </w:r>
            <w:r>
              <w:rPr>
                <w:rFonts w:hint="eastAsia" w:ascii="宋体" w:hAnsi="宋体" w:eastAsia="宋体" w:cs="宋体"/>
                <w:color w:val="000000"/>
                <w:sz w:val="21"/>
                <w:szCs w:val="21"/>
                <w:highlight w:val="none"/>
                <w:lang w:val="en-US" w:eastAsia="zh-CN"/>
              </w:rPr>
              <w:t>分。</w:t>
            </w:r>
          </w:p>
          <w:p>
            <w:pPr>
              <w:numPr>
                <w:ilvl w:val="0"/>
                <w:numId w:val="0"/>
              </w:numPr>
              <w:rPr>
                <w:rFonts w:hint="eastAsia" w:ascii="宋体" w:hAnsi="宋体" w:eastAsia="宋体" w:cs="宋体"/>
                <w:b/>
                <w:bCs/>
                <w:color w:val="000000"/>
                <w:sz w:val="21"/>
                <w:szCs w:val="21"/>
                <w:highlight w:val="none"/>
                <w:lang w:eastAsia="zh-CN"/>
              </w:rPr>
            </w:pPr>
            <w:r>
              <w:rPr>
                <w:rFonts w:hint="eastAsia" w:ascii="宋体" w:hAnsi="宋体" w:eastAsia="宋体" w:cs="宋体"/>
                <w:b/>
                <w:bCs/>
                <w:color w:val="000000"/>
                <w:sz w:val="21"/>
                <w:szCs w:val="21"/>
                <w:highlight w:val="none"/>
                <w:lang w:val="en-US" w:eastAsia="zh-CN"/>
              </w:rPr>
              <w:t>（二）</w:t>
            </w:r>
            <w:r>
              <w:rPr>
                <w:rFonts w:hint="eastAsia" w:ascii="宋体" w:hAnsi="宋体" w:eastAsia="宋体" w:cs="宋体"/>
                <w:b/>
                <w:bCs/>
                <w:color w:val="000000"/>
                <w:sz w:val="21"/>
                <w:szCs w:val="21"/>
                <w:highlight w:val="none"/>
                <w:lang w:eastAsia="zh-CN"/>
              </w:rPr>
              <w:t>评分标准：</w:t>
            </w:r>
          </w:p>
          <w:p>
            <w:pPr>
              <w:numPr>
                <w:ilvl w:val="0"/>
                <w:numId w:val="0"/>
              </w:numP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1.</w:t>
            </w:r>
            <w:r>
              <w:rPr>
                <w:rFonts w:hint="eastAsia" w:ascii="宋体" w:hAnsi="宋体" w:cs="宋体"/>
                <w:color w:val="000000"/>
                <w:sz w:val="21"/>
                <w:szCs w:val="21"/>
                <w:highlight w:val="none"/>
                <w:lang w:eastAsia="zh-CN"/>
              </w:rPr>
              <w:t>投标人</w:t>
            </w:r>
            <w:r>
              <w:rPr>
                <w:rFonts w:hint="eastAsia" w:ascii="宋体" w:hAnsi="宋体" w:eastAsia="宋体" w:cs="宋体"/>
                <w:color w:val="000000"/>
                <w:sz w:val="21"/>
                <w:szCs w:val="21"/>
                <w:highlight w:val="none"/>
              </w:rPr>
              <w:t>必须提供项目合同关键页复印件作为证明文件（包含甲乙方名称、项目名称、签订时间、盖章等），合同签订时间为20</w:t>
            </w:r>
            <w:r>
              <w:rPr>
                <w:rFonts w:hint="eastAsia" w:ascii="宋体" w:hAnsi="宋体" w:cs="宋体"/>
                <w:color w:val="000000"/>
                <w:sz w:val="21"/>
                <w:szCs w:val="21"/>
                <w:highlight w:val="none"/>
                <w:lang w:val="en-US" w:eastAsia="zh-CN"/>
              </w:rPr>
              <w:t>20</w:t>
            </w:r>
            <w:r>
              <w:rPr>
                <w:rFonts w:hint="eastAsia" w:ascii="宋体" w:hAnsi="宋体" w:eastAsia="宋体" w:cs="宋体"/>
                <w:color w:val="000000"/>
                <w:sz w:val="21"/>
                <w:szCs w:val="21"/>
                <w:highlight w:val="none"/>
              </w:rPr>
              <w:t>年1月1日至投标截止时间前，原件备查。</w:t>
            </w:r>
          </w:p>
          <w:p>
            <w:pPr>
              <w:numPr>
                <w:ilvl w:val="0"/>
                <w:numId w:val="0"/>
              </w:numP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2．通过合同关键信息无法判断是否得分的，还须同时提供能证明得分的其它证明资料，如项目报告或合同甲方出具的证明文件等。</w:t>
            </w:r>
          </w:p>
          <w:p>
            <w:pPr>
              <w:widowControl/>
              <w:textAlignment w:val="center"/>
              <w:rPr>
                <w:rFonts w:ascii="宋体" w:hAnsi="宋体"/>
                <w:sz w:val="22"/>
                <w:highlight w:val="none"/>
              </w:rPr>
            </w:pPr>
            <w:r>
              <w:rPr>
                <w:rFonts w:hint="eastAsia" w:ascii="宋体" w:hAnsi="宋体" w:eastAsia="宋体" w:cs="宋体"/>
                <w:color w:val="000000"/>
                <w:sz w:val="21"/>
                <w:szCs w:val="21"/>
                <w:highlight w:val="none"/>
              </w:rPr>
              <w:t>以上资料均要求提供扫描件。评分中出现无证明资料或专家无法凭所提供资料判断是否得分的情况，一律作不得分处理。</w:t>
            </w:r>
          </w:p>
        </w:tc>
        <w:tc>
          <w:tcPr>
            <w:tcW w:w="682" w:type="dxa"/>
            <w:tcBorders>
              <w:top w:val="single" w:color="000000" w:sz="4" w:space="0"/>
              <w:left w:val="nil"/>
              <w:bottom w:val="single" w:color="000000" w:sz="4" w:space="0"/>
              <w:right w:val="single" w:color="000000" w:sz="4" w:space="0"/>
            </w:tcBorders>
            <w:vAlign w:val="center"/>
          </w:tcPr>
          <w:p>
            <w:pPr>
              <w:widowControl/>
              <w:jc w:val="center"/>
              <w:textAlignment w:val="center"/>
              <w:rPr>
                <w:rFonts w:hint="default" w:ascii="宋体" w:hAnsi="宋体" w:eastAsia="宋体" w:cs="宋体"/>
                <w:sz w:val="22"/>
                <w:szCs w:val="22"/>
                <w:highlight w:val="none"/>
                <w:lang w:val="en-US" w:eastAsia="zh-CN"/>
              </w:rPr>
            </w:pPr>
            <w:r>
              <w:rPr>
                <w:rFonts w:hint="eastAsia" w:ascii="宋体" w:hAnsi="宋体" w:cs="宋体"/>
                <w:sz w:val="22"/>
                <w:szCs w:val="22"/>
                <w:highlight w:val="none"/>
                <w:lang w:val="en-US" w:eastAsia="zh-CN"/>
              </w:rPr>
              <w:t>20</w:t>
            </w:r>
          </w:p>
        </w:tc>
        <w:tc>
          <w:tcPr>
            <w:tcW w:w="87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 w:val="22"/>
                <w:szCs w:val="22"/>
              </w:rPr>
            </w:pPr>
            <w:r>
              <w:rPr>
                <w:rFonts w:hint="eastAsia" w:ascii="宋体" w:hAnsi="宋体" w:cs="宋体"/>
                <w:kern w:val="0"/>
                <w:sz w:val="22"/>
                <w:szCs w:val="22"/>
                <w:lang w:bidi="ar"/>
              </w:rPr>
              <w:t>评审委员打分</w:t>
            </w:r>
          </w:p>
        </w:tc>
        <w:tc>
          <w:tcPr>
            <w:tcW w:w="807"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sz w:val="22"/>
                <w:szCs w:val="22"/>
              </w:rPr>
            </w:pPr>
          </w:p>
        </w:tc>
      </w:tr>
      <w:tr>
        <w:tblPrEx>
          <w:tblCellMar>
            <w:top w:w="0" w:type="dxa"/>
            <w:left w:w="108" w:type="dxa"/>
            <w:bottom w:w="0" w:type="dxa"/>
            <w:right w:w="108" w:type="dxa"/>
          </w:tblCellMar>
        </w:tblPrEx>
        <w:trPr>
          <w:trHeight w:val="760" w:hRule="atLeast"/>
          <w:jc w:val="center"/>
        </w:trPr>
        <w:tc>
          <w:tcPr>
            <w:tcW w:w="71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sz w:val="22"/>
                <w:szCs w:val="22"/>
                <w:lang w:eastAsia="zh-CN"/>
              </w:rPr>
            </w:pPr>
            <w:r>
              <w:rPr>
                <w:rFonts w:hint="eastAsia" w:ascii="宋体" w:hAnsi="宋体" w:cs="宋体"/>
                <w:kern w:val="0"/>
                <w:sz w:val="22"/>
                <w:szCs w:val="22"/>
                <w:lang w:val="en-US" w:eastAsia="zh-CN" w:bidi="ar"/>
              </w:rPr>
              <w:t>2</w:t>
            </w:r>
          </w:p>
        </w:tc>
        <w:tc>
          <w:tcPr>
            <w:tcW w:w="791" w:type="dxa"/>
            <w:tcBorders>
              <w:top w:val="single" w:color="000000" w:sz="4" w:space="0"/>
              <w:left w:val="single" w:color="000000" w:sz="4" w:space="0"/>
              <w:bottom w:val="single" w:color="000000" w:sz="4" w:space="0"/>
              <w:right w:val="nil"/>
            </w:tcBorders>
            <w:vAlign w:val="center"/>
          </w:tcPr>
          <w:p>
            <w:pPr>
              <w:jc w:val="center"/>
              <w:rPr>
                <w:rFonts w:ascii="宋体" w:hAnsi="宋体" w:cs="宋体"/>
                <w:sz w:val="22"/>
                <w:szCs w:val="22"/>
              </w:rPr>
            </w:pPr>
            <w:r>
              <w:rPr>
                <w:rFonts w:hint="eastAsia"/>
                <w:szCs w:val="21"/>
              </w:rPr>
              <w:t>项目负责人</w:t>
            </w:r>
          </w:p>
        </w:tc>
        <w:tc>
          <w:tcPr>
            <w:tcW w:w="5836" w:type="dxa"/>
            <w:tcBorders>
              <w:top w:val="single" w:color="000000" w:sz="4" w:space="0"/>
              <w:left w:val="single" w:color="000000" w:sz="4" w:space="0"/>
              <w:bottom w:val="single" w:color="auto" w:sz="4" w:space="0"/>
              <w:right w:val="single" w:color="000000" w:sz="4" w:space="0"/>
            </w:tcBorders>
            <w:vAlign w:val="center"/>
          </w:tcPr>
          <w:p>
            <w:pPr>
              <w:jc w:val="left"/>
              <w:rPr>
                <w:rFonts w:hint="eastAsia" w:ascii="宋体" w:hAnsi="宋体" w:eastAsia="宋体" w:cs="宋体"/>
                <w:b/>
                <w:bCs/>
                <w:sz w:val="21"/>
                <w:szCs w:val="21"/>
                <w:highlight w:val="none"/>
                <w:lang w:val="en-US" w:eastAsia="zh-CN"/>
              </w:rPr>
            </w:pPr>
            <w:r>
              <w:rPr>
                <w:rFonts w:hint="eastAsia" w:ascii="宋体" w:hAnsi="宋体" w:cs="宋体"/>
                <w:b/>
                <w:bCs/>
                <w:sz w:val="21"/>
                <w:szCs w:val="21"/>
                <w:highlight w:val="none"/>
                <w:lang w:val="en-US" w:eastAsia="zh-CN"/>
              </w:rPr>
              <w:t>（一）</w:t>
            </w:r>
            <w:r>
              <w:rPr>
                <w:rFonts w:hint="eastAsia" w:ascii="宋体" w:hAnsi="宋体" w:eastAsia="宋体" w:cs="宋体"/>
                <w:b/>
                <w:bCs/>
                <w:sz w:val="21"/>
                <w:szCs w:val="21"/>
                <w:highlight w:val="none"/>
                <w:lang w:val="en-US" w:eastAsia="zh-CN"/>
              </w:rPr>
              <w:t>评分内容：</w:t>
            </w:r>
          </w:p>
          <w:p>
            <w:pPr>
              <w:numPr>
                <w:ilvl w:val="0"/>
                <w:numId w:val="0"/>
              </w:numPr>
            </w:pPr>
            <w:r>
              <w:rPr>
                <w:rFonts w:hint="eastAsia"/>
              </w:rPr>
              <w:t>项目负责人仅限1人，需为投标人自有员工，否则本项不得分。</w:t>
            </w:r>
          </w:p>
          <w:p>
            <w:pPr>
              <w:rPr>
                <w:rFonts w:hint="default" w:eastAsia="宋体"/>
                <w:lang w:val="en-US" w:eastAsia="zh-CN"/>
              </w:rPr>
            </w:pPr>
            <w:r>
              <w:rPr>
                <w:rFonts w:hint="eastAsia"/>
              </w:rPr>
              <w:t>（1）学历：具备</w:t>
            </w:r>
            <w:r>
              <w:rPr>
                <w:rFonts w:hint="eastAsia"/>
                <w:highlight w:val="none"/>
                <w:lang w:val="en-US" w:eastAsia="zh-CN"/>
              </w:rPr>
              <w:t>硕士</w:t>
            </w:r>
            <w:r>
              <w:rPr>
                <w:rFonts w:hint="eastAsia"/>
                <w:highlight w:val="none"/>
                <w:lang w:eastAsia="zh-CN"/>
              </w:rPr>
              <w:t>研究生或</w:t>
            </w:r>
            <w:r>
              <w:rPr>
                <w:rFonts w:hint="eastAsia"/>
                <w:highlight w:val="none"/>
              </w:rPr>
              <w:t>以上学历的，得</w:t>
            </w:r>
            <w:r>
              <w:rPr>
                <w:rFonts w:hint="eastAsia"/>
                <w:highlight w:val="none"/>
                <w:lang w:val="en-US" w:eastAsia="zh-CN"/>
              </w:rPr>
              <w:t>3</w:t>
            </w:r>
            <w:r>
              <w:rPr>
                <w:rFonts w:hint="eastAsia"/>
                <w:highlight w:val="none"/>
              </w:rPr>
              <w:t>分</w:t>
            </w:r>
            <w:r>
              <w:rPr>
                <w:rFonts w:hint="eastAsia"/>
              </w:rPr>
              <w:t>。</w:t>
            </w:r>
            <w:r>
              <w:rPr>
                <w:rFonts w:hint="eastAsia"/>
                <w:lang w:eastAsia="zh-CN"/>
              </w:rPr>
              <w:t>本科得</w:t>
            </w:r>
            <w:r>
              <w:rPr>
                <w:rFonts w:hint="eastAsia"/>
                <w:lang w:val="en-US" w:eastAsia="zh-CN"/>
              </w:rPr>
              <w:t>1分。</w:t>
            </w:r>
          </w:p>
          <w:p>
            <w:r>
              <w:rPr>
                <w:rFonts w:hint="eastAsia"/>
              </w:rPr>
              <w:t>（2）项目负责人经验：每提供一项该项目负责人负责实施过的</w:t>
            </w:r>
            <w:r>
              <w:rPr>
                <w:rFonts w:hint="eastAsia"/>
                <w:szCs w:val="21"/>
              </w:rPr>
              <w:t>同类项目业绩</w:t>
            </w:r>
            <w:r>
              <w:rPr>
                <w:rFonts w:hint="eastAsia"/>
              </w:rPr>
              <w:t>的得</w:t>
            </w:r>
            <w:r>
              <w:rPr>
                <w:rFonts w:hint="eastAsia"/>
                <w:highlight w:val="none"/>
                <w:lang w:val="en-US" w:eastAsia="zh-CN"/>
              </w:rPr>
              <w:t>3</w:t>
            </w:r>
            <w:r>
              <w:rPr>
                <w:rFonts w:hint="eastAsia"/>
                <w:highlight w:val="none"/>
              </w:rPr>
              <w:t>分，最高得</w:t>
            </w:r>
            <w:r>
              <w:rPr>
                <w:rFonts w:hint="eastAsia"/>
                <w:highlight w:val="none"/>
                <w:lang w:val="en-US" w:eastAsia="zh-CN"/>
              </w:rPr>
              <w:t>12</w:t>
            </w:r>
            <w:r>
              <w:rPr>
                <w:rFonts w:hint="eastAsia"/>
              </w:rPr>
              <w:t>分。</w:t>
            </w:r>
          </w:p>
          <w:p>
            <w:r>
              <w:rPr>
                <w:rFonts w:hint="eastAsia"/>
              </w:rPr>
              <w:t>（3）不提供或者不能有效证明的，得0分。</w:t>
            </w:r>
          </w:p>
          <w:p>
            <w:pPr>
              <w:jc w:val="left"/>
              <w:rPr>
                <w:rFonts w:hint="eastAsia" w:ascii="宋体" w:hAnsi="宋体" w:eastAsia="宋体" w:cs="宋体"/>
                <w:b/>
                <w:bCs/>
                <w:sz w:val="21"/>
                <w:szCs w:val="21"/>
                <w:highlight w:val="none"/>
                <w:lang w:val="en-US" w:eastAsia="zh-CN"/>
              </w:rPr>
            </w:pPr>
            <w:r>
              <w:rPr>
                <w:rFonts w:hint="eastAsia" w:ascii="宋体" w:hAnsi="宋体" w:eastAsia="宋体" w:cs="宋体"/>
                <w:b/>
                <w:bCs/>
                <w:sz w:val="21"/>
                <w:szCs w:val="21"/>
                <w:highlight w:val="none"/>
                <w:lang w:val="en-US" w:eastAsia="zh-CN"/>
              </w:rPr>
              <w:t>（二）评分标准：</w:t>
            </w:r>
          </w:p>
          <w:p>
            <w:pPr>
              <w:spacing w:line="360" w:lineRule="exact"/>
            </w:pPr>
            <w:r>
              <w:rPr>
                <w:rFonts w:hint="eastAsia"/>
              </w:rPr>
              <w:t>项目负责人需提供近</w:t>
            </w:r>
            <w:r>
              <w:rPr>
                <w:rFonts w:hint="eastAsia"/>
                <w:lang w:val="en-US" w:eastAsia="zh-CN"/>
              </w:rPr>
              <w:t>3</w:t>
            </w:r>
            <w:r>
              <w:rPr>
                <w:rFonts w:hint="eastAsia"/>
              </w:rPr>
              <w:t>个月</w:t>
            </w:r>
            <w:r>
              <w:rPr>
                <w:rFonts w:hint="eastAsia"/>
                <w:lang w:eastAsia="zh-CN"/>
              </w:rPr>
              <w:t>内任意一个月</w:t>
            </w:r>
            <w:r>
              <w:rPr>
                <w:rFonts w:hint="eastAsia"/>
              </w:rPr>
              <w:t>在投标单位缴纳的社保证明</w:t>
            </w:r>
            <w:r>
              <w:rPr>
                <w:rFonts w:hint="eastAsia" w:ascii="Times New Roman" w:hAnsi="Times New Roman" w:eastAsia="宋体" w:cs="Times New Roman"/>
                <w:sz w:val="21"/>
                <w:lang w:val="zh-CN" w:bidi="ar"/>
              </w:rPr>
              <w:t>（网页或窗口打印资料均可）或提供社保承诺书</w:t>
            </w:r>
            <w:r>
              <w:rPr>
                <w:rFonts w:hint="eastAsia"/>
              </w:rPr>
              <w:t>、学历证书及</w:t>
            </w:r>
            <w:r>
              <w:rPr>
                <w:rFonts w:hint="eastAsia" w:ascii="宋体" w:hAnsi="宋体" w:cs="宋体"/>
                <w:szCs w:val="21"/>
              </w:rPr>
              <w:t>学信网查询记录，原件备查。学信网无法查询的，需提供其他佐证材料（如毕业院校、人社部门等颁发机构或监管机构等单位出具的证明），留学归国人员如无法提供学信网查询记录截图，提供国（境）外学历、学位证书扫描件（以及中文翻译件）和教育部留学服务中心出具的国外学历学位认证书扫描件【或教育部留学服务中心网（http://zwfw.cscse.edu.cn/）在线查询截图】也予以认可</w:t>
            </w:r>
            <w:r>
              <w:rPr>
                <w:rFonts w:hint="eastAsia"/>
              </w:rPr>
              <w:t>，复印件需加盖公章作为证明文件、项目经验需提供合同关键页复印件证明。</w:t>
            </w:r>
          </w:p>
          <w:p>
            <w:pPr>
              <w:pStyle w:val="11"/>
            </w:pPr>
            <w:r>
              <w:rPr>
                <w:rFonts w:hint="eastAsia"/>
              </w:rPr>
              <w:t>（项目负责人的项目经验</w:t>
            </w:r>
            <w:r>
              <w:rPr>
                <w:rFonts w:hint="eastAsia"/>
                <w:lang w:eastAsia="zh-CN"/>
              </w:rPr>
              <w:t>可以累计，</w:t>
            </w:r>
            <w:r>
              <w:rPr>
                <w:rFonts w:hint="eastAsia"/>
              </w:rPr>
              <w:t>不要求</w:t>
            </w:r>
            <w:r>
              <w:rPr>
                <w:rFonts w:hint="eastAsia"/>
                <w:lang w:eastAsia="zh-CN"/>
              </w:rPr>
              <w:t>必须</w:t>
            </w:r>
            <w:r>
              <w:rPr>
                <w:rFonts w:hint="eastAsia"/>
              </w:rPr>
              <w:t>在</w:t>
            </w:r>
            <w:r>
              <w:rPr>
                <w:rFonts w:hint="eastAsia"/>
                <w:lang w:eastAsia="zh-CN"/>
              </w:rPr>
              <w:t>该投标</w:t>
            </w:r>
            <w:r>
              <w:rPr>
                <w:rFonts w:hint="eastAsia"/>
              </w:rPr>
              <w:t>单位，但</w:t>
            </w:r>
            <w:r>
              <w:rPr>
                <w:rFonts w:hint="eastAsia"/>
                <w:lang w:eastAsia="zh-CN"/>
              </w:rPr>
              <w:t>须提供业绩</w:t>
            </w:r>
            <w:r>
              <w:rPr>
                <w:rFonts w:hint="eastAsia"/>
              </w:rPr>
              <w:t>合同关键页</w:t>
            </w:r>
            <w:r>
              <w:rPr>
                <w:rFonts w:hint="eastAsia"/>
                <w:lang w:eastAsia="zh-CN"/>
              </w:rPr>
              <w:t>（体现该项目负责人姓名）</w:t>
            </w:r>
            <w:r>
              <w:rPr>
                <w:rFonts w:hint="eastAsia"/>
              </w:rPr>
              <w:t>）</w:t>
            </w:r>
            <w:r>
              <w:rPr>
                <w:rFonts w:hint="eastAsia"/>
                <w:lang w:eastAsia="zh-CN"/>
              </w:rPr>
              <w:t>，如合同不能体现该项目负责人信息，可提供由合同甲方出具的证明材料（须有合同甲方盖章）。</w:t>
            </w:r>
          </w:p>
        </w:tc>
        <w:tc>
          <w:tcPr>
            <w:tcW w:w="682" w:type="dxa"/>
            <w:tcBorders>
              <w:top w:val="single" w:color="000000" w:sz="4" w:space="0"/>
              <w:left w:val="nil"/>
              <w:bottom w:val="single" w:color="000000" w:sz="4" w:space="0"/>
              <w:right w:val="single" w:color="000000" w:sz="4" w:space="0"/>
            </w:tcBorders>
            <w:vAlign w:val="center"/>
          </w:tcPr>
          <w:p>
            <w:pPr>
              <w:widowControl/>
              <w:jc w:val="center"/>
              <w:textAlignment w:val="center"/>
              <w:rPr>
                <w:rFonts w:hint="default" w:ascii="宋体" w:hAnsi="宋体" w:eastAsia="宋体" w:cs="宋体"/>
                <w:sz w:val="22"/>
                <w:szCs w:val="22"/>
                <w:lang w:val="en-US" w:eastAsia="zh-CN"/>
              </w:rPr>
            </w:pPr>
            <w:r>
              <w:rPr>
                <w:rFonts w:hint="eastAsia" w:ascii="宋体" w:hAnsi="宋体" w:cs="宋体"/>
                <w:sz w:val="22"/>
                <w:szCs w:val="22"/>
                <w:highlight w:val="none"/>
                <w:lang w:val="en-US" w:eastAsia="zh-CN"/>
              </w:rPr>
              <w:t>15</w:t>
            </w:r>
          </w:p>
        </w:tc>
        <w:tc>
          <w:tcPr>
            <w:tcW w:w="87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 w:val="22"/>
                <w:szCs w:val="22"/>
              </w:rPr>
            </w:pPr>
            <w:r>
              <w:rPr>
                <w:rFonts w:hint="eastAsia" w:ascii="宋体" w:hAnsi="宋体" w:cs="宋体"/>
                <w:kern w:val="0"/>
                <w:sz w:val="22"/>
                <w:szCs w:val="22"/>
                <w:lang w:bidi="ar"/>
              </w:rPr>
              <w:t>评审委员打分</w:t>
            </w:r>
          </w:p>
        </w:tc>
        <w:tc>
          <w:tcPr>
            <w:tcW w:w="807"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sz w:val="22"/>
                <w:szCs w:val="22"/>
              </w:rPr>
            </w:pPr>
          </w:p>
        </w:tc>
      </w:tr>
      <w:tr>
        <w:tblPrEx>
          <w:tblCellMar>
            <w:top w:w="0" w:type="dxa"/>
            <w:left w:w="108" w:type="dxa"/>
            <w:bottom w:w="0" w:type="dxa"/>
            <w:right w:w="108" w:type="dxa"/>
          </w:tblCellMar>
        </w:tblPrEx>
        <w:trPr>
          <w:trHeight w:val="760" w:hRule="atLeast"/>
          <w:jc w:val="center"/>
        </w:trPr>
        <w:tc>
          <w:tcPr>
            <w:tcW w:w="71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宋体" w:hAnsi="宋体" w:cs="宋体"/>
                <w:kern w:val="0"/>
                <w:sz w:val="22"/>
                <w:szCs w:val="22"/>
                <w:lang w:val="en-US" w:eastAsia="zh-CN" w:bidi="ar"/>
              </w:rPr>
            </w:pPr>
            <w:r>
              <w:rPr>
                <w:rFonts w:hint="eastAsia" w:ascii="宋体" w:hAnsi="宋体" w:cs="宋体"/>
                <w:kern w:val="0"/>
                <w:sz w:val="22"/>
                <w:szCs w:val="22"/>
                <w:lang w:val="en-US" w:eastAsia="zh-CN" w:bidi="ar"/>
              </w:rPr>
              <w:t>3</w:t>
            </w:r>
          </w:p>
        </w:tc>
        <w:tc>
          <w:tcPr>
            <w:tcW w:w="791" w:type="dxa"/>
            <w:tcBorders>
              <w:top w:val="single" w:color="000000" w:sz="4" w:space="0"/>
              <w:left w:val="single" w:color="000000" w:sz="4" w:space="0"/>
              <w:bottom w:val="single" w:color="000000" w:sz="4" w:space="0"/>
              <w:right w:val="nil"/>
            </w:tcBorders>
            <w:vAlign w:val="center"/>
          </w:tcPr>
          <w:p>
            <w:pPr>
              <w:jc w:val="center"/>
              <w:rPr>
                <w:rFonts w:hint="eastAsia"/>
                <w:szCs w:val="21"/>
              </w:rPr>
            </w:pPr>
            <w:r>
              <w:rPr>
                <w:rFonts w:hint="eastAsia" w:ascii="宋体" w:hAnsi="宋体"/>
                <w:szCs w:val="21"/>
              </w:rPr>
              <w:t>团队成员（项目负责人除外）</w:t>
            </w:r>
          </w:p>
        </w:tc>
        <w:tc>
          <w:tcPr>
            <w:tcW w:w="5836" w:type="dxa"/>
            <w:tcBorders>
              <w:top w:val="single" w:color="000000" w:sz="4" w:space="0"/>
              <w:left w:val="single" w:color="000000" w:sz="4" w:space="0"/>
              <w:bottom w:val="single" w:color="auto" w:sz="4" w:space="0"/>
              <w:right w:val="single" w:color="000000" w:sz="4" w:space="0"/>
            </w:tcBorders>
            <w:vAlign w:val="center"/>
          </w:tcPr>
          <w:p>
            <w:pPr>
              <w:pStyle w:val="11"/>
              <w:rPr>
                <w:rFonts w:hint="eastAsia"/>
                <w:highlight w:val="none"/>
              </w:rPr>
            </w:pPr>
            <w:r>
              <w:rPr>
                <w:rFonts w:hint="eastAsia"/>
                <w:highlight w:val="none"/>
              </w:rPr>
              <w:t>团队成员不少于</w:t>
            </w:r>
            <w:r>
              <w:rPr>
                <w:rFonts w:hint="eastAsia"/>
                <w:highlight w:val="none"/>
                <w:lang w:val="en-US" w:eastAsia="zh-CN"/>
              </w:rPr>
              <w:t>3</w:t>
            </w:r>
            <w:r>
              <w:rPr>
                <w:rFonts w:hint="eastAsia"/>
                <w:highlight w:val="none"/>
              </w:rPr>
              <w:t>人。</w:t>
            </w:r>
          </w:p>
          <w:p>
            <w:pPr>
              <w:pStyle w:val="11"/>
              <w:rPr>
                <w:rFonts w:hint="eastAsia"/>
                <w:highlight w:val="none"/>
              </w:rPr>
            </w:pPr>
            <w:r>
              <w:rPr>
                <w:rFonts w:hint="eastAsia"/>
                <w:highlight w:val="none"/>
              </w:rPr>
              <w:t>（1）学历：项目成员具备</w:t>
            </w:r>
            <w:r>
              <w:rPr>
                <w:rFonts w:hint="eastAsia"/>
                <w:highlight w:val="none"/>
                <w:lang w:eastAsia="zh-Hans"/>
              </w:rPr>
              <w:t>本科</w:t>
            </w:r>
            <w:r>
              <w:rPr>
                <w:rFonts w:hint="eastAsia"/>
                <w:highlight w:val="none"/>
                <w:lang w:eastAsia="zh-CN"/>
              </w:rPr>
              <w:t>或</w:t>
            </w:r>
            <w:r>
              <w:rPr>
                <w:rFonts w:hint="eastAsia"/>
                <w:highlight w:val="none"/>
              </w:rPr>
              <w:t>以上学历的，每提供一人得</w:t>
            </w:r>
            <w:r>
              <w:rPr>
                <w:rFonts w:hint="eastAsia"/>
                <w:highlight w:val="none"/>
                <w:lang w:val="en-US" w:eastAsia="zh-CN"/>
              </w:rPr>
              <w:t>1</w:t>
            </w:r>
            <w:r>
              <w:rPr>
                <w:rFonts w:hint="eastAsia"/>
                <w:highlight w:val="none"/>
              </w:rPr>
              <w:t>分；最高不超过</w:t>
            </w:r>
            <w:r>
              <w:rPr>
                <w:rFonts w:hint="eastAsia"/>
                <w:highlight w:val="none"/>
                <w:lang w:val="en-US" w:eastAsia="zh-CN"/>
              </w:rPr>
              <w:t>3</w:t>
            </w:r>
            <w:r>
              <w:rPr>
                <w:rFonts w:hint="eastAsia"/>
                <w:highlight w:val="none"/>
              </w:rPr>
              <w:t>分。</w:t>
            </w:r>
          </w:p>
          <w:p>
            <w:pPr>
              <w:pStyle w:val="11"/>
              <w:rPr>
                <w:rFonts w:hint="eastAsia"/>
                <w:highlight w:val="none"/>
              </w:rPr>
            </w:pPr>
            <w:r>
              <w:rPr>
                <w:rFonts w:hint="eastAsia"/>
                <w:highlight w:val="none"/>
              </w:rPr>
              <w:t>（2）项目经验：项目成员具备同类项目业绩的，每提供一个有相关经验的团队成员得</w:t>
            </w:r>
            <w:r>
              <w:rPr>
                <w:rFonts w:hint="eastAsia"/>
                <w:highlight w:val="none"/>
                <w:lang w:val="en-US" w:eastAsia="zh-CN"/>
              </w:rPr>
              <w:t>2</w:t>
            </w:r>
            <w:r>
              <w:rPr>
                <w:rFonts w:hint="eastAsia"/>
                <w:highlight w:val="none"/>
              </w:rPr>
              <w:t>分</w:t>
            </w:r>
            <w:r>
              <w:rPr>
                <w:rFonts w:hint="eastAsia"/>
                <w:highlight w:val="none"/>
                <w:lang w:eastAsia="zh-CN"/>
              </w:rPr>
              <w:t>，如有</w:t>
            </w:r>
            <w:r>
              <w:rPr>
                <w:rFonts w:hint="eastAsia"/>
                <w:highlight w:val="none"/>
                <w:lang w:val="en-US" w:eastAsia="zh-CN"/>
              </w:rPr>
              <w:t>多个团队成员参与过同一项目，各自得分</w:t>
            </w:r>
            <w:r>
              <w:rPr>
                <w:rFonts w:hint="eastAsia"/>
                <w:highlight w:val="none"/>
              </w:rPr>
              <w:t>；最高不超过</w:t>
            </w:r>
            <w:r>
              <w:rPr>
                <w:rFonts w:hint="eastAsia"/>
                <w:highlight w:val="none"/>
                <w:lang w:val="en-US" w:eastAsia="zh-CN"/>
              </w:rPr>
              <w:t>6</w:t>
            </w:r>
            <w:r>
              <w:rPr>
                <w:rFonts w:hint="eastAsia"/>
                <w:highlight w:val="none"/>
              </w:rPr>
              <w:t>分。</w:t>
            </w:r>
          </w:p>
          <w:p>
            <w:pPr>
              <w:pStyle w:val="11"/>
              <w:rPr>
                <w:rFonts w:hint="eastAsia"/>
                <w:highlight w:val="none"/>
              </w:rPr>
            </w:pPr>
            <w:r>
              <w:rPr>
                <w:rFonts w:hint="eastAsia"/>
                <w:highlight w:val="none"/>
              </w:rPr>
              <w:t>（3）不提供或者不能有效证明的，得0分。</w:t>
            </w:r>
          </w:p>
          <w:p>
            <w:pPr>
              <w:pStyle w:val="11"/>
              <w:rPr>
                <w:rFonts w:hint="eastAsia"/>
                <w:highlight w:val="none"/>
              </w:rPr>
            </w:pPr>
            <w:r>
              <w:rPr>
                <w:rFonts w:hint="eastAsia"/>
                <w:highlight w:val="none"/>
              </w:rPr>
              <w:t>注意事项：提供成员近</w:t>
            </w:r>
            <w:r>
              <w:rPr>
                <w:rFonts w:hint="eastAsia"/>
                <w:highlight w:val="none"/>
                <w:lang w:val="en-US" w:eastAsia="zh-CN"/>
              </w:rPr>
              <w:t>3</w:t>
            </w:r>
            <w:r>
              <w:rPr>
                <w:rFonts w:hint="eastAsia"/>
                <w:highlight w:val="none"/>
              </w:rPr>
              <w:t>个月</w:t>
            </w:r>
            <w:r>
              <w:rPr>
                <w:rFonts w:hint="eastAsia"/>
                <w:highlight w:val="none"/>
                <w:lang w:eastAsia="zh-CN"/>
              </w:rPr>
              <w:t>任意</w:t>
            </w:r>
            <w:r>
              <w:rPr>
                <w:rFonts w:hint="eastAsia"/>
                <w:highlight w:val="none"/>
                <w:lang w:val="en-US" w:eastAsia="zh-CN"/>
              </w:rPr>
              <w:t>1</w:t>
            </w:r>
            <w:r>
              <w:rPr>
                <w:rFonts w:hint="eastAsia"/>
                <w:highlight w:val="none"/>
                <w:lang w:eastAsia="zh-CN"/>
              </w:rPr>
              <w:t>个月</w:t>
            </w:r>
            <w:r>
              <w:rPr>
                <w:rFonts w:hint="eastAsia"/>
                <w:highlight w:val="none"/>
              </w:rPr>
              <w:t>在投标单位缴纳的社保证明</w:t>
            </w:r>
            <w:r>
              <w:rPr>
                <w:rFonts w:hint="eastAsia" w:ascii="Times New Roman" w:hAnsi="Times New Roman" w:eastAsia="宋体" w:cs="Times New Roman"/>
                <w:sz w:val="21"/>
                <w:lang w:val="zh-CN" w:bidi="ar"/>
              </w:rPr>
              <w:t>（网页或窗口打印资料均可）或提供社保承诺书</w:t>
            </w:r>
            <w:r>
              <w:rPr>
                <w:rFonts w:hint="eastAsia"/>
                <w:highlight w:val="none"/>
              </w:rPr>
              <w:t>、学历证书及学信网查询记录，原件备查。学信网无法查询的，需提供其他佐证材料（如毕业院校、人社部门等颁发机构或监管机构等单位出具的证明），留学归国人员如无法提供学信网查询记录截图，提供国（境）外学历、学位证书扫描件（以及中文翻译件）和教育部留学服务中心出具的国外学历学位认证书扫描件【或教育部留学服务中心网（http://zwfw.cscse.edu.cn/）在线查询截图】也予以认可。复印件需加盖公章作为证明文件、项目经验需提供合同关键页复印件证明（项目团队成员的项目经验不要求</w:t>
            </w:r>
            <w:r>
              <w:rPr>
                <w:rFonts w:hint="eastAsia"/>
                <w:highlight w:val="none"/>
                <w:lang w:eastAsia="zh-CN"/>
              </w:rPr>
              <w:t>必须</w:t>
            </w:r>
            <w:r>
              <w:rPr>
                <w:rFonts w:hint="eastAsia"/>
                <w:highlight w:val="none"/>
              </w:rPr>
              <w:t>在</w:t>
            </w:r>
            <w:r>
              <w:rPr>
                <w:rFonts w:hint="eastAsia"/>
                <w:highlight w:val="none"/>
                <w:lang w:eastAsia="zh-CN"/>
              </w:rPr>
              <w:t>该投标</w:t>
            </w:r>
            <w:r>
              <w:rPr>
                <w:rFonts w:hint="eastAsia"/>
                <w:highlight w:val="none"/>
              </w:rPr>
              <w:t>单位，但是要求所提供的项目</w:t>
            </w:r>
            <w:r>
              <w:rPr>
                <w:rFonts w:hint="eastAsia"/>
                <w:highlight w:val="none"/>
                <w:lang w:eastAsia="zh-CN"/>
              </w:rPr>
              <w:t>须体现出该团队成员的姓名，如合同不能体现该项目团队成员信息，可提供由合同甲方出具的证明材料（须有合同甲方盖章））。</w:t>
            </w:r>
          </w:p>
        </w:tc>
        <w:tc>
          <w:tcPr>
            <w:tcW w:w="682" w:type="dxa"/>
            <w:tcBorders>
              <w:top w:val="single" w:color="000000" w:sz="4" w:space="0"/>
              <w:left w:val="nil"/>
              <w:bottom w:val="single" w:color="000000" w:sz="4" w:space="0"/>
              <w:right w:val="single" w:color="000000" w:sz="4" w:space="0"/>
            </w:tcBorders>
            <w:vAlign w:val="center"/>
          </w:tcPr>
          <w:p>
            <w:pPr>
              <w:widowControl/>
              <w:jc w:val="center"/>
              <w:textAlignment w:val="center"/>
              <w:rPr>
                <w:rFonts w:hint="default" w:ascii="宋体" w:hAnsi="宋体" w:cs="宋体"/>
                <w:sz w:val="22"/>
                <w:szCs w:val="22"/>
                <w:highlight w:val="none"/>
                <w:lang w:val="en-US" w:eastAsia="zh-CN"/>
              </w:rPr>
            </w:pPr>
            <w:r>
              <w:rPr>
                <w:rFonts w:hint="eastAsia" w:ascii="宋体" w:hAnsi="宋体" w:cs="宋体"/>
                <w:sz w:val="22"/>
                <w:szCs w:val="22"/>
                <w:highlight w:val="none"/>
                <w:lang w:val="en-US" w:eastAsia="zh-CN"/>
              </w:rPr>
              <w:t>9</w:t>
            </w:r>
          </w:p>
        </w:tc>
        <w:tc>
          <w:tcPr>
            <w:tcW w:w="87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kern w:val="0"/>
                <w:sz w:val="22"/>
                <w:szCs w:val="22"/>
                <w:lang w:bidi="ar"/>
              </w:rPr>
            </w:pPr>
          </w:p>
        </w:tc>
        <w:tc>
          <w:tcPr>
            <w:tcW w:w="807"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sz w:val="22"/>
                <w:szCs w:val="22"/>
              </w:rPr>
            </w:pPr>
          </w:p>
        </w:tc>
      </w:tr>
      <w:tr>
        <w:tblPrEx>
          <w:tblCellMar>
            <w:top w:w="0" w:type="dxa"/>
            <w:left w:w="108" w:type="dxa"/>
            <w:bottom w:w="0" w:type="dxa"/>
            <w:right w:w="108" w:type="dxa"/>
          </w:tblCellMar>
        </w:tblPrEx>
        <w:trPr>
          <w:trHeight w:val="345" w:hRule="atLeast"/>
          <w:jc w:val="center"/>
        </w:trPr>
        <w:tc>
          <w:tcPr>
            <w:tcW w:w="9702" w:type="dxa"/>
            <w:gridSpan w:val="6"/>
            <w:tcBorders>
              <w:top w:val="single" w:color="000000" w:sz="4" w:space="0"/>
              <w:left w:val="single" w:color="000000" w:sz="4" w:space="0"/>
              <w:bottom w:val="single" w:color="000000" w:sz="4" w:space="0"/>
              <w:right w:val="single" w:color="000000" w:sz="4" w:space="0"/>
            </w:tcBorders>
            <w:shd w:val="clear" w:color="auto" w:fill="D9D9D9"/>
            <w:vAlign w:val="center"/>
          </w:tcPr>
          <w:p>
            <w:pPr>
              <w:widowControl/>
              <w:jc w:val="center"/>
              <w:textAlignment w:val="center"/>
              <w:rPr>
                <w:rFonts w:ascii="宋体" w:hAnsi="宋体" w:cs="宋体"/>
                <w:sz w:val="22"/>
                <w:szCs w:val="22"/>
              </w:rPr>
            </w:pPr>
            <w:r>
              <w:rPr>
                <w:rFonts w:hint="eastAsia" w:ascii="宋体" w:hAnsi="宋体" w:cs="宋体"/>
                <w:b/>
                <w:bCs/>
                <w:kern w:val="0"/>
                <w:sz w:val="22"/>
                <w:szCs w:val="22"/>
                <w:lang w:bidi="ar"/>
              </w:rPr>
              <w:t>三、技术部分（</w:t>
            </w:r>
            <w:r>
              <w:rPr>
                <w:rFonts w:hint="eastAsia" w:ascii="宋体" w:hAnsi="宋体" w:cs="宋体"/>
                <w:b/>
                <w:bCs/>
                <w:kern w:val="0"/>
                <w:sz w:val="22"/>
                <w:szCs w:val="22"/>
                <w:highlight w:val="none"/>
                <w:lang w:val="en-US" w:eastAsia="zh-CN" w:bidi="ar"/>
              </w:rPr>
              <w:t>36</w:t>
            </w:r>
            <w:r>
              <w:rPr>
                <w:rFonts w:hint="eastAsia" w:ascii="宋体" w:hAnsi="宋体" w:cs="宋体"/>
                <w:b/>
                <w:bCs/>
                <w:kern w:val="0"/>
                <w:sz w:val="22"/>
                <w:szCs w:val="22"/>
                <w:lang w:bidi="ar"/>
              </w:rPr>
              <w:t>分）</w:t>
            </w:r>
          </w:p>
        </w:tc>
      </w:tr>
      <w:tr>
        <w:tblPrEx>
          <w:tblCellMar>
            <w:top w:w="0" w:type="dxa"/>
            <w:left w:w="108" w:type="dxa"/>
            <w:bottom w:w="0" w:type="dxa"/>
            <w:right w:w="108" w:type="dxa"/>
          </w:tblCellMar>
        </w:tblPrEx>
        <w:trPr>
          <w:trHeight w:val="491" w:hRule="atLeast"/>
          <w:jc w:val="center"/>
        </w:trPr>
        <w:tc>
          <w:tcPr>
            <w:tcW w:w="71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 w:val="22"/>
                <w:szCs w:val="22"/>
              </w:rPr>
            </w:pPr>
            <w:r>
              <w:rPr>
                <w:rFonts w:hint="eastAsia" w:ascii="宋体" w:hAnsi="宋体" w:cs="宋体"/>
                <w:kern w:val="0"/>
                <w:sz w:val="22"/>
                <w:szCs w:val="22"/>
                <w:lang w:bidi="ar"/>
              </w:rPr>
              <w:t>序号</w:t>
            </w:r>
          </w:p>
        </w:tc>
        <w:tc>
          <w:tcPr>
            <w:tcW w:w="791" w:type="dxa"/>
            <w:tcBorders>
              <w:top w:val="single" w:color="000000" w:sz="4" w:space="0"/>
              <w:left w:val="single" w:color="000000" w:sz="4" w:space="0"/>
              <w:bottom w:val="single" w:color="auto" w:sz="4" w:space="0"/>
              <w:right w:val="single" w:color="000000" w:sz="4" w:space="0"/>
            </w:tcBorders>
            <w:vAlign w:val="center"/>
          </w:tcPr>
          <w:p>
            <w:pPr>
              <w:widowControl/>
              <w:jc w:val="center"/>
              <w:textAlignment w:val="center"/>
              <w:rPr>
                <w:rFonts w:ascii="宋体" w:hAnsi="宋体" w:cs="宋体"/>
                <w:sz w:val="22"/>
                <w:szCs w:val="22"/>
              </w:rPr>
            </w:pPr>
            <w:r>
              <w:rPr>
                <w:rFonts w:hint="eastAsia" w:ascii="宋体" w:hAnsi="宋体" w:cs="宋体"/>
                <w:kern w:val="0"/>
                <w:sz w:val="22"/>
                <w:szCs w:val="22"/>
                <w:lang w:bidi="ar"/>
              </w:rPr>
              <w:t>内容</w:t>
            </w:r>
          </w:p>
        </w:tc>
        <w:tc>
          <w:tcPr>
            <w:tcW w:w="5836" w:type="dxa"/>
            <w:tcBorders>
              <w:top w:val="single" w:color="000000" w:sz="4" w:space="0"/>
              <w:left w:val="single" w:color="000000" w:sz="4" w:space="0"/>
              <w:bottom w:val="single" w:color="auto" w:sz="4" w:space="0"/>
              <w:right w:val="single" w:color="000000" w:sz="4" w:space="0"/>
            </w:tcBorders>
            <w:vAlign w:val="center"/>
          </w:tcPr>
          <w:p>
            <w:pPr>
              <w:widowControl/>
              <w:jc w:val="center"/>
              <w:textAlignment w:val="center"/>
              <w:rPr>
                <w:rFonts w:ascii="宋体" w:hAnsi="宋体" w:cs="宋体"/>
                <w:sz w:val="22"/>
                <w:szCs w:val="22"/>
              </w:rPr>
            </w:pPr>
            <w:r>
              <w:rPr>
                <w:rFonts w:hint="eastAsia" w:ascii="宋体" w:hAnsi="宋体" w:cs="宋体"/>
                <w:kern w:val="0"/>
                <w:sz w:val="22"/>
                <w:szCs w:val="22"/>
                <w:lang w:bidi="ar"/>
              </w:rPr>
              <w:t>评分规则</w:t>
            </w:r>
          </w:p>
        </w:tc>
        <w:tc>
          <w:tcPr>
            <w:tcW w:w="682" w:type="dxa"/>
            <w:tcBorders>
              <w:top w:val="single" w:color="000000" w:sz="4" w:space="0"/>
              <w:left w:val="single" w:color="000000" w:sz="4" w:space="0"/>
              <w:bottom w:val="single" w:color="auto" w:sz="4" w:space="0"/>
              <w:right w:val="single" w:color="000000" w:sz="4" w:space="0"/>
            </w:tcBorders>
            <w:vAlign w:val="center"/>
          </w:tcPr>
          <w:p>
            <w:pPr>
              <w:widowControl/>
              <w:jc w:val="center"/>
              <w:textAlignment w:val="center"/>
              <w:rPr>
                <w:rFonts w:ascii="宋体" w:hAnsi="宋体" w:cs="宋体"/>
                <w:sz w:val="22"/>
                <w:szCs w:val="22"/>
              </w:rPr>
            </w:pPr>
            <w:r>
              <w:rPr>
                <w:rFonts w:hint="eastAsia" w:ascii="宋体" w:hAnsi="宋体" w:cs="宋体"/>
                <w:kern w:val="0"/>
                <w:sz w:val="22"/>
                <w:szCs w:val="22"/>
                <w:lang w:bidi="ar"/>
              </w:rPr>
              <w:t>分值</w:t>
            </w:r>
          </w:p>
        </w:tc>
        <w:tc>
          <w:tcPr>
            <w:tcW w:w="873" w:type="dxa"/>
            <w:tcBorders>
              <w:top w:val="single" w:color="000000" w:sz="4" w:space="0"/>
              <w:left w:val="single" w:color="000000" w:sz="4" w:space="0"/>
              <w:bottom w:val="single" w:color="auto" w:sz="4" w:space="0"/>
              <w:right w:val="single" w:color="000000" w:sz="4" w:space="0"/>
            </w:tcBorders>
            <w:vAlign w:val="center"/>
          </w:tcPr>
          <w:p>
            <w:pPr>
              <w:widowControl/>
              <w:jc w:val="center"/>
              <w:textAlignment w:val="center"/>
              <w:rPr>
                <w:rFonts w:ascii="宋体" w:hAnsi="宋体" w:cs="宋体"/>
                <w:sz w:val="22"/>
                <w:szCs w:val="22"/>
              </w:rPr>
            </w:pPr>
            <w:r>
              <w:rPr>
                <w:rFonts w:hint="eastAsia" w:ascii="宋体" w:hAnsi="宋体" w:cs="宋体"/>
                <w:kern w:val="0"/>
                <w:sz w:val="22"/>
                <w:szCs w:val="22"/>
                <w:lang w:bidi="ar"/>
              </w:rPr>
              <w:t>评分方式</w:t>
            </w:r>
          </w:p>
        </w:tc>
        <w:tc>
          <w:tcPr>
            <w:tcW w:w="807" w:type="dxa"/>
            <w:tcBorders>
              <w:top w:val="single" w:color="000000" w:sz="4" w:space="0"/>
              <w:left w:val="single" w:color="000000" w:sz="4" w:space="0"/>
              <w:bottom w:val="single" w:color="auto" w:sz="4" w:space="0"/>
              <w:right w:val="single" w:color="000000" w:sz="4" w:space="0"/>
            </w:tcBorders>
            <w:vAlign w:val="center"/>
          </w:tcPr>
          <w:p>
            <w:pPr>
              <w:widowControl/>
              <w:jc w:val="center"/>
              <w:textAlignment w:val="center"/>
              <w:rPr>
                <w:rFonts w:ascii="宋体" w:hAnsi="宋体" w:cs="宋体"/>
                <w:sz w:val="22"/>
                <w:szCs w:val="22"/>
              </w:rPr>
            </w:pPr>
            <w:r>
              <w:rPr>
                <w:rFonts w:hint="eastAsia" w:ascii="宋体" w:hAnsi="宋体" w:cs="宋体"/>
                <w:kern w:val="0"/>
                <w:sz w:val="22"/>
                <w:szCs w:val="22"/>
                <w:lang w:bidi="ar"/>
              </w:rPr>
              <w:t>得分</w:t>
            </w:r>
          </w:p>
        </w:tc>
      </w:tr>
      <w:tr>
        <w:tblPrEx>
          <w:tblCellMar>
            <w:top w:w="0" w:type="dxa"/>
            <w:left w:w="108" w:type="dxa"/>
            <w:bottom w:w="0" w:type="dxa"/>
            <w:right w:w="108" w:type="dxa"/>
          </w:tblCellMar>
        </w:tblPrEx>
        <w:trPr>
          <w:trHeight w:val="509" w:hRule="atLeast"/>
          <w:jc w:val="center"/>
        </w:trPr>
        <w:tc>
          <w:tcPr>
            <w:tcW w:w="713" w:type="dxa"/>
            <w:tcBorders>
              <w:top w:val="single" w:color="000000" w:sz="4" w:space="0"/>
              <w:left w:val="single" w:color="000000" w:sz="4" w:space="0"/>
              <w:bottom w:val="single" w:color="000000" w:sz="4" w:space="0"/>
              <w:right w:val="single" w:color="auto" w:sz="4" w:space="0"/>
            </w:tcBorders>
            <w:vAlign w:val="center"/>
          </w:tcPr>
          <w:p>
            <w:pPr>
              <w:widowControl/>
              <w:textAlignment w:val="center"/>
              <w:rPr>
                <w:rFonts w:hint="eastAsia" w:ascii="宋体" w:hAnsi="宋体" w:cs="宋体"/>
                <w:szCs w:val="21"/>
                <w:lang w:eastAsia="zh-CN"/>
              </w:rPr>
            </w:pPr>
            <w:r>
              <w:rPr>
                <w:rFonts w:hint="eastAsia" w:ascii="宋体" w:hAnsi="宋体" w:cs="宋体"/>
                <w:szCs w:val="21"/>
                <w:lang w:val="en-US" w:eastAsia="zh-CN"/>
              </w:rPr>
              <w:t>1</w:t>
            </w:r>
          </w:p>
        </w:tc>
        <w:tc>
          <w:tcPr>
            <w:tcW w:w="791" w:type="dxa"/>
            <w:tcBorders>
              <w:top w:val="single" w:color="auto" w:sz="4" w:space="0"/>
              <w:left w:val="single" w:color="auto" w:sz="4" w:space="0"/>
              <w:bottom w:val="single" w:color="auto" w:sz="4" w:space="0"/>
              <w:right w:val="nil"/>
            </w:tcBorders>
            <w:vAlign w:val="center"/>
          </w:tcPr>
          <w:p>
            <w:pPr>
              <w:widowControl/>
              <w:textAlignment w:val="center"/>
              <w:rPr>
                <w:rFonts w:hint="eastAsia" w:ascii="宋体" w:hAnsi="宋体" w:cs="宋体"/>
                <w:szCs w:val="21"/>
              </w:rPr>
            </w:pPr>
            <w:r>
              <w:rPr>
                <w:rFonts w:hint="eastAsia" w:ascii="宋体" w:hAnsi="宋体" w:cs="宋体"/>
                <w:szCs w:val="21"/>
              </w:rPr>
              <w:t>对项目的整体理解</w:t>
            </w:r>
          </w:p>
        </w:tc>
        <w:tc>
          <w:tcPr>
            <w:tcW w:w="5836" w:type="dxa"/>
            <w:tcBorders>
              <w:top w:val="single" w:color="auto" w:sz="4" w:space="0"/>
              <w:left w:val="single" w:color="000000" w:sz="4" w:space="0"/>
              <w:bottom w:val="single" w:color="auto" w:sz="4" w:space="0"/>
              <w:right w:val="single" w:color="auto" w:sz="4" w:space="0"/>
            </w:tcBorders>
            <w:vAlign w:val="center"/>
          </w:tcPr>
          <w:p>
            <w:pPr>
              <w:widowControl/>
              <w:textAlignment w:val="center"/>
              <w:rPr>
                <w:rFonts w:hint="eastAsia" w:ascii="宋体" w:hAnsi="宋体" w:cs="宋体"/>
                <w:b/>
                <w:bCs/>
                <w:szCs w:val="21"/>
                <w:lang w:val="en-US" w:eastAsia="zh-CN"/>
              </w:rPr>
            </w:pPr>
            <w:r>
              <w:rPr>
                <w:rFonts w:hint="eastAsia" w:ascii="宋体" w:hAnsi="宋体" w:cs="宋体"/>
                <w:b/>
                <w:bCs/>
                <w:szCs w:val="21"/>
                <w:lang w:eastAsia="zh-CN"/>
              </w:rPr>
              <w:t>评审</w:t>
            </w:r>
            <w:r>
              <w:rPr>
                <w:rFonts w:hint="eastAsia" w:ascii="宋体" w:hAnsi="宋体" w:cs="宋体"/>
                <w:b/>
                <w:bCs/>
                <w:szCs w:val="21"/>
                <w:lang w:val="en-US" w:eastAsia="zh-CN"/>
              </w:rPr>
              <w:t>内容：</w:t>
            </w:r>
          </w:p>
          <w:p>
            <w:pPr>
              <w:widowControl/>
              <w:ind w:firstLine="420" w:firstLineChars="200"/>
              <w:textAlignment w:val="center"/>
              <w:rPr>
                <w:rFonts w:ascii="宋体" w:hAnsi="宋体" w:cs="宋体"/>
                <w:szCs w:val="21"/>
              </w:rPr>
            </w:pPr>
            <w:r>
              <w:rPr>
                <w:rFonts w:hint="eastAsia" w:ascii="宋体" w:hAnsi="宋体" w:cs="宋体"/>
                <w:szCs w:val="21"/>
              </w:rPr>
              <w:t>考察对项目需求、项目目标、工作内容是否有完整的理解，进行横向综合比较。包含但不限于以下内容：</w:t>
            </w:r>
          </w:p>
          <w:p>
            <w:pPr>
              <w:widowControl/>
              <w:textAlignment w:val="center"/>
              <w:rPr>
                <w:rFonts w:ascii="宋体" w:hAnsi="宋体" w:cs="宋体"/>
                <w:szCs w:val="21"/>
              </w:rPr>
            </w:pPr>
            <w:r>
              <w:rPr>
                <w:rFonts w:hint="eastAsia" w:ascii="宋体" w:hAnsi="宋体" w:cs="宋体"/>
                <w:szCs w:val="21"/>
              </w:rPr>
              <w:t>1.对背景的理解；</w:t>
            </w:r>
          </w:p>
          <w:p>
            <w:pPr>
              <w:widowControl/>
              <w:textAlignment w:val="center"/>
              <w:rPr>
                <w:rFonts w:ascii="宋体" w:hAnsi="宋体" w:cs="宋体"/>
                <w:szCs w:val="21"/>
              </w:rPr>
            </w:pPr>
            <w:r>
              <w:rPr>
                <w:rFonts w:hint="eastAsia" w:ascii="宋体" w:hAnsi="宋体" w:cs="宋体"/>
                <w:szCs w:val="21"/>
              </w:rPr>
              <w:t>2.对项目需求及目标解读；</w:t>
            </w:r>
          </w:p>
          <w:p>
            <w:pPr>
              <w:widowControl/>
              <w:textAlignment w:val="center"/>
              <w:rPr>
                <w:rFonts w:ascii="宋体" w:hAnsi="宋体" w:cs="宋体"/>
                <w:szCs w:val="21"/>
              </w:rPr>
            </w:pPr>
            <w:r>
              <w:rPr>
                <w:rFonts w:hint="eastAsia" w:ascii="宋体" w:hAnsi="宋体" w:cs="宋体"/>
                <w:szCs w:val="21"/>
              </w:rPr>
              <w:t>3.对工作内容整体解读。</w:t>
            </w:r>
          </w:p>
          <w:p>
            <w:pPr>
              <w:widowControl/>
              <w:textAlignment w:val="center"/>
              <w:rPr>
                <w:rFonts w:hint="eastAsia" w:ascii="宋体" w:hAnsi="宋体" w:cs="宋体"/>
                <w:b/>
                <w:bCs/>
                <w:szCs w:val="21"/>
                <w:lang w:eastAsia="zh-CN"/>
              </w:rPr>
            </w:pPr>
            <w:r>
              <w:rPr>
                <w:rFonts w:hint="eastAsia" w:ascii="宋体" w:hAnsi="宋体" w:cs="宋体"/>
                <w:b/>
                <w:bCs/>
                <w:szCs w:val="21"/>
                <w:lang w:eastAsia="zh-CN"/>
              </w:rPr>
              <w:t>评分标准：</w:t>
            </w:r>
          </w:p>
          <w:p>
            <w:pPr>
              <w:widowControl/>
              <w:textAlignment w:val="center"/>
              <w:rPr>
                <w:rFonts w:ascii="宋体" w:hAnsi="宋体" w:cs="宋体"/>
                <w:szCs w:val="21"/>
              </w:rPr>
            </w:pPr>
            <w:r>
              <w:rPr>
                <w:rFonts w:hint="eastAsia" w:ascii="宋体" w:hAnsi="宋体" w:cs="宋体"/>
                <w:szCs w:val="21"/>
              </w:rPr>
              <w:t>满足以上三项</w:t>
            </w:r>
            <w:r>
              <w:rPr>
                <w:rFonts w:hint="eastAsia" w:ascii="宋体" w:hAnsi="宋体" w:cs="宋体"/>
                <w:szCs w:val="21"/>
                <w:highlight w:val="none"/>
              </w:rPr>
              <w:t>内容得</w:t>
            </w:r>
            <w:r>
              <w:rPr>
                <w:rFonts w:hint="eastAsia" w:ascii="宋体" w:hAnsi="宋体" w:cs="宋体"/>
                <w:szCs w:val="21"/>
                <w:highlight w:val="none"/>
                <w:lang w:val="en-US" w:eastAsia="zh-CN"/>
              </w:rPr>
              <w:t>6</w:t>
            </w:r>
            <w:r>
              <w:rPr>
                <w:rFonts w:hint="eastAsia" w:ascii="宋体" w:hAnsi="宋体" w:cs="宋体"/>
                <w:szCs w:val="21"/>
                <w:highlight w:val="none"/>
              </w:rPr>
              <w:t>分，满足任意两项内容得</w:t>
            </w:r>
            <w:r>
              <w:rPr>
                <w:rFonts w:hint="eastAsia" w:ascii="宋体" w:hAnsi="宋体" w:cs="宋体"/>
                <w:szCs w:val="21"/>
                <w:highlight w:val="none"/>
                <w:lang w:val="en-US" w:eastAsia="zh-CN"/>
              </w:rPr>
              <w:t>4</w:t>
            </w:r>
            <w:r>
              <w:rPr>
                <w:rFonts w:hint="eastAsia" w:ascii="宋体" w:hAnsi="宋体" w:cs="宋体"/>
                <w:szCs w:val="21"/>
                <w:highlight w:val="none"/>
              </w:rPr>
              <w:t>分，满足任意一项内容得</w:t>
            </w:r>
            <w:r>
              <w:rPr>
                <w:rFonts w:hint="eastAsia" w:ascii="宋体" w:hAnsi="宋体" w:cs="宋体"/>
                <w:szCs w:val="21"/>
                <w:highlight w:val="none"/>
                <w:lang w:val="en-US" w:eastAsia="zh-CN"/>
              </w:rPr>
              <w:t>2</w:t>
            </w:r>
            <w:r>
              <w:rPr>
                <w:rFonts w:hint="eastAsia" w:ascii="宋体" w:hAnsi="宋体" w:cs="宋体"/>
                <w:szCs w:val="21"/>
                <w:highlight w:val="none"/>
              </w:rPr>
              <w:t>分；在此基础上，对投标人响应情</w:t>
            </w:r>
            <w:r>
              <w:rPr>
                <w:rFonts w:hint="eastAsia" w:ascii="宋体" w:hAnsi="宋体" w:cs="宋体"/>
                <w:szCs w:val="21"/>
              </w:rPr>
              <w:t>况进行分档评分：</w:t>
            </w:r>
          </w:p>
          <w:p>
            <w:pPr>
              <w:widowControl/>
              <w:textAlignment w:val="center"/>
              <w:rPr>
                <w:rFonts w:ascii="宋体" w:hAnsi="宋体" w:cs="宋体"/>
                <w:szCs w:val="21"/>
                <w:highlight w:val="none"/>
              </w:rPr>
            </w:pPr>
            <w:r>
              <w:rPr>
                <w:rFonts w:hint="eastAsia" w:ascii="宋体" w:hAnsi="宋体" w:cs="宋体"/>
                <w:szCs w:val="21"/>
              </w:rPr>
              <w:t>1.优评分标准：理解准确到位，概括性强加</w:t>
            </w:r>
            <w:r>
              <w:rPr>
                <w:rFonts w:hint="eastAsia" w:ascii="宋体" w:hAnsi="宋体" w:cs="宋体"/>
                <w:szCs w:val="21"/>
                <w:highlight w:val="none"/>
                <w:lang w:val="en-US" w:eastAsia="zh-CN"/>
              </w:rPr>
              <w:t>8</w:t>
            </w:r>
            <w:r>
              <w:rPr>
                <w:rFonts w:hint="eastAsia" w:ascii="宋体" w:hAnsi="宋体" w:cs="宋体"/>
                <w:szCs w:val="21"/>
                <w:highlight w:val="none"/>
              </w:rPr>
              <w:t>分。</w:t>
            </w:r>
          </w:p>
          <w:p>
            <w:pPr>
              <w:widowControl/>
              <w:textAlignment w:val="center"/>
              <w:rPr>
                <w:rFonts w:ascii="宋体" w:hAnsi="宋体" w:cs="宋体"/>
                <w:szCs w:val="21"/>
                <w:highlight w:val="none"/>
              </w:rPr>
            </w:pPr>
            <w:r>
              <w:rPr>
                <w:rFonts w:hint="eastAsia" w:ascii="宋体" w:hAnsi="宋体" w:cs="宋体"/>
                <w:szCs w:val="21"/>
                <w:highlight w:val="none"/>
              </w:rPr>
              <w:t>2.良评分标准：理解到位，具有一定概括性，加</w:t>
            </w:r>
            <w:r>
              <w:rPr>
                <w:rFonts w:hint="eastAsia" w:ascii="宋体" w:hAnsi="宋体" w:cs="宋体"/>
                <w:szCs w:val="21"/>
                <w:highlight w:val="none"/>
                <w:lang w:val="en-US" w:eastAsia="zh-CN"/>
              </w:rPr>
              <w:t>5</w:t>
            </w:r>
            <w:r>
              <w:rPr>
                <w:rFonts w:hint="eastAsia" w:ascii="宋体" w:hAnsi="宋体" w:cs="宋体"/>
                <w:szCs w:val="21"/>
                <w:highlight w:val="none"/>
              </w:rPr>
              <w:t>分。</w:t>
            </w:r>
          </w:p>
          <w:p>
            <w:pPr>
              <w:widowControl/>
              <w:textAlignment w:val="center"/>
              <w:rPr>
                <w:rFonts w:ascii="宋体" w:hAnsi="宋体" w:cs="宋体"/>
                <w:szCs w:val="21"/>
              </w:rPr>
            </w:pPr>
            <w:r>
              <w:rPr>
                <w:rFonts w:hint="eastAsia" w:ascii="宋体" w:hAnsi="宋体" w:cs="宋体"/>
                <w:szCs w:val="21"/>
                <w:highlight w:val="none"/>
              </w:rPr>
              <w:t>3.中评分标准：理解有缺漏但基本到位，概括性低，加</w:t>
            </w:r>
            <w:r>
              <w:rPr>
                <w:rFonts w:hint="eastAsia" w:ascii="宋体" w:hAnsi="宋体" w:cs="宋体"/>
                <w:szCs w:val="21"/>
                <w:highlight w:val="none"/>
                <w:lang w:val="en-US" w:eastAsia="zh-CN"/>
              </w:rPr>
              <w:t>2</w:t>
            </w:r>
            <w:r>
              <w:rPr>
                <w:rFonts w:hint="eastAsia" w:ascii="宋体" w:hAnsi="宋体" w:cs="宋体"/>
                <w:szCs w:val="21"/>
              </w:rPr>
              <w:t>分。</w:t>
            </w:r>
          </w:p>
          <w:p>
            <w:pPr>
              <w:widowControl/>
              <w:textAlignment w:val="center"/>
              <w:rPr>
                <w:rFonts w:ascii="宋体" w:hAnsi="宋体" w:cs="宋体"/>
                <w:szCs w:val="21"/>
              </w:rPr>
            </w:pPr>
            <w:r>
              <w:rPr>
                <w:rFonts w:hint="eastAsia" w:ascii="宋体" w:hAnsi="宋体" w:cs="宋体"/>
                <w:szCs w:val="21"/>
              </w:rPr>
              <w:t>4.差评分标准：理解有严重缺漏，无概括性，不加分。</w:t>
            </w:r>
          </w:p>
        </w:tc>
        <w:tc>
          <w:tcPr>
            <w:tcW w:w="682" w:type="dxa"/>
            <w:tcBorders>
              <w:top w:val="single" w:color="auto" w:sz="4" w:space="0"/>
              <w:left w:val="single" w:color="auto" w:sz="4" w:space="0"/>
              <w:bottom w:val="single" w:color="auto" w:sz="4" w:space="0"/>
              <w:right w:val="single" w:color="000000" w:sz="4" w:space="0"/>
            </w:tcBorders>
            <w:vAlign w:val="center"/>
          </w:tcPr>
          <w:p>
            <w:pPr>
              <w:widowControl/>
              <w:jc w:val="center"/>
              <w:textAlignment w:val="center"/>
              <w:rPr>
                <w:rFonts w:hint="default" w:ascii="宋体" w:hAnsi="宋体" w:eastAsia="宋体" w:cs="宋体"/>
                <w:sz w:val="22"/>
                <w:szCs w:val="22"/>
                <w:lang w:val="en-US" w:eastAsia="zh-CN"/>
              </w:rPr>
            </w:pPr>
            <w:r>
              <w:rPr>
                <w:rFonts w:hint="eastAsia" w:ascii="宋体" w:hAnsi="宋体" w:cs="宋体"/>
                <w:sz w:val="22"/>
                <w:szCs w:val="22"/>
                <w:highlight w:val="none"/>
                <w:lang w:val="en-US" w:eastAsia="zh-CN"/>
              </w:rPr>
              <w:t>14</w:t>
            </w:r>
          </w:p>
        </w:tc>
        <w:tc>
          <w:tcPr>
            <w:tcW w:w="873" w:type="dxa"/>
            <w:tcBorders>
              <w:top w:val="single" w:color="auto" w:sz="4" w:space="0"/>
              <w:left w:val="single" w:color="000000" w:sz="4" w:space="0"/>
              <w:bottom w:val="single" w:color="auto" w:sz="4" w:space="0"/>
              <w:right w:val="single" w:color="000000" w:sz="4" w:space="0"/>
            </w:tcBorders>
            <w:vAlign w:val="center"/>
          </w:tcPr>
          <w:p>
            <w:pPr>
              <w:widowControl/>
              <w:jc w:val="center"/>
              <w:textAlignment w:val="center"/>
              <w:rPr>
                <w:rFonts w:ascii="宋体" w:hAnsi="宋体" w:cs="宋体"/>
                <w:sz w:val="22"/>
                <w:szCs w:val="22"/>
              </w:rPr>
            </w:pPr>
            <w:r>
              <w:rPr>
                <w:rFonts w:hint="eastAsia" w:ascii="宋体" w:hAnsi="宋体" w:cs="宋体"/>
                <w:kern w:val="0"/>
                <w:sz w:val="22"/>
                <w:szCs w:val="22"/>
                <w:lang w:bidi="ar"/>
              </w:rPr>
              <w:t>评审委员打分</w:t>
            </w:r>
          </w:p>
        </w:tc>
        <w:tc>
          <w:tcPr>
            <w:tcW w:w="807" w:type="dxa"/>
            <w:tcBorders>
              <w:top w:val="single" w:color="auto" w:sz="4" w:space="0"/>
              <w:left w:val="single" w:color="000000" w:sz="4" w:space="0"/>
              <w:bottom w:val="single" w:color="auto" w:sz="4" w:space="0"/>
              <w:right w:val="single" w:color="auto" w:sz="4" w:space="0"/>
            </w:tcBorders>
            <w:vAlign w:val="center"/>
          </w:tcPr>
          <w:p>
            <w:pPr>
              <w:jc w:val="center"/>
              <w:rPr>
                <w:rFonts w:ascii="宋体" w:hAnsi="宋体" w:cs="宋体"/>
                <w:sz w:val="22"/>
                <w:szCs w:val="22"/>
              </w:rPr>
            </w:pPr>
          </w:p>
        </w:tc>
      </w:tr>
      <w:tr>
        <w:tblPrEx>
          <w:tblCellMar>
            <w:top w:w="0" w:type="dxa"/>
            <w:left w:w="108" w:type="dxa"/>
            <w:bottom w:w="0" w:type="dxa"/>
            <w:right w:w="108" w:type="dxa"/>
          </w:tblCellMar>
        </w:tblPrEx>
        <w:trPr>
          <w:trHeight w:val="1507" w:hRule="atLeast"/>
          <w:jc w:val="center"/>
        </w:trPr>
        <w:tc>
          <w:tcPr>
            <w:tcW w:w="713" w:type="dxa"/>
            <w:tcBorders>
              <w:top w:val="single" w:color="000000" w:sz="4" w:space="0"/>
              <w:left w:val="single" w:color="000000" w:sz="4" w:space="0"/>
              <w:bottom w:val="single" w:color="auto" w:sz="4" w:space="0"/>
              <w:right w:val="single" w:color="000000" w:sz="4" w:space="0"/>
            </w:tcBorders>
            <w:vAlign w:val="center"/>
          </w:tcPr>
          <w:p>
            <w:pPr>
              <w:pStyle w:val="11"/>
              <w:rPr>
                <w:rFonts w:hint="eastAsia" w:ascii="Times New Roman" w:hAnsi="Times New Roman" w:eastAsia="宋体" w:cs="Times New Roman"/>
                <w:sz w:val="21"/>
                <w:szCs w:val="24"/>
                <w:lang w:eastAsia="zh-CN"/>
              </w:rPr>
            </w:pPr>
            <w:r>
              <w:rPr>
                <w:rFonts w:hint="eastAsia" w:ascii="Times New Roman" w:hAnsi="Times New Roman" w:cs="Times New Roman"/>
                <w:kern w:val="2"/>
                <w:sz w:val="21"/>
                <w:szCs w:val="24"/>
                <w:lang w:val="en-US" w:eastAsia="zh-CN" w:bidi="ar"/>
              </w:rPr>
              <w:t>2</w:t>
            </w:r>
          </w:p>
        </w:tc>
        <w:tc>
          <w:tcPr>
            <w:tcW w:w="791" w:type="dxa"/>
            <w:tcBorders>
              <w:top w:val="single" w:color="auto" w:sz="4" w:space="0"/>
              <w:left w:val="single" w:color="000000" w:sz="4" w:space="0"/>
              <w:bottom w:val="single" w:color="auto" w:sz="4" w:space="0"/>
              <w:right w:val="single" w:color="auto" w:sz="4" w:space="0"/>
            </w:tcBorders>
            <w:vAlign w:val="center"/>
          </w:tcPr>
          <w:p>
            <w:pPr>
              <w:pStyle w:val="11"/>
              <w:rPr>
                <w:rFonts w:hint="eastAsia" w:ascii="Times New Roman" w:hAnsi="Times New Roman" w:cs="Times New Roman"/>
                <w:sz w:val="21"/>
                <w:szCs w:val="24"/>
              </w:rPr>
            </w:pPr>
            <w:r>
              <w:rPr>
                <w:rFonts w:hint="eastAsia" w:ascii="Times New Roman" w:hAnsi="Times New Roman" w:cs="Times New Roman"/>
                <w:kern w:val="2"/>
                <w:sz w:val="21"/>
                <w:szCs w:val="24"/>
                <w:lang w:bidi="ar"/>
              </w:rPr>
              <w:t>项目重点难点分析、应对措施及相关的合理化建议</w:t>
            </w:r>
          </w:p>
        </w:tc>
        <w:tc>
          <w:tcPr>
            <w:tcW w:w="5836" w:type="dxa"/>
            <w:tcBorders>
              <w:top w:val="single" w:color="auto" w:sz="4" w:space="0"/>
              <w:left w:val="single" w:color="auto" w:sz="4" w:space="0"/>
              <w:bottom w:val="single" w:color="auto" w:sz="4" w:space="0"/>
              <w:right w:val="single" w:color="auto" w:sz="4" w:space="0"/>
            </w:tcBorders>
            <w:vAlign w:val="center"/>
          </w:tcPr>
          <w:p>
            <w:pPr>
              <w:numPr>
                <w:ilvl w:val="-1"/>
                <w:numId w:val="0"/>
              </w:numPr>
              <w:jc w:val="left"/>
              <w:rPr>
                <w:rFonts w:hint="eastAsia" w:ascii="宋体" w:hAnsi="宋体"/>
                <w:b/>
                <w:bCs/>
                <w:szCs w:val="21"/>
              </w:rPr>
            </w:pPr>
            <w:r>
              <w:rPr>
                <w:rFonts w:hint="eastAsia" w:ascii="宋体" w:hAnsi="宋体"/>
                <w:b/>
                <w:bCs/>
                <w:szCs w:val="21"/>
                <w:lang w:eastAsia="zh-CN"/>
              </w:rPr>
              <w:t>（</w:t>
            </w:r>
            <w:r>
              <w:rPr>
                <w:rFonts w:hint="eastAsia" w:ascii="宋体" w:hAnsi="宋体"/>
                <w:b/>
                <w:bCs/>
                <w:szCs w:val="21"/>
                <w:lang w:val="en-US" w:eastAsia="zh-CN"/>
              </w:rPr>
              <w:t>一</w:t>
            </w:r>
            <w:r>
              <w:rPr>
                <w:rFonts w:hint="eastAsia" w:ascii="宋体" w:hAnsi="宋体"/>
                <w:b/>
                <w:bCs/>
                <w:szCs w:val="21"/>
                <w:lang w:eastAsia="zh-CN"/>
              </w:rPr>
              <w:t>）</w:t>
            </w:r>
            <w:r>
              <w:rPr>
                <w:rFonts w:hint="eastAsia" w:ascii="宋体" w:hAnsi="宋体"/>
                <w:b/>
                <w:bCs/>
                <w:szCs w:val="21"/>
              </w:rPr>
              <w:t>评审内容：</w:t>
            </w:r>
          </w:p>
          <w:p>
            <w:pPr>
              <w:widowControl/>
              <w:jc w:val="left"/>
              <w:textAlignment w:val="auto"/>
              <w:rPr>
                <w:rFonts w:ascii="宋体" w:hAnsi="宋体" w:cs="宋体"/>
                <w:szCs w:val="21"/>
              </w:rPr>
            </w:pPr>
            <w:r>
              <w:rPr>
                <w:rFonts w:hint="eastAsia" w:ascii="宋体" w:hAnsi="宋体" w:cs="宋体"/>
                <w:szCs w:val="21"/>
              </w:rPr>
              <w:t>考察对项目重点难点分析，应对措施及相关的合理化建议情况，进行横向综合比较。包含但不限于以下内容：</w:t>
            </w:r>
          </w:p>
          <w:p>
            <w:pPr>
              <w:widowControl/>
              <w:jc w:val="left"/>
              <w:textAlignment w:val="auto"/>
              <w:rPr>
                <w:rFonts w:ascii="宋体" w:hAnsi="宋体" w:cs="宋体"/>
                <w:szCs w:val="21"/>
              </w:rPr>
            </w:pPr>
            <w:r>
              <w:rPr>
                <w:rFonts w:hint="eastAsia" w:ascii="宋体" w:hAnsi="宋体" w:cs="宋体"/>
                <w:szCs w:val="21"/>
              </w:rPr>
              <w:t>1.分析项目难点、重点情况；</w:t>
            </w:r>
          </w:p>
          <w:p>
            <w:pPr>
              <w:widowControl/>
              <w:jc w:val="left"/>
              <w:textAlignment w:val="auto"/>
              <w:rPr>
                <w:rFonts w:ascii="宋体" w:hAnsi="宋体" w:cs="宋体"/>
                <w:szCs w:val="21"/>
              </w:rPr>
            </w:pPr>
            <w:r>
              <w:rPr>
                <w:rFonts w:hint="eastAsia" w:ascii="宋体" w:hAnsi="宋体" w:cs="宋体"/>
                <w:szCs w:val="21"/>
              </w:rPr>
              <w:t>2.提出应对措施；</w:t>
            </w:r>
          </w:p>
          <w:p>
            <w:pPr>
              <w:widowControl/>
              <w:jc w:val="left"/>
              <w:textAlignment w:val="auto"/>
              <w:rPr>
                <w:rFonts w:ascii="宋体" w:hAnsi="宋体" w:cs="宋体"/>
                <w:szCs w:val="21"/>
              </w:rPr>
            </w:pPr>
            <w:r>
              <w:rPr>
                <w:rFonts w:hint="eastAsia" w:ascii="宋体" w:hAnsi="宋体" w:cs="宋体"/>
                <w:szCs w:val="21"/>
              </w:rPr>
              <w:t>3.对项目进行合理化建议；</w:t>
            </w:r>
          </w:p>
          <w:p>
            <w:pPr>
              <w:widowControl/>
              <w:textAlignment w:val="center"/>
              <w:rPr>
                <w:rFonts w:hint="eastAsia" w:ascii="宋体" w:hAnsi="宋体" w:cs="宋体"/>
                <w:b/>
                <w:bCs/>
                <w:szCs w:val="21"/>
                <w:highlight w:val="none"/>
                <w:lang w:eastAsia="zh-CN"/>
              </w:rPr>
            </w:pPr>
            <w:r>
              <w:rPr>
                <w:rFonts w:hint="eastAsia" w:ascii="宋体" w:hAnsi="宋体" w:cs="宋体"/>
                <w:b/>
                <w:bCs/>
                <w:szCs w:val="21"/>
                <w:lang w:eastAsia="zh-CN"/>
              </w:rPr>
              <w:t>评分标准：</w:t>
            </w:r>
          </w:p>
          <w:p>
            <w:pPr>
              <w:widowControl/>
              <w:jc w:val="left"/>
              <w:textAlignment w:val="auto"/>
              <w:rPr>
                <w:rFonts w:ascii="宋体" w:hAnsi="宋体" w:cs="宋体"/>
                <w:szCs w:val="21"/>
                <w:highlight w:val="none"/>
              </w:rPr>
            </w:pPr>
            <w:r>
              <w:rPr>
                <w:rFonts w:hint="eastAsia" w:ascii="宋体" w:hAnsi="宋体" w:cs="宋体"/>
                <w:szCs w:val="21"/>
                <w:highlight w:val="none"/>
              </w:rPr>
              <w:t>满足以上三项内容得</w:t>
            </w:r>
            <w:r>
              <w:rPr>
                <w:rFonts w:hint="eastAsia" w:ascii="宋体" w:hAnsi="宋体" w:cs="宋体"/>
                <w:szCs w:val="21"/>
                <w:highlight w:val="none"/>
                <w:lang w:val="en-US" w:eastAsia="zh-CN"/>
              </w:rPr>
              <w:t>5</w:t>
            </w:r>
            <w:r>
              <w:rPr>
                <w:rFonts w:hint="eastAsia" w:ascii="宋体" w:hAnsi="宋体" w:cs="宋体"/>
                <w:szCs w:val="21"/>
                <w:highlight w:val="none"/>
              </w:rPr>
              <w:t>分，满足任意两项内容得</w:t>
            </w:r>
            <w:r>
              <w:rPr>
                <w:rFonts w:hint="eastAsia" w:ascii="宋体" w:hAnsi="宋体" w:cs="宋体"/>
                <w:szCs w:val="21"/>
                <w:highlight w:val="none"/>
                <w:lang w:val="en-US" w:eastAsia="zh-CN"/>
              </w:rPr>
              <w:t>3</w:t>
            </w:r>
            <w:r>
              <w:rPr>
                <w:rFonts w:hint="eastAsia" w:ascii="宋体" w:hAnsi="宋体" w:cs="宋体"/>
                <w:szCs w:val="21"/>
                <w:highlight w:val="none"/>
              </w:rPr>
              <w:t>分，满足任意一项内容</w:t>
            </w:r>
            <w:r>
              <w:rPr>
                <w:rFonts w:hint="eastAsia" w:ascii="宋体" w:hAnsi="宋体" w:cs="宋体"/>
                <w:szCs w:val="21"/>
                <w:highlight w:val="none"/>
                <w:lang w:val="en-US" w:eastAsia="zh-CN"/>
              </w:rPr>
              <w:t>1</w:t>
            </w:r>
            <w:r>
              <w:rPr>
                <w:rFonts w:hint="eastAsia" w:ascii="宋体" w:hAnsi="宋体" w:cs="宋体"/>
                <w:szCs w:val="21"/>
                <w:highlight w:val="none"/>
              </w:rPr>
              <w:t>分；在此基础上，对投标人响应情况进行分档评分：</w:t>
            </w:r>
          </w:p>
          <w:p>
            <w:pPr>
              <w:widowControl/>
              <w:jc w:val="left"/>
              <w:textAlignment w:val="auto"/>
              <w:rPr>
                <w:rFonts w:ascii="宋体" w:hAnsi="宋体" w:cs="宋体"/>
                <w:szCs w:val="21"/>
                <w:highlight w:val="none"/>
              </w:rPr>
            </w:pPr>
            <w:r>
              <w:rPr>
                <w:rFonts w:hint="eastAsia" w:ascii="宋体" w:hAnsi="宋体" w:cs="宋体"/>
                <w:szCs w:val="21"/>
                <w:highlight w:val="none"/>
              </w:rPr>
              <w:t>1.优评分标准：分析准确到位，措施合理，建议可操作性强，加</w:t>
            </w:r>
            <w:r>
              <w:rPr>
                <w:rFonts w:hint="eastAsia" w:ascii="宋体" w:hAnsi="宋体" w:cs="宋体"/>
                <w:szCs w:val="21"/>
                <w:highlight w:val="none"/>
                <w:lang w:val="en-US" w:eastAsia="zh-CN"/>
              </w:rPr>
              <w:t>5</w:t>
            </w:r>
            <w:r>
              <w:rPr>
                <w:rFonts w:hint="eastAsia" w:ascii="宋体" w:hAnsi="宋体" w:cs="宋体"/>
                <w:szCs w:val="21"/>
                <w:highlight w:val="none"/>
              </w:rPr>
              <w:t>分。</w:t>
            </w:r>
          </w:p>
          <w:p>
            <w:pPr>
              <w:widowControl/>
              <w:jc w:val="left"/>
              <w:textAlignment w:val="auto"/>
              <w:rPr>
                <w:rFonts w:ascii="宋体" w:hAnsi="宋体" w:cs="宋体"/>
                <w:szCs w:val="21"/>
                <w:highlight w:val="none"/>
              </w:rPr>
            </w:pPr>
            <w:r>
              <w:rPr>
                <w:rFonts w:hint="eastAsia" w:ascii="宋体" w:hAnsi="宋体" w:cs="宋体"/>
                <w:szCs w:val="21"/>
                <w:highlight w:val="none"/>
              </w:rPr>
              <w:t>2.良评分标准：分析到位，措施比较合理，建议可操作性较强，加</w:t>
            </w:r>
            <w:r>
              <w:rPr>
                <w:rFonts w:hint="eastAsia" w:ascii="宋体" w:hAnsi="宋体" w:cs="宋体"/>
                <w:szCs w:val="21"/>
                <w:highlight w:val="none"/>
                <w:lang w:val="en-US" w:eastAsia="zh-CN"/>
              </w:rPr>
              <w:t>3</w:t>
            </w:r>
            <w:r>
              <w:rPr>
                <w:rFonts w:hint="eastAsia" w:ascii="宋体" w:hAnsi="宋体" w:cs="宋体"/>
                <w:szCs w:val="21"/>
                <w:highlight w:val="none"/>
              </w:rPr>
              <w:t>分。</w:t>
            </w:r>
          </w:p>
          <w:p>
            <w:pPr>
              <w:widowControl/>
              <w:jc w:val="left"/>
              <w:textAlignment w:val="auto"/>
              <w:rPr>
                <w:rFonts w:ascii="宋体" w:hAnsi="宋体" w:cs="宋体"/>
                <w:szCs w:val="21"/>
                <w:highlight w:val="none"/>
              </w:rPr>
            </w:pPr>
            <w:r>
              <w:rPr>
                <w:rFonts w:hint="eastAsia" w:ascii="宋体" w:hAnsi="宋体" w:cs="宋体"/>
                <w:szCs w:val="21"/>
                <w:highlight w:val="none"/>
              </w:rPr>
              <w:t>3.中评分标准：分析基本到位，措施基本合理，建议可操作性一般，加</w:t>
            </w:r>
            <w:r>
              <w:rPr>
                <w:rFonts w:hint="eastAsia" w:ascii="宋体" w:hAnsi="宋体" w:cs="宋体"/>
                <w:szCs w:val="21"/>
                <w:highlight w:val="none"/>
                <w:lang w:val="en-US" w:eastAsia="zh-CN"/>
              </w:rPr>
              <w:t>1</w:t>
            </w:r>
            <w:r>
              <w:rPr>
                <w:rFonts w:hint="eastAsia" w:ascii="宋体" w:hAnsi="宋体" w:cs="宋体"/>
                <w:szCs w:val="21"/>
                <w:highlight w:val="none"/>
              </w:rPr>
              <w:t>分。</w:t>
            </w:r>
          </w:p>
          <w:p>
            <w:pPr>
              <w:widowControl/>
              <w:jc w:val="left"/>
              <w:textAlignment w:val="auto"/>
              <w:rPr>
                <w:rFonts w:ascii="宋体" w:hAnsi="宋体" w:cs="宋体"/>
                <w:szCs w:val="21"/>
              </w:rPr>
            </w:pPr>
            <w:r>
              <w:rPr>
                <w:rFonts w:hint="eastAsia" w:ascii="宋体" w:hAnsi="宋体" w:cs="宋体"/>
                <w:szCs w:val="21"/>
              </w:rPr>
              <w:t>4.差评分标准：分析有严重缺漏，措施不合理，建议可操作性差，不加分。</w:t>
            </w:r>
          </w:p>
        </w:tc>
        <w:tc>
          <w:tcPr>
            <w:tcW w:w="682" w:type="dxa"/>
            <w:tcBorders>
              <w:top w:val="single" w:color="000000" w:sz="4" w:space="0"/>
              <w:left w:val="single" w:color="auto" w:sz="4" w:space="0"/>
              <w:bottom w:val="single" w:color="auto" w:sz="4" w:space="0"/>
              <w:right w:val="single" w:color="000000" w:sz="4" w:space="0"/>
            </w:tcBorders>
            <w:vAlign w:val="center"/>
          </w:tcPr>
          <w:p>
            <w:pPr>
              <w:widowControl/>
              <w:jc w:val="center"/>
              <w:textAlignment w:val="center"/>
              <w:rPr>
                <w:rFonts w:hint="default" w:ascii="宋体" w:hAnsi="宋体" w:eastAsia="宋体" w:cs="宋体"/>
                <w:sz w:val="22"/>
                <w:szCs w:val="22"/>
                <w:lang w:val="en-US" w:eastAsia="zh-CN"/>
              </w:rPr>
            </w:pPr>
            <w:r>
              <w:rPr>
                <w:rFonts w:hint="eastAsia" w:ascii="宋体" w:hAnsi="宋体" w:cs="宋体"/>
                <w:sz w:val="22"/>
                <w:szCs w:val="22"/>
                <w:highlight w:val="none"/>
                <w:lang w:val="en-US" w:eastAsia="zh-CN"/>
              </w:rPr>
              <w:t>10</w:t>
            </w:r>
          </w:p>
        </w:tc>
        <w:tc>
          <w:tcPr>
            <w:tcW w:w="873" w:type="dxa"/>
            <w:tcBorders>
              <w:top w:val="single" w:color="000000" w:sz="4" w:space="0"/>
              <w:left w:val="single" w:color="000000" w:sz="4" w:space="0"/>
              <w:bottom w:val="single" w:color="auto" w:sz="4" w:space="0"/>
              <w:right w:val="single" w:color="000000" w:sz="4" w:space="0"/>
            </w:tcBorders>
            <w:vAlign w:val="center"/>
          </w:tcPr>
          <w:p>
            <w:pPr>
              <w:widowControl/>
              <w:jc w:val="center"/>
              <w:textAlignment w:val="center"/>
              <w:rPr>
                <w:rFonts w:ascii="宋体" w:hAnsi="宋体" w:cs="宋体"/>
                <w:sz w:val="22"/>
                <w:szCs w:val="22"/>
              </w:rPr>
            </w:pPr>
            <w:r>
              <w:rPr>
                <w:rFonts w:hint="eastAsia" w:ascii="宋体" w:hAnsi="宋体" w:cs="宋体"/>
                <w:kern w:val="0"/>
                <w:sz w:val="22"/>
                <w:szCs w:val="22"/>
                <w:lang w:bidi="ar"/>
              </w:rPr>
              <w:t>评审委员打分</w:t>
            </w:r>
          </w:p>
        </w:tc>
        <w:tc>
          <w:tcPr>
            <w:tcW w:w="807" w:type="dxa"/>
            <w:tcBorders>
              <w:top w:val="single" w:color="000000" w:sz="4" w:space="0"/>
              <w:left w:val="single" w:color="000000" w:sz="4" w:space="0"/>
              <w:bottom w:val="single" w:color="auto" w:sz="4" w:space="0"/>
              <w:right w:val="single" w:color="000000" w:sz="4" w:space="0"/>
            </w:tcBorders>
            <w:vAlign w:val="center"/>
          </w:tcPr>
          <w:p>
            <w:pPr>
              <w:jc w:val="center"/>
              <w:rPr>
                <w:rFonts w:ascii="宋体" w:hAnsi="宋体" w:cs="宋体"/>
                <w:sz w:val="22"/>
                <w:szCs w:val="22"/>
              </w:rPr>
            </w:pPr>
          </w:p>
        </w:tc>
      </w:tr>
      <w:tr>
        <w:tblPrEx>
          <w:tblCellMar>
            <w:top w:w="0" w:type="dxa"/>
            <w:left w:w="108" w:type="dxa"/>
            <w:bottom w:w="0" w:type="dxa"/>
            <w:right w:w="108" w:type="dxa"/>
          </w:tblCellMar>
        </w:tblPrEx>
        <w:trPr>
          <w:trHeight w:val="90" w:hRule="atLeast"/>
          <w:jc w:val="center"/>
        </w:trPr>
        <w:tc>
          <w:tcPr>
            <w:tcW w:w="713" w:type="dxa"/>
            <w:tcBorders>
              <w:top w:val="single" w:color="000000" w:sz="4" w:space="0"/>
              <w:left w:val="single" w:color="000000" w:sz="4" w:space="0"/>
              <w:bottom w:val="single" w:color="000000" w:sz="4" w:space="0"/>
              <w:right w:val="single" w:color="000000" w:sz="4" w:space="0"/>
            </w:tcBorders>
            <w:vAlign w:val="center"/>
          </w:tcPr>
          <w:p>
            <w:pPr>
              <w:pStyle w:val="11"/>
              <w:rPr>
                <w:rFonts w:hint="eastAsia" w:ascii="Times New Roman" w:hAnsi="Times New Roman" w:eastAsia="宋体" w:cs="Times New Roman"/>
                <w:sz w:val="21"/>
                <w:szCs w:val="24"/>
                <w:lang w:eastAsia="zh-CN"/>
              </w:rPr>
            </w:pPr>
            <w:bookmarkStart w:id="20" w:name="_Toc834"/>
            <w:bookmarkStart w:id="21" w:name="_Hlk28269117"/>
            <w:r>
              <w:rPr>
                <w:rFonts w:hint="eastAsia" w:ascii="Times New Roman" w:hAnsi="Times New Roman" w:cs="Times New Roman"/>
                <w:sz w:val="21"/>
                <w:szCs w:val="24"/>
                <w:lang w:val="en-US" w:eastAsia="zh-CN"/>
              </w:rPr>
              <w:t>3</w:t>
            </w:r>
          </w:p>
        </w:tc>
        <w:tc>
          <w:tcPr>
            <w:tcW w:w="791" w:type="dxa"/>
            <w:tcBorders>
              <w:top w:val="single" w:color="000000" w:sz="4" w:space="0"/>
              <w:left w:val="single" w:color="000000" w:sz="4" w:space="0"/>
              <w:bottom w:val="single" w:color="000000" w:sz="4" w:space="0"/>
              <w:right w:val="single" w:color="auto" w:sz="4" w:space="0"/>
            </w:tcBorders>
            <w:vAlign w:val="center"/>
          </w:tcPr>
          <w:p>
            <w:pPr>
              <w:pStyle w:val="11"/>
              <w:rPr>
                <w:rFonts w:hint="eastAsia" w:ascii="Times New Roman" w:hAnsi="Times New Roman" w:cs="Times New Roman"/>
                <w:szCs w:val="24"/>
              </w:rPr>
            </w:pPr>
            <w:r>
              <w:rPr>
                <w:rFonts w:hint="eastAsia" w:ascii="Times New Roman" w:hAnsi="Times New Roman" w:cs="Times New Roman"/>
                <w:kern w:val="2"/>
                <w:sz w:val="21"/>
                <w:szCs w:val="24"/>
                <w:lang w:bidi="ar"/>
              </w:rPr>
              <w:t>进度计划及质量保证</w:t>
            </w:r>
          </w:p>
        </w:tc>
        <w:tc>
          <w:tcPr>
            <w:tcW w:w="5836" w:type="dxa"/>
            <w:tcBorders>
              <w:top w:val="single" w:color="auto" w:sz="4" w:space="0"/>
              <w:left w:val="single" w:color="auto" w:sz="4" w:space="0"/>
              <w:bottom w:val="single" w:color="auto" w:sz="4" w:space="0"/>
              <w:right w:val="single" w:color="auto" w:sz="4" w:space="0"/>
            </w:tcBorders>
            <w:vAlign w:val="center"/>
          </w:tcPr>
          <w:p>
            <w:pPr>
              <w:pStyle w:val="11"/>
              <w:rPr>
                <w:rFonts w:hint="eastAsia"/>
                <w:lang w:val="en-US" w:eastAsia="zh-CN"/>
              </w:rPr>
            </w:pPr>
            <w:r>
              <w:rPr>
                <w:rFonts w:hint="eastAsia"/>
                <w:b/>
                <w:bCs/>
                <w:lang w:val="en-US" w:eastAsia="zh-CN"/>
              </w:rPr>
              <w:t>评分内容</w:t>
            </w:r>
          </w:p>
          <w:p>
            <w:pPr>
              <w:pStyle w:val="11"/>
              <w:rPr>
                <w:rFonts w:hint="eastAsia"/>
                <w:lang w:val="en-US" w:eastAsia="zh-CN"/>
              </w:rPr>
            </w:pPr>
            <w:r>
              <w:rPr>
                <w:rFonts w:hint="eastAsia"/>
                <w:lang w:val="en-US" w:eastAsia="zh-CN"/>
              </w:rPr>
              <w:t xml:space="preserve">1.进度安排。 </w:t>
            </w:r>
          </w:p>
          <w:p>
            <w:pPr>
              <w:pStyle w:val="11"/>
              <w:rPr>
                <w:rFonts w:hint="eastAsia"/>
                <w:lang w:val="en-US" w:eastAsia="zh-CN"/>
              </w:rPr>
            </w:pPr>
            <w:r>
              <w:rPr>
                <w:rFonts w:hint="eastAsia"/>
                <w:lang w:val="en-US" w:eastAsia="zh-CN"/>
              </w:rPr>
              <w:t xml:space="preserve">2.各阶段工作内容。 </w:t>
            </w:r>
          </w:p>
          <w:p>
            <w:pPr>
              <w:pStyle w:val="11"/>
              <w:rPr>
                <w:rFonts w:hint="eastAsia"/>
                <w:lang w:val="en-US" w:eastAsia="zh-CN"/>
              </w:rPr>
            </w:pPr>
            <w:r>
              <w:rPr>
                <w:rFonts w:hint="eastAsia"/>
                <w:lang w:val="en-US" w:eastAsia="zh-CN"/>
              </w:rPr>
              <w:t xml:space="preserve">3.项目进度保障措施和项目质量保障措施。 </w:t>
            </w:r>
          </w:p>
          <w:p>
            <w:pPr>
              <w:widowControl/>
              <w:textAlignment w:val="center"/>
              <w:rPr>
                <w:rFonts w:hint="eastAsia"/>
                <w:lang w:val="en-US" w:eastAsia="zh-CN"/>
              </w:rPr>
            </w:pPr>
            <w:r>
              <w:rPr>
                <w:rFonts w:hint="eastAsia"/>
                <w:lang w:val="en-US" w:eastAsia="zh-CN"/>
              </w:rPr>
              <w:t>投标文件提供每提供1项上述内容的得</w:t>
            </w:r>
            <w:r>
              <w:rPr>
                <w:rFonts w:hint="eastAsia"/>
                <w:highlight w:val="none"/>
                <w:lang w:val="en-US" w:eastAsia="zh-CN"/>
              </w:rPr>
              <w:t>2分，全部提供的得6</w:t>
            </w:r>
            <w:r>
              <w:rPr>
                <w:rFonts w:hint="eastAsia"/>
                <w:lang w:val="en-US" w:eastAsia="zh-CN"/>
              </w:rPr>
              <w:t>分。</w:t>
            </w:r>
          </w:p>
          <w:p>
            <w:pPr>
              <w:widowControl/>
              <w:textAlignment w:val="center"/>
              <w:rPr>
                <w:rFonts w:hint="eastAsia" w:ascii="宋体" w:hAnsi="宋体" w:cs="宋体"/>
                <w:b/>
                <w:bCs/>
                <w:szCs w:val="21"/>
                <w:lang w:eastAsia="zh-CN"/>
              </w:rPr>
            </w:pPr>
            <w:r>
              <w:rPr>
                <w:rFonts w:hint="eastAsia" w:ascii="宋体" w:hAnsi="宋体" w:cs="宋体"/>
                <w:b/>
                <w:bCs/>
                <w:szCs w:val="21"/>
                <w:lang w:eastAsia="zh-CN"/>
              </w:rPr>
              <w:t>评分标准：</w:t>
            </w:r>
          </w:p>
          <w:p>
            <w:pPr>
              <w:pStyle w:val="11"/>
              <w:rPr>
                <w:rFonts w:hint="eastAsia"/>
                <w:lang w:val="en-US" w:eastAsia="zh-CN"/>
              </w:rPr>
            </w:pPr>
            <w:r>
              <w:rPr>
                <w:rFonts w:hint="eastAsia"/>
                <w:lang w:val="en-US" w:eastAsia="zh-CN"/>
              </w:rPr>
              <w:t>在此基础上对投标人响应情况进行分档评分：</w:t>
            </w:r>
          </w:p>
          <w:p>
            <w:pPr>
              <w:pStyle w:val="11"/>
              <w:rPr>
                <w:rFonts w:hint="eastAsia"/>
                <w:lang w:val="en-US" w:eastAsia="zh-CN"/>
              </w:rPr>
            </w:pPr>
            <w:r>
              <w:rPr>
                <w:rFonts w:hint="eastAsia"/>
                <w:lang w:val="en-US" w:eastAsia="zh-CN"/>
              </w:rPr>
              <w:t>1.项目进度安排合理详细；</w:t>
            </w:r>
          </w:p>
          <w:p>
            <w:pPr>
              <w:pStyle w:val="11"/>
              <w:rPr>
                <w:rFonts w:hint="eastAsia"/>
                <w:lang w:val="en-US" w:eastAsia="zh-CN"/>
              </w:rPr>
            </w:pPr>
            <w:r>
              <w:rPr>
                <w:rFonts w:hint="eastAsia"/>
                <w:lang w:val="en-US" w:eastAsia="zh-CN"/>
              </w:rPr>
              <w:t>2.各阶段工作内容全面详实；</w:t>
            </w:r>
          </w:p>
          <w:p>
            <w:pPr>
              <w:pStyle w:val="11"/>
              <w:rPr>
                <w:rFonts w:hint="eastAsia"/>
                <w:highlight w:val="none"/>
                <w:lang w:val="en-US" w:eastAsia="zh-CN"/>
              </w:rPr>
            </w:pPr>
            <w:r>
              <w:rPr>
                <w:rFonts w:hint="eastAsia"/>
                <w:lang w:val="en-US" w:eastAsia="zh-CN"/>
              </w:rPr>
              <w:t>3.项目进度保障措</w:t>
            </w:r>
            <w:r>
              <w:rPr>
                <w:rFonts w:hint="eastAsia"/>
                <w:highlight w:val="none"/>
                <w:lang w:val="en-US" w:eastAsia="zh-CN"/>
              </w:rPr>
              <w:t>施和项目质量保障措施具体切实。</w:t>
            </w:r>
          </w:p>
          <w:p>
            <w:pPr>
              <w:pStyle w:val="11"/>
              <w:rPr>
                <w:rFonts w:hint="eastAsia"/>
                <w:lang w:val="en-US" w:eastAsia="zh-CN"/>
              </w:rPr>
            </w:pPr>
            <w:r>
              <w:rPr>
                <w:rFonts w:hint="eastAsia"/>
                <w:highlight w:val="none"/>
                <w:lang w:val="en-US" w:eastAsia="zh-CN"/>
              </w:rPr>
              <w:t>满足以上3项评价为优，加6分；满足以上2项，评价为良，加4分；满足以上1项，评价为中，加2分</w:t>
            </w:r>
            <w:r>
              <w:rPr>
                <w:rFonts w:hint="eastAsia"/>
                <w:lang w:val="en-US" w:eastAsia="zh-CN"/>
              </w:rPr>
              <w:t>；全部不满足，评价为差，不加分。</w:t>
            </w:r>
          </w:p>
          <w:p>
            <w:pPr>
              <w:pStyle w:val="11"/>
              <w:rPr>
                <w:rFonts w:hint="eastAsia"/>
                <w:lang w:val="en-US" w:eastAsia="zh-CN"/>
              </w:rPr>
            </w:pPr>
            <w:r>
              <w:rPr>
                <w:rFonts w:hint="eastAsia"/>
                <w:lang w:val="en-US" w:eastAsia="zh-CN"/>
              </w:rPr>
              <w:t>注：不提供相关内容不得分。</w:t>
            </w:r>
          </w:p>
        </w:tc>
        <w:tc>
          <w:tcPr>
            <w:tcW w:w="682" w:type="dxa"/>
            <w:tcBorders>
              <w:top w:val="single" w:color="000000" w:sz="4" w:space="0"/>
              <w:left w:val="single" w:color="auto" w:sz="4" w:space="0"/>
              <w:bottom w:val="single" w:color="000000" w:sz="4" w:space="0"/>
              <w:right w:val="single" w:color="000000" w:sz="4" w:space="0"/>
            </w:tcBorders>
            <w:vAlign w:val="center"/>
          </w:tcPr>
          <w:p>
            <w:pPr>
              <w:jc w:val="center"/>
              <w:rPr>
                <w:rFonts w:hint="default" w:ascii="宋体" w:hAnsi="宋体" w:eastAsia="宋体" w:cs="宋体"/>
                <w:sz w:val="22"/>
                <w:szCs w:val="22"/>
                <w:lang w:val="en-US" w:eastAsia="zh-CN"/>
              </w:rPr>
            </w:pPr>
            <w:r>
              <w:rPr>
                <w:rFonts w:hint="eastAsia" w:ascii="宋体" w:hAnsi="宋体" w:cs="宋体"/>
                <w:sz w:val="22"/>
                <w:szCs w:val="22"/>
                <w:highlight w:val="none"/>
                <w:lang w:val="en-US" w:eastAsia="zh-CN"/>
              </w:rPr>
              <w:t>12</w:t>
            </w:r>
          </w:p>
        </w:tc>
        <w:tc>
          <w:tcPr>
            <w:tcW w:w="873"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kern w:val="0"/>
                <w:sz w:val="22"/>
                <w:szCs w:val="22"/>
                <w:lang w:bidi="ar"/>
              </w:rPr>
            </w:pPr>
            <w:r>
              <w:rPr>
                <w:rFonts w:hint="eastAsia" w:ascii="宋体" w:hAnsi="宋体" w:cs="宋体"/>
                <w:kern w:val="0"/>
                <w:sz w:val="22"/>
                <w:szCs w:val="22"/>
                <w:lang w:bidi="ar"/>
              </w:rPr>
              <w:t>评审委员打分</w:t>
            </w:r>
          </w:p>
        </w:tc>
        <w:tc>
          <w:tcPr>
            <w:tcW w:w="807"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sz w:val="24"/>
              </w:rPr>
            </w:pPr>
          </w:p>
        </w:tc>
      </w:tr>
      <w:tr>
        <w:tblPrEx>
          <w:tblCellMar>
            <w:top w:w="0" w:type="dxa"/>
            <w:left w:w="108" w:type="dxa"/>
            <w:bottom w:w="0" w:type="dxa"/>
            <w:right w:w="108" w:type="dxa"/>
          </w:tblCellMar>
        </w:tblPrEx>
        <w:trPr>
          <w:trHeight w:val="90" w:hRule="atLeast"/>
          <w:jc w:val="center"/>
        </w:trPr>
        <w:tc>
          <w:tcPr>
            <w:tcW w:w="9702" w:type="dxa"/>
            <w:gridSpan w:val="6"/>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sz w:val="24"/>
                <w:lang w:eastAsia="zh-CN"/>
              </w:rPr>
            </w:pPr>
            <w:r>
              <w:rPr>
                <w:rFonts w:hint="eastAsia" w:ascii="宋体" w:hAnsi="宋体" w:cs="宋体"/>
                <w:sz w:val="24"/>
                <w:lang w:eastAsia="zh-CN"/>
              </w:rPr>
              <w:t>四、诚信情况（</w:t>
            </w:r>
            <w:r>
              <w:rPr>
                <w:rFonts w:hint="eastAsia" w:ascii="宋体" w:hAnsi="宋体" w:cs="宋体"/>
                <w:sz w:val="24"/>
                <w:lang w:val="en-US" w:eastAsia="zh-CN"/>
              </w:rPr>
              <w:t>5分</w:t>
            </w:r>
            <w:r>
              <w:rPr>
                <w:rFonts w:hint="eastAsia" w:ascii="宋体" w:hAnsi="宋体" w:cs="宋体"/>
                <w:sz w:val="24"/>
                <w:lang w:eastAsia="zh-CN"/>
              </w:rPr>
              <w:t>）</w:t>
            </w:r>
          </w:p>
        </w:tc>
      </w:tr>
      <w:tr>
        <w:tblPrEx>
          <w:tblCellMar>
            <w:top w:w="0" w:type="dxa"/>
            <w:left w:w="108" w:type="dxa"/>
            <w:bottom w:w="0" w:type="dxa"/>
            <w:right w:w="108" w:type="dxa"/>
          </w:tblCellMar>
        </w:tblPrEx>
        <w:trPr>
          <w:trHeight w:val="90" w:hRule="atLeast"/>
          <w:jc w:val="center"/>
        </w:trPr>
        <w:tc>
          <w:tcPr>
            <w:tcW w:w="713"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sz w:val="22"/>
                <w:szCs w:val="22"/>
                <w:lang w:val="en-US" w:eastAsia="zh-CN"/>
              </w:rPr>
            </w:pPr>
            <w:r>
              <w:rPr>
                <w:rFonts w:hint="eastAsia" w:ascii="宋体" w:hAnsi="宋体" w:cs="宋体"/>
                <w:sz w:val="22"/>
                <w:szCs w:val="22"/>
                <w:lang w:val="en-US" w:eastAsia="zh-CN"/>
              </w:rPr>
              <w:t>1</w:t>
            </w:r>
          </w:p>
        </w:tc>
        <w:tc>
          <w:tcPr>
            <w:tcW w:w="791" w:type="dxa"/>
            <w:tcBorders>
              <w:top w:val="single" w:color="000000" w:sz="4" w:space="0"/>
              <w:left w:val="single" w:color="000000" w:sz="4" w:space="0"/>
              <w:bottom w:val="single" w:color="000000" w:sz="4" w:space="0"/>
              <w:right w:val="single" w:color="auto" w:sz="4" w:space="0"/>
            </w:tcBorders>
            <w:vAlign w:val="center"/>
          </w:tcPr>
          <w:p>
            <w:pPr>
              <w:jc w:val="center"/>
              <w:rPr>
                <w:rFonts w:hint="eastAsia" w:ascii="宋体" w:hAnsi="宋体" w:eastAsia="宋体" w:cs="宋体"/>
                <w:szCs w:val="21"/>
                <w:lang w:eastAsia="zh-CN"/>
              </w:rPr>
            </w:pPr>
            <w:r>
              <w:rPr>
                <w:rFonts w:hint="eastAsia" w:ascii="宋体" w:hAnsi="宋体" w:cs="宋体"/>
                <w:szCs w:val="21"/>
                <w:lang w:eastAsia="zh-CN"/>
              </w:rPr>
              <w:t>诚信</w:t>
            </w:r>
          </w:p>
        </w:tc>
        <w:tc>
          <w:tcPr>
            <w:tcW w:w="5836" w:type="dxa"/>
            <w:tcBorders>
              <w:top w:val="single" w:color="auto" w:sz="4" w:space="0"/>
              <w:left w:val="single" w:color="auto" w:sz="4" w:space="0"/>
              <w:bottom w:val="single" w:color="auto" w:sz="4" w:space="0"/>
              <w:right w:val="single" w:color="auto" w:sz="4" w:space="0"/>
            </w:tcBorders>
            <w:vAlign w:val="center"/>
          </w:tcPr>
          <w:p>
            <w:pPr>
              <w:widowControl/>
              <w:jc w:val="left"/>
              <w:rPr>
                <w:rFonts w:hint="eastAsia"/>
              </w:rPr>
            </w:pPr>
            <w:r>
              <w:rPr>
                <w:rFonts w:hint="eastAsia" w:ascii="宋体" w:hAnsi="宋体" w:cs="宋体"/>
                <w:szCs w:val="21"/>
                <w:lang w:eastAsia="zh-CN"/>
              </w:rPr>
              <w:t>投标人在参与政府采购活动中存在诚信相关问题的，本项不得分，未出现相关诚信问题的得满分。投标人无需提供任何证明材料，由工作人员依据市政府采购网系统查询结果向评审委员会提供相关信息。</w:t>
            </w:r>
          </w:p>
        </w:tc>
        <w:tc>
          <w:tcPr>
            <w:tcW w:w="682" w:type="dxa"/>
            <w:tcBorders>
              <w:top w:val="single" w:color="000000" w:sz="4" w:space="0"/>
              <w:left w:val="single" w:color="auto" w:sz="4" w:space="0"/>
              <w:bottom w:val="single" w:color="000000" w:sz="4" w:space="0"/>
              <w:right w:val="single" w:color="000000" w:sz="4" w:space="0"/>
            </w:tcBorders>
            <w:vAlign w:val="center"/>
          </w:tcPr>
          <w:p>
            <w:pPr>
              <w:jc w:val="center"/>
              <w:rPr>
                <w:rFonts w:hint="default" w:ascii="宋体" w:hAnsi="宋体" w:cs="宋体"/>
                <w:sz w:val="22"/>
                <w:szCs w:val="22"/>
                <w:lang w:val="en-US" w:eastAsia="zh-CN"/>
              </w:rPr>
            </w:pPr>
            <w:r>
              <w:rPr>
                <w:rFonts w:hint="eastAsia" w:ascii="宋体" w:hAnsi="宋体" w:cs="宋体"/>
                <w:sz w:val="22"/>
                <w:szCs w:val="22"/>
                <w:lang w:val="en-US" w:eastAsia="zh-CN"/>
              </w:rPr>
              <w:t>5</w:t>
            </w:r>
          </w:p>
        </w:tc>
        <w:tc>
          <w:tcPr>
            <w:tcW w:w="873"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cs="宋体"/>
                <w:kern w:val="0"/>
                <w:sz w:val="22"/>
                <w:szCs w:val="22"/>
                <w:lang w:bidi="ar"/>
              </w:rPr>
            </w:pPr>
            <w:r>
              <w:rPr>
                <w:rFonts w:hint="eastAsia" w:ascii="宋体" w:hAnsi="宋体" w:cs="宋体"/>
                <w:kern w:val="0"/>
                <w:sz w:val="22"/>
                <w:szCs w:val="22"/>
                <w:lang w:bidi="ar"/>
              </w:rPr>
              <w:t>评审委员打分</w:t>
            </w:r>
          </w:p>
        </w:tc>
        <w:tc>
          <w:tcPr>
            <w:tcW w:w="807"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sz w:val="24"/>
              </w:rPr>
            </w:pPr>
          </w:p>
        </w:tc>
      </w:tr>
    </w:tbl>
    <w:p>
      <w:pPr>
        <w:spacing w:line="360" w:lineRule="auto"/>
        <w:jc w:val="center"/>
        <w:outlineLvl w:val="0"/>
        <w:rPr>
          <w:rFonts w:ascii="宋体" w:hAnsi="宋体" w:cs="宋体"/>
          <w:b/>
          <w:bCs/>
          <w:sz w:val="24"/>
        </w:rPr>
        <w:sectPr>
          <w:headerReference r:id="rId7" w:type="default"/>
          <w:footerReference r:id="rId8" w:type="default"/>
          <w:pgSz w:w="11906" w:h="16838"/>
          <w:pgMar w:top="1440" w:right="1650" w:bottom="1440" w:left="1650" w:header="851" w:footer="992" w:gutter="0"/>
          <w:cols w:space="720" w:num="1"/>
          <w:docGrid w:type="lines" w:linePitch="319" w:charSpace="0"/>
        </w:sectPr>
      </w:pPr>
    </w:p>
    <w:p>
      <w:pPr>
        <w:spacing w:line="360" w:lineRule="auto"/>
        <w:jc w:val="center"/>
        <w:outlineLvl w:val="0"/>
        <w:rPr>
          <w:rFonts w:ascii="宋体" w:hAnsi="宋体" w:cs="宋体"/>
          <w:b/>
          <w:bCs/>
          <w:sz w:val="24"/>
        </w:rPr>
      </w:pPr>
      <w:r>
        <w:rPr>
          <w:rFonts w:hint="eastAsia" w:ascii="宋体" w:hAnsi="宋体" w:cs="宋体"/>
          <w:b/>
          <w:bCs/>
          <w:sz w:val="24"/>
        </w:rPr>
        <w:t>第七章 附件（投标文件格式）</w:t>
      </w:r>
      <w:bookmarkEnd w:id="20"/>
    </w:p>
    <w:p>
      <w:pPr>
        <w:keepNext/>
        <w:keepLines/>
        <w:spacing w:before="260" w:after="260" w:line="360" w:lineRule="auto"/>
        <w:jc w:val="center"/>
        <w:outlineLvl w:val="1"/>
        <w:rPr>
          <w:rFonts w:ascii="宋体" w:hAnsi="宋体" w:cs="宋体"/>
          <w:b/>
          <w:bCs/>
          <w:sz w:val="24"/>
        </w:rPr>
      </w:pPr>
      <w:bookmarkStart w:id="22" w:name="_Toc6548"/>
      <w:bookmarkStart w:id="23" w:name="_Toc5116"/>
      <w:bookmarkStart w:id="24" w:name="_Toc19494"/>
      <w:bookmarkStart w:id="25" w:name="_Toc31827"/>
      <w:r>
        <w:rPr>
          <w:rFonts w:hint="eastAsia" w:ascii="宋体" w:hAnsi="宋体" w:cs="宋体"/>
          <w:b/>
          <w:sz w:val="24"/>
        </w:rPr>
        <w:t>一、</w:t>
      </w:r>
      <w:r>
        <w:rPr>
          <w:rFonts w:hint="eastAsia" w:ascii="宋体" w:hAnsi="宋体" w:cs="宋体"/>
          <w:b/>
          <w:bCs/>
          <w:sz w:val="24"/>
        </w:rPr>
        <w:t>投标文件包装封面参考</w:t>
      </w:r>
      <w:bookmarkEnd w:id="22"/>
      <w:bookmarkEnd w:id="23"/>
      <w:bookmarkEnd w:id="24"/>
      <w:bookmarkEnd w:id="25"/>
    </w:p>
    <w:tbl>
      <w:tblPr>
        <w:tblStyle w:val="23"/>
        <w:tblW w:w="854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52" w:hRule="atLeast"/>
          <w:jc w:val="center"/>
        </w:trPr>
        <w:tc>
          <w:tcPr>
            <w:tcW w:w="8540" w:type="dxa"/>
          </w:tcPr>
          <w:p>
            <w:pPr>
              <w:pStyle w:val="11"/>
              <w:tabs>
                <w:tab w:val="left" w:pos="562"/>
                <w:tab w:val="left" w:pos="3372"/>
                <w:tab w:val="left" w:pos="3653"/>
              </w:tabs>
              <w:spacing w:line="360" w:lineRule="auto"/>
              <w:rPr>
                <w:rFonts w:ascii="黑体" w:eastAsia="黑体"/>
                <w:b/>
                <w:sz w:val="72"/>
                <w:szCs w:val="72"/>
              </w:rPr>
            </w:pPr>
          </w:p>
          <w:p>
            <w:pPr>
              <w:pStyle w:val="11"/>
              <w:tabs>
                <w:tab w:val="left" w:pos="562"/>
                <w:tab w:val="left" w:pos="3372"/>
                <w:tab w:val="left" w:pos="3653"/>
              </w:tabs>
              <w:spacing w:line="360" w:lineRule="auto"/>
              <w:jc w:val="center"/>
              <w:rPr>
                <w:rFonts w:ascii="黑体" w:eastAsia="黑体"/>
                <w:b/>
                <w:sz w:val="72"/>
                <w:szCs w:val="72"/>
              </w:rPr>
            </w:pPr>
            <w:r>
              <w:rPr>
                <w:rFonts w:hint="eastAsia" w:ascii="黑体" w:eastAsia="黑体"/>
                <w:b/>
                <w:sz w:val="72"/>
                <w:szCs w:val="72"/>
              </w:rPr>
              <w:t>投 标 文 件</w:t>
            </w:r>
          </w:p>
          <w:p>
            <w:pPr>
              <w:pStyle w:val="11"/>
              <w:tabs>
                <w:tab w:val="left" w:pos="562"/>
                <w:tab w:val="left" w:pos="3372"/>
                <w:tab w:val="left" w:pos="3653"/>
              </w:tabs>
              <w:spacing w:line="360" w:lineRule="auto"/>
              <w:jc w:val="center"/>
              <w:rPr>
                <w:rFonts w:ascii="黑体" w:eastAsia="黑体"/>
                <w:b/>
                <w:strike/>
                <w:sz w:val="32"/>
              </w:rPr>
            </w:pPr>
          </w:p>
          <w:p>
            <w:pPr>
              <w:spacing w:after="120" w:line="360" w:lineRule="auto"/>
              <w:ind w:firstLine="3385" w:firstLineChars="651"/>
              <w:textAlignment w:val="baseline"/>
              <w:rPr>
                <w:rFonts w:ascii="黑体" w:eastAsia="黑体"/>
                <w:sz w:val="32"/>
              </w:rPr>
            </w:pPr>
            <w:r>
              <w:rPr>
                <w:rFonts w:hint="eastAsia" w:ascii="黑体" w:eastAsia="黑体"/>
                <w:sz w:val="52"/>
                <w:szCs w:val="52"/>
              </w:rPr>
              <w:t xml:space="preserve">口 </w:t>
            </w:r>
            <w:r>
              <w:rPr>
                <w:rFonts w:hint="eastAsia" w:ascii="黑体" w:eastAsia="黑体"/>
                <w:sz w:val="32"/>
              </w:rPr>
              <w:t>正本</w:t>
            </w:r>
          </w:p>
          <w:p>
            <w:pPr>
              <w:spacing w:after="120" w:line="360" w:lineRule="auto"/>
              <w:ind w:firstLine="3385" w:firstLineChars="651"/>
              <w:textAlignment w:val="baseline"/>
              <w:rPr>
                <w:rFonts w:ascii="黑体" w:eastAsia="黑体"/>
                <w:sz w:val="32"/>
              </w:rPr>
            </w:pPr>
            <w:r>
              <w:rPr>
                <w:rFonts w:hint="eastAsia" w:ascii="黑体" w:eastAsia="黑体"/>
                <w:sz w:val="52"/>
                <w:szCs w:val="52"/>
              </w:rPr>
              <w:t xml:space="preserve">口 </w:t>
            </w:r>
            <w:r>
              <w:rPr>
                <w:rFonts w:hint="eastAsia" w:ascii="黑体" w:eastAsia="黑体"/>
                <w:sz w:val="32"/>
              </w:rPr>
              <w:t>副本</w:t>
            </w:r>
          </w:p>
          <w:p>
            <w:pPr>
              <w:pStyle w:val="11"/>
              <w:tabs>
                <w:tab w:val="left" w:pos="562"/>
                <w:tab w:val="left" w:pos="3372"/>
                <w:tab w:val="left" w:pos="3653"/>
              </w:tabs>
              <w:spacing w:line="360" w:lineRule="auto"/>
              <w:rPr>
                <w:rFonts w:ascii="仿宋_GB2312" w:eastAsia="仿宋_GB2312"/>
                <w:b/>
                <w:sz w:val="32"/>
              </w:rPr>
            </w:pPr>
          </w:p>
          <w:p>
            <w:pPr>
              <w:pStyle w:val="11"/>
              <w:tabs>
                <w:tab w:val="left" w:pos="562"/>
                <w:tab w:val="left" w:pos="3372"/>
                <w:tab w:val="left" w:pos="3653"/>
              </w:tabs>
              <w:spacing w:line="360" w:lineRule="auto"/>
              <w:rPr>
                <w:rFonts w:ascii="仿宋_GB2312" w:eastAsia="仿宋_GB2312"/>
                <w:b/>
                <w:sz w:val="32"/>
              </w:rPr>
            </w:pPr>
          </w:p>
          <w:p>
            <w:pPr>
              <w:pStyle w:val="11"/>
              <w:tabs>
                <w:tab w:val="left" w:pos="562"/>
                <w:tab w:val="left" w:pos="3372"/>
                <w:tab w:val="left" w:pos="3653"/>
              </w:tabs>
              <w:spacing w:line="360" w:lineRule="auto"/>
              <w:ind w:firstLine="900" w:firstLineChars="320"/>
              <w:rPr>
                <w:rFonts w:ascii="仿宋_GB2312" w:eastAsia="仿宋_GB2312"/>
                <w:b/>
                <w:sz w:val="28"/>
                <w:szCs w:val="28"/>
              </w:rPr>
            </w:pPr>
          </w:p>
          <w:p/>
          <w:p>
            <w:pPr>
              <w:pStyle w:val="11"/>
              <w:tabs>
                <w:tab w:val="left" w:pos="562"/>
                <w:tab w:val="left" w:pos="3372"/>
                <w:tab w:val="left" w:pos="3653"/>
              </w:tabs>
              <w:spacing w:line="360" w:lineRule="auto"/>
              <w:rPr>
                <w:rFonts w:ascii="仿宋_GB2312" w:eastAsia="仿宋_GB2312"/>
                <w:b/>
                <w:sz w:val="28"/>
                <w:szCs w:val="28"/>
              </w:rPr>
            </w:pPr>
          </w:p>
          <w:p>
            <w:pPr>
              <w:pStyle w:val="11"/>
              <w:tabs>
                <w:tab w:val="left" w:pos="562"/>
                <w:tab w:val="left" w:pos="3372"/>
                <w:tab w:val="left" w:pos="3653"/>
              </w:tabs>
              <w:spacing w:line="360" w:lineRule="auto"/>
              <w:ind w:firstLine="900" w:firstLineChars="320"/>
              <w:rPr>
                <w:rFonts w:ascii="仿宋_GB2312" w:eastAsia="仿宋_GB2312"/>
                <w:b/>
                <w:sz w:val="28"/>
                <w:szCs w:val="28"/>
              </w:rPr>
            </w:pPr>
            <w:r>
              <w:rPr>
                <w:rFonts w:hint="eastAsia" w:ascii="仿宋_GB2312" w:eastAsia="仿宋_GB2312"/>
                <w:b/>
                <w:sz w:val="28"/>
                <w:szCs w:val="28"/>
              </w:rPr>
              <w:t>项目编号：</w:t>
            </w:r>
          </w:p>
          <w:p>
            <w:pPr>
              <w:pStyle w:val="11"/>
              <w:tabs>
                <w:tab w:val="left" w:pos="562"/>
                <w:tab w:val="left" w:pos="3372"/>
                <w:tab w:val="left" w:pos="3653"/>
              </w:tabs>
              <w:spacing w:line="360" w:lineRule="auto"/>
              <w:ind w:firstLine="900" w:firstLineChars="320"/>
              <w:rPr>
                <w:rFonts w:ascii="仿宋_GB2312" w:eastAsia="仿宋_GB2312"/>
                <w:b/>
                <w:sz w:val="28"/>
                <w:szCs w:val="28"/>
              </w:rPr>
            </w:pPr>
            <w:r>
              <w:rPr>
                <w:rFonts w:hint="eastAsia" w:ascii="仿宋_GB2312" w:eastAsia="仿宋_GB2312"/>
                <w:b/>
                <w:sz w:val="28"/>
                <w:szCs w:val="28"/>
              </w:rPr>
              <w:t>项目名称：</w:t>
            </w:r>
          </w:p>
          <w:p>
            <w:pPr>
              <w:pStyle w:val="11"/>
              <w:tabs>
                <w:tab w:val="left" w:pos="562"/>
                <w:tab w:val="left" w:pos="3372"/>
                <w:tab w:val="left" w:pos="3653"/>
              </w:tabs>
              <w:spacing w:line="360" w:lineRule="auto"/>
              <w:ind w:firstLine="900" w:firstLineChars="320"/>
              <w:rPr>
                <w:rFonts w:ascii="仿宋_GB2312" w:eastAsia="仿宋_GB2312"/>
                <w:b/>
                <w:sz w:val="28"/>
                <w:szCs w:val="28"/>
              </w:rPr>
            </w:pPr>
            <w:r>
              <w:rPr>
                <w:rFonts w:hint="eastAsia" w:ascii="仿宋_GB2312" w:eastAsia="仿宋_GB2312"/>
                <w:b/>
                <w:sz w:val="28"/>
                <w:szCs w:val="28"/>
              </w:rPr>
              <w:t>投标人名称：</w:t>
            </w:r>
          </w:p>
          <w:p>
            <w:pPr>
              <w:pStyle w:val="11"/>
              <w:tabs>
                <w:tab w:val="left" w:pos="562"/>
                <w:tab w:val="left" w:pos="3372"/>
                <w:tab w:val="left" w:pos="3653"/>
              </w:tabs>
              <w:spacing w:line="360" w:lineRule="auto"/>
              <w:ind w:firstLine="900" w:firstLineChars="320"/>
              <w:rPr>
                <w:rFonts w:ascii="仿宋_GB2312" w:eastAsia="仿宋_GB2312"/>
                <w:b/>
                <w:sz w:val="32"/>
              </w:rPr>
            </w:pPr>
            <w:r>
              <w:rPr>
                <w:rFonts w:hint="eastAsia" w:ascii="仿宋_GB2312" w:eastAsia="仿宋_GB2312"/>
                <w:b/>
                <w:sz w:val="28"/>
                <w:szCs w:val="28"/>
              </w:rPr>
              <w:t xml:space="preserve">投标人地址：           </w:t>
            </w:r>
          </w:p>
        </w:tc>
      </w:tr>
    </w:tbl>
    <w:p>
      <w:pPr>
        <w:pStyle w:val="4"/>
        <w:rPr>
          <w:rFonts w:ascii="宋体" w:eastAsia="宋体" w:cs="宋体"/>
          <w:b/>
          <w:sz w:val="24"/>
        </w:rPr>
        <w:sectPr>
          <w:pgSz w:w="11906" w:h="16838"/>
          <w:pgMar w:top="1440" w:right="1650" w:bottom="1440" w:left="1650" w:header="851" w:footer="992" w:gutter="0"/>
          <w:cols w:space="720" w:num="1"/>
          <w:docGrid w:type="lines" w:linePitch="319" w:charSpace="0"/>
        </w:sectPr>
      </w:pPr>
      <w:bookmarkStart w:id="26" w:name="_Toc16724"/>
    </w:p>
    <w:p>
      <w:pPr>
        <w:pStyle w:val="4"/>
        <w:rPr>
          <w:rFonts w:ascii="宋体" w:cs="宋体"/>
          <w:b/>
          <w:sz w:val="24"/>
        </w:rPr>
      </w:pPr>
      <w:r>
        <w:rPr>
          <w:rFonts w:hint="eastAsia" w:ascii="宋体" w:eastAsia="宋体" w:cs="宋体"/>
          <w:b/>
          <w:sz w:val="24"/>
        </w:rPr>
        <w:t>二、投标文件—目录</w:t>
      </w:r>
      <w:bookmarkEnd w:id="26"/>
    </w:p>
    <w:p>
      <w:pPr>
        <w:spacing w:line="360" w:lineRule="auto"/>
        <w:rPr>
          <w:rFonts w:ascii="宋体" w:hAnsi="宋体" w:cs="宋体"/>
          <w:b/>
          <w:bCs/>
          <w:sz w:val="24"/>
        </w:rPr>
      </w:pPr>
      <w:r>
        <w:rPr>
          <w:rFonts w:hint="eastAsia" w:ascii="宋体" w:hAnsi="宋体" w:cs="宋体"/>
          <w:b/>
          <w:bCs/>
          <w:sz w:val="24"/>
        </w:rPr>
        <w:t>（一）</w:t>
      </w:r>
      <w:r>
        <w:rPr>
          <w:rFonts w:hint="eastAsia" w:ascii="宋体" w:hAnsi="宋体" w:cs="宋体"/>
          <w:b/>
          <w:bCs/>
          <w:sz w:val="24"/>
          <w:lang w:val="zh-CN"/>
        </w:rPr>
        <w:t>价格部分</w:t>
      </w:r>
    </w:p>
    <w:p>
      <w:pPr>
        <w:tabs>
          <w:tab w:val="left" w:pos="640"/>
        </w:tabs>
        <w:spacing w:line="360" w:lineRule="auto"/>
        <w:ind w:firstLine="480" w:firstLineChars="200"/>
        <w:rPr>
          <w:rFonts w:ascii="宋体" w:hAnsi="宋体" w:cs="宋体"/>
          <w:sz w:val="24"/>
        </w:rPr>
      </w:pPr>
      <w:r>
        <w:rPr>
          <w:rFonts w:hint="eastAsia" w:ascii="宋体" w:hAnsi="宋体" w:cs="宋体"/>
          <w:sz w:val="24"/>
        </w:rPr>
        <w:t>1、投标一览表；</w:t>
      </w:r>
    </w:p>
    <w:p>
      <w:pPr>
        <w:tabs>
          <w:tab w:val="left" w:pos="640"/>
        </w:tabs>
        <w:spacing w:line="360" w:lineRule="auto"/>
        <w:ind w:firstLine="480" w:firstLineChars="200"/>
        <w:rPr>
          <w:rFonts w:ascii="宋体" w:hAnsi="宋体" w:cs="宋体"/>
          <w:sz w:val="24"/>
        </w:rPr>
      </w:pPr>
      <w:r>
        <w:rPr>
          <w:rFonts w:hint="eastAsia" w:ascii="宋体" w:hAnsi="宋体" w:cs="宋体"/>
          <w:sz w:val="24"/>
        </w:rPr>
        <w:t>2、分类报价明细表；</w:t>
      </w:r>
    </w:p>
    <w:p>
      <w:pPr>
        <w:tabs>
          <w:tab w:val="left" w:pos="640"/>
        </w:tabs>
        <w:spacing w:line="360" w:lineRule="auto"/>
        <w:ind w:firstLine="480" w:firstLineChars="200"/>
        <w:rPr>
          <w:rFonts w:ascii="宋体" w:hAnsi="宋体" w:cs="宋体"/>
          <w:sz w:val="24"/>
        </w:rPr>
      </w:pPr>
      <w:r>
        <w:rPr>
          <w:rFonts w:hint="eastAsia" w:ascii="宋体" w:hAnsi="宋体" w:cs="宋体"/>
          <w:sz w:val="24"/>
        </w:rPr>
        <w:t>3、《中小企业声明函》或《残疾人福利性单位声明函》或《监狱企业声明函》（参与价格扣减的投标人应提供）；</w:t>
      </w:r>
    </w:p>
    <w:p>
      <w:pPr>
        <w:spacing w:line="360" w:lineRule="auto"/>
        <w:rPr>
          <w:rFonts w:ascii="宋体" w:hAnsi="宋体" w:cs="宋体"/>
          <w:b/>
          <w:bCs/>
          <w:sz w:val="24"/>
          <w:u w:val="wave"/>
        </w:rPr>
      </w:pPr>
      <w:r>
        <w:rPr>
          <w:rFonts w:hint="eastAsia" w:ascii="宋体" w:hAnsi="宋体" w:cs="宋体"/>
          <w:b/>
          <w:bCs/>
          <w:sz w:val="24"/>
        </w:rPr>
        <w:t>（二）商务部分</w:t>
      </w:r>
    </w:p>
    <w:p>
      <w:pPr>
        <w:tabs>
          <w:tab w:val="left" w:pos="640"/>
          <w:tab w:val="left" w:pos="1260"/>
          <w:tab w:val="left" w:pos="1418"/>
        </w:tabs>
        <w:spacing w:line="360" w:lineRule="auto"/>
        <w:ind w:firstLine="480" w:firstLineChars="200"/>
        <w:rPr>
          <w:rFonts w:ascii="宋体" w:hAnsi="宋体" w:cs="宋体"/>
          <w:sz w:val="24"/>
        </w:rPr>
      </w:pPr>
      <w:r>
        <w:rPr>
          <w:rFonts w:hint="eastAsia" w:ascii="宋体" w:hAnsi="宋体" w:cs="宋体"/>
          <w:sz w:val="24"/>
        </w:rPr>
        <w:t>1、投标响应书；</w:t>
      </w:r>
    </w:p>
    <w:p>
      <w:pPr>
        <w:tabs>
          <w:tab w:val="left" w:pos="640"/>
          <w:tab w:val="left" w:pos="1260"/>
          <w:tab w:val="left" w:pos="1418"/>
        </w:tabs>
        <w:spacing w:line="360" w:lineRule="auto"/>
        <w:ind w:firstLine="480" w:firstLineChars="200"/>
        <w:rPr>
          <w:rFonts w:ascii="宋体" w:hAnsi="宋体" w:cs="宋体"/>
          <w:sz w:val="24"/>
          <w:lang w:val="fr-CH"/>
        </w:rPr>
      </w:pPr>
      <w:r>
        <w:rPr>
          <w:rFonts w:hint="eastAsia" w:ascii="宋体" w:hAnsi="宋体" w:cs="宋体"/>
          <w:sz w:val="24"/>
        </w:rPr>
        <w:t>2、</w:t>
      </w:r>
      <w:r>
        <w:rPr>
          <w:rFonts w:hint="eastAsia" w:ascii="宋体" w:hAnsi="宋体" w:cs="宋体"/>
          <w:sz w:val="24"/>
          <w:lang w:val="fr-CH"/>
        </w:rPr>
        <w:t>营业执照【其他组织提供《事业单位法人证书》或《民办非企业单位登记证书》】及税务登记册证副本复印件</w:t>
      </w:r>
      <w:r>
        <w:rPr>
          <w:rFonts w:ascii="宋体" w:hAnsi="宋体" w:cs="宋体"/>
          <w:sz w:val="24"/>
        </w:rPr>
        <w:t>（</w:t>
      </w:r>
      <w:r>
        <w:rPr>
          <w:rFonts w:hint="eastAsia" w:ascii="宋体" w:hAnsi="宋体" w:cs="宋体"/>
          <w:sz w:val="24"/>
          <w:lang w:val="fr-CH"/>
        </w:rPr>
        <w:t>加盖投标人公章，若提供的营业执照为三证合一，则税务登记证可不单独提供</w:t>
      </w:r>
      <w:r>
        <w:rPr>
          <w:rFonts w:ascii="宋体" w:hAnsi="宋体" w:cs="宋体"/>
          <w:sz w:val="24"/>
        </w:rPr>
        <w:t>）</w:t>
      </w:r>
      <w:r>
        <w:rPr>
          <w:rFonts w:hint="eastAsia" w:ascii="宋体" w:hAnsi="宋体" w:cs="宋体"/>
          <w:sz w:val="24"/>
          <w:lang w:val="fr-CH"/>
        </w:rPr>
        <w:t>；</w:t>
      </w:r>
    </w:p>
    <w:p>
      <w:pPr>
        <w:tabs>
          <w:tab w:val="left" w:pos="640"/>
          <w:tab w:val="left" w:pos="1260"/>
          <w:tab w:val="left" w:pos="1418"/>
        </w:tabs>
        <w:spacing w:line="360" w:lineRule="auto"/>
        <w:ind w:firstLine="480" w:firstLineChars="200"/>
        <w:rPr>
          <w:rFonts w:ascii="宋体" w:hAnsi="宋体" w:cs="宋体"/>
          <w:sz w:val="24"/>
          <w:lang w:val="fr-CH"/>
        </w:rPr>
      </w:pPr>
      <w:r>
        <w:rPr>
          <w:rFonts w:hint="eastAsia" w:ascii="宋体" w:hAnsi="宋体" w:cs="宋体"/>
          <w:sz w:val="24"/>
        </w:rPr>
        <w:t>3、</w:t>
      </w:r>
      <w:r>
        <w:rPr>
          <w:rFonts w:hint="eastAsia" w:ascii="宋体" w:hAnsi="宋体" w:cs="宋体"/>
          <w:sz w:val="24"/>
          <w:lang w:val="fr-CH"/>
        </w:rPr>
        <w:t>政府采购投标及履约承诺函；</w:t>
      </w:r>
    </w:p>
    <w:p>
      <w:pPr>
        <w:tabs>
          <w:tab w:val="left" w:pos="640"/>
          <w:tab w:val="left" w:pos="1260"/>
          <w:tab w:val="left" w:pos="1418"/>
        </w:tabs>
        <w:spacing w:line="360" w:lineRule="auto"/>
        <w:ind w:firstLine="480" w:firstLineChars="200"/>
        <w:rPr>
          <w:rFonts w:ascii="宋体" w:hAnsi="宋体" w:cs="宋体"/>
          <w:sz w:val="24"/>
        </w:rPr>
      </w:pPr>
      <w:r>
        <w:rPr>
          <w:rFonts w:hint="eastAsia" w:ascii="宋体" w:hAnsi="宋体" w:cs="宋体"/>
          <w:sz w:val="24"/>
        </w:rPr>
        <w:t>4、政府采购违法行为风险知悉确认书</w:t>
      </w:r>
    </w:p>
    <w:p>
      <w:pPr>
        <w:tabs>
          <w:tab w:val="left" w:pos="640"/>
          <w:tab w:val="left" w:pos="1260"/>
          <w:tab w:val="left" w:pos="1418"/>
        </w:tabs>
        <w:spacing w:line="360" w:lineRule="auto"/>
        <w:ind w:firstLine="480" w:firstLineChars="200"/>
        <w:rPr>
          <w:rFonts w:ascii="宋体" w:hAnsi="宋体" w:cs="宋体"/>
          <w:sz w:val="24"/>
          <w:lang w:val="fr-CH"/>
        </w:rPr>
      </w:pPr>
      <w:r>
        <w:rPr>
          <w:rFonts w:hint="eastAsia" w:ascii="宋体" w:hAnsi="宋体" w:cs="宋体"/>
          <w:sz w:val="24"/>
          <w:lang w:val="fr-CH"/>
        </w:rPr>
        <w:t>5、关于资格的声明函；</w:t>
      </w:r>
    </w:p>
    <w:p>
      <w:pPr>
        <w:pStyle w:val="30"/>
        <w:spacing w:line="360" w:lineRule="auto"/>
        <w:ind w:firstLine="480"/>
        <w:rPr>
          <w:lang w:val="fr-CH"/>
        </w:rPr>
      </w:pPr>
      <w:r>
        <w:rPr>
          <w:rFonts w:hint="eastAsia" w:ascii="宋体" w:hAnsi="宋体" w:cs="宋体"/>
          <w:kern w:val="2"/>
          <w:sz w:val="24"/>
          <w:szCs w:val="24"/>
          <w:lang w:val="fr-CH"/>
        </w:rPr>
        <w:t>6、企业诚信声明与承诺；</w:t>
      </w:r>
    </w:p>
    <w:p>
      <w:pPr>
        <w:tabs>
          <w:tab w:val="left" w:pos="640"/>
          <w:tab w:val="left" w:pos="1260"/>
          <w:tab w:val="left" w:pos="1418"/>
        </w:tabs>
        <w:spacing w:line="360" w:lineRule="auto"/>
        <w:ind w:firstLine="480" w:firstLineChars="200"/>
        <w:rPr>
          <w:rFonts w:ascii="宋体" w:hAnsi="宋体" w:cs="宋体"/>
          <w:sz w:val="24"/>
          <w:lang w:val="fr-CH"/>
        </w:rPr>
      </w:pPr>
      <w:r>
        <w:rPr>
          <w:rFonts w:hint="eastAsia" w:ascii="宋体" w:hAnsi="宋体" w:cs="宋体"/>
          <w:sz w:val="24"/>
        </w:rPr>
        <w:t>7、</w:t>
      </w:r>
      <w:r>
        <w:rPr>
          <w:rFonts w:hint="eastAsia" w:ascii="宋体" w:hAnsi="宋体" w:cs="宋体"/>
          <w:sz w:val="24"/>
          <w:lang w:val="fr-CH"/>
        </w:rPr>
        <w:t>法人代表证明书及身份证明；</w:t>
      </w:r>
    </w:p>
    <w:p>
      <w:pPr>
        <w:tabs>
          <w:tab w:val="left" w:pos="640"/>
          <w:tab w:val="left" w:pos="1260"/>
          <w:tab w:val="left" w:pos="1418"/>
        </w:tabs>
        <w:spacing w:line="360" w:lineRule="auto"/>
        <w:ind w:firstLine="480" w:firstLineChars="200"/>
        <w:rPr>
          <w:rFonts w:ascii="宋体" w:hAnsi="宋体" w:cs="宋体"/>
          <w:sz w:val="24"/>
          <w:lang w:val="fr-CH"/>
        </w:rPr>
      </w:pPr>
      <w:r>
        <w:rPr>
          <w:rFonts w:hint="eastAsia" w:ascii="宋体" w:hAnsi="宋体" w:cs="宋体"/>
          <w:sz w:val="24"/>
        </w:rPr>
        <w:t>8、</w:t>
      </w:r>
      <w:r>
        <w:rPr>
          <w:rFonts w:hint="eastAsia" w:ascii="宋体" w:hAnsi="宋体" w:cs="宋体"/>
          <w:sz w:val="24"/>
          <w:lang w:val="fr-CH"/>
        </w:rPr>
        <w:t>法定代表人授权书及身份证明；</w:t>
      </w:r>
    </w:p>
    <w:p>
      <w:pPr>
        <w:tabs>
          <w:tab w:val="left" w:pos="640"/>
          <w:tab w:val="left" w:pos="1260"/>
          <w:tab w:val="left" w:pos="1418"/>
        </w:tabs>
        <w:spacing w:line="360" w:lineRule="auto"/>
        <w:ind w:firstLine="480" w:firstLineChars="200"/>
        <w:rPr>
          <w:rFonts w:ascii="宋体" w:hAnsi="宋体" w:cs="宋体"/>
          <w:sz w:val="24"/>
          <w:lang w:val="fr-CH"/>
        </w:rPr>
      </w:pPr>
      <w:r>
        <w:rPr>
          <w:rFonts w:hint="eastAsia" w:ascii="宋体" w:hAnsi="宋体" w:cs="宋体"/>
          <w:sz w:val="24"/>
        </w:rPr>
        <w:t>9、</w:t>
      </w:r>
      <w:r>
        <w:rPr>
          <w:rFonts w:hint="eastAsia" w:ascii="宋体" w:hAnsi="宋体" w:cs="宋体"/>
          <w:sz w:val="24"/>
          <w:lang w:val="fr-CH"/>
        </w:rPr>
        <w:t>招标代理服务费承诺书；</w:t>
      </w:r>
    </w:p>
    <w:p>
      <w:pPr>
        <w:spacing w:line="360" w:lineRule="auto"/>
        <w:ind w:firstLine="480" w:firstLineChars="200"/>
        <w:rPr>
          <w:rFonts w:ascii="宋体" w:hAnsi="宋体" w:cs="宋体"/>
          <w:sz w:val="24"/>
          <w:lang w:val="fr-CH"/>
        </w:rPr>
      </w:pPr>
      <w:r>
        <w:rPr>
          <w:rFonts w:hint="eastAsia" w:ascii="宋体" w:hAnsi="宋体" w:cs="宋体"/>
          <w:sz w:val="24"/>
        </w:rPr>
        <w:t>10</w:t>
      </w:r>
      <w:r>
        <w:rPr>
          <w:rFonts w:hint="eastAsia" w:ascii="宋体" w:hAnsi="宋体" w:cs="宋体"/>
          <w:sz w:val="24"/>
          <w:lang w:val="fr-CH"/>
        </w:rPr>
        <w:t>、投标人简介</w:t>
      </w:r>
    </w:p>
    <w:p>
      <w:pPr>
        <w:spacing w:line="360" w:lineRule="auto"/>
        <w:ind w:firstLine="480" w:firstLineChars="200"/>
        <w:rPr>
          <w:rFonts w:ascii="宋体" w:hAnsi="宋体" w:cs="宋体"/>
          <w:sz w:val="24"/>
          <w:highlight w:val="none"/>
          <w:lang w:val="fr-CH"/>
        </w:rPr>
      </w:pPr>
      <w:r>
        <w:rPr>
          <w:rFonts w:hint="eastAsia" w:ascii="宋体" w:hAnsi="宋体" w:cs="宋体"/>
          <w:sz w:val="24"/>
          <w:highlight w:val="none"/>
        </w:rPr>
        <w:t>11</w:t>
      </w:r>
      <w:r>
        <w:rPr>
          <w:rFonts w:hint="eastAsia" w:ascii="宋体" w:hAnsi="宋体" w:cs="宋体"/>
          <w:sz w:val="24"/>
          <w:highlight w:val="none"/>
          <w:lang w:val="fr-CH"/>
        </w:rPr>
        <w:t>、同类项目业绩</w:t>
      </w:r>
    </w:p>
    <w:p>
      <w:pPr>
        <w:spacing w:line="360" w:lineRule="auto"/>
        <w:ind w:firstLine="480" w:firstLineChars="200"/>
        <w:rPr>
          <w:rFonts w:ascii="宋体" w:hAnsi="宋体" w:cs="宋体"/>
          <w:sz w:val="24"/>
          <w:highlight w:val="none"/>
          <w:lang w:val="fr-CH"/>
        </w:rPr>
      </w:pPr>
      <w:r>
        <w:rPr>
          <w:rFonts w:hint="eastAsia" w:ascii="宋体" w:hAnsi="宋体" w:cs="宋体"/>
          <w:sz w:val="24"/>
          <w:highlight w:val="none"/>
        </w:rPr>
        <w:t>12</w:t>
      </w:r>
      <w:r>
        <w:rPr>
          <w:rFonts w:hint="eastAsia" w:ascii="宋体" w:hAnsi="宋体" w:cs="宋体"/>
          <w:sz w:val="24"/>
          <w:highlight w:val="none"/>
          <w:lang w:val="fr-CH"/>
        </w:rPr>
        <w:t>、项目负责人</w:t>
      </w:r>
    </w:p>
    <w:p>
      <w:pPr>
        <w:spacing w:line="360" w:lineRule="auto"/>
        <w:ind w:firstLine="480" w:firstLineChars="200"/>
        <w:rPr>
          <w:rFonts w:hint="eastAsia" w:ascii="宋体" w:hAnsi="宋体" w:cs="宋体"/>
          <w:sz w:val="24"/>
          <w:highlight w:val="none"/>
          <w:lang w:val="fr-CH"/>
        </w:rPr>
      </w:pPr>
      <w:r>
        <w:rPr>
          <w:rFonts w:hint="eastAsia" w:ascii="宋体" w:hAnsi="宋体" w:cs="宋体"/>
          <w:sz w:val="24"/>
          <w:highlight w:val="none"/>
        </w:rPr>
        <w:t>13</w:t>
      </w:r>
      <w:r>
        <w:rPr>
          <w:rFonts w:hint="eastAsia" w:ascii="宋体" w:hAnsi="宋体" w:cs="宋体"/>
          <w:sz w:val="24"/>
          <w:highlight w:val="none"/>
          <w:lang w:val="fr-CH"/>
        </w:rPr>
        <w:t>、团队成员（项目负责人除外）</w:t>
      </w:r>
    </w:p>
    <w:p>
      <w:pPr>
        <w:spacing w:line="360" w:lineRule="auto"/>
        <w:rPr>
          <w:rFonts w:ascii="宋体" w:hAnsi="宋体" w:cs="宋体"/>
          <w:b/>
          <w:bCs/>
          <w:sz w:val="24"/>
        </w:rPr>
      </w:pPr>
      <w:r>
        <w:rPr>
          <w:rFonts w:hint="eastAsia" w:ascii="宋体" w:hAnsi="宋体" w:cs="宋体"/>
          <w:b/>
          <w:bCs/>
          <w:sz w:val="24"/>
        </w:rPr>
        <w:t>（三）技术部分</w:t>
      </w:r>
    </w:p>
    <w:p>
      <w:pPr>
        <w:tabs>
          <w:tab w:val="left" w:pos="640"/>
          <w:tab w:val="left" w:pos="1260"/>
          <w:tab w:val="left" w:pos="1418"/>
        </w:tabs>
        <w:spacing w:line="360" w:lineRule="auto"/>
        <w:ind w:right="-420" w:rightChars="-200" w:firstLine="480" w:firstLineChars="200"/>
        <w:rPr>
          <w:rFonts w:hint="eastAsia" w:ascii="宋体" w:hAnsi="宋体" w:cs="宋体"/>
          <w:sz w:val="24"/>
          <w:lang w:val="fr-CH"/>
        </w:rPr>
      </w:pPr>
      <w:r>
        <w:rPr>
          <w:rFonts w:hint="eastAsia" w:ascii="宋体" w:hAnsi="宋体" w:cs="宋体"/>
          <w:sz w:val="24"/>
        </w:rPr>
        <w:t>1、</w:t>
      </w:r>
      <w:r>
        <w:rPr>
          <w:rFonts w:hint="eastAsia" w:ascii="宋体" w:hAnsi="宋体" w:cs="宋体"/>
          <w:sz w:val="24"/>
          <w:lang w:val="fr-CH"/>
        </w:rPr>
        <w:t>用户需求响应表；</w:t>
      </w:r>
    </w:p>
    <w:p>
      <w:pPr>
        <w:tabs>
          <w:tab w:val="left" w:pos="640"/>
          <w:tab w:val="left" w:pos="1260"/>
          <w:tab w:val="left" w:pos="1418"/>
        </w:tabs>
        <w:spacing w:line="360" w:lineRule="auto"/>
        <w:ind w:right="-420" w:rightChars="-200" w:firstLine="480" w:firstLineChars="200"/>
        <w:rPr>
          <w:rFonts w:ascii="宋体" w:hAnsi="宋体" w:cs="宋体"/>
          <w:sz w:val="24"/>
          <w:highlight w:val="none"/>
          <w:lang w:val="fr-CH"/>
        </w:rPr>
      </w:pPr>
      <w:r>
        <w:rPr>
          <w:rFonts w:hint="eastAsia" w:ascii="宋体" w:hAnsi="宋体" w:cs="宋体"/>
          <w:sz w:val="24"/>
          <w:highlight w:val="none"/>
          <w:lang w:val="en-US" w:eastAsia="zh-CN"/>
        </w:rPr>
        <w:t>2、</w:t>
      </w:r>
      <w:r>
        <w:rPr>
          <w:rFonts w:hint="eastAsia" w:ascii="宋体" w:hAnsi="宋体" w:cs="宋体"/>
          <w:sz w:val="24"/>
          <w:highlight w:val="none"/>
          <w:lang w:val="sq-AL"/>
        </w:rPr>
        <w:t>对项目的整体理解</w:t>
      </w:r>
      <w:r>
        <w:rPr>
          <w:rFonts w:hint="eastAsia" w:ascii="宋体" w:hAnsi="宋体" w:cs="宋体"/>
          <w:sz w:val="24"/>
          <w:highlight w:val="none"/>
          <w:lang w:val="fr-CH"/>
        </w:rPr>
        <w:t>；</w:t>
      </w:r>
    </w:p>
    <w:p>
      <w:pPr>
        <w:tabs>
          <w:tab w:val="left" w:pos="640"/>
          <w:tab w:val="left" w:pos="1260"/>
          <w:tab w:val="left" w:pos="1418"/>
        </w:tabs>
        <w:spacing w:line="360" w:lineRule="auto"/>
        <w:ind w:right="-420" w:rightChars="-200" w:firstLine="480" w:firstLineChars="200"/>
        <w:rPr>
          <w:rFonts w:ascii="宋体" w:hAnsi="宋体" w:cs="宋体"/>
          <w:sz w:val="24"/>
          <w:highlight w:val="none"/>
          <w:lang w:val="fr-CH"/>
        </w:rPr>
      </w:pPr>
      <w:r>
        <w:rPr>
          <w:rFonts w:hint="eastAsia" w:ascii="宋体" w:hAnsi="宋体" w:cs="宋体"/>
          <w:sz w:val="24"/>
          <w:highlight w:val="none"/>
          <w:lang w:val="en-US" w:eastAsia="zh-CN"/>
        </w:rPr>
        <w:t>3</w:t>
      </w:r>
      <w:r>
        <w:rPr>
          <w:rFonts w:hint="eastAsia" w:ascii="宋体" w:hAnsi="宋体" w:cs="宋体"/>
          <w:sz w:val="24"/>
          <w:highlight w:val="none"/>
        </w:rPr>
        <w:t>、</w:t>
      </w:r>
      <w:r>
        <w:rPr>
          <w:rFonts w:hint="eastAsia" w:ascii="宋体" w:hAnsi="宋体" w:cs="宋体"/>
          <w:sz w:val="24"/>
          <w:highlight w:val="none"/>
          <w:lang w:val="sq-AL"/>
        </w:rPr>
        <w:t>项目重点难点分析、应对措施及相关的合理化建议</w:t>
      </w:r>
      <w:r>
        <w:rPr>
          <w:rFonts w:hint="eastAsia" w:ascii="宋体" w:hAnsi="宋体" w:cs="宋体"/>
          <w:sz w:val="24"/>
          <w:highlight w:val="none"/>
          <w:lang w:val="fr-CH"/>
        </w:rPr>
        <w:t>；</w:t>
      </w:r>
    </w:p>
    <w:p>
      <w:pPr>
        <w:tabs>
          <w:tab w:val="left" w:pos="640"/>
          <w:tab w:val="left" w:pos="1260"/>
          <w:tab w:val="left" w:pos="1418"/>
        </w:tabs>
        <w:spacing w:line="360" w:lineRule="auto"/>
        <w:ind w:right="-420" w:rightChars="-200" w:firstLine="480" w:firstLineChars="200"/>
        <w:rPr>
          <w:rFonts w:ascii="宋体" w:hAnsi="宋体" w:cs="宋体"/>
          <w:sz w:val="24"/>
          <w:highlight w:val="none"/>
        </w:rPr>
      </w:pPr>
      <w:r>
        <w:rPr>
          <w:rFonts w:hint="eastAsia" w:ascii="宋体" w:hAnsi="宋体" w:cs="宋体"/>
          <w:sz w:val="24"/>
          <w:highlight w:val="none"/>
          <w:lang w:val="en-US" w:eastAsia="zh-CN"/>
        </w:rPr>
        <w:t>4</w:t>
      </w:r>
      <w:r>
        <w:rPr>
          <w:rFonts w:hint="eastAsia" w:ascii="宋体" w:hAnsi="宋体" w:cs="宋体"/>
          <w:sz w:val="24"/>
          <w:highlight w:val="none"/>
        </w:rPr>
        <w:t>、进度计划及质量保证；</w:t>
      </w:r>
    </w:p>
    <w:p>
      <w:pPr>
        <w:tabs>
          <w:tab w:val="left" w:pos="640"/>
          <w:tab w:val="left" w:pos="1260"/>
          <w:tab w:val="left" w:pos="1418"/>
        </w:tabs>
        <w:spacing w:line="360" w:lineRule="auto"/>
        <w:ind w:right="-420" w:rightChars="-200" w:firstLine="480" w:firstLineChars="200"/>
        <w:rPr>
          <w:rFonts w:ascii="宋体" w:hAnsi="宋体" w:cs="宋体"/>
          <w:sz w:val="24"/>
          <w:lang w:val="fr-CH"/>
        </w:rPr>
      </w:pPr>
      <w:r>
        <w:rPr>
          <w:rFonts w:hint="eastAsia" w:ascii="宋体" w:hAnsi="宋体" w:cs="宋体"/>
          <w:sz w:val="24"/>
          <w:lang w:val="en-US" w:eastAsia="zh-CN"/>
        </w:rPr>
        <w:t>5</w:t>
      </w:r>
      <w:r>
        <w:rPr>
          <w:rFonts w:hint="eastAsia" w:ascii="宋体" w:hAnsi="宋体" w:cs="宋体"/>
          <w:sz w:val="24"/>
          <w:lang w:val="fr-CH"/>
        </w:rPr>
        <w:t>、投标人认为有必要提供的其他材料。</w:t>
      </w:r>
    </w:p>
    <w:p>
      <w:pPr>
        <w:pStyle w:val="30"/>
        <w:ind w:firstLine="480"/>
        <w:rPr>
          <w:rFonts w:ascii="宋体" w:hAnsi="宋体" w:cs="宋体"/>
          <w:sz w:val="24"/>
          <w:lang w:val="fr-CH"/>
        </w:rPr>
      </w:pPr>
    </w:p>
    <w:p>
      <w:pPr>
        <w:pStyle w:val="30"/>
        <w:ind w:firstLine="480"/>
        <w:rPr>
          <w:rFonts w:ascii="宋体" w:hAnsi="宋体" w:cs="宋体"/>
          <w:sz w:val="24"/>
          <w:lang w:val="fr-CH"/>
        </w:rPr>
      </w:pPr>
    </w:p>
    <w:p/>
    <w:p/>
    <w:p/>
    <w:p>
      <w:pPr>
        <w:spacing w:line="360" w:lineRule="auto"/>
        <w:outlineLvl w:val="2"/>
        <w:rPr>
          <w:rFonts w:ascii="宋体" w:hAnsi="宋体" w:cs="宋体"/>
          <w:b/>
          <w:bCs/>
          <w:sz w:val="24"/>
        </w:rPr>
      </w:pPr>
      <w:r>
        <w:rPr>
          <w:rFonts w:hint="eastAsia" w:ascii="宋体" w:hAnsi="宋体" w:cs="宋体"/>
          <w:b/>
          <w:bCs/>
          <w:sz w:val="24"/>
        </w:rPr>
        <w:t>（一）</w:t>
      </w:r>
      <w:r>
        <w:rPr>
          <w:rFonts w:hint="eastAsia" w:ascii="宋体" w:hAnsi="宋体" w:cs="宋体"/>
          <w:b/>
          <w:bCs/>
          <w:sz w:val="24"/>
          <w:lang w:val="zh-CN"/>
        </w:rPr>
        <w:t>价格部分</w:t>
      </w:r>
    </w:p>
    <w:p>
      <w:pPr>
        <w:spacing w:line="360" w:lineRule="auto"/>
        <w:rPr>
          <w:rFonts w:ascii="宋体" w:hAnsi="宋体" w:cs="宋体"/>
          <w:sz w:val="24"/>
        </w:rPr>
      </w:pPr>
    </w:p>
    <w:p>
      <w:pPr>
        <w:spacing w:line="360" w:lineRule="auto"/>
        <w:jc w:val="center"/>
        <w:rPr>
          <w:rFonts w:ascii="宋体" w:hAnsi="宋体" w:cs="宋体"/>
          <w:b/>
          <w:bCs/>
          <w:sz w:val="24"/>
        </w:rPr>
      </w:pPr>
      <w:r>
        <w:rPr>
          <w:rFonts w:hint="eastAsia" w:ascii="宋体" w:hAnsi="宋体" w:cs="宋体"/>
          <w:b/>
          <w:bCs/>
          <w:sz w:val="24"/>
        </w:rPr>
        <w:t>1、投标一览表</w:t>
      </w:r>
    </w:p>
    <w:p>
      <w:pPr>
        <w:spacing w:line="360" w:lineRule="auto"/>
        <w:rPr>
          <w:rFonts w:ascii="宋体" w:hAnsi="宋体" w:cs="宋体"/>
          <w:sz w:val="24"/>
        </w:rPr>
      </w:pPr>
      <w:r>
        <w:rPr>
          <w:rFonts w:hint="eastAsia" w:ascii="宋体" w:hAnsi="宋体" w:cs="宋体"/>
          <w:sz w:val="24"/>
        </w:rPr>
        <w:t>投标供应商名称：（公章）</w:t>
      </w:r>
      <w:r>
        <w:rPr>
          <w:rFonts w:hint="eastAsia" w:ascii="宋体" w:hAnsi="宋体" w:cs="宋体"/>
          <w:sz w:val="24"/>
          <w:u w:val="single"/>
        </w:rPr>
        <w:t xml:space="preserve">                             </w:t>
      </w:r>
    </w:p>
    <w:p>
      <w:pPr>
        <w:spacing w:line="360" w:lineRule="auto"/>
        <w:rPr>
          <w:rFonts w:ascii="宋体" w:hAnsi="宋体" w:cs="宋体"/>
          <w:sz w:val="24"/>
          <w:u w:val="single"/>
        </w:rPr>
      </w:pPr>
      <w:r>
        <w:rPr>
          <w:rFonts w:hint="eastAsia" w:ascii="宋体" w:hAnsi="宋体" w:cs="宋体"/>
          <w:sz w:val="24"/>
        </w:rPr>
        <w:t>招标编号：</w:t>
      </w:r>
      <w:r>
        <w:rPr>
          <w:rFonts w:hint="eastAsia" w:ascii="宋体" w:hAnsi="宋体" w:cs="宋体"/>
          <w:sz w:val="24"/>
          <w:u w:val="single"/>
        </w:rPr>
        <w:t xml:space="preserve">                                      </w:t>
      </w:r>
    </w:p>
    <w:tbl>
      <w:tblPr>
        <w:tblStyle w:val="23"/>
        <w:tblW w:w="8959" w:type="dxa"/>
        <w:tblInd w:w="288"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2976"/>
        <w:gridCol w:w="3225"/>
        <w:gridCol w:w="2758"/>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1000" w:hRule="atLeast"/>
        </w:trPr>
        <w:tc>
          <w:tcPr>
            <w:tcW w:w="2976" w:type="dxa"/>
            <w:vAlign w:val="center"/>
          </w:tcPr>
          <w:p>
            <w:pPr>
              <w:spacing w:after="60" w:line="360" w:lineRule="auto"/>
              <w:jc w:val="center"/>
              <w:rPr>
                <w:rFonts w:ascii="宋体" w:hAnsi="宋体" w:cs="宋体"/>
                <w:sz w:val="24"/>
              </w:rPr>
            </w:pPr>
            <w:r>
              <w:rPr>
                <w:rFonts w:hint="eastAsia" w:ascii="宋体" w:hAnsi="宋体" w:cs="宋体"/>
                <w:sz w:val="24"/>
              </w:rPr>
              <w:t>项目名称</w:t>
            </w:r>
          </w:p>
        </w:tc>
        <w:tc>
          <w:tcPr>
            <w:tcW w:w="3225" w:type="dxa"/>
            <w:vAlign w:val="center"/>
          </w:tcPr>
          <w:p>
            <w:pPr>
              <w:spacing w:after="60" w:line="360" w:lineRule="auto"/>
              <w:jc w:val="center"/>
              <w:rPr>
                <w:rFonts w:ascii="宋体" w:hAnsi="宋体" w:cs="宋体"/>
                <w:sz w:val="24"/>
              </w:rPr>
            </w:pPr>
            <w:r>
              <w:rPr>
                <w:rFonts w:hint="eastAsia" w:ascii="宋体" w:hAnsi="宋体" w:cs="宋体"/>
                <w:sz w:val="24"/>
              </w:rPr>
              <w:t>投标价</w:t>
            </w:r>
          </w:p>
          <w:p>
            <w:pPr>
              <w:spacing w:after="60" w:line="360" w:lineRule="auto"/>
              <w:jc w:val="center"/>
              <w:rPr>
                <w:rFonts w:ascii="宋体" w:hAnsi="宋体" w:cs="宋体"/>
                <w:sz w:val="24"/>
              </w:rPr>
            </w:pPr>
            <w:r>
              <w:rPr>
                <w:rFonts w:hint="eastAsia" w:ascii="宋体" w:hAnsi="宋体" w:cs="宋体"/>
                <w:sz w:val="24"/>
              </w:rPr>
              <w:t>（人民币）</w:t>
            </w:r>
          </w:p>
        </w:tc>
        <w:tc>
          <w:tcPr>
            <w:tcW w:w="2758" w:type="dxa"/>
            <w:vAlign w:val="center"/>
          </w:tcPr>
          <w:p>
            <w:pPr>
              <w:spacing w:after="60" w:line="360" w:lineRule="auto"/>
              <w:jc w:val="center"/>
              <w:rPr>
                <w:rFonts w:ascii="宋体" w:hAnsi="宋体" w:cs="宋体"/>
                <w:sz w:val="24"/>
              </w:rPr>
            </w:pPr>
            <w:r>
              <w:rPr>
                <w:rFonts w:hint="eastAsia" w:ascii="宋体" w:hAnsi="宋体" w:cs="宋体"/>
                <w:sz w:val="24"/>
              </w:rPr>
              <w:t>备注</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811" w:hRule="atLeast"/>
        </w:trPr>
        <w:tc>
          <w:tcPr>
            <w:tcW w:w="2976" w:type="dxa"/>
            <w:vAlign w:val="center"/>
          </w:tcPr>
          <w:p>
            <w:pPr>
              <w:spacing w:line="360" w:lineRule="auto"/>
              <w:jc w:val="center"/>
              <w:rPr>
                <w:rFonts w:ascii="宋体" w:hAnsi="宋体" w:cs="宋体"/>
                <w:sz w:val="24"/>
                <w:u w:val="single"/>
              </w:rPr>
            </w:pPr>
          </w:p>
        </w:tc>
        <w:tc>
          <w:tcPr>
            <w:tcW w:w="3225" w:type="dxa"/>
            <w:vAlign w:val="center"/>
          </w:tcPr>
          <w:p>
            <w:pPr>
              <w:spacing w:line="360" w:lineRule="auto"/>
              <w:jc w:val="center"/>
              <w:rPr>
                <w:rFonts w:ascii="宋体" w:hAnsi="宋体" w:cs="宋体"/>
                <w:sz w:val="24"/>
                <w:u w:val="single"/>
              </w:rPr>
            </w:pPr>
          </w:p>
        </w:tc>
        <w:tc>
          <w:tcPr>
            <w:tcW w:w="2758" w:type="dxa"/>
            <w:vAlign w:val="center"/>
          </w:tcPr>
          <w:p>
            <w:pPr>
              <w:spacing w:line="360" w:lineRule="auto"/>
              <w:jc w:val="center"/>
              <w:rPr>
                <w:rFonts w:ascii="宋体" w:hAnsi="宋体" w:cs="宋体"/>
                <w:sz w:val="24"/>
                <w:u w:val="single"/>
              </w:rPr>
            </w:pPr>
          </w:p>
        </w:tc>
      </w:tr>
    </w:tbl>
    <w:p>
      <w:pPr>
        <w:spacing w:line="360" w:lineRule="auto"/>
        <w:rPr>
          <w:rFonts w:ascii="宋体" w:hAnsi="宋体" w:cs="宋体"/>
          <w:sz w:val="24"/>
        </w:rPr>
      </w:pPr>
    </w:p>
    <w:p>
      <w:pPr>
        <w:spacing w:line="360" w:lineRule="auto"/>
        <w:rPr>
          <w:rFonts w:ascii="宋体" w:hAnsi="宋体" w:cs="宋体"/>
          <w:sz w:val="24"/>
        </w:rPr>
      </w:pPr>
      <w:r>
        <w:rPr>
          <w:rFonts w:hint="eastAsia" w:ascii="宋体" w:hAnsi="宋体" w:cs="宋体"/>
          <w:sz w:val="24"/>
        </w:rPr>
        <w:t>投标供应商授权代表：</w:t>
      </w:r>
      <w:r>
        <w:rPr>
          <w:rFonts w:hint="eastAsia" w:ascii="宋体" w:hAnsi="宋体" w:cs="宋体"/>
          <w:sz w:val="24"/>
          <w:u w:val="single"/>
        </w:rPr>
        <w:t xml:space="preserve">                   </w:t>
      </w:r>
    </w:p>
    <w:p>
      <w:pPr>
        <w:spacing w:line="360" w:lineRule="auto"/>
        <w:rPr>
          <w:rFonts w:ascii="宋体" w:hAnsi="宋体" w:cs="宋体"/>
          <w:sz w:val="24"/>
        </w:rPr>
      </w:pPr>
      <w:r>
        <w:rPr>
          <w:rFonts w:hint="eastAsia" w:ascii="宋体" w:hAnsi="宋体" w:cs="宋体"/>
          <w:sz w:val="24"/>
        </w:rPr>
        <w:t>职              务：</w:t>
      </w:r>
      <w:r>
        <w:rPr>
          <w:rFonts w:hint="eastAsia" w:ascii="宋体" w:hAnsi="宋体" w:cs="宋体"/>
          <w:sz w:val="24"/>
          <w:u w:val="single"/>
        </w:rPr>
        <w:t xml:space="preserve">                   </w:t>
      </w:r>
      <w:r>
        <w:rPr>
          <w:rFonts w:hint="eastAsia" w:ascii="宋体" w:hAnsi="宋体" w:cs="宋体"/>
          <w:sz w:val="24"/>
        </w:rPr>
        <w:t xml:space="preserve">        </w:t>
      </w:r>
    </w:p>
    <w:p>
      <w:pPr>
        <w:spacing w:line="360" w:lineRule="auto"/>
        <w:rPr>
          <w:rFonts w:ascii="宋体" w:hAnsi="宋体" w:cs="宋体"/>
          <w:sz w:val="24"/>
          <w:u w:val="single"/>
        </w:rPr>
      </w:pPr>
      <w:r>
        <w:rPr>
          <w:rFonts w:hint="eastAsia" w:ascii="宋体" w:hAnsi="宋体" w:cs="宋体"/>
          <w:sz w:val="24"/>
        </w:rPr>
        <w:t>日              期：</w:t>
      </w:r>
      <w:r>
        <w:rPr>
          <w:rFonts w:hint="eastAsia" w:ascii="宋体" w:hAnsi="宋体" w:cs="宋体"/>
          <w:sz w:val="24"/>
          <w:u w:val="single"/>
        </w:rPr>
        <w:t xml:space="preserve">                   </w:t>
      </w:r>
    </w:p>
    <w:p>
      <w:pPr>
        <w:pStyle w:val="11"/>
        <w:spacing w:line="360" w:lineRule="auto"/>
      </w:pPr>
    </w:p>
    <w:p>
      <w:pPr>
        <w:rPr>
          <w:rFonts w:hint="eastAsia" w:ascii="宋体" w:hAnsi="宋体" w:cs="宋体"/>
          <w:b/>
          <w:bCs/>
          <w:sz w:val="24"/>
        </w:rPr>
      </w:pPr>
      <w:r>
        <w:rPr>
          <w:rFonts w:hint="eastAsia" w:ascii="宋体" w:hAnsi="宋体" w:cs="宋体"/>
          <w:b/>
          <w:bCs/>
          <w:sz w:val="24"/>
        </w:rPr>
        <w:br w:type="page"/>
      </w:r>
    </w:p>
    <w:p>
      <w:pPr>
        <w:spacing w:line="360" w:lineRule="auto"/>
        <w:jc w:val="center"/>
        <w:rPr>
          <w:rFonts w:ascii="宋体" w:hAnsi="宋体" w:cs="宋体"/>
          <w:b/>
          <w:bCs/>
          <w:sz w:val="24"/>
        </w:rPr>
      </w:pPr>
      <w:r>
        <w:rPr>
          <w:rFonts w:hint="eastAsia" w:ascii="宋体" w:hAnsi="宋体" w:cs="宋体"/>
          <w:b/>
          <w:bCs/>
          <w:sz w:val="24"/>
        </w:rPr>
        <w:t>2、分项报价清单</w:t>
      </w:r>
    </w:p>
    <w:p>
      <w:pPr>
        <w:spacing w:line="360" w:lineRule="auto"/>
        <w:rPr>
          <w:rFonts w:ascii="宋体" w:hAnsi="宋体" w:cs="宋体"/>
          <w:sz w:val="24"/>
        </w:rPr>
      </w:pPr>
    </w:p>
    <w:p>
      <w:pPr>
        <w:spacing w:line="360" w:lineRule="auto"/>
        <w:rPr>
          <w:rFonts w:ascii="宋体" w:hAnsi="宋体" w:cs="宋体"/>
          <w:sz w:val="24"/>
        </w:rPr>
      </w:pPr>
      <w:r>
        <w:rPr>
          <w:rFonts w:hint="eastAsia" w:ascii="宋体" w:hAnsi="宋体" w:cs="宋体"/>
          <w:sz w:val="24"/>
        </w:rPr>
        <w:t>投标供应商名称：（公章）</w:t>
      </w:r>
      <w:r>
        <w:rPr>
          <w:rFonts w:hint="eastAsia" w:ascii="宋体" w:hAnsi="宋体" w:cs="宋体"/>
          <w:sz w:val="24"/>
          <w:u w:val="single"/>
        </w:rPr>
        <w:t xml:space="preserve">                             </w:t>
      </w:r>
    </w:p>
    <w:p>
      <w:pPr>
        <w:spacing w:line="360" w:lineRule="auto"/>
        <w:rPr>
          <w:rFonts w:ascii="宋体" w:hAnsi="宋体" w:cs="宋体"/>
          <w:sz w:val="24"/>
          <w:u w:val="single"/>
        </w:rPr>
      </w:pPr>
      <w:r>
        <w:rPr>
          <w:rFonts w:hint="eastAsia" w:ascii="宋体" w:hAnsi="宋体" w:cs="宋体"/>
          <w:sz w:val="24"/>
        </w:rPr>
        <w:t>招标编号：</w:t>
      </w:r>
      <w:r>
        <w:rPr>
          <w:rFonts w:hint="eastAsia" w:ascii="宋体" w:hAnsi="宋体" w:cs="宋体"/>
          <w:sz w:val="24"/>
          <w:u w:val="single"/>
        </w:rPr>
        <w:t xml:space="preserve">                                      </w:t>
      </w:r>
    </w:p>
    <w:p>
      <w:pPr>
        <w:spacing w:line="360" w:lineRule="auto"/>
        <w:rPr>
          <w:rFonts w:ascii="宋体" w:hAnsi="宋体" w:cs="宋体"/>
          <w:sz w:val="24"/>
          <w:u w:val="single"/>
        </w:rPr>
      </w:pPr>
    </w:p>
    <w:tbl>
      <w:tblPr>
        <w:tblStyle w:val="23"/>
        <w:tblW w:w="859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73"/>
        <w:gridCol w:w="2039"/>
        <w:gridCol w:w="1177"/>
        <w:gridCol w:w="1297"/>
        <w:gridCol w:w="1240"/>
        <w:gridCol w:w="14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6" w:hRule="atLeast"/>
          <w:jc w:val="center"/>
        </w:trPr>
        <w:tc>
          <w:tcPr>
            <w:tcW w:w="1373" w:type="dxa"/>
            <w:vAlign w:val="center"/>
          </w:tcPr>
          <w:p>
            <w:pPr>
              <w:pStyle w:val="13"/>
              <w:spacing w:line="360" w:lineRule="auto"/>
              <w:jc w:val="center"/>
              <w:rPr>
                <w:rFonts w:hAnsi="宋体" w:cs="宋体"/>
                <w:sz w:val="22"/>
                <w:szCs w:val="22"/>
              </w:rPr>
            </w:pPr>
            <w:r>
              <w:rPr>
                <w:rFonts w:hint="eastAsia" w:hAnsi="宋体" w:cs="宋体"/>
                <w:sz w:val="22"/>
                <w:szCs w:val="22"/>
              </w:rPr>
              <w:t>序号</w:t>
            </w:r>
          </w:p>
        </w:tc>
        <w:tc>
          <w:tcPr>
            <w:tcW w:w="2039" w:type="dxa"/>
            <w:vAlign w:val="center"/>
          </w:tcPr>
          <w:p>
            <w:pPr>
              <w:spacing w:line="360" w:lineRule="auto"/>
              <w:jc w:val="center"/>
              <w:rPr>
                <w:rFonts w:ascii="宋体" w:hAnsi="宋体" w:cs="宋体"/>
                <w:sz w:val="22"/>
                <w:szCs w:val="22"/>
              </w:rPr>
            </w:pPr>
            <w:r>
              <w:rPr>
                <w:rFonts w:hint="eastAsia" w:ascii="宋体" w:hAnsi="宋体" w:cs="宋体"/>
                <w:sz w:val="22"/>
                <w:szCs w:val="22"/>
              </w:rPr>
              <w:t>服务内容</w:t>
            </w:r>
          </w:p>
        </w:tc>
        <w:tc>
          <w:tcPr>
            <w:tcW w:w="1177" w:type="dxa"/>
            <w:vAlign w:val="center"/>
          </w:tcPr>
          <w:p>
            <w:pPr>
              <w:spacing w:line="360" w:lineRule="auto"/>
              <w:jc w:val="center"/>
              <w:rPr>
                <w:rFonts w:ascii="宋体" w:hAnsi="宋体" w:cs="宋体"/>
                <w:sz w:val="22"/>
                <w:szCs w:val="22"/>
              </w:rPr>
            </w:pPr>
            <w:r>
              <w:rPr>
                <w:rFonts w:hint="eastAsia" w:ascii="宋体" w:hAnsi="宋体" w:cs="宋体"/>
                <w:sz w:val="22"/>
                <w:szCs w:val="22"/>
              </w:rPr>
              <w:t>数量</w:t>
            </w:r>
          </w:p>
        </w:tc>
        <w:tc>
          <w:tcPr>
            <w:tcW w:w="1297" w:type="dxa"/>
            <w:vAlign w:val="center"/>
          </w:tcPr>
          <w:p>
            <w:pPr>
              <w:pStyle w:val="13"/>
              <w:spacing w:line="360" w:lineRule="auto"/>
              <w:jc w:val="center"/>
              <w:rPr>
                <w:rFonts w:hAnsi="宋体" w:cs="宋体"/>
                <w:sz w:val="22"/>
                <w:szCs w:val="22"/>
              </w:rPr>
            </w:pPr>
            <w:r>
              <w:rPr>
                <w:rFonts w:hint="eastAsia" w:hAnsi="宋体" w:cs="宋体"/>
                <w:sz w:val="22"/>
                <w:szCs w:val="22"/>
              </w:rPr>
              <w:t>单价</w:t>
            </w:r>
          </w:p>
        </w:tc>
        <w:tc>
          <w:tcPr>
            <w:tcW w:w="1240" w:type="dxa"/>
            <w:vAlign w:val="center"/>
          </w:tcPr>
          <w:p>
            <w:pPr>
              <w:pStyle w:val="13"/>
              <w:spacing w:line="360" w:lineRule="auto"/>
              <w:jc w:val="center"/>
              <w:rPr>
                <w:rFonts w:hAnsi="宋体" w:cs="宋体"/>
                <w:sz w:val="22"/>
                <w:szCs w:val="22"/>
              </w:rPr>
            </w:pPr>
            <w:r>
              <w:rPr>
                <w:rFonts w:hint="eastAsia" w:hAnsi="宋体" w:cs="宋体"/>
                <w:sz w:val="22"/>
                <w:szCs w:val="22"/>
              </w:rPr>
              <w:t>总价</w:t>
            </w:r>
          </w:p>
        </w:tc>
        <w:tc>
          <w:tcPr>
            <w:tcW w:w="1471" w:type="dxa"/>
            <w:vAlign w:val="center"/>
          </w:tcPr>
          <w:p>
            <w:pPr>
              <w:pStyle w:val="13"/>
              <w:spacing w:line="360" w:lineRule="auto"/>
              <w:jc w:val="center"/>
              <w:rPr>
                <w:rFonts w:hAnsi="宋体" w:cs="宋体"/>
                <w:sz w:val="22"/>
                <w:szCs w:val="22"/>
              </w:rPr>
            </w:pPr>
            <w:r>
              <w:rPr>
                <w:rFonts w:hint="eastAsia" w:hAnsi="宋体" w:cs="宋体"/>
                <w:sz w:val="22"/>
                <w:szCs w:val="22"/>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jc w:val="center"/>
        </w:trPr>
        <w:tc>
          <w:tcPr>
            <w:tcW w:w="1373" w:type="dxa"/>
            <w:vAlign w:val="bottom"/>
          </w:tcPr>
          <w:p>
            <w:pPr>
              <w:pStyle w:val="13"/>
              <w:spacing w:line="360" w:lineRule="auto"/>
              <w:jc w:val="center"/>
              <w:rPr>
                <w:rFonts w:hAnsi="宋体" w:cs="宋体"/>
                <w:sz w:val="24"/>
              </w:rPr>
            </w:pPr>
            <w:r>
              <w:rPr>
                <w:rFonts w:hint="eastAsia" w:hAnsi="宋体" w:cs="宋体"/>
                <w:sz w:val="24"/>
              </w:rPr>
              <w:t>1</w:t>
            </w:r>
          </w:p>
        </w:tc>
        <w:tc>
          <w:tcPr>
            <w:tcW w:w="2039" w:type="dxa"/>
            <w:vAlign w:val="center"/>
          </w:tcPr>
          <w:p>
            <w:pPr>
              <w:pStyle w:val="13"/>
              <w:spacing w:line="360" w:lineRule="auto"/>
              <w:jc w:val="center"/>
              <w:rPr>
                <w:rFonts w:hAnsi="宋体" w:cs="宋体"/>
                <w:sz w:val="24"/>
              </w:rPr>
            </w:pPr>
          </w:p>
        </w:tc>
        <w:tc>
          <w:tcPr>
            <w:tcW w:w="1177" w:type="dxa"/>
            <w:vAlign w:val="center"/>
          </w:tcPr>
          <w:p>
            <w:pPr>
              <w:pStyle w:val="13"/>
              <w:spacing w:line="360" w:lineRule="auto"/>
              <w:jc w:val="center"/>
              <w:rPr>
                <w:rFonts w:hAnsi="宋体" w:cs="宋体"/>
                <w:sz w:val="24"/>
              </w:rPr>
            </w:pPr>
          </w:p>
        </w:tc>
        <w:tc>
          <w:tcPr>
            <w:tcW w:w="1297" w:type="dxa"/>
            <w:vAlign w:val="center"/>
          </w:tcPr>
          <w:p>
            <w:pPr>
              <w:pStyle w:val="13"/>
              <w:spacing w:line="360" w:lineRule="auto"/>
              <w:jc w:val="center"/>
              <w:rPr>
                <w:rFonts w:hAnsi="宋体" w:cs="宋体"/>
                <w:sz w:val="24"/>
              </w:rPr>
            </w:pPr>
          </w:p>
        </w:tc>
        <w:tc>
          <w:tcPr>
            <w:tcW w:w="1240" w:type="dxa"/>
            <w:vAlign w:val="center"/>
          </w:tcPr>
          <w:p>
            <w:pPr>
              <w:pStyle w:val="13"/>
              <w:spacing w:line="360" w:lineRule="auto"/>
              <w:jc w:val="center"/>
              <w:rPr>
                <w:rFonts w:hAnsi="宋体" w:cs="宋体"/>
                <w:sz w:val="24"/>
              </w:rPr>
            </w:pPr>
          </w:p>
        </w:tc>
        <w:tc>
          <w:tcPr>
            <w:tcW w:w="1471" w:type="dxa"/>
            <w:vAlign w:val="center"/>
          </w:tcPr>
          <w:p>
            <w:pPr>
              <w:pStyle w:val="13"/>
              <w:spacing w:line="360" w:lineRule="auto"/>
              <w:jc w:val="center"/>
              <w:rPr>
                <w:rFonts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6" w:hRule="atLeast"/>
          <w:jc w:val="center"/>
        </w:trPr>
        <w:tc>
          <w:tcPr>
            <w:tcW w:w="1373" w:type="dxa"/>
            <w:vAlign w:val="bottom"/>
          </w:tcPr>
          <w:p>
            <w:pPr>
              <w:pStyle w:val="13"/>
              <w:spacing w:line="360" w:lineRule="auto"/>
              <w:jc w:val="center"/>
              <w:rPr>
                <w:rFonts w:hAnsi="宋体" w:cs="宋体"/>
                <w:sz w:val="24"/>
              </w:rPr>
            </w:pPr>
            <w:r>
              <w:rPr>
                <w:rFonts w:hint="eastAsia" w:hAnsi="宋体" w:cs="宋体"/>
                <w:sz w:val="24"/>
              </w:rPr>
              <w:t>2</w:t>
            </w:r>
          </w:p>
        </w:tc>
        <w:tc>
          <w:tcPr>
            <w:tcW w:w="2039" w:type="dxa"/>
            <w:vAlign w:val="center"/>
          </w:tcPr>
          <w:p>
            <w:pPr>
              <w:autoSpaceDE w:val="0"/>
              <w:autoSpaceDN w:val="0"/>
              <w:adjustRightInd w:val="0"/>
              <w:spacing w:line="360" w:lineRule="auto"/>
              <w:jc w:val="center"/>
              <w:rPr>
                <w:rFonts w:ascii="宋体" w:hAnsi="宋体" w:cs="宋体"/>
                <w:sz w:val="24"/>
              </w:rPr>
            </w:pPr>
          </w:p>
        </w:tc>
        <w:tc>
          <w:tcPr>
            <w:tcW w:w="1177" w:type="dxa"/>
            <w:vAlign w:val="center"/>
          </w:tcPr>
          <w:p>
            <w:pPr>
              <w:pStyle w:val="13"/>
              <w:spacing w:line="360" w:lineRule="auto"/>
              <w:jc w:val="center"/>
              <w:rPr>
                <w:rFonts w:hAnsi="宋体" w:cs="宋体"/>
                <w:sz w:val="24"/>
              </w:rPr>
            </w:pPr>
          </w:p>
        </w:tc>
        <w:tc>
          <w:tcPr>
            <w:tcW w:w="1297" w:type="dxa"/>
            <w:vAlign w:val="center"/>
          </w:tcPr>
          <w:p>
            <w:pPr>
              <w:pStyle w:val="13"/>
              <w:spacing w:line="360" w:lineRule="auto"/>
              <w:jc w:val="center"/>
              <w:rPr>
                <w:rFonts w:hAnsi="宋体" w:cs="宋体"/>
                <w:sz w:val="24"/>
              </w:rPr>
            </w:pPr>
          </w:p>
        </w:tc>
        <w:tc>
          <w:tcPr>
            <w:tcW w:w="1240" w:type="dxa"/>
            <w:vAlign w:val="center"/>
          </w:tcPr>
          <w:p>
            <w:pPr>
              <w:pStyle w:val="13"/>
              <w:spacing w:line="360" w:lineRule="auto"/>
              <w:jc w:val="center"/>
              <w:rPr>
                <w:rFonts w:hAnsi="宋体" w:cs="宋体"/>
                <w:sz w:val="24"/>
              </w:rPr>
            </w:pPr>
          </w:p>
        </w:tc>
        <w:tc>
          <w:tcPr>
            <w:tcW w:w="1471" w:type="dxa"/>
            <w:vAlign w:val="center"/>
          </w:tcPr>
          <w:p>
            <w:pPr>
              <w:pStyle w:val="13"/>
              <w:spacing w:line="360" w:lineRule="auto"/>
              <w:jc w:val="center"/>
              <w:rPr>
                <w:rFonts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3" w:hRule="atLeast"/>
          <w:jc w:val="center"/>
        </w:trPr>
        <w:tc>
          <w:tcPr>
            <w:tcW w:w="1373" w:type="dxa"/>
            <w:vAlign w:val="bottom"/>
          </w:tcPr>
          <w:p>
            <w:pPr>
              <w:pStyle w:val="13"/>
              <w:spacing w:line="360" w:lineRule="auto"/>
              <w:jc w:val="center"/>
              <w:rPr>
                <w:rFonts w:hAnsi="宋体" w:cs="宋体"/>
                <w:sz w:val="24"/>
              </w:rPr>
            </w:pPr>
            <w:r>
              <w:rPr>
                <w:rFonts w:hint="eastAsia" w:hAnsi="宋体" w:cs="宋体"/>
                <w:sz w:val="24"/>
              </w:rPr>
              <w:t>3</w:t>
            </w:r>
          </w:p>
        </w:tc>
        <w:tc>
          <w:tcPr>
            <w:tcW w:w="2039" w:type="dxa"/>
            <w:vAlign w:val="center"/>
          </w:tcPr>
          <w:p>
            <w:pPr>
              <w:autoSpaceDE w:val="0"/>
              <w:autoSpaceDN w:val="0"/>
              <w:adjustRightInd w:val="0"/>
              <w:spacing w:line="360" w:lineRule="auto"/>
              <w:jc w:val="center"/>
              <w:rPr>
                <w:rFonts w:ascii="宋体" w:hAnsi="宋体" w:cs="宋体"/>
                <w:sz w:val="24"/>
              </w:rPr>
            </w:pPr>
          </w:p>
        </w:tc>
        <w:tc>
          <w:tcPr>
            <w:tcW w:w="1177" w:type="dxa"/>
            <w:vAlign w:val="center"/>
          </w:tcPr>
          <w:p>
            <w:pPr>
              <w:pStyle w:val="13"/>
              <w:spacing w:line="360" w:lineRule="auto"/>
              <w:jc w:val="center"/>
              <w:rPr>
                <w:rFonts w:hAnsi="宋体" w:cs="宋体"/>
                <w:sz w:val="24"/>
              </w:rPr>
            </w:pPr>
          </w:p>
        </w:tc>
        <w:tc>
          <w:tcPr>
            <w:tcW w:w="1297" w:type="dxa"/>
            <w:vAlign w:val="center"/>
          </w:tcPr>
          <w:p>
            <w:pPr>
              <w:pStyle w:val="13"/>
              <w:spacing w:line="360" w:lineRule="auto"/>
              <w:jc w:val="center"/>
              <w:rPr>
                <w:rFonts w:hAnsi="宋体" w:cs="宋体"/>
                <w:sz w:val="24"/>
              </w:rPr>
            </w:pPr>
          </w:p>
        </w:tc>
        <w:tc>
          <w:tcPr>
            <w:tcW w:w="1240" w:type="dxa"/>
            <w:vAlign w:val="center"/>
          </w:tcPr>
          <w:p>
            <w:pPr>
              <w:pStyle w:val="13"/>
              <w:spacing w:line="360" w:lineRule="auto"/>
              <w:jc w:val="center"/>
              <w:rPr>
                <w:rFonts w:hAnsi="宋体" w:cs="宋体"/>
                <w:sz w:val="24"/>
              </w:rPr>
            </w:pPr>
          </w:p>
        </w:tc>
        <w:tc>
          <w:tcPr>
            <w:tcW w:w="1471" w:type="dxa"/>
            <w:vAlign w:val="center"/>
          </w:tcPr>
          <w:p>
            <w:pPr>
              <w:pStyle w:val="13"/>
              <w:spacing w:line="360" w:lineRule="auto"/>
              <w:jc w:val="center"/>
              <w:rPr>
                <w:rFonts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7" w:hRule="atLeast"/>
          <w:jc w:val="center"/>
        </w:trPr>
        <w:tc>
          <w:tcPr>
            <w:tcW w:w="1373" w:type="dxa"/>
            <w:vAlign w:val="bottom"/>
          </w:tcPr>
          <w:p>
            <w:pPr>
              <w:pStyle w:val="13"/>
              <w:spacing w:line="360" w:lineRule="auto"/>
              <w:jc w:val="center"/>
              <w:rPr>
                <w:rFonts w:hAnsi="宋体" w:cs="宋体"/>
                <w:sz w:val="24"/>
              </w:rPr>
            </w:pPr>
            <w:r>
              <w:rPr>
                <w:rFonts w:hint="eastAsia" w:hAnsi="宋体" w:cs="宋体"/>
                <w:sz w:val="24"/>
              </w:rPr>
              <w:t>4</w:t>
            </w:r>
          </w:p>
        </w:tc>
        <w:tc>
          <w:tcPr>
            <w:tcW w:w="2039" w:type="dxa"/>
            <w:vAlign w:val="center"/>
          </w:tcPr>
          <w:p>
            <w:pPr>
              <w:autoSpaceDE w:val="0"/>
              <w:autoSpaceDN w:val="0"/>
              <w:adjustRightInd w:val="0"/>
              <w:spacing w:line="360" w:lineRule="auto"/>
              <w:jc w:val="center"/>
              <w:rPr>
                <w:rFonts w:ascii="宋体" w:hAnsi="宋体" w:cs="宋体"/>
                <w:sz w:val="24"/>
              </w:rPr>
            </w:pPr>
          </w:p>
        </w:tc>
        <w:tc>
          <w:tcPr>
            <w:tcW w:w="1177" w:type="dxa"/>
            <w:vAlign w:val="center"/>
          </w:tcPr>
          <w:p>
            <w:pPr>
              <w:pStyle w:val="13"/>
              <w:spacing w:line="360" w:lineRule="auto"/>
              <w:jc w:val="center"/>
              <w:rPr>
                <w:rFonts w:hAnsi="宋体" w:cs="宋体"/>
                <w:sz w:val="24"/>
              </w:rPr>
            </w:pPr>
          </w:p>
        </w:tc>
        <w:tc>
          <w:tcPr>
            <w:tcW w:w="1297" w:type="dxa"/>
            <w:vAlign w:val="center"/>
          </w:tcPr>
          <w:p>
            <w:pPr>
              <w:pStyle w:val="13"/>
              <w:spacing w:line="360" w:lineRule="auto"/>
              <w:jc w:val="center"/>
              <w:rPr>
                <w:rFonts w:hAnsi="宋体" w:cs="宋体"/>
                <w:sz w:val="24"/>
              </w:rPr>
            </w:pPr>
          </w:p>
        </w:tc>
        <w:tc>
          <w:tcPr>
            <w:tcW w:w="1240" w:type="dxa"/>
            <w:vAlign w:val="center"/>
          </w:tcPr>
          <w:p>
            <w:pPr>
              <w:pStyle w:val="13"/>
              <w:spacing w:line="360" w:lineRule="auto"/>
              <w:jc w:val="center"/>
              <w:rPr>
                <w:rFonts w:hAnsi="宋体" w:cs="宋体"/>
                <w:sz w:val="24"/>
              </w:rPr>
            </w:pPr>
          </w:p>
        </w:tc>
        <w:tc>
          <w:tcPr>
            <w:tcW w:w="1471" w:type="dxa"/>
            <w:vAlign w:val="center"/>
          </w:tcPr>
          <w:p>
            <w:pPr>
              <w:pStyle w:val="13"/>
              <w:spacing w:line="360" w:lineRule="auto"/>
              <w:jc w:val="center"/>
              <w:rPr>
                <w:rFonts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 w:hRule="atLeast"/>
          <w:jc w:val="center"/>
        </w:trPr>
        <w:tc>
          <w:tcPr>
            <w:tcW w:w="1373" w:type="dxa"/>
            <w:vAlign w:val="bottom"/>
          </w:tcPr>
          <w:p>
            <w:pPr>
              <w:pStyle w:val="13"/>
              <w:spacing w:line="360" w:lineRule="auto"/>
              <w:jc w:val="center"/>
              <w:rPr>
                <w:rFonts w:hAnsi="宋体" w:cs="宋体"/>
                <w:sz w:val="24"/>
              </w:rPr>
            </w:pPr>
            <w:r>
              <w:rPr>
                <w:rFonts w:hint="eastAsia" w:hAnsi="宋体" w:cs="宋体"/>
                <w:sz w:val="24"/>
              </w:rPr>
              <w:t>5</w:t>
            </w:r>
          </w:p>
        </w:tc>
        <w:tc>
          <w:tcPr>
            <w:tcW w:w="2039" w:type="dxa"/>
            <w:vAlign w:val="center"/>
          </w:tcPr>
          <w:p>
            <w:pPr>
              <w:autoSpaceDE w:val="0"/>
              <w:autoSpaceDN w:val="0"/>
              <w:adjustRightInd w:val="0"/>
              <w:spacing w:line="360" w:lineRule="auto"/>
              <w:jc w:val="center"/>
              <w:rPr>
                <w:rFonts w:ascii="宋体" w:hAnsi="宋体" w:cs="宋体"/>
                <w:sz w:val="24"/>
              </w:rPr>
            </w:pPr>
          </w:p>
        </w:tc>
        <w:tc>
          <w:tcPr>
            <w:tcW w:w="1177" w:type="dxa"/>
            <w:vAlign w:val="center"/>
          </w:tcPr>
          <w:p>
            <w:pPr>
              <w:pStyle w:val="13"/>
              <w:spacing w:line="360" w:lineRule="auto"/>
              <w:jc w:val="center"/>
              <w:rPr>
                <w:rFonts w:hAnsi="宋体" w:cs="宋体"/>
                <w:sz w:val="24"/>
              </w:rPr>
            </w:pPr>
          </w:p>
        </w:tc>
        <w:tc>
          <w:tcPr>
            <w:tcW w:w="1297" w:type="dxa"/>
            <w:vAlign w:val="center"/>
          </w:tcPr>
          <w:p>
            <w:pPr>
              <w:pStyle w:val="13"/>
              <w:spacing w:line="360" w:lineRule="auto"/>
              <w:jc w:val="center"/>
              <w:rPr>
                <w:rFonts w:hAnsi="宋体" w:cs="宋体"/>
                <w:sz w:val="24"/>
              </w:rPr>
            </w:pPr>
          </w:p>
        </w:tc>
        <w:tc>
          <w:tcPr>
            <w:tcW w:w="1240" w:type="dxa"/>
            <w:vAlign w:val="center"/>
          </w:tcPr>
          <w:p>
            <w:pPr>
              <w:pStyle w:val="13"/>
              <w:spacing w:line="360" w:lineRule="auto"/>
              <w:jc w:val="center"/>
              <w:rPr>
                <w:rFonts w:hAnsi="宋体" w:cs="宋体"/>
                <w:sz w:val="24"/>
              </w:rPr>
            </w:pPr>
          </w:p>
        </w:tc>
        <w:tc>
          <w:tcPr>
            <w:tcW w:w="1471" w:type="dxa"/>
            <w:vAlign w:val="center"/>
          </w:tcPr>
          <w:p>
            <w:pPr>
              <w:pStyle w:val="13"/>
              <w:spacing w:line="360" w:lineRule="auto"/>
              <w:jc w:val="center"/>
              <w:rPr>
                <w:rFonts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 w:hRule="atLeast"/>
          <w:jc w:val="center"/>
        </w:trPr>
        <w:tc>
          <w:tcPr>
            <w:tcW w:w="1373" w:type="dxa"/>
            <w:vAlign w:val="bottom"/>
          </w:tcPr>
          <w:p>
            <w:pPr>
              <w:pStyle w:val="13"/>
              <w:spacing w:line="360" w:lineRule="auto"/>
              <w:jc w:val="center"/>
              <w:rPr>
                <w:rFonts w:hAnsi="宋体" w:cs="宋体"/>
                <w:sz w:val="24"/>
              </w:rPr>
            </w:pPr>
            <w:r>
              <w:rPr>
                <w:rFonts w:hint="eastAsia" w:hAnsi="宋体" w:cs="宋体"/>
                <w:sz w:val="24"/>
              </w:rPr>
              <w:t>6</w:t>
            </w:r>
          </w:p>
        </w:tc>
        <w:tc>
          <w:tcPr>
            <w:tcW w:w="2039" w:type="dxa"/>
            <w:vAlign w:val="center"/>
          </w:tcPr>
          <w:p>
            <w:pPr>
              <w:autoSpaceDE w:val="0"/>
              <w:autoSpaceDN w:val="0"/>
              <w:adjustRightInd w:val="0"/>
              <w:spacing w:line="360" w:lineRule="auto"/>
              <w:jc w:val="center"/>
              <w:rPr>
                <w:rFonts w:ascii="宋体" w:hAnsi="宋体" w:cs="宋体"/>
                <w:sz w:val="24"/>
              </w:rPr>
            </w:pPr>
          </w:p>
        </w:tc>
        <w:tc>
          <w:tcPr>
            <w:tcW w:w="1177" w:type="dxa"/>
            <w:vAlign w:val="center"/>
          </w:tcPr>
          <w:p>
            <w:pPr>
              <w:pStyle w:val="13"/>
              <w:spacing w:line="360" w:lineRule="auto"/>
              <w:jc w:val="center"/>
              <w:rPr>
                <w:rFonts w:hAnsi="宋体" w:cs="宋体"/>
                <w:sz w:val="24"/>
              </w:rPr>
            </w:pPr>
          </w:p>
        </w:tc>
        <w:tc>
          <w:tcPr>
            <w:tcW w:w="1297" w:type="dxa"/>
            <w:vAlign w:val="center"/>
          </w:tcPr>
          <w:p>
            <w:pPr>
              <w:pStyle w:val="13"/>
              <w:spacing w:line="360" w:lineRule="auto"/>
              <w:jc w:val="center"/>
              <w:rPr>
                <w:rFonts w:hAnsi="宋体" w:cs="宋体"/>
                <w:sz w:val="24"/>
              </w:rPr>
            </w:pPr>
          </w:p>
        </w:tc>
        <w:tc>
          <w:tcPr>
            <w:tcW w:w="1240" w:type="dxa"/>
            <w:vAlign w:val="center"/>
          </w:tcPr>
          <w:p>
            <w:pPr>
              <w:pStyle w:val="13"/>
              <w:spacing w:line="360" w:lineRule="auto"/>
              <w:jc w:val="center"/>
              <w:rPr>
                <w:rFonts w:hAnsi="宋体" w:cs="宋体"/>
                <w:sz w:val="24"/>
              </w:rPr>
            </w:pPr>
          </w:p>
        </w:tc>
        <w:tc>
          <w:tcPr>
            <w:tcW w:w="1471" w:type="dxa"/>
            <w:vAlign w:val="center"/>
          </w:tcPr>
          <w:p>
            <w:pPr>
              <w:pStyle w:val="13"/>
              <w:spacing w:line="360" w:lineRule="auto"/>
              <w:jc w:val="center"/>
              <w:rPr>
                <w:rFonts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 w:hRule="atLeast"/>
          <w:jc w:val="center"/>
        </w:trPr>
        <w:tc>
          <w:tcPr>
            <w:tcW w:w="1373" w:type="dxa"/>
            <w:vAlign w:val="bottom"/>
          </w:tcPr>
          <w:p>
            <w:pPr>
              <w:pStyle w:val="13"/>
              <w:spacing w:line="360" w:lineRule="auto"/>
              <w:jc w:val="center"/>
              <w:rPr>
                <w:rFonts w:hAnsi="宋体" w:cs="宋体"/>
                <w:sz w:val="24"/>
              </w:rPr>
            </w:pPr>
            <w:r>
              <w:rPr>
                <w:rFonts w:hint="eastAsia" w:hAnsi="宋体" w:cs="宋体"/>
                <w:sz w:val="24"/>
              </w:rPr>
              <w:t>7</w:t>
            </w:r>
          </w:p>
        </w:tc>
        <w:tc>
          <w:tcPr>
            <w:tcW w:w="2039" w:type="dxa"/>
            <w:vAlign w:val="center"/>
          </w:tcPr>
          <w:p>
            <w:pPr>
              <w:autoSpaceDE w:val="0"/>
              <w:autoSpaceDN w:val="0"/>
              <w:adjustRightInd w:val="0"/>
              <w:spacing w:line="360" w:lineRule="auto"/>
              <w:jc w:val="center"/>
              <w:rPr>
                <w:rFonts w:ascii="宋体" w:hAnsi="宋体" w:cs="宋体"/>
                <w:sz w:val="24"/>
              </w:rPr>
            </w:pPr>
          </w:p>
        </w:tc>
        <w:tc>
          <w:tcPr>
            <w:tcW w:w="1177" w:type="dxa"/>
            <w:vAlign w:val="center"/>
          </w:tcPr>
          <w:p>
            <w:pPr>
              <w:pStyle w:val="13"/>
              <w:spacing w:line="360" w:lineRule="auto"/>
              <w:jc w:val="center"/>
              <w:rPr>
                <w:rFonts w:hAnsi="宋体" w:cs="宋体"/>
                <w:sz w:val="24"/>
              </w:rPr>
            </w:pPr>
          </w:p>
        </w:tc>
        <w:tc>
          <w:tcPr>
            <w:tcW w:w="1297" w:type="dxa"/>
            <w:vAlign w:val="center"/>
          </w:tcPr>
          <w:p>
            <w:pPr>
              <w:pStyle w:val="13"/>
              <w:spacing w:line="360" w:lineRule="auto"/>
              <w:jc w:val="center"/>
              <w:rPr>
                <w:rFonts w:hAnsi="宋体" w:cs="宋体"/>
                <w:sz w:val="24"/>
              </w:rPr>
            </w:pPr>
          </w:p>
        </w:tc>
        <w:tc>
          <w:tcPr>
            <w:tcW w:w="1240" w:type="dxa"/>
            <w:vAlign w:val="center"/>
          </w:tcPr>
          <w:p>
            <w:pPr>
              <w:pStyle w:val="13"/>
              <w:spacing w:line="360" w:lineRule="auto"/>
              <w:jc w:val="center"/>
              <w:rPr>
                <w:rFonts w:hAnsi="宋体" w:cs="宋体"/>
                <w:sz w:val="24"/>
              </w:rPr>
            </w:pPr>
          </w:p>
        </w:tc>
        <w:tc>
          <w:tcPr>
            <w:tcW w:w="1471" w:type="dxa"/>
            <w:vAlign w:val="center"/>
          </w:tcPr>
          <w:p>
            <w:pPr>
              <w:pStyle w:val="13"/>
              <w:spacing w:line="360" w:lineRule="auto"/>
              <w:jc w:val="center"/>
              <w:rPr>
                <w:rFonts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 w:hRule="atLeast"/>
          <w:jc w:val="center"/>
        </w:trPr>
        <w:tc>
          <w:tcPr>
            <w:tcW w:w="1373" w:type="dxa"/>
            <w:vAlign w:val="bottom"/>
          </w:tcPr>
          <w:p>
            <w:pPr>
              <w:pStyle w:val="13"/>
              <w:spacing w:line="360" w:lineRule="auto"/>
              <w:jc w:val="center"/>
              <w:rPr>
                <w:rFonts w:hAnsi="宋体" w:cs="宋体"/>
                <w:sz w:val="24"/>
              </w:rPr>
            </w:pPr>
            <w:r>
              <w:rPr>
                <w:rFonts w:hint="eastAsia" w:hAnsi="宋体" w:cs="宋体"/>
                <w:sz w:val="24"/>
              </w:rPr>
              <w:t>8</w:t>
            </w:r>
          </w:p>
        </w:tc>
        <w:tc>
          <w:tcPr>
            <w:tcW w:w="2039" w:type="dxa"/>
            <w:vAlign w:val="center"/>
          </w:tcPr>
          <w:p>
            <w:pPr>
              <w:autoSpaceDE w:val="0"/>
              <w:autoSpaceDN w:val="0"/>
              <w:adjustRightInd w:val="0"/>
              <w:spacing w:line="360" w:lineRule="auto"/>
              <w:jc w:val="center"/>
              <w:rPr>
                <w:rFonts w:ascii="宋体" w:hAnsi="宋体" w:cs="宋体"/>
                <w:sz w:val="24"/>
              </w:rPr>
            </w:pPr>
          </w:p>
        </w:tc>
        <w:tc>
          <w:tcPr>
            <w:tcW w:w="1177" w:type="dxa"/>
            <w:vAlign w:val="center"/>
          </w:tcPr>
          <w:p>
            <w:pPr>
              <w:pStyle w:val="13"/>
              <w:spacing w:line="360" w:lineRule="auto"/>
              <w:jc w:val="center"/>
              <w:rPr>
                <w:rFonts w:hAnsi="宋体" w:cs="宋体"/>
                <w:sz w:val="24"/>
              </w:rPr>
            </w:pPr>
          </w:p>
        </w:tc>
        <w:tc>
          <w:tcPr>
            <w:tcW w:w="1297" w:type="dxa"/>
            <w:vAlign w:val="center"/>
          </w:tcPr>
          <w:p>
            <w:pPr>
              <w:pStyle w:val="13"/>
              <w:spacing w:line="360" w:lineRule="auto"/>
              <w:jc w:val="center"/>
              <w:rPr>
                <w:rFonts w:hAnsi="宋体" w:cs="宋体"/>
                <w:sz w:val="24"/>
              </w:rPr>
            </w:pPr>
          </w:p>
        </w:tc>
        <w:tc>
          <w:tcPr>
            <w:tcW w:w="1240" w:type="dxa"/>
            <w:vAlign w:val="center"/>
          </w:tcPr>
          <w:p>
            <w:pPr>
              <w:pStyle w:val="13"/>
              <w:spacing w:line="360" w:lineRule="auto"/>
              <w:jc w:val="center"/>
              <w:rPr>
                <w:rFonts w:hAnsi="宋体" w:cs="宋体"/>
                <w:sz w:val="24"/>
              </w:rPr>
            </w:pPr>
          </w:p>
        </w:tc>
        <w:tc>
          <w:tcPr>
            <w:tcW w:w="1471" w:type="dxa"/>
            <w:vAlign w:val="center"/>
          </w:tcPr>
          <w:p>
            <w:pPr>
              <w:pStyle w:val="13"/>
              <w:spacing w:line="360" w:lineRule="auto"/>
              <w:jc w:val="center"/>
              <w:rPr>
                <w:rFonts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 w:hRule="atLeast"/>
          <w:jc w:val="center"/>
        </w:trPr>
        <w:tc>
          <w:tcPr>
            <w:tcW w:w="1373" w:type="dxa"/>
            <w:vAlign w:val="bottom"/>
          </w:tcPr>
          <w:p>
            <w:pPr>
              <w:pStyle w:val="13"/>
              <w:spacing w:line="360" w:lineRule="auto"/>
              <w:jc w:val="center"/>
              <w:rPr>
                <w:rFonts w:hAnsi="宋体" w:cs="宋体"/>
                <w:sz w:val="24"/>
              </w:rPr>
            </w:pPr>
            <w:r>
              <w:rPr>
                <w:rFonts w:hint="eastAsia" w:hAnsi="宋体" w:cs="宋体"/>
                <w:sz w:val="24"/>
              </w:rPr>
              <w:t>9</w:t>
            </w:r>
          </w:p>
        </w:tc>
        <w:tc>
          <w:tcPr>
            <w:tcW w:w="2039" w:type="dxa"/>
            <w:vAlign w:val="center"/>
          </w:tcPr>
          <w:p>
            <w:pPr>
              <w:autoSpaceDE w:val="0"/>
              <w:autoSpaceDN w:val="0"/>
              <w:adjustRightInd w:val="0"/>
              <w:spacing w:line="360" w:lineRule="auto"/>
              <w:jc w:val="center"/>
              <w:rPr>
                <w:rFonts w:ascii="宋体" w:hAnsi="宋体" w:cs="宋体"/>
                <w:sz w:val="24"/>
              </w:rPr>
            </w:pPr>
          </w:p>
        </w:tc>
        <w:tc>
          <w:tcPr>
            <w:tcW w:w="1177" w:type="dxa"/>
            <w:vAlign w:val="center"/>
          </w:tcPr>
          <w:p>
            <w:pPr>
              <w:pStyle w:val="13"/>
              <w:spacing w:line="360" w:lineRule="auto"/>
              <w:jc w:val="center"/>
              <w:rPr>
                <w:rFonts w:hAnsi="宋体" w:cs="宋体"/>
                <w:sz w:val="24"/>
              </w:rPr>
            </w:pPr>
          </w:p>
        </w:tc>
        <w:tc>
          <w:tcPr>
            <w:tcW w:w="1297" w:type="dxa"/>
            <w:vAlign w:val="center"/>
          </w:tcPr>
          <w:p>
            <w:pPr>
              <w:pStyle w:val="13"/>
              <w:spacing w:line="360" w:lineRule="auto"/>
              <w:jc w:val="center"/>
              <w:rPr>
                <w:rFonts w:hAnsi="宋体" w:cs="宋体"/>
                <w:sz w:val="24"/>
              </w:rPr>
            </w:pPr>
          </w:p>
        </w:tc>
        <w:tc>
          <w:tcPr>
            <w:tcW w:w="1240" w:type="dxa"/>
            <w:vAlign w:val="center"/>
          </w:tcPr>
          <w:p>
            <w:pPr>
              <w:pStyle w:val="13"/>
              <w:spacing w:line="360" w:lineRule="auto"/>
              <w:jc w:val="center"/>
              <w:rPr>
                <w:rFonts w:hAnsi="宋体" w:cs="宋体"/>
                <w:sz w:val="24"/>
              </w:rPr>
            </w:pPr>
          </w:p>
        </w:tc>
        <w:tc>
          <w:tcPr>
            <w:tcW w:w="1471" w:type="dxa"/>
            <w:vAlign w:val="center"/>
          </w:tcPr>
          <w:p>
            <w:pPr>
              <w:pStyle w:val="13"/>
              <w:spacing w:line="360" w:lineRule="auto"/>
              <w:jc w:val="center"/>
              <w:rPr>
                <w:rFonts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3" w:hRule="atLeast"/>
          <w:jc w:val="center"/>
        </w:trPr>
        <w:tc>
          <w:tcPr>
            <w:tcW w:w="1373" w:type="dxa"/>
            <w:vAlign w:val="bottom"/>
          </w:tcPr>
          <w:p>
            <w:pPr>
              <w:pStyle w:val="13"/>
              <w:spacing w:line="360" w:lineRule="auto"/>
              <w:jc w:val="center"/>
              <w:rPr>
                <w:rFonts w:hAnsi="宋体" w:cs="宋体"/>
                <w:sz w:val="24"/>
              </w:rPr>
            </w:pPr>
            <w:r>
              <w:rPr>
                <w:rFonts w:hint="eastAsia" w:hAnsi="宋体" w:cs="宋体"/>
                <w:sz w:val="24"/>
              </w:rPr>
              <w:t>…</w:t>
            </w:r>
          </w:p>
        </w:tc>
        <w:tc>
          <w:tcPr>
            <w:tcW w:w="2039" w:type="dxa"/>
            <w:vAlign w:val="center"/>
          </w:tcPr>
          <w:p>
            <w:pPr>
              <w:pStyle w:val="13"/>
              <w:spacing w:line="360" w:lineRule="auto"/>
              <w:jc w:val="center"/>
              <w:rPr>
                <w:rFonts w:hAnsi="宋体" w:cs="宋体"/>
                <w:sz w:val="24"/>
              </w:rPr>
            </w:pPr>
            <w:r>
              <w:rPr>
                <w:rFonts w:hint="eastAsia" w:hAnsi="宋体" w:cs="宋体"/>
                <w:sz w:val="24"/>
              </w:rPr>
              <w:t>…</w:t>
            </w:r>
          </w:p>
        </w:tc>
        <w:tc>
          <w:tcPr>
            <w:tcW w:w="1177" w:type="dxa"/>
            <w:vAlign w:val="center"/>
          </w:tcPr>
          <w:p>
            <w:pPr>
              <w:pStyle w:val="13"/>
              <w:spacing w:line="360" w:lineRule="auto"/>
              <w:jc w:val="center"/>
              <w:rPr>
                <w:rFonts w:hAnsi="宋体" w:cs="宋体"/>
                <w:sz w:val="24"/>
              </w:rPr>
            </w:pPr>
          </w:p>
        </w:tc>
        <w:tc>
          <w:tcPr>
            <w:tcW w:w="1297" w:type="dxa"/>
            <w:vAlign w:val="center"/>
          </w:tcPr>
          <w:p>
            <w:pPr>
              <w:pStyle w:val="13"/>
              <w:spacing w:line="360" w:lineRule="auto"/>
              <w:jc w:val="center"/>
              <w:rPr>
                <w:rFonts w:hAnsi="宋体" w:cs="宋体"/>
                <w:sz w:val="24"/>
              </w:rPr>
            </w:pPr>
          </w:p>
        </w:tc>
        <w:tc>
          <w:tcPr>
            <w:tcW w:w="1240" w:type="dxa"/>
            <w:vAlign w:val="center"/>
          </w:tcPr>
          <w:p>
            <w:pPr>
              <w:pStyle w:val="13"/>
              <w:spacing w:line="360" w:lineRule="auto"/>
              <w:jc w:val="center"/>
              <w:rPr>
                <w:rFonts w:hAnsi="宋体" w:cs="宋体"/>
                <w:sz w:val="24"/>
              </w:rPr>
            </w:pPr>
          </w:p>
        </w:tc>
        <w:tc>
          <w:tcPr>
            <w:tcW w:w="1471" w:type="dxa"/>
            <w:vAlign w:val="center"/>
          </w:tcPr>
          <w:p>
            <w:pPr>
              <w:pStyle w:val="13"/>
              <w:spacing w:line="360" w:lineRule="auto"/>
              <w:jc w:val="center"/>
              <w:rPr>
                <w:rFonts w:hAnsi="宋体" w:cs="宋体"/>
                <w:sz w:val="24"/>
              </w:rPr>
            </w:pPr>
          </w:p>
        </w:tc>
      </w:tr>
    </w:tbl>
    <w:p>
      <w:pPr>
        <w:spacing w:line="360" w:lineRule="auto"/>
        <w:rPr>
          <w:rFonts w:ascii="宋体" w:hAnsi="宋体" w:cs="宋体"/>
          <w:sz w:val="24"/>
        </w:rPr>
      </w:pPr>
      <w:r>
        <w:rPr>
          <w:rFonts w:hint="eastAsia" w:ascii="宋体" w:hAnsi="宋体" w:cs="宋体"/>
          <w:sz w:val="24"/>
        </w:rPr>
        <w:t>注：可根据需要自行调整报价格式。</w:t>
      </w:r>
    </w:p>
    <w:p>
      <w:pPr>
        <w:spacing w:line="360" w:lineRule="auto"/>
        <w:rPr>
          <w:rFonts w:ascii="宋体" w:hAnsi="宋体" w:cs="宋体"/>
          <w:sz w:val="24"/>
        </w:rPr>
      </w:pPr>
      <w:r>
        <w:rPr>
          <w:rFonts w:hint="eastAsia" w:ascii="宋体" w:hAnsi="宋体" w:cs="宋体"/>
          <w:sz w:val="24"/>
        </w:rPr>
        <w:t>投标供应商授权代表： ________________________</w:t>
      </w:r>
    </w:p>
    <w:p>
      <w:pPr>
        <w:spacing w:line="360" w:lineRule="auto"/>
        <w:rPr>
          <w:rFonts w:ascii="宋体" w:hAnsi="宋体" w:cs="宋体"/>
          <w:sz w:val="24"/>
        </w:rPr>
      </w:pPr>
      <w:r>
        <w:rPr>
          <w:rFonts w:hint="eastAsia" w:ascii="宋体" w:hAnsi="宋体" w:cs="宋体"/>
          <w:sz w:val="24"/>
        </w:rPr>
        <w:t>职              务：</w:t>
      </w:r>
      <w:r>
        <w:rPr>
          <w:rFonts w:hint="eastAsia" w:ascii="宋体" w:hAnsi="宋体" w:cs="宋体"/>
          <w:sz w:val="24"/>
          <w:u w:val="single"/>
        </w:rPr>
        <w:t xml:space="preserve">                   </w:t>
      </w:r>
      <w:r>
        <w:rPr>
          <w:rFonts w:hint="eastAsia" w:ascii="宋体" w:hAnsi="宋体" w:cs="宋体"/>
          <w:sz w:val="24"/>
        </w:rPr>
        <w:t xml:space="preserve">        </w:t>
      </w:r>
    </w:p>
    <w:p>
      <w:pPr>
        <w:spacing w:line="360" w:lineRule="auto"/>
        <w:rPr>
          <w:rFonts w:ascii="宋体" w:hAnsi="宋体" w:cs="宋体"/>
          <w:sz w:val="24"/>
          <w:u w:val="single"/>
        </w:rPr>
      </w:pPr>
      <w:r>
        <w:rPr>
          <w:rFonts w:hint="eastAsia" w:ascii="宋体" w:hAnsi="宋体" w:cs="宋体"/>
          <w:sz w:val="24"/>
        </w:rPr>
        <w:t>日              期：</w:t>
      </w:r>
      <w:r>
        <w:rPr>
          <w:rFonts w:hint="eastAsia" w:ascii="宋体" w:hAnsi="宋体" w:cs="宋体"/>
          <w:sz w:val="24"/>
          <w:u w:val="single"/>
        </w:rPr>
        <w:t xml:space="preserve">                   </w:t>
      </w:r>
    </w:p>
    <w:p>
      <w:pPr>
        <w:numPr>
          <w:ilvl w:val="0"/>
          <w:numId w:val="7"/>
        </w:numPr>
        <w:spacing w:line="360" w:lineRule="auto"/>
        <w:outlineLvl w:val="2"/>
        <w:rPr>
          <w:rFonts w:ascii="宋体" w:hAnsi="宋体" w:cs="宋体"/>
          <w:b/>
          <w:bCs/>
          <w:sz w:val="24"/>
        </w:rPr>
      </w:pPr>
      <w:r>
        <w:rPr>
          <w:rFonts w:hint="eastAsia" w:ascii="宋体" w:hAnsi="宋体" w:cs="宋体"/>
          <w:b/>
          <w:bCs/>
          <w:sz w:val="24"/>
        </w:rPr>
        <w:br w:type="page"/>
      </w:r>
      <w:r>
        <w:rPr>
          <w:rFonts w:hint="eastAsia" w:ascii="宋体" w:hAnsi="宋体" w:cs="宋体"/>
          <w:b/>
          <w:bCs/>
          <w:sz w:val="24"/>
        </w:rPr>
        <w:t>商务部分</w:t>
      </w:r>
    </w:p>
    <w:p>
      <w:pPr>
        <w:pStyle w:val="30"/>
        <w:ind w:firstLine="0" w:firstLineChars="0"/>
      </w:pPr>
    </w:p>
    <w:p>
      <w:pPr>
        <w:spacing w:line="360" w:lineRule="auto"/>
        <w:jc w:val="center"/>
        <w:rPr>
          <w:rFonts w:ascii="宋体" w:hAnsi="宋体" w:cs="宋体"/>
          <w:b/>
          <w:bCs/>
          <w:sz w:val="24"/>
        </w:rPr>
      </w:pPr>
      <w:r>
        <w:rPr>
          <w:rFonts w:hint="eastAsia" w:ascii="宋体" w:hAnsi="宋体" w:cs="宋体"/>
          <w:b/>
          <w:bCs/>
          <w:sz w:val="24"/>
        </w:rPr>
        <w:t>1、投标响应书</w:t>
      </w:r>
    </w:p>
    <w:p>
      <w:pPr>
        <w:spacing w:line="360" w:lineRule="auto"/>
        <w:rPr>
          <w:rFonts w:ascii="宋体" w:hAnsi="宋体" w:cs="宋体"/>
          <w:sz w:val="24"/>
        </w:rPr>
      </w:pPr>
    </w:p>
    <w:p>
      <w:pPr>
        <w:spacing w:line="360" w:lineRule="auto"/>
        <w:rPr>
          <w:rFonts w:ascii="宋体" w:hAnsi="宋体" w:cs="宋体"/>
          <w:sz w:val="24"/>
          <w:u w:val="single"/>
        </w:rPr>
      </w:pPr>
      <w:r>
        <w:rPr>
          <w:rFonts w:hint="eastAsia" w:ascii="宋体" w:hAnsi="宋体" w:cs="宋体"/>
          <w:sz w:val="24"/>
        </w:rPr>
        <w:t>致：</w:t>
      </w:r>
      <w:r>
        <w:rPr>
          <w:rFonts w:hint="eastAsia" w:ascii="宋体" w:hAnsi="宋体" w:cs="宋体"/>
          <w:sz w:val="24"/>
          <w:u w:val="single"/>
        </w:rPr>
        <w:t xml:space="preserve">                    </w:t>
      </w:r>
    </w:p>
    <w:p>
      <w:pPr>
        <w:spacing w:line="360" w:lineRule="auto"/>
        <w:ind w:firstLine="494" w:firstLineChars="206"/>
        <w:rPr>
          <w:rFonts w:ascii="宋体" w:hAnsi="宋体" w:cs="宋体"/>
          <w:sz w:val="24"/>
        </w:rPr>
      </w:pPr>
      <w:r>
        <w:rPr>
          <w:rFonts w:hint="eastAsia" w:ascii="宋体" w:hAnsi="宋体" w:cs="宋体"/>
          <w:sz w:val="24"/>
        </w:rPr>
        <w:t>根据贵方为</w:t>
      </w:r>
      <w:r>
        <w:rPr>
          <w:rFonts w:hint="eastAsia" w:ascii="宋体" w:hAnsi="宋体" w:cs="宋体"/>
          <w:sz w:val="24"/>
          <w:u w:val="single"/>
        </w:rPr>
        <w:t xml:space="preserve">            </w:t>
      </w:r>
      <w:r>
        <w:rPr>
          <w:rFonts w:hint="eastAsia" w:ascii="宋体" w:hAnsi="宋体" w:cs="宋体"/>
          <w:sz w:val="24"/>
        </w:rPr>
        <w:t>项目采购的邀请</w:t>
      </w:r>
      <w:r>
        <w:rPr>
          <w:rFonts w:hint="eastAsia" w:ascii="宋体" w:hAnsi="宋体" w:cs="宋体"/>
          <w:sz w:val="24"/>
          <w:u w:val="single"/>
        </w:rPr>
        <w:t xml:space="preserve">                   </w:t>
      </w:r>
      <w:r>
        <w:rPr>
          <w:rFonts w:hint="eastAsia" w:ascii="宋体" w:hAnsi="宋体" w:cs="宋体"/>
          <w:sz w:val="24"/>
        </w:rPr>
        <w:t>（招标文件编号         ），签字代表</w:t>
      </w:r>
      <w:r>
        <w:rPr>
          <w:rFonts w:hint="eastAsia" w:ascii="宋体" w:hAnsi="宋体" w:cs="宋体"/>
          <w:sz w:val="24"/>
          <w:u w:val="single"/>
        </w:rPr>
        <w:t xml:space="preserve">                        </w:t>
      </w:r>
      <w:r>
        <w:rPr>
          <w:rFonts w:hint="eastAsia" w:ascii="宋体" w:hAnsi="宋体" w:cs="宋体"/>
          <w:sz w:val="24"/>
        </w:rPr>
        <w:t>（全名、职务）经正式授权并代表供应商</w:t>
      </w:r>
      <w:r>
        <w:rPr>
          <w:rFonts w:hint="eastAsia" w:ascii="宋体" w:hAnsi="宋体" w:cs="宋体"/>
          <w:sz w:val="24"/>
          <w:u w:val="single"/>
        </w:rPr>
        <w:t xml:space="preserve">                                  </w:t>
      </w:r>
      <w:r>
        <w:rPr>
          <w:rFonts w:hint="eastAsia" w:ascii="宋体" w:hAnsi="宋体" w:cs="宋体"/>
          <w:sz w:val="24"/>
        </w:rPr>
        <w:t>（供应商方名称、地址）提交</w:t>
      </w:r>
      <w:r>
        <w:rPr>
          <w:rFonts w:hint="eastAsia" w:ascii="宋体" w:hAnsi="宋体" w:cs="宋体"/>
          <w:b/>
          <w:sz w:val="24"/>
        </w:rPr>
        <w:t>一份正本四份副本</w:t>
      </w:r>
      <w:r>
        <w:rPr>
          <w:rFonts w:hint="eastAsia" w:ascii="宋体" w:hAnsi="宋体" w:cs="宋体"/>
          <w:sz w:val="24"/>
        </w:rPr>
        <w:t>投标文件。</w:t>
      </w:r>
    </w:p>
    <w:p>
      <w:pPr>
        <w:spacing w:line="360" w:lineRule="auto"/>
        <w:rPr>
          <w:rFonts w:ascii="宋体" w:hAnsi="宋体" w:cs="宋体"/>
          <w:sz w:val="24"/>
        </w:rPr>
      </w:pPr>
      <w:r>
        <w:rPr>
          <w:rFonts w:hint="eastAsia" w:ascii="宋体" w:hAnsi="宋体" w:cs="宋体"/>
          <w:sz w:val="24"/>
        </w:rPr>
        <w:t xml:space="preserve">  据此函，签字代表宣布同意如下：</w:t>
      </w:r>
    </w:p>
    <w:p>
      <w:pPr>
        <w:spacing w:line="360" w:lineRule="auto"/>
        <w:rPr>
          <w:rFonts w:ascii="宋体" w:hAnsi="宋体" w:cs="宋体"/>
          <w:sz w:val="24"/>
        </w:rPr>
      </w:pPr>
      <w:r>
        <w:rPr>
          <w:rFonts w:hint="eastAsia" w:ascii="宋体" w:hAnsi="宋体" w:cs="宋体"/>
          <w:sz w:val="24"/>
        </w:rPr>
        <w:t>1、供应商方将按招标文件的规定履行合同责任和义务。</w:t>
      </w:r>
    </w:p>
    <w:p>
      <w:pPr>
        <w:spacing w:line="360" w:lineRule="auto"/>
        <w:rPr>
          <w:rFonts w:ascii="宋体" w:hAnsi="宋体" w:cs="宋体"/>
          <w:sz w:val="24"/>
        </w:rPr>
      </w:pPr>
      <w:r>
        <w:rPr>
          <w:rFonts w:hint="eastAsia" w:ascii="宋体" w:hAnsi="宋体" w:cs="宋体"/>
          <w:sz w:val="24"/>
        </w:rPr>
        <w:t>2、供应商方已详细审查全部投标文件，包括修改文件（如有的话）以及全部参考资料和有关附件。我们完全理解并同意放弃对这方面有不明及误解的权利。</w:t>
      </w:r>
    </w:p>
    <w:p>
      <w:pPr>
        <w:spacing w:line="360" w:lineRule="auto"/>
        <w:rPr>
          <w:rFonts w:ascii="宋体" w:hAnsi="宋体" w:cs="宋体"/>
          <w:sz w:val="24"/>
        </w:rPr>
      </w:pPr>
      <w:r>
        <w:rPr>
          <w:rFonts w:hint="eastAsia" w:ascii="宋体" w:hAnsi="宋体" w:cs="宋体"/>
          <w:sz w:val="24"/>
        </w:rPr>
        <w:t>3、与本投标项目有关的一切正式往来通讯请寄：</w:t>
      </w:r>
    </w:p>
    <w:p>
      <w:pPr>
        <w:spacing w:line="360" w:lineRule="auto"/>
        <w:rPr>
          <w:rFonts w:ascii="宋体" w:hAnsi="宋体" w:cs="宋体"/>
          <w:sz w:val="24"/>
          <w:u w:val="single"/>
        </w:rPr>
      </w:pPr>
      <w:r>
        <w:rPr>
          <w:rFonts w:hint="eastAsia" w:ascii="宋体" w:hAnsi="宋体" w:cs="宋体"/>
          <w:sz w:val="24"/>
        </w:rPr>
        <w:t>地址：</w:t>
      </w:r>
      <w:r>
        <w:rPr>
          <w:rFonts w:hint="eastAsia" w:ascii="宋体" w:hAnsi="宋体" w:cs="宋体"/>
          <w:sz w:val="24"/>
          <w:u w:val="single"/>
        </w:rPr>
        <w:t xml:space="preserve">                              </w:t>
      </w:r>
      <w:r>
        <w:rPr>
          <w:rFonts w:hint="eastAsia" w:ascii="宋体" w:hAnsi="宋体" w:cs="宋体"/>
          <w:sz w:val="24"/>
        </w:rPr>
        <w:t xml:space="preserve">     邮编：</w:t>
      </w:r>
      <w:r>
        <w:rPr>
          <w:rFonts w:hint="eastAsia" w:ascii="宋体" w:hAnsi="宋体" w:cs="宋体"/>
          <w:sz w:val="24"/>
          <w:u w:val="single"/>
        </w:rPr>
        <w:t xml:space="preserve">                      </w:t>
      </w:r>
    </w:p>
    <w:p>
      <w:pPr>
        <w:spacing w:line="360" w:lineRule="auto"/>
        <w:rPr>
          <w:rFonts w:ascii="宋体" w:hAnsi="宋体" w:cs="宋体"/>
          <w:sz w:val="24"/>
          <w:u w:val="single"/>
        </w:rPr>
      </w:pPr>
      <w:r>
        <w:rPr>
          <w:rFonts w:hint="eastAsia" w:ascii="宋体" w:hAnsi="宋体" w:cs="宋体"/>
          <w:sz w:val="24"/>
        </w:rPr>
        <w:t>电话：</w:t>
      </w:r>
      <w:r>
        <w:rPr>
          <w:rFonts w:hint="eastAsia" w:ascii="宋体" w:hAnsi="宋体" w:cs="宋体"/>
          <w:sz w:val="24"/>
          <w:u w:val="single"/>
        </w:rPr>
        <w:t xml:space="preserve">                              </w:t>
      </w:r>
      <w:r>
        <w:rPr>
          <w:rFonts w:hint="eastAsia" w:ascii="宋体" w:hAnsi="宋体" w:cs="宋体"/>
          <w:sz w:val="24"/>
        </w:rPr>
        <w:t xml:space="preserve">     传真：</w:t>
      </w:r>
      <w:r>
        <w:rPr>
          <w:rFonts w:hint="eastAsia" w:ascii="宋体" w:hAnsi="宋体" w:cs="宋体"/>
          <w:sz w:val="24"/>
          <w:u w:val="single"/>
        </w:rPr>
        <w:t xml:space="preserve">                      </w:t>
      </w:r>
    </w:p>
    <w:p>
      <w:pPr>
        <w:spacing w:line="360" w:lineRule="auto"/>
        <w:rPr>
          <w:rFonts w:ascii="宋体" w:hAnsi="宋体" w:cs="宋体"/>
          <w:sz w:val="24"/>
          <w:u w:val="single"/>
        </w:rPr>
      </w:pPr>
      <w:r>
        <w:rPr>
          <w:rFonts w:hint="eastAsia" w:ascii="宋体" w:hAnsi="宋体" w:cs="宋体"/>
          <w:sz w:val="24"/>
        </w:rPr>
        <w:t>投标供应商授权代表、职务（印刷体）：</w:t>
      </w:r>
      <w:r>
        <w:rPr>
          <w:rFonts w:hint="eastAsia" w:ascii="宋体" w:hAnsi="宋体" w:cs="宋体"/>
          <w:sz w:val="24"/>
          <w:u w:val="single"/>
        </w:rPr>
        <w:t xml:space="preserve">                                      </w:t>
      </w:r>
    </w:p>
    <w:p>
      <w:pPr>
        <w:spacing w:line="360" w:lineRule="auto"/>
        <w:rPr>
          <w:rFonts w:ascii="宋体" w:hAnsi="宋体" w:cs="宋体"/>
          <w:sz w:val="24"/>
          <w:u w:val="single"/>
        </w:rPr>
      </w:pPr>
      <w:r>
        <w:rPr>
          <w:rFonts w:hint="eastAsia" w:ascii="宋体" w:hAnsi="宋体" w:cs="宋体"/>
          <w:sz w:val="24"/>
        </w:rPr>
        <w:t>投标供应商名称：</w:t>
      </w:r>
      <w:r>
        <w:rPr>
          <w:rFonts w:hint="eastAsia" w:ascii="宋体" w:hAnsi="宋体" w:cs="宋体"/>
          <w:sz w:val="24"/>
          <w:u w:val="single"/>
        </w:rPr>
        <w:t xml:space="preserve">                             </w:t>
      </w:r>
    </w:p>
    <w:p>
      <w:pPr>
        <w:spacing w:line="360" w:lineRule="auto"/>
        <w:rPr>
          <w:rFonts w:ascii="宋体" w:hAnsi="宋体" w:cs="宋体"/>
          <w:sz w:val="24"/>
          <w:u w:val="single"/>
        </w:rPr>
      </w:pPr>
      <w:r>
        <w:rPr>
          <w:rFonts w:hint="eastAsia" w:ascii="宋体" w:hAnsi="宋体" w:cs="宋体"/>
          <w:sz w:val="24"/>
        </w:rPr>
        <w:t>（公  章）：</w:t>
      </w:r>
      <w:r>
        <w:rPr>
          <w:rFonts w:hint="eastAsia" w:ascii="宋体" w:hAnsi="宋体" w:cs="宋体"/>
          <w:sz w:val="24"/>
          <w:u w:val="single"/>
        </w:rPr>
        <w:t xml:space="preserve">                                 </w:t>
      </w:r>
    </w:p>
    <w:p>
      <w:pPr>
        <w:spacing w:line="360" w:lineRule="auto"/>
        <w:rPr>
          <w:rFonts w:ascii="宋体" w:hAnsi="宋体" w:cs="宋体"/>
          <w:sz w:val="24"/>
        </w:rPr>
      </w:pPr>
      <w:r>
        <w:rPr>
          <w:rFonts w:hint="eastAsia" w:ascii="宋体" w:hAnsi="宋体" w:cs="宋体"/>
          <w:sz w:val="24"/>
        </w:rPr>
        <w:t>日      期：</w:t>
      </w:r>
      <w:r>
        <w:rPr>
          <w:rFonts w:hint="eastAsia" w:ascii="宋体" w:hAnsi="宋体" w:cs="宋体"/>
          <w:sz w:val="24"/>
          <w:u w:val="single"/>
        </w:rPr>
        <w:t xml:space="preserve">        </w:t>
      </w:r>
      <w:r>
        <w:rPr>
          <w:rFonts w:hint="eastAsia" w:ascii="宋体" w:hAnsi="宋体" w:cs="宋体"/>
          <w:sz w:val="24"/>
        </w:rPr>
        <w:t>年</w:t>
      </w:r>
      <w:r>
        <w:rPr>
          <w:rFonts w:hint="eastAsia" w:ascii="宋体" w:hAnsi="宋体" w:cs="宋体"/>
          <w:sz w:val="24"/>
          <w:u w:val="single"/>
        </w:rPr>
        <w:t xml:space="preserve">      </w:t>
      </w:r>
      <w:r>
        <w:rPr>
          <w:rFonts w:hint="eastAsia" w:ascii="宋体" w:hAnsi="宋体" w:cs="宋体"/>
          <w:sz w:val="24"/>
        </w:rPr>
        <w:t>月</w:t>
      </w:r>
      <w:r>
        <w:rPr>
          <w:rFonts w:hint="eastAsia" w:ascii="宋体" w:hAnsi="宋体" w:cs="宋体"/>
          <w:sz w:val="24"/>
          <w:u w:val="single"/>
        </w:rPr>
        <w:t xml:space="preserve">     </w:t>
      </w:r>
      <w:r>
        <w:rPr>
          <w:rFonts w:hint="eastAsia" w:ascii="宋体" w:hAnsi="宋体" w:cs="宋体"/>
          <w:sz w:val="24"/>
        </w:rPr>
        <w:t>日</w:t>
      </w:r>
    </w:p>
    <w:p>
      <w:pPr>
        <w:spacing w:line="360" w:lineRule="auto"/>
        <w:rPr>
          <w:rFonts w:ascii="宋体" w:hAnsi="宋体" w:cs="宋体"/>
          <w:b/>
          <w:bCs/>
          <w:sz w:val="24"/>
        </w:rPr>
      </w:pPr>
      <w:r>
        <w:rPr>
          <w:rFonts w:hint="eastAsia" w:ascii="宋体" w:hAnsi="宋体" w:cs="宋体"/>
          <w:sz w:val="24"/>
        </w:rPr>
        <w:t>投标供应商授权代表：</w:t>
      </w:r>
      <w:r>
        <w:rPr>
          <w:rFonts w:hint="eastAsia" w:ascii="宋体" w:hAnsi="宋体" w:cs="宋体"/>
          <w:sz w:val="24"/>
          <w:u w:val="single"/>
        </w:rPr>
        <w:t xml:space="preserve">                           </w:t>
      </w:r>
    </w:p>
    <w:p>
      <w:pPr>
        <w:pStyle w:val="11"/>
        <w:spacing w:line="360" w:lineRule="auto"/>
      </w:pPr>
    </w:p>
    <w:p>
      <w:pPr>
        <w:numPr>
          <w:ilvl w:val="0"/>
          <w:numId w:val="8"/>
        </w:numPr>
        <w:tabs>
          <w:tab w:val="left" w:pos="640"/>
          <w:tab w:val="left" w:pos="1260"/>
          <w:tab w:val="left" w:pos="1418"/>
        </w:tabs>
        <w:spacing w:line="360" w:lineRule="auto"/>
        <w:jc w:val="center"/>
        <w:rPr>
          <w:rFonts w:hint="eastAsia" w:ascii="宋体" w:hAnsi="宋体" w:cs="宋体"/>
          <w:b/>
          <w:bCs/>
          <w:sz w:val="24"/>
          <w:lang w:val="fr-CH"/>
        </w:rPr>
      </w:pPr>
      <w:r>
        <w:rPr>
          <w:rFonts w:hint="eastAsia" w:ascii="宋体" w:hAnsi="宋体" w:cs="宋体"/>
          <w:sz w:val="24"/>
          <w:lang w:val="fr-CH"/>
        </w:rPr>
        <w:br w:type="page"/>
      </w:r>
      <w:r>
        <w:rPr>
          <w:rFonts w:hint="eastAsia" w:ascii="宋体" w:hAnsi="宋体" w:cs="宋体"/>
          <w:b/>
          <w:bCs/>
          <w:sz w:val="24"/>
          <w:lang w:val="fr-CH"/>
        </w:rPr>
        <w:t>营业证照</w:t>
      </w:r>
    </w:p>
    <w:p>
      <w:pPr>
        <w:pStyle w:val="11"/>
        <w:numPr>
          <w:ilvl w:val="0"/>
          <w:numId w:val="0"/>
        </w:numPr>
        <w:rPr>
          <w:lang w:val="fr-CH"/>
        </w:rPr>
      </w:pPr>
    </w:p>
    <w:p>
      <w:pPr>
        <w:rPr>
          <w:lang w:val="fr-CH"/>
        </w:rPr>
      </w:pPr>
    </w:p>
    <w:p>
      <w:pPr>
        <w:tabs>
          <w:tab w:val="left" w:pos="640"/>
          <w:tab w:val="left" w:pos="1260"/>
          <w:tab w:val="left" w:pos="1418"/>
        </w:tabs>
        <w:spacing w:line="360" w:lineRule="auto"/>
        <w:rPr>
          <w:rFonts w:ascii="宋体" w:hAnsi="宋体" w:cs="宋体"/>
          <w:sz w:val="24"/>
          <w:lang w:val="fr-CH"/>
        </w:rPr>
      </w:pPr>
      <w:r>
        <w:rPr>
          <w:rFonts w:hint="eastAsia" w:ascii="宋体" w:hAnsi="宋体" w:cs="宋体"/>
          <w:sz w:val="24"/>
          <w:lang w:val="fr-CH"/>
        </w:rPr>
        <w:t>【其他组织提供《事业单位法人证书》或《民办非企业单位登记证书》】或其他开办登记证照及税务登记册证副本复印件</w:t>
      </w:r>
      <w:r>
        <w:rPr>
          <w:rFonts w:ascii="宋体" w:hAnsi="宋体" w:cs="宋体"/>
          <w:sz w:val="24"/>
        </w:rPr>
        <w:t>（</w:t>
      </w:r>
      <w:r>
        <w:rPr>
          <w:rFonts w:hint="eastAsia" w:ascii="宋体" w:hAnsi="宋体" w:cs="宋体"/>
          <w:sz w:val="24"/>
          <w:lang w:val="fr-CH"/>
        </w:rPr>
        <w:t>加盖投标人公章，若提供的营业证照为三证合一，则税务登记证可不单独提供</w:t>
      </w:r>
      <w:r>
        <w:rPr>
          <w:rFonts w:ascii="宋体" w:hAnsi="宋体" w:cs="宋体"/>
          <w:sz w:val="24"/>
        </w:rPr>
        <w:t>）</w:t>
      </w:r>
      <w:r>
        <w:rPr>
          <w:rFonts w:hint="eastAsia" w:ascii="宋体" w:hAnsi="宋体" w:cs="宋体"/>
          <w:sz w:val="24"/>
          <w:lang w:val="fr-CH"/>
        </w:rPr>
        <w:t>；</w:t>
      </w:r>
    </w:p>
    <w:p>
      <w:pPr>
        <w:widowControl/>
        <w:jc w:val="left"/>
        <w:rPr>
          <w:rFonts w:ascii="宋体" w:hAnsi="宋体" w:cs="宋体"/>
          <w:b/>
          <w:bCs/>
          <w:sz w:val="24"/>
        </w:rPr>
      </w:pPr>
      <w:r>
        <w:rPr>
          <w:rFonts w:ascii="宋体" w:hAnsi="宋体" w:cs="宋体"/>
          <w:b/>
          <w:bCs/>
          <w:sz w:val="24"/>
        </w:rPr>
        <w:br w:type="page"/>
      </w:r>
    </w:p>
    <w:p>
      <w:pPr>
        <w:tabs>
          <w:tab w:val="left" w:pos="640"/>
          <w:tab w:val="left" w:pos="1260"/>
          <w:tab w:val="left" w:pos="1418"/>
        </w:tabs>
        <w:spacing w:line="360" w:lineRule="auto"/>
        <w:jc w:val="center"/>
        <w:rPr>
          <w:sz w:val="22"/>
          <w:szCs w:val="18"/>
          <w:lang w:val="fr-CH"/>
        </w:rPr>
      </w:pPr>
      <w:r>
        <w:rPr>
          <w:rFonts w:ascii="宋体" w:hAnsi="宋体" w:cs="宋体"/>
          <w:b/>
          <w:bCs/>
          <w:sz w:val="24"/>
        </w:rPr>
        <w:t>3、</w:t>
      </w:r>
      <w:r>
        <w:rPr>
          <w:rFonts w:hint="eastAsia" w:ascii="宋体" w:hAnsi="宋体" w:cs="宋体"/>
          <w:b/>
          <w:bCs/>
          <w:sz w:val="24"/>
          <w:lang w:val="fr-CH"/>
        </w:rPr>
        <w:t>政府采购投标及履约承诺函</w:t>
      </w:r>
    </w:p>
    <w:p>
      <w:pPr>
        <w:spacing w:line="360" w:lineRule="auto"/>
        <w:rPr>
          <w:rFonts w:ascii="宋体" w:hAnsi="宋体" w:cs="宋体"/>
          <w:sz w:val="24"/>
        </w:rPr>
      </w:pPr>
    </w:p>
    <w:p>
      <w:pPr>
        <w:spacing w:line="360" w:lineRule="auto"/>
        <w:rPr>
          <w:rFonts w:ascii="宋体" w:hAnsi="宋体" w:cs="宋体"/>
          <w:sz w:val="24"/>
        </w:rPr>
      </w:pPr>
      <w:r>
        <w:rPr>
          <w:rFonts w:hint="eastAsia" w:ascii="宋体" w:hAnsi="宋体" w:cs="宋体"/>
          <w:sz w:val="24"/>
        </w:rPr>
        <w:t>（采购单位名称/代理机构名称）：</w:t>
      </w:r>
    </w:p>
    <w:p>
      <w:pPr>
        <w:spacing w:line="360" w:lineRule="auto"/>
        <w:ind w:firstLine="480" w:firstLineChars="200"/>
        <w:rPr>
          <w:rFonts w:ascii="宋体" w:hAnsi="宋体" w:cs="宋体"/>
          <w:sz w:val="24"/>
        </w:rPr>
      </w:pPr>
      <w:r>
        <w:rPr>
          <w:rFonts w:hint="eastAsia" w:ascii="宋体" w:hAnsi="宋体" w:cs="宋体"/>
          <w:sz w:val="24"/>
        </w:rPr>
        <w:t>我单位深知本项目对贵局的重要性和紧迫性，亦了解贵局对廉政建设的相关要求，因此我单位承诺如下：</w:t>
      </w:r>
    </w:p>
    <w:p>
      <w:pPr>
        <w:spacing w:line="360" w:lineRule="auto"/>
        <w:ind w:firstLine="480" w:firstLineChars="200"/>
        <w:rPr>
          <w:rFonts w:ascii="宋体" w:hAnsi="宋体" w:cs="宋体"/>
          <w:sz w:val="24"/>
        </w:rPr>
      </w:pPr>
      <w:r>
        <w:rPr>
          <w:rFonts w:hint="eastAsia" w:ascii="宋体" w:hAnsi="宋体" w:cs="宋体"/>
          <w:sz w:val="24"/>
        </w:rPr>
        <w:t>1.我单位本招标项目所提供的货物或服务未侵犯知识产权。</w:t>
      </w:r>
    </w:p>
    <w:p>
      <w:pPr>
        <w:widowControl/>
        <w:shd w:val="clear" w:color="auto" w:fill="FFFFFF"/>
        <w:spacing w:line="360" w:lineRule="auto"/>
        <w:ind w:right="-4" w:firstLine="480" w:firstLineChars="200"/>
        <w:jc w:val="left"/>
        <w:rPr>
          <w:rFonts w:ascii="宋体" w:hAnsi="宋体" w:cs="宋体"/>
          <w:kern w:val="0"/>
          <w:sz w:val="24"/>
        </w:rPr>
      </w:pPr>
      <w:r>
        <w:rPr>
          <w:rFonts w:hint="eastAsia" w:ascii="宋体" w:hAnsi="宋体" w:cs="宋体"/>
          <w:kern w:val="0"/>
          <w:sz w:val="24"/>
        </w:rPr>
        <w:t>2</w:t>
      </w:r>
      <w:r>
        <w:rPr>
          <w:rFonts w:hint="eastAsia" w:ascii="宋体" w:hAnsi="宋体" w:cs="宋体"/>
          <w:sz w:val="24"/>
        </w:rPr>
        <w:t>.我单位</w:t>
      </w:r>
      <w:r>
        <w:rPr>
          <w:rFonts w:hint="eastAsia" w:ascii="宋体" w:hAnsi="宋体" w:cs="宋体"/>
          <w:kern w:val="0"/>
          <w:sz w:val="24"/>
        </w:rPr>
        <w:t>及其法定代表人参与政府采购项目投标近三年内（投标人成立不足三年的可从成立之日起算）在经营活动中没有重大违法记录；无串通投标、弄虚作假不良行为记录被暂停投标资格期间或涉嫌串通投标、弄虚作假并正在接受主管部门调查的情况；以及不存在被有关部门禁止参与政府采购活动且在有效期内的情况，无因违反建设工程法律、法规规定而受到建设行政主管部门红色警示并正在红色警示期间的情况；</w:t>
      </w:r>
    </w:p>
    <w:p>
      <w:pPr>
        <w:widowControl/>
        <w:shd w:val="clear" w:color="auto" w:fill="FFFFFF"/>
        <w:spacing w:line="360" w:lineRule="auto"/>
        <w:ind w:right="-4" w:firstLine="480" w:firstLineChars="200"/>
        <w:jc w:val="left"/>
        <w:rPr>
          <w:rFonts w:ascii="宋体" w:hAnsi="宋体" w:cs="宋体"/>
          <w:kern w:val="0"/>
          <w:sz w:val="24"/>
        </w:rPr>
      </w:pPr>
      <w:r>
        <w:rPr>
          <w:rFonts w:hint="eastAsia" w:ascii="宋体" w:hAnsi="宋体" w:cs="宋体"/>
          <w:kern w:val="0"/>
          <w:sz w:val="24"/>
        </w:rPr>
        <w:t>3</w:t>
      </w:r>
      <w:r>
        <w:rPr>
          <w:rFonts w:hint="eastAsia" w:ascii="宋体" w:hAnsi="宋体" w:cs="宋体"/>
          <w:sz w:val="24"/>
        </w:rPr>
        <w:t>.我单位</w:t>
      </w:r>
      <w:r>
        <w:rPr>
          <w:rFonts w:hint="eastAsia" w:ascii="宋体" w:hAnsi="宋体" w:cs="宋体"/>
          <w:kern w:val="0"/>
          <w:sz w:val="24"/>
        </w:rPr>
        <w:t>及其法定代表人近三年内（投标人成立不足三年的可从成立之日起算）无行贿犯罪记录；</w:t>
      </w:r>
    </w:p>
    <w:p>
      <w:pPr>
        <w:spacing w:line="360" w:lineRule="auto"/>
        <w:ind w:firstLine="480" w:firstLineChars="200"/>
        <w:rPr>
          <w:rFonts w:ascii="宋体" w:hAnsi="宋体" w:cs="宋体"/>
          <w:sz w:val="24"/>
        </w:rPr>
      </w:pPr>
      <w:r>
        <w:rPr>
          <w:rFonts w:hint="eastAsia" w:ascii="宋体" w:hAnsi="宋体" w:cs="宋体"/>
          <w:sz w:val="24"/>
        </w:rPr>
        <w:t>4.我单位具备《中华人民共和国政府采购法》第二十二条第一款的条件。</w:t>
      </w:r>
    </w:p>
    <w:p>
      <w:pPr>
        <w:spacing w:line="360" w:lineRule="auto"/>
        <w:ind w:firstLine="480" w:firstLineChars="200"/>
        <w:rPr>
          <w:rFonts w:ascii="宋体" w:hAnsi="宋体" w:cs="宋体"/>
          <w:sz w:val="24"/>
        </w:rPr>
      </w:pPr>
      <w:r>
        <w:rPr>
          <w:rFonts w:hint="eastAsia" w:ascii="宋体" w:hAnsi="宋体" w:cs="宋体"/>
          <w:sz w:val="24"/>
        </w:rPr>
        <w:t>5.</w:t>
      </w:r>
      <w:r>
        <w:rPr>
          <w:rFonts w:hint="eastAsia" w:ascii="宋体" w:hAnsi="宋体" w:cs="宋体"/>
          <w:kern w:val="0"/>
          <w:sz w:val="24"/>
          <w:lang w:bidi="ar"/>
        </w:rPr>
        <w:t>符合财政部和深圳市财政局关于诚信管理的要求，</w:t>
      </w:r>
      <w:r>
        <w:rPr>
          <w:rFonts w:hint="eastAsia" w:ascii="宋体" w:hAnsi="宋体" w:cs="宋体"/>
          <w:kern w:val="0"/>
          <w:sz w:val="24"/>
        </w:rPr>
        <w:t>至投标截止时间，我单位未有在“信用中国”网（www.creditchina.gov.cn）、中国政府采购网（www.ccgp.gov.cn）、深圳市政府采购监督管理网（www.zfcg.sz.gov.cn）和“国家企业信用信息公示系统（www.gsxt.gov.cn）等</w:t>
      </w:r>
      <w:r>
        <w:rPr>
          <w:rFonts w:hint="eastAsia" w:ascii="宋体" w:hAnsi="宋体" w:cs="宋体"/>
          <w:kern w:val="0"/>
          <w:sz w:val="24"/>
          <w:lang w:val="en-US" w:eastAsia="zh-CN"/>
        </w:rPr>
        <w:t>4</w:t>
      </w:r>
      <w:r>
        <w:rPr>
          <w:rFonts w:hint="eastAsia" w:ascii="宋体" w:hAnsi="宋体" w:cs="宋体"/>
          <w:kern w:val="0"/>
          <w:sz w:val="24"/>
        </w:rPr>
        <w:t>个官网中列入“失信被执行人、重大税收违法</w:t>
      </w:r>
      <w:r>
        <w:rPr>
          <w:rFonts w:hint="eastAsia" w:ascii="宋体" w:hAnsi="宋体" w:cs="宋体"/>
          <w:kern w:val="0"/>
          <w:sz w:val="24"/>
          <w:lang w:eastAsia="zh-CN"/>
        </w:rPr>
        <w:t>失信主体</w:t>
      </w:r>
      <w:r>
        <w:rPr>
          <w:rFonts w:hint="eastAsia" w:ascii="宋体" w:hAnsi="宋体" w:cs="宋体"/>
          <w:kern w:val="0"/>
          <w:sz w:val="24"/>
        </w:rPr>
        <w:t>、政府采购严重违法失信行为记录名单”</w:t>
      </w:r>
      <w:r>
        <w:rPr>
          <w:rFonts w:hint="eastAsia" w:ascii="宋体" w:hAnsi="宋体" w:cs="宋体"/>
          <w:sz w:val="24"/>
        </w:rPr>
        <w:t>。</w:t>
      </w:r>
    </w:p>
    <w:p>
      <w:pPr>
        <w:spacing w:line="360" w:lineRule="auto"/>
        <w:ind w:firstLine="480" w:firstLineChars="200"/>
        <w:rPr>
          <w:rFonts w:ascii="宋体" w:hAnsi="宋体" w:cs="宋体"/>
          <w:sz w:val="24"/>
        </w:rPr>
      </w:pPr>
      <w:r>
        <w:rPr>
          <w:rFonts w:hint="eastAsia" w:ascii="宋体" w:hAnsi="宋体" w:cs="宋体"/>
          <w:sz w:val="24"/>
        </w:rPr>
        <w:t>6.我单位参与该项目投标，严格遵循公平竞争的原则，不恶意串通，不妨碍其他投标人的竞争行为，不损害采购人或者其他投标人的合法权益。我单位已清楚，如违反上述要求，将作投标无效处理，并自动放弃贵局自本项目起所有采购项目的投标事宜。</w:t>
      </w:r>
    </w:p>
    <w:p>
      <w:pPr>
        <w:spacing w:line="360" w:lineRule="auto"/>
        <w:ind w:firstLine="480" w:firstLineChars="200"/>
        <w:rPr>
          <w:rFonts w:ascii="宋体" w:hAnsi="宋体" w:cs="宋体"/>
          <w:sz w:val="24"/>
        </w:rPr>
      </w:pPr>
      <w:r>
        <w:rPr>
          <w:rFonts w:hint="eastAsia" w:ascii="宋体" w:hAnsi="宋体" w:cs="宋体"/>
          <w:sz w:val="24"/>
        </w:rPr>
        <w:t>7.我单位如果中标，做到诚实守信，依照本项目招标文件需求内容、签署的采购合同及本单位在投标中所作的一切承诺履约；不非法转包、分包。</w:t>
      </w:r>
    </w:p>
    <w:p>
      <w:pPr>
        <w:spacing w:line="360" w:lineRule="auto"/>
        <w:ind w:firstLine="480" w:firstLineChars="200"/>
        <w:rPr>
          <w:rFonts w:ascii="宋体" w:hAnsi="宋体" w:cs="宋体"/>
          <w:sz w:val="24"/>
        </w:rPr>
      </w:pPr>
      <w:r>
        <w:rPr>
          <w:rFonts w:hint="eastAsia" w:ascii="宋体" w:hAnsi="宋体" w:cs="宋体"/>
          <w:sz w:val="24"/>
        </w:rPr>
        <w:t>8.我单位承诺本项目的报价不低于我单位的成本价，不恶意低价谋取中标；对本项目的报价负责，中标后将严格按照本项目招标文件需求、签署的采购合同及我单位在投标中所作的全部承诺履行。我单位清楚，若我单位以“报价太低而无法履约”为理由放弃本项目中标资格时，且愿意接受主管部门的处理处罚。若我单位中标本项目，我单位的报价明显低于其他投标人的报价时，我单位清楚，本项目将成为重点监管、重点验收项目，我单位将按时保质保量完成，并全力配合有关监管、验收工作；若我单位未按上述要求履约，我单位愿意接受主管部门的处理处罚。</w:t>
      </w:r>
    </w:p>
    <w:p>
      <w:pPr>
        <w:spacing w:line="360" w:lineRule="auto"/>
        <w:ind w:firstLine="480" w:firstLineChars="200"/>
        <w:rPr>
          <w:rFonts w:ascii="宋体" w:hAnsi="宋体" w:cs="宋体"/>
          <w:sz w:val="24"/>
        </w:rPr>
      </w:pPr>
      <w:r>
        <w:rPr>
          <w:rFonts w:hint="eastAsia" w:ascii="宋体" w:hAnsi="宋体" w:cs="宋体"/>
          <w:sz w:val="24"/>
        </w:rPr>
        <w:t>9.我单位已认真核实了投标文件的全部内容，所有资料均为真实资料。我公司对投标文件中全部投标资料的真实性负责，如被证实我公司的投标文件中存在虚假资料的，则视为我单位隐瞒真实情况、提供虚假资料，我单位愿意接受主管部门作出的行政处罚。</w:t>
      </w:r>
    </w:p>
    <w:p>
      <w:pPr>
        <w:spacing w:line="360" w:lineRule="auto"/>
        <w:ind w:firstLine="480" w:firstLineChars="200"/>
        <w:rPr>
          <w:rFonts w:ascii="宋体" w:hAnsi="宋体" w:cs="宋体"/>
          <w:sz w:val="24"/>
        </w:rPr>
      </w:pPr>
      <w:r>
        <w:rPr>
          <w:rFonts w:hint="eastAsia" w:ascii="宋体" w:hAnsi="宋体" w:cs="宋体"/>
          <w:sz w:val="24"/>
        </w:rPr>
        <w:t>10.我单位承诺未参与本项目的采购需求、技术指标、商务指标等内容的设定，不存在对其他投标单位不公平的行为。</w:t>
      </w:r>
    </w:p>
    <w:p>
      <w:pPr>
        <w:spacing w:line="360" w:lineRule="auto"/>
        <w:ind w:firstLine="480" w:firstLineChars="200"/>
        <w:rPr>
          <w:rFonts w:ascii="宋体" w:hAnsi="宋体" w:cs="宋体"/>
          <w:sz w:val="24"/>
        </w:rPr>
      </w:pPr>
      <w:r>
        <w:rPr>
          <w:rFonts w:hint="eastAsia" w:ascii="宋体" w:hAnsi="宋体" w:cs="宋体"/>
          <w:sz w:val="24"/>
        </w:rPr>
        <w:t>11.我单位承诺严格遵守贵局廉政建设的相关要求，不对采购人进行贿赂，进行有偿报答；不对采购人进行任何形式的利益输送；不对采购人进行宴请和娱乐等消费活动；不对采购人进行赠送各种礼品、现金、有价证券、中介费、好处费等行为。</w:t>
      </w:r>
    </w:p>
    <w:p>
      <w:pPr>
        <w:spacing w:line="360" w:lineRule="auto"/>
        <w:ind w:firstLine="480" w:firstLineChars="200"/>
        <w:rPr>
          <w:rFonts w:ascii="宋体" w:hAnsi="宋体" w:cs="宋体"/>
          <w:sz w:val="24"/>
        </w:rPr>
      </w:pPr>
      <w:r>
        <w:rPr>
          <w:rFonts w:hint="eastAsia" w:ascii="宋体" w:hAnsi="宋体" w:cs="宋体"/>
          <w:sz w:val="24"/>
        </w:rPr>
        <w:t>以上承诺，如有违反，愿依照国家相关法律处理，并承担由此给采购人带来的损失。</w:t>
      </w:r>
    </w:p>
    <w:p>
      <w:pPr>
        <w:spacing w:line="360" w:lineRule="auto"/>
        <w:ind w:firstLine="480" w:firstLineChars="200"/>
        <w:rPr>
          <w:rFonts w:ascii="宋体" w:hAnsi="宋体" w:cs="宋体"/>
          <w:sz w:val="24"/>
        </w:rPr>
      </w:pPr>
    </w:p>
    <w:p>
      <w:pPr>
        <w:tabs>
          <w:tab w:val="left" w:pos="4860"/>
        </w:tabs>
        <w:adjustRightInd w:val="0"/>
        <w:snapToGrid w:val="0"/>
        <w:spacing w:line="360" w:lineRule="auto"/>
        <w:ind w:right="105" w:rightChars="50" w:firstLine="241" w:firstLineChars="100"/>
        <w:rPr>
          <w:rFonts w:ascii="宋体" w:hAnsi="宋体" w:cs="宋体"/>
          <w:b/>
          <w:bCs/>
          <w:sz w:val="24"/>
        </w:rPr>
      </w:pPr>
      <w:r>
        <w:rPr>
          <w:rFonts w:hint="eastAsia" w:ascii="宋体" w:hAnsi="宋体" w:cs="宋体"/>
          <w:b/>
          <w:bCs/>
          <w:sz w:val="24"/>
        </w:rPr>
        <w:t xml:space="preserve">法定代表人或授权代表（签字）：                  </w:t>
      </w:r>
    </w:p>
    <w:p>
      <w:pPr>
        <w:tabs>
          <w:tab w:val="left" w:pos="4860"/>
        </w:tabs>
        <w:adjustRightInd w:val="0"/>
        <w:snapToGrid w:val="0"/>
        <w:spacing w:line="360" w:lineRule="auto"/>
        <w:ind w:right="105" w:rightChars="50" w:firstLine="241" w:firstLineChars="100"/>
        <w:rPr>
          <w:rFonts w:ascii="宋体" w:hAnsi="宋体" w:cs="宋体"/>
          <w:b/>
          <w:bCs/>
          <w:sz w:val="24"/>
        </w:rPr>
      </w:pPr>
      <w:r>
        <w:rPr>
          <w:rFonts w:hint="eastAsia" w:ascii="宋体" w:hAnsi="宋体" w:cs="宋体"/>
          <w:b/>
          <w:bCs/>
          <w:sz w:val="24"/>
        </w:rPr>
        <w:t>供应商（盖章）：</w:t>
      </w:r>
    </w:p>
    <w:p>
      <w:pPr>
        <w:tabs>
          <w:tab w:val="left" w:pos="4860"/>
        </w:tabs>
        <w:adjustRightInd w:val="0"/>
        <w:snapToGrid w:val="0"/>
        <w:spacing w:line="360" w:lineRule="auto"/>
        <w:ind w:right="105" w:rightChars="50" w:firstLine="241" w:firstLineChars="100"/>
        <w:rPr>
          <w:rFonts w:ascii="宋体" w:hAnsi="宋体" w:cs="宋体"/>
          <w:b/>
          <w:bCs/>
          <w:sz w:val="24"/>
        </w:rPr>
      </w:pPr>
      <w:r>
        <w:rPr>
          <w:rFonts w:hint="eastAsia" w:ascii="宋体" w:hAnsi="宋体" w:cs="宋体"/>
          <w:b/>
          <w:bCs/>
          <w:sz w:val="24"/>
        </w:rPr>
        <w:t>日期：   年  月   日</w:t>
      </w:r>
    </w:p>
    <w:p>
      <w:pPr>
        <w:pStyle w:val="11"/>
        <w:spacing w:line="560" w:lineRule="exact"/>
        <w:jc w:val="center"/>
        <w:rPr>
          <w:b/>
          <w:sz w:val="24"/>
          <w:lang w:val="fr-CH"/>
        </w:rPr>
      </w:pPr>
      <w:r>
        <w:rPr>
          <w:rFonts w:hint="eastAsia" w:hAnsi="宋体" w:cs="宋体"/>
        </w:rPr>
        <w:br w:type="page"/>
      </w:r>
      <w:r>
        <w:rPr>
          <w:rFonts w:hint="eastAsia"/>
          <w:b/>
          <w:sz w:val="24"/>
          <w:lang w:val="fr-CH"/>
        </w:rPr>
        <w:t>4、政府采购违法行为风险知悉确认书</w:t>
      </w:r>
    </w:p>
    <w:p>
      <w:pPr>
        <w:spacing w:after="120" w:line="560" w:lineRule="exact"/>
        <w:ind w:firstLine="480" w:firstLineChars="200"/>
        <w:rPr>
          <w:sz w:val="24"/>
          <w:lang w:val="fr-CH"/>
        </w:rPr>
      </w:pPr>
      <w:r>
        <w:rPr>
          <w:rFonts w:hint="eastAsia"/>
          <w:sz w:val="24"/>
          <w:lang w:val="fr-CH"/>
        </w:rPr>
        <w:t>本公司在投标前已充分知悉以下情形为参与政府采购活动时的重大风险事项，并承诺已对下述风险提示事项重点排查，做到严谨、诚信、依法依规参与政府采购活动。</w:t>
      </w:r>
    </w:p>
    <w:p>
      <w:pPr>
        <w:spacing w:after="120" w:line="560" w:lineRule="exact"/>
        <w:ind w:firstLine="480" w:firstLineChars="200"/>
        <w:rPr>
          <w:sz w:val="24"/>
          <w:lang w:val="fr-CH"/>
        </w:rPr>
      </w:pPr>
      <w:r>
        <w:rPr>
          <w:rFonts w:hint="eastAsia"/>
          <w:sz w:val="24"/>
          <w:lang w:val="fr-CH"/>
        </w:rPr>
        <w:t>一、本公司已充分知悉“隐瞒真实情况，提供虚假资料”的法定情形，相关情形包括但不限于：</w:t>
      </w:r>
    </w:p>
    <w:p>
      <w:pPr>
        <w:spacing w:after="120" w:line="560" w:lineRule="exact"/>
        <w:ind w:firstLine="480" w:firstLineChars="200"/>
        <w:rPr>
          <w:sz w:val="24"/>
          <w:lang w:val="fr-CH"/>
        </w:rPr>
      </w:pPr>
      <w:r>
        <w:rPr>
          <w:rFonts w:hint="eastAsia"/>
          <w:sz w:val="24"/>
          <w:lang w:val="fr-CH"/>
        </w:rPr>
        <w:t>（一）通过转让或者租借等方式从其他单位获取资格或者资质证书投标的。</w:t>
      </w:r>
    </w:p>
    <w:p>
      <w:pPr>
        <w:spacing w:after="120" w:line="560" w:lineRule="exact"/>
        <w:ind w:firstLine="480" w:firstLineChars="200"/>
        <w:rPr>
          <w:sz w:val="24"/>
          <w:lang w:val="fr-CH"/>
        </w:rPr>
      </w:pPr>
      <w:r>
        <w:rPr>
          <w:rFonts w:hint="eastAsia"/>
          <w:sz w:val="24"/>
          <w:lang w:val="fr-CH"/>
        </w:rPr>
        <w:t>（二）由其他单位或者其他单位负责人在投标供应商编制的投标文件上加盖印章或者签字的。</w:t>
      </w:r>
    </w:p>
    <w:p>
      <w:pPr>
        <w:spacing w:after="120" w:line="560" w:lineRule="exact"/>
        <w:ind w:firstLine="480" w:firstLineChars="200"/>
        <w:rPr>
          <w:sz w:val="24"/>
          <w:lang w:val="fr-CH"/>
        </w:rPr>
      </w:pPr>
      <w:r>
        <w:rPr>
          <w:rFonts w:hint="eastAsia"/>
          <w:sz w:val="24"/>
          <w:lang w:val="fr-CH"/>
        </w:rPr>
        <w:t>（三）项目负责人或者主要技术人员不是本单位人员的。</w:t>
      </w:r>
    </w:p>
    <w:p>
      <w:pPr>
        <w:spacing w:after="120" w:line="560" w:lineRule="exact"/>
        <w:ind w:firstLine="480" w:firstLineChars="200"/>
        <w:rPr>
          <w:sz w:val="24"/>
          <w:lang w:val="fr-CH"/>
        </w:rPr>
      </w:pPr>
      <w:r>
        <w:rPr>
          <w:rFonts w:hint="eastAsia"/>
          <w:sz w:val="24"/>
          <w:lang w:val="fr-CH"/>
        </w:rPr>
        <w:t>（四）投标保证金不是从投标供应商基本账户转出的。</w:t>
      </w:r>
    </w:p>
    <w:p>
      <w:pPr>
        <w:spacing w:after="120" w:line="560" w:lineRule="exact"/>
        <w:ind w:firstLine="480" w:firstLineChars="200"/>
        <w:rPr>
          <w:sz w:val="24"/>
          <w:lang w:val="fr-CH"/>
        </w:rPr>
      </w:pPr>
      <w:r>
        <w:rPr>
          <w:rFonts w:hint="eastAsia"/>
          <w:sz w:val="24"/>
          <w:lang w:val="fr-CH"/>
        </w:rPr>
        <w:t>（五）其他隐瞒真实情况、提供虚假资料的行为。</w:t>
      </w:r>
    </w:p>
    <w:p>
      <w:pPr>
        <w:spacing w:after="120" w:line="560" w:lineRule="exact"/>
        <w:ind w:firstLine="480" w:firstLineChars="200"/>
        <w:rPr>
          <w:sz w:val="24"/>
          <w:lang w:val="fr-CH"/>
        </w:rPr>
      </w:pPr>
      <w:r>
        <w:rPr>
          <w:rFonts w:hint="eastAsia"/>
          <w:sz w:val="24"/>
          <w:lang w:val="fr-CH"/>
        </w:rPr>
        <w:t>二、本公司已充分知悉“与其他采购参加人串通投标”的法定情形，相关情形包括但不限于：</w:t>
      </w:r>
    </w:p>
    <w:p>
      <w:pPr>
        <w:spacing w:after="120" w:line="560" w:lineRule="exact"/>
        <w:ind w:firstLine="480" w:firstLineChars="200"/>
        <w:rPr>
          <w:sz w:val="24"/>
          <w:lang w:val="fr-CH"/>
        </w:rPr>
      </w:pPr>
      <w:r>
        <w:rPr>
          <w:rFonts w:hint="eastAsia"/>
          <w:sz w:val="24"/>
          <w:lang w:val="fr-CH"/>
        </w:rPr>
        <w:t>（一）投标供应商之间相互约定给予未中标的供应商利益补偿。</w:t>
      </w:r>
    </w:p>
    <w:p>
      <w:pPr>
        <w:spacing w:after="120" w:line="560" w:lineRule="exact"/>
        <w:ind w:firstLine="480" w:firstLineChars="200"/>
        <w:rPr>
          <w:sz w:val="24"/>
          <w:lang w:val="fr-CH"/>
        </w:rPr>
      </w:pPr>
      <w:r>
        <w:rPr>
          <w:rFonts w:hint="eastAsia"/>
          <w:sz w:val="24"/>
          <w:lang w:val="fr-CH"/>
        </w:rPr>
        <w:t>（二）不同投标供应商的法定代表人、主要经营负责人、项目投标授权代表人、项目负责人、主要技术人员为同一人、属同一单位或者在同一单位缴纳社会保险。</w:t>
      </w:r>
    </w:p>
    <w:p>
      <w:pPr>
        <w:spacing w:after="120" w:line="560" w:lineRule="exact"/>
        <w:ind w:firstLine="480" w:firstLineChars="200"/>
        <w:rPr>
          <w:sz w:val="24"/>
          <w:lang w:val="fr-CH"/>
        </w:rPr>
      </w:pPr>
      <w:r>
        <w:rPr>
          <w:rFonts w:hint="eastAsia"/>
          <w:sz w:val="24"/>
          <w:lang w:val="fr-CH"/>
        </w:rPr>
        <w:t>（三）不同投标供应商的投标文件由同一单位或者同一人编制，或者由同一人分阶段参与编制的。</w:t>
      </w:r>
    </w:p>
    <w:p>
      <w:pPr>
        <w:spacing w:after="120" w:line="560" w:lineRule="exact"/>
        <w:ind w:firstLine="480" w:firstLineChars="200"/>
        <w:rPr>
          <w:sz w:val="24"/>
          <w:lang w:val="fr-CH"/>
        </w:rPr>
      </w:pPr>
      <w:r>
        <w:rPr>
          <w:rFonts w:hint="eastAsia"/>
          <w:sz w:val="24"/>
          <w:lang w:val="fr-CH"/>
        </w:rPr>
        <w:t>（四）不同投标供应商的投标文件或部分投标文件相互混装。</w:t>
      </w:r>
    </w:p>
    <w:p>
      <w:pPr>
        <w:spacing w:after="120" w:line="560" w:lineRule="exact"/>
        <w:ind w:firstLine="480" w:firstLineChars="200"/>
        <w:rPr>
          <w:sz w:val="24"/>
          <w:lang w:val="fr-CH"/>
        </w:rPr>
      </w:pPr>
      <w:r>
        <w:rPr>
          <w:rFonts w:hint="eastAsia"/>
          <w:sz w:val="24"/>
          <w:lang w:val="fr-CH"/>
        </w:rPr>
        <w:t>（五）不同投标供应商的投标文件内容存在非正常一致。</w:t>
      </w:r>
    </w:p>
    <w:p>
      <w:pPr>
        <w:spacing w:after="120" w:line="560" w:lineRule="exact"/>
        <w:ind w:firstLine="480" w:firstLineChars="200"/>
        <w:rPr>
          <w:sz w:val="24"/>
          <w:lang w:val="fr-CH"/>
        </w:rPr>
      </w:pPr>
      <w:r>
        <w:rPr>
          <w:rFonts w:hint="eastAsia"/>
          <w:sz w:val="24"/>
          <w:lang w:val="fr-CH"/>
        </w:rPr>
        <w:t>（六）由同一单位工作人员为两家以上（含两家）供应商进行同一项投标活动的。</w:t>
      </w:r>
    </w:p>
    <w:p>
      <w:pPr>
        <w:spacing w:after="120" w:line="560" w:lineRule="exact"/>
        <w:ind w:firstLine="480" w:firstLineChars="200"/>
        <w:rPr>
          <w:sz w:val="24"/>
          <w:lang w:val="fr-CH"/>
        </w:rPr>
      </w:pPr>
      <w:r>
        <w:rPr>
          <w:rFonts w:hint="eastAsia"/>
          <w:sz w:val="24"/>
          <w:lang w:val="fr-CH"/>
        </w:rPr>
        <w:t>（七）不同投标人的投标报价呈规律性差异。</w:t>
      </w:r>
    </w:p>
    <w:p>
      <w:pPr>
        <w:spacing w:after="120" w:line="560" w:lineRule="exact"/>
        <w:ind w:firstLine="480" w:firstLineChars="200"/>
        <w:rPr>
          <w:sz w:val="24"/>
          <w:lang w:val="fr-CH"/>
        </w:rPr>
      </w:pPr>
      <w:r>
        <w:rPr>
          <w:rFonts w:hint="eastAsia"/>
          <w:sz w:val="24"/>
          <w:lang w:val="fr-CH"/>
        </w:rPr>
        <w:t>（八）不同投标人的投标保证金从同一单位或者个人的账户转出。</w:t>
      </w:r>
    </w:p>
    <w:p>
      <w:pPr>
        <w:spacing w:after="120" w:line="560" w:lineRule="exact"/>
        <w:ind w:firstLine="480" w:firstLineChars="200"/>
        <w:rPr>
          <w:sz w:val="24"/>
          <w:lang w:val="fr-CH"/>
        </w:rPr>
      </w:pPr>
      <w:r>
        <w:rPr>
          <w:rFonts w:hint="eastAsia"/>
          <w:sz w:val="24"/>
          <w:lang w:val="fr-CH"/>
        </w:rPr>
        <w:t>（九）主管部门依照法律、法规认定的其他情形。</w:t>
      </w:r>
    </w:p>
    <w:p>
      <w:pPr>
        <w:spacing w:after="120" w:line="560" w:lineRule="exact"/>
        <w:ind w:firstLine="480" w:firstLineChars="200"/>
        <w:rPr>
          <w:sz w:val="24"/>
          <w:lang w:val="fr-CH"/>
        </w:rPr>
      </w:pPr>
      <w:r>
        <w:rPr>
          <w:rFonts w:hint="eastAsia"/>
          <w:sz w:val="24"/>
          <w:lang w:val="fr-CH"/>
        </w:rPr>
        <w:t>三、本公司已充分知悉下列情形所对应的法律风险，并在投标前已对相关风险事项进行排查。</w:t>
      </w:r>
    </w:p>
    <w:p>
      <w:pPr>
        <w:spacing w:after="120" w:line="560" w:lineRule="exact"/>
        <w:ind w:firstLine="480" w:firstLineChars="200"/>
        <w:rPr>
          <w:sz w:val="24"/>
          <w:lang w:val="fr-CH"/>
        </w:rPr>
      </w:pPr>
      <w:r>
        <w:rPr>
          <w:rFonts w:hint="eastAsia"/>
          <w:sz w:val="24"/>
          <w:lang w:val="fr-CH"/>
        </w:rPr>
        <w:t>（一）对于从其他主体获取的投标资料，供应商应审慎核查，确保投标资料的真实性。如主管部门查实投标文件中存在虚假资料的，无论相关资料是否由第三方或本公司员工提供，均不影响主管部门对供应商存在“隐瞒真实情况，提供虚假资料”违法行为的认定。</w:t>
      </w:r>
    </w:p>
    <w:p>
      <w:pPr>
        <w:spacing w:after="120" w:line="560" w:lineRule="exact"/>
        <w:ind w:firstLine="480" w:firstLineChars="200"/>
        <w:rPr>
          <w:sz w:val="24"/>
          <w:lang w:val="fr-CH"/>
        </w:rPr>
      </w:pPr>
      <w:r>
        <w:rPr>
          <w:rFonts w:hint="eastAsia"/>
          <w:sz w:val="24"/>
          <w:lang w:val="fr-CH"/>
        </w:rPr>
        <w:t>（二）对于涉及国家机关出具的公文、证件、证明材料等文件，一旦涉嫌虚假，经查实，主管部门将依法从严处理，并移送有关部门追究法律责任；涉嫌犯罪的，主管部门将一并移送司法机关追究法律责任。</w:t>
      </w:r>
    </w:p>
    <w:p>
      <w:pPr>
        <w:spacing w:after="120" w:line="560" w:lineRule="exact"/>
        <w:ind w:firstLine="480" w:firstLineChars="200"/>
        <w:rPr>
          <w:sz w:val="24"/>
          <w:lang w:val="fr-CH"/>
        </w:rPr>
      </w:pPr>
      <w:r>
        <w:rPr>
          <w:rFonts w:hint="eastAsia"/>
          <w:sz w:val="24"/>
          <w:lang w:val="fr-CH"/>
        </w:rPr>
        <w:t>（三）对于涉及安全生产、特种作业、抢险救灾、防疫等政府采购项目，供应商实施提供虚假资料、串通投标等违法行为的，主管部门将依法从严处理。</w:t>
      </w:r>
    </w:p>
    <w:p>
      <w:pPr>
        <w:spacing w:after="120" w:line="560" w:lineRule="exact"/>
        <w:ind w:firstLine="480" w:firstLineChars="200"/>
        <w:rPr>
          <w:sz w:val="24"/>
          <w:lang w:val="fr-CH"/>
        </w:rPr>
      </w:pPr>
      <w:r>
        <w:rPr>
          <w:rFonts w:hint="eastAsia"/>
          <w:sz w:val="24"/>
          <w:lang w:val="fr-CH"/>
        </w:rPr>
        <w:t>（四）供应商应严格规范项目授权代表、员工参与招标投标的行为，加强对投标文件的审核。项目授权代表、员工编制、上传投标文件等行为违反政府采购法律法规或招标文件要求的，投标供应商应当依法承担相应法律责任。</w:t>
      </w:r>
    </w:p>
    <w:p>
      <w:pPr>
        <w:spacing w:after="120" w:line="560" w:lineRule="exact"/>
        <w:ind w:firstLine="480" w:firstLineChars="200"/>
        <w:rPr>
          <w:sz w:val="24"/>
          <w:lang w:val="fr-CH"/>
        </w:rPr>
      </w:pPr>
      <w:r>
        <w:rPr>
          <w:rFonts w:hint="eastAsia"/>
          <w:sz w:val="24"/>
          <w:lang w:val="fr-CH"/>
        </w:rPr>
        <w:t>（五）供应商对投标电子密钥负有妥善保管、及时变更和续期等主体责任。供应商使用电子密钥在深圳政府采购网站进行的活动，均具有法律效力，须承担相应的法律后果。供应商擅自将投标密钥出借他人使用所造成的法律后果，由供应商自行承担。</w:t>
      </w:r>
    </w:p>
    <w:p>
      <w:pPr>
        <w:spacing w:after="120" w:line="560" w:lineRule="exact"/>
        <w:ind w:firstLine="480" w:firstLineChars="200"/>
        <w:rPr>
          <w:sz w:val="24"/>
          <w:lang w:val="fr-CH"/>
        </w:rPr>
      </w:pPr>
      <w:r>
        <w:rPr>
          <w:rFonts w:hint="eastAsia"/>
          <w:sz w:val="24"/>
          <w:lang w:val="fr-CH"/>
        </w:rPr>
        <w:t>（六）单位负责人为同一人或者存在直接控股、管理关系的不同供应商，不得参加同一合同项下的政府采购活动。相关情形如查实，依法作投标无效处理；涉嫌串通投标等违法行为的，主管部门将依法调查处理。</w:t>
      </w:r>
    </w:p>
    <w:p>
      <w:pPr>
        <w:spacing w:after="120" w:line="560" w:lineRule="exact"/>
        <w:ind w:firstLine="480" w:firstLineChars="200"/>
        <w:rPr>
          <w:sz w:val="24"/>
          <w:lang w:val="fr-CH"/>
        </w:rPr>
      </w:pPr>
      <w:r>
        <w:rPr>
          <w:rFonts w:hint="eastAsia"/>
          <w:sz w:val="24"/>
          <w:lang w:val="fr-CH"/>
        </w:rPr>
        <w:t>四、本公司已充分知悉政府采购违法、违规行为的法律后果。</w:t>
      </w:r>
    </w:p>
    <w:p>
      <w:pPr>
        <w:spacing w:after="120" w:line="560" w:lineRule="exact"/>
        <w:rPr>
          <w:sz w:val="24"/>
          <w:lang w:val="fr-CH"/>
        </w:rPr>
      </w:pPr>
      <w:r>
        <w:rPr>
          <w:rFonts w:hint="eastAsia"/>
          <w:sz w:val="24"/>
          <w:lang w:val="fr-CH"/>
        </w:rPr>
        <w:t>经查实，若投标供应商存在政府采购违法、违规行为，主管部门将依据《深圳经济特区政府采购条例》第五十七条的规定，处以一至三年内禁止参与本市政府采购，并由主管部门记入供应商诚信档案，处采购金额千分之十以上千分之二十以下罚款；情节严重的，取消参与本市政府采购资格，处采购金额千分之二十以上千分之三十以下罚款，并由市场监管部门依法吊销营业执照。</w:t>
      </w:r>
    </w:p>
    <w:p>
      <w:pPr>
        <w:spacing w:after="120" w:line="560" w:lineRule="exact"/>
        <w:ind w:firstLine="480" w:firstLineChars="200"/>
        <w:rPr>
          <w:rFonts w:ascii="宋体" w:hAnsi="宋体" w:cs="宋体"/>
          <w:sz w:val="24"/>
        </w:rPr>
      </w:pPr>
      <w:r>
        <w:rPr>
          <w:rFonts w:hint="eastAsia" w:ascii="宋体" w:hAnsi="宋体" w:cs="宋体"/>
          <w:sz w:val="24"/>
        </w:rPr>
        <w:t>以下文字请投标供应商抄写并确认：“本公司已仔细阅读《政府采购违法行为风险知悉确认书》，充分知悉违法行为的法律后果，并承诺将严谨、诚信、依法依规参与政府采购活动”。</w:t>
      </w:r>
    </w:p>
    <w:p>
      <w:pPr>
        <w:spacing w:line="560" w:lineRule="exact"/>
        <w:rPr>
          <w:lang w:val="fr-CH"/>
        </w:rPr>
      </w:pPr>
    </w:p>
    <w:p>
      <w:pPr>
        <w:spacing w:after="120" w:line="560" w:lineRule="exact"/>
        <w:rPr>
          <w:sz w:val="24"/>
          <w:lang w:val="fr-CH"/>
        </w:rPr>
      </w:pPr>
      <w:r>
        <w:rPr>
          <w:sz w:val="24"/>
          <w:lang w:val="fr-CH"/>
        </w:rPr>
        <w:t xml:space="preserve">                                                                                              </w:t>
      </w:r>
    </w:p>
    <w:p>
      <w:pPr>
        <w:spacing w:after="120" w:line="560" w:lineRule="exact"/>
        <w:rPr>
          <w:sz w:val="24"/>
          <w:lang w:val="fr-CH"/>
        </w:rPr>
      </w:pPr>
      <w:r>
        <w:rPr>
          <w:sz w:val="24"/>
          <w:lang w:val="fr-CH"/>
        </w:rPr>
        <w:t xml:space="preserve">                                                                             </w:t>
      </w:r>
    </w:p>
    <w:p>
      <w:pPr>
        <w:spacing w:after="120" w:line="560" w:lineRule="exact"/>
        <w:rPr>
          <w:sz w:val="24"/>
          <w:lang w:val="fr-CH"/>
        </w:rPr>
      </w:pPr>
      <w:r>
        <w:rPr>
          <w:rFonts w:hint="eastAsia"/>
          <w:sz w:val="24"/>
          <w:lang w:val="fr-CH"/>
        </w:rPr>
        <w:t>负责人/投标授权代表签名：</w:t>
      </w:r>
    </w:p>
    <w:p>
      <w:pPr>
        <w:spacing w:after="120" w:line="560" w:lineRule="exact"/>
        <w:rPr>
          <w:sz w:val="24"/>
          <w:lang w:val="fr-CH"/>
        </w:rPr>
      </w:pPr>
      <w:r>
        <w:rPr>
          <w:rFonts w:hint="eastAsia"/>
          <w:sz w:val="24"/>
          <w:lang w:val="fr-CH"/>
        </w:rPr>
        <w:t>知悉人（公章）：</w:t>
      </w:r>
    </w:p>
    <w:p>
      <w:pPr>
        <w:spacing w:after="120" w:line="560" w:lineRule="exact"/>
        <w:rPr>
          <w:sz w:val="24"/>
          <w:lang w:val="fr-CH"/>
        </w:rPr>
      </w:pPr>
      <w:r>
        <w:rPr>
          <w:rFonts w:hint="eastAsia"/>
          <w:sz w:val="24"/>
          <w:lang w:val="fr-CH"/>
        </w:rPr>
        <w:t>日期：</w:t>
      </w:r>
    </w:p>
    <w:p>
      <w:pPr>
        <w:pStyle w:val="11"/>
        <w:rPr>
          <w:lang w:val="fr-CH"/>
        </w:rPr>
      </w:pPr>
    </w:p>
    <w:p>
      <w:pPr>
        <w:tabs>
          <w:tab w:val="left" w:pos="640"/>
          <w:tab w:val="left" w:pos="1260"/>
          <w:tab w:val="left" w:pos="1418"/>
        </w:tabs>
        <w:spacing w:line="360" w:lineRule="auto"/>
        <w:jc w:val="center"/>
        <w:rPr>
          <w:rFonts w:ascii="宋体" w:hAnsi="宋体" w:cs="宋体"/>
          <w:b/>
          <w:bCs/>
          <w:sz w:val="24"/>
          <w:lang w:val="fr-CH"/>
        </w:rPr>
        <w:sectPr>
          <w:pgSz w:w="11906" w:h="16838"/>
          <w:pgMar w:top="1440" w:right="1650" w:bottom="1440" w:left="1650" w:header="851" w:footer="992" w:gutter="0"/>
          <w:cols w:space="720" w:num="1"/>
          <w:docGrid w:type="lines" w:linePitch="319" w:charSpace="0"/>
        </w:sectPr>
      </w:pPr>
    </w:p>
    <w:p>
      <w:pPr>
        <w:tabs>
          <w:tab w:val="left" w:pos="640"/>
          <w:tab w:val="left" w:pos="1260"/>
          <w:tab w:val="left" w:pos="1418"/>
        </w:tabs>
        <w:spacing w:line="360" w:lineRule="auto"/>
        <w:jc w:val="center"/>
        <w:rPr>
          <w:rFonts w:ascii="宋体" w:hAnsi="宋体" w:cs="宋体"/>
          <w:b/>
          <w:bCs/>
          <w:sz w:val="24"/>
        </w:rPr>
      </w:pPr>
      <w:r>
        <w:rPr>
          <w:rFonts w:hint="eastAsia" w:ascii="宋体" w:hAnsi="宋体" w:cs="宋体"/>
          <w:b/>
          <w:bCs/>
          <w:sz w:val="24"/>
        </w:rPr>
        <w:t>5、关于资格的声明函</w:t>
      </w:r>
    </w:p>
    <w:p>
      <w:pPr>
        <w:spacing w:line="360" w:lineRule="auto"/>
        <w:rPr>
          <w:rFonts w:ascii="宋体" w:hAnsi="宋体" w:cs="宋体"/>
          <w:sz w:val="24"/>
        </w:rPr>
      </w:pPr>
    </w:p>
    <w:p>
      <w:pPr>
        <w:spacing w:line="360" w:lineRule="auto"/>
        <w:rPr>
          <w:rFonts w:ascii="宋体" w:hAnsi="宋体" w:cs="宋体"/>
          <w:sz w:val="24"/>
        </w:rPr>
      </w:pPr>
      <w:r>
        <w:rPr>
          <w:rFonts w:hint="eastAsia" w:ascii="宋体" w:hAnsi="宋体" w:cs="宋体"/>
          <w:sz w:val="24"/>
        </w:rPr>
        <w:t>（采购单位名称/代理机构名称）：</w:t>
      </w:r>
    </w:p>
    <w:p>
      <w:pPr>
        <w:spacing w:line="360" w:lineRule="auto"/>
        <w:ind w:firstLine="566" w:firstLineChars="236"/>
        <w:rPr>
          <w:rFonts w:ascii="宋体" w:hAnsi="宋体" w:cs="宋体"/>
          <w:sz w:val="24"/>
        </w:rPr>
      </w:pPr>
      <w:r>
        <w:rPr>
          <w:rFonts w:hint="eastAsia" w:ascii="宋体" w:hAnsi="宋体" w:cs="宋体"/>
          <w:sz w:val="24"/>
          <w:u w:val="single"/>
        </w:rPr>
        <w:t xml:space="preserve"> （ 投标人名称）    </w:t>
      </w:r>
      <w:r>
        <w:rPr>
          <w:rFonts w:hint="eastAsia" w:ascii="宋体" w:hAnsi="宋体" w:cs="宋体"/>
          <w:sz w:val="24"/>
        </w:rPr>
        <w:t xml:space="preserve"> 参与了</w:t>
      </w:r>
      <w:r>
        <w:rPr>
          <w:rFonts w:hint="eastAsia" w:ascii="宋体" w:hAnsi="宋体" w:cs="宋体"/>
          <w:sz w:val="24"/>
          <w:u w:val="single"/>
        </w:rPr>
        <w:t xml:space="preserve"> （项目名称 、招标编号） </w:t>
      </w:r>
      <w:r>
        <w:rPr>
          <w:rFonts w:hint="eastAsia" w:ascii="宋体" w:hAnsi="宋体" w:cs="宋体"/>
          <w:sz w:val="24"/>
        </w:rPr>
        <w:t>的投标，现已认真核实了投标文件资格部分的全部资料，所有资料均为真实资料。我单位对投标文件中全部资格投标资料的真实性负责，如被证实我单位的投标文件中存在虚假资料的，则视为我单位隐瞒真实情况、提供虚假资料，我单位愿意接受主管部门作出的行政处罚。</w:t>
      </w:r>
    </w:p>
    <w:p>
      <w:pPr>
        <w:spacing w:line="360" w:lineRule="auto"/>
        <w:ind w:left="420"/>
        <w:rPr>
          <w:rFonts w:ascii="宋体" w:hAnsi="宋体" w:cs="宋体"/>
          <w:sz w:val="24"/>
        </w:rPr>
      </w:pPr>
      <w:r>
        <w:rPr>
          <w:rFonts w:hint="eastAsia" w:ascii="宋体" w:hAnsi="宋体" w:cs="宋体"/>
          <w:sz w:val="24"/>
        </w:rPr>
        <w:t>特此承诺！</w:t>
      </w:r>
    </w:p>
    <w:p>
      <w:pPr>
        <w:spacing w:line="360" w:lineRule="auto"/>
        <w:ind w:left="420"/>
        <w:rPr>
          <w:rFonts w:ascii="宋体" w:hAnsi="宋体" w:cs="宋体"/>
          <w:sz w:val="24"/>
        </w:rPr>
      </w:pPr>
    </w:p>
    <w:p>
      <w:pPr>
        <w:pStyle w:val="13"/>
        <w:spacing w:line="360" w:lineRule="auto"/>
        <w:jc w:val="center"/>
        <w:rPr>
          <w:rFonts w:hAnsi="宋体" w:cs="宋体"/>
          <w:sz w:val="24"/>
        </w:rPr>
      </w:pPr>
      <w:r>
        <w:rPr>
          <w:rFonts w:hint="eastAsia" w:hAnsi="宋体" w:cs="宋体"/>
          <w:sz w:val="24"/>
        </w:rPr>
        <w:t xml:space="preserve">                投标人名称（投标人法人公章）：</w:t>
      </w:r>
    </w:p>
    <w:p>
      <w:pPr>
        <w:spacing w:line="360" w:lineRule="auto"/>
        <w:jc w:val="center"/>
        <w:rPr>
          <w:rFonts w:ascii="宋体" w:hAnsi="宋体" w:cs="宋体"/>
          <w:kern w:val="0"/>
          <w:sz w:val="24"/>
        </w:rPr>
      </w:pPr>
      <w:r>
        <w:rPr>
          <w:rFonts w:hint="eastAsia" w:ascii="宋体" w:hAnsi="宋体" w:cs="宋体"/>
          <w:sz w:val="24"/>
        </w:rPr>
        <w:t xml:space="preserve">             承诺日期：   年     月     日</w:t>
      </w:r>
    </w:p>
    <w:p>
      <w:pPr>
        <w:tabs>
          <w:tab w:val="left" w:pos="640"/>
          <w:tab w:val="left" w:pos="1260"/>
          <w:tab w:val="left" w:pos="1418"/>
        </w:tabs>
        <w:spacing w:line="360" w:lineRule="auto"/>
        <w:rPr>
          <w:rFonts w:ascii="宋体" w:hAnsi="宋体" w:cs="宋体"/>
          <w:sz w:val="24"/>
          <w:lang w:val="fr-CH"/>
        </w:rPr>
      </w:pPr>
    </w:p>
    <w:p>
      <w:pPr>
        <w:spacing w:before="120" w:after="120" w:line="360" w:lineRule="auto"/>
        <w:jc w:val="center"/>
        <w:rPr>
          <w:rFonts w:ascii="宋体" w:hAnsi="宋体" w:cs="宋体"/>
          <w:b/>
          <w:sz w:val="24"/>
        </w:rPr>
      </w:pPr>
    </w:p>
    <w:p>
      <w:pPr>
        <w:pStyle w:val="30"/>
        <w:ind w:firstLine="482"/>
        <w:rPr>
          <w:rFonts w:ascii="宋体" w:hAnsi="宋体" w:cs="宋体"/>
          <w:b/>
          <w:sz w:val="24"/>
        </w:rPr>
      </w:pPr>
    </w:p>
    <w:p>
      <w:pPr>
        <w:pStyle w:val="30"/>
        <w:ind w:firstLine="482"/>
        <w:rPr>
          <w:rFonts w:ascii="宋体" w:hAnsi="宋体" w:cs="宋体"/>
          <w:b/>
          <w:sz w:val="24"/>
        </w:rPr>
      </w:pPr>
    </w:p>
    <w:p>
      <w:pPr>
        <w:pStyle w:val="30"/>
        <w:ind w:firstLine="482"/>
        <w:rPr>
          <w:rFonts w:ascii="宋体" w:hAnsi="宋体" w:cs="宋体"/>
          <w:b/>
          <w:sz w:val="24"/>
        </w:rPr>
      </w:pPr>
    </w:p>
    <w:p>
      <w:pPr>
        <w:pStyle w:val="30"/>
        <w:ind w:firstLine="482"/>
        <w:rPr>
          <w:rFonts w:ascii="宋体" w:hAnsi="宋体" w:cs="宋体"/>
          <w:b/>
          <w:sz w:val="24"/>
        </w:rPr>
      </w:pPr>
    </w:p>
    <w:p>
      <w:pPr>
        <w:pStyle w:val="30"/>
        <w:ind w:firstLine="482"/>
        <w:rPr>
          <w:rFonts w:ascii="宋体" w:hAnsi="宋体" w:cs="宋体"/>
          <w:b/>
          <w:sz w:val="24"/>
        </w:rPr>
      </w:pPr>
    </w:p>
    <w:p>
      <w:pPr>
        <w:pStyle w:val="30"/>
        <w:ind w:firstLine="482"/>
        <w:rPr>
          <w:rFonts w:ascii="宋体" w:hAnsi="宋体" w:cs="宋体"/>
          <w:b/>
          <w:sz w:val="24"/>
        </w:rPr>
      </w:pPr>
    </w:p>
    <w:p>
      <w:pPr>
        <w:pStyle w:val="30"/>
        <w:ind w:firstLine="482"/>
        <w:rPr>
          <w:rFonts w:ascii="宋体" w:hAnsi="宋体" w:cs="宋体"/>
          <w:b/>
          <w:sz w:val="24"/>
        </w:rPr>
      </w:pPr>
    </w:p>
    <w:p>
      <w:pPr>
        <w:widowControl/>
        <w:jc w:val="left"/>
        <w:rPr>
          <w:rFonts w:ascii="宋体" w:hAnsi="宋体" w:cs="宋体"/>
          <w:b/>
          <w:bCs/>
          <w:sz w:val="24"/>
        </w:rPr>
      </w:pPr>
      <w:r>
        <w:rPr>
          <w:rFonts w:ascii="宋体" w:hAnsi="宋体" w:cs="宋体"/>
          <w:b/>
          <w:bCs/>
          <w:sz w:val="24"/>
        </w:rPr>
        <w:br w:type="page"/>
      </w:r>
    </w:p>
    <w:p>
      <w:pPr>
        <w:spacing w:line="360" w:lineRule="auto"/>
        <w:jc w:val="center"/>
        <w:rPr>
          <w:rFonts w:ascii="宋体" w:hAnsi="宋体" w:cs="宋体"/>
          <w:b/>
          <w:bCs/>
          <w:sz w:val="24"/>
        </w:rPr>
      </w:pPr>
      <w:r>
        <w:rPr>
          <w:rFonts w:hint="eastAsia" w:ascii="宋体" w:hAnsi="宋体" w:cs="宋体"/>
          <w:b/>
          <w:bCs/>
          <w:sz w:val="24"/>
        </w:rPr>
        <w:t>6、企业诚信声明与承诺</w:t>
      </w:r>
    </w:p>
    <w:p>
      <w:pPr>
        <w:spacing w:line="360" w:lineRule="auto"/>
        <w:rPr>
          <w:rFonts w:ascii="宋体" w:hAnsi="宋体" w:cs="宋体"/>
          <w:b/>
          <w:bCs/>
          <w:sz w:val="24"/>
        </w:rPr>
      </w:pPr>
    </w:p>
    <w:p>
      <w:pPr>
        <w:spacing w:line="360" w:lineRule="auto"/>
        <w:rPr>
          <w:rFonts w:ascii="宋体" w:hAnsi="宋体" w:cs="宋体"/>
          <w:b/>
          <w:bCs/>
          <w:sz w:val="24"/>
        </w:rPr>
      </w:pPr>
      <w:r>
        <w:rPr>
          <w:rFonts w:hint="eastAsia" w:ascii="宋体" w:hAnsi="宋体" w:cs="宋体"/>
          <w:b/>
          <w:bCs/>
          <w:sz w:val="24"/>
        </w:rPr>
        <w:t>深圳交易咨询集团有限公司：</w:t>
      </w:r>
    </w:p>
    <w:p>
      <w:pPr>
        <w:spacing w:line="360" w:lineRule="auto"/>
        <w:ind w:firstLine="360" w:firstLineChars="150"/>
        <w:jc w:val="left"/>
        <w:rPr>
          <w:rFonts w:ascii="宋体" w:hAnsi="宋体" w:cs="宋体"/>
          <w:sz w:val="24"/>
        </w:rPr>
      </w:pPr>
      <w:r>
        <w:rPr>
          <w:rFonts w:hint="eastAsia" w:ascii="宋体" w:hAnsi="宋体" w:cs="宋体"/>
          <w:sz w:val="24"/>
        </w:rPr>
        <w:t xml:space="preserve">  我公司参与贵代理机构组织的项目（项目编号：）投标，现就企业诚信作如下声明与承诺：</w:t>
      </w:r>
    </w:p>
    <w:p>
      <w:pPr>
        <w:spacing w:line="360" w:lineRule="auto"/>
        <w:ind w:firstLine="360" w:firstLineChars="150"/>
        <w:jc w:val="left"/>
        <w:rPr>
          <w:rFonts w:ascii="宋体" w:hAnsi="宋体" w:cs="宋体"/>
          <w:sz w:val="24"/>
        </w:rPr>
      </w:pPr>
      <w:r>
        <w:rPr>
          <w:rFonts w:hint="eastAsia" w:ascii="宋体" w:hAnsi="宋体" w:cs="宋体"/>
          <w:sz w:val="24"/>
        </w:rPr>
        <w:t>我司承诺无财政部《财政部关于在政府采购活动中查询及使用信用记录有关问题的通知》及其他相关文件中规定的予以扣分的情形。</w:t>
      </w:r>
    </w:p>
    <w:p>
      <w:pPr>
        <w:spacing w:line="360" w:lineRule="auto"/>
        <w:ind w:firstLine="360" w:firstLineChars="150"/>
        <w:jc w:val="left"/>
        <w:rPr>
          <w:rFonts w:ascii="宋体" w:hAnsi="宋体" w:cs="宋体"/>
          <w:sz w:val="24"/>
        </w:rPr>
      </w:pPr>
      <w:r>
        <w:rPr>
          <w:rFonts w:hint="eastAsia" w:ascii="宋体" w:hAnsi="宋体" w:cs="宋体"/>
          <w:sz w:val="24"/>
        </w:rPr>
        <w:t>我司对上述内容的真实性负责。如有虚假，将依法承担相应责任。</w:t>
      </w:r>
    </w:p>
    <w:p>
      <w:pPr>
        <w:spacing w:line="360" w:lineRule="auto"/>
        <w:ind w:firstLine="360" w:firstLineChars="150"/>
        <w:jc w:val="left"/>
        <w:rPr>
          <w:rFonts w:ascii="宋体" w:hAnsi="宋体" w:cs="宋体"/>
          <w:sz w:val="24"/>
        </w:rPr>
      </w:pPr>
      <w:r>
        <w:rPr>
          <w:rFonts w:hint="eastAsia" w:ascii="宋体" w:hAnsi="宋体" w:cs="宋体"/>
          <w:sz w:val="24"/>
        </w:rPr>
        <w:t>特此声明与承诺！</w:t>
      </w:r>
    </w:p>
    <w:p>
      <w:pPr>
        <w:spacing w:line="360" w:lineRule="auto"/>
        <w:jc w:val="left"/>
        <w:rPr>
          <w:rFonts w:ascii="宋体" w:hAnsi="宋体" w:cs="宋体"/>
          <w:sz w:val="24"/>
        </w:rPr>
      </w:pPr>
    </w:p>
    <w:p>
      <w:pPr>
        <w:spacing w:line="360" w:lineRule="auto"/>
        <w:jc w:val="left"/>
        <w:rPr>
          <w:rFonts w:ascii="宋体" w:hAnsi="宋体" w:cs="宋体"/>
          <w:sz w:val="24"/>
        </w:rPr>
      </w:pPr>
    </w:p>
    <w:p>
      <w:pPr>
        <w:widowControl/>
        <w:autoSpaceDE w:val="0"/>
        <w:autoSpaceDN w:val="0"/>
        <w:spacing w:line="360" w:lineRule="auto"/>
        <w:ind w:right="893"/>
        <w:jc w:val="center"/>
        <w:textAlignment w:val="bottom"/>
        <w:rPr>
          <w:rFonts w:ascii="宋体" w:hAnsi="宋体" w:cs="宋体"/>
          <w:sz w:val="24"/>
        </w:rPr>
      </w:pPr>
      <w:r>
        <w:rPr>
          <w:rFonts w:hint="eastAsia" w:ascii="宋体" w:hAnsi="宋体" w:cs="宋体"/>
          <w:sz w:val="24"/>
        </w:rPr>
        <w:t xml:space="preserve">                                       供应商名称：（法人公章）</w:t>
      </w:r>
    </w:p>
    <w:p>
      <w:pPr>
        <w:pStyle w:val="13"/>
        <w:spacing w:line="360" w:lineRule="auto"/>
        <w:jc w:val="center"/>
        <w:rPr>
          <w:rFonts w:hAnsi="宋体" w:cs="宋体"/>
          <w:sz w:val="24"/>
        </w:rPr>
      </w:pPr>
      <w:r>
        <w:rPr>
          <w:rFonts w:hint="eastAsia" w:hAnsi="宋体" w:cs="宋体"/>
          <w:sz w:val="24"/>
        </w:rPr>
        <w:t xml:space="preserve">                                  承诺日期：    年  月  日</w:t>
      </w:r>
    </w:p>
    <w:p>
      <w:pPr>
        <w:pStyle w:val="13"/>
        <w:spacing w:line="360" w:lineRule="auto"/>
        <w:jc w:val="left"/>
        <w:rPr>
          <w:rFonts w:hAnsi="宋体" w:cs="宋体"/>
          <w:sz w:val="24"/>
        </w:rPr>
      </w:pPr>
    </w:p>
    <w:p>
      <w:pPr>
        <w:pStyle w:val="14"/>
        <w:rPr>
          <w:rFonts w:hAnsi="宋体" w:cs="宋体"/>
          <w:sz w:val="24"/>
        </w:rPr>
      </w:pPr>
    </w:p>
    <w:p>
      <w:pPr>
        <w:pStyle w:val="14"/>
        <w:rPr>
          <w:rFonts w:hAnsi="宋体" w:cs="宋体"/>
          <w:sz w:val="24"/>
        </w:rPr>
      </w:pPr>
    </w:p>
    <w:p>
      <w:pPr>
        <w:pStyle w:val="14"/>
        <w:rPr>
          <w:rFonts w:hAnsi="宋体" w:cs="宋体"/>
          <w:sz w:val="24"/>
        </w:rPr>
      </w:pPr>
    </w:p>
    <w:p>
      <w:pPr>
        <w:pStyle w:val="14"/>
        <w:rPr>
          <w:rFonts w:hAnsi="宋体" w:cs="宋体"/>
          <w:sz w:val="24"/>
        </w:rPr>
      </w:pPr>
    </w:p>
    <w:p>
      <w:pPr>
        <w:pStyle w:val="14"/>
        <w:rPr>
          <w:rFonts w:hAnsi="宋体" w:cs="宋体"/>
          <w:sz w:val="24"/>
        </w:rPr>
      </w:pPr>
    </w:p>
    <w:p>
      <w:pPr>
        <w:pStyle w:val="14"/>
        <w:rPr>
          <w:rFonts w:hAnsi="宋体" w:cs="宋体"/>
          <w:sz w:val="24"/>
        </w:rPr>
      </w:pPr>
    </w:p>
    <w:p>
      <w:pPr>
        <w:spacing w:before="100" w:beforeAutospacing="1" w:after="100" w:afterAutospacing="1" w:line="360" w:lineRule="auto"/>
        <w:rPr>
          <w:rFonts w:ascii="宋体" w:hAnsi="宋体" w:cs="宋体"/>
          <w:b/>
          <w:bCs/>
          <w:sz w:val="24"/>
        </w:rPr>
      </w:pPr>
      <w:r>
        <w:rPr>
          <w:rFonts w:hint="eastAsia" w:ascii="宋体" w:hAnsi="宋体" w:cs="宋体"/>
          <w:b/>
          <w:bCs/>
          <w:sz w:val="24"/>
        </w:rPr>
        <w:t>注：近三年内，如投标人有任何违法违规、受惩罚和禁止、不良信用等记录，必须列明记载，并附网络截图（加盖公章）。</w:t>
      </w:r>
    </w:p>
    <w:p>
      <w:pPr>
        <w:pStyle w:val="11"/>
        <w:spacing w:line="360" w:lineRule="auto"/>
        <w:rPr>
          <w:lang w:val="fr-CH"/>
        </w:rPr>
      </w:pPr>
    </w:p>
    <w:p>
      <w:pPr>
        <w:rPr>
          <w:lang w:val="fr-CH"/>
        </w:rPr>
      </w:pPr>
    </w:p>
    <w:p>
      <w:pPr>
        <w:pStyle w:val="30"/>
        <w:ind w:firstLine="420"/>
        <w:rPr>
          <w:lang w:val="fr-CH"/>
        </w:rPr>
      </w:pPr>
    </w:p>
    <w:p>
      <w:pPr>
        <w:pStyle w:val="30"/>
        <w:ind w:firstLine="420"/>
        <w:rPr>
          <w:lang w:val="fr-CH"/>
        </w:rPr>
      </w:pPr>
    </w:p>
    <w:p>
      <w:pPr>
        <w:tabs>
          <w:tab w:val="left" w:pos="640"/>
          <w:tab w:val="left" w:pos="840"/>
          <w:tab w:val="left" w:pos="1260"/>
          <w:tab w:val="left" w:pos="1418"/>
        </w:tabs>
        <w:spacing w:line="360" w:lineRule="auto"/>
        <w:rPr>
          <w:rFonts w:ascii="宋体" w:hAnsi="宋体" w:cs="宋体"/>
          <w:sz w:val="24"/>
        </w:rPr>
      </w:pPr>
    </w:p>
    <w:p>
      <w:pPr>
        <w:widowControl/>
        <w:jc w:val="left"/>
        <w:rPr>
          <w:rFonts w:ascii="宋体" w:hAnsi="宋体" w:cs="宋体"/>
          <w:b/>
          <w:sz w:val="24"/>
        </w:rPr>
      </w:pPr>
      <w:r>
        <w:rPr>
          <w:rFonts w:ascii="宋体" w:hAnsi="宋体" w:cs="宋体"/>
          <w:b/>
          <w:sz w:val="24"/>
        </w:rPr>
        <w:br w:type="page"/>
      </w:r>
    </w:p>
    <w:p>
      <w:pPr>
        <w:spacing w:before="120" w:after="120" w:line="360" w:lineRule="auto"/>
        <w:jc w:val="center"/>
        <w:rPr>
          <w:rFonts w:ascii="宋体" w:hAnsi="宋体" w:cs="宋体"/>
          <w:b/>
          <w:sz w:val="24"/>
        </w:rPr>
      </w:pPr>
      <w:r>
        <w:rPr>
          <w:rFonts w:hint="eastAsia" w:ascii="宋体" w:hAnsi="宋体" w:cs="宋体"/>
          <w:b/>
          <w:sz w:val="24"/>
        </w:rPr>
        <w:t>7、法定代表人证明书</w:t>
      </w:r>
    </w:p>
    <w:p>
      <w:pPr>
        <w:spacing w:line="360" w:lineRule="auto"/>
        <w:rPr>
          <w:rFonts w:ascii="宋体" w:hAnsi="宋体" w:cs="宋体"/>
          <w:sz w:val="24"/>
          <w:u w:val="single"/>
        </w:rPr>
      </w:pPr>
    </w:p>
    <w:p>
      <w:pPr>
        <w:spacing w:line="360" w:lineRule="auto"/>
        <w:ind w:firstLine="480" w:firstLineChars="200"/>
        <w:rPr>
          <w:rFonts w:ascii="宋体" w:hAnsi="宋体" w:cs="宋体"/>
          <w:sz w:val="24"/>
        </w:rPr>
      </w:pPr>
      <w:r>
        <w:rPr>
          <w:rFonts w:hint="eastAsia" w:ascii="宋体" w:hAnsi="宋体" w:cs="宋体"/>
          <w:sz w:val="24"/>
          <w:u w:val="single"/>
        </w:rPr>
        <w:t xml:space="preserve">        </w:t>
      </w:r>
      <w:r>
        <w:rPr>
          <w:rFonts w:hint="eastAsia" w:ascii="宋体" w:hAnsi="宋体" w:cs="宋体"/>
          <w:sz w:val="24"/>
        </w:rPr>
        <w:t>同志，现任我单位职务，为法定代表人，特此证明。</w:t>
      </w:r>
    </w:p>
    <w:p>
      <w:pPr>
        <w:spacing w:line="360" w:lineRule="auto"/>
        <w:rPr>
          <w:rFonts w:ascii="宋体" w:hAnsi="宋体" w:cs="宋体"/>
          <w:sz w:val="24"/>
        </w:rPr>
      </w:pPr>
      <w:r>
        <w:rPr>
          <w:rFonts w:hint="eastAsia" w:ascii="宋体" w:hAnsi="宋体" w:cs="宋体"/>
          <w:sz w:val="24"/>
        </w:rPr>
        <w:t xml:space="preserve">签发日期：             有效日期：         单位：              </w:t>
      </w:r>
    </w:p>
    <w:p>
      <w:pPr>
        <w:spacing w:line="360" w:lineRule="auto"/>
        <w:rPr>
          <w:rFonts w:ascii="宋体" w:hAnsi="宋体" w:cs="宋体"/>
          <w:sz w:val="24"/>
        </w:rPr>
      </w:pPr>
      <w:r>
        <w:rPr>
          <w:rFonts w:hint="eastAsia" w:ascii="宋体" w:hAnsi="宋体" w:cs="宋体"/>
          <w:sz w:val="24"/>
        </w:rPr>
        <w:t>附：代表人性别：   年龄：      身份证号码：</w:t>
      </w:r>
    </w:p>
    <w:p>
      <w:pPr>
        <w:spacing w:line="360" w:lineRule="auto"/>
        <w:rPr>
          <w:rFonts w:ascii="宋体" w:hAnsi="宋体" w:cs="宋体"/>
          <w:sz w:val="24"/>
        </w:rPr>
      </w:pPr>
      <w:r>
        <w:rPr>
          <w:rFonts w:hint="eastAsia" w:ascii="宋体" w:hAnsi="宋体" w:cs="宋体"/>
          <w:sz w:val="24"/>
        </w:rPr>
        <w:t>营业执照号码：                 经济性质：</w:t>
      </w:r>
    </w:p>
    <w:p>
      <w:pPr>
        <w:spacing w:line="360" w:lineRule="auto"/>
        <w:rPr>
          <w:rFonts w:ascii="宋体" w:hAnsi="宋体" w:cs="宋体"/>
          <w:sz w:val="24"/>
        </w:rPr>
      </w:pPr>
      <w:r>
        <w:rPr>
          <w:rFonts w:hint="eastAsia" w:ascii="宋体" w:hAnsi="宋体" w:cs="宋体"/>
          <w:sz w:val="24"/>
        </w:rPr>
        <w:t>主营（产）：</w:t>
      </w:r>
    </w:p>
    <w:p>
      <w:pPr>
        <w:spacing w:line="360" w:lineRule="auto"/>
        <w:rPr>
          <w:rFonts w:ascii="宋体" w:hAnsi="宋体" w:cs="宋体"/>
          <w:sz w:val="24"/>
        </w:rPr>
      </w:pPr>
      <w:r>
        <w:rPr>
          <w:rFonts w:hint="eastAsia" w:ascii="宋体" w:hAnsi="宋体" w:cs="宋体"/>
          <w:sz w:val="24"/>
        </w:rPr>
        <w:t>兼营（产）：</w:t>
      </w:r>
    </w:p>
    <w:p>
      <w:pPr>
        <w:spacing w:line="360" w:lineRule="auto"/>
        <w:rPr>
          <w:rFonts w:ascii="宋体" w:hAnsi="宋体" w:cs="宋体"/>
          <w:sz w:val="24"/>
        </w:rPr>
      </w:pPr>
      <w:r>
        <w:rPr>
          <w:rFonts w:hint="eastAsia" w:ascii="宋体" w:hAnsi="宋体" w:cs="宋体"/>
          <w:sz w:val="24"/>
        </w:rPr>
        <w:t>进口物品经营许可证号码：</w:t>
      </w:r>
    </w:p>
    <w:p>
      <w:pPr>
        <w:spacing w:line="360" w:lineRule="auto"/>
        <w:rPr>
          <w:rFonts w:ascii="宋体" w:hAnsi="宋体" w:cs="宋体"/>
          <w:sz w:val="24"/>
        </w:rPr>
      </w:pPr>
      <w:r>
        <w:rPr>
          <w:rFonts w:hint="eastAsia" w:ascii="宋体" w:hAnsi="宋体" w:cs="宋体"/>
          <w:sz w:val="24"/>
        </w:rPr>
        <w:t>主营：</w:t>
      </w:r>
    </w:p>
    <w:p>
      <w:pPr>
        <w:spacing w:line="360" w:lineRule="auto"/>
        <w:rPr>
          <w:rFonts w:ascii="宋体" w:hAnsi="宋体" w:cs="宋体"/>
          <w:sz w:val="24"/>
        </w:rPr>
      </w:pPr>
      <w:r>
        <w:rPr>
          <w:rFonts w:hint="eastAsia" w:ascii="宋体" w:hAnsi="宋体" w:cs="宋体"/>
          <w:sz w:val="24"/>
        </w:rPr>
        <w:t>兼营：</w:t>
      </w:r>
    </w:p>
    <w:p>
      <w:pPr>
        <w:spacing w:line="360" w:lineRule="auto"/>
        <w:rPr>
          <w:rFonts w:ascii="宋体" w:hAnsi="宋体" w:cs="宋体"/>
          <w:sz w:val="24"/>
        </w:rPr>
      </w:pPr>
      <w:r>
        <w:rPr>
          <w:rFonts w:hint="eastAsia" w:ascii="宋体" w:hAnsi="宋体" w:cs="宋体"/>
          <w:sz w:val="24"/>
        </w:rPr>
        <w:t>说明：1、法定代表人为企业事业单位、国家机关、社会团体的主要行政负责人。</w:t>
      </w:r>
    </w:p>
    <w:p>
      <w:pPr>
        <w:spacing w:line="360" w:lineRule="auto"/>
        <w:rPr>
          <w:rFonts w:ascii="宋体" w:hAnsi="宋体" w:cs="宋体"/>
          <w:sz w:val="24"/>
        </w:rPr>
      </w:pPr>
      <w:r>
        <w:rPr>
          <w:rFonts w:hint="eastAsia" w:ascii="宋体" w:hAnsi="宋体" w:cs="宋体"/>
          <w:sz w:val="24"/>
        </w:rPr>
        <w:t xml:space="preserve">      2、内容必须填写真实、清楚，涂改无效，不得转让、买卖</w:t>
      </w:r>
      <w:r>
        <w:rPr>
          <w:rFonts w:ascii="宋体" w:hAnsi="宋体" w:cs="宋体"/>
          <w:sz w:val="24"/>
        </w:rPr>
        <w:t>。</w:t>
      </w:r>
    </w:p>
    <w:p>
      <w:pPr>
        <w:tabs>
          <w:tab w:val="left" w:pos="3780"/>
        </w:tabs>
        <w:spacing w:line="360" w:lineRule="auto"/>
        <w:rPr>
          <w:rFonts w:ascii="宋体" w:hAnsi="宋体" w:cs="宋体"/>
          <w:sz w:val="24"/>
        </w:rPr>
      </w:pPr>
    </w:p>
    <w:p>
      <w:pPr>
        <w:tabs>
          <w:tab w:val="left" w:pos="3780"/>
        </w:tabs>
        <w:spacing w:line="360" w:lineRule="auto"/>
        <w:rPr>
          <w:rFonts w:ascii="宋体" w:hAnsi="宋体" w:cs="宋体"/>
          <w:b/>
          <w:bCs/>
          <w:sz w:val="24"/>
        </w:rPr>
      </w:pPr>
      <w:r>
        <w:rPr>
          <w:rFonts w:hint="eastAsia" w:ascii="宋体" w:hAnsi="宋体" w:cs="宋体"/>
          <w:b/>
          <w:bCs/>
          <w:sz w:val="24"/>
        </w:rPr>
        <w:t>投标供应商（公章）：</w:t>
      </w:r>
    </w:p>
    <w:p>
      <w:pPr>
        <w:tabs>
          <w:tab w:val="left" w:pos="3780"/>
        </w:tabs>
        <w:spacing w:line="360" w:lineRule="auto"/>
        <w:rPr>
          <w:rFonts w:ascii="宋体" w:hAnsi="宋体" w:cs="宋体"/>
          <w:szCs w:val="21"/>
        </w:rPr>
      </w:pPr>
      <w:r>
        <w:rPr>
          <w:rFonts w:hint="eastAsia" w:ascii="宋体" w:hAnsi="宋体" w:cs="宋体"/>
          <w:b/>
          <w:bCs/>
          <w:sz w:val="24"/>
        </w:rPr>
        <w:t>法定代表人（签字或盖章）：</w:t>
      </w:r>
    </w:p>
    <w:p>
      <w:pPr>
        <w:spacing w:before="120" w:after="120" w:line="360" w:lineRule="auto"/>
        <w:jc w:val="left"/>
        <w:rPr>
          <w:rFonts w:ascii="宋体" w:hAnsi="宋体" w:cs="宋体"/>
          <w:b/>
          <w:sz w:val="24"/>
        </w:rPr>
      </w:pPr>
      <w:r>
        <w:rPr>
          <w:rFonts w:hint="eastAsia" w:ascii="宋体" w:hAnsi="宋体" w:cs="宋体"/>
          <w:b/>
          <w:sz w:val="24"/>
        </w:rPr>
        <w:t>附身份证正反面</w:t>
      </w:r>
    </w:p>
    <w:tbl>
      <w:tblPr>
        <w:tblStyle w:val="23"/>
        <w:tblW w:w="935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677"/>
        <w:gridCol w:w="467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65" w:hRule="atLeast"/>
          <w:jc w:val="center"/>
        </w:trPr>
        <w:tc>
          <w:tcPr>
            <w:tcW w:w="4677" w:type="dxa"/>
          </w:tcPr>
          <w:p>
            <w:pPr>
              <w:pStyle w:val="13"/>
              <w:spacing w:line="360" w:lineRule="auto"/>
              <w:rPr>
                <w:rFonts w:ascii="Arial Narrow" w:hAnsi="Arial Narrow"/>
                <w:b/>
                <w:bCs/>
                <w:szCs w:val="21"/>
              </w:rPr>
            </w:pPr>
          </w:p>
        </w:tc>
        <w:tc>
          <w:tcPr>
            <w:tcW w:w="4677" w:type="dxa"/>
          </w:tcPr>
          <w:p>
            <w:pPr>
              <w:pStyle w:val="13"/>
              <w:spacing w:line="360" w:lineRule="auto"/>
              <w:rPr>
                <w:rFonts w:ascii="Arial Narrow" w:hAnsi="Arial Narrow"/>
                <w:b/>
                <w:bCs/>
                <w:szCs w:val="21"/>
              </w:rPr>
            </w:pPr>
          </w:p>
        </w:tc>
      </w:tr>
    </w:tbl>
    <w:p>
      <w:pPr>
        <w:pStyle w:val="13"/>
        <w:spacing w:line="360" w:lineRule="auto"/>
        <w:jc w:val="center"/>
        <w:rPr>
          <w:rFonts w:hAnsi="宋体" w:cs="宋体"/>
          <w:b/>
          <w:sz w:val="24"/>
        </w:rPr>
      </w:pPr>
    </w:p>
    <w:p>
      <w:pPr>
        <w:pStyle w:val="11"/>
        <w:rPr>
          <w:rFonts w:ascii="宋体"/>
        </w:rPr>
      </w:pPr>
      <w:r>
        <w:br w:type="page"/>
      </w:r>
    </w:p>
    <w:p>
      <w:pPr>
        <w:pStyle w:val="13"/>
        <w:spacing w:line="360" w:lineRule="auto"/>
        <w:jc w:val="center"/>
        <w:rPr>
          <w:rFonts w:hAnsi="宋体" w:cs="宋体"/>
          <w:b/>
          <w:sz w:val="24"/>
        </w:rPr>
      </w:pPr>
      <w:r>
        <w:rPr>
          <w:rFonts w:hint="eastAsia" w:hAnsi="宋体" w:cs="宋体"/>
          <w:b/>
          <w:sz w:val="24"/>
        </w:rPr>
        <w:t>8、法定代表人授权书</w:t>
      </w:r>
    </w:p>
    <w:p>
      <w:pPr>
        <w:pStyle w:val="13"/>
        <w:spacing w:line="360" w:lineRule="auto"/>
        <w:rPr>
          <w:rFonts w:hAnsi="宋体" w:cs="宋体"/>
          <w:sz w:val="24"/>
        </w:rPr>
      </w:pPr>
    </w:p>
    <w:p>
      <w:pPr>
        <w:pStyle w:val="13"/>
        <w:spacing w:line="360" w:lineRule="auto"/>
        <w:rPr>
          <w:rFonts w:hAnsi="宋体" w:cs="宋体"/>
          <w:sz w:val="24"/>
        </w:rPr>
      </w:pPr>
      <w:r>
        <w:rPr>
          <w:rFonts w:hint="eastAsia" w:hAnsi="宋体" w:cs="宋体"/>
          <w:b/>
          <w:sz w:val="24"/>
        </w:rPr>
        <w:t>深圳市前海深港现代服务业合作区管理局：</w:t>
      </w:r>
    </w:p>
    <w:p>
      <w:pPr>
        <w:pStyle w:val="13"/>
        <w:spacing w:line="360" w:lineRule="auto"/>
        <w:ind w:firstLine="420"/>
        <w:rPr>
          <w:rFonts w:hAnsi="宋体" w:cs="宋体"/>
          <w:sz w:val="24"/>
        </w:rPr>
      </w:pPr>
      <w:r>
        <w:rPr>
          <w:rFonts w:hint="eastAsia" w:hAnsi="宋体" w:cs="宋体"/>
          <w:sz w:val="24"/>
        </w:rPr>
        <w:t>本授权书声明：注册于</w:t>
      </w:r>
      <w:r>
        <w:rPr>
          <w:rFonts w:hint="eastAsia" w:hAnsi="宋体" w:cs="宋体"/>
          <w:sz w:val="24"/>
          <w:u w:val="single"/>
        </w:rPr>
        <w:t xml:space="preserve">     </w:t>
      </w:r>
      <w:r>
        <w:rPr>
          <w:rFonts w:hint="eastAsia" w:hAnsi="宋体" w:cs="宋体"/>
          <w:sz w:val="24"/>
        </w:rPr>
        <w:t>（国家或地区）的</w:t>
      </w:r>
      <w:r>
        <w:rPr>
          <w:rFonts w:hint="eastAsia" w:hAnsi="宋体" w:cs="宋体"/>
          <w:sz w:val="24"/>
          <w:u w:val="single"/>
        </w:rPr>
        <w:t xml:space="preserve">     </w:t>
      </w:r>
      <w:r>
        <w:rPr>
          <w:rFonts w:hint="eastAsia" w:hAnsi="宋体" w:cs="宋体"/>
          <w:sz w:val="24"/>
        </w:rPr>
        <w:t>（投标人名称）的在下面签字的</w:t>
      </w:r>
      <w:r>
        <w:rPr>
          <w:rFonts w:hint="eastAsia" w:hAnsi="宋体" w:cs="宋体"/>
          <w:sz w:val="24"/>
          <w:u w:val="single"/>
        </w:rPr>
        <w:t xml:space="preserve">     </w:t>
      </w:r>
      <w:r>
        <w:rPr>
          <w:rFonts w:hint="eastAsia" w:hAnsi="宋体" w:cs="宋体"/>
          <w:sz w:val="24"/>
        </w:rPr>
        <w:t xml:space="preserve"> （法定代表人姓名、职务）代表本公司授权在下面签字的</w:t>
      </w:r>
      <w:r>
        <w:rPr>
          <w:rFonts w:hint="eastAsia" w:hAnsi="宋体" w:cs="宋体"/>
          <w:sz w:val="24"/>
          <w:u w:val="single"/>
        </w:rPr>
        <w:t xml:space="preserve">     </w:t>
      </w:r>
      <w:r>
        <w:rPr>
          <w:rFonts w:hint="eastAsia" w:hAnsi="宋体" w:cs="宋体"/>
          <w:sz w:val="24"/>
        </w:rPr>
        <w:t>（被授权人的姓名、职务）为本公司的合法代表人，就</w:t>
      </w:r>
      <w:r>
        <w:rPr>
          <w:rFonts w:hint="eastAsia" w:hAnsi="宋体" w:cs="宋体"/>
          <w:sz w:val="24"/>
          <w:u w:val="single"/>
        </w:rPr>
        <w:t xml:space="preserve">       </w:t>
      </w:r>
      <w:r>
        <w:rPr>
          <w:rFonts w:hint="eastAsia" w:hAnsi="宋体" w:cs="宋体"/>
          <w:sz w:val="24"/>
        </w:rPr>
        <w:t>[招标编号为：</w:t>
      </w:r>
      <w:r>
        <w:rPr>
          <w:rFonts w:hint="eastAsia" w:hAnsi="宋体" w:cs="宋体"/>
          <w:sz w:val="24"/>
          <w:u w:val="single"/>
        </w:rPr>
        <w:t xml:space="preserve">     </w:t>
      </w:r>
      <w:r>
        <w:rPr>
          <w:rFonts w:hint="eastAsia" w:hAnsi="宋体" w:cs="宋体"/>
          <w:sz w:val="24"/>
        </w:rPr>
        <w:t>]的投标和合同执行，以我方的名义处理一切与之有关的事宜。</w:t>
      </w:r>
    </w:p>
    <w:p>
      <w:pPr>
        <w:pStyle w:val="13"/>
        <w:spacing w:line="360" w:lineRule="auto"/>
        <w:rPr>
          <w:rFonts w:hAnsi="宋体" w:cs="宋体"/>
          <w:sz w:val="24"/>
        </w:rPr>
      </w:pPr>
    </w:p>
    <w:p>
      <w:pPr>
        <w:spacing w:line="360" w:lineRule="auto"/>
        <w:ind w:firstLine="570"/>
        <w:rPr>
          <w:rFonts w:ascii="宋体" w:hAnsi="宋体" w:cs="宋体"/>
          <w:sz w:val="24"/>
        </w:rPr>
      </w:pPr>
      <w:r>
        <w:rPr>
          <w:rFonts w:hint="eastAsia" w:ascii="宋体" w:hAnsi="宋体" w:cs="宋体"/>
          <w:sz w:val="24"/>
        </w:rPr>
        <w:t>本授权书于</w:t>
      </w:r>
      <w:r>
        <w:rPr>
          <w:rFonts w:hint="eastAsia" w:ascii="宋体" w:hAnsi="宋体" w:cs="宋体"/>
          <w:sz w:val="24"/>
          <w:u w:val="single"/>
        </w:rPr>
        <w:t xml:space="preserve">     </w:t>
      </w:r>
      <w:r>
        <w:rPr>
          <w:rFonts w:hint="eastAsia" w:ascii="宋体" w:hAnsi="宋体" w:cs="宋体"/>
          <w:sz w:val="24"/>
        </w:rPr>
        <w:t>年</w:t>
      </w:r>
      <w:r>
        <w:rPr>
          <w:rFonts w:hint="eastAsia" w:ascii="宋体" w:hAnsi="宋体" w:cs="宋体"/>
          <w:sz w:val="24"/>
          <w:u w:val="single"/>
        </w:rPr>
        <w:t xml:space="preserve">     </w:t>
      </w:r>
      <w:r>
        <w:rPr>
          <w:rFonts w:hint="eastAsia" w:ascii="宋体" w:hAnsi="宋体" w:cs="宋体"/>
          <w:sz w:val="24"/>
        </w:rPr>
        <w:t>月</w:t>
      </w:r>
      <w:r>
        <w:rPr>
          <w:rFonts w:hint="eastAsia" w:ascii="宋体" w:hAnsi="宋体" w:cs="宋体"/>
          <w:sz w:val="24"/>
          <w:u w:val="single"/>
        </w:rPr>
        <w:t xml:space="preserve">     </w:t>
      </w:r>
      <w:r>
        <w:rPr>
          <w:rFonts w:hint="eastAsia" w:ascii="宋体" w:hAnsi="宋体" w:cs="宋体"/>
          <w:sz w:val="24"/>
        </w:rPr>
        <w:t>日签字生效，特此声明。</w:t>
      </w:r>
    </w:p>
    <w:p>
      <w:pPr>
        <w:spacing w:line="360" w:lineRule="auto"/>
        <w:rPr>
          <w:rFonts w:ascii="宋体" w:hAnsi="宋体" w:cs="宋体"/>
          <w:sz w:val="24"/>
        </w:rPr>
      </w:pPr>
    </w:p>
    <w:p>
      <w:pPr>
        <w:spacing w:line="360" w:lineRule="auto"/>
        <w:rPr>
          <w:rFonts w:ascii="宋体" w:hAnsi="宋体" w:cs="宋体"/>
          <w:sz w:val="24"/>
        </w:rPr>
      </w:pPr>
    </w:p>
    <w:p>
      <w:pPr>
        <w:tabs>
          <w:tab w:val="left" w:pos="3780"/>
        </w:tabs>
        <w:spacing w:line="360" w:lineRule="auto"/>
        <w:rPr>
          <w:rFonts w:ascii="宋体" w:hAnsi="宋体" w:cs="宋体"/>
          <w:b/>
          <w:bCs/>
          <w:sz w:val="24"/>
        </w:rPr>
      </w:pPr>
      <w:r>
        <w:rPr>
          <w:rFonts w:hint="eastAsia" w:ascii="宋体" w:hAnsi="宋体" w:cs="宋体"/>
          <w:b/>
          <w:bCs/>
          <w:sz w:val="24"/>
        </w:rPr>
        <w:t>投标供应商（公章）：</w:t>
      </w:r>
    </w:p>
    <w:p>
      <w:pPr>
        <w:tabs>
          <w:tab w:val="left" w:pos="3780"/>
        </w:tabs>
        <w:spacing w:line="360" w:lineRule="auto"/>
        <w:jc w:val="left"/>
        <w:rPr>
          <w:rFonts w:ascii="宋体" w:hAnsi="宋体" w:cs="宋体"/>
          <w:b/>
          <w:bCs/>
          <w:sz w:val="24"/>
        </w:rPr>
      </w:pPr>
      <w:r>
        <w:rPr>
          <w:rFonts w:hint="eastAsia" w:ascii="宋体" w:hAnsi="宋体" w:cs="宋体"/>
          <w:b/>
          <w:bCs/>
          <w:sz w:val="24"/>
        </w:rPr>
        <w:t>法定代表人（签字或盖章）：</w:t>
      </w:r>
    </w:p>
    <w:p>
      <w:pPr>
        <w:spacing w:line="360" w:lineRule="auto"/>
        <w:jc w:val="left"/>
        <w:rPr>
          <w:rFonts w:ascii="宋体" w:hAnsi="宋体" w:cs="宋体"/>
          <w:b/>
          <w:bCs/>
          <w:sz w:val="24"/>
        </w:rPr>
      </w:pPr>
      <w:r>
        <w:rPr>
          <w:rFonts w:hint="eastAsia" w:ascii="宋体" w:hAnsi="宋体" w:cs="宋体"/>
          <w:b/>
          <w:bCs/>
          <w:spacing w:val="20"/>
          <w:sz w:val="24"/>
        </w:rPr>
        <w:t>被授权人（签字或盖章）</w:t>
      </w:r>
      <w:r>
        <w:rPr>
          <w:rFonts w:hint="eastAsia" w:ascii="宋体" w:hAnsi="宋体" w:cs="宋体"/>
          <w:b/>
          <w:bCs/>
          <w:sz w:val="24"/>
        </w:rPr>
        <w:t>：</w:t>
      </w:r>
    </w:p>
    <w:p>
      <w:pPr>
        <w:tabs>
          <w:tab w:val="left" w:pos="640"/>
          <w:tab w:val="left" w:pos="1260"/>
          <w:tab w:val="left" w:pos="1418"/>
        </w:tabs>
        <w:spacing w:line="360" w:lineRule="auto"/>
        <w:rPr>
          <w:rFonts w:ascii="宋体" w:hAnsi="宋体" w:cs="宋体"/>
          <w:b/>
          <w:sz w:val="24"/>
        </w:rPr>
      </w:pPr>
    </w:p>
    <w:p>
      <w:pPr>
        <w:tabs>
          <w:tab w:val="left" w:pos="640"/>
          <w:tab w:val="left" w:pos="1260"/>
          <w:tab w:val="left" w:pos="1418"/>
        </w:tabs>
        <w:spacing w:line="360" w:lineRule="auto"/>
        <w:rPr>
          <w:rFonts w:ascii="宋体" w:hAnsi="宋体" w:cs="宋体"/>
          <w:b/>
          <w:sz w:val="24"/>
        </w:rPr>
      </w:pPr>
      <w:r>
        <w:rPr>
          <w:rFonts w:hint="eastAsia" w:ascii="宋体" w:hAnsi="宋体" w:cs="宋体"/>
          <w:b/>
          <w:sz w:val="24"/>
        </w:rPr>
        <w:t>附身份证正反面</w:t>
      </w:r>
    </w:p>
    <w:tbl>
      <w:tblPr>
        <w:tblStyle w:val="23"/>
        <w:tblW w:w="935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677"/>
        <w:gridCol w:w="467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5" w:hRule="atLeast"/>
          <w:jc w:val="center"/>
        </w:trPr>
        <w:tc>
          <w:tcPr>
            <w:tcW w:w="4677" w:type="dxa"/>
          </w:tcPr>
          <w:p>
            <w:pPr>
              <w:pStyle w:val="13"/>
              <w:spacing w:line="360" w:lineRule="auto"/>
              <w:rPr>
                <w:rFonts w:ascii="Arial Narrow" w:hAnsi="Arial Narrow"/>
                <w:b/>
                <w:bCs/>
                <w:szCs w:val="21"/>
              </w:rPr>
            </w:pPr>
          </w:p>
        </w:tc>
        <w:tc>
          <w:tcPr>
            <w:tcW w:w="4677" w:type="dxa"/>
          </w:tcPr>
          <w:p>
            <w:pPr>
              <w:pStyle w:val="13"/>
              <w:spacing w:line="360" w:lineRule="auto"/>
              <w:rPr>
                <w:rFonts w:ascii="Arial Narrow" w:hAnsi="Arial Narrow"/>
                <w:b/>
                <w:bCs/>
                <w:szCs w:val="21"/>
              </w:rPr>
            </w:pPr>
          </w:p>
        </w:tc>
      </w:tr>
    </w:tbl>
    <w:p>
      <w:pPr>
        <w:widowControl/>
        <w:autoSpaceDE w:val="0"/>
        <w:autoSpaceDN w:val="0"/>
        <w:spacing w:line="360" w:lineRule="auto"/>
        <w:ind w:right="26"/>
        <w:textAlignment w:val="bottom"/>
        <w:rPr>
          <w:rFonts w:ascii="宋体" w:hAnsi="宋体" w:cs="宋体"/>
          <w:b/>
          <w:bCs/>
          <w:sz w:val="24"/>
        </w:rPr>
      </w:pPr>
    </w:p>
    <w:p>
      <w:pPr>
        <w:widowControl/>
        <w:jc w:val="left"/>
        <w:rPr>
          <w:rFonts w:ascii="宋体" w:hAnsi="宋体" w:cs="宋体"/>
          <w:b/>
          <w:bCs/>
          <w:sz w:val="24"/>
        </w:rPr>
      </w:pPr>
      <w:r>
        <w:rPr>
          <w:rFonts w:ascii="宋体" w:hAnsi="宋体" w:cs="宋体"/>
          <w:b/>
          <w:bCs/>
          <w:sz w:val="24"/>
        </w:rPr>
        <w:br w:type="page"/>
      </w:r>
    </w:p>
    <w:p>
      <w:pPr>
        <w:widowControl/>
        <w:autoSpaceDE w:val="0"/>
        <w:autoSpaceDN w:val="0"/>
        <w:spacing w:line="360" w:lineRule="auto"/>
        <w:ind w:right="26"/>
        <w:jc w:val="center"/>
        <w:textAlignment w:val="bottom"/>
        <w:rPr>
          <w:rFonts w:ascii="宋体" w:hAnsi="宋体" w:cs="宋体"/>
          <w:b/>
          <w:bCs/>
          <w:sz w:val="24"/>
          <w:lang w:val="fr-CH"/>
        </w:rPr>
      </w:pPr>
      <w:r>
        <w:rPr>
          <w:rFonts w:hint="eastAsia" w:ascii="宋体" w:hAnsi="宋体" w:cs="宋体"/>
          <w:b/>
          <w:bCs/>
          <w:sz w:val="24"/>
        </w:rPr>
        <w:t>9、</w:t>
      </w:r>
      <w:r>
        <w:rPr>
          <w:rFonts w:hint="eastAsia" w:ascii="宋体" w:hAnsi="宋体" w:cs="宋体"/>
          <w:b/>
          <w:bCs/>
          <w:sz w:val="24"/>
          <w:lang w:val="fr-CH"/>
        </w:rPr>
        <w:t>招标代理服务费承诺书</w:t>
      </w:r>
    </w:p>
    <w:p>
      <w:pPr>
        <w:widowControl/>
        <w:autoSpaceDE w:val="0"/>
        <w:autoSpaceDN w:val="0"/>
        <w:spacing w:line="360" w:lineRule="auto"/>
        <w:ind w:left="359" w:right="26" w:hanging="357"/>
        <w:textAlignment w:val="bottom"/>
        <w:rPr>
          <w:rFonts w:ascii="宋体" w:hAnsi="宋体" w:cs="宋体"/>
          <w:sz w:val="24"/>
        </w:rPr>
      </w:pPr>
    </w:p>
    <w:p>
      <w:pPr>
        <w:widowControl/>
        <w:autoSpaceDE w:val="0"/>
        <w:autoSpaceDN w:val="0"/>
        <w:spacing w:line="360" w:lineRule="auto"/>
        <w:ind w:left="359" w:right="26" w:hanging="357"/>
        <w:textAlignment w:val="bottom"/>
        <w:rPr>
          <w:rFonts w:ascii="宋体" w:hAnsi="宋体" w:cs="宋体"/>
          <w:sz w:val="24"/>
        </w:rPr>
      </w:pPr>
      <w:r>
        <w:rPr>
          <w:rFonts w:hint="eastAsia" w:ascii="宋体" w:hAnsi="宋体" w:cs="宋体"/>
          <w:sz w:val="24"/>
        </w:rPr>
        <w:t>致：深圳交易咨询集团有限公司</w:t>
      </w:r>
    </w:p>
    <w:p>
      <w:pPr>
        <w:widowControl/>
        <w:autoSpaceDE w:val="0"/>
        <w:autoSpaceDN w:val="0"/>
        <w:spacing w:line="360" w:lineRule="auto"/>
        <w:ind w:right="26" w:firstLine="540"/>
        <w:textAlignment w:val="bottom"/>
        <w:rPr>
          <w:rFonts w:ascii="宋体" w:hAnsi="宋体" w:cs="宋体"/>
          <w:sz w:val="24"/>
        </w:rPr>
      </w:pPr>
      <w:r>
        <w:rPr>
          <w:rFonts w:hint="eastAsia" w:ascii="宋体" w:hAnsi="宋体" w:cs="宋体"/>
          <w:sz w:val="24"/>
        </w:rPr>
        <w:t>我们在贵司代理的</w:t>
      </w:r>
      <w:r>
        <w:rPr>
          <w:rFonts w:hint="eastAsia" w:ascii="宋体" w:hAnsi="宋体" w:cs="宋体"/>
          <w:sz w:val="24"/>
          <w:u w:val="single"/>
        </w:rPr>
        <w:t xml:space="preserve">           </w:t>
      </w:r>
      <w:r>
        <w:rPr>
          <w:rFonts w:hint="eastAsia" w:ascii="宋体" w:hAnsi="宋体" w:cs="宋体"/>
          <w:sz w:val="24"/>
        </w:rPr>
        <w:t>项目（货物/服务/工程）招标中若获中标（招标文件编号：</w:t>
      </w:r>
      <w:r>
        <w:rPr>
          <w:rFonts w:hint="eastAsia" w:ascii="宋体" w:hAnsi="宋体" w:cs="宋体"/>
          <w:sz w:val="24"/>
          <w:u w:val="single"/>
        </w:rPr>
        <w:t xml:space="preserve">           </w:t>
      </w:r>
      <w:r>
        <w:rPr>
          <w:rFonts w:hint="eastAsia" w:ascii="宋体" w:hAnsi="宋体" w:cs="宋体"/>
          <w:sz w:val="24"/>
        </w:rPr>
        <w:t>），我们保证在收到中标通知书后5日内按招标文件的规定，以现金或电汇向贵公司即深圳交易咨询集团有限公司指定的银行</w:t>
      </w:r>
      <w:r>
        <w:rPr>
          <w:rFonts w:ascii="宋体" w:hAnsi="宋体" w:cs="宋体"/>
          <w:sz w:val="24"/>
        </w:rPr>
        <w:t>账</w:t>
      </w:r>
      <w:r>
        <w:rPr>
          <w:rFonts w:hint="eastAsia" w:ascii="宋体" w:hAnsi="宋体" w:cs="宋体"/>
          <w:sz w:val="24"/>
        </w:rPr>
        <w:t>号支付全额招标代理服务费。招标代理服务费按照</w:t>
      </w:r>
      <w:r>
        <w:rPr>
          <w:rFonts w:hint="eastAsia" w:ascii="宋体" w:hAnsi="宋体" w:cs="宋体"/>
          <w:sz w:val="24"/>
          <w:u w:val="single"/>
        </w:rPr>
        <w:t>招标文件中的规定以差额定率累进法</w:t>
      </w:r>
      <w:r>
        <w:rPr>
          <w:rFonts w:hint="eastAsia" w:ascii="宋体" w:hAnsi="宋体" w:cs="宋体"/>
          <w:sz w:val="24"/>
        </w:rPr>
        <w:t>计算。</w:t>
      </w:r>
    </w:p>
    <w:p>
      <w:pPr>
        <w:widowControl/>
        <w:autoSpaceDE w:val="0"/>
        <w:autoSpaceDN w:val="0"/>
        <w:spacing w:line="360" w:lineRule="auto"/>
        <w:ind w:right="26" w:firstLine="540"/>
        <w:textAlignment w:val="bottom"/>
        <w:rPr>
          <w:rFonts w:ascii="宋体" w:hAnsi="宋体" w:cs="宋体"/>
          <w:sz w:val="24"/>
        </w:rPr>
      </w:pPr>
      <w:r>
        <w:rPr>
          <w:rFonts w:hint="eastAsia" w:ascii="宋体" w:hAnsi="宋体" w:cs="宋体"/>
          <w:sz w:val="24"/>
        </w:rPr>
        <w:t>特此承诺。</w:t>
      </w:r>
    </w:p>
    <w:p>
      <w:pPr>
        <w:widowControl/>
        <w:autoSpaceDE w:val="0"/>
        <w:autoSpaceDN w:val="0"/>
        <w:spacing w:line="360" w:lineRule="auto"/>
        <w:ind w:left="359" w:right="26" w:hanging="357"/>
        <w:textAlignment w:val="bottom"/>
        <w:rPr>
          <w:rFonts w:hint="eastAsia" w:ascii="宋体" w:hAnsi="宋体" w:cs="宋体"/>
          <w:sz w:val="24"/>
        </w:rPr>
      </w:pPr>
    </w:p>
    <w:p>
      <w:pPr>
        <w:widowControl/>
        <w:autoSpaceDE w:val="0"/>
        <w:autoSpaceDN w:val="0"/>
        <w:spacing w:line="360" w:lineRule="auto"/>
        <w:ind w:left="359" w:right="26" w:hanging="357"/>
        <w:textAlignment w:val="bottom"/>
        <w:rPr>
          <w:rFonts w:hint="eastAsia" w:ascii="宋体" w:hAnsi="宋体" w:cs="宋体"/>
          <w:sz w:val="24"/>
        </w:rPr>
      </w:pPr>
    </w:p>
    <w:p>
      <w:pPr>
        <w:widowControl/>
        <w:autoSpaceDE w:val="0"/>
        <w:autoSpaceDN w:val="0"/>
        <w:spacing w:line="360" w:lineRule="auto"/>
        <w:ind w:left="359" w:right="26" w:hanging="357"/>
        <w:textAlignment w:val="bottom"/>
        <w:rPr>
          <w:rFonts w:hint="eastAsia" w:ascii="宋体" w:hAnsi="宋体" w:cs="宋体"/>
          <w:sz w:val="24"/>
        </w:rPr>
      </w:pPr>
    </w:p>
    <w:p>
      <w:pPr>
        <w:widowControl/>
        <w:autoSpaceDE w:val="0"/>
        <w:autoSpaceDN w:val="0"/>
        <w:spacing w:line="360" w:lineRule="auto"/>
        <w:ind w:left="359" w:right="26" w:hanging="357"/>
        <w:textAlignment w:val="bottom"/>
        <w:rPr>
          <w:rFonts w:ascii="宋体" w:hAnsi="宋体" w:cs="宋体"/>
          <w:sz w:val="24"/>
          <w:u w:val="single"/>
        </w:rPr>
      </w:pPr>
      <w:r>
        <w:rPr>
          <w:rFonts w:hint="eastAsia" w:ascii="宋体" w:hAnsi="宋体" w:cs="宋体"/>
          <w:sz w:val="24"/>
        </w:rPr>
        <w:t>承诺方法定名称（承诺方盖章）：</w:t>
      </w:r>
    </w:p>
    <w:p>
      <w:pPr>
        <w:widowControl/>
        <w:autoSpaceDE w:val="0"/>
        <w:autoSpaceDN w:val="0"/>
        <w:spacing w:line="360" w:lineRule="auto"/>
        <w:ind w:left="359" w:right="26" w:hanging="357"/>
        <w:textAlignment w:val="bottom"/>
        <w:rPr>
          <w:rFonts w:ascii="宋体" w:hAnsi="宋体" w:cs="宋体"/>
          <w:sz w:val="24"/>
        </w:rPr>
      </w:pPr>
      <w:r>
        <w:rPr>
          <w:rFonts w:hint="eastAsia" w:ascii="宋体" w:hAnsi="宋体" w:cs="宋体"/>
          <w:sz w:val="24"/>
        </w:rPr>
        <w:t>地址：</w:t>
      </w:r>
    </w:p>
    <w:p>
      <w:pPr>
        <w:widowControl/>
        <w:autoSpaceDE w:val="0"/>
        <w:autoSpaceDN w:val="0"/>
        <w:spacing w:line="360" w:lineRule="auto"/>
        <w:ind w:left="359" w:right="26" w:hanging="357"/>
        <w:textAlignment w:val="bottom"/>
        <w:rPr>
          <w:rFonts w:ascii="宋体" w:hAnsi="宋体" w:cs="宋体"/>
          <w:sz w:val="24"/>
        </w:rPr>
      </w:pPr>
      <w:r>
        <w:rPr>
          <w:rFonts w:hint="eastAsia" w:ascii="宋体" w:hAnsi="宋体" w:cs="宋体"/>
          <w:sz w:val="24"/>
        </w:rPr>
        <w:t xml:space="preserve">电话：         </w:t>
      </w:r>
    </w:p>
    <w:p>
      <w:pPr>
        <w:widowControl/>
        <w:autoSpaceDE w:val="0"/>
        <w:autoSpaceDN w:val="0"/>
        <w:spacing w:line="360" w:lineRule="auto"/>
        <w:ind w:left="359" w:right="26" w:hanging="357"/>
        <w:textAlignment w:val="bottom"/>
        <w:rPr>
          <w:rFonts w:ascii="宋体" w:hAnsi="宋体" w:cs="宋体"/>
          <w:sz w:val="24"/>
        </w:rPr>
      </w:pPr>
      <w:r>
        <w:rPr>
          <w:rFonts w:hint="eastAsia" w:ascii="宋体" w:hAnsi="宋体" w:cs="宋体"/>
          <w:sz w:val="24"/>
        </w:rPr>
        <w:t>传真：</w:t>
      </w:r>
    </w:p>
    <w:p>
      <w:pPr>
        <w:spacing w:line="360" w:lineRule="auto"/>
        <w:jc w:val="left"/>
        <w:rPr>
          <w:rFonts w:ascii="宋体" w:hAnsi="宋体" w:cs="宋体"/>
          <w:sz w:val="24"/>
        </w:rPr>
      </w:pPr>
      <w:r>
        <w:rPr>
          <w:rFonts w:hint="eastAsia" w:ascii="宋体" w:hAnsi="宋体" w:cs="宋体"/>
          <w:sz w:val="24"/>
        </w:rPr>
        <w:t>承诺日期：</w:t>
      </w:r>
    </w:p>
    <w:p>
      <w:pPr>
        <w:pStyle w:val="11"/>
        <w:spacing w:line="360" w:lineRule="auto"/>
        <w:rPr>
          <w:lang w:val="fr-CH"/>
        </w:rPr>
      </w:pPr>
    </w:p>
    <w:p>
      <w:pPr>
        <w:tabs>
          <w:tab w:val="left" w:pos="640"/>
          <w:tab w:val="left" w:pos="1260"/>
          <w:tab w:val="left" w:pos="1418"/>
        </w:tabs>
        <w:spacing w:line="360" w:lineRule="auto"/>
        <w:rPr>
          <w:rFonts w:ascii="宋体" w:hAnsi="宋体" w:cs="宋体"/>
          <w:sz w:val="24"/>
          <w:lang w:val="fr-CH"/>
        </w:rPr>
      </w:pPr>
    </w:p>
    <w:p>
      <w:pPr>
        <w:tabs>
          <w:tab w:val="left" w:pos="640"/>
          <w:tab w:val="left" w:pos="1260"/>
          <w:tab w:val="left" w:pos="1418"/>
        </w:tabs>
        <w:spacing w:line="360" w:lineRule="auto"/>
        <w:rPr>
          <w:rFonts w:ascii="宋体" w:hAnsi="宋体" w:cs="宋体"/>
          <w:b/>
          <w:bCs/>
          <w:sz w:val="24"/>
        </w:rPr>
      </w:pPr>
      <w:r>
        <w:rPr>
          <w:rFonts w:hint="eastAsia" w:ascii="宋体" w:hAnsi="宋体" w:cs="宋体"/>
          <w:sz w:val="24"/>
          <w:lang w:val="fr-CH"/>
        </w:rPr>
        <w:br w:type="page"/>
      </w:r>
      <w:r>
        <w:rPr>
          <w:rFonts w:hint="eastAsia" w:ascii="宋体" w:hAnsi="宋体" w:cs="宋体"/>
          <w:b/>
          <w:bCs/>
          <w:sz w:val="24"/>
        </w:rPr>
        <w:t>10、投标人简介</w:t>
      </w:r>
    </w:p>
    <w:p>
      <w:pPr>
        <w:tabs>
          <w:tab w:val="left" w:pos="640"/>
          <w:tab w:val="left" w:pos="1260"/>
          <w:tab w:val="left" w:pos="1418"/>
        </w:tabs>
        <w:spacing w:line="360" w:lineRule="auto"/>
        <w:rPr>
          <w:rFonts w:ascii="宋体" w:hAnsi="宋体" w:cs="宋体"/>
          <w:b/>
          <w:bCs/>
          <w:sz w:val="24"/>
          <w:highlight w:val="none"/>
        </w:rPr>
      </w:pPr>
      <w:r>
        <w:rPr>
          <w:rFonts w:hint="eastAsia" w:ascii="宋体" w:hAnsi="宋体" w:cs="宋体"/>
          <w:b/>
          <w:bCs/>
          <w:sz w:val="24"/>
          <w:highlight w:val="none"/>
        </w:rPr>
        <w:t>11、同类项目业绩</w:t>
      </w:r>
    </w:p>
    <w:p>
      <w:pPr>
        <w:tabs>
          <w:tab w:val="left" w:pos="640"/>
          <w:tab w:val="left" w:pos="1260"/>
          <w:tab w:val="left" w:pos="1418"/>
        </w:tabs>
        <w:spacing w:line="360" w:lineRule="auto"/>
        <w:rPr>
          <w:rFonts w:hint="eastAsia" w:ascii="宋体" w:hAnsi="宋体" w:eastAsia="宋体" w:cs="宋体"/>
          <w:b/>
          <w:bCs/>
          <w:sz w:val="24"/>
          <w:highlight w:val="none"/>
        </w:rPr>
      </w:pPr>
      <w:r>
        <w:rPr>
          <w:rFonts w:hint="eastAsia" w:ascii="宋体" w:hAnsi="宋体" w:cs="宋体"/>
          <w:b/>
          <w:bCs/>
          <w:sz w:val="24"/>
          <w:highlight w:val="none"/>
        </w:rPr>
        <w:t>12、项目负责人</w:t>
      </w:r>
    </w:p>
    <w:p>
      <w:pPr>
        <w:tabs>
          <w:tab w:val="left" w:pos="640"/>
          <w:tab w:val="left" w:pos="1260"/>
          <w:tab w:val="left" w:pos="1418"/>
        </w:tabs>
        <w:spacing w:line="360" w:lineRule="auto"/>
        <w:rPr>
          <w:rFonts w:hint="eastAsia" w:ascii="宋体" w:hAnsi="宋体" w:eastAsia="宋体" w:cs="宋体"/>
          <w:b/>
          <w:bCs/>
          <w:sz w:val="24"/>
          <w:highlight w:val="none"/>
          <w:lang w:val="en-US" w:eastAsia="zh-CN"/>
        </w:rPr>
      </w:pPr>
      <w:r>
        <w:rPr>
          <w:rFonts w:hint="eastAsia" w:ascii="宋体" w:hAnsi="宋体" w:eastAsia="宋体" w:cs="宋体"/>
          <w:b/>
          <w:bCs/>
          <w:sz w:val="24"/>
          <w:highlight w:val="none"/>
        </w:rPr>
        <w:t>13、团队成员（项目负责人除外）</w:t>
      </w:r>
    </w:p>
    <w:p>
      <w:pPr>
        <w:tabs>
          <w:tab w:val="left" w:pos="640"/>
          <w:tab w:val="left" w:pos="1260"/>
          <w:tab w:val="left" w:pos="1418"/>
        </w:tabs>
        <w:spacing w:line="360" w:lineRule="auto"/>
        <w:rPr>
          <w:rFonts w:hint="eastAsia" w:ascii="宋体" w:hAnsi="宋体" w:cs="宋体"/>
          <w:b/>
          <w:bCs/>
          <w:sz w:val="24"/>
          <w:highlight w:val="none"/>
        </w:rPr>
      </w:pPr>
      <w:r>
        <w:rPr>
          <w:rFonts w:hint="eastAsia" w:ascii="宋体" w:hAnsi="宋体" w:cs="宋体"/>
          <w:b/>
          <w:bCs/>
          <w:sz w:val="24"/>
          <w:highlight w:val="none"/>
        </w:rPr>
        <w:t>1</w:t>
      </w:r>
      <w:r>
        <w:rPr>
          <w:rFonts w:hint="eastAsia" w:ascii="宋体" w:hAnsi="宋体" w:cs="宋体"/>
          <w:b/>
          <w:bCs/>
          <w:sz w:val="24"/>
          <w:highlight w:val="none"/>
          <w:lang w:val="en-US" w:eastAsia="zh-CN"/>
        </w:rPr>
        <w:t>4</w:t>
      </w:r>
      <w:r>
        <w:rPr>
          <w:rFonts w:hint="eastAsia" w:ascii="宋体" w:hAnsi="宋体" w:cs="宋体"/>
          <w:b/>
          <w:bCs/>
          <w:sz w:val="24"/>
          <w:highlight w:val="none"/>
        </w:rPr>
        <w:t>、投标人认为有必要提供的其他材料</w:t>
      </w:r>
    </w:p>
    <w:p>
      <w:pPr>
        <w:spacing w:line="360" w:lineRule="auto"/>
        <w:outlineLvl w:val="2"/>
        <w:rPr>
          <w:rFonts w:ascii="宋体" w:hAnsi="宋体" w:cs="宋体"/>
          <w:b/>
          <w:bCs/>
          <w:sz w:val="24"/>
          <w:lang w:val="fr-CH"/>
        </w:rPr>
      </w:pPr>
      <w:r>
        <w:rPr>
          <w:rFonts w:hint="eastAsia" w:ascii="宋体" w:hAnsi="宋体" w:cs="宋体"/>
          <w:b/>
          <w:bCs/>
          <w:sz w:val="24"/>
        </w:rPr>
        <w:br w:type="page"/>
      </w:r>
      <w:r>
        <w:rPr>
          <w:rFonts w:hint="eastAsia" w:ascii="宋体" w:hAnsi="宋体" w:cs="宋体"/>
          <w:b/>
          <w:bCs/>
          <w:sz w:val="24"/>
        </w:rPr>
        <w:t>（三）技术部分</w:t>
      </w:r>
    </w:p>
    <w:p>
      <w:pPr>
        <w:spacing w:after="78" w:line="360" w:lineRule="auto"/>
        <w:jc w:val="center"/>
        <w:rPr>
          <w:rFonts w:ascii="宋体" w:hAnsi="宋体" w:cs="宋体"/>
          <w:b/>
          <w:bCs/>
          <w:sz w:val="24"/>
          <w:lang w:val="fr-CH"/>
        </w:rPr>
      </w:pPr>
      <w:r>
        <w:rPr>
          <w:rFonts w:hint="eastAsia" w:ascii="宋体" w:hAnsi="宋体" w:cs="宋体"/>
          <w:b/>
          <w:bCs/>
          <w:sz w:val="24"/>
        </w:rPr>
        <w:t>1、</w:t>
      </w:r>
      <w:r>
        <w:rPr>
          <w:rFonts w:hint="eastAsia" w:ascii="宋体" w:hAnsi="宋体" w:cs="宋体"/>
          <w:b/>
          <w:bCs/>
          <w:sz w:val="24"/>
          <w:lang w:val="fr-CH"/>
        </w:rPr>
        <w:t>用户需求响应表</w:t>
      </w:r>
    </w:p>
    <w:p>
      <w:pPr>
        <w:spacing w:after="78" w:line="360" w:lineRule="auto"/>
        <w:rPr>
          <w:rFonts w:ascii="宋体" w:hAnsi="宋体" w:cs="宋体"/>
          <w:sz w:val="24"/>
        </w:rPr>
      </w:pPr>
      <w:r>
        <w:rPr>
          <w:rFonts w:hint="eastAsia" w:ascii="宋体" w:hAnsi="宋体" w:cs="宋体"/>
          <w:sz w:val="24"/>
        </w:rPr>
        <w:t>投标人名称____________________          招标编号____________________</w:t>
      </w:r>
    </w:p>
    <w:p>
      <w:pPr>
        <w:spacing w:after="78" w:line="360" w:lineRule="auto"/>
        <w:rPr>
          <w:rFonts w:ascii="宋体" w:hAnsi="宋体" w:cs="宋体"/>
          <w:bCs/>
          <w:sz w:val="24"/>
        </w:rPr>
      </w:pPr>
      <w:r>
        <w:rPr>
          <w:rFonts w:hint="eastAsia" w:ascii="宋体" w:hAnsi="宋体" w:cs="宋体"/>
          <w:bCs/>
          <w:sz w:val="24"/>
        </w:rPr>
        <w:t>据招标文件要求，我公司承诺响应如下：</w:t>
      </w:r>
    </w:p>
    <w:tbl>
      <w:tblPr>
        <w:tblStyle w:val="23"/>
        <w:tblW w:w="9543" w:type="dxa"/>
        <w:jc w:val="center"/>
        <w:tblBorders>
          <w:top w:val="double" w:color="auto" w:sz="4" w:space="0"/>
          <w:left w:val="double" w:color="auto" w:sz="4" w:space="0"/>
          <w:bottom w:val="double" w:color="auto" w:sz="4" w:space="0"/>
          <w:right w:val="double" w:color="auto" w:sz="4" w:space="0"/>
          <w:insideH w:val="double" w:color="auto" w:sz="4" w:space="0"/>
          <w:insideV w:val="double" w:color="auto" w:sz="4" w:space="0"/>
        </w:tblBorders>
        <w:tblLayout w:type="fixed"/>
        <w:tblCellMar>
          <w:top w:w="0" w:type="dxa"/>
          <w:left w:w="108" w:type="dxa"/>
          <w:bottom w:w="0" w:type="dxa"/>
          <w:right w:w="108" w:type="dxa"/>
        </w:tblCellMar>
      </w:tblPr>
      <w:tblGrid>
        <w:gridCol w:w="878"/>
        <w:gridCol w:w="3507"/>
        <w:gridCol w:w="3241"/>
        <w:gridCol w:w="1917"/>
      </w:tblGrid>
      <w:tr>
        <w:tblPrEx>
          <w:tblBorders>
            <w:top w:val="double" w:color="auto" w:sz="4" w:space="0"/>
            <w:left w:val="double" w:color="auto" w:sz="4" w:space="0"/>
            <w:bottom w:val="double" w:color="auto" w:sz="4" w:space="0"/>
            <w:right w:val="double" w:color="auto" w:sz="4" w:space="0"/>
            <w:insideH w:val="double" w:color="auto" w:sz="4" w:space="0"/>
            <w:insideV w:val="double" w:color="auto" w:sz="4" w:space="0"/>
          </w:tblBorders>
          <w:tblCellMar>
            <w:top w:w="0" w:type="dxa"/>
            <w:left w:w="108" w:type="dxa"/>
            <w:bottom w:w="0" w:type="dxa"/>
            <w:right w:w="108" w:type="dxa"/>
          </w:tblCellMar>
        </w:tblPrEx>
        <w:trPr>
          <w:jc w:val="center"/>
        </w:trPr>
        <w:tc>
          <w:tcPr>
            <w:tcW w:w="878" w:type="dxa"/>
            <w:vAlign w:val="center"/>
          </w:tcPr>
          <w:p>
            <w:pPr>
              <w:spacing w:line="360" w:lineRule="auto"/>
              <w:jc w:val="center"/>
              <w:rPr>
                <w:rFonts w:ascii="宋体" w:hAnsi="宋体" w:cs="宋体"/>
                <w:bCs/>
                <w:sz w:val="24"/>
              </w:rPr>
            </w:pPr>
            <w:r>
              <w:rPr>
                <w:rFonts w:hint="eastAsia" w:ascii="宋体" w:hAnsi="宋体" w:cs="宋体"/>
                <w:bCs/>
                <w:sz w:val="24"/>
              </w:rPr>
              <w:t>序号</w:t>
            </w:r>
          </w:p>
        </w:tc>
        <w:tc>
          <w:tcPr>
            <w:tcW w:w="3507" w:type="dxa"/>
            <w:vAlign w:val="center"/>
          </w:tcPr>
          <w:p>
            <w:pPr>
              <w:spacing w:line="360" w:lineRule="auto"/>
              <w:jc w:val="center"/>
              <w:rPr>
                <w:rFonts w:ascii="宋体" w:hAnsi="宋体" w:cs="宋体"/>
                <w:bCs/>
                <w:sz w:val="24"/>
              </w:rPr>
            </w:pPr>
            <w:r>
              <w:rPr>
                <w:rFonts w:hint="eastAsia" w:ascii="宋体" w:hAnsi="宋体" w:cs="宋体"/>
                <w:bCs/>
                <w:sz w:val="24"/>
              </w:rPr>
              <w:t>招标文件要求</w:t>
            </w:r>
          </w:p>
        </w:tc>
        <w:tc>
          <w:tcPr>
            <w:tcW w:w="3241" w:type="dxa"/>
            <w:vAlign w:val="center"/>
          </w:tcPr>
          <w:p>
            <w:pPr>
              <w:spacing w:line="360" w:lineRule="auto"/>
              <w:jc w:val="center"/>
              <w:rPr>
                <w:rFonts w:ascii="宋体" w:hAnsi="宋体" w:cs="宋体"/>
                <w:bCs/>
                <w:sz w:val="24"/>
              </w:rPr>
            </w:pPr>
            <w:r>
              <w:rPr>
                <w:rFonts w:hint="eastAsia" w:ascii="宋体" w:hAnsi="宋体" w:cs="宋体"/>
                <w:bCs/>
                <w:sz w:val="24"/>
              </w:rPr>
              <w:t>投标文件响应</w:t>
            </w:r>
          </w:p>
        </w:tc>
        <w:tc>
          <w:tcPr>
            <w:tcW w:w="1917" w:type="dxa"/>
            <w:vAlign w:val="center"/>
          </w:tcPr>
          <w:p>
            <w:pPr>
              <w:spacing w:line="360" w:lineRule="auto"/>
              <w:jc w:val="center"/>
              <w:rPr>
                <w:rFonts w:ascii="宋体" w:hAnsi="宋体" w:cs="宋体"/>
                <w:bCs/>
                <w:sz w:val="24"/>
              </w:rPr>
            </w:pPr>
            <w:r>
              <w:rPr>
                <w:rFonts w:hint="eastAsia" w:ascii="宋体" w:hAnsi="宋体" w:cs="宋体"/>
                <w:bCs/>
                <w:sz w:val="24"/>
              </w:rPr>
              <w:t>偏离说明（符合/正偏离/负偏离）</w:t>
            </w:r>
          </w:p>
        </w:tc>
      </w:tr>
      <w:tr>
        <w:tblPrEx>
          <w:tblBorders>
            <w:top w:val="double" w:color="auto" w:sz="4" w:space="0"/>
            <w:left w:val="double" w:color="auto" w:sz="4" w:space="0"/>
            <w:bottom w:val="double" w:color="auto" w:sz="4" w:space="0"/>
            <w:right w:val="double" w:color="auto" w:sz="4" w:space="0"/>
            <w:insideH w:val="double" w:color="auto" w:sz="4" w:space="0"/>
            <w:insideV w:val="double" w:color="auto" w:sz="4" w:space="0"/>
          </w:tblBorders>
          <w:tblCellMar>
            <w:top w:w="0" w:type="dxa"/>
            <w:left w:w="108" w:type="dxa"/>
            <w:bottom w:w="0" w:type="dxa"/>
            <w:right w:w="108" w:type="dxa"/>
          </w:tblCellMar>
        </w:tblPrEx>
        <w:trPr>
          <w:jc w:val="center"/>
        </w:trPr>
        <w:tc>
          <w:tcPr>
            <w:tcW w:w="878" w:type="dxa"/>
            <w:vAlign w:val="center"/>
          </w:tcPr>
          <w:p>
            <w:pPr>
              <w:spacing w:line="360" w:lineRule="auto"/>
              <w:rPr>
                <w:rFonts w:ascii="宋体" w:hAnsi="宋体" w:cs="宋体"/>
                <w:bCs/>
                <w:sz w:val="24"/>
              </w:rPr>
            </w:pPr>
            <w:r>
              <w:rPr>
                <w:rFonts w:hint="eastAsia" w:ascii="宋体" w:hAnsi="宋体" w:cs="宋体"/>
                <w:bCs/>
                <w:sz w:val="24"/>
              </w:rPr>
              <w:t>1</w:t>
            </w:r>
          </w:p>
        </w:tc>
        <w:tc>
          <w:tcPr>
            <w:tcW w:w="3507" w:type="dxa"/>
            <w:vAlign w:val="center"/>
          </w:tcPr>
          <w:p>
            <w:pPr>
              <w:spacing w:after="78" w:line="360" w:lineRule="auto"/>
              <w:rPr>
                <w:rFonts w:ascii="宋体" w:hAnsi="宋体" w:cs="宋体"/>
                <w:bCs/>
                <w:sz w:val="24"/>
              </w:rPr>
            </w:pPr>
            <w:r>
              <w:rPr>
                <w:rFonts w:hint="eastAsia" w:ascii="宋体" w:hAnsi="宋体" w:cs="宋体"/>
                <w:bCs/>
                <w:sz w:val="24"/>
              </w:rPr>
              <w:t>本章服务需求书内容为项目正常开展的基本要求，投标人必须完全响应满足招标文件“第五章 用户需求书”的全部内容，否则将导致投标无效。如投标人中标后被发现不能满足招标文件“第五章 用户需求书”的，采购单位有权拒绝签订合同，一切后果由投标人承担。</w:t>
            </w:r>
          </w:p>
        </w:tc>
        <w:tc>
          <w:tcPr>
            <w:tcW w:w="3241" w:type="dxa"/>
            <w:vAlign w:val="center"/>
          </w:tcPr>
          <w:p>
            <w:pPr>
              <w:spacing w:line="360" w:lineRule="auto"/>
              <w:jc w:val="left"/>
              <w:rPr>
                <w:rFonts w:ascii="宋体" w:hAnsi="宋体" w:cs="宋体"/>
                <w:bCs/>
                <w:sz w:val="24"/>
              </w:rPr>
            </w:pPr>
            <w:r>
              <w:rPr>
                <w:rFonts w:hint="eastAsia" w:ascii="宋体" w:hAnsi="宋体" w:cs="宋体"/>
                <w:bCs/>
                <w:sz w:val="24"/>
              </w:rPr>
              <w:t>填写说明：此项投标人必须完全响应满足，请投标人于“投标文件响应”栏中填写“投标人完全响应满足招标文件“第五章 用户需求书”的全部内容”即可；</w:t>
            </w:r>
          </w:p>
          <w:p>
            <w:pPr>
              <w:spacing w:line="360" w:lineRule="auto"/>
              <w:jc w:val="left"/>
              <w:rPr>
                <w:rFonts w:ascii="宋体" w:hAnsi="宋体" w:cs="宋体"/>
                <w:bCs/>
                <w:sz w:val="24"/>
              </w:rPr>
            </w:pPr>
            <w:r>
              <w:rPr>
                <w:rFonts w:hint="eastAsia" w:ascii="宋体" w:hAnsi="宋体" w:cs="宋体"/>
                <w:bCs/>
                <w:sz w:val="24"/>
              </w:rPr>
              <w:t>无需另行编制填写内容。</w:t>
            </w:r>
          </w:p>
        </w:tc>
        <w:tc>
          <w:tcPr>
            <w:tcW w:w="1917" w:type="dxa"/>
            <w:vAlign w:val="center"/>
          </w:tcPr>
          <w:p>
            <w:pPr>
              <w:spacing w:line="360" w:lineRule="auto"/>
              <w:jc w:val="center"/>
              <w:rPr>
                <w:rFonts w:ascii="宋体" w:hAnsi="宋体" w:cs="宋体"/>
                <w:bCs/>
                <w:sz w:val="24"/>
              </w:rPr>
            </w:pPr>
          </w:p>
        </w:tc>
      </w:tr>
    </w:tbl>
    <w:p>
      <w:pPr>
        <w:spacing w:after="78" w:line="360" w:lineRule="auto"/>
        <w:rPr>
          <w:rFonts w:ascii="宋体" w:hAnsi="宋体" w:cs="宋体"/>
          <w:bCs/>
          <w:sz w:val="24"/>
        </w:rPr>
      </w:pPr>
      <w:r>
        <w:rPr>
          <w:rFonts w:hint="eastAsia" w:ascii="宋体" w:hAnsi="宋体" w:cs="宋体"/>
          <w:bCs/>
          <w:sz w:val="24"/>
        </w:rPr>
        <w:t>若响应情况优于招标要求，应作详细说明；“偏离情况”栏中根据响应情况填写，没有达到要求的填“负偏离”，达到要求的填“符合”，优于要求的填“正偏离”。</w:t>
      </w:r>
    </w:p>
    <w:p>
      <w:pPr>
        <w:pStyle w:val="13"/>
        <w:spacing w:line="360" w:lineRule="auto"/>
        <w:rPr>
          <w:rFonts w:hAnsi="宋体" w:cs="宋体"/>
          <w:bCs/>
          <w:sz w:val="24"/>
        </w:rPr>
      </w:pPr>
    </w:p>
    <w:p>
      <w:pPr>
        <w:pStyle w:val="13"/>
        <w:spacing w:line="360" w:lineRule="auto"/>
        <w:ind w:firstLine="5760" w:firstLineChars="2400"/>
        <w:rPr>
          <w:rFonts w:hAnsi="宋体" w:cs="宋体"/>
          <w:bCs/>
          <w:sz w:val="24"/>
        </w:rPr>
      </w:pPr>
      <w:r>
        <w:rPr>
          <w:rFonts w:hint="eastAsia" w:hAnsi="宋体" w:cs="宋体"/>
          <w:bCs/>
          <w:sz w:val="24"/>
        </w:rPr>
        <w:t>供应商：（公章）</w:t>
      </w:r>
    </w:p>
    <w:p>
      <w:pPr>
        <w:spacing w:line="360" w:lineRule="auto"/>
        <w:ind w:firstLine="5589" w:firstLineChars="2329"/>
        <w:rPr>
          <w:rFonts w:ascii="宋体" w:hAnsi="宋体" w:cs="宋体"/>
          <w:bCs/>
          <w:sz w:val="24"/>
        </w:rPr>
      </w:pPr>
      <w:r>
        <w:rPr>
          <w:rFonts w:hint="eastAsia" w:ascii="宋体" w:hAnsi="宋体" w:cs="宋体"/>
          <w:bCs/>
          <w:sz w:val="24"/>
        </w:rPr>
        <w:t>日期：  年   月  日</w:t>
      </w:r>
    </w:p>
    <w:p>
      <w:pPr>
        <w:pStyle w:val="11"/>
        <w:spacing w:line="360" w:lineRule="auto"/>
        <w:rPr>
          <w:lang w:val="fr-CH"/>
        </w:rPr>
      </w:pPr>
    </w:p>
    <w:p>
      <w:pPr>
        <w:tabs>
          <w:tab w:val="left" w:pos="640"/>
          <w:tab w:val="left" w:pos="1260"/>
          <w:tab w:val="left" w:pos="1418"/>
        </w:tabs>
        <w:spacing w:line="480" w:lineRule="auto"/>
        <w:ind w:right="-420" w:rightChars="-200"/>
        <w:rPr>
          <w:rFonts w:hint="eastAsia" w:ascii="宋体" w:hAnsi="宋体" w:cs="宋体"/>
          <w:sz w:val="24"/>
          <w:lang w:val="sq-AL"/>
        </w:rPr>
      </w:pPr>
      <w:r>
        <w:rPr>
          <w:rFonts w:hint="eastAsia" w:ascii="宋体" w:hAnsi="宋体" w:cs="宋体"/>
          <w:sz w:val="24"/>
          <w:lang w:val="sq-AL"/>
        </w:rPr>
        <w:br w:type="page"/>
      </w:r>
    </w:p>
    <w:p>
      <w:pPr>
        <w:tabs>
          <w:tab w:val="left" w:pos="640"/>
          <w:tab w:val="left" w:pos="1260"/>
          <w:tab w:val="left" w:pos="1418"/>
        </w:tabs>
        <w:spacing w:line="480" w:lineRule="auto"/>
        <w:ind w:right="-420" w:rightChars="-200"/>
        <w:rPr>
          <w:rFonts w:ascii="宋体" w:hAnsi="宋体" w:cs="宋体"/>
          <w:b/>
          <w:bCs/>
          <w:sz w:val="24"/>
          <w:highlight w:val="none"/>
        </w:rPr>
      </w:pPr>
      <w:r>
        <w:rPr>
          <w:rFonts w:hint="eastAsia" w:ascii="宋体" w:hAnsi="宋体" w:cs="宋体"/>
          <w:b/>
          <w:bCs/>
          <w:sz w:val="24"/>
          <w:lang w:val="en-US" w:eastAsia="zh-CN"/>
        </w:rPr>
        <w:t>1、</w:t>
      </w:r>
      <w:r>
        <w:rPr>
          <w:rFonts w:hint="eastAsia" w:ascii="宋体" w:hAnsi="宋体" w:cs="宋体"/>
          <w:b/>
          <w:bCs/>
          <w:sz w:val="24"/>
          <w:highlight w:val="none"/>
        </w:rPr>
        <w:t>对项目的整体理解；</w:t>
      </w:r>
    </w:p>
    <w:p>
      <w:pPr>
        <w:tabs>
          <w:tab w:val="left" w:pos="640"/>
          <w:tab w:val="left" w:pos="1260"/>
          <w:tab w:val="left" w:pos="1418"/>
        </w:tabs>
        <w:spacing w:line="480" w:lineRule="auto"/>
        <w:ind w:right="-420" w:rightChars="-200"/>
        <w:rPr>
          <w:rFonts w:ascii="宋体" w:hAnsi="宋体" w:cs="宋体"/>
          <w:b/>
          <w:bCs/>
          <w:sz w:val="24"/>
          <w:highlight w:val="none"/>
        </w:rPr>
      </w:pPr>
      <w:r>
        <w:rPr>
          <w:rFonts w:hint="eastAsia" w:ascii="宋体" w:hAnsi="宋体" w:cs="宋体"/>
          <w:b/>
          <w:bCs/>
          <w:sz w:val="24"/>
          <w:highlight w:val="none"/>
          <w:lang w:val="en-US" w:eastAsia="zh-CN"/>
        </w:rPr>
        <w:t>2</w:t>
      </w:r>
      <w:r>
        <w:rPr>
          <w:rFonts w:hint="eastAsia" w:ascii="宋体" w:hAnsi="宋体" w:cs="宋体"/>
          <w:b/>
          <w:bCs/>
          <w:sz w:val="24"/>
          <w:highlight w:val="none"/>
        </w:rPr>
        <w:t>、项目重点难点分析、应对措施及相关的合理化建议；</w:t>
      </w:r>
    </w:p>
    <w:p>
      <w:pPr>
        <w:tabs>
          <w:tab w:val="left" w:pos="640"/>
          <w:tab w:val="left" w:pos="1260"/>
          <w:tab w:val="left" w:pos="1418"/>
        </w:tabs>
        <w:spacing w:line="480" w:lineRule="auto"/>
        <w:ind w:right="-420" w:rightChars="-200"/>
        <w:rPr>
          <w:rFonts w:ascii="宋体" w:hAnsi="宋体" w:cs="宋体"/>
          <w:b/>
          <w:bCs/>
          <w:sz w:val="24"/>
          <w:highlight w:val="none"/>
        </w:rPr>
      </w:pPr>
      <w:r>
        <w:rPr>
          <w:rFonts w:hint="eastAsia" w:ascii="宋体" w:hAnsi="宋体" w:cs="宋体"/>
          <w:b/>
          <w:bCs/>
          <w:sz w:val="24"/>
          <w:highlight w:val="none"/>
          <w:lang w:val="en-US" w:eastAsia="zh-CN"/>
        </w:rPr>
        <w:t>3</w:t>
      </w:r>
      <w:r>
        <w:rPr>
          <w:rFonts w:hint="eastAsia" w:ascii="宋体" w:hAnsi="宋体" w:cs="宋体"/>
          <w:b/>
          <w:bCs/>
          <w:sz w:val="24"/>
          <w:highlight w:val="none"/>
        </w:rPr>
        <w:t>、项目进度计划及质量保证；</w:t>
      </w:r>
    </w:p>
    <w:p>
      <w:pPr>
        <w:tabs>
          <w:tab w:val="left" w:pos="640"/>
          <w:tab w:val="left" w:pos="1260"/>
          <w:tab w:val="left" w:pos="1418"/>
        </w:tabs>
        <w:spacing w:line="480" w:lineRule="auto"/>
        <w:ind w:right="-420" w:rightChars="-200"/>
        <w:rPr>
          <w:rFonts w:ascii="宋体" w:hAnsi="宋体" w:cs="宋体"/>
          <w:b/>
          <w:bCs/>
          <w:sz w:val="24"/>
        </w:rPr>
      </w:pPr>
      <w:r>
        <w:rPr>
          <w:rFonts w:hint="eastAsia" w:ascii="宋体" w:hAnsi="宋体" w:cs="宋体"/>
          <w:b/>
          <w:bCs/>
          <w:sz w:val="24"/>
          <w:lang w:val="en-US" w:eastAsia="zh-CN"/>
        </w:rPr>
        <w:t>4</w:t>
      </w:r>
      <w:r>
        <w:rPr>
          <w:rFonts w:hint="eastAsia" w:ascii="宋体" w:hAnsi="宋体" w:cs="宋体"/>
          <w:b/>
          <w:bCs/>
          <w:sz w:val="24"/>
        </w:rPr>
        <w:t>、投标人认为有必要提供的其他材料</w:t>
      </w:r>
    </w:p>
    <w:p>
      <w:pPr>
        <w:pStyle w:val="11"/>
      </w:pPr>
    </w:p>
    <w:p>
      <w:pPr>
        <w:tabs>
          <w:tab w:val="left" w:pos="640"/>
          <w:tab w:val="left" w:pos="1260"/>
          <w:tab w:val="left" w:pos="1418"/>
        </w:tabs>
        <w:spacing w:line="360" w:lineRule="auto"/>
        <w:jc w:val="left"/>
        <w:rPr>
          <w:rFonts w:ascii="宋体" w:hAnsi="宋体" w:cs="宋体"/>
          <w:b/>
          <w:bCs/>
          <w:sz w:val="24"/>
        </w:rPr>
      </w:pPr>
      <w:r>
        <w:rPr>
          <w:rFonts w:hint="eastAsia" w:ascii="宋体" w:hAnsi="宋体" w:cs="宋体"/>
          <w:b/>
          <w:bCs/>
          <w:sz w:val="24"/>
        </w:rPr>
        <w:t>注：</w:t>
      </w:r>
    </w:p>
    <w:p>
      <w:pPr>
        <w:tabs>
          <w:tab w:val="left" w:pos="640"/>
          <w:tab w:val="left" w:pos="1260"/>
          <w:tab w:val="left" w:pos="1418"/>
        </w:tabs>
        <w:spacing w:line="360" w:lineRule="auto"/>
        <w:jc w:val="left"/>
        <w:rPr>
          <w:rFonts w:ascii="宋体" w:hAnsi="宋体" w:cs="宋体"/>
          <w:b/>
          <w:bCs/>
          <w:sz w:val="24"/>
        </w:rPr>
      </w:pPr>
      <w:r>
        <w:rPr>
          <w:rFonts w:hint="eastAsia" w:ascii="宋体" w:hAnsi="宋体" w:cs="宋体"/>
          <w:b/>
          <w:bCs/>
          <w:sz w:val="24"/>
        </w:rPr>
        <w:t>以上各项请根据“招标项目评分表”中的要求自行填写并提供相应的证明材料。</w:t>
      </w:r>
    </w:p>
    <w:p>
      <w:pPr>
        <w:tabs>
          <w:tab w:val="left" w:pos="425"/>
          <w:tab w:val="left" w:pos="640"/>
          <w:tab w:val="left" w:pos="1260"/>
          <w:tab w:val="left" w:pos="1418"/>
        </w:tabs>
        <w:spacing w:line="360" w:lineRule="auto"/>
        <w:ind w:right="-420" w:rightChars="-200"/>
        <w:outlineLvl w:val="0"/>
        <w:rPr>
          <w:rFonts w:ascii="宋体" w:hAnsi="宋体" w:cs="宋体"/>
          <w:b/>
          <w:bCs/>
          <w:sz w:val="24"/>
        </w:rPr>
      </w:pPr>
      <w:r>
        <w:rPr>
          <w:rFonts w:hint="eastAsia" w:ascii="宋体" w:hAnsi="宋体" w:cs="宋体"/>
          <w:sz w:val="24"/>
          <w:lang w:val="fr-CH"/>
        </w:rPr>
        <w:br w:type="page"/>
      </w:r>
      <w:bookmarkEnd w:id="21"/>
      <w:bookmarkStart w:id="27" w:name="_Toc3166"/>
      <w:bookmarkStart w:id="28" w:name="_Toc6251"/>
      <w:r>
        <w:rPr>
          <w:rFonts w:hint="eastAsia" w:ascii="宋体" w:hAnsi="宋体" w:cs="宋体"/>
          <w:b/>
          <w:bCs/>
          <w:sz w:val="24"/>
        </w:rPr>
        <w:t>（1）附件：相关政策</w:t>
      </w:r>
      <w:bookmarkEnd w:id="27"/>
      <w:bookmarkEnd w:id="28"/>
    </w:p>
    <w:p>
      <w:pPr>
        <w:tabs>
          <w:tab w:val="left" w:pos="360"/>
        </w:tabs>
        <w:spacing w:line="360" w:lineRule="auto"/>
        <w:outlineLvl w:val="1"/>
        <w:rPr>
          <w:rFonts w:ascii="宋体" w:hAnsi="宋体" w:cs="宋体"/>
          <w:b/>
          <w:bCs/>
          <w:sz w:val="24"/>
        </w:rPr>
      </w:pPr>
      <w:r>
        <w:rPr>
          <w:rFonts w:hint="eastAsia" w:ascii="宋体" w:hAnsi="宋体" w:cs="宋体"/>
          <w:b/>
          <w:bCs/>
          <w:sz w:val="24"/>
        </w:rPr>
        <w:t>1、财政部、工业和信息化部《关于印发〈政府采购促进中小企业发展管理办法〉的通知》（财库〔2020〕46 号）</w:t>
      </w:r>
    </w:p>
    <w:p>
      <w:pPr>
        <w:pStyle w:val="11"/>
        <w:tabs>
          <w:tab w:val="left" w:pos="562"/>
          <w:tab w:val="left" w:pos="3372"/>
          <w:tab w:val="left" w:pos="3653"/>
        </w:tabs>
        <w:spacing w:line="360" w:lineRule="auto"/>
        <w:rPr>
          <w:rFonts w:ascii="宋体" w:hAnsi="宋体" w:cs="宋体"/>
          <w:sz w:val="24"/>
        </w:rPr>
      </w:pPr>
    </w:p>
    <w:p>
      <w:pPr>
        <w:widowControl/>
        <w:shd w:val="clear" w:color="auto" w:fill="FFFFFF"/>
        <w:spacing w:line="360" w:lineRule="auto"/>
        <w:jc w:val="center"/>
        <w:rPr>
          <w:rFonts w:ascii="宋体" w:hAnsi="宋体" w:cs="宋体"/>
          <w:kern w:val="0"/>
          <w:sz w:val="24"/>
        </w:rPr>
      </w:pPr>
      <w:r>
        <w:rPr>
          <w:rFonts w:hint="eastAsia" w:ascii="宋体" w:hAnsi="宋体" w:cs="宋体"/>
          <w:kern w:val="0"/>
          <w:sz w:val="24"/>
        </w:rPr>
        <w:t>关于印发《政府采购促进中小企业发展管理办法》的通知</w:t>
      </w:r>
    </w:p>
    <w:p>
      <w:pPr>
        <w:widowControl/>
        <w:shd w:val="clear" w:color="auto" w:fill="FFFFFF"/>
        <w:spacing w:after="240" w:line="360" w:lineRule="auto"/>
        <w:jc w:val="center"/>
        <w:rPr>
          <w:rFonts w:ascii="宋体" w:hAnsi="宋体" w:cs="宋体"/>
          <w:kern w:val="0"/>
          <w:sz w:val="24"/>
        </w:rPr>
      </w:pPr>
      <w:r>
        <w:rPr>
          <w:rFonts w:hint="eastAsia" w:ascii="宋体" w:hAnsi="宋体" w:cs="宋体"/>
          <w:kern w:val="0"/>
          <w:sz w:val="24"/>
        </w:rPr>
        <w:t>财库〔2020〕46号</w:t>
      </w:r>
    </w:p>
    <w:p>
      <w:pPr>
        <w:widowControl/>
        <w:shd w:val="clear" w:color="auto" w:fill="FFFFFF"/>
        <w:spacing w:after="240" w:line="360" w:lineRule="auto"/>
        <w:jc w:val="left"/>
        <w:rPr>
          <w:rFonts w:ascii="宋体" w:hAnsi="宋体" w:cs="宋体"/>
          <w:kern w:val="0"/>
          <w:sz w:val="24"/>
        </w:rPr>
      </w:pPr>
      <w:r>
        <w:rPr>
          <w:rFonts w:hint="eastAsia" w:ascii="宋体" w:hAnsi="宋体" w:cs="宋体"/>
          <w:kern w:val="0"/>
          <w:sz w:val="24"/>
        </w:rPr>
        <w:t>各中央预算单位办公厅（室），各省、自治区、直辖市、计划单列市财政厅（局）、工业和信息化主管部门，新疆生产建设兵团财政局、工业和信息化主管部门：</w:t>
      </w:r>
    </w:p>
    <w:p>
      <w:pPr>
        <w:widowControl/>
        <w:shd w:val="clear" w:color="auto" w:fill="FFFFFF"/>
        <w:spacing w:line="360" w:lineRule="auto"/>
        <w:ind w:firstLine="480" w:firstLineChars="200"/>
        <w:jc w:val="left"/>
        <w:rPr>
          <w:rFonts w:ascii="宋体" w:hAnsi="宋体" w:cs="宋体"/>
          <w:kern w:val="0"/>
          <w:sz w:val="24"/>
        </w:rPr>
      </w:pPr>
      <w:r>
        <w:rPr>
          <w:rFonts w:hint="eastAsia" w:ascii="宋体" w:hAnsi="宋体" w:cs="宋体"/>
          <w:kern w:val="0"/>
          <w:sz w:val="24"/>
        </w:rPr>
        <w:t>为贯彻落实《关于促进中小企业健康发展的指导意见》，发挥政府采购政策功能，促进中小企业发展，根据《中华人民共和国政府采购法》、《中华人民共和国中小企业促进法》等法律法规，财政部、工业和信息化部制定了《政府采购促进中小企业发展管理办法》。现印发给你们，请遵照执行。</w:t>
      </w:r>
    </w:p>
    <w:p>
      <w:pPr>
        <w:widowControl/>
        <w:shd w:val="clear" w:color="auto" w:fill="FFFFFF"/>
        <w:spacing w:line="360" w:lineRule="auto"/>
        <w:ind w:firstLine="480" w:firstLineChars="200"/>
        <w:jc w:val="left"/>
        <w:rPr>
          <w:rFonts w:ascii="宋体" w:hAnsi="宋体" w:cs="宋体"/>
          <w:kern w:val="0"/>
          <w:sz w:val="24"/>
        </w:rPr>
      </w:pPr>
      <w:r>
        <w:rPr>
          <w:rFonts w:hint="eastAsia" w:ascii="宋体" w:hAnsi="宋体" w:cs="宋体"/>
          <w:kern w:val="0"/>
          <w:sz w:val="24"/>
        </w:rPr>
        <w:t>附件：政府采购促进中小企业发展管理办法</w:t>
      </w:r>
    </w:p>
    <w:p>
      <w:pPr>
        <w:widowControl/>
        <w:shd w:val="clear" w:color="auto" w:fill="FFFFFF"/>
        <w:spacing w:line="360" w:lineRule="auto"/>
        <w:jc w:val="right"/>
        <w:rPr>
          <w:rFonts w:ascii="宋体" w:hAnsi="宋体" w:cs="宋体"/>
          <w:kern w:val="0"/>
          <w:sz w:val="24"/>
        </w:rPr>
      </w:pPr>
      <w:r>
        <w:rPr>
          <w:rFonts w:hint="eastAsia" w:ascii="宋体" w:hAnsi="宋体" w:cs="宋体"/>
          <w:kern w:val="0"/>
          <w:sz w:val="24"/>
        </w:rPr>
        <w:t>财  政  部</w:t>
      </w:r>
    </w:p>
    <w:p>
      <w:pPr>
        <w:widowControl/>
        <w:shd w:val="clear" w:color="auto" w:fill="FFFFFF"/>
        <w:spacing w:line="360" w:lineRule="auto"/>
        <w:jc w:val="right"/>
        <w:rPr>
          <w:rFonts w:ascii="宋体" w:hAnsi="宋体" w:cs="宋体"/>
          <w:kern w:val="0"/>
          <w:sz w:val="24"/>
        </w:rPr>
      </w:pPr>
      <w:r>
        <w:rPr>
          <w:rFonts w:hint="eastAsia" w:ascii="宋体" w:hAnsi="宋体" w:cs="宋体"/>
          <w:kern w:val="0"/>
          <w:sz w:val="24"/>
        </w:rPr>
        <w:t>工业和信息化部</w:t>
      </w:r>
    </w:p>
    <w:p>
      <w:pPr>
        <w:widowControl/>
        <w:shd w:val="clear" w:color="auto" w:fill="FFFFFF"/>
        <w:spacing w:line="360" w:lineRule="auto"/>
        <w:jc w:val="right"/>
        <w:rPr>
          <w:rFonts w:ascii="宋体" w:hAnsi="宋体" w:cs="宋体"/>
          <w:kern w:val="0"/>
          <w:sz w:val="24"/>
        </w:rPr>
      </w:pPr>
      <w:r>
        <w:rPr>
          <w:rFonts w:hint="eastAsia" w:ascii="宋体" w:hAnsi="宋体" w:cs="宋体"/>
          <w:kern w:val="0"/>
          <w:sz w:val="24"/>
        </w:rPr>
        <w:t>2020年12月18日</w:t>
      </w:r>
    </w:p>
    <w:p>
      <w:pPr>
        <w:autoSpaceDE w:val="0"/>
        <w:autoSpaceDN w:val="0"/>
        <w:adjustRightInd w:val="0"/>
        <w:spacing w:line="360" w:lineRule="auto"/>
        <w:jc w:val="left"/>
        <w:rPr>
          <w:rFonts w:ascii="宋体" w:hAnsi="宋体" w:cs="宋体"/>
          <w:kern w:val="0"/>
          <w:sz w:val="24"/>
        </w:rPr>
      </w:pPr>
    </w:p>
    <w:p>
      <w:pPr>
        <w:spacing w:line="360" w:lineRule="auto"/>
        <w:jc w:val="center"/>
        <w:rPr>
          <w:rFonts w:ascii="宋体" w:hAnsi="宋体" w:cs="宋体"/>
          <w:b/>
          <w:bCs/>
          <w:sz w:val="24"/>
        </w:rPr>
      </w:pPr>
      <w:r>
        <w:rPr>
          <w:rFonts w:hint="eastAsia" w:ascii="宋体" w:hAnsi="宋体" w:cs="宋体"/>
          <w:b/>
          <w:bCs/>
          <w:sz w:val="24"/>
        </w:rPr>
        <w:t>政府采购促进中小企业发展管理办法</w:t>
      </w:r>
    </w:p>
    <w:p>
      <w:pPr>
        <w:pStyle w:val="11"/>
        <w:tabs>
          <w:tab w:val="left" w:pos="562"/>
          <w:tab w:val="left" w:pos="3372"/>
          <w:tab w:val="left" w:pos="3653"/>
        </w:tabs>
        <w:spacing w:line="360" w:lineRule="auto"/>
        <w:ind w:firstLine="480" w:firstLineChars="200"/>
        <w:rPr>
          <w:rFonts w:ascii="宋体" w:hAnsi="宋体" w:cs="宋体"/>
          <w:kern w:val="0"/>
          <w:sz w:val="24"/>
        </w:rPr>
      </w:pPr>
      <w:r>
        <w:rPr>
          <w:rFonts w:hint="eastAsia" w:ascii="宋体" w:hAnsi="宋体" w:cs="宋体"/>
          <w:kern w:val="0"/>
          <w:sz w:val="24"/>
        </w:rPr>
        <w:t>第一条 为了发挥政府采购的政策功能，促进中小企业健康发展，根据《中华人民共和国政府采购法》、《中华人民共和国中小企业促进法》等有关法律法规，制定本办法。</w:t>
      </w:r>
    </w:p>
    <w:p>
      <w:pPr>
        <w:pStyle w:val="11"/>
        <w:tabs>
          <w:tab w:val="left" w:pos="562"/>
          <w:tab w:val="left" w:pos="3372"/>
          <w:tab w:val="left" w:pos="3653"/>
        </w:tabs>
        <w:spacing w:line="360" w:lineRule="auto"/>
        <w:ind w:firstLine="480" w:firstLineChars="200"/>
        <w:rPr>
          <w:rFonts w:ascii="宋体" w:hAnsi="宋体" w:cs="宋体"/>
          <w:kern w:val="0"/>
          <w:sz w:val="24"/>
        </w:rPr>
      </w:pPr>
      <w:r>
        <w:rPr>
          <w:rFonts w:hint="eastAsia" w:ascii="宋体" w:hAnsi="宋体" w:cs="宋体"/>
          <w:kern w:val="0"/>
          <w:sz w:val="24"/>
        </w:rPr>
        <w:t>第二条 本办法所称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w:t>
      </w:r>
    </w:p>
    <w:p>
      <w:pPr>
        <w:pStyle w:val="11"/>
        <w:tabs>
          <w:tab w:val="left" w:pos="562"/>
          <w:tab w:val="left" w:pos="3372"/>
          <w:tab w:val="left" w:pos="3653"/>
        </w:tabs>
        <w:spacing w:line="360" w:lineRule="auto"/>
        <w:ind w:firstLine="480" w:firstLineChars="200"/>
        <w:rPr>
          <w:rFonts w:ascii="宋体" w:hAnsi="宋体" w:cs="宋体"/>
          <w:kern w:val="0"/>
          <w:sz w:val="24"/>
        </w:rPr>
      </w:pPr>
      <w:r>
        <w:rPr>
          <w:rFonts w:hint="eastAsia" w:ascii="宋体" w:hAnsi="宋体" w:cs="宋体"/>
          <w:kern w:val="0"/>
          <w:sz w:val="24"/>
        </w:rPr>
        <w:t>第三条 采购人在政府采购活动中应当通过加强采购需求管理，落实预留采购份额、价格评审优惠、优先采购等 措施，提高中小企业在政府采购中的份额，支持中小企业发展。</w:t>
      </w:r>
    </w:p>
    <w:p>
      <w:pPr>
        <w:pStyle w:val="11"/>
        <w:tabs>
          <w:tab w:val="left" w:pos="562"/>
          <w:tab w:val="left" w:pos="3372"/>
          <w:tab w:val="left" w:pos="3653"/>
        </w:tabs>
        <w:spacing w:line="360" w:lineRule="auto"/>
        <w:ind w:firstLine="480" w:firstLineChars="200"/>
        <w:rPr>
          <w:rFonts w:ascii="宋体" w:hAnsi="宋体" w:cs="宋体"/>
          <w:kern w:val="0"/>
          <w:sz w:val="24"/>
        </w:rPr>
      </w:pPr>
      <w:r>
        <w:rPr>
          <w:rFonts w:hint="eastAsia" w:ascii="宋体" w:hAnsi="宋体" w:cs="宋体"/>
          <w:kern w:val="0"/>
          <w:sz w:val="24"/>
        </w:rPr>
        <w:t>第四条 在政府采购活动中，供应商提供的货物、工程或者服务符合下列情形的，享受本办法规定的中小企业扶持政策：</w:t>
      </w:r>
    </w:p>
    <w:p>
      <w:pPr>
        <w:pStyle w:val="11"/>
        <w:tabs>
          <w:tab w:val="left" w:pos="562"/>
          <w:tab w:val="left" w:pos="3372"/>
          <w:tab w:val="left" w:pos="3653"/>
        </w:tabs>
        <w:spacing w:line="360" w:lineRule="auto"/>
        <w:ind w:firstLine="480" w:firstLineChars="200"/>
        <w:rPr>
          <w:rFonts w:ascii="宋体" w:hAnsi="宋体" w:cs="宋体"/>
          <w:kern w:val="0"/>
          <w:sz w:val="24"/>
        </w:rPr>
      </w:pPr>
      <w:r>
        <w:rPr>
          <w:rFonts w:hint="eastAsia" w:ascii="宋体" w:hAnsi="宋体" w:cs="宋体"/>
          <w:kern w:val="0"/>
          <w:sz w:val="24"/>
        </w:rPr>
        <w:t>（一）在货物采购项目中，货物由中小企业制造，即货物由中小企业生产且使用该中小企业商号或者注册商标；</w:t>
      </w:r>
    </w:p>
    <w:p>
      <w:pPr>
        <w:pStyle w:val="11"/>
        <w:tabs>
          <w:tab w:val="left" w:pos="562"/>
          <w:tab w:val="left" w:pos="3372"/>
          <w:tab w:val="left" w:pos="3653"/>
        </w:tabs>
        <w:spacing w:line="360" w:lineRule="auto"/>
        <w:ind w:firstLine="480" w:firstLineChars="200"/>
        <w:rPr>
          <w:rFonts w:ascii="宋体" w:hAnsi="宋体" w:cs="宋体"/>
          <w:kern w:val="0"/>
          <w:sz w:val="24"/>
        </w:rPr>
      </w:pPr>
      <w:r>
        <w:rPr>
          <w:rFonts w:hint="eastAsia" w:ascii="宋体" w:hAnsi="宋体" w:cs="宋体"/>
          <w:kern w:val="0"/>
          <w:sz w:val="24"/>
        </w:rPr>
        <w:t>（二）在工程采购项目中，工程由中小企业承建，即工程施工单位为中小企业；</w:t>
      </w:r>
    </w:p>
    <w:p>
      <w:pPr>
        <w:pStyle w:val="11"/>
        <w:tabs>
          <w:tab w:val="left" w:pos="562"/>
          <w:tab w:val="left" w:pos="3372"/>
          <w:tab w:val="left" w:pos="3653"/>
        </w:tabs>
        <w:spacing w:line="360" w:lineRule="auto"/>
        <w:ind w:firstLine="480" w:firstLineChars="200"/>
        <w:rPr>
          <w:rFonts w:ascii="宋体" w:hAnsi="宋体" w:cs="宋体"/>
          <w:kern w:val="0"/>
          <w:sz w:val="24"/>
        </w:rPr>
      </w:pPr>
      <w:r>
        <w:rPr>
          <w:rFonts w:hint="eastAsia" w:ascii="宋体" w:hAnsi="宋体" w:cs="宋体"/>
          <w:kern w:val="0"/>
          <w:sz w:val="24"/>
        </w:rPr>
        <w:t>（三）在服务采购项目中，服务由中小企业承接，即提供服务的人员为中小企业依照《中华人民共和国劳动合同法》订立劳动合同的从业人员。</w:t>
      </w:r>
    </w:p>
    <w:p>
      <w:pPr>
        <w:pStyle w:val="11"/>
        <w:tabs>
          <w:tab w:val="left" w:pos="562"/>
          <w:tab w:val="left" w:pos="3372"/>
          <w:tab w:val="left" w:pos="3653"/>
        </w:tabs>
        <w:spacing w:line="360" w:lineRule="auto"/>
        <w:ind w:firstLine="480" w:firstLineChars="200"/>
        <w:rPr>
          <w:rFonts w:ascii="宋体" w:hAnsi="宋体" w:cs="宋体"/>
          <w:kern w:val="0"/>
          <w:sz w:val="24"/>
        </w:rPr>
      </w:pPr>
      <w:r>
        <w:rPr>
          <w:rFonts w:hint="eastAsia" w:ascii="宋体" w:hAnsi="宋体" w:cs="宋体"/>
          <w:kern w:val="0"/>
          <w:sz w:val="24"/>
        </w:rPr>
        <w:t>在货物采购项目中，供应商提供的货物既有中小企业制造货物，也有大型企业制造货物的，不享受本办法规定的中小企业扶持政策。</w:t>
      </w:r>
    </w:p>
    <w:p>
      <w:pPr>
        <w:pStyle w:val="11"/>
        <w:tabs>
          <w:tab w:val="left" w:pos="562"/>
          <w:tab w:val="left" w:pos="3372"/>
          <w:tab w:val="left" w:pos="3653"/>
        </w:tabs>
        <w:spacing w:line="360" w:lineRule="auto"/>
        <w:ind w:firstLine="480" w:firstLineChars="200"/>
        <w:rPr>
          <w:rFonts w:ascii="宋体" w:hAnsi="宋体" w:cs="宋体"/>
          <w:kern w:val="0"/>
          <w:sz w:val="24"/>
        </w:rPr>
      </w:pPr>
      <w:r>
        <w:rPr>
          <w:rFonts w:hint="eastAsia" w:ascii="宋体" w:hAnsi="宋体" w:cs="宋体"/>
          <w:kern w:val="0"/>
          <w:sz w:val="24"/>
        </w:rPr>
        <w:t>以联合体形式参加政府采购活动，联合体各方均为中小企业的，联合体视同中小企业。其中，联合体各方均为小微企业的，联合体视同小微企业。</w:t>
      </w:r>
    </w:p>
    <w:p>
      <w:pPr>
        <w:pStyle w:val="11"/>
        <w:tabs>
          <w:tab w:val="left" w:pos="562"/>
          <w:tab w:val="left" w:pos="3372"/>
          <w:tab w:val="left" w:pos="3653"/>
        </w:tabs>
        <w:spacing w:line="360" w:lineRule="auto"/>
        <w:ind w:firstLine="480" w:firstLineChars="200"/>
        <w:rPr>
          <w:rFonts w:ascii="宋体" w:hAnsi="宋体" w:cs="宋体"/>
          <w:kern w:val="0"/>
          <w:sz w:val="24"/>
        </w:rPr>
      </w:pPr>
      <w:r>
        <w:rPr>
          <w:rFonts w:hint="eastAsia" w:ascii="宋体" w:hAnsi="宋体" w:cs="宋体"/>
          <w:kern w:val="0"/>
          <w:sz w:val="24"/>
        </w:rPr>
        <w:t>第五条 采购人在政府采购活动中应当合理确定采购项目的采购需求，不得以企业注册资本、资产总额、营业收入、从业人员、利润、纳税额等规模条件和财务指标作为供应商的资格要求或者评审因素，不得在企业股权结构、经营 年限等方面对中小企业实行差别待遇或者歧视待遇。</w:t>
      </w:r>
    </w:p>
    <w:p>
      <w:pPr>
        <w:pStyle w:val="11"/>
        <w:tabs>
          <w:tab w:val="left" w:pos="562"/>
          <w:tab w:val="left" w:pos="3372"/>
          <w:tab w:val="left" w:pos="3653"/>
        </w:tabs>
        <w:spacing w:line="360" w:lineRule="auto"/>
        <w:ind w:firstLine="480" w:firstLineChars="200"/>
        <w:rPr>
          <w:rFonts w:ascii="宋体" w:hAnsi="宋体" w:cs="宋体"/>
          <w:kern w:val="0"/>
          <w:sz w:val="24"/>
        </w:rPr>
      </w:pPr>
      <w:r>
        <w:rPr>
          <w:rFonts w:hint="eastAsia" w:ascii="宋体" w:hAnsi="宋体" w:cs="宋体"/>
          <w:kern w:val="0"/>
          <w:sz w:val="24"/>
        </w:rPr>
        <w:t>第六条 主管预算单位应当组织评估本部门及所属单位政府采购项目，统筹制定面向中小企业预留采购份额的具体方案，对适宜由中小企业提供的采购项目和采购包，预留采购份额专门面向中小企业采购，并在政府采购预算中单独列示。</w:t>
      </w:r>
    </w:p>
    <w:p>
      <w:pPr>
        <w:pStyle w:val="11"/>
        <w:tabs>
          <w:tab w:val="left" w:pos="562"/>
          <w:tab w:val="left" w:pos="3372"/>
          <w:tab w:val="left" w:pos="3653"/>
        </w:tabs>
        <w:spacing w:line="360" w:lineRule="auto"/>
        <w:ind w:firstLine="480" w:firstLineChars="200"/>
        <w:rPr>
          <w:rFonts w:ascii="宋体" w:hAnsi="宋体" w:cs="宋体"/>
          <w:sz w:val="24"/>
        </w:rPr>
      </w:pPr>
      <w:r>
        <w:rPr>
          <w:rFonts w:hint="eastAsia" w:ascii="宋体" w:hAnsi="宋体" w:cs="宋体"/>
          <w:kern w:val="0"/>
          <w:sz w:val="24"/>
        </w:rPr>
        <w:t>符合下列情形之一的，可不专门面向中小企业预留采购</w:t>
      </w:r>
      <w:r>
        <w:rPr>
          <w:rFonts w:hint="eastAsia" w:ascii="宋体" w:hAnsi="宋体" w:cs="宋体"/>
          <w:sz w:val="24"/>
        </w:rPr>
        <w:t>份额：</w:t>
      </w:r>
    </w:p>
    <w:p>
      <w:pPr>
        <w:pStyle w:val="11"/>
        <w:tabs>
          <w:tab w:val="left" w:pos="562"/>
          <w:tab w:val="left" w:pos="3372"/>
          <w:tab w:val="left" w:pos="3653"/>
        </w:tabs>
        <w:spacing w:line="360" w:lineRule="auto"/>
        <w:ind w:firstLine="480" w:firstLineChars="200"/>
        <w:rPr>
          <w:rFonts w:ascii="宋体" w:hAnsi="宋体" w:cs="宋体"/>
          <w:kern w:val="0"/>
          <w:sz w:val="24"/>
        </w:rPr>
      </w:pPr>
      <w:r>
        <w:rPr>
          <w:rFonts w:hint="eastAsia" w:ascii="宋体" w:hAnsi="宋体" w:cs="宋体"/>
          <w:kern w:val="0"/>
          <w:sz w:val="24"/>
        </w:rPr>
        <w:t>（一）法律法规和国家有关政策明确规定优先或者应当面向事业单位、社会组织等非企业主体采购的；</w:t>
      </w:r>
    </w:p>
    <w:p>
      <w:pPr>
        <w:pStyle w:val="11"/>
        <w:tabs>
          <w:tab w:val="left" w:pos="562"/>
          <w:tab w:val="left" w:pos="3372"/>
          <w:tab w:val="left" w:pos="3653"/>
        </w:tabs>
        <w:spacing w:line="360" w:lineRule="auto"/>
        <w:ind w:firstLine="480" w:firstLineChars="200"/>
        <w:rPr>
          <w:rFonts w:ascii="宋体" w:hAnsi="宋体" w:cs="宋体"/>
          <w:kern w:val="0"/>
          <w:sz w:val="24"/>
        </w:rPr>
      </w:pPr>
      <w:r>
        <w:rPr>
          <w:rFonts w:hint="eastAsia" w:ascii="宋体" w:hAnsi="宋体" w:cs="宋体"/>
          <w:kern w:val="0"/>
          <w:sz w:val="24"/>
        </w:rPr>
        <w:t>（二）因确需使用不可替代的专利、专有技术，基础设施限制，或者提供特定公共服务等原因，只能从中小企业之外的供应商处采购的；</w:t>
      </w:r>
    </w:p>
    <w:p>
      <w:pPr>
        <w:pStyle w:val="11"/>
        <w:tabs>
          <w:tab w:val="left" w:pos="562"/>
          <w:tab w:val="left" w:pos="3372"/>
          <w:tab w:val="left" w:pos="3653"/>
        </w:tabs>
        <w:spacing w:line="360" w:lineRule="auto"/>
        <w:ind w:firstLine="480" w:firstLineChars="200"/>
        <w:rPr>
          <w:rFonts w:ascii="宋体" w:hAnsi="宋体" w:cs="宋体"/>
          <w:kern w:val="0"/>
          <w:sz w:val="24"/>
        </w:rPr>
      </w:pPr>
      <w:r>
        <w:rPr>
          <w:rFonts w:hint="eastAsia" w:ascii="宋体" w:hAnsi="宋体" w:cs="宋体"/>
          <w:kern w:val="0"/>
          <w:sz w:val="24"/>
        </w:rPr>
        <w:t>（三）按照本办法规定预留采购份额无法确保充分供应、充分竞争，或者存在可能影响政府采购目标实现的情形；</w:t>
      </w:r>
    </w:p>
    <w:p>
      <w:pPr>
        <w:pStyle w:val="11"/>
        <w:tabs>
          <w:tab w:val="left" w:pos="562"/>
          <w:tab w:val="left" w:pos="3372"/>
          <w:tab w:val="left" w:pos="3653"/>
        </w:tabs>
        <w:spacing w:line="360" w:lineRule="auto"/>
        <w:ind w:firstLine="480" w:firstLineChars="200"/>
        <w:rPr>
          <w:rFonts w:ascii="宋体" w:hAnsi="宋体" w:cs="宋体"/>
          <w:kern w:val="0"/>
          <w:sz w:val="24"/>
        </w:rPr>
      </w:pPr>
      <w:r>
        <w:rPr>
          <w:rFonts w:hint="eastAsia" w:ascii="宋体" w:hAnsi="宋体" w:cs="宋体"/>
          <w:kern w:val="0"/>
          <w:sz w:val="24"/>
        </w:rPr>
        <w:t>（四）框架协议采购项目；</w:t>
      </w:r>
    </w:p>
    <w:p>
      <w:pPr>
        <w:pStyle w:val="11"/>
        <w:tabs>
          <w:tab w:val="left" w:pos="562"/>
          <w:tab w:val="left" w:pos="3372"/>
          <w:tab w:val="left" w:pos="3653"/>
        </w:tabs>
        <w:spacing w:line="360" w:lineRule="auto"/>
        <w:ind w:firstLine="480" w:firstLineChars="200"/>
        <w:rPr>
          <w:rFonts w:ascii="宋体" w:hAnsi="宋体" w:cs="宋体"/>
          <w:kern w:val="0"/>
          <w:sz w:val="24"/>
        </w:rPr>
      </w:pPr>
      <w:r>
        <w:rPr>
          <w:rFonts w:hint="eastAsia" w:ascii="宋体" w:hAnsi="宋体" w:cs="宋体"/>
          <w:kern w:val="0"/>
          <w:sz w:val="24"/>
        </w:rPr>
        <w:t>（五）省级以上人民政府财政部门规定的其他情形。 除上述情形外，其他均为适宜由中小企业提供的情形。</w:t>
      </w:r>
    </w:p>
    <w:p>
      <w:pPr>
        <w:pStyle w:val="11"/>
        <w:tabs>
          <w:tab w:val="left" w:pos="562"/>
          <w:tab w:val="left" w:pos="3372"/>
          <w:tab w:val="left" w:pos="3653"/>
        </w:tabs>
        <w:spacing w:line="360" w:lineRule="auto"/>
        <w:ind w:firstLine="480" w:firstLineChars="200"/>
        <w:rPr>
          <w:rFonts w:ascii="宋体" w:hAnsi="宋体" w:cs="宋体"/>
          <w:kern w:val="0"/>
          <w:sz w:val="24"/>
        </w:rPr>
      </w:pPr>
      <w:r>
        <w:rPr>
          <w:rFonts w:hint="eastAsia" w:ascii="宋体" w:hAnsi="宋体" w:cs="宋体"/>
          <w:kern w:val="0"/>
          <w:sz w:val="24"/>
        </w:rPr>
        <w:t>第七条采购限额标准以上，200万元以下的货物和服务采购项目、400 万元以下的工程采购项目，适宜由中小企业提供的，采购人应当专门面向中小企业采购。</w:t>
      </w:r>
    </w:p>
    <w:p>
      <w:pPr>
        <w:pStyle w:val="11"/>
        <w:tabs>
          <w:tab w:val="left" w:pos="562"/>
          <w:tab w:val="left" w:pos="3372"/>
          <w:tab w:val="left" w:pos="3653"/>
        </w:tabs>
        <w:spacing w:line="360" w:lineRule="auto"/>
        <w:ind w:firstLine="480" w:firstLineChars="200"/>
        <w:rPr>
          <w:rFonts w:ascii="宋体" w:hAnsi="宋体" w:cs="宋体"/>
          <w:kern w:val="0"/>
          <w:sz w:val="24"/>
        </w:rPr>
      </w:pPr>
      <w:r>
        <w:rPr>
          <w:rFonts w:hint="eastAsia" w:ascii="宋体" w:hAnsi="宋体" w:cs="宋体"/>
          <w:kern w:val="0"/>
          <w:sz w:val="24"/>
        </w:rPr>
        <w:t>第八条 超过 200 万元的货物和服务采购项目、超过400 万元的工程采购项目中适宜由中小企业提供的，预留该部分采购项目预算总额的 30%以上专门面向中小企业采购， 其中预留给小微企业的比例不低于 60%。预留份额通过下列措施进行：</w:t>
      </w:r>
    </w:p>
    <w:p>
      <w:pPr>
        <w:pStyle w:val="11"/>
        <w:tabs>
          <w:tab w:val="left" w:pos="562"/>
          <w:tab w:val="left" w:pos="3372"/>
          <w:tab w:val="left" w:pos="3653"/>
        </w:tabs>
        <w:spacing w:line="360" w:lineRule="auto"/>
        <w:ind w:firstLine="480" w:firstLineChars="200"/>
        <w:rPr>
          <w:rFonts w:ascii="宋体" w:hAnsi="宋体" w:cs="宋体"/>
          <w:kern w:val="0"/>
          <w:sz w:val="24"/>
        </w:rPr>
      </w:pPr>
      <w:r>
        <w:rPr>
          <w:rFonts w:hint="eastAsia" w:ascii="宋体" w:hAnsi="宋体" w:cs="宋体"/>
          <w:kern w:val="0"/>
          <w:sz w:val="24"/>
        </w:rPr>
        <w:t>（一）将采购项目整体或者设置采购包专门面向中小企业采购；</w:t>
      </w:r>
    </w:p>
    <w:p>
      <w:pPr>
        <w:pStyle w:val="11"/>
        <w:tabs>
          <w:tab w:val="left" w:pos="562"/>
          <w:tab w:val="left" w:pos="3372"/>
          <w:tab w:val="left" w:pos="3653"/>
        </w:tabs>
        <w:spacing w:line="360" w:lineRule="auto"/>
        <w:ind w:firstLine="480" w:firstLineChars="200"/>
        <w:rPr>
          <w:rFonts w:ascii="宋体" w:hAnsi="宋体" w:cs="宋体"/>
          <w:kern w:val="0"/>
          <w:sz w:val="24"/>
        </w:rPr>
      </w:pPr>
      <w:r>
        <w:rPr>
          <w:rFonts w:hint="eastAsia" w:ascii="宋体" w:hAnsi="宋体" w:cs="宋体"/>
          <w:kern w:val="0"/>
          <w:sz w:val="24"/>
        </w:rPr>
        <w:t>（二）要求供应商以联合体形式参加采购活动，且联合体中中小企业承担的部分达到一定比例；</w:t>
      </w:r>
    </w:p>
    <w:p>
      <w:pPr>
        <w:pStyle w:val="11"/>
        <w:tabs>
          <w:tab w:val="left" w:pos="562"/>
          <w:tab w:val="left" w:pos="3372"/>
          <w:tab w:val="left" w:pos="3653"/>
        </w:tabs>
        <w:spacing w:line="360" w:lineRule="auto"/>
        <w:ind w:firstLine="480" w:firstLineChars="200"/>
        <w:rPr>
          <w:rFonts w:ascii="宋体" w:hAnsi="宋体" w:cs="宋体"/>
          <w:kern w:val="0"/>
          <w:sz w:val="24"/>
        </w:rPr>
      </w:pPr>
      <w:r>
        <w:rPr>
          <w:rFonts w:hint="eastAsia" w:ascii="宋体" w:hAnsi="宋体" w:cs="宋体"/>
          <w:kern w:val="0"/>
          <w:sz w:val="24"/>
        </w:rPr>
        <w:t>（三）要求获得采购合同的供应商将采购项目中的一定比例分包给一家或者多家中小企业。</w:t>
      </w:r>
    </w:p>
    <w:p>
      <w:pPr>
        <w:pStyle w:val="11"/>
        <w:tabs>
          <w:tab w:val="left" w:pos="562"/>
          <w:tab w:val="left" w:pos="3372"/>
          <w:tab w:val="left" w:pos="3653"/>
        </w:tabs>
        <w:spacing w:line="360" w:lineRule="auto"/>
        <w:ind w:firstLine="480" w:firstLineChars="200"/>
        <w:rPr>
          <w:rFonts w:ascii="宋体" w:hAnsi="宋体" w:cs="宋体"/>
          <w:kern w:val="0"/>
          <w:sz w:val="24"/>
        </w:rPr>
      </w:pPr>
      <w:r>
        <w:rPr>
          <w:rFonts w:hint="eastAsia" w:ascii="宋体" w:hAnsi="宋体" w:cs="宋体"/>
          <w:kern w:val="0"/>
          <w:sz w:val="24"/>
        </w:rPr>
        <w:t>组成联合体或者接受分包合同的中小企业与联合体内 其他企业、分包企业之间不得存在直接控股、管理关系。</w:t>
      </w:r>
    </w:p>
    <w:p>
      <w:pPr>
        <w:pStyle w:val="11"/>
        <w:tabs>
          <w:tab w:val="left" w:pos="562"/>
          <w:tab w:val="left" w:pos="3372"/>
          <w:tab w:val="left" w:pos="3653"/>
        </w:tabs>
        <w:spacing w:line="360" w:lineRule="auto"/>
        <w:ind w:firstLine="480" w:firstLineChars="200"/>
        <w:rPr>
          <w:rFonts w:ascii="宋体" w:hAnsi="宋体" w:cs="宋体"/>
          <w:kern w:val="0"/>
          <w:sz w:val="24"/>
        </w:rPr>
      </w:pPr>
      <w:r>
        <w:rPr>
          <w:rFonts w:hint="eastAsia" w:ascii="宋体" w:hAnsi="宋体" w:cs="宋体"/>
          <w:kern w:val="0"/>
          <w:sz w:val="24"/>
        </w:rPr>
        <w:t>第九条 对于经主管预算单位统筹后未预留份额专门面向中小企业采购的采购项目，以及预留份额项目中的非预留部分采购包，采购人、采购代理机构应当对符合本办法规定的小微企业报价给予 6%—10%（工程项目为 3%—5%）的扣除</w:t>
      </w:r>
      <w:r>
        <w:rPr>
          <w:rFonts w:ascii="宋体" w:hAnsi="宋体" w:cs="宋体"/>
          <w:kern w:val="0"/>
          <w:sz w:val="24"/>
        </w:rPr>
        <w:t>（</w:t>
      </w:r>
      <w:r>
        <w:rPr>
          <w:rFonts w:hint="eastAsia" w:ascii="宋体" w:hAnsi="宋体" w:cs="宋体"/>
          <w:kern w:val="0"/>
          <w:sz w:val="24"/>
        </w:rPr>
        <w:t>本项目以10%扣除</w:t>
      </w:r>
      <w:r>
        <w:rPr>
          <w:rFonts w:ascii="宋体" w:hAnsi="宋体" w:cs="宋体"/>
          <w:kern w:val="0"/>
          <w:sz w:val="24"/>
        </w:rPr>
        <w:t>）</w:t>
      </w:r>
      <w:r>
        <w:rPr>
          <w:rFonts w:hint="eastAsia" w:ascii="宋体" w:hAnsi="宋体" w:cs="宋体"/>
          <w:kern w:val="0"/>
          <w:sz w:val="24"/>
        </w:rPr>
        <w:t>，用扣除后的价格参加评审。适用招标投标法的政府采购 工程建设项目，采用综合评估法但未采用低价优先法计算价格分的，评标时应当在采用原报价进行评分的基础上增加其价格得分的 3%—5%作为其价格分。</w:t>
      </w:r>
    </w:p>
    <w:p>
      <w:pPr>
        <w:pStyle w:val="11"/>
        <w:tabs>
          <w:tab w:val="left" w:pos="562"/>
          <w:tab w:val="left" w:pos="3372"/>
          <w:tab w:val="left" w:pos="3653"/>
        </w:tabs>
        <w:spacing w:line="360" w:lineRule="auto"/>
        <w:ind w:firstLine="480" w:firstLineChars="200"/>
        <w:rPr>
          <w:rFonts w:ascii="宋体" w:hAnsi="宋体" w:cs="宋体"/>
          <w:kern w:val="0"/>
          <w:sz w:val="24"/>
        </w:rPr>
      </w:pPr>
      <w:r>
        <w:rPr>
          <w:rFonts w:hint="eastAsia" w:ascii="宋体" w:hAnsi="宋体" w:cs="宋体"/>
          <w:kern w:val="0"/>
          <w:sz w:val="24"/>
        </w:rPr>
        <w:t>接受大中型企业与小微企业组成联合体或者允许大中 型企业向一家或者多家小微企业分包的采购项目，对于联合协议或者分包意向协议约定小微企业的合同份额占到合同 总金额 30%以上的，采购人、采购代理机构应当对联合体或者大中型企业的报价给予 2%-3%（工程项目为 1%—2%）的扣除，用扣除后的价格参加评审。适用招标投标法的政府采购 工程建设项目，采用综合评估法但未采用低价优先法计算价格分的，评标时应当在采用原报价进行评分的基础上增加其价格得分的 1%—2%作为其价格分。组成联合体或者接受分包的小微企业与联合体内其他企业、分包企业之间存在直接控股、管理关系的，不享受价格扣除优惠政策。</w:t>
      </w:r>
    </w:p>
    <w:p>
      <w:pPr>
        <w:pStyle w:val="11"/>
        <w:tabs>
          <w:tab w:val="left" w:pos="562"/>
          <w:tab w:val="left" w:pos="3372"/>
          <w:tab w:val="left" w:pos="3653"/>
        </w:tabs>
        <w:spacing w:line="360" w:lineRule="auto"/>
        <w:ind w:firstLine="480" w:firstLineChars="200"/>
        <w:rPr>
          <w:rFonts w:ascii="宋体" w:hAnsi="宋体" w:cs="宋体"/>
          <w:kern w:val="0"/>
          <w:sz w:val="24"/>
        </w:rPr>
      </w:pPr>
      <w:r>
        <w:rPr>
          <w:rFonts w:hint="eastAsia" w:ascii="宋体" w:hAnsi="宋体" w:cs="宋体"/>
          <w:kern w:val="0"/>
          <w:sz w:val="24"/>
        </w:rPr>
        <w:t>价格扣除比例或者价格分加分比例对小型企业和微型企业同等对待，不作区分。具体采购项目的价格扣除比例或者价格分加分比例，由采购人根据采购标的相关行业平均利润率、市场竞争状况等，在本办法规定的幅度内确定。</w:t>
      </w:r>
    </w:p>
    <w:p>
      <w:pPr>
        <w:pStyle w:val="11"/>
        <w:tabs>
          <w:tab w:val="left" w:pos="562"/>
          <w:tab w:val="left" w:pos="3372"/>
          <w:tab w:val="left" w:pos="3653"/>
        </w:tabs>
        <w:spacing w:line="360" w:lineRule="auto"/>
        <w:ind w:firstLine="480" w:firstLineChars="200"/>
        <w:rPr>
          <w:rFonts w:ascii="宋体" w:hAnsi="宋体" w:cs="宋体"/>
          <w:kern w:val="0"/>
          <w:sz w:val="24"/>
        </w:rPr>
      </w:pPr>
      <w:r>
        <w:rPr>
          <w:rFonts w:hint="eastAsia" w:ascii="宋体" w:hAnsi="宋体" w:cs="宋体"/>
          <w:kern w:val="0"/>
          <w:sz w:val="24"/>
        </w:rPr>
        <w:t>第十条 采购人应当严格按照本办法规定和主管预算单位制定的预留采购份额具体方案开展采购活动。预留份额的采购项目或者采购包，通过发布公告方式邀请供应商后， 符合资格条件的中小企业数量不足 3 家的，应当中止采购活动，视同未预留份额的采购项目或者采购包，按照本办法第九条有关规定重新组织采购活动。</w:t>
      </w:r>
    </w:p>
    <w:p>
      <w:pPr>
        <w:pStyle w:val="11"/>
        <w:tabs>
          <w:tab w:val="left" w:pos="562"/>
          <w:tab w:val="left" w:pos="3372"/>
          <w:tab w:val="left" w:pos="3653"/>
        </w:tabs>
        <w:spacing w:line="360" w:lineRule="auto"/>
        <w:ind w:firstLine="480" w:firstLineChars="200"/>
        <w:rPr>
          <w:rFonts w:ascii="宋体" w:hAnsi="宋体" w:cs="宋体"/>
          <w:kern w:val="0"/>
          <w:sz w:val="24"/>
        </w:rPr>
      </w:pPr>
      <w:r>
        <w:rPr>
          <w:rFonts w:hint="eastAsia" w:ascii="宋体" w:hAnsi="宋体" w:cs="宋体"/>
          <w:kern w:val="0"/>
          <w:sz w:val="24"/>
        </w:rPr>
        <w:t>第十一条 中小企业参加政府采购活动，应当出具本办法规定的《中小企业声明函》（附1），否则不得享受相关中小企业扶持政策。任何单位和个人不得要求供应商提供《中小企业声明函》之外的中小企业身份证明文件。</w:t>
      </w:r>
    </w:p>
    <w:p>
      <w:pPr>
        <w:pStyle w:val="11"/>
        <w:tabs>
          <w:tab w:val="left" w:pos="562"/>
          <w:tab w:val="left" w:pos="3372"/>
          <w:tab w:val="left" w:pos="3653"/>
        </w:tabs>
        <w:spacing w:line="360" w:lineRule="auto"/>
        <w:ind w:firstLine="480" w:firstLineChars="200"/>
        <w:rPr>
          <w:rFonts w:ascii="宋体" w:hAnsi="宋体" w:cs="宋体"/>
          <w:kern w:val="0"/>
          <w:sz w:val="24"/>
        </w:rPr>
      </w:pPr>
      <w:r>
        <w:rPr>
          <w:rFonts w:hint="eastAsia" w:ascii="宋体" w:hAnsi="宋体" w:cs="宋体"/>
          <w:kern w:val="0"/>
          <w:sz w:val="24"/>
        </w:rPr>
        <w:t>第十二条 采购项目涉及中小企业采购的，采购文件应当明确以下内容：</w:t>
      </w:r>
    </w:p>
    <w:p>
      <w:pPr>
        <w:pStyle w:val="11"/>
        <w:tabs>
          <w:tab w:val="left" w:pos="562"/>
          <w:tab w:val="left" w:pos="3372"/>
          <w:tab w:val="left" w:pos="3653"/>
        </w:tabs>
        <w:spacing w:line="360" w:lineRule="auto"/>
        <w:ind w:firstLine="480" w:firstLineChars="200"/>
        <w:rPr>
          <w:rFonts w:ascii="宋体" w:hAnsi="宋体" w:cs="宋体"/>
          <w:kern w:val="0"/>
          <w:sz w:val="24"/>
        </w:rPr>
      </w:pPr>
      <w:r>
        <w:rPr>
          <w:rFonts w:hint="eastAsia" w:ascii="宋体" w:hAnsi="宋体" w:cs="宋体"/>
          <w:kern w:val="0"/>
          <w:sz w:val="24"/>
        </w:rPr>
        <w:t>（一）预留份额的采购项目或者采购包，明确该项目或相关采购包专门面向中小企业采购，以及相关标的及预算金额；</w:t>
      </w:r>
    </w:p>
    <w:p>
      <w:pPr>
        <w:pStyle w:val="11"/>
        <w:tabs>
          <w:tab w:val="left" w:pos="562"/>
          <w:tab w:val="left" w:pos="3372"/>
          <w:tab w:val="left" w:pos="3653"/>
        </w:tabs>
        <w:spacing w:line="360" w:lineRule="auto"/>
        <w:ind w:firstLine="480" w:firstLineChars="200"/>
        <w:rPr>
          <w:rFonts w:ascii="宋体" w:hAnsi="宋体" w:cs="宋体"/>
          <w:kern w:val="0"/>
          <w:sz w:val="24"/>
        </w:rPr>
      </w:pPr>
      <w:r>
        <w:rPr>
          <w:rFonts w:hint="eastAsia" w:ascii="宋体" w:hAnsi="宋体" w:cs="宋体"/>
          <w:kern w:val="0"/>
          <w:sz w:val="24"/>
        </w:rPr>
        <w:t>（二）要求以联合体形式参加或者合同分包的，明确联合协议或者分包意向协议中中小企业合同金额应当达到的 比例，并作为供应商资格条件；</w:t>
      </w:r>
    </w:p>
    <w:p>
      <w:pPr>
        <w:pStyle w:val="11"/>
        <w:tabs>
          <w:tab w:val="left" w:pos="562"/>
          <w:tab w:val="left" w:pos="3372"/>
          <w:tab w:val="left" w:pos="3653"/>
        </w:tabs>
        <w:spacing w:line="360" w:lineRule="auto"/>
        <w:ind w:firstLine="480" w:firstLineChars="200"/>
        <w:rPr>
          <w:rFonts w:ascii="宋体" w:hAnsi="宋体" w:cs="宋体"/>
          <w:kern w:val="0"/>
          <w:sz w:val="24"/>
        </w:rPr>
      </w:pPr>
      <w:r>
        <w:rPr>
          <w:rFonts w:hint="eastAsia" w:ascii="宋体" w:hAnsi="宋体" w:cs="宋体"/>
          <w:kern w:val="0"/>
          <w:sz w:val="24"/>
        </w:rPr>
        <w:t>（三）非预留份额的采购项目或者采购包，明确有关价格扣除比例或者价格分加分比例；</w:t>
      </w:r>
    </w:p>
    <w:p>
      <w:pPr>
        <w:pStyle w:val="11"/>
        <w:tabs>
          <w:tab w:val="left" w:pos="562"/>
          <w:tab w:val="left" w:pos="3372"/>
          <w:tab w:val="left" w:pos="3653"/>
        </w:tabs>
        <w:spacing w:line="360" w:lineRule="auto"/>
        <w:ind w:firstLine="480" w:firstLineChars="200"/>
        <w:rPr>
          <w:rFonts w:ascii="宋体" w:hAnsi="宋体" w:cs="宋体"/>
          <w:kern w:val="0"/>
          <w:sz w:val="24"/>
        </w:rPr>
      </w:pPr>
      <w:r>
        <w:rPr>
          <w:rFonts w:hint="eastAsia" w:ascii="宋体" w:hAnsi="宋体" w:cs="宋体"/>
          <w:kern w:val="0"/>
          <w:sz w:val="24"/>
        </w:rPr>
        <w:t>（四）规定依据本办法规定享受扶持政策获得政府采购合同的，小微企业不得将合同分包给大中型企业，中型企业不得将合同分包给大型企业；</w:t>
      </w:r>
    </w:p>
    <w:p>
      <w:pPr>
        <w:pStyle w:val="11"/>
        <w:tabs>
          <w:tab w:val="left" w:pos="562"/>
          <w:tab w:val="left" w:pos="3372"/>
          <w:tab w:val="left" w:pos="3653"/>
        </w:tabs>
        <w:spacing w:line="360" w:lineRule="auto"/>
        <w:ind w:firstLine="480" w:firstLineChars="200"/>
        <w:rPr>
          <w:rFonts w:ascii="宋体" w:hAnsi="宋体" w:cs="宋体"/>
          <w:kern w:val="0"/>
          <w:sz w:val="24"/>
        </w:rPr>
      </w:pPr>
      <w:r>
        <w:rPr>
          <w:rFonts w:hint="eastAsia" w:ascii="宋体" w:hAnsi="宋体" w:cs="宋体"/>
          <w:kern w:val="0"/>
          <w:sz w:val="24"/>
        </w:rPr>
        <w:t>（五）采购人认为具备相关条件的，明确对中小企业在资金支付期限、预付款比例等方面的优惠措施；</w:t>
      </w:r>
    </w:p>
    <w:p>
      <w:pPr>
        <w:pStyle w:val="11"/>
        <w:tabs>
          <w:tab w:val="left" w:pos="562"/>
          <w:tab w:val="left" w:pos="3372"/>
          <w:tab w:val="left" w:pos="3653"/>
        </w:tabs>
        <w:spacing w:line="360" w:lineRule="auto"/>
        <w:ind w:firstLine="480" w:firstLineChars="200"/>
        <w:rPr>
          <w:rFonts w:ascii="宋体" w:hAnsi="宋体" w:cs="宋体"/>
          <w:kern w:val="0"/>
          <w:sz w:val="24"/>
        </w:rPr>
      </w:pPr>
      <w:r>
        <w:rPr>
          <w:rFonts w:hint="eastAsia" w:ascii="宋体" w:hAnsi="宋体" w:cs="宋体"/>
          <w:kern w:val="0"/>
          <w:sz w:val="24"/>
        </w:rPr>
        <w:t>（六）明确采购标的对应的中小企业划分标准所属行业；</w:t>
      </w:r>
    </w:p>
    <w:p>
      <w:pPr>
        <w:pStyle w:val="11"/>
        <w:tabs>
          <w:tab w:val="left" w:pos="562"/>
          <w:tab w:val="left" w:pos="3372"/>
          <w:tab w:val="left" w:pos="3653"/>
        </w:tabs>
        <w:spacing w:line="360" w:lineRule="auto"/>
        <w:ind w:firstLine="480" w:firstLineChars="200"/>
        <w:rPr>
          <w:rFonts w:ascii="宋体" w:hAnsi="宋体" w:cs="宋体"/>
          <w:kern w:val="0"/>
          <w:sz w:val="24"/>
        </w:rPr>
      </w:pPr>
      <w:r>
        <w:rPr>
          <w:rFonts w:hint="eastAsia" w:ascii="宋体" w:hAnsi="宋体" w:cs="宋体"/>
          <w:kern w:val="0"/>
          <w:sz w:val="24"/>
        </w:rPr>
        <w:t>（七）法律法规和省级以上人民政府财政部门规定的其他事项。</w:t>
      </w:r>
    </w:p>
    <w:p>
      <w:pPr>
        <w:pStyle w:val="11"/>
        <w:tabs>
          <w:tab w:val="left" w:pos="562"/>
          <w:tab w:val="left" w:pos="3372"/>
          <w:tab w:val="left" w:pos="3653"/>
        </w:tabs>
        <w:spacing w:line="360" w:lineRule="auto"/>
        <w:ind w:firstLine="480" w:firstLineChars="200"/>
        <w:rPr>
          <w:rFonts w:ascii="宋体" w:hAnsi="宋体" w:cs="宋体"/>
          <w:kern w:val="0"/>
          <w:sz w:val="24"/>
        </w:rPr>
      </w:pPr>
      <w:r>
        <w:rPr>
          <w:rFonts w:hint="eastAsia" w:ascii="宋体" w:hAnsi="宋体" w:cs="宋体"/>
          <w:kern w:val="0"/>
          <w:sz w:val="24"/>
        </w:rPr>
        <w:t>第十三条 中标、成交供应商享受本办法规定的中小企业扶持政策的，采购人、采购代理机构应当随中标、成交结果公开中标、成交供应商的《中小企业声明函》。</w:t>
      </w:r>
    </w:p>
    <w:p>
      <w:pPr>
        <w:pStyle w:val="11"/>
        <w:tabs>
          <w:tab w:val="left" w:pos="562"/>
          <w:tab w:val="left" w:pos="3372"/>
          <w:tab w:val="left" w:pos="3653"/>
        </w:tabs>
        <w:spacing w:line="360" w:lineRule="auto"/>
        <w:ind w:firstLine="480" w:firstLineChars="200"/>
        <w:rPr>
          <w:rFonts w:ascii="宋体" w:hAnsi="宋体" w:cs="宋体"/>
          <w:kern w:val="0"/>
          <w:sz w:val="24"/>
        </w:rPr>
      </w:pPr>
      <w:r>
        <w:rPr>
          <w:rFonts w:hint="eastAsia" w:ascii="宋体" w:hAnsi="宋体" w:cs="宋体"/>
          <w:kern w:val="0"/>
          <w:sz w:val="24"/>
        </w:rPr>
        <w:t>适用招标投标法的政府采购工程建设项目，应当在公示中标候选人时公开中标候选人的《中小企业声明函》。</w:t>
      </w:r>
    </w:p>
    <w:p>
      <w:pPr>
        <w:pStyle w:val="11"/>
        <w:tabs>
          <w:tab w:val="left" w:pos="562"/>
          <w:tab w:val="left" w:pos="3372"/>
          <w:tab w:val="left" w:pos="3653"/>
        </w:tabs>
        <w:spacing w:line="360" w:lineRule="auto"/>
        <w:ind w:firstLine="480" w:firstLineChars="200"/>
        <w:rPr>
          <w:rFonts w:ascii="宋体" w:hAnsi="宋体" w:cs="宋体"/>
          <w:kern w:val="0"/>
          <w:sz w:val="24"/>
        </w:rPr>
      </w:pPr>
      <w:r>
        <w:rPr>
          <w:rFonts w:hint="eastAsia" w:ascii="宋体" w:hAnsi="宋体" w:cs="宋体"/>
          <w:kern w:val="0"/>
          <w:sz w:val="24"/>
        </w:rPr>
        <w:t>第十四条 对于通过预留采购项目、预留专门采购包、要求以联合体形式参加或者合同分包等措施签订的采购合同，应当明确标注本合同为中小企业预留合同。其中，要求以联合体形式参加采购活动或者合同分包的，应当将联合协议或者分包意向协议作为采购合同的组成部分。</w:t>
      </w:r>
    </w:p>
    <w:p>
      <w:pPr>
        <w:pStyle w:val="11"/>
        <w:tabs>
          <w:tab w:val="left" w:pos="562"/>
          <w:tab w:val="left" w:pos="3372"/>
          <w:tab w:val="left" w:pos="3653"/>
        </w:tabs>
        <w:spacing w:line="360" w:lineRule="auto"/>
        <w:ind w:firstLine="480" w:firstLineChars="200"/>
        <w:rPr>
          <w:rFonts w:ascii="宋体" w:hAnsi="宋体" w:cs="宋体"/>
          <w:kern w:val="0"/>
          <w:sz w:val="24"/>
        </w:rPr>
      </w:pPr>
      <w:r>
        <w:rPr>
          <w:rFonts w:hint="eastAsia" w:ascii="宋体" w:hAnsi="宋体" w:cs="宋体"/>
          <w:kern w:val="0"/>
          <w:sz w:val="24"/>
        </w:rPr>
        <w:t>第十五条 鼓励各地区、各部门在采购活动中允许中小企业引入信用担保手段，为中小企业在投标（响应）保证、履约保证等方面提供专业化服务。鼓励中小企业依法合规通过政府采购合同融资。</w:t>
      </w:r>
    </w:p>
    <w:p>
      <w:pPr>
        <w:pStyle w:val="11"/>
        <w:tabs>
          <w:tab w:val="left" w:pos="562"/>
          <w:tab w:val="left" w:pos="3372"/>
          <w:tab w:val="left" w:pos="3653"/>
        </w:tabs>
        <w:spacing w:line="360" w:lineRule="auto"/>
        <w:ind w:firstLine="480" w:firstLineChars="200"/>
        <w:rPr>
          <w:rFonts w:ascii="宋体" w:hAnsi="宋体" w:cs="宋体"/>
          <w:kern w:val="0"/>
          <w:sz w:val="24"/>
        </w:rPr>
      </w:pPr>
      <w:r>
        <w:rPr>
          <w:rFonts w:hint="eastAsia" w:ascii="宋体" w:hAnsi="宋体" w:cs="宋体"/>
          <w:kern w:val="0"/>
          <w:sz w:val="24"/>
        </w:rPr>
        <w:t>第十六条 政府采购监督检查、投诉处理及政府采购行政处罚中对中小企业的认定，由货物制造商或者工程、服务供应商注册登记所在地的县级以上人民政府中小企业主管部门负责。</w:t>
      </w:r>
    </w:p>
    <w:p>
      <w:pPr>
        <w:pStyle w:val="11"/>
        <w:tabs>
          <w:tab w:val="left" w:pos="562"/>
          <w:tab w:val="left" w:pos="3372"/>
          <w:tab w:val="left" w:pos="3653"/>
        </w:tabs>
        <w:spacing w:line="360" w:lineRule="auto"/>
        <w:ind w:firstLine="480" w:firstLineChars="200"/>
        <w:rPr>
          <w:rFonts w:ascii="宋体" w:hAnsi="宋体" w:cs="宋体"/>
          <w:kern w:val="0"/>
          <w:sz w:val="24"/>
        </w:rPr>
      </w:pPr>
      <w:r>
        <w:rPr>
          <w:rFonts w:hint="eastAsia" w:ascii="宋体" w:hAnsi="宋体" w:cs="宋体"/>
          <w:kern w:val="0"/>
          <w:sz w:val="24"/>
        </w:rPr>
        <w:t>中小企业主管部门应当在收到财政部门或者有关招标 投标行政监督部门关于协助开展中小企业认定函后 10 个工作日内做出书面答复。</w:t>
      </w:r>
    </w:p>
    <w:p>
      <w:pPr>
        <w:pStyle w:val="11"/>
        <w:tabs>
          <w:tab w:val="left" w:pos="562"/>
          <w:tab w:val="left" w:pos="3372"/>
          <w:tab w:val="left" w:pos="3653"/>
        </w:tabs>
        <w:spacing w:line="360" w:lineRule="auto"/>
        <w:ind w:firstLine="480" w:firstLineChars="200"/>
        <w:rPr>
          <w:rFonts w:ascii="宋体" w:hAnsi="宋体" w:cs="宋体"/>
          <w:kern w:val="0"/>
          <w:sz w:val="24"/>
        </w:rPr>
      </w:pPr>
      <w:r>
        <w:rPr>
          <w:rFonts w:hint="eastAsia" w:ascii="宋体" w:hAnsi="宋体" w:cs="宋体"/>
          <w:kern w:val="0"/>
          <w:sz w:val="24"/>
        </w:rPr>
        <w:t>第十七条 各地区、各部门应当对涉及中小企业采购的 预算项目实施全过程绩效管理，合理设置绩效目标和指标， 落实扶持中小企业有关政策要求，定期开展绩效监控和评价， 强化绩效评价结果应用。</w:t>
      </w:r>
    </w:p>
    <w:p>
      <w:pPr>
        <w:pStyle w:val="11"/>
        <w:tabs>
          <w:tab w:val="left" w:pos="562"/>
          <w:tab w:val="left" w:pos="3372"/>
          <w:tab w:val="left" w:pos="3653"/>
        </w:tabs>
        <w:spacing w:line="360" w:lineRule="auto"/>
        <w:ind w:firstLine="480" w:firstLineChars="200"/>
        <w:rPr>
          <w:rFonts w:ascii="宋体" w:hAnsi="宋体" w:cs="宋体"/>
          <w:kern w:val="0"/>
          <w:sz w:val="24"/>
        </w:rPr>
      </w:pPr>
      <w:r>
        <w:rPr>
          <w:rFonts w:hint="eastAsia" w:ascii="宋体" w:hAnsi="宋体" w:cs="宋体"/>
          <w:kern w:val="0"/>
          <w:sz w:val="24"/>
        </w:rPr>
        <w:t xml:space="preserve">第十八条 主管预算单位应当自2022年起向同级财政部门报告本部门上一年度面向中小企业预留份额和采购的 具体情况，并在中国政府采购网公开预留项目执行情况(附 2)。未达到本办法规定的预留份额比例的，应当作出说明。 </w:t>
      </w:r>
    </w:p>
    <w:p>
      <w:pPr>
        <w:pStyle w:val="11"/>
        <w:tabs>
          <w:tab w:val="left" w:pos="562"/>
          <w:tab w:val="left" w:pos="3372"/>
          <w:tab w:val="left" w:pos="3653"/>
        </w:tabs>
        <w:spacing w:line="360" w:lineRule="auto"/>
        <w:ind w:firstLine="480" w:firstLineChars="200"/>
        <w:rPr>
          <w:rFonts w:ascii="宋体" w:hAnsi="宋体" w:cs="宋体"/>
          <w:kern w:val="0"/>
          <w:sz w:val="24"/>
        </w:rPr>
      </w:pPr>
      <w:r>
        <w:rPr>
          <w:rFonts w:hint="eastAsia" w:ascii="宋体" w:hAnsi="宋体" w:cs="宋体"/>
          <w:kern w:val="0"/>
          <w:sz w:val="24"/>
        </w:rPr>
        <w:t>第十九条 采购人未按本办法规定为中小企业预留采购份额，采购人、采购代理机构未按照本办法规定要求实施价格扣除或者价格分加分的，属于未按照规定执行政府采购政策，依照《中华人民共和国政府采购法》等国家有关规定追究法律责任。</w:t>
      </w:r>
    </w:p>
    <w:p>
      <w:pPr>
        <w:pStyle w:val="11"/>
        <w:tabs>
          <w:tab w:val="left" w:pos="562"/>
          <w:tab w:val="left" w:pos="3372"/>
          <w:tab w:val="left" w:pos="3653"/>
        </w:tabs>
        <w:spacing w:line="360" w:lineRule="auto"/>
        <w:ind w:firstLine="480" w:firstLineChars="200"/>
        <w:rPr>
          <w:rFonts w:ascii="宋体" w:hAnsi="宋体" w:cs="宋体"/>
          <w:kern w:val="0"/>
          <w:sz w:val="24"/>
        </w:rPr>
      </w:pPr>
      <w:r>
        <w:rPr>
          <w:rFonts w:hint="eastAsia" w:ascii="宋体" w:hAnsi="宋体" w:cs="宋体"/>
          <w:kern w:val="0"/>
          <w:sz w:val="24"/>
        </w:rPr>
        <w:t>第二十条 供应商按照本办法规定提供声明函内容不实的，属于提供虚假材料谋取中标、成交，依照《中华人民共和国政府采购法》等国家有关规定追究相应责任。</w:t>
      </w:r>
    </w:p>
    <w:p>
      <w:pPr>
        <w:pStyle w:val="11"/>
        <w:tabs>
          <w:tab w:val="left" w:pos="562"/>
          <w:tab w:val="left" w:pos="3372"/>
          <w:tab w:val="left" w:pos="3653"/>
        </w:tabs>
        <w:spacing w:line="360" w:lineRule="auto"/>
        <w:ind w:firstLine="480" w:firstLineChars="200"/>
        <w:rPr>
          <w:rFonts w:ascii="宋体" w:hAnsi="宋体" w:cs="宋体"/>
          <w:kern w:val="0"/>
          <w:sz w:val="24"/>
        </w:rPr>
      </w:pPr>
      <w:r>
        <w:rPr>
          <w:rFonts w:hint="eastAsia" w:ascii="宋体" w:hAnsi="宋体" w:cs="宋体"/>
          <w:kern w:val="0"/>
          <w:sz w:val="24"/>
        </w:rPr>
        <w:t>适用招标投标法的政府采购工程建设项目，投标人按照 本办法规定提供声明函内容不实的，属于弄虚作假骗取中标，依照《中华人民共和国招标投标法》等国家有关规定追究相应责任。</w:t>
      </w:r>
    </w:p>
    <w:p>
      <w:pPr>
        <w:pStyle w:val="11"/>
        <w:tabs>
          <w:tab w:val="left" w:pos="562"/>
          <w:tab w:val="left" w:pos="3372"/>
          <w:tab w:val="left" w:pos="3653"/>
        </w:tabs>
        <w:spacing w:line="360" w:lineRule="auto"/>
        <w:ind w:firstLine="480" w:firstLineChars="200"/>
        <w:rPr>
          <w:rFonts w:ascii="宋体" w:hAnsi="宋体" w:cs="宋体"/>
          <w:kern w:val="0"/>
          <w:sz w:val="24"/>
        </w:rPr>
      </w:pPr>
      <w:r>
        <w:rPr>
          <w:rFonts w:hint="eastAsia" w:ascii="宋体" w:hAnsi="宋体" w:cs="宋体"/>
          <w:kern w:val="0"/>
          <w:sz w:val="24"/>
        </w:rPr>
        <w:t>第二十一条 财政部门、中小企业主管部门及其工作人员在履行职责中违反本办法规定及存在其他滥用职权、玩忽职守、徇私舞弊等违法违纪行为的，依照《中华人民共和国政府采购法》、《中华人民共和国公务员法》、《中华人民共和国监察法》、《中华人民共和国政府采购法实施条例》等国家 有关规定追究相应责任；涉嫌犯罪的，依法移送有关国家机 关处理。</w:t>
      </w:r>
    </w:p>
    <w:p>
      <w:pPr>
        <w:pStyle w:val="11"/>
        <w:tabs>
          <w:tab w:val="left" w:pos="562"/>
          <w:tab w:val="left" w:pos="3372"/>
          <w:tab w:val="left" w:pos="3653"/>
        </w:tabs>
        <w:spacing w:line="360" w:lineRule="auto"/>
        <w:ind w:firstLine="480" w:firstLineChars="200"/>
        <w:rPr>
          <w:rFonts w:ascii="宋体" w:hAnsi="宋体" w:cs="宋体"/>
          <w:kern w:val="0"/>
          <w:sz w:val="24"/>
        </w:rPr>
      </w:pPr>
      <w:r>
        <w:rPr>
          <w:rFonts w:hint="eastAsia" w:ascii="宋体" w:hAnsi="宋体" w:cs="宋体"/>
          <w:kern w:val="0"/>
          <w:sz w:val="24"/>
        </w:rPr>
        <w:t>第二十二条 对外援助项目、国家相关资格或者资质管理制度另有规定的项目，不适用本办法。</w:t>
      </w:r>
    </w:p>
    <w:p>
      <w:pPr>
        <w:pStyle w:val="11"/>
        <w:tabs>
          <w:tab w:val="left" w:pos="562"/>
          <w:tab w:val="left" w:pos="3372"/>
          <w:tab w:val="left" w:pos="3653"/>
        </w:tabs>
        <w:spacing w:line="360" w:lineRule="auto"/>
        <w:ind w:firstLine="480" w:firstLineChars="200"/>
        <w:rPr>
          <w:rFonts w:ascii="宋体" w:hAnsi="宋体" w:cs="宋体"/>
          <w:kern w:val="0"/>
          <w:sz w:val="24"/>
        </w:rPr>
      </w:pPr>
      <w:r>
        <w:rPr>
          <w:rFonts w:hint="eastAsia" w:ascii="宋体" w:hAnsi="宋体" w:cs="宋体"/>
          <w:kern w:val="0"/>
          <w:sz w:val="24"/>
        </w:rPr>
        <w:t>第二十三条 关于视同中小企业的其他主体的政府采购扶持政策，由财政部会同有关部门另行规定。</w:t>
      </w:r>
    </w:p>
    <w:p>
      <w:pPr>
        <w:pStyle w:val="11"/>
        <w:tabs>
          <w:tab w:val="left" w:pos="562"/>
          <w:tab w:val="left" w:pos="3372"/>
          <w:tab w:val="left" w:pos="3653"/>
        </w:tabs>
        <w:spacing w:line="360" w:lineRule="auto"/>
        <w:ind w:firstLine="480" w:firstLineChars="200"/>
        <w:rPr>
          <w:rFonts w:ascii="宋体" w:hAnsi="宋体" w:cs="宋体"/>
          <w:kern w:val="0"/>
          <w:sz w:val="24"/>
        </w:rPr>
      </w:pPr>
      <w:r>
        <w:rPr>
          <w:rFonts w:hint="eastAsia" w:ascii="宋体" w:hAnsi="宋体" w:cs="宋体"/>
          <w:kern w:val="0"/>
          <w:sz w:val="24"/>
        </w:rPr>
        <w:t>第二十四条 省级财政部门可以会同中小企业主管部门根据本办法的规定制定具体实施办法。</w:t>
      </w:r>
    </w:p>
    <w:p>
      <w:pPr>
        <w:pStyle w:val="11"/>
        <w:tabs>
          <w:tab w:val="left" w:pos="562"/>
          <w:tab w:val="left" w:pos="3372"/>
          <w:tab w:val="left" w:pos="3653"/>
        </w:tabs>
        <w:spacing w:line="360" w:lineRule="auto"/>
        <w:ind w:firstLine="480" w:firstLineChars="200"/>
        <w:rPr>
          <w:rFonts w:ascii="宋体" w:hAnsi="宋体" w:cs="宋体"/>
          <w:kern w:val="0"/>
          <w:sz w:val="24"/>
        </w:rPr>
      </w:pPr>
      <w:r>
        <w:rPr>
          <w:rFonts w:hint="eastAsia" w:ascii="宋体" w:hAnsi="宋体" w:cs="宋体"/>
          <w:kern w:val="0"/>
          <w:sz w:val="24"/>
        </w:rPr>
        <w:t>第二十五条 本办法自 2021 年 1 月 1 日起施行。《财政部 工业和信息化部关于印发〈政府采购促进中小企业发展暂行办法〉的通知》（财库﹝2011﹞181 号）同时废止。</w:t>
      </w:r>
    </w:p>
    <w:p>
      <w:pPr>
        <w:pStyle w:val="11"/>
        <w:tabs>
          <w:tab w:val="left" w:pos="562"/>
          <w:tab w:val="left" w:pos="3372"/>
          <w:tab w:val="left" w:pos="3653"/>
        </w:tabs>
        <w:spacing w:before="5" w:line="360" w:lineRule="auto"/>
        <w:rPr>
          <w:rFonts w:ascii="宋体" w:hAnsi="宋体" w:cs="宋体"/>
          <w:sz w:val="24"/>
        </w:rPr>
      </w:pPr>
    </w:p>
    <w:p>
      <w:pPr>
        <w:pStyle w:val="11"/>
        <w:tabs>
          <w:tab w:val="left" w:pos="562"/>
          <w:tab w:val="left" w:pos="3372"/>
          <w:tab w:val="left" w:pos="3653"/>
        </w:tabs>
        <w:spacing w:line="360" w:lineRule="auto"/>
        <w:ind w:firstLine="480" w:firstLineChars="200"/>
        <w:rPr>
          <w:rFonts w:ascii="宋体" w:hAnsi="宋体" w:cs="宋体"/>
          <w:kern w:val="0"/>
          <w:sz w:val="24"/>
        </w:rPr>
      </w:pPr>
      <w:r>
        <w:rPr>
          <w:rFonts w:hint="eastAsia" w:ascii="宋体" w:hAnsi="宋体" w:cs="宋体"/>
          <w:kern w:val="0"/>
          <w:sz w:val="24"/>
        </w:rPr>
        <w:t>附：1.中小企业声明函</w:t>
      </w:r>
    </w:p>
    <w:p>
      <w:pPr>
        <w:pStyle w:val="11"/>
        <w:tabs>
          <w:tab w:val="left" w:pos="562"/>
          <w:tab w:val="left" w:pos="3372"/>
          <w:tab w:val="left" w:pos="3653"/>
        </w:tabs>
        <w:spacing w:line="360" w:lineRule="auto"/>
        <w:ind w:firstLine="960" w:firstLineChars="400"/>
        <w:rPr>
          <w:rFonts w:ascii="宋体" w:hAnsi="宋体" w:cs="宋体"/>
          <w:kern w:val="0"/>
          <w:sz w:val="24"/>
        </w:rPr>
      </w:pPr>
      <w:r>
        <w:rPr>
          <w:rFonts w:hint="eastAsia" w:ascii="宋体" w:hAnsi="宋体" w:cs="宋体"/>
          <w:kern w:val="0"/>
          <w:sz w:val="24"/>
        </w:rPr>
        <w:t>2.面向中小企业预留项目执行情况公告</w:t>
      </w:r>
    </w:p>
    <w:p>
      <w:pPr>
        <w:pStyle w:val="11"/>
        <w:tabs>
          <w:tab w:val="left" w:pos="562"/>
          <w:tab w:val="left" w:pos="3372"/>
          <w:tab w:val="left" w:pos="3653"/>
        </w:tabs>
        <w:spacing w:before="30" w:line="360" w:lineRule="auto"/>
        <w:rPr>
          <w:rFonts w:ascii="宋体" w:hAnsi="宋体" w:cs="宋体"/>
          <w:b/>
          <w:bCs/>
          <w:sz w:val="24"/>
        </w:rPr>
      </w:pPr>
      <w:r>
        <w:rPr>
          <w:rFonts w:hint="eastAsia" w:ascii="宋体" w:hAnsi="宋体" w:cs="宋体"/>
          <w:b/>
          <w:bCs/>
          <w:sz w:val="24"/>
        </w:rPr>
        <w:br w:type="page"/>
      </w:r>
      <w:r>
        <w:rPr>
          <w:rFonts w:hint="eastAsia" w:ascii="宋体" w:hAnsi="宋体" w:cs="宋体"/>
          <w:b/>
          <w:bCs/>
          <w:sz w:val="24"/>
        </w:rPr>
        <w:t>附 1</w:t>
      </w:r>
    </w:p>
    <w:p>
      <w:pPr>
        <w:spacing w:after="319" w:afterLines="100" w:line="360" w:lineRule="auto"/>
        <w:jc w:val="center"/>
        <w:rPr>
          <w:rFonts w:ascii="宋体" w:hAnsi="宋体" w:cs="宋体"/>
          <w:b/>
          <w:bCs/>
          <w:sz w:val="24"/>
        </w:rPr>
      </w:pPr>
      <w:r>
        <w:rPr>
          <w:rFonts w:hint="eastAsia" w:ascii="宋体" w:hAnsi="宋体" w:cs="宋体"/>
          <w:b/>
          <w:bCs/>
          <w:sz w:val="24"/>
        </w:rPr>
        <w:t>中小企业声明函（货物）</w:t>
      </w:r>
    </w:p>
    <w:p>
      <w:pPr>
        <w:pStyle w:val="11"/>
        <w:tabs>
          <w:tab w:val="left" w:pos="562"/>
          <w:tab w:val="left" w:pos="3372"/>
          <w:tab w:val="left" w:pos="3653"/>
        </w:tabs>
        <w:spacing w:line="360" w:lineRule="auto"/>
        <w:ind w:firstLine="472" w:firstLineChars="200"/>
        <w:rPr>
          <w:rFonts w:ascii="宋体" w:hAnsi="宋体" w:cs="宋体"/>
          <w:spacing w:val="-2"/>
          <w:sz w:val="24"/>
        </w:rPr>
      </w:pPr>
      <w:r>
        <w:rPr>
          <w:rFonts w:hint="eastAsia" w:ascii="宋体" w:hAnsi="宋体" w:cs="宋体"/>
          <w:spacing w:val="-2"/>
          <w:sz w:val="24"/>
        </w:rPr>
        <w:t>本公司（联合体）郑重声明，根据《政府采购促进中小企业发展管理办法》（财库﹝2020﹞46 号）的规定，本公司（联合体）参加（</w:t>
      </w:r>
      <w:r>
        <w:rPr>
          <w:rFonts w:hint="eastAsia" w:ascii="宋体" w:hAnsi="宋体" w:cs="宋体"/>
          <w:spacing w:val="-2"/>
          <w:sz w:val="24"/>
          <w:u w:val="single"/>
        </w:rPr>
        <w:t>单位名称</w:t>
      </w:r>
      <w:r>
        <w:rPr>
          <w:rFonts w:hint="eastAsia" w:ascii="宋体" w:hAnsi="宋体" w:cs="宋体"/>
          <w:spacing w:val="-2"/>
          <w:sz w:val="24"/>
        </w:rPr>
        <w:t>）的（</w:t>
      </w:r>
      <w:r>
        <w:rPr>
          <w:rFonts w:hint="eastAsia" w:ascii="宋体" w:hAnsi="宋体" w:cs="宋体"/>
          <w:spacing w:val="-2"/>
          <w:sz w:val="24"/>
          <w:u w:val="single"/>
        </w:rPr>
        <w:t>项目名称</w:t>
      </w:r>
      <w:r>
        <w:rPr>
          <w:rFonts w:hint="eastAsia" w:ascii="宋体" w:hAnsi="宋体" w:cs="宋体"/>
          <w:spacing w:val="-2"/>
          <w:sz w:val="24"/>
        </w:rPr>
        <w:t>）采购活动，提供的货物全部由符合政策要求的中小企业制造。相关企业（含联合体中的中小企业、签订分包意向协议的中小企业） 的具体情况如下：</w:t>
      </w:r>
    </w:p>
    <w:p>
      <w:pPr>
        <w:pStyle w:val="11"/>
        <w:tabs>
          <w:tab w:val="left" w:pos="562"/>
          <w:tab w:val="left" w:pos="3372"/>
          <w:tab w:val="left" w:pos="3653"/>
        </w:tabs>
        <w:spacing w:line="360" w:lineRule="auto"/>
        <w:ind w:firstLine="480" w:firstLineChars="200"/>
        <w:rPr>
          <w:rFonts w:ascii="宋体" w:hAnsi="宋体" w:cs="宋体"/>
          <w:kern w:val="0"/>
          <w:sz w:val="24"/>
        </w:rPr>
      </w:pPr>
      <w:r>
        <w:rPr>
          <w:rFonts w:hint="eastAsia" w:ascii="宋体" w:hAnsi="宋体" w:cs="宋体"/>
          <w:kern w:val="0"/>
          <w:sz w:val="24"/>
        </w:rPr>
        <w:t>1、（</w:t>
      </w:r>
      <w:r>
        <w:rPr>
          <w:rFonts w:hint="eastAsia" w:ascii="宋体" w:hAnsi="宋体" w:cs="宋体"/>
          <w:kern w:val="0"/>
          <w:sz w:val="24"/>
          <w:u w:val="single"/>
        </w:rPr>
        <w:t>标的名称</w:t>
      </w:r>
      <w:r>
        <w:rPr>
          <w:rFonts w:hint="eastAsia" w:ascii="宋体" w:hAnsi="宋体" w:cs="宋体"/>
          <w:kern w:val="0"/>
          <w:sz w:val="24"/>
        </w:rPr>
        <w:t>），属于（</w:t>
      </w:r>
      <w:r>
        <w:rPr>
          <w:rFonts w:hint="eastAsia" w:ascii="宋体" w:hAnsi="宋体" w:cs="宋体"/>
          <w:kern w:val="0"/>
          <w:sz w:val="24"/>
          <w:u w:val="single"/>
        </w:rPr>
        <w:t>采购文件中明确的所属行业</w:t>
      </w:r>
      <w:r>
        <w:rPr>
          <w:rFonts w:hint="eastAsia" w:ascii="宋体" w:hAnsi="宋体" w:cs="宋体"/>
          <w:kern w:val="0"/>
          <w:sz w:val="24"/>
        </w:rPr>
        <w:t>）；制造商为（</w:t>
      </w:r>
      <w:r>
        <w:rPr>
          <w:rFonts w:hint="eastAsia" w:ascii="宋体" w:hAnsi="宋体" w:cs="宋体"/>
          <w:kern w:val="0"/>
          <w:sz w:val="24"/>
          <w:u w:val="single"/>
        </w:rPr>
        <w:t>企业名称</w:t>
      </w:r>
      <w:r>
        <w:rPr>
          <w:rFonts w:hint="eastAsia" w:ascii="宋体" w:hAnsi="宋体" w:cs="宋体"/>
          <w:kern w:val="0"/>
          <w:sz w:val="24"/>
        </w:rPr>
        <w:t>），从业人员</w:t>
      </w:r>
      <w:r>
        <w:rPr>
          <w:rFonts w:hint="eastAsia" w:ascii="宋体" w:hAnsi="宋体" w:cs="宋体"/>
          <w:kern w:val="0"/>
          <w:sz w:val="24"/>
          <w:u w:val="single"/>
        </w:rPr>
        <w:tab/>
      </w:r>
      <w:r>
        <w:rPr>
          <w:rFonts w:hint="eastAsia" w:ascii="宋体" w:hAnsi="宋体" w:cs="宋体"/>
          <w:kern w:val="0"/>
          <w:sz w:val="24"/>
        </w:rPr>
        <w:t xml:space="preserve">人，营业收入为 </w:t>
      </w:r>
      <w:r>
        <w:rPr>
          <w:rFonts w:hint="eastAsia" w:ascii="宋体" w:hAnsi="宋体" w:cs="宋体"/>
          <w:kern w:val="0"/>
          <w:sz w:val="24"/>
          <w:u w:val="single"/>
        </w:rPr>
        <w:tab/>
      </w:r>
      <w:r>
        <w:rPr>
          <w:rFonts w:hint="eastAsia" w:ascii="宋体" w:hAnsi="宋体" w:cs="宋体"/>
          <w:kern w:val="0"/>
          <w:sz w:val="24"/>
        </w:rPr>
        <w:t>万元，资产总额为</w:t>
      </w:r>
      <w:r>
        <w:rPr>
          <w:rFonts w:hint="eastAsia" w:ascii="宋体" w:hAnsi="宋体" w:cs="宋体"/>
          <w:kern w:val="0"/>
          <w:sz w:val="24"/>
          <w:u w:val="single"/>
        </w:rPr>
        <w:tab/>
      </w:r>
      <w:r>
        <w:rPr>
          <w:rFonts w:hint="eastAsia" w:ascii="宋体" w:hAnsi="宋体" w:cs="宋体"/>
          <w:kern w:val="0"/>
          <w:sz w:val="24"/>
          <w:u w:val="single"/>
        </w:rPr>
        <w:t xml:space="preserve"> </w:t>
      </w:r>
      <w:r>
        <w:rPr>
          <w:rFonts w:hint="eastAsia" w:ascii="宋体" w:hAnsi="宋体" w:cs="宋体"/>
          <w:kern w:val="0"/>
          <w:sz w:val="24"/>
        </w:rPr>
        <w:t>万元，属于（</w:t>
      </w:r>
      <w:r>
        <w:rPr>
          <w:rFonts w:hint="eastAsia" w:ascii="宋体" w:hAnsi="宋体" w:cs="宋体"/>
          <w:kern w:val="0"/>
          <w:sz w:val="24"/>
          <w:u w:val="single"/>
        </w:rPr>
        <w:t>中型企业、小型企业、微型企业</w:t>
      </w:r>
      <w:r>
        <w:rPr>
          <w:rFonts w:hint="eastAsia" w:ascii="宋体" w:hAnsi="宋体" w:cs="宋体"/>
          <w:kern w:val="0"/>
          <w:sz w:val="24"/>
        </w:rPr>
        <w:t>）；</w:t>
      </w:r>
    </w:p>
    <w:p>
      <w:pPr>
        <w:pStyle w:val="11"/>
        <w:tabs>
          <w:tab w:val="left" w:pos="562"/>
          <w:tab w:val="left" w:pos="3372"/>
          <w:tab w:val="left" w:pos="3653"/>
        </w:tabs>
        <w:spacing w:line="360" w:lineRule="auto"/>
        <w:ind w:firstLine="472" w:firstLineChars="200"/>
        <w:rPr>
          <w:rFonts w:ascii="宋体" w:hAnsi="宋体" w:cs="宋体"/>
          <w:spacing w:val="-2"/>
          <w:sz w:val="24"/>
        </w:rPr>
      </w:pPr>
      <w:r>
        <w:rPr>
          <w:rFonts w:hint="eastAsia" w:ascii="宋体" w:hAnsi="宋体" w:cs="宋体"/>
          <w:spacing w:val="-2"/>
          <w:sz w:val="24"/>
        </w:rPr>
        <w:t>2、（</w:t>
      </w:r>
      <w:r>
        <w:rPr>
          <w:rFonts w:hint="eastAsia" w:ascii="宋体" w:hAnsi="宋体" w:cs="宋体"/>
          <w:spacing w:val="-2"/>
          <w:sz w:val="24"/>
          <w:u w:val="single"/>
        </w:rPr>
        <w:t>标的名称</w:t>
      </w:r>
      <w:r>
        <w:rPr>
          <w:rFonts w:hint="eastAsia" w:ascii="宋体" w:hAnsi="宋体" w:cs="宋体"/>
          <w:spacing w:val="-2"/>
          <w:sz w:val="24"/>
        </w:rPr>
        <w:t>），属于（</w:t>
      </w:r>
      <w:r>
        <w:rPr>
          <w:rFonts w:hint="eastAsia" w:ascii="宋体" w:hAnsi="宋体" w:cs="宋体"/>
          <w:spacing w:val="-2"/>
          <w:sz w:val="24"/>
          <w:u w:val="single"/>
        </w:rPr>
        <w:t>采购文件中明确的所属行业</w:t>
      </w:r>
      <w:r>
        <w:rPr>
          <w:rFonts w:hint="eastAsia" w:ascii="宋体" w:hAnsi="宋体" w:cs="宋体"/>
          <w:spacing w:val="-2"/>
          <w:sz w:val="24"/>
        </w:rPr>
        <w:t>）；制造商为（</w:t>
      </w:r>
      <w:r>
        <w:rPr>
          <w:rFonts w:hint="eastAsia" w:ascii="宋体" w:hAnsi="宋体" w:cs="宋体"/>
          <w:spacing w:val="-2"/>
          <w:sz w:val="24"/>
          <w:u w:val="single"/>
        </w:rPr>
        <w:t>企业名称</w:t>
      </w:r>
      <w:r>
        <w:rPr>
          <w:rFonts w:hint="eastAsia" w:ascii="宋体" w:hAnsi="宋体" w:cs="宋体"/>
          <w:spacing w:val="-2"/>
          <w:sz w:val="24"/>
        </w:rPr>
        <w:t>），从业人员</w:t>
      </w:r>
      <w:r>
        <w:rPr>
          <w:rFonts w:hint="eastAsia" w:ascii="宋体" w:hAnsi="宋体" w:cs="宋体"/>
          <w:spacing w:val="-2"/>
          <w:sz w:val="24"/>
          <w:u w:val="single"/>
        </w:rPr>
        <w:t xml:space="preserve">    </w:t>
      </w:r>
      <w:r>
        <w:rPr>
          <w:rFonts w:hint="eastAsia" w:ascii="宋体" w:hAnsi="宋体" w:cs="宋体"/>
          <w:spacing w:val="-2"/>
          <w:sz w:val="24"/>
        </w:rPr>
        <w:t>人，营业收入为</w:t>
      </w:r>
      <w:r>
        <w:rPr>
          <w:rFonts w:hint="eastAsia" w:ascii="宋体" w:hAnsi="宋体" w:cs="宋体"/>
          <w:spacing w:val="-2"/>
          <w:sz w:val="24"/>
          <w:u w:val="single"/>
        </w:rPr>
        <w:tab/>
      </w:r>
      <w:r>
        <w:rPr>
          <w:rFonts w:hint="eastAsia" w:ascii="宋体" w:hAnsi="宋体" w:cs="宋体"/>
          <w:spacing w:val="-2"/>
          <w:sz w:val="24"/>
        </w:rPr>
        <w:t>万元，资产总额为</w:t>
      </w:r>
      <w:r>
        <w:rPr>
          <w:rFonts w:hint="eastAsia" w:ascii="宋体" w:hAnsi="宋体" w:cs="宋体"/>
          <w:spacing w:val="-2"/>
          <w:sz w:val="24"/>
          <w:u w:val="single"/>
        </w:rPr>
        <w:t xml:space="preserve">   </w:t>
      </w:r>
      <w:r>
        <w:rPr>
          <w:rFonts w:hint="eastAsia" w:ascii="宋体" w:hAnsi="宋体" w:cs="宋体"/>
          <w:spacing w:val="-2"/>
          <w:sz w:val="24"/>
        </w:rPr>
        <w:t>万元，属于（</w:t>
      </w:r>
      <w:r>
        <w:rPr>
          <w:rFonts w:hint="eastAsia" w:ascii="宋体" w:hAnsi="宋体" w:cs="宋体"/>
          <w:spacing w:val="-2"/>
          <w:sz w:val="24"/>
          <w:u w:val="single"/>
        </w:rPr>
        <w:t>中型企业、小型企业、微型企业</w:t>
      </w:r>
      <w:r>
        <w:rPr>
          <w:rFonts w:hint="eastAsia" w:ascii="宋体" w:hAnsi="宋体" w:cs="宋体"/>
          <w:spacing w:val="-2"/>
          <w:sz w:val="24"/>
        </w:rPr>
        <w:t>）；</w:t>
      </w:r>
    </w:p>
    <w:p>
      <w:pPr>
        <w:pStyle w:val="11"/>
        <w:tabs>
          <w:tab w:val="left" w:pos="562"/>
          <w:tab w:val="left" w:pos="3372"/>
          <w:tab w:val="left" w:pos="3653"/>
        </w:tabs>
        <w:spacing w:line="360" w:lineRule="auto"/>
        <w:ind w:firstLine="472" w:firstLineChars="200"/>
        <w:rPr>
          <w:rFonts w:ascii="宋体" w:hAnsi="宋体" w:cs="宋体"/>
          <w:spacing w:val="-2"/>
          <w:sz w:val="24"/>
        </w:rPr>
      </w:pPr>
      <w:r>
        <w:rPr>
          <w:rFonts w:hint="eastAsia" w:ascii="宋体" w:hAnsi="宋体" w:cs="宋体"/>
          <w:spacing w:val="-2"/>
          <w:sz w:val="24"/>
        </w:rPr>
        <w:t>……</w:t>
      </w:r>
    </w:p>
    <w:p>
      <w:pPr>
        <w:pStyle w:val="11"/>
        <w:tabs>
          <w:tab w:val="left" w:pos="562"/>
          <w:tab w:val="left" w:pos="3372"/>
          <w:tab w:val="left" w:pos="3653"/>
        </w:tabs>
        <w:spacing w:line="360" w:lineRule="auto"/>
        <w:ind w:firstLine="472" w:firstLineChars="200"/>
        <w:rPr>
          <w:rFonts w:ascii="宋体" w:hAnsi="宋体" w:cs="宋体"/>
          <w:spacing w:val="-2"/>
          <w:sz w:val="24"/>
        </w:rPr>
      </w:pPr>
      <w:r>
        <w:rPr>
          <w:rFonts w:hint="eastAsia" w:ascii="宋体" w:hAnsi="宋体" w:cs="宋体"/>
          <w:spacing w:val="-2"/>
          <w:sz w:val="24"/>
        </w:rPr>
        <w:t>以上企业，不属于大企业的分支机构，不存在控股股东为大企业的情形，也不存在与大企业的负责人为同一人的情形。</w:t>
      </w:r>
    </w:p>
    <w:p>
      <w:pPr>
        <w:pStyle w:val="11"/>
        <w:tabs>
          <w:tab w:val="left" w:pos="562"/>
          <w:tab w:val="left" w:pos="3372"/>
          <w:tab w:val="left" w:pos="3653"/>
        </w:tabs>
        <w:spacing w:line="360" w:lineRule="auto"/>
        <w:ind w:firstLine="472" w:firstLineChars="200"/>
        <w:rPr>
          <w:rFonts w:ascii="宋体" w:hAnsi="宋体" w:cs="宋体"/>
          <w:spacing w:val="-2"/>
          <w:sz w:val="24"/>
        </w:rPr>
      </w:pPr>
      <w:r>
        <w:rPr>
          <w:rFonts w:hint="eastAsia" w:ascii="宋体" w:hAnsi="宋体" w:cs="宋体"/>
          <w:spacing w:val="-2"/>
          <w:sz w:val="24"/>
        </w:rPr>
        <w:t>本企业对上述声明内容的真实性负责。如有虚假，将依法承担相应责任。</w:t>
      </w:r>
    </w:p>
    <w:p>
      <w:pPr>
        <w:pStyle w:val="11"/>
        <w:tabs>
          <w:tab w:val="left" w:pos="562"/>
          <w:tab w:val="left" w:pos="3372"/>
          <w:tab w:val="left" w:pos="3653"/>
        </w:tabs>
        <w:spacing w:line="360" w:lineRule="auto"/>
        <w:ind w:firstLine="472" w:firstLineChars="200"/>
        <w:rPr>
          <w:rFonts w:ascii="宋体" w:hAnsi="宋体" w:cs="宋体"/>
          <w:spacing w:val="-2"/>
          <w:sz w:val="24"/>
        </w:rPr>
      </w:pPr>
      <w:r>
        <w:rPr>
          <w:rFonts w:hint="eastAsia" w:ascii="宋体" w:hAnsi="宋体" w:cs="宋体"/>
          <w:spacing w:val="-2"/>
          <w:sz w:val="24"/>
        </w:rPr>
        <w:t>投标人已知悉《政府采购促进中小企业发展管理办法》（财库〔2020〕46 号）、《中小企业划型标准规定》（工信部联企〔2011〕300 号）、《统计上大中小微型企业划分办法（2017）》等规定，承诺提供的声明函内容是真实的，并知悉根据《政府采购促进中小企业发展管理办法》（财库〔2020〕46 号）第二十条规定，供应商按照本办法规定提供声明函内容不实的，属于提供虚假材料谋取中标、成交，依照《政府采购法》等政府采购有关法律法规规定追究相应责任。</w:t>
      </w:r>
    </w:p>
    <w:p>
      <w:pPr>
        <w:pStyle w:val="11"/>
        <w:tabs>
          <w:tab w:val="left" w:pos="562"/>
          <w:tab w:val="left" w:pos="3372"/>
          <w:tab w:val="left" w:pos="3653"/>
        </w:tabs>
        <w:spacing w:line="360" w:lineRule="auto"/>
        <w:ind w:left="4200" w:leftChars="2000"/>
        <w:rPr>
          <w:rFonts w:hint="eastAsia" w:ascii="宋体" w:hAnsi="宋体" w:cs="宋体"/>
          <w:spacing w:val="-2"/>
          <w:sz w:val="24"/>
        </w:rPr>
      </w:pPr>
    </w:p>
    <w:p>
      <w:pPr>
        <w:pStyle w:val="11"/>
        <w:tabs>
          <w:tab w:val="left" w:pos="562"/>
          <w:tab w:val="left" w:pos="3372"/>
          <w:tab w:val="left" w:pos="3653"/>
        </w:tabs>
        <w:spacing w:line="360" w:lineRule="auto"/>
        <w:ind w:left="4200" w:leftChars="2000"/>
        <w:rPr>
          <w:rFonts w:hint="eastAsia" w:ascii="宋体" w:hAnsi="宋体" w:cs="宋体"/>
          <w:spacing w:val="-2"/>
          <w:sz w:val="24"/>
        </w:rPr>
      </w:pPr>
    </w:p>
    <w:p>
      <w:pPr>
        <w:pStyle w:val="11"/>
        <w:tabs>
          <w:tab w:val="left" w:pos="562"/>
          <w:tab w:val="left" w:pos="3372"/>
          <w:tab w:val="left" w:pos="3653"/>
        </w:tabs>
        <w:spacing w:line="360" w:lineRule="auto"/>
        <w:ind w:left="4200" w:leftChars="2000"/>
        <w:rPr>
          <w:rFonts w:ascii="宋体" w:hAnsi="宋体" w:cs="宋体"/>
          <w:spacing w:val="-2"/>
          <w:sz w:val="24"/>
        </w:rPr>
      </w:pPr>
      <w:r>
        <w:rPr>
          <w:rFonts w:hint="eastAsia" w:ascii="宋体" w:hAnsi="宋体" w:cs="宋体"/>
          <w:spacing w:val="-2"/>
          <w:sz w:val="24"/>
        </w:rPr>
        <w:t>企业名称（盖章）日期：</w:t>
      </w:r>
    </w:p>
    <w:p>
      <w:pPr>
        <w:pStyle w:val="11"/>
        <w:tabs>
          <w:tab w:val="left" w:pos="562"/>
          <w:tab w:val="left" w:pos="3372"/>
          <w:tab w:val="left" w:pos="3653"/>
        </w:tabs>
        <w:spacing w:line="360" w:lineRule="auto"/>
        <w:jc w:val="left"/>
        <w:rPr>
          <w:rFonts w:ascii="宋体" w:hAnsi="宋体" w:cs="宋体"/>
          <w:spacing w:val="-2"/>
          <w:sz w:val="24"/>
        </w:rPr>
      </w:pPr>
      <w:r>
        <w:rPr>
          <w:rFonts w:hint="eastAsia" w:ascii="宋体" w:hAnsi="宋体" w:cs="宋体"/>
          <w:spacing w:val="-2"/>
          <w:sz w:val="24"/>
        </w:rPr>
        <w:t>从业人员、营业收入、资产总额填报上一年度数据，无上一年度数据的新成立企业可不填报。</w:t>
      </w:r>
    </w:p>
    <w:p>
      <w:pPr>
        <w:spacing w:after="319" w:afterLines="100" w:line="360" w:lineRule="auto"/>
        <w:jc w:val="center"/>
        <w:rPr>
          <w:rFonts w:ascii="宋体" w:hAnsi="宋体" w:cs="宋体"/>
          <w:sz w:val="24"/>
        </w:rPr>
      </w:pPr>
      <w:r>
        <w:rPr>
          <w:rFonts w:hint="eastAsia" w:ascii="宋体" w:hAnsi="宋体" w:cs="宋体"/>
          <w:sz w:val="24"/>
        </w:rPr>
        <w:br w:type="page"/>
      </w:r>
      <w:r>
        <w:rPr>
          <w:rFonts w:hint="eastAsia" w:ascii="宋体" w:hAnsi="宋体" w:cs="宋体"/>
          <w:b/>
          <w:bCs/>
          <w:sz w:val="24"/>
        </w:rPr>
        <w:t>中小企业声明函（工程、服务）</w:t>
      </w:r>
    </w:p>
    <w:p>
      <w:pPr>
        <w:pStyle w:val="11"/>
        <w:tabs>
          <w:tab w:val="left" w:pos="562"/>
          <w:tab w:val="left" w:pos="3372"/>
          <w:tab w:val="left" w:pos="3653"/>
        </w:tabs>
        <w:spacing w:line="360" w:lineRule="auto"/>
        <w:ind w:firstLine="472" w:firstLineChars="200"/>
        <w:rPr>
          <w:rFonts w:ascii="宋体" w:hAnsi="宋体" w:cs="宋体"/>
          <w:spacing w:val="-2"/>
          <w:sz w:val="24"/>
        </w:rPr>
      </w:pPr>
      <w:r>
        <w:rPr>
          <w:rFonts w:hint="eastAsia" w:ascii="宋体" w:hAnsi="宋体" w:cs="宋体"/>
          <w:spacing w:val="-2"/>
          <w:sz w:val="24"/>
        </w:rPr>
        <w:t>本公司（联合体）郑重声明，根据《政府采购促进中小企业发展管理办法》（财库﹝2020﹞46 号）的规定，本公司（联合体）参加（</w:t>
      </w:r>
      <w:r>
        <w:rPr>
          <w:rFonts w:hint="eastAsia" w:ascii="宋体" w:hAnsi="宋体" w:cs="宋体"/>
          <w:spacing w:val="-2"/>
          <w:sz w:val="24"/>
          <w:u w:val="single"/>
        </w:rPr>
        <w:t>单位名称</w:t>
      </w:r>
      <w:r>
        <w:rPr>
          <w:rFonts w:hint="eastAsia" w:ascii="宋体" w:hAnsi="宋体" w:cs="宋体"/>
          <w:spacing w:val="-2"/>
          <w:sz w:val="24"/>
        </w:rPr>
        <w:t>）的（</w:t>
      </w:r>
      <w:r>
        <w:rPr>
          <w:rFonts w:hint="eastAsia" w:ascii="宋体" w:hAnsi="宋体" w:cs="宋体"/>
          <w:spacing w:val="-2"/>
          <w:sz w:val="24"/>
          <w:u w:val="single"/>
        </w:rPr>
        <w:t>项目名称</w:t>
      </w:r>
      <w:r>
        <w:rPr>
          <w:rFonts w:hint="eastAsia" w:ascii="宋体" w:hAnsi="宋体" w:cs="宋体"/>
          <w:spacing w:val="-2"/>
          <w:sz w:val="24"/>
        </w:rPr>
        <w:t>）采购活动，工程的施工单位全部为符合政策要求的中小企业（或者：服务全部由符合政策要求的中小企业承接）。相关企业（含联合 体中的中小企业、签订分包意向协议的中小企业）的具体情况如下：</w:t>
      </w:r>
    </w:p>
    <w:p>
      <w:pPr>
        <w:pStyle w:val="11"/>
        <w:tabs>
          <w:tab w:val="left" w:pos="562"/>
          <w:tab w:val="left" w:pos="3372"/>
          <w:tab w:val="left" w:pos="3653"/>
        </w:tabs>
        <w:spacing w:line="360" w:lineRule="auto"/>
        <w:ind w:firstLine="472" w:firstLineChars="200"/>
        <w:rPr>
          <w:rFonts w:ascii="宋体" w:hAnsi="宋体" w:cs="宋体"/>
          <w:spacing w:val="-2"/>
          <w:sz w:val="24"/>
        </w:rPr>
      </w:pPr>
      <w:r>
        <w:rPr>
          <w:rFonts w:hint="eastAsia" w:ascii="宋体" w:hAnsi="宋体" w:cs="宋体"/>
          <w:spacing w:val="-2"/>
          <w:sz w:val="24"/>
        </w:rPr>
        <w:t>1、（</w:t>
      </w:r>
      <w:r>
        <w:rPr>
          <w:rFonts w:hint="eastAsia" w:ascii="宋体" w:hAnsi="宋体" w:cs="宋体"/>
          <w:spacing w:val="-2"/>
          <w:sz w:val="24"/>
          <w:u w:val="single"/>
        </w:rPr>
        <w:t>标的名称</w:t>
      </w:r>
      <w:r>
        <w:rPr>
          <w:rFonts w:hint="eastAsia" w:ascii="宋体" w:hAnsi="宋体" w:cs="宋体"/>
          <w:spacing w:val="-2"/>
          <w:sz w:val="24"/>
        </w:rPr>
        <w:t>），属于（</w:t>
      </w:r>
      <w:r>
        <w:rPr>
          <w:rFonts w:hint="eastAsia" w:ascii="宋体" w:hAnsi="宋体" w:cs="宋体"/>
          <w:spacing w:val="-2"/>
          <w:sz w:val="24"/>
          <w:u w:val="single"/>
        </w:rPr>
        <w:t>采购文件中明确的所属行业</w:t>
      </w:r>
      <w:r>
        <w:rPr>
          <w:rFonts w:hint="eastAsia" w:ascii="宋体" w:hAnsi="宋体" w:cs="宋体"/>
          <w:spacing w:val="-2"/>
          <w:sz w:val="24"/>
        </w:rPr>
        <w:t>）；承建（承接）企业为（</w:t>
      </w:r>
      <w:r>
        <w:rPr>
          <w:rFonts w:hint="eastAsia" w:ascii="宋体" w:hAnsi="宋体" w:cs="宋体"/>
          <w:spacing w:val="-2"/>
          <w:sz w:val="24"/>
          <w:u w:val="single"/>
        </w:rPr>
        <w:t>企业名称</w:t>
      </w:r>
      <w:r>
        <w:rPr>
          <w:rFonts w:hint="eastAsia" w:ascii="宋体" w:hAnsi="宋体" w:cs="宋体"/>
          <w:spacing w:val="-2"/>
          <w:sz w:val="24"/>
        </w:rPr>
        <w:t>），从业人员</w:t>
      </w:r>
      <w:r>
        <w:rPr>
          <w:rFonts w:hint="eastAsia" w:ascii="宋体" w:hAnsi="宋体" w:cs="宋体"/>
          <w:spacing w:val="-2"/>
          <w:sz w:val="24"/>
          <w:u w:val="single"/>
        </w:rPr>
        <w:tab/>
      </w:r>
      <w:r>
        <w:rPr>
          <w:rFonts w:hint="eastAsia" w:ascii="宋体" w:hAnsi="宋体" w:cs="宋体"/>
          <w:spacing w:val="-2"/>
          <w:sz w:val="24"/>
        </w:rPr>
        <w:t>人，营业收入为</w:t>
      </w:r>
      <w:r>
        <w:rPr>
          <w:rFonts w:hint="eastAsia" w:ascii="宋体" w:hAnsi="宋体" w:cs="宋体"/>
          <w:spacing w:val="-2"/>
          <w:sz w:val="24"/>
          <w:u w:val="single"/>
        </w:rPr>
        <w:tab/>
      </w:r>
      <w:r>
        <w:rPr>
          <w:rFonts w:hint="eastAsia" w:ascii="宋体" w:hAnsi="宋体" w:cs="宋体"/>
          <w:spacing w:val="-2"/>
          <w:sz w:val="24"/>
        </w:rPr>
        <w:t>万元，资产总额为</w:t>
      </w:r>
      <w:r>
        <w:rPr>
          <w:rFonts w:hint="eastAsia" w:ascii="宋体" w:hAnsi="宋体" w:cs="宋体"/>
          <w:spacing w:val="-2"/>
          <w:sz w:val="24"/>
          <w:u w:val="single"/>
        </w:rPr>
        <w:tab/>
      </w:r>
      <w:r>
        <w:rPr>
          <w:rFonts w:hint="eastAsia" w:ascii="宋体" w:hAnsi="宋体" w:cs="宋体"/>
          <w:spacing w:val="-2"/>
          <w:sz w:val="24"/>
        </w:rPr>
        <w:t>万元，属于（</w:t>
      </w:r>
      <w:r>
        <w:rPr>
          <w:rFonts w:hint="eastAsia" w:ascii="宋体" w:hAnsi="宋体" w:cs="宋体"/>
          <w:spacing w:val="-2"/>
          <w:sz w:val="24"/>
          <w:u w:val="single"/>
        </w:rPr>
        <w:t>中型企业、小型企业、微型企业</w:t>
      </w:r>
      <w:r>
        <w:rPr>
          <w:rFonts w:hint="eastAsia" w:ascii="宋体" w:hAnsi="宋体" w:cs="宋体"/>
          <w:spacing w:val="-2"/>
          <w:sz w:val="24"/>
        </w:rPr>
        <w:t>）。</w:t>
      </w:r>
    </w:p>
    <w:p>
      <w:pPr>
        <w:pStyle w:val="11"/>
        <w:tabs>
          <w:tab w:val="left" w:pos="562"/>
          <w:tab w:val="left" w:pos="3372"/>
          <w:tab w:val="left" w:pos="3653"/>
        </w:tabs>
        <w:spacing w:line="360" w:lineRule="auto"/>
        <w:ind w:firstLine="472" w:firstLineChars="200"/>
        <w:rPr>
          <w:rFonts w:ascii="宋体" w:hAnsi="宋体" w:cs="宋体"/>
          <w:spacing w:val="-2"/>
          <w:sz w:val="24"/>
        </w:rPr>
      </w:pPr>
      <w:r>
        <w:rPr>
          <w:rFonts w:hint="eastAsia" w:ascii="宋体" w:hAnsi="宋体" w:cs="宋体"/>
          <w:spacing w:val="-2"/>
          <w:sz w:val="24"/>
        </w:rPr>
        <w:t>2、（</w:t>
      </w:r>
      <w:r>
        <w:rPr>
          <w:rFonts w:hint="eastAsia" w:ascii="宋体" w:hAnsi="宋体" w:cs="宋体"/>
          <w:spacing w:val="-2"/>
          <w:sz w:val="24"/>
          <w:u w:val="single"/>
        </w:rPr>
        <w:t>标的名称</w:t>
      </w:r>
      <w:r>
        <w:rPr>
          <w:rFonts w:hint="eastAsia" w:ascii="宋体" w:hAnsi="宋体" w:cs="宋体"/>
          <w:spacing w:val="-2"/>
          <w:sz w:val="24"/>
        </w:rPr>
        <w:t>），属于（</w:t>
      </w:r>
      <w:r>
        <w:rPr>
          <w:rFonts w:hint="eastAsia" w:ascii="宋体" w:hAnsi="宋体" w:cs="宋体"/>
          <w:spacing w:val="-2"/>
          <w:sz w:val="24"/>
          <w:u w:val="single"/>
        </w:rPr>
        <w:t>采购文件中明确的所属行业</w:t>
      </w:r>
      <w:r>
        <w:rPr>
          <w:rFonts w:hint="eastAsia" w:ascii="宋体" w:hAnsi="宋体" w:cs="宋体"/>
          <w:spacing w:val="-2"/>
          <w:sz w:val="24"/>
        </w:rPr>
        <w:t>） ；承建（承接）企业为（</w:t>
      </w:r>
      <w:r>
        <w:rPr>
          <w:rFonts w:hint="eastAsia" w:ascii="宋体" w:hAnsi="宋体" w:cs="宋体"/>
          <w:spacing w:val="-2"/>
          <w:sz w:val="24"/>
          <w:u w:val="single"/>
        </w:rPr>
        <w:t>企业名称</w:t>
      </w:r>
      <w:r>
        <w:rPr>
          <w:rFonts w:hint="eastAsia" w:ascii="宋体" w:hAnsi="宋体" w:cs="宋体"/>
          <w:spacing w:val="-2"/>
          <w:sz w:val="24"/>
        </w:rPr>
        <w:t>），从业人员</w:t>
      </w:r>
      <w:r>
        <w:rPr>
          <w:rFonts w:hint="eastAsia" w:ascii="宋体" w:hAnsi="宋体" w:cs="宋体"/>
          <w:spacing w:val="-2"/>
          <w:sz w:val="24"/>
          <w:u w:val="single"/>
        </w:rPr>
        <w:tab/>
      </w:r>
      <w:r>
        <w:rPr>
          <w:rFonts w:hint="eastAsia" w:ascii="宋体" w:hAnsi="宋体" w:cs="宋体"/>
          <w:spacing w:val="-2"/>
          <w:sz w:val="24"/>
        </w:rPr>
        <w:t>人，营业收入为</w:t>
      </w:r>
      <w:r>
        <w:rPr>
          <w:rFonts w:hint="eastAsia" w:ascii="宋体" w:hAnsi="宋体" w:cs="宋体"/>
          <w:spacing w:val="-2"/>
          <w:sz w:val="24"/>
          <w:u w:val="single"/>
        </w:rPr>
        <w:tab/>
      </w:r>
      <w:r>
        <w:rPr>
          <w:rFonts w:hint="eastAsia" w:ascii="宋体" w:hAnsi="宋体" w:cs="宋体"/>
          <w:spacing w:val="-2"/>
          <w:sz w:val="24"/>
        </w:rPr>
        <w:t>万元，资产总额为</w:t>
      </w:r>
      <w:r>
        <w:rPr>
          <w:rFonts w:hint="eastAsia" w:ascii="宋体" w:hAnsi="宋体" w:cs="宋体"/>
          <w:spacing w:val="-2"/>
          <w:sz w:val="24"/>
          <w:u w:val="single"/>
        </w:rPr>
        <w:tab/>
      </w:r>
      <w:r>
        <w:rPr>
          <w:rFonts w:hint="eastAsia" w:ascii="宋体" w:hAnsi="宋体" w:cs="宋体"/>
          <w:spacing w:val="-2"/>
          <w:sz w:val="24"/>
        </w:rPr>
        <w:t>万元，属于（</w:t>
      </w:r>
      <w:r>
        <w:rPr>
          <w:rFonts w:hint="eastAsia" w:ascii="宋体" w:hAnsi="宋体" w:cs="宋体"/>
          <w:spacing w:val="-2"/>
          <w:sz w:val="24"/>
          <w:u w:val="single"/>
        </w:rPr>
        <w:t>中型企业、小型企业、微型企业</w:t>
      </w:r>
      <w:r>
        <w:rPr>
          <w:rFonts w:hint="eastAsia" w:ascii="宋体" w:hAnsi="宋体" w:cs="宋体"/>
          <w:spacing w:val="-2"/>
          <w:sz w:val="24"/>
        </w:rPr>
        <w:t>）；</w:t>
      </w:r>
    </w:p>
    <w:p>
      <w:pPr>
        <w:pStyle w:val="11"/>
        <w:tabs>
          <w:tab w:val="left" w:pos="562"/>
          <w:tab w:val="left" w:pos="3372"/>
          <w:tab w:val="left" w:pos="3653"/>
        </w:tabs>
        <w:spacing w:line="360" w:lineRule="auto"/>
        <w:ind w:firstLine="472" w:firstLineChars="200"/>
        <w:rPr>
          <w:rFonts w:ascii="宋体" w:hAnsi="宋体" w:cs="宋体"/>
          <w:spacing w:val="-2"/>
          <w:sz w:val="24"/>
        </w:rPr>
      </w:pPr>
      <w:r>
        <w:rPr>
          <w:rFonts w:hint="eastAsia" w:ascii="宋体" w:hAnsi="宋体" w:cs="宋体"/>
          <w:spacing w:val="-2"/>
          <w:sz w:val="24"/>
        </w:rPr>
        <w:t>……</w:t>
      </w:r>
    </w:p>
    <w:p>
      <w:pPr>
        <w:pStyle w:val="11"/>
        <w:tabs>
          <w:tab w:val="left" w:pos="562"/>
          <w:tab w:val="left" w:pos="3372"/>
          <w:tab w:val="left" w:pos="3653"/>
        </w:tabs>
        <w:spacing w:line="360" w:lineRule="auto"/>
        <w:ind w:firstLine="472" w:firstLineChars="200"/>
        <w:rPr>
          <w:rFonts w:ascii="宋体" w:hAnsi="宋体" w:cs="宋体"/>
          <w:spacing w:val="-2"/>
          <w:sz w:val="24"/>
        </w:rPr>
      </w:pPr>
      <w:r>
        <w:rPr>
          <w:rFonts w:hint="eastAsia" w:ascii="宋体" w:hAnsi="宋体" w:cs="宋体"/>
          <w:spacing w:val="-2"/>
          <w:sz w:val="24"/>
        </w:rPr>
        <w:t>以上企业，不属于大企业的分支机构，不存在控股股东为大企业的情形，也不存在与大企业的负责人为同一人的情形。</w:t>
      </w:r>
    </w:p>
    <w:p>
      <w:pPr>
        <w:pStyle w:val="11"/>
        <w:tabs>
          <w:tab w:val="left" w:pos="562"/>
          <w:tab w:val="left" w:pos="3372"/>
          <w:tab w:val="left" w:pos="3653"/>
        </w:tabs>
        <w:spacing w:line="360" w:lineRule="auto"/>
        <w:ind w:firstLine="472" w:firstLineChars="200"/>
        <w:rPr>
          <w:rFonts w:ascii="宋体" w:hAnsi="宋体" w:cs="宋体"/>
          <w:spacing w:val="-2"/>
          <w:sz w:val="24"/>
        </w:rPr>
      </w:pPr>
      <w:r>
        <w:rPr>
          <w:rFonts w:hint="eastAsia" w:ascii="宋体" w:hAnsi="宋体" w:cs="宋体"/>
          <w:spacing w:val="-2"/>
          <w:sz w:val="24"/>
        </w:rPr>
        <w:t>本企业对上述声明内容的真实性负责。如有虚假，将依法承担相应责任。</w:t>
      </w:r>
    </w:p>
    <w:p>
      <w:pPr>
        <w:pStyle w:val="11"/>
        <w:tabs>
          <w:tab w:val="left" w:pos="562"/>
          <w:tab w:val="left" w:pos="3372"/>
          <w:tab w:val="left" w:pos="3653"/>
        </w:tabs>
        <w:spacing w:line="360" w:lineRule="auto"/>
        <w:ind w:firstLine="472" w:firstLineChars="200"/>
        <w:rPr>
          <w:rFonts w:ascii="宋体" w:hAnsi="宋体" w:cs="宋体"/>
          <w:spacing w:val="-2"/>
          <w:sz w:val="24"/>
        </w:rPr>
      </w:pPr>
      <w:r>
        <w:rPr>
          <w:rFonts w:hint="eastAsia" w:ascii="宋体" w:hAnsi="宋体" w:cs="宋体"/>
          <w:spacing w:val="-2"/>
          <w:sz w:val="24"/>
        </w:rPr>
        <w:t>投标人已知悉《政府采购促进中小企业发展管理办法》（财库〔2020〕46 号）、《中小企业划型标准规定》（工信部联企〔2011〕300 号）、《统计上大中小微型企业划分办法（2017）》等规定，承诺提供的声明函内容是真实的，并知悉根据《政府采购促进中小企业发展管理办法》（财库〔2020〕46 号）第二十条规定，供应商按照本办法规定提供声明函内容不实的，属于提供虚假材料谋取中标、成交，依照《政府采购法》等政府采购有关法律法规规定追究相应责任。</w:t>
      </w:r>
    </w:p>
    <w:p>
      <w:pPr>
        <w:pStyle w:val="11"/>
        <w:tabs>
          <w:tab w:val="left" w:pos="562"/>
          <w:tab w:val="left" w:pos="3372"/>
          <w:tab w:val="left" w:pos="3653"/>
        </w:tabs>
        <w:spacing w:line="360" w:lineRule="auto"/>
        <w:ind w:left="4200" w:leftChars="2000"/>
        <w:rPr>
          <w:rFonts w:ascii="宋体" w:hAnsi="宋体" w:cs="宋体"/>
          <w:spacing w:val="-2"/>
          <w:sz w:val="24"/>
        </w:rPr>
      </w:pPr>
    </w:p>
    <w:p>
      <w:pPr>
        <w:pStyle w:val="11"/>
        <w:tabs>
          <w:tab w:val="left" w:pos="562"/>
          <w:tab w:val="left" w:pos="3372"/>
          <w:tab w:val="left" w:pos="3653"/>
        </w:tabs>
        <w:spacing w:line="360" w:lineRule="auto"/>
        <w:ind w:left="4200" w:leftChars="2000"/>
        <w:rPr>
          <w:rFonts w:ascii="宋体" w:hAnsi="宋体" w:cs="宋体"/>
          <w:spacing w:val="-2"/>
          <w:sz w:val="24"/>
        </w:rPr>
      </w:pPr>
      <w:r>
        <w:rPr>
          <w:rFonts w:hint="eastAsia" w:ascii="宋体" w:hAnsi="宋体" w:cs="宋体"/>
          <w:spacing w:val="-2"/>
          <w:sz w:val="24"/>
        </w:rPr>
        <w:t>企业名称（盖章）日期：</w:t>
      </w:r>
    </w:p>
    <w:p>
      <w:pPr>
        <w:pStyle w:val="11"/>
        <w:tabs>
          <w:tab w:val="left" w:pos="562"/>
          <w:tab w:val="left" w:pos="3372"/>
          <w:tab w:val="left" w:pos="3653"/>
        </w:tabs>
        <w:spacing w:before="30" w:line="360" w:lineRule="auto"/>
        <w:rPr>
          <w:rFonts w:ascii="宋体" w:hAnsi="宋体" w:cs="宋体"/>
          <w:spacing w:val="-2"/>
          <w:sz w:val="24"/>
        </w:rPr>
      </w:pPr>
    </w:p>
    <w:p>
      <w:pPr>
        <w:pStyle w:val="11"/>
        <w:tabs>
          <w:tab w:val="left" w:pos="562"/>
          <w:tab w:val="left" w:pos="3372"/>
          <w:tab w:val="left" w:pos="3653"/>
        </w:tabs>
        <w:spacing w:before="30" w:line="360" w:lineRule="auto"/>
        <w:rPr>
          <w:rFonts w:ascii="宋体" w:hAnsi="宋体" w:cs="宋体"/>
          <w:sz w:val="24"/>
        </w:rPr>
      </w:pPr>
      <w:r>
        <w:rPr>
          <w:rFonts w:hint="eastAsia" w:ascii="宋体" w:hAnsi="宋体" w:cs="宋体"/>
          <w:spacing w:val="-2"/>
          <w:sz w:val="24"/>
        </w:rPr>
        <w:t>从业人员、营业收入、资产总额填报上一年度数据，无上一年度数据的新成立企业可不填报。</w:t>
      </w:r>
      <w:r>
        <w:rPr>
          <w:rFonts w:hint="eastAsia" w:ascii="宋体" w:hAnsi="宋体" w:cs="宋体"/>
          <w:sz w:val="24"/>
        </w:rPr>
        <w:br w:type="page"/>
      </w:r>
      <w:r>
        <w:rPr>
          <w:rFonts w:hint="eastAsia" w:ascii="宋体" w:hAnsi="宋体" w:cs="宋体"/>
          <w:b/>
          <w:bCs/>
          <w:sz w:val="24"/>
        </w:rPr>
        <w:t>附 2</w:t>
      </w:r>
    </w:p>
    <w:p>
      <w:pPr>
        <w:jc w:val="center"/>
        <w:rPr>
          <w:rFonts w:ascii="宋体" w:hAnsi="宋体" w:cs="宋体"/>
          <w:b/>
          <w:sz w:val="24"/>
        </w:rPr>
      </w:pPr>
      <w:r>
        <w:rPr>
          <w:rFonts w:hint="eastAsia" w:ascii="宋体" w:hAnsi="宋体" w:cs="宋体"/>
          <w:spacing w:val="-3"/>
          <w:sz w:val="24"/>
          <w:u w:val="single" w:color="000000"/>
        </w:rPr>
        <w:t>（单位名称）</w:t>
      </w:r>
      <w:r>
        <w:rPr>
          <w:rFonts w:hint="eastAsia" w:ascii="宋体" w:hAnsi="宋体" w:cs="宋体"/>
          <w:spacing w:val="-29"/>
          <w:sz w:val="24"/>
        </w:rPr>
        <w:t>××</w:t>
      </w:r>
      <w:r>
        <w:rPr>
          <w:rFonts w:hint="eastAsia" w:ascii="宋体" w:hAnsi="宋体" w:cs="宋体"/>
          <w:b/>
          <w:sz w:val="24"/>
        </w:rPr>
        <w:t>年面向中小企业预留项目执行情况公告</w:t>
      </w:r>
    </w:p>
    <w:p>
      <w:pPr>
        <w:pStyle w:val="11"/>
        <w:tabs>
          <w:tab w:val="left" w:pos="562"/>
          <w:tab w:val="left" w:pos="3372"/>
          <w:tab w:val="left" w:pos="3653"/>
        </w:tabs>
        <w:ind w:firstLine="480" w:firstLineChars="200"/>
        <w:rPr>
          <w:rFonts w:ascii="宋体" w:hAnsi="宋体" w:cs="宋体"/>
          <w:sz w:val="24"/>
        </w:rPr>
      </w:pPr>
      <w:r>
        <w:rPr>
          <w:rFonts w:hint="eastAsia" w:ascii="宋体" w:hAnsi="宋体" w:cs="宋体"/>
          <w:sz w:val="24"/>
        </w:rPr>
        <w:t>根据《政府采购促进中小企业发展管理办法》（财库﹝2020﹞46</w:t>
      </w:r>
      <w:r>
        <w:rPr>
          <w:rFonts w:hint="eastAsia" w:ascii="宋体" w:hAnsi="宋体" w:cs="宋体"/>
          <w:spacing w:val="-47"/>
          <w:sz w:val="24"/>
        </w:rPr>
        <w:t xml:space="preserve"> 号</w:t>
      </w:r>
      <w:r>
        <w:rPr>
          <w:rFonts w:hint="eastAsia" w:ascii="宋体" w:hAnsi="宋体" w:cs="宋体"/>
          <w:spacing w:val="-22"/>
          <w:sz w:val="24"/>
        </w:rPr>
        <w:t>）</w:t>
      </w:r>
      <w:r>
        <w:rPr>
          <w:rFonts w:hint="eastAsia" w:ascii="宋体" w:hAnsi="宋体" w:cs="宋体"/>
          <w:spacing w:val="-7"/>
          <w:sz w:val="24"/>
        </w:rPr>
        <w:t>要求，现对本部门</w:t>
      </w:r>
      <w:r>
        <w:rPr>
          <w:rFonts w:hint="eastAsia" w:ascii="宋体" w:hAnsi="宋体" w:cs="宋体"/>
          <w:spacing w:val="-3"/>
          <w:sz w:val="24"/>
        </w:rPr>
        <w:t>（</w:t>
      </w:r>
      <w:r>
        <w:rPr>
          <w:rFonts w:hint="eastAsia" w:ascii="宋体" w:hAnsi="宋体" w:cs="宋体"/>
          <w:sz w:val="24"/>
        </w:rPr>
        <w:t>单位</w:t>
      </w:r>
      <w:r>
        <w:rPr>
          <w:rFonts w:hint="eastAsia" w:ascii="宋体" w:hAnsi="宋体" w:cs="宋体"/>
          <w:spacing w:val="-7"/>
          <w:sz w:val="24"/>
        </w:rPr>
        <w:t>）</w:t>
      </w:r>
      <w:r>
        <w:rPr>
          <w:rFonts w:hint="eastAsia" w:ascii="宋体" w:hAnsi="宋体" w:cs="宋体"/>
          <w:spacing w:val="-4"/>
          <w:sz w:val="24"/>
        </w:rPr>
        <w:t>××年面向中小企业预留项目执行情况公告如下：</w:t>
      </w:r>
    </w:p>
    <w:p>
      <w:pPr>
        <w:pStyle w:val="11"/>
        <w:tabs>
          <w:tab w:val="left" w:pos="562"/>
          <w:tab w:val="left" w:pos="3372"/>
          <w:tab w:val="left" w:pos="3653"/>
        </w:tabs>
        <w:ind w:firstLine="480" w:firstLineChars="200"/>
        <w:rPr>
          <w:rFonts w:ascii="宋体" w:hAnsi="宋体" w:cs="宋体"/>
          <w:sz w:val="24"/>
        </w:rPr>
      </w:pPr>
      <w:r>
        <w:rPr>
          <w:rFonts w:hint="eastAsia" w:ascii="宋体" w:hAnsi="宋体" w:cs="宋体"/>
          <w:sz w:val="24"/>
        </w:rPr>
        <w:t>本部门（单位）××年预留项目面向中小企业采购共计××万元，其中，面向小微企业采购××万元，占××%。</w:t>
      </w:r>
    </w:p>
    <w:p>
      <w:pPr>
        <w:pStyle w:val="11"/>
        <w:tabs>
          <w:tab w:val="left" w:pos="562"/>
          <w:tab w:val="left" w:pos="3372"/>
          <w:tab w:val="left" w:pos="3653"/>
        </w:tabs>
        <w:jc w:val="center"/>
        <w:rPr>
          <w:rFonts w:ascii="宋体" w:hAnsi="宋体" w:cs="宋体"/>
          <w:b/>
          <w:bCs/>
          <w:sz w:val="24"/>
        </w:rPr>
      </w:pPr>
      <w:r>
        <w:rPr>
          <w:rFonts w:hint="eastAsia" w:ascii="宋体" w:hAnsi="宋体" w:cs="宋体"/>
          <w:b/>
          <w:bCs/>
          <w:sz w:val="24"/>
        </w:rPr>
        <w:t>面向中小企业预留项目明细</w:t>
      </w:r>
    </w:p>
    <w:tbl>
      <w:tblPr>
        <w:tblStyle w:val="23"/>
        <w:tblW w:w="8826"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870"/>
        <w:gridCol w:w="1411"/>
        <w:gridCol w:w="2505"/>
        <w:gridCol w:w="1905"/>
        <w:gridCol w:w="213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870" w:type="dxa"/>
            <w:vAlign w:val="center"/>
          </w:tcPr>
          <w:p>
            <w:pPr>
              <w:pStyle w:val="54"/>
              <w:jc w:val="center"/>
              <w:rPr>
                <w:b/>
                <w:sz w:val="24"/>
                <w:szCs w:val="24"/>
              </w:rPr>
            </w:pPr>
            <w:r>
              <w:rPr>
                <w:rFonts w:hint="eastAsia"/>
                <w:b/>
                <w:sz w:val="24"/>
                <w:szCs w:val="24"/>
              </w:rPr>
              <w:t>序号</w:t>
            </w:r>
          </w:p>
        </w:tc>
        <w:tc>
          <w:tcPr>
            <w:tcW w:w="1411" w:type="dxa"/>
            <w:vAlign w:val="center"/>
          </w:tcPr>
          <w:p>
            <w:pPr>
              <w:pStyle w:val="54"/>
              <w:jc w:val="center"/>
              <w:rPr>
                <w:b/>
                <w:sz w:val="24"/>
                <w:szCs w:val="24"/>
              </w:rPr>
            </w:pPr>
            <w:r>
              <w:rPr>
                <w:rFonts w:hint="eastAsia"/>
                <w:b/>
                <w:sz w:val="24"/>
                <w:szCs w:val="24"/>
              </w:rPr>
              <w:t>项目名称</w:t>
            </w:r>
          </w:p>
        </w:tc>
        <w:tc>
          <w:tcPr>
            <w:tcW w:w="2505" w:type="dxa"/>
            <w:vAlign w:val="center"/>
          </w:tcPr>
          <w:p>
            <w:pPr>
              <w:pStyle w:val="54"/>
              <w:jc w:val="center"/>
              <w:rPr>
                <w:b/>
                <w:sz w:val="24"/>
                <w:szCs w:val="24"/>
              </w:rPr>
            </w:pPr>
            <w:r>
              <w:rPr>
                <w:rFonts w:hint="eastAsia"/>
                <w:b/>
                <w:sz w:val="24"/>
                <w:szCs w:val="24"/>
              </w:rPr>
              <w:t>预留选项</w:t>
            </w:r>
          </w:p>
        </w:tc>
        <w:tc>
          <w:tcPr>
            <w:tcW w:w="1905" w:type="dxa"/>
            <w:vAlign w:val="center"/>
          </w:tcPr>
          <w:p>
            <w:pPr>
              <w:pStyle w:val="54"/>
              <w:jc w:val="center"/>
              <w:rPr>
                <w:b/>
                <w:sz w:val="24"/>
                <w:szCs w:val="24"/>
              </w:rPr>
            </w:pPr>
            <w:r>
              <w:rPr>
                <w:rFonts w:hint="eastAsia"/>
                <w:b/>
                <w:sz w:val="24"/>
                <w:szCs w:val="24"/>
              </w:rPr>
              <w:t>面向中小企业采购金额</w:t>
            </w:r>
          </w:p>
        </w:tc>
        <w:tc>
          <w:tcPr>
            <w:tcW w:w="2135" w:type="dxa"/>
            <w:vAlign w:val="center"/>
          </w:tcPr>
          <w:p>
            <w:pPr>
              <w:pStyle w:val="54"/>
              <w:jc w:val="center"/>
              <w:rPr>
                <w:b/>
                <w:sz w:val="24"/>
                <w:szCs w:val="24"/>
              </w:rPr>
            </w:pPr>
            <w:r>
              <w:rPr>
                <w:rFonts w:hint="eastAsia"/>
                <w:b/>
                <w:sz w:val="24"/>
                <w:szCs w:val="24"/>
              </w:rPr>
              <w:t>合同链接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7" w:hRule="atLeast"/>
        </w:trPr>
        <w:tc>
          <w:tcPr>
            <w:tcW w:w="870" w:type="dxa"/>
            <w:vMerge w:val="restart"/>
            <w:vAlign w:val="center"/>
          </w:tcPr>
          <w:p>
            <w:pPr>
              <w:pStyle w:val="54"/>
              <w:jc w:val="center"/>
              <w:rPr>
                <w:sz w:val="24"/>
                <w:szCs w:val="24"/>
              </w:rPr>
            </w:pPr>
          </w:p>
        </w:tc>
        <w:tc>
          <w:tcPr>
            <w:tcW w:w="1411" w:type="dxa"/>
            <w:tcBorders>
              <w:bottom w:val="nil"/>
            </w:tcBorders>
            <w:vAlign w:val="center"/>
          </w:tcPr>
          <w:p>
            <w:pPr>
              <w:pStyle w:val="54"/>
              <w:jc w:val="center"/>
            </w:pPr>
          </w:p>
        </w:tc>
        <w:tc>
          <w:tcPr>
            <w:tcW w:w="2505" w:type="dxa"/>
            <w:tcBorders>
              <w:bottom w:val="nil"/>
            </w:tcBorders>
            <w:vAlign w:val="center"/>
          </w:tcPr>
          <w:p>
            <w:pPr>
              <w:pStyle w:val="54"/>
              <w:jc w:val="center"/>
            </w:pPr>
            <w:r>
              <w:rPr>
                <w:rFonts w:hint="eastAsia"/>
              </w:rPr>
              <w:t>（填写“采购项</w:t>
            </w:r>
          </w:p>
        </w:tc>
        <w:tc>
          <w:tcPr>
            <w:tcW w:w="1905" w:type="dxa"/>
            <w:tcBorders>
              <w:bottom w:val="nil"/>
            </w:tcBorders>
            <w:vAlign w:val="center"/>
          </w:tcPr>
          <w:p>
            <w:pPr>
              <w:pStyle w:val="54"/>
              <w:jc w:val="center"/>
            </w:pPr>
          </w:p>
        </w:tc>
        <w:tc>
          <w:tcPr>
            <w:tcW w:w="2135" w:type="dxa"/>
            <w:vMerge w:val="restart"/>
            <w:vAlign w:val="center"/>
          </w:tcPr>
          <w:p>
            <w:pPr>
              <w:pStyle w:val="54"/>
              <w:jc w:val="center"/>
            </w:pPr>
          </w:p>
          <w:p>
            <w:pPr>
              <w:pStyle w:val="54"/>
              <w:jc w:val="center"/>
            </w:pPr>
          </w:p>
          <w:p>
            <w:pPr>
              <w:pStyle w:val="54"/>
              <w:jc w:val="center"/>
            </w:pPr>
            <w:r>
              <w:rPr>
                <w:rFonts w:hint="eastAsia"/>
              </w:rPr>
              <w:t>（填写合同在中国政府采购网公开的网址，合同 中应当包含有关联合体协议或者分包意向协议）</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4" w:hRule="atLeast"/>
        </w:trPr>
        <w:tc>
          <w:tcPr>
            <w:tcW w:w="870" w:type="dxa"/>
            <w:vMerge w:val="continue"/>
            <w:tcBorders>
              <w:top w:val="nil"/>
            </w:tcBorders>
            <w:vAlign w:val="center"/>
          </w:tcPr>
          <w:p>
            <w:pPr>
              <w:jc w:val="center"/>
              <w:rPr>
                <w:rFonts w:ascii="宋体" w:hAnsi="宋体" w:cs="宋体"/>
                <w:sz w:val="24"/>
              </w:rPr>
            </w:pPr>
          </w:p>
        </w:tc>
        <w:tc>
          <w:tcPr>
            <w:tcW w:w="1411" w:type="dxa"/>
            <w:tcBorders>
              <w:top w:val="nil"/>
              <w:bottom w:val="nil"/>
            </w:tcBorders>
            <w:vAlign w:val="center"/>
          </w:tcPr>
          <w:p>
            <w:pPr>
              <w:pStyle w:val="54"/>
              <w:jc w:val="center"/>
            </w:pPr>
          </w:p>
        </w:tc>
        <w:tc>
          <w:tcPr>
            <w:tcW w:w="2505" w:type="dxa"/>
            <w:tcBorders>
              <w:top w:val="nil"/>
              <w:bottom w:val="nil"/>
            </w:tcBorders>
            <w:vAlign w:val="center"/>
          </w:tcPr>
          <w:p>
            <w:pPr>
              <w:pStyle w:val="54"/>
              <w:jc w:val="center"/>
            </w:pPr>
            <w:r>
              <w:rPr>
                <w:rFonts w:hint="eastAsia"/>
              </w:rPr>
              <w:t>目整体预留”、</w:t>
            </w:r>
          </w:p>
        </w:tc>
        <w:tc>
          <w:tcPr>
            <w:tcW w:w="1905" w:type="dxa"/>
            <w:tcBorders>
              <w:top w:val="nil"/>
              <w:bottom w:val="nil"/>
            </w:tcBorders>
            <w:vAlign w:val="center"/>
          </w:tcPr>
          <w:p>
            <w:pPr>
              <w:pStyle w:val="54"/>
              <w:jc w:val="center"/>
            </w:pPr>
          </w:p>
        </w:tc>
        <w:tc>
          <w:tcPr>
            <w:tcW w:w="2135" w:type="dxa"/>
            <w:vMerge w:val="continue"/>
            <w:tcBorders>
              <w:top w:val="nil"/>
            </w:tcBorders>
            <w:vAlign w:val="center"/>
          </w:tcPr>
          <w:p>
            <w:pPr>
              <w:jc w:val="center"/>
              <w:rPr>
                <w:rFonts w:ascii="宋体" w:hAnsi="宋体" w:cs="宋体"/>
                <w:sz w:val="22"/>
                <w:szCs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7" w:hRule="atLeast"/>
        </w:trPr>
        <w:tc>
          <w:tcPr>
            <w:tcW w:w="870" w:type="dxa"/>
            <w:vMerge w:val="continue"/>
            <w:tcBorders>
              <w:top w:val="nil"/>
            </w:tcBorders>
            <w:vAlign w:val="center"/>
          </w:tcPr>
          <w:p>
            <w:pPr>
              <w:jc w:val="center"/>
              <w:rPr>
                <w:rFonts w:ascii="宋体" w:hAnsi="宋体" w:cs="宋体"/>
                <w:sz w:val="24"/>
              </w:rPr>
            </w:pPr>
          </w:p>
        </w:tc>
        <w:tc>
          <w:tcPr>
            <w:tcW w:w="1411" w:type="dxa"/>
            <w:tcBorders>
              <w:top w:val="nil"/>
              <w:bottom w:val="nil"/>
            </w:tcBorders>
            <w:vAlign w:val="center"/>
          </w:tcPr>
          <w:p>
            <w:pPr>
              <w:pStyle w:val="54"/>
              <w:jc w:val="center"/>
            </w:pPr>
          </w:p>
        </w:tc>
        <w:tc>
          <w:tcPr>
            <w:tcW w:w="2505" w:type="dxa"/>
            <w:tcBorders>
              <w:top w:val="nil"/>
              <w:bottom w:val="nil"/>
            </w:tcBorders>
            <w:vAlign w:val="center"/>
          </w:tcPr>
          <w:p>
            <w:pPr>
              <w:pStyle w:val="54"/>
              <w:jc w:val="center"/>
            </w:pPr>
            <w:r>
              <w:rPr>
                <w:rFonts w:hint="eastAsia"/>
              </w:rPr>
              <w:t>“设置专门采购</w:t>
            </w:r>
          </w:p>
        </w:tc>
        <w:tc>
          <w:tcPr>
            <w:tcW w:w="1905" w:type="dxa"/>
            <w:tcBorders>
              <w:top w:val="nil"/>
              <w:bottom w:val="nil"/>
            </w:tcBorders>
            <w:vAlign w:val="center"/>
          </w:tcPr>
          <w:p>
            <w:pPr>
              <w:pStyle w:val="54"/>
              <w:jc w:val="center"/>
            </w:pPr>
          </w:p>
        </w:tc>
        <w:tc>
          <w:tcPr>
            <w:tcW w:w="2135" w:type="dxa"/>
            <w:vMerge w:val="continue"/>
            <w:tcBorders>
              <w:top w:val="nil"/>
            </w:tcBorders>
            <w:vAlign w:val="center"/>
          </w:tcPr>
          <w:p>
            <w:pPr>
              <w:jc w:val="center"/>
              <w:rPr>
                <w:rFonts w:ascii="宋体" w:hAnsi="宋体" w:cs="宋体"/>
                <w:sz w:val="22"/>
                <w:szCs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2" w:hRule="atLeast"/>
        </w:trPr>
        <w:tc>
          <w:tcPr>
            <w:tcW w:w="870" w:type="dxa"/>
            <w:vMerge w:val="continue"/>
            <w:tcBorders>
              <w:top w:val="nil"/>
            </w:tcBorders>
            <w:vAlign w:val="center"/>
          </w:tcPr>
          <w:p>
            <w:pPr>
              <w:jc w:val="center"/>
              <w:rPr>
                <w:rFonts w:ascii="宋体" w:hAnsi="宋体" w:cs="宋体"/>
                <w:sz w:val="24"/>
              </w:rPr>
            </w:pPr>
          </w:p>
        </w:tc>
        <w:tc>
          <w:tcPr>
            <w:tcW w:w="1411" w:type="dxa"/>
            <w:tcBorders>
              <w:top w:val="nil"/>
              <w:bottom w:val="nil"/>
            </w:tcBorders>
            <w:vAlign w:val="center"/>
          </w:tcPr>
          <w:p>
            <w:pPr>
              <w:pStyle w:val="54"/>
              <w:jc w:val="center"/>
            </w:pPr>
            <w:r>
              <w:rPr>
                <w:rFonts w:hint="eastAsia"/>
              </w:rPr>
              <w:t>（填写集中采</w:t>
            </w:r>
          </w:p>
        </w:tc>
        <w:tc>
          <w:tcPr>
            <w:tcW w:w="2505" w:type="dxa"/>
            <w:tcBorders>
              <w:top w:val="nil"/>
              <w:bottom w:val="nil"/>
            </w:tcBorders>
            <w:vAlign w:val="center"/>
          </w:tcPr>
          <w:p>
            <w:pPr>
              <w:pStyle w:val="54"/>
              <w:jc w:val="center"/>
            </w:pPr>
            <w:r>
              <w:rPr>
                <w:rFonts w:hint="eastAsia"/>
              </w:rPr>
              <w:t>包”、“要求以</w:t>
            </w:r>
          </w:p>
        </w:tc>
        <w:tc>
          <w:tcPr>
            <w:tcW w:w="1905" w:type="dxa"/>
            <w:tcBorders>
              <w:top w:val="nil"/>
              <w:bottom w:val="nil"/>
            </w:tcBorders>
            <w:vAlign w:val="center"/>
          </w:tcPr>
          <w:p>
            <w:pPr>
              <w:pStyle w:val="54"/>
              <w:jc w:val="center"/>
            </w:pPr>
          </w:p>
        </w:tc>
        <w:tc>
          <w:tcPr>
            <w:tcW w:w="2135" w:type="dxa"/>
            <w:vMerge w:val="continue"/>
            <w:tcBorders>
              <w:top w:val="nil"/>
            </w:tcBorders>
            <w:vAlign w:val="center"/>
          </w:tcPr>
          <w:p>
            <w:pPr>
              <w:jc w:val="center"/>
              <w:rPr>
                <w:rFonts w:ascii="宋体" w:hAnsi="宋体" w:cs="宋体"/>
                <w:sz w:val="22"/>
                <w:szCs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2" w:hRule="atLeast"/>
        </w:trPr>
        <w:tc>
          <w:tcPr>
            <w:tcW w:w="870" w:type="dxa"/>
            <w:vMerge w:val="continue"/>
            <w:tcBorders>
              <w:top w:val="nil"/>
            </w:tcBorders>
            <w:vAlign w:val="center"/>
          </w:tcPr>
          <w:p>
            <w:pPr>
              <w:jc w:val="center"/>
              <w:rPr>
                <w:rFonts w:ascii="宋体" w:hAnsi="宋体" w:cs="宋体"/>
                <w:sz w:val="24"/>
              </w:rPr>
            </w:pPr>
          </w:p>
        </w:tc>
        <w:tc>
          <w:tcPr>
            <w:tcW w:w="1411" w:type="dxa"/>
            <w:tcBorders>
              <w:top w:val="nil"/>
              <w:bottom w:val="nil"/>
            </w:tcBorders>
            <w:vAlign w:val="center"/>
          </w:tcPr>
          <w:p>
            <w:pPr>
              <w:pStyle w:val="54"/>
              <w:jc w:val="center"/>
            </w:pPr>
            <w:r>
              <w:rPr>
                <w:rFonts w:hint="eastAsia"/>
              </w:rPr>
              <w:t>购目录以内或</w:t>
            </w:r>
          </w:p>
        </w:tc>
        <w:tc>
          <w:tcPr>
            <w:tcW w:w="2505" w:type="dxa"/>
            <w:tcBorders>
              <w:top w:val="nil"/>
              <w:bottom w:val="nil"/>
            </w:tcBorders>
            <w:vAlign w:val="center"/>
          </w:tcPr>
          <w:p>
            <w:pPr>
              <w:pStyle w:val="54"/>
              <w:jc w:val="center"/>
            </w:pPr>
            <w:r>
              <w:rPr>
                <w:rFonts w:hint="eastAsia"/>
              </w:rPr>
              <w:t>联合体形式参</w:t>
            </w:r>
          </w:p>
        </w:tc>
        <w:tc>
          <w:tcPr>
            <w:tcW w:w="1905" w:type="dxa"/>
            <w:tcBorders>
              <w:top w:val="nil"/>
              <w:bottom w:val="nil"/>
            </w:tcBorders>
            <w:vAlign w:val="center"/>
          </w:tcPr>
          <w:p>
            <w:pPr>
              <w:pStyle w:val="54"/>
              <w:jc w:val="center"/>
            </w:pPr>
            <w:r>
              <w:rPr>
                <w:rFonts w:hint="eastAsia"/>
              </w:rPr>
              <w:t>（精确到万元）</w:t>
            </w:r>
          </w:p>
        </w:tc>
        <w:tc>
          <w:tcPr>
            <w:tcW w:w="2135" w:type="dxa"/>
            <w:vMerge w:val="continue"/>
            <w:tcBorders>
              <w:top w:val="nil"/>
            </w:tcBorders>
            <w:vAlign w:val="center"/>
          </w:tcPr>
          <w:p>
            <w:pPr>
              <w:jc w:val="center"/>
              <w:rPr>
                <w:rFonts w:ascii="宋体" w:hAnsi="宋体" w:cs="宋体"/>
                <w:sz w:val="22"/>
                <w:szCs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7" w:hRule="atLeast"/>
        </w:trPr>
        <w:tc>
          <w:tcPr>
            <w:tcW w:w="870" w:type="dxa"/>
            <w:vMerge w:val="continue"/>
            <w:tcBorders>
              <w:top w:val="nil"/>
            </w:tcBorders>
            <w:vAlign w:val="center"/>
          </w:tcPr>
          <w:p>
            <w:pPr>
              <w:jc w:val="center"/>
              <w:rPr>
                <w:rFonts w:ascii="宋体" w:hAnsi="宋体" w:cs="宋体"/>
                <w:sz w:val="24"/>
              </w:rPr>
            </w:pPr>
          </w:p>
        </w:tc>
        <w:tc>
          <w:tcPr>
            <w:tcW w:w="1411" w:type="dxa"/>
            <w:tcBorders>
              <w:top w:val="nil"/>
              <w:bottom w:val="nil"/>
            </w:tcBorders>
            <w:vAlign w:val="center"/>
          </w:tcPr>
          <w:p>
            <w:pPr>
              <w:pStyle w:val="54"/>
              <w:jc w:val="center"/>
            </w:pPr>
            <w:r>
              <w:rPr>
                <w:rFonts w:hint="eastAsia"/>
              </w:rPr>
              <w:t>者采购限额标</w:t>
            </w:r>
          </w:p>
        </w:tc>
        <w:tc>
          <w:tcPr>
            <w:tcW w:w="2505" w:type="dxa"/>
            <w:tcBorders>
              <w:top w:val="nil"/>
              <w:bottom w:val="nil"/>
            </w:tcBorders>
            <w:vAlign w:val="center"/>
          </w:tcPr>
          <w:p>
            <w:pPr>
              <w:pStyle w:val="54"/>
              <w:jc w:val="center"/>
            </w:pPr>
            <w:r>
              <w:rPr>
                <w:rFonts w:hint="eastAsia"/>
              </w:rPr>
              <w:t>加”或者“要求</w:t>
            </w:r>
          </w:p>
        </w:tc>
        <w:tc>
          <w:tcPr>
            <w:tcW w:w="1905" w:type="dxa"/>
            <w:tcBorders>
              <w:top w:val="nil"/>
              <w:bottom w:val="nil"/>
            </w:tcBorders>
            <w:vAlign w:val="center"/>
          </w:tcPr>
          <w:p>
            <w:pPr>
              <w:pStyle w:val="54"/>
              <w:jc w:val="center"/>
            </w:pPr>
          </w:p>
        </w:tc>
        <w:tc>
          <w:tcPr>
            <w:tcW w:w="2135" w:type="dxa"/>
            <w:vMerge w:val="continue"/>
            <w:tcBorders>
              <w:top w:val="nil"/>
            </w:tcBorders>
            <w:vAlign w:val="center"/>
          </w:tcPr>
          <w:p>
            <w:pPr>
              <w:jc w:val="center"/>
              <w:rPr>
                <w:rFonts w:ascii="宋体" w:hAnsi="宋体" w:cs="宋体"/>
                <w:sz w:val="22"/>
                <w:szCs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3" w:hRule="atLeast"/>
        </w:trPr>
        <w:tc>
          <w:tcPr>
            <w:tcW w:w="870" w:type="dxa"/>
            <w:vMerge w:val="continue"/>
            <w:tcBorders>
              <w:top w:val="nil"/>
            </w:tcBorders>
            <w:vAlign w:val="center"/>
          </w:tcPr>
          <w:p>
            <w:pPr>
              <w:jc w:val="center"/>
              <w:rPr>
                <w:rFonts w:ascii="宋体" w:hAnsi="宋体" w:cs="宋体"/>
                <w:sz w:val="24"/>
              </w:rPr>
            </w:pPr>
          </w:p>
        </w:tc>
        <w:tc>
          <w:tcPr>
            <w:tcW w:w="1411" w:type="dxa"/>
            <w:tcBorders>
              <w:top w:val="nil"/>
              <w:bottom w:val="nil"/>
            </w:tcBorders>
            <w:vAlign w:val="center"/>
          </w:tcPr>
          <w:p>
            <w:pPr>
              <w:pStyle w:val="54"/>
              <w:jc w:val="center"/>
            </w:pPr>
            <w:r>
              <w:rPr>
                <w:rFonts w:hint="eastAsia"/>
              </w:rPr>
              <w:t>准以上的采购</w:t>
            </w:r>
          </w:p>
        </w:tc>
        <w:tc>
          <w:tcPr>
            <w:tcW w:w="2505" w:type="dxa"/>
            <w:tcBorders>
              <w:top w:val="nil"/>
              <w:bottom w:val="nil"/>
            </w:tcBorders>
            <w:vAlign w:val="center"/>
          </w:tcPr>
          <w:p>
            <w:pPr>
              <w:pStyle w:val="54"/>
              <w:jc w:val="center"/>
            </w:pPr>
            <w:r>
              <w:rPr>
                <w:rFonts w:hint="eastAsia"/>
              </w:rPr>
              <w:t>合同分包”，除</w:t>
            </w:r>
          </w:p>
        </w:tc>
        <w:tc>
          <w:tcPr>
            <w:tcW w:w="1905" w:type="dxa"/>
            <w:tcBorders>
              <w:top w:val="nil"/>
              <w:bottom w:val="nil"/>
            </w:tcBorders>
            <w:vAlign w:val="center"/>
          </w:tcPr>
          <w:p>
            <w:pPr>
              <w:pStyle w:val="54"/>
              <w:jc w:val="center"/>
            </w:pPr>
          </w:p>
        </w:tc>
        <w:tc>
          <w:tcPr>
            <w:tcW w:w="2135" w:type="dxa"/>
            <w:vMerge w:val="continue"/>
            <w:tcBorders>
              <w:top w:val="nil"/>
            </w:tcBorders>
            <w:vAlign w:val="center"/>
          </w:tcPr>
          <w:p>
            <w:pPr>
              <w:jc w:val="center"/>
              <w:rPr>
                <w:rFonts w:ascii="宋体" w:hAnsi="宋体" w:cs="宋体"/>
                <w:sz w:val="22"/>
                <w:szCs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4" w:hRule="atLeast"/>
        </w:trPr>
        <w:tc>
          <w:tcPr>
            <w:tcW w:w="870" w:type="dxa"/>
            <w:vMerge w:val="continue"/>
            <w:tcBorders>
              <w:top w:val="nil"/>
            </w:tcBorders>
            <w:vAlign w:val="center"/>
          </w:tcPr>
          <w:p>
            <w:pPr>
              <w:jc w:val="center"/>
              <w:rPr>
                <w:rFonts w:ascii="宋体" w:hAnsi="宋体" w:cs="宋体"/>
                <w:sz w:val="24"/>
              </w:rPr>
            </w:pPr>
          </w:p>
        </w:tc>
        <w:tc>
          <w:tcPr>
            <w:tcW w:w="1411" w:type="dxa"/>
            <w:tcBorders>
              <w:top w:val="nil"/>
              <w:bottom w:val="nil"/>
            </w:tcBorders>
            <w:vAlign w:val="center"/>
          </w:tcPr>
          <w:p>
            <w:pPr>
              <w:pStyle w:val="54"/>
              <w:jc w:val="center"/>
            </w:pPr>
            <w:r>
              <w:rPr>
                <w:rFonts w:hint="eastAsia"/>
              </w:rPr>
              <w:t>项目</w:t>
            </w:r>
          </w:p>
        </w:tc>
        <w:tc>
          <w:tcPr>
            <w:tcW w:w="2505" w:type="dxa"/>
            <w:tcBorders>
              <w:top w:val="nil"/>
              <w:bottom w:val="nil"/>
            </w:tcBorders>
            <w:vAlign w:val="center"/>
          </w:tcPr>
          <w:p>
            <w:pPr>
              <w:pStyle w:val="54"/>
              <w:jc w:val="center"/>
            </w:pPr>
            <w:r>
              <w:rPr>
                <w:rFonts w:hint="eastAsia"/>
              </w:rPr>
              <w:t>“采购项目全部</w:t>
            </w:r>
          </w:p>
        </w:tc>
        <w:tc>
          <w:tcPr>
            <w:tcW w:w="1905" w:type="dxa"/>
            <w:tcBorders>
              <w:top w:val="nil"/>
              <w:bottom w:val="nil"/>
            </w:tcBorders>
            <w:vAlign w:val="center"/>
          </w:tcPr>
          <w:p>
            <w:pPr>
              <w:pStyle w:val="54"/>
              <w:jc w:val="center"/>
            </w:pPr>
          </w:p>
        </w:tc>
        <w:tc>
          <w:tcPr>
            <w:tcW w:w="2135" w:type="dxa"/>
            <w:vMerge w:val="continue"/>
            <w:tcBorders>
              <w:top w:val="nil"/>
            </w:tcBorders>
            <w:vAlign w:val="center"/>
          </w:tcPr>
          <w:p>
            <w:pPr>
              <w:jc w:val="center"/>
              <w:rPr>
                <w:rFonts w:ascii="宋体" w:hAnsi="宋体" w:cs="宋体"/>
                <w:sz w:val="22"/>
                <w:szCs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7" w:hRule="atLeast"/>
        </w:trPr>
        <w:tc>
          <w:tcPr>
            <w:tcW w:w="870" w:type="dxa"/>
            <w:vMerge w:val="continue"/>
            <w:tcBorders>
              <w:top w:val="nil"/>
            </w:tcBorders>
            <w:vAlign w:val="center"/>
          </w:tcPr>
          <w:p>
            <w:pPr>
              <w:jc w:val="center"/>
              <w:rPr>
                <w:rFonts w:ascii="宋体" w:hAnsi="宋体" w:cs="宋体"/>
                <w:sz w:val="24"/>
              </w:rPr>
            </w:pPr>
          </w:p>
        </w:tc>
        <w:tc>
          <w:tcPr>
            <w:tcW w:w="1411" w:type="dxa"/>
            <w:tcBorders>
              <w:top w:val="nil"/>
              <w:bottom w:val="nil"/>
            </w:tcBorders>
            <w:vAlign w:val="center"/>
          </w:tcPr>
          <w:p>
            <w:pPr>
              <w:pStyle w:val="54"/>
              <w:jc w:val="center"/>
            </w:pPr>
          </w:p>
        </w:tc>
        <w:tc>
          <w:tcPr>
            <w:tcW w:w="2505" w:type="dxa"/>
            <w:tcBorders>
              <w:top w:val="nil"/>
              <w:bottom w:val="nil"/>
            </w:tcBorders>
            <w:vAlign w:val="center"/>
          </w:tcPr>
          <w:p>
            <w:pPr>
              <w:pStyle w:val="54"/>
              <w:jc w:val="center"/>
            </w:pPr>
            <w:r>
              <w:rPr>
                <w:rFonts w:hint="eastAsia"/>
              </w:rPr>
              <w:t>预留”外，还应</w:t>
            </w:r>
          </w:p>
        </w:tc>
        <w:tc>
          <w:tcPr>
            <w:tcW w:w="1905" w:type="dxa"/>
            <w:tcBorders>
              <w:top w:val="nil"/>
              <w:bottom w:val="nil"/>
            </w:tcBorders>
            <w:vAlign w:val="center"/>
          </w:tcPr>
          <w:p>
            <w:pPr>
              <w:pStyle w:val="54"/>
              <w:jc w:val="center"/>
            </w:pPr>
          </w:p>
        </w:tc>
        <w:tc>
          <w:tcPr>
            <w:tcW w:w="2135" w:type="dxa"/>
            <w:vMerge w:val="continue"/>
            <w:tcBorders>
              <w:top w:val="nil"/>
            </w:tcBorders>
            <w:vAlign w:val="center"/>
          </w:tcPr>
          <w:p>
            <w:pPr>
              <w:jc w:val="center"/>
              <w:rPr>
                <w:rFonts w:ascii="宋体" w:hAnsi="宋体" w:cs="宋体"/>
                <w:sz w:val="22"/>
                <w:szCs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7" w:hRule="atLeast"/>
        </w:trPr>
        <w:tc>
          <w:tcPr>
            <w:tcW w:w="870" w:type="dxa"/>
            <w:vMerge w:val="continue"/>
            <w:tcBorders>
              <w:top w:val="nil"/>
            </w:tcBorders>
            <w:vAlign w:val="center"/>
          </w:tcPr>
          <w:p>
            <w:pPr>
              <w:jc w:val="center"/>
              <w:rPr>
                <w:rFonts w:ascii="宋体" w:hAnsi="宋体" w:cs="宋体"/>
                <w:sz w:val="24"/>
              </w:rPr>
            </w:pPr>
          </w:p>
        </w:tc>
        <w:tc>
          <w:tcPr>
            <w:tcW w:w="1411" w:type="dxa"/>
            <w:tcBorders>
              <w:top w:val="nil"/>
              <w:bottom w:val="nil"/>
            </w:tcBorders>
            <w:vAlign w:val="center"/>
          </w:tcPr>
          <w:p>
            <w:pPr>
              <w:pStyle w:val="54"/>
              <w:jc w:val="center"/>
            </w:pPr>
          </w:p>
        </w:tc>
        <w:tc>
          <w:tcPr>
            <w:tcW w:w="2505" w:type="dxa"/>
            <w:tcBorders>
              <w:top w:val="nil"/>
              <w:bottom w:val="nil"/>
            </w:tcBorders>
            <w:vAlign w:val="center"/>
          </w:tcPr>
          <w:p>
            <w:pPr>
              <w:pStyle w:val="54"/>
              <w:jc w:val="center"/>
            </w:pPr>
            <w:r>
              <w:rPr>
                <w:rFonts w:hint="eastAsia"/>
              </w:rPr>
              <w:t>当填写预留给中</w:t>
            </w:r>
          </w:p>
        </w:tc>
        <w:tc>
          <w:tcPr>
            <w:tcW w:w="1905" w:type="dxa"/>
            <w:tcBorders>
              <w:top w:val="nil"/>
              <w:bottom w:val="nil"/>
            </w:tcBorders>
            <w:vAlign w:val="center"/>
          </w:tcPr>
          <w:p>
            <w:pPr>
              <w:pStyle w:val="54"/>
              <w:jc w:val="center"/>
            </w:pPr>
          </w:p>
        </w:tc>
        <w:tc>
          <w:tcPr>
            <w:tcW w:w="2135" w:type="dxa"/>
            <w:vMerge w:val="continue"/>
            <w:tcBorders>
              <w:top w:val="nil"/>
            </w:tcBorders>
            <w:vAlign w:val="center"/>
          </w:tcPr>
          <w:p>
            <w:pPr>
              <w:jc w:val="center"/>
              <w:rPr>
                <w:rFonts w:ascii="宋体" w:hAnsi="宋体" w:cs="宋体"/>
                <w:sz w:val="22"/>
                <w:szCs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7" w:hRule="atLeast"/>
        </w:trPr>
        <w:tc>
          <w:tcPr>
            <w:tcW w:w="870" w:type="dxa"/>
            <w:vMerge w:val="continue"/>
            <w:tcBorders>
              <w:top w:val="nil"/>
            </w:tcBorders>
            <w:vAlign w:val="center"/>
          </w:tcPr>
          <w:p>
            <w:pPr>
              <w:jc w:val="center"/>
              <w:rPr>
                <w:rFonts w:ascii="宋体" w:hAnsi="宋体" w:cs="宋体"/>
                <w:sz w:val="24"/>
              </w:rPr>
            </w:pPr>
          </w:p>
        </w:tc>
        <w:tc>
          <w:tcPr>
            <w:tcW w:w="1411" w:type="dxa"/>
            <w:tcBorders>
              <w:top w:val="nil"/>
            </w:tcBorders>
            <w:vAlign w:val="center"/>
          </w:tcPr>
          <w:p>
            <w:pPr>
              <w:pStyle w:val="54"/>
              <w:jc w:val="center"/>
            </w:pPr>
          </w:p>
        </w:tc>
        <w:tc>
          <w:tcPr>
            <w:tcW w:w="2505" w:type="dxa"/>
            <w:tcBorders>
              <w:top w:val="nil"/>
            </w:tcBorders>
            <w:vAlign w:val="center"/>
          </w:tcPr>
          <w:p>
            <w:pPr>
              <w:pStyle w:val="54"/>
              <w:jc w:val="center"/>
            </w:pPr>
            <w:r>
              <w:rPr>
                <w:rFonts w:hint="eastAsia"/>
              </w:rPr>
              <w:t>小企业的比例）</w:t>
            </w:r>
          </w:p>
        </w:tc>
        <w:tc>
          <w:tcPr>
            <w:tcW w:w="1905" w:type="dxa"/>
            <w:tcBorders>
              <w:top w:val="nil"/>
            </w:tcBorders>
            <w:vAlign w:val="center"/>
          </w:tcPr>
          <w:p>
            <w:pPr>
              <w:pStyle w:val="54"/>
              <w:jc w:val="center"/>
            </w:pPr>
          </w:p>
        </w:tc>
        <w:tc>
          <w:tcPr>
            <w:tcW w:w="2135" w:type="dxa"/>
            <w:vMerge w:val="continue"/>
            <w:tcBorders>
              <w:top w:val="nil"/>
            </w:tcBorders>
            <w:vAlign w:val="center"/>
          </w:tcPr>
          <w:p>
            <w:pPr>
              <w:jc w:val="center"/>
              <w:rPr>
                <w:rFonts w:ascii="宋体" w:hAnsi="宋体" w:cs="宋体"/>
                <w:sz w:val="22"/>
                <w:szCs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870" w:type="dxa"/>
            <w:vAlign w:val="center"/>
          </w:tcPr>
          <w:p>
            <w:pPr>
              <w:pStyle w:val="54"/>
              <w:jc w:val="center"/>
              <w:rPr>
                <w:sz w:val="24"/>
                <w:szCs w:val="24"/>
              </w:rPr>
            </w:pPr>
            <w:r>
              <w:rPr>
                <w:rFonts w:hint="eastAsia"/>
                <w:sz w:val="24"/>
                <w:szCs w:val="24"/>
              </w:rPr>
              <w:t>……</w:t>
            </w:r>
          </w:p>
        </w:tc>
        <w:tc>
          <w:tcPr>
            <w:tcW w:w="1411" w:type="dxa"/>
            <w:vAlign w:val="center"/>
          </w:tcPr>
          <w:p>
            <w:pPr>
              <w:pStyle w:val="54"/>
              <w:jc w:val="center"/>
            </w:pPr>
            <w:r>
              <w:rPr>
                <w:rFonts w:hint="eastAsia"/>
              </w:rPr>
              <w:t>……</w:t>
            </w:r>
          </w:p>
        </w:tc>
        <w:tc>
          <w:tcPr>
            <w:tcW w:w="2505" w:type="dxa"/>
            <w:vAlign w:val="center"/>
          </w:tcPr>
          <w:p>
            <w:pPr>
              <w:pStyle w:val="54"/>
              <w:jc w:val="center"/>
            </w:pPr>
            <w:r>
              <w:rPr>
                <w:rFonts w:hint="eastAsia"/>
              </w:rPr>
              <w:t>……</w:t>
            </w:r>
          </w:p>
        </w:tc>
        <w:tc>
          <w:tcPr>
            <w:tcW w:w="1905" w:type="dxa"/>
            <w:vAlign w:val="center"/>
          </w:tcPr>
          <w:p>
            <w:pPr>
              <w:pStyle w:val="54"/>
              <w:jc w:val="center"/>
            </w:pPr>
            <w:r>
              <w:rPr>
                <w:rFonts w:hint="eastAsia"/>
              </w:rPr>
              <w:t>……</w:t>
            </w:r>
          </w:p>
        </w:tc>
        <w:tc>
          <w:tcPr>
            <w:tcW w:w="2135" w:type="dxa"/>
            <w:vAlign w:val="center"/>
          </w:tcPr>
          <w:p>
            <w:pPr>
              <w:pStyle w:val="54"/>
              <w:jc w:val="center"/>
            </w:pPr>
            <w:r>
              <w:rPr>
                <w:rFonts w:hint="eastAsia"/>
              </w:rPr>
              <w:t>……</w:t>
            </w:r>
          </w:p>
        </w:tc>
      </w:tr>
    </w:tbl>
    <w:p>
      <w:pPr>
        <w:pStyle w:val="11"/>
        <w:tabs>
          <w:tab w:val="left" w:pos="562"/>
          <w:tab w:val="left" w:pos="3372"/>
          <w:tab w:val="left" w:pos="3653"/>
        </w:tabs>
        <w:spacing w:before="128"/>
        <w:ind w:left="4220" w:right="1843"/>
        <w:rPr>
          <w:rFonts w:ascii="宋体" w:hAnsi="宋体" w:cs="宋体"/>
          <w:sz w:val="24"/>
        </w:rPr>
      </w:pPr>
      <w:r>
        <w:rPr>
          <w:rFonts w:hint="eastAsia" w:ascii="宋体" w:hAnsi="宋体" w:cs="宋体"/>
          <w:sz w:val="24"/>
        </w:rPr>
        <w:t xml:space="preserve">部门（单位）名称： </w:t>
      </w:r>
    </w:p>
    <w:p>
      <w:pPr>
        <w:pStyle w:val="11"/>
        <w:tabs>
          <w:tab w:val="left" w:pos="562"/>
          <w:tab w:val="left" w:pos="3372"/>
          <w:tab w:val="left" w:pos="3653"/>
        </w:tabs>
        <w:spacing w:before="128"/>
        <w:ind w:left="4220" w:right="1843"/>
        <w:rPr>
          <w:rFonts w:ascii="宋体" w:hAnsi="宋体" w:cs="宋体"/>
          <w:sz w:val="24"/>
        </w:rPr>
      </w:pPr>
      <w:r>
        <w:rPr>
          <w:rFonts w:hint="eastAsia" w:ascii="宋体" w:hAnsi="宋体" w:cs="宋体"/>
          <w:sz w:val="24"/>
        </w:rPr>
        <w:t>日期：</w:t>
      </w:r>
    </w:p>
    <w:p>
      <w:pPr>
        <w:pStyle w:val="11"/>
        <w:tabs>
          <w:tab w:val="left" w:pos="562"/>
          <w:tab w:val="left" w:pos="3372"/>
          <w:tab w:val="left" w:pos="3653"/>
        </w:tabs>
        <w:rPr>
          <w:rFonts w:ascii="宋体" w:hAnsi="宋体" w:cs="宋体"/>
          <w:sz w:val="24"/>
        </w:rPr>
      </w:pPr>
    </w:p>
    <w:p>
      <w:pPr>
        <w:tabs>
          <w:tab w:val="left" w:pos="360"/>
        </w:tabs>
        <w:spacing w:line="360" w:lineRule="auto"/>
        <w:outlineLvl w:val="1"/>
        <w:rPr>
          <w:rFonts w:ascii="宋体" w:hAnsi="宋体" w:cs="宋体"/>
          <w:b/>
          <w:bCs/>
          <w:sz w:val="24"/>
        </w:rPr>
      </w:pPr>
      <w:r>
        <w:rPr>
          <w:rFonts w:hint="eastAsia" w:ascii="宋体" w:hAnsi="宋体" w:cs="宋体"/>
          <w:b/>
          <w:bCs/>
          <w:sz w:val="24"/>
        </w:rPr>
        <w:t>2、工业信息化部、国家统计局、国家发展和改革委员会、财政部《关于印发〈中小企业划型标准规定〉的通知》（工信部联企〔2011〕300 号）</w:t>
      </w:r>
    </w:p>
    <w:p>
      <w:pPr>
        <w:pStyle w:val="11"/>
        <w:tabs>
          <w:tab w:val="left" w:pos="562"/>
          <w:tab w:val="left" w:pos="3372"/>
          <w:tab w:val="left" w:pos="3653"/>
        </w:tabs>
        <w:spacing w:line="360" w:lineRule="auto"/>
        <w:rPr>
          <w:rFonts w:ascii="宋体" w:hAnsi="宋体" w:cs="宋体"/>
          <w:sz w:val="24"/>
        </w:rPr>
      </w:pPr>
    </w:p>
    <w:p>
      <w:pPr>
        <w:spacing w:line="360" w:lineRule="auto"/>
        <w:jc w:val="center"/>
        <w:rPr>
          <w:rFonts w:ascii="宋体" w:hAnsi="宋体" w:cs="宋体"/>
          <w:b/>
          <w:bCs/>
          <w:sz w:val="24"/>
        </w:rPr>
      </w:pPr>
      <w:r>
        <w:rPr>
          <w:rFonts w:hint="eastAsia" w:ascii="宋体" w:hAnsi="宋体" w:cs="宋体"/>
          <w:b/>
          <w:bCs/>
          <w:sz w:val="24"/>
        </w:rPr>
        <w:t>关于印发中小企业划型标准规定的通知</w:t>
      </w:r>
    </w:p>
    <w:p>
      <w:pPr>
        <w:spacing w:line="360" w:lineRule="auto"/>
        <w:jc w:val="center"/>
        <w:rPr>
          <w:rFonts w:ascii="宋体" w:hAnsi="宋体" w:cs="宋体"/>
          <w:sz w:val="24"/>
        </w:rPr>
      </w:pPr>
      <w:r>
        <w:rPr>
          <w:rFonts w:hint="eastAsia" w:ascii="宋体" w:hAnsi="宋体" w:cs="宋体"/>
          <w:sz w:val="24"/>
        </w:rPr>
        <w:t>工信部联企业〔2011〕300号</w:t>
      </w:r>
    </w:p>
    <w:p>
      <w:pPr>
        <w:spacing w:line="360" w:lineRule="auto"/>
        <w:ind w:firstLine="480" w:firstLineChars="200"/>
        <w:rPr>
          <w:rFonts w:ascii="宋体" w:hAnsi="宋体" w:cs="宋体"/>
          <w:sz w:val="24"/>
        </w:rPr>
      </w:pPr>
      <w:r>
        <w:rPr>
          <w:rFonts w:hint="eastAsia" w:ascii="宋体" w:hAnsi="宋体" w:cs="宋体"/>
          <w:sz w:val="24"/>
        </w:rPr>
        <w:t xml:space="preserve">各省、自治区、直辖市人民政府，国务院各部委、各直属机构及有关单位： </w:t>
      </w:r>
    </w:p>
    <w:p>
      <w:pPr>
        <w:spacing w:line="360" w:lineRule="auto"/>
        <w:ind w:firstLine="480" w:firstLineChars="200"/>
        <w:rPr>
          <w:rFonts w:ascii="宋体" w:hAnsi="宋体" w:cs="宋体"/>
          <w:sz w:val="24"/>
        </w:rPr>
      </w:pPr>
      <w:r>
        <w:rPr>
          <w:rFonts w:hint="eastAsia" w:ascii="宋体" w:hAnsi="宋体" w:cs="宋体"/>
          <w:sz w:val="24"/>
        </w:rPr>
        <w:t>为贯彻落实《中华人民共和国中小企业促进法》和《国务院关于进一步促进中小企业发展的若干意见》（国发〔2009〕36号），工业和信息化部、国家统计局、发展改革委、财政部研究制定了《中小企业划型标准规定》。经国务院同意，现印发给你们，请遵照执行。</w:t>
      </w:r>
    </w:p>
    <w:p>
      <w:pPr>
        <w:spacing w:line="360" w:lineRule="auto"/>
        <w:ind w:firstLine="480" w:firstLineChars="200"/>
        <w:jc w:val="right"/>
        <w:rPr>
          <w:rFonts w:ascii="宋体" w:hAnsi="宋体" w:cs="宋体"/>
          <w:sz w:val="24"/>
        </w:rPr>
      </w:pPr>
      <w:r>
        <w:rPr>
          <w:rFonts w:hint="eastAsia" w:ascii="宋体" w:hAnsi="宋体" w:cs="宋体"/>
          <w:sz w:val="24"/>
        </w:rPr>
        <w:t>工业和信息化部 国家统计局</w:t>
      </w:r>
    </w:p>
    <w:p>
      <w:pPr>
        <w:spacing w:line="360" w:lineRule="auto"/>
        <w:ind w:firstLine="480" w:firstLineChars="200"/>
        <w:jc w:val="right"/>
        <w:rPr>
          <w:rFonts w:ascii="宋体" w:hAnsi="宋体" w:cs="宋体"/>
          <w:sz w:val="24"/>
        </w:rPr>
      </w:pPr>
      <w:r>
        <w:rPr>
          <w:rFonts w:hint="eastAsia" w:ascii="宋体" w:hAnsi="宋体" w:cs="宋体"/>
          <w:sz w:val="24"/>
        </w:rPr>
        <w:t>国家发展和改革委员会 财政部</w:t>
      </w:r>
    </w:p>
    <w:p>
      <w:pPr>
        <w:spacing w:line="360" w:lineRule="auto"/>
        <w:ind w:firstLine="480" w:firstLineChars="200"/>
        <w:jc w:val="right"/>
        <w:rPr>
          <w:rFonts w:ascii="宋体" w:hAnsi="宋体" w:cs="宋体"/>
          <w:sz w:val="24"/>
        </w:rPr>
      </w:pPr>
      <w:r>
        <w:rPr>
          <w:rFonts w:hint="eastAsia" w:ascii="宋体" w:hAnsi="宋体" w:cs="宋体"/>
          <w:sz w:val="24"/>
        </w:rPr>
        <w:t>二○一一年六月十八日</w:t>
      </w:r>
    </w:p>
    <w:p>
      <w:pPr>
        <w:spacing w:line="360" w:lineRule="auto"/>
        <w:ind w:firstLine="480" w:firstLineChars="200"/>
        <w:rPr>
          <w:rFonts w:ascii="宋体" w:hAnsi="宋体" w:cs="宋体"/>
          <w:sz w:val="24"/>
        </w:rPr>
      </w:pPr>
    </w:p>
    <w:p>
      <w:pPr>
        <w:spacing w:line="360" w:lineRule="auto"/>
        <w:ind w:firstLine="480" w:firstLineChars="200"/>
        <w:rPr>
          <w:rFonts w:ascii="宋体" w:hAnsi="宋体" w:cs="宋体"/>
          <w:sz w:val="24"/>
        </w:rPr>
      </w:pPr>
    </w:p>
    <w:p>
      <w:pPr>
        <w:spacing w:line="360" w:lineRule="auto"/>
        <w:ind w:firstLine="480" w:firstLineChars="200"/>
        <w:rPr>
          <w:rFonts w:ascii="宋体" w:hAnsi="宋体" w:cs="宋体"/>
          <w:sz w:val="24"/>
        </w:rPr>
      </w:pPr>
    </w:p>
    <w:p>
      <w:pPr>
        <w:rPr>
          <w:rFonts w:ascii="宋体" w:hAnsi="宋体" w:cs="宋体"/>
          <w:sz w:val="24"/>
        </w:rPr>
      </w:pPr>
    </w:p>
    <w:p/>
    <w:p>
      <w:pPr>
        <w:spacing w:line="360" w:lineRule="auto"/>
        <w:jc w:val="center"/>
        <w:rPr>
          <w:rFonts w:ascii="宋体" w:hAnsi="宋体" w:cs="宋体"/>
          <w:b/>
          <w:bCs/>
          <w:sz w:val="24"/>
        </w:rPr>
      </w:pPr>
      <w:r>
        <w:rPr>
          <w:rFonts w:hint="eastAsia" w:ascii="宋体" w:hAnsi="宋体" w:cs="宋体"/>
          <w:b/>
          <w:bCs/>
          <w:sz w:val="24"/>
        </w:rPr>
        <w:t xml:space="preserve">中小企业划型标准规定 </w:t>
      </w:r>
    </w:p>
    <w:p>
      <w:pPr>
        <w:spacing w:line="360" w:lineRule="auto"/>
        <w:ind w:firstLine="480" w:firstLineChars="200"/>
        <w:rPr>
          <w:rFonts w:ascii="宋体" w:hAnsi="宋体" w:cs="宋体"/>
          <w:sz w:val="24"/>
        </w:rPr>
      </w:pPr>
      <w:r>
        <w:rPr>
          <w:rFonts w:hint="eastAsia" w:ascii="宋体" w:hAnsi="宋体" w:cs="宋体"/>
          <w:sz w:val="24"/>
        </w:rPr>
        <w:t>一、根据《中华人民共和国中小企业促进法》和《国务院关于进一步促进中小企业发展的若干意见》(国发〔2009〕36号)，制定本规定。</w:t>
      </w:r>
    </w:p>
    <w:p>
      <w:pPr>
        <w:spacing w:line="360" w:lineRule="auto"/>
        <w:ind w:firstLine="480" w:firstLineChars="200"/>
        <w:rPr>
          <w:rFonts w:ascii="宋体" w:hAnsi="宋体" w:cs="宋体"/>
          <w:sz w:val="24"/>
        </w:rPr>
      </w:pPr>
      <w:r>
        <w:rPr>
          <w:rFonts w:hint="eastAsia" w:ascii="宋体" w:hAnsi="宋体" w:cs="宋体"/>
          <w:sz w:val="24"/>
        </w:rPr>
        <w:t>二、中小企业划分为中型、小型、微型三种类型，具体标准根据企业从业人员、营业收入、资产总额等指标，结合行业特点制定。</w:t>
      </w:r>
    </w:p>
    <w:p>
      <w:pPr>
        <w:spacing w:line="360" w:lineRule="auto"/>
        <w:ind w:firstLine="480" w:firstLineChars="200"/>
        <w:rPr>
          <w:rFonts w:ascii="宋体" w:hAnsi="宋体" w:cs="宋体"/>
          <w:sz w:val="24"/>
        </w:rPr>
      </w:pPr>
      <w:r>
        <w:rPr>
          <w:rFonts w:hint="eastAsia" w:ascii="宋体" w:hAnsi="宋体" w:cs="宋体"/>
          <w:sz w:val="24"/>
        </w:rPr>
        <w:t xml:space="preserve">三、本规定适用的行业包括：农、林、牧、渔业，工业（包括采矿业，制造 业，电力、热力、燃气及水生产和供应业），建筑业，批发业，零售业，交通运输 业（不含铁路运输业），仓储业，邮政业，住宿业，餐饮业，信息传输业（包括电信、互联网和相关服务），软件和信息技术服务业，房地产开发经营，物业管理，租赁和商务服务业，其他未列明行业（包括科学研究和技术服务业，水利、环境和公共设施管理业，居民服务、修理和其他服务业，社会工作，文化、体育和娱乐业等）。 </w:t>
      </w:r>
    </w:p>
    <w:p>
      <w:pPr>
        <w:spacing w:line="360" w:lineRule="auto"/>
        <w:ind w:firstLine="480" w:firstLineChars="200"/>
        <w:rPr>
          <w:rFonts w:ascii="宋体" w:hAnsi="宋体" w:cs="宋体"/>
          <w:sz w:val="24"/>
        </w:rPr>
      </w:pPr>
      <w:r>
        <w:rPr>
          <w:rFonts w:hint="eastAsia" w:ascii="宋体" w:hAnsi="宋体" w:cs="宋体"/>
          <w:sz w:val="24"/>
        </w:rPr>
        <w:t xml:space="preserve">四、各行业划型标准为： </w:t>
      </w:r>
    </w:p>
    <w:p>
      <w:pPr>
        <w:spacing w:line="360" w:lineRule="auto"/>
        <w:ind w:firstLine="480" w:firstLineChars="200"/>
        <w:rPr>
          <w:rFonts w:ascii="宋体" w:hAnsi="宋体" w:cs="宋体"/>
          <w:sz w:val="24"/>
        </w:rPr>
      </w:pPr>
      <w:r>
        <w:rPr>
          <w:rFonts w:hint="eastAsia" w:ascii="宋体" w:hAnsi="宋体" w:cs="宋体"/>
          <w:sz w:val="24"/>
        </w:rPr>
        <w:t>（一）农、林、牧、渔业。营业收入20000万元以下的为中小微型企业。其中，营业收入500万元及以上的为中型企业，营业收入50万元及以上的为小型企业，营业收入50万元以下的为微型企业。</w:t>
      </w:r>
    </w:p>
    <w:p>
      <w:pPr>
        <w:spacing w:line="360" w:lineRule="auto"/>
        <w:ind w:firstLine="480" w:firstLineChars="200"/>
        <w:rPr>
          <w:rFonts w:ascii="宋体" w:hAnsi="宋体" w:cs="宋体"/>
          <w:sz w:val="24"/>
        </w:rPr>
      </w:pPr>
      <w:r>
        <w:rPr>
          <w:rFonts w:hint="eastAsia" w:ascii="宋体" w:hAnsi="宋体" w:cs="宋体"/>
          <w:sz w:val="24"/>
        </w:rPr>
        <w:t xml:space="preserve">（二）工业。从业人员1000人以下或营业收入40000万元以下的为中小微型企业。其中，从业人员300人及以上，且营业收入2000万元及以上的为中型企业；从业人员20人及以上，且营业收入300万元及以上的为小型企业；从业人员20人以下或营业收入300万元以下的为微型企业。 </w:t>
      </w:r>
    </w:p>
    <w:p>
      <w:pPr>
        <w:spacing w:line="360" w:lineRule="auto"/>
        <w:ind w:firstLine="480" w:firstLineChars="200"/>
        <w:rPr>
          <w:rFonts w:ascii="宋体" w:hAnsi="宋体" w:cs="宋体"/>
          <w:sz w:val="24"/>
        </w:rPr>
      </w:pPr>
      <w:r>
        <w:rPr>
          <w:rFonts w:hint="eastAsia" w:ascii="宋体" w:hAnsi="宋体" w:cs="宋体"/>
          <w:sz w:val="24"/>
        </w:rPr>
        <w:t xml:space="preserve">（三）建筑业。营业收入80000万元以下或资产总额80000万元以下的为中小微型企业。其中，营业收入6000万元及以上，且资产总额5000万元及以上的为中型企业；营业收入300万元及以上，且资产总额300万元及以上的为小型企业；营业收入300万元以下或资产总额300万元以下的为微型企业。 </w:t>
      </w:r>
    </w:p>
    <w:p>
      <w:pPr>
        <w:spacing w:line="360" w:lineRule="auto"/>
        <w:ind w:firstLine="480" w:firstLineChars="200"/>
        <w:rPr>
          <w:rFonts w:ascii="宋体" w:hAnsi="宋体" w:cs="宋体"/>
          <w:sz w:val="24"/>
        </w:rPr>
      </w:pPr>
      <w:r>
        <w:rPr>
          <w:rFonts w:hint="eastAsia" w:ascii="宋体" w:hAnsi="宋体" w:cs="宋体"/>
          <w:sz w:val="24"/>
        </w:rPr>
        <w:t xml:space="preserve">（四）批发业。从业人员200人以下或营业收入40000万元以下的为中小微型企业。其中，从业人员20人及以上，且营业收入5000万元及以上的为中型企业；从业人员5人及以上，且营业收入1000万元及以上的为小型企业；从业人员5人以下或营业收入1000万元以下的为微型企业。 </w:t>
      </w:r>
    </w:p>
    <w:p>
      <w:pPr>
        <w:spacing w:line="360" w:lineRule="auto"/>
        <w:ind w:firstLine="480" w:firstLineChars="200"/>
        <w:rPr>
          <w:rFonts w:ascii="宋体" w:hAnsi="宋体" w:cs="宋体"/>
          <w:sz w:val="24"/>
        </w:rPr>
      </w:pPr>
      <w:r>
        <w:rPr>
          <w:rFonts w:hint="eastAsia" w:ascii="宋体" w:hAnsi="宋体" w:cs="宋体"/>
          <w:sz w:val="24"/>
        </w:rPr>
        <w:t xml:space="preserve">（五）零售业。从业人员300人以下或营业收入20000万元以下的为中小微型企业。其中，从业人员50人及以上，且营业收入500万元及以上的为中型企业；从业人员10人及以上，且营业收入100万元及以上的为小型企业；从业人员10人以下或营业收入100万元以下的为微型企业。 </w:t>
      </w:r>
    </w:p>
    <w:p>
      <w:pPr>
        <w:spacing w:line="360" w:lineRule="auto"/>
        <w:ind w:firstLine="480" w:firstLineChars="200"/>
        <w:rPr>
          <w:rFonts w:ascii="宋体" w:hAnsi="宋体" w:cs="宋体"/>
          <w:sz w:val="24"/>
        </w:rPr>
      </w:pPr>
      <w:r>
        <w:rPr>
          <w:rFonts w:hint="eastAsia" w:ascii="宋体" w:hAnsi="宋体" w:cs="宋体"/>
          <w:sz w:val="24"/>
        </w:rPr>
        <w:t xml:space="preserve">（六）交通运输业。从业人员1000人以下或营业收入30000万元以下的为中小微型企业。其中，从业人员300人及以上，且营业收入3000万元及以上的为中型企业；从业人员20人及以上，且营业收入200万元及以上的为小型企业；从业人员20人以下或营业收入200万元以下的为微型企业。 </w:t>
      </w:r>
    </w:p>
    <w:p>
      <w:pPr>
        <w:spacing w:line="360" w:lineRule="auto"/>
        <w:ind w:firstLine="480" w:firstLineChars="200"/>
        <w:rPr>
          <w:rFonts w:ascii="宋体" w:hAnsi="宋体" w:cs="宋体"/>
          <w:sz w:val="24"/>
        </w:rPr>
      </w:pPr>
      <w:r>
        <w:rPr>
          <w:rFonts w:hint="eastAsia" w:ascii="宋体" w:hAnsi="宋体" w:cs="宋体"/>
          <w:sz w:val="24"/>
        </w:rPr>
        <w:t>（七）仓储业。从业人员200人以下或营业收入30000万元以下的为中小微型企业。其中，从业人员100人及以上，且营业收入1000万元及以上的为中型企业；从业人员20人及以上，且营业收入100万元及以上的为小型企业；从业人员20人以下或营业收入100万元以下的为微型企业。</w:t>
      </w:r>
    </w:p>
    <w:p>
      <w:pPr>
        <w:spacing w:line="360" w:lineRule="auto"/>
        <w:ind w:firstLine="480" w:firstLineChars="200"/>
        <w:rPr>
          <w:rFonts w:ascii="宋体" w:hAnsi="宋体" w:cs="宋体"/>
          <w:sz w:val="24"/>
        </w:rPr>
      </w:pPr>
      <w:r>
        <w:rPr>
          <w:rFonts w:hint="eastAsia" w:ascii="宋体" w:hAnsi="宋体" w:cs="宋体"/>
          <w:sz w:val="24"/>
        </w:rPr>
        <w:t xml:space="preserve">（八）邮政业。从业人员1000人以下或营业收入30000万元以下的为中小微型企业。其中，从业人员300人及以上，且营业收入2000万元及以上的为中型企业；从业人员20人及以上，且营业收入100万元及以上的为小型企业；从业人员20人以下或营业收入100万元以下的为微型企业。 </w:t>
      </w:r>
    </w:p>
    <w:p>
      <w:pPr>
        <w:spacing w:line="360" w:lineRule="auto"/>
        <w:ind w:firstLine="480" w:firstLineChars="200"/>
        <w:rPr>
          <w:rFonts w:ascii="宋体" w:hAnsi="宋体" w:cs="宋体"/>
          <w:sz w:val="24"/>
        </w:rPr>
      </w:pPr>
      <w:r>
        <w:rPr>
          <w:rFonts w:hint="eastAsia" w:ascii="宋体" w:hAnsi="宋体" w:cs="宋体"/>
          <w:sz w:val="24"/>
        </w:rPr>
        <w:t xml:space="preserve">（九）住宿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 </w:t>
      </w:r>
    </w:p>
    <w:p>
      <w:pPr>
        <w:spacing w:line="360" w:lineRule="auto"/>
        <w:ind w:firstLine="480" w:firstLineChars="200"/>
        <w:rPr>
          <w:rFonts w:ascii="宋体" w:hAnsi="宋体" w:cs="宋体"/>
          <w:sz w:val="24"/>
        </w:rPr>
      </w:pPr>
      <w:r>
        <w:rPr>
          <w:rFonts w:hint="eastAsia" w:ascii="宋体" w:hAnsi="宋体" w:cs="宋体"/>
          <w:sz w:val="24"/>
        </w:rPr>
        <w:t xml:space="preserve">（十）餐饮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 </w:t>
      </w:r>
    </w:p>
    <w:p>
      <w:pPr>
        <w:spacing w:line="360" w:lineRule="auto"/>
        <w:ind w:firstLine="480" w:firstLineChars="200"/>
        <w:rPr>
          <w:rFonts w:ascii="宋体" w:hAnsi="宋体" w:cs="宋体"/>
          <w:sz w:val="24"/>
        </w:rPr>
      </w:pPr>
      <w:r>
        <w:rPr>
          <w:rFonts w:hint="eastAsia" w:ascii="宋体" w:hAnsi="宋体" w:cs="宋体"/>
          <w:sz w:val="24"/>
        </w:rPr>
        <w:t xml:space="preserve">（十一）信息传输业。从业人员2000人以下或营业收入100000万元以下的为中小微型企业。其中，从业人员100人及以上，且营业收入1000万元及以上的为中型企业；从业人员10人及以上，且营业收入100万元及以上的为小型企业；从业人员10人以下或营业收入100万元以下的为微型企业。 </w:t>
      </w:r>
    </w:p>
    <w:p>
      <w:pPr>
        <w:spacing w:line="360" w:lineRule="auto"/>
        <w:ind w:firstLine="480" w:firstLineChars="200"/>
        <w:rPr>
          <w:rFonts w:ascii="宋体" w:hAnsi="宋体" w:cs="宋体"/>
          <w:sz w:val="24"/>
        </w:rPr>
      </w:pPr>
      <w:r>
        <w:rPr>
          <w:rFonts w:hint="eastAsia" w:ascii="宋体" w:hAnsi="宋体" w:cs="宋体"/>
          <w:sz w:val="24"/>
        </w:rPr>
        <w:t xml:space="preserve">（十二）软件和信息技术服务业。从业人员300人以下或营业收入10000万元以下的为中小微型企业。其中，从业人员100人及以上，且营业收入1000万元及以上的为中型企业；从业人员10人及以上，且营业收入50万元及以上的为小型企业；从业人员10人以下或营业收入50万元以下的为微型企业。 </w:t>
      </w:r>
    </w:p>
    <w:p>
      <w:pPr>
        <w:spacing w:line="360" w:lineRule="auto"/>
        <w:ind w:firstLine="480" w:firstLineChars="200"/>
        <w:rPr>
          <w:rFonts w:ascii="宋体" w:hAnsi="宋体" w:cs="宋体"/>
          <w:sz w:val="24"/>
        </w:rPr>
      </w:pPr>
      <w:r>
        <w:rPr>
          <w:rFonts w:hint="eastAsia" w:ascii="宋体" w:hAnsi="宋体" w:cs="宋体"/>
          <w:sz w:val="24"/>
        </w:rPr>
        <w:t xml:space="preserve">（十三）房地产开发经营。营业收入200000万元以下或资产总额10000万元以下的为中小微型企业。其中，营业收入1000万元及以上，且资产总额5000万元及以上的为中型企业；营业收入100万元及以上，且资产总额2000万元及以上的为小型企业；营业收入100万元以下或资产总额2000万元以下的为微型企业。 </w:t>
      </w:r>
    </w:p>
    <w:p>
      <w:pPr>
        <w:spacing w:line="360" w:lineRule="auto"/>
        <w:ind w:firstLine="480" w:firstLineChars="200"/>
        <w:rPr>
          <w:rFonts w:ascii="宋体" w:hAnsi="宋体" w:cs="宋体"/>
          <w:sz w:val="24"/>
        </w:rPr>
      </w:pPr>
      <w:r>
        <w:rPr>
          <w:rFonts w:hint="eastAsia" w:ascii="宋体" w:hAnsi="宋体" w:cs="宋体"/>
          <w:sz w:val="24"/>
        </w:rPr>
        <w:t>（十四）物业管理。从业人员1000人以下或营业收入5000万元以下的为中小微型企业。其中，从业人员300人及以上，且营业收入1000万元及以上的为中型企业；从业人员100人及以上，且营业收入500万元及以上的为小型企业；从业人员100人以下或营业收入500万元以下的为微型企业。</w:t>
      </w:r>
    </w:p>
    <w:p>
      <w:pPr>
        <w:spacing w:line="360" w:lineRule="auto"/>
        <w:ind w:firstLine="480" w:firstLineChars="200"/>
        <w:rPr>
          <w:rFonts w:ascii="宋体" w:hAnsi="宋体" w:cs="宋体"/>
          <w:sz w:val="24"/>
        </w:rPr>
      </w:pPr>
      <w:r>
        <w:rPr>
          <w:rFonts w:hint="eastAsia" w:ascii="宋体" w:hAnsi="宋体" w:cs="宋体"/>
          <w:sz w:val="24"/>
        </w:rPr>
        <w:t>（十五）租赁和商务服务业。从业人员300人以下或资产总额120000万元以下的为中小微型企业。其中，从业人员100人及以上，且资产总额8000万元及以上的为中型企业；从业人员10人及以上，且资产总额100万元及以上的为小型企业；从业人员10人以下或资产总额100万元以下的为微型企业。</w:t>
      </w:r>
    </w:p>
    <w:p>
      <w:pPr>
        <w:spacing w:line="360" w:lineRule="auto"/>
        <w:ind w:firstLine="480" w:firstLineChars="200"/>
        <w:rPr>
          <w:rFonts w:ascii="宋体" w:hAnsi="宋体" w:cs="宋体"/>
          <w:sz w:val="24"/>
        </w:rPr>
      </w:pPr>
      <w:r>
        <w:rPr>
          <w:rFonts w:hint="eastAsia" w:ascii="宋体" w:hAnsi="宋体" w:cs="宋体"/>
          <w:sz w:val="24"/>
        </w:rPr>
        <w:t>（十六）其他未列明行业。从业人员300人以下的为中小微型企业。其中，从业人员100人及以上的为中型企业；从业人员10人及以上的为小型企业；从业人员10人以下的为微型企业。</w:t>
      </w:r>
    </w:p>
    <w:p>
      <w:pPr>
        <w:spacing w:line="360" w:lineRule="auto"/>
        <w:ind w:firstLine="480" w:firstLineChars="200"/>
        <w:rPr>
          <w:rFonts w:ascii="宋体" w:hAnsi="宋体" w:cs="宋体"/>
          <w:sz w:val="24"/>
        </w:rPr>
      </w:pPr>
      <w:r>
        <w:rPr>
          <w:rFonts w:hint="eastAsia" w:ascii="宋体" w:hAnsi="宋体" w:cs="宋体"/>
          <w:sz w:val="24"/>
        </w:rPr>
        <w:t xml:space="preserve">五、企业类型的划分以统计部门的统计数据为依据。 </w:t>
      </w:r>
    </w:p>
    <w:p>
      <w:pPr>
        <w:spacing w:line="360" w:lineRule="auto"/>
        <w:ind w:firstLine="480" w:firstLineChars="200"/>
        <w:rPr>
          <w:rFonts w:ascii="宋体" w:hAnsi="宋体" w:cs="宋体"/>
          <w:sz w:val="24"/>
        </w:rPr>
      </w:pPr>
      <w:r>
        <w:rPr>
          <w:rFonts w:hint="eastAsia" w:ascii="宋体" w:hAnsi="宋体" w:cs="宋体"/>
          <w:sz w:val="24"/>
        </w:rPr>
        <w:t xml:space="preserve">六、本规定适用于在中华人民共和国境内依法设立的各类所有制和各种组织形式的企业。个体工商户和本规定以外的行业，参照本规定进行划型。 </w:t>
      </w:r>
    </w:p>
    <w:p>
      <w:pPr>
        <w:spacing w:line="360" w:lineRule="auto"/>
        <w:ind w:firstLine="480" w:firstLineChars="200"/>
        <w:rPr>
          <w:rFonts w:ascii="宋体" w:hAnsi="宋体" w:cs="宋体"/>
          <w:sz w:val="24"/>
        </w:rPr>
      </w:pPr>
      <w:r>
        <w:rPr>
          <w:rFonts w:hint="eastAsia" w:ascii="宋体" w:hAnsi="宋体" w:cs="宋体"/>
          <w:sz w:val="24"/>
        </w:rPr>
        <w:t>七、本规定的中型企业标准上限即为大型企业标准的下限，国家统计部门据此制定大中小微型企业的统计分类。国务院有关部门据此进行相关数据分析，不得制定与本规定不一致的企业划型标准。</w:t>
      </w:r>
    </w:p>
    <w:p>
      <w:pPr>
        <w:spacing w:line="360" w:lineRule="auto"/>
        <w:ind w:firstLine="480" w:firstLineChars="200"/>
        <w:rPr>
          <w:rFonts w:ascii="宋体" w:hAnsi="宋体" w:cs="宋体"/>
          <w:sz w:val="24"/>
        </w:rPr>
      </w:pPr>
      <w:r>
        <w:rPr>
          <w:rFonts w:hint="eastAsia" w:ascii="宋体" w:hAnsi="宋体" w:cs="宋体"/>
          <w:sz w:val="24"/>
        </w:rPr>
        <w:t xml:space="preserve">八、本规定由工业和信息化部、国家统计局会同有关部门根据《国民经济行业分类》修订情况和企业发展变化情况适时修订。 </w:t>
      </w:r>
    </w:p>
    <w:p>
      <w:pPr>
        <w:spacing w:line="360" w:lineRule="auto"/>
        <w:ind w:firstLine="480" w:firstLineChars="200"/>
        <w:rPr>
          <w:rFonts w:ascii="宋体" w:hAnsi="宋体" w:cs="宋体"/>
          <w:sz w:val="24"/>
        </w:rPr>
      </w:pPr>
      <w:r>
        <w:rPr>
          <w:rFonts w:hint="eastAsia" w:ascii="宋体" w:hAnsi="宋体" w:cs="宋体"/>
          <w:sz w:val="24"/>
        </w:rPr>
        <w:t xml:space="preserve">九、本规定由工业和信息化部、国家统计局会同有关部门负责解释。 </w:t>
      </w:r>
    </w:p>
    <w:p>
      <w:pPr>
        <w:spacing w:line="360" w:lineRule="auto"/>
        <w:ind w:firstLine="480" w:firstLineChars="200"/>
        <w:rPr>
          <w:rFonts w:ascii="宋体" w:hAnsi="宋体" w:cs="宋体"/>
          <w:sz w:val="24"/>
        </w:rPr>
      </w:pPr>
      <w:r>
        <w:rPr>
          <w:rFonts w:hint="eastAsia" w:ascii="宋体" w:hAnsi="宋体" w:cs="宋体"/>
          <w:sz w:val="24"/>
        </w:rPr>
        <w:t>十、本规定自发布之日起执行，原国家经贸委、原国家计委、财政部和国家统计局2003年颁布的《中小企业标准暂行规定》同时废止。</w:t>
      </w:r>
    </w:p>
    <w:p>
      <w:pPr>
        <w:ind w:firstLine="480" w:firstLineChars="200"/>
        <w:rPr>
          <w:rFonts w:ascii="宋体" w:hAnsi="宋体" w:cs="宋体"/>
          <w:sz w:val="24"/>
        </w:rPr>
      </w:pPr>
    </w:p>
    <w:p>
      <w:pPr>
        <w:pStyle w:val="21"/>
        <w:jc w:val="both"/>
        <w:outlineLvl w:val="9"/>
        <w:rPr>
          <w:rFonts w:ascii="宋体" w:hAnsi="宋体" w:eastAsia="宋体" w:cs="宋体"/>
          <w:sz w:val="24"/>
          <w:szCs w:val="24"/>
        </w:rPr>
      </w:pPr>
    </w:p>
    <w:p>
      <w:pPr>
        <w:tabs>
          <w:tab w:val="left" w:pos="360"/>
        </w:tabs>
        <w:spacing w:line="360" w:lineRule="auto"/>
        <w:outlineLvl w:val="1"/>
        <w:rPr>
          <w:rFonts w:ascii="宋体" w:hAnsi="宋体" w:cs="宋体"/>
          <w:sz w:val="24"/>
        </w:rPr>
      </w:pPr>
      <w:r>
        <w:rPr>
          <w:rFonts w:hint="eastAsia" w:ascii="宋体" w:hAnsi="宋体" w:cs="宋体"/>
          <w:b/>
          <w:bCs/>
          <w:sz w:val="24"/>
        </w:rPr>
        <w:br w:type="page"/>
      </w:r>
      <w:r>
        <w:rPr>
          <w:rFonts w:hint="eastAsia" w:ascii="宋体" w:hAnsi="宋体" w:cs="宋体"/>
          <w:b/>
          <w:bCs/>
          <w:sz w:val="24"/>
        </w:rPr>
        <w:t>3、国家统计局《关于印发〈统计上大中小微型企业划分办法（2017）〉的通知》</w:t>
      </w:r>
    </w:p>
    <w:p>
      <w:pPr>
        <w:widowControl/>
        <w:shd w:val="clear" w:color="auto" w:fill="FFFFFF"/>
        <w:spacing w:line="360" w:lineRule="auto"/>
        <w:jc w:val="center"/>
        <w:rPr>
          <w:rFonts w:ascii="宋体" w:hAnsi="宋体" w:cs="宋体"/>
          <w:b/>
          <w:bCs/>
          <w:kern w:val="0"/>
          <w:sz w:val="24"/>
        </w:rPr>
      </w:pPr>
    </w:p>
    <w:p>
      <w:pPr>
        <w:widowControl/>
        <w:shd w:val="clear" w:color="auto" w:fill="FFFFFF"/>
        <w:spacing w:line="360" w:lineRule="auto"/>
        <w:jc w:val="center"/>
        <w:rPr>
          <w:rFonts w:ascii="宋体" w:hAnsi="宋体" w:cs="宋体"/>
          <w:b/>
          <w:kern w:val="0"/>
          <w:sz w:val="24"/>
        </w:rPr>
      </w:pPr>
      <w:r>
        <w:rPr>
          <w:rFonts w:hint="eastAsia" w:ascii="宋体" w:hAnsi="宋体" w:cs="宋体"/>
          <w:b/>
          <w:bCs/>
          <w:kern w:val="0"/>
          <w:sz w:val="24"/>
        </w:rPr>
        <w:t>国家统计局关于印发《统计上大中小微型企业划分办法（2017）》的通知</w:t>
      </w:r>
    </w:p>
    <w:p>
      <w:pPr>
        <w:widowControl/>
        <w:shd w:val="clear" w:color="auto" w:fill="FFFFFF"/>
        <w:spacing w:line="360" w:lineRule="auto"/>
        <w:jc w:val="left"/>
        <w:rPr>
          <w:rFonts w:ascii="宋体" w:hAnsi="宋体" w:cs="宋体"/>
          <w:kern w:val="0"/>
          <w:sz w:val="24"/>
        </w:rPr>
      </w:pPr>
      <w:r>
        <w:rPr>
          <w:rFonts w:hint="eastAsia" w:ascii="宋体" w:hAnsi="宋体" w:cs="宋体"/>
          <w:kern w:val="0"/>
          <w:sz w:val="24"/>
        </w:rPr>
        <w:t> </w:t>
      </w:r>
    </w:p>
    <w:p>
      <w:pPr>
        <w:widowControl/>
        <w:shd w:val="clear" w:color="auto" w:fill="FFFFFF"/>
        <w:spacing w:line="360" w:lineRule="auto"/>
        <w:ind w:firstLine="480" w:firstLineChars="200"/>
        <w:jc w:val="left"/>
        <w:rPr>
          <w:rFonts w:ascii="宋体" w:hAnsi="宋体" w:cs="宋体"/>
          <w:kern w:val="0"/>
          <w:sz w:val="24"/>
        </w:rPr>
      </w:pPr>
      <w:r>
        <w:rPr>
          <w:rFonts w:hint="eastAsia" w:ascii="宋体" w:hAnsi="宋体" w:cs="宋体"/>
          <w:kern w:val="0"/>
          <w:sz w:val="24"/>
        </w:rPr>
        <w:t>各省、自治区、直辖市统计局，新疆生产建设兵团统计局，国务院各有关部门，国家统计局各调查总队：</w:t>
      </w:r>
    </w:p>
    <w:p>
      <w:pPr>
        <w:widowControl/>
        <w:shd w:val="clear" w:color="auto" w:fill="FFFFFF"/>
        <w:spacing w:line="360" w:lineRule="auto"/>
        <w:ind w:firstLine="480" w:firstLineChars="200"/>
        <w:jc w:val="left"/>
        <w:rPr>
          <w:rFonts w:ascii="宋体" w:hAnsi="宋体" w:cs="宋体"/>
          <w:kern w:val="0"/>
          <w:sz w:val="24"/>
        </w:rPr>
      </w:pPr>
      <w:r>
        <w:rPr>
          <w:rFonts w:hint="eastAsia" w:ascii="宋体" w:hAnsi="宋体" w:cs="宋体"/>
          <w:kern w:val="0"/>
          <w:sz w:val="24"/>
        </w:rPr>
        <w:t> </w:t>
      </w:r>
    </w:p>
    <w:p>
      <w:pPr>
        <w:widowControl/>
        <w:shd w:val="clear" w:color="auto" w:fill="FFFFFF"/>
        <w:spacing w:line="360" w:lineRule="auto"/>
        <w:ind w:firstLine="480" w:firstLineChars="200"/>
        <w:jc w:val="left"/>
        <w:rPr>
          <w:rFonts w:ascii="宋体" w:hAnsi="宋体" w:cs="宋体"/>
          <w:kern w:val="0"/>
          <w:sz w:val="24"/>
        </w:rPr>
      </w:pPr>
      <w:r>
        <w:rPr>
          <w:rFonts w:hint="eastAsia" w:ascii="宋体" w:hAnsi="宋体" w:cs="宋体"/>
          <w:kern w:val="0"/>
          <w:sz w:val="24"/>
        </w:rPr>
        <w:t>《国民经济行业分类》（GB/T 4754—2017）已正式实施，现对2011年制定的《统计上大中小微型企业划分办法》进行修订。本次修订保持原有的分类原则、方法、结构框架和适用范围，仅将所涉及的行业按照《国民经济行业分类》（GB/T 4754—2011）和《国民经济行业分类》（GB/T 4754—2017）的对应关系，进行相应调整，形成《统计上大中小微型企业划分办法（2017）》。现将《统计上大中小微型企业划分办法（2017）》印发给你们，请在统计工作中认真贯彻执行。</w:t>
      </w:r>
    </w:p>
    <w:p>
      <w:pPr>
        <w:widowControl/>
        <w:shd w:val="clear" w:color="auto" w:fill="FFFFFF"/>
        <w:spacing w:line="360" w:lineRule="auto"/>
        <w:ind w:firstLine="480" w:firstLineChars="200"/>
        <w:jc w:val="left"/>
        <w:rPr>
          <w:rFonts w:ascii="宋体" w:hAnsi="宋体" w:cs="宋体"/>
          <w:kern w:val="0"/>
          <w:sz w:val="24"/>
        </w:rPr>
      </w:pPr>
      <w:r>
        <w:rPr>
          <w:rFonts w:hint="eastAsia" w:ascii="宋体" w:hAnsi="宋体" w:cs="宋体"/>
          <w:kern w:val="0"/>
          <w:sz w:val="24"/>
        </w:rPr>
        <w:t> </w:t>
      </w:r>
    </w:p>
    <w:p>
      <w:pPr>
        <w:widowControl/>
        <w:shd w:val="clear" w:color="auto" w:fill="FFFFFF"/>
        <w:spacing w:line="360" w:lineRule="auto"/>
        <w:ind w:firstLine="480" w:firstLineChars="200"/>
        <w:jc w:val="left"/>
        <w:rPr>
          <w:rFonts w:ascii="宋体" w:hAnsi="宋体" w:cs="宋体"/>
          <w:kern w:val="0"/>
          <w:sz w:val="24"/>
        </w:rPr>
      </w:pPr>
      <w:r>
        <w:rPr>
          <w:rFonts w:hint="eastAsia" w:ascii="宋体" w:hAnsi="宋体" w:cs="宋体"/>
          <w:kern w:val="0"/>
          <w:sz w:val="24"/>
        </w:rPr>
        <w:t>附件：《统计上大中小微型企业划分办法（2017）》修订说明</w:t>
      </w:r>
    </w:p>
    <w:p>
      <w:pPr>
        <w:widowControl/>
        <w:shd w:val="clear" w:color="auto" w:fill="FFFFFF"/>
        <w:spacing w:line="360" w:lineRule="auto"/>
        <w:ind w:firstLine="480" w:firstLineChars="200"/>
        <w:jc w:val="left"/>
        <w:rPr>
          <w:rFonts w:ascii="宋体" w:hAnsi="宋体" w:cs="宋体"/>
          <w:kern w:val="0"/>
          <w:sz w:val="24"/>
        </w:rPr>
      </w:pPr>
      <w:r>
        <w:rPr>
          <w:rFonts w:hint="eastAsia" w:ascii="宋体" w:hAnsi="宋体" w:cs="宋体"/>
          <w:kern w:val="0"/>
          <w:sz w:val="24"/>
        </w:rPr>
        <w:t> </w:t>
      </w:r>
    </w:p>
    <w:p>
      <w:pPr>
        <w:widowControl/>
        <w:shd w:val="clear" w:color="auto" w:fill="FFFFFF"/>
        <w:spacing w:line="360" w:lineRule="auto"/>
        <w:ind w:firstLine="480" w:firstLineChars="200"/>
        <w:jc w:val="right"/>
        <w:rPr>
          <w:rFonts w:ascii="宋体" w:hAnsi="宋体" w:cs="宋体"/>
          <w:kern w:val="0"/>
          <w:sz w:val="24"/>
        </w:rPr>
      </w:pPr>
      <w:r>
        <w:rPr>
          <w:rFonts w:hint="eastAsia" w:ascii="宋体" w:hAnsi="宋体" w:cs="宋体"/>
          <w:kern w:val="0"/>
          <w:sz w:val="24"/>
        </w:rPr>
        <w:t>国家统计局</w:t>
      </w:r>
    </w:p>
    <w:p>
      <w:pPr>
        <w:widowControl/>
        <w:shd w:val="clear" w:color="auto" w:fill="FFFFFF"/>
        <w:spacing w:line="360" w:lineRule="auto"/>
        <w:ind w:firstLine="480" w:firstLineChars="200"/>
        <w:jc w:val="right"/>
        <w:rPr>
          <w:rFonts w:ascii="宋体" w:hAnsi="宋体" w:cs="宋体"/>
          <w:kern w:val="0"/>
          <w:sz w:val="24"/>
        </w:rPr>
      </w:pPr>
      <w:r>
        <w:rPr>
          <w:rFonts w:hint="eastAsia" w:ascii="宋体" w:hAnsi="宋体" w:cs="宋体"/>
          <w:kern w:val="0"/>
          <w:sz w:val="24"/>
        </w:rPr>
        <w:t>2017年12月28日</w:t>
      </w:r>
    </w:p>
    <w:p>
      <w:pPr>
        <w:widowControl/>
        <w:shd w:val="clear" w:color="auto" w:fill="FFFFFF"/>
        <w:spacing w:line="360" w:lineRule="auto"/>
        <w:ind w:firstLine="480" w:firstLineChars="200"/>
        <w:jc w:val="left"/>
        <w:rPr>
          <w:rFonts w:ascii="宋体" w:hAnsi="宋体" w:cs="宋体"/>
          <w:kern w:val="0"/>
          <w:sz w:val="24"/>
        </w:rPr>
      </w:pPr>
      <w:r>
        <w:rPr>
          <w:rFonts w:hint="eastAsia" w:ascii="宋体" w:hAnsi="宋体" w:cs="宋体"/>
          <w:kern w:val="0"/>
          <w:sz w:val="24"/>
        </w:rPr>
        <w:t> </w:t>
      </w:r>
    </w:p>
    <w:p>
      <w:r>
        <w:br w:type="page"/>
      </w:r>
    </w:p>
    <w:p/>
    <w:p>
      <w:pPr>
        <w:widowControl/>
        <w:shd w:val="clear" w:color="auto" w:fill="FFFFFF"/>
        <w:spacing w:line="360" w:lineRule="auto"/>
        <w:jc w:val="center"/>
        <w:rPr>
          <w:rFonts w:ascii="宋体" w:hAnsi="宋体" w:cs="宋体"/>
          <w:b/>
          <w:bCs/>
          <w:kern w:val="0"/>
          <w:sz w:val="24"/>
        </w:rPr>
      </w:pPr>
      <w:r>
        <w:rPr>
          <w:rFonts w:hint="eastAsia" w:ascii="宋体" w:hAnsi="宋体" w:cs="宋体"/>
          <w:b/>
          <w:bCs/>
          <w:kern w:val="0"/>
          <w:sz w:val="24"/>
        </w:rPr>
        <w:t>统计上大中小微型企业划分办法（2017）</w:t>
      </w:r>
    </w:p>
    <w:p>
      <w:pPr>
        <w:widowControl/>
        <w:shd w:val="clear" w:color="auto" w:fill="FFFFFF"/>
        <w:spacing w:line="360" w:lineRule="auto"/>
        <w:ind w:firstLine="480" w:firstLineChars="200"/>
        <w:jc w:val="left"/>
        <w:rPr>
          <w:rFonts w:ascii="宋体" w:hAnsi="宋体" w:cs="宋体"/>
          <w:kern w:val="0"/>
          <w:sz w:val="24"/>
        </w:rPr>
      </w:pPr>
      <w:r>
        <w:rPr>
          <w:rFonts w:hint="eastAsia" w:ascii="宋体" w:hAnsi="宋体" w:cs="宋体"/>
          <w:kern w:val="0"/>
          <w:sz w:val="24"/>
        </w:rPr>
        <w:t>一、根据工业和信息化部、国家统计局、国家发展改革委、财政部《关于印发中小企业划型标准规定的通知》（工信部联企业〔2011〕300号），以《国民经济行业分类》（GB/T4754-2017）为基础，结合统计工作的实际情况，制定本办法。</w:t>
      </w:r>
    </w:p>
    <w:p>
      <w:pPr>
        <w:widowControl/>
        <w:shd w:val="clear" w:color="auto" w:fill="FFFFFF"/>
        <w:spacing w:line="360" w:lineRule="auto"/>
        <w:ind w:firstLine="480" w:firstLineChars="200"/>
        <w:jc w:val="left"/>
        <w:rPr>
          <w:rFonts w:ascii="宋体" w:hAnsi="宋体" w:cs="宋体"/>
          <w:kern w:val="0"/>
          <w:sz w:val="24"/>
        </w:rPr>
      </w:pPr>
      <w:r>
        <w:rPr>
          <w:rFonts w:hint="eastAsia" w:ascii="宋体" w:hAnsi="宋体" w:cs="宋体"/>
          <w:kern w:val="0"/>
          <w:sz w:val="24"/>
        </w:rPr>
        <w:t>二、本办法适用对象为在中华人民共和国境内依法设立的各种组织形式的法人企业或单位。个体工商户参照本办法进行划分。</w:t>
      </w:r>
    </w:p>
    <w:p>
      <w:pPr>
        <w:widowControl/>
        <w:shd w:val="clear" w:color="auto" w:fill="FFFFFF"/>
        <w:spacing w:line="360" w:lineRule="auto"/>
        <w:ind w:firstLine="480" w:firstLineChars="200"/>
        <w:jc w:val="left"/>
        <w:rPr>
          <w:rFonts w:ascii="宋体" w:hAnsi="宋体" w:cs="宋体"/>
          <w:kern w:val="0"/>
          <w:sz w:val="24"/>
        </w:rPr>
      </w:pPr>
      <w:r>
        <w:rPr>
          <w:rFonts w:hint="eastAsia" w:ascii="宋体" w:hAnsi="宋体" w:cs="宋体"/>
          <w:kern w:val="0"/>
          <w:sz w:val="24"/>
        </w:rPr>
        <w:t>三、本办法适用范围包括：农、林、牧、渔业，采矿业，制造业，电力、热力、燃气及水生产和供应业，建筑业，批发和零售业，交通运输、仓储和邮政业，住宿和餐饮业，信息传输、软件和信息技术服务业，房地产业，租赁和商务服务业，科学研究和技术服务业，水利、环境和公共设施管理业，居民服务、修理和其他服务业，文化、体育和娱乐业等15个行业门类以及社会工作行业大类。</w:t>
      </w:r>
    </w:p>
    <w:p>
      <w:pPr>
        <w:widowControl/>
        <w:shd w:val="clear" w:color="auto" w:fill="FFFFFF"/>
        <w:spacing w:line="360" w:lineRule="auto"/>
        <w:ind w:firstLine="480" w:firstLineChars="200"/>
        <w:jc w:val="left"/>
        <w:rPr>
          <w:rFonts w:ascii="宋体" w:hAnsi="宋体" w:cs="宋体"/>
          <w:kern w:val="0"/>
          <w:sz w:val="24"/>
        </w:rPr>
      </w:pPr>
      <w:r>
        <w:rPr>
          <w:rFonts w:hint="eastAsia" w:ascii="宋体" w:hAnsi="宋体" w:cs="宋体"/>
          <w:kern w:val="0"/>
          <w:sz w:val="24"/>
        </w:rPr>
        <w:t>四、本办法按照行业门类、大类、中类和组合类别，依据从业人员、营业收入、资产总额等指标或替代指标，将我国的企业划分为大型、中型、小型、微型等四种类型。具体划分标准见附表。</w:t>
      </w:r>
    </w:p>
    <w:p>
      <w:pPr>
        <w:widowControl/>
        <w:shd w:val="clear" w:color="auto" w:fill="FFFFFF"/>
        <w:spacing w:line="360" w:lineRule="auto"/>
        <w:ind w:firstLine="480" w:firstLineChars="200"/>
        <w:jc w:val="left"/>
        <w:rPr>
          <w:rFonts w:ascii="宋体" w:hAnsi="宋体" w:cs="宋体"/>
          <w:kern w:val="0"/>
          <w:sz w:val="24"/>
        </w:rPr>
      </w:pPr>
      <w:r>
        <w:rPr>
          <w:rFonts w:hint="eastAsia" w:ascii="宋体" w:hAnsi="宋体" w:cs="宋体"/>
          <w:kern w:val="0"/>
          <w:sz w:val="24"/>
        </w:rPr>
        <w:t>五、企业划分由政府综合统计部门根据统计年报每年确定一次，定报统计原则上不进行调整。</w:t>
      </w:r>
    </w:p>
    <w:p>
      <w:pPr>
        <w:widowControl/>
        <w:shd w:val="clear" w:color="auto" w:fill="FFFFFF"/>
        <w:spacing w:line="360" w:lineRule="auto"/>
        <w:ind w:firstLine="480" w:firstLineChars="200"/>
        <w:jc w:val="left"/>
        <w:rPr>
          <w:rFonts w:ascii="宋体" w:hAnsi="宋体" w:cs="宋体"/>
          <w:kern w:val="0"/>
          <w:sz w:val="24"/>
        </w:rPr>
      </w:pPr>
      <w:r>
        <w:rPr>
          <w:rFonts w:hint="eastAsia" w:ascii="宋体" w:hAnsi="宋体" w:cs="宋体"/>
          <w:kern w:val="0"/>
          <w:sz w:val="24"/>
        </w:rPr>
        <w:t>六、本办法自印发之日起执行，国家统计局2011年印发的《统计上大中小微型企业划分办法》（国统字〔2011〕75号）同时废止。</w:t>
      </w:r>
    </w:p>
    <w:p>
      <w:pPr>
        <w:widowControl/>
        <w:shd w:val="clear" w:color="auto" w:fill="FFFFFF"/>
        <w:spacing w:line="360" w:lineRule="auto"/>
        <w:ind w:firstLine="480" w:firstLineChars="200"/>
        <w:jc w:val="left"/>
        <w:rPr>
          <w:rFonts w:ascii="宋体" w:hAnsi="宋体" w:cs="宋体"/>
          <w:kern w:val="0"/>
          <w:sz w:val="24"/>
        </w:rPr>
      </w:pPr>
      <w:r>
        <w:rPr>
          <w:rFonts w:hint="eastAsia" w:ascii="宋体" w:hAnsi="宋体" w:cs="宋体"/>
          <w:kern w:val="0"/>
          <w:sz w:val="24"/>
        </w:rPr>
        <w:t> </w:t>
      </w:r>
    </w:p>
    <w:p>
      <w:pPr>
        <w:widowControl/>
        <w:shd w:val="clear" w:color="auto" w:fill="FFFFFF"/>
        <w:spacing w:line="360" w:lineRule="auto"/>
        <w:ind w:firstLine="480" w:firstLineChars="200"/>
        <w:jc w:val="left"/>
        <w:rPr>
          <w:rFonts w:ascii="宋体" w:hAnsi="宋体" w:cs="宋体"/>
          <w:kern w:val="0"/>
          <w:sz w:val="24"/>
        </w:rPr>
      </w:pPr>
      <w:r>
        <w:rPr>
          <w:rFonts w:hint="eastAsia" w:ascii="宋体" w:hAnsi="宋体" w:cs="宋体"/>
          <w:kern w:val="0"/>
          <w:sz w:val="24"/>
        </w:rPr>
        <w:t>附表：统计上大中小微型企业划分标准</w:t>
      </w:r>
    </w:p>
    <w:p>
      <w:pPr>
        <w:widowControl/>
        <w:spacing w:line="360" w:lineRule="auto"/>
        <w:jc w:val="left"/>
        <w:rPr>
          <w:rFonts w:ascii="宋体" w:hAnsi="宋体" w:cs="宋体"/>
          <w:kern w:val="0"/>
          <w:sz w:val="24"/>
        </w:rPr>
      </w:pPr>
    </w:p>
    <w:p>
      <w:pPr>
        <w:widowControl/>
        <w:spacing w:line="360" w:lineRule="auto"/>
        <w:jc w:val="left"/>
        <w:rPr>
          <w:rFonts w:ascii="宋体" w:hAnsi="宋体" w:cs="宋体"/>
          <w:kern w:val="0"/>
          <w:sz w:val="24"/>
        </w:rPr>
      </w:pPr>
    </w:p>
    <w:p>
      <w:pPr>
        <w:widowControl/>
        <w:spacing w:line="360" w:lineRule="auto"/>
        <w:jc w:val="left"/>
        <w:rPr>
          <w:rFonts w:ascii="宋体" w:hAnsi="宋体" w:cs="宋体"/>
          <w:kern w:val="0"/>
          <w:sz w:val="24"/>
        </w:rPr>
      </w:pPr>
      <w:r>
        <w:rPr>
          <w:rFonts w:hint="eastAsia" w:ascii="宋体" w:hAnsi="宋体" w:cs="宋体"/>
          <w:kern w:val="0"/>
          <w:sz w:val="24"/>
        </w:rPr>
        <w:t>附表：</w:t>
      </w:r>
    </w:p>
    <w:p>
      <w:pPr>
        <w:widowControl/>
        <w:spacing w:line="360" w:lineRule="auto"/>
        <w:jc w:val="center"/>
        <w:rPr>
          <w:rFonts w:ascii="宋体" w:hAnsi="宋体" w:cs="宋体"/>
          <w:kern w:val="0"/>
          <w:sz w:val="24"/>
        </w:rPr>
      </w:pPr>
      <w:r>
        <w:rPr>
          <w:rFonts w:hint="eastAsia" w:ascii="宋体" w:hAnsi="宋体" w:cs="宋体"/>
          <w:kern w:val="0"/>
          <w:sz w:val="24"/>
        </w:rPr>
        <w:t>统计上大中小微型企业划分标准</w:t>
      </w:r>
    </w:p>
    <w:tbl>
      <w:tblPr>
        <w:tblStyle w:val="23"/>
        <w:tblW w:w="884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
      <w:tblGrid>
        <w:gridCol w:w="1742"/>
        <w:gridCol w:w="1462"/>
        <w:gridCol w:w="727"/>
        <w:gridCol w:w="1011"/>
        <w:gridCol w:w="1664"/>
        <w:gridCol w:w="1446"/>
        <w:gridCol w:w="79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3" w:hRule="atLeast"/>
          <w:jc w:val="center"/>
        </w:trPr>
        <w:tc>
          <w:tcPr>
            <w:tcW w:w="1742" w:type="dxa"/>
            <w:vAlign w:val="center"/>
          </w:tcPr>
          <w:p>
            <w:pPr>
              <w:widowControl/>
              <w:spacing w:line="360" w:lineRule="auto"/>
              <w:jc w:val="center"/>
              <w:rPr>
                <w:rFonts w:ascii="宋体" w:hAnsi="宋体" w:cs="宋体"/>
                <w:kern w:val="0"/>
                <w:sz w:val="24"/>
              </w:rPr>
            </w:pPr>
            <w:r>
              <w:rPr>
                <w:rFonts w:hint="eastAsia" w:ascii="宋体" w:hAnsi="宋体" w:cs="宋体"/>
                <w:b/>
                <w:bCs/>
                <w:kern w:val="0"/>
                <w:sz w:val="24"/>
              </w:rPr>
              <w:t>行业名称</w:t>
            </w:r>
          </w:p>
        </w:tc>
        <w:tc>
          <w:tcPr>
            <w:tcW w:w="1462" w:type="dxa"/>
            <w:vAlign w:val="center"/>
          </w:tcPr>
          <w:p>
            <w:pPr>
              <w:widowControl/>
              <w:spacing w:line="360" w:lineRule="auto"/>
              <w:jc w:val="center"/>
              <w:rPr>
                <w:rFonts w:ascii="宋体" w:hAnsi="宋体" w:cs="宋体"/>
                <w:kern w:val="0"/>
                <w:sz w:val="24"/>
              </w:rPr>
            </w:pPr>
            <w:r>
              <w:rPr>
                <w:rFonts w:hint="eastAsia" w:ascii="宋体" w:hAnsi="宋体" w:cs="宋体"/>
                <w:b/>
                <w:bCs/>
                <w:kern w:val="0"/>
                <w:sz w:val="24"/>
              </w:rPr>
              <w:t>指标名称</w:t>
            </w:r>
          </w:p>
        </w:tc>
        <w:tc>
          <w:tcPr>
            <w:tcW w:w="727" w:type="dxa"/>
            <w:vAlign w:val="center"/>
          </w:tcPr>
          <w:p>
            <w:pPr>
              <w:widowControl/>
              <w:spacing w:line="360" w:lineRule="auto"/>
              <w:jc w:val="center"/>
              <w:rPr>
                <w:rFonts w:ascii="宋体" w:hAnsi="宋体" w:cs="宋体"/>
                <w:b/>
                <w:bCs/>
                <w:kern w:val="0"/>
                <w:sz w:val="24"/>
              </w:rPr>
            </w:pPr>
            <w:r>
              <w:rPr>
                <w:rFonts w:hint="eastAsia" w:ascii="宋体" w:hAnsi="宋体" w:cs="宋体"/>
                <w:b/>
                <w:bCs/>
                <w:kern w:val="0"/>
                <w:sz w:val="24"/>
              </w:rPr>
              <w:t>计量</w:t>
            </w:r>
          </w:p>
          <w:p>
            <w:pPr>
              <w:widowControl/>
              <w:spacing w:line="360" w:lineRule="auto"/>
              <w:jc w:val="center"/>
              <w:rPr>
                <w:rFonts w:ascii="宋体" w:hAnsi="宋体" w:cs="宋体"/>
                <w:kern w:val="0"/>
                <w:sz w:val="24"/>
              </w:rPr>
            </w:pPr>
            <w:r>
              <w:rPr>
                <w:rFonts w:hint="eastAsia" w:ascii="宋体" w:hAnsi="宋体" w:cs="宋体"/>
                <w:b/>
                <w:bCs/>
                <w:kern w:val="0"/>
                <w:sz w:val="24"/>
              </w:rPr>
              <w:t>单位</w:t>
            </w:r>
          </w:p>
        </w:tc>
        <w:tc>
          <w:tcPr>
            <w:tcW w:w="1011" w:type="dxa"/>
            <w:vAlign w:val="center"/>
          </w:tcPr>
          <w:p>
            <w:pPr>
              <w:widowControl/>
              <w:spacing w:line="360" w:lineRule="auto"/>
              <w:jc w:val="center"/>
              <w:rPr>
                <w:rFonts w:ascii="宋体" w:hAnsi="宋体" w:cs="宋体"/>
                <w:kern w:val="0"/>
                <w:sz w:val="24"/>
              </w:rPr>
            </w:pPr>
            <w:r>
              <w:rPr>
                <w:rFonts w:hint="eastAsia" w:ascii="宋体" w:hAnsi="宋体" w:cs="宋体"/>
                <w:b/>
                <w:bCs/>
                <w:kern w:val="0"/>
                <w:sz w:val="24"/>
              </w:rPr>
              <w:t>大型</w:t>
            </w:r>
          </w:p>
        </w:tc>
        <w:tc>
          <w:tcPr>
            <w:tcW w:w="1664" w:type="dxa"/>
            <w:vAlign w:val="center"/>
          </w:tcPr>
          <w:p>
            <w:pPr>
              <w:widowControl/>
              <w:spacing w:line="360" w:lineRule="auto"/>
              <w:jc w:val="center"/>
              <w:rPr>
                <w:rFonts w:ascii="宋体" w:hAnsi="宋体" w:cs="宋体"/>
                <w:kern w:val="0"/>
                <w:sz w:val="24"/>
              </w:rPr>
            </w:pPr>
            <w:r>
              <w:rPr>
                <w:rFonts w:hint="eastAsia" w:ascii="宋体" w:hAnsi="宋体" w:cs="宋体"/>
                <w:b/>
                <w:bCs/>
                <w:kern w:val="0"/>
                <w:sz w:val="24"/>
              </w:rPr>
              <w:t>中型</w:t>
            </w:r>
          </w:p>
        </w:tc>
        <w:tc>
          <w:tcPr>
            <w:tcW w:w="1446" w:type="dxa"/>
            <w:vAlign w:val="center"/>
          </w:tcPr>
          <w:p>
            <w:pPr>
              <w:widowControl/>
              <w:spacing w:line="360" w:lineRule="auto"/>
              <w:jc w:val="center"/>
              <w:rPr>
                <w:rFonts w:ascii="宋体" w:hAnsi="宋体" w:cs="宋体"/>
                <w:kern w:val="0"/>
                <w:sz w:val="24"/>
              </w:rPr>
            </w:pPr>
            <w:r>
              <w:rPr>
                <w:rFonts w:hint="eastAsia" w:ascii="宋体" w:hAnsi="宋体" w:cs="宋体"/>
                <w:b/>
                <w:bCs/>
                <w:kern w:val="0"/>
                <w:sz w:val="24"/>
              </w:rPr>
              <w:t>小型</w:t>
            </w:r>
          </w:p>
        </w:tc>
        <w:tc>
          <w:tcPr>
            <w:tcW w:w="793" w:type="dxa"/>
            <w:vAlign w:val="center"/>
          </w:tcPr>
          <w:p>
            <w:pPr>
              <w:widowControl/>
              <w:spacing w:line="360" w:lineRule="auto"/>
              <w:jc w:val="center"/>
              <w:rPr>
                <w:rFonts w:ascii="宋体" w:hAnsi="宋体" w:cs="宋体"/>
                <w:kern w:val="0"/>
                <w:sz w:val="24"/>
              </w:rPr>
            </w:pPr>
            <w:r>
              <w:rPr>
                <w:rFonts w:hint="eastAsia" w:ascii="宋体" w:hAnsi="宋体" w:cs="宋体"/>
                <w:b/>
                <w:bCs/>
                <w:kern w:val="0"/>
                <w:sz w:val="24"/>
              </w:rPr>
              <w:t>微型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3" w:hRule="atLeast"/>
          <w:jc w:val="center"/>
        </w:trPr>
        <w:tc>
          <w:tcPr>
            <w:tcW w:w="1742" w:type="dxa"/>
            <w:vAlign w:val="center"/>
          </w:tcPr>
          <w:p>
            <w:pPr>
              <w:widowControl/>
              <w:spacing w:line="360" w:lineRule="auto"/>
              <w:jc w:val="center"/>
              <w:rPr>
                <w:rFonts w:ascii="宋体" w:hAnsi="宋体" w:cs="宋体"/>
                <w:kern w:val="0"/>
                <w:sz w:val="24"/>
              </w:rPr>
            </w:pPr>
            <w:r>
              <w:rPr>
                <w:rFonts w:hint="eastAsia" w:ascii="宋体" w:hAnsi="宋体" w:cs="宋体"/>
                <w:kern w:val="0"/>
                <w:sz w:val="24"/>
              </w:rPr>
              <w:t>农、林、牧、渔业</w:t>
            </w:r>
          </w:p>
        </w:tc>
        <w:tc>
          <w:tcPr>
            <w:tcW w:w="1462" w:type="dxa"/>
            <w:vAlign w:val="center"/>
          </w:tcPr>
          <w:p>
            <w:pPr>
              <w:widowControl/>
              <w:spacing w:line="360" w:lineRule="auto"/>
              <w:jc w:val="center"/>
              <w:rPr>
                <w:rFonts w:ascii="宋体" w:hAnsi="宋体" w:cs="宋体"/>
                <w:kern w:val="0"/>
                <w:sz w:val="24"/>
              </w:rPr>
            </w:pPr>
            <w:r>
              <w:rPr>
                <w:rFonts w:hint="eastAsia" w:ascii="宋体" w:hAnsi="宋体" w:cs="宋体"/>
                <w:kern w:val="0"/>
                <w:sz w:val="24"/>
              </w:rPr>
              <w:t>营业收入(Y)</w:t>
            </w:r>
          </w:p>
        </w:tc>
        <w:tc>
          <w:tcPr>
            <w:tcW w:w="727" w:type="dxa"/>
            <w:vAlign w:val="center"/>
          </w:tcPr>
          <w:p>
            <w:pPr>
              <w:widowControl/>
              <w:spacing w:line="360" w:lineRule="auto"/>
              <w:jc w:val="center"/>
              <w:rPr>
                <w:rFonts w:ascii="宋体" w:hAnsi="宋体" w:cs="宋体"/>
                <w:kern w:val="0"/>
                <w:sz w:val="24"/>
              </w:rPr>
            </w:pPr>
            <w:r>
              <w:rPr>
                <w:rFonts w:hint="eastAsia" w:ascii="宋体" w:hAnsi="宋体" w:cs="宋体"/>
                <w:kern w:val="0"/>
                <w:sz w:val="24"/>
              </w:rPr>
              <w:t>万元</w:t>
            </w:r>
          </w:p>
        </w:tc>
        <w:tc>
          <w:tcPr>
            <w:tcW w:w="1011" w:type="dxa"/>
            <w:vAlign w:val="center"/>
          </w:tcPr>
          <w:p>
            <w:pPr>
              <w:widowControl/>
              <w:spacing w:line="360" w:lineRule="auto"/>
              <w:jc w:val="center"/>
              <w:rPr>
                <w:rFonts w:ascii="宋体" w:hAnsi="宋体" w:cs="宋体"/>
                <w:kern w:val="0"/>
                <w:sz w:val="24"/>
              </w:rPr>
            </w:pPr>
            <w:r>
              <w:rPr>
                <w:rFonts w:hint="eastAsia" w:ascii="宋体" w:hAnsi="宋体" w:cs="宋体"/>
                <w:kern w:val="0"/>
                <w:sz w:val="24"/>
              </w:rPr>
              <w:t>Y≥20000</w:t>
            </w:r>
          </w:p>
        </w:tc>
        <w:tc>
          <w:tcPr>
            <w:tcW w:w="1664" w:type="dxa"/>
            <w:vAlign w:val="center"/>
          </w:tcPr>
          <w:p>
            <w:pPr>
              <w:widowControl/>
              <w:spacing w:line="360" w:lineRule="auto"/>
              <w:jc w:val="center"/>
              <w:rPr>
                <w:rFonts w:ascii="宋体" w:hAnsi="宋体" w:cs="宋体"/>
                <w:kern w:val="0"/>
                <w:sz w:val="24"/>
              </w:rPr>
            </w:pPr>
            <w:r>
              <w:rPr>
                <w:rFonts w:hint="eastAsia" w:ascii="宋体" w:hAnsi="宋体" w:cs="宋体"/>
                <w:kern w:val="0"/>
                <w:sz w:val="24"/>
              </w:rPr>
              <w:t>500≤Y＜20000</w:t>
            </w:r>
          </w:p>
        </w:tc>
        <w:tc>
          <w:tcPr>
            <w:tcW w:w="1446" w:type="dxa"/>
            <w:vAlign w:val="center"/>
          </w:tcPr>
          <w:p>
            <w:pPr>
              <w:widowControl/>
              <w:spacing w:line="360" w:lineRule="auto"/>
              <w:jc w:val="center"/>
              <w:rPr>
                <w:rFonts w:ascii="宋体" w:hAnsi="宋体" w:cs="宋体"/>
                <w:kern w:val="0"/>
                <w:sz w:val="24"/>
              </w:rPr>
            </w:pPr>
            <w:r>
              <w:rPr>
                <w:rFonts w:hint="eastAsia" w:ascii="宋体" w:hAnsi="宋体" w:cs="宋体"/>
                <w:kern w:val="0"/>
                <w:sz w:val="24"/>
              </w:rPr>
              <w:t>50≤Y＜500</w:t>
            </w:r>
          </w:p>
        </w:tc>
        <w:tc>
          <w:tcPr>
            <w:tcW w:w="793" w:type="dxa"/>
            <w:vAlign w:val="center"/>
          </w:tcPr>
          <w:p>
            <w:pPr>
              <w:widowControl/>
              <w:spacing w:line="360" w:lineRule="auto"/>
              <w:jc w:val="center"/>
              <w:rPr>
                <w:rFonts w:ascii="宋体" w:hAnsi="宋体" w:cs="宋体"/>
                <w:kern w:val="0"/>
                <w:sz w:val="24"/>
              </w:rPr>
            </w:pPr>
            <w:r>
              <w:rPr>
                <w:rFonts w:hint="eastAsia" w:ascii="宋体" w:hAnsi="宋体" w:cs="宋体"/>
                <w:kern w:val="0"/>
                <w:sz w:val="24"/>
              </w:rPr>
              <w:t>Y＜50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3" w:hRule="atLeast"/>
          <w:jc w:val="center"/>
        </w:trPr>
        <w:tc>
          <w:tcPr>
            <w:tcW w:w="1742" w:type="dxa"/>
            <w:vMerge w:val="restart"/>
            <w:vAlign w:val="center"/>
          </w:tcPr>
          <w:p>
            <w:pPr>
              <w:widowControl/>
              <w:spacing w:line="360" w:lineRule="auto"/>
              <w:jc w:val="center"/>
              <w:rPr>
                <w:rFonts w:ascii="宋体" w:hAnsi="宋体" w:cs="宋体"/>
                <w:kern w:val="0"/>
                <w:sz w:val="24"/>
              </w:rPr>
            </w:pPr>
            <w:r>
              <w:rPr>
                <w:rFonts w:hint="eastAsia" w:ascii="宋体" w:hAnsi="宋体" w:cs="宋体"/>
                <w:kern w:val="0"/>
                <w:sz w:val="24"/>
              </w:rPr>
              <w:t>工业 *</w:t>
            </w:r>
          </w:p>
        </w:tc>
        <w:tc>
          <w:tcPr>
            <w:tcW w:w="1462" w:type="dxa"/>
            <w:vAlign w:val="center"/>
          </w:tcPr>
          <w:p>
            <w:pPr>
              <w:widowControl/>
              <w:spacing w:line="360" w:lineRule="auto"/>
              <w:jc w:val="center"/>
              <w:rPr>
                <w:rFonts w:ascii="宋体" w:hAnsi="宋体" w:cs="宋体"/>
                <w:kern w:val="0"/>
                <w:sz w:val="24"/>
              </w:rPr>
            </w:pPr>
            <w:r>
              <w:rPr>
                <w:rFonts w:hint="eastAsia" w:ascii="宋体" w:hAnsi="宋体" w:cs="宋体"/>
                <w:kern w:val="0"/>
                <w:sz w:val="24"/>
              </w:rPr>
              <w:t>从业人员(X)</w:t>
            </w:r>
          </w:p>
        </w:tc>
        <w:tc>
          <w:tcPr>
            <w:tcW w:w="727" w:type="dxa"/>
            <w:vAlign w:val="center"/>
          </w:tcPr>
          <w:p>
            <w:pPr>
              <w:widowControl/>
              <w:spacing w:line="360" w:lineRule="auto"/>
              <w:jc w:val="center"/>
              <w:rPr>
                <w:rFonts w:ascii="宋体" w:hAnsi="宋体" w:cs="宋体"/>
                <w:kern w:val="0"/>
                <w:sz w:val="24"/>
              </w:rPr>
            </w:pPr>
            <w:r>
              <w:rPr>
                <w:rFonts w:hint="eastAsia" w:ascii="宋体" w:hAnsi="宋体" w:cs="宋体"/>
                <w:kern w:val="0"/>
                <w:sz w:val="24"/>
              </w:rPr>
              <w:t>人</w:t>
            </w:r>
          </w:p>
        </w:tc>
        <w:tc>
          <w:tcPr>
            <w:tcW w:w="1011" w:type="dxa"/>
            <w:vAlign w:val="center"/>
          </w:tcPr>
          <w:p>
            <w:pPr>
              <w:widowControl/>
              <w:spacing w:line="360" w:lineRule="auto"/>
              <w:jc w:val="center"/>
              <w:rPr>
                <w:rFonts w:ascii="宋体" w:hAnsi="宋体" w:cs="宋体"/>
                <w:kern w:val="0"/>
                <w:sz w:val="24"/>
              </w:rPr>
            </w:pPr>
            <w:r>
              <w:rPr>
                <w:rFonts w:hint="eastAsia" w:ascii="宋体" w:hAnsi="宋体" w:cs="宋体"/>
                <w:kern w:val="0"/>
                <w:sz w:val="24"/>
              </w:rPr>
              <w:t>X≥1000</w:t>
            </w:r>
          </w:p>
        </w:tc>
        <w:tc>
          <w:tcPr>
            <w:tcW w:w="1664" w:type="dxa"/>
            <w:vAlign w:val="center"/>
          </w:tcPr>
          <w:p>
            <w:pPr>
              <w:widowControl/>
              <w:spacing w:line="360" w:lineRule="auto"/>
              <w:jc w:val="center"/>
              <w:rPr>
                <w:rFonts w:ascii="宋体" w:hAnsi="宋体" w:cs="宋体"/>
                <w:kern w:val="0"/>
                <w:sz w:val="24"/>
              </w:rPr>
            </w:pPr>
            <w:r>
              <w:rPr>
                <w:rFonts w:hint="eastAsia" w:ascii="宋体" w:hAnsi="宋体" w:cs="宋体"/>
                <w:kern w:val="0"/>
                <w:sz w:val="24"/>
              </w:rPr>
              <w:t>300≤X＜1000</w:t>
            </w:r>
          </w:p>
        </w:tc>
        <w:tc>
          <w:tcPr>
            <w:tcW w:w="1446" w:type="dxa"/>
            <w:vAlign w:val="center"/>
          </w:tcPr>
          <w:p>
            <w:pPr>
              <w:widowControl/>
              <w:spacing w:line="360" w:lineRule="auto"/>
              <w:jc w:val="center"/>
              <w:rPr>
                <w:rFonts w:ascii="宋体" w:hAnsi="宋体" w:cs="宋体"/>
                <w:kern w:val="0"/>
                <w:sz w:val="24"/>
              </w:rPr>
            </w:pPr>
            <w:r>
              <w:rPr>
                <w:rFonts w:hint="eastAsia" w:ascii="宋体" w:hAnsi="宋体" w:cs="宋体"/>
                <w:kern w:val="0"/>
                <w:sz w:val="24"/>
              </w:rPr>
              <w:t>20≤X＜300</w:t>
            </w:r>
          </w:p>
        </w:tc>
        <w:tc>
          <w:tcPr>
            <w:tcW w:w="793" w:type="dxa"/>
            <w:vAlign w:val="center"/>
          </w:tcPr>
          <w:p>
            <w:pPr>
              <w:widowControl/>
              <w:spacing w:line="360" w:lineRule="auto"/>
              <w:jc w:val="center"/>
              <w:rPr>
                <w:rFonts w:ascii="宋体" w:hAnsi="宋体" w:cs="宋体"/>
                <w:kern w:val="0"/>
                <w:sz w:val="24"/>
              </w:rPr>
            </w:pPr>
            <w:r>
              <w:rPr>
                <w:rFonts w:hint="eastAsia" w:ascii="宋体" w:hAnsi="宋体" w:cs="宋体"/>
                <w:kern w:val="0"/>
                <w:sz w:val="24"/>
              </w:rPr>
              <w:t>X＜20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3" w:hRule="atLeast"/>
          <w:jc w:val="center"/>
        </w:trPr>
        <w:tc>
          <w:tcPr>
            <w:tcW w:w="1742" w:type="dxa"/>
            <w:vMerge w:val="continue"/>
            <w:vAlign w:val="center"/>
          </w:tcPr>
          <w:p>
            <w:pPr>
              <w:widowControl/>
              <w:spacing w:line="360" w:lineRule="auto"/>
              <w:jc w:val="center"/>
              <w:rPr>
                <w:rFonts w:ascii="宋体" w:hAnsi="宋体" w:cs="宋体"/>
                <w:kern w:val="0"/>
                <w:sz w:val="24"/>
              </w:rPr>
            </w:pPr>
          </w:p>
        </w:tc>
        <w:tc>
          <w:tcPr>
            <w:tcW w:w="1462" w:type="dxa"/>
            <w:vAlign w:val="center"/>
          </w:tcPr>
          <w:p>
            <w:pPr>
              <w:widowControl/>
              <w:spacing w:line="360" w:lineRule="auto"/>
              <w:jc w:val="center"/>
              <w:rPr>
                <w:rFonts w:ascii="宋体" w:hAnsi="宋体" w:cs="宋体"/>
                <w:kern w:val="0"/>
                <w:sz w:val="24"/>
              </w:rPr>
            </w:pPr>
            <w:r>
              <w:rPr>
                <w:rFonts w:hint="eastAsia" w:ascii="宋体" w:hAnsi="宋体" w:cs="宋体"/>
                <w:kern w:val="0"/>
                <w:sz w:val="24"/>
              </w:rPr>
              <w:t>营业收入(Y)</w:t>
            </w:r>
          </w:p>
        </w:tc>
        <w:tc>
          <w:tcPr>
            <w:tcW w:w="727" w:type="dxa"/>
            <w:vAlign w:val="center"/>
          </w:tcPr>
          <w:p>
            <w:pPr>
              <w:widowControl/>
              <w:spacing w:line="360" w:lineRule="auto"/>
              <w:jc w:val="center"/>
              <w:rPr>
                <w:rFonts w:ascii="宋体" w:hAnsi="宋体" w:cs="宋体"/>
                <w:kern w:val="0"/>
                <w:sz w:val="24"/>
              </w:rPr>
            </w:pPr>
            <w:r>
              <w:rPr>
                <w:rFonts w:hint="eastAsia" w:ascii="宋体" w:hAnsi="宋体" w:cs="宋体"/>
                <w:kern w:val="0"/>
                <w:sz w:val="24"/>
              </w:rPr>
              <w:t>万元</w:t>
            </w:r>
          </w:p>
        </w:tc>
        <w:tc>
          <w:tcPr>
            <w:tcW w:w="1011" w:type="dxa"/>
            <w:vAlign w:val="center"/>
          </w:tcPr>
          <w:p>
            <w:pPr>
              <w:widowControl/>
              <w:spacing w:line="360" w:lineRule="auto"/>
              <w:jc w:val="center"/>
              <w:rPr>
                <w:rFonts w:ascii="宋体" w:hAnsi="宋体" w:cs="宋体"/>
                <w:kern w:val="0"/>
                <w:sz w:val="24"/>
              </w:rPr>
            </w:pPr>
            <w:r>
              <w:rPr>
                <w:rFonts w:hint="eastAsia" w:ascii="宋体" w:hAnsi="宋体" w:cs="宋体"/>
                <w:kern w:val="0"/>
                <w:sz w:val="24"/>
              </w:rPr>
              <w:t>Y≥40000</w:t>
            </w:r>
          </w:p>
        </w:tc>
        <w:tc>
          <w:tcPr>
            <w:tcW w:w="1664" w:type="dxa"/>
            <w:vAlign w:val="center"/>
          </w:tcPr>
          <w:p>
            <w:pPr>
              <w:widowControl/>
              <w:spacing w:line="360" w:lineRule="auto"/>
              <w:jc w:val="center"/>
              <w:rPr>
                <w:rFonts w:ascii="宋体" w:hAnsi="宋体" w:cs="宋体"/>
                <w:kern w:val="0"/>
                <w:sz w:val="24"/>
              </w:rPr>
            </w:pPr>
            <w:r>
              <w:rPr>
                <w:rFonts w:hint="eastAsia" w:ascii="宋体" w:hAnsi="宋体" w:cs="宋体"/>
                <w:kern w:val="0"/>
                <w:sz w:val="24"/>
              </w:rPr>
              <w:t>2000≤Y＜40000</w:t>
            </w:r>
          </w:p>
        </w:tc>
        <w:tc>
          <w:tcPr>
            <w:tcW w:w="1446" w:type="dxa"/>
            <w:vAlign w:val="center"/>
          </w:tcPr>
          <w:p>
            <w:pPr>
              <w:widowControl/>
              <w:spacing w:line="360" w:lineRule="auto"/>
              <w:jc w:val="center"/>
              <w:rPr>
                <w:rFonts w:ascii="宋体" w:hAnsi="宋体" w:cs="宋体"/>
                <w:kern w:val="0"/>
                <w:sz w:val="24"/>
              </w:rPr>
            </w:pPr>
            <w:r>
              <w:rPr>
                <w:rFonts w:hint="eastAsia" w:ascii="宋体" w:hAnsi="宋体" w:cs="宋体"/>
                <w:kern w:val="0"/>
                <w:sz w:val="24"/>
              </w:rPr>
              <w:t>300≤Y＜2000</w:t>
            </w:r>
          </w:p>
        </w:tc>
        <w:tc>
          <w:tcPr>
            <w:tcW w:w="793" w:type="dxa"/>
            <w:vAlign w:val="center"/>
          </w:tcPr>
          <w:p>
            <w:pPr>
              <w:widowControl/>
              <w:spacing w:line="360" w:lineRule="auto"/>
              <w:jc w:val="center"/>
              <w:rPr>
                <w:rFonts w:ascii="宋体" w:hAnsi="宋体" w:cs="宋体"/>
                <w:kern w:val="0"/>
                <w:sz w:val="24"/>
              </w:rPr>
            </w:pPr>
            <w:r>
              <w:rPr>
                <w:rFonts w:hint="eastAsia" w:ascii="宋体" w:hAnsi="宋体" w:cs="宋体"/>
                <w:kern w:val="0"/>
                <w:sz w:val="24"/>
              </w:rPr>
              <w:t>Y＜300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3" w:hRule="atLeast"/>
          <w:jc w:val="center"/>
        </w:trPr>
        <w:tc>
          <w:tcPr>
            <w:tcW w:w="1742" w:type="dxa"/>
            <w:vMerge w:val="restart"/>
            <w:vAlign w:val="center"/>
          </w:tcPr>
          <w:p>
            <w:pPr>
              <w:widowControl/>
              <w:spacing w:line="360" w:lineRule="auto"/>
              <w:jc w:val="center"/>
              <w:rPr>
                <w:rFonts w:ascii="宋体" w:hAnsi="宋体" w:cs="宋体"/>
                <w:kern w:val="0"/>
                <w:sz w:val="24"/>
              </w:rPr>
            </w:pPr>
            <w:r>
              <w:rPr>
                <w:rFonts w:hint="eastAsia" w:ascii="宋体" w:hAnsi="宋体" w:cs="宋体"/>
                <w:kern w:val="0"/>
                <w:sz w:val="24"/>
              </w:rPr>
              <w:t>建筑业</w:t>
            </w:r>
          </w:p>
        </w:tc>
        <w:tc>
          <w:tcPr>
            <w:tcW w:w="1462" w:type="dxa"/>
            <w:vAlign w:val="center"/>
          </w:tcPr>
          <w:p>
            <w:pPr>
              <w:widowControl/>
              <w:spacing w:line="360" w:lineRule="auto"/>
              <w:jc w:val="center"/>
              <w:rPr>
                <w:rFonts w:ascii="宋体" w:hAnsi="宋体" w:cs="宋体"/>
                <w:kern w:val="0"/>
                <w:sz w:val="24"/>
              </w:rPr>
            </w:pPr>
            <w:r>
              <w:rPr>
                <w:rFonts w:hint="eastAsia" w:ascii="宋体" w:hAnsi="宋体" w:cs="宋体"/>
                <w:kern w:val="0"/>
                <w:sz w:val="24"/>
              </w:rPr>
              <w:t>营业收入(Y)</w:t>
            </w:r>
          </w:p>
        </w:tc>
        <w:tc>
          <w:tcPr>
            <w:tcW w:w="727" w:type="dxa"/>
            <w:vAlign w:val="center"/>
          </w:tcPr>
          <w:p>
            <w:pPr>
              <w:widowControl/>
              <w:spacing w:line="360" w:lineRule="auto"/>
              <w:jc w:val="center"/>
              <w:rPr>
                <w:rFonts w:ascii="宋体" w:hAnsi="宋体" w:cs="宋体"/>
                <w:kern w:val="0"/>
                <w:sz w:val="24"/>
              </w:rPr>
            </w:pPr>
            <w:r>
              <w:rPr>
                <w:rFonts w:hint="eastAsia" w:ascii="宋体" w:hAnsi="宋体" w:cs="宋体"/>
                <w:kern w:val="0"/>
                <w:sz w:val="24"/>
              </w:rPr>
              <w:t>万元</w:t>
            </w:r>
          </w:p>
        </w:tc>
        <w:tc>
          <w:tcPr>
            <w:tcW w:w="1011" w:type="dxa"/>
            <w:vAlign w:val="center"/>
          </w:tcPr>
          <w:p>
            <w:pPr>
              <w:widowControl/>
              <w:spacing w:line="360" w:lineRule="auto"/>
              <w:jc w:val="center"/>
              <w:rPr>
                <w:rFonts w:ascii="宋体" w:hAnsi="宋体" w:cs="宋体"/>
                <w:kern w:val="0"/>
                <w:sz w:val="24"/>
              </w:rPr>
            </w:pPr>
            <w:r>
              <w:rPr>
                <w:rFonts w:hint="eastAsia" w:ascii="宋体" w:hAnsi="宋体" w:cs="宋体"/>
                <w:kern w:val="0"/>
                <w:sz w:val="24"/>
              </w:rPr>
              <w:t>Y≥80000</w:t>
            </w:r>
          </w:p>
        </w:tc>
        <w:tc>
          <w:tcPr>
            <w:tcW w:w="1664" w:type="dxa"/>
            <w:vAlign w:val="center"/>
          </w:tcPr>
          <w:p>
            <w:pPr>
              <w:widowControl/>
              <w:spacing w:line="360" w:lineRule="auto"/>
              <w:jc w:val="center"/>
              <w:rPr>
                <w:rFonts w:ascii="宋体" w:hAnsi="宋体" w:cs="宋体"/>
                <w:kern w:val="0"/>
                <w:sz w:val="24"/>
              </w:rPr>
            </w:pPr>
            <w:r>
              <w:rPr>
                <w:rFonts w:hint="eastAsia" w:ascii="宋体" w:hAnsi="宋体" w:cs="宋体"/>
                <w:kern w:val="0"/>
                <w:sz w:val="24"/>
              </w:rPr>
              <w:t>6000≤Y＜80000</w:t>
            </w:r>
          </w:p>
        </w:tc>
        <w:tc>
          <w:tcPr>
            <w:tcW w:w="1446" w:type="dxa"/>
            <w:vAlign w:val="center"/>
          </w:tcPr>
          <w:p>
            <w:pPr>
              <w:widowControl/>
              <w:spacing w:line="360" w:lineRule="auto"/>
              <w:jc w:val="center"/>
              <w:rPr>
                <w:rFonts w:ascii="宋体" w:hAnsi="宋体" w:cs="宋体"/>
                <w:kern w:val="0"/>
                <w:sz w:val="24"/>
              </w:rPr>
            </w:pPr>
            <w:r>
              <w:rPr>
                <w:rFonts w:hint="eastAsia" w:ascii="宋体" w:hAnsi="宋体" w:cs="宋体"/>
                <w:kern w:val="0"/>
                <w:sz w:val="24"/>
              </w:rPr>
              <w:t>300≤Y＜6000</w:t>
            </w:r>
          </w:p>
        </w:tc>
        <w:tc>
          <w:tcPr>
            <w:tcW w:w="793" w:type="dxa"/>
            <w:vAlign w:val="center"/>
          </w:tcPr>
          <w:p>
            <w:pPr>
              <w:widowControl/>
              <w:spacing w:line="360" w:lineRule="auto"/>
              <w:jc w:val="center"/>
              <w:rPr>
                <w:rFonts w:ascii="宋体" w:hAnsi="宋体" w:cs="宋体"/>
                <w:kern w:val="0"/>
                <w:sz w:val="24"/>
              </w:rPr>
            </w:pPr>
            <w:r>
              <w:rPr>
                <w:rFonts w:hint="eastAsia" w:ascii="宋体" w:hAnsi="宋体" w:cs="宋体"/>
                <w:kern w:val="0"/>
                <w:sz w:val="24"/>
              </w:rPr>
              <w:t>Y＜300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3" w:hRule="atLeast"/>
          <w:jc w:val="center"/>
        </w:trPr>
        <w:tc>
          <w:tcPr>
            <w:tcW w:w="1742" w:type="dxa"/>
            <w:vMerge w:val="continue"/>
            <w:vAlign w:val="center"/>
          </w:tcPr>
          <w:p>
            <w:pPr>
              <w:widowControl/>
              <w:spacing w:line="360" w:lineRule="auto"/>
              <w:jc w:val="center"/>
              <w:rPr>
                <w:rFonts w:ascii="宋体" w:hAnsi="宋体" w:cs="宋体"/>
                <w:kern w:val="0"/>
                <w:sz w:val="24"/>
              </w:rPr>
            </w:pPr>
          </w:p>
        </w:tc>
        <w:tc>
          <w:tcPr>
            <w:tcW w:w="1462" w:type="dxa"/>
            <w:vAlign w:val="center"/>
          </w:tcPr>
          <w:p>
            <w:pPr>
              <w:widowControl/>
              <w:spacing w:line="360" w:lineRule="auto"/>
              <w:jc w:val="center"/>
              <w:rPr>
                <w:rFonts w:ascii="宋体" w:hAnsi="宋体" w:cs="宋体"/>
                <w:kern w:val="0"/>
                <w:sz w:val="24"/>
              </w:rPr>
            </w:pPr>
            <w:r>
              <w:rPr>
                <w:rFonts w:hint="eastAsia" w:ascii="宋体" w:hAnsi="宋体" w:cs="宋体"/>
                <w:kern w:val="0"/>
                <w:sz w:val="24"/>
              </w:rPr>
              <w:t>资产总额(Z)</w:t>
            </w:r>
          </w:p>
        </w:tc>
        <w:tc>
          <w:tcPr>
            <w:tcW w:w="727" w:type="dxa"/>
            <w:vAlign w:val="center"/>
          </w:tcPr>
          <w:p>
            <w:pPr>
              <w:widowControl/>
              <w:spacing w:line="360" w:lineRule="auto"/>
              <w:jc w:val="center"/>
              <w:rPr>
                <w:rFonts w:ascii="宋体" w:hAnsi="宋体" w:cs="宋体"/>
                <w:kern w:val="0"/>
                <w:sz w:val="24"/>
              </w:rPr>
            </w:pPr>
            <w:r>
              <w:rPr>
                <w:rFonts w:hint="eastAsia" w:ascii="宋体" w:hAnsi="宋体" w:cs="宋体"/>
                <w:kern w:val="0"/>
                <w:sz w:val="24"/>
              </w:rPr>
              <w:t>万元</w:t>
            </w:r>
          </w:p>
        </w:tc>
        <w:tc>
          <w:tcPr>
            <w:tcW w:w="1011" w:type="dxa"/>
            <w:vAlign w:val="center"/>
          </w:tcPr>
          <w:p>
            <w:pPr>
              <w:widowControl/>
              <w:spacing w:line="360" w:lineRule="auto"/>
              <w:jc w:val="center"/>
              <w:rPr>
                <w:rFonts w:ascii="宋体" w:hAnsi="宋体" w:cs="宋体"/>
                <w:kern w:val="0"/>
                <w:sz w:val="24"/>
              </w:rPr>
            </w:pPr>
            <w:r>
              <w:rPr>
                <w:rFonts w:hint="eastAsia" w:ascii="宋体" w:hAnsi="宋体" w:cs="宋体"/>
                <w:kern w:val="0"/>
                <w:sz w:val="24"/>
              </w:rPr>
              <w:t>Z≥80000</w:t>
            </w:r>
          </w:p>
        </w:tc>
        <w:tc>
          <w:tcPr>
            <w:tcW w:w="1664" w:type="dxa"/>
            <w:vAlign w:val="center"/>
          </w:tcPr>
          <w:p>
            <w:pPr>
              <w:widowControl/>
              <w:spacing w:line="360" w:lineRule="auto"/>
              <w:jc w:val="center"/>
              <w:rPr>
                <w:rFonts w:ascii="宋体" w:hAnsi="宋体" w:cs="宋体"/>
                <w:kern w:val="0"/>
                <w:sz w:val="24"/>
              </w:rPr>
            </w:pPr>
            <w:r>
              <w:rPr>
                <w:rFonts w:hint="eastAsia" w:ascii="宋体" w:hAnsi="宋体" w:cs="宋体"/>
                <w:kern w:val="0"/>
                <w:sz w:val="24"/>
              </w:rPr>
              <w:t>5000≤Z＜80000</w:t>
            </w:r>
          </w:p>
        </w:tc>
        <w:tc>
          <w:tcPr>
            <w:tcW w:w="1446" w:type="dxa"/>
            <w:vAlign w:val="center"/>
          </w:tcPr>
          <w:p>
            <w:pPr>
              <w:widowControl/>
              <w:spacing w:line="360" w:lineRule="auto"/>
              <w:jc w:val="center"/>
              <w:rPr>
                <w:rFonts w:ascii="宋体" w:hAnsi="宋体" w:cs="宋体"/>
                <w:kern w:val="0"/>
                <w:sz w:val="24"/>
              </w:rPr>
            </w:pPr>
            <w:r>
              <w:rPr>
                <w:rFonts w:hint="eastAsia" w:ascii="宋体" w:hAnsi="宋体" w:cs="宋体"/>
                <w:kern w:val="0"/>
                <w:sz w:val="24"/>
              </w:rPr>
              <w:t>300≤Z＜5000</w:t>
            </w:r>
          </w:p>
        </w:tc>
        <w:tc>
          <w:tcPr>
            <w:tcW w:w="793" w:type="dxa"/>
            <w:vAlign w:val="center"/>
          </w:tcPr>
          <w:p>
            <w:pPr>
              <w:widowControl/>
              <w:spacing w:line="360" w:lineRule="auto"/>
              <w:jc w:val="center"/>
              <w:rPr>
                <w:rFonts w:ascii="宋体" w:hAnsi="宋体" w:cs="宋体"/>
                <w:kern w:val="0"/>
                <w:sz w:val="24"/>
              </w:rPr>
            </w:pPr>
            <w:r>
              <w:rPr>
                <w:rFonts w:hint="eastAsia" w:ascii="宋体" w:hAnsi="宋体" w:cs="宋体"/>
                <w:kern w:val="0"/>
                <w:sz w:val="24"/>
              </w:rPr>
              <w:t>Z＜300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3" w:hRule="atLeast"/>
          <w:jc w:val="center"/>
        </w:trPr>
        <w:tc>
          <w:tcPr>
            <w:tcW w:w="1742" w:type="dxa"/>
            <w:vMerge w:val="restart"/>
            <w:vAlign w:val="center"/>
          </w:tcPr>
          <w:p>
            <w:pPr>
              <w:widowControl/>
              <w:spacing w:line="360" w:lineRule="auto"/>
              <w:jc w:val="center"/>
              <w:rPr>
                <w:rFonts w:ascii="宋体" w:hAnsi="宋体" w:cs="宋体"/>
                <w:kern w:val="0"/>
                <w:sz w:val="24"/>
              </w:rPr>
            </w:pPr>
            <w:r>
              <w:rPr>
                <w:rFonts w:hint="eastAsia" w:ascii="宋体" w:hAnsi="宋体" w:cs="宋体"/>
                <w:kern w:val="0"/>
                <w:sz w:val="24"/>
              </w:rPr>
              <w:t>批发业</w:t>
            </w:r>
          </w:p>
        </w:tc>
        <w:tc>
          <w:tcPr>
            <w:tcW w:w="1462" w:type="dxa"/>
            <w:vAlign w:val="center"/>
          </w:tcPr>
          <w:p>
            <w:pPr>
              <w:widowControl/>
              <w:spacing w:line="360" w:lineRule="auto"/>
              <w:jc w:val="center"/>
              <w:rPr>
                <w:rFonts w:ascii="宋体" w:hAnsi="宋体" w:cs="宋体"/>
                <w:kern w:val="0"/>
                <w:sz w:val="24"/>
              </w:rPr>
            </w:pPr>
            <w:r>
              <w:rPr>
                <w:rFonts w:hint="eastAsia" w:ascii="宋体" w:hAnsi="宋体" w:cs="宋体"/>
                <w:kern w:val="0"/>
                <w:sz w:val="24"/>
              </w:rPr>
              <w:t>从业人员(X)</w:t>
            </w:r>
          </w:p>
        </w:tc>
        <w:tc>
          <w:tcPr>
            <w:tcW w:w="727" w:type="dxa"/>
            <w:vAlign w:val="center"/>
          </w:tcPr>
          <w:p>
            <w:pPr>
              <w:widowControl/>
              <w:spacing w:line="360" w:lineRule="auto"/>
              <w:jc w:val="center"/>
              <w:rPr>
                <w:rFonts w:ascii="宋体" w:hAnsi="宋体" w:cs="宋体"/>
                <w:kern w:val="0"/>
                <w:sz w:val="24"/>
              </w:rPr>
            </w:pPr>
            <w:r>
              <w:rPr>
                <w:rFonts w:hint="eastAsia" w:ascii="宋体" w:hAnsi="宋体" w:cs="宋体"/>
                <w:kern w:val="0"/>
                <w:sz w:val="24"/>
              </w:rPr>
              <w:t>人</w:t>
            </w:r>
          </w:p>
        </w:tc>
        <w:tc>
          <w:tcPr>
            <w:tcW w:w="1011" w:type="dxa"/>
            <w:vAlign w:val="center"/>
          </w:tcPr>
          <w:p>
            <w:pPr>
              <w:widowControl/>
              <w:spacing w:line="360" w:lineRule="auto"/>
              <w:jc w:val="center"/>
              <w:rPr>
                <w:rFonts w:ascii="宋体" w:hAnsi="宋体" w:cs="宋体"/>
                <w:kern w:val="0"/>
                <w:sz w:val="24"/>
              </w:rPr>
            </w:pPr>
            <w:r>
              <w:rPr>
                <w:rFonts w:hint="eastAsia" w:ascii="宋体" w:hAnsi="宋体" w:cs="宋体"/>
                <w:kern w:val="0"/>
                <w:sz w:val="24"/>
              </w:rPr>
              <w:t>X≥200</w:t>
            </w:r>
          </w:p>
        </w:tc>
        <w:tc>
          <w:tcPr>
            <w:tcW w:w="1664" w:type="dxa"/>
            <w:vAlign w:val="center"/>
          </w:tcPr>
          <w:p>
            <w:pPr>
              <w:widowControl/>
              <w:spacing w:line="360" w:lineRule="auto"/>
              <w:jc w:val="center"/>
              <w:rPr>
                <w:rFonts w:ascii="宋体" w:hAnsi="宋体" w:cs="宋体"/>
                <w:kern w:val="0"/>
                <w:sz w:val="24"/>
              </w:rPr>
            </w:pPr>
            <w:r>
              <w:rPr>
                <w:rFonts w:hint="eastAsia" w:ascii="宋体" w:hAnsi="宋体" w:cs="宋体"/>
                <w:kern w:val="0"/>
                <w:sz w:val="24"/>
              </w:rPr>
              <w:t>20≤X＜200</w:t>
            </w:r>
          </w:p>
        </w:tc>
        <w:tc>
          <w:tcPr>
            <w:tcW w:w="1446" w:type="dxa"/>
            <w:vAlign w:val="center"/>
          </w:tcPr>
          <w:p>
            <w:pPr>
              <w:widowControl/>
              <w:spacing w:line="360" w:lineRule="auto"/>
              <w:jc w:val="center"/>
              <w:rPr>
                <w:rFonts w:ascii="宋体" w:hAnsi="宋体" w:cs="宋体"/>
                <w:kern w:val="0"/>
                <w:sz w:val="24"/>
              </w:rPr>
            </w:pPr>
            <w:r>
              <w:rPr>
                <w:rFonts w:hint="eastAsia" w:ascii="宋体" w:hAnsi="宋体" w:cs="宋体"/>
                <w:kern w:val="0"/>
                <w:sz w:val="24"/>
              </w:rPr>
              <w:t>5≤X＜20</w:t>
            </w:r>
          </w:p>
        </w:tc>
        <w:tc>
          <w:tcPr>
            <w:tcW w:w="793" w:type="dxa"/>
            <w:vAlign w:val="center"/>
          </w:tcPr>
          <w:p>
            <w:pPr>
              <w:widowControl/>
              <w:spacing w:line="360" w:lineRule="auto"/>
              <w:jc w:val="center"/>
              <w:rPr>
                <w:rFonts w:ascii="宋体" w:hAnsi="宋体" w:cs="宋体"/>
                <w:kern w:val="0"/>
                <w:sz w:val="24"/>
              </w:rPr>
            </w:pPr>
            <w:r>
              <w:rPr>
                <w:rFonts w:hint="eastAsia" w:ascii="宋体" w:hAnsi="宋体" w:cs="宋体"/>
                <w:kern w:val="0"/>
                <w:sz w:val="24"/>
              </w:rPr>
              <w:t>X＜5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3" w:hRule="atLeast"/>
          <w:jc w:val="center"/>
        </w:trPr>
        <w:tc>
          <w:tcPr>
            <w:tcW w:w="1742" w:type="dxa"/>
            <w:vMerge w:val="continue"/>
            <w:vAlign w:val="center"/>
          </w:tcPr>
          <w:p>
            <w:pPr>
              <w:widowControl/>
              <w:spacing w:line="360" w:lineRule="auto"/>
              <w:jc w:val="center"/>
              <w:rPr>
                <w:rFonts w:ascii="宋体" w:hAnsi="宋体" w:cs="宋体"/>
                <w:kern w:val="0"/>
                <w:sz w:val="24"/>
              </w:rPr>
            </w:pPr>
          </w:p>
        </w:tc>
        <w:tc>
          <w:tcPr>
            <w:tcW w:w="1462" w:type="dxa"/>
            <w:vAlign w:val="center"/>
          </w:tcPr>
          <w:p>
            <w:pPr>
              <w:widowControl/>
              <w:spacing w:line="360" w:lineRule="auto"/>
              <w:jc w:val="center"/>
              <w:rPr>
                <w:rFonts w:ascii="宋体" w:hAnsi="宋体" w:cs="宋体"/>
                <w:kern w:val="0"/>
                <w:sz w:val="24"/>
              </w:rPr>
            </w:pPr>
            <w:r>
              <w:rPr>
                <w:rFonts w:hint="eastAsia" w:ascii="宋体" w:hAnsi="宋体" w:cs="宋体"/>
                <w:kern w:val="0"/>
                <w:sz w:val="24"/>
              </w:rPr>
              <w:t>营业收入(Y)</w:t>
            </w:r>
          </w:p>
        </w:tc>
        <w:tc>
          <w:tcPr>
            <w:tcW w:w="727" w:type="dxa"/>
            <w:vAlign w:val="center"/>
          </w:tcPr>
          <w:p>
            <w:pPr>
              <w:widowControl/>
              <w:spacing w:line="360" w:lineRule="auto"/>
              <w:jc w:val="center"/>
              <w:rPr>
                <w:rFonts w:ascii="宋体" w:hAnsi="宋体" w:cs="宋体"/>
                <w:kern w:val="0"/>
                <w:sz w:val="24"/>
              </w:rPr>
            </w:pPr>
            <w:r>
              <w:rPr>
                <w:rFonts w:hint="eastAsia" w:ascii="宋体" w:hAnsi="宋体" w:cs="宋体"/>
                <w:kern w:val="0"/>
                <w:sz w:val="24"/>
              </w:rPr>
              <w:t>万元</w:t>
            </w:r>
          </w:p>
        </w:tc>
        <w:tc>
          <w:tcPr>
            <w:tcW w:w="1011" w:type="dxa"/>
            <w:vAlign w:val="center"/>
          </w:tcPr>
          <w:p>
            <w:pPr>
              <w:widowControl/>
              <w:spacing w:line="360" w:lineRule="auto"/>
              <w:jc w:val="center"/>
              <w:rPr>
                <w:rFonts w:ascii="宋体" w:hAnsi="宋体" w:cs="宋体"/>
                <w:kern w:val="0"/>
                <w:sz w:val="24"/>
              </w:rPr>
            </w:pPr>
            <w:r>
              <w:rPr>
                <w:rFonts w:hint="eastAsia" w:ascii="宋体" w:hAnsi="宋体" w:cs="宋体"/>
                <w:kern w:val="0"/>
                <w:sz w:val="24"/>
              </w:rPr>
              <w:t>Y≥40000</w:t>
            </w:r>
          </w:p>
        </w:tc>
        <w:tc>
          <w:tcPr>
            <w:tcW w:w="1664" w:type="dxa"/>
            <w:vAlign w:val="center"/>
          </w:tcPr>
          <w:p>
            <w:pPr>
              <w:widowControl/>
              <w:spacing w:line="360" w:lineRule="auto"/>
              <w:jc w:val="center"/>
              <w:rPr>
                <w:rFonts w:ascii="宋体" w:hAnsi="宋体" w:cs="宋体"/>
                <w:kern w:val="0"/>
                <w:sz w:val="24"/>
              </w:rPr>
            </w:pPr>
            <w:r>
              <w:rPr>
                <w:rFonts w:hint="eastAsia" w:ascii="宋体" w:hAnsi="宋体" w:cs="宋体"/>
                <w:kern w:val="0"/>
                <w:sz w:val="24"/>
              </w:rPr>
              <w:t>5000≤Y＜40000</w:t>
            </w:r>
          </w:p>
        </w:tc>
        <w:tc>
          <w:tcPr>
            <w:tcW w:w="1446" w:type="dxa"/>
            <w:vAlign w:val="center"/>
          </w:tcPr>
          <w:p>
            <w:pPr>
              <w:widowControl/>
              <w:spacing w:line="360" w:lineRule="auto"/>
              <w:jc w:val="center"/>
              <w:rPr>
                <w:rFonts w:ascii="宋体" w:hAnsi="宋体" w:cs="宋体"/>
                <w:kern w:val="0"/>
                <w:sz w:val="24"/>
              </w:rPr>
            </w:pPr>
            <w:r>
              <w:rPr>
                <w:rFonts w:hint="eastAsia" w:ascii="宋体" w:hAnsi="宋体" w:cs="宋体"/>
                <w:kern w:val="0"/>
                <w:sz w:val="24"/>
              </w:rPr>
              <w:t>1000≤Y＜5000</w:t>
            </w:r>
          </w:p>
        </w:tc>
        <w:tc>
          <w:tcPr>
            <w:tcW w:w="793" w:type="dxa"/>
            <w:vAlign w:val="center"/>
          </w:tcPr>
          <w:p>
            <w:pPr>
              <w:widowControl/>
              <w:spacing w:line="360" w:lineRule="auto"/>
              <w:jc w:val="center"/>
              <w:rPr>
                <w:rFonts w:ascii="宋体" w:hAnsi="宋体" w:cs="宋体"/>
                <w:kern w:val="0"/>
                <w:sz w:val="24"/>
              </w:rPr>
            </w:pPr>
            <w:r>
              <w:rPr>
                <w:rFonts w:hint="eastAsia" w:ascii="宋体" w:hAnsi="宋体" w:cs="宋体"/>
                <w:kern w:val="0"/>
                <w:sz w:val="24"/>
              </w:rPr>
              <w:t>Y＜1000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3" w:hRule="atLeast"/>
          <w:jc w:val="center"/>
        </w:trPr>
        <w:tc>
          <w:tcPr>
            <w:tcW w:w="1742" w:type="dxa"/>
            <w:vMerge w:val="restart"/>
            <w:vAlign w:val="center"/>
          </w:tcPr>
          <w:p>
            <w:pPr>
              <w:widowControl/>
              <w:spacing w:line="360" w:lineRule="auto"/>
              <w:jc w:val="center"/>
              <w:rPr>
                <w:rFonts w:ascii="宋体" w:hAnsi="宋体" w:cs="宋体"/>
                <w:kern w:val="0"/>
                <w:sz w:val="24"/>
              </w:rPr>
            </w:pPr>
            <w:r>
              <w:rPr>
                <w:rFonts w:hint="eastAsia" w:ascii="宋体" w:hAnsi="宋体" w:cs="宋体"/>
                <w:kern w:val="0"/>
                <w:sz w:val="24"/>
              </w:rPr>
              <w:t>零售业</w:t>
            </w:r>
          </w:p>
        </w:tc>
        <w:tc>
          <w:tcPr>
            <w:tcW w:w="1462" w:type="dxa"/>
            <w:vAlign w:val="center"/>
          </w:tcPr>
          <w:p>
            <w:pPr>
              <w:widowControl/>
              <w:spacing w:line="360" w:lineRule="auto"/>
              <w:jc w:val="center"/>
              <w:rPr>
                <w:rFonts w:ascii="宋体" w:hAnsi="宋体" w:cs="宋体"/>
                <w:kern w:val="0"/>
                <w:sz w:val="24"/>
              </w:rPr>
            </w:pPr>
            <w:r>
              <w:rPr>
                <w:rFonts w:hint="eastAsia" w:ascii="宋体" w:hAnsi="宋体" w:cs="宋体"/>
                <w:kern w:val="0"/>
                <w:sz w:val="24"/>
              </w:rPr>
              <w:t>从业人员(X)</w:t>
            </w:r>
          </w:p>
        </w:tc>
        <w:tc>
          <w:tcPr>
            <w:tcW w:w="727" w:type="dxa"/>
            <w:vAlign w:val="center"/>
          </w:tcPr>
          <w:p>
            <w:pPr>
              <w:widowControl/>
              <w:spacing w:line="360" w:lineRule="auto"/>
              <w:jc w:val="center"/>
              <w:rPr>
                <w:rFonts w:ascii="宋体" w:hAnsi="宋体" w:cs="宋体"/>
                <w:kern w:val="0"/>
                <w:sz w:val="24"/>
              </w:rPr>
            </w:pPr>
            <w:r>
              <w:rPr>
                <w:rFonts w:hint="eastAsia" w:ascii="宋体" w:hAnsi="宋体" w:cs="宋体"/>
                <w:kern w:val="0"/>
                <w:sz w:val="24"/>
              </w:rPr>
              <w:t>人</w:t>
            </w:r>
          </w:p>
        </w:tc>
        <w:tc>
          <w:tcPr>
            <w:tcW w:w="1011" w:type="dxa"/>
            <w:vAlign w:val="center"/>
          </w:tcPr>
          <w:p>
            <w:pPr>
              <w:widowControl/>
              <w:spacing w:line="360" w:lineRule="auto"/>
              <w:jc w:val="center"/>
              <w:rPr>
                <w:rFonts w:ascii="宋体" w:hAnsi="宋体" w:cs="宋体"/>
                <w:kern w:val="0"/>
                <w:sz w:val="24"/>
              </w:rPr>
            </w:pPr>
            <w:r>
              <w:rPr>
                <w:rFonts w:hint="eastAsia" w:ascii="宋体" w:hAnsi="宋体" w:cs="宋体"/>
                <w:kern w:val="0"/>
                <w:sz w:val="24"/>
              </w:rPr>
              <w:t>X≥300</w:t>
            </w:r>
          </w:p>
        </w:tc>
        <w:tc>
          <w:tcPr>
            <w:tcW w:w="1664" w:type="dxa"/>
            <w:vAlign w:val="center"/>
          </w:tcPr>
          <w:p>
            <w:pPr>
              <w:widowControl/>
              <w:spacing w:line="360" w:lineRule="auto"/>
              <w:jc w:val="center"/>
              <w:rPr>
                <w:rFonts w:ascii="宋体" w:hAnsi="宋体" w:cs="宋体"/>
                <w:kern w:val="0"/>
                <w:sz w:val="24"/>
              </w:rPr>
            </w:pPr>
            <w:r>
              <w:rPr>
                <w:rFonts w:hint="eastAsia" w:ascii="宋体" w:hAnsi="宋体" w:cs="宋体"/>
                <w:kern w:val="0"/>
                <w:sz w:val="24"/>
              </w:rPr>
              <w:t>50≤X＜300</w:t>
            </w:r>
          </w:p>
        </w:tc>
        <w:tc>
          <w:tcPr>
            <w:tcW w:w="1446" w:type="dxa"/>
            <w:vAlign w:val="center"/>
          </w:tcPr>
          <w:p>
            <w:pPr>
              <w:widowControl/>
              <w:spacing w:line="360" w:lineRule="auto"/>
              <w:jc w:val="center"/>
              <w:rPr>
                <w:rFonts w:ascii="宋体" w:hAnsi="宋体" w:cs="宋体"/>
                <w:kern w:val="0"/>
                <w:sz w:val="24"/>
              </w:rPr>
            </w:pPr>
            <w:r>
              <w:rPr>
                <w:rFonts w:hint="eastAsia" w:ascii="宋体" w:hAnsi="宋体" w:cs="宋体"/>
                <w:kern w:val="0"/>
                <w:sz w:val="24"/>
              </w:rPr>
              <w:t>10≤X＜50</w:t>
            </w:r>
          </w:p>
        </w:tc>
        <w:tc>
          <w:tcPr>
            <w:tcW w:w="793" w:type="dxa"/>
            <w:vAlign w:val="center"/>
          </w:tcPr>
          <w:p>
            <w:pPr>
              <w:widowControl/>
              <w:spacing w:line="360" w:lineRule="auto"/>
              <w:jc w:val="center"/>
              <w:rPr>
                <w:rFonts w:ascii="宋体" w:hAnsi="宋体" w:cs="宋体"/>
                <w:kern w:val="0"/>
                <w:sz w:val="24"/>
              </w:rPr>
            </w:pPr>
            <w:r>
              <w:rPr>
                <w:rFonts w:hint="eastAsia" w:ascii="宋体" w:hAnsi="宋体" w:cs="宋体"/>
                <w:kern w:val="0"/>
                <w:sz w:val="24"/>
              </w:rPr>
              <w:t>X＜10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3" w:hRule="atLeast"/>
          <w:jc w:val="center"/>
        </w:trPr>
        <w:tc>
          <w:tcPr>
            <w:tcW w:w="1742" w:type="dxa"/>
            <w:vMerge w:val="continue"/>
            <w:vAlign w:val="center"/>
          </w:tcPr>
          <w:p>
            <w:pPr>
              <w:widowControl/>
              <w:spacing w:line="360" w:lineRule="auto"/>
              <w:jc w:val="center"/>
              <w:rPr>
                <w:rFonts w:ascii="宋体" w:hAnsi="宋体" w:cs="宋体"/>
                <w:kern w:val="0"/>
                <w:sz w:val="24"/>
              </w:rPr>
            </w:pPr>
          </w:p>
        </w:tc>
        <w:tc>
          <w:tcPr>
            <w:tcW w:w="1462" w:type="dxa"/>
            <w:vAlign w:val="center"/>
          </w:tcPr>
          <w:p>
            <w:pPr>
              <w:widowControl/>
              <w:spacing w:line="360" w:lineRule="auto"/>
              <w:jc w:val="center"/>
              <w:rPr>
                <w:rFonts w:ascii="宋体" w:hAnsi="宋体" w:cs="宋体"/>
                <w:kern w:val="0"/>
                <w:sz w:val="24"/>
              </w:rPr>
            </w:pPr>
            <w:r>
              <w:rPr>
                <w:rFonts w:hint="eastAsia" w:ascii="宋体" w:hAnsi="宋体" w:cs="宋体"/>
                <w:kern w:val="0"/>
                <w:sz w:val="24"/>
              </w:rPr>
              <w:t>营业收入(Y)</w:t>
            </w:r>
          </w:p>
        </w:tc>
        <w:tc>
          <w:tcPr>
            <w:tcW w:w="727" w:type="dxa"/>
            <w:vAlign w:val="center"/>
          </w:tcPr>
          <w:p>
            <w:pPr>
              <w:widowControl/>
              <w:spacing w:line="360" w:lineRule="auto"/>
              <w:jc w:val="center"/>
              <w:rPr>
                <w:rFonts w:ascii="宋体" w:hAnsi="宋体" w:cs="宋体"/>
                <w:kern w:val="0"/>
                <w:sz w:val="24"/>
              </w:rPr>
            </w:pPr>
            <w:r>
              <w:rPr>
                <w:rFonts w:hint="eastAsia" w:ascii="宋体" w:hAnsi="宋体" w:cs="宋体"/>
                <w:kern w:val="0"/>
                <w:sz w:val="24"/>
              </w:rPr>
              <w:t>万元</w:t>
            </w:r>
          </w:p>
        </w:tc>
        <w:tc>
          <w:tcPr>
            <w:tcW w:w="1011" w:type="dxa"/>
            <w:vAlign w:val="center"/>
          </w:tcPr>
          <w:p>
            <w:pPr>
              <w:widowControl/>
              <w:spacing w:line="360" w:lineRule="auto"/>
              <w:jc w:val="center"/>
              <w:rPr>
                <w:rFonts w:ascii="宋体" w:hAnsi="宋体" w:cs="宋体"/>
                <w:kern w:val="0"/>
                <w:sz w:val="24"/>
              </w:rPr>
            </w:pPr>
            <w:r>
              <w:rPr>
                <w:rFonts w:hint="eastAsia" w:ascii="宋体" w:hAnsi="宋体" w:cs="宋体"/>
                <w:kern w:val="0"/>
                <w:sz w:val="24"/>
              </w:rPr>
              <w:t>Y≥20000</w:t>
            </w:r>
          </w:p>
        </w:tc>
        <w:tc>
          <w:tcPr>
            <w:tcW w:w="1664" w:type="dxa"/>
            <w:vAlign w:val="center"/>
          </w:tcPr>
          <w:p>
            <w:pPr>
              <w:widowControl/>
              <w:spacing w:line="360" w:lineRule="auto"/>
              <w:jc w:val="center"/>
              <w:rPr>
                <w:rFonts w:ascii="宋体" w:hAnsi="宋体" w:cs="宋体"/>
                <w:kern w:val="0"/>
                <w:sz w:val="24"/>
              </w:rPr>
            </w:pPr>
            <w:r>
              <w:rPr>
                <w:rFonts w:hint="eastAsia" w:ascii="宋体" w:hAnsi="宋体" w:cs="宋体"/>
                <w:kern w:val="0"/>
                <w:sz w:val="24"/>
              </w:rPr>
              <w:t>500≤Y＜20000</w:t>
            </w:r>
          </w:p>
        </w:tc>
        <w:tc>
          <w:tcPr>
            <w:tcW w:w="1446" w:type="dxa"/>
            <w:vAlign w:val="center"/>
          </w:tcPr>
          <w:p>
            <w:pPr>
              <w:widowControl/>
              <w:spacing w:line="360" w:lineRule="auto"/>
              <w:jc w:val="center"/>
              <w:rPr>
                <w:rFonts w:ascii="宋体" w:hAnsi="宋体" w:cs="宋体"/>
                <w:kern w:val="0"/>
                <w:sz w:val="24"/>
              </w:rPr>
            </w:pPr>
            <w:r>
              <w:rPr>
                <w:rFonts w:hint="eastAsia" w:ascii="宋体" w:hAnsi="宋体" w:cs="宋体"/>
                <w:kern w:val="0"/>
                <w:sz w:val="24"/>
              </w:rPr>
              <w:t>100≤Y＜500</w:t>
            </w:r>
          </w:p>
        </w:tc>
        <w:tc>
          <w:tcPr>
            <w:tcW w:w="793" w:type="dxa"/>
            <w:vAlign w:val="center"/>
          </w:tcPr>
          <w:p>
            <w:pPr>
              <w:widowControl/>
              <w:spacing w:line="360" w:lineRule="auto"/>
              <w:jc w:val="center"/>
              <w:rPr>
                <w:rFonts w:ascii="宋体" w:hAnsi="宋体" w:cs="宋体"/>
                <w:kern w:val="0"/>
                <w:sz w:val="24"/>
              </w:rPr>
            </w:pPr>
            <w:r>
              <w:rPr>
                <w:rFonts w:hint="eastAsia" w:ascii="宋体" w:hAnsi="宋体" w:cs="宋体"/>
                <w:kern w:val="0"/>
                <w:sz w:val="24"/>
              </w:rPr>
              <w:t>Y＜100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3" w:hRule="atLeast"/>
          <w:jc w:val="center"/>
        </w:trPr>
        <w:tc>
          <w:tcPr>
            <w:tcW w:w="1742" w:type="dxa"/>
            <w:vMerge w:val="restart"/>
            <w:vAlign w:val="center"/>
          </w:tcPr>
          <w:p>
            <w:pPr>
              <w:widowControl/>
              <w:spacing w:line="360" w:lineRule="auto"/>
              <w:jc w:val="center"/>
              <w:rPr>
                <w:rFonts w:ascii="宋体" w:hAnsi="宋体" w:cs="宋体"/>
                <w:kern w:val="0"/>
                <w:sz w:val="24"/>
              </w:rPr>
            </w:pPr>
            <w:r>
              <w:rPr>
                <w:rFonts w:hint="eastAsia" w:ascii="宋体" w:hAnsi="宋体" w:cs="宋体"/>
                <w:kern w:val="0"/>
                <w:sz w:val="24"/>
              </w:rPr>
              <w:t>交通运输业 *</w:t>
            </w:r>
          </w:p>
        </w:tc>
        <w:tc>
          <w:tcPr>
            <w:tcW w:w="1462" w:type="dxa"/>
            <w:vAlign w:val="center"/>
          </w:tcPr>
          <w:p>
            <w:pPr>
              <w:widowControl/>
              <w:spacing w:line="360" w:lineRule="auto"/>
              <w:jc w:val="center"/>
              <w:rPr>
                <w:rFonts w:ascii="宋体" w:hAnsi="宋体" w:cs="宋体"/>
                <w:kern w:val="0"/>
                <w:sz w:val="24"/>
              </w:rPr>
            </w:pPr>
            <w:r>
              <w:rPr>
                <w:rFonts w:hint="eastAsia" w:ascii="宋体" w:hAnsi="宋体" w:cs="宋体"/>
                <w:kern w:val="0"/>
                <w:sz w:val="24"/>
              </w:rPr>
              <w:t>从业人员(X)</w:t>
            </w:r>
          </w:p>
        </w:tc>
        <w:tc>
          <w:tcPr>
            <w:tcW w:w="727" w:type="dxa"/>
            <w:vAlign w:val="center"/>
          </w:tcPr>
          <w:p>
            <w:pPr>
              <w:widowControl/>
              <w:spacing w:line="360" w:lineRule="auto"/>
              <w:jc w:val="center"/>
              <w:rPr>
                <w:rFonts w:ascii="宋体" w:hAnsi="宋体" w:cs="宋体"/>
                <w:kern w:val="0"/>
                <w:sz w:val="24"/>
              </w:rPr>
            </w:pPr>
            <w:r>
              <w:rPr>
                <w:rFonts w:hint="eastAsia" w:ascii="宋体" w:hAnsi="宋体" w:cs="宋体"/>
                <w:kern w:val="0"/>
                <w:sz w:val="24"/>
              </w:rPr>
              <w:t>人</w:t>
            </w:r>
          </w:p>
        </w:tc>
        <w:tc>
          <w:tcPr>
            <w:tcW w:w="1011" w:type="dxa"/>
            <w:vAlign w:val="center"/>
          </w:tcPr>
          <w:p>
            <w:pPr>
              <w:widowControl/>
              <w:spacing w:line="360" w:lineRule="auto"/>
              <w:jc w:val="center"/>
              <w:rPr>
                <w:rFonts w:ascii="宋体" w:hAnsi="宋体" w:cs="宋体"/>
                <w:kern w:val="0"/>
                <w:sz w:val="24"/>
              </w:rPr>
            </w:pPr>
            <w:r>
              <w:rPr>
                <w:rFonts w:hint="eastAsia" w:ascii="宋体" w:hAnsi="宋体" w:cs="宋体"/>
                <w:kern w:val="0"/>
                <w:sz w:val="24"/>
              </w:rPr>
              <w:t>X≥1000</w:t>
            </w:r>
          </w:p>
        </w:tc>
        <w:tc>
          <w:tcPr>
            <w:tcW w:w="1664" w:type="dxa"/>
            <w:vAlign w:val="center"/>
          </w:tcPr>
          <w:p>
            <w:pPr>
              <w:widowControl/>
              <w:spacing w:line="360" w:lineRule="auto"/>
              <w:jc w:val="center"/>
              <w:rPr>
                <w:rFonts w:ascii="宋体" w:hAnsi="宋体" w:cs="宋体"/>
                <w:kern w:val="0"/>
                <w:sz w:val="24"/>
              </w:rPr>
            </w:pPr>
            <w:r>
              <w:rPr>
                <w:rFonts w:hint="eastAsia" w:ascii="宋体" w:hAnsi="宋体" w:cs="宋体"/>
                <w:kern w:val="0"/>
                <w:sz w:val="24"/>
              </w:rPr>
              <w:t>300≤X＜1000</w:t>
            </w:r>
          </w:p>
        </w:tc>
        <w:tc>
          <w:tcPr>
            <w:tcW w:w="1446" w:type="dxa"/>
            <w:vAlign w:val="center"/>
          </w:tcPr>
          <w:p>
            <w:pPr>
              <w:widowControl/>
              <w:spacing w:line="360" w:lineRule="auto"/>
              <w:jc w:val="center"/>
              <w:rPr>
                <w:rFonts w:ascii="宋体" w:hAnsi="宋体" w:cs="宋体"/>
                <w:kern w:val="0"/>
                <w:sz w:val="24"/>
              </w:rPr>
            </w:pPr>
            <w:r>
              <w:rPr>
                <w:rFonts w:hint="eastAsia" w:ascii="宋体" w:hAnsi="宋体" w:cs="宋体"/>
                <w:kern w:val="0"/>
                <w:sz w:val="24"/>
              </w:rPr>
              <w:t>20≤X＜300</w:t>
            </w:r>
          </w:p>
        </w:tc>
        <w:tc>
          <w:tcPr>
            <w:tcW w:w="793" w:type="dxa"/>
            <w:vAlign w:val="center"/>
          </w:tcPr>
          <w:p>
            <w:pPr>
              <w:widowControl/>
              <w:spacing w:line="360" w:lineRule="auto"/>
              <w:jc w:val="center"/>
              <w:rPr>
                <w:rFonts w:ascii="宋体" w:hAnsi="宋体" w:cs="宋体"/>
                <w:kern w:val="0"/>
                <w:sz w:val="24"/>
              </w:rPr>
            </w:pPr>
            <w:r>
              <w:rPr>
                <w:rFonts w:hint="eastAsia" w:ascii="宋体" w:hAnsi="宋体" w:cs="宋体"/>
                <w:kern w:val="0"/>
                <w:sz w:val="24"/>
              </w:rPr>
              <w:t>X＜20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3" w:hRule="atLeast"/>
          <w:jc w:val="center"/>
        </w:trPr>
        <w:tc>
          <w:tcPr>
            <w:tcW w:w="1742" w:type="dxa"/>
            <w:vMerge w:val="continue"/>
            <w:vAlign w:val="center"/>
          </w:tcPr>
          <w:p>
            <w:pPr>
              <w:widowControl/>
              <w:spacing w:line="360" w:lineRule="auto"/>
              <w:jc w:val="center"/>
              <w:rPr>
                <w:rFonts w:ascii="宋体" w:hAnsi="宋体" w:cs="宋体"/>
                <w:kern w:val="0"/>
                <w:sz w:val="24"/>
              </w:rPr>
            </w:pPr>
          </w:p>
        </w:tc>
        <w:tc>
          <w:tcPr>
            <w:tcW w:w="1462" w:type="dxa"/>
            <w:vAlign w:val="center"/>
          </w:tcPr>
          <w:p>
            <w:pPr>
              <w:widowControl/>
              <w:spacing w:line="360" w:lineRule="auto"/>
              <w:jc w:val="center"/>
              <w:rPr>
                <w:rFonts w:ascii="宋体" w:hAnsi="宋体" w:cs="宋体"/>
                <w:kern w:val="0"/>
                <w:sz w:val="24"/>
              </w:rPr>
            </w:pPr>
            <w:r>
              <w:rPr>
                <w:rFonts w:hint="eastAsia" w:ascii="宋体" w:hAnsi="宋体" w:cs="宋体"/>
                <w:kern w:val="0"/>
                <w:sz w:val="24"/>
              </w:rPr>
              <w:t>营业收入(Y)</w:t>
            </w:r>
          </w:p>
        </w:tc>
        <w:tc>
          <w:tcPr>
            <w:tcW w:w="727" w:type="dxa"/>
            <w:vAlign w:val="center"/>
          </w:tcPr>
          <w:p>
            <w:pPr>
              <w:widowControl/>
              <w:spacing w:line="360" w:lineRule="auto"/>
              <w:jc w:val="center"/>
              <w:rPr>
                <w:rFonts w:ascii="宋体" w:hAnsi="宋体" w:cs="宋体"/>
                <w:kern w:val="0"/>
                <w:sz w:val="24"/>
              </w:rPr>
            </w:pPr>
            <w:r>
              <w:rPr>
                <w:rFonts w:hint="eastAsia" w:ascii="宋体" w:hAnsi="宋体" w:cs="宋体"/>
                <w:kern w:val="0"/>
                <w:sz w:val="24"/>
              </w:rPr>
              <w:t>万元</w:t>
            </w:r>
          </w:p>
        </w:tc>
        <w:tc>
          <w:tcPr>
            <w:tcW w:w="1011" w:type="dxa"/>
            <w:vAlign w:val="center"/>
          </w:tcPr>
          <w:p>
            <w:pPr>
              <w:widowControl/>
              <w:spacing w:line="360" w:lineRule="auto"/>
              <w:jc w:val="center"/>
              <w:rPr>
                <w:rFonts w:ascii="宋体" w:hAnsi="宋体" w:cs="宋体"/>
                <w:kern w:val="0"/>
                <w:sz w:val="24"/>
              </w:rPr>
            </w:pPr>
            <w:r>
              <w:rPr>
                <w:rFonts w:hint="eastAsia" w:ascii="宋体" w:hAnsi="宋体" w:cs="宋体"/>
                <w:kern w:val="0"/>
                <w:sz w:val="24"/>
              </w:rPr>
              <w:t>Y≥30000</w:t>
            </w:r>
          </w:p>
        </w:tc>
        <w:tc>
          <w:tcPr>
            <w:tcW w:w="1664" w:type="dxa"/>
            <w:vAlign w:val="center"/>
          </w:tcPr>
          <w:p>
            <w:pPr>
              <w:widowControl/>
              <w:spacing w:line="360" w:lineRule="auto"/>
              <w:jc w:val="center"/>
              <w:rPr>
                <w:rFonts w:ascii="宋体" w:hAnsi="宋体" w:cs="宋体"/>
                <w:kern w:val="0"/>
                <w:sz w:val="24"/>
              </w:rPr>
            </w:pPr>
            <w:r>
              <w:rPr>
                <w:rFonts w:hint="eastAsia" w:ascii="宋体" w:hAnsi="宋体" w:cs="宋体"/>
                <w:kern w:val="0"/>
                <w:sz w:val="24"/>
              </w:rPr>
              <w:t>3000≤Y＜30000</w:t>
            </w:r>
          </w:p>
        </w:tc>
        <w:tc>
          <w:tcPr>
            <w:tcW w:w="1446" w:type="dxa"/>
            <w:vAlign w:val="center"/>
          </w:tcPr>
          <w:p>
            <w:pPr>
              <w:widowControl/>
              <w:spacing w:line="360" w:lineRule="auto"/>
              <w:jc w:val="center"/>
              <w:rPr>
                <w:rFonts w:ascii="宋体" w:hAnsi="宋体" w:cs="宋体"/>
                <w:kern w:val="0"/>
                <w:sz w:val="24"/>
              </w:rPr>
            </w:pPr>
            <w:r>
              <w:rPr>
                <w:rFonts w:hint="eastAsia" w:ascii="宋体" w:hAnsi="宋体" w:cs="宋体"/>
                <w:kern w:val="0"/>
                <w:sz w:val="24"/>
              </w:rPr>
              <w:t>200≤Y＜3000</w:t>
            </w:r>
          </w:p>
        </w:tc>
        <w:tc>
          <w:tcPr>
            <w:tcW w:w="793" w:type="dxa"/>
            <w:vAlign w:val="center"/>
          </w:tcPr>
          <w:p>
            <w:pPr>
              <w:widowControl/>
              <w:spacing w:line="360" w:lineRule="auto"/>
              <w:jc w:val="center"/>
              <w:rPr>
                <w:rFonts w:ascii="宋体" w:hAnsi="宋体" w:cs="宋体"/>
                <w:kern w:val="0"/>
                <w:sz w:val="24"/>
              </w:rPr>
            </w:pPr>
            <w:r>
              <w:rPr>
                <w:rFonts w:hint="eastAsia" w:ascii="宋体" w:hAnsi="宋体" w:cs="宋体"/>
                <w:kern w:val="0"/>
                <w:sz w:val="24"/>
              </w:rPr>
              <w:t>Y＜200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3" w:hRule="atLeast"/>
          <w:jc w:val="center"/>
        </w:trPr>
        <w:tc>
          <w:tcPr>
            <w:tcW w:w="1742" w:type="dxa"/>
            <w:vMerge w:val="restart"/>
            <w:vAlign w:val="center"/>
          </w:tcPr>
          <w:p>
            <w:pPr>
              <w:widowControl/>
              <w:spacing w:line="360" w:lineRule="auto"/>
              <w:jc w:val="center"/>
              <w:rPr>
                <w:rFonts w:ascii="宋体" w:hAnsi="宋体" w:cs="宋体"/>
                <w:kern w:val="0"/>
                <w:sz w:val="24"/>
              </w:rPr>
            </w:pPr>
            <w:r>
              <w:rPr>
                <w:rFonts w:hint="eastAsia" w:ascii="宋体" w:hAnsi="宋体" w:cs="宋体"/>
                <w:kern w:val="0"/>
                <w:sz w:val="24"/>
              </w:rPr>
              <w:t>仓储业*</w:t>
            </w:r>
          </w:p>
        </w:tc>
        <w:tc>
          <w:tcPr>
            <w:tcW w:w="1462" w:type="dxa"/>
            <w:vAlign w:val="center"/>
          </w:tcPr>
          <w:p>
            <w:pPr>
              <w:widowControl/>
              <w:spacing w:line="360" w:lineRule="auto"/>
              <w:jc w:val="center"/>
              <w:rPr>
                <w:rFonts w:ascii="宋体" w:hAnsi="宋体" w:cs="宋体"/>
                <w:kern w:val="0"/>
                <w:sz w:val="24"/>
              </w:rPr>
            </w:pPr>
            <w:r>
              <w:rPr>
                <w:rFonts w:hint="eastAsia" w:ascii="宋体" w:hAnsi="宋体" w:cs="宋体"/>
                <w:kern w:val="0"/>
                <w:sz w:val="24"/>
              </w:rPr>
              <w:t>从业人员(X)</w:t>
            </w:r>
          </w:p>
        </w:tc>
        <w:tc>
          <w:tcPr>
            <w:tcW w:w="727" w:type="dxa"/>
            <w:vAlign w:val="center"/>
          </w:tcPr>
          <w:p>
            <w:pPr>
              <w:widowControl/>
              <w:spacing w:line="360" w:lineRule="auto"/>
              <w:jc w:val="center"/>
              <w:rPr>
                <w:rFonts w:ascii="宋体" w:hAnsi="宋体" w:cs="宋体"/>
                <w:kern w:val="0"/>
                <w:sz w:val="24"/>
              </w:rPr>
            </w:pPr>
            <w:r>
              <w:rPr>
                <w:rFonts w:hint="eastAsia" w:ascii="宋体" w:hAnsi="宋体" w:cs="宋体"/>
                <w:kern w:val="0"/>
                <w:sz w:val="24"/>
              </w:rPr>
              <w:t>人</w:t>
            </w:r>
          </w:p>
        </w:tc>
        <w:tc>
          <w:tcPr>
            <w:tcW w:w="1011" w:type="dxa"/>
            <w:vAlign w:val="center"/>
          </w:tcPr>
          <w:p>
            <w:pPr>
              <w:widowControl/>
              <w:spacing w:line="360" w:lineRule="auto"/>
              <w:jc w:val="center"/>
              <w:rPr>
                <w:rFonts w:ascii="宋体" w:hAnsi="宋体" w:cs="宋体"/>
                <w:kern w:val="0"/>
                <w:sz w:val="24"/>
              </w:rPr>
            </w:pPr>
            <w:r>
              <w:rPr>
                <w:rFonts w:hint="eastAsia" w:ascii="宋体" w:hAnsi="宋体" w:cs="宋体"/>
                <w:kern w:val="0"/>
                <w:sz w:val="24"/>
              </w:rPr>
              <w:t>X≥200</w:t>
            </w:r>
          </w:p>
        </w:tc>
        <w:tc>
          <w:tcPr>
            <w:tcW w:w="1664" w:type="dxa"/>
            <w:vAlign w:val="center"/>
          </w:tcPr>
          <w:p>
            <w:pPr>
              <w:widowControl/>
              <w:spacing w:line="360" w:lineRule="auto"/>
              <w:jc w:val="center"/>
              <w:rPr>
                <w:rFonts w:ascii="宋体" w:hAnsi="宋体" w:cs="宋体"/>
                <w:kern w:val="0"/>
                <w:sz w:val="24"/>
              </w:rPr>
            </w:pPr>
            <w:r>
              <w:rPr>
                <w:rFonts w:hint="eastAsia" w:ascii="宋体" w:hAnsi="宋体" w:cs="宋体"/>
                <w:kern w:val="0"/>
                <w:sz w:val="24"/>
              </w:rPr>
              <w:t>100≤X＜200</w:t>
            </w:r>
          </w:p>
        </w:tc>
        <w:tc>
          <w:tcPr>
            <w:tcW w:w="1446" w:type="dxa"/>
            <w:vAlign w:val="center"/>
          </w:tcPr>
          <w:p>
            <w:pPr>
              <w:widowControl/>
              <w:spacing w:line="360" w:lineRule="auto"/>
              <w:jc w:val="center"/>
              <w:rPr>
                <w:rFonts w:ascii="宋体" w:hAnsi="宋体" w:cs="宋体"/>
                <w:kern w:val="0"/>
                <w:sz w:val="24"/>
              </w:rPr>
            </w:pPr>
            <w:r>
              <w:rPr>
                <w:rFonts w:hint="eastAsia" w:ascii="宋体" w:hAnsi="宋体" w:cs="宋体"/>
                <w:kern w:val="0"/>
                <w:sz w:val="24"/>
              </w:rPr>
              <w:t>20≤X＜100</w:t>
            </w:r>
          </w:p>
        </w:tc>
        <w:tc>
          <w:tcPr>
            <w:tcW w:w="793" w:type="dxa"/>
            <w:vAlign w:val="center"/>
          </w:tcPr>
          <w:p>
            <w:pPr>
              <w:widowControl/>
              <w:spacing w:line="360" w:lineRule="auto"/>
              <w:jc w:val="center"/>
              <w:rPr>
                <w:rFonts w:ascii="宋体" w:hAnsi="宋体" w:cs="宋体"/>
                <w:kern w:val="0"/>
                <w:sz w:val="24"/>
              </w:rPr>
            </w:pPr>
            <w:r>
              <w:rPr>
                <w:rFonts w:hint="eastAsia" w:ascii="宋体" w:hAnsi="宋体" w:cs="宋体"/>
                <w:kern w:val="0"/>
                <w:sz w:val="24"/>
              </w:rPr>
              <w:t>X＜20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3" w:hRule="atLeast"/>
          <w:jc w:val="center"/>
        </w:trPr>
        <w:tc>
          <w:tcPr>
            <w:tcW w:w="1742" w:type="dxa"/>
            <w:vMerge w:val="continue"/>
            <w:vAlign w:val="center"/>
          </w:tcPr>
          <w:p>
            <w:pPr>
              <w:widowControl/>
              <w:spacing w:line="360" w:lineRule="auto"/>
              <w:jc w:val="center"/>
              <w:rPr>
                <w:rFonts w:ascii="宋体" w:hAnsi="宋体" w:cs="宋体"/>
                <w:kern w:val="0"/>
                <w:sz w:val="24"/>
              </w:rPr>
            </w:pPr>
          </w:p>
        </w:tc>
        <w:tc>
          <w:tcPr>
            <w:tcW w:w="1462" w:type="dxa"/>
            <w:vAlign w:val="center"/>
          </w:tcPr>
          <w:p>
            <w:pPr>
              <w:widowControl/>
              <w:spacing w:line="360" w:lineRule="auto"/>
              <w:jc w:val="center"/>
              <w:rPr>
                <w:rFonts w:ascii="宋体" w:hAnsi="宋体" w:cs="宋体"/>
                <w:kern w:val="0"/>
                <w:sz w:val="24"/>
              </w:rPr>
            </w:pPr>
            <w:r>
              <w:rPr>
                <w:rFonts w:hint="eastAsia" w:ascii="宋体" w:hAnsi="宋体" w:cs="宋体"/>
                <w:kern w:val="0"/>
                <w:sz w:val="24"/>
              </w:rPr>
              <w:t>营业收入(Y)</w:t>
            </w:r>
          </w:p>
        </w:tc>
        <w:tc>
          <w:tcPr>
            <w:tcW w:w="727" w:type="dxa"/>
            <w:vAlign w:val="center"/>
          </w:tcPr>
          <w:p>
            <w:pPr>
              <w:widowControl/>
              <w:spacing w:line="360" w:lineRule="auto"/>
              <w:jc w:val="center"/>
              <w:rPr>
                <w:rFonts w:ascii="宋体" w:hAnsi="宋体" w:cs="宋体"/>
                <w:kern w:val="0"/>
                <w:sz w:val="24"/>
              </w:rPr>
            </w:pPr>
            <w:r>
              <w:rPr>
                <w:rFonts w:hint="eastAsia" w:ascii="宋体" w:hAnsi="宋体" w:cs="宋体"/>
                <w:kern w:val="0"/>
                <w:sz w:val="24"/>
              </w:rPr>
              <w:t>万元</w:t>
            </w:r>
          </w:p>
        </w:tc>
        <w:tc>
          <w:tcPr>
            <w:tcW w:w="1011" w:type="dxa"/>
            <w:vAlign w:val="center"/>
          </w:tcPr>
          <w:p>
            <w:pPr>
              <w:widowControl/>
              <w:spacing w:line="360" w:lineRule="auto"/>
              <w:jc w:val="center"/>
              <w:rPr>
                <w:rFonts w:ascii="宋体" w:hAnsi="宋体" w:cs="宋体"/>
                <w:kern w:val="0"/>
                <w:sz w:val="24"/>
              </w:rPr>
            </w:pPr>
            <w:r>
              <w:rPr>
                <w:rFonts w:hint="eastAsia" w:ascii="宋体" w:hAnsi="宋体" w:cs="宋体"/>
                <w:kern w:val="0"/>
                <w:sz w:val="24"/>
              </w:rPr>
              <w:t>Y≥30000</w:t>
            </w:r>
          </w:p>
        </w:tc>
        <w:tc>
          <w:tcPr>
            <w:tcW w:w="1664" w:type="dxa"/>
            <w:vAlign w:val="center"/>
          </w:tcPr>
          <w:p>
            <w:pPr>
              <w:widowControl/>
              <w:spacing w:line="360" w:lineRule="auto"/>
              <w:jc w:val="center"/>
              <w:rPr>
                <w:rFonts w:ascii="宋体" w:hAnsi="宋体" w:cs="宋体"/>
                <w:kern w:val="0"/>
                <w:sz w:val="24"/>
              </w:rPr>
            </w:pPr>
            <w:r>
              <w:rPr>
                <w:rFonts w:hint="eastAsia" w:ascii="宋体" w:hAnsi="宋体" w:cs="宋体"/>
                <w:kern w:val="0"/>
                <w:sz w:val="24"/>
              </w:rPr>
              <w:t>1000≤Y＜30000</w:t>
            </w:r>
          </w:p>
        </w:tc>
        <w:tc>
          <w:tcPr>
            <w:tcW w:w="1446" w:type="dxa"/>
            <w:vAlign w:val="center"/>
          </w:tcPr>
          <w:p>
            <w:pPr>
              <w:widowControl/>
              <w:spacing w:line="360" w:lineRule="auto"/>
              <w:jc w:val="center"/>
              <w:rPr>
                <w:rFonts w:ascii="宋体" w:hAnsi="宋体" w:cs="宋体"/>
                <w:kern w:val="0"/>
                <w:sz w:val="24"/>
              </w:rPr>
            </w:pPr>
            <w:r>
              <w:rPr>
                <w:rFonts w:hint="eastAsia" w:ascii="宋体" w:hAnsi="宋体" w:cs="宋体"/>
                <w:kern w:val="0"/>
                <w:sz w:val="24"/>
              </w:rPr>
              <w:t>100≤Y＜1000</w:t>
            </w:r>
          </w:p>
        </w:tc>
        <w:tc>
          <w:tcPr>
            <w:tcW w:w="793" w:type="dxa"/>
            <w:vAlign w:val="center"/>
          </w:tcPr>
          <w:p>
            <w:pPr>
              <w:widowControl/>
              <w:spacing w:line="360" w:lineRule="auto"/>
              <w:jc w:val="center"/>
              <w:rPr>
                <w:rFonts w:ascii="宋体" w:hAnsi="宋体" w:cs="宋体"/>
                <w:kern w:val="0"/>
                <w:sz w:val="24"/>
              </w:rPr>
            </w:pPr>
            <w:r>
              <w:rPr>
                <w:rFonts w:hint="eastAsia" w:ascii="宋体" w:hAnsi="宋体" w:cs="宋体"/>
                <w:kern w:val="0"/>
                <w:sz w:val="24"/>
              </w:rPr>
              <w:t>Y＜100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3" w:hRule="atLeast"/>
          <w:jc w:val="center"/>
        </w:trPr>
        <w:tc>
          <w:tcPr>
            <w:tcW w:w="1742" w:type="dxa"/>
            <w:vMerge w:val="restart"/>
            <w:vAlign w:val="center"/>
          </w:tcPr>
          <w:p>
            <w:pPr>
              <w:widowControl/>
              <w:spacing w:line="360" w:lineRule="auto"/>
              <w:jc w:val="center"/>
              <w:rPr>
                <w:rFonts w:ascii="宋体" w:hAnsi="宋体" w:cs="宋体"/>
                <w:kern w:val="0"/>
                <w:sz w:val="24"/>
              </w:rPr>
            </w:pPr>
            <w:r>
              <w:rPr>
                <w:rFonts w:hint="eastAsia" w:ascii="宋体" w:hAnsi="宋体" w:cs="宋体"/>
                <w:kern w:val="0"/>
                <w:sz w:val="24"/>
              </w:rPr>
              <w:t>邮政业</w:t>
            </w:r>
          </w:p>
        </w:tc>
        <w:tc>
          <w:tcPr>
            <w:tcW w:w="1462" w:type="dxa"/>
            <w:vAlign w:val="center"/>
          </w:tcPr>
          <w:p>
            <w:pPr>
              <w:widowControl/>
              <w:spacing w:line="360" w:lineRule="auto"/>
              <w:jc w:val="center"/>
              <w:rPr>
                <w:rFonts w:ascii="宋体" w:hAnsi="宋体" w:cs="宋体"/>
                <w:kern w:val="0"/>
                <w:sz w:val="24"/>
              </w:rPr>
            </w:pPr>
            <w:r>
              <w:rPr>
                <w:rFonts w:hint="eastAsia" w:ascii="宋体" w:hAnsi="宋体" w:cs="宋体"/>
                <w:kern w:val="0"/>
                <w:sz w:val="24"/>
              </w:rPr>
              <w:t>从业人员(X)</w:t>
            </w:r>
          </w:p>
        </w:tc>
        <w:tc>
          <w:tcPr>
            <w:tcW w:w="727" w:type="dxa"/>
            <w:vAlign w:val="center"/>
          </w:tcPr>
          <w:p>
            <w:pPr>
              <w:widowControl/>
              <w:spacing w:line="360" w:lineRule="auto"/>
              <w:jc w:val="center"/>
              <w:rPr>
                <w:rFonts w:ascii="宋体" w:hAnsi="宋体" w:cs="宋体"/>
                <w:kern w:val="0"/>
                <w:sz w:val="24"/>
              </w:rPr>
            </w:pPr>
            <w:r>
              <w:rPr>
                <w:rFonts w:hint="eastAsia" w:ascii="宋体" w:hAnsi="宋体" w:cs="宋体"/>
                <w:kern w:val="0"/>
                <w:sz w:val="24"/>
              </w:rPr>
              <w:t>人</w:t>
            </w:r>
          </w:p>
        </w:tc>
        <w:tc>
          <w:tcPr>
            <w:tcW w:w="1011" w:type="dxa"/>
            <w:vAlign w:val="center"/>
          </w:tcPr>
          <w:p>
            <w:pPr>
              <w:widowControl/>
              <w:spacing w:line="360" w:lineRule="auto"/>
              <w:jc w:val="center"/>
              <w:rPr>
                <w:rFonts w:ascii="宋体" w:hAnsi="宋体" w:cs="宋体"/>
                <w:kern w:val="0"/>
                <w:sz w:val="24"/>
              </w:rPr>
            </w:pPr>
            <w:r>
              <w:rPr>
                <w:rFonts w:hint="eastAsia" w:ascii="宋体" w:hAnsi="宋体" w:cs="宋体"/>
                <w:kern w:val="0"/>
                <w:sz w:val="24"/>
              </w:rPr>
              <w:t>X≥1000</w:t>
            </w:r>
          </w:p>
        </w:tc>
        <w:tc>
          <w:tcPr>
            <w:tcW w:w="1664" w:type="dxa"/>
            <w:vAlign w:val="center"/>
          </w:tcPr>
          <w:p>
            <w:pPr>
              <w:widowControl/>
              <w:spacing w:line="360" w:lineRule="auto"/>
              <w:jc w:val="center"/>
              <w:rPr>
                <w:rFonts w:ascii="宋体" w:hAnsi="宋体" w:cs="宋体"/>
                <w:kern w:val="0"/>
                <w:sz w:val="24"/>
              </w:rPr>
            </w:pPr>
            <w:r>
              <w:rPr>
                <w:rFonts w:hint="eastAsia" w:ascii="宋体" w:hAnsi="宋体" w:cs="宋体"/>
                <w:kern w:val="0"/>
                <w:sz w:val="24"/>
              </w:rPr>
              <w:t>300≤X＜1000</w:t>
            </w:r>
          </w:p>
        </w:tc>
        <w:tc>
          <w:tcPr>
            <w:tcW w:w="1446" w:type="dxa"/>
            <w:vAlign w:val="center"/>
          </w:tcPr>
          <w:p>
            <w:pPr>
              <w:widowControl/>
              <w:spacing w:line="360" w:lineRule="auto"/>
              <w:jc w:val="center"/>
              <w:rPr>
                <w:rFonts w:ascii="宋体" w:hAnsi="宋体" w:cs="宋体"/>
                <w:kern w:val="0"/>
                <w:sz w:val="24"/>
              </w:rPr>
            </w:pPr>
            <w:r>
              <w:rPr>
                <w:rFonts w:hint="eastAsia" w:ascii="宋体" w:hAnsi="宋体" w:cs="宋体"/>
                <w:kern w:val="0"/>
                <w:sz w:val="24"/>
              </w:rPr>
              <w:t>20≤X＜300</w:t>
            </w:r>
          </w:p>
        </w:tc>
        <w:tc>
          <w:tcPr>
            <w:tcW w:w="793" w:type="dxa"/>
            <w:vAlign w:val="center"/>
          </w:tcPr>
          <w:p>
            <w:pPr>
              <w:widowControl/>
              <w:spacing w:line="360" w:lineRule="auto"/>
              <w:jc w:val="center"/>
              <w:rPr>
                <w:rFonts w:ascii="宋体" w:hAnsi="宋体" w:cs="宋体"/>
                <w:kern w:val="0"/>
                <w:sz w:val="24"/>
              </w:rPr>
            </w:pPr>
            <w:r>
              <w:rPr>
                <w:rFonts w:hint="eastAsia" w:ascii="宋体" w:hAnsi="宋体" w:cs="宋体"/>
                <w:kern w:val="0"/>
                <w:sz w:val="24"/>
              </w:rPr>
              <w:t>X＜20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3" w:hRule="atLeast"/>
          <w:jc w:val="center"/>
        </w:trPr>
        <w:tc>
          <w:tcPr>
            <w:tcW w:w="1742" w:type="dxa"/>
            <w:vMerge w:val="continue"/>
            <w:vAlign w:val="center"/>
          </w:tcPr>
          <w:p>
            <w:pPr>
              <w:widowControl/>
              <w:spacing w:line="360" w:lineRule="auto"/>
              <w:jc w:val="center"/>
              <w:rPr>
                <w:rFonts w:ascii="宋体" w:hAnsi="宋体" w:cs="宋体"/>
                <w:kern w:val="0"/>
                <w:sz w:val="24"/>
              </w:rPr>
            </w:pPr>
          </w:p>
        </w:tc>
        <w:tc>
          <w:tcPr>
            <w:tcW w:w="1462" w:type="dxa"/>
            <w:vAlign w:val="center"/>
          </w:tcPr>
          <w:p>
            <w:pPr>
              <w:widowControl/>
              <w:spacing w:line="360" w:lineRule="auto"/>
              <w:jc w:val="center"/>
              <w:rPr>
                <w:rFonts w:ascii="宋体" w:hAnsi="宋体" w:cs="宋体"/>
                <w:kern w:val="0"/>
                <w:sz w:val="24"/>
              </w:rPr>
            </w:pPr>
            <w:r>
              <w:rPr>
                <w:rFonts w:hint="eastAsia" w:ascii="宋体" w:hAnsi="宋体" w:cs="宋体"/>
                <w:kern w:val="0"/>
                <w:sz w:val="24"/>
              </w:rPr>
              <w:t>营业收入(Y)</w:t>
            </w:r>
          </w:p>
        </w:tc>
        <w:tc>
          <w:tcPr>
            <w:tcW w:w="727" w:type="dxa"/>
            <w:vAlign w:val="center"/>
          </w:tcPr>
          <w:p>
            <w:pPr>
              <w:widowControl/>
              <w:spacing w:line="360" w:lineRule="auto"/>
              <w:jc w:val="center"/>
              <w:rPr>
                <w:rFonts w:ascii="宋体" w:hAnsi="宋体" w:cs="宋体"/>
                <w:kern w:val="0"/>
                <w:sz w:val="24"/>
              </w:rPr>
            </w:pPr>
            <w:r>
              <w:rPr>
                <w:rFonts w:hint="eastAsia" w:ascii="宋体" w:hAnsi="宋体" w:cs="宋体"/>
                <w:kern w:val="0"/>
                <w:sz w:val="24"/>
              </w:rPr>
              <w:t>万元</w:t>
            </w:r>
          </w:p>
        </w:tc>
        <w:tc>
          <w:tcPr>
            <w:tcW w:w="1011" w:type="dxa"/>
            <w:vAlign w:val="center"/>
          </w:tcPr>
          <w:p>
            <w:pPr>
              <w:widowControl/>
              <w:spacing w:line="360" w:lineRule="auto"/>
              <w:jc w:val="center"/>
              <w:rPr>
                <w:rFonts w:ascii="宋体" w:hAnsi="宋体" w:cs="宋体"/>
                <w:kern w:val="0"/>
                <w:sz w:val="24"/>
              </w:rPr>
            </w:pPr>
            <w:r>
              <w:rPr>
                <w:rFonts w:hint="eastAsia" w:ascii="宋体" w:hAnsi="宋体" w:cs="宋体"/>
                <w:kern w:val="0"/>
                <w:sz w:val="24"/>
              </w:rPr>
              <w:t>Y≥30000</w:t>
            </w:r>
          </w:p>
        </w:tc>
        <w:tc>
          <w:tcPr>
            <w:tcW w:w="1664" w:type="dxa"/>
            <w:vAlign w:val="center"/>
          </w:tcPr>
          <w:p>
            <w:pPr>
              <w:widowControl/>
              <w:spacing w:line="360" w:lineRule="auto"/>
              <w:jc w:val="center"/>
              <w:rPr>
                <w:rFonts w:ascii="宋体" w:hAnsi="宋体" w:cs="宋体"/>
                <w:kern w:val="0"/>
                <w:sz w:val="24"/>
              </w:rPr>
            </w:pPr>
            <w:r>
              <w:rPr>
                <w:rFonts w:hint="eastAsia" w:ascii="宋体" w:hAnsi="宋体" w:cs="宋体"/>
                <w:kern w:val="0"/>
                <w:sz w:val="24"/>
              </w:rPr>
              <w:t>2000≤Y＜30000</w:t>
            </w:r>
          </w:p>
        </w:tc>
        <w:tc>
          <w:tcPr>
            <w:tcW w:w="1446" w:type="dxa"/>
            <w:vAlign w:val="center"/>
          </w:tcPr>
          <w:p>
            <w:pPr>
              <w:widowControl/>
              <w:spacing w:line="360" w:lineRule="auto"/>
              <w:jc w:val="center"/>
              <w:rPr>
                <w:rFonts w:ascii="宋体" w:hAnsi="宋体" w:cs="宋体"/>
                <w:kern w:val="0"/>
                <w:sz w:val="24"/>
              </w:rPr>
            </w:pPr>
            <w:r>
              <w:rPr>
                <w:rFonts w:hint="eastAsia" w:ascii="宋体" w:hAnsi="宋体" w:cs="宋体"/>
                <w:kern w:val="0"/>
                <w:sz w:val="24"/>
              </w:rPr>
              <w:t>100≤Y＜2000</w:t>
            </w:r>
          </w:p>
        </w:tc>
        <w:tc>
          <w:tcPr>
            <w:tcW w:w="793" w:type="dxa"/>
            <w:vAlign w:val="center"/>
          </w:tcPr>
          <w:p>
            <w:pPr>
              <w:widowControl/>
              <w:spacing w:line="360" w:lineRule="auto"/>
              <w:jc w:val="center"/>
              <w:rPr>
                <w:rFonts w:ascii="宋体" w:hAnsi="宋体" w:cs="宋体"/>
                <w:kern w:val="0"/>
                <w:sz w:val="24"/>
              </w:rPr>
            </w:pPr>
            <w:r>
              <w:rPr>
                <w:rFonts w:hint="eastAsia" w:ascii="宋体" w:hAnsi="宋体" w:cs="宋体"/>
                <w:kern w:val="0"/>
                <w:sz w:val="24"/>
              </w:rPr>
              <w:t>Y＜100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3" w:hRule="atLeast"/>
          <w:jc w:val="center"/>
        </w:trPr>
        <w:tc>
          <w:tcPr>
            <w:tcW w:w="1742" w:type="dxa"/>
            <w:vMerge w:val="restart"/>
            <w:vAlign w:val="center"/>
          </w:tcPr>
          <w:p>
            <w:pPr>
              <w:widowControl/>
              <w:spacing w:line="360" w:lineRule="auto"/>
              <w:jc w:val="center"/>
              <w:rPr>
                <w:rFonts w:ascii="宋体" w:hAnsi="宋体" w:cs="宋体"/>
                <w:kern w:val="0"/>
                <w:sz w:val="24"/>
              </w:rPr>
            </w:pPr>
            <w:r>
              <w:rPr>
                <w:rFonts w:hint="eastAsia" w:ascii="宋体" w:hAnsi="宋体" w:cs="宋体"/>
                <w:kern w:val="0"/>
                <w:sz w:val="24"/>
              </w:rPr>
              <w:t>住宿业</w:t>
            </w:r>
          </w:p>
        </w:tc>
        <w:tc>
          <w:tcPr>
            <w:tcW w:w="1462" w:type="dxa"/>
            <w:vAlign w:val="center"/>
          </w:tcPr>
          <w:p>
            <w:pPr>
              <w:widowControl/>
              <w:spacing w:line="360" w:lineRule="auto"/>
              <w:jc w:val="center"/>
              <w:rPr>
                <w:rFonts w:ascii="宋体" w:hAnsi="宋体" w:cs="宋体"/>
                <w:kern w:val="0"/>
                <w:sz w:val="24"/>
              </w:rPr>
            </w:pPr>
            <w:r>
              <w:rPr>
                <w:rFonts w:hint="eastAsia" w:ascii="宋体" w:hAnsi="宋体" w:cs="宋体"/>
                <w:kern w:val="0"/>
                <w:sz w:val="24"/>
              </w:rPr>
              <w:t>从业人员(X)</w:t>
            </w:r>
          </w:p>
        </w:tc>
        <w:tc>
          <w:tcPr>
            <w:tcW w:w="727" w:type="dxa"/>
            <w:vAlign w:val="center"/>
          </w:tcPr>
          <w:p>
            <w:pPr>
              <w:widowControl/>
              <w:spacing w:line="360" w:lineRule="auto"/>
              <w:jc w:val="center"/>
              <w:rPr>
                <w:rFonts w:ascii="宋体" w:hAnsi="宋体" w:cs="宋体"/>
                <w:kern w:val="0"/>
                <w:sz w:val="24"/>
              </w:rPr>
            </w:pPr>
            <w:r>
              <w:rPr>
                <w:rFonts w:hint="eastAsia" w:ascii="宋体" w:hAnsi="宋体" w:cs="宋体"/>
                <w:kern w:val="0"/>
                <w:sz w:val="24"/>
              </w:rPr>
              <w:t>人</w:t>
            </w:r>
          </w:p>
        </w:tc>
        <w:tc>
          <w:tcPr>
            <w:tcW w:w="1011" w:type="dxa"/>
            <w:vAlign w:val="center"/>
          </w:tcPr>
          <w:p>
            <w:pPr>
              <w:widowControl/>
              <w:spacing w:line="360" w:lineRule="auto"/>
              <w:jc w:val="center"/>
              <w:rPr>
                <w:rFonts w:ascii="宋体" w:hAnsi="宋体" w:cs="宋体"/>
                <w:kern w:val="0"/>
                <w:sz w:val="24"/>
              </w:rPr>
            </w:pPr>
            <w:r>
              <w:rPr>
                <w:rFonts w:hint="eastAsia" w:ascii="宋体" w:hAnsi="宋体" w:cs="宋体"/>
                <w:kern w:val="0"/>
                <w:sz w:val="24"/>
              </w:rPr>
              <w:t>X≥300</w:t>
            </w:r>
          </w:p>
        </w:tc>
        <w:tc>
          <w:tcPr>
            <w:tcW w:w="1664" w:type="dxa"/>
            <w:vAlign w:val="center"/>
          </w:tcPr>
          <w:p>
            <w:pPr>
              <w:widowControl/>
              <w:spacing w:line="360" w:lineRule="auto"/>
              <w:jc w:val="center"/>
              <w:rPr>
                <w:rFonts w:ascii="宋体" w:hAnsi="宋体" w:cs="宋体"/>
                <w:kern w:val="0"/>
                <w:sz w:val="24"/>
              </w:rPr>
            </w:pPr>
            <w:r>
              <w:rPr>
                <w:rFonts w:hint="eastAsia" w:ascii="宋体" w:hAnsi="宋体" w:cs="宋体"/>
                <w:kern w:val="0"/>
                <w:sz w:val="24"/>
              </w:rPr>
              <w:t>100≤X＜300</w:t>
            </w:r>
          </w:p>
        </w:tc>
        <w:tc>
          <w:tcPr>
            <w:tcW w:w="1446" w:type="dxa"/>
            <w:vAlign w:val="center"/>
          </w:tcPr>
          <w:p>
            <w:pPr>
              <w:widowControl/>
              <w:spacing w:line="360" w:lineRule="auto"/>
              <w:jc w:val="center"/>
              <w:rPr>
                <w:rFonts w:ascii="宋体" w:hAnsi="宋体" w:cs="宋体"/>
                <w:kern w:val="0"/>
                <w:sz w:val="24"/>
              </w:rPr>
            </w:pPr>
            <w:r>
              <w:rPr>
                <w:rFonts w:hint="eastAsia" w:ascii="宋体" w:hAnsi="宋体" w:cs="宋体"/>
                <w:kern w:val="0"/>
                <w:sz w:val="24"/>
              </w:rPr>
              <w:t>10≤X＜100</w:t>
            </w:r>
          </w:p>
        </w:tc>
        <w:tc>
          <w:tcPr>
            <w:tcW w:w="793" w:type="dxa"/>
            <w:vAlign w:val="center"/>
          </w:tcPr>
          <w:p>
            <w:pPr>
              <w:widowControl/>
              <w:spacing w:line="360" w:lineRule="auto"/>
              <w:jc w:val="center"/>
              <w:rPr>
                <w:rFonts w:ascii="宋体" w:hAnsi="宋体" w:cs="宋体"/>
                <w:kern w:val="0"/>
                <w:sz w:val="24"/>
              </w:rPr>
            </w:pPr>
            <w:r>
              <w:rPr>
                <w:rFonts w:hint="eastAsia" w:ascii="宋体" w:hAnsi="宋体" w:cs="宋体"/>
                <w:kern w:val="0"/>
                <w:sz w:val="24"/>
              </w:rPr>
              <w:t>X＜10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3" w:hRule="atLeast"/>
          <w:jc w:val="center"/>
        </w:trPr>
        <w:tc>
          <w:tcPr>
            <w:tcW w:w="1742" w:type="dxa"/>
            <w:vMerge w:val="continue"/>
            <w:vAlign w:val="center"/>
          </w:tcPr>
          <w:p>
            <w:pPr>
              <w:widowControl/>
              <w:spacing w:line="360" w:lineRule="auto"/>
              <w:jc w:val="center"/>
              <w:rPr>
                <w:rFonts w:ascii="宋体" w:hAnsi="宋体" w:cs="宋体"/>
                <w:kern w:val="0"/>
                <w:sz w:val="24"/>
              </w:rPr>
            </w:pPr>
          </w:p>
        </w:tc>
        <w:tc>
          <w:tcPr>
            <w:tcW w:w="1462" w:type="dxa"/>
            <w:vAlign w:val="center"/>
          </w:tcPr>
          <w:p>
            <w:pPr>
              <w:widowControl/>
              <w:spacing w:line="360" w:lineRule="auto"/>
              <w:jc w:val="center"/>
              <w:rPr>
                <w:rFonts w:ascii="宋体" w:hAnsi="宋体" w:cs="宋体"/>
                <w:kern w:val="0"/>
                <w:sz w:val="24"/>
              </w:rPr>
            </w:pPr>
            <w:r>
              <w:rPr>
                <w:rFonts w:hint="eastAsia" w:ascii="宋体" w:hAnsi="宋体" w:cs="宋体"/>
                <w:kern w:val="0"/>
                <w:sz w:val="24"/>
              </w:rPr>
              <w:t>营业收入(Y)</w:t>
            </w:r>
          </w:p>
        </w:tc>
        <w:tc>
          <w:tcPr>
            <w:tcW w:w="727" w:type="dxa"/>
            <w:vAlign w:val="center"/>
          </w:tcPr>
          <w:p>
            <w:pPr>
              <w:widowControl/>
              <w:spacing w:line="360" w:lineRule="auto"/>
              <w:jc w:val="center"/>
              <w:rPr>
                <w:rFonts w:ascii="宋体" w:hAnsi="宋体" w:cs="宋体"/>
                <w:kern w:val="0"/>
                <w:sz w:val="24"/>
              </w:rPr>
            </w:pPr>
            <w:r>
              <w:rPr>
                <w:rFonts w:hint="eastAsia" w:ascii="宋体" w:hAnsi="宋体" w:cs="宋体"/>
                <w:kern w:val="0"/>
                <w:sz w:val="24"/>
              </w:rPr>
              <w:t>万元</w:t>
            </w:r>
          </w:p>
        </w:tc>
        <w:tc>
          <w:tcPr>
            <w:tcW w:w="1011" w:type="dxa"/>
            <w:vAlign w:val="center"/>
          </w:tcPr>
          <w:p>
            <w:pPr>
              <w:widowControl/>
              <w:spacing w:line="360" w:lineRule="auto"/>
              <w:jc w:val="center"/>
              <w:rPr>
                <w:rFonts w:ascii="宋体" w:hAnsi="宋体" w:cs="宋体"/>
                <w:kern w:val="0"/>
                <w:sz w:val="24"/>
              </w:rPr>
            </w:pPr>
            <w:r>
              <w:rPr>
                <w:rFonts w:hint="eastAsia" w:ascii="宋体" w:hAnsi="宋体" w:cs="宋体"/>
                <w:kern w:val="0"/>
                <w:sz w:val="24"/>
              </w:rPr>
              <w:t>Y≥10000</w:t>
            </w:r>
          </w:p>
        </w:tc>
        <w:tc>
          <w:tcPr>
            <w:tcW w:w="1664" w:type="dxa"/>
            <w:vAlign w:val="center"/>
          </w:tcPr>
          <w:p>
            <w:pPr>
              <w:widowControl/>
              <w:spacing w:line="360" w:lineRule="auto"/>
              <w:jc w:val="center"/>
              <w:rPr>
                <w:rFonts w:ascii="宋体" w:hAnsi="宋体" w:cs="宋体"/>
                <w:kern w:val="0"/>
                <w:sz w:val="24"/>
              </w:rPr>
            </w:pPr>
            <w:r>
              <w:rPr>
                <w:rFonts w:hint="eastAsia" w:ascii="宋体" w:hAnsi="宋体" w:cs="宋体"/>
                <w:kern w:val="0"/>
                <w:sz w:val="24"/>
              </w:rPr>
              <w:t>2000≤Y＜10000</w:t>
            </w:r>
          </w:p>
        </w:tc>
        <w:tc>
          <w:tcPr>
            <w:tcW w:w="1446" w:type="dxa"/>
            <w:vAlign w:val="center"/>
          </w:tcPr>
          <w:p>
            <w:pPr>
              <w:widowControl/>
              <w:spacing w:line="360" w:lineRule="auto"/>
              <w:jc w:val="center"/>
              <w:rPr>
                <w:rFonts w:ascii="宋体" w:hAnsi="宋体" w:cs="宋体"/>
                <w:kern w:val="0"/>
                <w:sz w:val="24"/>
              </w:rPr>
            </w:pPr>
            <w:r>
              <w:rPr>
                <w:rFonts w:hint="eastAsia" w:ascii="宋体" w:hAnsi="宋体" w:cs="宋体"/>
                <w:kern w:val="0"/>
                <w:sz w:val="24"/>
              </w:rPr>
              <w:t>100≤Y＜2000</w:t>
            </w:r>
          </w:p>
        </w:tc>
        <w:tc>
          <w:tcPr>
            <w:tcW w:w="793" w:type="dxa"/>
            <w:vAlign w:val="center"/>
          </w:tcPr>
          <w:p>
            <w:pPr>
              <w:widowControl/>
              <w:spacing w:line="360" w:lineRule="auto"/>
              <w:jc w:val="center"/>
              <w:rPr>
                <w:rFonts w:ascii="宋体" w:hAnsi="宋体" w:cs="宋体"/>
                <w:kern w:val="0"/>
                <w:sz w:val="24"/>
              </w:rPr>
            </w:pPr>
            <w:r>
              <w:rPr>
                <w:rFonts w:hint="eastAsia" w:ascii="宋体" w:hAnsi="宋体" w:cs="宋体"/>
                <w:kern w:val="0"/>
                <w:sz w:val="24"/>
              </w:rPr>
              <w:t>Y＜100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3" w:hRule="atLeast"/>
          <w:jc w:val="center"/>
        </w:trPr>
        <w:tc>
          <w:tcPr>
            <w:tcW w:w="1742" w:type="dxa"/>
            <w:vMerge w:val="restart"/>
            <w:vAlign w:val="center"/>
          </w:tcPr>
          <w:p>
            <w:pPr>
              <w:widowControl/>
              <w:spacing w:line="360" w:lineRule="auto"/>
              <w:jc w:val="center"/>
              <w:rPr>
                <w:rFonts w:ascii="宋体" w:hAnsi="宋体" w:cs="宋体"/>
                <w:kern w:val="0"/>
                <w:sz w:val="24"/>
              </w:rPr>
            </w:pPr>
            <w:r>
              <w:rPr>
                <w:rFonts w:hint="eastAsia" w:ascii="宋体" w:hAnsi="宋体" w:cs="宋体"/>
                <w:kern w:val="0"/>
                <w:sz w:val="24"/>
              </w:rPr>
              <w:t>餐饮业</w:t>
            </w:r>
          </w:p>
        </w:tc>
        <w:tc>
          <w:tcPr>
            <w:tcW w:w="1462" w:type="dxa"/>
            <w:vAlign w:val="center"/>
          </w:tcPr>
          <w:p>
            <w:pPr>
              <w:widowControl/>
              <w:spacing w:line="360" w:lineRule="auto"/>
              <w:jc w:val="center"/>
              <w:rPr>
                <w:rFonts w:ascii="宋体" w:hAnsi="宋体" w:cs="宋体"/>
                <w:kern w:val="0"/>
                <w:sz w:val="24"/>
              </w:rPr>
            </w:pPr>
            <w:r>
              <w:rPr>
                <w:rFonts w:hint="eastAsia" w:ascii="宋体" w:hAnsi="宋体" w:cs="宋体"/>
                <w:kern w:val="0"/>
                <w:sz w:val="24"/>
              </w:rPr>
              <w:t>从业人员(X)</w:t>
            </w:r>
          </w:p>
        </w:tc>
        <w:tc>
          <w:tcPr>
            <w:tcW w:w="727" w:type="dxa"/>
            <w:vAlign w:val="center"/>
          </w:tcPr>
          <w:p>
            <w:pPr>
              <w:widowControl/>
              <w:spacing w:line="360" w:lineRule="auto"/>
              <w:jc w:val="center"/>
              <w:rPr>
                <w:rFonts w:ascii="宋体" w:hAnsi="宋体" w:cs="宋体"/>
                <w:kern w:val="0"/>
                <w:sz w:val="24"/>
              </w:rPr>
            </w:pPr>
            <w:r>
              <w:rPr>
                <w:rFonts w:hint="eastAsia" w:ascii="宋体" w:hAnsi="宋体" w:cs="宋体"/>
                <w:kern w:val="0"/>
                <w:sz w:val="24"/>
              </w:rPr>
              <w:t>人</w:t>
            </w:r>
          </w:p>
        </w:tc>
        <w:tc>
          <w:tcPr>
            <w:tcW w:w="1011" w:type="dxa"/>
            <w:vAlign w:val="center"/>
          </w:tcPr>
          <w:p>
            <w:pPr>
              <w:widowControl/>
              <w:spacing w:line="360" w:lineRule="auto"/>
              <w:jc w:val="center"/>
              <w:rPr>
                <w:rFonts w:ascii="宋体" w:hAnsi="宋体" w:cs="宋体"/>
                <w:kern w:val="0"/>
                <w:sz w:val="24"/>
              </w:rPr>
            </w:pPr>
            <w:r>
              <w:rPr>
                <w:rFonts w:hint="eastAsia" w:ascii="宋体" w:hAnsi="宋体" w:cs="宋体"/>
                <w:kern w:val="0"/>
                <w:sz w:val="24"/>
              </w:rPr>
              <w:t>X≥300</w:t>
            </w:r>
          </w:p>
        </w:tc>
        <w:tc>
          <w:tcPr>
            <w:tcW w:w="1664" w:type="dxa"/>
            <w:vAlign w:val="center"/>
          </w:tcPr>
          <w:p>
            <w:pPr>
              <w:widowControl/>
              <w:spacing w:line="360" w:lineRule="auto"/>
              <w:jc w:val="center"/>
              <w:rPr>
                <w:rFonts w:ascii="宋体" w:hAnsi="宋体" w:cs="宋体"/>
                <w:kern w:val="0"/>
                <w:sz w:val="24"/>
              </w:rPr>
            </w:pPr>
            <w:r>
              <w:rPr>
                <w:rFonts w:hint="eastAsia" w:ascii="宋体" w:hAnsi="宋体" w:cs="宋体"/>
                <w:kern w:val="0"/>
                <w:sz w:val="24"/>
              </w:rPr>
              <w:t>100≤X＜300</w:t>
            </w:r>
          </w:p>
        </w:tc>
        <w:tc>
          <w:tcPr>
            <w:tcW w:w="1446" w:type="dxa"/>
            <w:vAlign w:val="center"/>
          </w:tcPr>
          <w:p>
            <w:pPr>
              <w:widowControl/>
              <w:spacing w:line="360" w:lineRule="auto"/>
              <w:jc w:val="center"/>
              <w:rPr>
                <w:rFonts w:ascii="宋体" w:hAnsi="宋体" w:cs="宋体"/>
                <w:kern w:val="0"/>
                <w:sz w:val="24"/>
              </w:rPr>
            </w:pPr>
            <w:r>
              <w:rPr>
                <w:rFonts w:hint="eastAsia" w:ascii="宋体" w:hAnsi="宋体" w:cs="宋体"/>
                <w:kern w:val="0"/>
                <w:sz w:val="24"/>
              </w:rPr>
              <w:t>10≤X＜100</w:t>
            </w:r>
          </w:p>
        </w:tc>
        <w:tc>
          <w:tcPr>
            <w:tcW w:w="793" w:type="dxa"/>
            <w:vAlign w:val="center"/>
          </w:tcPr>
          <w:p>
            <w:pPr>
              <w:widowControl/>
              <w:spacing w:line="360" w:lineRule="auto"/>
              <w:jc w:val="center"/>
              <w:rPr>
                <w:rFonts w:ascii="宋体" w:hAnsi="宋体" w:cs="宋体"/>
                <w:kern w:val="0"/>
                <w:sz w:val="24"/>
              </w:rPr>
            </w:pPr>
            <w:r>
              <w:rPr>
                <w:rFonts w:hint="eastAsia" w:ascii="宋体" w:hAnsi="宋体" w:cs="宋体"/>
                <w:kern w:val="0"/>
                <w:sz w:val="24"/>
              </w:rPr>
              <w:t>X＜10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3" w:hRule="atLeast"/>
          <w:jc w:val="center"/>
        </w:trPr>
        <w:tc>
          <w:tcPr>
            <w:tcW w:w="1742" w:type="dxa"/>
            <w:vMerge w:val="continue"/>
            <w:vAlign w:val="center"/>
          </w:tcPr>
          <w:p>
            <w:pPr>
              <w:widowControl/>
              <w:spacing w:line="360" w:lineRule="auto"/>
              <w:jc w:val="center"/>
              <w:rPr>
                <w:rFonts w:ascii="宋体" w:hAnsi="宋体" w:cs="宋体"/>
                <w:kern w:val="0"/>
                <w:sz w:val="24"/>
              </w:rPr>
            </w:pPr>
          </w:p>
        </w:tc>
        <w:tc>
          <w:tcPr>
            <w:tcW w:w="1462" w:type="dxa"/>
            <w:vAlign w:val="center"/>
          </w:tcPr>
          <w:p>
            <w:pPr>
              <w:widowControl/>
              <w:spacing w:line="360" w:lineRule="auto"/>
              <w:jc w:val="center"/>
              <w:rPr>
                <w:rFonts w:ascii="宋体" w:hAnsi="宋体" w:cs="宋体"/>
                <w:kern w:val="0"/>
                <w:sz w:val="24"/>
              </w:rPr>
            </w:pPr>
            <w:r>
              <w:rPr>
                <w:rFonts w:hint="eastAsia" w:ascii="宋体" w:hAnsi="宋体" w:cs="宋体"/>
                <w:kern w:val="0"/>
                <w:sz w:val="24"/>
              </w:rPr>
              <w:t>营业收入(Y)</w:t>
            </w:r>
          </w:p>
        </w:tc>
        <w:tc>
          <w:tcPr>
            <w:tcW w:w="727" w:type="dxa"/>
            <w:vAlign w:val="center"/>
          </w:tcPr>
          <w:p>
            <w:pPr>
              <w:widowControl/>
              <w:spacing w:line="360" w:lineRule="auto"/>
              <w:jc w:val="center"/>
              <w:rPr>
                <w:rFonts w:ascii="宋体" w:hAnsi="宋体" w:cs="宋体"/>
                <w:kern w:val="0"/>
                <w:sz w:val="24"/>
              </w:rPr>
            </w:pPr>
            <w:r>
              <w:rPr>
                <w:rFonts w:hint="eastAsia" w:ascii="宋体" w:hAnsi="宋体" w:cs="宋体"/>
                <w:kern w:val="0"/>
                <w:sz w:val="24"/>
              </w:rPr>
              <w:t>万元</w:t>
            </w:r>
          </w:p>
        </w:tc>
        <w:tc>
          <w:tcPr>
            <w:tcW w:w="1011" w:type="dxa"/>
            <w:vAlign w:val="center"/>
          </w:tcPr>
          <w:p>
            <w:pPr>
              <w:widowControl/>
              <w:spacing w:line="360" w:lineRule="auto"/>
              <w:jc w:val="center"/>
              <w:rPr>
                <w:rFonts w:ascii="宋体" w:hAnsi="宋体" w:cs="宋体"/>
                <w:kern w:val="0"/>
                <w:sz w:val="24"/>
              </w:rPr>
            </w:pPr>
            <w:r>
              <w:rPr>
                <w:rFonts w:hint="eastAsia" w:ascii="宋体" w:hAnsi="宋体" w:cs="宋体"/>
                <w:kern w:val="0"/>
                <w:sz w:val="24"/>
              </w:rPr>
              <w:t>Y≥10000</w:t>
            </w:r>
          </w:p>
        </w:tc>
        <w:tc>
          <w:tcPr>
            <w:tcW w:w="1664" w:type="dxa"/>
            <w:vAlign w:val="center"/>
          </w:tcPr>
          <w:p>
            <w:pPr>
              <w:widowControl/>
              <w:spacing w:line="360" w:lineRule="auto"/>
              <w:jc w:val="center"/>
              <w:rPr>
                <w:rFonts w:ascii="宋体" w:hAnsi="宋体" w:cs="宋体"/>
                <w:kern w:val="0"/>
                <w:sz w:val="24"/>
              </w:rPr>
            </w:pPr>
            <w:r>
              <w:rPr>
                <w:rFonts w:hint="eastAsia" w:ascii="宋体" w:hAnsi="宋体" w:cs="宋体"/>
                <w:kern w:val="0"/>
                <w:sz w:val="24"/>
              </w:rPr>
              <w:t>2000≤Y＜10000</w:t>
            </w:r>
          </w:p>
        </w:tc>
        <w:tc>
          <w:tcPr>
            <w:tcW w:w="1446" w:type="dxa"/>
            <w:vAlign w:val="center"/>
          </w:tcPr>
          <w:p>
            <w:pPr>
              <w:widowControl/>
              <w:spacing w:line="360" w:lineRule="auto"/>
              <w:jc w:val="center"/>
              <w:rPr>
                <w:rFonts w:ascii="宋体" w:hAnsi="宋体" w:cs="宋体"/>
                <w:kern w:val="0"/>
                <w:sz w:val="24"/>
              </w:rPr>
            </w:pPr>
            <w:r>
              <w:rPr>
                <w:rFonts w:hint="eastAsia" w:ascii="宋体" w:hAnsi="宋体" w:cs="宋体"/>
                <w:kern w:val="0"/>
                <w:sz w:val="24"/>
              </w:rPr>
              <w:t>100≤Y＜2000</w:t>
            </w:r>
          </w:p>
        </w:tc>
        <w:tc>
          <w:tcPr>
            <w:tcW w:w="793" w:type="dxa"/>
            <w:vAlign w:val="center"/>
          </w:tcPr>
          <w:p>
            <w:pPr>
              <w:widowControl/>
              <w:spacing w:line="360" w:lineRule="auto"/>
              <w:jc w:val="center"/>
              <w:rPr>
                <w:rFonts w:ascii="宋体" w:hAnsi="宋体" w:cs="宋体"/>
                <w:kern w:val="0"/>
                <w:sz w:val="24"/>
              </w:rPr>
            </w:pPr>
            <w:r>
              <w:rPr>
                <w:rFonts w:hint="eastAsia" w:ascii="宋体" w:hAnsi="宋体" w:cs="宋体"/>
                <w:kern w:val="0"/>
                <w:sz w:val="24"/>
              </w:rPr>
              <w:t>Y＜100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3" w:hRule="atLeast"/>
          <w:jc w:val="center"/>
        </w:trPr>
        <w:tc>
          <w:tcPr>
            <w:tcW w:w="1742" w:type="dxa"/>
            <w:vMerge w:val="restart"/>
            <w:vAlign w:val="center"/>
          </w:tcPr>
          <w:p>
            <w:pPr>
              <w:widowControl/>
              <w:spacing w:line="360" w:lineRule="auto"/>
              <w:jc w:val="center"/>
              <w:rPr>
                <w:rFonts w:ascii="宋体" w:hAnsi="宋体" w:cs="宋体"/>
                <w:kern w:val="0"/>
                <w:sz w:val="24"/>
              </w:rPr>
            </w:pPr>
            <w:r>
              <w:rPr>
                <w:rFonts w:hint="eastAsia" w:ascii="宋体" w:hAnsi="宋体" w:cs="宋体"/>
                <w:kern w:val="0"/>
                <w:sz w:val="24"/>
              </w:rPr>
              <w:t>信息传输业 *</w:t>
            </w:r>
          </w:p>
        </w:tc>
        <w:tc>
          <w:tcPr>
            <w:tcW w:w="1462" w:type="dxa"/>
            <w:vAlign w:val="center"/>
          </w:tcPr>
          <w:p>
            <w:pPr>
              <w:widowControl/>
              <w:spacing w:line="360" w:lineRule="auto"/>
              <w:jc w:val="center"/>
              <w:rPr>
                <w:rFonts w:ascii="宋体" w:hAnsi="宋体" w:cs="宋体"/>
                <w:kern w:val="0"/>
                <w:sz w:val="24"/>
              </w:rPr>
            </w:pPr>
            <w:r>
              <w:rPr>
                <w:rFonts w:hint="eastAsia" w:ascii="宋体" w:hAnsi="宋体" w:cs="宋体"/>
                <w:kern w:val="0"/>
                <w:sz w:val="24"/>
              </w:rPr>
              <w:t>从业人员(X)</w:t>
            </w:r>
          </w:p>
        </w:tc>
        <w:tc>
          <w:tcPr>
            <w:tcW w:w="727" w:type="dxa"/>
            <w:vAlign w:val="center"/>
          </w:tcPr>
          <w:p>
            <w:pPr>
              <w:widowControl/>
              <w:spacing w:line="360" w:lineRule="auto"/>
              <w:jc w:val="center"/>
              <w:rPr>
                <w:rFonts w:ascii="宋体" w:hAnsi="宋体" w:cs="宋体"/>
                <w:kern w:val="0"/>
                <w:sz w:val="24"/>
              </w:rPr>
            </w:pPr>
            <w:r>
              <w:rPr>
                <w:rFonts w:hint="eastAsia" w:ascii="宋体" w:hAnsi="宋体" w:cs="宋体"/>
                <w:kern w:val="0"/>
                <w:sz w:val="24"/>
              </w:rPr>
              <w:t>人</w:t>
            </w:r>
          </w:p>
        </w:tc>
        <w:tc>
          <w:tcPr>
            <w:tcW w:w="1011" w:type="dxa"/>
            <w:vAlign w:val="center"/>
          </w:tcPr>
          <w:p>
            <w:pPr>
              <w:widowControl/>
              <w:spacing w:line="360" w:lineRule="auto"/>
              <w:jc w:val="center"/>
              <w:rPr>
                <w:rFonts w:ascii="宋体" w:hAnsi="宋体" w:cs="宋体"/>
                <w:kern w:val="0"/>
                <w:sz w:val="24"/>
              </w:rPr>
            </w:pPr>
            <w:r>
              <w:rPr>
                <w:rFonts w:hint="eastAsia" w:ascii="宋体" w:hAnsi="宋体" w:cs="宋体"/>
                <w:kern w:val="0"/>
                <w:sz w:val="24"/>
              </w:rPr>
              <w:t>X≥2000</w:t>
            </w:r>
          </w:p>
        </w:tc>
        <w:tc>
          <w:tcPr>
            <w:tcW w:w="1664" w:type="dxa"/>
            <w:vAlign w:val="center"/>
          </w:tcPr>
          <w:p>
            <w:pPr>
              <w:widowControl/>
              <w:spacing w:line="360" w:lineRule="auto"/>
              <w:jc w:val="center"/>
              <w:rPr>
                <w:rFonts w:ascii="宋体" w:hAnsi="宋体" w:cs="宋体"/>
                <w:kern w:val="0"/>
                <w:sz w:val="24"/>
              </w:rPr>
            </w:pPr>
            <w:r>
              <w:rPr>
                <w:rFonts w:hint="eastAsia" w:ascii="宋体" w:hAnsi="宋体" w:cs="宋体"/>
                <w:kern w:val="0"/>
                <w:sz w:val="24"/>
              </w:rPr>
              <w:t>100≤X＜2000</w:t>
            </w:r>
          </w:p>
        </w:tc>
        <w:tc>
          <w:tcPr>
            <w:tcW w:w="1446" w:type="dxa"/>
            <w:vAlign w:val="center"/>
          </w:tcPr>
          <w:p>
            <w:pPr>
              <w:widowControl/>
              <w:spacing w:line="360" w:lineRule="auto"/>
              <w:jc w:val="center"/>
              <w:rPr>
                <w:rFonts w:ascii="宋体" w:hAnsi="宋体" w:cs="宋体"/>
                <w:kern w:val="0"/>
                <w:sz w:val="24"/>
              </w:rPr>
            </w:pPr>
            <w:r>
              <w:rPr>
                <w:rFonts w:hint="eastAsia" w:ascii="宋体" w:hAnsi="宋体" w:cs="宋体"/>
                <w:kern w:val="0"/>
                <w:sz w:val="24"/>
              </w:rPr>
              <w:t>10≤X＜100</w:t>
            </w:r>
          </w:p>
        </w:tc>
        <w:tc>
          <w:tcPr>
            <w:tcW w:w="793" w:type="dxa"/>
            <w:vAlign w:val="center"/>
          </w:tcPr>
          <w:p>
            <w:pPr>
              <w:widowControl/>
              <w:spacing w:line="360" w:lineRule="auto"/>
              <w:jc w:val="center"/>
              <w:rPr>
                <w:rFonts w:ascii="宋体" w:hAnsi="宋体" w:cs="宋体"/>
                <w:kern w:val="0"/>
                <w:sz w:val="24"/>
              </w:rPr>
            </w:pPr>
            <w:r>
              <w:rPr>
                <w:rFonts w:hint="eastAsia" w:ascii="宋体" w:hAnsi="宋体" w:cs="宋体"/>
                <w:kern w:val="0"/>
                <w:sz w:val="24"/>
              </w:rPr>
              <w:t>X＜10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3" w:hRule="atLeast"/>
          <w:jc w:val="center"/>
        </w:trPr>
        <w:tc>
          <w:tcPr>
            <w:tcW w:w="1742" w:type="dxa"/>
            <w:vMerge w:val="continue"/>
            <w:vAlign w:val="center"/>
          </w:tcPr>
          <w:p>
            <w:pPr>
              <w:widowControl/>
              <w:spacing w:line="360" w:lineRule="auto"/>
              <w:jc w:val="center"/>
              <w:rPr>
                <w:rFonts w:ascii="宋体" w:hAnsi="宋体" w:cs="宋体"/>
                <w:kern w:val="0"/>
                <w:sz w:val="24"/>
              </w:rPr>
            </w:pPr>
          </w:p>
        </w:tc>
        <w:tc>
          <w:tcPr>
            <w:tcW w:w="1462" w:type="dxa"/>
            <w:vAlign w:val="center"/>
          </w:tcPr>
          <w:p>
            <w:pPr>
              <w:widowControl/>
              <w:spacing w:line="360" w:lineRule="auto"/>
              <w:jc w:val="center"/>
              <w:rPr>
                <w:rFonts w:ascii="宋体" w:hAnsi="宋体" w:cs="宋体"/>
                <w:kern w:val="0"/>
                <w:sz w:val="24"/>
              </w:rPr>
            </w:pPr>
            <w:r>
              <w:rPr>
                <w:rFonts w:hint="eastAsia" w:ascii="宋体" w:hAnsi="宋体" w:cs="宋体"/>
                <w:kern w:val="0"/>
                <w:sz w:val="24"/>
              </w:rPr>
              <w:t>营业收入(Y)</w:t>
            </w:r>
          </w:p>
        </w:tc>
        <w:tc>
          <w:tcPr>
            <w:tcW w:w="727" w:type="dxa"/>
            <w:vAlign w:val="center"/>
          </w:tcPr>
          <w:p>
            <w:pPr>
              <w:widowControl/>
              <w:spacing w:line="360" w:lineRule="auto"/>
              <w:jc w:val="center"/>
              <w:rPr>
                <w:rFonts w:ascii="宋体" w:hAnsi="宋体" w:cs="宋体"/>
                <w:kern w:val="0"/>
                <w:sz w:val="24"/>
              </w:rPr>
            </w:pPr>
            <w:r>
              <w:rPr>
                <w:rFonts w:hint="eastAsia" w:ascii="宋体" w:hAnsi="宋体" w:cs="宋体"/>
                <w:kern w:val="0"/>
                <w:sz w:val="24"/>
              </w:rPr>
              <w:t>万元</w:t>
            </w:r>
          </w:p>
        </w:tc>
        <w:tc>
          <w:tcPr>
            <w:tcW w:w="1011" w:type="dxa"/>
            <w:vAlign w:val="center"/>
          </w:tcPr>
          <w:p>
            <w:pPr>
              <w:widowControl/>
              <w:spacing w:line="360" w:lineRule="auto"/>
              <w:jc w:val="center"/>
              <w:rPr>
                <w:rFonts w:ascii="宋体" w:hAnsi="宋体" w:cs="宋体"/>
                <w:kern w:val="0"/>
                <w:sz w:val="24"/>
              </w:rPr>
            </w:pPr>
            <w:r>
              <w:rPr>
                <w:rFonts w:hint="eastAsia" w:ascii="宋体" w:hAnsi="宋体" w:cs="宋体"/>
                <w:kern w:val="0"/>
                <w:sz w:val="24"/>
              </w:rPr>
              <w:t>Y≥100000</w:t>
            </w:r>
          </w:p>
        </w:tc>
        <w:tc>
          <w:tcPr>
            <w:tcW w:w="1664" w:type="dxa"/>
            <w:vAlign w:val="center"/>
          </w:tcPr>
          <w:p>
            <w:pPr>
              <w:widowControl/>
              <w:spacing w:line="360" w:lineRule="auto"/>
              <w:jc w:val="center"/>
              <w:rPr>
                <w:rFonts w:ascii="宋体" w:hAnsi="宋体" w:cs="宋体"/>
                <w:kern w:val="0"/>
                <w:sz w:val="24"/>
              </w:rPr>
            </w:pPr>
            <w:r>
              <w:rPr>
                <w:rFonts w:hint="eastAsia" w:ascii="宋体" w:hAnsi="宋体" w:cs="宋体"/>
                <w:kern w:val="0"/>
                <w:sz w:val="24"/>
              </w:rPr>
              <w:t>1000≤Y＜100000</w:t>
            </w:r>
          </w:p>
        </w:tc>
        <w:tc>
          <w:tcPr>
            <w:tcW w:w="1446" w:type="dxa"/>
            <w:vAlign w:val="center"/>
          </w:tcPr>
          <w:p>
            <w:pPr>
              <w:widowControl/>
              <w:spacing w:line="360" w:lineRule="auto"/>
              <w:jc w:val="center"/>
              <w:rPr>
                <w:rFonts w:ascii="宋体" w:hAnsi="宋体" w:cs="宋体"/>
                <w:kern w:val="0"/>
                <w:sz w:val="24"/>
              </w:rPr>
            </w:pPr>
            <w:r>
              <w:rPr>
                <w:rFonts w:hint="eastAsia" w:ascii="宋体" w:hAnsi="宋体" w:cs="宋体"/>
                <w:kern w:val="0"/>
                <w:sz w:val="24"/>
              </w:rPr>
              <w:t>100≤Y＜1000</w:t>
            </w:r>
          </w:p>
        </w:tc>
        <w:tc>
          <w:tcPr>
            <w:tcW w:w="793" w:type="dxa"/>
            <w:vAlign w:val="center"/>
          </w:tcPr>
          <w:p>
            <w:pPr>
              <w:widowControl/>
              <w:spacing w:line="360" w:lineRule="auto"/>
              <w:jc w:val="center"/>
              <w:rPr>
                <w:rFonts w:ascii="宋体" w:hAnsi="宋体" w:cs="宋体"/>
                <w:kern w:val="0"/>
                <w:sz w:val="24"/>
              </w:rPr>
            </w:pPr>
            <w:r>
              <w:rPr>
                <w:rFonts w:hint="eastAsia" w:ascii="宋体" w:hAnsi="宋体" w:cs="宋体"/>
                <w:kern w:val="0"/>
                <w:sz w:val="24"/>
              </w:rPr>
              <w:t>Y＜100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3" w:hRule="atLeast"/>
          <w:jc w:val="center"/>
        </w:trPr>
        <w:tc>
          <w:tcPr>
            <w:tcW w:w="1742" w:type="dxa"/>
            <w:vMerge w:val="restart"/>
            <w:vAlign w:val="center"/>
          </w:tcPr>
          <w:p>
            <w:pPr>
              <w:widowControl/>
              <w:spacing w:line="360" w:lineRule="auto"/>
              <w:jc w:val="center"/>
              <w:rPr>
                <w:rFonts w:ascii="宋体" w:hAnsi="宋体" w:cs="宋体"/>
                <w:kern w:val="0"/>
                <w:sz w:val="24"/>
              </w:rPr>
            </w:pPr>
            <w:r>
              <w:rPr>
                <w:rFonts w:hint="eastAsia" w:ascii="宋体" w:hAnsi="宋体" w:cs="宋体"/>
                <w:kern w:val="0"/>
                <w:sz w:val="24"/>
              </w:rPr>
              <w:t>软件和信息技术服务业</w:t>
            </w:r>
          </w:p>
        </w:tc>
        <w:tc>
          <w:tcPr>
            <w:tcW w:w="1462" w:type="dxa"/>
            <w:vAlign w:val="center"/>
          </w:tcPr>
          <w:p>
            <w:pPr>
              <w:widowControl/>
              <w:spacing w:line="360" w:lineRule="auto"/>
              <w:jc w:val="center"/>
              <w:rPr>
                <w:rFonts w:ascii="宋体" w:hAnsi="宋体" w:cs="宋体"/>
                <w:kern w:val="0"/>
                <w:sz w:val="24"/>
              </w:rPr>
            </w:pPr>
            <w:r>
              <w:rPr>
                <w:rFonts w:hint="eastAsia" w:ascii="宋体" w:hAnsi="宋体" w:cs="宋体"/>
                <w:kern w:val="0"/>
                <w:sz w:val="24"/>
              </w:rPr>
              <w:t>从业人员(X)</w:t>
            </w:r>
          </w:p>
        </w:tc>
        <w:tc>
          <w:tcPr>
            <w:tcW w:w="727" w:type="dxa"/>
            <w:vAlign w:val="center"/>
          </w:tcPr>
          <w:p>
            <w:pPr>
              <w:widowControl/>
              <w:spacing w:line="360" w:lineRule="auto"/>
              <w:jc w:val="center"/>
              <w:rPr>
                <w:rFonts w:ascii="宋体" w:hAnsi="宋体" w:cs="宋体"/>
                <w:kern w:val="0"/>
                <w:sz w:val="24"/>
              </w:rPr>
            </w:pPr>
            <w:r>
              <w:rPr>
                <w:rFonts w:hint="eastAsia" w:ascii="宋体" w:hAnsi="宋体" w:cs="宋体"/>
                <w:kern w:val="0"/>
                <w:sz w:val="24"/>
              </w:rPr>
              <w:t>人</w:t>
            </w:r>
          </w:p>
        </w:tc>
        <w:tc>
          <w:tcPr>
            <w:tcW w:w="1011" w:type="dxa"/>
            <w:vAlign w:val="center"/>
          </w:tcPr>
          <w:p>
            <w:pPr>
              <w:widowControl/>
              <w:spacing w:line="360" w:lineRule="auto"/>
              <w:jc w:val="center"/>
              <w:rPr>
                <w:rFonts w:ascii="宋体" w:hAnsi="宋体" w:cs="宋体"/>
                <w:kern w:val="0"/>
                <w:sz w:val="24"/>
              </w:rPr>
            </w:pPr>
            <w:r>
              <w:rPr>
                <w:rFonts w:hint="eastAsia" w:ascii="宋体" w:hAnsi="宋体" w:cs="宋体"/>
                <w:kern w:val="0"/>
                <w:sz w:val="24"/>
              </w:rPr>
              <w:t>X≥300</w:t>
            </w:r>
          </w:p>
        </w:tc>
        <w:tc>
          <w:tcPr>
            <w:tcW w:w="1664" w:type="dxa"/>
            <w:vAlign w:val="center"/>
          </w:tcPr>
          <w:p>
            <w:pPr>
              <w:widowControl/>
              <w:spacing w:line="360" w:lineRule="auto"/>
              <w:jc w:val="center"/>
              <w:rPr>
                <w:rFonts w:ascii="宋体" w:hAnsi="宋体" w:cs="宋体"/>
                <w:kern w:val="0"/>
                <w:sz w:val="24"/>
              </w:rPr>
            </w:pPr>
            <w:r>
              <w:rPr>
                <w:rFonts w:hint="eastAsia" w:ascii="宋体" w:hAnsi="宋体" w:cs="宋体"/>
                <w:kern w:val="0"/>
                <w:sz w:val="24"/>
              </w:rPr>
              <w:t>100≤X＜300</w:t>
            </w:r>
          </w:p>
        </w:tc>
        <w:tc>
          <w:tcPr>
            <w:tcW w:w="1446" w:type="dxa"/>
            <w:vAlign w:val="center"/>
          </w:tcPr>
          <w:p>
            <w:pPr>
              <w:widowControl/>
              <w:spacing w:line="360" w:lineRule="auto"/>
              <w:jc w:val="center"/>
              <w:rPr>
                <w:rFonts w:ascii="宋体" w:hAnsi="宋体" w:cs="宋体"/>
                <w:kern w:val="0"/>
                <w:sz w:val="24"/>
              </w:rPr>
            </w:pPr>
            <w:r>
              <w:rPr>
                <w:rFonts w:hint="eastAsia" w:ascii="宋体" w:hAnsi="宋体" w:cs="宋体"/>
                <w:kern w:val="0"/>
                <w:sz w:val="24"/>
              </w:rPr>
              <w:t>10≤X＜100</w:t>
            </w:r>
          </w:p>
        </w:tc>
        <w:tc>
          <w:tcPr>
            <w:tcW w:w="793" w:type="dxa"/>
            <w:vAlign w:val="center"/>
          </w:tcPr>
          <w:p>
            <w:pPr>
              <w:widowControl/>
              <w:spacing w:line="360" w:lineRule="auto"/>
              <w:jc w:val="center"/>
              <w:rPr>
                <w:rFonts w:ascii="宋体" w:hAnsi="宋体" w:cs="宋体"/>
                <w:kern w:val="0"/>
                <w:sz w:val="24"/>
              </w:rPr>
            </w:pPr>
            <w:r>
              <w:rPr>
                <w:rFonts w:hint="eastAsia" w:ascii="宋体" w:hAnsi="宋体" w:cs="宋体"/>
                <w:kern w:val="0"/>
                <w:sz w:val="24"/>
              </w:rPr>
              <w:t>X＜10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3" w:hRule="atLeast"/>
          <w:jc w:val="center"/>
        </w:trPr>
        <w:tc>
          <w:tcPr>
            <w:tcW w:w="1742" w:type="dxa"/>
            <w:vMerge w:val="continue"/>
            <w:vAlign w:val="center"/>
          </w:tcPr>
          <w:p>
            <w:pPr>
              <w:widowControl/>
              <w:spacing w:line="360" w:lineRule="auto"/>
              <w:jc w:val="center"/>
              <w:rPr>
                <w:rFonts w:ascii="宋体" w:hAnsi="宋体" w:cs="宋体"/>
                <w:kern w:val="0"/>
                <w:sz w:val="24"/>
              </w:rPr>
            </w:pPr>
          </w:p>
        </w:tc>
        <w:tc>
          <w:tcPr>
            <w:tcW w:w="1462" w:type="dxa"/>
            <w:vAlign w:val="center"/>
          </w:tcPr>
          <w:p>
            <w:pPr>
              <w:widowControl/>
              <w:spacing w:line="360" w:lineRule="auto"/>
              <w:jc w:val="center"/>
              <w:rPr>
                <w:rFonts w:ascii="宋体" w:hAnsi="宋体" w:cs="宋体"/>
                <w:kern w:val="0"/>
                <w:sz w:val="24"/>
              </w:rPr>
            </w:pPr>
            <w:r>
              <w:rPr>
                <w:rFonts w:hint="eastAsia" w:ascii="宋体" w:hAnsi="宋体" w:cs="宋体"/>
                <w:kern w:val="0"/>
                <w:sz w:val="24"/>
              </w:rPr>
              <w:t>营业收入(Y)</w:t>
            </w:r>
          </w:p>
        </w:tc>
        <w:tc>
          <w:tcPr>
            <w:tcW w:w="727" w:type="dxa"/>
            <w:vAlign w:val="center"/>
          </w:tcPr>
          <w:p>
            <w:pPr>
              <w:widowControl/>
              <w:spacing w:line="360" w:lineRule="auto"/>
              <w:jc w:val="center"/>
              <w:rPr>
                <w:rFonts w:ascii="宋体" w:hAnsi="宋体" w:cs="宋体"/>
                <w:kern w:val="0"/>
                <w:sz w:val="24"/>
              </w:rPr>
            </w:pPr>
            <w:r>
              <w:rPr>
                <w:rFonts w:hint="eastAsia" w:ascii="宋体" w:hAnsi="宋体" w:cs="宋体"/>
                <w:kern w:val="0"/>
                <w:sz w:val="24"/>
              </w:rPr>
              <w:t>万元</w:t>
            </w:r>
          </w:p>
        </w:tc>
        <w:tc>
          <w:tcPr>
            <w:tcW w:w="1011" w:type="dxa"/>
            <w:vAlign w:val="center"/>
          </w:tcPr>
          <w:p>
            <w:pPr>
              <w:widowControl/>
              <w:spacing w:line="360" w:lineRule="auto"/>
              <w:jc w:val="center"/>
              <w:rPr>
                <w:rFonts w:ascii="宋体" w:hAnsi="宋体" w:cs="宋体"/>
                <w:kern w:val="0"/>
                <w:sz w:val="24"/>
              </w:rPr>
            </w:pPr>
            <w:r>
              <w:rPr>
                <w:rFonts w:hint="eastAsia" w:ascii="宋体" w:hAnsi="宋体" w:cs="宋体"/>
                <w:kern w:val="0"/>
                <w:sz w:val="24"/>
              </w:rPr>
              <w:t>Y≥10000</w:t>
            </w:r>
          </w:p>
        </w:tc>
        <w:tc>
          <w:tcPr>
            <w:tcW w:w="1664" w:type="dxa"/>
            <w:vAlign w:val="center"/>
          </w:tcPr>
          <w:p>
            <w:pPr>
              <w:widowControl/>
              <w:spacing w:line="360" w:lineRule="auto"/>
              <w:jc w:val="center"/>
              <w:rPr>
                <w:rFonts w:ascii="宋体" w:hAnsi="宋体" w:cs="宋体"/>
                <w:kern w:val="0"/>
                <w:sz w:val="24"/>
              </w:rPr>
            </w:pPr>
            <w:r>
              <w:rPr>
                <w:rFonts w:hint="eastAsia" w:ascii="宋体" w:hAnsi="宋体" w:cs="宋体"/>
                <w:kern w:val="0"/>
                <w:sz w:val="24"/>
              </w:rPr>
              <w:t>1000≤Y＜10000</w:t>
            </w:r>
          </w:p>
        </w:tc>
        <w:tc>
          <w:tcPr>
            <w:tcW w:w="1446" w:type="dxa"/>
            <w:vAlign w:val="center"/>
          </w:tcPr>
          <w:p>
            <w:pPr>
              <w:widowControl/>
              <w:spacing w:line="360" w:lineRule="auto"/>
              <w:jc w:val="center"/>
              <w:rPr>
                <w:rFonts w:ascii="宋体" w:hAnsi="宋体" w:cs="宋体"/>
                <w:kern w:val="0"/>
                <w:sz w:val="24"/>
              </w:rPr>
            </w:pPr>
            <w:r>
              <w:rPr>
                <w:rFonts w:hint="eastAsia" w:ascii="宋体" w:hAnsi="宋体" w:cs="宋体"/>
                <w:kern w:val="0"/>
                <w:sz w:val="24"/>
              </w:rPr>
              <w:t>50≤Y＜1000</w:t>
            </w:r>
          </w:p>
        </w:tc>
        <w:tc>
          <w:tcPr>
            <w:tcW w:w="793" w:type="dxa"/>
            <w:vAlign w:val="center"/>
          </w:tcPr>
          <w:p>
            <w:pPr>
              <w:widowControl/>
              <w:spacing w:line="360" w:lineRule="auto"/>
              <w:jc w:val="center"/>
              <w:rPr>
                <w:rFonts w:ascii="宋体" w:hAnsi="宋体" w:cs="宋体"/>
                <w:kern w:val="0"/>
                <w:sz w:val="24"/>
              </w:rPr>
            </w:pPr>
            <w:r>
              <w:rPr>
                <w:rFonts w:hint="eastAsia" w:ascii="宋体" w:hAnsi="宋体" w:cs="宋体"/>
                <w:kern w:val="0"/>
                <w:sz w:val="24"/>
              </w:rPr>
              <w:t>Y＜50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3" w:hRule="atLeast"/>
          <w:jc w:val="center"/>
        </w:trPr>
        <w:tc>
          <w:tcPr>
            <w:tcW w:w="1742" w:type="dxa"/>
            <w:vMerge w:val="restart"/>
            <w:vAlign w:val="center"/>
          </w:tcPr>
          <w:p>
            <w:pPr>
              <w:widowControl/>
              <w:spacing w:line="360" w:lineRule="auto"/>
              <w:jc w:val="center"/>
              <w:rPr>
                <w:rFonts w:ascii="宋体" w:hAnsi="宋体" w:cs="宋体"/>
                <w:kern w:val="0"/>
                <w:sz w:val="24"/>
              </w:rPr>
            </w:pPr>
            <w:r>
              <w:rPr>
                <w:rFonts w:hint="eastAsia" w:ascii="宋体" w:hAnsi="宋体" w:cs="宋体"/>
                <w:kern w:val="0"/>
                <w:sz w:val="24"/>
              </w:rPr>
              <w:t>房地产开发经营</w:t>
            </w:r>
          </w:p>
        </w:tc>
        <w:tc>
          <w:tcPr>
            <w:tcW w:w="1462" w:type="dxa"/>
            <w:vAlign w:val="center"/>
          </w:tcPr>
          <w:p>
            <w:pPr>
              <w:widowControl/>
              <w:spacing w:line="360" w:lineRule="auto"/>
              <w:jc w:val="center"/>
              <w:rPr>
                <w:rFonts w:ascii="宋体" w:hAnsi="宋体" w:cs="宋体"/>
                <w:kern w:val="0"/>
                <w:sz w:val="24"/>
              </w:rPr>
            </w:pPr>
            <w:r>
              <w:rPr>
                <w:rFonts w:hint="eastAsia" w:ascii="宋体" w:hAnsi="宋体" w:cs="宋体"/>
                <w:kern w:val="0"/>
                <w:sz w:val="24"/>
              </w:rPr>
              <w:t>营业收入(Y)</w:t>
            </w:r>
          </w:p>
        </w:tc>
        <w:tc>
          <w:tcPr>
            <w:tcW w:w="727" w:type="dxa"/>
            <w:vAlign w:val="center"/>
          </w:tcPr>
          <w:p>
            <w:pPr>
              <w:widowControl/>
              <w:spacing w:line="360" w:lineRule="auto"/>
              <w:jc w:val="center"/>
              <w:rPr>
                <w:rFonts w:ascii="宋体" w:hAnsi="宋体" w:cs="宋体"/>
                <w:kern w:val="0"/>
                <w:sz w:val="24"/>
              </w:rPr>
            </w:pPr>
            <w:r>
              <w:rPr>
                <w:rFonts w:hint="eastAsia" w:ascii="宋体" w:hAnsi="宋体" w:cs="宋体"/>
                <w:kern w:val="0"/>
                <w:sz w:val="24"/>
              </w:rPr>
              <w:t>万元</w:t>
            </w:r>
          </w:p>
        </w:tc>
        <w:tc>
          <w:tcPr>
            <w:tcW w:w="1011" w:type="dxa"/>
            <w:vAlign w:val="center"/>
          </w:tcPr>
          <w:p>
            <w:pPr>
              <w:widowControl/>
              <w:spacing w:line="360" w:lineRule="auto"/>
              <w:jc w:val="center"/>
              <w:rPr>
                <w:rFonts w:ascii="宋体" w:hAnsi="宋体" w:cs="宋体"/>
                <w:kern w:val="0"/>
                <w:sz w:val="24"/>
              </w:rPr>
            </w:pPr>
            <w:r>
              <w:rPr>
                <w:rFonts w:hint="eastAsia" w:ascii="宋体" w:hAnsi="宋体" w:cs="宋体"/>
                <w:kern w:val="0"/>
                <w:sz w:val="24"/>
              </w:rPr>
              <w:t>Y≥200000</w:t>
            </w:r>
          </w:p>
        </w:tc>
        <w:tc>
          <w:tcPr>
            <w:tcW w:w="1664" w:type="dxa"/>
            <w:vAlign w:val="center"/>
          </w:tcPr>
          <w:p>
            <w:pPr>
              <w:widowControl/>
              <w:spacing w:line="360" w:lineRule="auto"/>
              <w:jc w:val="center"/>
              <w:rPr>
                <w:rFonts w:ascii="宋体" w:hAnsi="宋体" w:cs="宋体"/>
                <w:kern w:val="0"/>
                <w:sz w:val="24"/>
              </w:rPr>
            </w:pPr>
            <w:r>
              <w:rPr>
                <w:rFonts w:hint="eastAsia" w:ascii="宋体" w:hAnsi="宋体" w:cs="宋体"/>
                <w:kern w:val="0"/>
                <w:sz w:val="24"/>
              </w:rPr>
              <w:t>1000≤Y＜200000</w:t>
            </w:r>
          </w:p>
        </w:tc>
        <w:tc>
          <w:tcPr>
            <w:tcW w:w="1446" w:type="dxa"/>
            <w:vAlign w:val="center"/>
          </w:tcPr>
          <w:p>
            <w:pPr>
              <w:widowControl/>
              <w:spacing w:line="360" w:lineRule="auto"/>
              <w:jc w:val="center"/>
              <w:rPr>
                <w:rFonts w:ascii="宋体" w:hAnsi="宋体" w:cs="宋体"/>
                <w:kern w:val="0"/>
                <w:sz w:val="24"/>
              </w:rPr>
            </w:pPr>
            <w:r>
              <w:rPr>
                <w:rFonts w:hint="eastAsia" w:ascii="宋体" w:hAnsi="宋体" w:cs="宋体"/>
                <w:kern w:val="0"/>
                <w:sz w:val="24"/>
              </w:rPr>
              <w:t>100≤Y＜1000</w:t>
            </w:r>
          </w:p>
        </w:tc>
        <w:tc>
          <w:tcPr>
            <w:tcW w:w="793" w:type="dxa"/>
            <w:vAlign w:val="center"/>
          </w:tcPr>
          <w:p>
            <w:pPr>
              <w:widowControl/>
              <w:spacing w:line="360" w:lineRule="auto"/>
              <w:jc w:val="center"/>
              <w:rPr>
                <w:rFonts w:ascii="宋体" w:hAnsi="宋体" w:cs="宋体"/>
                <w:kern w:val="0"/>
                <w:sz w:val="24"/>
              </w:rPr>
            </w:pPr>
            <w:r>
              <w:rPr>
                <w:rFonts w:hint="eastAsia" w:ascii="宋体" w:hAnsi="宋体" w:cs="宋体"/>
                <w:kern w:val="0"/>
                <w:sz w:val="24"/>
              </w:rPr>
              <w:t>Y＜100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3" w:hRule="atLeast"/>
          <w:jc w:val="center"/>
        </w:trPr>
        <w:tc>
          <w:tcPr>
            <w:tcW w:w="1742" w:type="dxa"/>
            <w:vMerge w:val="continue"/>
            <w:vAlign w:val="center"/>
          </w:tcPr>
          <w:p>
            <w:pPr>
              <w:widowControl/>
              <w:spacing w:line="360" w:lineRule="auto"/>
              <w:jc w:val="center"/>
              <w:rPr>
                <w:rFonts w:ascii="宋体" w:hAnsi="宋体" w:cs="宋体"/>
                <w:kern w:val="0"/>
                <w:sz w:val="24"/>
              </w:rPr>
            </w:pPr>
          </w:p>
        </w:tc>
        <w:tc>
          <w:tcPr>
            <w:tcW w:w="1462" w:type="dxa"/>
            <w:vAlign w:val="center"/>
          </w:tcPr>
          <w:p>
            <w:pPr>
              <w:widowControl/>
              <w:spacing w:line="360" w:lineRule="auto"/>
              <w:jc w:val="center"/>
              <w:rPr>
                <w:rFonts w:ascii="宋体" w:hAnsi="宋体" w:cs="宋体"/>
                <w:kern w:val="0"/>
                <w:sz w:val="24"/>
              </w:rPr>
            </w:pPr>
            <w:r>
              <w:rPr>
                <w:rFonts w:hint="eastAsia" w:ascii="宋体" w:hAnsi="宋体" w:cs="宋体"/>
                <w:kern w:val="0"/>
                <w:sz w:val="24"/>
              </w:rPr>
              <w:t>资产总额(Z)</w:t>
            </w:r>
          </w:p>
        </w:tc>
        <w:tc>
          <w:tcPr>
            <w:tcW w:w="727" w:type="dxa"/>
            <w:vAlign w:val="center"/>
          </w:tcPr>
          <w:p>
            <w:pPr>
              <w:widowControl/>
              <w:spacing w:line="360" w:lineRule="auto"/>
              <w:jc w:val="center"/>
              <w:rPr>
                <w:rFonts w:ascii="宋体" w:hAnsi="宋体" w:cs="宋体"/>
                <w:kern w:val="0"/>
                <w:sz w:val="24"/>
              </w:rPr>
            </w:pPr>
            <w:r>
              <w:rPr>
                <w:rFonts w:hint="eastAsia" w:ascii="宋体" w:hAnsi="宋体" w:cs="宋体"/>
                <w:kern w:val="0"/>
                <w:sz w:val="24"/>
              </w:rPr>
              <w:t>万元</w:t>
            </w:r>
          </w:p>
        </w:tc>
        <w:tc>
          <w:tcPr>
            <w:tcW w:w="1011" w:type="dxa"/>
            <w:vAlign w:val="center"/>
          </w:tcPr>
          <w:p>
            <w:pPr>
              <w:widowControl/>
              <w:spacing w:line="360" w:lineRule="auto"/>
              <w:jc w:val="center"/>
              <w:rPr>
                <w:rFonts w:ascii="宋体" w:hAnsi="宋体" w:cs="宋体"/>
                <w:kern w:val="0"/>
                <w:sz w:val="24"/>
              </w:rPr>
            </w:pPr>
            <w:r>
              <w:rPr>
                <w:rFonts w:hint="eastAsia" w:ascii="宋体" w:hAnsi="宋体" w:cs="宋体"/>
                <w:kern w:val="0"/>
                <w:sz w:val="24"/>
              </w:rPr>
              <w:t>Z≥10000</w:t>
            </w:r>
          </w:p>
        </w:tc>
        <w:tc>
          <w:tcPr>
            <w:tcW w:w="1664" w:type="dxa"/>
            <w:vAlign w:val="center"/>
          </w:tcPr>
          <w:p>
            <w:pPr>
              <w:widowControl/>
              <w:spacing w:line="360" w:lineRule="auto"/>
              <w:jc w:val="center"/>
              <w:rPr>
                <w:rFonts w:ascii="宋体" w:hAnsi="宋体" w:cs="宋体"/>
                <w:kern w:val="0"/>
                <w:sz w:val="24"/>
              </w:rPr>
            </w:pPr>
            <w:r>
              <w:rPr>
                <w:rFonts w:hint="eastAsia" w:ascii="宋体" w:hAnsi="宋体" w:cs="宋体"/>
                <w:kern w:val="0"/>
                <w:sz w:val="24"/>
              </w:rPr>
              <w:t>5000≤Z＜10000</w:t>
            </w:r>
          </w:p>
        </w:tc>
        <w:tc>
          <w:tcPr>
            <w:tcW w:w="1446" w:type="dxa"/>
            <w:vAlign w:val="center"/>
          </w:tcPr>
          <w:p>
            <w:pPr>
              <w:widowControl/>
              <w:spacing w:line="360" w:lineRule="auto"/>
              <w:jc w:val="center"/>
              <w:rPr>
                <w:rFonts w:ascii="宋体" w:hAnsi="宋体" w:cs="宋体"/>
                <w:kern w:val="0"/>
                <w:sz w:val="24"/>
              </w:rPr>
            </w:pPr>
            <w:r>
              <w:rPr>
                <w:rFonts w:hint="eastAsia" w:ascii="宋体" w:hAnsi="宋体" w:cs="宋体"/>
                <w:kern w:val="0"/>
                <w:sz w:val="24"/>
              </w:rPr>
              <w:t>2000≤Z＜5000</w:t>
            </w:r>
          </w:p>
        </w:tc>
        <w:tc>
          <w:tcPr>
            <w:tcW w:w="793" w:type="dxa"/>
            <w:vAlign w:val="center"/>
          </w:tcPr>
          <w:p>
            <w:pPr>
              <w:widowControl/>
              <w:spacing w:line="360" w:lineRule="auto"/>
              <w:jc w:val="center"/>
              <w:rPr>
                <w:rFonts w:ascii="宋体" w:hAnsi="宋体" w:cs="宋体"/>
                <w:kern w:val="0"/>
                <w:sz w:val="24"/>
              </w:rPr>
            </w:pPr>
            <w:r>
              <w:rPr>
                <w:rFonts w:hint="eastAsia" w:ascii="宋体" w:hAnsi="宋体" w:cs="宋体"/>
                <w:kern w:val="0"/>
                <w:sz w:val="24"/>
              </w:rPr>
              <w:t>Z＜2000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3" w:hRule="atLeast"/>
          <w:jc w:val="center"/>
        </w:trPr>
        <w:tc>
          <w:tcPr>
            <w:tcW w:w="1742" w:type="dxa"/>
            <w:vMerge w:val="restart"/>
            <w:vAlign w:val="center"/>
          </w:tcPr>
          <w:p>
            <w:pPr>
              <w:widowControl/>
              <w:spacing w:line="360" w:lineRule="auto"/>
              <w:jc w:val="center"/>
              <w:rPr>
                <w:rFonts w:ascii="宋体" w:hAnsi="宋体" w:cs="宋体"/>
                <w:kern w:val="0"/>
                <w:sz w:val="24"/>
              </w:rPr>
            </w:pPr>
            <w:r>
              <w:rPr>
                <w:rFonts w:hint="eastAsia" w:ascii="宋体" w:hAnsi="宋体" w:cs="宋体"/>
                <w:kern w:val="0"/>
                <w:sz w:val="24"/>
              </w:rPr>
              <w:t>物业管理</w:t>
            </w:r>
          </w:p>
        </w:tc>
        <w:tc>
          <w:tcPr>
            <w:tcW w:w="1462" w:type="dxa"/>
            <w:vAlign w:val="center"/>
          </w:tcPr>
          <w:p>
            <w:pPr>
              <w:widowControl/>
              <w:spacing w:line="360" w:lineRule="auto"/>
              <w:jc w:val="center"/>
              <w:rPr>
                <w:rFonts w:ascii="宋体" w:hAnsi="宋体" w:cs="宋体"/>
                <w:kern w:val="0"/>
                <w:sz w:val="24"/>
              </w:rPr>
            </w:pPr>
            <w:r>
              <w:rPr>
                <w:rFonts w:hint="eastAsia" w:ascii="宋体" w:hAnsi="宋体" w:cs="宋体"/>
                <w:kern w:val="0"/>
                <w:sz w:val="24"/>
              </w:rPr>
              <w:t>从业人员(X)</w:t>
            </w:r>
          </w:p>
        </w:tc>
        <w:tc>
          <w:tcPr>
            <w:tcW w:w="727" w:type="dxa"/>
            <w:vAlign w:val="center"/>
          </w:tcPr>
          <w:p>
            <w:pPr>
              <w:widowControl/>
              <w:spacing w:line="360" w:lineRule="auto"/>
              <w:jc w:val="center"/>
              <w:rPr>
                <w:rFonts w:ascii="宋体" w:hAnsi="宋体" w:cs="宋体"/>
                <w:kern w:val="0"/>
                <w:sz w:val="24"/>
              </w:rPr>
            </w:pPr>
            <w:r>
              <w:rPr>
                <w:rFonts w:hint="eastAsia" w:ascii="宋体" w:hAnsi="宋体" w:cs="宋体"/>
                <w:kern w:val="0"/>
                <w:sz w:val="24"/>
              </w:rPr>
              <w:t>人</w:t>
            </w:r>
          </w:p>
        </w:tc>
        <w:tc>
          <w:tcPr>
            <w:tcW w:w="1011" w:type="dxa"/>
            <w:vAlign w:val="center"/>
          </w:tcPr>
          <w:p>
            <w:pPr>
              <w:widowControl/>
              <w:spacing w:line="360" w:lineRule="auto"/>
              <w:jc w:val="center"/>
              <w:rPr>
                <w:rFonts w:ascii="宋体" w:hAnsi="宋体" w:cs="宋体"/>
                <w:kern w:val="0"/>
                <w:sz w:val="24"/>
              </w:rPr>
            </w:pPr>
            <w:r>
              <w:rPr>
                <w:rFonts w:hint="eastAsia" w:ascii="宋体" w:hAnsi="宋体" w:cs="宋体"/>
                <w:kern w:val="0"/>
                <w:sz w:val="24"/>
              </w:rPr>
              <w:t>X≥1000</w:t>
            </w:r>
          </w:p>
        </w:tc>
        <w:tc>
          <w:tcPr>
            <w:tcW w:w="1664" w:type="dxa"/>
            <w:vAlign w:val="center"/>
          </w:tcPr>
          <w:p>
            <w:pPr>
              <w:widowControl/>
              <w:spacing w:line="360" w:lineRule="auto"/>
              <w:jc w:val="center"/>
              <w:rPr>
                <w:rFonts w:ascii="宋体" w:hAnsi="宋体" w:cs="宋体"/>
                <w:kern w:val="0"/>
                <w:sz w:val="24"/>
              </w:rPr>
            </w:pPr>
            <w:r>
              <w:rPr>
                <w:rFonts w:hint="eastAsia" w:ascii="宋体" w:hAnsi="宋体" w:cs="宋体"/>
                <w:kern w:val="0"/>
                <w:sz w:val="24"/>
              </w:rPr>
              <w:t>300≤X＜1000</w:t>
            </w:r>
          </w:p>
        </w:tc>
        <w:tc>
          <w:tcPr>
            <w:tcW w:w="1446" w:type="dxa"/>
            <w:vAlign w:val="center"/>
          </w:tcPr>
          <w:p>
            <w:pPr>
              <w:widowControl/>
              <w:spacing w:line="360" w:lineRule="auto"/>
              <w:jc w:val="center"/>
              <w:rPr>
                <w:rFonts w:ascii="宋体" w:hAnsi="宋体" w:cs="宋体"/>
                <w:kern w:val="0"/>
                <w:sz w:val="24"/>
              </w:rPr>
            </w:pPr>
            <w:r>
              <w:rPr>
                <w:rFonts w:hint="eastAsia" w:ascii="宋体" w:hAnsi="宋体" w:cs="宋体"/>
                <w:kern w:val="0"/>
                <w:sz w:val="24"/>
              </w:rPr>
              <w:t>100≤X＜300</w:t>
            </w:r>
          </w:p>
        </w:tc>
        <w:tc>
          <w:tcPr>
            <w:tcW w:w="793" w:type="dxa"/>
            <w:vAlign w:val="center"/>
          </w:tcPr>
          <w:p>
            <w:pPr>
              <w:widowControl/>
              <w:spacing w:line="360" w:lineRule="auto"/>
              <w:jc w:val="center"/>
              <w:rPr>
                <w:rFonts w:ascii="宋体" w:hAnsi="宋体" w:cs="宋体"/>
                <w:kern w:val="0"/>
                <w:sz w:val="24"/>
              </w:rPr>
            </w:pPr>
            <w:r>
              <w:rPr>
                <w:rFonts w:hint="eastAsia" w:ascii="宋体" w:hAnsi="宋体" w:cs="宋体"/>
                <w:kern w:val="0"/>
                <w:sz w:val="24"/>
              </w:rPr>
              <w:t>X＜100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3" w:hRule="atLeast"/>
          <w:jc w:val="center"/>
        </w:trPr>
        <w:tc>
          <w:tcPr>
            <w:tcW w:w="1742" w:type="dxa"/>
            <w:vMerge w:val="continue"/>
            <w:vAlign w:val="center"/>
          </w:tcPr>
          <w:p>
            <w:pPr>
              <w:widowControl/>
              <w:spacing w:line="360" w:lineRule="auto"/>
              <w:jc w:val="center"/>
              <w:rPr>
                <w:rFonts w:ascii="宋体" w:hAnsi="宋体" w:cs="宋体"/>
                <w:kern w:val="0"/>
                <w:sz w:val="24"/>
              </w:rPr>
            </w:pPr>
          </w:p>
        </w:tc>
        <w:tc>
          <w:tcPr>
            <w:tcW w:w="1462" w:type="dxa"/>
            <w:vAlign w:val="center"/>
          </w:tcPr>
          <w:p>
            <w:pPr>
              <w:widowControl/>
              <w:spacing w:line="360" w:lineRule="auto"/>
              <w:jc w:val="center"/>
              <w:rPr>
                <w:rFonts w:ascii="宋体" w:hAnsi="宋体" w:cs="宋体"/>
                <w:kern w:val="0"/>
                <w:sz w:val="24"/>
              </w:rPr>
            </w:pPr>
            <w:r>
              <w:rPr>
                <w:rFonts w:hint="eastAsia" w:ascii="宋体" w:hAnsi="宋体" w:cs="宋体"/>
                <w:kern w:val="0"/>
                <w:sz w:val="24"/>
              </w:rPr>
              <w:t>营业收入(Y)</w:t>
            </w:r>
          </w:p>
        </w:tc>
        <w:tc>
          <w:tcPr>
            <w:tcW w:w="727" w:type="dxa"/>
            <w:vAlign w:val="center"/>
          </w:tcPr>
          <w:p>
            <w:pPr>
              <w:widowControl/>
              <w:spacing w:line="360" w:lineRule="auto"/>
              <w:jc w:val="center"/>
              <w:rPr>
                <w:rFonts w:ascii="宋体" w:hAnsi="宋体" w:cs="宋体"/>
                <w:kern w:val="0"/>
                <w:sz w:val="24"/>
              </w:rPr>
            </w:pPr>
            <w:r>
              <w:rPr>
                <w:rFonts w:hint="eastAsia" w:ascii="宋体" w:hAnsi="宋体" w:cs="宋体"/>
                <w:kern w:val="0"/>
                <w:sz w:val="24"/>
              </w:rPr>
              <w:t>万元</w:t>
            </w:r>
          </w:p>
        </w:tc>
        <w:tc>
          <w:tcPr>
            <w:tcW w:w="1011" w:type="dxa"/>
            <w:vAlign w:val="center"/>
          </w:tcPr>
          <w:p>
            <w:pPr>
              <w:widowControl/>
              <w:spacing w:line="360" w:lineRule="auto"/>
              <w:jc w:val="center"/>
              <w:rPr>
                <w:rFonts w:ascii="宋体" w:hAnsi="宋体" w:cs="宋体"/>
                <w:kern w:val="0"/>
                <w:sz w:val="24"/>
              </w:rPr>
            </w:pPr>
            <w:r>
              <w:rPr>
                <w:rFonts w:hint="eastAsia" w:ascii="宋体" w:hAnsi="宋体" w:cs="宋体"/>
                <w:kern w:val="0"/>
                <w:sz w:val="24"/>
              </w:rPr>
              <w:t>Y≥5000</w:t>
            </w:r>
          </w:p>
        </w:tc>
        <w:tc>
          <w:tcPr>
            <w:tcW w:w="1664" w:type="dxa"/>
            <w:vAlign w:val="center"/>
          </w:tcPr>
          <w:p>
            <w:pPr>
              <w:widowControl/>
              <w:spacing w:line="360" w:lineRule="auto"/>
              <w:jc w:val="center"/>
              <w:rPr>
                <w:rFonts w:ascii="宋体" w:hAnsi="宋体" w:cs="宋体"/>
                <w:kern w:val="0"/>
                <w:sz w:val="24"/>
              </w:rPr>
            </w:pPr>
            <w:r>
              <w:rPr>
                <w:rFonts w:hint="eastAsia" w:ascii="宋体" w:hAnsi="宋体" w:cs="宋体"/>
                <w:kern w:val="0"/>
                <w:sz w:val="24"/>
              </w:rPr>
              <w:t>1000≤Y＜5000</w:t>
            </w:r>
          </w:p>
        </w:tc>
        <w:tc>
          <w:tcPr>
            <w:tcW w:w="1446" w:type="dxa"/>
            <w:vAlign w:val="center"/>
          </w:tcPr>
          <w:p>
            <w:pPr>
              <w:widowControl/>
              <w:spacing w:line="360" w:lineRule="auto"/>
              <w:jc w:val="center"/>
              <w:rPr>
                <w:rFonts w:ascii="宋体" w:hAnsi="宋体" w:cs="宋体"/>
                <w:kern w:val="0"/>
                <w:sz w:val="24"/>
              </w:rPr>
            </w:pPr>
            <w:r>
              <w:rPr>
                <w:rFonts w:hint="eastAsia" w:ascii="宋体" w:hAnsi="宋体" w:cs="宋体"/>
                <w:kern w:val="0"/>
                <w:sz w:val="24"/>
              </w:rPr>
              <w:t>500≤Y＜1000</w:t>
            </w:r>
          </w:p>
        </w:tc>
        <w:tc>
          <w:tcPr>
            <w:tcW w:w="793" w:type="dxa"/>
            <w:vAlign w:val="center"/>
          </w:tcPr>
          <w:p>
            <w:pPr>
              <w:widowControl/>
              <w:spacing w:line="360" w:lineRule="auto"/>
              <w:jc w:val="center"/>
              <w:rPr>
                <w:rFonts w:ascii="宋体" w:hAnsi="宋体" w:cs="宋体"/>
                <w:kern w:val="0"/>
                <w:sz w:val="24"/>
              </w:rPr>
            </w:pPr>
            <w:r>
              <w:rPr>
                <w:rFonts w:hint="eastAsia" w:ascii="宋体" w:hAnsi="宋体" w:cs="宋体"/>
                <w:kern w:val="0"/>
                <w:sz w:val="24"/>
              </w:rPr>
              <w:t>Y＜500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3" w:hRule="atLeast"/>
          <w:jc w:val="center"/>
        </w:trPr>
        <w:tc>
          <w:tcPr>
            <w:tcW w:w="1742" w:type="dxa"/>
            <w:vMerge w:val="restart"/>
            <w:vAlign w:val="center"/>
          </w:tcPr>
          <w:p>
            <w:pPr>
              <w:widowControl/>
              <w:spacing w:line="360" w:lineRule="auto"/>
              <w:jc w:val="center"/>
              <w:rPr>
                <w:rFonts w:ascii="宋体" w:hAnsi="宋体" w:cs="宋体"/>
                <w:kern w:val="0"/>
                <w:sz w:val="24"/>
              </w:rPr>
            </w:pPr>
            <w:r>
              <w:rPr>
                <w:rFonts w:hint="eastAsia" w:ascii="宋体" w:hAnsi="宋体" w:cs="宋体"/>
                <w:kern w:val="0"/>
                <w:sz w:val="24"/>
              </w:rPr>
              <w:t>租赁和商务服务业</w:t>
            </w:r>
          </w:p>
        </w:tc>
        <w:tc>
          <w:tcPr>
            <w:tcW w:w="1462" w:type="dxa"/>
            <w:vAlign w:val="center"/>
          </w:tcPr>
          <w:p>
            <w:pPr>
              <w:widowControl/>
              <w:spacing w:line="360" w:lineRule="auto"/>
              <w:jc w:val="center"/>
              <w:rPr>
                <w:rFonts w:ascii="宋体" w:hAnsi="宋体" w:cs="宋体"/>
                <w:kern w:val="0"/>
                <w:sz w:val="24"/>
              </w:rPr>
            </w:pPr>
            <w:r>
              <w:rPr>
                <w:rFonts w:hint="eastAsia" w:ascii="宋体" w:hAnsi="宋体" w:cs="宋体"/>
                <w:kern w:val="0"/>
                <w:sz w:val="24"/>
              </w:rPr>
              <w:t>从业人员(X)</w:t>
            </w:r>
          </w:p>
        </w:tc>
        <w:tc>
          <w:tcPr>
            <w:tcW w:w="727" w:type="dxa"/>
            <w:vAlign w:val="center"/>
          </w:tcPr>
          <w:p>
            <w:pPr>
              <w:widowControl/>
              <w:spacing w:line="360" w:lineRule="auto"/>
              <w:jc w:val="center"/>
              <w:rPr>
                <w:rFonts w:ascii="宋体" w:hAnsi="宋体" w:cs="宋体"/>
                <w:kern w:val="0"/>
                <w:sz w:val="24"/>
              </w:rPr>
            </w:pPr>
            <w:r>
              <w:rPr>
                <w:rFonts w:hint="eastAsia" w:ascii="宋体" w:hAnsi="宋体" w:cs="宋体"/>
                <w:kern w:val="0"/>
                <w:sz w:val="24"/>
              </w:rPr>
              <w:t>人</w:t>
            </w:r>
          </w:p>
        </w:tc>
        <w:tc>
          <w:tcPr>
            <w:tcW w:w="1011" w:type="dxa"/>
            <w:vAlign w:val="center"/>
          </w:tcPr>
          <w:p>
            <w:pPr>
              <w:widowControl/>
              <w:spacing w:line="360" w:lineRule="auto"/>
              <w:jc w:val="center"/>
              <w:rPr>
                <w:rFonts w:ascii="宋体" w:hAnsi="宋体" w:cs="宋体"/>
                <w:kern w:val="0"/>
                <w:sz w:val="24"/>
              </w:rPr>
            </w:pPr>
            <w:r>
              <w:rPr>
                <w:rFonts w:hint="eastAsia" w:ascii="宋体" w:hAnsi="宋体" w:cs="宋体"/>
                <w:kern w:val="0"/>
                <w:sz w:val="24"/>
              </w:rPr>
              <w:t>X≥300</w:t>
            </w:r>
          </w:p>
        </w:tc>
        <w:tc>
          <w:tcPr>
            <w:tcW w:w="1664" w:type="dxa"/>
            <w:vAlign w:val="center"/>
          </w:tcPr>
          <w:p>
            <w:pPr>
              <w:widowControl/>
              <w:spacing w:line="360" w:lineRule="auto"/>
              <w:jc w:val="center"/>
              <w:rPr>
                <w:rFonts w:ascii="宋体" w:hAnsi="宋体" w:cs="宋体"/>
                <w:kern w:val="0"/>
                <w:sz w:val="24"/>
              </w:rPr>
            </w:pPr>
            <w:r>
              <w:rPr>
                <w:rFonts w:hint="eastAsia" w:ascii="宋体" w:hAnsi="宋体" w:cs="宋体"/>
                <w:kern w:val="0"/>
                <w:sz w:val="24"/>
              </w:rPr>
              <w:t>100≤X＜300</w:t>
            </w:r>
          </w:p>
        </w:tc>
        <w:tc>
          <w:tcPr>
            <w:tcW w:w="1446" w:type="dxa"/>
            <w:vAlign w:val="center"/>
          </w:tcPr>
          <w:p>
            <w:pPr>
              <w:widowControl/>
              <w:spacing w:line="360" w:lineRule="auto"/>
              <w:jc w:val="center"/>
              <w:rPr>
                <w:rFonts w:ascii="宋体" w:hAnsi="宋体" w:cs="宋体"/>
                <w:kern w:val="0"/>
                <w:sz w:val="24"/>
              </w:rPr>
            </w:pPr>
            <w:r>
              <w:rPr>
                <w:rFonts w:hint="eastAsia" w:ascii="宋体" w:hAnsi="宋体" w:cs="宋体"/>
                <w:kern w:val="0"/>
                <w:sz w:val="24"/>
              </w:rPr>
              <w:t>10≤X＜100</w:t>
            </w:r>
          </w:p>
        </w:tc>
        <w:tc>
          <w:tcPr>
            <w:tcW w:w="793" w:type="dxa"/>
            <w:vAlign w:val="center"/>
          </w:tcPr>
          <w:p>
            <w:pPr>
              <w:widowControl/>
              <w:spacing w:line="360" w:lineRule="auto"/>
              <w:jc w:val="center"/>
              <w:rPr>
                <w:rFonts w:ascii="宋体" w:hAnsi="宋体" w:cs="宋体"/>
                <w:kern w:val="0"/>
                <w:sz w:val="24"/>
              </w:rPr>
            </w:pPr>
            <w:r>
              <w:rPr>
                <w:rFonts w:hint="eastAsia" w:ascii="宋体" w:hAnsi="宋体" w:cs="宋体"/>
                <w:kern w:val="0"/>
                <w:sz w:val="24"/>
              </w:rPr>
              <w:t>X＜10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3" w:hRule="atLeast"/>
          <w:jc w:val="center"/>
        </w:trPr>
        <w:tc>
          <w:tcPr>
            <w:tcW w:w="1742" w:type="dxa"/>
            <w:vMerge w:val="continue"/>
            <w:vAlign w:val="center"/>
          </w:tcPr>
          <w:p>
            <w:pPr>
              <w:widowControl/>
              <w:spacing w:line="360" w:lineRule="auto"/>
              <w:jc w:val="center"/>
              <w:rPr>
                <w:rFonts w:ascii="宋体" w:hAnsi="宋体" w:cs="宋体"/>
                <w:kern w:val="0"/>
                <w:sz w:val="24"/>
              </w:rPr>
            </w:pPr>
          </w:p>
        </w:tc>
        <w:tc>
          <w:tcPr>
            <w:tcW w:w="1462" w:type="dxa"/>
            <w:vAlign w:val="center"/>
          </w:tcPr>
          <w:p>
            <w:pPr>
              <w:widowControl/>
              <w:spacing w:line="360" w:lineRule="auto"/>
              <w:jc w:val="center"/>
              <w:rPr>
                <w:rFonts w:ascii="宋体" w:hAnsi="宋体" w:cs="宋体"/>
                <w:kern w:val="0"/>
                <w:sz w:val="24"/>
              </w:rPr>
            </w:pPr>
            <w:r>
              <w:rPr>
                <w:rFonts w:hint="eastAsia" w:ascii="宋体" w:hAnsi="宋体" w:cs="宋体"/>
                <w:kern w:val="0"/>
                <w:sz w:val="24"/>
              </w:rPr>
              <w:t>资产总额(Z)</w:t>
            </w:r>
          </w:p>
        </w:tc>
        <w:tc>
          <w:tcPr>
            <w:tcW w:w="727" w:type="dxa"/>
            <w:vAlign w:val="center"/>
          </w:tcPr>
          <w:p>
            <w:pPr>
              <w:widowControl/>
              <w:spacing w:line="360" w:lineRule="auto"/>
              <w:jc w:val="center"/>
              <w:rPr>
                <w:rFonts w:ascii="宋体" w:hAnsi="宋体" w:cs="宋体"/>
                <w:kern w:val="0"/>
                <w:sz w:val="24"/>
              </w:rPr>
            </w:pPr>
            <w:r>
              <w:rPr>
                <w:rFonts w:hint="eastAsia" w:ascii="宋体" w:hAnsi="宋体" w:cs="宋体"/>
                <w:kern w:val="0"/>
                <w:sz w:val="24"/>
              </w:rPr>
              <w:t>万元</w:t>
            </w:r>
          </w:p>
        </w:tc>
        <w:tc>
          <w:tcPr>
            <w:tcW w:w="1011" w:type="dxa"/>
            <w:vAlign w:val="center"/>
          </w:tcPr>
          <w:p>
            <w:pPr>
              <w:widowControl/>
              <w:spacing w:line="360" w:lineRule="auto"/>
              <w:jc w:val="center"/>
              <w:rPr>
                <w:rFonts w:ascii="宋体" w:hAnsi="宋体" w:cs="宋体"/>
                <w:kern w:val="0"/>
                <w:sz w:val="24"/>
              </w:rPr>
            </w:pPr>
            <w:r>
              <w:rPr>
                <w:rFonts w:hint="eastAsia" w:ascii="宋体" w:hAnsi="宋体" w:cs="宋体"/>
                <w:kern w:val="0"/>
                <w:sz w:val="24"/>
              </w:rPr>
              <w:t>Z≥120000</w:t>
            </w:r>
          </w:p>
        </w:tc>
        <w:tc>
          <w:tcPr>
            <w:tcW w:w="1664" w:type="dxa"/>
            <w:vAlign w:val="center"/>
          </w:tcPr>
          <w:p>
            <w:pPr>
              <w:widowControl/>
              <w:spacing w:line="360" w:lineRule="auto"/>
              <w:jc w:val="center"/>
              <w:rPr>
                <w:rFonts w:ascii="宋体" w:hAnsi="宋体" w:cs="宋体"/>
                <w:kern w:val="0"/>
                <w:sz w:val="24"/>
              </w:rPr>
            </w:pPr>
            <w:r>
              <w:rPr>
                <w:rFonts w:hint="eastAsia" w:ascii="宋体" w:hAnsi="宋体" w:cs="宋体"/>
                <w:kern w:val="0"/>
                <w:sz w:val="24"/>
              </w:rPr>
              <w:t>8000≤Z＜120000</w:t>
            </w:r>
          </w:p>
        </w:tc>
        <w:tc>
          <w:tcPr>
            <w:tcW w:w="1446" w:type="dxa"/>
            <w:vAlign w:val="center"/>
          </w:tcPr>
          <w:p>
            <w:pPr>
              <w:widowControl/>
              <w:spacing w:line="360" w:lineRule="auto"/>
              <w:jc w:val="center"/>
              <w:rPr>
                <w:rFonts w:ascii="宋体" w:hAnsi="宋体" w:cs="宋体"/>
                <w:kern w:val="0"/>
                <w:sz w:val="24"/>
              </w:rPr>
            </w:pPr>
            <w:r>
              <w:rPr>
                <w:rFonts w:hint="eastAsia" w:ascii="宋体" w:hAnsi="宋体" w:cs="宋体"/>
                <w:kern w:val="0"/>
                <w:sz w:val="24"/>
              </w:rPr>
              <w:t>100≤Z＜8000</w:t>
            </w:r>
          </w:p>
        </w:tc>
        <w:tc>
          <w:tcPr>
            <w:tcW w:w="793" w:type="dxa"/>
            <w:vAlign w:val="center"/>
          </w:tcPr>
          <w:p>
            <w:pPr>
              <w:widowControl/>
              <w:spacing w:line="360" w:lineRule="auto"/>
              <w:jc w:val="center"/>
              <w:rPr>
                <w:rFonts w:ascii="宋体" w:hAnsi="宋体" w:cs="宋体"/>
                <w:kern w:val="0"/>
                <w:sz w:val="24"/>
              </w:rPr>
            </w:pPr>
            <w:r>
              <w:rPr>
                <w:rFonts w:hint="eastAsia" w:ascii="宋体" w:hAnsi="宋体" w:cs="宋体"/>
                <w:kern w:val="0"/>
                <w:sz w:val="24"/>
              </w:rPr>
              <w:t>Z＜100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3" w:hRule="atLeast"/>
          <w:jc w:val="center"/>
        </w:trPr>
        <w:tc>
          <w:tcPr>
            <w:tcW w:w="1742" w:type="dxa"/>
            <w:vAlign w:val="center"/>
          </w:tcPr>
          <w:p>
            <w:pPr>
              <w:widowControl/>
              <w:spacing w:line="360" w:lineRule="auto"/>
              <w:jc w:val="center"/>
              <w:rPr>
                <w:rFonts w:ascii="宋体" w:hAnsi="宋体" w:cs="宋体"/>
                <w:kern w:val="0"/>
                <w:sz w:val="24"/>
              </w:rPr>
            </w:pPr>
            <w:r>
              <w:rPr>
                <w:rFonts w:hint="eastAsia" w:ascii="宋体" w:hAnsi="宋体" w:cs="宋体"/>
                <w:kern w:val="0"/>
                <w:sz w:val="24"/>
              </w:rPr>
              <w:t>其他未列明行业 *</w:t>
            </w:r>
          </w:p>
        </w:tc>
        <w:tc>
          <w:tcPr>
            <w:tcW w:w="1462" w:type="dxa"/>
            <w:vAlign w:val="center"/>
          </w:tcPr>
          <w:p>
            <w:pPr>
              <w:widowControl/>
              <w:spacing w:line="360" w:lineRule="auto"/>
              <w:jc w:val="center"/>
              <w:rPr>
                <w:rFonts w:ascii="宋体" w:hAnsi="宋体" w:cs="宋体"/>
                <w:kern w:val="0"/>
                <w:sz w:val="24"/>
              </w:rPr>
            </w:pPr>
            <w:r>
              <w:rPr>
                <w:rFonts w:hint="eastAsia" w:ascii="宋体" w:hAnsi="宋体" w:cs="宋体"/>
                <w:kern w:val="0"/>
                <w:sz w:val="24"/>
              </w:rPr>
              <w:t>从业人员(X)</w:t>
            </w:r>
          </w:p>
        </w:tc>
        <w:tc>
          <w:tcPr>
            <w:tcW w:w="727" w:type="dxa"/>
            <w:vAlign w:val="center"/>
          </w:tcPr>
          <w:p>
            <w:pPr>
              <w:widowControl/>
              <w:spacing w:line="360" w:lineRule="auto"/>
              <w:jc w:val="center"/>
              <w:rPr>
                <w:rFonts w:ascii="宋体" w:hAnsi="宋体" w:cs="宋体"/>
                <w:kern w:val="0"/>
                <w:sz w:val="24"/>
              </w:rPr>
            </w:pPr>
            <w:r>
              <w:rPr>
                <w:rFonts w:hint="eastAsia" w:ascii="宋体" w:hAnsi="宋体" w:cs="宋体"/>
                <w:kern w:val="0"/>
                <w:sz w:val="24"/>
              </w:rPr>
              <w:t>人</w:t>
            </w:r>
          </w:p>
        </w:tc>
        <w:tc>
          <w:tcPr>
            <w:tcW w:w="1011" w:type="dxa"/>
            <w:vAlign w:val="center"/>
          </w:tcPr>
          <w:p>
            <w:pPr>
              <w:widowControl/>
              <w:spacing w:line="360" w:lineRule="auto"/>
              <w:jc w:val="center"/>
              <w:rPr>
                <w:rFonts w:ascii="宋体" w:hAnsi="宋体" w:cs="宋体"/>
                <w:kern w:val="0"/>
                <w:sz w:val="24"/>
              </w:rPr>
            </w:pPr>
            <w:r>
              <w:rPr>
                <w:rFonts w:hint="eastAsia" w:ascii="宋体" w:hAnsi="宋体" w:cs="宋体"/>
                <w:kern w:val="0"/>
                <w:sz w:val="24"/>
              </w:rPr>
              <w:t>X≥300</w:t>
            </w:r>
          </w:p>
        </w:tc>
        <w:tc>
          <w:tcPr>
            <w:tcW w:w="1664" w:type="dxa"/>
            <w:vAlign w:val="center"/>
          </w:tcPr>
          <w:p>
            <w:pPr>
              <w:widowControl/>
              <w:spacing w:line="360" w:lineRule="auto"/>
              <w:jc w:val="center"/>
              <w:rPr>
                <w:rFonts w:ascii="宋体" w:hAnsi="宋体" w:cs="宋体"/>
                <w:kern w:val="0"/>
                <w:sz w:val="24"/>
              </w:rPr>
            </w:pPr>
            <w:r>
              <w:rPr>
                <w:rFonts w:hint="eastAsia" w:ascii="宋体" w:hAnsi="宋体" w:cs="宋体"/>
                <w:kern w:val="0"/>
                <w:sz w:val="24"/>
              </w:rPr>
              <w:t>100≤X＜300</w:t>
            </w:r>
          </w:p>
        </w:tc>
        <w:tc>
          <w:tcPr>
            <w:tcW w:w="1446" w:type="dxa"/>
            <w:vAlign w:val="center"/>
          </w:tcPr>
          <w:p>
            <w:pPr>
              <w:widowControl/>
              <w:spacing w:line="360" w:lineRule="auto"/>
              <w:jc w:val="center"/>
              <w:rPr>
                <w:rFonts w:ascii="宋体" w:hAnsi="宋体" w:cs="宋体"/>
                <w:kern w:val="0"/>
                <w:sz w:val="24"/>
              </w:rPr>
            </w:pPr>
            <w:r>
              <w:rPr>
                <w:rFonts w:hint="eastAsia" w:ascii="宋体" w:hAnsi="宋体" w:cs="宋体"/>
                <w:kern w:val="0"/>
                <w:sz w:val="24"/>
              </w:rPr>
              <w:t>10≤X＜100</w:t>
            </w:r>
          </w:p>
        </w:tc>
        <w:tc>
          <w:tcPr>
            <w:tcW w:w="793" w:type="dxa"/>
            <w:vAlign w:val="center"/>
          </w:tcPr>
          <w:p>
            <w:pPr>
              <w:widowControl/>
              <w:spacing w:line="360" w:lineRule="auto"/>
              <w:jc w:val="center"/>
              <w:rPr>
                <w:rFonts w:ascii="宋体" w:hAnsi="宋体" w:cs="宋体"/>
                <w:kern w:val="0"/>
                <w:sz w:val="24"/>
              </w:rPr>
            </w:pPr>
            <w:r>
              <w:rPr>
                <w:rFonts w:hint="eastAsia" w:ascii="宋体" w:hAnsi="宋体" w:cs="宋体"/>
                <w:kern w:val="0"/>
                <w:sz w:val="24"/>
              </w:rPr>
              <w:t>X＜10</w:t>
            </w:r>
          </w:p>
        </w:tc>
      </w:tr>
    </w:tbl>
    <w:p>
      <w:pPr>
        <w:widowControl/>
        <w:shd w:val="clear" w:color="auto" w:fill="FFFFFF"/>
        <w:spacing w:line="360" w:lineRule="auto"/>
        <w:ind w:firstLine="480" w:firstLineChars="200"/>
        <w:jc w:val="left"/>
        <w:rPr>
          <w:rFonts w:ascii="宋体" w:hAnsi="宋体" w:cs="宋体"/>
          <w:kern w:val="0"/>
          <w:sz w:val="24"/>
        </w:rPr>
      </w:pPr>
      <w:r>
        <w:rPr>
          <w:rFonts w:hint="eastAsia" w:ascii="宋体" w:hAnsi="宋体" w:cs="宋体"/>
          <w:kern w:val="0"/>
          <w:sz w:val="24"/>
        </w:rPr>
        <w:t>说明：</w:t>
      </w:r>
    </w:p>
    <w:p>
      <w:pPr>
        <w:widowControl/>
        <w:shd w:val="clear" w:color="auto" w:fill="FFFFFF"/>
        <w:spacing w:line="360" w:lineRule="auto"/>
        <w:ind w:firstLine="480" w:firstLineChars="200"/>
        <w:jc w:val="left"/>
        <w:rPr>
          <w:rFonts w:ascii="宋体" w:hAnsi="宋体" w:cs="宋体"/>
          <w:kern w:val="0"/>
          <w:sz w:val="24"/>
        </w:rPr>
      </w:pPr>
      <w:r>
        <w:rPr>
          <w:rFonts w:hint="eastAsia" w:ascii="宋体" w:hAnsi="宋体" w:cs="宋体"/>
          <w:kern w:val="0"/>
          <w:sz w:val="24"/>
        </w:rPr>
        <w:t>1.大型、中型和小型企业须同时满足所列指标的下限，否则下划一档；微型企业只须满足所列指标中的一项即可。</w:t>
      </w:r>
    </w:p>
    <w:p>
      <w:pPr>
        <w:widowControl/>
        <w:shd w:val="clear" w:color="auto" w:fill="FFFFFF"/>
        <w:spacing w:line="360" w:lineRule="auto"/>
        <w:ind w:firstLine="480" w:firstLineChars="200"/>
        <w:jc w:val="left"/>
        <w:rPr>
          <w:rFonts w:ascii="宋体" w:hAnsi="宋体" w:cs="宋体"/>
          <w:kern w:val="0"/>
          <w:sz w:val="24"/>
        </w:rPr>
      </w:pPr>
      <w:r>
        <w:rPr>
          <w:rFonts w:hint="eastAsia" w:ascii="宋体" w:hAnsi="宋体" w:cs="宋体"/>
          <w:kern w:val="0"/>
          <w:sz w:val="24"/>
        </w:rPr>
        <w:t>2.附表中各行业的范围以《国民经济行业分类》（GB/T4754-2017）为准。带*的项为行业组合类别，其中，工业包括采矿业，制造业，电力、热力、燃气及水生产和供应业；交通运输业包括道路运输业，水上运输业，航空运输业，管道运输业，多式联运和运输代理业、装卸搬运，不包括铁路运输业；仓储业包括通用仓储，低温仓储，危险品仓储，谷物、棉花等农产品仓储，中药材仓储和其他仓储业;信息传输业包括电信、广播电视和卫星传输服务，互联网和相关服务；其他未列明行业包括科学研究和技术服务业，水利、环境和公共设施管理业，居民服务、修理和其他服务业，社会工作，文化、体育和娱乐业，以及房地产中介服务，其他房地产业等，不包括自有房地产经营活动。</w:t>
      </w:r>
    </w:p>
    <w:p>
      <w:pPr>
        <w:widowControl/>
        <w:shd w:val="clear" w:color="auto" w:fill="FFFFFF"/>
        <w:spacing w:line="360" w:lineRule="auto"/>
        <w:ind w:firstLine="480" w:firstLineChars="200"/>
        <w:jc w:val="left"/>
        <w:rPr>
          <w:rFonts w:ascii="宋体" w:hAnsi="宋体" w:cs="宋体"/>
          <w:kern w:val="0"/>
          <w:sz w:val="24"/>
        </w:rPr>
      </w:pPr>
      <w:r>
        <w:rPr>
          <w:rFonts w:hint="eastAsia" w:ascii="宋体" w:hAnsi="宋体" w:cs="宋体"/>
          <w:kern w:val="0"/>
          <w:sz w:val="24"/>
        </w:rPr>
        <w:t>3.企业划分指标以现行统计制度为准。（1）从业人员，是指期末从业人员数，没有期末从业人员数的，采用全年平均人员数代替。（2）营业收入，工业、建筑业、限额以上批发和零售业、限额以上住宿和餐饮业以及其他设置主营业务收入指标的行业，采用主营业务收入；限额以下批发与零售业企业采用商品销售额代替；限额以下住宿与餐饮业企业采用营业额代替；农、林、牧、渔业企业采用营业总收入代替；其他未设置主营业务收入的行业，采用营业收入指标。（3）资产总额，采用资产总计代替。</w:t>
      </w:r>
    </w:p>
    <w:p>
      <w:pPr>
        <w:pStyle w:val="11"/>
        <w:tabs>
          <w:tab w:val="left" w:pos="562"/>
          <w:tab w:val="left" w:pos="3372"/>
          <w:tab w:val="left" w:pos="3653"/>
        </w:tabs>
        <w:spacing w:line="360" w:lineRule="auto"/>
        <w:rPr>
          <w:rFonts w:ascii="宋体" w:hAnsi="宋体" w:cs="宋体"/>
          <w:sz w:val="24"/>
        </w:rPr>
      </w:pPr>
    </w:p>
    <w:p>
      <w:pPr>
        <w:tabs>
          <w:tab w:val="left" w:pos="360"/>
        </w:tabs>
        <w:spacing w:line="360" w:lineRule="auto"/>
        <w:outlineLvl w:val="1"/>
        <w:rPr>
          <w:rFonts w:ascii="宋体" w:hAnsi="宋体" w:cs="宋体"/>
          <w:sz w:val="24"/>
        </w:rPr>
      </w:pPr>
      <w:r>
        <w:rPr>
          <w:rFonts w:hint="eastAsia" w:ascii="宋体" w:hAnsi="宋体" w:cs="宋体"/>
          <w:sz w:val="24"/>
        </w:rPr>
        <w:br w:type="page"/>
      </w:r>
      <w:r>
        <w:rPr>
          <w:rFonts w:hint="eastAsia" w:ascii="宋体" w:hAnsi="宋体" w:cs="宋体"/>
          <w:b/>
          <w:bCs/>
          <w:sz w:val="24"/>
        </w:rPr>
        <w:t>4、财政部、民政部、中国残联《关于促进残疾人就业政府采购政策的通知》（财库〔2017〕141 号）</w:t>
      </w:r>
    </w:p>
    <w:p>
      <w:pPr>
        <w:shd w:val="clear" w:color="auto" w:fill="FFFFFF"/>
        <w:spacing w:line="360" w:lineRule="auto"/>
        <w:rPr>
          <w:rFonts w:ascii="宋体" w:hAnsi="宋体" w:cs="宋体"/>
          <w:bCs/>
          <w:sz w:val="24"/>
        </w:rPr>
      </w:pPr>
    </w:p>
    <w:p>
      <w:pPr>
        <w:shd w:val="clear" w:color="auto" w:fill="FFFFFF"/>
        <w:spacing w:line="360" w:lineRule="auto"/>
        <w:jc w:val="center"/>
        <w:rPr>
          <w:rFonts w:ascii="宋体" w:hAnsi="宋体" w:cs="宋体"/>
          <w:b/>
          <w:sz w:val="24"/>
        </w:rPr>
      </w:pPr>
      <w:r>
        <w:rPr>
          <w:rFonts w:hint="eastAsia" w:ascii="宋体" w:hAnsi="宋体" w:cs="宋体"/>
          <w:b/>
          <w:sz w:val="24"/>
        </w:rPr>
        <w:t>关于促进残疾人就业政府采购政策的通知</w:t>
      </w:r>
    </w:p>
    <w:p>
      <w:pPr>
        <w:pStyle w:val="20"/>
        <w:shd w:val="clear" w:color="auto" w:fill="FFFFFF"/>
        <w:spacing w:before="0" w:beforeAutospacing="0" w:after="0" w:afterAutospacing="0" w:line="360" w:lineRule="auto"/>
        <w:jc w:val="center"/>
      </w:pPr>
      <w:r>
        <w:rPr>
          <w:rFonts w:hint="eastAsia"/>
        </w:rPr>
        <w:t>　　</w:t>
      </w:r>
      <w:bookmarkStart w:id="29" w:name="sendNo"/>
      <w:r>
        <w:rPr>
          <w:rFonts w:hint="eastAsia"/>
        </w:rPr>
        <w:t>财库〔</w:t>
      </w:r>
      <w:bookmarkEnd w:id="29"/>
      <w:r>
        <w:rPr>
          <w:rFonts w:hint="eastAsia"/>
        </w:rPr>
        <w:t>2017〕141号</w:t>
      </w:r>
    </w:p>
    <w:p>
      <w:pPr>
        <w:pStyle w:val="20"/>
        <w:shd w:val="clear" w:color="auto" w:fill="FFFFFF"/>
        <w:spacing w:before="0" w:beforeAutospacing="0" w:after="0" w:afterAutospacing="0" w:line="360" w:lineRule="auto"/>
        <w:ind w:firstLine="480" w:firstLineChars="200"/>
      </w:pPr>
      <w:bookmarkStart w:id="30" w:name="toDeptId"/>
      <w:r>
        <w:rPr>
          <w:rFonts w:hint="eastAsia"/>
        </w:rPr>
        <w:t>党中央有关部门，国务院各部委、各直属机构，全国人大常委会办公厅，全国政协办公厅，高法院，高检院，各民主党派中央，有关人民团体，各省、自治区、直辖市、计划单列市财政厅（局）、民政厅（局）、残疾人联合会，新疆生产建设兵团财务局、民政局、残疾人联合会</w:t>
      </w:r>
      <w:bookmarkEnd w:id="30"/>
      <w:r>
        <w:rPr>
          <w:rFonts w:hint="eastAsia"/>
        </w:rPr>
        <w:t>：</w:t>
      </w:r>
    </w:p>
    <w:p>
      <w:pPr>
        <w:pStyle w:val="20"/>
        <w:shd w:val="clear" w:color="auto" w:fill="FFFFFF"/>
        <w:spacing w:before="0" w:beforeAutospacing="0" w:after="0" w:afterAutospacing="0" w:line="360" w:lineRule="auto"/>
        <w:ind w:firstLine="480" w:firstLineChars="200"/>
      </w:pPr>
      <w:r>
        <w:rPr>
          <w:rFonts w:hint="eastAsia"/>
        </w:rPr>
        <w:t>为了发挥政府采购促进残疾人就业的作用，进一步保障残疾人权益，依照《政府采购法》、《残疾人保障法》等法律法规及相关规定，现就促进残疾人就业政府采购政策通知如下：</w:t>
      </w:r>
    </w:p>
    <w:p>
      <w:pPr>
        <w:pStyle w:val="20"/>
        <w:shd w:val="clear" w:color="auto" w:fill="FFFFFF"/>
        <w:spacing w:before="0" w:beforeAutospacing="0" w:after="0" w:afterAutospacing="0" w:line="360" w:lineRule="auto"/>
        <w:ind w:firstLine="480" w:firstLineChars="200"/>
      </w:pPr>
      <w:r>
        <w:rPr>
          <w:rFonts w:hint="eastAsia"/>
        </w:rPr>
        <w:t>一、享受政府采购支持政策的残疾人福利性单位应当同时满足以下条件：</w:t>
      </w:r>
    </w:p>
    <w:p>
      <w:pPr>
        <w:pStyle w:val="20"/>
        <w:shd w:val="clear" w:color="auto" w:fill="FFFFFF"/>
        <w:spacing w:before="0" w:beforeAutospacing="0" w:after="0" w:afterAutospacing="0" w:line="360" w:lineRule="auto"/>
        <w:ind w:firstLine="480" w:firstLineChars="200"/>
      </w:pPr>
      <w:r>
        <w:rPr>
          <w:rFonts w:hint="eastAsia"/>
        </w:rPr>
        <w:t>（一）安置的残疾人占本单位在职职工人数的比例不低于25%（含25%），并且安置的残疾人人数不少于10人（含10人）；</w:t>
      </w:r>
    </w:p>
    <w:p>
      <w:pPr>
        <w:pStyle w:val="20"/>
        <w:shd w:val="clear" w:color="auto" w:fill="FFFFFF"/>
        <w:spacing w:before="0" w:beforeAutospacing="0" w:after="0" w:afterAutospacing="0" w:line="360" w:lineRule="auto"/>
        <w:ind w:firstLine="480" w:firstLineChars="200"/>
      </w:pPr>
      <w:r>
        <w:rPr>
          <w:rFonts w:hint="eastAsia"/>
        </w:rPr>
        <w:t>（二）依法与安置的每位残疾人签订了一年以上（含一年）的劳动合同或服务协议；</w:t>
      </w:r>
    </w:p>
    <w:p>
      <w:pPr>
        <w:pStyle w:val="20"/>
        <w:shd w:val="clear" w:color="auto" w:fill="FFFFFF"/>
        <w:spacing w:before="0" w:beforeAutospacing="0" w:after="0" w:afterAutospacing="0" w:line="360" w:lineRule="auto"/>
        <w:ind w:firstLine="480" w:firstLineChars="200"/>
      </w:pPr>
      <w:r>
        <w:rPr>
          <w:rFonts w:hint="eastAsia"/>
        </w:rPr>
        <w:t>（三）为安置的每位残疾人按月足额缴纳了基本养老保险、基本医疗保险、失业保险、工伤保险和生育保险等社会保险费；</w:t>
      </w:r>
    </w:p>
    <w:p>
      <w:pPr>
        <w:pStyle w:val="20"/>
        <w:shd w:val="clear" w:color="auto" w:fill="FFFFFF"/>
        <w:spacing w:before="0" w:beforeAutospacing="0" w:after="0" w:afterAutospacing="0" w:line="360" w:lineRule="auto"/>
        <w:ind w:firstLine="480" w:firstLineChars="200"/>
      </w:pPr>
      <w:r>
        <w:rPr>
          <w:rFonts w:hint="eastAsia"/>
        </w:rPr>
        <w:t>（四）通过银行等金融机构向安置的每位残疾人，按月支付了不低于单位所在区县适用的经省级人民政府批准的月最低工资标准的工资；</w:t>
      </w:r>
    </w:p>
    <w:p>
      <w:pPr>
        <w:pStyle w:val="20"/>
        <w:shd w:val="clear" w:color="auto" w:fill="FFFFFF"/>
        <w:spacing w:before="0" w:beforeAutospacing="0" w:after="0" w:afterAutospacing="0" w:line="360" w:lineRule="auto"/>
        <w:ind w:firstLine="480" w:firstLineChars="200"/>
      </w:pPr>
      <w:r>
        <w:rPr>
          <w:rFonts w:hint="eastAsia"/>
        </w:rPr>
        <w:t>（五）提供本单位制造的货物、承担的工程或者服务（以下简称产品），或者提供其他残疾人福利性单位制造的货物（不包括使用非残疾人福利性单位注册商标的货物）。</w:t>
      </w:r>
    </w:p>
    <w:p>
      <w:pPr>
        <w:pStyle w:val="20"/>
        <w:shd w:val="clear" w:color="auto" w:fill="FFFFFF"/>
        <w:spacing w:before="0" w:beforeAutospacing="0" w:after="0" w:afterAutospacing="0" w:line="360" w:lineRule="auto"/>
        <w:ind w:firstLine="480" w:firstLineChars="200"/>
      </w:pPr>
      <w:r>
        <w:rPr>
          <w:rFonts w:hint="eastAsia"/>
        </w:rPr>
        <w:t>前款所称残疾人是指法定劳动年龄内，持有《中华人民共和国残疾人证》或者《中华人民共和国残疾军人证（1至8级）》的自然人，包括具有劳动条件和劳动意愿的精神残疾人。在职职工人数是指与残疾人福利性单位建立劳动关系并依法签订劳动合同或者服务协议的雇员人数。</w:t>
      </w:r>
    </w:p>
    <w:p>
      <w:pPr>
        <w:pStyle w:val="20"/>
        <w:shd w:val="clear" w:color="auto" w:fill="FFFFFF"/>
        <w:spacing w:before="0" w:beforeAutospacing="0" w:after="0" w:afterAutospacing="0" w:line="360" w:lineRule="auto"/>
        <w:ind w:firstLine="480" w:firstLineChars="200"/>
      </w:pPr>
      <w:r>
        <w:rPr>
          <w:rFonts w:hint="eastAsia"/>
        </w:rPr>
        <w:t>二、符合条件的残疾人福利性单位在参加政府采购活动时，应当提供本通知规定的《残疾人福利性单位声明函》（见附件），并对声明的真实性负责。任何单位或者个人在政府采购活动中均不得要求残疾人福利性单位提供其他证明声明函内容的材料。</w:t>
      </w:r>
    </w:p>
    <w:p>
      <w:pPr>
        <w:pStyle w:val="20"/>
        <w:shd w:val="clear" w:color="auto" w:fill="FFFFFF"/>
        <w:spacing w:before="0" w:beforeAutospacing="0" w:after="0" w:afterAutospacing="0" w:line="360" w:lineRule="auto"/>
        <w:ind w:firstLine="480" w:firstLineChars="200"/>
      </w:pPr>
      <w:r>
        <w:rPr>
          <w:rFonts w:hint="eastAsia"/>
        </w:rPr>
        <w:t>中标、成交供应商为残疾人福利性单位的，采购人或者其委托的采购代理机构应当随中标、成交结果同时公告其《残疾人福利性单位声明函》，接受社会监督。</w:t>
      </w:r>
    </w:p>
    <w:p>
      <w:pPr>
        <w:pStyle w:val="20"/>
        <w:shd w:val="clear" w:color="auto" w:fill="FFFFFF"/>
        <w:spacing w:before="0" w:beforeAutospacing="0" w:after="0" w:afterAutospacing="0" w:line="360" w:lineRule="auto"/>
        <w:ind w:firstLine="480" w:firstLineChars="200"/>
      </w:pPr>
      <w:r>
        <w:rPr>
          <w:rFonts w:hint="eastAsia"/>
        </w:rPr>
        <w:t>供应商提供的《残疾人福利性单位声明函》与事实不符的，依照《政府采购法》第七十七条第一款的规定追究法律责任。</w:t>
      </w:r>
    </w:p>
    <w:p>
      <w:pPr>
        <w:pStyle w:val="20"/>
        <w:shd w:val="clear" w:color="auto" w:fill="FFFFFF"/>
        <w:spacing w:before="0" w:beforeAutospacing="0" w:after="0" w:afterAutospacing="0" w:line="360" w:lineRule="auto"/>
        <w:ind w:firstLine="480" w:firstLineChars="200"/>
      </w:pPr>
      <w:r>
        <w:rPr>
          <w:rFonts w:hint="eastAsia"/>
        </w:rPr>
        <w:t>三、在政府采购活动中，残疾人福利性单位视同小型、微型企业，享受预留份额、评审中价格扣除等促进中小企业发展的政府采购政策。向残疾人福利性单位采购的金额，计入面向中小企业采购的统计数据。残疾人福利性单位属于小型、微型企业的，不重复享受政策。</w:t>
      </w:r>
    </w:p>
    <w:p>
      <w:pPr>
        <w:pStyle w:val="20"/>
        <w:shd w:val="clear" w:color="auto" w:fill="FFFFFF"/>
        <w:spacing w:before="0" w:beforeAutospacing="0" w:after="0" w:afterAutospacing="0" w:line="360" w:lineRule="auto"/>
        <w:ind w:firstLine="480" w:firstLineChars="200"/>
      </w:pPr>
      <w:r>
        <w:rPr>
          <w:rFonts w:hint="eastAsia"/>
        </w:rPr>
        <w:t>四、采购人采购公开招标数额标准以上的货物或者服务，因落实促进残疾人就业政策的需要，依法履行有关报批程序后，可采用公开招标以外的采购方式。</w:t>
      </w:r>
    </w:p>
    <w:p>
      <w:pPr>
        <w:pStyle w:val="20"/>
        <w:shd w:val="clear" w:color="auto" w:fill="FFFFFF"/>
        <w:spacing w:before="0" w:beforeAutospacing="0" w:after="0" w:afterAutospacing="0" w:line="360" w:lineRule="auto"/>
        <w:ind w:firstLine="480" w:firstLineChars="200"/>
      </w:pPr>
      <w:r>
        <w:rPr>
          <w:rFonts w:hint="eastAsia"/>
        </w:rPr>
        <w:t>五、对于满足要求的残疾人福利性单位产品，集中采购机构可直接纳入协议供货或者定点采购范围。各地区建设的政府采购电子卖场、电子商城、网上超市等应当设立残疾人福利性单位产品专栏。鼓励采购人优先选择残疾人福利性单位的产品。</w:t>
      </w:r>
    </w:p>
    <w:p>
      <w:pPr>
        <w:pStyle w:val="20"/>
        <w:shd w:val="clear" w:color="auto" w:fill="FFFFFF"/>
        <w:spacing w:before="0" w:beforeAutospacing="0" w:after="0" w:afterAutospacing="0" w:line="360" w:lineRule="auto"/>
        <w:ind w:firstLine="480" w:firstLineChars="200"/>
      </w:pPr>
      <w:r>
        <w:rPr>
          <w:rFonts w:hint="eastAsia"/>
        </w:rPr>
        <w:t>六、省级财政部门可以结合本地区残疾人生产、经营的实际情况，细化政府采购支持措施。对符合国家有关部门规定条件的残疾人辅助性就业机构，可通过上述措施予以支持。各地制定的有关文件应当报财政部备案。</w:t>
      </w:r>
    </w:p>
    <w:p>
      <w:pPr>
        <w:pStyle w:val="20"/>
        <w:shd w:val="clear" w:color="auto" w:fill="FFFFFF"/>
        <w:spacing w:before="0" w:beforeAutospacing="0" w:after="0" w:afterAutospacing="0" w:line="360" w:lineRule="auto"/>
        <w:ind w:firstLine="480" w:firstLineChars="200"/>
      </w:pPr>
      <w:r>
        <w:rPr>
          <w:rFonts w:hint="eastAsia"/>
        </w:rPr>
        <w:t>七、本通知自2017年10月1日起执行。</w:t>
      </w:r>
    </w:p>
    <w:p>
      <w:pPr>
        <w:pStyle w:val="20"/>
        <w:shd w:val="clear" w:color="auto" w:fill="FFFFFF"/>
        <w:spacing w:before="0" w:beforeAutospacing="0" w:after="0" w:afterAutospacing="0" w:line="360" w:lineRule="auto"/>
        <w:ind w:firstLine="480" w:firstLineChars="200"/>
      </w:pPr>
    </w:p>
    <w:p>
      <w:pPr>
        <w:pStyle w:val="20"/>
        <w:shd w:val="clear" w:color="auto" w:fill="FFFFFF"/>
        <w:spacing w:before="0" w:beforeAutospacing="0" w:after="0" w:afterAutospacing="0" w:line="360" w:lineRule="auto"/>
        <w:ind w:firstLine="480" w:firstLineChars="200"/>
      </w:pPr>
    </w:p>
    <w:p>
      <w:pPr>
        <w:pStyle w:val="20"/>
        <w:shd w:val="clear" w:color="auto" w:fill="FFFFFF"/>
        <w:spacing w:before="0" w:beforeAutospacing="0" w:after="0" w:afterAutospacing="0" w:line="360" w:lineRule="auto"/>
        <w:ind w:firstLine="480" w:firstLineChars="200"/>
        <w:jc w:val="right"/>
      </w:pPr>
      <w:r>
        <w:rPr>
          <w:rFonts w:hint="eastAsia"/>
        </w:rPr>
        <w:t>财政部 民政部 中国残疾人联合会</w:t>
      </w:r>
    </w:p>
    <w:p>
      <w:pPr>
        <w:pStyle w:val="20"/>
        <w:shd w:val="clear" w:color="auto" w:fill="FFFFFF"/>
        <w:spacing w:before="0" w:beforeAutospacing="0" w:after="0" w:afterAutospacing="0" w:line="360" w:lineRule="auto"/>
        <w:ind w:firstLine="480" w:firstLineChars="200"/>
        <w:jc w:val="right"/>
      </w:pPr>
      <w:r>
        <w:rPr>
          <w:rFonts w:hint="eastAsia"/>
        </w:rPr>
        <w:t>2017年8月22日</w:t>
      </w:r>
    </w:p>
    <w:p>
      <w:pPr>
        <w:pStyle w:val="55"/>
        <w:shd w:val="clear" w:color="auto" w:fill="FFFFFF"/>
        <w:spacing w:before="0" w:beforeAutospacing="0" w:after="0" w:afterAutospacing="0" w:line="360" w:lineRule="auto"/>
        <w:jc w:val="both"/>
      </w:pPr>
    </w:p>
    <w:p>
      <w:pPr>
        <w:pStyle w:val="55"/>
        <w:shd w:val="clear" w:color="auto" w:fill="FFFFFF"/>
        <w:spacing w:before="0" w:beforeAutospacing="0" w:after="0" w:afterAutospacing="0" w:line="360" w:lineRule="auto"/>
        <w:jc w:val="both"/>
      </w:pPr>
    </w:p>
    <w:p>
      <w:pPr>
        <w:pStyle w:val="55"/>
        <w:shd w:val="clear" w:color="auto" w:fill="FFFFFF"/>
        <w:spacing w:before="0" w:beforeAutospacing="0" w:after="0" w:afterAutospacing="0" w:line="360" w:lineRule="auto"/>
        <w:jc w:val="both"/>
      </w:pPr>
    </w:p>
    <w:p>
      <w:pPr>
        <w:pStyle w:val="55"/>
        <w:shd w:val="clear" w:color="auto" w:fill="FFFFFF"/>
        <w:spacing w:before="0" w:beforeAutospacing="0" w:after="0" w:afterAutospacing="0" w:line="360" w:lineRule="auto"/>
        <w:jc w:val="both"/>
      </w:pPr>
    </w:p>
    <w:p>
      <w:pPr>
        <w:pStyle w:val="55"/>
        <w:shd w:val="clear" w:color="auto" w:fill="FFFFFF"/>
        <w:spacing w:before="0" w:beforeAutospacing="0" w:after="0" w:afterAutospacing="0" w:line="360" w:lineRule="auto"/>
        <w:jc w:val="both"/>
      </w:pPr>
    </w:p>
    <w:p>
      <w:pPr>
        <w:pStyle w:val="55"/>
        <w:shd w:val="clear" w:color="auto" w:fill="FFFFFF"/>
        <w:spacing w:before="0" w:beforeAutospacing="0" w:after="0" w:afterAutospacing="0" w:line="360" w:lineRule="auto"/>
        <w:jc w:val="both"/>
      </w:pPr>
    </w:p>
    <w:p>
      <w:pPr>
        <w:pStyle w:val="55"/>
        <w:shd w:val="clear" w:color="auto" w:fill="FFFFFF"/>
        <w:spacing w:before="0" w:beforeAutospacing="0" w:after="0" w:afterAutospacing="0" w:line="360" w:lineRule="auto"/>
        <w:jc w:val="both"/>
      </w:pPr>
    </w:p>
    <w:p>
      <w:pPr>
        <w:pStyle w:val="55"/>
        <w:shd w:val="clear" w:color="auto" w:fill="FFFFFF"/>
        <w:spacing w:before="0" w:beforeAutospacing="0" w:after="0" w:afterAutospacing="0" w:line="360" w:lineRule="auto"/>
        <w:jc w:val="both"/>
      </w:pPr>
    </w:p>
    <w:p>
      <w:pPr>
        <w:pStyle w:val="55"/>
        <w:shd w:val="clear" w:color="auto" w:fill="FFFFFF"/>
        <w:spacing w:before="0" w:beforeAutospacing="0" w:after="0" w:afterAutospacing="0" w:line="360" w:lineRule="auto"/>
        <w:jc w:val="both"/>
      </w:pPr>
    </w:p>
    <w:p>
      <w:pPr>
        <w:pStyle w:val="55"/>
        <w:shd w:val="clear" w:color="auto" w:fill="FFFFFF"/>
        <w:spacing w:before="0" w:beforeAutospacing="0" w:after="0" w:afterAutospacing="0" w:line="360" w:lineRule="auto"/>
        <w:jc w:val="both"/>
      </w:pPr>
    </w:p>
    <w:p>
      <w:pPr>
        <w:pStyle w:val="55"/>
        <w:shd w:val="clear" w:color="auto" w:fill="FFFFFF"/>
        <w:spacing w:before="0" w:beforeAutospacing="0" w:after="0" w:afterAutospacing="0" w:line="360" w:lineRule="auto"/>
        <w:jc w:val="both"/>
      </w:pPr>
    </w:p>
    <w:p>
      <w:pPr>
        <w:pStyle w:val="55"/>
        <w:shd w:val="clear" w:color="auto" w:fill="FFFFFF"/>
        <w:spacing w:before="0" w:beforeAutospacing="0" w:after="0" w:afterAutospacing="0" w:line="360" w:lineRule="auto"/>
        <w:jc w:val="both"/>
      </w:pPr>
      <w:r>
        <w:rPr>
          <w:rFonts w:hint="eastAsia"/>
        </w:rPr>
        <w:t>附件：</w:t>
      </w:r>
    </w:p>
    <w:p>
      <w:pPr>
        <w:pStyle w:val="55"/>
        <w:shd w:val="clear" w:color="auto" w:fill="FFFFFF"/>
        <w:spacing w:before="0" w:beforeAutospacing="0" w:after="0" w:afterAutospacing="0" w:line="360" w:lineRule="auto"/>
        <w:ind w:firstLine="482" w:firstLineChars="200"/>
        <w:jc w:val="center"/>
      </w:pPr>
      <w:r>
        <w:rPr>
          <w:rStyle w:val="56"/>
          <w:rFonts w:hint="eastAsia"/>
          <w:b/>
          <w:bCs/>
        </w:rPr>
        <w:t>残疾人福利性单位声明函</w:t>
      </w:r>
    </w:p>
    <w:p>
      <w:pPr>
        <w:pStyle w:val="55"/>
        <w:shd w:val="clear" w:color="auto" w:fill="FFFFFF"/>
        <w:spacing w:before="0" w:beforeAutospacing="0" w:after="0" w:afterAutospacing="0" w:line="360" w:lineRule="auto"/>
        <w:ind w:firstLine="480" w:firstLineChars="200"/>
        <w:jc w:val="both"/>
      </w:pPr>
    </w:p>
    <w:p>
      <w:pPr>
        <w:pStyle w:val="55"/>
        <w:shd w:val="clear" w:color="auto" w:fill="FFFFFF"/>
        <w:spacing w:before="0" w:beforeAutospacing="0" w:after="0" w:afterAutospacing="0" w:line="360" w:lineRule="auto"/>
        <w:ind w:firstLine="480" w:firstLineChars="200"/>
        <w:jc w:val="both"/>
      </w:pPr>
      <w:r>
        <w:rPr>
          <w:rStyle w:val="56"/>
          <w:rFonts w:hint="eastAsia"/>
        </w:rPr>
        <w:t>本单位郑重声明，根据《财政部 民政部 中国残疾人联合会关于促进残疾人就业政府采购政策的通知》（财库〔2017〕 141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pPr>
        <w:pStyle w:val="55"/>
        <w:shd w:val="clear" w:color="auto" w:fill="FFFFFF"/>
        <w:spacing w:before="0" w:beforeAutospacing="0" w:after="0" w:afterAutospacing="0" w:line="360" w:lineRule="auto"/>
        <w:ind w:firstLine="480" w:firstLineChars="200"/>
        <w:jc w:val="both"/>
      </w:pPr>
      <w:r>
        <w:rPr>
          <w:rStyle w:val="56"/>
          <w:rFonts w:hint="eastAsia"/>
        </w:rPr>
        <w:t>本单位对上述声明的真实性负责。如有虚假，将依法承担相应责任。</w:t>
      </w:r>
    </w:p>
    <w:p>
      <w:pPr>
        <w:pStyle w:val="55"/>
        <w:shd w:val="clear" w:color="auto" w:fill="FFFFFF"/>
        <w:spacing w:before="0" w:beforeAutospacing="0" w:after="0" w:afterAutospacing="0" w:line="360" w:lineRule="auto"/>
        <w:ind w:firstLine="480" w:firstLineChars="200"/>
        <w:jc w:val="both"/>
      </w:pPr>
      <w:r>
        <w:rPr>
          <w:rFonts w:hint="eastAsia"/>
        </w:rPr>
        <w:t>投标人已知悉《关于促进残疾人就业政府采购政策的通知》（财库〔2017〕141 号）的规定，承诺提供的声明函内容是真实的，如提供声明函内容不实，则依法追究相关法律责任。</w:t>
      </w:r>
    </w:p>
    <w:p>
      <w:pPr>
        <w:pStyle w:val="55"/>
        <w:shd w:val="clear" w:color="auto" w:fill="FFFFFF"/>
        <w:spacing w:before="0" w:beforeAutospacing="0" w:after="0" w:afterAutospacing="0" w:line="360" w:lineRule="auto"/>
        <w:ind w:firstLine="480" w:firstLineChars="200"/>
        <w:jc w:val="both"/>
      </w:pPr>
    </w:p>
    <w:p>
      <w:pPr>
        <w:pStyle w:val="55"/>
        <w:shd w:val="clear" w:color="auto" w:fill="FFFFFF"/>
        <w:spacing w:before="0" w:beforeAutospacing="0" w:after="0" w:afterAutospacing="0" w:line="360" w:lineRule="auto"/>
        <w:ind w:right="2100" w:rightChars="1000"/>
        <w:jc w:val="right"/>
      </w:pPr>
      <w:r>
        <w:rPr>
          <w:rStyle w:val="56"/>
          <w:rFonts w:hint="eastAsia"/>
        </w:rPr>
        <w:t>单位名称（盖章）：</w:t>
      </w:r>
    </w:p>
    <w:p>
      <w:pPr>
        <w:pStyle w:val="55"/>
        <w:shd w:val="clear" w:color="auto" w:fill="FFFFFF"/>
        <w:spacing w:before="0" w:beforeAutospacing="0" w:after="0" w:afterAutospacing="0" w:line="360" w:lineRule="auto"/>
        <w:ind w:right="2100" w:rightChars="1000"/>
        <w:jc w:val="right"/>
        <w:rPr>
          <w:lang w:val="fr-CH"/>
        </w:rPr>
      </w:pPr>
      <w:r>
        <w:rPr>
          <w:rStyle w:val="56"/>
          <w:rFonts w:hint="eastAsia"/>
        </w:rPr>
        <w:t>日 期：</w:t>
      </w:r>
    </w:p>
    <w:p>
      <w:pPr>
        <w:tabs>
          <w:tab w:val="left" w:pos="640"/>
          <w:tab w:val="left" w:pos="1260"/>
          <w:tab w:val="left" w:pos="1418"/>
        </w:tabs>
        <w:spacing w:line="360" w:lineRule="auto"/>
        <w:ind w:right="-420" w:rightChars="-200"/>
        <w:rPr>
          <w:rFonts w:ascii="宋体" w:hAnsi="宋体" w:cs="宋体"/>
          <w:sz w:val="24"/>
          <w:lang w:val="fr-CH"/>
        </w:rPr>
      </w:pPr>
    </w:p>
    <w:sectPr>
      <w:headerReference r:id="rId11" w:type="first"/>
      <w:headerReference r:id="rId9" w:type="default"/>
      <w:headerReference r:id="rId10" w:type="even"/>
      <w:pgSz w:w="11906" w:h="16838"/>
      <w:pgMar w:top="1440" w:right="1650" w:bottom="1440" w:left="1650" w:header="851" w:footer="992" w:gutter="0"/>
      <w:cols w:space="720" w:num="1"/>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altName w:val="微软雅黑"/>
    <w:panose1 w:val="02010509060101010101"/>
    <w:charset w:val="86"/>
    <w:family w:val="modern"/>
    <w:pitch w:val="default"/>
    <w:sig w:usb0="00000000" w:usb1="00000000" w:usb2="00000000" w:usb3="00000000" w:csb0="00040000" w:csb1="00000000"/>
  </w:font>
  <w:font w:name="长城仿宋">
    <w:altName w:val="仿宋"/>
    <w:panose1 w:val="00000000000000000000"/>
    <w:charset w:val="86"/>
    <w:family w:val="modern"/>
    <w:pitch w:val="default"/>
    <w:sig w:usb0="00000000" w:usb1="00000000" w:usb2="0000001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方正黑体简体">
    <w:altName w:val="微软雅黑"/>
    <w:panose1 w:val="00000000000000000000"/>
    <w:charset w:val="86"/>
    <w:family w:val="auto"/>
    <w:pitch w:val="default"/>
    <w:sig w:usb0="00000000" w:usb1="00000000" w:usb2="00000000" w:usb3="00000000" w:csb0="00040000" w:csb1="00000000"/>
  </w:font>
  <w:font w:name="Arial Narrow">
    <w:altName w:val="Arial"/>
    <w:panose1 w:val="020B0606020202030204"/>
    <w:charset w:val="00"/>
    <w:family w:val="swiss"/>
    <w:pitch w:val="default"/>
    <w:sig w:usb0="00000000" w:usb1="00000000" w:usb2="00000000" w:usb3="00000000" w:csb0="2000009F" w:csb1="DFD7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 w:name="Arial">
    <w:panose1 w:val="020B0604020202020204"/>
    <w:charset w:val="00"/>
    <w:family w:val="auto"/>
    <w:pitch w:val="default"/>
    <w:sig w:usb0="E0002EFF" w:usb1="C000785B"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jc w:val="right"/>
      <w:rPr>
        <w:rFonts w:ascii="宋体" w:hAnsi="宋体"/>
        <w:sz w:val="28"/>
        <w:szCs w:val="28"/>
      </w:rPr>
    </w:pPr>
    <w:r>
      <w:rPr>
        <w:rFonts w:ascii="宋体" w:hAnsi="宋体"/>
        <w:sz w:val="28"/>
        <w:szCs w:val="28"/>
      </w:rPr>
      <w:t xml:space="preserve">- </w:t>
    </w:r>
    <w:r>
      <w:rPr>
        <w:rFonts w:ascii="宋体" w:hAnsi="宋体"/>
        <w:sz w:val="28"/>
        <w:szCs w:val="28"/>
      </w:rPr>
      <w:fldChar w:fldCharType="begin"/>
    </w:r>
    <w:r>
      <w:rPr>
        <w:rStyle w:val="26"/>
        <w:rFonts w:ascii="宋体" w:hAnsi="宋体"/>
        <w:sz w:val="28"/>
        <w:szCs w:val="28"/>
      </w:rPr>
      <w:instrText xml:space="preserve">PAGE  </w:instrText>
    </w:r>
    <w:r>
      <w:rPr>
        <w:rFonts w:ascii="宋体" w:hAnsi="宋体"/>
        <w:sz w:val="28"/>
        <w:szCs w:val="28"/>
      </w:rPr>
      <w:fldChar w:fldCharType="separate"/>
    </w:r>
    <w:r>
      <w:rPr>
        <w:rStyle w:val="26"/>
        <w:rFonts w:ascii="宋体" w:hAnsi="宋体"/>
        <w:sz w:val="28"/>
        <w:szCs w:val="28"/>
      </w:rPr>
      <w:t>11</w:t>
    </w:r>
    <w:r>
      <w:rPr>
        <w:rFonts w:ascii="宋体" w:hAnsi="宋体"/>
        <w:sz w:val="28"/>
        <w:szCs w:val="28"/>
      </w:rPr>
      <w:fldChar w:fldCharType="end"/>
    </w:r>
    <w:r>
      <w:rPr>
        <w:rFonts w:ascii="宋体" w:hAnsi="宋体"/>
        <w:sz w:val="28"/>
        <w:szCs w:val="28"/>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rPr>
        <w:rFonts w:ascii="宋体" w:hAnsi="宋体"/>
        <w:sz w:val="28"/>
        <w:szCs w:val="28"/>
      </w:rPr>
    </w:pPr>
    <w:r>
      <w:rPr>
        <w:rFonts w:ascii="宋体" w:hAnsi="宋体"/>
        <w:sz w:val="28"/>
        <w:szCs w:val="28"/>
      </w:rPr>
      <w:t xml:space="preserve">- </w:t>
    </w:r>
    <w:r>
      <w:rPr>
        <w:rFonts w:ascii="宋体" w:hAnsi="宋体"/>
        <w:sz w:val="28"/>
        <w:szCs w:val="28"/>
      </w:rPr>
      <w:fldChar w:fldCharType="begin"/>
    </w:r>
    <w:r>
      <w:rPr>
        <w:rStyle w:val="26"/>
        <w:rFonts w:ascii="宋体" w:hAnsi="宋体"/>
        <w:sz w:val="28"/>
        <w:szCs w:val="28"/>
      </w:rPr>
      <w:instrText xml:space="preserve">PAGE  </w:instrText>
    </w:r>
    <w:r>
      <w:rPr>
        <w:rFonts w:ascii="宋体" w:hAnsi="宋体"/>
        <w:sz w:val="28"/>
        <w:szCs w:val="28"/>
      </w:rPr>
      <w:fldChar w:fldCharType="separate"/>
    </w:r>
    <w:r>
      <w:rPr>
        <w:rStyle w:val="26"/>
        <w:rFonts w:ascii="宋体" w:hAnsi="宋体"/>
        <w:sz w:val="28"/>
        <w:szCs w:val="28"/>
      </w:rPr>
      <w:t>22</w:t>
    </w:r>
    <w:r>
      <w:rPr>
        <w:rFonts w:ascii="宋体" w:hAnsi="宋体"/>
        <w:sz w:val="28"/>
        <w:szCs w:val="28"/>
      </w:rPr>
      <w:fldChar w:fldCharType="end"/>
    </w:r>
    <w:r>
      <w:rPr>
        <w:rFonts w:ascii="宋体" w:hAnsi="宋体"/>
        <w:sz w:val="28"/>
        <w:szCs w:val="28"/>
      </w:rPr>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jc w:val="center"/>
    </w:pPr>
    <w:r>
      <w:fldChar w:fldCharType="begin"/>
    </w:r>
    <w:r>
      <w:instrText xml:space="preserve"> PAGE   \* MERGEFORMAT </w:instrText>
    </w:r>
    <w:r>
      <w:fldChar w:fldCharType="separate"/>
    </w:r>
    <w:r>
      <w:rPr>
        <w:lang w:val="zh-CN"/>
      </w:rPr>
      <w:t>21</w:t>
    </w:r>
    <w:r>
      <w:rPr>
        <w:lang w:val="zh-CN"/>
      </w:rPr>
      <w:fldChar w:fldCharType="end"/>
    </w:r>
  </w:p>
  <w:p>
    <w:pPr>
      <w:pStyle w:val="16"/>
      <w:jc w:val="cente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pBdr>
        <w:bottom w:val="none" w:color="auto" w:sz="0" w:space="1"/>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pBdr>
        <w:bottom w:val="none" w:color="auto" w:sz="0" w:space="1"/>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
    <w:pPr>
      <w:pStyle w:val="17"/>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r>
      <w:pict>
        <v:shape id="PowerPlusWaterMarkObject2" o:spid="_x0000_s4097" o:spt="136" type="#_x0000_t136" style="position:absolute;left:0pt;height:207.5pt;width:415pt;mso-position-horizontal:center;mso-position-horizontal-relative:margin;mso-position-vertical:center;mso-position-vertical-relative:margin;z-index:-251657216;mso-width-relative:page;mso-height-relative:page;" fillcolor="#000000" filled="t" stroked="f" coordsize="21600,21600">
          <v:path/>
          <v:fill on="t" focussize="0,0"/>
          <v:stroke on="f"/>
          <v:imagedata o:title=""/>
          <o:lock v:ext="edit" text="f"/>
          <v:textpath on="t" fitshape="t" fitpath="t" trim="f" xscale="f" string="黄志翔20230207" style="font-family:&amp;quot;font-size:1pt;v-text-align:center;"/>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23D1DCE"/>
    <w:multiLevelType w:val="singleLevel"/>
    <w:tmpl w:val="923D1DCE"/>
    <w:lvl w:ilvl="0" w:tentative="0">
      <w:start w:val="1"/>
      <w:numFmt w:val="decimalEnclosedCircleChinese"/>
      <w:suff w:val="nothing"/>
      <w:lvlText w:val="%1　"/>
      <w:lvlJc w:val="left"/>
      <w:pPr>
        <w:ind w:left="0" w:firstLine="400"/>
      </w:pPr>
      <w:rPr>
        <w:rFonts w:hint="eastAsia"/>
      </w:rPr>
    </w:lvl>
  </w:abstractNum>
  <w:abstractNum w:abstractNumId="1">
    <w:nsid w:val="B60EDFBE"/>
    <w:multiLevelType w:val="singleLevel"/>
    <w:tmpl w:val="B60EDFBE"/>
    <w:lvl w:ilvl="0" w:tentative="0">
      <w:start w:val="1"/>
      <w:numFmt w:val="decimal"/>
      <w:suff w:val="nothing"/>
      <w:lvlText w:val="（%1）"/>
      <w:lvlJc w:val="left"/>
    </w:lvl>
  </w:abstractNum>
  <w:abstractNum w:abstractNumId="2">
    <w:nsid w:val="ECCE4839"/>
    <w:multiLevelType w:val="singleLevel"/>
    <w:tmpl w:val="ECCE4839"/>
    <w:lvl w:ilvl="0" w:tentative="0">
      <w:start w:val="2"/>
      <w:numFmt w:val="decimal"/>
      <w:suff w:val="nothing"/>
      <w:lvlText w:val="%1、"/>
      <w:lvlJc w:val="left"/>
    </w:lvl>
  </w:abstractNum>
  <w:abstractNum w:abstractNumId="3">
    <w:nsid w:val="386A1B4D"/>
    <w:multiLevelType w:val="singleLevel"/>
    <w:tmpl w:val="386A1B4D"/>
    <w:lvl w:ilvl="0" w:tentative="0">
      <w:start w:val="1"/>
      <w:numFmt w:val="decimalEnclosedCircleChinese"/>
      <w:suff w:val="nothing"/>
      <w:lvlText w:val="%1　"/>
      <w:lvlJc w:val="left"/>
      <w:pPr>
        <w:ind w:left="0" w:firstLine="400"/>
      </w:pPr>
      <w:rPr>
        <w:rFonts w:hint="eastAsia"/>
      </w:rPr>
    </w:lvl>
  </w:abstractNum>
  <w:abstractNum w:abstractNumId="4">
    <w:nsid w:val="4726271A"/>
    <w:multiLevelType w:val="singleLevel"/>
    <w:tmpl w:val="4726271A"/>
    <w:lvl w:ilvl="0" w:tentative="0">
      <w:start w:val="2"/>
      <w:numFmt w:val="decimal"/>
      <w:suff w:val="nothing"/>
      <w:lvlText w:val="%1、"/>
      <w:lvlJc w:val="left"/>
    </w:lvl>
  </w:abstractNum>
  <w:abstractNum w:abstractNumId="5">
    <w:nsid w:val="557559BE"/>
    <w:multiLevelType w:val="singleLevel"/>
    <w:tmpl w:val="557559BE"/>
    <w:lvl w:ilvl="0" w:tentative="0">
      <w:start w:val="2"/>
      <w:numFmt w:val="chineseCounting"/>
      <w:suff w:val="nothing"/>
      <w:lvlText w:val="（%1）"/>
      <w:lvlJc w:val="left"/>
      <w:rPr>
        <w:rFonts w:hint="eastAsia"/>
      </w:rPr>
    </w:lvl>
  </w:abstractNum>
  <w:abstractNum w:abstractNumId="6">
    <w:nsid w:val="6C7B8507"/>
    <w:multiLevelType w:val="multilevel"/>
    <w:tmpl w:val="6C7B8507"/>
    <w:lvl w:ilvl="0" w:tentative="0">
      <w:start w:val="1"/>
      <w:numFmt w:val="decimal"/>
      <w:lvlText w:val="(%1)"/>
      <w:lvlJc w:val="left"/>
      <w:pPr>
        <w:ind w:left="425" w:hanging="425"/>
      </w:pPr>
      <w:rPr>
        <w:rFonts w:hint="default"/>
      </w:rPr>
    </w:lvl>
    <w:lvl w:ilvl="1" w:tentative="0">
      <w:start w:val="1"/>
      <w:numFmt w:val="decimalEnclosedCircleChinese"/>
      <w:lvlText w:val="%2"/>
      <w:lvlJc w:val="left"/>
      <w:pPr>
        <w:tabs>
          <w:tab w:val="left" w:pos="840"/>
        </w:tabs>
        <w:ind w:left="840" w:hanging="420"/>
      </w:pPr>
      <w:rPr>
        <w:rFonts w:hint="default"/>
      </w:rPr>
    </w:lvl>
    <w:lvl w:ilvl="2" w:tentative="0">
      <w:start w:val="1"/>
      <w:numFmt w:val="decimal"/>
      <w:lvlText w:val="%3)"/>
      <w:lvlJc w:val="left"/>
      <w:pPr>
        <w:tabs>
          <w:tab w:val="left" w:pos="1260"/>
        </w:tabs>
        <w:ind w:left="1260" w:hanging="420"/>
      </w:pPr>
      <w:rPr>
        <w:rFonts w:hint="default"/>
      </w:rPr>
    </w:lvl>
    <w:lvl w:ilvl="3" w:tentative="0">
      <w:start w:val="1"/>
      <w:numFmt w:val="lowerLetter"/>
      <w:lvlText w:val="%4."/>
      <w:lvlJc w:val="left"/>
      <w:pPr>
        <w:tabs>
          <w:tab w:val="left" w:pos="1680"/>
        </w:tabs>
        <w:ind w:left="1680" w:hanging="420"/>
      </w:pPr>
      <w:rPr>
        <w:rFonts w:hint="default"/>
      </w:rPr>
    </w:lvl>
    <w:lvl w:ilvl="4" w:tentative="0">
      <w:start w:val="1"/>
      <w:numFmt w:val="lowerLetter"/>
      <w:lvlText w:val="%5)"/>
      <w:lvlJc w:val="left"/>
      <w:pPr>
        <w:tabs>
          <w:tab w:val="left" w:pos="2100"/>
        </w:tabs>
        <w:ind w:left="2100" w:hanging="420"/>
      </w:pPr>
      <w:rPr>
        <w:rFonts w:hint="default"/>
      </w:rPr>
    </w:lvl>
    <w:lvl w:ilvl="5" w:tentative="0">
      <w:start w:val="1"/>
      <w:numFmt w:val="lowerRoman"/>
      <w:lvlText w:val="%6."/>
      <w:lvlJc w:val="left"/>
      <w:pPr>
        <w:tabs>
          <w:tab w:val="left" w:pos="2520"/>
        </w:tabs>
        <w:ind w:left="2520" w:hanging="420"/>
      </w:pPr>
      <w:rPr>
        <w:rFonts w:hint="default"/>
      </w:rPr>
    </w:lvl>
    <w:lvl w:ilvl="6" w:tentative="0">
      <w:start w:val="1"/>
      <w:numFmt w:val="lowerRoman"/>
      <w:lvlText w:val="%7)"/>
      <w:lvlJc w:val="left"/>
      <w:pPr>
        <w:tabs>
          <w:tab w:val="left" w:pos="2940"/>
        </w:tabs>
        <w:ind w:left="2940" w:hanging="420"/>
      </w:pPr>
      <w:rPr>
        <w:rFonts w:hint="default"/>
      </w:rPr>
    </w:lvl>
    <w:lvl w:ilvl="7" w:tentative="0">
      <w:start w:val="1"/>
      <w:numFmt w:val="lowerLetter"/>
      <w:lvlText w:val="%8."/>
      <w:lvlJc w:val="left"/>
      <w:pPr>
        <w:tabs>
          <w:tab w:val="left" w:pos="3360"/>
        </w:tabs>
        <w:ind w:left="3360" w:hanging="420"/>
      </w:pPr>
      <w:rPr>
        <w:rFonts w:hint="default"/>
      </w:rPr>
    </w:lvl>
    <w:lvl w:ilvl="8" w:tentative="0">
      <w:start w:val="1"/>
      <w:numFmt w:val="lowerLetter"/>
      <w:lvlText w:val="%9)"/>
      <w:lvlJc w:val="left"/>
      <w:pPr>
        <w:tabs>
          <w:tab w:val="left" w:pos="3780"/>
        </w:tabs>
        <w:ind w:left="3780" w:hanging="420"/>
      </w:pPr>
      <w:rPr>
        <w:rFonts w:hint="default"/>
      </w:rPr>
    </w:lvl>
  </w:abstractNum>
  <w:abstractNum w:abstractNumId="7">
    <w:nsid w:val="7D9E2CB6"/>
    <w:multiLevelType w:val="singleLevel"/>
    <w:tmpl w:val="7D9E2CB6"/>
    <w:lvl w:ilvl="0" w:tentative="0">
      <w:start w:val="1"/>
      <w:numFmt w:val="chineseCounting"/>
      <w:suff w:val="space"/>
      <w:lvlText w:val="第%1章"/>
      <w:lvlJc w:val="left"/>
      <w:rPr>
        <w:rFonts w:hint="eastAsia"/>
        <w:color w:val="auto"/>
      </w:rPr>
    </w:lvl>
  </w:abstractNum>
  <w:num w:numId="1">
    <w:abstractNumId w:val="7"/>
  </w:num>
  <w:num w:numId="2">
    <w:abstractNumId w:val="1"/>
  </w:num>
  <w:num w:numId="3">
    <w:abstractNumId w:val="0"/>
  </w:num>
  <w:num w:numId="4">
    <w:abstractNumId w:val="6"/>
  </w:num>
  <w:num w:numId="5">
    <w:abstractNumId w:val="3"/>
  </w:num>
  <w:num w:numId="6">
    <w:abstractNumId w:val="4"/>
  </w:num>
  <w:num w:numId="7">
    <w:abstractNumId w:val="5"/>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displayBackgroundShape w:val="1"/>
  <w:bordersDoNotSurroundHeader w:val="0"/>
  <w:bordersDoNotSurroundFooter w:val="0"/>
  <w:documentProtection w:enforcement="0"/>
  <w:defaultTabStop w:val="420"/>
  <w:evenAndOddHeaders w:val="1"/>
  <w:drawingGridHorizontalSpacing w:val="105"/>
  <w:drawingGridVerticalSpacing w:val="319"/>
  <w:displayHorizontalDrawingGridEvery w:val="1"/>
  <w:displayVerticalDrawingGridEvery w:val="1"/>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2QwNTM5YmE2YzNmYjFjZjYxZjk4YjQ2NGRhZDhkNjAifQ=="/>
  </w:docVars>
  <w:rsids>
    <w:rsidRoot w:val="000A03C9"/>
    <w:rsid w:val="00013C11"/>
    <w:rsid w:val="00050316"/>
    <w:rsid w:val="00060D38"/>
    <w:rsid w:val="00083A6F"/>
    <w:rsid w:val="00097523"/>
    <w:rsid w:val="000A03C9"/>
    <w:rsid w:val="00100FAE"/>
    <w:rsid w:val="0011760F"/>
    <w:rsid w:val="0011772A"/>
    <w:rsid w:val="00132F58"/>
    <w:rsid w:val="001405B8"/>
    <w:rsid w:val="001547DB"/>
    <w:rsid w:val="00161255"/>
    <w:rsid w:val="001656EE"/>
    <w:rsid w:val="00165AC8"/>
    <w:rsid w:val="00195D4B"/>
    <w:rsid w:val="00197EE5"/>
    <w:rsid w:val="001C583F"/>
    <w:rsid w:val="001C7267"/>
    <w:rsid w:val="001E1A47"/>
    <w:rsid w:val="0020254F"/>
    <w:rsid w:val="00211CA0"/>
    <w:rsid w:val="00254AF5"/>
    <w:rsid w:val="002719BF"/>
    <w:rsid w:val="0029395D"/>
    <w:rsid w:val="002A1AF1"/>
    <w:rsid w:val="002B3F9B"/>
    <w:rsid w:val="002D1734"/>
    <w:rsid w:val="002F2C22"/>
    <w:rsid w:val="00311414"/>
    <w:rsid w:val="003172CA"/>
    <w:rsid w:val="00323585"/>
    <w:rsid w:val="00343577"/>
    <w:rsid w:val="00345639"/>
    <w:rsid w:val="00376653"/>
    <w:rsid w:val="00385850"/>
    <w:rsid w:val="003C2306"/>
    <w:rsid w:val="003D1B6E"/>
    <w:rsid w:val="003D4F4C"/>
    <w:rsid w:val="003F5B3F"/>
    <w:rsid w:val="00401BD0"/>
    <w:rsid w:val="00401EB3"/>
    <w:rsid w:val="0042043F"/>
    <w:rsid w:val="00424CFA"/>
    <w:rsid w:val="00426E83"/>
    <w:rsid w:val="00433FC9"/>
    <w:rsid w:val="004432A6"/>
    <w:rsid w:val="004F5E60"/>
    <w:rsid w:val="004F6D6E"/>
    <w:rsid w:val="00505C6A"/>
    <w:rsid w:val="00537D11"/>
    <w:rsid w:val="006304E7"/>
    <w:rsid w:val="0064558C"/>
    <w:rsid w:val="006833C1"/>
    <w:rsid w:val="006A554B"/>
    <w:rsid w:val="006B6F72"/>
    <w:rsid w:val="006C61C8"/>
    <w:rsid w:val="006C6E4B"/>
    <w:rsid w:val="00703AD2"/>
    <w:rsid w:val="00737C28"/>
    <w:rsid w:val="0075213F"/>
    <w:rsid w:val="00753EA2"/>
    <w:rsid w:val="00766282"/>
    <w:rsid w:val="00786374"/>
    <w:rsid w:val="00787209"/>
    <w:rsid w:val="007A2ED1"/>
    <w:rsid w:val="007D3CAE"/>
    <w:rsid w:val="007D7C67"/>
    <w:rsid w:val="008011B0"/>
    <w:rsid w:val="00816292"/>
    <w:rsid w:val="00832B49"/>
    <w:rsid w:val="00834FB1"/>
    <w:rsid w:val="00843468"/>
    <w:rsid w:val="0085718E"/>
    <w:rsid w:val="008652CD"/>
    <w:rsid w:val="00885B4B"/>
    <w:rsid w:val="0089023E"/>
    <w:rsid w:val="00892F70"/>
    <w:rsid w:val="008A6326"/>
    <w:rsid w:val="008C5042"/>
    <w:rsid w:val="008D6FAF"/>
    <w:rsid w:val="00917FB3"/>
    <w:rsid w:val="00932EB7"/>
    <w:rsid w:val="00945665"/>
    <w:rsid w:val="009527F9"/>
    <w:rsid w:val="009A3B81"/>
    <w:rsid w:val="009C7955"/>
    <w:rsid w:val="00A1236C"/>
    <w:rsid w:val="00A310EF"/>
    <w:rsid w:val="00A4283D"/>
    <w:rsid w:val="00A51F18"/>
    <w:rsid w:val="00A63EBC"/>
    <w:rsid w:val="00A648EF"/>
    <w:rsid w:val="00AB324C"/>
    <w:rsid w:val="00AB45A4"/>
    <w:rsid w:val="00B143A6"/>
    <w:rsid w:val="00B144F0"/>
    <w:rsid w:val="00B25982"/>
    <w:rsid w:val="00B259ED"/>
    <w:rsid w:val="00B31A25"/>
    <w:rsid w:val="00BA5DD2"/>
    <w:rsid w:val="00BE5EAE"/>
    <w:rsid w:val="00C13B37"/>
    <w:rsid w:val="00C22086"/>
    <w:rsid w:val="00C50A1D"/>
    <w:rsid w:val="00C62CF0"/>
    <w:rsid w:val="00C73E9F"/>
    <w:rsid w:val="00D000A7"/>
    <w:rsid w:val="00D126E4"/>
    <w:rsid w:val="00D47730"/>
    <w:rsid w:val="00D60748"/>
    <w:rsid w:val="00D657EB"/>
    <w:rsid w:val="00D93AA8"/>
    <w:rsid w:val="00DC2F59"/>
    <w:rsid w:val="00DD5E18"/>
    <w:rsid w:val="00E3725B"/>
    <w:rsid w:val="00E60E6A"/>
    <w:rsid w:val="00E6754C"/>
    <w:rsid w:val="00E737B6"/>
    <w:rsid w:val="00EB2976"/>
    <w:rsid w:val="00EB5CD8"/>
    <w:rsid w:val="00EB6DAC"/>
    <w:rsid w:val="00EC4BC9"/>
    <w:rsid w:val="00F908A8"/>
    <w:rsid w:val="00F919F7"/>
    <w:rsid w:val="00FD11FF"/>
    <w:rsid w:val="021772A6"/>
    <w:rsid w:val="03193C38"/>
    <w:rsid w:val="0373472D"/>
    <w:rsid w:val="04AE4570"/>
    <w:rsid w:val="053C21BF"/>
    <w:rsid w:val="05CD2DD6"/>
    <w:rsid w:val="064A228E"/>
    <w:rsid w:val="0670759D"/>
    <w:rsid w:val="06C16306"/>
    <w:rsid w:val="071023CF"/>
    <w:rsid w:val="07327CB2"/>
    <w:rsid w:val="07523881"/>
    <w:rsid w:val="0790598C"/>
    <w:rsid w:val="082A3964"/>
    <w:rsid w:val="085D25E7"/>
    <w:rsid w:val="089D7C92"/>
    <w:rsid w:val="08AD1D28"/>
    <w:rsid w:val="08F62CB1"/>
    <w:rsid w:val="092D54BA"/>
    <w:rsid w:val="093B4F71"/>
    <w:rsid w:val="0A2763AD"/>
    <w:rsid w:val="0A621193"/>
    <w:rsid w:val="0A721337"/>
    <w:rsid w:val="0A7A6B3D"/>
    <w:rsid w:val="0BA32880"/>
    <w:rsid w:val="0CD81BE1"/>
    <w:rsid w:val="0CE83016"/>
    <w:rsid w:val="0CFB3713"/>
    <w:rsid w:val="0CFD46B8"/>
    <w:rsid w:val="0D122CD5"/>
    <w:rsid w:val="0D63079C"/>
    <w:rsid w:val="0DCE6580"/>
    <w:rsid w:val="0ED938D7"/>
    <w:rsid w:val="0F9D4375"/>
    <w:rsid w:val="10491542"/>
    <w:rsid w:val="108D3576"/>
    <w:rsid w:val="10E70644"/>
    <w:rsid w:val="11384787"/>
    <w:rsid w:val="11997B61"/>
    <w:rsid w:val="12FE1755"/>
    <w:rsid w:val="13573133"/>
    <w:rsid w:val="137F7750"/>
    <w:rsid w:val="141077A2"/>
    <w:rsid w:val="14B922F8"/>
    <w:rsid w:val="150572EB"/>
    <w:rsid w:val="158C17BA"/>
    <w:rsid w:val="15962639"/>
    <w:rsid w:val="15B6625F"/>
    <w:rsid w:val="161569FA"/>
    <w:rsid w:val="163C6D3C"/>
    <w:rsid w:val="1656464E"/>
    <w:rsid w:val="167D4682"/>
    <w:rsid w:val="168B0076"/>
    <w:rsid w:val="16D83A0F"/>
    <w:rsid w:val="172B6DB1"/>
    <w:rsid w:val="185F6D12"/>
    <w:rsid w:val="188C4DE8"/>
    <w:rsid w:val="190478B9"/>
    <w:rsid w:val="19F44886"/>
    <w:rsid w:val="1AE066F3"/>
    <w:rsid w:val="1B415EA4"/>
    <w:rsid w:val="1BAF21B2"/>
    <w:rsid w:val="1BE27142"/>
    <w:rsid w:val="1C191192"/>
    <w:rsid w:val="1D125EE3"/>
    <w:rsid w:val="1DA67191"/>
    <w:rsid w:val="1E59657F"/>
    <w:rsid w:val="1F046865"/>
    <w:rsid w:val="1F5E417B"/>
    <w:rsid w:val="1FCB7C3B"/>
    <w:rsid w:val="206A094A"/>
    <w:rsid w:val="207A6477"/>
    <w:rsid w:val="20987265"/>
    <w:rsid w:val="20F3093F"/>
    <w:rsid w:val="22BE6CE5"/>
    <w:rsid w:val="22D075AB"/>
    <w:rsid w:val="23AF7A3E"/>
    <w:rsid w:val="23DB5571"/>
    <w:rsid w:val="24574847"/>
    <w:rsid w:val="24883A94"/>
    <w:rsid w:val="24F61A04"/>
    <w:rsid w:val="25680759"/>
    <w:rsid w:val="257F2EB4"/>
    <w:rsid w:val="25DE75B0"/>
    <w:rsid w:val="25FF38E2"/>
    <w:rsid w:val="26A64F23"/>
    <w:rsid w:val="27247248"/>
    <w:rsid w:val="28A54C15"/>
    <w:rsid w:val="28D83651"/>
    <w:rsid w:val="2BEC4909"/>
    <w:rsid w:val="2BF0790F"/>
    <w:rsid w:val="2CB50040"/>
    <w:rsid w:val="2CCF4C71"/>
    <w:rsid w:val="2CE508FC"/>
    <w:rsid w:val="2CE675AA"/>
    <w:rsid w:val="2D471A80"/>
    <w:rsid w:val="2ED06F44"/>
    <w:rsid w:val="2EED10C4"/>
    <w:rsid w:val="2F305F49"/>
    <w:rsid w:val="2F6F227B"/>
    <w:rsid w:val="2F754B98"/>
    <w:rsid w:val="301D1535"/>
    <w:rsid w:val="30615592"/>
    <w:rsid w:val="31087096"/>
    <w:rsid w:val="317FC574"/>
    <w:rsid w:val="31A723A1"/>
    <w:rsid w:val="31A836BE"/>
    <w:rsid w:val="31AF440F"/>
    <w:rsid w:val="33915916"/>
    <w:rsid w:val="346076B1"/>
    <w:rsid w:val="356B6AA1"/>
    <w:rsid w:val="35B71AE4"/>
    <w:rsid w:val="36631C6B"/>
    <w:rsid w:val="36FA13DF"/>
    <w:rsid w:val="37201B14"/>
    <w:rsid w:val="377C3469"/>
    <w:rsid w:val="37985D2A"/>
    <w:rsid w:val="37CC64CB"/>
    <w:rsid w:val="37E151D9"/>
    <w:rsid w:val="37E21001"/>
    <w:rsid w:val="382F44FD"/>
    <w:rsid w:val="38B94633"/>
    <w:rsid w:val="39540160"/>
    <w:rsid w:val="39673821"/>
    <w:rsid w:val="39BE6310"/>
    <w:rsid w:val="39CA342C"/>
    <w:rsid w:val="39DC3F8E"/>
    <w:rsid w:val="3A4903CE"/>
    <w:rsid w:val="3A9B7C26"/>
    <w:rsid w:val="3B9D14F6"/>
    <w:rsid w:val="3BA43ED7"/>
    <w:rsid w:val="3BA698CF"/>
    <w:rsid w:val="3BC3996D"/>
    <w:rsid w:val="3C1934F8"/>
    <w:rsid w:val="3C65585E"/>
    <w:rsid w:val="3CE341DF"/>
    <w:rsid w:val="3CFEC730"/>
    <w:rsid w:val="3D5F7E05"/>
    <w:rsid w:val="3D8D165C"/>
    <w:rsid w:val="3DDA26FA"/>
    <w:rsid w:val="3DE01C55"/>
    <w:rsid w:val="3DF78C75"/>
    <w:rsid w:val="3EF13CC2"/>
    <w:rsid w:val="3EFB77BC"/>
    <w:rsid w:val="3F2B0E46"/>
    <w:rsid w:val="3F7647BE"/>
    <w:rsid w:val="3F7FD86D"/>
    <w:rsid w:val="3FBAF015"/>
    <w:rsid w:val="3FFF8F07"/>
    <w:rsid w:val="402B4218"/>
    <w:rsid w:val="40A54574"/>
    <w:rsid w:val="40D82C46"/>
    <w:rsid w:val="414A7D39"/>
    <w:rsid w:val="41FF010B"/>
    <w:rsid w:val="422C1FCE"/>
    <w:rsid w:val="426B0D67"/>
    <w:rsid w:val="434E77E4"/>
    <w:rsid w:val="436C03B1"/>
    <w:rsid w:val="44226CC2"/>
    <w:rsid w:val="448434E4"/>
    <w:rsid w:val="45848D9E"/>
    <w:rsid w:val="45E06224"/>
    <w:rsid w:val="45E537EC"/>
    <w:rsid w:val="45F80563"/>
    <w:rsid w:val="46B61944"/>
    <w:rsid w:val="46F32B98"/>
    <w:rsid w:val="474B5845"/>
    <w:rsid w:val="4760647F"/>
    <w:rsid w:val="47633947"/>
    <w:rsid w:val="47CD852C"/>
    <w:rsid w:val="47E22D1D"/>
    <w:rsid w:val="4814724D"/>
    <w:rsid w:val="48883174"/>
    <w:rsid w:val="497A30FC"/>
    <w:rsid w:val="49862820"/>
    <w:rsid w:val="49A87C69"/>
    <w:rsid w:val="49D44748"/>
    <w:rsid w:val="49D968E9"/>
    <w:rsid w:val="4A3E412A"/>
    <w:rsid w:val="4AB92EB6"/>
    <w:rsid w:val="4ACE6F39"/>
    <w:rsid w:val="4B137364"/>
    <w:rsid w:val="4B972EAA"/>
    <w:rsid w:val="4BC66ACD"/>
    <w:rsid w:val="4CE4792B"/>
    <w:rsid w:val="4D9D703B"/>
    <w:rsid w:val="4DA93125"/>
    <w:rsid w:val="4DD059E1"/>
    <w:rsid w:val="4DF20D8B"/>
    <w:rsid w:val="4DF802F8"/>
    <w:rsid w:val="4E58280E"/>
    <w:rsid w:val="4E5A846A"/>
    <w:rsid w:val="4EF429D6"/>
    <w:rsid w:val="4FBECBA4"/>
    <w:rsid w:val="4FC845F9"/>
    <w:rsid w:val="4FEE03A0"/>
    <w:rsid w:val="50027558"/>
    <w:rsid w:val="509727E6"/>
    <w:rsid w:val="50A32F39"/>
    <w:rsid w:val="516A3CD7"/>
    <w:rsid w:val="525025E4"/>
    <w:rsid w:val="52C131AC"/>
    <w:rsid w:val="52DA40DA"/>
    <w:rsid w:val="52E25830"/>
    <w:rsid w:val="53411E97"/>
    <w:rsid w:val="542E520F"/>
    <w:rsid w:val="54A85A59"/>
    <w:rsid w:val="555D77E7"/>
    <w:rsid w:val="55747F98"/>
    <w:rsid w:val="55CA2D77"/>
    <w:rsid w:val="55E21CBB"/>
    <w:rsid w:val="56FF43AA"/>
    <w:rsid w:val="570455C5"/>
    <w:rsid w:val="574134AB"/>
    <w:rsid w:val="57DEB67F"/>
    <w:rsid w:val="57FFCF33"/>
    <w:rsid w:val="58786F62"/>
    <w:rsid w:val="58BB18C5"/>
    <w:rsid w:val="58D81BED"/>
    <w:rsid w:val="58FE1D69"/>
    <w:rsid w:val="59BA3148"/>
    <w:rsid w:val="5A745864"/>
    <w:rsid w:val="5B0BE8A3"/>
    <w:rsid w:val="5B0CFC86"/>
    <w:rsid w:val="5B157F2A"/>
    <w:rsid w:val="5BE4065E"/>
    <w:rsid w:val="5CBE65A3"/>
    <w:rsid w:val="5D230AB0"/>
    <w:rsid w:val="5D7063B0"/>
    <w:rsid w:val="5D8C2987"/>
    <w:rsid w:val="5DDC5CDC"/>
    <w:rsid w:val="5E5D0BCB"/>
    <w:rsid w:val="5E7DB791"/>
    <w:rsid w:val="5F1E04AE"/>
    <w:rsid w:val="5F3DB321"/>
    <w:rsid w:val="5FBEEF10"/>
    <w:rsid w:val="5FF9637B"/>
    <w:rsid w:val="60145969"/>
    <w:rsid w:val="601D22B9"/>
    <w:rsid w:val="60BB5695"/>
    <w:rsid w:val="620A1E5A"/>
    <w:rsid w:val="636DF860"/>
    <w:rsid w:val="63F773CC"/>
    <w:rsid w:val="63FF5EE3"/>
    <w:rsid w:val="649D3E7C"/>
    <w:rsid w:val="64DE058B"/>
    <w:rsid w:val="650A1DA8"/>
    <w:rsid w:val="661E1837"/>
    <w:rsid w:val="6622578E"/>
    <w:rsid w:val="66340D6D"/>
    <w:rsid w:val="664B1C51"/>
    <w:rsid w:val="664E34EF"/>
    <w:rsid w:val="67566AFF"/>
    <w:rsid w:val="6757544D"/>
    <w:rsid w:val="6790410F"/>
    <w:rsid w:val="67EC2FBF"/>
    <w:rsid w:val="688B0A2A"/>
    <w:rsid w:val="69076303"/>
    <w:rsid w:val="69C50519"/>
    <w:rsid w:val="69CC7E02"/>
    <w:rsid w:val="6A665A6F"/>
    <w:rsid w:val="6A7FD0DC"/>
    <w:rsid w:val="6AA91CDD"/>
    <w:rsid w:val="6B6712DB"/>
    <w:rsid w:val="6B695FD0"/>
    <w:rsid w:val="6C683A4B"/>
    <w:rsid w:val="6C9032DE"/>
    <w:rsid w:val="6D36616D"/>
    <w:rsid w:val="6D5E4474"/>
    <w:rsid w:val="6D7CAFCF"/>
    <w:rsid w:val="6D9A6775"/>
    <w:rsid w:val="6DD2BC9A"/>
    <w:rsid w:val="6DEF63AF"/>
    <w:rsid w:val="6EA45800"/>
    <w:rsid w:val="6EDD3CFE"/>
    <w:rsid w:val="6F2AF13D"/>
    <w:rsid w:val="6F5C0A2B"/>
    <w:rsid w:val="6F7B11AB"/>
    <w:rsid w:val="6FD73806"/>
    <w:rsid w:val="6FDA6B29"/>
    <w:rsid w:val="6FFA3C8D"/>
    <w:rsid w:val="709C066D"/>
    <w:rsid w:val="70DC6400"/>
    <w:rsid w:val="710F79B7"/>
    <w:rsid w:val="718F3078"/>
    <w:rsid w:val="71D51D95"/>
    <w:rsid w:val="71FF6675"/>
    <w:rsid w:val="72334DCA"/>
    <w:rsid w:val="72DD01E4"/>
    <w:rsid w:val="73B967D6"/>
    <w:rsid w:val="73EFC2E5"/>
    <w:rsid w:val="743106D8"/>
    <w:rsid w:val="74DD4F3B"/>
    <w:rsid w:val="74E76064"/>
    <w:rsid w:val="74F567D4"/>
    <w:rsid w:val="769F7BFD"/>
    <w:rsid w:val="76D17F50"/>
    <w:rsid w:val="76EFBE98"/>
    <w:rsid w:val="77375650"/>
    <w:rsid w:val="774E2982"/>
    <w:rsid w:val="77EF3B0F"/>
    <w:rsid w:val="77FB6D5C"/>
    <w:rsid w:val="77FB97EF"/>
    <w:rsid w:val="788039DC"/>
    <w:rsid w:val="78DBD621"/>
    <w:rsid w:val="78FA0850"/>
    <w:rsid w:val="797C3A07"/>
    <w:rsid w:val="7A022AB2"/>
    <w:rsid w:val="7A5E7D4D"/>
    <w:rsid w:val="7A763B8C"/>
    <w:rsid w:val="7AED5CDC"/>
    <w:rsid w:val="7B23F4BA"/>
    <w:rsid w:val="7B3B2A48"/>
    <w:rsid w:val="7B4F7B3D"/>
    <w:rsid w:val="7B72AEA9"/>
    <w:rsid w:val="7BB51A2E"/>
    <w:rsid w:val="7BEB7571"/>
    <w:rsid w:val="7BED23E4"/>
    <w:rsid w:val="7BEF6F6D"/>
    <w:rsid w:val="7BF5EB2A"/>
    <w:rsid w:val="7BFC38F2"/>
    <w:rsid w:val="7BFFC8B9"/>
    <w:rsid w:val="7C57185D"/>
    <w:rsid w:val="7D3FF8CE"/>
    <w:rsid w:val="7D5B5C7A"/>
    <w:rsid w:val="7DDF2775"/>
    <w:rsid w:val="7DE62533"/>
    <w:rsid w:val="7DF90786"/>
    <w:rsid w:val="7E2117BD"/>
    <w:rsid w:val="7E46251D"/>
    <w:rsid w:val="7E714031"/>
    <w:rsid w:val="7EAB0C98"/>
    <w:rsid w:val="7EB329B8"/>
    <w:rsid w:val="7EDE76AE"/>
    <w:rsid w:val="7F0EF9CE"/>
    <w:rsid w:val="7F354FFD"/>
    <w:rsid w:val="7F4FB9F7"/>
    <w:rsid w:val="7F77BB0D"/>
    <w:rsid w:val="7F7FD186"/>
    <w:rsid w:val="7FA24749"/>
    <w:rsid w:val="7FBAAD52"/>
    <w:rsid w:val="7FBD4E65"/>
    <w:rsid w:val="7FBE6736"/>
    <w:rsid w:val="7FBFC199"/>
    <w:rsid w:val="7FCE1EB7"/>
    <w:rsid w:val="7FCE7411"/>
    <w:rsid w:val="7FCF094A"/>
    <w:rsid w:val="7FD9F5BC"/>
    <w:rsid w:val="7FDFA76C"/>
    <w:rsid w:val="7FE9EE98"/>
    <w:rsid w:val="7FEF3C32"/>
    <w:rsid w:val="7FF5B316"/>
    <w:rsid w:val="7FF7FCA6"/>
    <w:rsid w:val="7FFF9D56"/>
    <w:rsid w:val="9CEA1F8E"/>
    <w:rsid w:val="9FAD2AD0"/>
    <w:rsid w:val="A7DCC141"/>
    <w:rsid w:val="ABDF74A1"/>
    <w:rsid w:val="ACF742ED"/>
    <w:rsid w:val="ADFF0B8B"/>
    <w:rsid w:val="B7EF7656"/>
    <w:rsid w:val="B93B2BF7"/>
    <w:rsid w:val="BD1E6F32"/>
    <w:rsid w:val="BD8C1983"/>
    <w:rsid w:val="BEFB386F"/>
    <w:rsid w:val="BF77EB65"/>
    <w:rsid w:val="BFB44B74"/>
    <w:rsid w:val="BFDF4F7E"/>
    <w:rsid w:val="BFFFD89D"/>
    <w:rsid w:val="C7F752B7"/>
    <w:rsid w:val="C7FD7ADF"/>
    <w:rsid w:val="CD7D8B60"/>
    <w:rsid w:val="CD9942C2"/>
    <w:rsid w:val="CF5F42AE"/>
    <w:rsid w:val="D3F73569"/>
    <w:rsid w:val="D4B32F44"/>
    <w:rsid w:val="D73AED10"/>
    <w:rsid w:val="D7BD603C"/>
    <w:rsid w:val="D7FDE811"/>
    <w:rsid w:val="DADF412F"/>
    <w:rsid w:val="DB7F364C"/>
    <w:rsid w:val="DB93EF8A"/>
    <w:rsid w:val="DE3F8390"/>
    <w:rsid w:val="DE496B4E"/>
    <w:rsid w:val="DF06C5C7"/>
    <w:rsid w:val="DF9FC2AC"/>
    <w:rsid w:val="DFDFF450"/>
    <w:rsid w:val="E6FD0435"/>
    <w:rsid w:val="EBF92D84"/>
    <w:rsid w:val="EDFBB724"/>
    <w:rsid w:val="EDFDD83C"/>
    <w:rsid w:val="EECF45A9"/>
    <w:rsid w:val="EF3BB1A1"/>
    <w:rsid w:val="EF9F3890"/>
    <w:rsid w:val="EFC72C59"/>
    <w:rsid w:val="F39DA0A9"/>
    <w:rsid w:val="F39FDE71"/>
    <w:rsid w:val="F4DF58A4"/>
    <w:rsid w:val="F5DFD484"/>
    <w:rsid w:val="F6DDADCA"/>
    <w:rsid w:val="F6FC2AAB"/>
    <w:rsid w:val="F7BB73DF"/>
    <w:rsid w:val="F7F7F564"/>
    <w:rsid w:val="F9FEFCBD"/>
    <w:rsid w:val="FA7FD689"/>
    <w:rsid w:val="FBAE52E5"/>
    <w:rsid w:val="FBFF9B33"/>
    <w:rsid w:val="FCDF47DF"/>
    <w:rsid w:val="FCE71967"/>
    <w:rsid w:val="FDBF4003"/>
    <w:rsid w:val="FDE7D572"/>
    <w:rsid w:val="FDFF0D32"/>
    <w:rsid w:val="FE598508"/>
    <w:rsid w:val="FECEDD30"/>
    <w:rsid w:val="FEFF20F7"/>
    <w:rsid w:val="FF77D6ED"/>
    <w:rsid w:val="FFBF4B91"/>
    <w:rsid w:val="FFE13EF1"/>
    <w:rsid w:val="FFEE2BD1"/>
    <w:rsid w:val="FFFD02D8"/>
    <w:rsid w:val="FFFE39C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9" w:semiHidden="0" w:name="heading 4"/>
    <w:lsdException w:qFormat="1" w:unhideWhenUsed="0" w:uiPriority="9" w:semiHidden="0" w:name="heading 5"/>
    <w:lsdException w:qFormat="1" w:unhideWhenUsed="0" w:uiPriority="0" w:semiHidden="0"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iPriority="0"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0"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iPriority="0" w:semiHidden="0" w:name="Body Text"/>
    <w:lsdException w:qFormat="1"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qFormat="1" w:unhideWhenUsed="0" w:uiPriority="0" w:semiHidden="0" w:name="Body Text 2"/>
    <w:lsdException w:uiPriority="99" w:name="Body Text 3"/>
    <w:lsdException w:uiPriority="99" w:name="Body Text Indent 2"/>
    <w:lsdException w:uiPriority="99" w:name="Body Text Indent 3"/>
    <w:lsdException w:uiPriority="99" w:name="Block Text"/>
    <w:lsdException w:qFormat="1" w:unhideWhenUsed="0" w:uiPriority="0"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qFormat="1" w:uiPriority="99" w:semiHidden="0" w:name="Document Map"/>
    <w:lsdException w:qFormat="1" w:unhideWhenUsed="0" w:uiPriority="0" w:semiHidden="0"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qFormat/>
    <w:uiPriority w:val="0"/>
    <w:pPr>
      <w:keepNext/>
      <w:keepLines/>
      <w:spacing w:before="340" w:after="330" w:line="578" w:lineRule="auto"/>
      <w:outlineLvl w:val="0"/>
    </w:pPr>
    <w:rPr>
      <w:b/>
      <w:bCs/>
      <w:kern w:val="44"/>
      <w:sz w:val="44"/>
      <w:szCs w:val="44"/>
    </w:rPr>
  </w:style>
  <w:style w:type="paragraph" w:styleId="4">
    <w:name w:val="heading 2"/>
    <w:basedOn w:val="1"/>
    <w:next w:val="1"/>
    <w:qFormat/>
    <w:uiPriority w:val="0"/>
    <w:pPr>
      <w:spacing w:before="260" w:after="260" w:line="360" w:lineRule="auto"/>
      <w:jc w:val="center"/>
      <w:outlineLvl w:val="1"/>
    </w:pPr>
    <w:rPr>
      <w:rFonts w:ascii="黑体" w:hAnsi="宋体" w:eastAsia="黑体" w:cs="Arial"/>
      <w:sz w:val="28"/>
      <w:szCs w:val="21"/>
    </w:rPr>
  </w:style>
  <w:style w:type="paragraph" w:styleId="5">
    <w:name w:val="heading 3"/>
    <w:basedOn w:val="1"/>
    <w:next w:val="1"/>
    <w:qFormat/>
    <w:uiPriority w:val="0"/>
    <w:pPr>
      <w:keepNext/>
      <w:keepLines/>
      <w:spacing w:before="260" w:after="260" w:line="416" w:lineRule="auto"/>
      <w:outlineLvl w:val="2"/>
    </w:pPr>
    <w:rPr>
      <w:b/>
      <w:bCs/>
      <w:sz w:val="32"/>
      <w:szCs w:val="32"/>
    </w:rPr>
  </w:style>
  <w:style w:type="paragraph" w:styleId="6">
    <w:name w:val="heading 4"/>
    <w:basedOn w:val="1"/>
    <w:next w:val="1"/>
    <w:qFormat/>
    <w:uiPriority w:val="9"/>
    <w:pPr>
      <w:keepNext/>
      <w:keepLines/>
      <w:spacing w:before="280" w:after="290" w:line="376" w:lineRule="auto"/>
      <w:outlineLvl w:val="3"/>
    </w:pPr>
    <w:rPr>
      <w:rFonts w:ascii="Arial" w:hAnsi="Arial" w:eastAsia="黑体"/>
      <w:b/>
      <w:bCs/>
      <w:sz w:val="28"/>
      <w:szCs w:val="28"/>
    </w:rPr>
  </w:style>
  <w:style w:type="paragraph" w:styleId="7">
    <w:name w:val="heading 5"/>
    <w:basedOn w:val="1"/>
    <w:next w:val="1"/>
    <w:link w:val="31"/>
    <w:qFormat/>
    <w:uiPriority w:val="9"/>
    <w:pPr>
      <w:keepNext/>
      <w:keepLines/>
      <w:spacing w:before="280" w:after="290" w:line="376" w:lineRule="auto"/>
      <w:outlineLvl w:val="4"/>
    </w:pPr>
    <w:rPr>
      <w:b/>
      <w:bCs/>
      <w:sz w:val="28"/>
      <w:szCs w:val="28"/>
    </w:rPr>
  </w:style>
  <w:style w:type="paragraph" w:styleId="2">
    <w:name w:val="heading 6"/>
    <w:basedOn w:val="1"/>
    <w:next w:val="1"/>
    <w:qFormat/>
    <w:uiPriority w:val="0"/>
    <w:pPr>
      <w:spacing w:before="60" w:after="60" w:line="360" w:lineRule="auto"/>
      <w:outlineLvl w:val="5"/>
    </w:pPr>
    <w:rPr>
      <w:b/>
      <w:bCs/>
      <w:kern w:val="0"/>
      <w:sz w:val="24"/>
    </w:rPr>
  </w:style>
  <w:style w:type="character" w:default="1" w:styleId="25">
    <w:name w:val="Default Paragraph Font"/>
    <w:semiHidden/>
    <w:unhideWhenUsed/>
    <w:qFormat/>
    <w:uiPriority w:val="1"/>
  </w:style>
  <w:style w:type="table" w:default="1" w:styleId="23">
    <w:name w:val="Normal Table"/>
    <w:semiHidden/>
    <w:unhideWhenUsed/>
    <w:qFormat/>
    <w:uiPriority w:val="99"/>
    <w:tblPr>
      <w:tblCellMar>
        <w:top w:w="0" w:type="dxa"/>
        <w:left w:w="108" w:type="dxa"/>
        <w:bottom w:w="0" w:type="dxa"/>
        <w:right w:w="108" w:type="dxa"/>
      </w:tblCellMar>
    </w:tblPr>
  </w:style>
  <w:style w:type="paragraph" w:styleId="8">
    <w:name w:val="Normal Indent"/>
    <w:basedOn w:val="1"/>
    <w:qFormat/>
    <w:uiPriority w:val="0"/>
    <w:pPr>
      <w:ind w:firstLine="420"/>
    </w:pPr>
    <w:rPr>
      <w:szCs w:val="20"/>
    </w:rPr>
  </w:style>
  <w:style w:type="paragraph" w:styleId="9">
    <w:name w:val="Document Map"/>
    <w:basedOn w:val="1"/>
    <w:link w:val="32"/>
    <w:unhideWhenUsed/>
    <w:qFormat/>
    <w:uiPriority w:val="99"/>
    <w:rPr>
      <w:rFonts w:ascii="宋体"/>
      <w:sz w:val="18"/>
      <w:szCs w:val="18"/>
    </w:rPr>
  </w:style>
  <w:style w:type="paragraph" w:styleId="10">
    <w:name w:val="annotation text"/>
    <w:basedOn w:val="1"/>
    <w:link w:val="33"/>
    <w:unhideWhenUsed/>
    <w:qFormat/>
    <w:uiPriority w:val="0"/>
    <w:pPr>
      <w:jc w:val="left"/>
    </w:pPr>
    <w:rPr>
      <w:kern w:val="0"/>
      <w:sz w:val="20"/>
    </w:rPr>
  </w:style>
  <w:style w:type="paragraph" w:styleId="11">
    <w:name w:val="Body Text"/>
    <w:basedOn w:val="1"/>
    <w:next w:val="1"/>
    <w:link w:val="34"/>
    <w:unhideWhenUsed/>
    <w:qFormat/>
    <w:uiPriority w:val="0"/>
    <w:pPr>
      <w:spacing w:after="120"/>
    </w:pPr>
  </w:style>
  <w:style w:type="paragraph" w:styleId="12">
    <w:name w:val="Body Text Indent"/>
    <w:basedOn w:val="1"/>
    <w:unhideWhenUsed/>
    <w:qFormat/>
    <w:uiPriority w:val="99"/>
    <w:pPr>
      <w:spacing w:after="120"/>
      <w:ind w:left="420" w:leftChars="200"/>
    </w:pPr>
    <w:rPr>
      <w:kern w:val="0"/>
      <w:sz w:val="20"/>
      <w:szCs w:val="20"/>
    </w:rPr>
  </w:style>
  <w:style w:type="paragraph" w:styleId="13">
    <w:name w:val="Plain Text"/>
    <w:basedOn w:val="1"/>
    <w:next w:val="14"/>
    <w:link w:val="35"/>
    <w:qFormat/>
    <w:uiPriority w:val="0"/>
    <w:rPr>
      <w:rFonts w:ascii="宋体" w:hAnsi="Courier New"/>
    </w:rPr>
  </w:style>
  <w:style w:type="paragraph" w:customStyle="1" w:styleId="14">
    <w:name w:val="Default"/>
    <w:qFormat/>
    <w:uiPriority w:val="0"/>
    <w:pPr>
      <w:widowControl w:val="0"/>
      <w:autoSpaceDE w:val="0"/>
      <w:autoSpaceDN w:val="0"/>
      <w:adjustRightInd w:val="0"/>
    </w:pPr>
    <w:rPr>
      <w:rFonts w:ascii="宋体" w:hAnsi="Times New Roman" w:eastAsia="宋体" w:cs="Times New Roman"/>
      <w:color w:val="000000"/>
      <w:sz w:val="24"/>
      <w:szCs w:val="24"/>
      <w:lang w:val="en-US" w:eastAsia="zh-CN" w:bidi="ar-SA"/>
    </w:rPr>
  </w:style>
  <w:style w:type="paragraph" w:styleId="15">
    <w:name w:val="Balloon Text"/>
    <w:basedOn w:val="1"/>
    <w:link w:val="36"/>
    <w:unhideWhenUsed/>
    <w:qFormat/>
    <w:uiPriority w:val="99"/>
    <w:rPr>
      <w:kern w:val="0"/>
      <w:sz w:val="18"/>
      <w:szCs w:val="18"/>
    </w:rPr>
  </w:style>
  <w:style w:type="paragraph" w:styleId="16">
    <w:name w:val="footer"/>
    <w:basedOn w:val="1"/>
    <w:link w:val="37"/>
    <w:unhideWhenUsed/>
    <w:qFormat/>
    <w:uiPriority w:val="99"/>
    <w:pPr>
      <w:tabs>
        <w:tab w:val="center" w:pos="4153"/>
        <w:tab w:val="right" w:pos="8306"/>
      </w:tabs>
      <w:snapToGrid w:val="0"/>
      <w:jc w:val="left"/>
    </w:pPr>
    <w:rPr>
      <w:kern w:val="0"/>
      <w:sz w:val="18"/>
      <w:szCs w:val="18"/>
    </w:rPr>
  </w:style>
  <w:style w:type="paragraph" w:styleId="17">
    <w:name w:val="header"/>
    <w:basedOn w:val="1"/>
    <w:link w:val="38"/>
    <w:unhideWhenUsed/>
    <w:qFormat/>
    <w:uiPriority w:val="99"/>
    <w:pPr>
      <w:pBdr>
        <w:bottom w:val="single" w:color="auto" w:sz="6" w:space="1"/>
      </w:pBdr>
      <w:tabs>
        <w:tab w:val="center" w:pos="4153"/>
        <w:tab w:val="right" w:pos="8306"/>
      </w:tabs>
      <w:snapToGrid w:val="0"/>
      <w:jc w:val="center"/>
    </w:pPr>
    <w:rPr>
      <w:kern w:val="0"/>
      <w:sz w:val="18"/>
      <w:szCs w:val="18"/>
    </w:rPr>
  </w:style>
  <w:style w:type="paragraph" w:styleId="18">
    <w:name w:val="toc 1"/>
    <w:basedOn w:val="1"/>
    <w:next w:val="1"/>
    <w:unhideWhenUsed/>
    <w:qFormat/>
    <w:uiPriority w:val="39"/>
  </w:style>
  <w:style w:type="paragraph" w:styleId="19">
    <w:name w:val="Body Text 2"/>
    <w:basedOn w:val="1"/>
    <w:qFormat/>
    <w:uiPriority w:val="0"/>
    <w:pPr>
      <w:tabs>
        <w:tab w:val="left" w:pos="0"/>
      </w:tabs>
      <w:spacing w:line="400" w:lineRule="atLeast"/>
    </w:pPr>
    <w:rPr>
      <w:rFonts w:ascii="Arial" w:hAnsi="Arial"/>
      <w:color w:val="000000"/>
    </w:rPr>
  </w:style>
  <w:style w:type="paragraph" w:styleId="20">
    <w:name w:val="Normal (Web)"/>
    <w:basedOn w:val="1"/>
    <w:unhideWhenUsed/>
    <w:qFormat/>
    <w:uiPriority w:val="99"/>
    <w:pPr>
      <w:widowControl/>
      <w:spacing w:before="100" w:beforeAutospacing="1" w:after="100" w:afterAutospacing="1"/>
      <w:jc w:val="left"/>
    </w:pPr>
    <w:rPr>
      <w:rFonts w:ascii="宋体" w:hAnsi="宋体" w:cs="宋体"/>
      <w:kern w:val="0"/>
      <w:sz w:val="24"/>
    </w:rPr>
  </w:style>
  <w:style w:type="paragraph" w:styleId="21">
    <w:name w:val="Title"/>
    <w:basedOn w:val="1"/>
    <w:next w:val="1"/>
    <w:qFormat/>
    <w:uiPriority w:val="0"/>
    <w:pPr>
      <w:spacing w:before="240" w:after="60"/>
      <w:jc w:val="center"/>
      <w:outlineLvl w:val="0"/>
    </w:pPr>
    <w:rPr>
      <w:rFonts w:ascii="Arial" w:hAnsi="Arial" w:eastAsia="隶书"/>
      <w:b/>
      <w:bCs/>
      <w:sz w:val="32"/>
      <w:szCs w:val="32"/>
    </w:rPr>
  </w:style>
  <w:style w:type="paragraph" w:styleId="22">
    <w:name w:val="annotation subject"/>
    <w:basedOn w:val="10"/>
    <w:next w:val="10"/>
    <w:link w:val="39"/>
    <w:unhideWhenUsed/>
    <w:qFormat/>
    <w:uiPriority w:val="99"/>
    <w:rPr>
      <w:b/>
      <w:bCs/>
    </w:rPr>
  </w:style>
  <w:style w:type="table" w:styleId="24">
    <w:name w:val="Table Grid"/>
    <w:basedOn w:val="2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6">
    <w:name w:val="page number"/>
    <w:qFormat/>
    <w:uiPriority w:val="0"/>
  </w:style>
  <w:style w:type="character" w:styleId="27">
    <w:name w:val="FollowedHyperlink"/>
    <w:unhideWhenUsed/>
    <w:qFormat/>
    <w:uiPriority w:val="99"/>
    <w:rPr>
      <w:color w:val="954F72"/>
      <w:u w:val="single"/>
    </w:rPr>
  </w:style>
  <w:style w:type="character" w:styleId="28">
    <w:name w:val="Hyperlink"/>
    <w:qFormat/>
    <w:uiPriority w:val="0"/>
    <w:rPr>
      <w:color w:val="0000FF"/>
      <w:u w:val="none"/>
    </w:rPr>
  </w:style>
  <w:style w:type="character" w:styleId="29">
    <w:name w:val="annotation reference"/>
    <w:unhideWhenUsed/>
    <w:qFormat/>
    <w:uiPriority w:val="0"/>
    <w:rPr>
      <w:sz w:val="21"/>
      <w:szCs w:val="21"/>
    </w:rPr>
  </w:style>
  <w:style w:type="paragraph" w:customStyle="1" w:styleId="30">
    <w:name w:val="文档正文"/>
    <w:basedOn w:val="1"/>
    <w:qFormat/>
    <w:uiPriority w:val="99"/>
    <w:pPr>
      <w:adjustRightInd w:val="0"/>
      <w:spacing w:line="480" w:lineRule="atLeast"/>
      <w:ind w:firstLine="567" w:firstLineChars="200"/>
      <w:textAlignment w:val="baseline"/>
    </w:pPr>
    <w:rPr>
      <w:rFonts w:ascii="长城仿宋" w:hAnsi="Calibri"/>
      <w:kern w:val="0"/>
      <w:szCs w:val="20"/>
    </w:rPr>
  </w:style>
  <w:style w:type="character" w:customStyle="1" w:styleId="31">
    <w:name w:val="标题 5 字符"/>
    <w:link w:val="7"/>
    <w:semiHidden/>
    <w:qFormat/>
    <w:uiPriority w:val="9"/>
    <w:rPr>
      <w:b/>
      <w:bCs/>
      <w:kern w:val="2"/>
      <w:sz w:val="28"/>
      <w:szCs w:val="28"/>
    </w:rPr>
  </w:style>
  <w:style w:type="character" w:customStyle="1" w:styleId="32">
    <w:name w:val="文档结构图 字符"/>
    <w:link w:val="9"/>
    <w:semiHidden/>
    <w:qFormat/>
    <w:uiPriority w:val="99"/>
    <w:rPr>
      <w:rFonts w:ascii="宋体"/>
      <w:kern w:val="2"/>
      <w:sz w:val="18"/>
      <w:szCs w:val="18"/>
    </w:rPr>
  </w:style>
  <w:style w:type="character" w:customStyle="1" w:styleId="33">
    <w:name w:val="批注文字 字符"/>
    <w:link w:val="10"/>
    <w:qFormat/>
    <w:uiPriority w:val="0"/>
    <w:rPr>
      <w:rFonts w:ascii="Times New Roman" w:hAnsi="Times New Roman" w:eastAsia="宋体" w:cs="Times New Roman"/>
      <w:szCs w:val="24"/>
    </w:rPr>
  </w:style>
  <w:style w:type="character" w:customStyle="1" w:styleId="34">
    <w:name w:val="正文文本 字符"/>
    <w:link w:val="11"/>
    <w:qFormat/>
    <w:uiPriority w:val="0"/>
    <w:rPr>
      <w:kern w:val="2"/>
      <w:sz w:val="21"/>
      <w:szCs w:val="24"/>
    </w:rPr>
  </w:style>
  <w:style w:type="character" w:customStyle="1" w:styleId="35">
    <w:name w:val="纯文本 字符1"/>
    <w:link w:val="13"/>
    <w:qFormat/>
    <w:uiPriority w:val="0"/>
    <w:rPr>
      <w:rFonts w:ascii="宋体" w:hAnsi="Courier New"/>
      <w:kern w:val="2"/>
      <w:sz w:val="21"/>
      <w:szCs w:val="24"/>
    </w:rPr>
  </w:style>
  <w:style w:type="character" w:customStyle="1" w:styleId="36">
    <w:name w:val="批注框文本 字符"/>
    <w:link w:val="15"/>
    <w:semiHidden/>
    <w:qFormat/>
    <w:uiPriority w:val="99"/>
    <w:rPr>
      <w:rFonts w:ascii="Times New Roman" w:hAnsi="Times New Roman" w:eastAsia="宋体" w:cs="Times New Roman"/>
      <w:sz w:val="18"/>
      <w:szCs w:val="18"/>
    </w:rPr>
  </w:style>
  <w:style w:type="character" w:customStyle="1" w:styleId="37">
    <w:name w:val="页脚 字符1"/>
    <w:link w:val="16"/>
    <w:qFormat/>
    <w:uiPriority w:val="99"/>
    <w:rPr>
      <w:sz w:val="18"/>
      <w:szCs w:val="18"/>
    </w:rPr>
  </w:style>
  <w:style w:type="character" w:customStyle="1" w:styleId="38">
    <w:name w:val="页眉 字符"/>
    <w:link w:val="17"/>
    <w:qFormat/>
    <w:uiPriority w:val="99"/>
    <w:rPr>
      <w:sz w:val="18"/>
      <w:szCs w:val="18"/>
    </w:rPr>
  </w:style>
  <w:style w:type="character" w:customStyle="1" w:styleId="39">
    <w:name w:val="批注主题 字符"/>
    <w:link w:val="22"/>
    <w:semiHidden/>
    <w:qFormat/>
    <w:uiPriority w:val="99"/>
    <w:rPr>
      <w:rFonts w:ascii="Times New Roman" w:hAnsi="Times New Roman" w:eastAsia="宋体" w:cs="Times New Roman"/>
      <w:b/>
      <w:bCs/>
      <w:szCs w:val="24"/>
    </w:rPr>
  </w:style>
  <w:style w:type="paragraph" w:customStyle="1" w:styleId="40">
    <w:name w:val="Char"/>
    <w:basedOn w:val="1"/>
    <w:qFormat/>
    <w:uiPriority w:val="0"/>
    <w:pPr>
      <w:widowControl/>
      <w:spacing w:after="160" w:line="240" w:lineRule="exact"/>
      <w:jc w:val="left"/>
    </w:pPr>
  </w:style>
  <w:style w:type="paragraph" w:customStyle="1" w:styleId="41">
    <w:name w:val="正文格式"/>
    <w:basedOn w:val="12"/>
    <w:qFormat/>
    <w:uiPriority w:val="99"/>
    <w:pPr>
      <w:spacing w:after="0" w:line="360" w:lineRule="auto"/>
      <w:ind w:left="0" w:leftChars="0" w:firstLine="600"/>
    </w:pPr>
    <w:rPr>
      <w:rFonts w:eastAsia="仿宋_GB2312"/>
      <w:sz w:val="30"/>
      <w:szCs w:val="30"/>
    </w:rPr>
  </w:style>
  <w:style w:type="character" w:customStyle="1" w:styleId="42">
    <w:name w:val="页脚 字符"/>
    <w:qFormat/>
    <w:uiPriority w:val="99"/>
    <w:rPr>
      <w:rFonts w:ascii="Calibri" w:hAnsi="Calibri"/>
      <w:kern w:val="2"/>
      <w:sz w:val="18"/>
      <w:szCs w:val="18"/>
    </w:rPr>
  </w:style>
  <w:style w:type="character" w:customStyle="1" w:styleId="43">
    <w:name w:val="Hyperlink.0"/>
    <w:qFormat/>
    <w:uiPriority w:val="0"/>
    <w:rPr>
      <w:rFonts w:ascii="宋体" w:hAnsi="宋体" w:eastAsia="宋体" w:cs="宋体"/>
      <w:lang w:val="en-US" w:eastAsia="zh-TW"/>
    </w:rPr>
  </w:style>
  <w:style w:type="character" w:customStyle="1" w:styleId="44">
    <w:name w:val="批注文字 字符1"/>
    <w:qFormat/>
    <w:uiPriority w:val="0"/>
    <w:rPr>
      <w:rFonts w:ascii="Times New Roman" w:hAnsi="Times New Roman" w:eastAsia="宋体" w:cs="Times New Roman"/>
      <w:szCs w:val="24"/>
    </w:rPr>
  </w:style>
  <w:style w:type="character" w:customStyle="1" w:styleId="45">
    <w:name w:val="纯文本 字符"/>
    <w:semiHidden/>
    <w:qFormat/>
    <w:uiPriority w:val="99"/>
    <w:rPr>
      <w:rFonts w:ascii="宋体" w:hAnsi="Courier New" w:cs="Courier New"/>
      <w:kern w:val="2"/>
      <w:sz w:val="21"/>
      <w:szCs w:val="21"/>
    </w:rPr>
  </w:style>
  <w:style w:type="paragraph" w:customStyle="1" w:styleId="46">
    <w:name w:val="WPSOffice手动目录 1"/>
    <w:qFormat/>
    <w:uiPriority w:val="0"/>
    <w:rPr>
      <w:rFonts w:ascii="Times New Roman" w:hAnsi="Times New Roman" w:eastAsia="宋体" w:cs="Times New Roman"/>
      <w:lang w:val="en-US" w:eastAsia="zh-CN" w:bidi="ar-SA"/>
    </w:rPr>
  </w:style>
  <w:style w:type="paragraph" w:customStyle="1" w:styleId="47">
    <w:name w:val="修订1"/>
    <w:unhideWhenUsed/>
    <w:qFormat/>
    <w:uiPriority w:val="99"/>
    <w:rPr>
      <w:rFonts w:ascii="Times New Roman" w:hAnsi="Times New Roman" w:eastAsia="宋体" w:cs="Times New Roman"/>
      <w:kern w:val="2"/>
      <w:sz w:val="21"/>
      <w:szCs w:val="24"/>
      <w:lang w:val="en-US" w:eastAsia="zh-CN" w:bidi="ar-SA"/>
    </w:rPr>
  </w:style>
  <w:style w:type="paragraph" w:customStyle="1" w:styleId="48">
    <w:name w:val="1册标题2"/>
    <w:basedOn w:val="1"/>
    <w:next w:val="1"/>
    <w:qFormat/>
    <w:uiPriority w:val="0"/>
    <w:pPr>
      <w:adjustRightInd w:val="0"/>
      <w:spacing w:before="50" w:beforeLines="50" w:after="50" w:afterLines="50" w:line="300" w:lineRule="auto"/>
      <w:jc w:val="center"/>
      <w:textAlignment w:val="baseline"/>
      <w:outlineLvl w:val="1"/>
    </w:pPr>
    <w:rPr>
      <w:rFonts w:ascii="Arial" w:hAnsi="Arial" w:eastAsia="黑体"/>
      <w:bCs/>
      <w:kern w:val="0"/>
      <w:sz w:val="32"/>
    </w:rPr>
  </w:style>
  <w:style w:type="paragraph" w:customStyle="1" w:styleId="49">
    <w:name w:val="正文 A"/>
    <w:qFormat/>
    <w:uiPriority w:val="0"/>
    <w:pPr>
      <w:widowControl w:val="0"/>
      <w:jc w:val="both"/>
    </w:pPr>
    <w:rPr>
      <w:rFonts w:ascii="Times New Roman" w:hAnsi="Times New Roman" w:eastAsia="Times New Roman" w:cs="Times New Roman"/>
      <w:color w:val="000000"/>
      <w:kern w:val="2"/>
      <w:sz w:val="21"/>
      <w:szCs w:val="21"/>
      <w:u w:color="000000"/>
      <w:lang w:val="en-US" w:eastAsia="zh-CN" w:bidi="ar-SA"/>
    </w:rPr>
  </w:style>
  <w:style w:type="paragraph" w:customStyle="1" w:styleId="50">
    <w:name w:val="列出段落1"/>
    <w:basedOn w:val="1"/>
    <w:qFormat/>
    <w:uiPriority w:val="0"/>
    <w:pPr>
      <w:widowControl/>
      <w:ind w:left="835" w:firstLine="420" w:firstLineChars="200"/>
      <w:jc w:val="left"/>
    </w:pPr>
    <w:rPr>
      <w:rFonts w:ascii="Arial" w:hAnsi="Arial"/>
      <w:spacing w:val="-5"/>
      <w:kern w:val="0"/>
      <w:sz w:val="24"/>
      <w:szCs w:val="20"/>
      <w:lang w:bidi="he-IL"/>
    </w:rPr>
  </w:style>
  <w:style w:type="paragraph" w:customStyle="1" w:styleId="51">
    <w:name w:val="正文 New New New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52">
    <w:name w:val="列出段落2"/>
    <w:basedOn w:val="1"/>
    <w:qFormat/>
    <w:uiPriority w:val="34"/>
    <w:pPr>
      <w:ind w:firstLine="420" w:firstLineChars="200"/>
    </w:pPr>
  </w:style>
  <w:style w:type="character" w:customStyle="1" w:styleId="53">
    <w:name w:val="标题1"/>
    <w:qFormat/>
    <w:uiPriority w:val="0"/>
  </w:style>
  <w:style w:type="paragraph" w:customStyle="1" w:styleId="54">
    <w:name w:val="Table Paragraph"/>
    <w:basedOn w:val="1"/>
    <w:qFormat/>
    <w:uiPriority w:val="0"/>
    <w:pPr>
      <w:autoSpaceDE w:val="0"/>
      <w:autoSpaceDN w:val="0"/>
      <w:jc w:val="left"/>
    </w:pPr>
    <w:rPr>
      <w:rFonts w:ascii="宋体" w:hAnsi="宋体" w:cs="宋体"/>
      <w:kern w:val="0"/>
      <w:sz w:val="22"/>
      <w:szCs w:val="22"/>
    </w:rPr>
  </w:style>
  <w:style w:type="paragraph" w:customStyle="1" w:styleId="55">
    <w:name w:val="x-scope"/>
    <w:basedOn w:val="1"/>
    <w:qFormat/>
    <w:uiPriority w:val="0"/>
    <w:pPr>
      <w:widowControl/>
      <w:spacing w:before="100" w:beforeAutospacing="1" w:after="100" w:afterAutospacing="1"/>
      <w:jc w:val="left"/>
    </w:pPr>
    <w:rPr>
      <w:rFonts w:ascii="宋体" w:hAnsi="宋体" w:cs="宋体"/>
      <w:kern w:val="0"/>
      <w:sz w:val="24"/>
    </w:rPr>
  </w:style>
  <w:style w:type="character" w:customStyle="1" w:styleId="56">
    <w:name w:val="qowt-font5-gb2312"/>
    <w:qFormat/>
    <w:uiPriority w:val="0"/>
  </w:style>
  <w:style w:type="paragraph" w:customStyle="1" w:styleId="57">
    <w:name w:val="修订2"/>
    <w:hidden/>
    <w:semiHidden/>
    <w:qFormat/>
    <w:uiPriority w:val="99"/>
    <w:rPr>
      <w:rFonts w:ascii="Times New Roman" w:hAnsi="Times New Roman" w:eastAsia="宋体" w:cs="Times New Roman"/>
      <w:kern w:val="2"/>
      <w:sz w:val="21"/>
      <w:szCs w:val="24"/>
      <w:lang w:val="en-US" w:eastAsia="zh-CN" w:bidi="ar-SA"/>
    </w:rPr>
  </w:style>
  <w:style w:type="paragraph" w:customStyle="1" w:styleId="58">
    <w:name w:val="_Style 66"/>
    <w:basedOn w:val="1"/>
    <w:next w:val="59"/>
    <w:qFormat/>
    <w:uiPriority w:val="34"/>
    <w:pPr>
      <w:ind w:firstLine="420" w:firstLineChars="200"/>
    </w:pPr>
  </w:style>
  <w:style w:type="paragraph" w:styleId="59">
    <w:name w:val="List Paragraph"/>
    <w:basedOn w:val="1"/>
    <w:qFormat/>
    <w:uiPriority w:val="34"/>
    <w:pPr>
      <w:ind w:firstLine="420" w:firstLineChars="200"/>
    </w:pPr>
  </w:style>
  <w:style w:type="paragraph" w:customStyle="1" w:styleId="60">
    <w:name w:val="修订3"/>
    <w:hidden/>
    <w:semiHidden/>
    <w:qFormat/>
    <w:uiPriority w:val="99"/>
    <w:rPr>
      <w:rFonts w:ascii="Times New Roman" w:hAnsi="Times New Roman" w:eastAsia="宋体" w:cs="Times New Roman"/>
      <w:kern w:val="2"/>
      <w:sz w:val="21"/>
      <w:szCs w:val="24"/>
      <w:lang w:val="en-US" w:eastAsia="zh-CN" w:bidi="ar-SA"/>
    </w:rPr>
  </w:style>
  <w:style w:type="character" w:customStyle="1" w:styleId="61">
    <w:name w:val="NormalCharacter"/>
    <w:semiHidden/>
    <w:qFormat/>
    <w:uiPriority w:val="0"/>
  </w:style>
  <w:style w:type="character" w:customStyle="1" w:styleId="62">
    <w:name w:val="trans"/>
    <w:qFormat/>
    <w:uiPriority w:val="0"/>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numbering" Target="numbering.xml"/><Relationship Id="rId13" Type="http://schemas.openxmlformats.org/officeDocument/2006/relationships/customXml" Target="../customXml/item1.xml"/><Relationship Id="rId12" Type="http://schemas.openxmlformats.org/officeDocument/2006/relationships/theme" Target="theme/theme1.xml"/><Relationship Id="rId11" Type="http://schemas.openxmlformats.org/officeDocument/2006/relationships/header" Target="header6.xml"/><Relationship Id="rId10" Type="http://schemas.openxmlformats.org/officeDocument/2006/relationships/header" Target="header5.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qh-PC</Company>
  <Pages>75</Pages>
  <Words>36621</Words>
  <Characters>38528</Characters>
  <Lines>318</Lines>
  <Paragraphs>89</Paragraphs>
  <TotalTime>4</TotalTime>
  <ScaleCrop>false</ScaleCrop>
  <LinksUpToDate>false</LinksUpToDate>
  <CharactersWithSpaces>40163</CharactersWithSpaces>
  <Application>WPS Office_11.8.2.10321_F1E327BC-269C-435d-A152-05C5408002CA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2023-03-09T10:41:00Z</dcterms:created>
  <dc:creator>胡佳</dc:creator>
  <cp:lastModifiedBy>黎俊</cp:lastModifiedBy>
  <cp:lastPrinted>2023-06-06T22:45:00Z</cp:lastPrinted>
  <dcterms:modified xsi:type="dcterms:W3CDTF">2023-09-05T01:38:03Z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2052-11.8.2.10321</vt:lpwstr>
  </property>
  <property fmtid="{D5CDD505-2E9C-101B-9397-08002B2CF9AE}" pid="3" name="ICV">
    <vt:lpwstr>584E35E5520C4DDA82F9AA75997B48FC_13</vt:lpwstr>
  </property>
</Properties>
</file>