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仿宋_GB2312" w:hAnsi="仿宋_GB2312" w:eastAsia="仿宋_GB2312"/>
          <w:sz w:val="32"/>
        </w:rPr>
      </w:pPr>
    </w:p>
    <w:p>
      <w:pPr>
        <w:spacing w:line="580" w:lineRule="exact"/>
        <w:jc w:val="left"/>
        <w:rPr>
          <w:rFonts w:hint="eastAsia" w:ascii="仿宋_GB2312" w:hAnsi="仿宋_GB2312" w:eastAsia="仿宋_GB2312"/>
          <w:sz w:val="32"/>
        </w:rPr>
      </w:pPr>
    </w:p>
    <w:p>
      <w:pPr>
        <w:spacing w:line="580" w:lineRule="exact"/>
        <w:jc w:val="center"/>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lang w:eastAsia="zh-CN"/>
        </w:rPr>
        <w:t>自行采购</w:t>
      </w:r>
      <w:r>
        <w:rPr>
          <w:rFonts w:hint="eastAsia" w:ascii="方正小标宋_GBK" w:hAnsi="方正小标宋_GBK" w:eastAsia="方正小标宋_GBK" w:cs="方正小标宋_GBK"/>
          <w:sz w:val="44"/>
        </w:rPr>
        <w:t>服务类项目采购需求</w:t>
      </w:r>
    </w:p>
    <w:p>
      <w:pPr>
        <w:spacing w:line="580" w:lineRule="exact"/>
        <w:jc w:val="center"/>
        <w:rPr>
          <w:rFonts w:ascii="仿宋_GB2312" w:hAnsi="仿宋_GB2312" w:eastAsia="仿宋_GB2312"/>
          <w:sz w:val="32"/>
        </w:rPr>
      </w:pPr>
    </w:p>
    <w:p>
      <w:pPr>
        <w:keepNext w:val="0"/>
        <w:keepLines w:val="0"/>
        <w:pageBreakBefore w:val="0"/>
        <w:kinsoku/>
        <w:wordWrap/>
        <w:overflowPunct/>
        <w:topLinePunct w:val="0"/>
        <w:autoSpaceDE/>
        <w:autoSpaceDN/>
        <w:bidi w:val="0"/>
        <w:spacing w:line="560" w:lineRule="exact"/>
        <w:jc w:val="left"/>
        <w:textAlignment w:val="auto"/>
        <w:rPr>
          <w:rFonts w:ascii="黑体" w:hAnsi="黑体" w:eastAsia="黑体"/>
          <w:sz w:val="32"/>
        </w:rPr>
      </w:pPr>
      <w:r>
        <w:rPr>
          <w:rFonts w:hint="eastAsia" w:ascii="黑体" w:hAnsi="黑体" w:eastAsia="黑体"/>
          <w:sz w:val="32"/>
        </w:rPr>
        <w:t>一、采购项目概况</w:t>
      </w:r>
    </w:p>
    <w:tbl>
      <w:tblPr>
        <w:tblStyle w:val="15"/>
        <w:tblW w:w="8954"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30"/>
        <w:gridCol w:w="5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230" w:type="dxa"/>
          </w:tcPr>
          <w:p>
            <w:pPr>
              <w:pStyle w:val="23"/>
              <w:keepNext w:val="0"/>
              <w:keepLines w:val="0"/>
              <w:pageBreakBefore w:val="0"/>
              <w:kinsoku/>
              <w:wordWrap/>
              <w:overflowPunct/>
              <w:topLinePunct w:val="0"/>
              <w:autoSpaceDE/>
              <w:autoSpaceDN/>
              <w:bidi w:val="0"/>
              <w:spacing w:line="560" w:lineRule="exact"/>
              <w:ind w:left="17" w:right="17"/>
              <w:jc w:val="center"/>
              <w:textAlignment w:val="auto"/>
              <w:rPr>
                <w:b/>
                <w:bCs/>
                <w:sz w:val="28"/>
              </w:rPr>
            </w:pPr>
            <w:r>
              <w:rPr>
                <w:b/>
                <w:bCs/>
                <w:sz w:val="28"/>
              </w:rPr>
              <w:t>项目名称</w:t>
            </w:r>
          </w:p>
        </w:tc>
        <w:tc>
          <w:tcPr>
            <w:tcW w:w="5724" w:type="dxa"/>
          </w:tcPr>
          <w:p>
            <w:pPr>
              <w:pStyle w:val="23"/>
              <w:keepNext w:val="0"/>
              <w:keepLines w:val="0"/>
              <w:pageBreakBefore w:val="0"/>
              <w:kinsoku/>
              <w:wordWrap/>
              <w:overflowPunct/>
              <w:topLinePunct w:val="0"/>
              <w:autoSpaceDE/>
              <w:autoSpaceDN/>
              <w:bidi w:val="0"/>
              <w:spacing w:line="560" w:lineRule="exact"/>
              <w:textAlignment w:val="auto"/>
              <w:rPr>
                <w:rFonts w:hint="eastAsia" w:ascii="Times New Roman" w:eastAsia="仿宋"/>
                <w:sz w:val="30"/>
                <w:lang w:eastAsia="zh-CN"/>
              </w:rPr>
            </w:pPr>
            <w:r>
              <w:rPr>
                <w:rFonts w:hint="eastAsia" w:ascii="Times New Roman"/>
                <w:sz w:val="30"/>
              </w:rPr>
              <w:t>深圳市全域通办及跨省通办项目</w:t>
            </w:r>
            <w:r>
              <w:rPr>
                <w:rFonts w:hint="eastAsia" w:ascii="Times New Roman"/>
                <w:sz w:val="30"/>
                <w:lang w:eastAsia="zh-CN"/>
              </w:rPr>
              <w:t>立项方案</w:t>
            </w:r>
            <w:r>
              <w:rPr>
                <w:rFonts w:hint="eastAsia" w:ascii="Times New Roman"/>
                <w:sz w:val="30"/>
              </w:rPr>
              <w:t>设计</w:t>
            </w:r>
            <w:r>
              <w:rPr>
                <w:rFonts w:hint="eastAsia" w:ascii="Times New Roman"/>
                <w:sz w:val="30"/>
                <w:lang w:eastAsia="zh-CN"/>
              </w:rPr>
              <w:t>咨询</w:t>
            </w:r>
            <w:r>
              <w:rPr>
                <w:rFonts w:hint="eastAsia" w:ascii="Times New Roman"/>
                <w:sz w:val="30"/>
              </w:rPr>
              <w:t>服务</w:t>
            </w:r>
            <w:r>
              <w:rPr>
                <w:rFonts w:hint="eastAsia" w:ascii="Times New Roman"/>
                <w:sz w:val="30"/>
                <w:lang w:eastAsia="zh-CN"/>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230" w:type="dxa"/>
          </w:tcPr>
          <w:p>
            <w:pPr>
              <w:pStyle w:val="23"/>
              <w:keepNext w:val="0"/>
              <w:keepLines w:val="0"/>
              <w:pageBreakBefore w:val="0"/>
              <w:kinsoku/>
              <w:wordWrap/>
              <w:overflowPunct/>
              <w:topLinePunct w:val="0"/>
              <w:autoSpaceDE/>
              <w:autoSpaceDN/>
              <w:bidi w:val="0"/>
              <w:spacing w:line="560" w:lineRule="exact"/>
              <w:ind w:left="83" w:right="17"/>
              <w:jc w:val="center"/>
              <w:textAlignment w:val="auto"/>
              <w:rPr>
                <w:b/>
                <w:bCs/>
                <w:sz w:val="28"/>
              </w:rPr>
            </w:pPr>
            <w:r>
              <w:rPr>
                <w:b/>
                <w:bCs/>
                <w:sz w:val="28"/>
              </w:rPr>
              <w:t>项目预算（单位：万元）</w:t>
            </w:r>
          </w:p>
        </w:tc>
        <w:tc>
          <w:tcPr>
            <w:tcW w:w="5724" w:type="dxa"/>
          </w:tcPr>
          <w:p>
            <w:pPr>
              <w:pStyle w:val="23"/>
              <w:keepNext w:val="0"/>
              <w:keepLines w:val="0"/>
              <w:pageBreakBefore w:val="0"/>
              <w:kinsoku/>
              <w:wordWrap/>
              <w:overflowPunct/>
              <w:topLinePunct w:val="0"/>
              <w:autoSpaceDE/>
              <w:autoSpaceDN/>
              <w:bidi w:val="0"/>
              <w:spacing w:line="560" w:lineRule="exact"/>
              <w:textAlignment w:val="auto"/>
              <w:rPr>
                <w:rFonts w:hint="default" w:ascii="Times New Roman"/>
                <w:sz w:val="30"/>
                <w:lang w:val="en"/>
              </w:rPr>
            </w:pPr>
            <w:r>
              <w:rPr>
                <w:rFonts w:hint="default" w:ascii="Times New Roman"/>
                <w:sz w:val="30"/>
                <w:lang w:val="en"/>
              </w:rPr>
              <w:t>14.47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230" w:type="dxa"/>
          </w:tcPr>
          <w:p>
            <w:pPr>
              <w:pStyle w:val="23"/>
              <w:keepNext w:val="0"/>
              <w:keepLines w:val="0"/>
              <w:pageBreakBefore w:val="0"/>
              <w:kinsoku/>
              <w:wordWrap/>
              <w:overflowPunct/>
              <w:topLinePunct w:val="0"/>
              <w:autoSpaceDE/>
              <w:autoSpaceDN/>
              <w:bidi w:val="0"/>
              <w:spacing w:line="560" w:lineRule="exact"/>
              <w:ind w:left="20" w:right="17"/>
              <w:jc w:val="center"/>
              <w:textAlignment w:val="auto"/>
              <w:rPr>
                <w:b/>
                <w:bCs/>
                <w:sz w:val="28"/>
              </w:rPr>
            </w:pPr>
            <w:r>
              <w:rPr>
                <w:b/>
                <w:bCs/>
                <w:sz w:val="28"/>
              </w:rPr>
              <w:t>采购人单位</w:t>
            </w:r>
          </w:p>
        </w:tc>
        <w:tc>
          <w:tcPr>
            <w:tcW w:w="5724" w:type="dxa"/>
          </w:tcPr>
          <w:p>
            <w:pPr>
              <w:pStyle w:val="23"/>
              <w:keepNext w:val="0"/>
              <w:keepLines w:val="0"/>
              <w:pageBreakBefore w:val="0"/>
              <w:kinsoku/>
              <w:wordWrap/>
              <w:overflowPunct/>
              <w:topLinePunct w:val="0"/>
              <w:autoSpaceDE/>
              <w:autoSpaceDN/>
              <w:bidi w:val="0"/>
              <w:spacing w:line="560" w:lineRule="exact"/>
              <w:textAlignment w:val="auto"/>
              <w:rPr>
                <w:rFonts w:hint="eastAsia" w:ascii="Times New Roman" w:eastAsia="仿宋"/>
                <w:sz w:val="30"/>
                <w:lang w:val="en" w:eastAsia="zh-CN"/>
              </w:rPr>
            </w:pPr>
            <w:r>
              <w:rPr>
                <w:rFonts w:hint="eastAsia" w:ascii="Times New Roman"/>
                <w:sz w:val="30"/>
                <w:lang w:val="en" w:eastAsia="zh-CN"/>
              </w:rPr>
              <w:t>深圳市政务服务数据管理局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230" w:type="dxa"/>
          </w:tcPr>
          <w:p>
            <w:pPr>
              <w:pStyle w:val="23"/>
              <w:keepNext w:val="0"/>
              <w:keepLines w:val="0"/>
              <w:pageBreakBefore w:val="0"/>
              <w:kinsoku/>
              <w:wordWrap/>
              <w:overflowPunct/>
              <w:topLinePunct w:val="0"/>
              <w:autoSpaceDE/>
              <w:autoSpaceDN/>
              <w:bidi w:val="0"/>
              <w:spacing w:line="560" w:lineRule="exact"/>
              <w:ind w:left="18" w:right="17"/>
              <w:jc w:val="center"/>
              <w:textAlignment w:val="auto"/>
              <w:rPr>
                <w:b/>
                <w:bCs/>
                <w:sz w:val="28"/>
              </w:rPr>
            </w:pPr>
            <w:r>
              <w:rPr>
                <w:b/>
                <w:bCs/>
                <w:sz w:val="28"/>
              </w:rPr>
              <w:t>负责人/联系电话</w:t>
            </w:r>
          </w:p>
        </w:tc>
        <w:tc>
          <w:tcPr>
            <w:tcW w:w="5724" w:type="dxa"/>
          </w:tcPr>
          <w:p>
            <w:pPr>
              <w:pStyle w:val="23"/>
              <w:keepNext w:val="0"/>
              <w:keepLines w:val="0"/>
              <w:pageBreakBefore w:val="0"/>
              <w:kinsoku/>
              <w:wordWrap/>
              <w:overflowPunct/>
              <w:topLinePunct w:val="0"/>
              <w:autoSpaceDE/>
              <w:autoSpaceDN/>
              <w:bidi w:val="0"/>
              <w:spacing w:line="560" w:lineRule="exact"/>
              <w:textAlignment w:val="auto"/>
              <w:rPr>
                <w:rFonts w:hint="default" w:ascii="Times New Roman" w:eastAsia="仿宋"/>
                <w:sz w:val="30"/>
                <w:lang w:val="en-US" w:eastAsia="zh-CN"/>
              </w:rPr>
            </w:pPr>
            <w:r>
              <w:rPr>
                <w:rFonts w:hint="eastAsia" w:ascii="Times New Roman"/>
                <w:sz w:val="30"/>
                <w:lang w:eastAsia="zh-CN"/>
              </w:rPr>
              <w:t>刘素云</w:t>
            </w:r>
            <w:r>
              <w:rPr>
                <w:rFonts w:hint="eastAsia" w:ascii="Times New Roman"/>
                <w:sz w:val="30"/>
                <w:lang w:val="en-US" w:eastAsia="zh-CN"/>
              </w:rPr>
              <w:t xml:space="preserve"> 88120370</w:t>
            </w:r>
          </w:p>
        </w:tc>
      </w:tr>
    </w:tbl>
    <w:p>
      <w:pPr>
        <w:keepNext w:val="0"/>
        <w:keepLines w:val="0"/>
        <w:pageBreakBefore w:val="0"/>
        <w:kinsoku/>
        <w:wordWrap/>
        <w:overflowPunct/>
        <w:topLinePunct w:val="0"/>
        <w:autoSpaceDE/>
        <w:autoSpaceDN/>
        <w:bidi w:val="0"/>
        <w:spacing w:line="560" w:lineRule="exact"/>
        <w:jc w:val="left"/>
        <w:textAlignment w:val="auto"/>
        <w:rPr>
          <w:rFonts w:hint="eastAsia" w:ascii="黑体" w:hAnsi="黑体" w:eastAsia="黑体"/>
          <w:sz w:val="32"/>
          <w:lang w:val="en-US" w:eastAsia="zh-CN"/>
        </w:rPr>
      </w:pPr>
      <w:r>
        <w:rPr>
          <w:rFonts w:hint="eastAsia" w:ascii="黑体" w:hAnsi="黑体" w:eastAsia="黑体"/>
          <w:sz w:val="32"/>
        </w:rPr>
        <w:t>二、项目</w:t>
      </w:r>
      <w:r>
        <w:rPr>
          <w:rFonts w:hint="eastAsia" w:ascii="黑体" w:hAnsi="黑体" w:eastAsia="黑体"/>
          <w:sz w:val="32"/>
          <w:lang w:eastAsia="zh-CN"/>
        </w:rPr>
        <w:t>技术</w:t>
      </w:r>
      <w:r>
        <w:rPr>
          <w:rFonts w:hint="eastAsia" w:ascii="黑体" w:hAnsi="黑体" w:eastAsia="黑体"/>
          <w:sz w:val="32"/>
        </w:rPr>
        <w:t>和服务要求★</w:t>
      </w:r>
    </w:p>
    <w:p>
      <w:pPr>
        <w:pStyle w:val="14"/>
        <w:keepNext w:val="0"/>
        <w:keepLines w:val="0"/>
        <w:pageBreakBefore w:val="0"/>
        <w:widowControl w:val="0"/>
        <w:numPr>
          <w:ilvl w:val="-1"/>
          <w:numId w:val="0"/>
        </w:numPr>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b/>
          <w:kern w:val="2"/>
          <w:sz w:val="32"/>
          <w:szCs w:val="32"/>
          <w:lang w:val="en" w:eastAsia="zh-CN" w:bidi="ar-SA"/>
        </w:rPr>
      </w:pPr>
      <w:r>
        <w:rPr>
          <w:rFonts w:hint="eastAsia" w:ascii="仿宋_GB2312" w:hAnsi="宋体" w:eastAsia="仿宋_GB2312"/>
          <w:sz w:val="32"/>
          <w:szCs w:val="32"/>
        </w:rPr>
        <w:t>深圳市全域通办及跨省通办项目</w:t>
      </w:r>
      <w:r>
        <w:rPr>
          <w:rFonts w:hint="eastAsia" w:ascii="仿宋_GB2312" w:hAnsi="宋体" w:eastAsia="仿宋_GB2312"/>
          <w:sz w:val="32"/>
          <w:szCs w:val="32"/>
          <w:lang w:eastAsia="zh-CN"/>
        </w:rPr>
        <w:t>（以下简称主体项目）</w:t>
      </w:r>
      <w:r>
        <w:rPr>
          <w:rFonts w:hint="eastAsia" w:ascii="仿宋_GB2312" w:hAnsi="宋体" w:eastAsia="仿宋_GB2312"/>
          <w:sz w:val="32"/>
          <w:szCs w:val="32"/>
        </w:rPr>
        <w:t>深圳市全域通办及跨省通办项目立项方案设计咨询服务</w:t>
      </w:r>
      <w:r>
        <w:rPr>
          <w:rFonts w:hint="eastAsia" w:ascii="仿宋_GB2312" w:hAnsi="宋体" w:eastAsia="仿宋_GB2312"/>
          <w:sz w:val="32"/>
          <w:szCs w:val="32"/>
          <w:lang w:eastAsia="zh-CN"/>
        </w:rPr>
        <w:t>（以下简称项目）</w:t>
      </w:r>
    </w:p>
    <w:p>
      <w:pPr>
        <w:pStyle w:val="14"/>
        <w:keepNext w:val="0"/>
        <w:keepLines w:val="0"/>
        <w:pageBreakBefore w:val="0"/>
        <w:widowControl w:val="0"/>
        <w:numPr>
          <w:ilvl w:val="0"/>
          <w:numId w:val="1"/>
        </w:numPr>
        <w:kinsoku/>
        <w:wordWrap/>
        <w:overflowPunct/>
        <w:topLinePunct w:val="0"/>
        <w:autoSpaceDE/>
        <w:autoSpaceDN/>
        <w:bidi w:val="0"/>
        <w:spacing w:after="0" w:line="560" w:lineRule="exact"/>
        <w:ind w:left="897" w:leftChars="400" w:hanging="57" w:hangingChars="18"/>
        <w:textAlignment w:val="auto"/>
        <w:rPr>
          <w:rFonts w:hint="eastAsia" w:ascii="仿宋_GB2312" w:hAnsi="仿宋_GB2312" w:eastAsia="仿宋_GB2312" w:cs="仿宋_GB2312"/>
          <w:b/>
          <w:kern w:val="2"/>
          <w:sz w:val="32"/>
          <w:szCs w:val="32"/>
          <w:lang w:val="en" w:eastAsia="zh-CN" w:bidi="ar-SA"/>
        </w:rPr>
      </w:pPr>
      <w:r>
        <w:rPr>
          <w:rFonts w:hint="eastAsia" w:ascii="仿宋_GB2312" w:hAnsi="仿宋_GB2312" w:eastAsia="仿宋_GB2312" w:cs="仿宋_GB2312"/>
          <w:b/>
          <w:kern w:val="2"/>
          <w:sz w:val="32"/>
          <w:szCs w:val="32"/>
          <w:lang w:val="en" w:eastAsia="zh-CN" w:bidi="ar-SA"/>
        </w:rPr>
        <w:t>主体项目背景</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市政务服务数据管理局市发展改革委关于印发深圳市数字政府和智慧城市“十四五”发展规划的通知》（深政数〔2022〕38号）明确提出打造一体化政务服务平台。基于全省政务服务统一架构，统筹建设和完善市一体化政务服务平台，打造政务服务业务组件中心、服务中心和工作流引擎，为申报材料复用、业务数据自动填充、审批自动校验等便民应用提供共性支撑。加强政务服务事项管理标准化和规范化建设，加快推进全市域通办、跨省通办，打破事项办理属地限制，建立健全异地代收代办工作机制。</w:t>
      </w:r>
    </w:p>
    <w:p>
      <w:pPr>
        <w:pStyle w:val="14"/>
        <w:keepNext w:val="0"/>
        <w:keepLines w:val="0"/>
        <w:pageBreakBefore w:val="0"/>
        <w:widowControl w:val="0"/>
        <w:numPr>
          <w:ilvl w:val="0"/>
          <w:numId w:val="1"/>
        </w:numPr>
        <w:kinsoku/>
        <w:wordWrap/>
        <w:overflowPunct/>
        <w:topLinePunct w:val="0"/>
        <w:autoSpaceDE/>
        <w:autoSpaceDN/>
        <w:bidi w:val="0"/>
        <w:spacing w:after="0" w:line="560" w:lineRule="exact"/>
        <w:ind w:left="897" w:leftChars="400" w:hanging="57" w:hangingChars="18"/>
        <w:textAlignment w:val="auto"/>
        <w:rPr>
          <w:rFonts w:hint="eastAsia" w:ascii="仿宋_GB2312" w:hAnsi="仿宋_GB2312" w:eastAsia="仿宋_GB2312" w:cs="仿宋_GB2312"/>
          <w:b/>
          <w:kern w:val="2"/>
          <w:sz w:val="32"/>
          <w:szCs w:val="32"/>
          <w:lang w:val="en" w:eastAsia="zh-CN" w:bidi="ar-SA"/>
        </w:rPr>
      </w:pPr>
      <w:r>
        <w:rPr>
          <w:rFonts w:hint="eastAsia" w:ascii="仿宋_GB2312" w:hAnsi="仿宋_GB2312" w:eastAsia="仿宋_GB2312" w:cs="仿宋_GB2312"/>
          <w:b/>
          <w:kern w:val="2"/>
          <w:sz w:val="32"/>
          <w:szCs w:val="32"/>
          <w:lang w:val="en" w:eastAsia="zh-CN" w:bidi="ar-SA"/>
        </w:rPr>
        <w:t>主体项目建设目标</w:t>
      </w:r>
    </w:p>
    <w:p>
      <w:pPr>
        <w:keepNext w:val="0"/>
        <w:keepLines w:val="0"/>
        <w:pageBreakBefore w:val="0"/>
        <w:numPr>
          <w:ilvl w:val="0"/>
          <w:numId w:val="0"/>
        </w:numPr>
        <w:kinsoku/>
        <w:wordWrap/>
        <w:overflowPunct/>
        <w:topLinePunct w:val="0"/>
        <w:autoSpaceDE/>
        <w:autoSpaceDN/>
        <w:bidi w:val="0"/>
        <w:spacing w:line="560" w:lineRule="exact"/>
        <w:ind w:left="897" w:leftChars="400" w:hanging="57" w:hangingChars="18"/>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1、政务服务“全市域通办”系统</w:t>
      </w:r>
    </w:p>
    <w:p>
      <w:pPr>
        <w:keepNext w:val="0"/>
        <w:keepLines w:val="0"/>
        <w:pageBreakBefore w:val="0"/>
        <w:numPr>
          <w:ilvl w:val="0"/>
          <w:numId w:val="0"/>
        </w:numPr>
        <w:kinsoku/>
        <w:wordWrap/>
        <w:overflowPunct/>
        <w:topLinePunct w:val="0"/>
        <w:autoSpaceDE/>
        <w:autoSpaceDN/>
        <w:bidi w:val="0"/>
        <w:spacing w:line="560" w:lineRule="exact"/>
        <w:ind w:left="-8" w:leftChars="0" w:firstLine="646" w:firstLineChars="20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打通线下办事大厅、网上办事大厅、移动端等服务渠道，通过“异地收件、属地受理”“辅助申报”“快递申报”等多种方式，让申请人可自主选择市内各级政务服务中心进行业务申请或材料提交，实现政务服务事项跨区、跨层级无差别收件登记，为企业和群众提供更加便捷、高效、优质的政务服务。</w:t>
      </w:r>
    </w:p>
    <w:p>
      <w:pPr>
        <w:keepNext w:val="0"/>
        <w:keepLines w:val="0"/>
        <w:pageBreakBefore w:val="0"/>
        <w:numPr>
          <w:ilvl w:val="0"/>
          <w:numId w:val="0"/>
        </w:numPr>
        <w:kinsoku/>
        <w:wordWrap/>
        <w:overflowPunct/>
        <w:topLinePunct w:val="0"/>
        <w:autoSpaceDE/>
        <w:autoSpaceDN/>
        <w:bidi w:val="0"/>
        <w:spacing w:line="560" w:lineRule="exact"/>
        <w:ind w:left="-8" w:leftChars="0" w:firstLine="648" w:firstLineChars="202"/>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2、“跨省通办”系统</w:t>
      </w:r>
    </w:p>
    <w:p>
      <w:pPr>
        <w:keepNext w:val="0"/>
        <w:keepLines w:val="0"/>
        <w:pageBreakBefore w:val="0"/>
        <w:numPr>
          <w:ilvl w:val="0"/>
          <w:numId w:val="0"/>
        </w:numPr>
        <w:kinsoku/>
        <w:wordWrap/>
        <w:overflowPunct/>
        <w:topLinePunct w:val="0"/>
        <w:autoSpaceDE/>
        <w:autoSpaceDN/>
        <w:bidi w:val="0"/>
        <w:spacing w:line="560" w:lineRule="exact"/>
        <w:ind w:left="-8" w:leftChars="0" w:firstLine="646" w:firstLineChars="202"/>
        <w:textAlignment w:val="auto"/>
        <w:rPr>
          <w:rFonts w:hint="eastAsia"/>
          <w:lang w:val="en" w:eastAsia="zh-CN"/>
        </w:rPr>
      </w:pPr>
      <w:r>
        <w:rPr>
          <w:rFonts w:hint="eastAsia" w:ascii="仿宋_GB2312" w:hAnsi="仿宋_GB2312" w:eastAsia="仿宋_GB2312" w:cs="仿宋_GB2312"/>
          <w:sz w:val="32"/>
          <w:szCs w:val="32"/>
          <w:lang w:val="en-US" w:eastAsia="zh-CN"/>
        </w:rPr>
        <w:t>依托省统一的“跨省通办”支撑系统，推进全国一体化政务服务平台公共支撑能力的深化应用，通过全程网办、异地代收代办等形式向企业群众提供“跨省通办”服务，拓宽“跨省通办”业务范围，强化线上线下融合，打破事项办理的属地限制、提升企业群众异地办事便利度。</w:t>
      </w:r>
    </w:p>
    <w:p>
      <w:pPr>
        <w:pStyle w:val="14"/>
        <w:keepNext w:val="0"/>
        <w:keepLines w:val="0"/>
        <w:pageBreakBefore w:val="0"/>
        <w:widowControl w:val="0"/>
        <w:numPr>
          <w:ilvl w:val="0"/>
          <w:numId w:val="1"/>
        </w:numPr>
        <w:kinsoku/>
        <w:wordWrap/>
        <w:overflowPunct/>
        <w:topLinePunct w:val="0"/>
        <w:autoSpaceDE/>
        <w:autoSpaceDN/>
        <w:bidi w:val="0"/>
        <w:spacing w:after="0" w:line="560" w:lineRule="exact"/>
        <w:ind w:left="-8" w:leftChars="0" w:firstLine="648" w:firstLineChars="202"/>
        <w:textAlignment w:val="auto"/>
        <w:rPr>
          <w:rFonts w:hint="eastAsia" w:ascii="仿宋_GB2312" w:hAnsi="仿宋_GB2312" w:eastAsia="仿宋_GB2312" w:cs="仿宋_GB2312"/>
          <w:b/>
          <w:kern w:val="2"/>
          <w:sz w:val="32"/>
          <w:szCs w:val="32"/>
          <w:highlight w:val="none"/>
          <w:lang w:val="en" w:eastAsia="zh-CN" w:bidi="ar-SA"/>
        </w:rPr>
      </w:pPr>
      <w:r>
        <w:rPr>
          <w:rFonts w:hint="eastAsia" w:ascii="仿宋_GB2312" w:hAnsi="仿宋_GB2312" w:eastAsia="仿宋_GB2312" w:cs="仿宋_GB2312"/>
          <w:b/>
          <w:kern w:val="2"/>
          <w:sz w:val="32"/>
          <w:szCs w:val="32"/>
          <w:highlight w:val="none"/>
          <w:lang w:val="en" w:eastAsia="zh-CN" w:bidi="ar-SA"/>
        </w:rPr>
        <w:t>主体项目建设内容</w:t>
      </w:r>
    </w:p>
    <w:p>
      <w:pPr>
        <w:keepNext w:val="0"/>
        <w:keepLines w:val="0"/>
        <w:pageBreakBefore w:val="0"/>
        <w:widowControl w:val="0"/>
        <w:kinsoku/>
        <w:wordWrap/>
        <w:overflowPunct/>
        <w:topLinePunct w:val="0"/>
        <w:autoSpaceDE/>
        <w:autoSpaceDN/>
        <w:bidi w:val="0"/>
        <w:spacing w:line="560" w:lineRule="exact"/>
        <w:ind w:left="-8" w:leftChars="0" w:firstLine="646" w:firstLineChars="202"/>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主体</w:t>
      </w:r>
      <w:r>
        <w:rPr>
          <w:rFonts w:hint="eastAsia" w:ascii="仿宋_GB2312" w:hAnsi="仿宋_GB2312" w:eastAsia="仿宋_GB2312" w:cs="仿宋_GB2312"/>
          <w:sz w:val="32"/>
          <w:szCs w:val="32"/>
          <w:highlight w:val="none"/>
        </w:rPr>
        <w:t>项目的主要建设内容，是在重复利用深圳市一体化政务服务平台的应用基础上，建设政务服务“全市域通办”系统和“跨省通办”系统，内容包括：</w:t>
      </w:r>
    </w:p>
    <w:p>
      <w:pPr>
        <w:keepNext w:val="0"/>
        <w:keepLines w:val="0"/>
        <w:pageBreakBefore w:val="0"/>
        <w:widowControl w:val="0"/>
        <w:kinsoku/>
        <w:wordWrap/>
        <w:overflowPunct/>
        <w:topLinePunct w:val="0"/>
        <w:autoSpaceDE/>
        <w:autoSpaceDN/>
        <w:bidi w:val="0"/>
        <w:spacing w:line="560" w:lineRule="exact"/>
        <w:ind w:left="-8" w:leftChars="0" w:firstLine="646" w:firstLineChars="202"/>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构建“全市域通办”实现政务服务事项跨区划、跨层级收件。可根据申请人当前定位，推送就近可支持通办业务的大厅，以供申请人查询及预约。建设内容包括通办专栏、预约专区、登记及登记查询、视频协办、通办材料及证件邮寄流转、系统对接等。</w:t>
      </w:r>
    </w:p>
    <w:p>
      <w:pPr>
        <w:keepNext w:val="0"/>
        <w:keepLines w:val="0"/>
        <w:pageBreakBefore w:val="0"/>
        <w:widowControl w:val="0"/>
        <w:kinsoku/>
        <w:wordWrap/>
        <w:overflowPunct/>
        <w:topLinePunct w:val="0"/>
        <w:autoSpaceDE/>
        <w:autoSpaceDN/>
        <w:bidi w:val="0"/>
        <w:spacing w:line="560" w:lineRule="exact"/>
        <w:ind w:left="-8" w:leftChars="0" w:firstLine="646" w:firstLineChars="202"/>
        <w:textAlignment w:val="auto"/>
        <w:rPr>
          <w:rFonts w:hint="eastAsia"/>
          <w:highlight w:val="none"/>
          <w:lang w:val="en"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建设“跨省通办”系统，提升“跨域通办”服务便利化水平。升级政务服务网“跨省通办”服务专区，对“跨省通办”服务统一入口管理，提高线上服务易用度；依托“跨省通办”事项管理中枢进行合作区域，通办事项及通办业务模式管理，全面规范“跨域通办”业务流程，提高通办合作效率；对接“跨省通办”业务支撑系统，依托一体化政务服务平台进行升级改造，按照省平台系统接入指引的规范与省“跨省通办”业务支撑系统对接，实现互联互通，有效支撑本市线下代收代办数据在省内各地市及省外通办城市间在线流转，实现“跨省通办”窗口代收代办业务全程在线审批。</w:t>
      </w:r>
    </w:p>
    <w:p>
      <w:pPr>
        <w:pStyle w:val="14"/>
        <w:keepNext w:val="0"/>
        <w:keepLines w:val="0"/>
        <w:pageBreakBefore w:val="0"/>
        <w:widowControl w:val="0"/>
        <w:numPr>
          <w:ilvl w:val="0"/>
          <w:numId w:val="1"/>
        </w:numPr>
        <w:kinsoku/>
        <w:wordWrap/>
        <w:overflowPunct/>
        <w:topLinePunct w:val="0"/>
        <w:autoSpaceDE/>
        <w:autoSpaceDN/>
        <w:bidi w:val="0"/>
        <w:spacing w:after="0" w:line="560" w:lineRule="exact"/>
        <w:ind w:left="15" w:leftChars="7" w:firstLine="623" w:firstLineChars="194"/>
        <w:textAlignment w:val="auto"/>
        <w:rPr>
          <w:rFonts w:hint="eastAsia" w:ascii="仿宋_GB2312" w:hAnsi="仿宋_GB2312" w:eastAsia="仿宋_GB2312" w:cs="仿宋_GB2312"/>
          <w:b/>
          <w:kern w:val="2"/>
          <w:sz w:val="32"/>
          <w:szCs w:val="32"/>
          <w:lang w:val="en" w:eastAsia="zh-CN" w:bidi="ar-SA"/>
        </w:rPr>
      </w:pPr>
      <w:r>
        <w:rPr>
          <w:rFonts w:hint="eastAsia" w:ascii="仿宋_GB2312" w:hAnsi="仿宋_GB2312" w:eastAsia="仿宋_GB2312" w:cs="仿宋_GB2312"/>
          <w:b/>
          <w:kern w:val="2"/>
          <w:sz w:val="32"/>
          <w:szCs w:val="32"/>
          <w:lang w:val="en" w:eastAsia="zh-CN" w:bidi="ar-SA"/>
        </w:rPr>
        <w:t>服务内容</w:t>
      </w:r>
    </w:p>
    <w:p>
      <w:pPr>
        <w:keepNext w:val="0"/>
        <w:keepLines w:val="0"/>
        <w:pageBreakBefore w:val="0"/>
        <w:numPr>
          <w:ilvl w:val="0"/>
          <w:numId w:val="0"/>
        </w:numPr>
        <w:kinsoku/>
        <w:wordWrap/>
        <w:overflowPunct/>
        <w:topLinePunct w:val="0"/>
        <w:autoSpaceDE/>
        <w:autoSpaceDN/>
        <w:bidi w:val="0"/>
        <w:spacing w:line="560" w:lineRule="exact"/>
        <w:ind w:left="15" w:leftChars="7" w:firstLine="407" w:firstLineChars="194"/>
        <w:textAlignment w:val="auto"/>
        <w:rPr>
          <w:rFonts w:hint="default"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中标供应商应按照国家咨询设计规范及用户需求编制主体项目立项文件，并装订提交，直至采购人最终获取主管部门及财政局的相应批复为止。</w:t>
      </w:r>
    </w:p>
    <w:p>
      <w:pPr>
        <w:pStyle w:val="14"/>
        <w:keepNext w:val="0"/>
        <w:keepLines w:val="0"/>
        <w:pageBreakBefore w:val="0"/>
        <w:widowControl w:val="0"/>
        <w:numPr>
          <w:ilvl w:val="0"/>
          <w:numId w:val="0"/>
        </w:numPr>
        <w:kinsoku/>
        <w:wordWrap/>
        <w:overflowPunct/>
        <w:topLinePunct w:val="0"/>
        <w:autoSpaceDE/>
        <w:autoSpaceDN/>
        <w:bidi w:val="0"/>
        <w:spacing w:after="0" w:line="560" w:lineRule="exact"/>
        <w:ind w:left="15" w:leftChars="7" w:firstLine="623" w:firstLineChars="194"/>
        <w:textAlignment w:val="auto"/>
        <w:rPr>
          <w:rFonts w:hint="eastAsia" w:ascii="仿宋_GB2312" w:hAnsi="仿宋_GB2312" w:eastAsia="仿宋_GB2312" w:cs="仿宋_GB2312"/>
          <w:b/>
          <w:kern w:val="2"/>
          <w:sz w:val="32"/>
          <w:szCs w:val="32"/>
          <w:lang w:val="zh-CN" w:eastAsia="zh-CN" w:bidi="ar-SA"/>
        </w:rPr>
      </w:pPr>
      <w:r>
        <w:rPr>
          <w:rFonts w:hint="eastAsia" w:ascii="仿宋_GB2312" w:hAnsi="仿宋_GB2312" w:eastAsia="仿宋_GB2312" w:cs="仿宋_GB2312"/>
          <w:b/>
          <w:kern w:val="2"/>
          <w:sz w:val="32"/>
          <w:szCs w:val="32"/>
          <w:lang w:val="zh-CN" w:eastAsia="zh-CN" w:bidi="ar-SA"/>
        </w:rPr>
        <w:t>（五）编制依据</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zh-CN" w:eastAsia="zh-CN" w:bidi="ar-SA"/>
        </w:rPr>
        <w:t>国家和地方的经济和社会发展规划；行业部门发展规划等；</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zh-CN" w:eastAsia="zh-CN" w:bidi="ar-SA"/>
        </w:rPr>
        <w:t>国家有关法律、法规、政策；</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zh-CN" w:eastAsia="zh-CN" w:bidi="ar-SA"/>
        </w:rPr>
        <w:t>有关机构发布的工程建设方面的标准、规范、定额；</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val="zh-CN" w:eastAsia="zh-CN" w:bidi="ar-SA"/>
        </w:rPr>
        <w:t>采购人和中标供应商商定的技术咨询合同；</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val="zh-CN" w:eastAsia="zh-CN" w:bidi="ar-SA"/>
        </w:rPr>
        <w:t>其他有关依据资料。</w:t>
      </w:r>
    </w:p>
    <w:p>
      <w:pPr>
        <w:keepNext w:val="0"/>
        <w:keepLines w:val="0"/>
        <w:pageBreakBefore w:val="0"/>
        <w:widowControl w:val="0"/>
        <w:kinsoku/>
        <w:wordWrap/>
        <w:overflowPunct/>
        <w:topLinePunct w:val="0"/>
        <w:autoSpaceDE/>
        <w:autoSpaceDN/>
        <w:bidi w:val="0"/>
        <w:spacing w:line="560" w:lineRule="exact"/>
        <w:ind w:left="315" w:leftChars="150" w:firstLine="305" w:firstLineChars="95"/>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（六）编制要求</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eastAsia="zh-CN"/>
        </w:rPr>
        <w:t>主体项目</w:t>
      </w:r>
      <w:r>
        <w:rPr>
          <w:rFonts w:hint="eastAsia" w:ascii="仿宋_GB2312" w:hAnsi="仿宋_GB2312" w:eastAsia="仿宋_GB2312" w:cs="仿宋_GB2312"/>
          <w:b/>
          <w:sz w:val="32"/>
          <w:szCs w:val="32"/>
        </w:rPr>
        <w:t>立项方案编制要求</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深圳市全域通办及跨省通办项目进行咨询设计，按照《深圳市市级政务信息化项目管理办法》以及相关文件要求，编制符合有关行政主管部门报批要求的项目立案方案，包括为编制而进行的所有调查、勘察、资料收集、专家评审等工作，以及协助</w:t>
      </w:r>
      <w:r>
        <w:rPr>
          <w:rFonts w:hint="eastAsia" w:ascii="仿宋_GB2312" w:hAnsi="仿宋_GB2312" w:eastAsia="仿宋_GB2312" w:cs="仿宋_GB2312"/>
          <w:sz w:val="32"/>
          <w:szCs w:val="32"/>
          <w:lang w:val="en-US"/>
        </w:rPr>
        <w:t>采购人</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主体</w:t>
      </w:r>
      <w:r>
        <w:rPr>
          <w:rFonts w:hint="eastAsia" w:ascii="仿宋_GB2312" w:hAnsi="仿宋_GB2312" w:eastAsia="仿宋_GB2312" w:cs="仿宋_GB2312"/>
          <w:sz w:val="32"/>
          <w:szCs w:val="32"/>
        </w:rPr>
        <w:t>项目立项评审和文件的报批工作等。</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2．立项方案重点难点分析</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投标供应商</w:t>
      </w:r>
      <w:r>
        <w:rPr>
          <w:rFonts w:hint="eastAsia" w:ascii="仿宋_GB2312" w:hAnsi="仿宋_GB2312" w:eastAsia="仿宋_GB2312" w:cs="仿宋_GB2312"/>
          <w:sz w:val="32"/>
          <w:szCs w:val="32"/>
        </w:rPr>
        <w:t>应根据采购范围中的项目涉及部门、建设规模、建设内容、建设难度等特点，从实际出发分析</w:t>
      </w:r>
      <w:r>
        <w:rPr>
          <w:rFonts w:hint="eastAsia" w:ascii="仿宋_GB2312" w:hAnsi="仿宋_GB2312" w:eastAsia="仿宋_GB2312" w:cs="仿宋_GB2312"/>
          <w:sz w:val="32"/>
          <w:szCs w:val="32"/>
          <w:lang w:eastAsia="zh-CN"/>
        </w:rPr>
        <w:t>主体项目</w:t>
      </w:r>
      <w:r>
        <w:rPr>
          <w:rFonts w:hint="eastAsia" w:ascii="仿宋_GB2312" w:hAnsi="仿宋_GB2312" w:eastAsia="仿宋_GB2312" w:cs="仿宋_GB2312"/>
          <w:sz w:val="32"/>
          <w:szCs w:val="32"/>
        </w:rPr>
        <w:t>立项方案编制工作的重点、难点，并根据分析的结果制定相应的工作规划、对策和策略，以便日后有针对性的开展立项方案编制的服务工作。</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3．保障措施</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投标供应商</w:t>
      </w:r>
      <w:r>
        <w:rPr>
          <w:rFonts w:hint="eastAsia" w:ascii="仿宋_GB2312" w:hAnsi="仿宋_GB2312" w:eastAsia="仿宋_GB2312" w:cs="仿宋_GB2312"/>
          <w:sz w:val="32"/>
          <w:szCs w:val="32"/>
        </w:rPr>
        <w:t>须根据自身特点，在公司资质、案例、质量保障体系、人员结构、设施配置等不同角度说明按时完成上述咨询文档编制工作的保障措施。</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4．保密要求</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本项目要求</w:t>
      </w:r>
      <w:r>
        <w:rPr>
          <w:rFonts w:hint="eastAsia" w:ascii="仿宋_GB2312" w:hAnsi="仿宋_GB2312" w:eastAsia="仿宋_GB2312" w:cs="仿宋_GB2312"/>
          <w:sz w:val="32"/>
          <w:szCs w:val="32"/>
          <w:lang w:eastAsia="zh-CN"/>
        </w:rPr>
        <w:t>投标供应商</w:t>
      </w:r>
      <w:r>
        <w:rPr>
          <w:rFonts w:hint="eastAsia" w:ascii="仿宋_GB2312" w:hAnsi="仿宋_GB2312" w:eastAsia="仿宋_GB2312" w:cs="仿宋_GB2312"/>
          <w:sz w:val="32"/>
          <w:szCs w:val="32"/>
        </w:rPr>
        <w:t>安全保密制度按照国家、省的有关法规文件规定，履行保密责任，中标后须与</w:t>
      </w:r>
      <w:r>
        <w:rPr>
          <w:rFonts w:hint="eastAsia" w:ascii="仿宋_GB2312" w:hAnsi="仿宋_GB2312" w:eastAsia="仿宋_GB2312" w:cs="仿宋_GB2312"/>
          <w:sz w:val="32"/>
          <w:szCs w:val="32"/>
          <w:lang w:val="en-US"/>
        </w:rPr>
        <w:t>采购人</w:t>
      </w:r>
      <w:r>
        <w:rPr>
          <w:rFonts w:hint="eastAsia" w:ascii="仿宋_GB2312" w:hAnsi="仿宋_GB2312" w:eastAsia="仿宋_GB2312" w:cs="仿宋_GB2312"/>
          <w:sz w:val="32"/>
          <w:szCs w:val="32"/>
        </w:rPr>
        <w:t>签订保密协议。</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5．项目成果提交及验收要求</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投标供应商须出具</w:t>
      </w:r>
      <w:r>
        <w:rPr>
          <w:rFonts w:hint="eastAsia" w:ascii="仿宋_GB2312" w:hAnsi="仿宋_GB2312" w:eastAsia="仿宋_GB2312" w:cs="仿宋_GB2312"/>
          <w:sz w:val="32"/>
          <w:szCs w:val="32"/>
        </w:rPr>
        <w:t>《深圳市全域通办及跨省通办项目立项方案》</w:t>
      </w:r>
      <w:r>
        <w:rPr>
          <w:rFonts w:hint="eastAsia" w:ascii="仿宋_GB2312" w:hAnsi="仿宋_GB2312" w:eastAsia="仿宋_GB2312" w:cs="仿宋_GB2312"/>
          <w:sz w:val="32"/>
          <w:szCs w:val="32"/>
          <w:lang w:eastAsia="zh-CN"/>
        </w:rPr>
        <w:t>纸质盖章版三</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，电子版一份</w:t>
      </w:r>
      <w:r>
        <w:rPr>
          <w:rFonts w:hint="eastAsia" w:ascii="仿宋_GB2312" w:hAnsi="仿宋_GB2312" w:eastAsia="仿宋_GB2312" w:cs="仿宋_GB2312"/>
          <w:sz w:val="32"/>
          <w:szCs w:val="32"/>
        </w:rPr>
        <w:t>。（具体项目名称以市政务服务数据管理局和市财政局最终批复内容为准）。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20"/>
        <w:gridCol w:w="1285"/>
        <w:gridCol w:w="1760"/>
        <w:gridCol w:w="1760"/>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仿宋"/>
                <w:b/>
                <w:bCs/>
                <w:sz w:val="24"/>
                <w:szCs w:val="24"/>
                <w:vertAlign w:val="baseline"/>
                <w:lang w:eastAsia="zh-CN"/>
              </w:rPr>
            </w:pPr>
            <w:r>
              <w:rPr>
                <w:rFonts w:hint="eastAsia"/>
                <w:b/>
                <w:bCs/>
                <w:sz w:val="24"/>
                <w:szCs w:val="24"/>
                <w:vertAlign w:val="baseline"/>
                <w:lang w:eastAsia="zh-CN"/>
              </w:rPr>
              <w:t>序号</w:t>
            </w:r>
          </w:p>
        </w:tc>
        <w:tc>
          <w:tcPr>
            <w:tcW w:w="1320" w:type="dxa"/>
          </w:tcPr>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仿宋"/>
                <w:b/>
                <w:bCs/>
                <w:sz w:val="24"/>
                <w:szCs w:val="24"/>
                <w:vertAlign w:val="baseline"/>
                <w:lang w:eastAsia="zh-CN"/>
              </w:rPr>
            </w:pPr>
            <w:r>
              <w:rPr>
                <w:rFonts w:hint="eastAsia"/>
                <w:b/>
                <w:bCs/>
                <w:sz w:val="24"/>
                <w:szCs w:val="24"/>
                <w:vertAlign w:val="baseline"/>
                <w:lang w:eastAsia="zh-CN"/>
              </w:rPr>
              <w:t>成果</w:t>
            </w:r>
          </w:p>
        </w:tc>
        <w:tc>
          <w:tcPr>
            <w:tcW w:w="1285" w:type="dxa"/>
          </w:tcPr>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仿宋"/>
                <w:b/>
                <w:bCs/>
                <w:sz w:val="24"/>
                <w:szCs w:val="24"/>
                <w:vertAlign w:val="baseline"/>
                <w:lang w:eastAsia="zh-CN"/>
              </w:rPr>
            </w:pPr>
            <w:r>
              <w:rPr>
                <w:rFonts w:hint="eastAsia"/>
                <w:b/>
                <w:bCs/>
                <w:sz w:val="24"/>
                <w:szCs w:val="24"/>
                <w:vertAlign w:val="baseline"/>
                <w:lang w:eastAsia="zh-CN"/>
              </w:rPr>
              <w:t>份数</w:t>
            </w:r>
          </w:p>
        </w:tc>
        <w:tc>
          <w:tcPr>
            <w:tcW w:w="1760" w:type="dxa"/>
          </w:tcPr>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sz w:val="24"/>
                <w:szCs w:val="24"/>
                <w:vertAlign w:val="baseline"/>
                <w:lang w:eastAsia="zh-CN"/>
              </w:rPr>
            </w:pPr>
            <w:r>
              <w:rPr>
                <w:rFonts w:hint="eastAsia"/>
                <w:b/>
                <w:bCs/>
                <w:sz w:val="24"/>
                <w:szCs w:val="24"/>
                <w:vertAlign w:val="baseline"/>
                <w:lang w:eastAsia="zh-CN"/>
              </w:rPr>
              <w:t>完成时限要求</w:t>
            </w:r>
          </w:p>
        </w:tc>
        <w:tc>
          <w:tcPr>
            <w:tcW w:w="1760" w:type="dxa"/>
          </w:tcPr>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sz w:val="24"/>
                <w:szCs w:val="24"/>
                <w:vertAlign w:val="baseline"/>
                <w:lang w:eastAsia="zh-CN"/>
              </w:rPr>
            </w:pPr>
            <w:r>
              <w:rPr>
                <w:rFonts w:hint="eastAsia"/>
                <w:b/>
                <w:bCs/>
                <w:sz w:val="24"/>
                <w:szCs w:val="24"/>
                <w:vertAlign w:val="baseline"/>
                <w:lang w:eastAsia="zh-CN"/>
              </w:rPr>
              <w:t>验收标准</w:t>
            </w:r>
          </w:p>
        </w:tc>
        <w:tc>
          <w:tcPr>
            <w:tcW w:w="1761" w:type="dxa"/>
          </w:tcPr>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sz w:val="24"/>
                <w:szCs w:val="24"/>
                <w:vertAlign w:val="baseline"/>
                <w:lang w:eastAsia="zh-CN"/>
              </w:rPr>
            </w:pPr>
            <w:r>
              <w:rPr>
                <w:rFonts w:hint="eastAsia"/>
                <w:b/>
                <w:bCs/>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仿宋"/>
                <w:sz w:val="24"/>
                <w:szCs w:val="24"/>
                <w:vertAlign w:val="baseline"/>
                <w:lang w:val="en-US" w:eastAsia="zh-CN"/>
              </w:rPr>
            </w:pPr>
            <w:r>
              <w:rPr>
                <w:rFonts w:hint="eastAsia"/>
                <w:sz w:val="24"/>
                <w:szCs w:val="24"/>
                <w:vertAlign w:val="baseline"/>
                <w:lang w:val="en-US" w:eastAsia="zh-CN"/>
              </w:rPr>
              <w:t>1</w:t>
            </w:r>
          </w:p>
        </w:tc>
        <w:tc>
          <w:tcPr>
            <w:tcW w:w="1320" w:type="dxa"/>
          </w:tcPr>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仿宋_GB2312"/>
                <w:sz w:val="24"/>
                <w:szCs w:val="24"/>
                <w:vertAlign w:val="baseline"/>
                <w:lang w:eastAsia="zh-CN"/>
              </w:rPr>
            </w:pPr>
            <w:r>
              <w:rPr>
                <w:rFonts w:hint="eastAsia" w:ascii="仿宋_GB2312" w:hAnsi="仿宋_GB2312" w:eastAsia="仿宋_GB2312" w:cs="仿宋_GB2312"/>
                <w:sz w:val="24"/>
                <w:szCs w:val="24"/>
              </w:rPr>
              <w:t>深圳市全域通办及跨省通办项目立项方案</w:t>
            </w:r>
          </w:p>
        </w:tc>
        <w:tc>
          <w:tcPr>
            <w:tcW w:w="1285" w:type="dxa"/>
          </w:tcPr>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仿宋"/>
                <w:sz w:val="24"/>
                <w:szCs w:val="24"/>
                <w:vertAlign w:val="baseline"/>
                <w:lang w:val="en-US" w:eastAsia="zh-CN"/>
              </w:rPr>
            </w:pPr>
            <w:r>
              <w:rPr>
                <w:rFonts w:hint="eastAsia"/>
                <w:sz w:val="24"/>
                <w:szCs w:val="24"/>
                <w:vertAlign w:val="baseline"/>
                <w:lang w:eastAsia="zh-CN"/>
              </w:rPr>
              <w:t>纸质</w:t>
            </w:r>
            <w:r>
              <w:rPr>
                <w:rFonts w:hint="eastAsia"/>
                <w:sz w:val="24"/>
                <w:szCs w:val="24"/>
                <w:vertAlign w:val="baseline"/>
                <w:lang w:val="en-US" w:eastAsia="zh-CN"/>
              </w:rPr>
              <w:t>3份；电子版1份</w:t>
            </w:r>
          </w:p>
        </w:tc>
        <w:tc>
          <w:tcPr>
            <w:tcW w:w="1760" w:type="dxa"/>
          </w:tcPr>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仿宋"/>
                <w:sz w:val="24"/>
                <w:szCs w:val="24"/>
                <w:vertAlign w:val="baseline"/>
                <w:lang w:val="en-US" w:eastAsia="zh-CN"/>
              </w:rPr>
            </w:pPr>
            <w:r>
              <w:rPr>
                <w:rFonts w:hint="eastAsia"/>
                <w:sz w:val="24"/>
                <w:szCs w:val="24"/>
                <w:vertAlign w:val="baseline"/>
                <w:lang w:eastAsia="zh-CN"/>
              </w:rPr>
              <w:t>合同签订后</w:t>
            </w:r>
            <w:r>
              <w:rPr>
                <w:rFonts w:hint="eastAsia"/>
                <w:sz w:val="24"/>
                <w:szCs w:val="24"/>
                <w:vertAlign w:val="baseline"/>
                <w:lang w:val="en-US" w:eastAsia="zh-CN"/>
              </w:rPr>
              <w:t>2个月</w:t>
            </w:r>
          </w:p>
        </w:tc>
        <w:tc>
          <w:tcPr>
            <w:tcW w:w="1760" w:type="dxa"/>
          </w:tcPr>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仿宋"/>
                <w:sz w:val="24"/>
                <w:szCs w:val="24"/>
                <w:vertAlign w:val="baseline"/>
                <w:lang w:eastAsia="zh-CN"/>
              </w:rPr>
            </w:pPr>
            <w:r>
              <w:rPr>
                <w:rFonts w:hint="eastAsia"/>
                <w:sz w:val="24"/>
                <w:szCs w:val="24"/>
                <w:vertAlign w:val="baseline"/>
                <w:lang w:eastAsia="zh-CN"/>
              </w:rPr>
              <w:t>通过市政务服务数据管理局和市财政局最终批复</w:t>
            </w:r>
          </w:p>
        </w:tc>
        <w:tc>
          <w:tcPr>
            <w:tcW w:w="1761" w:type="dxa"/>
          </w:tcPr>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vertAlign w:val="baseline"/>
                <w:lang w:eastAsia="zh-CN"/>
              </w:rPr>
            </w:pPr>
            <w:r>
              <w:rPr>
                <w:rFonts w:hint="eastAsia" w:ascii="仿宋_GB2312" w:hAnsi="仿宋_GB2312" w:eastAsia="仿宋_GB2312" w:cs="仿宋_GB2312"/>
                <w:sz w:val="24"/>
                <w:szCs w:val="24"/>
              </w:rPr>
              <w:t>具体项目名称以市政务服务数据管理局和市财政局最终批复内容为准</w:t>
            </w:r>
          </w:p>
        </w:tc>
      </w:tr>
    </w:tbl>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b/>
          <w:sz w:val="32"/>
          <w:szCs w:val="32"/>
          <w:lang w:eastAsia="zh-CN"/>
        </w:rPr>
        <w:t>承担违约责任的其他方式</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US" w:eastAsia="zh-CN"/>
        </w:rPr>
        <w:t>中标供应商</w:t>
      </w:r>
      <w:r>
        <w:rPr>
          <w:rFonts w:hint="eastAsia" w:ascii="仿宋_GB2312" w:hAnsi="仿宋_GB2312" w:eastAsia="仿宋_GB2312" w:cs="仿宋_GB2312"/>
          <w:sz w:val="32"/>
          <w:szCs w:val="32"/>
          <w:lang w:eastAsia="zh-CN"/>
        </w:rPr>
        <w:t>在合同履行过程中，不履行或不按照合同约定适格履行均构成违约，采购人有权解除合同，</w:t>
      </w:r>
      <w:r>
        <w:rPr>
          <w:rFonts w:hint="default" w:ascii="仿宋_GB2312" w:hAnsi="仿宋_GB2312" w:eastAsia="仿宋_GB2312" w:cs="仿宋_GB2312"/>
          <w:sz w:val="32"/>
          <w:szCs w:val="32"/>
          <w:lang w:val="en-US" w:eastAsia="zh-CN"/>
        </w:rPr>
        <w:t>中标供应商</w:t>
      </w:r>
      <w:r>
        <w:rPr>
          <w:rFonts w:hint="eastAsia" w:ascii="仿宋_GB2312" w:hAnsi="仿宋_GB2312" w:eastAsia="仿宋_GB2312" w:cs="仿宋_GB2312"/>
          <w:sz w:val="32"/>
          <w:szCs w:val="32"/>
          <w:lang w:eastAsia="zh-CN"/>
        </w:rPr>
        <w:t>应承担违约责任并赔偿损失；具体违约责任约定详见合同。</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7.</w:t>
      </w:r>
      <w:r>
        <w:rPr>
          <w:rFonts w:hint="eastAsia" w:ascii="仿宋_GB2312" w:hAnsi="仿宋_GB2312" w:eastAsia="仿宋_GB2312" w:cs="仿宋_GB2312"/>
          <w:b/>
          <w:sz w:val="32"/>
          <w:szCs w:val="32"/>
          <w:lang w:eastAsia="zh-CN"/>
        </w:rPr>
        <w:t>争议解决方式</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采购人和</w:t>
      </w:r>
      <w:r>
        <w:rPr>
          <w:rFonts w:hint="default" w:ascii="仿宋_GB2312" w:hAnsi="仿宋_GB2312" w:eastAsia="仿宋_GB2312" w:cs="仿宋_GB2312"/>
          <w:sz w:val="32"/>
          <w:szCs w:val="32"/>
          <w:lang w:val="en-US" w:eastAsia="zh-CN"/>
        </w:rPr>
        <w:t>中标供应商</w:t>
      </w:r>
      <w:r>
        <w:rPr>
          <w:rFonts w:hint="eastAsia" w:ascii="仿宋_GB2312" w:hAnsi="仿宋_GB2312" w:eastAsia="仿宋_GB2312" w:cs="仿宋_GB2312"/>
          <w:sz w:val="32"/>
          <w:szCs w:val="32"/>
          <w:lang w:eastAsia="zh-CN"/>
        </w:rPr>
        <w:t>因合同履行发生争议，应当友好协商解决；如协商不成，任何一方均有权将争议向采购人所在地有管辖权的人民法院起诉。</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8.争议解决地点</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采购人和投标供应商因合同履行发生争议，应当友好协商解决；如协商不成，任何一方均有权将争议向采购人所在地有管辖权的人民法院起诉。</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（七）</w:t>
      </w:r>
      <w:r>
        <w:rPr>
          <w:rFonts w:hint="eastAsia" w:ascii="仿宋_GB2312" w:hAnsi="仿宋_GB2312" w:eastAsia="仿宋_GB2312" w:cs="仿宋_GB2312"/>
          <w:b/>
          <w:sz w:val="32"/>
          <w:szCs w:val="32"/>
        </w:rPr>
        <w:t>管理要求</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工作制度要求</w:t>
      </w:r>
    </w:p>
    <w:p>
      <w:pPr>
        <w:pStyle w:val="24"/>
        <w:keepNext w:val="0"/>
        <w:keepLines w:val="0"/>
        <w:pageBreakBefore w:val="0"/>
        <w:widowControl w:val="0"/>
        <w:kinsoku/>
        <w:wordWrap/>
        <w:overflowPunct/>
        <w:topLinePunct w:val="0"/>
        <w:autoSpaceDE/>
        <w:autoSpaceDN/>
        <w:bidi w:val="0"/>
        <w:spacing w:line="560" w:lineRule="exact"/>
        <w:ind w:firstLine="420"/>
        <w:textAlignment w:val="auto"/>
        <w:rPr>
          <w:rFonts w:hint="eastAsia" w:ascii="仿宋_GB2312" w:hAnsi="仿宋_GB2312" w:eastAsia="仿宋_GB2312" w:cs="仿宋_GB2312"/>
          <w:bCs w:val="0"/>
          <w:kern w:val="2"/>
          <w:sz w:val="32"/>
          <w:szCs w:val="32"/>
        </w:rPr>
      </w:pPr>
      <w:r>
        <w:rPr>
          <w:rFonts w:hint="default" w:eastAsia="仿宋_GB2312" w:cs="仿宋_GB2312"/>
          <w:bCs w:val="0"/>
          <w:kern w:val="2"/>
          <w:sz w:val="32"/>
          <w:szCs w:val="32"/>
          <w:lang w:val="en-US" w:eastAsia="zh-CN"/>
        </w:rPr>
        <w:t>中标供应商</w:t>
      </w:r>
      <w:r>
        <w:rPr>
          <w:rFonts w:hint="eastAsia" w:ascii="仿宋_GB2312" w:hAnsi="仿宋_GB2312" w:eastAsia="仿宋_GB2312" w:cs="仿宋_GB2312"/>
          <w:bCs w:val="0"/>
          <w:kern w:val="2"/>
          <w:sz w:val="32"/>
          <w:szCs w:val="32"/>
        </w:rPr>
        <w:t>应制定本项目</w:t>
      </w:r>
      <w:r>
        <w:rPr>
          <w:rFonts w:hint="eastAsia" w:ascii="仿宋_GB2312" w:hAnsi="仿宋_GB2312" w:eastAsia="仿宋_GB2312" w:cs="仿宋_GB2312"/>
          <w:bCs w:val="0"/>
          <w:kern w:val="2"/>
          <w:sz w:val="32"/>
          <w:szCs w:val="32"/>
          <w:lang w:eastAsia="zh-CN"/>
        </w:rPr>
        <w:t>设计咨询服务</w:t>
      </w:r>
      <w:r>
        <w:rPr>
          <w:rFonts w:hint="eastAsia" w:ascii="仿宋_GB2312" w:hAnsi="仿宋_GB2312" w:eastAsia="仿宋_GB2312" w:cs="仿宋_GB2312"/>
          <w:bCs w:val="0"/>
          <w:kern w:val="2"/>
          <w:sz w:val="32"/>
          <w:szCs w:val="32"/>
        </w:rPr>
        <w:t>工作制度，通过制度规范项目咨询文件编制工作相关流程，达到有效协调各方关系的目的。</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文档管理要求</w:t>
      </w:r>
    </w:p>
    <w:p>
      <w:pPr>
        <w:pStyle w:val="24"/>
        <w:keepNext w:val="0"/>
        <w:keepLines w:val="0"/>
        <w:pageBreakBefore w:val="0"/>
        <w:widowControl w:val="0"/>
        <w:kinsoku/>
        <w:wordWrap/>
        <w:overflowPunct/>
        <w:topLinePunct w:val="0"/>
        <w:autoSpaceDE/>
        <w:autoSpaceDN/>
        <w:bidi w:val="0"/>
        <w:spacing w:line="560" w:lineRule="exact"/>
        <w:ind w:firstLine="420"/>
        <w:textAlignment w:val="auto"/>
        <w:rPr>
          <w:rFonts w:hint="eastAsia" w:ascii="仿宋_GB2312" w:hAnsi="仿宋_GB2312" w:eastAsia="仿宋_GB2312" w:cs="仿宋_GB2312"/>
          <w:bCs w:val="0"/>
          <w:kern w:val="2"/>
          <w:sz w:val="32"/>
          <w:szCs w:val="32"/>
        </w:rPr>
      </w:pPr>
      <w:r>
        <w:rPr>
          <w:rFonts w:hint="default" w:eastAsia="仿宋_GB2312" w:cs="仿宋_GB2312"/>
          <w:bCs w:val="0"/>
          <w:kern w:val="2"/>
          <w:sz w:val="32"/>
          <w:szCs w:val="32"/>
          <w:lang w:val="en-US" w:eastAsia="zh-CN"/>
        </w:rPr>
        <w:t>中标供应商</w:t>
      </w:r>
      <w:r>
        <w:rPr>
          <w:rFonts w:hint="eastAsia" w:ascii="仿宋_GB2312" w:hAnsi="仿宋_GB2312" w:eastAsia="仿宋_GB2312" w:cs="仿宋_GB2312"/>
          <w:bCs w:val="0"/>
          <w:kern w:val="2"/>
          <w:sz w:val="32"/>
          <w:szCs w:val="32"/>
        </w:rPr>
        <w:t>应制定有关本项目咨询工作的管理流程，规范咨询工作相关文件，并负责整理记录归档</w:t>
      </w:r>
      <w:r>
        <w:rPr>
          <w:rFonts w:hint="eastAsia" w:eastAsia="仿宋_GB2312" w:cs="仿宋_GB2312"/>
          <w:bCs w:val="0"/>
          <w:kern w:val="2"/>
          <w:sz w:val="32"/>
          <w:szCs w:val="32"/>
          <w:lang w:eastAsia="zh-CN"/>
        </w:rPr>
        <w:t>投标供应商</w:t>
      </w:r>
      <w:r>
        <w:rPr>
          <w:rFonts w:hint="eastAsia" w:ascii="仿宋_GB2312" w:hAnsi="仿宋_GB2312" w:eastAsia="仿宋_GB2312" w:cs="仿宋_GB2312"/>
          <w:bCs w:val="0"/>
          <w:kern w:val="2"/>
          <w:sz w:val="32"/>
          <w:szCs w:val="32"/>
        </w:rPr>
        <w:t>与</w:t>
      </w:r>
      <w:r>
        <w:rPr>
          <w:rFonts w:hint="eastAsia" w:ascii="仿宋_GB2312" w:hAnsi="仿宋_GB2312" w:eastAsia="仿宋_GB2312" w:cs="仿宋_GB2312"/>
          <w:bCs w:val="0"/>
          <w:kern w:val="2"/>
          <w:sz w:val="32"/>
          <w:szCs w:val="32"/>
          <w:lang w:val="en-US"/>
        </w:rPr>
        <w:t>采购人</w:t>
      </w:r>
      <w:r>
        <w:rPr>
          <w:rFonts w:hint="eastAsia" w:ascii="仿宋_GB2312" w:hAnsi="仿宋_GB2312" w:eastAsia="仿宋_GB2312" w:cs="仿宋_GB2312"/>
          <w:bCs w:val="0"/>
          <w:kern w:val="2"/>
          <w:sz w:val="32"/>
          <w:szCs w:val="32"/>
        </w:rPr>
        <w:t>来往的文档、合同、协议及会议记录等各种资料。</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3.项目人员安排要求</w:t>
      </w:r>
    </w:p>
    <w:p>
      <w:pPr>
        <w:pStyle w:val="24"/>
        <w:keepNext w:val="0"/>
        <w:keepLines w:val="0"/>
        <w:pageBreakBefore w:val="0"/>
        <w:widowControl w:val="0"/>
        <w:kinsoku/>
        <w:wordWrap/>
        <w:overflowPunct/>
        <w:topLinePunct w:val="0"/>
        <w:autoSpaceDE/>
        <w:autoSpaceDN/>
        <w:bidi w:val="0"/>
        <w:spacing w:line="560" w:lineRule="exact"/>
        <w:ind w:firstLine="420"/>
        <w:textAlignment w:val="auto"/>
        <w:rPr>
          <w:rFonts w:hint="eastAsia" w:ascii="仿宋_GB2312" w:hAnsi="仿宋_GB2312" w:eastAsia="仿宋_GB2312" w:cs="仿宋_GB2312"/>
          <w:bCs w:val="0"/>
          <w:kern w:val="2"/>
          <w:sz w:val="32"/>
          <w:szCs w:val="32"/>
        </w:rPr>
      </w:pPr>
      <w:r>
        <w:rPr>
          <w:rFonts w:hint="default" w:eastAsia="仿宋_GB2312" w:cs="仿宋_GB2312"/>
          <w:bCs w:val="0"/>
          <w:kern w:val="2"/>
          <w:sz w:val="32"/>
          <w:szCs w:val="32"/>
          <w:lang w:val="en-US" w:eastAsia="zh-CN"/>
        </w:rPr>
        <w:t>中标供应商</w:t>
      </w:r>
      <w:r>
        <w:rPr>
          <w:rFonts w:hint="eastAsia" w:ascii="仿宋_GB2312" w:hAnsi="仿宋_GB2312" w:eastAsia="仿宋_GB2312" w:cs="仿宋_GB2312"/>
          <w:bCs w:val="0"/>
          <w:kern w:val="2"/>
          <w:sz w:val="32"/>
          <w:szCs w:val="32"/>
        </w:rPr>
        <w:t>在合同签订后5个日历日内委派项目服务团队（</w:t>
      </w:r>
      <w:r>
        <w:rPr>
          <w:rFonts w:hint="eastAsia" w:eastAsia="仿宋_GB2312" w:cs="仿宋_GB2312"/>
          <w:bCs w:val="0"/>
          <w:kern w:val="2"/>
          <w:sz w:val="32"/>
          <w:szCs w:val="32"/>
          <w:lang w:eastAsia="zh-CN"/>
        </w:rPr>
        <w:t>至少</w:t>
      </w:r>
      <w:r>
        <w:rPr>
          <w:rFonts w:hint="eastAsia" w:ascii="仿宋_GB2312" w:hAnsi="仿宋_GB2312" w:eastAsia="仿宋_GB2312" w:cs="仿宋_GB2312"/>
          <w:bCs w:val="0"/>
          <w:kern w:val="2"/>
          <w:sz w:val="32"/>
          <w:szCs w:val="32"/>
        </w:rPr>
        <w:t>共</w:t>
      </w:r>
      <w:r>
        <w:rPr>
          <w:rFonts w:hint="eastAsia" w:ascii="仿宋_GB2312" w:hAnsi="仿宋_GB2312" w:eastAsia="仿宋_GB2312" w:cs="仿宋_GB2312"/>
          <w:bCs w:val="0"/>
          <w:kern w:val="2"/>
          <w:sz w:val="32"/>
          <w:szCs w:val="32"/>
          <w:lang w:val="en-US" w:eastAsia="zh-CN"/>
        </w:rPr>
        <w:t>2</w:t>
      </w:r>
      <w:r>
        <w:rPr>
          <w:rFonts w:hint="eastAsia" w:ascii="仿宋_GB2312" w:hAnsi="仿宋_GB2312" w:eastAsia="仿宋_GB2312" w:cs="仿宋_GB2312"/>
          <w:bCs w:val="0"/>
          <w:kern w:val="2"/>
          <w:sz w:val="32"/>
          <w:szCs w:val="32"/>
        </w:rPr>
        <w:t>名），包括项目总负责人（1名）和咨询工程师（</w:t>
      </w:r>
      <w:r>
        <w:rPr>
          <w:rFonts w:hint="eastAsia" w:eastAsia="仿宋_GB2312" w:cs="仿宋_GB2312"/>
          <w:bCs w:val="0"/>
          <w:kern w:val="2"/>
          <w:sz w:val="32"/>
          <w:szCs w:val="32"/>
          <w:lang w:eastAsia="zh-CN"/>
        </w:rPr>
        <w:t>至少</w:t>
      </w:r>
      <w:r>
        <w:rPr>
          <w:rFonts w:hint="eastAsia" w:ascii="仿宋_GB2312" w:hAnsi="仿宋_GB2312" w:eastAsia="仿宋_GB2312" w:cs="仿宋_GB2312"/>
          <w:bCs w:val="0"/>
          <w:kern w:val="2"/>
          <w:sz w:val="32"/>
          <w:szCs w:val="32"/>
          <w:lang w:val="en-US" w:eastAsia="zh-CN"/>
        </w:rPr>
        <w:t>1</w:t>
      </w:r>
      <w:r>
        <w:rPr>
          <w:rFonts w:hint="eastAsia" w:ascii="仿宋_GB2312" w:hAnsi="仿宋_GB2312" w:eastAsia="仿宋_GB2312" w:cs="仿宋_GB2312"/>
          <w:bCs w:val="0"/>
          <w:kern w:val="2"/>
          <w:sz w:val="32"/>
          <w:szCs w:val="32"/>
        </w:rPr>
        <w:t>名）开展</w:t>
      </w:r>
      <w:r>
        <w:rPr>
          <w:rFonts w:hint="eastAsia" w:eastAsia="仿宋_GB2312" w:cs="仿宋_GB2312"/>
          <w:bCs w:val="0"/>
          <w:kern w:val="2"/>
          <w:sz w:val="32"/>
          <w:szCs w:val="32"/>
          <w:lang w:eastAsia="zh-CN"/>
        </w:rPr>
        <w:t>主体项目</w:t>
      </w:r>
      <w:r>
        <w:rPr>
          <w:rFonts w:hint="eastAsia" w:ascii="仿宋_GB2312" w:hAnsi="仿宋_GB2312" w:eastAsia="仿宋_GB2312" w:cs="仿宋_GB2312"/>
          <w:bCs w:val="0"/>
          <w:kern w:val="2"/>
          <w:sz w:val="32"/>
          <w:szCs w:val="32"/>
        </w:rPr>
        <w:t>立项方案等咨询文档编制工作。</w:t>
      </w:r>
    </w:p>
    <w:p>
      <w:pPr>
        <w:pStyle w:val="24"/>
        <w:keepNext w:val="0"/>
        <w:keepLines w:val="0"/>
        <w:pageBreakBefore w:val="0"/>
        <w:widowControl w:val="0"/>
        <w:kinsoku/>
        <w:wordWrap/>
        <w:overflowPunct/>
        <w:topLinePunct w:val="0"/>
        <w:autoSpaceDE/>
        <w:autoSpaceDN/>
        <w:bidi w:val="0"/>
        <w:spacing w:line="560" w:lineRule="exact"/>
        <w:ind w:firstLine="420"/>
        <w:textAlignment w:val="auto"/>
        <w:rPr>
          <w:rFonts w:hint="eastAsia" w:ascii="仿宋_GB2312" w:hAnsi="仿宋_GB2312" w:eastAsia="仿宋_GB2312" w:cs="仿宋_GB2312"/>
          <w:bCs w:val="0"/>
          <w:kern w:val="2"/>
          <w:sz w:val="32"/>
          <w:szCs w:val="32"/>
        </w:rPr>
      </w:pPr>
      <w:r>
        <w:rPr>
          <w:rFonts w:hint="eastAsia" w:ascii="仿宋_GB2312" w:hAnsi="仿宋_GB2312" w:eastAsia="仿宋_GB2312" w:cs="仿宋_GB2312"/>
          <w:bCs w:val="0"/>
          <w:kern w:val="2"/>
          <w:sz w:val="32"/>
          <w:szCs w:val="32"/>
        </w:rPr>
        <w:t>未经</w:t>
      </w:r>
      <w:r>
        <w:rPr>
          <w:rFonts w:hint="eastAsia" w:ascii="仿宋_GB2312" w:hAnsi="仿宋_GB2312" w:eastAsia="仿宋_GB2312" w:cs="仿宋_GB2312"/>
          <w:bCs w:val="0"/>
          <w:kern w:val="2"/>
          <w:sz w:val="32"/>
          <w:szCs w:val="32"/>
          <w:lang w:val="en-US"/>
        </w:rPr>
        <w:t>采购人</w:t>
      </w:r>
      <w:r>
        <w:rPr>
          <w:rFonts w:hint="eastAsia" w:ascii="仿宋_GB2312" w:hAnsi="仿宋_GB2312" w:eastAsia="仿宋_GB2312" w:cs="仿宋_GB2312"/>
          <w:bCs w:val="0"/>
          <w:kern w:val="2"/>
          <w:sz w:val="32"/>
          <w:szCs w:val="32"/>
        </w:rPr>
        <w:t>同意，</w:t>
      </w:r>
      <w:r>
        <w:rPr>
          <w:rFonts w:hint="eastAsia" w:eastAsia="仿宋_GB2312" w:cs="仿宋_GB2312"/>
          <w:bCs w:val="0"/>
          <w:kern w:val="2"/>
          <w:sz w:val="32"/>
          <w:szCs w:val="32"/>
          <w:lang w:eastAsia="zh-CN"/>
        </w:rPr>
        <w:t>投标供应商</w:t>
      </w:r>
      <w:r>
        <w:rPr>
          <w:rFonts w:hint="eastAsia" w:ascii="仿宋_GB2312" w:hAnsi="仿宋_GB2312" w:eastAsia="仿宋_GB2312" w:cs="仿宋_GB2312"/>
          <w:bCs w:val="0"/>
          <w:kern w:val="2"/>
          <w:sz w:val="32"/>
          <w:szCs w:val="32"/>
        </w:rPr>
        <w:t>不得随意更换项目经理和咨询工程师，如需更换，应书面向</w:t>
      </w:r>
      <w:r>
        <w:rPr>
          <w:rFonts w:hint="eastAsia" w:ascii="仿宋_GB2312" w:hAnsi="仿宋_GB2312" w:eastAsia="仿宋_GB2312" w:cs="仿宋_GB2312"/>
          <w:bCs w:val="0"/>
          <w:kern w:val="2"/>
          <w:sz w:val="32"/>
          <w:szCs w:val="32"/>
          <w:lang w:val="en-US"/>
        </w:rPr>
        <w:t>采购人</w:t>
      </w:r>
      <w:r>
        <w:rPr>
          <w:rFonts w:hint="eastAsia" w:ascii="仿宋_GB2312" w:hAnsi="仿宋_GB2312" w:eastAsia="仿宋_GB2312" w:cs="仿宋_GB2312"/>
          <w:bCs w:val="0"/>
          <w:kern w:val="2"/>
          <w:sz w:val="32"/>
          <w:szCs w:val="32"/>
        </w:rPr>
        <w:t>提出申请，并获得</w:t>
      </w:r>
      <w:r>
        <w:rPr>
          <w:rFonts w:hint="eastAsia" w:ascii="仿宋_GB2312" w:hAnsi="仿宋_GB2312" w:eastAsia="仿宋_GB2312" w:cs="仿宋_GB2312"/>
          <w:bCs w:val="0"/>
          <w:kern w:val="2"/>
          <w:sz w:val="32"/>
          <w:szCs w:val="32"/>
          <w:lang w:val="en-US"/>
        </w:rPr>
        <w:t>采购人</w:t>
      </w:r>
      <w:r>
        <w:rPr>
          <w:rFonts w:hint="eastAsia" w:ascii="仿宋_GB2312" w:hAnsi="仿宋_GB2312" w:eastAsia="仿宋_GB2312" w:cs="仿宋_GB2312"/>
          <w:bCs w:val="0"/>
          <w:kern w:val="2"/>
          <w:sz w:val="32"/>
          <w:szCs w:val="32"/>
        </w:rPr>
        <w:t>同意。</w:t>
      </w:r>
    </w:p>
    <w:p>
      <w:pPr>
        <w:pStyle w:val="24"/>
        <w:keepNext w:val="0"/>
        <w:keepLines w:val="0"/>
        <w:pageBreakBefore w:val="0"/>
        <w:widowControl w:val="0"/>
        <w:kinsoku/>
        <w:wordWrap/>
        <w:overflowPunct/>
        <w:topLinePunct w:val="0"/>
        <w:autoSpaceDE/>
        <w:autoSpaceDN/>
        <w:bidi w:val="0"/>
        <w:spacing w:line="560" w:lineRule="exact"/>
        <w:ind w:firstLine="420"/>
        <w:textAlignment w:val="auto"/>
        <w:rPr>
          <w:rFonts w:hint="eastAsia" w:ascii="仿宋_GB2312" w:hAnsi="仿宋_GB2312" w:eastAsia="仿宋_GB2312" w:cs="仿宋_GB2312"/>
          <w:bCs w:val="0"/>
          <w:kern w:val="2"/>
          <w:sz w:val="32"/>
          <w:szCs w:val="32"/>
        </w:rPr>
      </w:pPr>
      <w:r>
        <w:rPr>
          <w:rFonts w:hint="eastAsia" w:ascii="仿宋_GB2312" w:hAnsi="仿宋_GB2312" w:eastAsia="仿宋_GB2312" w:cs="仿宋_GB2312"/>
          <w:bCs w:val="0"/>
          <w:kern w:val="2"/>
          <w:sz w:val="32"/>
          <w:szCs w:val="32"/>
        </w:rPr>
        <w:t>项目服务团队均要求具有计算机相关专业本科或以上学历，具备三年及以上政府信息化项目咨询方案编制工作经验。</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工作内容要求</w:t>
      </w:r>
    </w:p>
    <w:p>
      <w:pPr>
        <w:pStyle w:val="24"/>
        <w:keepNext w:val="0"/>
        <w:keepLines w:val="0"/>
        <w:pageBreakBefore w:val="0"/>
        <w:widowControl w:val="0"/>
        <w:kinsoku/>
        <w:wordWrap/>
        <w:overflowPunct/>
        <w:topLinePunct w:val="0"/>
        <w:autoSpaceDE/>
        <w:autoSpaceDN/>
        <w:bidi w:val="0"/>
        <w:spacing w:line="560" w:lineRule="exact"/>
        <w:ind w:firstLine="420"/>
        <w:textAlignment w:val="auto"/>
        <w:rPr>
          <w:rFonts w:hint="eastAsia" w:ascii="仿宋_GB2312" w:hAnsi="仿宋_GB2312" w:eastAsia="仿宋_GB2312" w:cs="仿宋_GB2312"/>
          <w:bCs w:val="0"/>
          <w:kern w:val="2"/>
          <w:sz w:val="32"/>
          <w:szCs w:val="32"/>
        </w:rPr>
      </w:pPr>
      <w:r>
        <w:rPr>
          <w:rFonts w:hint="eastAsia" w:eastAsia="仿宋_GB2312" w:cs="仿宋_GB2312"/>
          <w:bCs w:val="0"/>
          <w:kern w:val="2"/>
          <w:sz w:val="32"/>
          <w:szCs w:val="32"/>
          <w:lang w:eastAsia="zh-CN"/>
        </w:rPr>
        <w:t>投标供应商</w:t>
      </w:r>
      <w:r>
        <w:rPr>
          <w:rFonts w:hint="eastAsia" w:ascii="仿宋_GB2312" w:hAnsi="仿宋_GB2312" w:eastAsia="仿宋_GB2312" w:cs="仿宋_GB2312"/>
          <w:bCs w:val="0"/>
          <w:kern w:val="2"/>
          <w:sz w:val="32"/>
          <w:szCs w:val="32"/>
        </w:rPr>
        <w:t>委派的项目服务团队（共</w:t>
      </w:r>
      <w:r>
        <w:rPr>
          <w:rFonts w:hint="eastAsia" w:ascii="仿宋_GB2312" w:hAnsi="仿宋_GB2312" w:eastAsia="仿宋_GB2312" w:cs="仿宋_GB2312"/>
          <w:bCs w:val="0"/>
          <w:kern w:val="2"/>
          <w:sz w:val="32"/>
          <w:szCs w:val="32"/>
          <w:lang w:val="en-US" w:eastAsia="zh-CN"/>
        </w:rPr>
        <w:t>2</w:t>
      </w:r>
      <w:r>
        <w:rPr>
          <w:rFonts w:hint="eastAsia" w:ascii="仿宋_GB2312" w:hAnsi="仿宋_GB2312" w:eastAsia="仿宋_GB2312" w:cs="仿宋_GB2312"/>
          <w:bCs w:val="0"/>
          <w:kern w:val="2"/>
          <w:sz w:val="32"/>
          <w:szCs w:val="32"/>
        </w:rPr>
        <w:t>名）负责编制</w:t>
      </w:r>
      <w:r>
        <w:rPr>
          <w:rFonts w:hint="eastAsia" w:ascii="仿宋_GB2312" w:hAnsi="仿宋_GB2312" w:eastAsia="仿宋_GB2312" w:cs="仿宋_GB2312"/>
          <w:bCs w:val="0"/>
          <w:kern w:val="2"/>
          <w:sz w:val="32"/>
          <w:szCs w:val="32"/>
          <w:lang w:val="en-US"/>
        </w:rPr>
        <w:t>采购人</w:t>
      </w:r>
      <w:r>
        <w:rPr>
          <w:rFonts w:hint="eastAsia" w:ascii="仿宋_GB2312" w:hAnsi="仿宋_GB2312" w:eastAsia="仿宋_GB2312" w:cs="仿宋_GB2312"/>
          <w:bCs w:val="0"/>
          <w:kern w:val="2"/>
          <w:sz w:val="32"/>
          <w:szCs w:val="32"/>
        </w:rPr>
        <w:t>要求的</w:t>
      </w:r>
      <w:r>
        <w:rPr>
          <w:rFonts w:hint="eastAsia" w:eastAsia="仿宋_GB2312" w:cs="仿宋_GB2312"/>
          <w:bCs w:val="0"/>
          <w:kern w:val="2"/>
          <w:sz w:val="32"/>
          <w:szCs w:val="32"/>
          <w:lang w:eastAsia="zh-CN"/>
        </w:rPr>
        <w:t>主体项目</w:t>
      </w:r>
      <w:r>
        <w:rPr>
          <w:rFonts w:hint="eastAsia" w:ascii="仿宋_GB2312" w:hAnsi="仿宋_GB2312" w:eastAsia="仿宋_GB2312" w:cs="仿宋_GB2312"/>
          <w:bCs w:val="0"/>
          <w:kern w:val="2"/>
          <w:sz w:val="32"/>
          <w:szCs w:val="32"/>
        </w:rPr>
        <w:t>立项方案等向市政务服务数据管理局和市财政局立项批复相关的所有文件，直到</w:t>
      </w:r>
      <w:r>
        <w:rPr>
          <w:rFonts w:hint="eastAsia" w:ascii="仿宋_GB2312" w:hAnsi="仿宋_GB2312" w:eastAsia="仿宋_GB2312" w:cs="仿宋_GB2312"/>
          <w:bCs w:val="0"/>
          <w:kern w:val="2"/>
          <w:sz w:val="32"/>
          <w:szCs w:val="32"/>
          <w:lang w:val="en-US"/>
        </w:rPr>
        <w:t>采购人</w:t>
      </w:r>
      <w:r>
        <w:rPr>
          <w:rFonts w:hint="eastAsia" w:ascii="仿宋_GB2312" w:hAnsi="仿宋_GB2312" w:eastAsia="仿宋_GB2312" w:cs="仿宋_GB2312"/>
          <w:bCs w:val="0"/>
          <w:kern w:val="2"/>
          <w:sz w:val="32"/>
          <w:szCs w:val="32"/>
        </w:rPr>
        <w:t>完成</w:t>
      </w:r>
      <w:r>
        <w:rPr>
          <w:rFonts w:hint="eastAsia" w:eastAsia="仿宋_GB2312" w:cs="仿宋_GB2312"/>
          <w:bCs w:val="0"/>
          <w:kern w:val="2"/>
          <w:sz w:val="32"/>
          <w:szCs w:val="32"/>
          <w:lang w:eastAsia="zh-CN"/>
        </w:rPr>
        <w:t>主体</w:t>
      </w:r>
      <w:r>
        <w:rPr>
          <w:rFonts w:hint="eastAsia" w:ascii="仿宋_GB2312" w:hAnsi="仿宋_GB2312" w:eastAsia="仿宋_GB2312" w:cs="仿宋_GB2312"/>
          <w:bCs w:val="0"/>
          <w:kern w:val="2"/>
          <w:sz w:val="32"/>
          <w:szCs w:val="32"/>
        </w:rPr>
        <w:t>项目立项方案批复为止。</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b/>
          <w:sz w:val="32"/>
          <w:szCs w:val="32"/>
        </w:rPr>
        <w:t>工作终止要求</w:t>
      </w:r>
    </w:p>
    <w:p>
      <w:pPr>
        <w:pStyle w:val="24"/>
        <w:keepNext w:val="0"/>
        <w:keepLines w:val="0"/>
        <w:pageBreakBefore w:val="0"/>
        <w:widowControl w:val="0"/>
        <w:kinsoku/>
        <w:wordWrap/>
        <w:overflowPunct/>
        <w:topLinePunct w:val="0"/>
        <w:autoSpaceDE/>
        <w:autoSpaceDN/>
        <w:bidi w:val="0"/>
        <w:spacing w:line="560" w:lineRule="exact"/>
        <w:ind w:firstLine="420"/>
        <w:textAlignment w:val="auto"/>
        <w:rPr>
          <w:rFonts w:hint="eastAsia" w:ascii="仿宋_GB2312" w:hAnsi="仿宋_GB2312" w:eastAsia="仿宋_GB2312" w:cs="仿宋_GB2312"/>
          <w:bCs w:val="0"/>
          <w:kern w:val="2"/>
          <w:sz w:val="32"/>
          <w:szCs w:val="32"/>
        </w:rPr>
      </w:pPr>
      <w:r>
        <w:rPr>
          <w:rFonts w:hint="eastAsia" w:ascii="仿宋_GB2312" w:hAnsi="仿宋_GB2312" w:eastAsia="仿宋_GB2312" w:cs="仿宋_GB2312"/>
          <w:bCs w:val="0"/>
          <w:kern w:val="2"/>
          <w:sz w:val="32"/>
          <w:szCs w:val="32"/>
        </w:rPr>
        <w:t>在咨询设计服务过程中，发生下列几种情况之一的，</w:t>
      </w:r>
      <w:r>
        <w:rPr>
          <w:rFonts w:hint="eastAsia" w:ascii="仿宋_GB2312" w:hAnsi="仿宋_GB2312" w:eastAsia="仿宋_GB2312" w:cs="仿宋_GB2312"/>
          <w:bCs w:val="0"/>
          <w:kern w:val="2"/>
          <w:sz w:val="32"/>
          <w:szCs w:val="32"/>
          <w:lang w:val="en-US"/>
        </w:rPr>
        <w:t>采购人</w:t>
      </w:r>
      <w:r>
        <w:rPr>
          <w:rFonts w:hint="eastAsia" w:ascii="仿宋_GB2312" w:hAnsi="仿宋_GB2312" w:eastAsia="仿宋_GB2312" w:cs="仿宋_GB2312"/>
          <w:bCs w:val="0"/>
          <w:kern w:val="2"/>
          <w:sz w:val="32"/>
          <w:szCs w:val="32"/>
        </w:rPr>
        <w:t>有权向有关部门申请，终止与</w:t>
      </w:r>
      <w:r>
        <w:rPr>
          <w:rFonts w:hint="eastAsia" w:eastAsia="仿宋_GB2312" w:cs="仿宋_GB2312"/>
          <w:bCs w:val="0"/>
          <w:kern w:val="2"/>
          <w:sz w:val="32"/>
          <w:szCs w:val="32"/>
          <w:lang w:eastAsia="zh-CN"/>
        </w:rPr>
        <w:t>投标供应商</w:t>
      </w:r>
      <w:r>
        <w:rPr>
          <w:rFonts w:hint="eastAsia" w:ascii="仿宋_GB2312" w:hAnsi="仿宋_GB2312" w:eastAsia="仿宋_GB2312" w:cs="仿宋_GB2312"/>
          <w:bCs w:val="0"/>
          <w:kern w:val="2"/>
          <w:sz w:val="32"/>
          <w:szCs w:val="32"/>
        </w:rPr>
        <w:t>所签订的</w:t>
      </w:r>
      <w:r>
        <w:rPr>
          <w:rFonts w:hint="eastAsia" w:ascii="仿宋_GB2312" w:hAnsi="仿宋_GB2312" w:eastAsia="仿宋_GB2312" w:cs="仿宋_GB2312"/>
          <w:bCs w:val="0"/>
          <w:kern w:val="2"/>
          <w:sz w:val="32"/>
          <w:szCs w:val="32"/>
          <w:lang w:eastAsia="zh-CN"/>
        </w:rPr>
        <w:t>设计咨询服务</w:t>
      </w:r>
      <w:r>
        <w:rPr>
          <w:rFonts w:hint="eastAsia" w:ascii="仿宋_GB2312" w:hAnsi="仿宋_GB2312" w:eastAsia="仿宋_GB2312" w:cs="仿宋_GB2312"/>
          <w:bCs w:val="0"/>
          <w:kern w:val="2"/>
          <w:sz w:val="32"/>
          <w:szCs w:val="32"/>
        </w:rPr>
        <w:t>合同：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参与本项目的项目经理和咨询工程师频繁更换且未经</w:t>
      </w:r>
      <w:r>
        <w:rPr>
          <w:rFonts w:hint="eastAsia" w:ascii="仿宋_GB2312" w:hAnsi="仿宋_GB2312" w:eastAsia="仿宋_GB2312" w:cs="仿宋_GB2312"/>
          <w:sz w:val="32"/>
          <w:szCs w:val="32"/>
          <w:lang w:val="en-US"/>
        </w:rPr>
        <w:t>采购人</w:t>
      </w:r>
      <w:r>
        <w:rPr>
          <w:rFonts w:hint="eastAsia" w:ascii="仿宋_GB2312" w:hAnsi="仿宋_GB2312" w:eastAsia="仿宋_GB2312" w:cs="仿宋_GB2312"/>
          <w:sz w:val="32"/>
          <w:szCs w:val="32"/>
        </w:rPr>
        <w:t>同意的；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）投标供应商</w:t>
      </w:r>
      <w:r>
        <w:rPr>
          <w:rFonts w:hint="eastAsia" w:ascii="仿宋_GB2312" w:hAnsi="仿宋_GB2312" w:eastAsia="仿宋_GB2312" w:cs="仿宋_GB2312"/>
          <w:sz w:val="32"/>
          <w:szCs w:val="32"/>
        </w:rPr>
        <w:t>所派出的项目经理和咨询工程师的服务质量较差；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）投标供应商</w:t>
      </w:r>
      <w:r>
        <w:rPr>
          <w:rFonts w:hint="eastAsia" w:ascii="仿宋_GB2312" w:hAnsi="仿宋_GB2312" w:eastAsia="仿宋_GB2312" w:cs="仿宋_GB2312"/>
          <w:sz w:val="32"/>
          <w:szCs w:val="32"/>
        </w:rPr>
        <w:t>将项目转包给其他单位的；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）投标供应商</w:t>
      </w:r>
      <w:r>
        <w:rPr>
          <w:rFonts w:hint="eastAsia" w:ascii="仿宋_GB2312" w:hAnsi="仿宋_GB2312" w:eastAsia="仿宋_GB2312" w:cs="仿宋_GB2312"/>
          <w:sz w:val="32"/>
          <w:szCs w:val="32"/>
        </w:rPr>
        <w:t>泄露本项目的工作秘密的；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）投标供应商</w:t>
      </w:r>
      <w:r>
        <w:rPr>
          <w:rFonts w:hint="eastAsia" w:ascii="仿宋_GB2312" w:hAnsi="仿宋_GB2312" w:eastAsia="仿宋_GB2312" w:cs="仿宋_GB2312"/>
          <w:sz w:val="32"/>
          <w:szCs w:val="32"/>
        </w:rPr>
        <w:t>未能依法履行设计职责的；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本项目未通过深圳市政务服务数据管理局和市财政局审批。</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b/>
          <w:sz w:val="32"/>
          <w:szCs w:val="32"/>
        </w:rPr>
        <w:t>服务要求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中标供应商</w:t>
      </w:r>
      <w:r>
        <w:rPr>
          <w:rFonts w:hint="eastAsia" w:ascii="仿宋_GB2312" w:hAnsi="仿宋_GB2312" w:eastAsia="仿宋_GB2312" w:cs="仿宋_GB2312"/>
          <w:sz w:val="32"/>
          <w:szCs w:val="32"/>
        </w:rPr>
        <w:t>委派的项目经理和咨询工程师必须接受</w:t>
      </w:r>
      <w:r>
        <w:rPr>
          <w:rFonts w:hint="eastAsia" w:ascii="仿宋_GB2312" w:hAnsi="仿宋_GB2312" w:eastAsia="仿宋_GB2312" w:cs="仿宋_GB2312"/>
          <w:sz w:val="32"/>
          <w:szCs w:val="32"/>
          <w:lang w:val="en-US"/>
        </w:rPr>
        <w:t>采购人</w:t>
      </w:r>
      <w:r>
        <w:rPr>
          <w:rFonts w:hint="eastAsia" w:ascii="仿宋_GB2312" w:hAnsi="仿宋_GB2312" w:eastAsia="仿宋_GB2312" w:cs="仿宋_GB2312"/>
          <w:sz w:val="32"/>
          <w:szCs w:val="32"/>
        </w:rPr>
        <w:t>工作场所进出及办公相关管理要求；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中标供应商</w:t>
      </w:r>
      <w:r>
        <w:rPr>
          <w:rFonts w:hint="eastAsia" w:ascii="仿宋_GB2312" w:hAnsi="仿宋_GB2312" w:eastAsia="仿宋_GB2312" w:cs="仿宋_GB2312"/>
          <w:sz w:val="32"/>
          <w:szCs w:val="32"/>
        </w:rPr>
        <w:t>委派的项目经理和咨询工程师必须与</w:t>
      </w:r>
      <w:r>
        <w:rPr>
          <w:rFonts w:hint="eastAsia" w:ascii="仿宋_GB2312" w:hAnsi="仿宋_GB2312" w:eastAsia="仿宋_GB2312" w:cs="仿宋_GB2312"/>
          <w:sz w:val="32"/>
          <w:szCs w:val="32"/>
          <w:lang w:val="en-US"/>
        </w:rPr>
        <w:t>采购人</w:t>
      </w:r>
      <w:r>
        <w:rPr>
          <w:rFonts w:hint="eastAsia" w:ascii="仿宋_GB2312" w:hAnsi="仿宋_GB2312" w:eastAsia="仿宋_GB2312" w:cs="仿宋_GB2312"/>
          <w:sz w:val="32"/>
          <w:szCs w:val="32"/>
        </w:rPr>
        <w:t>签订工作场所安全责任书；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中标供应商</w:t>
      </w:r>
      <w:r>
        <w:rPr>
          <w:rFonts w:hint="eastAsia" w:ascii="仿宋_GB2312" w:hAnsi="仿宋_GB2312" w:eastAsia="仿宋_GB2312" w:cs="仿宋_GB2312"/>
          <w:sz w:val="32"/>
          <w:szCs w:val="32"/>
        </w:rPr>
        <w:t>委派的项目经理和咨询工程师必须按月接受</w:t>
      </w:r>
      <w:r>
        <w:rPr>
          <w:rFonts w:hint="eastAsia" w:ascii="仿宋_GB2312" w:hAnsi="仿宋_GB2312" w:eastAsia="仿宋_GB2312" w:cs="仿宋_GB2312"/>
          <w:sz w:val="32"/>
          <w:szCs w:val="32"/>
          <w:lang w:val="en-US"/>
        </w:rPr>
        <w:t>采购人</w:t>
      </w:r>
      <w:r>
        <w:rPr>
          <w:rFonts w:hint="eastAsia" w:ascii="仿宋_GB2312" w:hAnsi="仿宋_GB2312" w:eastAsia="仿宋_GB2312" w:cs="仿宋_GB2312"/>
          <w:sz w:val="32"/>
          <w:szCs w:val="32"/>
        </w:rPr>
        <w:t>的用人评价考核，对于不合格的人员，</w:t>
      </w:r>
      <w:r>
        <w:rPr>
          <w:rFonts w:hint="eastAsia" w:ascii="仿宋_GB2312" w:hAnsi="仿宋_GB2312" w:eastAsia="仿宋_GB2312" w:cs="仿宋_GB2312"/>
          <w:sz w:val="32"/>
          <w:szCs w:val="32"/>
          <w:lang w:val="en-US"/>
        </w:rPr>
        <w:t>采购人</w:t>
      </w:r>
      <w:r>
        <w:rPr>
          <w:rFonts w:hint="eastAsia" w:ascii="仿宋_GB2312" w:hAnsi="仿宋_GB2312" w:eastAsia="仿宋_GB2312" w:cs="仿宋_GB2312"/>
          <w:sz w:val="32"/>
          <w:szCs w:val="32"/>
        </w:rPr>
        <w:t>有权要求更换。</w:t>
      </w:r>
    </w:p>
    <w:p>
      <w:pPr>
        <w:keepNext w:val="0"/>
        <w:keepLines w:val="0"/>
        <w:pageBreakBefore w:val="0"/>
        <w:kinsoku/>
        <w:wordWrap/>
        <w:overflowPunct/>
        <w:topLinePunct w:val="0"/>
        <w:autoSpaceDE/>
        <w:autoSpaceDN/>
        <w:bidi w:val="0"/>
        <w:spacing w:line="560" w:lineRule="exact"/>
        <w:jc w:val="left"/>
        <w:textAlignment w:val="auto"/>
        <w:rPr>
          <w:rFonts w:ascii="黑体" w:hAnsi="黑体" w:eastAsia="黑体"/>
          <w:sz w:val="32"/>
        </w:rPr>
      </w:pPr>
      <w:r>
        <w:rPr>
          <w:rFonts w:hint="eastAsia" w:ascii="黑体" w:hAnsi="黑体" w:eastAsia="黑体"/>
          <w:sz w:val="32"/>
        </w:rPr>
        <w:t>　　三、供应商资格要求</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sz w:val="32"/>
          <w:lang w:eastAsia="zh-CN"/>
        </w:rPr>
      </w:pPr>
      <w:r>
        <w:rPr>
          <w:rFonts w:hint="eastAsia" w:ascii="仿宋_GB2312" w:hAnsi="仿宋_GB2312" w:eastAsia="仿宋_GB2312"/>
          <w:sz w:val="32"/>
          <w:lang w:eastAsia="zh-CN"/>
        </w:rPr>
        <w:t>1.具有独立法人资格或是具有独立承担民事责任能力的其它组织（提供营业执照或事业单位法人证书等证明资料扫描件，原件备查）。</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sz w:val="32"/>
          <w:lang w:val="en-US" w:eastAsia="zh-CN"/>
        </w:rPr>
      </w:pPr>
      <w:r>
        <w:rPr>
          <w:rFonts w:hint="eastAsia" w:ascii="仿宋_GB2312" w:hAnsi="仿宋_GB2312" w:eastAsia="仿宋_GB2312"/>
          <w:sz w:val="32"/>
          <w:lang w:eastAsia="zh-CN"/>
        </w:rPr>
        <w:t>2.本项目</w:t>
      </w:r>
      <w:r>
        <w:rPr>
          <w:rFonts w:hint="eastAsia" w:ascii="仿宋_GB2312" w:hAnsi="仿宋_GB2312" w:eastAsia="仿宋_GB2312"/>
          <w:i/>
          <w:iCs/>
          <w:sz w:val="32"/>
          <w:lang w:eastAsia="zh-CN"/>
        </w:rPr>
        <w:t>“不”</w:t>
      </w:r>
      <w:r>
        <w:rPr>
          <w:rFonts w:hint="eastAsia" w:ascii="仿宋_GB2312" w:hAnsi="仿宋_GB2312" w:eastAsia="仿宋_GB2312"/>
          <w:sz w:val="32"/>
          <w:lang w:eastAsia="zh-CN"/>
        </w:rPr>
        <w:t>接受联合体投标。不得转包、分包。</w:t>
      </w:r>
      <w:r>
        <w:rPr>
          <w:rFonts w:hint="eastAsia" w:ascii="仿宋_GB2312" w:hAnsi="仿宋_GB2312" w:eastAsia="仿宋_GB2312"/>
          <w:i/>
          <w:iCs/>
          <w:sz w:val="32"/>
          <w:lang w:eastAsia="zh-CN"/>
        </w:rPr>
        <w:t>（按照业务需求确定是否接收联合体投标）</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sz w:val="32"/>
          <w:lang w:eastAsia="zh-CN"/>
        </w:rPr>
      </w:pPr>
      <w:r>
        <w:rPr>
          <w:rFonts w:hint="eastAsia" w:ascii="仿宋_GB2312" w:hAnsi="仿宋_GB2312" w:eastAsia="仿宋_GB2312"/>
          <w:sz w:val="32"/>
          <w:lang w:eastAsia="zh-CN"/>
        </w:rPr>
        <w:t>3.参与本项目投标前</w:t>
      </w:r>
      <w:r>
        <w:rPr>
          <w:rFonts w:hint="eastAsia" w:ascii="仿宋_GB2312" w:hAnsi="仿宋_GB2312" w:eastAsia="仿宋_GB2312"/>
          <w:sz w:val="32"/>
          <w:lang w:val="en-US" w:eastAsia="zh-CN"/>
        </w:rPr>
        <w:t>3</w:t>
      </w:r>
      <w:r>
        <w:rPr>
          <w:rFonts w:hint="eastAsia" w:ascii="仿宋_GB2312" w:hAnsi="仿宋_GB2312" w:eastAsia="仿宋_GB2312"/>
          <w:sz w:val="32"/>
          <w:lang w:eastAsia="zh-CN"/>
        </w:rPr>
        <w:t>年内，在经营活动中没有重大违法记录（由供应商在《政府采购投标及履约承诺函》中作出声明）。</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sz w:val="32"/>
          <w:lang w:eastAsia="zh-CN"/>
        </w:rPr>
      </w:pPr>
      <w:r>
        <w:rPr>
          <w:rFonts w:hint="eastAsia" w:ascii="仿宋_GB2312" w:hAnsi="仿宋_GB2312" w:eastAsia="仿宋_GB2312"/>
          <w:sz w:val="32"/>
          <w:lang w:eastAsia="zh-CN"/>
        </w:rPr>
        <w:t>4.参与本项目政府采购活动时不存在被有关部门禁止参与政府采购活动且在有效期内的情况（由供应商在《政府采购投标及履约承诺函》中作出声明）。</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sz w:val="32"/>
          <w:lang w:eastAsia="zh-CN"/>
        </w:rPr>
      </w:pPr>
      <w:r>
        <w:rPr>
          <w:rFonts w:hint="eastAsia" w:ascii="仿宋_GB2312" w:hAnsi="仿宋_GB2312" w:eastAsia="仿宋_GB2312"/>
          <w:sz w:val="32"/>
          <w:lang w:eastAsia="zh-CN"/>
        </w:rPr>
        <w:t>5.具备《中华人民共和国政府采购法》第二十二条第一款的条件（由供应商在《政府采购投标及履约承诺函》中作出声明）。</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sz w:val="32"/>
          <w:lang w:eastAsia="zh-CN"/>
        </w:rPr>
      </w:pPr>
      <w:r>
        <w:rPr>
          <w:rFonts w:hint="eastAsia" w:ascii="仿宋_GB2312" w:hAnsi="仿宋_GB2312" w:eastAsia="仿宋_GB2312"/>
          <w:sz w:val="32"/>
          <w:lang w:eastAsia="zh-CN"/>
        </w:rPr>
        <w:t>6.未被列入失信被执行人、重大税收违法案件当事人名单、政府采购严重违法失信行为记录名单（由供应商在《政府采购投标及履约承诺函》中作出声明）。</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7.单位负责人为同一人或存在直接控股、管理关系的不同供应商，不得参加同一合同项下的政府采购活动；为采购项目提供整体设计、规范编制或项目管理、监理、检测等服务的供应商，不得再参加该采购项目的其他采购活动</w:t>
      </w:r>
      <w:r>
        <w:rPr>
          <w:rFonts w:hint="eastAsia" w:ascii="仿宋_GB2312" w:hAnsi="仿宋_GB2312" w:eastAsia="仿宋_GB2312"/>
          <w:sz w:val="32"/>
          <w:lang w:eastAsia="zh-CN"/>
        </w:rPr>
        <w:t>（由供应商在《政府采购投标及履约承诺函》中作出声明）。</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sz w:val="32"/>
          <w:lang w:eastAsia="zh-CN"/>
        </w:rPr>
      </w:pPr>
      <w:r>
        <w:rPr>
          <w:rFonts w:hint="eastAsia" w:ascii="仿宋_GB2312" w:hAnsi="仿宋_GB2312" w:eastAsia="仿宋_GB2312"/>
          <w:sz w:val="32"/>
          <w:lang w:val="en-US" w:eastAsia="zh-CN"/>
        </w:rPr>
        <w:t>8</w:t>
      </w:r>
      <w:r>
        <w:rPr>
          <w:rFonts w:hint="eastAsia" w:ascii="仿宋_GB2312" w:hAnsi="仿宋_GB2312" w:eastAsia="仿宋_GB2312"/>
          <w:sz w:val="32"/>
          <w:lang w:eastAsia="zh-CN"/>
        </w:rPr>
        <w:t>.须提供国家企业信用信息公示系统（http://www.gsxt.gov.cn/corp-query-homepage.html）的股权结构截图和法人关联公司等信息，并加盖公章。</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9.具有信息化咨询设计相关资质。</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（1）具有ITSS信息技术服务咨询设计标准符合性证书或工程咨询甲级证书；</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（2）具有信息安全服务资质认证证书（风险评估）；</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sz w:val="32"/>
          <w:lang w:eastAsia="zh-CN"/>
        </w:rPr>
      </w:pPr>
      <w:r>
        <w:rPr>
          <w:rFonts w:hint="eastAsia" w:ascii="仿宋_GB2312" w:hAnsi="仿宋_GB2312" w:eastAsia="仿宋_GB2312"/>
          <w:sz w:val="32"/>
          <w:lang w:val="en-US" w:eastAsia="zh-CN"/>
        </w:rPr>
        <w:t>（3）</w:t>
      </w:r>
      <w:r>
        <w:rPr>
          <w:rFonts w:hint="eastAsia" w:ascii="仿宋_GB2312" w:hAnsi="仿宋_GB2312" w:eastAsia="仿宋_GB2312"/>
          <w:sz w:val="32"/>
          <w:lang w:eastAsia="zh-CN"/>
        </w:rPr>
        <w:t>具有质量管理体系认证证书和知识产权管理体系认证证书。</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黑体" w:hAnsi="黑体" w:eastAsia="黑体"/>
          <w:sz w:val="32"/>
        </w:rPr>
      </w:pPr>
      <w:r>
        <w:rPr>
          <w:rFonts w:hint="eastAsia" w:ascii="黑体" w:hAnsi="黑体" w:eastAsia="黑体"/>
          <w:sz w:val="32"/>
        </w:rPr>
        <w:t>四、评标定标方法</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本项目采用最低价法。</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黑体" w:hAnsi="黑体" w:eastAsia="黑体"/>
          <w:sz w:val="32"/>
        </w:rPr>
      </w:pPr>
      <w:r>
        <w:rPr>
          <w:rFonts w:hint="eastAsia" w:ascii="黑体" w:hAnsi="黑体" w:eastAsia="黑体"/>
          <w:sz w:val="32"/>
        </w:rPr>
        <w:t>五、商务需求★</w:t>
      </w:r>
      <w:bookmarkStart w:id="0" w:name="_GoBack"/>
      <w:bookmarkEnd w:id="0"/>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sz w:val="32"/>
          <w:lang w:eastAsia="zh-CN"/>
        </w:rPr>
      </w:pPr>
      <w:r>
        <w:rPr>
          <w:rFonts w:hint="eastAsia" w:ascii="仿宋_GB2312" w:hAnsi="仿宋_GB2312" w:eastAsia="仿宋_GB2312"/>
          <w:sz w:val="32"/>
        </w:rPr>
        <w:t>（一）服务期：合同签订后2个月内完成</w:t>
      </w:r>
      <w:r>
        <w:rPr>
          <w:rFonts w:hint="eastAsia" w:ascii="仿宋_GB2312" w:hAnsi="仿宋_GB2312" w:eastAsia="仿宋_GB2312"/>
          <w:sz w:val="32"/>
          <w:lang w:eastAsia="zh-CN"/>
        </w:rPr>
        <w:t>主体</w:t>
      </w:r>
      <w:r>
        <w:rPr>
          <w:rFonts w:hint="eastAsia" w:ascii="仿宋_GB2312" w:hAnsi="仿宋_GB2312" w:eastAsia="仿宋_GB2312"/>
          <w:sz w:val="32"/>
        </w:rPr>
        <w:t>项目立项方案的编制工作。</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sz w:val="32"/>
          <w:lang w:val="en-US" w:eastAsia="zh-CN"/>
        </w:rPr>
      </w:pPr>
      <w:r>
        <w:rPr>
          <w:rFonts w:hint="eastAsia" w:ascii="仿宋_GB2312" w:hAnsi="仿宋_GB2312" w:eastAsia="仿宋_GB2312"/>
          <w:sz w:val="32"/>
        </w:rPr>
        <w:t>（二）服务地点：</w:t>
      </w:r>
      <w:r>
        <w:rPr>
          <w:rFonts w:hint="eastAsia" w:ascii="仿宋_GB2312" w:hAnsi="仿宋_GB2312" w:eastAsia="仿宋_GB2312"/>
          <w:sz w:val="32"/>
          <w:lang w:eastAsia="zh-CN"/>
        </w:rPr>
        <w:t>市民中心</w:t>
      </w:r>
      <w:r>
        <w:rPr>
          <w:rFonts w:hint="eastAsia" w:ascii="仿宋_GB2312" w:hAnsi="仿宋_GB2312" w:eastAsia="仿宋_GB2312"/>
          <w:sz w:val="32"/>
          <w:lang w:val="en-US" w:eastAsia="zh-CN"/>
        </w:rPr>
        <w:t>C区</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（三）报价要求：</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1.本项目服务费采用包干制，应包括服务成本、</w:t>
      </w:r>
      <w:r>
        <w:rPr>
          <w:rFonts w:hint="eastAsia" w:ascii="仿宋_GB2312" w:hAnsi="仿宋_GB2312" w:eastAsia="仿宋_GB2312"/>
          <w:sz w:val="32"/>
          <w:lang w:eastAsia="zh-CN"/>
        </w:rPr>
        <w:t>包装运输成本、</w:t>
      </w:r>
      <w:r>
        <w:rPr>
          <w:rFonts w:hint="eastAsia" w:ascii="仿宋_GB2312" w:hAnsi="仿宋_GB2312" w:eastAsia="仿宋_GB2312"/>
          <w:sz w:val="32"/>
        </w:rPr>
        <w:t>法定税费和企业的利润。由投标供应商根据采购文件所提供的资料自行测算投标报价；一经中标，报价总价作为中标供应商与采购人签定的合同金额。</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2.投标供应商应当根据本企业的成本自行决定报价，但不得以低于其企业成本的报价投标。</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3.投标供应商的报价不得超过项目预算金额。</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4.投标供应商的报价，应当是本项目采购范围和采购文件及合同条款上所列的各项内容中所述的全部，不得以任何理由予以重复。</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6.投标供应商应先到项目地点踏勘以充分了解项目的位置、情况、道路及任何其它足以影响投标报价的情况，任何因忽视或误解项目情况而导致的索赔或服务期限延长申请将不获批准。</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7.投标供应商不得期望通过索赔等方式获取补偿，否则，除可能遭到拒绝外，还可能将被作为不良行为记录在案，并可能影响其以后参加政府采购的项目投标。各投标供应商在报价时，应充分考虑报价的风险。</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sz w:val="32"/>
        </w:rPr>
      </w:pPr>
      <w:r>
        <w:rPr>
          <w:rFonts w:hint="eastAsia" w:ascii="仿宋_GB2312" w:hAnsi="仿宋_GB2312" w:eastAsia="仿宋_GB2312"/>
          <w:sz w:val="32"/>
        </w:rPr>
        <w:t>（四）付款方式：</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sz w:val="32"/>
        </w:rPr>
      </w:pPr>
      <w:r>
        <w:rPr>
          <w:rFonts w:hint="eastAsia" w:ascii="仿宋_GB2312" w:hAnsi="仿宋_GB2312" w:eastAsia="仿宋_GB2312"/>
          <w:sz w:val="32"/>
          <w:lang w:eastAsia="zh-CN"/>
        </w:rPr>
        <w:t>主体</w:t>
      </w:r>
      <w:r>
        <w:rPr>
          <w:rFonts w:hint="eastAsia" w:ascii="仿宋_GB2312" w:hAnsi="仿宋_GB2312" w:eastAsia="仿宋_GB2312"/>
          <w:sz w:val="32"/>
        </w:rPr>
        <w:t>项目立项方案通过相关主管部门立项审批后，根据相关主管部门关于第三方服务预算中“设计咨询服务”费的下达金额一次性支付（如审批金额低于中标金额，则以审批额为准，并作为合同总额支付；如审批金额高于中标金额，则支付总额不得超过中标金额）。如</w:t>
      </w:r>
      <w:r>
        <w:rPr>
          <w:rFonts w:hint="eastAsia" w:ascii="仿宋_GB2312" w:hAnsi="仿宋_GB2312" w:eastAsia="仿宋_GB2312"/>
          <w:sz w:val="32"/>
          <w:lang w:eastAsia="zh-CN"/>
        </w:rPr>
        <w:t>主体</w:t>
      </w:r>
      <w:r>
        <w:rPr>
          <w:rFonts w:hint="eastAsia" w:ascii="仿宋_GB2312" w:hAnsi="仿宋_GB2312" w:eastAsia="仿宋_GB2312"/>
          <w:sz w:val="32"/>
        </w:rPr>
        <w:t>项目立项方案未通过相关主管部门立项审批，采购人不支付任何费用。</w:t>
      </w:r>
    </w:p>
    <w:p>
      <w:pPr>
        <w:keepNext w:val="0"/>
        <w:keepLines w:val="0"/>
        <w:pageBreakBefore w:val="0"/>
        <w:numPr>
          <w:ilvl w:val="0"/>
          <w:numId w:val="1"/>
        </w:numPr>
        <w:kinsoku/>
        <w:wordWrap/>
        <w:overflowPunct/>
        <w:topLinePunct w:val="0"/>
        <w:autoSpaceDE/>
        <w:autoSpaceDN/>
        <w:bidi w:val="0"/>
        <w:spacing w:line="560" w:lineRule="exact"/>
        <w:ind w:left="894" w:leftChars="304" w:hanging="256" w:hangingChars="80"/>
        <w:jc w:val="left"/>
        <w:textAlignment w:val="auto"/>
        <w:rPr>
          <w:rFonts w:hint="eastAsia" w:ascii="仿宋_GB2312" w:hAnsi="仿宋_GB2312" w:eastAsia="仿宋_GB2312"/>
          <w:sz w:val="32"/>
          <w:lang w:eastAsia="zh-CN"/>
        </w:rPr>
      </w:pPr>
      <w:r>
        <w:rPr>
          <w:rFonts w:hint="eastAsia" w:ascii="仿宋_GB2312" w:hAnsi="仿宋_GB2312" w:eastAsia="仿宋_GB2312"/>
          <w:sz w:val="32"/>
        </w:rPr>
        <w:t>履约担保金：</w:t>
      </w:r>
      <w:r>
        <w:rPr>
          <w:rFonts w:hint="eastAsia" w:ascii="仿宋_GB2312" w:hAnsi="仿宋_GB2312" w:eastAsia="仿宋_GB2312"/>
          <w:sz w:val="32"/>
          <w:lang w:eastAsia="zh-CN"/>
        </w:rPr>
        <w:t>无</w:t>
      </w:r>
    </w:p>
    <w:p>
      <w:pPr>
        <w:keepNext w:val="0"/>
        <w:keepLines w:val="0"/>
        <w:pageBreakBefore w:val="0"/>
        <w:numPr>
          <w:ilvl w:val="0"/>
          <w:numId w:val="0"/>
        </w:numPr>
        <w:kinsoku/>
        <w:wordWrap/>
        <w:overflowPunct/>
        <w:topLinePunct w:val="0"/>
        <w:autoSpaceDE/>
        <w:autoSpaceDN/>
        <w:bidi w:val="0"/>
        <w:spacing w:line="560" w:lineRule="exact"/>
        <w:ind w:left="-8" w:leftChars="0" w:firstLine="697" w:firstLineChars="218"/>
        <w:jc w:val="left"/>
        <w:textAlignment w:val="auto"/>
        <w:rPr>
          <w:rFonts w:hint="eastAsia" w:ascii="仿宋_GB2312" w:hAnsi="仿宋_GB2312" w:eastAsia="仿宋_GB2312"/>
          <w:sz w:val="32"/>
          <w:lang w:eastAsia="zh-CN"/>
        </w:rPr>
      </w:pPr>
      <w:r>
        <w:rPr>
          <w:rFonts w:hint="eastAsia" w:ascii="仿宋_GB2312" w:hAnsi="仿宋_GB2312" w:eastAsia="仿宋_GB2312"/>
          <w:sz w:val="32"/>
          <w:lang w:eastAsia="zh-CN"/>
        </w:rPr>
        <w:t>（</w:t>
      </w:r>
      <w:r>
        <w:rPr>
          <w:rFonts w:hint="eastAsia" w:ascii="仿宋_GB2312" w:hAnsi="仿宋_GB2312" w:eastAsia="仿宋_GB2312"/>
          <w:sz w:val="32"/>
        </w:rPr>
        <w:t>六</w:t>
      </w:r>
      <w:r>
        <w:rPr>
          <w:rFonts w:hint="eastAsia" w:ascii="仿宋_GB2312" w:hAnsi="仿宋_GB2312" w:eastAsia="仿宋_GB2312"/>
          <w:sz w:val="32"/>
          <w:lang w:eastAsia="zh-CN"/>
        </w:rPr>
        <w:t>）售后服务：中标供应商在项目验收完成后，提供1年的售后支持，中标供应商应按采购人要求提供成果的修改完善及其他服务。</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w:t>
      </w:r>
      <w:r>
        <w:rPr>
          <w:rFonts w:hint="eastAsia" w:ascii="仿宋_GB2312" w:hAnsi="仿宋_GB2312" w:eastAsia="仿宋_GB2312"/>
          <w:sz w:val="32"/>
        </w:rPr>
        <w:t>七</w:t>
      </w:r>
      <w:r>
        <w:rPr>
          <w:rFonts w:hint="eastAsia" w:ascii="仿宋_GB2312" w:hAnsi="宋体" w:eastAsia="仿宋_GB2312"/>
          <w:color w:val="auto"/>
          <w:sz w:val="32"/>
          <w:szCs w:val="32"/>
          <w:highlight w:val="none"/>
          <w:lang w:eastAsia="zh-CN"/>
        </w:rPr>
        <w:t>）知识产权归属：为履行本项目所规定的内容及义务，中标供应商产出的服务成果知识产权归采购人所有。</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sz w:val="32"/>
        </w:rPr>
        <w:t>（</w:t>
      </w:r>
      <w:r>
        <w:rPr>
          <w:rFonts w:hint="eastAsia" w:ascii="仿宋_GB2312" w:hAnsi="仿宋_GB2312" w:eastAsia="仿宋_GB2312"/>
          <w:sz w:val="32"/>
          <w:lang w:eastAsia="zh-CN"/>
        </w:rPr>
        <w:t>八</w:t>
      </w:r>
      <w:r>
        <w:rPr>
          <w:rFonts w:hint="eastAsia" w:ascii="仿宋_GB2312" w:hAnsi="仿宋_GB2312" w:eastAsia="仿宋_GB2312"/>
          <w:sz w:val="32"/>
        </w:rPr>
        <w:t>）违约责任：</w:t>
      </w:r>
      <w:r>
        <w:rPr>
          <w:rFonts w:hint="default" w:ascii="仿宋_GB2312" w:hAnsi="仿宋_GB2312" w:eastAsia="仿宋_GB2312" w:cs="仿宋_GB2312"/>
          <w:sz w:val="32"/>
          <w:szCs w:val="32"/>
          <w:lang w:val="en-US" w:eastAsia="zh-CN"/>
        </w:rPr>
        <w:t>中标供应商</w:t>
      </w:r>
      <w:r>
        <w:rPr>
          <w:rFonts w:hint="eastAsia" w:ascii="仿宋_GB2312" w:hAnsi="仿宋_GB2312" w:eastAsia="仿宋_GB2312" w:cs="仿宋_GB2312"/>
          <w:sz w:val="32"/>
          <w:szCs w:val="32"/>
          <w:lang w:eastAsia="zh-CN"/>
        </w:rPr>
        <w:t>在合同履行过程中，不履行或不按照合同约定适格履行均构成违约，采购人有权解除合同，投标供应商应承担违约责任并赔偿损失。</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sz w:val="32"/>
          <w:lang w:eastAsia="zh-CN"/>
        </w:rPr>
      </w:pPr>
      <w:r>
        <w:rPr>
          <w:rFonts w:hint="eastAsia" w:ascii="仿宋_GB2312" w:hAnsi="仿宋_GB2312" w:eastAsia="仿宋_GB2312"/>
          <w:sz w:val="32"/>
        </w:rPr>
        <w:t>（</w:t>
      </w:r>
      <w:r>
        <w:rPr>
          <w:rFonts w:hint="eastAsia" w:ascii="仿宋_GB2312" w:hAnsi="宋体" w:eastAsia="仿宋_GB2312"/>
          <w:color w:val="auto"/>
          <w:sz w:val="32"/>
          <w:szCs w:val="32"/>
          <w:highlight w:val="none"/>
          <w:lang w:eastAsia="zh-CN"/>
        </w:rPr>
        <w:t>九</w:t>
      </w:r>
      <w:r>
        <w:rPr>
          <w:rFonts w:hint="eastAsia" w:ascii="仿宋_GB2312" w:hAnsi="仿宋_GB2312" w:eastAsia="仿宋_GB2312"/>
          <w:sz w:val="32"/>
        </w:rPr>
        <w:t>）其他：</w:t>
      </w:r>
    </w:p>
    <w:p>
      <w:pPr>
        <w:keepNext w:val="0"/>
        <w:keepLines w:val="0"/>
        <w:pageBreakBefore w:val="0"/>
        <w:widowControl/>
        <w:shd w:val="clear" w:color="auto" w:fill="FFFFFF"/>
        <w:kinsoku/>
        <w:wordWrap/>
        <w:overflowPunct/>
        <w:topLinePunct w:val="0"/>
        <w:autoSpaceDE/>
        <w:autoSpaceDN/>
        <w:bidi w:val="0"/>
        <w:spacing w:line="560" w:lineRule="exact"/>
        <w:ind w:firstLine="64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供应商须提供纸质投标文件和纸质投标文件的电子版等投标资料。</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eastAsia="仿宋_GB2312"/>
          <w:lang w:val="en-US" w:eastAsia="zh-CN"/>
        </w:rPr>
      </w:pPr>
      <w:r>
        <w:rPr>
          <w:rFonts w:hint="eastAsia" w:ascii="仿宋_GB2312" w:hAnsi="仿宋_GB2312" w:eastAsia="仿宋_GB2312" w:cs="仿宋_GB2312"/>
          <w:color w:val="auto"/>
          <w:sz w:val="32"/>
          <w:szCs w:val="32"/>
          <w:highlight w:val="none"/>
          <w:lang w:val="en-US" w:eastAsia="zh-CN"/>
        </w:rPr>
        <w:t xml:space="preserve">  2.投标</w:t>
      </w:r>
      <w:r>
        <w:rPr>
          <w:rFonts w:hint="eastAsia" w:ascii="仿宋_GB2312" w:hAnsi="仿宋_GB2312" w:eastAsia="仿宋_GB2312" w:cs="仿宋_GB2312"/>
          <w:color w:val="auto"/>
          <w:sz w:val="32"/>
          <w:szCs w:val="32"/>
          <w:highlight w:val="none"/>
        </w:rPr>
        <w:t>供应商</w:t>
      </w:r>
      <w:r>
        <w:rPr>
          <w:rFonts w:hint="eastAsia" w:ascii="仿宋_GB2312" w:hAnsi="仿宋_GB2312" w:eastAsia="仿宋_GB2312" w:cs="仿宋_GB2312"/>
          <w:color w:val="auto"/>
          <w:sz w:val="32"/>
          <w:szCs w:val="32"/>
          <w:highlight w:val="none"/>
          <w:lang w:val="en-US" w:eastAsia="zh-CN"/>
        </w:rPr>
        <w:t>应保证本项目的投标技术、服务或其他任何一部分不会产生因第三方提出侵犯其专利权、商标权或其他知识产权而引起的法律或经济纠纷；如因第三方提出其专利权、商标权或其他知识产权的侵权之诉，则一切法律责任由投标供应商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3.</w:t>
      </w:r>
      <w:r>
        <w:rPr>
          <w:rFonts w:hint="eastAsia" w:ascii="仿宋_GB2312" w:hAnsi="宋体" w:eastAsia="仿宋_GB2312"/>
          <w:color w:val="auto"/>
          <w:sz w:val="32"/>
          <w:szCs w:val="32"/>
          <w:highlight w:val="none"/>
        </w:rPr>
        <w:t>投标</w:t>
      </w:r>
      <w:r>
        <w:rPr>
          <w:rFonts w:hint="eastAsia" w:ascii="仿宋_GB2312" w:hAnsi="宋体" w:eastAsia="仿宋_GB2312"/>
          <w:color w:val="auto"/>
          <w:sz w:val="32"/>
          <w:szCs w:val="32"/>
          <w:highlight w:val="none"/>
          <w:lang w:eastAsia="zh-CN"/>
        </w:rPr>
        <w:t>供应商</w:t>
      </w:r>
      <w:r>
        <w:rPr>
          <w:rFonts w:hint="eastAsia" w:ascii="仿宋_GB2312" w:hAnsi="宋体" w:eastAsia="仿宋_GB2312"/>
          <w:color w:val="auto"/>
          <w:sz w:val="32"/>
          <w:szCs w:val="32"/>
          <w:highlight w:val="none"/>
        </w:rPr>
        <w:t>须提交《政府采购违法行为风险知悉确认书》（附件</w:t>
      </w:r>
      <w:r>
        <w:rPr>
          <w:rFonts w:hint="eastAsia" w:ascii="仿宋_GB2312" w:hAnsi="宋体" w:eastAsia="仿宋_GB2312"/>
          <w:color w:val="auto"/>
          <w:sz w:val="32"/>
          <w:szCs w:val="32"/>
          <w:highlight w:val="none"/>
          <w:lang w:val="en-US" w:eastAsia="zh-CN"/>
        </w:rPr>
        <w:t>1</w:t>
      </w:r>
      <w:r>
        <w:rPr>
          <w:rFonts w:hint="eastAsia" w:ascii="仿宋_GB2312" w:hAnsi="宋体" w:eastAsia="仿宋_GB2312"/>
          <w:color w:val="auto"/>
          <w:sz w:val="32"/>
          <w:szCs w:val="32"/>
          <w:highlight w:val="none"/>
        </w:rPr>
        <w:t>），由负责人或投标授权代表签字并加盖单位公章。</w:t>
      </w:r>
    </w:p>
    <w:p>
      <w:pPr>
        <w:pStyle w:val="14"/>
        <w:keepNext w:val="0"/>
        <w:keepLines w:val="0"/>
        <w:pageBreakBefore w:val="0"/>
        <w:kinsoku/>
        <w:wordWrap/>
        <w:overflowPunct/>
        <w:topLinePunct w:val="0"/>
        <w:autoSpaceDE/>
        <w:autoSpaceDN/>
        <w:bidi w:val="0"/>
        <w:spacing w:after="0" w:line="560" w:lineRule="exact"/>
        <w:ind w:left="0" w:leftChars="0" w:firstLine="0" w:firstLineChars="0"/>
        <w:textAlignment w:val="auto"/>
      </w:pPr>
    </w:p>
    <w:p>
      <w:pPr>
        <w:keepNext w:val="0"/>
        <w:keepLines w:val="0"/>
        <w:pageBreakBefore w:val="0"/>
        <w:kinsoku/>
        <w:wordWrap/>
        <w:overflowPunct/>
        <w:topLinePunct w:val="0"/>
        <w:autoSpaceDE/>
        <w:autoSpaceDN/>
        <w:bidi w:val="0"/>
        <w:spacing w:line="560" w:lineRule="exact"/>
        <w:ind w:firstLine="645"/>
        <w:textAlignment w:val="auto"/>
        <w:rPr>
          <w:rFonts w:hint="eastAsia" w:ascii="仿宋_GB2312" w:hAnsi="仿宋" w:eastAsia="仿宋_GB2312" w:cs="仿宋"/>
          <w:bCs/>
          <w:sz w:val="32"/>
          <w:szCs w:val="32"/>
        </w:rPr>
      </w:pPr>
      <w:r>
        <w:rPr>
          <w:rFonts w:hint="eastAsia" w:ascii="仿宋_GB2312" w:hAnsi="仿宋" w:eastAsia="仿宋_GB2312" w:cs="仿宋"/>
          <w:bCs/>
          <w:sz w:val="32"/>
          <w:szCs w:val="32"/>
        </w:rPr>
        <w:t>附件</w:t>
      </w:r>
      <w:r>
        <w:rPr>
          <w:rFonts w:ascii="仿宋_GB2312" w:hAnsi="仿宋" w:eastAsia="仿宋_GB2312" w:cs="仿宋"/>
          <w:bCs/>
          <w:sz w:val="32"/>
          <w:szCs w:val="32"/>
        </w:rPr>
        <w:t>：</w:t>
      </w:r>
      <w:r>
        <w:rPr>
          <w:rFonts w:hint="eastAsia" w:ascii="仿宋_GB2312" w:hAnsi="仿宋" w:eastAsia="仿宋_GB2312" w:cs="仿宋"/>
          <w:bCs/>
          <w:sz w:val="32"/>
          <w:szCs w:val="32"/>
          <w:lang w:val="en-US" w:eastAsia="zh-CN"/>
        </w:rPr>
        <w:t>1.政府采购违法行为风险知悉确认书</w:t>
      </w:r>
    </w:p>
    <w:p>
      <w:pPr>
        <w:keepNext w:val="0"/>
        <w:keepLines w:val="0"/>
        <w:pageBreakBefore w:val="0"/>
        <w:kinsoku/>
        <w:wordWrap/>
        <w:overflowPunct/>
        <w:topLinePunct w:val="0"/>
        <w:autoSpaceDE/>
        <w:autoSpaceDN/>
        <w:bidi w:val="0"/>
        <w:spacing w:line="560" w:lineRule="exact"/>
        <w:ind w:firstLine="1600" w:firstLineChars="500"/>
        <w:textAlignment w:val="auto"/>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2.</w:t>
      </w:r>
      <w:r>
        <w:rPr>
          <w:rFonts w:ascii="仿宋_GB2312" w:hAnsi="仿宋" w:eastAsia="仿宋_GB2312" w:cs="仿宋"/>
          <w:bCs/>
          <w:sz w:val="32"/>
          <w:szCs w:val="32"/>
        </w:rPr>
        <w:t>偏离表</w:t>
      </w:r>
    </w:p>
    <w:p>
      <w:pPr>
        <w:rPr>
          <w:rFonts w:hint="eastAsia" w:ascii="仿宋_GB2312" w:hAnsi="仿宋" w:eastAsia="仿宋_GB2312" w:cs="仿宋"/>
          <w:bCs/>
          <w:sz w:val="32"/>
          <w:szCs w:val="32"/>
        </w:rPr>
      </w:pPr>
      <w:r>
        <w:rPr>
          <w:rFonts w:hint="eastAsia" w:ascii="仿宋_GB2312" w:hAnsi="仿宋" w:eastAsia="仿宋_GB2312" w:cs="仿宋"/>
          <w:bCs/>
          <w:sz w:val="32"/>
          <w:szCs w:val="32"/>
        </w:rPr>
        <w:br w:type="page"/>
      </w:r>
    </w:p>
    <w:p>
      <w:pPr>
        <w:spacing w:line="580" w:lineRule="exact"/>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rPr>
        <w:t>附件</w:t>
      </w:r>
      <w:r>
        <w:rPr>
          <w:rFonts w:hint="eastAsia" w:ascii="仿宋_GB2312" w:hAnsi="仿宋" w:eastAsia="仿宋_GB2312" w:cs="仿宋"/>
          <w:bCs/>
          <w:sz w:val="32"/>
          <w:szCs w:val="32"/>
          <w:lang w:val="en-US" w:eastAsia="zh-CN"/>
        </w:rPr>
        <w:t>1</w:t>
      </w:r>
    </w:p>
    <w:p>
      <w:pPr>
        <w:autoSpaceDE w:val="0"/>
        <w:autoSpaceDN w:val="0"/>
        <w:adjustRightInd w:val="0"/>
        <w:spacing w:line="520" w:lineRule="exact"/>
        <w:jc w:val="center"/>
        <w:rPr>
          <w:rFonts w:ascii="方正小标宋_GBK" w:hAnsi="方正小标宋_GBK" w:eastAsia="方正小标宋_GBK" w:cs="方正小标宋_GBK"/>
          <w:color w:val="auto"/>
          <w:kern w:val="0"/>
          <w:sz w:val="44"/>
          <w:szCs w:val="44"/>
          <w:highlight w:val="none"/>
        </w:rPr>
      </w:pPr>
    </w:p>
    <w:p>
      <w:pPr>
        <w:autoSpaceDE w:val="0"/>
        <w:autoSpaceDN w:val="0"/>
        <w:adjustRightInd w:val="0"/>
        <w:spacing w:line="520" w:lineRule="exact"/>
        <w:jc w:val="center"/>
        <w:rPr>
          <w:rFonts w:ascii="方正小标宋_GBK" w:hAnsi="方正小标宋_GBK" w:eastAsia="方正小标宋_GBK" w:cs="方正小标宋_GBK"/>
          <w:color w:val="auto"/>
          <w:kern w:val="0"/>
          <w:sz w:val="44"/>
          <w:szCs w:val="44"/>
          <w:highlight w:val="none"/>
        </w:rPr>
      </w:pPr>
      <w:r>
        <w:rPr>
          <w:rFonts w:hint="eastAsia" w:ascii="方正小标宋_GBK" w:hAnsi="方正小标宋_GBK" w:eastAsia="方正小标宋_GBK" w:cs="方正小标宋_GBK"/>
          <w:color w:val="auto"/>
          <w:kern w:val="0"/>
          <w:sz w:val="44"/>
          <w:szCs w:val="44"/>
          <w:highlight w:val="none"/>
        </w:rPr>
        <w:t>政府采购违法行为风险知悉确认书</w:t>
      </w:r>
    </w:p>
    <w:p>
      <w:pPr>
        <w:spacing w:line="520" w:lineRule="exact"/>
        <w:ind w:firstLine="560" w:firstLineChars="200"/>
        <w:rPr>
          <w:rFonts w:ascii="仿宋_GB2312" w:hAnsi="仿宋_GB2312" w:eastAsia="仿宋_GB2312" w:cs="仿宋_GB2312"/>
          <w:color w:val="auto"/>
          <w:sz w:val="28"/>
          <w:szCs w:val="28"/>
          <w:highlight w:val="none"/>
        </w:rPr>
      </w:pPr>
    </w:p>
    <w:p>
      <w:pPr>
        <w:spacing w:line="520" w:lineRule="exact"/>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本公司在投标前已充分知悉以下情形为参与政府采购活动时的重大风险事项，并承诺已对下述风险提示事项重点排查，做到严谨、诚信、依法依规参与政府采购活动。</w:t>
      </w:r>
    </w:p>
    <w:p>
      <w:pPr>
        <w:spacing w:line="520" w:lineRule="exact"/>
        <w:ind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一、本公司已充分知悉“隐瞒真实情况，提供虚假资料”的法定情形，相关情形包括但不限于</w:t>
      </w:r>
      <w:r>
        <w:rPr>
          <w:rFonts w:hint="eastAsia" w:ascii="仿宋_GB2312" w:hAnsi="仿宋_GB2312" w:eastAsia="仿宋_GB2312" w:cs="仿宋_GB2312"/>
          <w:color w:val="auto"/>
          <w:sz w:val="28"/>
          <w:szCs w:val="28"/>
          <w:highlight w:val="none"/>
        </w:rPr>
        <w:t>：</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（一）通过转让或者租借等方式从其他单位获取资格或者资质证书投标的。</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（二）由其他单位或者其他单位负责人在投标供应商编制的投标文件上加盖印章或者签字的。</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（三）项目负责人或者主要技术人员不是本单位人员的。</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（四）投标保证金不是从投标供应商基本账户转出的。</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（五）其他隐瞒真实情况、提供虚假资料的行为。</w:t>
      </w:r>
    </w:p>
    <w:p>
      <w:pPr>
        <w:spacing w:line="520" w:lineRule="exact"/>
        <w:ind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二、本公司已充分知悉“与其他采购参加人串通投标”的法定情形，相关情形包括但不限于：</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（一）投标供应商之间相互约定给予未中标的供应商利益补偿。 </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（二）不同投标供应商的法定代表人、主要经营负责人、项目投标授权代表人、项目负责人、主要技术人员为同一人、属同一单位或者在同一单位缴纳社会保险。</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（三）不同投标供应商的投标文件由同一单位或者同一人编制，或者由同一人分阶段参与编制的。</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（四）不同投标供应商的投标文件或部分投标文件相互混装。</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（五）不同投标供应商的投标文件内容存在非正常一致。</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（六）由同一单位工作人员为两家以上（含两家）供应商进行同一项投标活动的。</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（七）不同投标供应商的投标报价呈规律性差异。</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（八）不同投标供应商的投标保证金从同一单位或者个人的账户转出。</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（九）主管部门依照法律、法规认定的其他情形。</w:t>
      </w:r>
    </w:p>
    <w:p>
      <w:pPr>
        <w:spacing w:line="520" w:lineRule="exact"/>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三、本公司已充分知悉下列情形所对应的法律风险，并在投标前已对相关风险事项进行排查。</w:t>
      </w:r>
    </w:p>
    <w:p>
      <w:pPr>
        <w:spacing w:line="520" w:lineRule="exact"/>
        <w:ind w:firstLine="560"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（一）对于从其他主体获取的投标资料，供应商应审慎核查，确保投标资料的真实性。</w:t>
      </w:r>
      <w:r>
        <w:rPr>
          <w:rFonts w:hint="eastAsia" w:ascii="仿宋_GB2312" w:hAnsi="仿宋_GB2312" w:eastAsia="仿宋_GB2312" w:cs="仿宋_GB2312"/>
          <w:b/>
          <w:bCs/>
          <w:color w:val="auto"/>
          <w:sz w:val="28"/>
          <w:szCs w:val="28"/>
          <w:highlight w:val="none"/>
        </w:rPr>
        <w:t>如主管部门查实投标文件中存在虚假资料的，无论相关资料是否由第三方或本公司员工提供，均不影响主管部门对供应商存在“隐瞒真实情况，提供虚假资料”违法行为的认定。</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（三）对于涉及安全生产、特种作业、抢险救灾、防疫等政府采购项目，供应商实施提供虚假资料、串通投标等违法行为的，主管部门将依法从严处理。 </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52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520" w:lineRule="exact"/>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四、本公司已充分知悉政府采购违法、违规行为的法律后果。</w:t>
      </w:r>
      <w:r>
        <w:rPr>
          <w:rFonts w:hint="eastAsia" w:ascii="仿宋_GB2312" w:hAnsi="仿宋_GB2312" w:eastAsia="仿宋_GB2312" w:cs="仿宋_GB2312"/>
          <w:color w:val="auto"/>
          <w:sz w:val="28"/>
          <w:szCs w:val="28"/>
          <w:highlight w:val="none"/>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以下文字请投标供应商抄写并确认：“本公司已仔细阅读《政府采购违法行为风险知悉确认书》，充分知悉违法行为的法律后果，并承诺将严谨、诚信、依法依规参与政府采购活动”。</w:t>
      </w:r>
    </w:p>
    <w:p>
      <w:pPr>
        <w:spacing w:line="520" w:lineRule="exact"/>
        <w:rPr>
          <w:rFonts w:ascii="仿宋_GB2312" w:hAnsi="仿宋_GB2312" w:eastAsia="仿宋_GB2312" w:cs="仿宋_GB2312"/>
          <w:color w:val="auto"/>
          <w:sz w:val="28"/>
          <w:szCs w:val="28"/>
          <w:highlight w:val="none"/>
        </w:rPr>
      </w:pPr>
    </w:p>
    <w:p>
      <w:pPr>
        <w:pStyle w:val="8"/>
        <w:ind w:firstLine="0" w:firstLineChars="0"/>
        <w:rPr>
          <w:rFonts w:ascii="仿宋_GB2312" w:hAnsi="仿宋_GB2312" w:eastAsia="仿宋_GB2312" w:cs="仿宋_GB2312"/>
          <w:color w:val="auto"/>
          <w:sz w:val="36"/>
          <w:szCs w:val="36"/>
          <w:highlight w:val="none"/>
          <w:u w:val="single"/>
        </w:rPr>
      </w:pPr>
      <w:r>
        <w:rPr>
          <w:rFonts w:hint="eastAsia" w:ascii="仿宋_GB2312" w:hAnsi="仿宋_GB2312" w:eastAsia="仿宋_GB2312" w:cs="仿宋_GB2312"/>
          <w:color w:val="auto"/>
          <w:sz w:val="36"/>
          <w:szCs w:val="36"/>
          <w:highlight w:val="none"/>
          <w:u w:val="single"/>
        </w:rPr>
        <w:t xml:space="preserve">                                              </w:t>
      </w:r>
    </w:p>
    <w:p>
      <w:pPr>
        <w:pStyle w:val="3"/>
        <w:ind w:left="0" w:leftChars="0" w:firstLine="0" w:firstLineChars="0"/>
        <w:rPr>
          <w:rFonts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u w:val="single"/>
        </w:rPr>
        <w:t xml:space="preserve">                                              </w:t>
      </w:r>
    </w:p>
    <w:p>
      <w:pPr>
        <w:pStyle w:val="13"/>
        <w:jc w:val="both"/>
        <w:rPr>
          <w:rFonts w:ascii="仿宋_GB2312" w:hAnsi="仿宋_GB2312" w:eastAsia="仿宋_GB2312" w:cs="仿宋_GB2312"/>
          <w:color w:val="auto"/>
          <w:sz w:val="36"/>
          <w:szCs w:val="36"/>
          <w:highlight w:val="none"/>
          <w:u w:val="single"/>
        </w:rPr>
      </w:pPr>
      <w:r>
        <w:rPr>
          <w:rFonts w:hint="eastAsia" w:ascii="仿宋_GB2312" w:hAnsi="仿宋_GB2312" w:eastAsia="仿宋_GB2312" w:cs="仿宋_GB2312"/>
          <w:color w:val="auto"/>
          <w:sz w:val="36"/>
          <w:szCs w:val="36"/>
          <w:highlight w:val="none"/>
          <w:u w:val="single"/>
        </w:rPr>
        <w:t xml:space="preserve">                                              </w:t>
      </w:r>
    </w:p>
    <w:p>
      <w:pPr>
        <w:pStyle w:val="13"/>
        <w:jc w:val="both"/>
        <w:rPr>
          <w:color w:val="auto"/>
          <w:highlight w:val="none"/>
        </w:rPr>
      </w:pPr>
      <w:r>
        <w:rPr>
          <w:rFonts w:hint="eastAsia" w:ascii="仿宋_GB2312" w:hAnsi="仿宋_GB2312" w:eastAsia="仿宋_GB2312" w:cs="仿宋_GB2312"/>
          <w:color w:val="auto"/>
          <w:sz w:val="36"/>
          <w:szCs w:val="36"/>
          <w:highlight w:val="none"/>
          <w:u w:val="single"/>
        </w:rPr>
        <w:t xml:space="preserve">                                              </w:t>
      </w:r>
    </w:p>
    <w:p>
      <w:pPr>
        <w:wordWrap w:val="0"/>
        <w:spacing w:line="520" w:lineRule="exact"/>
        <w:jc w:val="righ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负责人/投标授权代表签名：                    </w:t>
      </w:r>
    </w:p>
    <w:p>
      <w:pPr>
        <w:wordWrap w:val="0"/>
        <w:spacing w:line="520" w:lineRule="exact"/>
        <w:ind w:firstLine="2800" w:firstLineChars="1000"/>
        <w:jc w:val="righ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知悉人（公章）：                    </w:t>
      </w:r>
    </w:p>
    <w:p>
      <w:pPr>
        <w:wordWrap w:val="0"/>
        <w:spacing w:line="360" w:lineRule="auto"/>
        <w:jc w:val="right"/>
        <w:rPr>
          <w:rFonts w:ascii="黑体" w:hAnsi="黑体" w:eastAsia="黑体"/>
          <w:color w:val="auto"/>
          <w:sz w:val="32"/>
          <w:szCs w:val="32"/>
          <w:highlight w:val="none"/>
        </w:rPr>
      </w:pPr>
      <w:r>
        <w:rPr>
          <w:rFonts w:hint="eastAsia" w:ascii="仿宋_GB2312" w:hAnsi="仿宋_GB2312" w:eastAsia="仿宋_GB2312" w:cs="仿宋_GB2312"/>
          <w:color w:val="auto"/>
          <w:sz w:val="28"/>
          <w:szCs w:val="28"/>
          <w:highlight w:val="none"/>
        </w:rPr>
        <w:t>日期：</w:t>
      </w:r>
      <w:r>
        <w:rPr>
          <w:rFonts w:ascii="仿宋_GB2312" w:hAnsi="仿宋_GB2312" w:eastAsia="仿宋_GB2312" w:cs="仿宋_GB2312"/>
          <w:color w:val="auto"/>
          <w:sz w:val="28"/>
          <w:szCs w:val="28"/>
          <w:highlight w:val="none"/>
        </w:rPr>
        <w:t xml:space="preserve">                    </w:t>
      </w:r>
    </w:p>
    <w:p>
      <w:pPr>
        <w:pStyle w:val="14"/>
        <w:ind w:left="0" w:leftChars="0" w:firstLine="0" w:firstLineChars="0"/>
      </w:pPr>
    </w:p>
    <w:p>
      <w:pPr>
        <w:sectPr>
          <w:pgSz w:w="11906" w:h="16838"/>
          <w:pgMar w:top="1440" w:right="1800" w:bottom="1440" w:left="1800" w:header="851" w:footer="992" w:gutter="0"/>
          <w:cols w:space="425" w:num="1"/>
          <w:docGrid w:type="lines" w:linePitch="312" w:charSpace="0"/>
        </w:sectPr>
      </w:pPr>
    </w:p>
    <w:p>
      <w:pPr>
        <w:spacing w:line="580" w:lineRule="exact"/>
        <w:rPr>
          <w:rFonts w:ascii="仿宋" w:hAnsi="仿宋" w:eastAsia="仿宋" w:cs="仿宋"/>
          <w:sz w:val="32"/>
          <w:szCs w:val="32"/>
        </w:rPr>
      </w:pPr>
      <w:r>
        <w:rPr>
          <w:rFonts w:hint="eastAsia" w:ascii="仿宋_GB2312" w:hAnsi="仿宋" w:eastAsia="仿宋_GB2312" w:cs="仿宋"/>
          <w:bCs/>
          <w:sz w:val="32"/>
          <w:szCs w:val="32"/>
        </w:rPr>
        <w:t>附件</w:t>
      </w:r>
      <w:r>
        <w:rPr>
          <w:rFonts w:hint="eastAsia" w:ascii="仿宋_GB2312" w:hAnsi="仿宋" w:eastAsia="仿宋_GB2312" w:cs="仿宋"/>
          <w:bCs/>
          <w:sz w:val="32"/>
          <w:szCs w:val="32"/>
          <w:lang w:val="en-US" w:eastAsia="zh-CN"/>
        </w:rPr>
        <w:t>2</w:t>
      </w:r>
      <w:r>
        <w:rPr>
          <w:rFonts w:hint="eastAsia" w:ascii="仿宋_GB2312" w:hAnsi="仿宋" w:eastAsia="仿宋_GB2312" w:cs="仿宋"/>
          <w:bCs/>
          <w:sz w:val="32"/>
          <w:szCs w:val="32"/>
        </w:rPr>
        <w:t>：</w:t>
      </w:r>
    </w:p>
    <w:p>
      <w:pPr>
        <w:spacing w:line="560" w:lineRule="exact"/>
        <w:ind w:right="-1"/>
        <w:jc w:val="center"/>
        <w:rPr>
          <w:rFonts w:ascii="方正小标宋_GBK" w:hAnsi="仿宋" w:eastAsia="方正小标宋_GBK" w:cs="仿宋"/>
          <w:sz w:val="44"/>
          <w:szCs w:val="44"/>
        </w:rPr>
      </w:pPr>
      <w:r>
        <w:rPr>
          <w:rFonts w:hint="eastAsia" w:ascii="方正小标宋_GBK" w:hAnsi="仿宋" w:eastAsia="方正小标宋_GBK" w:cs="仿宋"/>
          <w:sz w:val="44"/>
          <w:szCs w:val="44"/>
        </w:rPr>
        <w:t>偏 离 表</w:t>
      </w:r>
    </w:p>
    <w:p>
      <w:pPr>
        <w:spacing w:line="560" w:lineRule="exact"/>
        <w:ind w:right="640"/>
        <w:rPr>
          <w:rFonts w:ascii="仿宋" w:hAnsi="仿宋" w:eastAsia="仿宋" w:cs="仿宋"/>
          <w:sz w:val="32"/>
          <w:szCs w:val="32"/>
        </w:rPr>
      </w:pPr>
    </w:p>
    <w:p>
      <w:pPr>
        <w:spacing w:line="560" w:lineRule="exact"/>
        <w:ind w:right="640"/>
        <w:rPr>
          <w:rFonts w:ascii="仿宋" w:hAnsi="仿宋" w:eastAsia="仿宋" w:cs="仿宋"/>
          <w:sz w:val="26"/>
          <w:szCs w:val="26"/>
        </w:rPr>
      </w:pPr>
      <w:r>
        <w:rPr>
          <w:rFonts w:hint="eastAsia" w:ascii="仿宋" w:hAnsi="仿宋" w:eastAsia="仿宋" w:cs="仿宋"/>
          <w:sz w:val="26"/>
          <w:szCs w:val="26"/>
        </w:rPr>
        <w:t xml:space="preserve">项目名称：             </w:t>
      </w:r>
      <w:r>
        <w:rPr>
          <w:rFonts w:ascii="仿宋" w:hAnsi="仿宋" w:eastAsia="仿宋" w:cs="仿宋"/>
          <w:sz w:val="26"/>
          <w:szCs w:val="26"/>
        </w:rPr>
        <w:t xml:space="preserve">          </w:t>
      </w:r>
      <w:r>
        <w:rPr>
          <w:rFonts w:hint="eastAsia" w:ascii="仿宋" w:hAnsi="仿宋" w:eastAsia="仿宋" w:cs="仿宋"/>
          <w:sz w:val="26"/>
          <w:szCs w:val="26"/>
        </w:rPr>
        <w:t xml:space="preserve">         项目编号：      </w:t>
      </w:r>
      <w:r>
        <w:rPr>
          <w:rFonts w:ascii="仿宋" w:hAnsi="仿宋" w:eastAsia="仿宋" w:cs="仿宋"/>
          <w:sz w:val="26"/>
          <w:szCs w:val="26"/>
        </w:rPr>
        <w:t xml:space="preserve"> </w:t>
      </w:r>
      <w:r>
        <w:rPr>
          <w:rFonts w:hint="eastAsia" w:ascii="仿宋" w:hAnsi="仿宋" w:eastAsia="仿宋" w:cs="仿宋"/>
          <w:sz w:val="26"/>
          <w:szCs w:val="26"/>
        </w:rPr>
        <w:t xml:space="preserve">     </w:t>
      </w:r>
    </w:p>
    <w:tbl>
      <w:tblPr>
        <w:tblStyle w:val="15"/>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85"/>
        <w:gridCol w:w="2976"/>
        <w:gridCol w:w="2694"/>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jc w:val="center"/>
              <w:rPr>
                <w:b/>
                <w:szCs w:val="21"/>
              </w:rPr>
            </w:pPr>
            <w:r>
              <w:rPr>
                <w:rFonts w:hint="eastAsia"/>
                <w:b/>
                <w:szCs w:val="21"/>
              </w:rPr>
              <w:t>序号</w:t>
            </w:r>
          </w:p>
        </w:tc>
        <w:tc>
          <w:tcPr>
            <w:tcW w:w="1985" w:type="dxa"/>
            <w:shd w:val="clear" w:color="auto" w:fill="auto"/>
          </w:tcPr>
          <w:p>
            <w:pPr>
              <w:spacing w:before="100" w:beforeAutospacing="1" w:after="100" w:afterAutospacing="1"/>
              <w:jc w:val="center"/>
              <w:rPr>
                <w:b/>
                <w:szCs w:val="21"/>
              </w:rPr>
            </w:pPr>
            <w:r>
              <w:rPr>
                <w:rFonts w:hint="eastAsia"/>
                <w:b/>
                <w:szCs w:val="21"/>
              </w:rPr>
              <w:t>需求文件条目号</w:t>
            </w:r>
          </w:p>
        </w:tc>
        <w:tc>
          <w:tcPr>
            <w:tcW w:w="2976" w:type="dxa"/>
            <w:shd w:val="clear" w:color="auto" w:fill="auto"/>
          </w:tcPr>
          <w:p>
            <w:pPr>
              <w:spacing w:before="100" w:beforeAutospacing="1" w:after="100" w:afterAutospacing="1"/>
              <w:jc w:val="center"/>
              <w:rPr>
                <w:b/>
                <w:szCs w:val="21"/>
              </w:rPr>
            </w:pPr>
            <w:r>
              <w:rPr>
                <w:rFonts w:hint="eastAsia"/>
                <w:b/>
                <w:szCs w:val="21"/>
              </w:rPr>
              <w:t>需求文件条款</w:t>
            </w:r>
          </w:p>
        </w:tc>
        <w:tc>
          <w:tcPr>
            <w:tcW w:w="2694" w:type="dxa"/>
            <w:shd w:val="clear" w:color="auto" w:fill="auto"/>
          </w:tcPr>
          <w:p>
            <w:pPr>
              <w:spacing w:before="100" w:beforeAutospacing="1" w:after="100" w:afterAutospacing="1"/>
              <w:jc w:val="center"/>
              <w:rPr>
                <w:b/>
                <w:szCs w:val="21"/>
              </w:rPr>
            </w:pPr>
            <w:r>
              <w:rPr>
                <w:rFonts w:hint="eastAsia"/>
                <w:b/>
                <w:szCs w:val="21"/>
              </w:rPr>
              <w:t>投标文件条款</w:t>
            </w:r>
          </w:p>
        </w:tc>
        <w:tc>
          <w:tcPr>
            <w:tcW w:w="815" w:type="dxa"/>
            <w:shd w:val="clear" w:color="auto" w:fill="auto"/>
          </w:tcPr>
          <w:p>
            <w:pPr>
              <w:spacing w:before="100" w:beforeAutospacing="1" w:after="100" w:afterAutospacing="1"/>
              <w:jc w:val="center"/>
              <w:rPr>
                <w:b/>
                <w:szCs w:val="21"/>
              </w:rPr>
            </w:pPr>
            <w:r>
              <w:rPr>
                <w:rFonts w:hint="eastAsia"/>
                <w:b/>
                <w:szCs w:val="21"/>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4" w:type="dxa"/>
            <w:gridSpan w:val="5"/>
            <w:shd w:val="clear" w:color="auto" w:fill="auto"/>
          </w:tcPr>
          <w:p>
            <w:pPr>
              <w:spacing w:before="100" w:beforeAutospacing="1" w:after="100" w:afterAutospacing="1"/>
              <w:jc w:val="center"/>
              <w:rPr>
                <w:b/>
                <w:szCs w:val="21"/>
              </w:rPr>
            </w:pPr>
            <w:r>
              <w:rPr>
                <w:rFonts w:hint="eastAsia"/>
                <w:b/>
                <w:szCs w:val="21"/>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rFonts w:ascii="仿宋_GB2312" w:hAnsi="仿宋_GB2312" w:eastAsia="仿宋_GB2312" w:cs="仿宋_GB2312"/>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rFonts w:ascii="仿宋_GB2312" w:hAnsi="仿宋_GB2312" w:eastAsia="仿宋_GB2312" w:cs="仿宋_GB2312"/>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rFonts w:ascii="仿宋_GB2312" w:hAnsi="仿宋_GB2312" w:eastAsia="仿宋_GB2312" w:cs="仿宋_GB2312"/>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4" w:type="dxa"/>
            <w:gridSpan w:val="5"/>
            <w:shd w:val="clear" w:color="auto" w:fill="auto"/>
          </w:tcPr>
          <w:p>
            <w:pPr>
              <w:spacing w:before="100" w:beforeAutospacing="1" w:after="100" w:afterAutospacing="1"/>
              <w:jc w:val="center"/>
              <w:rPr>
                <w:b/>
                <w:szCs w:val="21"/>
              </w:rPr>
            </w:pPr>
            <w:r>
              <w:rPr>
                <w:rFonts w:hint="eastAsia"/>
                <w:b/>
                <w:szCs w:val="21"/>
              </w:rPr>
              <w:t>商务</w:t>
            </w:r>
            <w:r>
              <w:rPr>
                <w:b/>
                <w:szCs w:val="21"/>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color w:val="000000"/>
                <w:szCs w:val="21"/>
              </w:rPr>
            </w:pPr>
          </w:p>
        </w:tc>
        <w:tc>
          <w:tcPr>
            <w:tcW w:w="2976" w:type="dxa"/>
            <w:shd w:val="clear" w:color="auto" w:fill="auto"/>
          </w:tcPr>
          <w:p>
            <w:pPr>
              <w:spacing w:before="100" w:beforeAutospacing="1" w:after="100" w:afterAutospacing="1"/>
              <w:rPr>
                <w:rFonts w:ascii="仿宋_GB2312" w:hAnsi="仿宋" w:eastAsia="仿宋_GB2312" w:cs="仿宋"/>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bl>
    <w:p>
      <w:pPr>
        <w:spacing w:line="460" w:lineRule="exact"/>
        <w:ind w:right="-340" w:rightChars="-162"/>
        <w:rPr>
          <w:rFonts w:ascii="仿宋_GB2312" w:eastAsia="仿宋_GB2312"/>
          <w:sz w:val="26"/>
          <w:szCs w:val="26"/>
        </w:rPr>
      </w:pPr>
      <w:r>
        <w:rPr>
          <w:rFonts w:hint="eastAsia" w:ascii="仿宋_GB2312" w:eastAsia="仿宋_GB2312"/>
          <w:b/>
          <w:sz w:val="26"/>
          <w:szCs w:val="26"/>
        </w:rPr>
        <w:t>注：1.需求文件条目号：</w:t>
      </w:r>
      <w:r>
        <w:rPr>
          <w:rFonts w:hint="eastAsia" w:ascii="仿宋_GB2312" w:eastAsia="仿宋_GB2312"/>
          <w:sz w:val="26"/>
          <w:szCs w:val="26"/>
        </w:rPr>
        <w:t>对应需求文件的第几页第几部分第几条第几款等；</w:t>
      </w:r>
    </w:p>
    <w:p>
      <w:pPr>
        <w:spacing w:line="460" w:lineRule="exact"/>
        <w:ind w:right="-340" w:rightChars="-162" w:firstLine="522" w:firstLineChars="200"/>
        <w:rPr>
          <w:rFonts w:ascii="仿宋_GB2312" w:eastAsia="仿宋_GB2312"/>
          <w:sz w:val="26"/>
          <w:szCs w:val="26"/>
        </w:rPr>
      </w:pPr>
      <w:r>
        <w:rPr>
          <w:rFonts w:hint="eastAsia" w:ascii="仿宋_GB2312" w:eastAsia="仿宋_GB2312"/>
          <w:b/>
          <w:sz w:val="26"/>
          <w:szCs w:val="26"/>
        </w:rPr>
        <w:t>2.需求文件条款：</w:t>
      </w:r>
      <w:r>
        <w:rPr>
          <w:rFonts w:hint="eastAsia" w:ascii="仿宋_GB2312" w:eastAsia="仿宋_GB2312"/>
          <w:sz w:val="26"/>
          <w:szCs w:val="26"/>
        </w:rPr>
        <w:t>对应需求文件具体条款的内容摘要；</w:t>
      </w:r>
    </w:p>
    <w:p>
      <w:pPr>
        <w:spacing w:line="460" w:lineRule="exact"/>
        <w:ind w:right="-340" w:rightChars="-162" w:firstLine="522" w:firstLineChars="200"/>
        <w:rPr>
          <w:rFonts w:ascii="仿宋_GB2312" w:eastAsia="仿宋_GB2312"/>
          <w:sz w:val="26"/>
          <w:szCs w:val="26"/>
        </w:rPr>
      </w:pPr>
      <w:r>
        <w:rPr>
          <w:rFonts w:hint="eastAsia" w:ascii="仿宋_GB2312" w:eastAsia="仿宋_GB2312"/>
          <w:b/>
          <w:sz w:val="26"/>
          <w:szCs w:val="26"/>
        </w:rPr>
        <w:t>3.投标文件条款：</w:t>
      </w:r>
      <w:r>
        <w:rPr>
          <w:rFonts w:hint="eastAsia" w:ascii="仿宋_GB2312" w:eastAsia="仿宋_GB2312"/>
          <w:sz w:val="26"/>
          <w:szCs w:val="26"/>
        </w:rPr>
        <w:t>由投标单位填写，对应需求文件，投标文件所给出的</w:t>
      </w:r>
    </w:p>
    <w:p>
      <w:pPr>
        <w:spacing w:line="460" w:lineRule="exact"/>
        <w:ind w:right="-340" w:rightChars="-162" w:firstLine="520" w:firstLineChars="200"/>
        <w:rPr>
          <w:rFonts w:ascii="仿宋_GB2312" w:eastAsia="仿宋_GB2312"/>
          <w:sz w:val="26"/>
          <w:szCs w:val="26"/>
        </w:rPr>
      </w:pPr>
      <w:r>
        <w:rPr>
          <w:rFonts w:hint="eastAsia" w:ascii="仿宋_GB2312" w:eastAsia="仿宋_GB2312"/>
          <w:sz w:val="26"/>
          <w:szCs w:val="26"/>
        </w:rPr>
        <w:t>具体解决方法摘要；</w:t>
      </w:r>
    </w:p>
    <w:p>
      <w:pPr>
        <w:spacing w:line="460" w:lineRule="exact"/>
        <w:ind w:right="-340" w:rightChars="-162" w:firstLine="525"/>
        <w:rPr>
          <w:rFonts w:ascii="仿宋_GB2312" w:eastAsia="仿宋_GB2312"/>
          <w:sz w:val="26"/>
          <w:szCs w:val="26"/>
        </w:rPr>
      </w:pPr>
      <w:r>
        <w:rPr>
          <w:rFonts w:hint="eastAsia" w:ascii="仿宋_GB2312" w:eastAsia="仿宋_GB2312"/>
          <w:b/>
          <w:sz w:val="26"/>
          <w:szCs w:val="26"/>
        </w:rPr>
        <w:t>4.偏离：</w:t>
      </w:r>
      <w:r>
        <w:rPr>
          <w:rFonts w:hint="eastAsia" w:ascii="仿宋_GB2312" w:eastAsia="仿宋_GB2312"/>
          <w:sz w:val="26"/>
          <w:szCs w:val="26"/>
        </w:rPr>
        <w:t>由投标单位填写并承担法律责任，分为正偏离（投保文件优于</w:t>
      </w:r>
    </w:p>
    <w:p>
      <w:pPr>
        <w:spacing w:line="460" w:lineRule="exact"/>
        <w:ind w:right="-340" w:rightChars="-162" w:firstLine="525"/>
        <w:rPr>
          <w:rFonts w:ascii="仿宋_GB2312" w:eastAsia="仿宋_GB2312"/>
          <w:sz w:val="26"/>
          <w:szCs w:val="26"/>
        </w:rPr>
      </w:pPr>
      <w:r>
        <w:rPr>
          <w:rFonts w:hint="eastAsia" w:ascii="仿宋_GB2312" w:eastAsia="仿宋_GB2312"/>
          <w:sz w:val="26"/>
          <w:szCs w:val="26"/>
        </w:rPr>
        <w:t>需求文件）、无偏离（投标文件与需求文件一致）或负偏离（投保文件差</w:t>
      </w:r>
    </w:p>
    <w:p>
      <w:pPr>
        <w:spacing w:line="460" w:lineRule="exact"/>
        <w:ind w:right="-340" w:rightChars="-162" w:firstLine="525"/>
        <w:rPr>
          <w:rFonts w:ascii="仿宋_GB2312" w:eastAsia="仿宋_GB2312"/>
          <w:sz w:val="26"/>
          <w:szCs w:val="26"/>
        </w:rPr>
      </w:pPr>
      <w:r>
        <w:rPr>
          <w:rFonts w:hint="eastAsia" w:ascii="仿宋_GB2312" w:eastAsia="仿宋_GB2312"/>
          <w:sz w:val="26"/>
          <w:szCs w:val="26"/>
        </w:rPr>
        <w:t>于需求文件）。</w:t>
      </w:r>
    </w:p>
    <w:p>
      <w:pPr>
        <w:spacing w:line="580" w:lineRule="exact"/>
        <w:rPr>
          <w:rFonts w:ascii="仿宋_GB2312" w:hAnsi="仿宋" w:eastAsia="仿宋_GB2312" w:cs="仿宋"/>
          <w:bCs/>
          <w:sz w:val="32"/>
          <w:szCs w:val="32"/>
        </w:rPr>
      </w:pPr>
    </w:p>
    <w:p>
      <w:pPr>
        <w:spacing w:line="580" w:lineRule="exact"/>
        <w:rPr>
          <w:rFonts w:hint="eastAsia" w:ascii="仿宋_GB2312" w:hAnsi="仿宋" w:eastAsia="仿宋_GB2312" w:cs="仿宋"/>
          <w:b/>
          <w:bCs/>
          <w:sz w:val="32"/>
          <w:szCs w:val="32"/>
        </w:rPr>
      </w:pPr>
      <w:r>
        <w:rPr>
          <w:rFonts w:hint="eastAsia" w:ascii="仿宋_GB2312" w:hAnsi="仿宋" w:eastAsia="仿宋_GB2312" w:cs="仿宋"/>
          <w:b/>
          <w:bCs/>
          <w:sz w:val="32"/>
          <w:szCs w:val="32"/>
        </w:rPr>
        <w:t>备注：该参考模板仅适用于采购人自行组织实施的自行采购项目。</w:t>
      </w:r>
    </w:p>
    <w:p>
      <w:pPr>
        <w:pStyle w:val="14"/>
        <w:rPr>
          <w:rFonts w:hint="eastAsia" w:ascii="仿宋_GB2312" w:hAnsi="仿宋" w:eastAsia="仿宋_GB2312" w:cs="仿宋"/>
          <w:b/>
          <w:bCs/>
          <w:sz w:val="32"/>
          <w:szCs w:val="32"/>
        </w:rPr>
      </w:pPr>
    </w:p>
    <w:p>
      <w:pPr>
        <w:rPr>
          <w:rFonts w:hint="eastAsia" w:ascii="仿宋_GB2312" w:hAnsi="仿宋" w:eastAsia="仿宋_GB2312" w:cs="仿宋"/>
          <w:b/>
          <w:bCs/>
          <w:sz w:val="32"/>
          <w:szCs w:val="32"/>
        </w:rPr>
        <w:sectPr>
          <w:pgSz w:w="11906" w:h="16838"/>
          <w:pgMar w:top="1440" w:right="1800" w:bottom="1440" w:left="1800" w:header="851" w:footer="992" w:gutter="0"/>
          <w:cols w:space="425" w:num="1"/>
          <w:docGrid w:type="lines" w:linePitch="312" w:charSpace="0"/>
        </w:sectPr>
      </w:pPr>
    </w:p>
    <w:p>
      <w:pPr>
        <w:pStyle w:val="14"/>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6C69C"/>
    <w:multiLevelType w:val="singleLevel"/>
    <w:tmpl w:val="DFF6C69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08D"/>
    <w:rsid w:val="00012A0A"/>
    <w:rsid w:val="00044197"/>
    <w:rsid w:val="000576D7"/>
    <w:rsid w:val="00062B55"/>
    <w:rsid w:val="00072FDD"/>
    <w:rsid w:val="00087638"/>
    <w:rsid w:val="00090A6F"/>
    <w:rsid w:val="000A4E56"/>
    <w:rsid w:val="000F3E9B"/>
    <w:rsid w:val="00104DF3"/>
    <w:rsid w:val="00111C08"/>
    <w:rsid w:val="001362FB"/>
    <w:rsid w:val="001477A2"/>
    <w:rsid w:val="0017693E"/>
    <w:rsid w:val="00186A8E"/>
    <w:rsid w:val="00192452"/>
    <w:rsid w:val="001A7849"/>
    <w:rsid w:val="001D2B88"/>
    <w:rsid w:val="001F7AA0"/>
    <w:rsid w:val="0020025E"/>
    <w:rsid w:val="002172AF"/>
    <w:rsid w:val="002259C9"/>
    <w:rsid w:val="00243F06"/>
    <w:rsid w:val="00251CDD"/>
    <w:rsid w:val="002A0A9F"/>
    <w:rsid w:val="002A627C"/>
    <w:rsid w:val="002B608D"/>
    <w:rsid w:val="002D2757"/>
    <w:rsid w:val="002D7F44"/>
    <w:rsid w:val="002E3B0D"/>
    <w:rsid w:val="002E7C28"/>
    <w:rsid w:val="002F7049"/>
    <w:rsid w:val="00306788"/>
    <w:rsid w:val="0033581F"/>
    <w:rsid w:val="00366163"/>
    <w:rsid w:val="00376481"/>
    <w:rsid w:val="00382886"/>
    <w:rsid w:val="003A5603"/>
    <w:rsid w:val="003F4647"/>
    <w:rsid w:val="004042EB"/>
    <w:rsid w:val="00405A46"/>
    <w:rsid w:val="00427613"/>
    <w:rsid w:val="004462FB"/>
    <w:rsid w:val="00447E03"/>
    <w:rsid w:val="00460AEC"/>
    <w:rsid w:val="00482AB2"/>
    <w:rsid w:val="00492983"/>
    <w:rsid w:val="004C45A9"/>
    <w:rsid w:val="004E1B01"/>
    <w:rsid w:val="004E6F13"/>
    <w:rsid w:val="004F04C9"/>
    <w:rsid w:val="004F4F9F"/>
    <w:rsid w:val="0055066C"/>
    <w:rsid w:val="00582D08"/>
    <w:rsid w:val="005C1DF3"/>
    <w:rsid w:val="005C5C63"/>
    <w:rsid w:val="005D3964"/>
    <w:rsid w:val="005F31DA"/>
    <w:rsid w:val="005F6BA5"/>
    <w:rsid w:val="0062369B"/>
    <w:rsid w:val="00636779"/>
    <w:rsid w:val="00672D26"/>
    <w:rsid w:val="0068072A"/>
    <w:rsid w:val="00684AB1"/>
    <w:rsid w:val="006947AA"/>
    <w:rsid w:val="00697225"/>
    <w:rsid w:val="006D17D6"/>
    <w:rsid w:val="006F27ED"/>
    <w:rsid w:val="006F58B3"/>
    <w:rsid w:val="00704183"/>
    <w:rsid w:val="00732193"/>
    <w:rsid w:val="0073440A"/>
    <w:rsid w:val="00735996"/>
    <w:rsid w:val="007400A1"/>
    <w:rsid w:val="007728BB"/>
    <w:rsid w:val="00775931"/>
    <w:rsid w:val="007A651F"/>
    <w:rsid w:val="007B2481"/>
    <w:rsid w:val="007E14C6"/>
    <w:rsid w:val="00803D91"/>
    <w:rsid w:val="008225CA"/>
    <w:rsid w:val="00827D73"/>
    <w:rsid w:val="00880D48"/>
    <w:rsid w:val="00885E5B"/>
    <w:rsid w:val="008C53B1"/>
    <w:rsid w:val="0092279C"/>
    <w:rsid w:val="00935289"/>
    <w:rsid w:val="0093569B"/>
    <w:rsid w:val="00940B18"/>
    <w:rsid w:val="00941FE3"/>
    <w:rsid w:val="0096002C"/>
    <w:rsid w:val="009E4FC2"/>
    <w:rsid w:val="009F53DB"/>
    <w:rsid w:val="00A57EC0"/>
    <w:rsid w:val="00A72BB9"/>
    <w:rsid w:val="00A95163"/>
    <w:rsid w:val="00AC2D97"/>
    <w:rsid w:val="00AC742C"/>
    <w:rsid w:val="00AE0417"/>
    <w:rsid w:val="00B00455"/>
    <w:rsid w:val="00B10786"/>
    <w:rsid w:val="00B17DE2"/>
    <w:rsid w:val="00B5155A"/>
    <w:rsid w:val="00B76A7A"/>
    <w:rsid w:val="00B96415"/>
    <w:rsid w:val="00B97A7B"/>
    <w:rsid w:val="00C13702"/>
    <w:rsid w:val="00C32241"/>
    <w:rsid w:val="00C33CD7"/>
    <w:rsid w:val="00C55BD6"/>
    <w:rsid w:val="00C77F10"/>
    <w:rsid w:val="00C9440F"/>
    <w:rsid w:val="00C94974"/>
    <w:rsid w:val="00CA128F"/>
    <w:rsid w:val="00CB2582"/>
    <w:rsid w:val="00CC6A12"/>
    <w:rsid w:val="00CD7532"/>
    <w:rsid w:val="00D01E18"/>
    <w:rsid w:val="00D11F18"/>
    <w:rsid w:val="00D2067C"/>
    <w:rsid w:val="00D33446"/>
    <w:rsid w:val="00D3529E"/>
    <w:rsid w:val="00D53058"/>
    <w:rsid w:val="00D5671D"/>
    <w:rsid w:val="00DA299A"/>
    <w:rsid w:val="00E34D00"/>
    <w:rsid w:val="00E57547"/>
    <w:rsid w:val="00E608DB"/>
    <w:rsid w:val="00E7560D"/>
    <w:rsid w:val="00EC070C"/>
    <w:rsid w:val="00ED071F"/>
    <w:rsid w:val="00EE1186"/>
    <w:rsid w:val="00EF42C5"/>
    <w:rsid w:val="00F12D6B"/>
    <w:rsid w:val="00F26FB9"/>
    <w:rsid w:val="00F3692A"/>
    <w:rsid w:val="00F45710"/>
    <w:rsid w:val="00F76991"/>
    <w:rsid w:val="00FA07E5"/>
    <w:rsid w:val="00FA6F4D"/>
    <w:rsid w:val="00FB085F"/>
    <w:rsid w:val="00FB50B4"/>
    <w:rsid w:val="00FC3C06"/>
    <w:rsid w:val="07CC424D"/>
    <w:rsid w:val="12A24465"/>
    <w:rsid w:val="1409136D"/>
    <w:rsid w:val="18C66CDD"/>
    <w:rsid w:val="27FBF39E"/>
    <w:rsid w:val="2EFE0CF7"/>
    <w:rsid w:val="3F5E7892"/>
    <w:rsid w:val="45E12954"/>
    <w:rsid w:val="49FE3B3E"/>
    <w:rsid w:val="4EF22FC1"/>
    <w:rsid w:val="4FB26C46"/>
    <w:rsid w:val="50ED6E15"/>
    <w:rsid w:val="537C0DFA"/>
    <w:rsid w:val="552859DB"/>
    <w:rsid w:val="67EBD2FE"/>
    <w:rsid w:val="6EFD40AA"/>
    <w:rsid w:val="6FFF19E0"/>
    <w:rsid w:val="7DFDFB62"/>
    <w:rsid w:val="7FFDB336"/>
    <w:rsid w:val="B0DBF609"/>
    <w:rsid w:val="BBFF69AE"/>
    <w:rsid w:val="DAFBE88A"/>
    <w:rsid w:val="E55FAB2C"/>
    <w:rsid w:val="E9EBF449"/>
    <w:rsid w:val="EFF637E2"/>
    <w:rsid w:val="FB9DE0D8"/>
    <w:rsid w:val="FCD1B322"/>
    <w:rsid w:val="FEDF6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2"/>
    <w:basedOn w:val="6"/>
    <w:next w:val="7"/>
    <w:link w:val="18"/>
    <w:qFormat/>
    <w:uiPriority w:val="0"/>
    <w:pPr>
      <w:adjustRightInd w:val="0"/>
      <w:spacing w:line="240" w:lineRule="auto"/>
      <w:jc w:val="center"/>
      <w:textAlignment w:val="baseline"/>
      <w:outlineLvl w:val="1"/>
    </w:pPr>
    <w:rPr>
      <w:rFonts w:ascii="宋体" w:hAnsi="宋体"/>
      <w:bCs w:val="0"/>
      <w:kern w:val="0"/>
      <w:sz w:val="24"/>
      <w:szCs w:val="20"/>
    </w:rPr>
  </w:style>
  <w:style w:type="paragraph" w:styleId="6">
    <w:name w:val="heading 3"/>
    <w:basedOn w:val="1"/>
    <w:next w:val="1"/>
    <w:link w:val="20"/>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19"/>
    <w:qFormat/>
    <w:uiPriority w:val="9"/>
    <w:pPr>
      <w:keepNext/>
      <w:keepLines/>
      <w:spacing w:before="280" w:after="290" w:line="376" w:lineRule="auto"/>
      <w:outlineLvl w:val="3"/>
    </w:pPr>
    <w:rPr>
      <w:rFonts w:ascii="Cambria" w:hAnsi="Cambria"/>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after="120"/>
      <w:ind w:firstLine="420" w:firstLineChars="100"/>
    </w:pPr>
    <w:rPr>
      <w:sz w:val="21"/>
    </w:rPr>
  </w:style>
  <w:style w:type="paragraph" w:styleId="3">
    <w:name w:val="Body Text"/>
    <w:basedOn w:val="1"/>
    <w:next w:val="4"/>
    <w:qFormat/>
    <w:uiPriority w:val="1"/>
    <w:rPr>
      <w:rFonts w:ascii="仿宋" w:hAnsi="仿宋" w:eastAsia="仿宋" w:cs="仿宋"/>
      <w:sz w:val="32"/>
      <w:szCs w:val="32"/>
    </w:rPr>
  </w:style>
  <w:style w:type="paragraph" w:styleId="4">
    <w:name w:val="toc 2"/>
    <w:basedOn w:val="1"/>
    <w:next w:val="1"/>
    <w:unhideWhenUsed/>
    <w:qFormat/>
    <w:uiPriority w:val="39"/>
    <w:pPr>
      <w:ind w:left="420" w:leftChars="200"/>
    </w:pPr>
  </w:style>
  <w:style w:type="paragraph" w:styleId="8">
    <w:name w:val="Normal Indent"/>
    <w:basedOn w:val="1"/>
    <w:next w:val="3"/>
    <w:semiHidden/>
    <w:unhideWhenUsed/>
    <w:qFormat/>
    <w:uiPriority w:val="99"/>
    <w:pPr>
      <w:ind w:firstLine="420" w:firstLineChars="200"/>
    </w:pPr>
  </w:style>
  <w:style w:type="paragraph" w:styleId="9">
    <w:name w:val="annotation text"/>
    <w:basedOn w:val="1"/>
    <w:semiHidden/>
    <w:unhideWhenUsed/>
    <w:qFormat/>
    <w:uiPriority w:val="99"/>
    <w:pPr>
      <w:jc w:val="left"/>
    </w:pPr>
  </w:style>
  <w:style w:type="paragraph" w:styleId="10">
    <w:name w:val="Body Text Indent"/>
    <w:basedOn w:val="1"/>
    <w:unhideWhenUsed/>
    <w:qFormat/>
    <w:uiPriority w:val="99"/>
    <w:pPr>
      <w:spacing w:after="120"/>
      <w:ind w:left="420" w:leftChars="200"/>
    </w:p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itle"/>
    <w:basedOn w:val="1"/>
    <w:next w:val="1"/>
    <w:qFormat/>
    <w:uiPriority w:val="0"/>
    <w:pPr>
      <w:widowControl/>
      <w:jc w:val="center"/>
    </w:pPr>
    <w:rPr>
      <w:rFonts w:eastAsia="华文中宋"/>
      <w:color w:val="FF0000"/>
      <w:kern w:val="0"/>
      <w:sz w:val="84"/>
    </w:r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2 Char"/>
    <w:basedOn w:val="17"/>
    <w:link w:val="5"/>
    <w:qFormat/>
    <w:uiPriority w:val="0"/>
    <w:rPr>
      <w:rFonts w:ascii="宋体" w:hAnsi="宋体" w:eastAsia="宋体" w:cs="Times New Roman"/>
      <w:b/>
      <w:kern w:val="0"/>
      <w:sz w:val="24"/>
      <w:szCs w:val="20"/>
    </w:rPr>
  </w:style>
  <w:style w:type="character" w:customStyle="1" w:styleId="19">
    <w:name w:val="标题 4 Char"/>
    <w:basedOn w:val="17"/>
    <w:link w:val="7"/>
    <w:qFormat/>
    <w:uiPriority w:val="9"/>
    <w:rPr>
      <w:rFonts w:ascii="Cambria" w:hAnsi="Cambria" w:eastAsia="宋体" w:cs="Times New Roman"/>
      <w:b/>
      <w:bCs/>
      <w:sz w:val="28"/>
      <w:szCs w:val="28"/>
    </w:rPr>
  </w:style>
  <w:style w:type="character" w:customStyle="1" w:styleId="20">
    <w:name w:val="标题 3 Char"/>
    <w:basedOn w:val="17"/>
    <w:link w:val="6"/>
    <w:semiHidden/>
    <w:qFormat/>
    <w:uiPriority w:val="9"/>
    <w:rPr>
      <w:rFonts w:ascii="Calibri" w:hAnsi="Calibri" w:eastAsia="宋体" w:cs="Times New Roman"/>
      <w:b/>
      <w:bCs/>
      <w:sz w:val="32"/>
      <w:szCs w:val="32"/>
    </w:rPr>
  </w:style>
  <w:style w:type="character" w:customStyle="1" w:styleId="21">
    <w:name w:val="页眉 Char"/>
    <w:basedOn w:val="17"/>
    <w:link w:val="12"/>
    <w:qFormat/>
    <w:uiPriority w:val="99"/>
    <w:rPr>
      <w:rFonts w:ascii="Calibri" w:hAnsi="Calibri" w:eastAsia="宋体" w:cs="Times New Roman"/>
      <w:sz w:val="18"/>
      <w:szCs w:val="18"/>
    </w:rPr>
  </w:style>
  <w:style w:type="character" w:customStyle="1" w:styleId="22">
    <w:name w:val="页脚 Char"/>
    <w:basedOn w:val="17"/>
    <w:link w:val="11"/>
    <w:qFormat/>
    <w:uiPriority w:val="99"/>
    <w:rPr>
      <w:rFonts w:ascii="Calibri" w:hAnsi="Calibri" w:eastAsia="宋体" w:cs="Times New Roman"/>
      <w:sz w:val="18"/>
      <w:szCs w:val="18"/>
    </w:rPr>
  </w:style>
  <w:style w:type="paragraph" w:customStyle="1" w:styleId="23">
    <w:name w:val="Table Paragraph"/>
    <w:basedOn w:val="1"/>
    <w:qFormat/>
    <w:uiPriority w:val="1"/>
    <w:rPr>
      <w:rFonts w:ascii="仿宋" w:hAnsi="仿宋" w:eastAsia="仿宋" w:cs="仿宋"/>
    </w:rPr>
  </w:style>
  <w:style w:type="paragraph" w:customStyle="1" w:styleId="24">
    <w:name w:val="d正文"/>
    <w:basedOn w:val="1"/>
    <w:qFormat/>
    <w:uiPriority w:val="0"/>
    <w:pPr>
      <w:adjustRightInd w:val="0"/>
      <w:snapToGrid w:val="0"/>
      <w:spacing w:line="360" w:lineRule="auto"/>
      <w:ind w:firstLine="480" w:firstLineChars="200"/>
    </w:pPr>
    <w:rPr>
      <w:rFonts w:ascii="仿宋_GB2312" w:hAnsi="仿宋_GB2312"/>
      <w:bCs/>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186</Words>
  <Characters>1061</Characters>
  <Lines>8</Lines>
  <Paragraphs>2</Paragraphs>
  <TotalTime>1</TotalTime>
  <ScaleCrop>false</ScaleCrop>
  <LinksUpToDate>false</LinksUpToDate>
  <CharactersWithSpaces>1245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2019-04-02T01:34:00Z</dcterms:created>
  <dc:creator>林姿珊</dc:creator>
  <cp:lastModifiedBy>sxc-zy</cp:lastModifiedBy>
  <dcterms:modified xsi:type="dcterms:W3CDTF">2023-08-15T17:06:14Z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AE1126BDF50A4B90A6F36C4A4B1BC71D</vt:lpwstr>
  </property>
</Properties>
</file>