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color w:val="auto"/>
          <w:sz w:val="32"/>
          <w:szCs w:val="32"/>
          <w:lang w:val="en-US" w:eastAsia="zh-CN"/>
        </w:rPr>
      </w:pPr>
    </w:p>
    <w:p>
      <w:pPr>
        <w:pStyle w:val="11"/>
        <w:rPr>
          <w:rFonts w:hint="eastAsia"/>
          <w:color w:val="auto"/>
        </w:rPr>
      </w:pPr>
    </w:p>
    <w:p>
      <w:pPr>
        <w:rPr>
          <w:rFonts w:hint="eastAsia"/>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55"/>
        <w:ind w:firstLine="420"/>
        <w:rPr>
          <w:rFonts w:hint="default" w:ascii="宋体" w:hAnsi="宋体" w:eastAsia="宋体" w:cs="宋体"/>
          <w:color w:val="auto"/>
          <w:lang w:val="en-US" w:eastAsia="zh-CN"/>
        </w:rPr>
      </w:pPr>
    </w:p>
    <w:p>
      <w:pPr>
        <w:pStyle w:val="55"/>
        <w:ind w:firstLine="420"/>
        <w:rPr>
          <w:rFonts w:hint="eastAsia" w:ascii="宋体" w:hAnsi="宋体" w:cs="宋体"/>
          <w:color w:val="auto"/>
        </w:rPr>
      </w:pPr>
    </w:p>
    <w:p>
      <w:pPr>
        <w:rPr>
          <w:rFonts w:hint="eastAsia" w:ascii="宋体" w:hAnsi="宋体" w:cs="宋体"/>
          <w:b/>
          <w:color w:val="auto"/>
          <w:sz w:val="44"/>
        </w:rPr>
      </w:pPr>
    </w:p>
    <w:p>
      <w:pPr>
        <w:ind w:left="2326" w:leftChars="247" w:right="-319" w:rightChars="-152" w:hanging="1807" w:hangingChars="500"/>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rPr>
        <w:t>招标编号：</w:t>
      </w:r>
      <w:r>
        <w:rPr>
          <w:rFonts w:hint="eastAsia" w:ascii="宋体" w:hAnsi="宋体" w:cs="宋体"/>
          <w:b/>
          <w:color w:val="auto"/>
          <w:sz w:val="36"/>
          <w:szCs w:val="36"/>
          <w:highlight w:val="none"/>
          <w:lang w:eastAsia="zh-CN"/>
        </w:rPr>
        <w:t>QH20230</w:t>
      </w:r>
      <w:r>
        <w:rPr>
          <w:rFonts w:hint="default" w:ascii="宋体" w:hAnsi="宋体" w:cs="宋体"/>
          <w:b/>
          <w:color w:val="auto"/>
          <w:sz w:val="36"/>
          <w:szCs w:val="36"/>
          <w:highlight w:val="none"/>
          <w:lang w:val="en-US" w:eastAsia="zh-CN"/>
        </w:rPr>
        <w:t>85</w:t>
      </w:r>
    </w:p>
    <w:p>
      <w:pPr>
        <w:pStyle w:val="55"/>
        <w:ind w:firstLine="420"/>
        <w:rPr>
          <w:rFonts w:hint="eastAsia" w:ascii="宋体" w:hAnsi="宋体" w:eastAsia="宋体" w:cs="宋体"/>
          <w:color w:val="auto"/>
          <w:lang w:val="en-US" w:eastAsia="zh-CN"/>
        </w:rPr>
      </w:pPr>
    </w:p>
    <w:p>
      <w:pPr>
        <w:pStyle w:val="55"/>
        <w:ind w:firstLine="420"/>
        <w:rPr>
          <w:rFonts w:hint="eastAsia" w:ascii="宋体" w:hAnsi="宋体" w:cs="宋体"/>
          <w:color w:val="auto"/>
        </w:rPr>
      </w:pPr>
    </w:p>
    <w:p>
      <w:pPr>
        <w:pStyle w:val="55"/>
        <w:ind w:firstLine="420"/>
        <w:rPr>
          <w:rFonts w:hint="eastAsia"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“聚焦服务前海改革开放重大战略的国资国企改革与发展规划研究”项目</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3</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7</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pStyle w:val="11"/>
        <w:rPr>
          <w:rFonts w:hint="eastAsia"/>
          <w:color w:val="auto"/>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（一）在采购活动中应当回避而未回避的；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（二）未按本条例规定签订、履行采购合同，造成严重后果的；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（三）隐瞒真实情况，提供虚假资料的；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（四）以非法手段排斥其他供应商参与竞争的；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（五）与其他采购参加人串通投标的；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（六）恶意投诉的；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（七）向采购项目相关人行贿或者提供其他不当利益的；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（八）阻碍、抗拒主管部门监督检查的；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（九）其他违反本条例规定的行为。</w:t>
      </w:r>
    </w:p>
    <w:p>
      <w:pPr>
        <w:snapToGrid w:val="0"/>
        <w:spacing w:line="360" w:lineRule="auto"/>
        <w:ind w:firstLine="470" w:firstLineChars="196"/>
        <w:rPr>
          <w:rFonts w:hint="eastAsia" w:ascii="宋体" w:hAnsi="宋体" w:cs="宋体"/>
          <w:color w:val="auto"/>
          <w:sz w:val="24"/>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二、《深圳经济特区政府采购条例实施细则》</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auto"/>
          <w:sz w:val="36"/>
          <w:szCs w:val="36"/>
          <w:lang w:val="zh-CN"/>
        </w:rPr>
      </w:pPr>
      <w:r>
        <w:rPr>
          <w:rFonts w:hint="eastAsia" w:ascii="宋体" w:hAnsi="宋体" w:cs="宋体"/>
          <w:b/>
          <w:bCs/>
          <w:color w:val="auto"/>
          <w:sz w:val="36"/>
          <w:szCs w:val="36"/>
          <w:lang w:val="zh-CN"/>
        </w:rPr>
        <w:br w:type="page"/>
      </w:r>
      <w:bookmarkStart w:id="1" w:name="_Toc20808"/>
      <w:r>
        <w:rPr>
          <w:rFonts w:hint="eastAsia" w:ascii="宋体" w:hAnsi="宋体" w:cs="宋体"/>
          <w:b/>
          <w:bCs/>
          <w:color w:val="auto"/>
          <w:sz w:val="36"/>
          <w:szCs w:val="36"/>
          <w:lang w:val="zh-CN"/>
        </w:rPr>
        <w:t>目录</w:t>
      </w:r>
      <w:bookmarkEnd w:id="0"/>
      <w:bookmarkEnd w:id="1"/>
    </w:p>
    <w:p>
      <w:pPr>
        <w:pStyle w:val="18"/>
        <w:tabs>
          <w:tab w:val="right" w:leader="dot" w:pos="8306"/>
        </w:tabs>
        <w:spacing w:line="480" w:lineRule="auto"/>
        <w:rPr>
          <w:b/>
          <w:bCs/>
          <w:color w:val="auto"/>
          <w:sz w:val="24"/>
          <w:szCs w:val="32"/>
        </w:rPr>
      </w:pP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_Toc17273 </w:instrText>
      </w:r>
      <w:r>
        <w:rPr>
          <w:rFonts w:hint="eastAsia" w:ascii="宋体" w:hAnsi="宋体" w:cs="宋体"/>
          <w:b/>
          <w:bCs/>
          <w:color w:val="auto"/>
          <w:sz w:val="24"/>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_Toc10214 </w:instrText>
      </w:r>
      <w:r>
        <w:rPr>
          <w:rFonts w:hint="eastAsia" w:ascii="宋体" w:hAnsi="宋体" w:cs="宋体"/>
          <w:b/>
          <w:bCs/>
          <w:color w:val="auto"/>
          <w:sz w:val="24"/>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8</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_Toc20176 </w:instrText>
      </w:r>
      <w:r>
        <w:rPr>
          <w:rFonts w:hint="eastAsia" w:ascii="宋体" w:hAnsi="宋体" w:cs="宋体"/>
          <w:b/>
          <w:bCs/>
          <w:color w:val="auto"/>
          <w:sz w:val="24"/>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11</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_Toc3567 </w:instrText>
      </w:r>
      <w:r>
        <w:rPr>
          <w:rFonts w:hint="eastAsia" w:ascii="宋体" w:hAnsi="宋体" w:cs="宋体"/>
          <w:b/>
          <w:bCs/>
          <w:color w:val="auto"/>
          <w:sz w:val="24"/>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13</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_Toc25518 </w:instrText>
      </w:r>
      <w:r>
        <w:rPr>
          <w:rFonts w:hint="eastAsia" w:ascii="宋体" w:hAnsi="宋体" w:cs="宋体"/>
          <w:b/>
          <w:bCs/>
          <w:color w:val="auto"/>
          <w:sz w:val="24"/>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begin"/>
      </w:r>
      <w:r>
        <w:rPr>
          <w:b/>
          <w:bCs/>
          <w:color w:val="auto"/>
          <w:sz w:val="24"/>
        </w:rPr>
        <w:instrText xml:space="preserve"> PAGEREF _Toc25518 \h </w:instrText>
      </w:r>
      <w:r>
        <w:rPr>
          <w:b/>
          <w:bCs/>
          <w:color w:val="auto"/>
          <w:sz w:val="24"/>
        </w:rPr>
        <w:fldChar w:fldCharType="separate"/>
      </w:r>
      <w:r>
        <w:rPr>
          <w:b/>
          <w:bCs/>
          <w:color w:val="auto"/>
          <w:sz w:val="24"/>
        </w:rPr>
        <w:t>27</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_Toc23822 </w:instrText>
      </w:r>
      <w:r>
        <w:rPr>
          <w:rFonts w:hint="eastAsia" w:ascii="宋体" w:hAnsi="宋体" w:cs="宋体"/>
          <w:b/>
          <w:bCs/>
          <w:color w:val="auto"/>
          <w:sz w:val="24"/>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begin"/>
      </w:r>
      <w:r>
        <w:rPr>
          <w:b/>
          <w:bCs/>
          <w:color w:val="auto"/>
          <w:sz w:val="24"/>
        </w:rPr>
        <w:instrText xml:space="preserve"> PAGEREF _Toc23822 \h </w:instrText>
      </w:r>
      <w:r>
        <w:rPr>
          <w:b/>
          <w:bCs/>
          <w:color w:val="auto"/>
          <w:sz w:val="24"/>
        </w:rPr>
        <w:fldChar w:fldCharType="separate"/>
      </w:r>
      <w:r>
        <w:rPr>
          <w:b/>
          <w:bCs/>
          <w:color w:val="auto"/>
          <w:sz w:val="24"/>
        </w:rPr>
        <w:t>35</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_Toc9548 </w:instrText>
      </w:r>
      <w:r>
        <w:rPr>
          <w:rFonts w:hint="eastAsia" w:ascii="宋体" w:hAnsi="宋体" w:cs="宋体"/>
          <w:b/>
          <w:bCs/>
          <w:color w:val="auto"/>
          <w:sz w:val="24"/>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begin"/>
      </w:r>
      <w:r>
        <w:rPr>
          <w:b/>
          <w:bCs/>
          <w:color w:val="auto"/>
          <w:sz w:val="24"/>
        </w:rPr>
        <w:instrText xml:space="preserve"> PAGEREF _Toc9548 \h </w:instrText>
      </w:r>
      <w:r>
        <w:rPr>
          <w:b/>
          <w:bCs/>
          <w:color w:val="auto"/>
          <w:sz w:val="24"/>
        </w:rPr>
        <w:fldChar w:fldCharType="separate"/>
      </w:r>
      <w:r>
        <w:rPr>
          <w:b/>
          <w:bCs/>
          <w:color w:val="auto"/>
          <w:sz w:val="24"/>
        </w:rPr>
        <w:t>43</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_Toc742 </w:instrText>
      </w:r>
      <w:r>
        <w:rPr>
          <w:rFonts w:hint="eastAsia" w:ascii="宋体" w:hAnsi="宋体" w:cs="宋体"/>
          <w:b/>
          <w:bCs/>
          <w:color w:val="auto"/>
          <w:sz w:val="24"/>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begin"/>
      </w:r>
      <w:r>
        <w:rPr>
          <w:b/>
          <w:bCs/>
          <w:color w:val="auto"/>
          <w:sz w:val="24"/>
        </w:rPr>
        <w:instrText xml:space="preserve"> PAGEREF _Toc742 \h </w:instrText>
      </w:r>
      <w:r>
        <w:rPr>
          <w:b/>
          <w:bCs/>
          <w:color w:val="auto"/>
          <w:sz w:val="24"/>
        </w:rPr>
        <w:fldChar w:fldCharType="separate"/>
      </w:r>
      <w:r>
        <w:rPr>
          <w:b/>
          <w:bCs/>
          <w:color w:val="auto"/>
          <w:sz w:val="24"/>
        </w:rPr>
        <w:t>62</w:t>
      </w:r>
      <w:r>
        <w:rPr>
          <w:b/>
          <w:bCs/>
          <w:color w:val="auto"/>
          <w:sz w:val="24"/>
        </w:rPr>
        <w:fldChar w:fldCharType="end"/>
      </w:r>
      <w:r>
        <w:rPr>
          <w:rFonts w:hint="eastAsia" w:ascii="宋体" w:hAnsi="宋体" w:cs="宋体"/>
          <w:b/>
          <w:bCs/>
          <w:color w:val="auto"/>
          <w:sz w:val="24"/>
        </w:rPr>
        <w:fldChar w:fldCharType="end"/>
      </w:r>
    </w:p>
    <w:p>
      <w:pPr>
        <w:pStyle w:val="18"/>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2" w:name="_Toc17273"/>
      <w:r>
        <w:rPr>
          <w:rFonts w:hint="eastAsia" w:ascii="宋体" w:hAnsi="宋体" w:cs="宋体"/>
          <w:b/>
          <w:bCs/>
          <w:color w:val="auto"/>
          <w:sz w:val="24"/>
        </w:rPr>
        <w:t>招标邀请书（招标公告）</w:t>
      </w:r>
      <w:bookmarkEnd w:id="2"/>
    </w:p>
    <w:p>
      <w:pPr>
        <w:spacing w:line="360" w:lineRule="auto"/>
        <w:ind w:firstLine="480" w:firstLineChars="200"/>
        <w:jc w:val="right"/>
        <w:rPr>
          <w:rFonts w:hint="eastAsia" w:ascii="宋体" w:hAnsi="宋体" w:cs="宋体"/>
          <w:color w:val="auto"/>
          <w:sz w:val="24"/>
          <w:highlight w:val="yellow"/>
        </w:rPr>
      </w:pPr>
      <w:r>
        <w:rPr>
          <w:rFonts w:hint="eastAsia" w:ascii="宋体" w:hAnsi="宋体" w:cs="宋体"/>
          <w:color w:val="auto"/>
          <w:sz w:val="24"/>
        </w:rPr>
        <w:t>文</w:t>
      </w:r>
      <w:r>
        <w:rPr>
          <w:rFonts w:hint="eastAsia" w:ascii="宋体" w:hAnsi="宋体" w:cs="宋体"/>
          <w:color w:val="auto"/>
          <w:sz w:val="24"/>
          <w:highlight w:val="none"/>
        </w:rPr>
        <w:t>件编码:0722-2023FE4298SZF-1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eastAsia="zh-CN"/>
        </w:rPr>
        <w:t>“聚焦服务前海改革开放重大战略的国资国企改革与发展规划研究”项目</w:t>
      </w:r>
      <w:r>
        <w:rPr>
          <w:rFonts w:hint="eastAsia" w:ascii="宋体" w:hAnsi="宋体" w:cs="宋体"/>
          <w:color w:val="auto"/>
          <w:sz w:val="24"/>
        </w:rPr>
        <w:t>（招标编号：</w:t>
      </w:r>
      <w:r>
        <w:rPr>
          <w:rFonts w:hint="eastAsia" w:ascii="宋体" w:hAnsi="宋体" w:cs="宋体"/>
          <w:color w:val="auto"/>
          <w:sz w:val="24"/>
          <w:u w:val="single"/>
          <w:lang w:eastAsia="zh-CN"/>
        </w:rPr>
        <w:t>QH20230</w:t>
      </w:r>
      <w:r>
        <w:rPr>
          <w:rFonts w:hint="default" w:ascii="宋体" w:hAnsi="宋体" w:cs="宋体"/>
          <w:color w:val="auto"/>
          <w:sz w:val="24"/>
          <w:u w:val="single"/>
          <w:lang w:val="en-US" w:eastAsia="zh-CN"/>
        </w:rPr>
        <w:t>85</w:t>
      </w:r>
      <w:r>
        <w:rPr>
          <w:rFonts w:hint="eastAsia" w:ascii="宋体" w:hAnsi="宋体" w:cs="宋体"/>
          <w:color w:val="auto"/>
          <w:sz w:val="24"/>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招标编号</w:t>
            </w:r>
          </w:p>
        </w:tc>
        <w:tc>
          <w:tcPr>
            <w:tcW w:w="701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QH2023</w:t>
            </w:r>
            <w:r>
              <w:rPr>
                <w:rFonts w:hint="eastAsia" w:ascii="宋体" w:hAnsi="宋体" w:cs="宋体"/>
                <w:color w:val="auto"/>
                <w:sz w:val="24"/>
                <w:lang w:val="en-US" w:eastAsia="zh-CN"/>
              </w:rPr>
              <w:t>0</w:t>
            </w:r>
            <w:r>
              <w:rPr>
                <w:rFonts w:hint="default" w:ascii="宋体" w:hAnsi="宋体" w:cs="宋体"/>
                <w:color w:val="auto"/>
                <w:sz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“聚焦服务前海改革开放重大战略的国资国企改革与发展规划研究”项目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rPr>
                <w:color w:val="auto"/>
              </w:rPr>
            </w:pPr>
            <w:r>
              <w:rPr>
                <w:rFonts w:hint="eastAsia" w:ascii="宋体" w:hAnsi="宋体" w:cs="宋体"/>
                <w:color w:val="auto"/>
                <w:sz w:val="24"/>
                <w:lang w:val="en-US" w:eastAsia="zh-CN"/>
              </w:rPr>
              <w:t>通过文献梳理、比较分析、问卷访谈、企业调研等方式，主要围绕国有企业功能布局、国有资本运营公司改革等方面开展研究，立足服务前海改革开放目标，研究优化局属企业功能分类、定位及结构布局，合理划分主责主业边界，提出对局属企业功能布局与分类监管的政策建议；对标“创建世界一流示范企业”和“双百企业”等优秀企业，研究局属企业发展规划，提出局属企业未来发展目标、发展方向和实施路径建议；梳理影响前海国有经济“五力”的关键因素，分析提出增强前海国有经济“五力”的对策与举措建议，构建科学合理的评价指标体系。</w:t>
            </w:r>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880</w:t>
            </w:r>
            <w:r>
              <w:rPr>
                <w:rFonts w:hint="eastAsia" w:ascii="宋体" w:hAnsi="宋体" w:cs="宋体"/>
                <w:color w:val="auto"/>
                <w:sz w:val="24"/>
                <w:lang w:eastAsia="zh-CN"/>
              </w:rPr>
              <w:t>,</w:t>
            </w:r>
            <w:r>
              <w:rPr>
                <w:rFonts w:hint="eastAsia" w:ascii="宋体" w:hAnsi="宋体" w:cs="宋体"/>
                <w:color w:val="auto"/>
                <w:sz w:val="24"/>
                <w:lang w:val="en-US" w:eastAsia="zh-CN"/>
              </w:rPr>
              <w:t>0</w:t>
            </w:r>
            <w:r>
              <w:rPr>
                <w:rFonts w:hint="eastAsia" w:ascii="宋体" w:hAnsi="宋体" w:cs="宋体"/>
                <w:color w:val="auto"/>
                <w:sz w:val="24"/>
                <w:lang w:eastAsia="zh-CN"/>
              </w:rPr>
              <w:t>00.00（人民币捌拾捌万元整）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noWrap w:val="0"/>
            <w:vAlign w:val="center"/>
          </w:tcPr>
          <w:p>
            <w:pPr>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本项目所属行业</w:t>
            </w:r>
          </w:p>
        </w:tc>
        <w:tc>
          <w:tcPr>
            <w:tcW w:w="7015" w:type="dxa"/>
            <w:noWrap w:val="0"/>
            <w:vAlign w:val="center"/>
          </w:tcPr>
          <w:p>
            <w:pPr>
              <w:spacing w:line="360" w:lineRule="auto"/>
              <w:rPr>
                <w:rFonts w:hint="eastAsia" w:ascii="宋体" w:hAnsi="宋体" w:eastAsia="宋体" w:cs="宋体"/>
                <w:color w:val="auto"/>
                <w:kern w:val="0"/>
                <w:sz w:val="24"/>
                <w:u w:val="none"/>
                <w:lang w:val="en-US" w:eastAsia="zh-CN"/>
              </w:rPr>
            </w:pPr>
            <w:r>
              <w:rPr>
                <w:rFonts w:hint="eastAsia" w:ascii="宋体" w:hAnsi="宋体" w:cs="宋体"/>
                <w:color w:val="auto"/>
                <w:kern w:val="0"/>
                <w:sz w:val="24"/>
                <w:u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hint="default" w:ascii="宋体" w:hAnsi="宋体" w:eastAsia="宋体" w:cs="宋体"/>
                <w:color w:val="auto"/>
                <w:kern w:val="0"/>
                <w:sz w:val="24"/>
                <w:u w:val="single"/>
                <w:lang w:val="en-US" w:eastAsia="zh-CN"/>
              </w:rPr>
            </w:pPr>
            <w:r>
              <w:rPr>
                <w:rFonts w:hint="eastAsia" w:ascii="宋体" w:hAnsi="宋体" w:cs="宋体"/>
                <w:color w:val="auto"/>
                <w:kern w:val="0"/>
                <w:sz w:val="24"/>
              </w:rPr>
              <w:t>将投标文件密封并在</w:t>
            </w: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年</w:t>
            </w:r>
            <w:r>
              <w:rPr>
                <w:rFonts w:hint="eastAsia" w:ascii="宋体" w:hAnsi="宋体" w:cs="宋体"/>
                <w:b/>
                <w:bCs/>
                <w:color w:val="auto"/>
                <w:kern w:val="0"/>
                <w:sz w:val="24"/>
                <w:lang w:val="en-US" w:eastAsia="zh-CN"/>
              </w:rPr>
              <w:t>8</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8</w:t>
            </w:r>
            <w:r>
              <w:rPr>
                <w:rFonts w:hint="eastAsia" w:ascii="宋体" w:hAnsi="宋体" w:cs="宋体"/>
                <w:b/>
                <w:bCs/>
                <w:color w:val="auto"/>
                <w:kern w:val="0"/>
                <w:sz w:val="24"/>
              </w:rPr>
              <w:t>日</w:t>
            </w:r>
            <w:r>
              <w:rPr>
                <w:rFonts w:hint="eastAsia" w:ascii="宋体" w:hAnsi="宋体" w:cs="宋体"/>
                <w:b/>
                <w:bCs/>
                <w:color w:val="auto"/>
                <w:kern w:val="0"/>
                <w:sz w:val="24"/>
                <w:lang w:val="en-US" w:eastAsia="zh-CN"/>
              </w:rPr>
              <w:t>上</w:t>
            </w:r>
            <w:r>
              <w:rPr>
                <w:rFonts w:hint="eastAsia" w:ascii="宋体" w:hAnsi="宋体" w:cs="宋体"/>
                <w:b/>
                <w:bCs/>
                <w:color w:val="auto"/>
                <w:kern w:val="0"/>
                <w:sz w:val="24"/>
              </w:rPr>
              <w:t>午</w:t>
            </w:r>
            <w:r>
              <w:rPr>
                <w:rFonts w:hint="eastAsia" w:ascii="宋体" w:hAnsi="宋体" w:cs="宋体"/>
                <w:b/>
                <w:bCs/>
                <w:color w:val="auto"/>
                <w:kern w:val="0"/>
                <w:sz w:val="24"/>
                <w:lang w:val="en-US" w:eastAsia="zh-CN"/>
              </w:rPr>
              <w:t>10:00</w:t>
            </w:r>
            <w:r>
              <w:rPr>
                <w:rFonts w:hint="eastAsia" w:ascii="宋体" w:hAnsi="宋体" w:cs="宋体"/>
                <w:b/>
                <w:bCs/>
                <w:color w:val="auto"/>
                <w:kern w:val="0"/>
                <w:sz w:val="24"/>
              </w:rPr>
              <w:t>时（北京时间）</w:t>
            </w:r>
            <w:r>
              <w:rPr>
                <w:rFonts w:hint="eastAsia" w:ascii="宋体" w:hAnsi="宋体" w:eastAsia="宋体" w:cs="宋体"/>
                <w:b w:val="0"/>
                <w:bCs w:val="0"/>
                <w:color w:val="auto"/>
                <w:kern w:val="0"/>
                <w:sz w:val="24"/>
              </w:rPr>
              <w:t>前</w:t>
            </w:r>
            <w:r>
              <w:rPr>
                <w:rFonts w:hint="eastAsia" w:ascii="宋体" w:hAnsi="宋体" w:cs="宋体"/>
                <w:color w:val="auto"/>
                <w:kern w:val="0"/>
                <w:sz w:val="24"/>
              </w:rPr>
              <w:t>送达（现场递交或邮寄）至</w:t>
            </w:r>
            <w:r>
              <w:rPr>
                <w:rFonts w:hint="eastAsia" w:ascii="宋体" w:hAnsi="宋体" w:cs="宋体"/>
                <w:color w:val="auto"/>
                <w:kern w:val="0"/>
                <w:sz w:val="24"/>
                <w:u w:val="single"/>
              </w:rPr>
              <w:t xml:space="preserve">  深圳市南山区前海深港合作区桂湾五路123号前海管理局前海大厦T1</w:t>
            </w:r>
            <w:r>
              <w:rPr>
                <w:rFonts w:hint="eastAsia" w:ascii="宋体" w:hAnsi="宋体" w:eastAsia="宋体" w:cs="宋体"/>
                <w:color w:val="auto"/>
                <w:kern w:val="0"/>
                <w:sz w:val="24"/>
                <w:u w:val="single"/>
              </w:rPr>
              <w:t>栋</w:t>
            </w:r>
            <w:r>
              <w:rPr>
                <w:rFonts w:hint="eastAsia" w:ascii="宋体" w:hAnsi="宋体" w:eastAsia="宋体" w:cs="宋体"/>
                <w:color w:val="auto"/>
                <w:kern w:val="0"/>
                <w:sz w:val="24"/>
                <w:u w:val="single"/>
                <w:lang w:val="en-US" w:eastAsia="zh-CN"/>
              </w:rPr>
              <w:t>25楼2512室</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方先生</w:t>
            </w:r>
          </w:p>
          <w:p>
            <w:pPr>
              <w:spacing w:line="360" w:lineRule="auto"/>
              <w:rPr>
                <w:rFonts w:hint="default" w:ascii="宋体" w:hAnsi="宋体" w:eastAsia="宋体" w:cs="宋体"/>
                <w:color w:val="auto"/>
                <w:kern w:val="0"/>
                <w:sz w:val="24"/>
                <w:highlight w:val="yellow"/>
                <w:lang w:val="en-US" w:eastAsia="zh-CN"/>
              </w:rPr>
            </w:pPr>
            <w:r>
              <w:rPr>
                <w:rFonts w:hint="eastAsia" w:ascii="宋体" w:hAnsi="宋体" w:cs="宋体"/>
                <w:color w:val="auto"/>
                <w:kern w:val="0"/>
                <w:sz w:val="24"/>
                <w:highlight w:val="none"/>
              </w:rPr>
              <w:t>电      话</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0755-</w:t>
            </w:r>
            <w:r>
              <w:rPr>
                <w:rFonts w:hint="eastAsia" w:ascii="宋体" w:hAnsi="宋体" w:cs="宋体"/>
                <w:color w:val="auto"/>
                <w:kern w:val="0"/>
                <w:sz w:val="24"/>
                <w:highlight w:val="none"/>
                <w:lang w:val="en-US" w:eastAsia="zh-CN"/>
              </w:rPr>
              <w:t>88105136、18002589276</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rPr>
              <w:t>注：如需现场谈判，投标人需在评标半小时内到达评标现场。若因疫情等特殊原因，可进行视频会议谈判。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在中华人民共和国境内注册的具有独立法人资格或具有独立承担民事责任的能力的其它组织</w:t>
            </w:r>
            <w:r>
              <w:rPr>
                <w:rFonts w:hint="eastAsia" w:ascii="宋体" w:hAnsi="宋体" w:cs="宋体"/>
                <w:b/>
                <w:bCs/>
                <w:color w:val="auto"/>
                <w:kern w:val="0"/>
                <w:sz w:val="24"/>
              </w:rPr>
              <w:t>（提供营业执照或事业单位法人证等法人证明复印件加盖投标人公章）</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w:t>
            </w:r>
            <w:r>
              <w:rPr>
                <w:rFonts w:hint="eastAsia" w:ascii="宋体" w:hAnsi="宋体" w:cs="宋体"/>
                <w:color w:val="auto"/>
                <w:kern w:val="0"/>
                <w:sz w:val="24"/>
                <w:lang w:eastAsia="zh-CN"/>
              </w:rPr>
              <w:t>（</w:t>
            </w:r>
            <w:r>
              <w:rPr>
                <w:rFonts w:hint="eastAsia" w:ascii="宋体" w:hAnsi="宋体" w:cs="宋体"/>
                <w:color w:val="000000"/>
                <w:kern w:val="0"/>
                <w:sz w:val="24"/>
                <w:lang w:eastAsia="zh-CN"/>
              </w:rPr>
              <w:t>投标人成立不足三年的可从成立之日起算</w:t>
            </w:r>
            <w:r>
              <w:rPr>
                <w:rFonts w:hint="eastAsia" w:ascii="宋体" w:hAnsi="宋体" w:cs="宋体"/>
                <w:color w:val="auto"/>
                <w:kern w:val="0"/>
                <w:sz w:val="24"/>
                <w:lang w:eastAsia="zh-CN"/>
              </w:rPr>
              <w:t>）</w:t>
            </w:r>
            <w:r>
              <w:rPr>
                <w:rFonts w:hint="eastAsia" w:ascii="宋体" w:hAnsi="宋体" w:cs="宋体"/>
                <w:color w:val="auto"/>
                <w:kern w:val="0"/>
                <w:sz w:val="24"/>
              </w:rPr>
              <w:t>无行贿犯罪记录</w:t>
            </w:r>
            <w:r>
              <w:rPr>
                <w:rFonts w:hint="eastAsia" w:ascii="宋体" w:hAnsi="宋体" w:cs="宋体"/>
                <w:b/>
                <w:bCs/>
                <w:color w:val="auto"/>
                <w:kern w:val="0"/>
                <w:sz w:val="24"/>
              </w:rPr>
              <w:t>（由投标人在《</w:t>
            </w:r>
            <w:r>
              <w:rPr>
                <w:rFonts w:hint="eastAsia" w:ascii="宋体" w:hAnsi="宋体" w:cs="宋体"/>
                <w:b/>
                <w:bCs/>
                <w:color w:val="auto"/>
                <w:kern w:val="0"/>
                <w:sz w:val="24"/>
                <w:lang w:eastAsia="zh-CN"/>
              </w:rPr>
              <w:t>政府采购投标及履约承诺函</w:t>
            </w:r>
            <w:r>
              <w:rPr>
                <w:rFonts w:hint="eastAsia" w:ascii="宋体" w:hAnsi="宋体" w:cs="宋体"/>
                <w:b/>
                <w:bCs/>
                <w:color w:val="auto"/>
                <w:kern w:val="0"/>
                <w:sz w:val="24"/>
              </w:rPr>
              <w:t>》中作出声明）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w:t>
            </w:r>
            <w:r>
              <w:rPr>
                <w:rFonts w:hint="eastAsia" w:ascii="宋体" w:hAnsi="宋体" w:cs="宋体"/>
                <w:color w:val="auto"/>
                <w:kern w:val="0"/>
                <w:sz w:val="24"/>
                <w:lang w:eastAsia="zh-CN"/>
              </w:rPr>
              <w:t>（</w:t>
            </w:r>
            <w:r>
              <w:rPr>
                <w:rFonts w:hint="eastAsia" w:ascii="宋体" w:hAnsi="宋体" w:cs="宋体"/>
                <w:color w:val="000000"/>
                <w:kern w:val="0"/>
                <w:sz w:val="24"/>
                <w:lang w:eastAsia="zh-CN"/>
              </w:rPr>
              <w:t>投标人成立不足三年的可从成立之日起算</w:t>
            </w:r>
            <w:r>
              <w:rPr>
                <w:rFonts w:hint="eastAsia" w:ascii="宋体" w:hAnsi="宋体" w:cs="宋体"/>
                <w:color w:val="auto"/>
                <w:kern w:val="0"/>
                <w:sz w:val="24"/>
                <w:lang w:eastAsia="zh-CN"/>
              </w:rPr>
              <w:t>）</w:t>
            </w:r>
            <w:r>
              <w:rPr>
                <w:rFonts w:hint="eastAsia" w:ascii="宋体" w:hAnsi="宋体" w:cs="宋体"/>
                <w:color w:val="auto"/>
                <w:kern w:val="0"/>
                <w:sz w:val="24"/>
              </w:rPr>
              <w:t>，在经营活动中没有重大违法记录以及不存在被有关部门禁止参与政府采购活动且在有效期内的情况</w:t>
            </w:r>
            <w:r>
              <w:rPr>
                <w:rFonts w:hint="eastAsia" w:ascii="宋体" w:hAnsi="宋体" w:cs="宋体"/>
                <w:b/>
                <w:bCs/>
                <w:color w:val="auto"/>
                <w:kern w:val="0"/>
                <w:sz w:val="24"/>
              </w:rPr>
              <w:t>（由投标人在《</w:t>
            </w:r>
            <w:r>
              <w:rPr>
                <w:rFonts w:hint="eastAsia" w:ascii="宋体" w:hAnsi="宋体" w:cs="宋体"/>
                <w:b/>
                <w:bCs/>
                <w:color w:val="auto"/>
                <w:kern w:val="0"/>
                <w:sz w:val="24"/>
                <w:lang w:eastAsia="zh-CN"/>
              </w:rPr>
              <w:t>政府采购投标及履约承诺函</w:t>
            </w:r>
            <w:r>
              <w:rPr>
                <w:rFonts w:hint="eastAsia" w:ascii="宋体" w:hAnsi="宋体" w:cs="宋体"/>
                <w:b/>
                <w:bCs/>
                <w:color w:val="auto"/>
                <w:kern w:val="0"/>
                <w:sz w:val="24"/>
              </w:rPr>
              <w:t>》中作出声明）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【注：采购代理机构将通过“信用中国”中“信用服务”栏的“</w:t>
            </w:r>
            <w:r>
              <w:rPr>
                <w:rFonts w:hint="eastAsia" w:ascii="宋体" w:hAnsi="宋体" w:cs="宋体"/>
                <w:color w:val="auto"/>
                <w:kern w:val="0"/>
                <w:sz w:val="24"/>
                <w:lang w:eastAsia="zh-CN"/>
              </w:rPr>
              <w:t>重大税收违法失信主体</w:t>
            </w:r>
            <w:r>
              <w:rPr>
                <w:rFonts w:hint="eastAsia" w:ascii="宋体" w:hAnsi="宋体" w:cs="宋体"/>
                <w:color w:val="auto"/>
                <w:kern w:val="0"/>
                <w:sz w:val="24"/>
              </w:rPr>
              <w:t>”“失信被执行人”“中国政府采购网”中的“政府采购严重违法失信行为记录名单”“深圳信用网”以及“深圳市政府采购监管网”为供应商信</w:t>
            </w:r>
            <w:r>
              <w:rPr>
                <w:rFonts w:hint="eastAsia" w:ascii="宋体" w:hAnsi="宋体" w:cs="宋体"/>
                <w:color w:val="auto"/>
                <w:kern w:val="0"/>
                <w:sz w:val="24"/>
                <w:highlight w:val="none"/>
              </w:rPr>
              <w:t>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highlight w:val="none"/>
              </w:rPr>
              <w:t>本项目</w:t>
            </w:r>
            <w:r>
              <w:rPr>
                <w:rFonts w:hint="default" w:ascii="宋体" w:hAnsi="宋体" w:cs="宋体"/>
                <w:color w:val="auto"/>
                <w:kern w:val="0"/>
                <w:sz w:val="24"/>
                <w:highlight w:val="none"/>
              </w:rPr>
              <w:t>不</w:t>
            </w:r>
            <w:r>
              <w:rPr>
                <w:rFonts w:hint="eastAsia" w:ascii="宋体" w:hAnsi="宋体" w:cs="宋体"/>
                <w:color w:val="auto"/>
                <w:kern w:val="0"/>
                <w:sz w:val="24"/>
                <w:highlight w:val="none"/>
              </w:rPr>
              <w:t>接受联合体投标，不允许转</w:t>
            </w:r>
            <w:r>
              <w:rPr>
                <w:rFonts w:hint="eastAsia" w:ascii="宋体" w:hAnsi="宋体" w:cs="宋体"/>
                <w:color w:val="auto"/>
                <w:kern w:val="0"/>
                <w:sz w:val="24"/>
              </w:rPr>
              <w:t>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本次投标为总价包干，投标报价总价作为中标人与采购人签定的合同金额。项目预算控</w:t>
            </w:r>
            <w:r>
              <w:rPr>
                <w:rFonts w:hint="eastAsia" w:ascii="宋体" w:hAnsi="宋体" w:cs="宋体"/>
                <w:color w:val="auto"/>
                <w:sz w:val="24"/>
                <w:highlight w:val="none"/>
              </w:rPr>
              <w:t>制</w:t>
            </w:r>
            <w:r>
              <w:rPr>
                <w:rFonts w:hint="eastAsia" w:ascii="宋体" w:hAnsi="宋体" w:cs="宋体"/>
                <w:color w:val="auto"/>
                <w:sz w:val="24"/>
                <w:highlight w:val="none"/>
                <w:lang w:val="en-US" w:eastAsia="zh-CN"/>
              </w:rPr>
              <w:t>88万元以内</w:t>
            </w:r>
            <w:r>
              <w:rPr>
                <w:rFonts w:hint="eastAsia" w:ascii="宋体" w:hAnsi="宋体" w:cs="宋体"/>
                <w:color w:val="auto"/>
                <w:sz w:val="24"/>
                <w:highlight w:val="none"/>
              </w:rPr>
              <w:t>，投标</w:t>
            </w:r>
            <w:r>
              <w:rPr>
                <w:rFonts w:hint="eastAsia" w:ascii="宋体" w:hAnsi="宋体" w:cs="宋体"/>
                <w:color w:val="auto"/>
                <w:sz w:val="24"/>
              </w:rPr>
              <w:t>人的报价不可高于</w:t>
            </w:r>
            <w:r>
              <w:rPr>
                <w:rFonts w:hint="eastAsia" w:ascii="宋体" w:hAnsi="宋体" w:eastAsia="宋体" w:cs="宋体"/>
                <w:color w:val="auto"/>
                <w:kern w:val="0"/>
                <w:sz w:val="24"/>
              </w:rPr>
              <w:t>预算（限价），否则投标人的投标文件视同无效。</w:t>
            </w:r>
            <w:r>
              <w:rPr>
                <w:rFonts w:hint="eastAsia" w:ascii="宋体" w:hAnsi="宋体" w:eastAsia="宋体" w:cs="宋体"/>
                <w:color w:val="auto"/>
                <w:kern w:val="0"/>
                <w:sz w:val="24"/>
                <w:lang w:eastAsia="zh-CN"/>
              </w:rPr>
              <w:t>项目服务费包括调研费、中标服务费、资料费、税金、会议评审、人员费用、差旅费、后续服务等所有费用，并提供合同要求的有关</w:t>
            </w:r>
            <w:r>
              <w:rPr>
                <w:rFonts w:hint="eastAsia" w:ascii="宋体" w:hAnsi="宋体" w:cs="宋体"/>
                <w:color w:val="auto"/>
                <w:kern w:val="0"/>
                <w:sz w:val="24"/>
                <w:lang w:eastAsia="zh-CN"/>
              </w:rPr>
              <w:t>成果材料</w:t>
            </w:r>
            <w:r>
              <w:rPr>
                <w:rFonts w:hint="eastAsia" w:ascii="宋体" w:hAnsi="宋体" w:eastAsia="宋体" w:cs="宋体"/>
                <w:color w:val="auto"/>
                <w:kern w:val="0"/>
                <w:sz w:val="24"/>
                <w:lang w:eastAsia="zh-CN"/>
              </w:rPr>
              <w:t>，以及其它相关服务的全部费用</w:t>
            </w:r>
            <w:r>
              <w:rPr>
                <w:rFonts w:hint="eastAsia" w:ascii="宋体" w:hAnsi="宋体" w:cs="宋体"/>
                <w:color w:val="auto"/>
                <w:sz w:val="24"/>
              </w:rPr>
              <w:t>。</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采购人信息：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名      称</w:t>
            </w:r>
            <w:r>
              <w:rPr>
                <w:rFonts w:hint="eastAsia" w:ascii="宋体" w:hAnsi="宋体" w:cs="宋体"/>
                <w:color w:val="auto"/>
                <w:kern w:val="0"/>
                <w:sz w:val="24"/>
                <w:highlight w:val="none"/>
              </w:rPr>
              <w:t>：深圳市前海深港现代服务业合作区管理局</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方先生</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0755-</w:t>
            </w:r>
            <w:r>
              <w:rPr>
                <w:rFonts w:hint="eastAsia" w:ascii="宋体" w:hAnsi="宋体" w:cs="宋体"/>
                <w:color w:val="auto"/>
                <w:kern w:val="0"/>
                <w:sz w:val="24"/>
                <w:highlight w:val="none"/>
              </w:rPr>
              <w:t>88105136</w:t>
            </w:r>
            <w:r>
              <w:rPr>
                <w:rFonts w:hint="eastAsia" w:ascii="宋体" w:hAnsi="宋体" w:cs="宋体"/>
                <w:color w:val="auto"/>
                <w:kern w:val="0"/>
                <w:sz w:val="24"/>
                <w:highlight w:val="none"/>
                <w:lang w:val="en-US" w:eastAsia="zh-CN"/>
              </w:rPr>
              <w:t>、18002589276</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spacing w:line="360" w:lineRule="auto"/>
              <w:rPr>
                <w:rFonts w:hint="eastAsia" w:ascii="宋体" w:hAnsi="宋体" w:cs="宋体"/>
                <w:color w:val="auto"/>
                <w:kern w:val="0"/>
                <w:sz w:val="24"/>
              </w:rPr>
            </w:pPr>
            <w:r>
              <w:rPr>
                <w:rFonts w:hint="eastAsia" w:ascii="宋体" w:hAnsi="宋体" w:cs="宋体"/>
                <w:color w:val="auto"/>
                <w:kern w:val="0"/>
                <w:sz w:val="24"/>
              </w:rPr>
              <w:t>名      称： 中国远东国际招标有限公司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rPr>
              <w:t>地      址： 深圳市福田区上步南路1001号锦峰大厦22楼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  系  人： 凌女士、伍先生</w:t>
            </w:r>
          </w:p>
          <w:p>
            <w:pPr>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rPr>
              <w:t>电      话： 0755-82078919、82077364转</w:t>
            </w:r>
            <w:r>
              <w:rPr>
                <w:rFonts w:hint="eastAsia" w:ascii="宋体" w:hAnsi="宋体" w:cs="宋体"/>
                <w:color w:val="auto"/>
                <w:kern w:val="0"/>
                <w:sz w:val="24"/>
                <w:lang w:val="en-US" w:eastAsia="zh-CN"/>
              </w:rPr>
              <w:t>110</w:t>
            </w:r>
          </w:p>
          <w:p>
            <w:pPr>
              <w:spacing w:line="360" w:lineRule="auto"/>
              <w:rPr>
                <w:rFonts w:hint="eastAsia" w:ascii="宋体" w:hAnsi="宋体" w:cs="宋体"/>
                <w:color w:val="auto"/>
                <w:kern w:val="0"/>
                <w:sz w:val="24"/>
              </w:rPr>
            </w:pPr>
            <w:r>
              <w:rPr>
                <w:rFonts w:hint="eastAsia" w:ascii="宋体" w:hAnsi="宋体" w:cs="宋体"/>
                <w:color w:val="auto"/>
                <w:kern w:val="0"/>
                <w:sz w:val="24"/>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31</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3" w:name="_Toc10214"/>
      <w:r>
        <w:rPr>
          <w:rFonts w:hint="eastAsia" w:ascii="宋体" w:hAnsi="宋体" w:cs="宋体"/>
          <w:b/>
          <w:bCs/>
          <w:color w:val="auto"/>
          <w:sz w:val="24"/>
        </w:rPr>
        <w:t>投标须知</w:t>
      </w:r>
      <w:bookmarkEnd w:id="3"/>
    </w:p>
    <w:p>
      <w:pPr>
        <w:spacing w:line="360" w:lineRule="auto"/>
        <w:rPr>
          <w:rFonts w:hint="eastAsia" w:ascii="宋体" w:hAnsi="宋体" w:cs="宋体"/>
          <w:color w:val="auto"/>
          <w:sz w:val="24"/>
          <w:highlight w:val="none"/>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eastAsia="zh-CN"/>
        </w:rPr>
        <w:t>“聚焦服务前海改革开放重大战略的国资国企改革与发展规划研究”项目</w:t>
      </w:r>
      <w:r>
        <w:rPr>
          <w:rFonts w:hint="eastAsia" w:ascii="宋体" w:hAnsi="宋体" w:cs="宋体"/>
          <w:color w:val="auto"/>
          <w:sz w:val="24"/>
          <w:highlight w:val="none"/>
        </w:rPr>
        <w:t>。</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2、本项目不属于《深圳市2023—2024年政府集中采购目录及限额标准》规定应集中采购项目</w:t>
      </w:r>
      <w:r>
        <w:rPr>
          <w:rFonts w:hint="eastAsia" w:ascii="宋体" w:hAnsi="宋体" w:cs="宋体"/>
          <w:b w:val="0"/>
          <w:bCs w:val="0"/>
          <w:color w:val="auto"/>
          <w:sz w:val="24"/>
          <w:highlight w:val="none"/>
        </w:rPr>
        <w:t>，根据《中华人民共和国政府采购法》、《深圳经济特区</w:t>
      </w:r>
      <w:r>
        <w:rPr>
          <w:rFonts w:hint="eastAsia" w:ascii="宋体" w:hAnsi="宋体" w:cs="宋体"/>
          <w:b w:val="0"/>
          <w:bCs w:val="0"/>
          <w:color w:val="auto"/>
          <w:sz w:val="24"/>
          <w:highlight w:val="none"/>
          <w:lang w:eastAsia="zh-CN"/>
        </w:rPr>
        <w:t>政府</w:t>
      </w:r>
      <w:r>
        <w:rPr>
          <w:rFonts w:hint="eastAsia" w:ascii="宋体" w:hAnsi="宋体" w:cs="宋体"/>
          <w:b w:val="0"/>
          <w:bCs w:val="0"/>
          <w:color w:val="auto"/>
          <w:sz w:val="24"/>
          <w:highlight w:val="none"/>
        </w:rPr>
        <w:t>采购条例》的有关规定，中国远东国际招标有限公司受深圳市前海深港现代服务业合作区管理局委托组织采购，</w:t>
      </w:r>
      <w:r>
        <w:rPr>
          <w:rFonts w:hint="eastAsia" w:ascii="宋体" w:hAnsi="宋体" w:cs="宋体"/>
          <w:b/>
          <w:bCs/>
          <w:color w:val="auto"/>
          <w:sz w:val="24"/>
          <w:highlight w:val="none"/>
        </w:rPr>
        <w:t>本次采购公开征集供应商，采用综合评分法的方式进行，投标截止后，因作出有效投标的供应商不足3家而致招标失败的，按以下流程执行：</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a</w:t>
      </w:r>
      <w:r>
        <w:rPr>
          <w:rFonts w:hint="eastAsia" w:ascii="宋体" w:hAnsi="宋体" w:cs="宋体"/>
          <w:b/>
          <w:bCs/>
          <w:color w:val="auto"/>
          <w:sz w:val="24"/>
          <w:highlight w:val="none"/>
        </w:rPr>
        <w:t>.有效投标人为2家的，可在2家有效投标人中取得分最高者为中标供应商；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lang w:val="en-US" w:eastAsia="zh-CN"/>
        </w:rPr>
        <w:t>b</w:t>
      </w:r>
      <w:r>
        <w:rPr>
          <w:rFonts w:hint="eastAsia" w:ascii="宋体" w:hAnsi="宋体" w:cs="宋体"/>
          <w:b/>
          <w:bCs/>
          <w:color w:val="auto"/>
          <w:sz w:val="24"/>
          <w:highlight w:val="none"/>
        </w:rPr>
        <w:t>.如参与投标且符合招标文件要求的供应商仅有</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家，评审委员会应与投标供应商进行谈判，原则上成交价应为最初报价的95%。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highlight w:val="none"/>
        </w:rPr>
        <w:t>3、本项目根据项目的实际情况，公开征集符合投标人资格的供应商</w:t>
      </w:r>
      <w:r>
        <w:rPr>
          <w:rFonts w:hint="eastAsia" w:ascii="宋体" w:hAnsi="宋体" w:cs="宋体"/>
          <w:color w:val="auto"/>
          <w:sz w:val="24"/>
        </w:rPr>
        <w:t>。请各供应商根据本文件的要求，准备</w:t>
      </w:r>
      <w:r>
        <w:rPr>
          <w:rFonts w:hint="eastAsia" w:ascii="宋体" w:hAnsi="宋体" w:cs="宋体"/>
          <w:b/>
          <w:bCs/>
          <w:color w:val="auto"/>
          <w:sz w:val="24"/>
        </w:rPr>
        <w:t>5套（1套正本，4套副本</w:t>
      </w:r>
      <w:r>
        <w:rPr>
          <w:rFonts w:hint="eastAsia" w:ascii="宋体" w:hAnsi="宋体" w:cs="宋体"/>
          <w:b/>
          <w:bCs/>
          <w:color w:val="auto"/>
          <w:sz w:val="24"/>
          <w:lang w:eastAsia="zh-CN"/>
        </w:rPr>
        <w:t>，</w:t>
      </w:r>
      <w:r>
        <w:rPr>
          <w:rFonts w:hint="eastAsia" w:ascii="宋体" w:hAnsi="宋体" w:cs="宋体"/>
          <w:b/>
          <w:bCs/>
          <w:color w:val="auto"/>
          <w:sz w:val="24"/>
          <w:lang w:val="en-US" w:eastAsia="zh-CN"/>
        </w:rPr>
        <w:t>1份电子文档</w:t>
      </w:r>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pStyle w:val="55"/>
        <w:snapToGrid w:val="0"/>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rPr>
        <w:t>第一</w:t>
      </w:r>
      <w:r>
        <w:rPr>
          <w:rFonts w:hint="eastAsia" w:ascii="宋体" w:hAnsi="宋体" w:cs="宋体"/>
          <w:color w:val="auto"/>
          <w:kern w:val="2"/>
          <w:sz w:val="24"/>
          <w:szCs w:val="24"/>
        </w:rPr>
        <w:t>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（2）原则上成交价应为最初报价的95%。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auto"/>
        </w:rPr>
      </w:pPr>
      <w:r>
        <w:rPr>
          <w:rFonts w:hint="eastAsia" w:ascii="宋体" w:hAnsi="宋体" w:cs="宋体"/>
          <w:color w:val="auto"/>
          <w:sz w:val="24"/>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开户名称：中国远东国际招标有限公司</w:t>
      </w:r>
      <w:r>
        <w:rPr>
          <w:rFonts w:hint="eastAsia" w:ascii="宋体" w:hAnsi="宋体" w:cs="宋体"/>
          <w:color w:val="auto"/>
          <w:sz w:val="24"/>
          <w:lang w:val="en-US" w:eastAsia="zh-CN"/>
        </w:rPr>
        <w:t>深圳分公司</w:t>
      </w:r>
    </w:p>
    <w:p>
      <w:pPr>
        <w:spacing w:line="360" w:lineRule="auto"/>
        <w:rPr>
          <w:rFonts w:hint="eastAsia" w:ascii="宋体" w:hAnsi="宋体" w:cs="宋体"/>
          <w:color w:val="auto"/>
          <w:sz w:val="24"/>
        </w:rPr>
      </w:pPr>
      <w:r>
        <w:rPr>
          <w:rFonts w:hint="eastAsia" w:ascii="宋体" w:hAnsi="宋体" w:cs="宋体"/>
          <w:color w:val="auto"/>
          <w:sz w:val="24"/>
        </w:rPr>
        <w:t>银行帐号：11013651025501</w:t>
      </w:r>
    </w:p>
    <w:p>
      <w:pPr>
        <w:spacing w:line="360" w:lineRule="auto"/>
        <w:rPr>
          <w:rFonts w:hint="eastAsia" w:ascii="宋体" w:hAnsi="宋体" w:cs="宋体"/>
          <w:b/>
          <w:bCs/>
          <w:color w:val="auto"/>
          <w:sz w:val="24"/>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4" w:name="_Toc20176"/>
      <w:r>
        <w:rPr>
          <w:rFonts w:hint="eastAsia" w:ascii="宋体" w:hAnsi="宋体" w:cs="宋体"/>
          <w:b/>
          <w:bCs/>
          <w:color w:val="auto"/>
          <w:sz w:val="24"/>
        </w:rPr>
        <w:t>评标程序</w:t>
      </w:r>
      <w:bookmarkEnd w:id="4"/>
    </w:p>
    <w:p>
      <w:pPr>
        <w:spacing w:line="360" w:lineRule="auto"/>
        <w:rPr>
          <w:rFonts w:hint="eastAsia" w:ascii="宋体" w:hAnsi="宋体" w:cs="宋体"/>
          <w:color w:val="auto"/>
          <w:sz w:val="24"/>
        </w:rPr>
      </w:pPr>
      <w:r>
        <w:rPr>
          <w:rFonts w:hint="eastAsia" w:ascii="宋体" w:hAnsi="宋体" w:cs="宋体"/>
          <w:color w:val="auto"/>
          <w:sz w:val="24"/>
        </w:rPr>
        <w:t>一、</w:t>
      </w:r>
      <w:r>
        <w:rPr>
          <w:rFonts w:hint="eastAsia" w:ascii="宋体" w:hAnsi="宋体" w:cs="宋体"/>
          <w:color w:val="auto"/>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评</w:t>
      </w:r>
      <w:r>
        <w:rPr>
          <w:rFonts w:hint="eastAsia" w:ascii="宋体" w:hAnsi="宋体" w:cs="宋体"/>
          <w:color w:val="auto"/>
          <w:sz w:val="24"/>
          <w:highlight w:val="none"/>
        </w:rPr>
        <w:t>审委员会在投标截止日前一天组成</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w:t>
      </w:r>
      <w:r>
        <w:rPr>
          <w:rFonts w:hint="eastAsia" w:ascii="宋体" w:hAnsi="宋体" w:cs="宋体"/>
          <w:color w:val="auto"/>
          <w:sz w:val="24"/>
          <w:lang w:val="en-US" w:eastAsia="zh-CN"/>
        </w:rPr>
        <w:t>10:00</w:t>
      </w:r>
      <w:r>
        <w:rPr>
          <w:rFonts w:hint="eastAsia" w:ascii="宋体" w:hAnsi="宋体" w:cs="宋体"/>
          <w:color w:val="auto"/>
          <w:sz w:val="24"/>
        </w:rPr>
        <w:t>时（北京</w:t>
      </w:r>
      <w:bookmarkStart w:id="32" w:name="_GoBack"/>
      <w:bookmarkEnd w:id="32"/>
      <w:r>
        <w:rPr>
          <w:rFonts w:hint="eastAsia" w:ascii="宋体" w:hAnsi="宋体" w:cs="宋体"/>
          <w:color w:val="auto"/>
          <w:sz w:val="24"/>
        </w:rPr>
        <w:t>时间）。</w:t>
      </w:r>
    </w:p>
    <w:p>
      <w:pPr>
        <w:spacing w:line="360" w:lineRule="auto"/>
        <w:rPr>
          <w:rFonts w:hint="eastAsia" w:ascii="宋体" w:hAnsi="宋体" w:cs="宋体"/>
          <w:color w:val="auto"/>
          <w:sz w:val="24"/>
        </w:rPr>
      </w:pPr>
      <w:r>
        <w:rPr>
          <w:rFonts w:hint="eastAsia" w:ascii="宋体" w:hAnsi="宋体" w:cs="宋体"/>
          <w:color w:val="auto"/>
          <w:sz w:val="24"/>
        </w:rPr>
        <w:t>五、会议开始：202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w:t>
      </w:r>
      <w:r>
        <w:rPr>
          <w:rFonts w:hint="eastAsia" w:ascii="宋体" w:hAnsi="宋体" w:cs="宋体"/>
          <w:color w:val="auto"/>
          <w:sz w:val="24"/>
          <w:lang w:val="en-US" w:eastAsia="zh-CN"/>
        </w:rPr>
        <w:t>10:00</w:t>
      </w:r>
      <w:r>
        <w:rPr>
          <w:rFonts w:hint="eastAsia" w:ascii="宋体" w:hAnsi="宋体" w:cs="宋体"/>
          <w:color w:val="auto"/>
          <w:sz w:val="24"/>
        </w:rPr>
        <w:t>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numPr>
          <w:ilvl w:val="0"/>
          <w:numId w:val="6"/>
        </w:numPr>
        <w:spacing w:line="360" w:lineRule="auto"/>
        <w:rPr>
          <w:rFonts w:hint="eastAsia" w:ascii="宋体" w:hAnsi="宋体" w:cs="宋体"/>
          <w:color w:val="auto"/>
          <w:sz w:val="24"/>
        </w:rPr>
      </w:pPr>
      <w:r>
        <w:rPr>
          <w:rFonts w:hint="eastAsia" w:ascii="宋体" w:hAnsi="宋体" w:cs="宋体"/>
          <w:color w:val="auto"/>
          <w:sz w:val="24"/>
        </w:rPr>
        <w:t>采用谈判的情况：评审委员会将与投标供应商进行谈判。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十、根据本次采购的结果，10个工作日内与中标供应商签订合同。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11"/>
        <w:rPr>
          <w:rFonts w:hint="eastAsia" w:ascii="宋体" w:hAnsi="宋体" w:cs="宋体"/>
          <w:color w:val="auto"/>
          <w:sz w:val="24"/>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5" w:name="_Toc3567"/>
      <w:r>
        <w:rPr>
          <w:rFonts w:hint="eastAsia" w:ascii="宋体" w:hAnsi="宋体" w:cs="宋体"/>
          <w:b/>
          <w:bCs/>
          <w:color w:val="auto"/>
          <w:sz w:val="24"/>
        </w:rPr>
        <w:t>合同格式及合同条款</w:t>
      </w:r>
      <w:bookmarkEnd w:id="5"/>
    </w:p>
    <w:p>
      <w:pPr>
        <w:spacing w:line="360" w:lineRule="auto"/>
        <w:ind w:firstLine="470" w:firstLineChars="196"/>
        <w:jc w:val="center"/>
        <w:rPr>
          <w:rFonts w:hint="eastAsia" w:ascii="宋体" w:hAnsi="宋体" w:cs="宋体"/>
          <w:color w:val="auto"/>
          <w:sz w:val="24"/>
        </w:rPr>
      </w:pPr>
      <w:bookmarkStart w:id="6" w:name="_Toc100052414"/>
      <w:bookmarkStart w:id="7" w:name="_Toc101074886"/>
      <w:bookmarkStart w:id="8" w:name="_Toc73521592"/>
      <w:bookmarkStart w:id="9" w:name="_Toc73517685"/>
      <w:bookmarkStart w:id="10" w:name="_Toc73518163"/>
      <w:bookmarkStart w:id="11" w:name="_Toc73521680"/>
      <w:bookmarkStart w:id="12" w:name="_Toc84303603"/>
    </w:p>
    <w:bookmarkEnd w:id="6"/>
    <w:bookmarkEnd w:id="7"/>
    <w:bookmarkEnd w:id="8"/>
    <w:bookmarkEnd w:id="9"/>
    <w:bookmarkEnd w:id="10"/>
    <w:bookmarkEnd w:id="11"/>
    <w:bookmarkEnd w:id="12"/>
    <w:p>
      <w:pPr>
        <w:pStyle w:val="55"/>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55"/>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55"/>
        <w:spacing w:line="360" w:lineRule="auto"/>
        <w:ind w:left="1470" w:right="1470" w:firstLine="482"/>
        <w:jc w:val="center"/>
        <w:rPr>
          <w:rFonts w:hint="eastAsia" w:ascii="宋体" w:hAnsi="宋体" w:cs="宋体"/>
          <w:b/>
          <w:color w:val="auto"/>
          <w:sz w:val="24"/>
          <w:szCs w:val="24"/>
        </w:rPr>
      </w:pPr>
    </w:p>
    <w:p>
      <w:pPr>
        <w:pStyle w:val="55"/>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55"/>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“聚焦服务前海改革开放重大战略的国资国企改革与发展规划研究”项目</w:t>
      </w:r>
    </w:p>
    <w:p>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55"/>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55"/>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“聚焦服务前海改革开放重大战略的国资国企改革与发展规划研究”项目</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三</w:t>
      </w:r>
      <w:r>
        <w:rPr>
          <w:rFonts w:hint="eastAsia" w:ascii="宋体" w:hAnsi="宋体" w:cs="宋体"/>
          <w:color w:val="auto"/>
          <w:sz w:val="24"/>
        </w:rPr>
        <w:t>年  月</w:t>
      </w:r>
    </w:p>
    <w:p>
      <w:pPr>
        <w:spacing w:line="360" w:lineRule="auto"/>
        <w:jc w:val="center"/>
        <w:rPr>
          <w:rFonts w:hint="eastAsia" w:ascii="宋体" w:hAnsi="宋体" w:cs="宋体"/>
          <w:color w:val="auto"/>
          <w:sz w:val="24"/>
        </w:rPr>
      </w:pPr>
      <w:r>
        <w:rPr>
          <w:rFonts w:hint="eastAsia" w:ascii="宋体" w:hAnsi="宋体" w:cs="宋体"/>
          <w:color w:val="auto"/>
          <w:sz w:val="24"/>
        </w:rPr>
        <w:t>本合同共    页（不含封面）</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法定代表人： </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法定代表人：</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lang w:eastAsia="zh-CN"/>
        </w:rPr>
        <w:t>QH20230</w:t>
      </w:r>
      <w:r>
        <w:rPr>
          <w:rFonts w:hint="eastAsia" w:ascii="宋体" w:hAnsi="宋体" w:cs="宋体"/>
          <w:color w:val="auto"/>
          <w:sz w:val="24"/>
          <w:lang w:val="en-US" w:eastAsia="zh-CN"/>
        </w:rPr>
        <w:t>85</w:t>
      </w:r>
      <w:r>
        <w:rPr>
          <w:rFonts w:hint="eastAsia" w:ascii="宋体" w:hAnsi="宋体" w:cs="宋体"/>
          <w:color w:val="auto"/>
          <w:sz w:val="24"/>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u w:val="single"/>
        </w:rPr>
        <w:t>乙方</w:t>
      </w:r>
      <w:r>
        <w:rPr>
          <w:rFonts w:hint="eastAsia" w:ascii="宋体" w:hAnsi="宋体" w:cs="宋体"/>
          <w:color w:val="auto"/>
          <w:sz w:val="24"/>
        </w:rPr>
        <w:t>共同承担</w:t>
      </w:r>
      <w:r>
        <w:rPr>
          <w:rFonts w:hint="eastAsia" w:ascii="宋体" w:hAnsi="宋体" w:cs="宋体"/>
          <w:b/>
          <w:bCs/>
          <w:color w:val="auto"/>
          <w:kern w:val="0"/>
          <w:sz w:val="24"/>
          <w:u w:val="single"/>
        </w:rPr>
        <w:t xml:space="preserve"> </w:t>
      </w:r>
      <w:r>
        <w:rPr>
          <w:rFonts w:hint="eastAsia" w:ascii="宋体" w:hAnsi="宋体" w:cs="宋体"/>
          <w:color w:val="auto"/>
          <w:sz w:val="24"/>
          <w:u w:val="single"/>
          <w:lang w:eastAsia="zh-CN"/>
        </w:rPr>
        <w:t>“聚焦服务前海改革开放重大战略的国资国企改革与发展规划研究”项目</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第一条 项目研究内容</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文献梳理、比较分析、问卷访谈、企业调研等方式，主要围绕国有企业功能布局、国有资本运营公司改革等方面开展研究，立足服务前海改革开放目标，研究优化局属企业功能分类、定位及结构布局，合理划分主责主业边界，提出对局属企业功能布局与分类监管的政策建议；对标“创建世界一流示范企业”和“双百企业”等优秀企业，研究局属企业发展规划，提出局属企业未来发展目标、发展方向和实施路径建议；梳理影响前海国有经济“五力”的关键因素，分析提出增强前海国有经济“五力”的对策与举措建议，构建科学合理的评价指标体系。以上研究的最终成果需经过甲方组织的专家评审会审议通过。具体包括以下内容：</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1.研究提出前海国资国企深化改革实施建议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围绕服务前海改革开放，进一步深化前海国资国企改革，提升企业市场化运作及管理水平，提高国有资本运营效率、增强国有企业活力，探索国资国企创新发展模式，推动局属企业做强做优做大，充分发挥前海国资国企的服务、联动、支撑和辐射作用”的角度出发，研究提出前海国资国企深化改革实施建议，确定具体实施路径、任务清单和工作计划。</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研究编制关于局属企业功能界定与分类监管的相关研究材料。调研借鉴深圳市属国有企业以及南山、宝安区属国有企业的功能界定与分类监管的经验，通过文献研究、实地访谈调研等方式，研究市国资委、相关区国资局对下属国有企业进行功能界定及分类监管的有效措施，并结合前海合作区的实际情况编制前海管理局关于局属企业功能界定与分类监管的相关研究材料，为合理划分前海管理局局属企业主责主业边界提供借鉴和支撑。</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就前海管理局局属企业的改革发展提出建议。调研前海管理局局属企业，梳理局属企业发展现状及其所在行业的发展实际，对标“创建世界一流示范企业”和“双百企业”等优秀企业，开展国有资本运营公司改革的专项研究，并就局属企业的战略定位、发展目标、发展方向、实施路径等提出规划建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组织研究影响国有经济“五力”的关键因素，就构建科学合理的评价指标体系提出建议。站在助力前海打造承担国家重大战略任务功能平台及更好服务前海经济社会发展的角度，研究梳理影响前海国有经济“五力”的关键因素，分析提出增强前海国有经济“五力”的对策举措及配套资源建议，制订科学合理的评价指标体系及对局属企业“五力”评价标准的研究材料。</w:t>
      </w:r>
    </w:p>
    <w:p>
      <w:pPr>
        <w:spacing w:line="360" w:lineRule="auto"/>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rPr>
        <w:t>第二条  服务期限及</w:t>
      </w:r>
      <w:r>
        <w:rPr>
          <w:rFonts w:hint="eastAsia" w:ascii="宋体" w:hAnsi="宋体" w:cs="宋体"/>
          <w:b/>
          <w:bCs/>
          <w:color w:val="auto"/>
          <w:kern w:val="0"/>
          <w:sz w:val="24"/>
          <w:lang w:val="en-US" w:eastAsia="zh-CN"/>
        </w:rPr>
        <w:t>工作进程</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服务期限</w:t>
      </w:r>
    </w:p>
    <w:p>
      <w:pPr>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szCs w:val="24"/>
          <w:highlight w:val="none"/>
        </w:rPr>
        <w:t>本项目服务总期限为自合同签订之日起9个月。其中，总期限分为</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个阶段：第一阶段（为期</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个月）、第二阶段（为期2个月）、</w:t>
      </w:r>
      <w:r>
        <w:rPr>
          <w:rFonts w:hint="eastAsia" w:ascii="宋体" w:hAnsi="宋体" w:eastAsia="宋体" w:cs="宋体"/>
          <w:color w:val="auto"/>
          <w:sz w:val="24"/>
          <w:szCs w:val="24"/>
          <w:highlight w:val="none"/>
          <w:lang w:eastAsia="zh-CN"/>
        </w:rPr>
        <w:t>第三阶段（为期</w:t>
      </w:r>
      <w:r>
        <w:rPr>
          <w:rFonts w:hint="eastAsia" w:ascii="宋体" w:hAnsi="宋体" w:eastAsia="宋体" w:cs="宋体"/>
          <w:color w:val="auto"/>
          <w:sz w:val="24"/>
          <w:szCs w:val="24"/>
          <w:highlight w:val="none"/>
          <w:lang w:val="en-US" w:eastAsia="zh-CN"/>
        </w:rPr>
        <w:t>3个月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后续服务阶段（为期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个月）；后续服务阶段内，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提供后续的专业咨询服务，配合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完成各种后续</w:t>
      </w:r>
      <w:r>
        <w:rPr>
          <w:rFonts w:hint="eastAsia" w:ascii="宋体" w:hAnsi="宋体" w:cs="宋体"/>
          <w:color w:val="auto"/>
          <w:sz w:val="24"/>
          <w:szCs w:val="24"/>
          <w:highlight w:val="none"/>
          <w:lang w:eastAsia="zh-CN"/>
        </w:rPr>
        <w:t>材料解读</w:t>
      </w:r>
      <w:r>
        <w:rPr>
          <w:rFonts w:hint="eastAsia" w:ascii="宋体" w:hAnsi="宋体" w:eastAsia="宋体" w:cs="宋体"/>
          <w:color w:val="auto"/>
          <w:sz w:val="24"/>
          <w:szCs w:val="24"/>
          <w:highlight w:val="none"/>
        </w:rPr>
        <w:t>、培训等工作，并及时根据工作需要补充有关材料</w:t>
      </w:r>
      <w:r>
        <w:rPr>
          <w:rFonts w:hint="eastAsia" w:ascii="宋体" w:hAnsi="宋体" w:cs="宋体"/>
          <w:color w:val="auto"/>
          <w:sz w:val="24"/>
        </w:rPr>
        <w:t>。</w:t>
      </w:r>
    </w:p>
    <w:p>
      <w:pPr>
        <w:widowControl/>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2.工作进程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项目服务为期9个月，分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个阶段：</w:t>
      </w:r>
      <w:r>
        <w:rPr>
          <w:rFonts w:hint="eastAsia" w:ascii="宋体" w:hAnsi="宋体" w:eastAsia="宋体" w:cs="宋体"/>
          <w:color w:val="auto"/>
          <w:sz w:val="24"/>
          <w:highlight w:val="none"/>
        </w:rPr>
        <w:t>第一阶段（为期3个月）、第二阶段（为期2个月）、第三阶段（为期3个月）、后续服务阶段（为期1个月）</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具体工作过程如下：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（一）第一阶段（2023年8—10月）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1.确定整体研究思路及有关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框架：项目团队应</w:t>
      </w:r>
      <w:r>
        <w:rPr>
          <w:rFonts w:hint="eastAsia" w:ascii="宋体" w:hAnsi="宋体" w:eastAsia="宋体" w:cs="宋体"/>
          <w:color w:val="auto"/>
          <w:sz w:val="24"/>
          <w:szCs w:val="24"/>
          <w:highlight w:val="none"/>
          <w:lang w:eastAsia="zh-CN"/>
        </w:rPr>
        <w:t>尽快</w:t>
      </w:r>
      <w:r>
        <w:rPr>
          <w:rFonts w:hint="eastAsia" w:ascii="宋体" w:hAnsi="宋体" w:eastAsia="宋体" w:cs="宋体"/>
          <w:color w:val="auto"/>
          <w:sz w:val="24"/>
          <w:szCs w:val="24"/>
          <w:highlight w:val="none"/>
        </w:rPr>
        <w:t>在广泛收集材料、初步调研的基础上，与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沟通确认项目研究思路，并确定前海国资国企深化改革实施</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前海管理局局属企业功能界定与分类监管的</w:t>
      </w:r>
      <w:r>
        <w:rPr>
          <w:rFonts w:hint="eastAsia" w:ascii="宋体" w:hAnsi="宋体" w:eastAsia="宋体" w:cs="宋体"/>
          <w:color w:val="auto"/>
          <w:sz w:val="24"/>
          <w:szCs w:val="24"/>
          <w:highlight w:val="none"/>
          <w:lang w:eastAsia="zh-CN"/>
        </w:rPr>
        <w:t>政策建议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前海管理局局属企业分类监管的</w:t>
      </w:r>
      <w:r>
        <w:rPr>
          <w:rFonts w:hint="eastAsia" w:ascii="宋体" w:hAnsi="宋体" w:eastAsia="宋体" w:cs="宋体"/>
          <w:color w:val="auto"/>
          <w:sz w:val="24"/>
          <w:szCs w:val="24"/>
          <w:highlight w:val="none"/>
          <w:lang w:eastAsia="zh-CN"/>
        </w:rPr>
        <w:t>措施建议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《关于前海管理局局属企业的发展规划</w:t>
      </w:r>
      <w:r>
        <w:rPr>
          <w:rFonts w:hint="eastAsia" w:ascii="宋体" w:hAnsi="宋体" w:eastAsia="宋体" w:cs="宋体"/>
          <w:color w:val="auto"/>
          <w:sz w:val="24"/>
          <w:szCs w:val="24"/>
          <w:highlight w:val="none"/>
          <w:lang w:eastAsia="zh-CN"/>
        </w:rPr>
        <w:t>研究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《前海国有资本运营公司改革专项研究》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增强前海国有经济“五力”的若干</w:t>
      </w:r>
      <w:r>
        <w:rPr>
          <w:rFonts w:hint="eastAsia" w:ascii="宋体" w:hAnsi="宋体" w:cs="宋体"/>
          <w:color w:val="auto"/>
          <w:sz w:val="24"/>
          <w:szCs w:val="24"/>
          <w:highlight w:val="none"/>
          <w:lang w:eastAsia="zh-CN"/>
        </w:rPr>
        <w:t>举措</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《关于前海国有经济“五力”影响因素及评价指标体系的研究》（以上7套材料全文简称有关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）的内容框架。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2.开展深度调研并形成项目部分有关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的初稿：项目团队撰写项目有关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初稿并向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做汇报，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提出修改意见。</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3.形成部分项目有关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的送审稿：项目团队根据前期</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的意见对部分有关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进一步修改完善，最终形成前海国资国企深化改革实施</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前海管理局局属企业功能界定与分类监管的</w:t>
      </w:r>
      <w:r>
        <w:rPr>
          <w:rFonts w:hint="eastAsia" w:ascii="宋体" w:hAnsi="宋体" w:eastAsia="宋体" w:cs="宋体"/>
          <w:color w:val="auto"/>
          <w:sz w:val="24"/>
          <w:szCs w:val="24"/>
          <w:highlight w:val="none"/>
          <w:lang w:eastAsia="zh-CN"/>
        </w:rPr>
        <w:t>政策建议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《关于前海管理局局属企业的发展规划</w:t>
      </w:r>
      <w:r>
        <w:rPr>
          <w:rFonts w:hint="eastAsia" w:ascii="宋体" w:hAnsi="宋体" w:eastAsia="宋体" w:cs="宋体"/>
          <w:color w:val="auto"/>
          <w:sz w:val="24"/>
          <w:szCs w:val="24"/>
          <w:highlight w:val="none"/>
          <w:lang w:eastAsia="zh-CN"/>
        </w:rPr>
        <w:t>研究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《前海国有资本运营公司改革专项研究》的送审稿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组织召开的专家评审会进行审定。在第一阶段结束前，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对以上4套材料进行验收。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（二）第二阶段（2023年11—12月）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项目团队根据前期</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的意见对前海管理局局属企业分类监管的</w:t>
      </w:r>
      <w:r>
        <w:rPr>
          <w:rFonts w:hint="eastAsia" w:ascii="宋体" w:hAnsi="宋体" w:eastAsia="宋体" w:cs="宋体"/>
          <w:color w:val="auto"/>
          <w:sz w:val="24"/>
          <w:szCs w:val="24"/>
          <w:highlight w:val="none"/>
          <w:lang w:eastAsia="zh-CN"/>
        </w:rPr>
        <w:t>措施建议</w:t>
      </w:r>
      <w:r>
        <w:rPr>
          <w:rFonts w:hint="eastAsia" w:ascii="宋体" w:hAnsi="宋体" w:eastAsia="宋体" w:cs="宋体"/>
          <w:color w:val="auto"/>
          <w:sz w:val="24"/>
          <w:szCs w:val="24"/>
          <w:highlight w:val="none"/>
        </w:rPr>
        <w:t>进一步修改完善，最终形成送审稿并报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组织召开的专家评审会进行审定。在第二阶段结束前，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对以上1套材料进行验收。</w:t>
      </w:r>
    </w:p>
    <w:p>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第三阶段（2024年1—3月）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项目团队根据前期</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的意见对增强前海国有经济“五力”的若干</w:t>
      </w:r>
      <w:r>
        <w:rPr>
          <w:rFonts w:hint="eastAsia" w:ascii="宋体" w:hAnsi="宋体" w:eastAsia="宋体" w:cs="宋体"/>
          <w:color w:val="auto"/>
          <w:sz w:val="24"/>
          <w:szCs w:val="24"/>
          <w:highlight w:val="none"/>
          <w:lang w:eastAsia="zh-CN"/>
        </w:rPr>
        <w:t>举措建议、</w:t>
      </w:r>
      <w:r>
        <w:rPr>
          <w:rFonts w:hint="eastAsia" w:ascii="宋体" w:hAnsi="宋体" w:eastAsia="宋体" w:cs="宋体"/>
          <w:color w:val="auto"/>
          <w:sz w:val="24"/>
          <w:szCs w:val="24"/>
          <w:highlight w:val="none"/>
        </w:rPr>
        <w:t>《关于前海国有经济“五力”影响因素及评价指标体系的研究》进一步修改完善，最终形成送审稿并报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组织召开的专家评审会进行审定。在第三阶段结束前，</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对以上2套材料进行验收。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）后续服务阶段（2024年4月）</w:t>
      </w:r>
    </w:p>
    <w:p>
      <w:pPr>
        <w:widowControl/>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后续服务阶段为期1个月。后续服务阶段内，项目服务单位应向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提供后续的专业咨询服务，配合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完成各种后续</w:t>
      </w:r>
      <w:r>
        <w:rPr>
          <w:rFonts w:hint="eastAsia" w:ascii="宋体" w:hAnsi="宋体" w:cs="宋体"/>
          <w:color w:val="auto"/>
          <w:sz w:val="24"/>
          <w:szCs w:val="24"/>
          <w:highlight w:val="none"/>
          <w:lang w:eastAsia="zh-CN"/>
        </w:rPr>
        <w:t>材料解读</w:t>
      </w:r>
      <w:r>
        <w:rPr>
          <w:rFonts w:hint="eastAsia" w:ascii="宋体" w:hAnsi="宋体" w:eastAsia="宋体" w:cs="宋体"/>
          <w:color w:val="auto"/>
          <w:sz w:val="24"/>
          <w:szCs w:val="24"/>
          <w:highlight w:val="none"/>
        </w:rPr>
        <w:t>、培训等工作，并及时根据工作需要补充有关材料。</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所有提交给甲方的</w:t>
      </w:r>
      <w:r>
        <w:rPr>
          <w:rFonts w:hint="eastAsia" w:ascii="宋体" w:hAnsi="宋体" w:cs="宋体"/>
          <w:color w:val="auto"/>
          <w:sz w:val="24"/>
          <w:lang w:eastAsia="zh-CN"/>
        </w:rPr>
        <w:t>项目材料</w:t>
      </w:r>
      <w:r>
        <w:rPr>
          <w:rFonts w:hint="eastAsia" w:ascii="宋体" w:hAnsi="宋体" w:cs="宋体"/>
          <w:color w:val="auto"/>
          <w:sz w:val="24"/>
        </w:rPr>
        <w:t>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第四条  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（一）甲方的权利义务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1.甲方有权向乙方询问项目工作进展及相关情况，并要求乙方在指定时间内做出答复。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2.甲方有权对乙方提交的</w:t>
      </w:r>
      <w:r>
        <w:rPr>
          <w:rFonts w:hint="eastAsia" w:ascii="宋体" w:hAnsi="宋体" w:cs="宋体"/>
          <w:color w:val="auto"/>
          <w:sz w:val="24"/>
          <w:lang w:eastAsia="zh-CN"/>
        </w:rPr>
        <w:t>成果材料</w:t>
      </w:r>
      <w:r>
        <w:rPr>
          <w:rFonts w:hint="eastAsia" w:ascii="宋体" w:hAnsi="宋体" w:cs="宋体"/>
          <w:color w:val="auto"/>
          <w:sz w:val="24"/>
        </w:rPr>
        <w:t>等相关</w:t>
      </w:r>
      <w:r>
        <w:rPr>
          <w:rFonts w:hint="eastAsia" w:ascii="宋体" w:hAnsi="宋体" w:cs="宋体"/>
          <w:color w:val="auto"/>
          <w:sz w:val="24"/>
          <w:lang w:eastAsia="zh-CN"/>
        </w:rPr>
        <w:t>材料</w:t>
      </w:r>
      <w:r>
        <w:rPr>
          <w:rFonts w:hint="eastAsia" w:ascii="宋体" w:hAnsi="宋体" w:cs="宋体"/>
          <w:color w:val="auto"/>
          <w:sz w:val="24"/>
        </w:rPr>
        <w:t>进行审核并提出修改意见。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4.甲方对乙方在委托权限范围内完成委托事项负有指导、监督责任。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5.甲方有权要求乙方全面履行合同。甲方不接受部分履行，如本合同项下部分</w:t>
      </w:r>
      <w:r>
        <w:rPr>
          <w:rFonts w:hint="eastAsia" w:ascii="宋体" w:hAnsi="宋体" w:cs="宋体"/>
          <w:color w:val="auto"/>
          <w:sz w:val="24"/>
          <w:lang w:eastAsia="zh-CN"/>
        </w:rPr>
        <w:t>成果材料</w:t>
      </w:r>
      <w:r>
        <w:rPr>
          <w:rFonts w:hint="eastAsia" w:ascii="宋体" w:hAnsi="宋体" w:cs="宋体"/>
          <w:color w:val="auto"/>
          <w:sz w:val="24"/>
        </w:rPr>
        <w:t>未能按时交付则视为整体延误。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6.如乙方所提供的项目成果不符合本合同的要求，甲方有权要求乙方重新执行相应的工作服务，由此产生的全部费用由乙方自行承担，同时，甲方的付款时间相应顺延。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7.甲方要求乙方比本合同约定时间提前交付</w:t>
      </w:r>
      <w:r>
        <w:rPr>
          <w:rFonts w:hint="eastAsia" w:ascii="宋体" w:hAnsi="宋体" w:cs="宋体"/>
          <w:color w:val="auto"/>
          <w:sz w:val="24"/>
          <w:lang w:eastAsia="zh-CN"/>
        </w:rPr>
        <w:t>成果材料</w:t>
      </w:r>
      <w:r>
        <w:rPr>
          <w:rFonts w:hint="eastAsia" w:ascii="宋体" w:hAnsi="宋体" w:cs="宋体"/>
          <w:color w:val="auto"/>
          <w:sz w:val="24"/>
        </w:rPr>
        <w:t>时，须征得乙方同意。因此而增加工作量，经协商确认，甲方应向乙方支付必要的费用。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8.甲方应将项目所需相关档案资料、信息数据等移交给乙方，并办理好书面交接手续。</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9.甲方应按照本合同的约定向乙方支付服务费用。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10.甲方指定项目联系人：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姓    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（二）乙方的权利义务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为保证项目成果的质量，乙方在合同履行期间，应按照本项目工作内容要求组织专家队伍，成立项目组。项目负责人负责对项目实施全过程进行组织和指导，并承担项目研究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应接受甲方对工作进展的询问、监督和指导，严格按本合同约定的内容、标准和期限完成项目研究工作，并向甲方提交项目研究成果。项目工作完成后，乙方应按照甲方要求将完成本项目的工作总结和相关台帐资料交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3.乙方应采取必要措施配合甲方验收人员的工作,对于评审验收过程中发现的问题，乙方应在发现问题之日起3天内进行改正，以符合甲方的需要。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8.针对甲方就乙方提交的工作报告等相关</w:t>
      </w:r>
      <w:r>
        <w:rPr>
          <w:rFonts w:hint="eastAsia" w:ascii="宋体" w:hAnsi="宋体" w:cs="宋体"/>
          <w:color w:val="auto"/>
          <w:sz w:val="24"/>
          <w:lang w:eastAsia="zh-CN"/>
        </w:rPr>
        <w:t>材料</w:t>
      </w:r>
      <w:r>
        <w:rPr>
          <w:rFonts w:hint="eastAsia" w:ascii="宋体" w:hAnsi="宋体" w:cs="宋体"/>
          <w:color w:val="auto"/>
          <w:sz w:val="24"/>
        </w:rPr>
        <w:t>提出的修改意见，乙方应当在甲方指定的修改时间内完成修改。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9.乙方指定项目联系人：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姓    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联系方式：</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五</w:t>
      </w:r>
      <w:r>
        <w:rPr>
          <w:rFonts w:hint="eastAsia" w:ascii="宋体" w:hAnsi="宋体" w:cs="宋体"/>
          <w:b/>
          <w:bCs/>
          <w:color w:val="auto"/>
          <w:sz w:val="24"/>
        </w:rPr>
        <w:t>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24"/>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参加本项目编制的人员配置若需调整需经甲方</w:t>
      </w:r>
      <w:r>
        <w:rPr>
          <w:rFonts w:ascii="宋体" w:hAnsi="宋体" w:cs="宋体"/>
          <w:color w:val="auto"/>
          <w:sz w:val="24"/>
        </w:rPr>
        <w:t>书面</w:t>
      </w:r>
      <w:r>
        <w:rPr>
          <w:rFonts w:hint="eastAsia" w:ascii="宋体" w:hAnsi="宋体" w:cs="宋体"/>
          <w:color w:val="auto"/>
          <w:sz w:val="24"/>
        </w:rPr>
        <w:t>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项目团队应包括不少于9名成员（含1名项目团队负责人），项目团队负责人须参加项目重要节点举行的专家评审会</w:t>
      </w:r>
      <w:r>
        <w:rPr>
          <w:rFonts w:hint="eastAsia" w:ascii="宋体" w:hAnsi="宋体" w:eastAsia="宋体" w:cs="宋体"/>
          <w:color w:val="auto"/>
          <w:sz w:val="24"/>
          <w:lang w:eastAsia="zh-CN"/>
        </w:rPr>
        <w:t>等</w:t>
      </w:r>
      <w:r>
        <w:rPr>
          <w:rFonts w:hint="eastAsia" w:ascii="宋体" w:hAnsi="宋体" w:eastAsia="宋体" w:cs="宋体"/>
          <w:color w:val="auto"/>
          <w:sz w:val="24"/>
        </w:rPr>
        <w:t>并做主汇报</w:t>
      </w:r>
      <w:r>
        <w:rPr>
          <w:rFonts w:hint="eastAsia" w:ascii="宋体" w:hAnsi="宋体" w:eastAsia="宋体" w:cs="宋体"/>
          <w:color w:val="auto"/>
          <w:sz w:val="24"/>
          <w:lang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六</w:t>
      </w:r>
      <w:r>
        <w:rPr>
          <w:rFonts w:hint="eastAsia" w:ascii="宋体" w:hAnsi="宋体" w:cs="宋体"/>
          <w:b/>
          <w:bCs/>
          <w:color w:val="auto"/>
          <w:sz w:val="24"/>
        </w:rPr>
        <w:t>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双方对本合同有关的知识产权以及与之相关的所有权利归属约定如下： 本项目全部阶段性成果和最终成果（包括为后续服务范围所</w:t>
      </w:r>
      <w:r>
        <w:rPr>
          <w:rFonts w:hint="eastAsia" w:ascii="宋体" w:hAnsi="宋体" w:cs="宋体"/>
          <w:color w:val="auto"/>
          <w:sz w:val="24"/>
          <w:lang w:eastAsia="zh-CN"/>
        </w:rPr>
        <w:t>编制的材料</w:t>
      </w:r>
      <w:r>
        <w:rPr>
          <w:rFonts w:hint="eastAsia" w:ascii="宋体" w:hAnsi="宋体" w:cs="宋体"/>
          <w:color w:val="auto"/>
          <w:sz w:val="24"/>
        </w:rPr>
        <w:t>）的知识产权以及与之相关的所有权利归甲方所有；本合同签署前双方已经拥有的知识产权权利，仍归各自所有。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乙方所提交的全部中间成果和最终</w:t>
      </w:r>
      <w:r>
        <w:rPr>
          <w:rFonts w:hint="eastAsia" w:ascii="宋体" w:hAnsi="宋体" w:cs="宋体"/>
          <w:color w:val="auto"/>
          <w:sz w:val="24"/>
          <w:lang w:eastAsia="zh-CN"/>
        </w:rPr>
        <w:t>成果材料</w:t>
      </w:r>
      <w:r>
        <w:rPr>
          <w:rFonts w:hint="eastAsia" w:ascii="宋体" w:hAnsi="宋体" w:cs="宋体"/>
          <w:color w:val="auto"/>
          <w:sz w:val="24"/>
        </w:rPr>
        <w:t>及任何数据、资料、软件等不得侵犯任何第三方的知识产权或其他权利，由于该</w:t>
      </w:r>
      <w:r>
        <w:rPr>
          <w:rFonts w:hint="eastAsia" w:ascii="宋体" w:hAnsi="宋体" w:cs="宋体"/>
          <w:color w:val="auto"/>
          <w:sz w:val="24"/>
          <w:lang w:eastAsia="zh-CN"/>
        </w:rPr>
        <w:t>等文件、材料</w:t>
      </w:r>
      <w:r>
        <w:rPr>
          <w:rFonts w:hint="eastAsia" w:ascii="宋体" w:hAnsi="宋体" w:cs="宋体"/>
          <w:color w:val="auto"/>
          <w:sz w:val="24"/>
        </w:rPr>
        <w:t>、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未经甲方书面在先同意，乙方不得将本项目的中间成果和最终</w:t>
      </w:r>
      <w:r>
        <w:rPr>
          <w:rFonts w:hint="eastAsia" w:ascii="宋体" w:hAnsi="宋体" w:cs="宋体"/>
          <w:color w:val="auto"/>
          <w:sz w:val="24"/>
          <w:lang w:eastAsia="zh-CN"/>
        </w:rPr>
        <w:t>成果材料</w:t>
      </w:r>
      <w:r>
        <w:rPr>
          <w:rFonts w:hint="eastAsia" w:ascii="宋体" w:hAnsi="宋体" w:cs="宋体"/>
          <w:color w:val="auto"/>
          <w:sz w:val="24"/>
        </w:rPr>
        <w:t>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乙方完成本合同项目的研究开发人员享有在有关</w:t>
      </w:r>
      <w:r>
        <w:rPr>
          <w:rFonts w:hint="eastAsia" w:ascii="宋体" w:hAnsi="宋体" w:cs="宋体"/>
          <w:color w:val="auto"/>
          <w:sz w:val="24"/>
          <w:lang w:eastAsia="zh-CN"/>
        </w:rPr>
        <w:t>技术成果材料</w:t>
      </w:r>
      <w:r>
        <w:rPr>
          <w:rFonts w:hint="eastAsia" w:ascii="宋体" w:hAnsi="宋体" w:cs="宋体"/>
          <w:color w:val="auto"/>
          <w:sz w:val="24"/>
        </w:rPr>
        <w:t>上写明技术成果完成者的权利和与甲方共同获得有关荣誉证书、奖励的权利。</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七</w:t>
      </w:r>
      <w:r>
        <w:rPr>
          <w:rFonts w:hint="eastAsia" w:ascii="宋体" w:hAnsi="宋体" w:cs="宋体"/>
          <w:b/>
          <w:bCs/>
          <w:color w:val="auto"/>
          <w:sz w:val="24"/>
        </w:rPr>
        <w:t>条  保密条款</w:t>
      </w:r>
    </w:p>
    <w:p>
      <w:pPr>
        <w:widowControl/>
        <w:spacing w:line="360" w:lineRule="auto"/>
        <w:ind w:firstLine="480" w:firstLineChars="200"/>
        <w:rPr>
          <w:rFonts w:hint="eastAsia" w:ascii="宋体" w:hAnsi="宋体" w:cs="宋体"/>
          <w:color w:val="auto"/>
          <w:sz w:val="24"/>
        </w:rPr>
      </w:pPr>
      <w:bookmarkStart w:id="13" w:name="_Toc216520223"/>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3"/>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乙方须以保密方式处理在编制本项目</w:t>
      </w:r>
      <w:r>
        <w:rPr>
          <w:rFonts w:hint="eastAsia" w:ascii="宋体" w:hAnsi="宋体" w:cs="宋体"/>
          <w:color w:val="auto"/>
          <w:sz w:val="24"/>
          <w:lang w:eastAsia="zh-CN"/>
        </w:rPr>
        <w:t>成果材料</w:t>
      </w:r>
      <w:r>
        <w:rPr>
          <w:rFonts w:hint="eastAsia" w:ascii="宋体" w:hAnsi="宋体" w:cs="宋体"/>
          <w:color w:val="auto"/>
          <w:sz w:val="24"/>
        </w:rPr>
        <w:t>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乙方实施项目的程序应符合国家安全、保密的有关规定和标准。</w:t>
      </w:r>
    </w:p>
    <w:p>
      <w:pPr>
        <w:widowControl/>
        <w:spacing w:line="360" w:lineRule="auto"/>
        <w:ind w:firstLine="480" w:firstLineChars="200"/>
        <w:rPr>
          <w:rFonts w:hint="eastAsia" w:ascii="宋体" w:hAnsi="宋体" w:cs="宋体"/>
          <w:color w:val="auto"/>
          <w:sz w:val="24"/>
        </w:rPr>
      </w:pPr>
      <w:bookmarkStart w:id="14" w:name="_Toc216520224"/>
      <w:r>
        <w:rPr>
          <w:rFonts w:hint="eastAsia" w:ascii="宋体" w:hAnsi="宋体" w:cs="宋体"/>
          <w:color w:val="auto"/>
          <w:sz w:val="24"/>
        </w:rPr>
        <w:t>5</w:t>
      </w:r>
      <w:bookmarkEnd w:id="14"/>
      <w:bookmarkStart w:id="15" w:name="_Toc216520226"/>
      <w:r>
        <w:rPr>
          <w:rFonts w:hint="eastAsia" w:ascii="宋体" w:hAnsi="宋体" w:cs="宋体"/>
          <w:color w:val="auto"/>
          <w:sz w:val="24"/>
          <w:lang w:val="en-US" w:eastAsia="zh-CN"/>
        </w:rPr>
        <w:t>.</w:t>
      </w:r>
      <w:r>
        <w:rPr>
          <w:rFonts w:hint="eastAsia" w:ascii="宋体" w:hAnsi="宋体" w:cs="宋体"/>
          <w:color w:val="auto"/>
          <w:sz w:val="24"/>
        </w:rPr>
        <w:t>上述保密义务不适用以下情况：</w:t>
      </w:r>
      <w:bookmarkEnd w:id="15"/>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w:t>
      </w:r>
      <w:r>
        <w:rPr>
          <w:rFonts w:hint="eastAsia" w:ascii="宋体" w:hAnsi="宋体" w:cs="宋体"/>
          <w:color w:val="auto"/>
          <w:sz w:val="24"/>
        </w:rPr>
        <w:t>如乙方违反上述保密条款，甲方有权解除本合同，乙方应在合同解除通知发出之日起10日内向甲方支付本合同服务费总金额20%的违约金，如果违约金无法弥补甲方损失，甲方保留要求乙方赔偿全部损失的权利</w:t>
      </w:r>
      <w:r>
        <w:rPr>
          <w:rFonts w:hint="eastAsia" w:ascii="宋体" w:hAnsi="宋体" w:cs="宋体"/>
          <w:color w:val="auto"/>
          <w:sz w:val="24"/>
          <w:lang w:eastAsia="zh-CN"/>
        </w:rPr>
        <w:t>，</w:t>
      </w:r>
      <w:r>
        <w:rPr>
          <w:rFonts w:hint="eastAsia" w:ascii="宋体" w:hAnsi="宋体" w:eastAsia="宋体" w:cs="宋体"/>
          <w:color w:val="auto"/>
          <w:sz w:val="24"/>
        </w:rPr>
        <w:t>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八</w:t>
      </w:r>
      <w:r>
        <w:rPr>
          <w:rFonts w:hint="eastAsia" w:ascii="宋体" w:hAnsi="宋体" w:cs="宋体"/>
          <w:b/>
          <w:bCs/>
          <w:color w:val="auto"/>
          <w:sz w:val="24"/>
        </w:rPr>
        <w:t>条  成果形式及最终成果评审验收</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本项目最终成果为7</w:t>
      </w:r>
      <w:r>
        <w:rPr>
          <w:rFonts w:hint="eastAsia" w:ascii="宋体" w:hAnsi="宋体" w:cs="宋体"/>
          <w:bCs/>
          <w:color w:val="auto"/>
          <w:sz w:val="24"/>
          <w:lang w:eastAsia="zh-CN"/>
        </w:rPr>
        <w:t>套材料</w:t>
      </w:r>
      <w:r>
        <w:rPr>
          <w:rFonts w:hint="eastAsia" w:ascii="宋体" w:hAnsi="宋体" w:cs="宋体"/>
          <w:bCs/>
          <w:color w:val="auto"/>
          <w:sz w:val="24"/>
        </w:rPr>
        <w:t>，分别为：</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1.</w:t>
      </w:r>
      <w:r>
        <w:rPr>
          <w:rFonts w:hint="eastAsia" w:ascii="宋体" w:hAnsi="宋体" w:eastAsia="宋体" w:cs="宋体"/>
          <w:color w:val="auto"/>
          <w:sz w:val="24"/>
          <w:szCs w:val="24"/>
          <w:highlight w:val="none"/>
        </w:rPr>
        <w:t>第一阶段</w:t>
      </w:r>
      <w:r>
        <w:rPr>
          <w:rFonts w:hint="eastAsia" w:ascii="宋体" w:hAnsi="宋体" w:cs="宋体"/>
          <w:bCs/>
          <w:color w:val="auto"/>
          <w:sz w:val="24"/>
        </w:rPr>
        <w:t>要求在2023年1</w:t>
      </w:r>
      <w:r>
        <w:rPr>
          <w:rFonts w:hint="eastAsia" w:ascii="宋体" w:hAnsi="宋体" w:cs="宋体"/>
          <w:bCs/>
          <w:color w:val="auto"/>
          <w:sz w:val="24"/>
          <w:lang w:val="en-US" w:eastAsia="zh-CN"/>
        </w:rPr>
        <w:t>0</w:t>
      </w:r>
      <w:r>
        <w:rPr>
          <w:rFonts w:hint="eastAsia" w:ascii="宋体" w:hAnsi="宋体" w:cs="宋体"/>
          <w:bCs/>
          <w:color w:val="auto"/>
          <w:sz w:val="24"/>
        </w:rPr>
        <w:t>月31日前</w:t>
      </w:r>
      <w:r>
        <w:rPr>
          <w:rFonts w:hint="eastAsia" w:ascii="宋体" w:hAnsi="宋体" w:cs="宋体"/>
          <w:bCs/>
          <w:color w:val="auto"/>
          <w:sz w:val="24"/>
          <w:lang w:eastAsia="zh-CN"/>
        </w:rPr>
        <w:t>形成</w:t>
      </w:r>
      <w:r>
        <w:rPr>
          <w:rFonts w:hint="eastAsia" w:ascii="宋体" w:hAnsi="宋体" w:cs="宋体"/>
          <w:bCs/>
          <w:color w:val="auto"/>
          <w:sz w:val="24"/>
        </w:rPr>
        <w:t>：前海国资国企深化改革实施</w:t>
      </w:r>
      <w:r>
        <w:rPr>
          <w:rFonts w:hint="eastAsia" w:ascii="宋体" w:hAnsi="宋体" w:cs="宋体"/>
          <w:bCs/>
          <w:color w:val="auto"/>
          <w:sz w:val="24"/>
          <w:lang w:eastAsia="zh-CN"/>
        </w:rPr>
        <w:t>建议、</w:t>
      </w:r>
      <w:r>
        <w:rPr>
          <w:rFonts w:hint="eastAsia" w:ascii="宋体" w:hAnsi="宋体" w:cs="宋体"/>
          <w:bCs/>
          <w:color w:val="auto"/>
          <w:sz w:val="24"/>
        </w:rPr>
        <w:t>前海管理局局属企业功能界定与分类监管的</w:t>
      </w:r>
      <w:r>
        <w:rPr>
          <w:rFonts w:hint="eastAsia" w:ascii="宋体" w:hAnsi="宋体" w:cs="宋体"/>
          <w:bCs/>
          <w:color w:val="auto"/>
          <w:sz w:val="24"/>
          <w:lang w:eastAsia="zh-CN"/>
        </w:rPr>
        <w:t>政策建议、</w:t>
      </w:r>
      <w:r>
        <w:rPr>
          <w:rFonts w:hint="eastAsia" w:ascii="宋体" w:hAnsi="宋体" w:cs="宋体"/>
          <w:bCs/>
          <w:color w:val="auto"/>
          <w:sz w:val="24"/>
        </w:rPr>
        <w:t>《关于前海管理局局属企业的发展规划</w:t>
      </w:r>
      <w:r>
        <w:rPr>
          <w:rFonts w:hint="eastAsia" w:ascii="宋体" w:hAnsi="宋体" w:cs="宋体"/>
          <w:bCs/>
          <w:color w:val="auto"/>
          <w:sz w:val="24"/>
          <w:lang w:eastAsia="zh-CN"/>
        </w:rPr>
        <w:t>研究</w:t>
      </w:r>
      <w:r>
        <w:rPr>
          <w:rFonts w:hint="eastAsia" w:ascii="宋体" w:hAnsi="宋体" w:cs="宋体"/>
          <w:bCs/>
          <w:color w:val="auto"/>
          <w:sz w:val="24"/>
        </w:rPr>
        <w:t>》</w:t>
      </w:r>
      <w:r>
        <w:rPr>
          <w:rFonts w:hint="eastAsia" w:ascii="宋体" w:hAnsi="宋体" w:cs="宋体"/>
          <w:bCs/>
          <w:color w:val="auto"/>
          <w:sz w:val="24"/>
          <w:lang w:eastAsia="zh-CN"/>
        </w:rPr>
        <w:t>、</w:t>
      </w:r>
      <w:r>
        <w:rPr>
          <w:rFonts w:hint="eastAsia" w:ascii="宋体" w:hAnsi="宋体" w:cs="宋体"/>
          <w:bCs/>
          <w:color w:val="auto"/>
          <w:sz w:val="24"/>
        </w:rPr>
        <w:t>《前海国有资本运营公司改革专项研究》。</w:t>
      </w:r>
    </w:p>
    <w:p>
      <w:pPr>
        <w:pStyle w:val="52"/>
        <w:tabs>
          <w:tab w:val="left" w:pos="720"/>
        </w:tabs>
        <w:autoSpaceDE w:val="0"/>
        <w:autoSpaceDN w:val="0"/>
        <w:adjustRightInd w:val="0"/>
        <w:spacing w:line="360" w:lineRule="auto"/>
        <w:ind w:right="17" w:firstLine="480"/>
        <w:jc w:val="left"/>
        <w:outlineLvl w:val="9"/>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1.2.第二阶段要求在2023年12月31日前形成：</w:t>
      </w:r>
      <w:r>
        <w:rPr>
          <w:rFonts w:hint="eastAsia" w:ascii="宋体" w:hAnsi="宋体" w:cs="宋体"/>
          <w:bCs/>
          <w:color w:val="auto"/>
          <w:sz w:val="24"/>
        </w:rPr>
        <w:t>前海管理局局属企业分类监管的</w:t>
      </w:r>
      <w:r>
        <w:rPr>
          <w:rFonts w:hint="eastAsia" w:ascii="宋体" w:hAnsi="宋体" w:cs="宋体"/>
          <w:bCs/>
          <w:color w:val="auto"/>
          <w:sz w:val="24"/>
          <w:lang w:eastAsia="zh-CN"/>
        </w:rPr>
        <w:t>措施建议</w:t>
      </w:r>
      <w:r>
        <w:rPr>
          <w:rFonts w:hint="eastAsia" w:ascii="宋体" w:hAnsi="宋体" w:cs="宋体"/>
          <w:bCs/>
          <w:color w:val="auto"/>
          <w:sz w:val="24"/>
        </w:rPr>
        <w:t>。</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lang w:val="en-US" w:eastAsia="zh-CN"/>
        </w:rPr>
        <w:t>1.3.第三阶段要求在2024年3月31日前形成：</w:t>
      </w:r>
      <w:r>
        <w:rPr>
          <w:rFonts w:hint="eastAsia" w:ascii="宋体" w:hAnsi="宋体" w:cs="宋体"/>
          <w:bCs/>
          <w:color w:val="auto"/>
          <w:sz w:val="24"/>
        </w:rPr>
        <w:t>增强前海国有经济“五力”的若干</w:t>
      </w:r>
      <w:r>
        <w:rPr>
          <w:rFonts w:hint="eastAsia" w:ascii="宋体" w:hAnsi="宋体" w:cs="宋体"/>
          <w:bCs/>
          <w:color w:val="auto"/>
          <w:sz w:val="24"/>
          <w:lang w:eastAsia="zh-CN"/>
        </w:rPr>
        <w:t>举措建议、</w:t>
      </w:r>
      <w:r>
        <w:rPr>
          <w:rFonts w:hint="eastAsia" w:ascii="宋体" w:hAnsi="宋体" w:cs="宋体"/>
          <w:bCs/>
          <w:color w:val="auto"/>
          <w:sz w:val="24"/>
        </w:rPr>
        <w:t>《关于前海国有经济“五力”影响因素及评价指标体系的研究》。</w:t>
      </w:r>
    </w:p>
    <w:p>
      <w:pPr>
        <w:pStyle w:val="52"/>
        <w:tabs>
          <w:tab w:val="left" w:pos="720"/>
        </w:tabs>
        <w:autoSpaceDE w:val="0"/>
        <w:autoSpaceDN w:val="0"/>
        <w:adjustRightInd w:val="0"/>
        <w:spacing w:line="360" w:lineRule="auto"/>
        <w:ind w:right="17"/>
        <w:jc w:val="left"/>
        <w:outlineLvl w:val="9"/>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最终成果评审验收：项目成果以WORD文本、PPT两种形式呈现，以上7套材料均提交书面纸质（每套印6份）和电子版两种版本。项目最终成果验收合格的标志为：通过</w:t>
      </w:r>
      <w:r>
        <w:rPr>
          <w:rFonts w:hint="eastAsia" w:ascii="宋体" w:hAnsi="宋体" w:cs="宋体"/>
          <w:bCs/>
          <w:color w:val="auto"/>
          <w:sz w:val="24"/>
          <w:lang w:eastAsia="zh-CN"/>
        </w:rPr>
        <w:t>甲方</w:t>
      </w:r>
      <w:r>
        <w:rPr>
          <w:rFonts w:hint="eastAsia" w:ascii="宋体" w:hAnsi="宋体" w:cs="宋体"/>
          <w:bCs/>
          <w:color w:val="auto"/>
          <w:sz w:val="24"/>
        </w:rPr>
        <w:t>的评审验收并提供每套成果材料的第三方查重报告（需加</w:t>
      </w:r>
      <w:r>
        <w:rPr>
          <w:rFonts w:hint="eastAsia" w:ascii="宋体" w:hAnsi="宋体" w:cs="宋体"/>
          <w:bCs/>
          <w:color w:val="auto"/>
          <w:sz w:val="24"/>
          <w:highlight w:val="none"/>
        </w:rPr>
        <w:t>盖公章且重复率不得超过20%）</w:t>
      </w:r>
      <w:r>
        <w:rPr>
          <w:rFonts w:hint="eastAsia" w:ascii="宋体" w:hAnsi="宋体" w:cs="宋体"/>
          <w:bCs/>
          <w:color w:val="auto"/>
          <w:sz w:val="24"/>
        </w:rPr>
        <w:t>。</w:t>
      </w:r>
    </w:p>
    <w:p>
      <w:pPr>
        <w:spacing w:line="360" w:lineRule="auto"/>
        <w:ind w:firstLine="482" w:firstLineChars="200"/>
        <w:outlineLvl w:val="9"/>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九</w:t>
      </w:r>
      <w:r>
        <w:rPr>
          <w:rFonts w:hint="eastAsia" w:ascii="宋体" w:hAnsi="宋体" w:cs="宋体"/>
          <w:b/>
          <w:bCs/>
          <w:color w:val="auto"/>
          <w:sz w:val="24"/>
        </w:rPr>
        <w:t>条  项目服务费用及付款方式</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 xml:space="preserve">合同价款：合同总价为 </w:t>
      </w:r>
      <w:r>
        <w:rPr>
          <w:rFonts w:hint="eastAsia" w:ascii="宋体" w:hAnsi="宋体" w:cs="宋体"/>
          <w:color w:val="auto"/>
          <w:sz w:val="24"/>
          <w:u w:val="single"/>
        </w:rPr>
        <w:t>****</w:t>
      </w:r>
      <w:r>
        <w:rPr>
          <w:rFonts w:hint="eastAsia" w:ascii="宋体" w:hAnsi="宋体" w:cs="宋体"/>
          <w:color w:val="auto"/>
          <w:sz w:val="24"/>
        </w:rPr>
        <w:t xml:space="preserve"> （含税）。包</w:t>
      </w:r>
      <w:r>
        <w:rPr>
          <w:rFonts w:hint="eastAsia" w:ascii="宋体" w:hAnsi="宋体" w:eastAsia="宋体" w:cs="宋体"/>
          <w:bCs/>
          <w:color w:val="auto"/>
          <w:kern w:val="2"/>
          <w:sz w:val="24"/>
          <w:szCs w:val="24"/>
          <w:lang w:val="en-US" w:eastAsia="zh-CN" w:bidi="ar-SA"/>
        </w:rPr>
        <w:t>括但不限于</w:t>
      </w:r>
      <w:r>
        <w:rPr>
          <w:rFonts w:hint="eastAsia" w:ascii="宋体" w:hAnsi="宋体" w:eastAsia="宋体" w:cs="宋体"/>
          <w:color w:val="auto"/>
          <w:kern w:val="0"/>
          <w:sz w:val="24"/>
          <w:lang w:eastAsia="zh-CN"/>
        </w:rPr>
        <w:t>包括调研费、中标服务费、资料费、税金、会议评审、人员费用、差旅费、后续服务等所有费用，并提供合同要求的有关</w:t>
      </w:r>
      <w:r>
        <w:rPr>
          <w:rFonts w:hint="eastAsia" w:ascii="宋体" w:hAnsi="宋体" w:cs="宋体"/>
          <w:color w:val="auto"/>
          <w:kern w:val="0"/>
          <w:sz w:val="24"/>
          <w:lang w:eastAsia="zh-CN"/>
        </w:rPr>
        <w:t>成果材料</w:t>
      </w:r>
      <w:r>
        <w:rPr>
          <w:rFonts w:hint="eastAsia" w:ascii="宋体" w:hAnsi="宋体" w:eastAsia="宋体" w:cs="宋体"/>
          <w:color w:val="auto"/>
          <w:kern w:val="0"/>
          <w:sz w:val="24"/>
          <w:lang w:eastAsia="zh-CN"/>
        </w:rPr>
        <w:t>，以及其它相关服务的全部费用</w:t>
      </w:r>
      <w:r>
        <w:rPr>
          <w:rFonts w:hint="eastAsia" w:ascii="宋体" w:hAnsi="宋体" w:cs="宋体"/>
          <w:color w:val="auto"/>
          <w:sz w:val="24"/>
          <w:lang w:val="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合同价款由甲方分</w:t>
      </w:r>
      <w:r>
        <w:rPr>
          <w:rFonts w:hint="eastAsia" w:ascii="宋体" w:hAnsi="宋体" w:cs="宋体"/>
          <w:color w:val="auto"/>
          <w:sz w:val="24"/>
          <w:lang w:val="en-US" w:eastAsia="zh-CN"/>
        </w:rPr>
        <w:t>4</w:t>
      </w:r>
      <w:r>
        <w:rPr>
          <w:rFonts w:hint="eastAsia" w:ascii="宋体" w:hAnsi="宋体" w:cs="宋体"/>
          <w:color w:val="auto"/>
          <w:sz w:val="24"/>
        </w:rPr>
        <w:t>期支付至乙方指定银行账户：</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2.1.第一期：合同签订生效后，向乙方指定银行账户支付合同服务费总金额的30%；</w:t>
      </w:r>
      <w:r>
        <w:rPr>
          <w:rFonts w:hint="eastAsia" w:ascii="宋体" w:hAnsi="宋体" w:cs="宋体"/>
          <w:color w:val="auto"/>
          <w:sz w:val="24"/>
        </w:rPr>
        <w:t>即人民币</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2.2.第二期：完成项目第一阶段成果交付并经甲方验收通过后，向乙方指定银行账户支付本合同服务费总金额的20%；</w:t>
      </w:r>
      <w:r>
        <w:rPr>
          <w:rFonts w:hint="eastAsia" w:ascii="宋体" w:hAnsi="宋体" w:cs="宋体"/>
          <w:color w:val="auto"/>
          <w:sz w:val="24"/>
        </w:rPr>
        <w:t>即人民币</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2.3.第三期：完成项目第二阶段成果交付并经甲方验收通过后，向乙方指定银行账户支付本合同服务费总金额的30%；</w:t>
      </w:r>
      <w:r>
        <w:rPr>
          <w:rFonts w:hint="eastAsia" w:ascii="宋体" w:hAnsi="宋体" w:cs="宋体"/>
          <w:color w:val="auto"/>
          <w:sz w:val="24"/>
        </w:rPr>
        <w:t>即人民币</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2.4.第四期：</w:t>
      </w:r>
      <w:r>
        <w:rPr>
          <w:rFonts w:hint="eastAsia" w:ascii="宋体" w:hAnsi="宋体" w:cs="宋体"/>
          <w:color w:val="auto"/>
          <w:sz w:val="24"/>
        </w:rPr>
        <w:t>完成项目第三阶段成果交付并经</w:t>
      </w:r>
      <w:r>
        <w:rPr>
          <w:rFonts w:hint="eastAsia" w:ascii="宋体" w:hAnsi="宋体" w:cs="宋体"/>
          <w:color w:val="auto"/>
          <w:sz w:val="24"/>
          <w:lang w:eastAsia="zh-CN"/>
        </w:rPr>
        <w:t>甲方</w:t>
      </w:r>
      <w:r>
        <w:rPr>
          <w:rFonts w:hint="eastAsia" w:ascii="宋体" w:hAnsi="宋体" w:cs="宋体"/>
          <w:color w:val="auto"/>
          <w:sz w:val="24"/>
        </w:rPr>
        <w:t>验收通过之日起，</w:t>
      </w:r>
      <w:r>
        <w:rPr>
          <w:rFonts w:hint="eastAsia" w:ascii="宋体" w:hAnsi="宋体" w:cs="宋体"/>
          <w:color w:val="auto"/>
          <w:sz w:val="24"/>
          <w:lang w:val="en-US" w:eastAsia="zh-CN"/>
        </w:rPr>
        <w:t>40日内，甲方对乙方后续服务质量未书面提出异议的，向乙方指定银行账户支付本合同服务费总金额的20%；</w:t>
      </w:r>
      <w:r>
        <w:rPr>
          <w:rFonts w:hint="eastAsia" w:ascii="宋体" w:hAnsi="宋体" w:cs="宋体"/>
          <w:color w:val="auto"/>
          <w:spacing w:val="0"/>
          <w:sz w:val="24"/>
        </w:rPr>
        <w:t>即人民币</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11"/>
        <w:spacing w:after="0"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乙方银行账户信息：</w:t>
      </w:r>
    </w:p>
    <w:p>
      <w:pPr>
        <w:pStyle w:val="11"/>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pStyle w:val="11"/>
        <w:spacing w:after="0"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pStyle w:val="11"/>
        <w:spacing w:after="0"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第十条</w:t>
      </w:r>
      <w:r>
        <w:rPr>
          <w:rFonts w:hint="eastAsia" w:ascii="宋体" w:hAnsi="宋体" w:cs="宋体"/>
          <w:b/>
          <w:bCs/>
          <w:color w:val="auto"/>
          <w:sz w:val="24"/>
          <w:lang w:val="en-US" w:eastAsia="zh-CN"/>
        </w:rPr>
        <w:t xml:space="preserve"> </w:t>
      </w:r>
      <w:r>
        <w:rPr>
          <w:rFonts w:hint="eastAsia" w:ascii="宋体" w:hAnsi="宋体" w:cs="宋体"/>
          <w:b/>
          <w:bCs/>
          <w:color w:val="auto"/>
          <w:sz w:val="24"/>
        </w:rPr>
        <w:t>合同提前终止</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（一）双方协商同意提前终止本合同的，按双方协商约定的方式进行清算执行。</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w:t>
      </w:r>
      <w:r>
        <w:rPr>
          <w:rFonts w:hint="eastAsia" w:ascii="宋体" w:hAnsi="宋体" w:cs="宋体"/>
          <w:color w:val="auto"/>
          <w:sz w:val="24"/>
          <w:szCs w:val="24"/>
          <w:lang w:eastAsia="zh-CN"/>
        </w:rPr>
        <w:t>项目材料</w:t>
      </w:r>
      <w:r>
        <w:rPr>
          <w:rFonts w:hint="eastAsia" w:ascii="宋体" w:hAnsi="宋体" w:cs="宋体"/>
          <w:color w:val="auto"/>
          <w:sz w:val="24"/>
          <w:szCs w:val="24"/>
        </w:rPr>
        <w:t>和相关资料。</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（三）有下列情形之一的，本合同自甲方向乙方发出书面通知之日起终止：</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甲方的职能发生转变，不再具有委托职能。</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本合同签订时适用的法律法规或政策发生变化，且对本合同的继续履行造成重大影响。</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发生以上情形，甲方已向乙方支付的款项不退还，尚未支付的款项不再支付，同时乙方应向甲方提交在合同终止日前完成的所有</w:t>
      </w:r>
      <w:r>
        <w:rPr>
          <w:rFonts w:hint="eastAsia" w:ascii="宋体" w:hAnsi="宋体" w:cs="宋体"/>
          <w:color w:val="auto"/>
          <w:sz w:val="24"/>
          <w:szCs w:val="24"/>
          <w:lang w:eastAsia="zh-CN"/>
        </w:rPr>
        <w:t>项目材料</w:t>
      </w:r>
      <w:r>
        <w:rPr>
          <w:rFonts w:hint="eastAsia" w:ascii="宋体" w:hAnsi="宋体" w:cs="宋体"/>
          <w:color w:val="auto"/>
          <w:sz w:val="24"/>
          <w:szCs w:val="24"/>
        </w:rPr>
        <w:t>和相关资料。</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（四）如发生不可抗力或其他超出合同双方控制的事件，致使一方无法履行合同，本合同解除。</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发生不可抗力，甲乙双方承担各自的损失。由于其中一方迟延履行合同义务后发生不可抗力的，其违约责任不能免除。</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w:t>
      </w:r>
      <w:r>
        <w:rPr>
          <w:rFonts w:hint="eastAsia" w:ascii="宋体" w:hAnsi="宋体" w:cs="宋体"/>
          <w:color w:val="auto"/>
          <w:sz w:val="24"/>
          <w:szCs w:val="24"/>
        </w:rPr>
        <w:t>不可抗力事件导致一方无法履行合同义务或继续履行已无意义，由双方协商终止本合同并进行清算，甲方应按照乙方已完成的工作量支付款项，同时乙方应向甲方提交在合同终止日前完成的所有</w:t>
      </w:r>
      <w:r>
        <w:rPr>
          <w:rFonts w:hint="eastAsia" w:ascii="宋体" w:hAnsi="宋体" w:cs="宋体"/>
          <w:color w:val="auto"/>
          <w:sz w:val="24"/>
          <w:szCs w:val="24"/>
          <w:lang w:eastAsia="zh-CN"/>
        </w:rPr>
        <w:t>项目材料</w:t>
      </w:r>
      <w:r>
        <w:rPr>
          <w:rFonts w:hint="eastAsia" w:ascii="宋体" w:hAnsi="宋体" w:cs="宋体"/>
          <w:color w:val="auto"/>
          <w:sz w:val="24"/>
          <w:szCs w:val="24"/>
        </w:rPr>
        <w:t>和相关资料。</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一</w:t>
      </w:r>
      <w:r>
        <w:rPr>
          <w:rFonts w:hint="eastAsia" w:ascii="宋体" w:hAnsi="宋体" w:cs="宋体"/>
          <w:b/>
          <w:bCs/>
          <w:color w:val="auto"/>
          <w:sz w:val="24"/>
        </w:rPr>
        <w:t>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二</w:t>
      </w:r>
      <w:r>
        <w:rPr>
          <w:rFonts w:hint="eastAsia" w:ascii="宋体" w:hAnsi="宋体" w:cs="宋体"/>
          <w:b/>
          <w:bCs/>
          <w:color w:val="auto"/>
          <w:sz w:val="24"/>
        </w:rPr>
        <w:t>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在合同所约定的工作范畴内的服务，本合同价格不予变更</w:t>
      </w:r>
      <w:r>
        <w:rPr>
          <w:rFonts w:hint="eastAsia" w:ascii="宋体" w:hAnsi="宋体" w:cs="宋体"/>
          <w:color w:val="auto"/>
          <w:sz w:val="24"/>
          <w:lang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三</w:t>
      </w:r>
      <w:r>
        <w:rPr>
          <w:rFonts w:hint="eastAsia" w:ascii="宋体" w:hAnsi="宋体" w:cs="宋体"/>
          <w:b/>
          <w:bCs/>
          <w:color w:val="auto"/>
          <w:sz w:val="24"/>
        </w:rPr>
        <w:t>条</w:t>
      </w:r>
      <w:r>
        <w:rPr>
          <w:rFonts w:hint="eastAsia" w:ascii="宋体" w:hAnsi="宋体" w:cs="宋体"/>
          <w:b/>
          <w:bCs/>
          <w:color w:val="auto"/>
          <w:sz w:val="24"/>
          <w:lang w:val="en-US" w:eastAsia="zh-CN"/>
        </w:rPr>
        <w:t xml:space="preserve"> </w:t>
      </w:r>
      <w:r>
        <w:rPr>
          <w:rFonts w:hint="eastAsia" w:ascii="宋体" w:hAnsi="宋体" w:cs="宋体"/>
          <w:b/>
          <w:bCs/>
          <w:color w:val="auto"/>
          <w:sz w:val="24"/>
        </w:rPr>
        <w:t>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eastAsia="zh-CN"/>
        </w:rPr>
        <w:t>QH20230</w:t>
      </w:r>
      <w:r>
        <w:rPr>
          <w:rFonts w:hint="eastAsia" w:ascii="宋体" w:hAnsi="宋体" w:cs="宋体"/>
          <w:color w:val="auto"/>
          <w:sz w:val="24"/>
          <w:lang w:val="en-US" w:eastAsia="zh-CN"/>
        </w:rPr>
        <w:t>85</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四</w:t>
      </w:r>
      <w:r>
        <w:rPr>
          <w:rFonts w:hint="eastAsia" w:ascii="宋体" w:hAnsi="宋体" w:cs="宋体"/>
          <w:b/>
          <w:bCs/>
          <w:color w:val="auto"/>
          <w:sz w:val="24"/>
        </w:rPr>
        <w:t>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本项目项下的工作内容不可分割，</w:t>
      </w:r>
      <w:r>
        <w:rPr>
          <w:rFonts w:hint="eastAsia" w:ascii="宋体" w:hAnsi="宋体" w:cs="宋体"/>
          <w:color w:val="auto"/>
          <w:sz w:val="24"/>
          <w:lang w:eastAsia="zh-CN"/>
        </w:rPr>
        <w:t>任一文件、材料</w:t>
      </w:r>
      <w:r>
        <w:rPr>
          <w:rFonts w:hint="eastAsia" w:ascii="宋体" w:hAnsi="宋体" w:cs="宋体"/>
          <w:color w:val="auto"/>
          <w:sz w:val="24"/>
        </w:rPr>
        <w:t>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（1）乙方未能按合同约定的日期(含协商延缓的日期)提交各阶段成果或最终成果，延误时间超过15个工作日；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（2）因乙方工作的错误或遗漏造成成果质量损失，</w:t>
      </w:r>
      <w:r>
        <w:rPr>
          <w:rFonts w:hint="eastAsia" w:ascii="宋体" w:hAnsi="宋体" w:cs="宋体"/>
          <w:color w:val="auto"/>
          <w:sz w:val="24"/>
          <w:lang w:val="zh-CN"/>
        </w:rPr>
        <w:t>工作成果质量低劣，不能满足甲方工作需要和要求</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（3）乙方虽如期提交最终成果，但连续二次未能通过甲方验收的；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（4）未经甲方书面在先同意，乙方擅自将本合同项目与任何第三方合作，或将本合同标的全部或部分擅自转包或分包给任何第三方，且未按甲方的要求终止与第三方的合同的；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上述违约责任各自独立且可累加。本合同所约定的违约金如低于因违约行为所造成的损失，违约方应补偿上述不足部分的损失</w:t>
      </w:r>
      <w:r>
        <w:rPr>
          <w:rFonts w:hint="eastAsia" w:ascii="宋体" w:hAnsi="宋体" w:eastAsia="宋体" w:cs="宋体"/>
          <w:color w:val="auto"/>
          <w:sz w:val="24"/>
        </w:rPr>
        <w:t>，包括但不限于前述责任所产生的诉讼费用、合理的律师费用、鉴定评估费用、调查费用、和解金额或生效法律文书中规定的赔偿金额。</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五</w:t>
      </w:r>
      <w:r>
        <w:rPr>
          <w:rFonts w:hint="eastAsia" w:ascii="宋体" w:hAnsi="宋体" w:cs="宋体"/>
          <w:b/>
          <w:bCs/>
          <w:color w:val="auto"/>
          <w:sz w:val="24"/>
        </w:rPr>
        <w:t>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    ）及其澄清、补正公告；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本合同未尽事宜，由双方协商签订补充协议进行约定。补充协议应以书面形式作成，经双方法定代表人或其授权代表签字、盖章后与本合同具有同等法律效力。</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w:t>
      </w:r>
      <w:r>
        <w:rPr>
          <w:rFonts w:hint="eastAsia" w:ascii="宋体" w:hAnsi="宋体" w:cs="宋体"/>
          <w:color w:val="auto"/>
          <w:sz w:val="24"/>
          <w:szCs w:val="24"/>
        </w:rPr>
        <w:t>本合同约定的权利和义务不因合同双方发生收购、兼并、重组、分立而发生变化。如果发生上述情形，则本合同约定的权利和义务随之转移至收购、兼并、重组或分立后成立的单位。</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en-US" w:eastAsia="zh-CN"/>
        </w:rPr>
        <w:t>.</w:t>
      </w:r>
      <w:r>
        <w:rPr>
          <w:rFonts w:hint="eastAsia" w:ascii="宋体" w:hAnsi="宋体" w:cs="宋体"/>
          <w:color w:val="auto"/>
          <w:sz w:val="24"/>
          <w:szCs w:val="24"/>
        </w:rPr>
        <w:t>本合同在国家法律、法规和规章规定的范围内执行。当国家法律、法规和规章发生变化导致本合同有关条款与之抵触时，双方协商变更或废止该条款，在此情况下，双方互不承担责任。</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en-US" w:eastAsia="zh-CN"/>
        </w:rPr>
        <w:t>.</w:t>
      </w:r>
      <w:r>
        <w:rPr>
          <w:rFonts w:hint="eastAsia" w:ascii="宋体" w:hAnsi="宋体" w:cs="宋体"/>
          <w:color w:val="auto"/>
          <w:sz w:val="24"/>
          <w:szCs w:val="24"/>
        </w:rPr>
        <w:t>如果本合同的任何条款在任何时候变成不合法、无效或不可强制执行而不从根本上影响本合同的效力时，本合同的其他条款不受影响。</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w:t>
      </w:r>
      <w:r>
        <w:rPr>
          <w:rFonts w:hint="eastAsia" w:ascii="宋体" w:hAnsi="宋体" w:cs="宋体"/>
          <w:color w:val="auto"/>
          <w:sz w:val="24"/>
          <w:szCs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9</w:t>
      </w:r>
      <w:r>
        <w:rPr>
          <w:rFonts w:hint="eastAsia" w:ascii="宋体" w:hAnsi="宋体" w:cs="宋体"/>
          <w:color w:val="auto"/>
          <w:sz w:val="24"/>
          <w:szCs w:val="24"/>
          <w:lang w:val="en-US" w:eastAsia="zh-CN"/>
        </w:rPr>
        <w:t>.</w:t>
      </w:r>
      <w:r>
        <w:rPr>
          <w:rFonts w:hint="eastAsia" w:ascii="宋体" w:hAnsi="宋体" w:cs="宋体"/>
          <w:color w:val="auto"/>
          <w:sz w:val="24"/>
          <w:szCs w:val="24"/>
        </w:rPr>
        <w:t>任何一方未经另一方同意不得向任何第三方透露本合同的签订及其内容。甲方向其关联公司透露前述内容的，不受此限。</w:t>
      </w:r>
    </w:p>
    <w:p>
      <w:pPr>
        <w:pStyle w:val="55"/>
        <w:spacing w:line="360" w:lineRule="auto"/>
        <w:ind w:firstLine="480"/>
        <w:rPr>
          <w:rFonts w:hint="eastAsia" w:ascii="宋体" w:hAnsi="宋体" w:cs="宋体"/>
          <w:color w:val="auto"/>
          <w:sz w:val="24"/>
          <w:szCs w:val="24"/>
        </w:rPr>
      </w:pPr>
      <w:r>
        <w:rPr>
          <w:rFonts w:hint="eastAsia" w:ascii="宋体" w:hAnsi="宋体" w:cs="宋体"/>
          <w:color w:val="auto"/>
          <w:sz w:val="24"/>
          <w:szCs w:val="24"/>
        </w:rPr>
        <w:t>10</w:t>
      </w:r>
      <w:r>
        <w:rPr>
          <w:rFonts w:hint="eastAsia" w:ascii="宋体" w:hAnsi="宋体" w:cs="宋体"/>
          <w:color w:val="auto"/>
          <w:sz w:val="24"/>
          <w:szCs w:val="24"/>
          <w:lang w:val="en-US" w:eastAsia="zh-CN"/>
        </w:rPr>
        <w:t>.</w:t>
      </w:r>
      <w:r>
        <w:rPr>
          <w:rFonts w:hint="eastAsia" w:ascii="宋体" w:hAnsi="宋体" w:cs="宋体"/>
          <w:color w:val="auto"/>
          <w:sz w:val="24"/>
          <w:szCs w:val="24"/>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w:t>
      </w:r>
      <w:r>
        <w:rPr>
          <w:rFonts w:hint="eastAsia" w:ascii="宋体" w:hAnsi="宋体" w:cs="宋体"/>
          <w:color w:val="auto"/>
          <w:sz w:val="24"/>
        </w:rPr>
        <w:t>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val="en-US" w:eastAsia="zh-CN"/>
        </w:rPr>
        <w:t>.</w:t>
      </w:r>
      <w:r>
        <w:rPr>
          <w:rFonts w:hint="eastAsia" w:ascii="宋体" w:hAnsi="宋体" w:cs="宋体"/>
          <w:color w:val="auto"/>
          <w:sz w:val="24"/>
        </w:rPr>
        <w:t>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注：本合同样本仅供参考，非实质性条款内容可由采购人和中标人协商确定。</w:t>
      </w:r>
    </w:p>
    <w:p>
      <w:pPr>
        <w:snapToGrid w:val="0"/>
        <w:spacing w:line="360" w:lineRule="auto"/>
        <w:rPr>
          <w:rFonts w:hint="eastAsia" w:ascii="宋体" w:hAnsi="宋体" w:cs="宋体"/>
          <w:color w:val="auto"/>
          <w:sz w:val="24"/>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6" w:name="_Toc25518"/>
      <w:r>
        <w:rPr>
          <w:rFonts w:hint="eastAsia" w:ascii="宋体" w:hAnsi="宋体" w:cs="宋体"/>
          <w:b/>
          <w:bCs/>
          <w:color w:val="auto"/>
          <w:sz w:val="24"/>
        </w:rPr>
        <w:t>用户需求书</w:t>
      </w:r>
      <w:bookmarkEnd w:id="16"/>
    </w:p>
    <w:p>
      <w:pPr>
        <w:pStyle w:val="5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eastAsia="zh-CN"/>
        </w:rPr>
      </w:pPr>
      <w:bookmarkStart w:id="17" w:name="_Toc11045"/>
      <w:bookmarkStart w:id="18" w:name="_Toc23726"/>
      <w:r>
        <w:rPr>
          <w:rFonts w:hint="eastAsia" w:ascii="宋体" w:hAnsi="宋体" w:cs="宋体"/>
          <w:b/>
          <w:color w:val="auto"/>
          <w:sz w:val="24"/>
        </w:rPr>
        <w:t>一、</w:t>
      </w:r>
      <w:bookmarkEnd w:id="17"/>
      <w:bookmarkEnd w:id="18"/>
      <w:bookmarkStart w:id="19" w:name="_Toc51746099"/>
      <w:r>
        <w:rPr>
          <w:rFonts w:hint="eastAsia" w:ascii="宋体" w:hAnsi="宋体" w:cs="宋体"/>
          <w:b/>
          <w:color w:val="auto"/>
          <w:sz w:val="24"/>
          <w:lang w:val="zh-CN"/>
        </w:rPr>
        <w:t>项目</w:t>
      </w:r>
      <w:r>
        <w:rPr>
          <w:rFonts w:hint="eastAsia" w:ascii="宋体" w:hAnsi="宋体" w:cs="宋体"/>
          <w:b/>
          <w:color w:val="auto"/>
          <w:sz w:val="24"/>
          <w:lang w:val="en-US" w:eastAsia="zh-CN"/>
        </w:rPr>
        <w:t>背景</w:t>
      </w:r>
    </w:p>
    <w:bookmarkEnd w:id="19"/>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课题名称为“聚焦服务前海改革开放重大战略的国资国企改革与发展规划研究”项目，拟根据《全面深化前海深港现代服务业合作区改革开放方案》赋予前海的使命任务，用好深圳区域性国资国企综合改革试验相关政策，加快国有资本运营公司改革试点，加强国有资本市场化专业化运作能力，深入落实政企分开、政资分开原则，维护国有企业市场主体地位和经营自主权，切实增强前海合作区国有经济“竞争力、创新力、控制力、影响力、抗风险能力”（以下简称“五力”）。</w:t>
      </w:r>
    </w:p>
    <w:p>
      <w:pPr>
        <w:pStyle w:val="52"/>
        <w:tabs>
          <w:tab w:val="left" w:pos="720"/>
        </w:tabs>
        <w:autoSpaceDE w:val="0"/>
        <w:autoSpaceDN w:val="0"/>
        <w:adjustRightInd w:val="0"/>
        <w:spacing w:line="360" w:lineRule="auto"/>
        <w:ind w:right="17" w:firstLine="482"/>
        <w:jc w:val="left"/>
        <w:outlineLvl w:val="1"/>
        <w:rPr>
          <w:rFonts w:ascii="宋体" w:hAnsi="宋体" w:cs="宋体"/>
          <w:b/>
          <w:color w:val="auto"/>
          <w:sz w:val="24"/>
        </w:rPr>
      </w:pPr>
      <w:r>
        <w:rPr>
          <w:rFonts w:hint="eastAsia" w:ascii="宋体" w:hAnsi="宋体" w:cs="宋体"/>
          <w:b/>
          <w:color w:val="auto"/>
          <w:sz w:val="24"/>
          <w:lang w:val="en-US" w:eastAsia="zh-CN"/>
        </w:rPr>
        <w:t>二</w:t>
      </w:r>
      <w:r>
        <w:rPr>
          <w:rFonts w:hint="eastAsia" w:ascii="宋体" w:hAnsi="宋体" w:cs="宋体"/>
          <w:b/>
          <w:color w:val="auto"/>
          <w:sz w:val="24"/>
        </w:rPr>
        <w:t>、</w:t>
      </w:r>
      <w:r>
        <w:rPr>
          <w:rFonts w:hint="eastAsia" w:ascii="宋体" w:hAnsi="宋体" w:cs="宋体"/>
          <w:b/>
          <w:color w:val="auto"/>
          <w:sz w:val="24"/>
          <w:lang w:val="en-US" w:eastAsia="zh-CN"/>
        </w:rPr>
        <w:t>项目</w:t>
      </w:r>
      <w:r>
        <w:rPr>
          <w:rFonts w:hint="eastAsia" w:ascii="宋体" w:hAnsi="宋体" w:cs="宋体"/>
          <w:b/>
          <w:color w:val="auto"/>
          <w:sz w:val="24"/>
        </w:rPr>
        <w:t>内容</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文献梳理、比较分析、问卷访谈、企业调研等方式，主要围绕国有企业功能布局、国有资本运营公司改革等方面开展研究，立足服务前海改革开放目标，研究优化局属企业功能分类、定位及结构布局，合理划分主责主业边界，提出对局属企业功能布局与分类监管的政策建议；对标“创建世界一流示范企业”和“双百企业”等优秀企业，研究局属企业发展规划，提出局属企业未来发展目标、发展方向和实施路径建议；梳理影响前海国有经济“五力”的关键因素，分析提出增强前海国有经济“五力”的对策与举措建议，构建科学合理的评价指标体系。以上研究的最终成果需经过采购人组织的专家评审会审议通过。具体包括以下内容：</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（一）研究提出前海国资国企深化改革实施建议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从“围绕服务前海改革开放，进一步深化前海国资国企改革，提升企业市场化运作及管理水平，提高国有资本运营效率、增强国有企业活力，探索国资国企创新发展模式，推动局属企业做强做优做大，充分发挥前海国资国企的服务、联动、支撑和辐射作用”的角度出发，研究提出《前海国资国企深化改革实施建议》，确定具体实施路径、任务清单和工作计划。</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研究编制关于局属企业功能界定与分类监管的相关研究材料。调研借鉴深圳市属国有企业以及南山、宝安区属国有企业的功能界定与分类监管的经验，通过文献研究、实地访谈调研等方式，研究市国资委、相关区国资局对下属国有企业进行功能界定及分类监管的有效措施，并结合前海合作区的实际情况编制前海管理局关于局属企业功能界定与分类监管的相关研究材料，为合理划分前海管理局局属企业主责主业边界提供借鉴和支撑。</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就前海管理局局属企业的改革发展提出建议。调研前海管理局局属企业，梳理局属企业发展现状及其所在行业的发展实际，对标“创建世界一流示范企业”和“双百企业”等优秀企业，开展国有资本运营公司改革的专项研究，并就局属企业的战略定位、发展目标、发展方向、实施路径等提出规划建议。</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组织研究影响国有经济“五力”的关键因素，就构建科学合理的评价指标体系提出建议。站在助力前海打造承担国家重大战略任务功能平台及更好服务前海经济社会发展的角度，研究梳理影响前海国有经济“五力”的关键因素，分析提出增强前海国有经济“五力”的对策举措及配套资源建议，制订科学合理的评价指标体系及对局属企业“五力”评价标准的研究材料。</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、项目团队要求及工作进程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服务为期9个月，分4个阶段：第一阶段（为期3个月）、第二阶段（为期2个月）、第三阶段（为期3个月）、后续服务阶段（为期1个月）。项目团队应包括不少于9名成员（含1名项目团队负责人），项目团队负责人须参加项目重要节点举行的专家评审会等并做主汇报。具体工作过程如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（一）第一阶段（2023年8—10月）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1.确定整体研究思路及有关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框架：项目团队应</w:t>
      </w:r>
      <w:r>
        <w:rPr>
          <w:rFonts w:hint="eastAsia" w:ascii="宋体" w:hAnsi="宋体" w:eastAsia="宋体" w:cs="宋体"/>
          <w:color w:val="auto"/>
          <w:sz w:val="24"/>
          <w:szCs w:val="24"/>
          <w:highlight w:val="none"/>
          <w:lang w:eastAsia="zh-CN"/>
        </w:rPr>
        <w:t>尽快</w:t>
      </w:r>
      <w:r>
        <w:rPr>
          <w:rFonts w:hint="eastAsia" w:ascii="宋体" w:hAnsi="宋体" w:eastAsia="宋体" w:cs="宋体"/>
          <w:color w:val="auto"/>
          <w:sz w:val="24"/>
          <w:szCs w:val="24"/>
          <w:highlight w:val="none"/>
        </w:rPr>
        <w:t>在广泛收集材料、初步调研的基础上，与采购人沟通确认项目研究思路，并确定前海国资国企深化改革实施</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前海管理局局属企业功能界定与分类监管的</w:t>
      </w:r>
      <w:r>
        <w:rPr>
          <w:rFonts w:hint="eastAsia" w:ascii="宋体" w:hAnsi="宋体" w:eastAsia="宋体" w:cs="宋体"/>
          <w:color w:val="auto"/>
          <w:sz w:val="24"/>
          <w:szCs w:val="24"/>
          <w:highlight w:val="none"/>
          <w:lang w:eastAsia="zh-CN"/>
        </w:rPr>
        <w:t>政策建议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前海管理局局属企业分类监管的</w:t>
      </w:r>
      <w:r>
        <w:rPr>
          <w:rFonts w:hint="eastAsia" w:ascii="宋体" w:hAnsi="宋体" w:eastAsia="宋体" w:cs="宋体"/>
          <w:color w:val="auto"/>
          <w:sz w:val="24"/>
          <w:szCs w:val="24"/>
          <w:highlight w:val="none"/>
          <w:lang w:eastAsia="zh-CN"/>
        </w:rPr>
        <w:t>措施建议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《关于前海管理局局属企业的发展规划</w:t>
      </w:r>
      <w:r>
        <w:rPr>
          <w:rFonts w:hint="eastAsia" w:ascii="宋体" w:hAnsi="宋体" w:eastAsia="宋体" w:cs="宋体"/>
          <w:color w:val="auto"/>
          <w:sz w:val="24"/>
          <w:szCs w:val="24"/>
          <w:highlight w:val="none"/>
          <w:lang w:eastAsia="zh-CN"/>
        </w:rPr>
        <w:t>研究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《前海国有资本运营公司改革专项研究》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增强前海国有经济“五力”的若干</w:t>
      </w:r>
      <w:r>
        <w:rPr>
          <w:rFonts w:hint="eastAsia" w:ascii="宋体" w:hAnsi="宋体" w:cs="宋体"/>
          <w:color w:val="auto"/>
          <w:sz w:val="24"/>
          <w:szCs w:val="24"/>
          <w:highlight w:val="none"/>
          <w:lang w:eastAsia="zh-CN"/>
        </w:rPr>
        <w:t>举措</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《关于前海国有经济“五力”影响因素及评价指标体系的研究》（以上7套材料全文简称有关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）的内容框架。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2.开展深度调研并形成项目部分有关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的初稿：</w:t>
      </w:r>
      <w:r>
        <w:rPr>
          <w:rFonts w:hint="eastAsia" w:ascii="宋体" w:hAnsi="宋体" w:eastAsia="宋体" w:cs="宋体"/>
          <w:color w:val="auto"/>
          <w:sz w:val="24"/>
          <w:highlight w:val="none"/>
        </w:rPr>
        <w:t>项目团队撰写项目有关</w:t>
      </w:r>
      <w:r>
        <w:rPr>
          <w:rFonts w:hint="eastAsia" w:ascii="宋体" w:hAnsi="宋体" w:cs="宋体"/>
          <w:color w:val="auto"/>
          <w:sz w:val="24"/>
          <w:highlight w:val="none"/>
          <w:lang w:eastAsia="zh-CN"/>
        </w:rPr>
        <w:t>成果材料</w:t>
      </w:r>
      <w:r>
        <w:rPr>
          <w:rFonts w:hint="eastAsia" w:ascii="宋体" w:hAnsi="宋体" w:eastAsia="宋体" w:cs="宋体"/>
          <w:color w:val="auto"/>
          <w:sz w:val="24"/>
          <w:highlight w:val="none"/>
        </w:rPr>
        <w:t>初稿并向采购人做汇报，采购人提出修改意见。</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3.形成部分项目有关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的送审稿：项目团队根据前期采购人的意见对部分有关</w:t>
      </w:r>
      <w:r>
        <w:rPr>
          <w:rFonts w:hint="eastAsia" w:ascii="宋体" w:hAnsi="宋体" w:cs="宋体"/>
          <w:color w:val="auto"/>
          <w:sz w:val="24"/>
          <w:szCs w:val="24"/>
          <w:highlight w:val="none"/>
          <w:lang w:eastAsia="zh-CN"/>
        </w:rPr>
        <w:t>成果材料</w:t>
      </w:r>
      <w:r>
        <w:rPr>
          <w:rFonts w:hint="eastAsia" w:ascii="宋体" w:hAnsi="宋体" w:eastAsia="宋体" w:cs="宋体"/>
          <w:color w:val="auto"/>
          <w:sz w:val="24"/>
          <w:szCs w:val="24"/>
          <w:highlight w:val="none"/>
        </w:rPr>
        <w:t>进一步修改完善，最终形成前海国资国企深化改革实施</w:t>
      </w:r>
      <w:r>
        <w:rPr>
          <w:rFonts w:hint="eastAsia" w:ascii="宋体" w:hAnsi="宋体" w:eastAsia="宋体" w:cs="宋体"/>
          <w:color w:val="auto"/>
          <w:sz w:val="24"/>
          <w:szCs w:val="24"/>
          <w:highlight w:val="none"/>
          <w:lang w:eastAsia="zh-CN"/>
        </w:rPr>
        <w:t>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前海管理局局属企业功能界定与分类监管的</w:t>
      </w:r>
      <w:r>
        <w:rPr>
          <w:rFonts w:hint="eastAsia" w:ascii="宋体" w:hAnsi="宋体" w:eastAsia="宋体" w:cs="宋体"/>
          <w:color w:val="auto"/>
          <w:sz w:val="24"/>
          <w:szCs w:val="24"/>
          <w:highlight w:val="none"/>
          <w:lang w:eastAsia="zh-CN"/>
        </w:rPr>
        <w:t>政策建议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《关于前海管理局局属企业的发展规划</w:t>
      </w:r>
      <w:r>
        <w:rPr>
          <w:rFonts w:hint="eastAsia" w:ascii="宋体" w:hAnsi="宋体" w:eastAsia="宋体" w:cs="宋体"/>
          <w:color w:val="auto"/>
          <w:sz w:val="24"/>
          <w:szCs w:val="24"/>
          <w:highlight w:val="none"/>
          <w:lang w:eastAsia="zh-CN"/>
        </w:rPr>
        <w:t>研究</w:t>
      </w:r>
      <w:r>
        <w:rPr>
          <w:rFonts w:hint="eastAsia" w:ascii="宋体" w:hAnsi="宋体" w:eastAsia="宋体" w:cs="宋体"/>
          <w:color w:val="auto"/>
          <w:sz w:val="24"/>
          <w:szCs w:val="24"/>
          <w:highlight w:val="none"/>
        </w:rPr>
        <w:t>》《前海国有资本运营公司改革专项研究》的送审稿,报采购人组织召开的专家评审会进行审定。在第一阶段结束前，采购人对以上4套材料进行验收。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（二）第二阶段（2023年11—12月）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项目团队根据前期采购人的意见对前海管理局局属企业分类监管的</w:t>
      </w:r>
      <w:r>
        <w:rPr>
          <w:rFonts w:hint="eastAsia" w:ascii="宋体" w:hAnsi="宋体" w:eastAsia="宋体" w:cs="宋体"/>
          <w:color w:val="auto"/>
          <w:sz w:val="24"/>
          <w:szCs w:val="24"/>
          <w:highlight w:val="none"/>
          <w:lang w:eastAsia="zh-CN"/>
        </w:rPr>
        <w:t>措施建议</w:t>
      </w:r>
      <w:r>
        <w:rPr>
          <w:rFonts w:hint="eastAsia" w:ascii="宋体" w:hAnsi="宋体" w:eastAsia="宋体" w:cs="宋体"/>
          <w:color w:val="auto"/>
          <w:sz w:val="24"/>
          <w:szCs w:val="24"/>
          <w:highlight w:val="none"/>
        </w:rPr>
        <w:t>进一步修改完善，最终形成送审稿并报采购人组织召开的专家评审会进行审定。在第二阶段结束前，采购人对以上1套材料进行验收。</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（三）第三阶段（2024年1—3月）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项目团队根据前期采购人的意见对增强前海国有经济“五力”的若干</w:t>
      </w:r>
      <w:r>
        <w:rPr>
          <w:rFonts w:hint="eastAsia" w:ascii="宋体" w:hAnsi="宋体" w:cs="宋体"/>
          <w:color w:val="auto"/>
          <w:sz w:val="24"/>
          <w:highlight w:val="none"/>
          <w:lang w:eastAsia="zh-CN"/>
        </w:rPr>
        <w:t>举措</w:t>
      </w:r>
      <w:r>
        <w:rPr>
          <w:rFonts w:hint="eastAsia" w:ascii="宋体" w:hAnsi="宋体" w:eastAsia="宋体" w:cs="宋体"/>
          <w:color w:val="auto"/>
          <w:sz w:val="24"/>
          <w:highlight w:val="none"/>
          <w:lang w:eastAsia="zh-CN"/>
        </w:rPr>
        <w:t>建议</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《关于前海国有经济“五力”影响因素及评价指标体系的研究》进一步修改完善，最终形成送审稿并报采购人组织召开的专家评审会进行审定。在第三阶段结束前，采购人对以上2套材料进行验收。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）后续服务阶段（2024年4月）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后续服务阶段为期1个月。后续服务阶段内，项目服务单位应向采购人提供后续的专业咨询服务，配合采购人完成各种后续</w:t>
      </w:r>
      <w:r>
        <w:rPr>
          <w:rFonts w:hint="eastAsia" w:ascii="宋体" w:hAnsi="宋体" w:cs="宋体"/>
          <w:color w:val="auto"/>
          <w:sz w:val="24"/>
          <w:szCs w:val="24"/>
          <w:highlight w:val="none"/>
          <w:lang w:eastAsia="zh-CN"/>
        </w:rPr>
        <w:t>材料解读</w:t>
      </w:r>
      <w:r>
        <w:rPr>
          <w:rFonts w:hint="eastAsia" w:ascii="宋体" w:hAnsi="宋体" w:eastAsia="宋体" w:cs="宋体"/>
          <w:color w:val="auto"/>
          <w:sz w:val="24"/>
          <w:szCs w:val="24"/>
          <w:highlight w:val="none"/>
        </w:rPr>
        <w:t>、培训等工作，并及时根据工作需要补充有关材料。</w:t>
      </w:r>
    </w:p>
    <w:p>
      <w:pPr>
        <w:pStyle w:val="5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四</w:t>
      </w:r>
      <w:r>
        <w:rPr>
          <w:rFonts w:hint="eastAsia" w:ascii="宋体" w:hAnsi="宋体" w:cs="宋体"/>
          <w:b/>
          <w:color w:val="auto"/>
          <w:sz w:val="24"/>
        </w:rPr>
        <w:t>、成果形式及最终成果评审验收</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rPr>
        <w:t>（一）本项目最终成果为7</w:t>
      </w:r>
      <w:r>
        <w:rPr>
          <w:rFonts w:hint="eastAsia" w:ascii="宋体" w:hAnsi="宋体" w:cs="宋体"/>
          <w:bCs/>
          <w:color w:val="auto"/>
          <w:sz w:val="24"/>
          <w:lang w:eastAsia="zh-CN"/>
        </w:rPr>
        <w:t>套材料</w:t>
      </w:r>
      <w:r>
        <w:rPr>
          <w:rFonts w:hint="eastAsia" w:ascii="宋体" w:hAnsi="宋体" w:cs="宋体"/>
          <w:bCs/>
          <w:color w:val="auto"/>
          <w:sz w:val="24"/>
        </w:rPr>
        <w:t>，分别为：</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rPr>
        <w:t>1.</w:t>
      </w:r>
      <w:r>
        <w:rPr>
          <w:rFonts w:hint="eastAsia" w:ascii="宋体" w:hAnsi="宋体" w:eastAsia="宋体" w:cs="宋体"/>
          <w:color w:val="auto"/>
          <w:sz w:val="24"/>
          <w:szCs w:val="24"/>
          <w:highlight w:val="none"/>
        </w:rPr>
        <w:t>第一阶段</w:t>
      </w:r>
      <w:r>
        <w:rPr>
          <w:rFonts w:hint="eastAsia" w:ascii="宋体" w:hAnsi="宋体" w:cs="宋体"/>
          <w:bCs/>
          <w:color w:val="auto"/>
          <w:sz w:val="24"/>
        </w:rPr>
        <w:t>要求在2023年</w:t>
      </w:r>
      <w:r>
        <w:rPr>
          <w:rFonts w:hint="eastAsia" w:ascii="宋体" w:hAnsi="宋体" w:cs="宋体"/>
          <w:bCs/>
          <w:color w:val="auto"/>
          <w:sz w:val="24"/>
          <w:lang w:val="en-US" w:eastAsia="zh-CN"/>
        </w:rPr>
        <w:t>10</w:t>
      </w:r>
      <w:r>
        <w:rPr>
          <w:rFonts w:hint="eastAsia" w:ascii="宋体" w:hAnsi="宋体" w:cs="宋体"/>
          <w:bCs/>
          <w:color w:val="auto"/>
          <w:sz w:val="24"/>
        </w:rPr>
        <w:t>月31日前</w:t>
      </w:r>
      <w:r>
        <w:rPr>
          <w:rFonts w:hint="eastAsia" w:ascii="宋体" w:hAnsi="宋体" w:cs="宋体"/>
          <w:bCs/>
          <w:color w:val="auto"/>
          <w:sz w:val="24"/>
          <w:lang w:eastAsia="zh-CN"/>
        </w:rPr>
        <w:t>形成</w:t>
      </w:r>
      <w:r>
        <w:rPr>
          <w:rFonts w:hint="eastAsia" w:ascii="宋体" w:hAnsi="宋体" w:cs="宋体"/>
          <w:bCs/>
          <w:color w:val="auto"/>
          <w:sz w:val="24"/>
        </w:rPr>
        <w:t>：前海国资国企深化改革实施</w:t>
      </w:r>
      <w:r>
        <w:rPr>
          <w:rFonts w:hint="eastAsia" w:ascii="宋体" w:hAnsi="宋体" w:cs="宋体"/>
          <w:bCs/>
          <w:color w:val="auto"/>
          <w:sz w:val="24"/>
          <w:lang w:eastAsia="zh-CN"/>
        </w:rPr>
        <w:t>建议、</w:t>
      </w:r>
      <w:r>
        <w:rPr>
          <w:rFonts w:hint="eastAsia" w:ascii="宋体" w:hAnsi="宋体" w:cs="宋体"/>
          <w:bCs/>
          <w:color w:val="auto"/>
          <w:sz w:val="24"/>
        </w:rPr>
        <w:t>前海管理局局属企业功能界定与分类监管的</w:t>
      </w:r>
      <w:r>
        <w:rPr>
          <w:rFonts w:hint="eastAsia" w:ascii="宋体" w:hAnsi="宋体" w:cs="宋体"/>
          <w:bCs/>
          <w:color w:val="auto"/>
          <w:sz w:val="24"/>
          <w:lang w:eastAsia="zh-CN"/>
        </w:rPr>
        <w:t>政策建议、</w:t>
      </w:r>
      <w:r>
        <w:rPr>
          <w:rFonts w:hint="eastAsia" w:ascii="宋体" w:hAnsi="宋体" w:cs="宋体"/>
          <w:bCs/>
          <w:color w:val="auto"/>
          <w:sz w:val="24"/>
        </w:rPr>
        <w:t>《关于前海管理局局属企业的发展规划</w:t>
      </w:r>
      <w:r>
        <w:rPr>
          <w:rFonts w:hint="eastAsia" w:ascii="宋体" w:hAnsi="宋体" w:cs="宋体"/>
          <w:bCs/>
          <w:color w:val="auto"/>
          <w:sz w:val="24"/>
          <w:lang w:eastAsia="zh-CN"/>
        </w:rPr>
        <w:t>研究</w:t>
      </w:r>
      <w:r>
        <w:rPr>
          <w:rFonts w:hint="eastAsia" w:ascii="宋体" w:hAnsi="宋体" w:cs="宋体"/>
          <w:bCs/>
          <w:color w:val="auto"/>
          <w:sz w:val="24"/>
        </w:rPr>
        <w:t>》</w:t>
      </w:r>
      <w:r>
        <w:rPr>
          <w:rFonts w:hint="eastAsia" w:ascii="宋体" w:hAnsi="宋体" w:cs="宋体"/>
          <w:bCs/>
          <w:color w:val="auto"/>
          <w:sz w:val="24"/>
          <w:lang w:eastAsia="zh-CN"/>
        </w:rPr>
        <w:t>、</w:t>
      </w:r>
      <w:r>
        <w:rPr>
          <w:rFonts w:hint="eastAsia" w:ascii="宋体" w:hAnsi="宋体" w:cs="宋体"/>
          <w:bCs/>
          <w:color w:val="auto"/>
          <w:sz w:val="24"/>
        </w:rPr>
        <w:t>《前海国有资本运营公司改革专项研究》。</w:t>
      </w:r>
    </w:p>
    <w:p>
      <w:pPr>
        <w:pStyle w:val="52"/>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rPr>
      </w:pPr>
      <w:r>
        <w:rPr>
          <w:rFonts w:hint="eastAsia" w:ascii="宋体" w:hAnsi="宋体" w:cs="宋体"/>
          <w:bCs/>
          <w:color w:val="auto"/>
          <w:sz w:val="24"/>
        </w:rPr>
        <w:t>2.</w:t>
      </w:r>
      <w:r>
        <w:rPr>
          <w:rFonts w:hint="eastAsia" w:ascii="宋体" w:hAnsi="宋体" w:cs="宋体"/>
          <w:bCs/>
          <w:color w:val="auto"/>
          <w:sz w:val="24"/>
          <w:lang w:eastAsia="zh-CN"/>
        </w:rPr>
        <w:t>第二阶段要求在</w:t>
      </w:r>
      <w:r>
        <w:rPr>
          <w:rFonts w:hint="eastAsia" w:ascii="宋体" w:hAnsi="宋体" w:cs="宋体"/>
          <w:bCs/>
          <w:color w:val="auto"/>
          <w:sz w:val="24"/>
          <w:lang w:val="en-US" w:eastAsia="zh-CN"/>
        </w:rPr>
        <w:t>2023年12月31日前形成：</w:t>
      </w:r>
      <w:r>
        <w:rPr>
          <w:rFonts w:hint="eastAsia" w:ascii="宋体" w:hAnsi="宋体" w:cs="宋体"/>
          <w:bCs/>
          <w:color w:val="auto"/>
          <w:sz w:val="24"/>
        </w:rPr>
        <w:t>前海管理局局属企业分类监管的</w:t>
      </w:r>
      <w:r>
        <w:rPr>
          <w:rFonts w:hint="eastAsia" w:ascii="宋体" w:hAnsi="宋体" w:cs="宋体"/>
          <w:bCs/>
          <w:color w:val="auto"/>
          <w:sz w:val="24"/>
          <w:lang w:eastAsia="zh-CN"/>
        </w:rPr>
        <w:t>措施建议</w:t>
      </w:r>
      <w:r>
        <w:rPr>
          <w:rFonts w:hint="eastAsia" w:ascii="宋体" w:hAnsi="宋体" w:cs="宋体"/>
          <w:bCs/>
          <w:color w:val="auto"/>
          <w:sz w:val="24"/>
        </w:rPr>
        <w:t>。</w:t>
      </w:r>
    </w:p>
    <w:p>
      <w:pPr>
        <w:pStyle w:val="52"/>
        <w:tabs>
          <w:tab w:val="left" w:pos="720"/>
        </w:tabs>
        <w:autoSpaceDE w:val="0"/>
        <w:autoSpaceDN w:val="0"/>
        <w:adjustRightInd w:val="0"/>
        <w:spacing w:line="360" w:lineRule="auto"/>
        <w:ind w:right="17" w:firstLine="480"/>
        <w:jc w:val="left"/>
        <w:outlineLvl w:val="9"/>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3.第三阶段</w:t>
      </w:r>
      <w:r>
        <w:rPr>
          <w:rFonts w:hint="eastAsia" w:ascii="宋体" w:hAnsi="宋体" w:cs="宋体"/>
          <w:bCs/>
          <w:color w:val="auto"/>
          <w:sz w:val="24"/>
        </w:rPr>
        <w:t>要求在2024年3月31日前</w:t>
      </w:r>
      <w:r>
        <w:rPr>
          <w:rFonts w:hint="eastAsia" w:ascii="宋体" w:hAnsi="宋体" w:cs="宋体"/>
          <w:bCs/>
          <w:color w:val="auto"/>
          <w:sz w:val="24"/>
          <w:lang w:eastAsia="zh-CN"/>
        </w:rPr>
        <w:t>形成</w:t>
      </w:r>
      <w:r>
        <w:rPr>
          <w:rFonts w:hint="eastAsia" w:ascii="宋体" w:hAnsi="宋体" w:cs="宋体"/>
          <w:bCs/>
          <w:color w:val="auto"/>
          <w:sz w:val="24"/>
        </w:rPr>
        <w:t>：增强前海国有经济“五力”的若干</w:t>
      </w:r>
      <w:r>
        <w:rPr>
          <w:rFonts w:hint="eastAsia" w:ascii="宋体" w:hAnsi="宋体" w:cs="宋体"/>
          <w:bCs/>
          <w:color w:val="auto"/>
          <w:sz w:val="24"/>
          <w:lang w:eastAsia="zh-CN"/>
        </w:rPr>
        <w:t>举措建议、</w:t>
      </w:r>
      <w:r>
        <w:rPr>
          <w:rFonts w:hint="eastAsia" w:ascii="宋体" w:hAnsi="宋体" w:cs="宋体"/>
          <w:bCs/>
          <w:color w:val="auto"/>
          <w:sz w:val="24"/>
        </w:rPr>
        <w:t>《关于前海国有经济“五力”影响因素及评价指标体系的研究》。</w:t>
      </w:r>
    </w:p>
    <w:p>
      <w:pPr>
        <w:pStyle w:val="52"/>
        <w:tabs>
          <w:tab w:val="left" w:pos="720"/>
        </w:tabs>
        <w:autoSpaceDE w:val="0"/>
        <w:autoSpaceDN w:val="0"/>
        <w:adjustRightInd w:val="0"/>
        <w:spacing w:line="360" w:lineRule="auto"/>
        <w:ind w:right="17" w:firstLine="480"/>
        <w:jc w:val="left"/>
        <w:outlineLvl w:val="9"/>
        <w:rPr>
          <w:rFonts w:hint="eastAsia" w:ascii="宋体" w:hAnsi="宋体" w:eastAsia="宋体" w:cs="宋体"/>
          <w:color w:val="auto"/>
          <w:sz w:val="24"/>
          <w:szCs w:val="24"/>
          <w:highlight w:val="none"/>
          <w:lang w:val="en-US" w:eastAsia="zh-CN"/>
        </w:rPr>
      </w:pPr>
      <w:r>
        <w:rPr>
          <w:rFonts w:hint="eastAsia" w:ascii="宋体" w:hAnsi="宋体" w:cs="宋体"/>
          <w:bCs/>
          <w:color w:val="auto"/>
          <w:sz w:val="24"/>
        </w:rPr>
        <w:t>（二）最终成果评审验收：项目成果以WORD文本、PPT两种形式呈现，以上7套材料均提交书面纸质（每套印6份）和电子版两种版本。项目最终成果验收合格的标志为：通过采购人的评审验收并提供每套成果材料的第三方查重报告（需加</w:t>
      </w:r>
      <w:r>
        <w:rPr>
          <w:rFonts w:hint="eastAsia" w:ascii="宋体" w:hAnsi="宋体" w:cs="宋体"/>
          <w:bCs/>
          <w:color w:val="auto"/>
          <w:sz w:val="24"/>
          <w:highlight w:val="none"/>
        </w:rPr>
        <w:t>盖公章且重复率不得超过20%）。</w:t>
      </w:r>
    </w:p>
    <w:p>
      <w:pPr>
        <w:pStyle w:val="5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highlight w:val="none"/>
        </w:rPr>
      </w:pPr>
      <w:r>
        <w:rPr>
          <w:rFonts w:hint="eastAsia" w:ascii="宋体" w:hAnsi="宋体" w:cs="宋体"/>
          <w:b/>
          <w:bCs/>
          <w:color w:val="auto"/>
          <w:kern w:val="0"/>
          <w:sz w:val="24"/>
          <w:highlight w:val="none"/>
        </w:rPr>
        <w:t>（一）服务期限</w:t>
      </w:r>
    </w:p>
    <w:p>
      <w:pPr>
        <w:spacing w:after="156" w:afterLines="50"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本项目服务总期限为自合同签订之日起9个月。其中，总期限分为</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个阶段：第一阶段（为期</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个月）、第二阶段（为期2个月）、</w:t>
      </w:r>
      <w:r>
        <w:rPr>
          <w:rFonts w:hint="eastAsia" w:ascii="宋体" w:hAnsi="宋体" w:eastAsia="宋体" w:cs="宋体"/>
          <w:color w:val="auto"/>
          <w:sz w:val="24"/>
          <w:szCs w:val="24"/>
          <w:highlight w:val="none"/>
          <w:lang w:eastAsia="zh-CN"/>
        </w:rPr>
        <w:t>第三阶段（为期</w:t>
      </w:r>
      <w:r>
        <w:rPr>
          <w:rFonts w:hint="eastAsia" w:ascii="宋体" w:hAnsi="宋体" w:eastAsia="宋体" w:cs="宋体"/>
          <w:color w:val="auto"/>
          <w:sz w:val="24"/>
          <w:szCs w:val="24"/>
          <w:highlight w:val="none"/>
          <w:lang w:val="en-US" w:eastAsia="zh-CN"/>
        </w:rPr>
        <w:t>3个月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后续服务阶段（为期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个月）；后续服务阶段内，项目服务单位应向采购人提供后续的专业咨询服务，配合采购人完成各种后续</w:t>
      </w:r>
      <w:r>
        <w:rPr>
          <w:rFonts w:hint="eastAsia" w:ascii="宋体" w:hAnsi="宋体" w:cs="宋体"/>
          <w:color w:val="auto"/>
          <w:sz w:val="24"/>
          <w:szCs w:val="24"/>
          <w:highlight w:val="none"/>
          <w:lang w:eastAsia="zh-CN"/>
        </w:rPr>
        <w:t>材料解读</w:t>
      </w:r>
      <w:r>
        <w:rPr>
          <w:rFonts w:hint="eastAsia" w:ascii="宋体" w:hAnsi="宋体" w:eastAsia="宋体" w:cs="宋体"/>
          <w:color w:val="auto"/>
          <w:sz w:val="24"/>
          <w:szCs w:val="24"/>
          <w:highlight w:val="none"/>
        </w:rPr>
        <w:t>、培训等工作，并及时根据工作需要补充有关材料。</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二</w:t>
      </w:r>
      <w:r>
        <w:rPr>
          <w:rFonts w:hint="eastAsia" w:ascii="宋体" w:hAnsi="宋体" w:cs="宋体"/>
          <w:b/>
          <w:bCs/>
          <w:color w:val="auto"/>
          <w:kern w:val="0"/>
          <w:sz w:val="24"/>
          <w:highlight w:val="none"/>
        </w:rPr>
        <w:t>）报价要求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1.本次投标为总价包干，投标报价总价作为中标人与采购人签定的合同金额。项目预算控制</w:t>
      </w:r>
      <w:r>
        <w:rPr>
          <w:rFonts w:hint="eastAsia" w:ascii="宋体" w:hAnsi="宋体" w:cs="宋体"/>
          <w:color w:val="auto"/>
          <w:sz w:val="24"/>
          <w:highlight w:val="none"/>
          <w:lang w:val="en-US" w:eastAsia="zh-CN"/>
        </w:rPr>
        <w:t>88万元以内</w:t>
      </w:r>
      <w:r>
        <w:rPr>
          <w:rFonts w:hint="eastAsia" w:ascii="宋体" w:hAnsi="宋体" w:cs="宋体"/>
          <w:color w:val="auto"/>
          <w:sz w:val="24"/>
          <w:highlight w:val="none"/>
        </w:rPr>
        <w:t>，投标人的报价不可高于预算（限价），否则投标人的投标文件视同无效。</w:t>
      </w:r>
      <w:r>
        <w:rPr>
          <w:rFonts w:hint="eastAsia" w:ascii="宋体" w:hAnsi="宋体" w:cs="宋体"/>
          <w:color w:val="auto"/>
          <w:sz w:val="24"/>
          <w:highlight w:val="none"/>
          <w:lang w:eastAsia="zh-CN"/>
        </w:rPr>
        <w:t>项目服务费包括调研费、中标服务费、资料费、税金、会议评审、人员费用、差旅费、后续服务等所有费用，并提供合同要求的有关成果材料，以及其它相关服务的全部费用</w:t>
      </w:r>
      <w:r>
        <w:rPr>
          <w:rFonts w:hint="eastAsia" w:ascii="宋体" w:hAnsi="宋体" w:cs="宋体"/>
          <w:color w:val="auto"/>
          <w:sz w:val="24"/>
          <w:highlight w:val="none"/>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三</w:t>
      </w:r>
      <w:r>
        <w:rPr>
          <w:rFonts w:hint="eastAsia" w:ascii="宋体" w:hAnsi="宋体" w:cs="宋体"/>
          <w:b/>
          <w:bCs/>
          <w:color w:val="auto"/>
          <w:kern w:val="0"/>
          <w:sz w:val="24"/>
        </w:rPr>
        <w:t>）付款方式</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项目资金分</w:t>
      </w:r>
      <w:r>
        <w:rPr>
          <w:rFonts w:hint="eastAsia" w:ascii="宋体" w:hAnsi="宋体" w:cs="宋体"/>
          <w:color w:val="auto"/>
          <w:sz w:val="24"/>
          <w:lang w:val="en-US" w:eastAsia="zh-CN"/>
        </w:rPr>
        <w:t>4</w:t>
      </w:r>
      <w:r>
        <w:rPr>
          <w:rFonts w:hint="eastAsia" w:ascii="宋体" w:hAnsi="宋体" w:cs="宋体"/>
          <w:color w:val="auto"/>
          <w:sz w:val="24"/>
        </w:rPr>
        <w:t>期支付至中标人指定银行账户：</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1.第一期：合同签订生效后，向中标人指定银行账户支付合同服务费总金额的30%；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2.第二期：完成项目第一阶段成果交付并经采购人验收通过后，向中标人指定银行账户支付本合同服务费总金额的20%；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3.第三期：完成项目第二阶段成果交付并经采购人验收通过后，向中标人指定银行账户支付本合同服务费总金额的30%；</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4.第四期：完成项目第三阶段成果交付并经采购人验收通过之日起，40日内，采购人对中标人后续服务质量未书面提出异议的，向中标人指定银行账户支付本合同服务费总金额的20%。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rPr>
        <w:t>采购人</w:t>
      </w:r>
      <w:r>
        <w:rPr>
          <w:rFonts w:hint="eastAsia" w:ascii="宋体" w:hAnsi="宋体" w:cs="宋体"/>
          <w:color w:val="auto"/>
          <w:sz w:val="24"/>
        </w:rPr>
        <w:t>付款审批影响支付进度，请</w:t>
      </w:r>
      <w:r>
        <w:rPr>
          <w:rFonts w:ascii="宋体" w:hAnsi="宋体" w:cs="宋体"/>
          <w:color w:val="auto"/>
          <w:sz w:val="24"/>
        </w:rPr>
        <w:t>中标人</w:t>
      </w:r>
      <w:r>
        <w:rPr>
          <w:rFonts w:hint="eastAsia" w:ascii="宋体" w:hAnsi="宋体" w:cs="宋体"/>
          <w:color w:val="auto"/>
          <w:sz w:val="24"/>
        </w:rPr>
        <w:t>予以谅解，并不得就此向</w:t>
      </w:r>
      <w:r>
        <w:rPr>
          <w:rFonts w:ascii="宋体" w:hAnsi="宋体" w:cs="宋体"/>
          <w:color w:val="auto"/>
          <w:sz w:val="24"/>
        </w:rPr>
        <w:t>采购人</w:t>
      </w:r>
      <w:r>
        <w:rPr>
          <w:rFonts w:hint="eastAsia" w:ascii="宋体" w:hAnsi="宋体" w:cs="宋体"/>
          <w:color w:val="auto"/>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1.本项目全部阶段性成果和最终成果（包括为后续服务范围所</w:t>
      </w:r>
      <w:r>
        <w:rPr>
          <w:rFonts w:hint="eastAsia" w:ascii="宋体" w:hAnsi="宋体" w:cs="宋体"/>
          <w:color w:val="auto"/>
          <w:sz w:val="24"/>
          <w:lang w:eastAsia="zh-CN"/>
        </w:rPr>
        <w:t>编制的材料</w:t>
      </w:r>
      <w:r>
        <w:rPr>
          <w:rFonts w:hint="eastAsia" w:ascii="宋体" w:hAnsi="宋体" w:cs="宋体"/>
          <w:color w:val="auto"/>
          <w:sz w:val="24"/>
        </w:rPr>
        <w:t>）的知识产权以及与之相关的所有权利归采购人所有；本合同签署前双方已经拥有的知识产权权利，仍归各自所有。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w:t>
      </w:r>
      <w:r>
        <w:rPr>
          <w:rFonts w:hint="eastAsia" w:ascii="宋体" w:hAnsi="宋体" w:cs="宋体"/>
          <w:color w:val="auto"/>
          <w:sz w:val="24"/>
          <w:lang w:val="en-US" w:eastAsia="zh-CN"/>
        </w:rPr>
        <w:t>采购人</w:t>
      </w:r>
      <w:r>
        <w:rPr>
          <w:rFonts w:hint="eastAsia" w:ascii="宋体" w:hAnsi="宋体" w:cs="宋体"/>
          <w:color w:val="auto"/>
          <w:sz w:val="24"/>
        </w:rPr>
        <w:t>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3.中标人所提交的全部中间成果和最终</w:t>
      </w:r>
      <w:r>
        <w:rPr>
          <w:rFonts w:hint="eastAsia" w:ascii="宋体" w:hAnsi="宋体" w:cs="宋体"/>
          <w:color w:val="auto"/>
          <w:sz w:val="24"/>
          <w:lang w:eastAsia="zh-CN"/>
        </w:rPr>
        <w:t>成果材料</w:t>
      </w:r>
      <w:r>
        <w:rPr>
          <w:rFonts w:hint="eastAsia" w:ascii="宋体" w:hAnsi="宋体" w:cs="宋体"/>
          <w:color w:val="auto"/>
          <w:sz w:val="24"/>
        </w:rPr>
        <w:t>及任何数据、资料、软件等不得侵犯任何第三方的知识产权或其他权利，由于使用该</w:t>
      </w:r>
      <w:r>
        <w:rPr>
          <w:rFonts w:hint="eastAsia" w:ascii="宋体" w:hAnsi="宋体" w:cs="宋体"/>
          <w:color w:val="auto"/>
          <w:sz w:val="24"/>
          <w:lang w:eastAsia="zh-CN"/>
        </w:rPr>
        <w:t>等文件、材料</w:t>
      </w:r>
      <w:r>
        <w:rPr>
          <w:rFonts w:hint="eastAsia" w:ascii="宋体" w:hAnsi="宋体" w:cs="宋体"/>
          <w:color w:val="auto"/>
          <w:sz w:val="24"/>
        </w:rPr>
        <w:t>、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4.未经采购人书面在先同意，中标人不得将本项目的中间成果和最终</w:t>
      </w:r>
      <w:r>
        <w:rPr>
          <w:rFonts w:hint="eastAsia" w:ascii="宋体" w:hAnsi="宋体" w:cs="宋体"/>
          <w:color w:val="auto"/>
          <w:sz w:val="24"/>
          <w:lang w:eastAsia="zh-CN"/>
        </w:rPr>
        <w:t>成果材料</w:t>
      </w:r>
      <w:r>
        <w:rPr>
          <w:rFonts w:hint="eastAsia" w:ascii="宋体" w:hAnsi="宋体" w:cs="宋体"/>
          <w:color w:val="auto"/>
          <w:sz w:val="24"/>
        </w:rPr>
        <w:t>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5.中标人完成本合同项目的研究人员享有在有关</w:t>
      </w:r>
      <w:r>
        <w:rPr>
          <w:rFonts w:hint="eastAsia" w:ascii="宋体" w:hAnsi="宋体" w:cs="宋体"/>
          <w:color w:val="auto"/>
          <w:sz w:val="24"/>
          <w:lang w:eastAsia="zh-CN"/>
        </w:rPr>
        <w:t>技术成果材料</w:t>
      </w:r>
      <w:r>
        <w:rPr>
          <w:rFonts w:hint="eastAsia" w:ascii="宋体" w:hAnsi="宋体" w:cs="宋体"/>
          <w:color w:val="auto"/>
          <w:sz w:val="24"/>
        </w:rPr>
        <w:t>上署名的权利和与采购人共同获得有关荣誉证书、奖励的权利。</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w:t>
      </w:r>
      <w:r>
        <w:rPr>
          <w:rFonts w:hint="eastAsia" w:ascii="宋体" w:hAnsi="宋体" w:cs="宋体"/>
          <w:b/>
          <w:bCs/>
          <w:color w:val="auto"/>
          <w:sz w:val="24"/>
        </w:rPr>
        <w:t>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w:t>
      </w:r>
      <w:r>
        <w:rPr>
          <w:rFonts w:hint="eastAsia" w:ascii="宋体" w:hAnsi="宋体" w:cs="宋体"/>
          <w:color w:val="auto"/>
          <w:sz w:val="24"/>
          <w:lang w:eastAsia="zh-CN"/>
        </w:rPr>
        <w:t>采购人</w:t>
      </w:r>
      <w:r>
        <w:rPr>
          <w:rFonts w:hint="eastAsia" w:ascii="宋体" w:hAnsi="宋体" w:cs="宋体"/>
          <w:color w:val="auto"/>
          <w:sz w:val="24"/>
        </w:rPr>
        <w:t>内部数据资料。</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3.中标人须以保密方式处理在编制本项目</w:t>
      </w:r>
      <w:r>
        <w:rPr>
          <w:rFonts w:hint="eastAsia" w:ascii="宋体" w:hAnsi="宋体" w:cs="宋体"/>
          <w:color w:val="auto"/>
          <w:sz w:val="24"/>
          <w:lang w:eastAsia="zh-CN"/>
        </w:rPr>
        <w:t>成果材料</w:t>
      </w:r>
      <w:r>
        <w:rPr>
          <w:rFonts w:hint="eastAsia" w:ascii="宋体" w:hAnsi="宋体" w:cs="宋体"/>
          <w:color w:val="auto"/>
          <w:sz w:val="24"/>
        </w:rPr>
        <w:t>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4.中标人实施项目的程序应符合国家安全、保密的有关规定和标准。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r>
        <w:rPr>
          <w:rFonts w:hint="eastAsia" w:ascii="宋体" w:hAnsi="宋体" w:eastAsia="宋体" w:cs="宋体"/>
          <w:color w:val="auto"/>
          <w:sz w:val="24"/>
        </w:rPr>
        <w:t>，包括但不限于前述责任所产生的诉讼费用、合理的律师费用、鉴定评估费用、调查费用、和解金额或生效法律文书中规定的赔偿金额。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六</w:t>
      </w:r>
      <w:r>
        <w:rPr>
          <w:rFonts w:hint="eastAsia" w:ascii="宋体" w:hAnsi="宋体" w:cs="宋体"/>
          <w:b/>
          <w:bCs/>
          <w:color w:val="auto"/>
          <w:kern w:val="0"/>
          <w:sz w:val="24"/>
        </w:rPr>
        <w:t>）</w:t>
      </w:r>
      <w:r>
        <w:rPr>
          <w:rFonts w:hint="eastAsia" w:ascii="宋体" w:hAnsi="宋体" w:cs="宋体"/>
          <w:b/>
          <w:bCs/>
          <w:color w:val="auto"/>
          <w:sz w:val="24"/>
        </w:rPr>
        <w:t>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1.中标人未按照本合同约定的时间完成本项目各阶段工作，每延迟一日，采购人有权自尚未支付的合同款项中扣除本合同服务费总金额的1‰的逾期违约金。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2.本合同项下的工作内容不可分割，</w:t>
      </w:r>
      <w:r>
        <w:rPr>
          <w:rFonts w:hint="eastAsia" w:ascii="宋体" w:hAnsi="宋体" w:cs="宋体"/>
          <w:color w:val="auto"/>
          <w:sz w:val="24"/>
          <w:lang w:eastAsia="zh-CN"/>
        </w:rPr>
        <w:t>任一文件、材料</w:t>
      </w:r>
      <w:r>
        <w:rPr>
          <w:rFonts w:hint="eastAsia" w:ascii="宋体" w:hAnsi="宋体" w:cs="宋体"/>
          <w:color w:val="auto"/>
          <w:sz w:val="24"/>
        </w:rPr>
        <w:t>的迟延交付均视为整个项目的迟延交付。</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3.本合同履行期间，发生下述情形时，采购人有权解除本合同，中标人除应退还采购人已支付的全部款项外, 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（1）中标人未能按合同约定的日期(含协商延缓的日期)提交各阶段工作成果，延误时间超过15个工作日；</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（2）因中标人工作的错误或遗漏造成成果质量损失，工作成果质量低劣，不能满足采购人工作需要和要求；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（3）中标人虽如期提交最终成果，但连续二次未能通过采购人验收的；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（7）中标人明确表示或者以自己的行为表明不履行本合同的。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4.除因</w:t>
      </w:r>
      <w:r>
        <w:rPr>
          <w:rFonts w:hint="eastAsia" w:ascii="宋体" w:hAnsi="宋体" w:cs="宋体"/>
          <w:color w:val="auto"/>
          <w:kern w:val="0"/>
          <w:sz w:val="24"/>
        </w:rPr>
        <w:t>采购人付款审批影响支付进度的情况外，</w:t>
      </w:r>
      <w:r>
        <w:rPr>
          <w:rFonts w:hint="eastAsia" w:ascii="宋体" w:hAnsi="宋体" w:cs="宋体"/>
          <w:color w:val="auto"/>
          <w:sz w:val="24"/>
        </w:rPr>
        <w:t>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5.上述违约责任</w:t>
      </w:r>
      <w:r>
        <w:rPr>
          <w:rFonts w:hint="eastAsia" w:ascii="宋体" w:hAnsi="宋体" w:eastAsia="宋体" w:cs="宋体"/>
          <w:color w:val="auto"/>
          <w:sz w:val="24"/>
        </w:rPr>
        <w:t>各自独立且可累加。本合同所约定的违约金如低于因违约行为所造成的损失，违约方应补偿上述不</w:t>
      </w:r>
      <w:r>
        <w:rPr>
          <w:rFonts w:hint="eastAsia" w:ascii="宋体" w:hAnsi="宋体" w:cs="宋体"/>
          <w:color w:val="auto"/>
          <w:sz w:val="24"/>
        </w:rPr>
        <w:t>足部分的损失，</w:t>
      </w:r>
      <w:r>
        <w:rPr>
          <w:rFonts w:hint="eastAsia" w:ascii="宋体" w:hAnsi="宋体" w:eastAsia="宋体" w:cs="宋体"/>
          <w:color w:val="auto"/>
          <w:sz w:val="24"/>
        </w:rPr>
        <w:t>包括但不限于前述责任所产生的诉讼费用、合理的律师费用、鉴定评估费用、调查费用、和解金额或生效法律文书中规定的赔偿金额。</w:t>
      </w:r>
    </w:p>
    <w:p>
      <w:pPr>
        <w:pStyle w:val="5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、其他要求</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供应商非经允许不得将项目非法分包或转包给任何单位和个人。否则，采购单位有权即刻终止合同，并要求供应商赔偿相应损失</w:t>
      </w:r>
      <w:r>
        <w:rPr>
          <w:rFonts w:hint="eastAsia" w:ascii="宋体" w:hAnsi="宋体" w:cs="宋体"/>
          <w:color w:val="auto"/>
          <w:sz w:val="24"/>
          <w:lang w:eastAsia="zh-CN"/>
        </w:rPr>
        <w:t>。</w:t>
      </w:r>
    </w:p>
    <w:p>
      <w:pPr>
        <w:widowControl/>
        <w:spacing w:line="360" w:lineRule="auto"/>
        <w:ind w:firstLine="480" w:firstLineChars="200"/>
        <w:jc w:val="center"/>
        <w:rPr>
          <w:rFonts w:hint="eastAsia" w:ascii="宋体" w:cs="宋体"/>
          <w:b/>
          <w:bCs/>
          <w:color w:val="auto"/>
          <w:sz w:val="24"/>
        </w:rPr>
      </w:pPr>
      <w:r>
        <w:rPr>
          <w:rFonts w:hint="eastAsia" w:ascii="宋体" w:hAnsi="宋体" w:cs="宋体"/>
          <w:color w:val="auto"/>
          <w:sz w:val="24"/>
        </w:rPr>
        <w:br w:type="page"/>
      </w:r>
      <w:bookmarkStart w:id="20" w:name="_Toc23822"/>
      <w:r>
        <w:rPr>
          <w:rFonts w:hint="eastAsia" w:ascii="宋体" w:cs="宋体"/>
          <w:b/>
          <w:bCs/>
          <w:color w:val="auto"/>
          <w:sz w:val="24"/>
        </w:rPr>
        <w:t>第六章 投标文件初审及招标项目评分表</w:t>
      </w:r>
      <w:bookmarkEnd w:id="20"/>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法律、法规规定的其他情形</w:t>
            </w:r>
          </w:p>
        </w:tc>
      </w:tr>
    </w:tbl>
    <w:p>
      <w:pPr>
        <w:spacing w:line="360" w:lineRule="auto"/>
        <w:jc w:val="center"/>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15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907" w:type="dxa"/>
            <w:noWrap w:val="0"/>
            <w:vAlign w:val="center"/>
          </w:tcPr>
          <w:p>
            <w:pPr>
              <w:pStyle w:val="10"/>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rPr>
              <w:t>采用低价优先法计算，即满足招标文件要求且投标价格最低的投标报价为评标基准价，其价格分为满分。其他投标人的价格分统一按照下列公式计算：</w:t>
            </w:r>
            <w:r>
              <w:rPr>
                <w:rFonts w:hint="eastAsia" w:ascii="宋体" w:hAnsi="宋体" w:cs="宋体"/>
                <w:color w:val="auto"/>
                <w:kern w:val="0"/>
                <w:sz w:val="24"/>
              </w:rPr>
              <w:br w:type="textWrapping"/>
            </w:r>
            <w:r>
              <w:rPr>
                <w:rFonts w:hint="eastAsia" w:ascii="宋体" w:hAnsi="宋体" w:cs="宋体"/>
                <w:b/>
                <w:bCs/>
                <w:color w:val="auto"/>
                <w:kern w:val="0"/>
                <w:sz w:val="24"/>
              </w:rPr>
              <w:t>投标报价得分=(评标基准价／投标报价)×</w:t>
            </w:r>
            <w:r>
              <w:rPr>
                <w:rFonts w:hint="eastAsia" w:ascii="宋体" w:hAnsi="宋体" w:cs="宋体"/>
                <w:b/>
                <w:bCs/>
                <w:color w:val="auto"/>
                <w:kern w:val="0"/>
                <w:sz w:val="24"/>
                <w:lang w:val="en-US" w:eastAsia="zh-CN"/>
              </w:rPr>
              <w:t>15</w:t>
            </w:r>
          </w:p>
          <w:p>
            <w:pPr>
              <w:numPr>
                <w:ilvl w:val="0"/>
                <w:numId w:val="7"/>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7"/>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pStyle w:val="10"/>
              <w:spacing w:line="360" w:lineRule="auto"/>
              <w:ind w:left="216" w:leftChars="103"/>
              <w:rPr>
                <w:rFonts w:hint="eastAsia" w:ascii="宋体" w:hAnsi="宋体" w:cs="宋体"/>
                <w:color w:val="auto"/>
                <w:kern w:val="0"/>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lang w:val="en-US" w:eastAsia="zh-CN"/>
              </w:rPr>
              <w:t>28</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eastAsia="zh-CN"/>
              </w:rPr>
            </w:pPr>
            <w:r>
              <w:rPr>
                <w:rFonts w:hint="eastAsia" w:ascii="宋体" w:hAnsi="宋体" w:eastAsia="宋体" w:cs="宋体"/>
                <w:color w:val="auto"/>
                <w:sz w:val="24"/>
                <w:lang w:bidi="ar"/>
              </w:rPr>
              <w:t>拟派服务团队负责人（仅限一人）</w:t>
            </w:r>
          </w:p>
        </w:tc>
        <w:tc>
          <w:tcPr>
            <w:tcW w:w="5907" w:type="dxa"/>
            <w:noWrap w:val="0"/>
            <w:vAlign w:val="top"/>
          </w:tcPr>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（一）评分内容：</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1.拟派的服务团队负责人具有正高级职称的，得1分；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2.拟派的服务团队负责人具有经济学、金融学、法学、管理学等相关专业研究生学历的，得1分；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3.拟派的服务团队负责人具有高级会计师证或注册会计师证</w:t>
            </w:r>
            <w:r>
              <w:rPr>
                <w:rFonts w:hint="eastAsia" w:ascii="宋体" w:hAnsi="宋体" w:eastAsia="宋体" w:cs="宋体"/>
                <w:color w:val="auto"/>
                <w:sz w:val="24"/>
                <w:lang w:eastAsia="zh-CN" w:bidi="ar"/>
              </w:rPr>
              <w:t>（</w:t>
            </w:r>
            <w:r>
              <w:rPr>
                <w:rFonts w:hint="eastAsia" w:ascii="宋体" w:hAnsi="宋体" w:eastAsia="宋体" w:cs="宋体"/>
                <w:color w:val="auto"/>
                <w:sz w:val="24"/>
                <w:lang w:val="en-US" w:eastAsia="zh-CN" w:bidi="ar"/>
              </w:rPr>
              <w:t>需提供年审通过的截图</w:t>
            </w:r>
            <w:r>
              <w:rPr>
                <w:rFonts w:hint="eastAsia" w:ascii="宋体" w:hAnsi="宋体" w:eastAsia="宋体" w:cs="宋体"/>
                <w:color w:val="auto"/>
                <w:sz w:val="24"/>
                <w:lang w:eastAsia="zh-CN" w:bidi="ar"/>
              </w:rPr>
              <w:t>）</w:t>
            </w:r>
            <w:r>
              <w:rPr>
                <w:rFonts w:hint="eastAsia" w:ascii="宋体" w:hAnsi="宋体" w:eastAsia="宋体" w:cs="宋体"/>
                <w:color w:val="auto"/>
                <w:sz w:val="24"/>
                <w:highlight w:val="none"/>
                <w:lang w:bidi="ar"/>
              </w:rPr>
              <w:t>或律师执业证或法律职业资格证或特许金融分析师证（CFA）或金融风险管理师证（FRM）的，得1分，同时拥有多项证书的，分数不累加；</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bidi="ar"/>
              </w:rPr>
              <w:t>4.拟派的服务团队负责人从事经济、金融、法律、风控、投资、管理咨询等相关工作经验10年（含）-15年（不含）的，得1分；15年（含）以</w:t>
            </w:r>
            <w:r>
              <w:rPr>
                <w:rFonts w:hint="eastAsia" w:ascii="宋体" w:hAnsi="宋体" w:eastAsia="宋体" w:cs="宋体"/>
                <w:color w:val="auto"/>
                <w:sz w:val="24"/>
                <w:szCs w:val="24"/>
                <w:lang w:bidi="ar"/>
              </w:rPr>
              <w:t>上的，得2分；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szCs w:val="24"/>
                <w:lang w:bidi="ar"/>
              </w:rPr>
              <w:t>5.拟派的服务团队负责人最近4年</w:t>
            </w:r>
            <w:r>
              <w:rPr>
                <w:rFonts w:hint="eastAsia" w:ascii="宋体" w:hAnsi="宋体" w:eastAsia="宋体" w:cs="宋体"/>
                <w:color w:val="auto"/>
                <w:kern w:val="2"/>
                <w:sz w:val="24"/>
                <w:szCs w:val="24"/>
                <w:lang w:val="en-US" w:eastAsia="zh-CN" w:bidi="ar"/>
              </w:rPr>
              <w:t>(2019年7月1日至投标截至之日，以合同签订时间为准)</w:t>
            </w:r>
            <w:r>
              <w:rPr>
                <w:rFonts w:hint="eastAsia" w:ascii="宋体" w:hAnsi="宋体" w:eastAsia="宋体" w:cs="宋体"/>
                <w:color w:val="auto"/>
                <w:sz w:val="24"/>
                <w:szCs w:val="24"/>
                <w:lang w:bidi="ar"/>
              </w:rPr>
              <w:t>为</w:t>
            </w:r>
            <w:r>
              <w:rPr>
                <w:rFonts w:hint="eastAsia" w:ascii="宋体" w:hAnsi="宋体" w:eastAsia="宋体" w:cs="宋体"/>
                <w:color w:val="auto"/>
                <w:sz w:val="24"/>
                <w:lang w:bidi="ar"/>
              </w:rPr>
              <w:t>副省级或以上城市</w:t>
            </w:r>
            <w:r>
              <w:rPr>
                <w:rFonts w:hint="eastAsia" w:ascii="宋体" w:hAnsi="宋体" w:eastAsia="宋体" w:cs="宋体"/>
                <w:color w:val="auto"/>
                <w:sz w:val="24"/>
                <w:lang w:val="en-US" w:eastAsia="zh-CN" w:bidi="ar"/>
              </w:rPr>
              <w:t>的</w:t>
            </w:r>
            <w:r>
              <w:rPr>
                <w:rFonts w:hint="eastAsia" w:ascii="宋体" w:hAnsi="宋体" w:eastAsia="宋体" w:cs="宋体"/>
                <w:color w:val="auto"/>
                <w:sz w:val="24"/>
                <w:lang w:bidi="ar"/>
              </w:rPr>
              <w:t>各级机关事业单位或国有企业提供国有企业功能界定与分类监管研究、国有企业战略定位与发展规划研究、增强国有经济评价指标体系建设研究等相关服务项目业绩经验，每提供一个有效业绩得1分，最高得3分，同一项目合同续签不可重复计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以上5项累计得分，本项最高得8分。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（二）评分依据：</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1.提供正高级职称证书、相应</w:t>
            </w:r>
            <w:r>
              <w:rPr>
                <w:rFonts w:hint="eastAsia" w:ascii="宋体" w:hAnsi="宋体" w:eastAsia="宋体" w:cs="宋体"/>
                <w:color w:val="auto"/>
                <w:sz w:val="24"/>
                <w:lang w:val="en-US" w:eastAsia="zh-CN" w:bidi="ar"/>
              </w:rPr>
              <w:t>有效的</w:t>
            </w:r>
            <w:r>
              <w:rPr>
                <w:rFonts w:hint="eastAsia" w:ascii="宋体" w:hAnsi="宋体" w:eastAsia="宋体" w:cs="宋体"/>
                <w:color w:val="auto"/>
                <w:sz w:val="24"/>
                <w:lang w:bidi="ar"/>
              </w:rPr>
              <w:t>资质（格）证书等证明材料和投标单位为其缴纳的载有社保部门公章的近6个月内任1个月的个人社保证明(或加盖投标单位公章的社保承诺函)复印件加盖公章，原件备查，未提供或提供不齐全或无法分辨的不得分。如开标日上一个月的社保材料因社保或税务部门原因暂时无法取得，则可以往前顺延一个月。</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2.相关工作经验年限需提供能体现相关工作经验的劳动合同</w:t>
            </w:r>
            <w:r>
              <w:rPr>
                <w:rFonts w:hint="eastAsia" w:ascii="宋体" w:hAnsi="宋体" w:eastAsia="宋体" w:cs="宋体"/>
                <w:color w:val="auto"/>
                <w:sz w:val="24"/>
                <w:lang w:val="en-US" w:eastAsia="zh-CN" w:bidi="ar"/>
              </w:rPr>
              <w:t>或社保复印件</w:t>
            </w:r>
            <w:r>
              <w:rPr>
                <w:rFonts w:hint="eastAsia" w:ascii="宋体" w:hAnsi="宋体" w:eastAsia="宋体" w:cs="宋体"/>
                <w:color w:val="auto"/>
                <w:sz w:val="24"/>
                <w:lang w:bidi="ar"/>
              </w:rPr>
              <w:t>加盖公章作为得分依据，未提供或提供不齐全或无法分辨的不得分。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3.学历证明提供毕业证书以及学信网查询记录截图复印件加盖公章，原件备查，对于较早颁发的学历学位证书，学信网无法查询的则要求提供其他佐证材料（如毕业院校、人社部门等颁发机构或监管机构等单位出具的证明）；</w:t>
            </w:r>
            <w:r>
              <w:rPr>
                <w:rFonts w:hint="eastAsia" w:ascii="宋体" w:hAnsi="宋体" w:eastAsia="宋体" w:cs="宋体"/>
                <w:color w:val="auto"/>
                <w:sz w:val="24"/>
              </w:rPr>
              <w:t>若为境外留学学历，无需提供学信网查询记录，需提供教育部留学服务中心出具的学历学位认证书。</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4.涉及业绩经验的需提供合同关键页（关键页包含但不限于合同封面、服务内容页、服务人员页、双方盖章页等），如合同无法体现人员名称，须同时提供合同采购人出具的证明复印件加盖公章，原件备查。未提供或无法分辨的不得分。</w:t>
            </w:r>
          </w:p>
          <w:p>
            <w:pPr>
              <w:pStyle w:val="15"/>
              <w:keepNext w:val="0"/>
              <w:keepLines w:val="0"/>
              <w:pageBreakBefore w:val="0"/>
              <w:widowControl/>
              <w:kinsoku/>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rPr>
              <w:t>5.副省级或以上城市指：4个直辖市（北京、上海、天津、重庆）以及15个副省级城市（广州、武汉、哈尔滨、沈阳、成都、南京、西安、长春、济南、杭州、大连、青岛、深圳、厦门、宁波）。</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bidi="ar"/>
              </w:rPr>
              <w:t>8</w:t>
            </w:r>
          </w:p>
        </w:tc>
        <w:tc>
          <w:tcPr>
            <w:tcW w:w="112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拟派服务团队成员（不含负责人）</w:t>
            </w:r>
          </w:p>
        </w:tc>
        <w:tc>
          <w:tcPr>
            <w:tcW w:w="5907" w:type="dxa"/>
            <w:noWrap w:val="0"/>
            <w:vAlign w:val="top"/>
          </w:tcPr>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（一）评分内容：</w:t>
            </w:r>
          </w:p>
          <w:p>
            <w:pPr>
              <w:keepNext w:val="0"/>
              <w:keepLines w:val="0"/>
              <w:pageBreakBefore w:val="0"/>
              <w:kinsoku/>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为本项目拟派的投标人服务团队成员（不含负责人）不少于8人，且所有团队成员（不含负责人）均需具备大学本科或以上学历，否则本项不得分。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在此基础上：</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1.服务团队成员（不含负责人）中具有注册会计师</w:t>
            </w:r>
            <w:r>
              <w:rPr>
                <w:rFonts w:hint="eastAsia" w:ascii="宋体" w:hAnsi="宋体" w:eastAsia="宋体" w:cs="宋体"/>
                <w:color w:val="auto"/>
                <w:sz w:val="24"/>
                <w:lang w:eastAsia="zh-CN" w:bidi="ar"/>
              </w:rPr>
              <w:t>（</w:t>
            </w:r>
            <w:r>
              <w:rPr>
                <w:rFonts w:hint="eastAsia" w:ascii="宋体" w:hAnsi="宋体" w:eastAsia="宋体" w:cs="宋体"/>
                <w:color w:val="auto"/>
                <w:sz w:val="24"/>
                <w:lang w:val="en-US" w:eastAsia="zh-CN" w:bidi="ar"/>
              </w:rPr>
              <w:t>需提供年审通过的截图</w:t>
            </w:r>
            <w:r>
              <w:rPr>
                <w:rFonts w:hint="eastAsia" w:ascii="宋体" w:hAnsi="宋体" w:eastAsia="宋体" w:cs="宋体"/>
                <w:color w:val="auto"/>
                <w:sz w:val="24"/>
                <w:lang w:eastAsia="zh-CN" w:bidi="ar"/>
              </w:rPr>
              <w:t>）</w:t>
            </w:r>
            <w:r>
              <w:rPr>
                <w:rFonts w:hint="eastAsia" w:ascii="宋体" w:hAnsi="宋体" w:eastAsia="宋体" w:cs="宋体"/>
                <w:color w:val="auto"/>
                <w:sz w:val="24"/>
                <w:lang w:bidi="ar"/>
              </w:rPr>
              <w:t>或会计专业技术资格证书的，得1分，本小项满分1分；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2.服务团队成员（不含负责人）中具有律师执业证或法律职业资格证书的，得1分，本小项满分1分；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3.服务团队成员（不含负责人）中具有特许金融分析师证（CFA）或金融风险管理师证（FRM）的，1人得1分，本小项满分2分；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4.服务团队成员（不含负责人）中具有经济学、金融学、法学、管理学等相关专业大学本科及以上学历的，1人得1分，本小项满分3分。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以上4项累计得分，1至3项的同一人员不可重复得分，满分7分。</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（二）评分依据：</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1.提供相应</w:t>
            </w:r>
            <w:r>
              <w:rPr>
                <w:rFonts w:hint="eastAsia" w:ascii="宋体" w:hAnsi="宋体" w:eastAsia="宋体" w:cs="宋体"/>
                <w:color w:val="auto"/>
                <w:sz w:val="24"/>
                <w:lang w:val="en-US" w:eastAsia="zh-CN" w:bidi="ar"/>
              </w:rPr>
              <w:t>有效的</w:t>
            </w:r>
            <w:r>
              <w:rPr>
                <w:rFonts w:hint="eastAsia" w:ascii="宋体" w:hAnsi="宋体" w:eastAsia="宋体" w:cs="宋体"/>
                <w:color w:val="auto"/>
                <w:sz w:val="24"/>
                <w:lang w:bidi="ar"/>
              </w:rPr>
              <w:t>资质（格）的证书证明材料和投标单位为其缴纳的载有社保部门公章的近6个月内任1个月的个人社保证明(或加盖投标单位公章的社保承诺函)复印件加盖公章，原件备查，未提供或提供不齐全或无法分辨的不得分。如开标日上一个月的社保材料因社保或税务部门原因暂时无法取得，则可以往前顺延一个月。</w:t>
            </w:r>
          </w:p>
          <w:p>
            <w:pPr>
              <w:keepNext w:val="0"/>
              <w:keepLines w:val="0"/>
              <w:pageBreakBefore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lang w:bidi="ar"/>
              </w:rPr>
              <w:t>2.学历证明提供全部服务团队成员的毕业证书以及学信网查询记录截图复印件加盖公章，原件备查，对于较早颁发的学历学位证书，学信网无法查询的求提供其他佐证材料（如毕业院校、人社部门等颁发机构或监管机构等单位出具的证明）；</w:t>
            </w:r>
            <w:r>
              <w:rPr>
                <w:rFonts w:hint="eastAsia" w:ascii="宋体" w:hAnsi="宋体" w:eastAsia="宋体" w:cs="宋体"/>
                <w:color w:val="auto"/>
                <w:sz w:val="24"/>
              </w:rPr>
              <w:t>若为境外留学学历，无需提供学信网查询记录，需提供教育部留学服务中心出具的学历学位认证书。</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bidi="ar"/>
              </w:rPr>
              <w:t>7</w:t>
            </w:r>
          </w:p>
        </w:tc>
        <w:tc>
          <w:tcPr>
            <w:tcW w:w="112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项目经验</w:t>
            </w:r>
          </w:p>
        </w:tc>
        <w:tc>
          <w:tcPr>
            <w:tcW w:w="5907" w:type="dxa"/>
            <w:noWrap w:val="0"/>
            <w:vAlign w:val="top"/>
          </w:tcPr>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color w:val="auto"/>
                <w:lang w:val="en-US" w:eastAsia="zh-CN"/>
              </w:rPr>
            </w:pPr>
            <w:r>
              <w:rPr>
                <w:rFonts w:hint="eastAsia" w:ascii="宋体" w:hAnsi="宋体" w:eastAsia="宋体" w:cs="宋体"/>
                <w:color w:val="auto"/>
                <w:kern w:val="2"/>
                <w:lang w:bidi="ar"/>
              </w:rPr>
              <w:t>（一）评分内容：投标人具备近4年</w:t>
            </w:r>
            <w:r>
              <w:rPr>
                <w:rFonts w:hint="eastAsia" w:eastAsia="宋体" w:cs="宋体"/>
                <w:color w:val="auto"/>
                <w:kern w:val="2"/>
                <w:lang w:val="en-US" w:eastAsia="zh-CN" w:bidi="ar"/>
              </w:rPr>
              <w:t>(2019年7月1日至投标截至之日，以合同签订时间为准)</w:t>
            </w:r>
            <w:r>
              <w:rPr>
                <w:rFonts w:hint="eastAsia" w:ascii="宋体" w:hAnsi="宋体" w:eastAsia="宋体" w:cs="宋体"/>
                <w:color w:val="auto"/>
                <w:kern w:val="2"/>
                <w:lang w:bidi="ar"/>
              </w:rPr>
              <w:t>为副省级或以上城市</w:t>
            </w:r>
            <w:r>
              <w:rPr>
                <w:rFonts w:hint="eastAsia" w:eastAsia="宋体" w:cs="宋体"/>
                <w:color w:val="auto"/>
                <w:kern w:val="2"/>
                <w:lang w:val="en-US" w:eastAsia="zh-CN" w:bidi="ar"/>
              </w:rPr>
              <w:t>的</w:t>
            </w:r>
            <w:r>
              <w:rPr>
                <w:rFonts w:hint="eastAsia" w:ascii="宋体" w:hAnsi="宋体" w:eastAsia="宋体" w:cs="宋体"/>
                <w:color w:val="auto"/>
                <w:kern w:val="2"/>
                <w:lang w:bidi="ar"/>
              </w:rPr>
              <w:t>各级机关事业单位或国有企业提供国有企业功能界定与分类监管研究、国有企业战略定位与发展规划研究、增强国有经济评价指标体系建设研究等服务项目业绩经验，每提供一个有效业绩得2分，最高得6分。</w:t>
            </w:r>
            <w:r>
              <w:rPr>
                <w:rFonts w:hint="eastAsia" w:cs="宋体"/>
                <w:color w:val="auto"/>
                <w:kern w:val="2"/>
                <w:lang w:eastAsia="zh-CN" w:bidi="ar"/>
              </w:rPr>
              <w:t>（项目经验不可与项目负责人业绩重复计算）</w:t>
            </w:r>
          </w:p>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rPr>
            </w:pPr>
            <w:r>
              <w:rPr>
                <w:rFonts w:hint="eastAsia" w:ascii="宋体" w:hAnsi="宋体" w:eastAsia="宋体" w:cs="宋体"/>
                <w:color w:val="auto"/>
                <w:kern w:val="2"/>
                <w:lang w:bidi="ar"/>
              </w:rPr>
              <w:t>（二）评分依据：</w:t>
            </w:r>
          </w:p>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rPr>
            </w:pPr>
            <w:r>
              <w:rPr>
                <w:rFonts w:hint="eastAsia" w:ascii="宋体" w:hAnsi="宋体" w:eastAsia="宋体" w:cs="宋体"/>
                <w:color w:val="auto"/>
                <w:kern w:val="2"/>
                <w:lang w:bidi="ar"/>
              </w:rPr>
              <w:t>1.需提供合同关键页（包括但不限于签订合同双方的单位名称、合同项目名称、签订合同双方的签字盖章页、合同金额页，签订日期页）复印件加盖公章</w:t>
            </w:r>
            <w:r>
              <w:rPr>
                <w:rFonts w:hint="eastAsia" w:ascii="宋体" w:hAnsi="宋体" w:eastAsia="宋体" w:cs="宋体"/>
                <w:color w:val="auto"/>
                <w:lang w:bidi="ar"/>
              </w:rPr>
              <w:t>，原件备查，未提供或不清晰不得分。同一项目续签不可重复得分</w:t>
            </w:r>
            <w:r>
              <w:rPr>
                <w:rFonts w:hint="eastAsia" w:ascii="宋体" w:hAnsi="宋体" w:eastAsia="宋体" w:cs="宋体"/>
                <w:color w:val="auto"/>
                <w:kern w:val="2"/>
                <w:lang w:bidi="ar"/>
              </w:rPr>
              <w:t>。</w:t>
            </w:r>
          </w:p>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lang w:bidi="ar"/>
              </w:rPr>
              <w:t>2.副省级或以上城市指：4个直辖市（北京、上海、天津、重庆）以及15个副省级城市（广州、武汉、哈尔滨、沈阳、成都、南京、西安、长春、济南、杭州、大连、青岛、深圳、厦门、宁波）。</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bidi="ar"/>
              </w:rPr>
              <w:t>6</w:t>
            </w:r>
          </w:p>
        </w:tc>
        <w:tc>
          <w:tcPr>
            <w:tcW w:w="112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承诺服务响应时间</w:t>
            </w:r>
          </w:p>
        </w:tc>
        <w:tc>
          <w:tcPr>
            <w:tcW w:w="5907" w:type="dxa"/>
            <w:noWrap w:val="0"/>
            <w:vAlign w:val="top"/>
          </w:tcPr>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rPr>
            </w:pPr>
            <w:r>
              <w:rPr>
                <w:rFonts w:hint="eastAsia" w:ascii="宋体" w:hAnsi="宋体" w:eastAsia="宋体" w:cs="宋体"/>
                <w:color w:val="auto"/>
                <w:kern w:val="2"/>
                <w:lang w:bidi="ar"/>
              </w:rPr>
              <w:t>（一）评分内容：承诺在</w:t>
            </w:r>
            <w:r>
              <w:rPr>
                <w:rFonts w:hint="eastAsia" w:eastAsia="宋体" w:cs="宋体"/>
                <w:color w:val="auto"/>
                <w:kern w:val="2"/>
                <w:lang w:val="en-US" w:eastAsia="zh-CN" w:bidi="ar"/>
              </w:rPr>
              <w:t>采购人</w:t>
            </w:r>
            <w:r>
              <w:rPr>
                <w:rFonts w:hint="eastAsia" w:ascii="宋体" w:hAnsi="宋体" w:eastAsia="宋体" w:cs="宋体"/>
                <w:color w:val="auto"/>
                <w:kern w:val="2"/>
                <w:lang w:bidi="ar"/>
              </w:rPr>
              <w:t>提出要求后1小时内到达</w:t>
            </w:r>
            <w:r>
              <w:rPr>
                <w:rFonts w:hint="eastAsia" w:eastAsia="宋体" w:cs="宋体"/>
                <w:color w:val="auto"/>
                <w:kern w:val="2"/>
                <w:lang w:val="en-US" w:eastAsia="zh-CN" w:bidi="ar"/>
              </w:rPr>
              <w:t>采购人</w:t>
            </w:r>
            <w:r>
              <w:rPr>
                <w:rFonts w:hint="eastAsia" w:ascii="宋体" w:hAnsi="宋体" w:eastAsia="宋体" w:cs="宋体"/>
                <w:color w:val="auto"/>
                <w:kern w:val="2"/>
                <w:lang w:bidi="ar"/>
              </w:rPr>
              <w:t>指定地点提供服务的，得2分；承诺在</w:t>
            </w:r>
            <w:r>
              <w:rPr>
                <w:rFonts w:hint="eastAsia" w:eastAsia="宋体" w:cs="宋体"/>
                <w:color w:val="auto"/>
                <w:kern w:val="2"/>
                <w:lang w:val="en-US" w:eastAsia="zh-CN" w:bidi="ar"/>
              </w:rPr>
              <w:t>采购人</w:t>
            </w:r>
            <w:r>
              <w:rPr>
                <w:rFonts w:hint="eastAsia" w:ascii="宋体" w:hAnsi="宋体" w:eastAsia="宋体" w:cs="宋体"/>
                <w:color w:val="auto"/>
                <w:kern w:val="2"/>
                <w:lang w:bidi="ar"/>
              </w:rPr>
              <w:t>提出要求后2小时内到达</w:t>
            </w:r>
            <w:r>
              <w:rPr>
                <w:rFonts w:hint="eastAsia" w:eastAsia="宋体" w:cs="宋体"/>
                <w:color w:val="auto"/>
                <w:kern w:val="2"/>
                <w:lang w:val="en-US" w:eastAsia="zh-CN" w:bidi="ar"/>
              </w:rPr>
              <w:t>采购人</w:t>
            </w:r>
            <w:r>
              <w:rPr>
                <w:rFonts w:hint="eastAsia" w:ascii="宋体" w:hAnsi="宋体" w:eastAsia="宋体" w:cs="宋体"/>
                <w:color w:val="auto"/>
                <w:kern w:val="2"/>
                <w:lang w:bidi="ar"/>
              </w:rPr>
              <w:t>指定地点提供服务的，得1分。</w:t>
            </w:r>
          </w:p>
          <w:p>
            <w:pPr>
              <w:pStyle w:val="21"/>
              <w:keepNext w:val="0"/>
              <w:keepLines w:val="0"/>
              <w:pageBreakBefore w:val="0"/>
              <w:kinsoku/>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2"/>
                <w:lang w:bidi="ar"/>
              </w:rPr>
              <w:t>（二）评分依据：投标人提供服务响应时间承诺书加盖公章，格式自拟。</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2</w:t>
            </w:r>
          </w:p>
        </w:tc>
        <w:tc>
          <w:tcPr>
            <w:tcW w:w="112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诚信声明与承诺</w:t>
            </w:r>
          </w:p>
        </w:tc>
        <w:tc>
          <w:tcPr>
            <w:tcW w:w="5907" w:type="dxa"/>
            <w:noWrap w:val="0"/>
            <w:vAlign w:val="center"/>
          </w:tcPr>
          <w:p>
            <w:pPr>
              <w:wordWrap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sz w:val="24"/>
              </w:rPr>
              <w:t>投标人在参与政府采购活动中存在诚信相关问题且在主管部门相关处理措施实施期限内的，本项不得分，否则得满分。投标人按招标文件格式要求提供《诚信声明与承诺》的得满分，其他不得分。</w:t>
            </w:r>
          </w:p>
        </w:tc>
        <w:tc>
          <w:tcPr>
            <w:tcW w:w="86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1120" w:type="dxa"/>
            <w:noWrap w:val="0"/>
            <w:vAlign w:val="center"/>
          </w:tcPr>
          <w:p>
            <w:pPr>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57</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bidi="ar"/>
              </w:rPr>
              <w:t>工作思路</w:t>
            </w:r>
          </w:p>
        </w:tc>
        <w:tc>
          <w:tcPr>
            <w:tcW w:w="5907" w:type="dxa"/>
            <w:noWrap w:val="0"/>
            <w:vAlign w:val="center"/>
          </w:tcPr>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（一）评审内容：</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kern w:val="2"/>
                <w:lang w:val="zh-CN" w:bidi="ar"/>
              </w:rPr>
              <w:t>根据投标</w:t>
            </w:r>
            <w:r>
              <w:rPr>
                <w:rFonts w:hint="eastAsia" w:ascii="宋体" w:hAnsi="宋体" w:eastAsia="宋体" w:cs="宋体"/>
                <w:color w:val="auto"/>
                <w:kern w:val="2"/>
                <w:highlight w:val="none"/>
                <w:lang w:val="zh-CN" w:bidi="ar"/>
              </w:rPr>
              <w:t>文件里对工作目标和工作思路的判断情况比较得分：</w:t>
            </w:r>
          </w:p>
          <w:p>
            <w:pPr>
              <w:pStyle w:val="2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kern w:val="2"/>
                <w:highlight w:val="none"/>
                <w:lang w:val="zh-CN" w:bidi="ar"/>
              </w:rPr>
              <w:t>1.</w:t>
            </w:r>
            <w:r>
              <w:rPr>
                <w:rFonts w:hint="eastAsia" w:ascii="宋体" w:hAnsi="宋体" w:eastAsia="宋体" w:cs="宋体"/>
                <w:color w:val="auto"/>
                <w:kern w:val="2"/>
                <w:highlight w:val="none"/>
                <w:lang w:bidi="ar"/>
              </w:rPr>
              <w:t>根据《前海方案》及国资国企综合改革试验相关政策的研究分析</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对前海管理局局属企业功能布局与分类监管的理解，对助力打造具有前海特色的优秀国企路径的初步考虑，以及对增强国有经济竞争力、创新力、控制力、影响力、抗风险能力的目标理解</w:t>
            </w:r>
            <w:r>
              <w:rPr>
                <w:rFonts w:hint="eastAsia" w:ascii="宋体" w:hAnsi="宋体" w:eastAsia="宋体" w:cs="宋体"/>
                <w:color w:val="auto"/>
                <w:kern w:val="2"/>
                <w:highlight w:val="none"/>
                <w:lang w:val="zh-CN" w:bidi="ar"/>
              </w:rPr>
              <w:t>；</w:t>
            </w:r>
          </w:p>
          <w:p>
            <w:pPr>
              <w:pStyle w:val="2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kern w:val="2"/>
                <w:highlight w:val="none"/>
                <w:lang w:val="zh-CN" w:bidi="ar"/>
              </w:rPr>
              <w:t>2.</w:t>
            </w:r>
            <w:r>
              <w:rPr>
                <w:rFonts w:hint="eastAsia" w:ascii="宋体" w:hAnsi="宋体" w:eastAsia="宋体" w:cs="宋体"/>
                <w:color w:val="auto"/>
                <w:kern w:val="2"/>
                <w:highlight w:val="none"/>
                <w:lang w:bidi="ar"/>
              </w:rPr>
              <w:t>基于上述项目目标开展</w:t>
            </w:r>
            <w:r>
              <w:rPr>
                <w:rFonts w:hint="eastAsia" w:ascii="宋体" w:hAnsi="宋体" w:eastAsia="宋体" w:cs="宋体"/>
                <w:color w:val="auto"/>
                <w:kern w:val="2"/>
                <w:highlight w:val="none"/>
                <w:lang w:val="zh-CN" w:bidi="ar"/>
              </w:rPr>
              <w:t>工作</w:t>
            </w:r>
            <w:r>
              <w:rPr>
                <w:rFonts w:hint="eastAsia" w:ascii="宋体" w:hAnsi="宋体" w:eastAsia="宋体" w:cs="宋体"/>
                <w:color w:val="auto"/>
                <w:kern w:val="2"/>
                <w:highlight w:val="none"/>
                <w:lang w:bidi="ar"/>
              </w:rPr>
              <w:t>的工作</w:t>
            </w:r>
            <w:r>
              <w:rPr>
                <w:rFonts w:hint="eastAsia" w:ascii="宋体" w:hAnsi="宋体" w:eastAsia="宋体" w:cs="宋体"/>
                <w:color w:val="auto"/>
                <w:kern w:val="2"/>
                <w:highlight w:val="none"/>
                <w:lang w:val="zh-CN" w:bidi="ar"/>
              </w:rPr>
              <w:t>思路</w:t>
            </w:r>
            <w:r>
              <w:rPr>
                <w:rFonts w:hint="eastAsia" w:ascii="宋体" w:hAnsi="宋体" w:eastAsia="宋体" w:cs="宋体"/>
                <w:color w:val="auto"/>
                <w:kern w:val="2"/>
                <w:highlight w:val="none"/>
                <w:lang w:bidi="ar"/>
              </w:rPr>
              <w:t>及工作</w:t>
            </w:r>
            <w:r>
              <w:rPr>
                <w:rFonts w:hint="eastAsia" w:ascii="宋体" w:hAnsi="宋体" w:eastAsia="宋体" w:cs="宋体"/>
                <w:color w:val="auto"/>
                <w:kern w:val="2"/>
                <w:highlight w:val="none"/>
                <w:lang w:val="zh-CN" w:bidi="ar"/>
              </w:rPr>
              <w:t>内容</w:t>
            </w:r>
            <w:r>
              <w:rPr>
                <w:rFonts w:hint="eastAsia" w:ascii="宋体" w:hAnsi="宋体" w:eastAsia="宋体" w:cs="宋体"/>
                <w:color w:val="auto"/>
                <w:kern w:val="2"/>
                <w:highlight w:val="none"/>
                <w:lang w:bidi="ar"/>
              </w:rPr>
              <w:t>。</w:t>
            </w:r>
          </w:p>
          <w:p>
            <w:pPr>
              <w:pStyle w:val="21"/>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highlight w:val="none"/>
                <w:lang w:val="zh-CN"/>
              </w:rPr>
            </w:pPr>
            <w:r>
              <w:rPr>
                <w:rFonts w:hint="eastAsia" w:ascii="宋体" w:hAnsi="宋体" w:eastAsia="宋体" w:cs="宋体"/>
                <w:color w:val="auto"/>
                <w:kern w:val="2"/>
                <w:highlight w:val="none"/>
                <w:lang w:val="zh-CN" w:bidi="ar"/>
              </w:rPr>
              <w:t>（二）评审标准：</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满足两点得</w:t>
            </w:r>
            <w:r>
              <w:rPr>
                <w:rFonts w:hint="eastAsia" w:ascii="宋体" w:hAnsi="宋体" w:eastAsia="宋体" w:cs="宋体"/>
                <w:color w:val="auto"/>
                <w:kern w:val="2"/>
                <w:lang w:bidi="ar"/>
              </w:rPr>
              <w:t>13</w:t>
            </w:r>
            <w:r>
              <w:rPr>
                <w:rFonts w:hint="eastAsia" w:ascii="宋体" w:hAnsi="宋体" w:eastAsia="宋体" w:cs="宋体"/>
                <w:color w:val="auto"/>
                <w:kern w:val="2"/>
                <w:lang w:val="zh-CN" w:bidi="ar"/>
              </w:rPr>
              <w:t>分，满足任意一点得</w:t>
            </w:r>
            <w:r>
              <w:rPr>
                <w:rFonts w:hint="eastAsia" w:ascii="宋体" w:hAnsi="宋体" w:eastAsia="宋体" w:cs="宋体"/>
                <w:color w:val="auto"/>
                <w:kern w:val="2"/>
                <w:lang w:bidi="ar"/>
              </w:rPr>
              <w:t>7</w:t>
            </w:r>
            <w:r>
              <w:rPr>
                <w:rFonts w:hint="eastAsia" w:ascii="宋体" w:hAnsi="宋体" w:eastAsia="宋体" w:cs="宋体"/>
                <w:color w:val="auto"/>
                <w:kern w:val="2"/>
                <w:lang w:val="zh-CN" w:bidi="ar"/>
              </w:rPr>
              <w:t>分，未满足不得分。</w:t>
            </w:r>
            <w:r>
              <w:rPr>
                <w:rFonts w:hint="eastAsia" w:ascii="宋体" w:hAnsi="宋体" w:eastAsia="宋体" w:cs="宋体"/>
                <w:b w:val="0"/>
                <w:bCs w:val="0"/>
                <w:color w:val="auto"/>
                <w:kern w:val="2"/>
                <w:lang w:val="zh-CN" w:bidi="ar"/>
              </w:rPr>
              <w:t>在此基础上，专家根据各供应商的具体响应内容按照量化的评审因素指标进一步评审：</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1.</w:t>
            </w:r>
            <w:r>
              <w:rPr>
                <w:rFonts w:hint="eastAsia" w:ascii="宋体" w:hAnsi="宋体" w:eastAsia="宋体" w:cs="宋体"/>
                <w:color w:val="auto"/>
                <w:kern w:val="2"/>
                <w:lang w:val="zh-CN" w:bidi="ar"/>
              </w:rPr>
              <w:t>优：对项目目标理解和把握全面准确，工作思路内容与深度符合招标文件要求，贴合项目具体情况；</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2.</w:t>
            </w:r>
            <w:r>
              <w:rPr>
                <w:rFonts w:hint="eastAsia" w:ascii="宋体" w:hAnsi="宋体" w:eastAsia="宋体" w:cs="宋体"/>
                <w:color w:val="auto"/>
                <w:kern w:val="2"/>
                <w:lang w:val="zh-CN" w:bidi="ar"/>
              </w:rPr>
              <w:t>良：对项目目标理解和把握</w:t>
            </w:r>
            <w:r>
              <w:rPr>
                <w:rFonts w:hint="eastAsia" w:ascii="宋体" w:hAnsi="宋体" w:eastAsia="宋体" w:cs="宋体"/>
                <w:color w:val="auto"/>
                <w:kern w:val="2"/>
                <w:lang w:bidi="ar"/>
              </w:rPr>
              <w:t>较</w:t>
            </w:r>
            <w:r>
              <w:rPr>
                <w:rFonts w:hint="eastAsia" w:ascii="宋体" w:hAnsi="宋体" w:eastAsia="宋体" w:cs="宋体"/>
                <w:color w:val="auto"/>
                <w:kern w:val="2"/>
                <w:lang w:val="zh-CN" w:bidi="ar"/>
              </w:rPr>
              <w:t>全面准确，工作思路内容</w:t>
            </w:r>
            <w:r>
              <w:rPr>
                <w:rFonts w:hint="eastAsia" w:ascii="宋体" w:hAnsi="宋体" w:eastAsia="宋体" w:cs="宋体"/>
                <w:color w:val="auto"/>
                <w:kern w:val="2"/>
                <w:lang w:bidi="ar"/>
              </w:rPr>
              <w:t>较</w:t>
            </w:r>
            <w:r>
              <w:rPr>
                <w:rFonts w:hint="eastAsia" w:ascii="宋体" w:hAnsi="宋体" w:eastAsia="宋体" w:cs="宋体"/>
                <w:color w:val="auto"/>
                <w:kern w:val="2"/>
                <w:lang w:val="zh-CN" w:bidi="ar"/>
              </w:rPr>
              <w:t>具体的；</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3.</w:t>
            </w:r>
            <w:r>
              <w:rPr>
                <w:rFonts w:hint="eastAsia" w:ascii="宋体" w:hAnsi="宋体" w:eastAsia="宋体" w:cs="宋体"/>
                <w:color w:val="auto"/>
                <w:kern w:val="2"/>
                <w:lang w:val="zh-CN" w:bidi="ar"/>
              </w:rPr>
              <w:t>中：对项目目标理解和把握基本准确，工作思路内容措施简单，可执行性一般的；</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4.</w:t>
            </w:r>
            <w:r>
              <w:rPr>
                <w:rFonts w:hint="eastAsia" w:ascii="宋体" w:hAnsi="宋体" w:eastAsia="宋体" w:cs="宋体"/>
                <w:color w:val="auto"/>
                <w:kern w:val="2"/>
                <w:lang w:val="zh-CN" w:bidi="ar"/>
              </w:rPr>
              <w:t>差：对项目目标理解和把握不准确</w:t>
            </w:r>
            <w:r>
              <w:rPr>
                <w:rFonts w:hint="eastAsia" w:ascii="宋体" w:hAnsi="宋体" w:eastAsia="宋体" w:cs="宋体"/>
                <w:color w:val="auto"/>
                <w:kern w:val="2"/>
                <w:lang w:bidi="ar"/>
              </w:rPr>
              <w:t>，工作思路</w:t>
            </w:r>
            <w:r>
              <w:rPr>
                <w:rFonts w:hint="eastAsia" w:ascii="宋体" w:hAnsi="宋体" w:eastAsia="宋体" w:cs="宋体"/>
                <w:color w:val="auto"/>
                <w:kern w:val="2"/>
                <w:lang w:val="zh-CN" w:bidi="ar"/>
              </w:rPr>
              <w:t>内容</w:t>
            </w:r>
            <w:r>
              <w:rPr>
                <w:rFonts w:hint="eastAsia" w:ascii="宋体" w:hAnsi="宋体" w:eastAsia="宋体" w:cs="宋体"/>
                <w:color w:val="auto"/>
                <w:kern w:val="2"/>
                <w:lang w:bidi="ar"/>
              </w:rPr>
              <w:t>不完整</w:t>
            </w:r>
            <w:r>
              <w:rPr>
                <w:rFonts w:hint="eastAsia" w:ascii="宋体" w:hAnsi="宋体" w:eastAsia="宋体" w:cs="宋体"/>
                <w:color w:val="auto"/>
                <w:kern w:val="2"/>
                <w:lang w:val="zh-CN" w:bidi="ar"/>
              </w:rPr>
              <w:t>，可执行性差</w:t>
            </w:r>
            <w:r>
              <w:rPr>
                <w:rFonts w:hint="eastAsia" w:ascii="宋体" w:hAnsi="宋体" w:eastAsia="宋体" w:cs="宋体"/>
                <w:color w:val="auto"/>
                <w:kern w:val="2"/>
                <w:lang w:bidi="ar"/>
              </w:rPr>
              <w:t>的</w:t>
            </w:r>
            <w:r>
              <w:rPr>
                <w:rFonts w:hint="eastAsia" w:ascii="宋体" w:hAnsi="宋体" w:eastAsia="宋体" w:cs="宋体"/>
                <w:color w:val="auto"/>
                <w:kern w:val="2"/>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kern w:val="2"/>
                <w:lang w:val="zh-CN" w:bidi="ar"/>
              </w:rPr>
              <w:t>根据招标文件比较，评价为优得</w:t>
            </w:r>
            <w:r>
              <w:rPr>
                <w:rFonts w:hint="eastAsia" w:ascii="宋体" w:hAnsi="宋体" w:eastAsia="宋体" w:cs="宋体"/>
                <w:color w:val="auto"/>
                <w:kern w:val="2"/>
                <w:lang w:bidi="ar"/>
              </w:rPr>
              <w:t>12</w:t>
            </w:r>
            <w:r>
              <w:rPr>
                <w:rFonts w:hint="eastAsia" w:ascii="宋体" w:hAnsi="宋体" w:eastAsia="宋体" w:cs="宋体"/>
                <w:color w:val="auto"/>
                <w:kern w:val="2"/>
                <w:lang w:val="zh-CN" w:bidi="ar"/>
              </w:rPr>
              <w:t>分；评价为良得</w:t>
            </w:r>
            <w:r>
              <w:rPr>
                <w:rFonts w:hint="eastAsia" w:ascii="宋体" w:hAnsi="宋体" w:eastAsia="宋体" w:cs="宋体"/>
                <w:color w:val="auto"/>
                <w:kern w:val="2"/>
                <w:lang w:bidi="ar"/>
              </w:rPr>
              <w:t>8</w:t>
            </w:r>
            <w:r>
              <w:rPr>
                <w:rFonts w:hint="eastAsia" w:ascii="宋体" w:hAnsi="宋体" w:eastAsia="宋体" w:cs="宋体"/>
                <w:color w:val="auto"/>
                <w:kern w:val="2"/>
                <w:lang w:val="zh-CN" w:bidi="ar"/>
              </w:rPr>
              <w:t>分；评价为中得</w:t>
            </w:r>
            <w:r>
              <w:rPr>
                <w:rFonts w:hint="eastAsia" w:ascii="宋体" w:hAnsi="宋体" w:eastAsia="宋体" w:cs="宋体"/>
                <w:color w:val="auto"/>
                <w:kern w:val="2"/>
                <w:lang w:bidi="ar"/>
              </w:rPr>
              <w:t>4</w:t>
            </w:r>
            <w:r>
              <w:rPr>
                <w:rFonts w:hint="eastAsia" w:ascii="宋体" w:hAnsi="宋体" w:eastAsia="宋体" w:cs="宋体"/>
                <w:color w:val="auto"/>
                <w:kern w:val="2"/>
                <w:lang w:val="zh-CN" w:bidi="ar"/>
              </w:rPr>
              <w:t>分；评价为差得0分。</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25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2</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bidi="ar"/>
              </w:rPr>
              <w:t>质量保障措施及方案</w:t>
            </w:r>
          </w:p>
        </w:tc>
        <w:tc>
          <w:tcPr>
            <w:tcW w:w="5907" w:type="dxa"/>
            <w:noWrap w:val="0"/>
            <w:vAlign w:val="center"/>
          </w:tcPr>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（一）评审内容：</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根据招标文件的需求和投标文件响应情况，编制项目实施方案。包含但不限于以下内容：</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1.</w:t>
            </w:r>
            <w:r>
              <w:rPr>
                <w:rFonts w:hint="eastAsia" w:ascii="宋体" w:hAnsi="宋体" w:eastAsia="宋体" w:cs="宋体"/>
                <w:color w:val="auto"/>
                <w:kern w:val="2"/>
                <w:lang w:val="zh-CN" w:bidi="ar"/>
              </w:rPr>
              <w:t>项目组织</w:t>
            </w:r>
            <w:r>
              <w:rPr>
                <w:rFonts w:hint="eastAsia" w:ascii="宋体" w:hAnsi="宋体" w:eastAsia="宋体" w:cs="宋体"/>
                <w:color w:val="auto"/>
                <w:kern w:val="2"/>
                <w:lang w:bidi="ar"/>
              </w:rPr>
              <w:t>方案</w:t>
            </w:r>
            <w:r>
              <w:rPr>
                <w:rFonts w:hint="eastAsia" w:ascii="宋体" w:hAnsi="宋体" w:eastAsia="宋体" w:cs="宋体"/>
                <w:color w:val="auto"/>
                <w:kern w:val="2"/>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2.</w:t>
            </w:r>
            <w:r>
              <w:rPr>
                <w:rFonts w:hint="eastAsia" w:ascii="宋体" w:hAnsi="宋体" w:eastAsia="宋体" w:cs="宋体"/>
                <w:color w:val="auto"/>
                <w:kern w:val="2"/>
                <w:lang w:val="zh-CN" w:bidi="ar"/>
              </w:rPr>
              <w:t>项目进度安排</w:t>
            </w:r>
            <w:r>
              <w:rPr>
                <w:rFonts w:hint="eastAsia" w:ascii="宋体" w:hAnsi="宋体" w:eastAsia="宋体" w:cs="宋体"/>
                <w:color w:val="auto"/>
                <w:kern w:val="2"/>
                <w:lang w:bidi="ar"/>
              </w:rPr>
              <w:t>方案（以完成工作日计）</w:t>
            </w:r>
            <w:r>
              <w:rPr>
                <w:rFonts w:hint="eastAsia" w:ascii="宋体" w:hAnsi="宋体" w:eastAsia="宋体" w:cs="宋体"/>
                <w:color w:val="auto"/>
                <w:kern w:val="2"/>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rPr>
            </w:pPr>
            <w:r>
              <w:rPr>
                <w:rFonts w:hint="eastAsia" w:ascii="宋体" w:hAnsi="宋体" w:eastAsia="宋体" w:cs="宋体"/>
                <w:color w:val="auto"/>
                <w:kern w:val="2"/>
                <w:lang w:bidi="ar"/>
              </w:rPr>
              <w:t>3.提供具体的</w:t>
            </w:r>
            <w:r>
              <w:rPr>
                <w:rFonts w:hint="eastAsia" w:ascii="宋体" w:hAnsi="宋体" w:eastAsia="宋体" w:cs="宋体"/>
                <w:color w:val="auto"/>
                <w:kern w:val="2"/>
                <w:lang w:val="zh-CN" w:bidi="ar"/>
              </w:rPr>
              <w:t>保障措施</w:t>
            </w:r>
            <w:r>
              <w:rPr>
                <w:rFonts w:hint="eastAsia" w:ascii="宋体" w:hAnsi="宋体" w:eastAsia="宋体" w:cs="宋体"/>
                <w:color w:val="auto"/>
                <w:kern w:val="2"/>
                <w:lang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（二）评分标准：</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满足三点得</w:t>
            </w:r>
            <w:r>
              <w:rPr>
                <w:rFonts w:hint="eastAsia" w:ascii="宋体" w:hAnsi="宋体" w:eastAsia="宋体" w:cs="宋体"/>
                <w:color w:val="auto"/>
                <w:kern w:val="2"/>
                <w:lang w:bidi="ar"/>
              </w:rPr>
              <w:t>5</w:t>
            </w:r>
            <w:r>
              <w:rPr>
                <w:rFonts w:hint="eastAsia" w:ascii="宋体" w:hAnsi="宋体" w:eastAsia="宋体" w:cs="宋体"/>
                <w:color w:val="auto"/>
                <w:kern w:val="2"/>
                <w:lang w:val="zh-CN" w:bidi="ar"/>
              </w:rPr>
              <w:t>分，满足任意两点得</w:t>
            </w:r>
            <w:r>
              <w:rPr>
                <w:rFonts w:hint="eastAsia" w:ascii="宋体" w:hAnsi="宋体" w:eastAsia="宋体" w:cs="宋体"/>
                <w:color w:val="auto"/>
                <w:kern w:val="2"/>
                <w:lang w:bidi="ar"/>
              </w:rPr>
              <w:t>3</w:t>
            </w:r>
            <w:r>
              <w:rPr>
                <w:rFonts w:hint="eastAsia" w:ascii="宋体" w:hAnsi="宋体" w:eastAsia="宋体" w:cs="宋体"/>
                <w:color w:val="auto"/>
                <w:kern w:val="2"/>
                <w:lang w:val="zh-CN" w:bidi="ar"/>
              </w:rPr>
              <w:t>分，满足任意一点得1分，未满足不得分。在此基础上，专家根据各供应商的具体响应内容按照量化的评审因素指标进一步评审：</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1.</w:t>
            </w:r>
            <w:r>
              <w:rPr>
                <w:rFonts w:hint="eastAsia" w:ascii="宋体" w:hAnsi="宋体" w:eastAsia="宋体" w:cs="宋体"/>
                <w:color w:val="auto"/>
                <w:kern w:val="2"/>
                <w:lang w:val="zh-CN" w:bidi="ar"/>
              </w:rPr>
              <w:t>优：项目质量、保障措施及方案</w:t>
            </w:r>
            <w:r>
              <w:rPr>
                <w:rFonts w:hint="eastAsia" w:ascii="宋体" w:hAnsi="宋体" w:eastAsia="宋体" w:cs="宋体"/>
                <w:color w:val="auto"/>
                <w:kern w:val="2"/>
                <w:lang w:bidi="ar"/>
              </w:rPr>
              <w:t>详细</w:t>
            </w:r>
            <w:r>
              <w:rPr>
                <w:rFonts w:hint="eastAsia" w:ascii="宋体" w:hAnsi="宋体" w:eastAsia="宋体" w:cs="宋体"/>
                <w:color w:val="auto"/>
                <w:kern w:val="2"/>
                <w:lang w:val="zh-CN" w:bidi="ar"/>
              </w:rPr>
              <w:t>可行，项目安排</w:t>
            </w:r>
            <w:r>
              <w:rPr>
                <w:rFonts w:hint="eastAsia" w:ascii="宋体" w:hAnsi="宋体" w:eastAsia="宋体" w:cs="宋体"/>
                <w:color w:val="auto"/>
                <w:kern w:val="2"/>
                <w:lang w:bidi="ar"/>
              </w:rPr>
              <w:t>人员及</w:t>
            </w:r>
            <w:r>
              <w:rPr>
                <w:rFonts w:hint="eastAsia" w:ascii="宋体" w:hAnsi="宋体" w:eastAsia="宋体" w:cs="宋体"/>
                <w:color w:val="auto"/>
                <w:kern w:val="2"/>
                <w:lang w:val="zh-CN" w:bidi="ar"/>
              </w:rPr>
              <w:t>时间</w:t>
            </w:r>
            <w:r>
              <w:rPr>
                <w:rFonts w:hint="eastAsia" w:ascii="宋体" w:hAnsi="宋体" w:eastAsia="宋体" w:cs="宋体"/>
                <w:color w:val="auto"/>
                <w:kern w:val="2"/>
                <w:lang w:bidi="ar"/>
              </w:rPr>
              <w:t>高于招标文件</w:t>
            </w:r>
            <w:r>
              <w:rPr>
                <w:rFonts w:hint="eastAsia" w:ascii="宋体" w:hAnsi="宋体" w:eastAsia="宋体" w:cs="宋体"/>
                <w:color w:val="auto"/>
                <w:kern w:val="2"/>
                <w:lang w:val="zh-CN" w:bidi="ar"/>
              </w:rPr>
              <w:t>要求，提出不少于三点可执行、针对性强的保障措施；</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2.</w:t>
            </w:r>
            <w:r>
              <w:rPr>
                <w:rFonts w:hint="eastAsia" w:ascii="宋体" w:hAnsi="宋体" w:eastAsia="宋体" w:cs="宋体"/>
                <w:color w:val="auto"/>
                <w:kern w:val="2"/>
                <w:lang w:val="zh-CN" w:bidi="ar"/>
              </w:rPr>
              <w:t>良：项目质量、保障措施及方案比较可行，项目安排安排</w:t>
            </w:r>
            <w:r>
              <w:rPr>
                <w:rFonts w:hint="eastAsia" w:ascii="宋体" w:hAnsi="宋体" w:eastAsia="宋体" w:cs="宋体"/>
                <w:color w:val="auto"/>
                <w:kern w:val="2"/>
                <w:lang w:bidi="ar"/>
              </w:rPr>
              <w:t>人员及</w:t>
            </w:r>
            <w:r>
              <w:rPr>
                <w:rFonts w:hint="eastAsia" w:ascii="宋体" w:hAnsi="宋体" w:eastAsia="宋体" w:cs="宋体"/>
                <w:color w:val="auto"/>
                <w:kern w:val="2"/>
                <w:lang w:val="zh-CN" w:bidi="ar"/>
              </w:rPr>
              <w:t>时间符合</w:t>
            </w:r>
            <w:r>
              <w:rPr>
                <w:rFonts w:hint="eastAsia" w:ascii="宋体" w:hAnsi="宋体" w:eastAsia="宋体" w:cs="宋体"/>
                <w:color w:val="auto"/>
                <w:kern w:val="2"/>
                <w:lang w:bidi="ar"/>
              </w:rPr>
              <w:t>招标文件</w:t>
            </w:r>
            <w:r>
              <w:rPr>
                <w:rFonts w:hint="eastAsia" w:ascii="宋体" w:hAnsi="宋体" w:eastAsia="宋体" w:cs="宋体"/>
                <w:color w:val="auto"/>
                <w:kern w:val="2"/>
                <w:lang w:val="zh-CN" w:bidi="ar"/>
              </w:rPr>
              <w:t>要求，提出两点可执行、有针对性的保障措施；</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3.</w:t>
            </w:r>
            <w:r>
              <w:rPr>
                <w:rFonts w:hint="eastAsia" w:ascii="宋体" w:hAnsi="宋体" w:eastAsia="宋体" w:cs="宋体"/>
                <w:color w:val="auto"/>
                <w:kern w:val="2"/>
                <w:lang w:val="zh-CN" w:bidi="ar"/>
              </w:rPr>
              <w:t>中：项目质量、保障措施及方案基本合理，项目安排</w:t>
            </w:r>
            <w:r>
              <w:rPr>
                <w:rFonts w:hint="eastAsia" w:ascii="宋体" w:hAnsi="宋体" w:eastAsia="宋体" w:cs="宋体"/>
                <w:color w:val="auto"/>
                <w:kern w:val="2"/>
                <w:lang w:bidi="ar"/>
              </w:rPr>
              <w:t>人员及</w:t>
            </w:r>
            <w:r>
              <w:rPr>
                <w:rFonts w:hint="eastAsia" w:ascii="宋体" w:hAnsi="宋体" w:eastAsia="宋体" w:cs="宋体"/>
                <w:color w:val="auto"/>
                <w:kern w:val="2"/>
                <w:lang w:val="zh-CN" w:bidi="ar"/>
              </w:rPr>
              <w:t>时间</w:t>
            </w:r>
            <w:r>
              <w:rPr>
                <w:rFonts w:hint="eastAsia" w:ascii="宋体" w:hAnsi="宋体" w:eastAsia="宋体" w:cs="宋体"/>
                <w:color w:val="auto"/>
                <w:kern w:val="2"/>
                <w:lang w:bidi="ar"/>
              </w:rPr>
              <w:t>基本</w:t>
            </w:r>
            <w:r>
              <w:rPr>
                <w:rFonts w:hint="eastAsia" w:ascii="宋体" w:hAnsi="宋体" w:eastAsia="宋体" w:cs="宋体"/>
                <w:color w:val="auto"/>
                <w:kern w:val="2"/>
                <w:lang w:val="zh-CN" w:bidi="ar"/>
              </w:rPr>
              <w:t>符合</w:t>
            </w:r>
            <w:r>
              <w:rPr>
                <w:rFonts w:hint="eastAsia" w:ascii="宋体" w:hAnsi="宋体" w:eastAsia="宋体" w:cs="宋体"/>
                <w:color w:val="auto"/>
                <w:kern w:val="2"/>
                <w:lang w:bidi="ar"/>
              </w:rPr>
              <w:t>招标文件</w:t>
            </w:r>
            <w:r>
              <w:rPr>
                <w:rFonts w:hint="eastAsia" w:ascii="宋体" w:hAnsi="宋体" w:eastAsia="宋体" w:cs="宋体"/>
                <w:color w:val="auto"/>
                <w:kern w:val="2"/>
                <w:lang w:val="zh-CN" w:bidi="ar"/>
              </w:rPr>
              <w:t>要求，提出</w:t>
            </w:r>
            <w:r>
              <w:rPr>
                <w:rFonts w:hint="eastAsia" w:ascii="宋体" w:hAnsi="宋体" w:eastAsia="宋体" w:cs="宋体"/>
                <w:color w:val="auto"/>
                <w:kern w:val="2"/>
                <w:lang w:bidi="ar"/>
              </w:rPr>
              <w:t>一点</w:t>
            </w:r>
            <w:r>
              <w:rPr>
                <w:rFonts w:hint="eastAsia" w:ascii="宋体" w:hAnsi="宋体" w:eastAsia="宋体" w:cs="宋体"/>
                <w:color w:val="auto"/>
                <w:kern w:val="2"/>
                <w:lang w:val="zh-CN" w:bidi="ar"/>
              </w:rPr>
              <w:t>可执行的保障措施的；</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4.</w:t>
            </w:r>
            <w:r>
              <w:rPr>
                <w:rFonts w:hint="eastAsia" w:ascii="宋体" w:hAnsi="宋体" w:eastAsia="宋体" w:cs="宋体"/>
                <w:color w:val="auto"/>
                <w:kern w:val="2"/>
                <w:lang w:val="zh-CN" w:bidi="ar"/>
              </w:rPr>
              <w:t>差：项目质量、保障措施及方案不可行和不合理的</w:t>
            </w:r>
            <w:r>
              <w:rPr>
                <w:rFonts w:hint="eastAsia" w:ascii="宋体" w:hAnsi="宋体" w:eastAsia="宋体" w:cs="宋体"/>
                <w:color w:val="auto"/>
                <w:kern w:val="2"/>
                <w:lang w:bidi="ar"/>
              </w:rPr>
              <w:t>，未提出可执行的保障措施</w:t>
            </w:r>
            <w:r>
              <w:rPr>
                <w:rFonts w:hint="eastAsia" w:ascii="宋体" w:hAnsi="宋体" w:eastAsia="宋体" w:cs="宋体"/>
                <w:color w:val="auto"/>
                <w:kern w:val="2"/>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lang w:val="zh-CN" w:bidi="ar"/>
              </w:rPr>
              <w:t>评审为优的</w:t>
            </w:r>
            <w:r>
              <w:rPr>
                <w:rFonts w:hint="eastAsia" w:ascii="宋体" w:hAnsi="宋体" w:eastAsia="宋体" w:cs="宋体"/>
                <w:color w:val="auto"/>
                <w:kern w:val="2"/>
                <w:lang w:bidi="ar"/>
              </w:rPr>
              <w:t>得5</w:t>
            </w:r>
            <w:r>
              <w:rPr>
                <w:rFonts w:hint="eastAsia" w:ascii="宋体" w:hAnsi="宋体" w:eastAsia="宋体" w:cs="宋体"/>
                <w:color w:val="auto"/>
                <w:kern w:val="2"/>
                <w:lang w:val="zh-CN" w:bidi="ar"/>
              </w:rPr>
              <w:t>分；评审为良的</w:t>
            </w:r>
            <w:r>
              <w:rPr>
                <w:rFonts w:hint="eastAsia" w:ascii="宋体" w:hAnsi="宋体" w:eastAsia="宋体" w:cs="宋体"/>
                <w:color w:val="auto"/>
                <w:kern w:val="2"/>
                <w:lang w:bidi="ar"/>
              </w:rPr>
              <w:t>得3</w:t>
            </w:r>
            <w:r>
              <w:rPr>
                <w:rFonts w:hint="eastAsia" w:ascii="宋体" w:hAnsi="宋体" w:eastAsia="宋体" w:cs="宋体"/>
                <w:color w:val="auto"/>
                <w:kern w:val="2"/>
                <w:lang w:val="zh-CN" w:bidi="ar"/>
              </w:rPr>
              <w:t>分；评审为中的</w:t>
            </w:r>
            <w:r>
              <w:rPr>
                <w:rFonts w:hint="eastAsia" w:ascii="宋体" w:hAnsi="宋体" w:eastAsia="宋体" w:cs="宋体"/>
                <w:color w:val="auto"/>
                <w:kern w:val="2"/>
                <w:lang w:bidi="ar"/>
              </w:rPr>
              <w:t>得</w:t>
            </w:r>
            <w:r>
              <w:rPr>
                <w:rFonts w:hint="eastAsia" w:ascii="宋体" w:hAnsi="宋体" w:eastAsia="宋体" w:cs="宋体"/>
                <w:color w:val="auto"/>
                <w:kern w:val="2"/>
                <w:lang w:val="zh-CN" w:bidi="ar"/>
              </w:rPr>
              <w:t>1分；评审为差的</w:t>
            </w:r>
            <w:r>
              <w:rPr>
                <w:rFonts w:hint="eastAsia" w:ascii="宋体" w:hAnsi="宋体" w:eastAsia="宋体" w:cs="宋体"/>
                <w:color w:val="auto"/>
                <w:kern w:val="2"/>
                <w:lang w:bidi="ar"/>
              </w:rPr>
              <w:t>得</w:t>
            </w:r>
            <w:r>
              <w:rPr>
                <w:rFonts w:hint="eastAsia" w:ascii="宋体" w:hAnsi="宋体" w:eastAsia="宋体" w:cs="宋体"/>
                <w:color w:val="auto"/>
                <w:kern w:val="2"/>
                <w:lang w:val="zh-CN" w:bidi="ar"/>
              </w:rPr>
              <w:t>0分</w:t>
            </w:r>
            <w:r>
              <w:rPr>
                <w:rFonts w:hint="eastAsia" w:ascii="宋体" w:hAnsi="宋体" w:eastAsia="宋体" w:cs="宋体"/>
                <w:color w:val="auto"/>
                <w:kern w:val="2"/>
                <w:lang w:bidi="ar"/>
              </w:rPr>
              <w:t>。</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zh-CN" w:bidi="ar"/>
              </w:rPr>
              <w:t>1</w:t>
            </w:r>
            <w:r>
              <w:rPr>
                <w:rFonts w:hint="eastAsia" w:ascii="宋体" w:hAnsi="宋体" w:eastAsia="宋体" w:cs="宋体"/>
                <w:color w:val="auto"/>
                <w:sz w:val="24"/>
                <w:lang w:bidi="ar"/>
              </w:rPr>
              <w:t>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3</w:t>
            </w:r>
          </w:p>
        </w:tc>
        <w:tc>
          <w:tcPr>
            <w:tcW w:w="1168"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bidi="ar"/>
              </w:rPr>
              <w:t>项目难点重点分析及相关的合理化建议</w:t>
            </w:r>
          </w:p>
        </w:tc>
        <w:tc>
          <w:tcPr>
            <w:tcW w:w="5907" w:type="dxa"/>
            <w:noWrap w:val="0"/>
            <w:vAlign w:val="center"/>
          </w:tcPr>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（一）评审内容：</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根据招标文件的需求</w:t>
            </w:r>
            <w:r>
              <w:rPr>
                <w:rFonts w:hint="eastAsia" w:ascii="宋体" w:hAnsi="宋体" w:eastAsia="宋体" w:cs="宋体"/>
                <w:color w:val="auto"/>
                <w:kern w:val="2"/>
                <w:lang w:bidi="ar"/>
              </w:rPr>
              <w:t>对本次“聚焦服务前海改革开放重大战略的国资国企改革与发展规划研究”项目中的</w:t>
            </w:r>
            <w:r>
              <w:rPr>
                <w:rFonts w:hint="eastAsia" w:ascii="宋体" w:hAnsi="宋体" w:eastAsia="宋体" w:cs="宋体"/>
                <w:color w:val="auto"/>
                <w:kern w:val="2"/>
                <w:lang w:val="zh-CN" w:bidi="ar"/>
              </w:rPr>
              <w:t>难点</w:t>
            </w:r>
            <w:r>
              <w:rPr>
                <w:rFonts w:hint="eastAsia" w:ascii="宋体" w:hAnsi="宋体" w:eastAsia="宋体" w:cs="宋体"/>
                <w:color w:val="auto"/>
                <w:kern w:val="2"/>
                <w:lang w:bidi="ar"/>
              </w:rPr>
              <w:t>、</w:t>
            </w:r>
            <w:r>
              <w:rPr>
                <w:rFonts w:hint="eastAsia" w:ascii="宋体" w:hAnsi="宋体" w:eastAsia="宋体" w:cs="宋体"/>
                <w:color w:val="auto"/>
                <w:kern w:val="2"/>
                <w:lang w:val="zh-CN" w:bidi="ar"/>
              </w:rPr>
              <w:t>重点分析。包含但不限于以下内容：</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1.项目难点、重点分析；</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2.</w:t>
            </w:r>
            <w:r>
              <w:rPr>
                <w:rFonts w:hint="eastAsia" w:ascii="宋体" w:hAnsi="宋体" w:eastAsia="宋体" w:cs="宋体"/>
                <w:color w:val="auto"/>
                <w:kern w:val="2"/>
                <w:lang w:bidi="ar"/>
              </w:rPr>
              <w:t>根据研究经验并结合相关案例情况，提出有效的</w:t>
            </w:r>
            <w:r>
              <w:rPr>
                <w:rFonts w:hint="eastAsia" w:ascii="宋体" w:hAnsi="宋体" w:eastAsia="宋体" w:cs="宋体"/>
                <w:color w:val="auto"/>
                <w:kern w:val="2"/>
                <w:lang w:val="zh-CN" w:bidi="ar"/>
              </w:rPr>
              <w:t>应对措施及建议</w:t>
            </w:r>
            <w:r>
              <w:rPr>
                <w:rFonts w:hint="eastAsia" w:ascii="宋体" w:hAnsi="宋体" w:eastAsia="宋体" w:cs="宋体"/>
                <w:color w:val="auto"/>
                <w:kern w:val="2"/>
                <w:lang w:bidi="ar"/>
              </w:rPr>
              <w:t>等。</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val="zh-CN" w:bidi="ar"/>
              </w:rPr>
              <w:t>（</w:t>
            </w:r>
            <w:r>
              <w:rPr>
                <w:rFonts w:hint="eastAsia" w:ascii="宋体" w:hAnsi="宋体" w:eastAsia="宋体" w:cs="宋体"/>
                <w:color w:val="auto"/>
                <w:kern w:val="2"/>
                <w:lang w:bidi="ar"/>
              </w:rPr>
              <w:t>二</w:t>
            </w:r>
            <w:r>
              <w:rPr>
                <w:rFonts w:hint="eastAsia" w:ascii="宋体" w:hAnsi="宋体" w:eastAsia="宋体" w:cs="宋体"/>
                <w:color w:val="auto"/>
                <w:kern w:val="2"/>
                <w:lang w:val="zh-CN" w:bidi="ar"/>
              </w:rPr>
              <w:t>）评分标准：</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rPr>
            </w:pPr>
            <w:r>
              <w:rPr>
                <w:rFonts w:hint="eastAsia" w:ascii="宋体" w:hAnsi="宋体" w:eastAsia="宋体" w:cs="宋体"/>
                <w:color w:val="auto"/>
                <w:kern w:val="2"/>
                <w:lang w:val="zh-CN" w:bidi="ar"/>
              </w:rPr>
              <w:t>满足两点得</w:t>
            </w:r>
            <w:r>
              <w:rPr>
                <w:rFonts w:hint="eastAsia" w:ascii="宋体" w:hAnsi="宋体" w:eastAsia="宋体" w:cs="宋体"/>
                <w:color w:val="auto"/>
                <w:kern w:val="2"/>
                <w:lang w:bidi="ar"/>
              </w:rPr>
              <w:t>1</w:t>
            </w:r>
            <w:r>
              <w:rPr>
                <w:rFonts w:hint="eastAsia" w:eastAsia="宋体" w:cs="宋体"/>
                <w:color w:val="auto"/>
                <w:kern w:val="2"/>
                <w:lang w:val="en-US" w:eastAsia="zh-CN" w:bidi="ar"/>
              </w:rPr>
              <w:t>0</w:t>
            </w:r>
            <w:r>
              <w:rPr>
                <w:rFonts w:hint="eastAsia" w:ascii="宋体" w:hAnsi="宋体" w:eastAsia="宋体" w:cs="宋体"/>
                <w:color w:val="auto"/>
                <w:kern w:val="2"/>
                <w:lang w:val="zh-CN" w:bidi="ar"/>
              </w:rPr>
              <w:t>分，满足任意一点得</w:t>
            </w:r>
            <w:r>
              <w:rPr>
                <w:rFonts w:hint="eastAsia" w:eastAsia="宋体" w:cs="宋体"/>
                <w:color w:val="auto"/>
                <w:kern w:val="2"/>
                <w:lang w:val="en-US" w:eastAsia="zh-CN" w:bidi="ar"/>
              </w:rPr>
              <w:t>5</w:t>
            </w:r>
            <w:r>
              <w:rPr>
                <w:rFonts w:hint="eastAsia" w:ascii="宋体" w:hAnsi="宋体" w:eastAsia="宋体" w:cs="宋体"/>
                <w:color w:val="auto"/>
                <w:kern w:val="2"/>
                <w:lang w:val="zh-CN" w:bidi="ar"/>
              </w:rPr>
              <w:t>分，未满足不得分。在此基础上，专家根据各供应商的具体响应内容按照量化的评审因素指标进一步评审</w:t>
            </w:r>
            <w:r>
              <w:rPr>
                <w:rFonts w:hint="eastAsia" w:ascii="宋体" w:hAnsi="宋体" w:eastAsia="宋体" w:cs="宋体"/>
                <w:color w:val="auto"/>
                <w:kern w:val="2"/>
                <w:lang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1.</w:t>
            </w:r>
            <w:r>
              <w:rPr>
                <w:rFonts w:hint="eastAsia" w:ascii="宋体" w:hAnsi="宋体" w:eastAsia="宋体" w:cs="宋体"/>
                <w:color w:val="auto"/>
                <w:kern w:val="2"/>
                <w:lang w:val="zh-CN" w:bidi="ar"/>
              </w:rPr>
              <w:t>优：找出2个及以上项目重点难点，</w:t>
            </w:r>
            <w:r>
              <w:rPr>
                <w:rFonts w:hint="eastAsia" w:ascii="宋体" w:hAnsi="宋体" w:eastAsia="宋体" w:cs="宋体"/>
                <w:color w:val="auto"/>
                <w:kern w:val="2"/>
                <w:lang w:bidi="ar"/>
              </w:rPr>
              <w:t>分析清晰，</w:t>
            </w:r>
            <w:r>
              <w:rPr>
                <w:rFonts w:hint="eastAsia" w:ascii="宋体" w:hAnsi="宋体" w:eastAsia="宋体" w:cs="宋体"/>
                <w:color w:val="auto"/>
                <w:kern w:val="2"/>
                <w:lang w:val="zh-CN" w:bidi="ar"/>
              </w:rPr>
              <w:t>并提出针对性强的解决</w:t>
            </w:r>
            <w:r>
              <w:rPr>
                <w:rFonts w:hint="eastAsia" w:ascii="宋体" w:hAnsi="宋体" w:eastAsia="宋体" w:cs="宋体"/>
                <w:color w:val="auto"/>
                <w:kern w:val="2"/>
                <w:lang w:bidi="ar"/>
              </w:rPr>
              <w:t>建议</w:t>
            </w:r>
            <w:r>
              <w:rPr>
                <w:rFonts w:hint="eastAsia" w:ascii="宋体" w:hAnsi="宋体" w:eastAsia="宋体" w:cs="宋体"/>
                <w:color w:val="auto"/>
                <w:kern w:val="2"/>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2.</w:t>
            </w:r>
            <w:r>
              <w:rPr>
                <w:rFonts w:hint="eastAsia" w:ascii="宋体" w:hAnsi="宋体" w:eastAsia="宋体" w:cs="宋体"/>
                <w:color w:val="auto"/>
                <w:kern w:val="2"/>
                <w:lang w:val="zh-CN" w:bidi="ar"/>
              </w:rPr>
              <w:t>良：找出1个项目重点难点，分析基本清楚、解决</w:t>
            </w:r>
            <w:r>
              <w:rPr>
                <w:rFonts w:hint="eastAsia" w:ascii="宋体" w:hAnsi="宋体" w:eastAsia="宋体" w:cs="宋体"/>
                <w:color w:val="auto"/>
                <w:kern w:val="2"/>
                <w:lang w:bidi="ar"/>
              </w:rPr>
              <w:t>建议</w:t>
            </w:r>
            <w:r>
              <w:rPr>
                <w:rFonts w:hint="eastAsia" w:ascii="宋体" w:hAnsi="宋体" w:eastAsia="宋体" w:cs="宋体"/>
                <w:color w:val="auto"/>
                <w:kern w:val="2"/>
                <w:lang w:val="zh-CN" w:bidi="ar"/>
              </w:rPr>
              <w:t>针对性较好的；</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lang w:val="zh-CN"/>
              </w:rPr>
            </w:pPr>
            <w:r>
              <w:rPr>
                <w:rFonts w:hint="eastAsia" w:ascii="宋体" w:hAnsi="宋体" w:eastAsia="宋体" w:cs="宋体"/>
                <w:color w:val="auto"/>
                <w:kern w:val="2"/>
                <w:lang w:bidi="ar"/>
              </w:rPr>
              <w:t>3.</w:t>
            </w:r>
            <w:r>
              <w:rPr>
                <w:rFonts w:hint="eastAsia" w:ascii="宋体" w:hAnsi="宋体" w:eastAsia="宋体" w:cs="宋体"/>
                <w:color w:val="auto"/>
                <w:kern w:val="2"/>
                <w:lang w:val="zh-CN" w:bidi="ar"/>
              </w:rPr>
              <w:t>中：对项目重点难点分析仅做概括性描述的</w:t>
            </w:r>
            <w:r>
              <w:rPr>
                <w:rFonts w:hint="eastAsia" w:ascii="宋体" w:hAnsi="宋体" w:eastAsia="宋体" w:cs="宋体"/>
                <w:color w:val="auto"/>
                <w:kern w:val="2"/>
                <w:lang w:bidi="ar"/>
              </w:rPr>
              <w:t>，缺乏具体分析，解决建议不具备可操作性</w:t>
            </w:r>
            <w:r>
              <w:rPr>
                <w:rFonts w:hint="eastAsia" w:ascii="宋体" w:hAnsi="宋体" w:eastAsia="宋体" w:cs="宋体"/>
                <w:color w:val="auto"/>
                <w:kern w:val="2"/>
                <w:lang w:val="zh-CN" w:bidi="ar"/>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lang w:bidi="ar"/>
              </w:rPr>
              <w:t>4.</w:t>
            </w:r>
            <w:r>
              <w:rPr>
                <w:rFonts w:hint="eastAsia" w:ascii="宋体" w:hAnsi="宋体" w:eastAsia="宋体" w:cs="宋体"/>
                <w:color w:val="auto"/>
                <w:sz w:val="24"/>
                <w:lang w:val="zh-CN" w:bidi="ar"/>
              </w:rPr>
              <w:t>差：</w:t>
            </w:r>
            <w:r>
              <w:rPr>
                <w:rFonts w:hint="eastAsia" w:ascii="宋体" w:hAnsi="宋体" w:eastAsia="宋体" w:cs="宋体"/>
                <w:color w:val="auto"/>
                <w:sz w:val="24"/>
                <w:lang w:bidi="ar"/>
              </w:rPr>
              <w:t>未</w:t>
            </w:r>
            <w:r>
              <w:rPr>
                <w:rFonts w:hint="eastAsia" w:ascii="宋体" w:hAnsi="宋体" w:eastAsia="宋体" w:cs="宋体"/>
                <w:color w:val="auto"/>
                <w:sz w:val="24"/>
                <w:lang w:val="zh-CN" w:bidi="ar"/>
              </w:rPr>
              <w:t>对项目重点难点</w:t>
            </w:r>
            <w:r>
              <w:rPr>
                <w:rFonts w:hint="eastAsia" w:ascii="宋体" w:hAnsi="宋体" w:eastAsia="宋体" w:cs="宋体"/>
                <w:color w:val="auto"/>
                <w:sz w:val="24"/>
                <w:lang w:bidi="ar"/>
              </w:rPr>
              <w:t>进行</w:t>
            </w:r>
            <w:r>
              <w:rPr>
                <w:rFonts w:hint="eastAsia" w:ascii="宋体" w:hAnsi="宋体" w:eastAsia="宋体" w:cs="宋体"/>
                <w:color w:val="auto"/>
                <w:sz w:val="24"/>
                <w:lang w:val="zh-CN" w:bidi="ar"/>
              </w:rPr>
              <w:t>分析</w:t>
            </w:r>
            <w:r>
              <w:rPr>
                <w:rFonts w:hint="eastAsia" w:ascii="宋体" w:hAnsi="宋体" w:eastAsia="宋体" w:cs="宋体"/>
                <w:color w:val="auto"/>
                <w:sz w:val="24"/>
                <w:lang w:bidi="ar"/>
              </w:rPr>
              <w:t>，缺乏</w:t>
            </w:r>
            <w:r>
              <w:rPr>
                <w:rFonts w:hint="eastAsia" w:ascii="宋体" w:hAnsi="宋体" w:eastAsia="宋体" w:cs="宋体"/>
                <w:color w:val="auto"/>
                <w:sz w:val="24"/>
                <w:lang w:val="zh-CN" w:bidi="ar"/>
              </w:rPr>
              <w:t>解决</w:t>
            </w:r>
            <w:r>
              <w:rPr>
                <w:rFonts w:hint="eastAsia" w:ascii="宋体" w:hAnsi="宋体" w:eastAsia="宋体" w:cs="宋体"/>
                <w:color w:val="auto"/>
                <w:sz w:val="24"/>
                <w:lang w:bidi="ar"/>
              </w:rPr>
              <w:t>建议</w:t>
            </w:r>
            <w:r>
              <w:rPr>
                <w:rFonts w:hint="eastAsia" w:ascii="宋体" w:hAnsi="宋体" w:eastAsia="宋体" w:cs="宋体"/>
                <w:color w:val="auto"/>
                <w:sz w:val="24"/>
                <w:lang w:val="zh-CN" w:bidi="ar"/>
              </w:rPr>
              <w:t>。</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kern w:val="2"/>
                <w:lang w:val="zh-CN" w:bidi="ar"/>
              </w:rPr>
              <w:t>评审为优的加</w:t>
            </w:r>
            <w:r>
              <w:rPr>
                <w:rFonts w:hint="eastAsia" w:ascii="宋体" w:hAnsi="宋体" w:eastAsia="宋体" w:cs="宋体"/>
                <w:color w:val="auto"/>
                <w:kern w:val="2"/>
                <w:lang w:bidi="ar"/>
              </w:rPr>
              <w:t>12</w:t>
            </w:r>
            <w:r>
              <w:rPr>
                <w:rFonts w:hint="eastAsia" w:ascii="宋体" w:hAnsi="宋体" w:eastAsia="宋体" w:cs="宋体"/>
                <w:color w:val="auto"/>
                <w:kern w:val="2"/>
                <w:lang w:val="zh-CN" w:bidi="ar"/>
              </w:rPr>
              <w:t>分；评审为良的加</w:t>
            </w:r>
            <w:r>
              <w:rPr>
                <w:rFonts w:hint="eastAsia" w:ascii="宋体" w:hAnsi="宋体" w:eastAsia="宋体" w:cs="宋体"/>
                <w:color w:val="auto"/>
                <w:kern w:val="2"/>
                <w:lang w:bidi="ar"/>
              </w:rPr>
              <w:t>8</w:t>
            </w:r>
            <w:r>
              <w:rPr>
                <w:rFonts w:hint="eastAsia" w:ascii="宋体" w:hAnsi="宋体" w:eastAsia="宋体" w:cs="宋体"/>
                <w:color w:val="auto"/>
                <w:kern w:val="2"/>
                <w:lang w:val="zh-CN" w:bidi="ar"/>
              </w:rPr>
              <w:t>分；评审为中的加</w:t>
            </w:r>
            <w:r>
              <w:rPr>
                <w:rFonts w:hint="eastAsia" w:ascii="宋体" w:hAnsi="宋体" w:eastAsia="宋体" w:cs="宋体"/>
                <w:color w:val="auto"/>
                <w:kern w:val="2"/>
                <w:lang w:bidi="ar"/>
              </w:rPr>
              <w:t>4</w:t>
            </w:r>
            <w:r>
              <w:rPr>
                <w:rFonts w:hint="eastAsia" w:ascii="宋体" w:hAnsi="宋体" w:eastAsia="宋体" w:cs="宋体"/>
                <w:color w:val="auto"/>
                <w:kern w:val="2"/>
                <w:lang w:val="zh-CN" w:bidi="ar"/>
              </w:rPr>
              <w:t>分；评审为差的加0分。</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bidi="ar"/>
              </w:rPr>
              <w:t>2</w:t>
            </w:r>
            <w:r>
              <w:rPr>
                <w:rFonts w:hint="eastAsia" w:ascii="宋体" w:hAnsi="宋体" w:eastAsia="宋体" w:cs="宋体"/>
                <w:color w:val="auto"/>
                <w:sz w:val="24"/>
                <w:lang w:val="en-US" w:eastAsia="zh-CN" w:bidi="ar"/>
              </w:rPr>
              <w:t>2</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rPr>
          <w:color w:val="auto"/>
        </w:rPr>
      </w:pPr>
    </w:p>
    <w:p>
      <w:pPr>
        <w:pStyle w:val="5"/>
        <w:jc w:val="both"/>
        <w:rPr>
          <w:rFonts w:hint="eastAsia" w:ascii="宋体" w:eastAsia="宋体" w:cs="宋体"/>
          <w:b/>
          <w:bCs/>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bCs/>
          <w:color w:val="auto"/>
          <w:sz w:val="24"/>
        </w:rPr>
      </w:pPr>
      <w:bookmarkStart w:id="21" w:name="_Toc9548"/>
      <w:bookmarkStart w:id="22" w:name="_Hlk28269117"/>
      <w:r>
        <w:rPr>
          <w:rFonts w:hint="eastAsia" w:ascii="宋体" w:hAnsi="宋体" w:cs="宋体"/>
          <w:b/>
          <w:bCs/>
          <w:color w:val="auto"/>
          <w:sz w:val="24"/>
        </w:rPr>
        <w:t>第七章 附件（投标文件格式）</w:t>
      </w:r>
      <w:bookmarkEnd w:id="21"/>
    </w:p>
    <w:p>
      <w:pPr>
        <w:keepNext/>
        <w:keepLines/>
        <w:spacing w:before="260" w:after="260" w:line="440" w:lineRule="exact"/>
        <w:jc w:val="center"/>
        <w:outlineLvl w:val="1"/>
        <w:rPr>
          <w:rFonts w:hint="eastAsia" w:ascii="宋体" w:hAnsi="宋体" w:cs="宋体"/>
          <w:b/>
          <w:bCs/>
          <w:color w:val="auto"/>
          <w:sz w:val="24"/>
        </w:rPr>
      </w:pPr>
      <w:bookmarkStart w:id="23" w:name="_Toc19494"/>
      <w:bookmarkStart w:id="24" w:name="_Toc31827"/>
      <w:bookmarkStart w:id="25" w:name="_Toc6548"/>
      <w:bookmarkStart w:id="26" w:name="_Toc5116"/>
      <w:r>
        <w:rPr>
          <w:rFonts w:hint="eastAsia" w:ascii="宋体" w:hAnsi="宋体" w:cs="宋体"/>
          <w:b/>
          <w:bCs/>
          <w:color w:val="auto"/>
          <w:sz w:val="24"/>
        </w:rPr>
        <w:t>1、投标文件密封袋/封面参考</w:t>
      </w:r>
      <w:bookmarkEnd w:id="23"/>
      <w:bookmarkEnd w:id="24"/>
      <w:bookmarkEnd w:id="25"/>
      <w:bookmarkEnd w:id="26"/>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11"/>
              <w:tabs>
                <w:tab w:val="left" w:pos="562"/>
                <w:tab w:val="left" w:pos="3372"/>
                <w:tab w:val="left" w:pos="3653"/>
              </w:tabs>
              <w:spacing w:line="360" w:lineRule="auto"/>
              <w:rPr>
                <w:rFonts w:hint="eastAsia" w:ascii="仿宋_GB2312" w:eastAsia="仿宋_GB2312"/>
                <w:b/>
                <w:color w:val="auto"/>
                <w:sz w:val="32"/>
              </w:rPr>
            </w:pPr>
          </w:p>
          <w:p>
            <w:pPr>
              <w:pStyle w:val="11"/>
              <w:tabs>
                <w:tab w:val="left" w:pos="562"/>
                <w:tab w:val="left" w:pos="3372"/>
                <w:tab w:val="left" w:pos="3653"/>
              </w:tabs>
              <w:spacing w:line="360" w:lineRule="auto"/>
              <w:jc w:val="center"/>
              <w:rPr>
                <w:rFonts w:hint="eastAsia" w:ascii="黑体" w:eastAsia="黑体"/>
                <w:b/>
                <w:color w:val="auto"/>
                <w:sz w:val="72"/>
                <w:szCs w:val="72"/>
              </w:rPr>
            </w:pPr>
          </w:p>
          <w:p>
            <w:pPr>
              <w:pStyle w:val="11"/>
              <w:tabs>
                <w:tab w:val="left" w:pos="562"/>
                <w:tab w:val="left" w:pos="3372"/>
                <w:tab w:val="left" w:pos="3653"/>
              </w:tabs>
              <w:spacing w:line="360" w:lineRule="auto"/>
              <w:jc w:val="center"/>
              <w:rPr>
                <w:rFonts w:hint="eastAsia" w:ascii="黑体" w:eastAsia="黑体"/>
                <w:b/>
                <w:color w:val="auto"/>
                <w:sz w:val="72"/>
                <w:szCs w:val="72"/>
              </w:rPr>
            </w:pPr>
            <w:r>
              <w:rPr>
                <w:rFonts w:hint="eastAsia" w:ascii="黑体" w:eastAsia="黑体"/>
                <w:b/>
                <w:color w:val="auto"/>
                <w:sz w:val="72"/>
                <w:szCs w:val="72"/>
              </w:rPr>
              <w:t>投 标 文 件</w:t>
            </w:r>
          </w:p>
          <w:p>
            <w:pPr>
              <w:pStyle w:val="11"/>
              <w:tabs>
                <w:tab w:val="left" w:pos="562"/>
                <w:tab w:val="left" w:pos="3372"/>
                <w:tab w:val="left" w:pos="3653"/>
              </w:tabs>
              <w:spacing w:line="360" w:lineRule="auto"/>
              <w:jc w:val="center"/>
              <w:rPr>
                <w:rFonts w:hint="eastAsia"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11"/>
              <w:tabs>
                <w:tab w:val="left" w:pos="562"/>
                <w:tab w:val="left" w:pos="3372"/>
                <w:tab w:val="left" w:pos="3653"/>
              </w:tabs>
              <w:spacing w:line="360" w:lineRule="auto"/>
              <w:rPr>
                <w:rFonts w:hint="eastAsia" w:ascii="仿宋_GB2312" w:eastAsia="仿宋_GB2312"/>
                <w:b/>
                <w:color w:val="auto"/>
                <w:sz w:val="32"/>
              </w:rPr>
            </w:pPr>
          </w:p>
          <w:p>
            <w:pPr>
              <w:rPr>
                <w:rFonts w:hint="eastAsia"/>
                <w:color w:val="auto"/>
              </w:rPr>
            </w:pPr>
          </w:p>
          <w:p>
            <w:pPr>
              <w:pStyle w:val="11"/>
              <w:tabs>
                <w:tab w:val="left" w:pos="562"/>
                <w:tab w:val="left" w:pos="3372"/>
                <w:tab w:val="left" w:pos="3653"/>
              </w:tabs>
              <w:spacing w:line="400" w:lineRule="exact"/>
              <w:ind w:firstLine="900" w:firstLineChars="320"/>
              <w:rPr>
                <w:rFonts w:hint="eastAsia" w:ascii="仿宋_GB2312" w:eastAsia="仿宋_GB2312"/>
                <w:b/>
                <w:color w:val="auto"/>
                <w:sz w:val="28"/>
                <w:szCs w:val="28"/>
              </w:rPr>
            </w:pPr>
          </w:p>
          <w:p>
            <w:pPr>
              <w:pStyle w:val="11"/>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11"/>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11"/>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11"/>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hint="eastAsia"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27" w:name="_Toc16724"/>
      <w:r>
        <w:rPr>
          <w:rFonts w:hint="eastAsia" w:ascii="宋体" w:hAnsi="宋体" w:cs="宋体"/>
          <w:b/>
          <w:color w:val="auto"/>
          <w:sz w:val="24"/>
        </w:rPr>
        <w:t>2、投标文件—目录</w:t>
      </w:r>
      <w:bookmarkEnd w:id="27"/>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8"/>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8"/>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拟派服务团队负责人（仅限一人）；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拟派服务团队成员（不含负责人）；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项目经验；</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承诺服务响应时间；</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工作思路；</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质量保障措施及方案；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项目难点重点分析及相关的合理化建议；</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11"/>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11"/>
        <w:rPr>
          <w:rFonts w:hint="eastAsia"/>
          <w:color w:val="auto"/>
        </w:rPr>
      </w:pPr>
    </w:p>
    <w:p>
      <w:pPr>
        <w:numPr>
          <w:ilvl w:val="0"/>
          <w:numId w:val="11"/>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序号</w:t>
            </w:r>
          </w:p>
        </w:tc>
        <w:tc>
          <w:tcPr>
            <w:tcW w:w="2212"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单位</w:t>
            </w:r>
          </w:p>
        </w:tc>
        <w:tc>
          <w:tcPr>
            <w:tcW w:w="1800"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单价</w:t>
            </w:r>
          </w:p>
        </w:tc>
        <w:tc>
          <w:tcPr>
            <w:tcW w:w="1620"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1</w:t>
            </w:r>
          </w:p>
        </w:tc>
        <w:tc>
          <w:tcPr>
            <w:tcW w:w="2212" w:type="dxa"/>
            <w:noWrap w:val="0"/>
            <w:vAlign w:val="center"/>
          </w:tcPr>
          <w:p>
            <w:pPr>
              <w:pStyle w:val="13"/>
              <w:spacing w:line="360" w:lineRule="auto"/>
              <w:jc w:val="center"/>
              <w:rPr>
                <w:rFonts w:hint="eastAsia"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int="eastAsia" w:hAnsi="宋体" w:cs="宋体"/>
                <w:color w:val="auto"/>
                <w:sz w:val="24"/>
              </w:rPr>
            </w:pPr>
            <w:r>
              <w:rPr>
                <w:rFonts w:hint="eastAsia" w:hAnsi="宋体" w:cs="宋体"/>
                <w:color w:val="auto"/>
                <w:sz w:val="24"/>
              </w:rPr>
              <w:t>…</w:t>
            </w:r>
          </w:p>
        </w:tc>
        <w:tc>
          <w:tcPr>
            <w:tcW w:w="2212" w:type="dxa"/>
            <w:noWrap w:val="0"/>
            <w:vAlign w:val="center"/>
          </w:tcPr>
          <w:p>
            <w:pPr>
              <w:pStyle w:val="13"/>
              <w:spacing w:line="360" w:lineRule="auto"/>
              <w:jc w:val="center"/>
              <w:rPr>
                <w:rFonts w:hint="eastAsia" w:hAnsi="宋体" w:cs="宋体"/>
                <w:color w:val="auto"/>
                <w:sz w:val="24"/>
              </w:rPr>
            </w:pPr>
            <w:r>
              <w:rPr>
                <w:rFonts w:hint="eastAsia" w:hAnsi="宋体" w:cs="宋体"/>
                <w:color w:val="auto"/>
                <w:sz w:val="24"/>
              </w:rPr>
              <w:t>…</w:t>
            </w:r>
          </w:p>
        </w:tc>
        <w:tc>
          <w:tcPr>
            <w:tcW w:w="720" w:type="dxa"/>
            <w:noWrap w:val="0"/>
            <w:vAlign w:val="center"/>
          </w:tcPr>
          <w:p>
            <w:pPr>
              <w:pStyle w:val="13"/>
              <w:spacing w:line="360" w:lineRule="auto"/>
              <w:jc w:val="center"/>
              <w:rPr>
                <w:rFonts w:hint="eastAsia" w:hAnsi="宋体" w:cs="宋体"/>
                <w:color w:val="auto"/>
                <w:sz w:val="24"/>
              </w:rPr>
            </w:pPr>
          </w:p>
        </w:tc>
        <w:tc>
          <w:tcPr>
            <w:tcW w:w="180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c>
          <w:tcPr>
            <w:tcW w:w="1620" w:type="dxa"/>
            <w:noWrap w:val="0"/>
            <w:vAlign w:val="center"/>
          </w:tcPr>
          <w:p>
            <w:pPr>
              <w:pStyle w:val="13"/>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3"/>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w:t>
      </w:r>
      <w:r>
        <w:rPr>
          <w:rFonts w:hint="eastAsia" w:ascii="宋体" w:hAnsi="宋体" w:cs="宋体"/>
          <w:b/>
          <w:color w:val="auto"/>
          <w:sz w:val="24"/>
          <w:lang w:val="en-US" w:eastAsia="zh-CN"/>
        </w:rPr>
        <w:t>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11"/>
        <w:rPr>
          <w:rFonts w:hint="eastAsia"/>
          <w:color w:val="auto"/>
        </w:rPr>
      </w:pP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3"/>
        </w:numPr>
        <w:shd w:val="clear" w:color="auto" w:fill="auto"/>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auto"/>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至投标截止时间，我单位未有在“信用中国”网（www.creditchina.gov.cn）、中国政府采购网（www.ccgp.gov.cn）、深圳市政府采购监督管理网（zfcg.sz.gov.cn）和“国家企业信用信息公示系统（www.gsxt.gov.cn）</w:t>
      </w:r>
      <w:r>
        <w:rPr>
          <w:rFonts w:hint="eastAsia" w:ascii="宋体" w:hAnsi="宋体" w:cs="宋体"/>
          <w:color w:val="auto"/>
          <w:kern w:val="0"/>
          <w:sz w:val="24"/>
          <w:lang w:val="en-US" w:eastAsia="zh-CN"/>
        </w:rPr>
        <w:t>4</w:t>
      </w:r>
      <w:r>
        <w:rPr>
          <w:rFonts w:hint="eastAsia" w:ascii="宋体" w:hAnsi="宋体" w:cs="宋体"/>
          <w:color w:val="auto"/>
          <w:kern w:val="0"/>
          <w:sz w:val="24"/>
        </w:rPr>
        <w:t>个官网中列入“失信被执行人、</w:t>
      </w:r>
      <w:r>
        <w:rPr>
          <w:rFonts w:hint="eastAsia" w:ascii="宋体" w:hAnsi="宋体" w:cs="宋体"/>
          <w:color w:val="auto"/>
          <w:kern w:val="0"/>
          <w:sz w:val="24"/>
          <w:lang w:eastAsia="zh-CN"/>
        </w:rPr>
        <w:t>重大税收违法失信主体</w:t>
      </w:r>
      <w:r>
        <w:rPr>
          <w:rFonts w:hint="eastAsia" w:ascii="宋体" w:hAnsi="宋体" w:cs="宋体"/>
          <w:color w:val="auto"/>
          <w:kern w:val="0"/>
          <w:sz w:val="24"/>
        </w:rPr>
        <w:t>、政府采购严重违法失信行为记录名单”</w:t>
      </w:r>
      <w:r>
        <w:rPr>
          <w:rFonts w:hint="eastAsia" w:ascii="宋体" w:hAnsi="宋体" w:cs="宋体"/>
          <w:color w:val="auto"/>
          <w:sz w:val="24"/>
        </w:rPr>
        <w:t>。</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w:t>
      </w:r>
      <w:r>
        <w:rPr>
          <w:rFonts w:ascii="宋体" w:hAnsi="宋体" w:cs="宋体"/>
          <w:color w:val="auto"/>
          <w:sz w:val="24"/>
        </w:rPr>
        <w:t>定代表</w:t>
      </w:r>
      <w:r>
        <w:rPr>
          <w:rFonts w:hint="eastAsia" w:ascii="宋体" w:hAnsi="宋体" w:cs="宋体"/>
          <w:color w:val="auto"/>
          <w:sz w:val="24"/>
          <w:lang w:val="fr-CH"/>
        </w:rPr>
        <w:t>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3"/>
              <w:spacing w:line="360" w:lineRule="auto"/>
              <w:rPr>
                <w:rFonts w:ascii="Arial Narrow" w:hAnsi="Arial Narrow"/>
                <w:b/>
                <w:bCs/>
                <w:color w:val="auto"/>
                <w:szCs w:val="21"/>
              </w:rPr>
            </w:pPr>
          </w:p>
        </w:tc>
        <w:tc>
          <w:tcPr>
            <w:tcW w:w="4240" w:type="dxa"/>
            <w:noWrap w:val="0"/>
            <w:vAlign w:val="top"/>
          </w:tcPr>
          <w:p>
            <w:pPr>
              <w:pStyle w:val="13"/>
              <w:spacing w:line="360" w:lineRule="auto"/>
              <w:rPr>
                <w:rFonts w:ascii="Arial Narrow" w:hAnsi="Arial Narrow"/>
                <w:b/>
                <w:bCs/>
                <w:color w:val="auto"/>
                <w:szCs w:val="21"/>
              </w:rPr>
            </w:pPr>
          </w:p>
        </w:tc>
      </w:tr>
    </w:tbl>
    <w:p>
      <w:pPr>
        <w:pStyle w:val="11"/>
        <w:rPr>
          <w:rFonts w:hint="eastAsia"/>
          <w:color w:val="auto"/>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13"/>
        <w:spacing w:line="360" w:lineRule="auto"/>
        <w:jc w:val="center"/>
        <w:rPr>
          <w:rFonts w:hint="eastAsia" w:hAnsi="宋体" w:cs="宋体"/>
          <w:b/>
          <w:color w:val="auto"/>
          <w:sz w:val="24"/>
        </w:rPr>
      </w:pPr>
    </w:p>
    <w:p>
      <w:pPr>
        <w:pStyle w:val="13"/>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13"/>
        <w:spacing w:line="360" w:lineRule="auto"/>
        <w:rPr>
          <w:rFonts w:hint="eastAsia" w:hAnsi="宋体" w:cs="宋体"/>
          <w:color w:val="auto"/>
          <w:sz w:val="24"/>
        </w:rPr>
      </w:pPr>
    </w:p>
    <w:p>
      <w:pPr>
        <w:pStyle w:val="13"/>
        <w:spacing w:line="360" w:lineRule="auto"/>
        <w:rPr>
          <w:rFonts w:hAnsi="宋体" w:cs="宋体"/>
          <w:color w:val="auto"/>
          <w:sz w:val="24"/>
        </w:rPr>
      </w:pPr>
      <w:r>
        <w:rPr>
          <w:rFonts w:hint="eastAsia" w:hAnsi="宋体" w:cs="宋体"/>
          <w:b/>
          <w:color w:val="auto"/>
          <w:sz w:val="24"/>
        </w:rPr>
        <w:t>深圳市前海深港现代服务业合作区管理局：</w:t>
      </w:r>
    </w:p>
    <w:p>
      <w:pPr>
        <w:pStyle w:val="13"/>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13"/>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3"/>
              <w:spacing w:line="360" w:lineRule="auto"/>
              <w:rPr>
                <w:rFonts w:ascii="Arial Narrow" w:hAnsi="Arial Narrow"/>
                <w:b/>
                <w:bCs/>
                <w:color w:val="auto"/>
                <w:szCs w:val="21"/>
              </w:rPr>
            </w:pPr>
          </w:p>
        </w:tc>
        <w:tc>
          <w:tcPr>
            <w:tcW w:w="4677" w:type="dxa"/>
            <w:noWrap w:val="0"/>
            <w:vAlign w:val="top"/>
          </w:tcPr>
          <w:p>
            <w:pPr>
              <w:pStyle w:val="13"/>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11"/>
        <w:rPr>
          <w:rFonts w:hint="eastAsia"/>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13"/>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13"/>
        <w:spacing w:line="360" w:lineRule="auto"/>
        <w:ind w:firstLine="420"/>
        <w:rPr>
          <w:rFonts w:hint="eastAsia" w:hAnsi="宋体" w:cs="宋体"/>
          <w:color w:val="auto"/>
          <w:sz w:val="24"/>
        </w:rPr>
      </w:pPr>
      <w:r>
        <w:rPr>
          <w:rFonts w:hint="eastAsia" w:hAnsi="宋体" w:cs="宋体"/>
          <w:color w:val="auto"/>
          <w:sz w:val="24"/>
        </w:rPr>
        <w:t>1．名称及概况：</w:t>
      </w:r>
    </w:p>
    <w:p>
      <w:pPr>
        <w:pStyle w:val="13"/>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13"/>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13"/>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13"/>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（6）开户帐号：___________________________________________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13"/>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13"/>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13"/>
        <w:spacing w:line="360" w:lineRule="auto"/>
        <w:ind w:firstLine="420"/>
        <w:rPr>
          <w:rFonts w:hint="eastAsia" w:hAnsi="宋体" w:cs="宋体"/>
          <w:color w:val="auto"/>
          <w:sz w:val="24"/>
        </w:rPr>
      </w:pPr>
      <w:r>
        <w:rPr>
          <w:rFonts w:hint="eastAsia" w:hAnsi="宋体" w:cs="宋体"/>
          <w:color w:val="auto"/>
          <w:sz w:val="24"/>
        </w:rPr>
        <w:t>（10）公司概况；</w:t>
      </w:r>
    </w:p>
    <w:p>
      <w:pPr>
        <w:pStyle w:val="13"/>
        <w:spacing w:line="360" w:lineRule="auto"/>
        <w:ind w:firstLine="420"/>
        <w:rPr>
          <w:rFonts w:hint="eastAsia" w:hAnsi="宋体" w:cs="宋体"/>
          <w:color w:val="auto"/>
          <w:sz w:val="24"/>
        </w:rPr>
      </w:pPr>
      <w:r>
        <w:rPr>
          <w:rFonts w:hint="eastAsia" w:hAnsi="宋体" w:cs="宋体"/>
          <w:color w:val="auto"/>
          <w:sz w:val="24"/>
        </w:rPr>
        <w:t>（11）公司组织机构；</w:t>
      </w:r>
    </w:p>
    <w:p>
      <w:pPr>
        <w:pStyle w:val="13"/>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11"/>
        <w:rPr>
          <w:rFonts w:hint="eastAsia"/>
          <w:color w:val="auto"/>
          <w:lang w:val="fr-CH"/>
        </w:rPr>
      </w:pPr>
    </w:p>
    <w:p>
      <w:pPr>
        <w:numPr>
          <w:ilvl w:val="0"/>
          <w:numId w:val="12"/>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拟派服务团队负责人（仅限一人）</w:t>
      </w:r>
      <w:r>
        <w:rPr>
          <w:rFonts w:hint="eastAsia" w:ascii="宋体" w:hAnsi="宋体" w:cs="宋体"/>
          <w:color w:val="auto"/>
          <w:sz w:val="24"/>
        </w:rPr>
        <w:t>；</w:t>
      </w:r>
    </w:p>
    <w:p>
      <w:pPr>
        <w:numPr>
          <w:ilvl w:val="0"/>
          <w:numId w:val="12"/>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拟派服务团队成员（不含负责人）</w:t>
      </w:r>
      <w:r>
        <w:rPr>
          <w:rFonts w:hint="eastAsia" w:ascii="宋体" w:hAnsi="宋体" w:cs="宋体"/>
          <w:color w:val="auto"/>
          <w:sz w:val="24"/>
        </w:rPr>
        <w:t>；</w:t>
      </w:r>
    </w:p>
    <w:p>
      <w:pPr>
        <w:numPr>
          <w:ilvl w:val="0"/>
          <w:numId w:val="12"/>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项目经验</w:t>
      </w:r>
      <w:r>
        <w:rPr>
          <w:rFonts w:hint="eastAsia" w:ascii="宋体" w:hAnsi="宋体" w:cs="宋体"/>
          <w:color w:val="auto"/>
          <w:sz w:val="24"/>
        </w:rPr>
        <w:t>；</w:t>
      </w:r>
    </w:p>
    <w:p>
      <w:pPr>
        <w:numPr>
          <w:ilvl w:val="0"/>
          <w:numId w:val="12"/>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lang w:val="fr-CH"/>
        </w:rPr>
        <w:t>承诺服务响应时间</w:t>
      </w:r>
      <w:r>
        <w:rPr>
          <w:rFonts w:hint="eastAsia" w:ascii="宋体" w:hAnsi="宋体" w:cs="宋体"/>
          <w:color w:val="auto"/>
          <w:sz w:val="24"/>
        </w:rPr>
        <w:t>；</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 xml:space="preserve">  我公司</w:t>
      </w:r>
      <w:r>
        <w:rPr>
          <w:rFonts w:hint="eastAsia" w:ascii="宋体" w:hAnsi="宋体" w:cs="宋体"/>
          <w:color w:val="auto"/>
          <w:sz w:val="24"/>
          <w:lang w:eastAsia="zh-CN"/>
        </w:rPr>
        <w:t>（</w:t>
      </w:r>
      <w:r>
        <w:rPr>
          <w:rFonts w:hint="eastAsia" w:ascii="宋体" w:hAnsi="宋体" w:cs="宋体"/>
          <w:color w:val="auto"/>
          <w:sz w:val="24"/>
          <w:lang w:val="en-US" w:eastAsia="zh-CN"/>
        </w:rPr>
        <w:t>单位</w:t>
      </w:r>
      <w:r>
        <w:rPr>
          <w:rFonts w:hint="eastAsia" w:ascii="宋体" w:hAnsi="宋体" w:cs="宋体"/>
          <w:color w:val="auto"/>
          <w:sz w:val="24"/>
          <w:lang w:eastAsia="zh-CN"/>
        </w:rPr>
        <w:t>）</w:t>
      </w:r>
      <w:r>
        <w:rPr>
          <w:rFonts w:hint="eastAsia" w:ascii="宋体" w:hAnsi="宋体" w:cs="宋体"/>
          <w:color w:val="auto"/>
          <w:sz w:val="24"/>
        </w:rPr>
        <w:t>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w:t>
      </w:r>
      <w:r>
        <w:rPr>
          <w:rFonts w:hint="eastAsia" w:ascii="宋体" w:hAnsi="宋体" w:cs="宋体"/>
          <w:color w:val="auto"/>
          <w:sz w:val="24"/>
          <w:lang w:eastAsia="zh-CN"/>
        </w:rPr>
        <w:t>（</w:t>
      </w:r>
      <w:r>
        <w:rPr>
          <w:rFonts w:hint="eastAsia" w:ascii="宋体" w:hAnsi="宋体" w:cs="宋体"/>
          <w:color w:val="auto"/>
          <w:sz w:val="24"/>
          <w:lang w:val="en-US" w:eastAsia="zh-CN"/>
        </w:rPr>
        <w:t>单位</w:t>
      </w:r>
      <w:r>
        <w:rPr>
          <w:rFonts w:hint="eastAsia" w:ascii="宋体" w:hAnsi="宋体" w:cs="宋体"/>
          <w:color w:val="auto"/>
          <w:sz w:val="24"/>
          <w:lang w:eastAsia="zh-CN"/>
        </w:rPr>
        <w:t>）</w:t>
      </w:r>
      <w:r>
        <w:rPr>
          <w:rFonts w:hint="eastAsia" w:ascii="宋体" w:hAnsi="宋体" w:cs="宋体"/>
          <w:color w:val="auto"/>
          <w:sz w:val="24"/>
        </w:rPr>
        <w:t>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13"/>
        <w:spacing w:line="360" w:lineRule="auto"/>
        <w:jc w:val="left"/>
        <w:rPr>
          <w:rFonts w:hint="eastAsia" w:hAnsi="宋体" w:cs="宋体"/>
          <w:color w:val="auto"/>
          <w:sz w:val="24"/>
        </w:rPr>
      </w:pPr>
    </w:p>
    <w:p>
      <w:pPr>
        <w:pStyle w:val="13"/>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11"/>
        <w:rPr>
          <w:rFonts w:hint="eastAsia"/>
          <w:color w:val="auto"/>
          <w:lang w:val="fr-CH"/>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4"/>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241"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191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Cs/>
                <w:color w:val="auto"/>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1917"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11"/>
        <w:spacing w:line="360" w:lineRule="auto"/>
        <w:rPr>
          <w:rFonts w:hint="eastAsia"/>
          <w:color w:val="auto"/>
          <w:lang w:val="fr-CH"/>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工作思路；</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质量保障措施及方案；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项目难点重点分析及相关的合理化建议；</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22"/>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28" w:name="_Toc6251"/>
      <w:bookmarkStart w:id="29" w:name="_Toc742"/>
      <w:r>
        <w:rPr>
          <w:rFonts w:hint="eastAsia" w:ascii="宋体" w:hAnsi="宋体" w:cs="宋体"/>
          <w:b/>
          <w:bCs/>
          <w:color w:val="auto"/>
          <w:sz w:val="24"/>
        </w:rPr>
        <w:t>附件：相关政策</w:t>
      </w:r>
      <w:bookmarkEnd w:id="28"/>
      <w:bookmarkEnd w:id="29"/>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11"/>
        <w:tabs>
          <w:tab w:val="left" w:pos="562"/>
          <w:tab w:val="left" w:pos="3372"/>
          <w:tab w:val="left" w:pos="3653"/>
        </w:tabs>
        <w:rPr>
          <w:rFonts w:hint="eastAsia" w:ascii="宋体" w:hAnsi="宋体" w:cs="宋体"/>
          <w:color w:val="auto"/>
          <w:sz w:val="24"/>
        </w:rPr>
      </w:pPr>
    </w:p>
    <w:p>
      <w:pPr>
        <w:widowControl/>
        <w:shd w:val="clear" w:color="auto" w:fill="auto"/>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auto"/>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auto"/>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auto"/>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auto"/>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auto"/>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第一条 为了发挥政府采购的政策功能，促进中小企业健康发展，根据《中华人民共和国政府采购法》、《中华人民共和国中小企业促进法》等有关法律法规，制定本办法。</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第三条 采购人在政府采购活动中应当通过加强采购需求管理，落实预留采购份额、价格评审优惠、优先采购等 措施，提高中小企业在政府采购中的份额，支持中小企业发展。</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第四条 在政府采购活动中，供应商提供的货物、工程或者服务符合下列情形的，享受本办法规定的中小企业扶持政策：</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（一）在货物采购项目中，货物由中小企业制造，即货 物由中小企业生产且使用该中小企业商号或者注册商标；</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（二）在工程采购项目中，工程由中小企业承建，即工 程施工单位为中小企业；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（三）在服务采购项目中，服务由中小企业承接，即提供服务的人员为中小企业依照《中华人民共和国劳动合同法》订立劳动合同的从业人员。</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在货物采购项目中，供应商提供的货物既有中小企业制造货物，也有大型企业制造货物的，不享受本办法规定的中小企业扶持政策。</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1"/>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kern w:val="0"/>
          <w:sz w:val="24"/>
        </w:rPr>
        <w:t>符合下列情形之一的，可不专门面向中小企业预留采购</w:t>
      </w:r>
      <w:r>
        <w:rPr>
          <w:rFonts w:hint="eastAsia" w:ascii="宋体" w:hAnsi="宋体" w:cs="宋体"/>
          <w:color w:val="auto"/>
          <w:sz w:val="24"/>
        </w:rPr>
        <w:t>份额：</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（一）法律法规和国家有关政策明确规定优先或者应当面向事业单位、社会组织等非企业主体采购的；</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（二）因确需使用不可替代的专利、专有技术，基础设施限制，或者提供特定公共服务等原因，只能从中小企业之外的供应商处采购的；</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（三）按照本办法规定预留采购份额无法确保充分供应、充分竞争，或者存在可能影响政府采购目标实现的情形；</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（四）框架协议采购项目；</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（五）省级以上人民政府财政部门规定的其他情形。 除上述情形外，其他均为适宜由中小企业提供的情形。</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第七条采购限额标准以上，200万元以下的货物和服务采购项目、400 万元以下的工程采购项目，适宜由中小企业提供的，采购人应当专门面向中小企业采购。</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（一）将采购项目整体或者设置采购包专门面向中小企业采购；</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（二）要求供应商以联合体形式参加采购活动，且联合体中中小企业承担的部分达到一定比例；</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（三）要求获得采购合同的供应商将采购项目中的一定比例分包给一家或者多家中小企业。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组成联合体或者接受分包合同的中小企业与联合体内 其他企业、分包企业之间不得存在直接控股、管理关系。</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第十二条 采购项目涉及中小企业采购的，采购文件应当明确以下内容：</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（一）预留份额的采购项目或者采购包，明确该项目或相关采购包专门面向中小企业采购，以及相关标的及预算金额；</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（二）要求以联合体形式参加或者合同分包的，明确联合协议或者分包意向协议中中小企业合同金额应当达到的 比例，并作为供应商资格条件；</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（三）非预留份额的采购项目或者采购包，明确有关价格扣除比例或者价格分加分比例；</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（四）规定依据本办法规定享受扶持政策获得政府采购合同的，小微企业不得将合同分包给大中型企业，中型企业不得将合同分包给大型企业；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（五）采购人认为具备相关条件的，明确对中小企业在资金支付期限、预付款比例等方面的优惠措施；</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（六）明确采购标的对应的中小企业划分标准所属行业；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（七）法律法规和省级以上人民政府财政部门规定的其他事项。</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第十三条 中标、成交供应商享受本办法规定的中小企业扶持政策的，采购人、采购代理机构应当随中标、成交结果公开中标、成交供应商的《中小企业声明函》。</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适用招标投标法的政府采购工程建设项目，应当在公示中标候选人时公开中标候选人的《中小企业声明函》。</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中小企业主管部门应当在收到财政部门或者有关招标 投标行政监督部门关于协助开展中小企业认定函后 10 个工作日内做出书面答复。</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第二十条 供应商按照本办法规定提供声明函内容不实的，属于提供虚假材料谋取中标、成交，依照《中华人民共和国政府采购法》等国家有关规定追究相应责任。</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第二十二条 对外援助项目、国家相关资格或者资质管理制度另有规定的项目，不适用本办法。</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第二十三条 关于视同中小企业的其他主体的政府采购扶持政策，由财政部会同有关部门另行规定。</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第二十四条 省级财政部门可以会同中小企业主管部门根据本办法的规定制定具体实施办法。</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第二十五条 本办法自 2021 年 1 月 1 日起施行。《财政部 工业和信息化部关于印发〈政府采购促进中小企业发展暂行办法〉的通知》（财库﹝2011﹞181 号）同时废止。</w:t>
      </w:r>
    </w:p>
    <w:p>
      <w:pPr>
        <w:pStyle w:val="11"/>
        <w:tabs>
          <w:tab w:val="left" w:pos="562"/>
          <w:tab w:val="left" w:pos="3372"/>
          <w:tab w:val="left" w:pos="3653"/>
        </w:tabs>
        <w:spacing w:before="5"/>
        <w:rPr>
          <w:rFonts w:hint="eastAsia" w:ascii="宋体" w:hAnsi="宋体" w:cs="宋体"/>
          <w:color w:val="auto"/>
          <w:sz w:val="24"/>
        </w:rPr>
      </w:pP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附：1.中小企业声明函</w:t>
      </w:r>
    </w:p>
    <w:p>
      <w:pPr>
        <w:pStyle w:val="11"/>
        <w:tabs>
          <w:tab w:val="left" w:pos="562"/>
          <w:tab w:val="left" w:pos="3372"/>
          <w:tab w:val="left" w:pos="3653"/>
        </w:tabs>
        <w:ind w:firstLine="960" w:firstLineChars="400"/>
        <w:rPr>
          <w:rFonts w:hint="eastAsia" w:ascii="宋体" w:hAnsi="宋体" w:cs="宋体"/>
          <w:color w:val="auto"/>
          <w:kern w:val="0"/>
          <w:sz w:val="24"/>
        </w:rPr>
      </w:pPr>
      <w:r>
        <w:rPr>
          <w:rFonts w:hint="eastAsia" w:ascii="宋体" w:hAnsi="宋体" w:cs="宋体"/>
          <w:color w:val="auto"/>
          <w:kern w:val="0"/>
          <w:sz w:val="24"/>
        </w:rPr>
        <w:t>2.面向中小企业预留项目执行情况公告</w:t>
      </w:r>
    </w:p>
    <w:p>
      <w:pPr>
        <w:pStyle w:val="11"/>
        <w:tabs>
          <w:tab w:val="left" w:pos="562"/>
          <w:tab w:val="left" w:pos="3372"/>
          <w:tab w:val="left" w:pos="3653"/>
        </w:tabs>
        <w:spacing w:before="3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）采购活动，提供的货物全部由符合政策要求的中小企业制造。相关企业（含联合体中的中小企业、签订分包意向协议的中小企业） 的具体情况如下：</w:t>
      </w:r>
    </w:p>
    <w:p>
      <w:pPr>
        <w:pStyle w:val="11"/>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标的名称</w:t>
      </w:r>
      <w:r>
        <w:rPr>
          <w:rFonts w:hint="eastAsia" w:ascii="宋体" w:hAnsi="宋体" w:cs="宋体"/>
          <w:color w:val="auto"/>
          <w:kern w:val="0"/>
          <w:sz w:val="24"/>
        </w:rPr>
        <w:t>），属于（</w:t>
      </w:r>
      <w:r>
        <w:rPr>
          <w:rFonts w:hint="eastAsia" w:ascii="宋体" w:hAnsi="宋体" w:cs="宋体"/>
          <w:color w:val="auto"/>
          <w:kern w:val="0"/>
          <w:sz w:val="24"/>
          <w:u w:val="single"/>
        </w:rPr>
        <w:t>采购文件中明确的所属行业</w:t>
      </w:r>
      <w:r>
        <w:rPr>
          <w:rFonts w:hint="eastAsia" w:ascii="宋体" w:hAnsi="宋体" w:cs="宋体"/>
          <w:color w:val="auto"/>
          <w:kern w:val="0"/>
          <w:sz w:val="24"/>
        </w:rPr>
        <w:t>）；制造商为（</w:t>
      </w:r>
      <w:r>
        <w:rPr>
          <w:rFonts w:hint="eastAsia" w:ascii="宋体" w:hAnsi="宋体" w:cs="宋体"/>
          <w:color w:val="auto"/>
          <w:kern w:val="0"/>
          <w:sz w:val="24"/>
          <w:u w:val="single"/>
        </w:rPr>
        <w:t>企业名称</w:t>
      </w:r>
      <w:r>
        <w:rPr>
          <w:rFonts w:hint="eastAsia" w:ascii="宋体" w:hAnsi="宋体" w:cs="宋体"/>
          <w:color w:val="auto"/>
          <w:kern w:val="0"/>
          <w:sz w:val="24"/>
        </w:rPr>
        <w:t>），从业人员</w:t>
      </w:r>
      <w:r>
        <w:rPr>
          <w:rFonts w:hint="eastAsia" w:ascii="宋体" w:hAnsi="宋体" w:cs="宋体"/>
          <w:color w:val="auto"/>
          <w:kern w:val="0"/>
          <w:sz w:val="24"/>
          <w:u w:val="single"/>
        </w:rPr>
        <w:tab/>
      </w:r>
      <w:r>
        <w:rPr>
          <w:rFonts w:hint="eastAsia" w:ascii="宋体" w:hAnsi="宋体" w:cs="宋体"/>
          <w:color w:val="auto"/>
          <w:kern w:val="0"/>
          <w:sz w:val="24"/>
        </w:rPr>
        <w:t xml:space="preserve">人，营业收入为 </w:t>
      </w:r>
      <w:r>
        <w:rPr>
          <w:rFonts w:hint="eastAsia" w:ascii="宋体" w:hAnsi="宋体" w:cs="宋体"/>
          <w:color w:val="auto"/>
          <w:kern w:val="0"/>
          <w:sz w:val="24"/>
          <w:u w:val="single"/>
        </w:rPr>
        <w:tab/>
      </w:r>
      <w:r>
        <w:rPr>
          <w:rFonts w:hint="eastAsia" w:ascii="宋体" w:hAnsi="宋体" w:cs="宋体"/>
          <w:color w:val="auto"/>
          <w:kern w:val="0"/>
          <w:sz w:val="24"/>
        </w:rPr>
        <w:t>万元，资产总额为</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万元，属于（</w:t>
      </w:r>
      <w:r>
        <w:rPr>
          <w:rFonts w:hint="eastAsia" w:ascii="宋体" w:hAnsi="宋体" w:cs="宋体"/>
          <w:color w:val="auto"/>
          <w:kern w:val="0"/>
          <w:sz w:val="24"/>
          <w:u w:val="single"/>
        </w:rPr>
        <w:t>中型企业、小型企业、微型企业</w:t>
      </w:r>
      <w:r>
        <w:rPr>
          <w:rFonts w:hint="eastAsia" w:ascii="宋体" w:hAnsi="宋体" w:cs="宋体"/>
          <w:color w:val="auto"/>
          <w:kern w:val="0"/>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）；制造商为（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auto"/>
          <w:sz w:val="24"/>
        </w:rPr>
      </w:pPr>
      <w:r>
        <w:rPr>
          <w:rFonts w:hint="eastAsia" w:ascii="宋体" w:hAnsi="宋体" w:cs="宋体"/>
          <w:color w:val="auto"/>
          <w:spacing w:val="-2"/>
          <w:sz w:val="24"/>
        </w:rPr>
        <w:t>企业名称（盖章）日期：</w:t>
      </w:r>
    </w:p>
    <w:p>
      <w:pPr>
        <w:pStyle w:val="11"/>
        <w:tabs>
          <w:tab w:val="left" w:pos="562"/>
          <w:tab w:val="left" w:pos="3372"/>
          <w:tab w:val="left" w:pos="3653"/>
        </w:tabs>
        <w:jc w:val="center"/>
        <w:rPr>
          <w:rFonts w:hint="eastAsia" w:ascii="宋体" w:hAnsi="宋体" w:cs="宋体"/>
          <w:color w:val="auto"/>
          <w:spacing w:val="-2"/>
          <w:sz w:val="24"/>
        </w:rPr>
      </w:pPr>
      <w:r>
        <w:rPr>
          <w:rFonts w:hint="eastAsia" w:ascii="宋体" w:hAnsi="宋体" w:cs="宋体"/>
          <w:color w:val="auto"/>
          <w:spacing w:val="-2"/>
          <w:sz w:val="24"/>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1、（</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）；承建（承接）企业为（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ab/>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 ；承建（承接）企业为（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ab/>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auto"/>
          <w:spacing w:val="-2"/>
          <w:sz w:val="24"/>
        </w:rPr>
      </w:pPr>
    </w:p>
    <w:p>
      <w:pPr>
        <w:pStyle w:val="11"/>
        <w:tabs>
          <w:tab w:val="left" w:pos="562"/>
          <w:tab w:val="left" w:pos="3372"/>
          <w:tab w:val="left" w:pos="3653"/>
        </w:tabs>
        <w:ind w:left="4200" w:leftChars="2000"/>
        <w:rPr>
          <w:rFonts w:hint="eastAsia" w:ascii="宋体" w:hAnsi="宋体" w:cs="宋体"/>
          <w:color w:val="auto"/>
          <w:spacing w:val="-2"/>
          <w:sz w:val="24"/>
        </w:rPr>
      </w:pPr>
      <w:r>
        <w:rPr>
          <w:rFonts w:hint="eastAsia" w:ascii="宋体" w:hAnsi="宋体" w:cs="宋体"/>
          <w:color w:val="auto"/>
          <w:spacing w:val="-2"/>
          <w:sz w:val="24"/>
        </w:rPr>
        <w:t>企业名称（盖章）日期：</w:t>
      </w:r>
    </w:p>
    <w:p>
      <w:pPr>
        <w:pStyle w:val="11"/>
        <w:tabs>
          <w:tab w:val="left" w:pos="562"/>
          <w:tab w:val="left" w:pos="3372"/>
          <w:tab w:val="left" w:pos="3653"/>
        </w:tabs>
        <w:rPr>
          <w:rFonts w:hint="eastAsia" w:ascii="宋体" w:hAnsi="宋体" w:cs="宋体"/>
          <w:color w:val="auto"/>
          <w:spacing w:val="-2"/>
          <w:sz w:val="24"/>
        </w:rPr>
      </w:pPr>
    </w:p>
    <w:p>
      <w:pPr>
        <w:pStyle w:val="11"/>
        <w:tabs>
          <w:tab w:val="left" w:pos="562"/>
          <w:tab w:val="left" w:pos="3372"/>
          <w:tab w:val="left" w:pos="3653"/>
        </w:tabs>
        <w:spacing w:before="30"/>
        <w:rPr>
          <w:rFonts w:hint="eastAsia" w:ascii="宋体" w:hAnsi="宋体" w:cs="宋体"/>
          <w:color w:val="auto"/>
          <w:sz w:val="24"/>
        </w:rPr>
      </w:pPr>
      <w:r>
        <w:rPr>
          <w:rFonts w:hint="eastAsia" w:ascii="宋体" w:hAnsi="宋体" w:cs="宋体"/>
          <w:color w:val="auto"/>
          <w:spacing w:val="-2"/>
          <w:sz w:val="24"/>
        </w:rPr>
        <w:t>从业人员、营业收入、资产总额填报上一年度数据，无上一年度数据的新成立企业可不填报。</w:t>
      </w:r>
      <w:r>
        <w:rPr>
          <w:rFonts w:hint="eastAsia" w:ascii="宋体" w:hAnsi="宋体" w:cs="宋体"/>
          <w:color w:val="auto"/>
          <w:sz w:val="24"/>
        </w:rPr>
        <w:br w:type="page"/>
      </w:r>
      <w:r>
        <w:rPr>
          <w:rFonts w:hint="eastAsia" w:ascii="宋体" w:hAnsi="宋体" w:cs="宋体"/>
          <w:b/>
          <w:bCs/>
          <w:color w:val="auto"/>
          <w:sz w:val="24"/>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11"/>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sz w:val="24"/>
        </w:rPr>
        <w:t>根据《政府采购促进中小企业发展管理办法》（财库﹝2020﹞46</w:t>
      </w:r>
      <w:r>
        <w:rPr>
          <w:rFonts w:hint="eastAsia" w:ascii="宋体" w:hAnsi="宋体" w:cs="宋体"/>
          <w:color w:val="auto"/>
          <w:spacing w:val="-47"/>
          <w:sz w:val="24"/>
        </w:rPr>
        <w:t xml:space="preserve"> 号</w:t>
      </w:r>
      <w:r>
        <w:rPr>
          <w:rFonts w:hint="eastAsia" w:ascii="宋体" w:hAnsi="宋体" w:cs="宋体"/>
          <w:color w:val="auto"/>
          <w:spacing w:val="-22"/>
          <w:sz w:val="24"/>
        </w:rPr>
        <w:t>）</w:t>
      </w:r>
      <w:r>
        <w:rPr>
          <w:rFonts w:hint="eastAsia" w:ascii="宋体" w:hAnsi="宋体" w:cs="宋体"/>
          <w:color w:val="auto"/>
          <w:spacing w:val="-7"/>
          <w:sz w:val="24"/>
        </w:rPr>
        <w:t>要求，现对本部门</w:t>
      </w:r>
      <w:r>
        <w:rPr>
          <w:rFonts w:hint="eastAsia" w:ascii="宋体" w:hAnsi="宋体" w:cs="宋体"/>
          <w:color w:val="auto"/>
          <w:spacing w:val="-3"/>
          <w:sz w:val="24"/>
        </w:rPr>
        <w:t>（</w:t>
      </w:r>
      <w:r>
        <w:rPr>
          <w:rFonts w:hint="eastAsia" w:ascii="宋体" w:hAnsi="宋体" w:cs="宋体"/>
          <w:color w:val="auto"/>
          <w:sz w:val="24"/>
        </w:rPr>
        <w:t>单位</w:t>
      </w:r>
      <w:r>
        <w:rPr>
          <w:rFonts w:hint="eastAsia" w:ascii="宋体" w:hAnsi="宋体" w:cs="宋体"/>
          <w:color w:val="auto"/>
          <w:spacing w:val="-7"/>
          <w:sz w:val="24"/>
        </w:rPr>
        <w:t>）</w:t>
      </w:r>
      <w:r>
        <w:rPr>
          <w:rFonts w:hint="eastAsia" w:ascii="宋体" w:hAnsi="宋体" w:cs="宋体"/>
          <w:color w:val="auto"/>
          <w:spacing w:val="-4"/>
          <w:sz w:val="24"/>
        </w:rPr>
        <w:t>××年面向中小企业预留项目执行情况公告如下：</w:t>
      </w:r>
    </w:p>
    <w:p>
      <w:pPr>
        <w:pStyle w:val="11"/>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sz w:val="24"/>
        </w:rPr>
        <w:t>本部门（单位）××年预留项目面向中小企业采购共计××万元，其中，面向小微企业采购××万元，占××%。</w:t>
      </w:r>
    </w:p>
    <w:p>
      <w:pPr>
        <w:pStyle w:val="11"/>
        <w:tabs>
          <w:tab w:val="left" w:pos="562"/>
          <w:tab w:val="left" w:pos="3372"/>
          <w:tab w:val="left" w:pos="3653"/>
        </w:tabs>
        <w:jc w:val="center"/>
        <w:rPr>
          <w:rFonts w:hint="eastAsia" w:ascii="宋体" w:hAnsi="宋体" w:cs="宋体"/>
          <w:b/>
          <w:bCs/>
          <w:color w:val="auto"/>
          <w:sz w:val="24"/>
        </w:rPr>
      </w:pPr>
      <w:r>
        <w:rPr>
          <w:rFonts w:hint="eastAsia" w:ascii="宋体" w:hAnsi="宋体" w:cs="宋体"/>
          <w:b/>
          <w:bCs/>
          <w:color w:val="auto"/>
          <w:sz w:val="24"/>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56"/>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56"/>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56"/>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56"/>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56"/>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56"/>
              <w:jc w:val="center"/>
              <w:rPr>
                <w:rFonts w:hint="eastAsia"/>
                <w:color w:val="auto"/>
                <w:sz w:val="24"/>
                <w:szCs w:val="24"/>
              </w:rPr>
            </w:pPr>
          </w:p>
        </w:tc>
        <w:tc>
          <w:tcPr>
            <w:tcW w:w="1866" w:type="dxa"/>
            <w:tcBorders>
              <w:bottom w:val="nil"/>
            </w:tcBorders>
            <w:noWrap w:val="0"/>
            <w:vAlign w:val="center"/>
          </w:tcPr>
          <w:p>
            <w:pPr>
              <w:pStyle w:val="56"/>
              <w:jc w:val="center"/>
              <w:rPr>
                <w:rFonts w:hint="eastAsia"/>
                <w:color w:val="auto"/>
                <w:sz w:val="24"/>
                <w:szCs w:val="24"/>
              </w:rPr>
            </w:pPr>
          </w:p>
        </w:tc>
        <w:tc>
          <w:tcPr>
            <w:tcW w:w="2010" w:type="dxa"/>
            <w:tcBorders>
              <w:bottom w:val="nil"/>
            </w:tcBorders>
            <w:noWrap w:val="0"/>
            <w:vAlign w:val="center"/>
          </w:tcPr>
          <w:p>
            <w:pPr>
              <w:pStyle w:val="56"/>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56"/>
              <w:jc w:val="center"/>
              <w:rPr>
                <w:rFonts w:hint="eastAsia"/>
                <w:color w:val="auto"/>
                <w:sz w:val="24"/>
                <w:szCs w:val="24"/>
              </w:rPr>
            </w:pPr>
          </w:p>
        </w:tc>
        <w:tc>
          <w:tcPr>
            <w:tcW w:w="1784" w:type="dxa"/>
            <w:vMerge w:val="restart"/>
            <w:noWrap w:val="0"/>
            <w:vAlign w:val="center"/>
          </w:tcPr>
          <w:p>
            <w:pPr>
              <w:pStyle w:val="56"/>
              <w:jc w:val="center"/>
              <w:rPr>
                <w:rFonts w:hint="eastAsia"/>
                <w:color w:val="auto"/>
                <w:sz w:val="24"/>
                <w:szCs w:val="24"/>
              </w:rPr>
            </w:pPr>
          </w:p>
          <w:p>
            <w:pPr>
              <w:pStyle w:val="56"/>
              <w:jc w:val="center"/>
              <w:rPr>
                <w:rFonts w:hint="eastAsia"/>
                <w:color w:val="auto"/>
                <w:sz w:val="24"/>
                <w:szCs w:val="24"/>
              </w:rPr>
            </w:pPr>
          </w:p>
          <w:p>
            <w:pPr>
              <w:pStyle w:val="56"/>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56"/>
              <w:jc w:val="center"/>
              <w:rPr>
                <w:rFonts w:hint="eastAsia"/>
                <w:color w:val="auto"/>
                <w:sz w:val="24"/>
                <w:szCs w:val="24"/>
              </w:rPr>
            </w:pPr>
          </w:p>
        </w:tc>
        <w:tc>
          <w:tcPr>
            <w:tcW w:w="2010" w:type="dxa"/>
            <w:tcBorders>
              <w:top w:val="nil"/>
              <w:bottom w:val="nil"/>
            </w:tcBorders>
            <w:noWrap w:val="0"/>
            <w:vAlign w:val="center"/>
          </w:tcPr>
          <w:p>
            <w:pPr>
              <w:pStyle w:val="56"/>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56"/>
              <w:jc w:val="center"/>
              <w:rPr>
                <w:rFonts w:hint="eastAsia"/>
                <w:color w:val="auto"/>
                <w:sz w:val="24"/>
                <w:szCs w:val="24"/>
              </w:rPr>
            </w:pPr>
          </w:p>
        </w:tc>
        <w:tc>
          <w:tcPr>
            <w:tcW w:w="2010" w:type="dxa"/>
            <w:tcBorders>
              <w:top w:val="nil"/>
            </w:tcBorders>
            <w:noWrap w:val="0"/>
            <w:vAlign w:val="center"/>
          </w:tcPr>
          <w:p>
            <w:pPr>
              <w:pStyle w:val="56"/>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56"/>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56"/>
              <w:jc w:val="center"/>
              <w:rPr>
                <w:rFonts w:hint="eastAsia"/>
                <w:color w:val="auto"/>
                <w:sz w:val="24"/>
                <w:szCs w:val="24"/>
              </w:rPr>
            </w:pPr>
            <w:r>
              <w:rPr>
                <w:rFonts w:hint="eastAsia"/>
                <w:color w:val="auto"/>
                <w:sz w:val="24"/>
                <w:szCs w:val="24"/>
              </w:rPr>
              <w:t>……</w:t>
            </w:r>
          </w:p>
        </w:tc>
        <w:tc>
          <w:tcPr>
            <w:tcW w:w="1866" w:type="dxa"/>
            <w:noWrap w:val="0"/>
            <w:vAlign w:val="center"/>
          </w:tcPr>
          <w:p>
            <w:pPr>
              <w:pStyle w:val="56"/>
              <w:jc w:val="center"/>
              <w:rPr>
                <w:rFonts w:hint="eastAsia"/>
                <w:color w:val="auto"/>
                <w:sz w:val="24"/>
                <w:szCs w:val="24"/>
              </w:rPr>
            </w:pPr>
            <w:r>
              <w:rPr>
                <w:rFonts w:hint="eastAsia"/>
                <w:color w:val="auto"/>
                <w:sz w:val="24"/>
                <w:szCs w:val="24"/>
              </w:rPr>
              <w:t>……</w:t>
            </w:r>
          </w:p>
        </w:tc>
        <w:tc>
          <w:tcPr>
            <w:tcW w:w="2010" w:type="dxa"/>
            <w:noWrap w:val="0"/>
            <w:vAlign w:val="center"/>
          </w:tcPr>
          <w:p>
            <w:pPr>
              <w:pStyle w:val="56"/>
              <w:jc w:val="center"/>
              <w:rPr>
                <w:rFonts w:hint="eastAsia"/>
                <w:color w:val="auto"/>
                <w:sz w:val="24"/>
                <w:szCs w:val="24"/>
              </w:rPr>
            </w:pPr>
            <w:r>
              <w:rPr>
                <w:rFonts w:hint="eastAsia"/>
                <w:color w:val="auto"/>
                <w:sz w:val="24"/>
                <w:szCs w:val="24"/>
              </w:rPr>
              <w:t>……</w:t>
            </w:r>
          </w:p>
        </w:tc>
        <w:tc>
          <w:tcPr>
            <w:tcW w:w="2296" w:type="dxa"/>
            <w:noWrap w:val="0"/>
            <w:vAlign w:val="center"/>
          </w:tcPr>
          <w:p>
            <w:pPr>
              <w:pStyle w:val="56"/>
              <w:jc w:val="center"/>
              <w:rPr>
                <w:rFonts w:hint="eastAsia"/>
                <w:color w:val="auto"/>
                <w:sz w:val="24"/>
                <w:szCs w:val="24"/>
              </w:rPr>
            </w:pPr>
            <w:r>
              <w:rPr>
                <w:rFonts w:hint="eastAsia"/>
                <w:color w:val="auto"/>
                <w:sz w:val="24"/>
                <w:szCs w:val="24"/>
              </w:rPr>
              <w:t>……</w:t>
            </w:r>
          </w:p>
        </w:tc>
        <w:tc>
          <w:tcPr>
            <w:tcW w:w="1784" w:type="dxa"/>
            <w:noWrap w:val="0"/>
            <w:vAlign w:val="center"/>
          </w:tcPr>
          <w:p>
            <w:pPr>
              <w:pStyle w:val="56"/>
              <w:jc w:val="center"/>
              <w:rPr>
                <w:rFonts w:hint="eastAsia"/>
                <w:color w:val="auto"/>
                <w:sz w:val="24"/>
                <w:szCs w:val="24"/>
              </w:rPr>
            </w:pPr>
            <w:r>
              <w:rPr>
                <w:rFonts w:hint="eastAsia"/>
                <w:color w:val="auto"/>
                <w:sz w:val="24"/>
                <w:szCs w:val="24"/>
              </w:rPr>
              <w:t>……</w:t>
            </w:r>
          </w:p>
        </w:tc>
      </w:tr>
    </w:tbl>
    <w:p>
      <w:pPr>
        <w:pStyle w:val="11"/>
        <w:tabs>
          <w:tab w:val="left" w:pos="562"/>
          <w:tab w:val="left" w:pos="3372"/>
          <w:tab w:val="left" w:pos="3653"/>
        </w:tabs>
        <w:spacing w:before="128"/>
        <w:ind w:left="4220" w:right="1843"/>
        <w:rPr>
          <w:rFonts w:hint="eastAsia" w:ascii="宋体" w:hAnsi="宋体" w:cs="宋体"/>
          <w:color w:val="auto"/>
          <w:sz w:val="24"/>
        </w:rPr>
      </w:pPr>
      <w:r>
        <w:rPr>
          <w:rFonts w:hint="eastAsia" w:ascii="宋体" w:hAnsi="宋体" w:cs="宋体"/>
          <w:color w:val="auto"/>
          <w:sz w:val="24"/>
        </w:rPr>
        <w:t>部门（单位）名称： 日期：</w:t>
      </w:r>
    </w:p>
    <w:p>
      <w:pPr>
        <w:pStyle w:val="11"/>
        <w:tabs>
          <w:tab w:val="left" w:pos="562"/>
          <w:tab w:val="left" w:pos="3372"/>
          <w:tab w:val="left" w:pos="3653"/>
        </w:tabs>
        <w:rPr>
          <w:rFonts w:hint="eastAsia" w:ascii="宋体" w:hAnsi="宋体" w:cs="宋体"/>
          <w:color w:val="auto"/>
          <w:sz w:val="24"/>
        </w:rPr>
      </w:pPr>
    </w:p>
    <w:p>
      <w:pPr>
        <w:pStyle w:val="22"/>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11"/>
        <w:tabs>
          <w:tab w:val="left" w:pos="562"/>
          <w:tab w:val="left" w:pos="3372"/>
          <w:tab w:val="left" w:pos="3653"/>
        </w:tabs>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22"/>
        <w:jc w:val="both"/>
        <w:outlineLvl w:val="9"/>
        <w:rPr>
          <w:rFonts w:hint="eastAsia" w:ascii="宋体" w:hAnsi="宋体" w:eastAsia="宋体" w:cs="宋体"/>
          <w:color w:val="auto"/>
          <w:sz w:val="24"/>
          <w:szCs w:val="24"/>
        </w:rPr>
      </w:pPr>
    </w:p>
    <w:p>
      <w:pPr>
        <w:pStyle w:val="22"/>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auto"/>
        <w:jc w:val="center"/>
        <w:rPr>
          <w:rFonts w:hint="eastAsia" w:ascii="宋体" w:hAnsi="宋体" w:cs="宋体"/>
          <w:b/>
          <w:bCs/>
          <w:color w:val="auto"/>
          <w:kern w:val="0"/>
          <w:sz w:val="24"/>
        </w:rPr>
      </w:pPr>
    </w:p>
    <w:p>
      <w:pPr>
        <w:widowControl/>
        <w:shd w:val="clear" w:color="auto" w:fill="auto"/>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auto"/>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auto"/>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tabs>
          <w:tab w:val="left" w:pos="562"/>
          <w:tab w:val="left" w:pos="3372"/>
          <w:tab w:val="left" w:pos="3653"/>
        </w:tabs>
        <w:rPr>
          <w:rFonts w:hint="eastAsia" w:ascii="宋体" w:hAnsi="宋体" w:cs="宋体"/>
          <w:color w:val="auto"/>
          <w:sz w:val="24"/>
        </w:rPr>
      </w:pPr>
    </w:p>
    <w:p>
      <w:pPr>
        <w:pStyle w:val="22"/>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auto"/>
        <w:rPr>
          <w:rFonts w:hint="eastAsia" w:ascii="宋体" w:hAnsi="宋体" w:cs="宋体"/>
          <w:bCs/>
          <w:color w:val="auto"/>
          <w:sz w:val="24"/>
        </w:rPr>
      </w:pPr>
    </w:p>
    <w:p>
      <w:pPr>
        <w:shd w:val="clear" w:color="auto" w:fill="auto"/>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21"/>
        <w:shd w:val="clear" w:color="auto" w:fill="auto"/>
        <w:spacing w:before="0" w:beforeAutospacing="0" w:after="0" w:afterAutospacing="0"/>
        <w:jc w:val="center"/>
        <w:rPr>
          <w:rFonts w:hint="eastAsia"/>
          <w:color w:val="auto"/>
        </w:rPr>
      </w:pPr>
      <w:r>
        <w:rPr>
          <w:rFonts w:hint="eastAsia"/>
          <w:color w:val="auto"/>
        </w:rPr>
        <w:t>　　</w:t>
      </w:r>
      <w:bookmarkStart w:id="30" w:name="sendNo"/>
      <w:r>
        <w:rPr>
          <w:rFonts w:hint="eastAsia"/>
          <w:color w:val="auto"/>
        </w:rPr>
        <w:t>财库〔</w:t>
      </w:r>
      <w:bookmarkEnd w:id="30"/>
      <w:r>
        <w:rPr>
          <w:rFonts w:hint="eastAsia"/>
          <w:color w:val="auto"/>
        </w:rPr>
        <w:t>2017〕141号</w:t>
      </w:r>
    </w:p>
    <w:p>
      <w:pPr>
        <w:pStyle w:val="21"/>
        <w:shd w:val="clear" w:color="auto" w:fill="auto"/>
        <w:spacing w:before="0" w:beforeAutospacing="0" w:after="0" w:afterAutospacing="0"/>
        <w:ind w:firstLine="480" w:firstLineChars="200"/>
        <w:rPr>
          <w:rFonts w:hint="eastAsia"/>
          <w:color w:val="auto"/>
        </w:rPr>
      </w:pPr>
      <w:bookmarkStart w:id="31"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1"/>
      <w:r>
        <w:rPr>
          <w:rFonts w:hint="eastAsia"/>
          <w:color w:val="auto"/>
        </w:rPr>
        <w:t>：</w:t>
      </w:r>
    </w:p>
    <w:p>
      <w:pPr>
        <w:pStyle w:val="21"/>
        <w:shd w:val="clear" w:color="auto" w:fill="auto"/>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21"/>
        <w:shd w:val="clear" w:color="auto" w:fill="auto"/>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21"/>
        <w:shd w:val="clear" w:color="auto" w:fill="auto"/>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21"/>
        <w:shd w:val="clear" w:color="auto" w:fill="auto"/>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21"/>
        <w:shd w:val="clear" w:color="auto" w:fill="auto"/>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21"/>
        <w:shd w:val="clear" w:color="auto" w:fill="auto"/>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21"/>
        <w:shd w:val="clear" w:color="auto" w:fill="auto"/>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21"/>
        <w:shd w:val="clear" w:color="auto" w:fill="auto"/>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1"/>
        <w:shd w:val="clear" w:color="auto" w:fill="auto"/>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1"/>
        <w:shd w:val="clear" w:color="auto" w:fill="auto"/>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21"/>
        <w:shd w:val="clear" w:color="auto" w:fill="auto"/>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21"/>
        <w:shd w:val="clear" w:color="auto" w:fill="auto"/>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1"/>
        <w:shd w:val="clear" w:color="auto" w:fill="auto"/>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21"/>
        <w:shd w:val="clear" w:color="auto" w:fill="auto"/>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1"/>
        <w:shd w:val="clear" w:color="auto" w:fill="auto"/>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1"/>
        <w:shd w:val="clear" w:color="auto" w:fill="auto"/>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21"/>
        <w:shd w:val="clear" w:color="auto" w:fill="auto"/>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21"/>
        <w:shd w:val="clear" w:color="auto" w:fill="auto"/>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57"/>
        <w:shd w:val="clear" w:color="auto" w:fill="auto"/>
        <w:spacing w:before="0" w:beforeAutospacing="0" w:after="0" w:afterAutospacing="0" w:line="560" w:lineRule="exact"/>
        <w:jc w:val="both"/>
        <w:rPr>
          <w:rFonts w:hint="eastAsia"/>
          <w:color w:val="auto"/>
        </w:rPr>
      </w:pPr>
      <w:r>
        <w:rPr>
          <w:rFonts w:hint="eastAsia"/>
          <w:color w:val="auto"/>
        </w:rPr>
        <w:t>附件：</w:t>
      </w:r>
    </w:p>
    <w:p>
      <w:pPr>
        <w:pStyle w:val="57"/>
        <w:shd w:val="clear" w:color="auto" w:fill="auto"/>
        <w:spacing w:before="0" w:beforeAutospacing="0" w:after="0" w:afterAutospacing="0" w:line="560" w:lineRule="exact"/>
        <w:ind w:firstLine="482" w:firstLineChars="200"/>
        <w:jc w:val="center"/>
        <w:rPr>
          <w:rFonts w:hint="eastAsia"/>
          <w:color w:val="auto"/>
        </w:rPr>
      </w:pPr>
      <w:r>
        <w:rPr>
          <w:rStyle w:val="40"/>
          <w:rFonts w:hint="eastAsia"/>
          <w:b/>
          <w:bCs/>
          <w:color w:val="auto"/>
        </w:rPr>
        <w:t>残疾人福利性单位声明函</w:t>
      </w:r>
    </w:p>
    <w:p>
      <w:pPr>
        <w:pStyle w:val="57"/>
        <w:shd w:val="clear" w:color="auto" w:fill="auto"/>
        <w:spacing w:before="0" w:beforeAutospacing="0" w:after="0" w:afterAutospacing="0" w:line="560" w:lineRule="exact"/>
        <w:ind w:firstLine="480" w:firstLineChars="200"/>
        <w:jc w:val="both"/>
        <w:rPr>
          <w:rFonts w:hint="eastAsia"/>
          <w:color w:val="auto"/>
        </w:rPr>
      </w:pPr>
      <w:r>
        <w:rPr>
          <w:rStyle w:val="40"/>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7"/>
        <w:shd w:val="clear" w:color="auto" w:fill="auto"/>
        <w:spacing w:before="0" w:beforeAutospacing="0" w:after="0" w:afterAutospacing="0" w:line="560" w:lineRule="exact"/>
        <w:ind w:firstLine="480" w:firstLineChars="200"/>
        <w:jc w:val="both"/>
        <w:rPr>
          <w:rFonts w:hint="eastAsia"/>
          <w:color w:val="auto"/>
        </w:rPr>
      </w:pPr>
      <w:r>
        <w:rPr>
          <w:rStyle w:val="40"/>
          <w:rFonts w:hint="eastAsia"/>
          <w:color w:val="auto"/>
        </w:rPr>
        <w:t>本单位对上述声明的真实性负责。如有虚假，将依法承担相应责任。</w:t>
      </w:r>
    </w:p>
    <w:p>
      <w:pPr>
        <w:pStyle w:val="57"/>
        <w:shd w:val="clear" w:color="auto" w:fill="auto"/>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57"/>
        <w:shd w:val="clear" w:color="auto" w:fill="auto"/>
        <w:spacing w:before="0" w:beforeAutospacing="0" w:after="0" w:afterAutospacing="0" w:line="560" w:lineRule="exact"/>
        <w:ind w:right="2100" w:rightChars="1000"/>
        <w:jc w:val="right"/>
        <w:rPr>
          <w:rFonts w:hint="eastAsia"/>
          <w:color w:val="auto"/>
        </w:rPr>
      </w:pPr>
      <w:r>
        <w:rPr>
          <w:rStyle w:val="40"/>
          <w:rFonts w:hint="eastAsia"/>
          <w:color w:val="auto"/>
        </w:rPr>
        <w:t>单位名称（盖章）：</w:t>
      </w:r>
    </w:p>
    <w:p>
      <w:pPr>
        <w:pStyle w:val="57"/>
        <w:shd w:val="clear" w:color="auto" w:fill="auto"/>
        <w:spacing w:before="0" w:beforeAutospacing="0" w:after="0" w:afterAutospacing="0" w:line="560" w:lineRule="exact"/>
        <w:ind w:right="2100" w:rightChars="1000"/>
        <w:jc w:val="right"/>
        <w:rPr>
          <w:rFonts w:hint="eastAsia"/>
          <w:color w:val="auto"/>
          <w:lang w:val="fr-CH"/>
        </w:rPr>
      </w:pPr>
      <w:r>
        <w:rPr>
          <w:rStyle w:val="40"/>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sectPr>
      <w:pgSz w:w="11906" w:h="16838"/>
      <w:pgMar w:top="850" w:right="1803" w:bottom="709"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29</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28</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BFFEB4E7"/>
    <w:multiLevelType w:val="singleLevel"/>
    <w:tmpl w:val="BFFEB4E7"/>
    <w:lvl w:ilvl="0" w:tentative="0">
      <w:start w:val="1"/>
      <w:numFmt w:val="decimal"/>
      <w:suff w:val="nothing"/>
      <w:lvlText w:val="（%1）"/>
      <w:lvlJc w:val="left"/>
      <w:pPr>
        <w:ind w:left="480" w:firstLine="0"/>
      </w:pPr>
    </w:lvl>
  </w:abstractNum>
  <w:abstractNum w:abstractNumId="6">
    <w:nsid w:val="CBCC1AFC"/>
    <w:multiLevelType w:val="singleLevel"/>
    <w:tmpl w:val="CBCC1AFC"/>
    <w:lvl w:ilvl="0" w:tentative="0">
      <w:start w:val="5"/>
      <w:numFmt w:val="decimal"/>
      <w:suff w:val="nothing"/>
      <w:lvlText w:val="%1、"/>
      <w:lvlJc w:val="left"/>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5"/>
  </w:num>
  <w:num w:numId="6">
    <w:abstractNumId w:val="6"/>
  </w:num>
  <w:num w:numId="7">
    <w:abstractNumId w:val="10"/>
  </w:num>
  <w:num w:numId="8">
    <w:abstractNumId w:val="3"/>
  </w:num>
  <w:num w:numId="9">
    <w:abstractNumId w:val="7"/>
  </w:num>
  <w:num w:numId="10">
    <w:abstractNumId w:val="1"/>
  </w:num>
  <w:num w:numId="11">
    <w:abstractNumId w:val="0"/>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WE3MTVkODBjNDk2ODkyNzFiYzZmZGRmMDcyNDEifQ=="/>
  </w:docVars>
  <w:rsids>
    <w:rsidRoot w:val="009019AF"/>
    <w:rsid w:val="00000AB9"/>
    <w:rsid w:val="00001264"/>
    <w:rsid w:val="00002550"/>
    <w:rsid w:val="000025BB"/>
    <w:rsid w:val="00005408"/>
    <w:rsid w:val="00005C84"/>
    <w:rsid w:val="00005EDA"/>
    <w:rsid w:val="00007106"/>
    <w:rsid w:val="00007BA7"/>
    <w:rsid w:val="00010227"/>
    <w:rsid w:val="00010B3B"/>
    <w:rsid w:val="00011688"/>
    <w:rsid w:val="00012E5F"/>
    <w:rsid w:val="000137FE"/>
    <w:rsid w:val="00015F20"/>
    <w:rsid w:val="0001601F"/>
    <w:rsid w:val="00016E7F"/>
    <w:rsid w:val="00017572"/>
    <w:rsid w:val="000202B7"/>
    <w:rsid w:val="00020BFC"/>
    <w:rsid w:val="0002117A"/>
    <w:rsid w:val="00023DBE"/>
    <w:rsid w:val="00023F1B"/>
    <w:rsid w:val="00023F96"/>
    <w:rsid w:val="00025386"/>
    <w:rsid w:val="000310A0"/>
    <w:rsid w:val="00031A87"/>
    <w:rsid w:val="00032953"/>
    <w:rsid w:val="000362D8"/>
    <w:rsid w:val="00037AD7"/>
    <w:rsid w:val="0004035A"/>
    <w:rsid w:val="000448BB"/>
    <w:rsid w:val="0004493F"/>
    <w:rsid w:val="00045D2D"/>
    <w:rsid w:val="00046AA0"/>
    <w:rsid w:val="000504B2"/>
    <w:rsid w:val="0005157D"/>
    <w:rsid w:val="00053D50"/>
    <w:rsid w:val="00056078"/>
    <w:rsid w:val="00061AD3"/>
    <w:rsid w:val="000654B8"/>
    <w:rsid w:val="000658CA"/>
    <w:rsid w:val="00067C19"/>
    <w:rsid w:val="00070BB4"/>
    <w:rsid w:val="00073E2D"/>
    <w:rsid w:val="00074F8A"/>
    <w:rsid w:val="00077143"/>
    <w:rsid w:val="0007743F"/>
    <w:rsid w:val="000775E5"/>
    <w:rsid w:val="0007776A"/>
    <w:rsid w:val="000804FB"/>
    <w:rsid w:val="00083B7F"/>
    <w:rsid w:val="00084902"/>
    <w:rsid w:val="00084D07"/>
    <w:rsid w:val="000860DA"/>
    <w:rsid w:val="00091357"/>
    <w:rsid w:val="000939C6"/>
    <w:rsid w:val="00094929"/>
    <w:rsid w:val="00094CB9"/>
    <w:rsid w:val="00096DB5"/>
    <w:rsid w:val="000979A8"/>
    <w:rsid w:val="00097D08"/>
    <w:rsid w:val="00097F95"/>
    <w:rsid w:val="000A0205"/>
    <w:rsid w:val="000A0961"/>
    <w:rsid w:val="000A0BAB"/>
    <w:rsid w:val="000A168F"/>
    <w:rsid w:val="000A2248"/>
    <w:rsid w:val="000A340B"/>
    <w:rsid w:val="000A4229"/>
    <w:rsid w:val="000A5290"/>
    <w:rsid w:val="000A6360"/>
    <w:rsid w:val="000A7018"/>
    <w:rsid w:val="000A7483"/>
    <w:rsid w:val="000A7DFB"/>
    <w:rsid w:val="000B04DD"/>
    <w:rsid w:val="000B0670"/>
    <w:rsid w:val="000B07DA"/>
    <w:rsid w:val="000B1893"/>
    <w:rsid w:val="000B34A3"/>
    <w:rsid w:val="000B5397"/>
    <w:rsid w:val="000B67BF"/>
    <w:rsid w:val="000B67CE"/>
    <w:rsid w:val="000B68C5"/>
    <w:rsid w:val="000B6B36"/>
    <w:rsid w:val="000C2B9F"/>
    <w:rsid w:val="000C33BE"/>
    <w:rsid w:val="000C38EE"/>
    <w:rsid w:val="000C39EF"/>
    <w:rsid w:val="000C3B3B"/>
    <w:rsid w:val="000C3F21"/>
    <w:rsid w:val="000C60A6"/>
    <w:rsid w:val="000C668D"/>
    <w:rsid w:val="000D1981"/>
    <w:rsid w:val="000D3B08"/>
    <w:rsid w:val="000D5728"/>
    <w:rsid w:val="000D679A"/>
    <w:rsid w:val="000D6A66"/>
    <w:rsid w:val="000E1BD4"/>
    <w:rsid w:val="000E25BB"/>
    <w:rsid w:val="000E2706"/>
    <w:rsid w:val="000E41A2"/>
    <w:rsid w:val="000E4DED"/>
    <w:rsid w:val="000E6950"/>
    <w:rsid w:val="000F02CF"/>
    <w:rsid w:val="000F10A0"/>
    <w:rsid w:val="000F31DA"/>
    <w:rsid w:val="000F3EAB"/>
    <w:rsid w:val="000F4212"/>
    <w:rsid w:val="000F4A45"/>
    <w:rsid w:val="000F5BC7"/>
    <w:rsid w:val="000F65F2"/>
    <w:rsid w:val="0010340E"/>
    <w:rsid w:val="00104880"/>
    <w:rsid w:val="001052B0"/>
    <w:rsid w:val="001055A6"/>
    <w:rsid w:val="00105C01"/>
    <w:rsid w:val="001060A6"/>
    <w:rsid w:val="00107F5D"/>
    <w:rsid w:val="001104FB"/>
    <w:rsid w:val="00113B46"/>
    <w:rsid w:val="00115349"/>
    <w:rsid w:val="001167AD"/>
    <w:rsid w:val="001170A0"/>
    <w:rsid w:val="00120C0F"/>
    <w:rsid w:val="001219F1"/>
    <w:rsid w:val="00122CC4"/>
    <w:rsid w:val="00126551"/>
    <w:rsid w:val="0012710C"/>
    <w:rsid w:val="001275D1"/>
    <w:rsid w:val="00130AF0"/>
    <w:rsid w:val="00132F8C"/>
    <w:rsid w:val="001332D0"/>
    <w:rsid w:val="00133771"/>
    <w:rsid w:val="00133C62"/>
    <w:rsid w:val="001346D2"/>
    <w:rsid w:val="00136645"/>
    <w:rsid w:val="001406F7"/>
    <w:rsid w:val="0014088D"/>
    <w:rsid w:val="00140C84"/>
    <w:rsid w:val="00140EDA"/>
    <w:rsid w:val="00141099"/>
    <w:rsid w:val="00143555"/>
    <w:rsid w:val="001436F3"/>
    <w:rsid w:val="0014556B"/>
    <w:rsid w:val="00146167"/>
    <w:rsid w:val="001514CE"/>
    <w:rsid w:val="0015317C"/>
    <w:rsid w:val="00153705"/>
    <w:rsid w:val="001538BF"/>
    <w:rsid w:val="00154411"/>
    <w:rsid w:val="00154906"/>
    <w:rsid w:val="00154B7E"/>
    <w:rsid w:val="0016036A"/>
    <w:rsid w:val="001623FD"/>
    <w:rsid w:val="00163506"/>
    <w:rsid w:val="00163757"/>
    <w:rsid w:val="00163F61"/>
    <w:rsid w:val="001646EE"/>
    <w:rsid w:val="00164AAE"/>
    <w:rsid w:val="001650A6"/>
    <w:rsid w:val="00165F2A"/>
    <w:rsid w:val="00166C2F"/>
    <w:rsid w:val="0017292D"/>
    <w:rsid w:val="00172EFE"/>
    <w:rsid w:val="00173067"/>
    <w:rsid w:val="00174DDD"/>
    <w:rsid w:val="00175536"/>
    <w:rsid w:val="001755DC"/>
    <w:rsid w:val="00175AC4"/>
    <w:rsid w:val="00175CB9"/>
    <w:rsid w:val="00176A4E"/>
    <w:rsid w:val="00181D99"/>
    <w:rsid w:val="00182CEB"/>
    <w:rsid w:val="00184339"/>
    <w:rsid w:val="00184E1A"/>
    <w:rsid w:val="00185C7A"/>
    <w:rsid w:val="00185EB3"/>
    <w:rsid w:val="00185EB5"/>
    <w:rsid w:val="00186BF0"/>
    <w:rsid w:val="00187AD2"/>
    <w:rsid w:val="00191C47"/>
    <w:rsid w:val="00192FA6"/>
    <w:rsid w:val="001930D7"/>
    <w:rsid w:val="00194363"/>
    <w:rsid w:val="00195176"/>
    <w:rsid w:val="00195F80"/>
    <w:rsid w:val="00197DD1"/>
    <w:rsid w:val="00197F0E"/>
    <w:rsid w:val="001A26B0"/>
    <w:rsid w:val="001A34B5"/>
    <w:rsid w:val="001A3A21"/>
    <w:rsid w:val="001A3AB3"/>
    <w:rsid w:val="001A4166"/>
    <w:rsid w:val="001A4902"/>
    <w:rsid w:val="001A5E2C"/>
    <w:rsid w:val="001A6191"/>
    <w:rsid w:val="001A735B"/>
    <w:rsid w:val="001A7F19"/>
    <w:rsid w:val="001B032C"/>
    <w:rsid w:val="001B0E4F"/>
    <w:rsid w:val="001B1679"/>
    <w:rsid w:val="001B1BA1"/>
    <w:rsid w:val="001B20B9"/>
    <w:rsid w:val="001B322C"/>
    <w:rsid w:val="001B3959"/>
    <w:rsid w:val="001B4492"/>
    <w:rsid w:val="001B492B"/>
    <w:rsid w:val="001B4D18"/>
    <w:rsid w:val="001B4EC8"/>
    <w:rsid w:val="001B5226"/>
    <w:rsid w:val="001B533A"/>
    <w:rsid w:val="001B5DC3"/>
    <w:rsid w:val="001B6945"/>
    <w:rsid w:val="001B6B74"/>
    <w:rsid w:val="001B7A9B"/>
    <w:rsid w:val="001C0B90"/>
    <w:rsid w:val="001C0F97"/>
    <w:rsid w:val="001C1163"/>
    <w:rsid w:val="001C1D76"/>
    <w:rsid w:val="001C2A1C"/>
    <w:rsid w:val="001C422F"/>
    <w:rsid w:val="001C4886"/>
    <w:rsid w:val="001C4B48"/>
    <w:rsid w:val="001C7739"/>
    <w:rsid w:val="001D3F68"/>
    <w:rsid w:val="001D4877"/>
    <w:rsid w:val="001D68D1"/>
    <w:rsid w:val="001D7866"/>
    <w:rsid w:val="001D7F42"/>
    <w:rsid w:val="001E00E7"/>
    <w:rsid w:val="001E0B5F"/>
    <w:rsid w:val="001E101D"/>
    <w:rsid w:val="001E40D9"/>
    <w:rsid w:val="001E527B"/>
    <w:rsid w:val="001E53DF"/>
    <w:rsid w:val="001E5476"/>
    <w:rsid w:val="001E5A95"/>
    <w:rsid w:val="001E6133"/>
    <w:rsid w:val="001E6B9F"/>
    <w:rsid w:val="001E7114"/>
    <w:rsid w:val="001E71AB"/>
    <w:rsid w:val="001F0AEF"/>
    <w:rsid w:val="001F16D2"/>
    <w:rsid w:val="001F26FA"/>
    <w:rsid w:val="001F3DBB"/>
    <w:rsid w:val="001F4CB7"/>
    <w:rsid w:val="001F5459"/>
    <w:rsid w:val="001F5AD9"/>
    <w:rsid w:val="001F6823"/>
    <w:rsid w:val="002001DF"/>
    <w:rsid w:val="0020025D"/>
    <w:rsid w:val="002012B5"/>
    <w:rsid w:val="002012E8"/>
    <w:rsid w:val="002019EE"/>
    <w:rsid w:val="00201E40"/>
    <w:rsid w:val="002029F8"/>
    <w:rsid w:val="002041D2"/>
    <w:rsid w:val="00204ADB"/>
    <w:rsid w:val="002051FD"/>
    <w:rsid w:val="00205610"/>
    <w:rsid w:val="002056F2"/>
    <w:rsid w:val="002067F8"/>
    <w:rsid w:val="0021051A"/>
    <w:rsid w:val="00210653"/>
    <w:rsid w:val="002118A2"/>
    <w:rsid w:val="00214671"/>
    <w:rsid w:val="00214FF9"/>
    <w:rsid w:val="00215020"/>
    <w:rsid w:val="002154C8"/>
    <w:rsid w:val="00215812"/>
    <w:rsid w:val="002158BC"/>
    <w:rsid w:val="00215C54"/>
    <w:rsid w:val="00216003"/>
    <w:rsid w:val="002176BA"/>
    <w:rsid w:val="00217FA7"/>
    <w:rsid w:val="00220D4C"/>
    <w:rsid w:val="0022150B"/>
    <w:rsid w:val="00221777"/>
    <w:rsid w:val="00221AE4"/>
    <w:rsid w:val="00221D29"/>
    <w:rsid w:val="0022369F"/>
    <w:rsid w:val="002236AC"/>
    <w:rsid w:val="00226910"/>
    <w:rsid w:val="00227013"/>
    <w:rsid w:val="00227611"/>
    <w:rsid w:val="00230164"/>
    <w:rsid w:val="0023084A"/>
    <w:rsid w:val="00231F8E"/>
    <w:rsid w:val="002329DD"/>
    <w:rsid w:val="0023484D"/>
    <w:rsid w:val="00235A6F"/>
    <w:rsid w:val="00236028"/>
    <w:rsid w:val="002360BE"/>
    <w:rsid w:val="0023643C"/>
    <w:rsid w:val="00237B9C"/>
    <w:rsid w:val="00237F85"/>
    <w:rsid w:val="00240328"/>
    <w:rsid w:val="002419B0"/>
    <w:rsid w:val="00242DEC"/>
    <w:rsid w:val="00243266"/>
    <w:rsid w:val="00243A7A"/>
    <w:rsid w:val="00245B4F"/>
    <w:rsid w:val="00245E6B"/>
    <w:rsid w:val="00246289"/>
    <w:rsid w:val="00251C48"/>
    <w:rsid w:val="00254A7A"/>
    <w:rsid w:val="002558DB"/>
    <w:rsid w:val="00256D4B"/>
    <w:rsid w:val="002617B3"/>
    <w:rsid w:val="002625C9"/>
    <w:rsid w:val="00265059"/>
    <w:rsid w:val="00265BA1"/>
    <w:rsid w:val="00266382"/>
    <w:rsid w:val="00267B4D"/>
    <w:rsid w:val="00270F9D"/>
    <w:rsid w:val="002716C3"/>
    <w:rsid w:val="002729B1"/>
    <w:rsid w:val="002752B7"/>
    <w:rsid w:val="00275862"/>
    <w:rsid w:val="0028095D"/>
    <w:rsid w:val="00281CA3"/>
    <w:rsid w:val="00284507"/>
    <w:rsid w:val="00284818"/>
    <w:rsid w:val="002906BF"/>
    <w:rsid w:val="0029121A"/>
    <w:rsid w:val="00293014"/>
    <w:rsid w:val="002951D6"/>
    <w:rsid w:val="00296CD4"/>
    <w:rsid w:val="0029735A"/>
    <w:rsid w:val="002A0627"/>
    <w:rsid w:val="002A1DEC"/>
    <w:rsid w:val="002A3BBF"/>
    <w:rsid w:val="002A3F2E"/>
    <w:rsid w:val="002A4C47"/>
    <w:rsid w:val="002A70BF"/>
    <w:rsid w:val="002B0925"/>
    <w:rsid w:val="002B127C"/>
    <w:rsid w:val="002B247F"/>
    <w:rsid w:val="002B3118"/>
    <w:rsid w:val="002B31C6"/>
    <w:rsid w:val="002B3FB9"/>
    <w:rsid w:val="002B6BC2"/>
    <w:rsid w:val="002B72CA"/>
    <w:rsid w:val="002C0C27"/>
    <w:rsid w:val="002C12DB"/>
    <w:rsid w:val="002C2855"/>
    <w:rsid w:val="002C2F38"/>
    <w:rsid w:val="002C3E46"/>
    <w:rsid w:val="002C61F2"/>
    <w:rsid w:val="002C655B"/>
    <w:rsid w:val="002C6770"/>
    <w:rsid w:val="002C67E4"/>
    <w:rsid w:val="002C7417"/>
    <w:rsid w:val="002D0152"/>
    <w:rsid w:val="002D1B44"/>
    <w:rsid w:val="002D1E66"/>
    <w:rsid w:val="002D2E09"/>
    <w:rsid w:val="002D332B"/>
    <w:rsid w:val="002D39E4"/>
    <w:rsid w:val="002D4508"/>
    <w:rsid w:val="002D7186"/>
    <w:rsid w:val="002D79FE"/>
    <w:rsid w:val="002E0CA6"/>
    <w:rsid w:val="002E2577"/>
    <w:rsid w:val="002E4545"/>
    <w:rsid w:val="002E5238"/>
    <w:rsid w:val="002E54A2"/>
    <w:rsid w:val="002E5F35"/>
    <w:rsid w:val="002E712D"/>
    <w:rsid w:val="002F02F7"/>
    <w:rsid w:val="002F1552"/>
    <w:rsid w:val="002F182B"/>
    <w:rsid w:val="002F3722"/>
    <w:rsid w:val="002F3AF0"/>
    <w:rsid w:val="002F4C97"/>
    <w:rsid w:val="002F6CC3"/>
    <w:rsid w:val="00301EEF"/>
    <w:rsid w:val="00303034"/>
    <w:rsid w:val="003041FC"/>
    <w:rsid w:val="003066FF"/>
    <w:rsid w:val="00310559"/>
    <w:rsid w:val="003129D4"/>
    <w:rsid w:val="00313F91"/>
    <w:rsid w:val="003140E6"/>
    <w:rsid w:val="00314801"/>
    <w:rsid w:val="0031517D"/>
    <w:rsid w:val="00316584"/>
    <w:rsid w:val="00316D21"/>
    <w:rsid w:val="003176DD"/>
    <w:rsid w:val="00317D70"/>
    <w:rsid w:val="0032001E"/>
    <w:rsid w:val="0032071D"/>
    <w:rsid w:val="0032073D"/>
    <w:rsid w:val="00320929"/>
    <w:rsid w:val="00321B52"/>
    <w:rsid w:val="00322EB1"/>
    <w:rsid w:val="0032338E"/>
    <w:rsid w:val="00323D75"/>
    <w:rsid w:val="00324A70"/>
    <w:rsid w:val="003263A9"/>
    <w:rsid w:val="00326998"/>
    <w:rsid w:val="00327704"/>
    <w:rsid w:val="003279E6"/>
    <w:rsid w:val="00330A53"/>
    <w:rsid w:val="00331A81"/>
    <w:rsid w:val="0033214B"/>
    <w:rsid w:val="0033248A"/>
    <w:rsid w:val="00332FAF"/>
    <w:rsid w:val="003350AD"/>
    <w:rsid w:val="003351C0"/>
    <w:rsid w:val="00337499"/>
    <w:rsid w:val="00340293"/>
    <w:rsid w:val="00341688"/>
    <w:rsid w:val="00342C53"/>
    <w:rsid w:val="003447B9"/>
    <w:rsid w:val="003451ED"/>
    <w:rsid w:val="00347226"/>
    <w:rsid w:val="00347B54"/>
    <w:rsid w:val="00350137"/>
    <w:rsid w:val="003511B8"/>
    <w:rsid w:val="003522BD"/>
    <w:rsid w:val="00352347"/>
    <w:rsid w:val="003530B6"/>
    <w:rsid w:val="003548BF"/>
    <w:rsid w:val="00355BFF"/>
    <w:rsid w:val="0035792A"/>
    <w:rsid w:val="00357E1F"/>
    <w:rsid w:val="00357EF5"/>
    <w:rsid w:val="00361E90"/>
    <w:rsid w:val="003625B2"/>
    <w:rsid w:val="003629FA"/>
    <w:rsid w:val="00362FCD"/>
    <w:rsid w:val="00363B28"/>
    <w:rsid w:val="00364778"/>
    <w:rsid w:val="0036525F"/>
    <w:rsid w:val="00365824"/>
    <w:rsid w:val="00365943"/>
    <w:rsid w:val="00365BD9"/>
    <w:rsid w:val="0036636F"/>
    <w:rsid w:val="00366B0E"/>
    <w:rsid w:val="0037011B"/>
    <w:rsid w:val="003709A3"/>
    <w:rsid w:val="003712C9"/>
    <w:rsid w:val="0037224D"/>
    <w:rsid w:val="00372277"/>
    <w:rsid w:val="00373AEE"/>
    <w:rsid w:val="003743AE"/>
    <w:rsid w:val="00376445"/>
    <w:rsid w:val="003769E0"/>
    <w:rsid w:val="0037735E"/>
    <w:rsid w:val="00377E2C"/>
    <w:rsid w:val="00377EB2"/>
    <w:rsid w:val="00380A7E"/>
    <w:rsid w:val="00382B6F"/>
    <w:rsid w:val="0038598C"/>
    <w:rsid w:val="00386310"/>
    <w:rsid w:val="00391432"/>
    <w:rsid w:val="003926C5"/>
    <w:rsid w:val="00392ADA"/>
    <w:rsid w:val="00393068"/>
    <w:rsid w:val="0039462A"/>
    <w:rsid w:val="00394D4E"/>
    <w:rsid w:val="00394FF6"/>
    <w:rsid w:val="003956CB"/>
    <w:rsid w:val="00395F1A"/>
    <w:rsid w:val="003968B3"/>
    <w:rsid w:val="003A00A1"/>
    <w:rsid w:val="003A1168"/>
    <w:rsid w:val="003A264F"/>
    <w:rsid w:val="003A36E1"/>
    <w:rsid w:val="003A509E"/>
    <w:rsid w:val="003A6D29"/>
    <w:rsid w:val="003A730A"/>
    <w:rsid w:val="003B09B8"/>
    <w:rsid w:val="003B1AC0"/>
    <w:rsid w:val="003B3EBA"/>
    <w:rsid w:val="003B4350"/>
    <w:rsid w:val="003B5DDA"/>
    <w:rsid w:val="003B772F"/>
    <w:rsid w:val="003B7C7D"/>
    <w:rsid w:val="003C0CCB"/>
    <w:rsid w:val="003C4528"/>
    <w:rsid w:val="003C4C91"/>
    <w:rsid w:val="003C546C"/>
    <w:rsid w:val="003C5CF6"/>
    <w:rsid w:val="003C6297"/>
    <w:rsid w:val="003C69C0"/>
    <w:rsid w:val="003C7D6E"/>
    <w:rsid w:val="003D069B"/>
    <w:rsid w:val="003D0B98"/>
    <w:rsid w:val="003D10AA"/>
    <w:rsid w:val="003D147B"/>
    <w:rsid w:val="003D1CA0"/>
    <w:rsid w:val="003D2E6E"/>
    <w:rsid w:val="003D51E5"/>
    <w:rsid w:val="003D6A2A"/>
    <w:rsid w:val="003E0FDF"/>
    <w:rsid w:val="003E1455"/>
    <w:rsid w:val="003E179D"/>
    <w:rsid w:val="003E348C"/>
    <w:rsid w:val="003E3ACC"/>
    <w:rsid w:val="003E4F88"/>
    <w:rsid w:val="003E514A"/>
    <w:rsid w:val="003E58FF"/>
    <w:rsid w:val="003E5B3A"/>
    <w:rsid w:val="003E7589"/>
    <w:rsid w:val="003E7D86"/>
    <w:rsid w:val="003F04FC"/>
    <w:rsid w:val="003F111C"/>
    <w:rsid w:val="003F1120"/>
    <w:rsid w:val="003F1818"/>
    <w:rsid w:val="003F2EEC"/>
    <w:rsid w:val="003F4AE2"/>
    <w:rsid w:val="003F4B45"/>
    <w:rsid w:val="003F6229"/>
    <w:rsid w:val="003F6838"/>
    <w:rsid w:val="003F6D31"/>
    <w:rsid w:val="003F7480"/>
    <w:rsid w:val="00400EC6"/>
    <w:rsid w:val="00401B1E"/>
    <w:rsid w:val="00401F77"/>
    <w:rsid w:val="00402623"/>
    <w:rsid w:val="004031FD"/>
    <w:rsid w:val="004034B6"/>
    <w:rsid w:val="00403EF1"/>
    <w:rsid w:val="004046FC"/>
    <w:rsid w:val="00404D76"/>
    <w:rsid w:val="00405AC8"/>
    <w:rsid w:val="0040689F"/>
    <w:rsid w:val="00412D52"/>
    <w:rsid w:val="0041373D"/>
    <w:rsid w:val="00413E34"/>
    <w:rsid w:val="00414EF7"/>
    <w:rsid w:val="004150C5"/>
    <w:rsid w:val="004155E0"/>
    <w:rsid w:val="0041589D"/>
    <w:rsid w:val="00416022"/>
    <w:rsid w:val="004168D6"/>
    <w:rsid w:val="0041725B"/>
    <w:rsid w:val="00417958"/>
    <w:rsid w:val="0042262D"/>
    <w:rsid w:val="00422715"/>
    <w:rsid w:val="00423C6D"/>
    <w:rsid w:val="004241F6"/>
    <w:rsid w:val="004247AC"/>
    <w:rsid w:val="004253E1"/>
    <w:rsid w:val="00425BF8"/>
    <w:rsid w:val="00425C1D"/>
    <w:rsid w:val="004261AF"/>
    <w:rsid w:val="00427484"/>
    <w:rsid w:val="004277AD"/>
    <w:rsid w:val="00427B0C"/>
    <w:rsid w:val="00431A8F"/>
    <w:rsid w:val="0043255B"/>
    <w:rsid w:val="0043281C"/>
    <w:rsid w:val="00432942"/>
    <w:rsid w:val="00432E2B"/>
    <w:rsid w:val="00433715"/>
    <w:rsid w:val="0043428F"/>
    <w:rsid w:val="00436384"/>
    <w:rsid w:val="00436974"/>
    <w:rsid w:val="004404BE"/>
    <w:rsid w:val="00441097"/>
    <w:rsid w:val="004415B2"/>
    <w:rsid w:val="004423D8"/>
    <w:rsid w:val="00443C41"/>
    <w:rsid w:val="0044409E"/>
    <w:rsid w:val="00444FB9"/>
    <w:rsid w:val="004460A3"/>
    <w:rsid w:val="00446A78"/>
    <w:rsid w:val="00447BF8"/>
    <w:rsid w:val="00447E2A"/>
    <w:rsid w:val="0045026A"/>
    <w:rsid w:val="004522B9"/>
    <w:rsid w:val="00454536"/>
    <w:rsid w:val="00454BAD"/>
    <w:rsid w:val="00454F67"/>
    <w:rsid w:val="004552CE"/>
    <w:rsid w:val="0045577C"/>
    <w:rsid w:val="00456B6E"/>
    <w:rsid w:val="00457D87"/>
    <w:rsid w:val="00457DC2"/>
    <w:rsid w:val="004603DC"/>
    <w:rsid w:val="00460CB4"/>
    <w:rsid w:val="00461CBD"/>
    <w:rsid w:val="00461FD4"/>
    <w:rsid w:val="00463217"/>
    <w:rsid w:val="00464CDA"/>
    <w:rsid w:val="00465972"/>
    <w:rsid w:val="00470679"/>
    <w:rsid w:val="00470E0F"/>
    <w:rsid w:val="0047141F"/>
    <w:rsid w:val="00472505"/>
    <w:rsid w:val="00473A5A"/>
    <w:rsid w:val="00474A3B"/>
    <w:rsid w:val="00475DBB"/>
    <w:rsid w:val="00476E2E"/>
    <w:rsid w:val="004816F9"/>
    <w:rsid w:val="00482E09"/>
    <w:rsid w:val="004832E4"/>
    <w:rsid w:val="00484F92"/>
    <w:rsid w:val="004852A1"/>
    <w:rsid w:val="00485C04"/>
    <w:rsid w:val="00490EC1"/>
    <w:rsid w:val="00491106"/>
    <w:rsid w:val="00491CAC"/>
    <w:rsid w:val="004926D4"/>
    <w:rsid w:val="00495CC5"/>
    <w:rsid w:val="00496591"/>
    <w:rsid w:val="00497EE3"/>
    <w:rsid w:val="004A0808"/>
    <w:rsid w:val="004A18E0"/>
    <w:rsid w:val="004A1D38"/>
    <w:rsid w:val="004A254F"/>
    <w:rsid w:val="004A32D1"/>
    <w:rsid w:val="004A4322"/>
    <w:rsid w:val="004A6A09"/>
    <w:rsid w:val="004A6F30"/>
    <w:rsid w:val="004A7037"/>
    <w:rsid w:val="004A79FF"/>
    <w:rsid w:val="004A7F98"/>
    <w:rsid w:val="004B2E36"/>
    <w:rsid w:val="004B310E"/>
    <w:rsid w:val="004B3B9E"/>
    <w:rsid w:val="004B46E8"/>
    <w:rsid w:val="004B4C6C"/>
    <w:rsid w:val="004B5399"/>
    <w:rsid w:val="004B59E1"/>
    <w:rsid w:val="004B7DF3"/>
    <w:rsid w:val="004C1025"/>
    <w:rsid w:val="004C1784"/>
    <w:rsid w:val="004C3F4F"/>
    <w:rsid w:val="004C5A34"/>
    <w:rsid w:val="004C7C5F"/>
    <w:rsid w:val="004D10CA"/>
    <w:rsid w:val="004D3681"/>
    <w:rsid w:val="004D38BC"/>
    <w:rsid w:val="004D4EB2"/>
    <w:rsid w:val="004D520C"/>
    <w:rsid w:val="004D54A7"/>
    <w:rsid w:val="004D6154"/>
    <w:rsid w:val="004D68D4"/>
    <w:rsid w:val="004D6BFD"/>
    <w:rsid w:val="004D6F37"/>
    <w:rsid w:val="004D7D47"/>
    <w:rsid w:val="004D7EE5"/>
    <w:rsid w:val="004E1F6A"/>
    <w:rsid w:val="004E28C5"/>
    <w:rsid w:val="004E3CEB"/>
    <w:rsid w:val="004E3D12"/>
    <w:rsid w:val="004E46C3"/>
    <w:rsid w:val="004E4A84"/>
    <w:rsid w:val="004E4FF3"/>
    <w:rsid w:val="004E5BE8"/>
    <w:rsid w:val="004F0AE7"/>
    <w:rsid w:val="004F11DC"/>
    <w:rsid w:val="004F4159"/>
    <w:rsid w:val="004F54E5"/>
    <w:rsid w:val="004F5DA0"/>
    <w:rsid w:val="004F66E8"/>
    <w:rsid w:val="004F7492"/>
    <w:rsid w:val="0050033D"/>
    <w:rsid w:val="0050367C"/>
    <w:rsid w:val="0050483E"/>
    <w:rsid w:val="00506058"/>
    <w:rsid w:val="00506CF5"/>
    <w:rsid w:val="00507D63"/>
    <w:rsid w:val="00510529"/>
    <w:rsid w:val="00510DF7"/>
    <w:rsid w:val="005115EE"/>
    <w:rsid w:val="00513F00"/>
    <w:rsid w:val="00517584"/>
    <w:rsid w:val="00521016"/>
    <w:rsid w:val="00521059"/>
    <w:rsid w:val="00522102"/>
    <w:rsid w:val="00522356"/>
    <w:rsid w:val="0052301E"/>
    <w:rsid w:val="00523446"/>
    <w:rsid w:val="005245DD"/>
    <w:rsid w:val="00524CA4"/>
    <w:rsid w:val="005258E6"/>
    <w:rsid w:val="0052679B"/>
    <w:rsid w:val="005272F0"/>
    <w:rsid w:val="00527665"/>
    <w:rsid w:val="00531A71"/>
    <w:rsid w:val="00531B43"/>
    <w:rsid w:val="00533EB1"/>
    <w:rsid w:val="00535FF6"/>
    <w:rsid w:val="0053650C"/>
    <w:rsid w:val="00536F68"/>
    <w:rsid w:val="00540557"/>
    <w:rsid w:val="005408BD"/>
    <w:rsid w:val="00540989"/>
    <w:rsid w:val="00541D8D"/>
    <w:rsid w:val="0054268B"/>
    <w:rsid w:val="00543889"/>
    <w:rsid w:val="0054760C"/>
    <w:rsid w:val="00547BD2"/>
    <w:rsid w:val="00550E46"/>
    <w:rsid w:val="00551835"/>
    <w:rsid w:val="005521FC"/>
    <w:rsid w:val="00553350"/>
    <w:rsid w:val="00553843"/>
    <w:rsid w:val="0055551E"/>
    <w:rsid w:val="005569A9"/>
    <w:rsid w:val="00557A73"/>
    <w:rsid w:val="005604EA"/>
    <w:rsid w:val="005614AD"/>
    <w:rsid w:val="0056151C"/>
    <w:rsid w:val="00561AE0"/>
    <w:rsid w:val="00563809"/>
    <w:rsid w:val="0056789B"/>
    <w:rsid w:val="005708D1"/>
    <w:rsid w:val="00570C23"/>
    <w:rsid w:val="00571438"/>
    <w:rsid w:val="00573019"/>
    <w:rsid w:val="00574F87"/>
    <w:rsid w:val="00575746"/>
    <w:rsid w:val="00576722"/>
    <w:rsid w:val="005775FA"/>
    <w:rsid w:val="00580066"/>
    <w:rsid w:val="00581B5E"/>
    <w:rsid w:val="00582B1E"/>
    <w:rsid w:val="00582D3C"/>
    <w:rsid w:val="00583067"/>
    <w:rsid w:val="00585082"/>
    <w:rsid w:val="005859B9"/>
    <w:rsid w:val="00585F90"/>
    <w:rsid w:val="005865A3"/>
    <w:rsid w:val="00590CBC"/>
    <w:rsid w:val="005914EE"/>
    <w:rsid w:val="00592323"/>
    <w:rsid w:val="00595255"/>
    <w:rsid w:val="00596B3D"/>
    <w:rsid w:val="005A019F"/>
    <w:rsid w:val="005A0E9A"/>
    <w:rsid w:val="005A1A5C"/>
    <w:rsid w:val="005A2514"/>
    <w:rsid w:val="005A264A"/>
    <w:rsid w:val="005A35EF"/>
    <w:rsid w:val="005A46F4"/>
    <w:rsid w:val="005A4A89"/>
    <w:rsid w:val="005A5777"/>
    <w:rsid w:val="005A5E2C"/>
    <w:rsid w:val="005A6556"/>
    <w:rsid w:val="005A7424"/>
    <w:rsid w:val="005A7B05"/>
    <w:rsid w:val="005B1FA3"/>
    <w:rsid w:val="005B22B6"/>
    <w:rsid w:val="005B25F6"/>
    <w:rsid w:val="005B2EB2"/>
    <w:rsid w:val="005B302C"/>
    <w:rsid w:val="005B70FC"/>
    <w:rsid w:val="005B71AC"/>
    <w:rsid w:val="005B735E"/>
    <w:rsid w:val="005B7414"/>
    <w:rsid w:val="005C0689"/>
    <w:rsid w:val="005C0AB0"/>
    <w:rsid w:val="005C0F37"/>
    <w:rsid w:val="005C2900"/>
    <w:rsid w:val="005C331C"/>
    <w:rsid w:val="005C6884"/>
    <w:rsid w:val="005C7A34"/>
    <w:rsid w:val="005C7B6F"/>
    <w:rsid w:val="005D123B"/>
    <w:rsid w:val="005D23B1"/>
    <w:rsid w:val="005D2572"/>
    <w:rsid w:val="005D4603"/>
    <w:rsid w:val="005D479F"/>
    <w:rsid w:val="005D59F7"/>
    <w:rsid w:val="005D66A2"/>
    <w:rsid w:val="005D7F57"/>
    <w:rsid w:val="005E04AE"/>
    <w:rsid w:val="005E05B2"/>
    <w:rsid w:val="005E0A8B"/>
    <w:rsid w:val="005E0E75"/>
    <w:rsid w:val="005E241E"/>
    <w:rsid w:val="005E3EC7"/>
    <w:rsid w:val="005E3F87"/>
    <w:rsid w:val="005E4BA3"/>
    <w:rsid w:val="005E4E75"/>
    <w:rsid w:val="005E5ADE"/>
    <w:rsid w:val="005E608E"/>
    <w:rsid w:val="005E719A"/>
    <w:rsid w:val="005E74F7"/>
    <w:rsid w:val="005F14A6"/>
    <w:rsid w:val="005F1A60"/>
    <w:rsid w:val="005F33FF"/>
    <w:rsid w:val="005F3BD4"/>
    <w:rsid w:val="005F4019"/>
    <w:rsid w:val="005F6E17"/>
    <w:rsid w:val="005F7129"/>
    <w:rsid w:val="005F7F22"/>
    <w:rsid w:val="006018C2"/>
    <w:rsid w:val="00602D1D"/>
    <w:rsid w:val="00605007"/>
    <w:rsid w:val="00606052"/>
    <w:rsid w:val="00606D23"/>
    <w:rsid w:val="0060749F"/>
    <w:rsid w:val="006076CA"/>
    <w:rsid w:val="00611A45"/>
    <w:rsid w:val="0061254A"/>
    <w:rsid w:val="00616285"/>
    <w:rsid w:val="00616685"/>
    <w:rsid w:val="00617C68"/>
    <w:rsid w:val="006221C2"/>
    <w:rsid w:val="0062254C"/>
    <w:rsid w:val="00623021"/>
    <w:rsid w:val="00623290"/>
    <w:rsid w:val="0062433E"/>
    <w:rsid w:val="006244F3"/>
    <w:rsid w:val="00624F85"/>
    <w:rsid w:val="006254F0"/>
    <w:rsid w:val="0062555D"/>
    <w:rsid w:val="0062799C"/>
    <w:rsid w:val="0063478F"/>
    <w:rsid w:val="0063610A"/>
    <w:rsid w:val="00636453"/>
    <w:rsid w:val="0064169B"/>
    <w:rsid w:val="00641978"/>
    <w:rsid w:val="00645991"/>
    <w:rsid w:val="00646856"/>
    <w:rsid w:val="00647099"/>
    <w:rsid w:val="00647844"/>
    <w:rsid w:val="00647AAF"/>
    <w:rsid w:val="00647B3C"/>
    <w:rsid w:val="006500AE"/>
    <w:rsid w:val="00652A93"/>
    <w:rsid w:val="00653506"/>
    <w:rsid w:val="006559D8"/>
    <w:rsid w:val="00657D0C"/>
    <w:rsid w:val="006608AE"/>
    <w:rsid w:val="006609A2"/>
    <w:rsid w:val="00661FB3"/>
    <w:rsid w:val="0066269E"/>
    <w:rsid w:val="00662740"/>
    <w:rsid w:val="0066274D"/>
    <w:rsid w:val="00663A41"/>
    <w:rsid w:val="006652F6"/>
    <w:rsid w:val="006723E0"/>
    <w:rsid w:val="006725A4"/>
    <w:rsid w:val="00673A0D"/>
    <w:rsid w:val="006773E9"/>
    <w:rsid w:val="0068015D"/>
    <w:rsid w:val="00680904"/>
    <w:rsid w:val="00680988"/>
    <w:rsid w:val="00682FB8"/>
    <w:rsid w:val="006832C3"/>
    <w:rsid w:val="006835FE"/>
    <w:rsid w:val="00683C06"/>
    <w:rsid w:val="0068442F"/>
    <w:rsid w:val="00684C24"/>
    <w:rsid w:val="00684CFC"/>
    <w:rsid w:val="00685491"/>
    <w:rsid w:val="00685746"/>
    <w:rsid w:val="006859DA"/>
    <w:rsid w:val="006874FB"/>
    <w:rsid w:val="00687E55"/>
    <w:rsid w:val="006904A7"/>
    <w:rsid w:val="0069146B"/>
    <w:rsid w:val="006916EF"/>
    <w:rsid w:val="00691F3F"/>
    <w:rsid w:val="006922DF"/>
    <w:rsid w:val="006957A3"/>
    <w:rsid w:val="00696D86"/>
    <w:rsid w:val="006971D9"/>
    <w:rsid w:val="0069786E"/>
    <w:rsid w:val="00697E65"/>
    <w:rsid w:val="006A02AE"/>
    <w:rsid w:val="006A048E"/>
    <w:rsid w:val="006A20CC"/>
    <w:rsid w:val="006A397B"/>
    <w:rsid w:val="006A45BF"/>
    <w:rsid w:val="006A512C"/>
    <w:rsid w:val="006A5B09"/>
    <w:rsid w:val="006B14C8"/>
    <w:rsid w:val="006B18E5"/>
    <w:rsid w:val="006B25F9"/>
    <w:rsid w:val="006B27FA"/>
    <w:rsid w:val="006B2B70"/>
    <w:rsid w:val="006B5448"/>
    <w:rsid w:val="006B7369"/>
    <w:rsid w:val="006B79E6"/>
    <w:rsid w:val="006B7C20"/>
    <w:rsid w:val="006C063A"/>
    <w:rsid w:val="006C0BAB"/>
    <w:rsid w:val="006C2C9A"/>
    <w:rsid w:val="006C2E25"/>
    <w:rsid w:val="006C34D9"/>
    <w:rsid w:val="006C3E2E"/>
    <w:rsid w:val="006C4808"/>
    <w:rsid w:val="006C4929"/>
    <w:rsid w:val="006C5D8C"/>
    <w:rsid w:val="006D1AB6"/>
    <w:rsid w:val="006D2509"/>
    <w:rsid w:val="006D2C2C"/>
    <w:rsid w:val="006D30F4"/>
    <w:rsid w:val="006D5BA3"/>
    <w:rsid w:val="006D5C6C"/>
    <w:rsid w:val="006D60CD"/>
    <w:rsid w:val="006D6AE4"/>
    <w:rsid w:val="006D7E24"/>
    <w:rsid w:val="006D7F35"/>
    <w:rsid w:val="006D7FD0"/>
    <w:rsid w:val="006E0256"/>
    <w:rsid w:val="006E0D91"/>
    <w:rsid w:val="006E0FBB"/>
    <w:rsid w:val="006E24DC"/>
    <w:rsid w:val="006E2BC4"/>
    <w:rsid w:val="006E5D3D"/>
    <w:rsid w:val="006E64BB"/>
    <w:rsid w:val="006E67E5"/>
    <w:rsid w:val="006F2D59"/>
    <w:rsid w:val="006F35BA"/>
    <w:rsid w:val="006F37F7"/>
    <w:rsid w:val="006F3D3C"/>
    <w:rsid w:val="00700137"/>
    <w:rsid w:val="007014FE"/>
    <w:rsid w:val="007015D2"/>
    <w:rsid w:val="00702F24"/>
    <w:rsid w:val="0070431F"/>
    <w:rsid w:val="00704921"/>
    <w:rsid w:val="00704A89"/>
    <w:rsid w:val="00704F92"/>
    <w:rsid w:val="00705668"/>
    <w:rsid w:val="007064E2"/>
    <w:rsid w:val="00707690"/>
    <w:rsid w:val="00707820"/>
    <w:rsid w:val="00707957"/>
    <w:rsid w:val="007107AD"/>
    <w:rsid w:val="007118A5"/>
    <w:rsid w:val="007121BF"/>
    <w:rsid w:val="00715260"/>
    <w:rsid w:val="00715C45"/>
    <w:rsid w:val="00715DFB"/>
    <w:rsid w:val="00715E52"/>
    <w:rsid w:val="007171CE"/>
    <w:rsid w:val="00717D90"/>
    <w:rsid w:val="00717E6D"/>
    <w:rsid w:val="007214E0"/>
    <w:rsid w:val="00721A3A"/>
    <w:rsid w:val="007224FA"/>
    <w:rsid w:val="00722D1B"/>
    <w:rsid w:val="00723846"/>
    <w:rsid w:val="0072397F"/>
    <w:rsid w:val="00724D59"/>
    <w:rsid w:val="007250E6"/>
    <w:rsid w:val="00727BA4"/>
    <w:rsid w:val="007308B5"/>
    <w:rsid w:val="007314BA"/>
    <w:rsid w:val="007337B2"/>
    <w:rsid w:val="00734AEA"/>
    <w:rsid w:val="00735921"/>
    <w:rsid w:val="00735E0C"/>
    <w:rsid w:val="00743E60"/>
    <w:rsid w:val="00745CE5"/>
    <w:rsid w:val="00746F9B"/>
    <w:rsid w:val="0074716C"/>
    <w:rsid w:val="007516F1"/>
    <w:rsid w:val="007531A8"/>
    <w:rsid w:val="00754C20"/>
    <w:rsid w:val="00756A27"/>
    <w:rsid w:val="00756CD3"/>
    <w:rsid w:val="007572AD"/>
    <w:rsid w:val="007573B6"/>
    <w:rsid w:val="00762138"/>
    <w:rsid w:val="007621BD"/>
    <w:rsid w:val="00762B98"/>
    <w:rsid w:val="0076356C"/>
    <w:rsid w:val="0076373B"/>
    <w:rsid w:val="00763BAA"/>
    <w:rsid w:val="00763F0C"/>
    <w:rsid w:val="00767AFF"/>
    <w:rsid w:val="00767FBB"/>
    <w:rsid w:val="00770015"/>
    <w:rsid w:val="00772439"/>
    <w:rsid w:val="00772C0B"/>
    <w:rsid w:val="00772C69"/>
    <w:rsid w:val="00772FC4"/>
    <w:rsid w:val="0077420D"/>
    <w:rsid w:val="00774D03"/>
    <w:rsid w:val="0077562A"/>
    <w:rsid w:val="00776611"/>
    <w:rsid w:val="00776DD5"/>
    <w:rsid w:val="007828E8"/>
    <w:rsid w:val="00783F27"/>
    <w:rsid w:val="00784F4B"/>
    <w:rsid w:val="007857B0"/>
    <w:rsid w:val="0078672C"/>
    <w:rsid w:val="00786733"/>
    <w:rsid w:val="0078701B"/>
    <w:rsid w:val="007878EF"/>
    <w:rsid w:val="00787D89"/>
    <w:rsid w:val="00790B82"/>
    <w:rsid w:val="0079171A"/>
    <w:rsid w:val="0079232E"/>
    <w:rsid w:val="00792C81"/>
    <w:rsid w:val="00793EA1"/>
    <w:rsid w:val="007A0FA6"/>
    <w:rsid w:val="007A266A"/>
    <w:rsid w:val="007A321A"/>
    <w:rsid w:val="007A41A5"/>
    <w:rsid w:val="007A43CF"/>
    <w:rsid w:val="007A4CA6"/>
    <w:rsid w:val="007A606F"/>
    <w:rsid w:val="007A717B"/>
    <w:rsid w:val="007A79B1"/>
    <w:rsid w:val="007B03F7"/>
    <w:rsid w:val="007B06E5"/>
    <w:rsid w:val="007B3ADF"/>
    <w:rsid w:val="007B53E6"/>
    <w:rsid w:val="007B54D9"/>
    <w:rsid w:val="007B6F5E"/>
    <w:rsid w:val="007B780C"/>
    <w:rsid w:val="007C017E"/>
    <w:rsid w:val="007C0D0A"/>
    <w:rsid w:val="007C223C"/>
    <w:rsid w:val="007C25C7"/>
    <w:rsid w:val="007C2B4F"/>
    <w:rsid w:val="007C2E58"/>
    <w:rsid w:val="007C48C7"/>
    <w:rsid w:val="007C5533"/>
    <w:rsid w:val="007C6ACC"/>
    <w:rsid w:val="007D0379"/>
    <w:rsid w:val="007D0A9A"/>
    <w:rsid w:val="007D36EF"/>
    <w:rsid w:val="007D37EC"/>
    <w:rsid w:val="007D4E17"/>
    <w:rsid w:val="007D6020"/>
    <w:rsid w:val="007D7134"/>
    <w:rsid w:val="007D7173"/>
    <w:rsid w:val="007D742B"/>
    <w:rsid w:val="007E16C2"/>
    <w:rsid w:val="007E21A9"/>
    <w:rsid w:val="007E25CF"/>
    <w:rsid w:val="007E2B5F"/>
    <w:rsid w:val="007E2D66"/>
    <w:rsid w:val="007E3170"/>
    <w:rsid w:val="007E4121"/>
    <w:rsid w:val="007E5089"/>
    <w:rsid w:val="007E5767"/>
    <w:rsid w:val="007E65D3"/>
    <w:rsid w:val="007E6842"/>
    <w:rsid w:val="007F00C9"/>
    <w:rsid w:val="007F0797"/>
    <w:rsid w:val="007F1820"/>
    <w:rsid w:val="007F2F33"/>
    <w:rsid w:val="007F2F58"/>
    <w:rsid w:val="007F3687"/>
    <w:rsid w:val="007F4B8C"/>
    <w:rsid w:val="007F4BEA"/>
    <w:rsid w:val="007F636A"/>
    <w:rsid w:val="008006A4"/>
    <w:rsid w:val="008008CF"/>
    <w:rsid w:val="00803D4C"/>
    <w:rsid w:val="00805F72"/>
    <w:rsid w:val="00807C0B"/>
    <w:rsid w:val="00811327"/>
    <w:rsid w:val="0081276F"/>
    <w:rsid w:val="00815165"/>
    <w:rsid w:val="008160F8"/>
    <w:rsid w:val="00816E37"/>
    <w:rsid w:val="00823A16"/>
    <w:rsid w:val="00824DF1"/>
    <w:rsid w:val="00825BEF"/>
    <w:rsid w:val="00825ED9"/>
    <w:rsid w:val="00830E7F"/>
    <w:rsid w:val="008311A1"/>
    <w:rsid w:val="00831619"/>
    <w:rsid w:val="00832487"/>
    <w:rsid w:val="008335B2"/>
    <w:rsid w:val="00833911"/>
    <w:rsid w:val="0084124D"/>
    <w:rsid w:val="00841879"/>
    <w:rsid w:val="00843C71"/>
    <w:rsid w:val="008454A4"/>
    <w:rsid w:val="00846DAF"/>
    <w:rsid w:val="0085003F"/>
    <w:rsid w:val="0085018B"/>
    <w:rsid w:val="0085028C"/>
    <w:rsid w:val="008510F6"/>
    <w:rsid w:val="008522CA"/>
    <w:rsid w:val="00852B92"/>
    <w:rsid w:val="0085585B"/>
    <w:rsid w:val="00856803"/>
    <w:rsid w:val="00857AE3"/>
    <w:rsid w:val="00860053"/>
    <w:rsid w:val="0086107D"/>
    <w:rsid w:val="0086298F"/>
    <w:rsid w:val="00863873"/>
    <w:rsid w:val="008639FD"/>
    <w:rsid w:val="00864B0F"/>
    <w:rsid w:val="00867FFD"/>
    <w:rsid w:val="00870539"/>
    <w:rsid w:val="00874CEA"/>
    <w:rsid w:val="00874DF3"/>
    <w:rsid w:val="00875A6C"/>
    <w:rsid w:val="00875B45"/>
    <w:rsid w:val="008770C5"/>
    <w:rsid w:val="0088056E"/>
    <w:rsid w:val="008830A8"/>
    <w:rsid w:val="00883BB6"/>
    <w:rsid w:val="008842F3"/>
    <w:rsid w:val="0088478C"/>
    <w:rsid w:val="00887721"/>
    <w:rsid w:val="008907CD"/>
    <w:rsid w:val="00890ECE"/>
    <w:rsid w:val="0089198E"/>
    <w:rsid w:val="00891D55"/>
    <w:rsid w:val="00891FA1"/>
    <w:rsid w:val="008954D2"/>
    <w:rsid w:val="00895C37"/>
    <w:rsid w:val="00897D53"/>
    <w:rsid w:val="008A03AD"/>
    <w:rsid w:val="008A07BF"/>
    <w:rsid w:val="008A1C3D"/>
    <w:rsid w:val="008A420B"/>
    <w:rsid w:val="008A452F"/>
    <w:rsid w:val="008A5692"/>
    <w:rsid w:val="008A57AB"/>
    <w:rsid w:val="008A5ED4"/>
    <w:rsid w:val="008A5FEB"/>
    <w:rsid w:val="008A7737"/>
    <w:rsid w:val="008B0460"/>
    <w:rsid w:val="008B04C1"/>
    <w:rsid w:val="008B0AC3"/>
    <w:rsid w:val="008B2373"/>
    <w:rsid w:val="008B24D6"/>
    <w:rsid w:val="008B257C"/>
    <w:rsid w:val="008B417B"/>
    <w:rsid w:val="008B5164"/>
    <w:rsid w:val="008B7BE7"/>
    <w:rsid w:val="008C1179"/>
    <w:rsid w:val="008C1F30"/>
    <w:rsid w:val="008C3828"/>
    <w:rsid w:val="008C55BF"/>
    <w:rsid w:val="008C5AD2"/>
    <w:rsid w:val="008C605F"/>
    <w:rsid w:val="008C64E7"/>
    <w:rsid w:val="008D143C"/>
    <w:rsid w:val="008D2B9C"/>
    <w:rsid w:val="008D2DE9"/>
    <w:rsid w:val="008D3C44"/>
    <w:rsid w:val="008D3DBB"/>
    <w:rsid w:val="008D4284"/>
    <w:rsid w:val="008D42E1"/>
    <w:rsid w:val="008D4543"/>
    <w:rsid w:val="008D65DE"/>
    <w:rsid w:val="008D73A4"/>
    <w:rsid w:val="008D7D51"/>
    <w:rsid w:val="008E1F00"/>
    <w:rsid w:val="008E255D"/>
    <w:rsid w:val="008E3C2C"/>
    <w:rsid w:val="008E490B"/>
    <w:rsid w:val="008E50ED"/>
    <w:rsid w:val="008E593B"/>
    <w:rsid w:val="008E7526"/>
    <w:rsid w:val="008F0DB8"/>
    <w:rsid w:val="008F11FB"/>
    <w:rsid w:val="008F1C94"/>
    <w:rsid w:val="008F20AB"/>
    <w:rsid w:val="008F2319"/>
    <w:rsid w:val="008F283B"/>
    <w:rsid w:val="008F3AA4"/>
    <w:rsid w:val="008F46BB"/>
    <w:rsid w:val="008F4F60"/>
    <w:rsid w:val="008F5818"/>
    <w:rsid w:val="008F6574"/>
    <w:rsid w:val="0090038C"/>
    <w:rsid w:val="009014E5"/>
    <w:rsid w:val="009015FB"/>
    <w:rsid w:val="0090196C"/>
    <w:rsid w:val="009019AF"/>
    <w:rsid w:val="00902119"/>
    <w:rsid w:val="00902547"/>
    <w:rsid w:val="009027FD"/>
    <w:rsid w:val="00903840"/>
    <w:rsid w:val="00904653"/>
    <w:rsid w:val="00904690"/>
    <w:rsid w:val="00904ACD"/>
    <w:rsid w:val="009065AA"/>
    <w:rsid w:val="00910308"/>
    <w:rsid w:val="00910581"/>
    <w:rsid w:val="00911BC5"/>
    <w:rsid w:val="009130A5"/>
    <w:rsid w:val="00913484"/>
    <w:rsid w:val="00913B03"/>
    <w:rsid w:val="00914141"/>
    <w:rsid w:val="00915DBF"/>
    <w:rsid w:val="00916D95"/>
    <w:rsid w:val="00917855"/>
    <w:rsid w:val="00917A49"/>
    <w:rsid w:val="00917EF9"/>
    <w:rsid w:val="0092083F"/>
    <w:rsid w:val="00920CE3"/>
    <w:rsid w:val="00921016"/>
    <w:rsid w:val="00922E3B"/>
    <w:rsid w:val="0092374B"/>
    <w:rsid w:val="00923762"/>
    <w:rsid w:val="00924802"/>
    <w:rsid w:val="0092491C"/>
    <w:rsid w:val="0093017A"/>
    <w:rsid w:val="009306DD"/>
    <w:rsid w:val="0093145B"/>
    <w:rsid w:val="00932BAE"/>
    <w:rsid w:val="00933418"/>
    <w:rsid w:val="0093513C"/>
    <w:rsid w:val="00936276"/>
    <w:rsid w:val="0094127A"/>
    <w:rsid w:val="00945D87"/>
    <w:rsid w:val="0094755C"/>
    <w:rsid w:val="0095029C"/>
    <w:rsid w:val="009522C3"/>
    <w:rsid w:val="00952C04"/>
    <w:rsid w:val="00953701"/>
    <w:rsid w:val="009543BB"/>
    <w:rsid w:val="00954A4A"/>
    <w:rsid w:val="00955AA4"/>
    <w:rsid w:val="00956170"/>
    <w:rsid w:val="009562AA"/>
    <w:rsid w:val="00956353"/>
    <w:rsid w:val="00956FD7"/>
    <w:rsid w:val="00957C9E"/>
    <w:rsid w:val="00963565"/>
    <w:rsid w:val="00964584"/>
    <w:rsid w:val="00966B98"/>
    <w:rsid w:val="009708B0"/>
    <w:rsid w:val="00971CE3"/>
    <w:rsid w:val="00972009"/>
    <w:rsid w:val="00972C03"/>
    <w:rsid w:val="009731EA"/>
    <w:rsid w:val="00973B60"/>
    <w:rsid w:val="009747EF"/>
    <w:rsid w:val="009753C9"/>
    <w:rsid w:val="00975CCE"/>
    <w:rsid w:val="00977D80"/>
    <w:rsid w:val="00980829"/>
    <w:rsid w:val="00981121"/>
    <w:rsid w:val="00981AB2"/>
    <w:rsid w:val="009825F1"/>
    <w:rsid w:val="0098388D"/>
    <w:rsid w:val="00983C1E"/>
    <w:rsid w:val="00983CFD"/>
    <w:rsid w:val="00984D8C"/>
    <w:rsid w:val="009859E0"/>
    <w:rsid w:val="00985CFE"/>
    <w:rsid w:val="00985F01"/>
    <w:rsid w:val="00987DB1"/>
    <w:rsid w:val="00990CD2"/>
    <w:rsid w:val="009914D0"/>
    <w:rsid w:val="00991EA0"/>
    <w:rsid w:val="00992CBC"/>
    <w:rsid w:val="00992FBE"/>
    <w:rsid w:val="00993A5F"/>
    <w:rsid w:val="00994772"/>
    <w:rsid w:val="009952E0"/>
    <w:rsid w:val="00995523"/>
    <w:rsid w:val="0099614B"/>
    <w:rsid w:val="009964E9"/>
    <w:rsid w:val="00996A8A"/>
    <w:rsid w:val="00997C5E"/>
    <w:rsid w:val="00997D36"/>
    <w:rsid w:val="00997F36"/>
    <w:rsid w:val="009A176C"/>
    <w:rsid w:val="009A3C00"/>
    <w:rsid w:val="009A47FB"/>
    <w:rsid w:val="009B01BE"/>
    <w:rsid w:val="009B1469"/>
    <w:rsid w:val="009B1912"/>
    <w:rsid w:val="009B1C1A"/>
    <w:rsid w:val="009B287E"/>
    <w:rsid w:val="009B37D7"/>
    <w:rsid w:val="009B4689"/>
    <w:rsid w:val="009B5049"/>
    <w:rsid w:val="009B5D3B"/>
    <w:rsid w:val="009B7FFA"/>
    <w:rsid w:val="009C01CF"/>
    <w:rsid w:val="009C4972"/>
    <w:rsid w:val="009C49B9"/>
    <w:rsid w:val="009C761C"/>
    <w:rsid w:val="009D23A1"/>
    <w:rsid w:val="009D2F23"/>
    <w:rsid w:val="009D3072"/>
    <w:rsid w:val="009D34A7"/>
    <w:rsid w:val="009D36C0"/>
    <w:rsid w:val="009D4C56"/>
    <w:rsid w:val="009D61B2"/>
    <w:rsid w:val="009D79F2"/>
    <w:rsid w:val="009E1C55"/>
    <w:rsid w:val="009E1F85"/>
    <w:rsid w:val="009E3C42"/>
    <w:rsid w:val="009E4FAB"/>
    <w:rsid w:val="009E54B4"/>
    <w:rsid w:val="009E5683"/>
    <w:rsid w:val="009E5D80"/>
    <w:rsid w:val="009E5F21"/>
    <w:rsid w:val="009E647D"/>
    <w:rsid w:val="009F07C0"/>
    <w:rsid w:val="009F6F90"/>
    <w:rsid w:val="00A013D1"/>
    <w:rsid w:val="00A029A2"/>
    <w:rsid w:val="00A02C70"/>
    <w:rsid w:val="00A033FF"/>
    <w:rsid w:val="00A03665"/>
    <w:rsid w:val="00A05064"/>
    <w:rsid w:val="00A0638E"/>
    <w:rsid w:val="00A114F5"/>
    <w:rsid w:val="00A141EA"/>
    <w:rsid w:val="00A15110"/>
    <w:rsid w:val="00A17654"/>
    <w:rsid w:val="00A2021A"/>
    <w:rsid w:val="00A204DE"/>
    <w:rsid w:val="00A2122E"/>
    <w:rsid w:val="00A21AD4"/>
    <w:rsid w:val="00A23789"/>
    <w:rsid w:val="00A24A0C"/>
    <w:rsid w:val="00A31873"/>
    <w:rsid w:val="00A318EE"/>
    <w:rsid w:val="00A321E1"/>
    <w:rsid w:val="00A33B72"/>
    <w:rsid w:val="00A33FA7"/>
    <w:rsid w:val="00A34EDB"/>
    <w:rsid w:val="00A35026"/>
    <w:rsid w:val="00A41160"/>
    <w:rsid w:val="00A41E8D"/>
    <w:rsid w:val="00A43142"/>
    <w:rsid w:val="00A43BA9"/>
    <w:rsid w:val="00A43F3C"/>
    <w:rsid w:val="00A44296"/>
    <w:rsid w:val="00A447E9"/>
    <w:rsid w:val="00A448BA"/>
    <w:rsid w:val="00A44B90"/>
    <w:rsid w:val="00A45CD7"/>
    <w:rsid w:val="00A46022"/>
    <w:rsid w:val="00A4670B"/>
    <w:rsid w:val="00A46BC3"/>
    <w:rsid w:val="00A473D7"/>
    <w:rsid w:val="00A50017"/>
    <w:rsid w:val="00A5075F"/>
    <w:rsid w:val="00A53E85"/>
    <w:rsid w:val="00A54C89"/>
    <w:rsid w:val="00A553C7"/>
    <w:rsid w:val="00A55E7E"/>
    <w:rsid w:val="00A60516"/>
    <w:rsid w:val="00A61A7E"/>
    <w:rsid w:val="00A61BEA"/>
    <w:rsid w:val="00A62103"/>
    <w:rsid w:val="00A635FA"/>
    <w:rsid w:val="00A6558C"/>
    <w:rsid w:val="00A65C98"/>
    <w:rsid w:val="00A65F63"/>
    <w:rsid w:val="00A668B1"/>
    <w:rsid w:val="00A67399"/>
    <w:rsid w:val="00A67513"/>
    <w:rsid w:val="00A70085"/>
    <w:rsid w:val="00A71E9D"/>
    <w:rsid w:val="00A720BC"/>
    <w:rsid w:val="00A72171"/>
    <w:rsid w:val="00A72C11"/>
    <w:rsid w:val="00A73E7D"/>
    <w:rsid w:val="00A740DF"/>
    <w:rsid w:val="00A75211"/>
    <w:rsid w:val="00A77D9B"/>
    <w:rsid w:val="00A806B8"/>
    <w:rsid w:val="00A819E7"/>
    <w:rsid w:val="00A81A8C"/>
    <w:rsid w:val="00A81D22"/>
    <w:rsid w:val="00A81E94"/>
    <w:rsid w:val="00A821E5"/>
    <w:rsid w:val="00A82D0F"/>
    <w:rsid w:val="00A83125"/>
    <w:rsid w:val="00A83787"/>
    <w:rsid w:val="00A83A73"/>
    <w:rsid w:val="00A83CB1"/>
    <w:rsid w:val="00A841F6"/>
    <w:rsid w:val="00A86001"/>
    <w:rsid w:val="00A87731"/>
    <w:rsid w:val="00A87E27"/>
    <w:rsid w:val="00A87F47"/>
    <w:rsid w:val="00A90F32"/>
    <w:rsid w:val="00A91101"/>
    <w:rsid w:val="00A9156A"/>
    <w:rsid w:val="00A91699"/>
    <w:rsid w:val="00A942ED"/>
    <w:rsid w:val="00A95162"/>
    <w:rsid w:val="00A96265"/>
    <w:rsid w:val="00A97964"/>
    <w:rsid w:val="00A97CA8"/>
    <w:rsid w:val="00AA14D7"/>
    <w:rsid w:val="00AA1843"/>
    <w:rsid w:val="00AA1AEA"/>
    <w:rsid w:val="00AA231C"/>
    <w:rsid w:val="00AA63EC"/>
    <w:rsid w:val="00AA6BFC"/>
    <w:rsid w:val="00AA7A44"/>
    <w:rsid w:val="00AB198F"/>
    <w:rsid w:val="00AB20A8"/>
    <w:rsid w:val="00AB20E3"/>
    <w:rsid w:val="00AB25D7"/>
    <w:rsid w:val="00AB25F5"/>
    <w:rsid w:val="00AB5498"/>
    <w:rsid w:val="00AB6932"/>
    <w:rsid w:val="00AB789C"/>
    <w:rsid w:val="00AB7BD4"/>
    <w:rsid w:val="00AC24D1"/>
    <w:rsid w:val="00AC35BF"/>
    <w:rsid w:val="00AC42E2"/>
    <w:rsid w:val="00AC67C8"/>
    <w:rsid w:val="00AD3476"/>
    <w:rsid w:val="00AD34E1"/>
    <w:rsid w:val="00AD3978"/>
    <w:rsid w:val="00AD4360"/>
    <w:rsid w:val="00AD4A13"/>
    <w:rsid w:val="00AD4A66"/>
    <w:rsid w:val="00AD5B16"/>
    <w:rsid w:val="00AD6EE2"/>
    <w:rsid w:val="00AD7338"/>
    <w:rsid w:val="00AD7373"/>
    <w:rsid w:val="00AD7CE1"/>
    <w:rsid w:val="00AE0231"/>
    <w:rsid w:val="00AE04AC"/>
    <w:rsid w:val="00AE1073"/>
    <w:rsid w:val="00AE26F2"/>
    <w:rsid w:val="00AE3C9B"/>
    <w:rsid w:val="00AE4199"/>
    <w:rsid w:val="00AE4396"/>
    <w:rsid w:val="00AE561D"/>
    <w:rsid w:val="00AE6FC5"/>
    <w:rsid w:val="00AE7E12"/>
    <w:rsid w:val="00AF0140"/>
    <w:rsid w:val="00AF01EA"/>
    <w:rsid w:val="00AF1748"/>
    <w:rsid w:val="00AF3620"/>
    <w:rsid w:val="00AF45E4"/>
    <w:rsid w:val="00AF4C7F"/>
    <w:rsid w:val="00AF54B1"/>
    <w:rsid w:val="00AF5718"/>
    <w:rsid w:val="00AF6D81"/>
    <w:rsid w:val="00AF7085"/>
    <w:rsid w:val="00AF717C"/>
    <w:rsid w:val="00B01635"/>
    <w:rsid w:val="00B03247"/>
    <w:rsid w:val="00B03299"/>
    <w:rsid w:val="00B03D4C"/>
    <w:rsid w:val="00B04452"/>
    <w:rsid w:val="00B0619C"/>
    <w:rsid w:val="00B06393"/>
    <w:rsid w:val="00B1145F"/>
    <w:rsid w:val="00B11AD1"/>
    <w:rsid w:val="00B12008"/>
    <w:rsid w:val="00B12EE2"/>
    <w:rsid w:val="00B1325D"/>
    <w:rsid w:val="00B140BC"/>
    <w:rsid w:val="00B16540"/>
    <w:rsid w:val="00B16F18"/>
    <w:rsid w:val="00B17A6D"/>
    <w:rsid w:val="00B2057C"/>
    <w:rsid w:val="00B209B6"/>
    <w:rsid w:val="00B20DC1"/>
    <w:rsid w:val="00B2106B"/>
    <w:rsid w:val="00B23964"/>
    <w:rsid w:val="00B24499"/>
    <w:rsid w:val="00B2725F"/>
    <w:rsid w:val="00B27F7C"/>
    <w:rsid w:val="00B303AC"/>
    <w:rsid w:val="00B304E7"/>
    <w:rsid w:val="00B30ECE"/>
    <w:rsid w:val="00B3110A"/>
    <w:rsid w:val="00B32592"/>
    <w:rsid w:val="00B325EA"/>
    <w:rsid w:val="00B34A8D"/>
    <w:rsid w:val="00B3626C"/>
    <w:rsid w:val="00B41E4F"/>
    <w:rsid w:val="00B4244F"/>
    <w:rsid w:val="00B43342"/>
    <w:rsid w:val="00B43B3E"/>
    <w:rsid w:val="00B44E2F"/>
    <w:rsid w:val="00B4541B"/>
    <w:rsid w:val="00B456C9"/>
    <w:rsid w:val="00B45A6C"/>
    <w:rsid w:val="00B46FBD"/>
    <w:rsid w:val="00B50133"/>
    <w:rsid w:val="00B519E5"/>
    <w:rsid w:val="00B54842"/>
    <w:rsid w:val="00B56B48"/>
    <w:rsid w:val="00B60226"/>
    <w:rsid w:val="00B64AC5"/>
    <w:rsid w:val="00B6539D"/>
    <w:rsid w:val="00B65CE0"/>
    <w:rsid w:val="00B66D2B"/>
    <w:rsid w:val="00B67326"/>
    <w:rsid w:val="00B676F1"/>
    <w:rsid w:val="00B71F5A"/>
    <w:rsid w:val="00B77E54"/>
    <w:rsid w:val="00B81A44"/>
    <w:rsid w:val="00B81B95"/>
    <w:rsid w:val="00B82799"/>
    <w:rsid w:val="00B8290E"/>
    <w:rsid w:val="00B831F2"/>
    <w:rsid w:val="00B84B26"/>
    <w:rsid w:val="00B86CF4"/>
    <w:rsid w:val="00B875E4"/>
    <w:rsid w:val="00B87754"/>
    <w:rsid w:val="00B87DFC"/>
    <w:rsid w:val="00B908AA"/>
    <w:rsid w:val="00B9196F"/>
    <w:rsid w:val="00B93814"/>
    <w:rsid w:val="00B93C4A"/>
    <w:rsid w:val="00B93D52"/>
    <w:rsid w:val="00B94333"/>
    <w:rsid w:val="00B94519"/>
    <w:rsid w:val="00B9466E"/>
    <w:rsid w:val="00B94815"/>
    <w:rsid w:val="00B95936"/>
    <w:rsid w:val="00B97FC3"/>
    <w:rsid w:val="00BA0F66"/>
    <w:rsid w:val="00BA2963"/>
    <w:rsid w:val="00BA350F"/>
    <w:rsid w:val="00BA3EBD"/>
    <w:rsid w:val="00BA41CF"/>
    <w:rsid w:val="00BA4E64"/>
    <w:rsid w:val="00BA68EA"/>
    <w:rsid w:val="00BA6E25"/>
    <w:rsid w:val="00BA7C35"/>
    <w:rsid w:val="00BB1BF0"/>
    <w:rsid w:val="00BB1C2D"/>
    <w:rsid w:val="00BB2402"/>
    <w:rsid w:val="00BB394B"/>
    <w:rsid w:val="00BB46C4"/>
    <w:rsid w:val="00BB4D3B"/>
    <w:rsid w:val="00BB6AAA"/>
    <w:rsid w:val="00BB744B"/>
    <w:rsid w:val="00BC078C"/>
    <w:rsid w:val="00BC12C4"/>
    <w:rsid w:val="00BC1781"/>
    <w:rsid w:val="00BC3A38"/>
    <w:rsid w:val="00BC3AC9"/>
    <w:rsid w:val="00BC3C81"/>
    <w:rsid w:val="00BC49D7"/>
    <w:rsid w:val="00BC6172"/>
    <w:rsid w:val="00BD257B"/>
    <w:rsid w:val="00BD2676"/>
    <w:rsid w:val="00BD5047"/>
    <w:rsid w:val="00BD666F"/>
    <w:rsid w:val="00BE0A33"/>
    <w:rsid w:val="00BE2294"/>
    <w:rsid w:val="00BE36E8"/>
    <w:rsid w:val="00BE5D8E"/>
    <w:rsid w:val="00BE66DC"/>
    <w:rsid w:val="00BE7CAA"/>
    <w:rsid w:val="00BF183C"/>
    <w:rsid w:val="00BF1CC9"/>
    <w:rsid w:val="00BF21A6"/>
    <w:rsid w:val="00BF31A9"/>
    <w:rsid w:val="00BF3F04"/>
    <w:rsid w:val="00BF4D00"/>
    <w:rsid w:val="00BF4D72"/>
    <w:rsid w:val="00BF5CD6"/>
    <w:rsid w:val="00BF7953"/>
    <w:rsid w:val="00BF7ECF"/>
    <w:rsid w:val="00C00471"/>
    <w:rsid w:val="00C00D50"/>
    <w:rsid w:val="00C01730"/>
    <w:rsid w:val="00C01B8C"/>
    <w:rsid w:val="00C01E1A"/>
    <w:rsid w:val="00C0269D"/>
    <w:rsid w:val="00C02BB4"/>
    <w:rsid w:val="00C03A55"/>
    <w:rsid w:val="00C04B0B"/>
    <w:rsid w:val="00C05DFB"/>
    <w:rsid w:val="00C06BC5"/>
    <w:rsid w:val="00C06CCD"/>
    <w:rsid w:val="00C079BA"/>
    <w:rsid w:val="00C07E0A"/>
    <w:rsid w:val="00C1081C"/>
    <w:rsid w:val="00C10ABD"/>
    <w:rsid w:val="00C11E0E"/>
    <w:rsid w:val="00C13802"/>
    <w:rsid w:val="00C15378"/>
    <w:rsid w:val="00C15B08"/>
    <w:rsid w:val="00C174FA"/>
    <w:rsid w:val="00C177DE"/>
    <w:rsid w:val="00C17CEA"/>
    <w:rsid w:val="00C2003A"/>
    <w:rsid w:val="00C2077C"/>
    <w:rsid w:val="00C21801"/>
    <w:rsid w:val="00C21DE7"/>
    <w:rsid w:val="00C228B2"/>
    <w:rsid w:val="00C22A32"/>
    <w:rsid w:val="00C22C8E"/>
    <w:rsid w:val="00C22DC5"/>
    <w:rsid w:val="00C2366D"/>
    <w:rsid w:val="00C243B6"/>
    <w:rsid w:val="00C246C7"/>
    <w:rsid w:val="00C24E3D"/>
    <w:rsid w:val="00C25B20"/>
    <w:rsid w:val="00C25DDE"/>
    <w:rsid w:val="00C265EF"/>
    <w:rsid w:val="00C30930"/>
    <w:rsid w:val="00C348DD"/>
    <w:rsid w:val="00C35676"/>
    <w:rsid w:val="00C3634F"/>
    <w:rsid w:val="00C364BB"/>
    <w:rsid w:val="00C36EE2"/>
    <w:rsid w:val="00C37581"/>
    <w:rsid w:val="00C37F78"/>
    <w:rsid w:val="00C41592"/>
    <w:rsid w:val="00C4176B"/>
    <w:rsid w:val="00C4186D"/>
    <w:rsid w:val="00C41978"/>
    <w:rsid w:val="00C420E0"/>
    <w:rsid w:val="00C4253E"/>
    <w:rsid w:val="00C43D79"/>
    <w:rsid w:val="00C44C0A"/>
    <w:rsid w:val="00C453FF"/>
    <w:rsid w:val="00C477D9"/>
    <w:rsid w:val="00C50273"/>
    <w:rsid w:val="00C509C7"/>
    <w:rsid w:val="00C50E50"/>
    <w:rsid w:val="00C50F8B"/>
    <w:rsid w:val="00C5172E"/>
    <w:rsid w:val="00C53676"/>
    <w:rsid w:val="00C54BE1"/>
    <w:rsid w:val="00C54EEA"/>
    <w:rsid w:val="00C55DEB"/>
    <w:rsid w:val="00C56091"/>
    <w:rsid w:val="00C561FF"/>
    <w:rsid w:val="00C604F8"/>
    <w:rsid w:val="00C61C49"/>
    <w:rsid w:val="00C62EA6"/>
    <w:rsid w:val="00C63078"/>
    <w:rsid w:val="00C65219"/>
    <w:rsid w:val="00C65CB5"/>
    <w:rsid w:val="00C65D33"/>
    <w:rsid w:val="00C66C9D"/>
    <w:rsid w:val="00C676BC"/>
    <w:rsid w:val="00C67CFC"/>
    <w:rsid w:val="00C67F77"/>
    <w:rsid w:val="00C7066F"/>
    <w:rsid w:val="00C70F5D"/>
    <w:rsid w:val="00C724A5"/>
    <w:rsid w:val="00C738EB"/>
    <w:rsid w:val="00C74637"/>
    <w:rsid w:val="00C74CDA"/>
    <w:rsid w:val="00C765C5"/>
    <w:rsid w:val="00C80705"/>
    <w:rsid w:val="00C80A5D"/>
    <w:rsid w:val="00C85AAA"/>
    <w:rsid w:val="00C86E8C"/>
    <w:rsid w:val="00C873B2"/>
    <w:rsid w:val="00C90FA7"/>
    <w:rsid w:val="00C91C98"/>
    <w:rsid w:val="00C93A49"/>
    <w:rsid w:val="00C94E46"/>
    <w:rsid w:val="00C96730"/>
    <w:rsid w:val="00C96EB4"/>
    <w:rsid w:val="00C97851"/>
    <w:rsid w:val="00CA012C"/>
    <w:rsid w:val="00CA1F34"/>
    <w:rsid w:val="00CA210F"/>
    <w:rsid w:val="00CA2355"/>
    <w:rsid w:val="00CA24FD"/>
    <w:rsid w:val="00CA764D"/>
    <w:rsid w:val="00CA7FB2"/>
    <w:rsid w:val="00CB1D02"/>
    <w:rsid w:val="00CB3945"/>
    <w:rsid w:val="00CB4098"/>
    <w:rsid w:val="00CB42F5"/>
    <w:rsid w:val="00CB45CD"/>
    <w:rsid w:val="00CB4EA5"/>
    <w:rsid w:val="00CB56DA"/>
    <w:rsid w:val="00CB7977"/>
    <w:rsid w:val="00CC135E"/>
    <w:rsid w:val="00CC36A8"/>
    <w:rsid w:val="00CC36F7"/>
    <w:rsid w:val="00CC37D4"/>
    <w:rsid w:val="00CC44BD"/>
    <w:rsid w:val="00CC58FC"/>
    <w:rsid w:val="00CC671B"/>
    <w:rsid w:val="00CC6986"/>
    <w:rsid w:val="00CC725C"/>
    <w:rsid w:val="00CC74B7"/>
    <w:rsid w:val="00CD0DA5"/>
    <w:rsid w:val="00CD28B9"/>
    <w:rsid w:val="00CD30F0"/>
    <w:rsid w:val="00CD3CFB"/>
    <w:rsid w:val="00CD3F6B"/>
    <w:rsid w:val="00CD4BC2"/>
    <w:rsid w:val="00CE0537"/>
    <w:rsid w:val="00CE06D6"/>
    <w:rsid w:val="00CE416F"/>
    <w:rsid w:val="00CE41BF"/>
    <w:rsid w:val="00CE563E"/>
    <w:rsid w:val="00CE6026"/>
    <w:rsid w:val="00CE6246"/>
    <w:rsid w:val="00CE66DD"/>
    <w:rsid w:val="00CE67A1"/>
    <w:rsid w:val="00CE7494"/>
    <w:rsid w:val="00CE78A5"/>
    <w:rsid w:val="00CE7A1F"/>
    <w:rsid w:val="00CF1443"/>
    <w:rsid w:val="00CF2CF5"/>
    <w:rsid w:val="00CF7361"/>
    <w:rsid w:val="00CF7567"/>
    <w:rsid w:val="00D019BA"/>
    <w:rsid w:val="00D02C0B"/>
    <w:rsid w:val="00D033B6"/>
    <w:rsid w:val="00D045BE"/>
    <w:rsid w:val="00D05911"/>
    <w:rsid w:val="00D0706A"/>
    <w:rsid w:val="00D07E85"/>
    <w:rsid w:val="00D12E71"/>
    <w:rsid w:val="00D13480"/>
    <w:rsid w:val="00D17977"/>
    <w:rsid w:val="00D242EE"/>
    <w:rsid w:val="00D24FF0"/>
    <w:rsid w:val="00D25810"/>
    <w:rsid w:val="00D259E5"/>
    <w:rsid w:val="00D26400"/>
    <w:rsid w:val="00D266C4"/>
    <w:rsid w:val="00D3092D"/>
    <w:rsid w:val="00D31115"/>
    <w:rsid w:val="00D3275C"/>
    <w:rsid w:val="00D33134"/>
    <w:rsid w:val="00D34BBF"/>
    <w:rsid w:val="00D35F95"/>
    <w:rsid w:val="00D37565"/>
    <w:rsid w:val="00D37F3E"/>
    <w:rsid w:val="00D40D6D"/>
    <w:rsid w:val="00D427CE"/>
    <w:rsid w:val="00D4293C"/>
    <w:rsid w:val="00D4311B"/>
    <w:rsid w:val="00D4367A"/>
    <w:rsid w:val="00D4377E"/>
    <w:rsid w:val="00D4386A"/>
    <w:rsid w:val="00D4567B"/>
    <w:rsid w:val="00D45DF8"/>
    <w:rsid w:val="00D45FB0"/>
    <w:rsid w:val="00D47637"/>
    <w:rsid w:val="00D500EB"/>
    <w:rsid w:val="00D507D5"/>
    <w:rsid w:val="00D51EE8"/>
    <w:rsid w:val="00D52120"/>
    <w:rsid w:val="00D521DF"/>
    <w:rsid w:val="00D55A8D"/>
    <w:rsid w:val="00D567A2"/>
    <w:rsid w:val="00D56AD3"/>
    <w:rsid w:val="00D57810"/>
    <w:rsid w:val="00D60FE1"/>
    <w:rsid w:val="00D62A8C"/>
    <w:rsid w:val="00D65614"/>
    <w:rsid w:val="00D65DDC"/>
    <w:rsid w:val="00D70244"/>
    <w:rsid w:val="00D702A6"/>
    <w:rsid w:val="00D70E60"/>
    <w:rsid w:val="00D72580"/>
    <w:rsid w:val="00D725FF"/>
    <w:rsid w:val="00D7278A"/>
    <w:rsid w:val="00D72DAB"/>
    <w:rsid w:val="00D73274"/>
    <w:rsid w:val="00D74C9F"/>
    <w:rsid w:val="00D75092"/>
    <w:rsid w:val="00D750B4"/>
    <w:rsid w:val="00D77F60"/>
    <w:rsid w:val="00D81882"/>
    <w:rsid w:val="00D83EBD"/>
    <w:rsid w:val="00D84775"/>
    <w:rsid w:val="00D87381"/>
    <w:rsid w:val="00D87892"/>
    <w:rsid w:val="00D904EC"/>
    <w:rsid w:val="00D90F53"/>
    <w:rsid w:val="00D94DE0"/>
    <w:rsid w:val="00D9506F"/>
    <w:rsid w:val="00D969B5"/>
    <w:rsid w:val="00D9706B"/>
    <w:rsid w:val="00D97378"/>
    <w:rsid w:val="00D975E6"/>
    <w:rsid w:val="00DA16FC"/>
    <w:rsid w:val="00DA415B"/>
    <w:rsid w:val="00DA5CCE"/>
    <w:rsid w:val="00DA71ED"/>
    <w:rsid w:val="00DB0540"/>
    <w:rsid w:val="00DB59F2"/>
    <w:rsid w:val="00DB63F7"/>
    <w:rsid w:val="00DB77DA"/>
    <w:rsid w:val="00DC1B05"/>
    <w:rsid w:val="00DC3756"/>
    <w:rsid w:val="00DC3945"/>
    <w:rsid w:val="00DC3D67"/>
    <w:rsid w:val="00DC4130"/>
    <w:rsid w:val="00DC7798"/>
    <w:rsid w:val="00DD0126"/>
    <w:rsid w:val="00DD1D8A"/>
    <w:rsid w:val="00DD2EF7"/>
    <w:rsid w:val="00DD306B"/>
    <w:rsid w:val="00DD349D"/>
    <w:rsid w:val="00DD3993"/>
    <w:rsid w:val="00DD5592"/>
    <w:rsid w:val="00DD76FA"/>
    <w:rsid w:val="00DE0839"/>
    <w:rsid w:val="00DE1A5B"/>
    <w:rsid w:val="00DE2B94"/>
    <w:rsid w:val="00DE3158"/>
    <w:rsid w:val="00DE4F3C"/>
    <w:rsid w:val="00DE5C61"/>
    <w:rsid w:val="00DE5DBB"/>
    <w:rsid w:val="00DE6ED5"/>
    <w:rsid w:val="00DE7F4A"/>
    <w:rsid w:val="00DF156F"/>
    <w:rsid w:val="00DF1B2A"/>
    <w:rsid w:val="00DF1D85"/>
    <w:rsid w:val="00DF2B9D"/>
    <w:rsid w:val="00DF3736"/>
    <w:rsid w:val="00DF3979"/>
    <w:rsid w:val="00DF3C0C"/>
    <w:rsid w:val="00DF446A"/>
    <w:rsid w:val="00DF51E2"/>
    <w:rsid w:val="00DF7F2D"/>
    <w:rsid w:val="00E002C7"/>
    <w:rsid w:val="00E0245B"/>
    <w:rsid w:val="00E04D87"/>
    <w:rsid w:val="00E0543E"/>
    <w:rsid w:val="00E05E2B"/>
    <w:rsid w:val="00E0603F"/>
    <w:rsid w:val="00E060DA"/>
    <w:rsid w:val="00E078F2"/>
    <w:rsid w:val="00E13396"/>
    <w:rsid w:val="00E13486"/>
    <w:rsid w:val="00E15BC0"/>
    <w:rsid w:val="00E160F5"/>
    <w:rsid w:val="00E16544"/>
    <w:rsid w:val="00E17356"/>
    <w:rsid w:val="00E176A3"/>
    <w:rsid w:val="00E179D8"/>
    <w:rsid w:val="00E21228"/>
    <w:rsid w:val="00E21EDB"/>
    <w:rsid w:val="00E229E0"/>
    <w:rsid w:val="00E237DA"/>
    <w:rsid w:val="00E243B2"/>
    <w:rsid w:val="00E2517F"/>
    <w:rsid w:val="00E259A3"/>
    <w:rsid w:val="00E25B63"/>
    <w:rsid w:val="00E2638A"/>
    <w:rsid w:val="00E266D9"/>
    <w:rsid w:val="00E27236"/>
    <w:rsid w:val="00E27F20"/>
    <w:rsid w:val="00E3129A"/>
    <w:rsid w:val="00E320DA"/>
    <w:rsid w:val="00E33E6D"/>
    <w:rsid w:val="00E34E39"/>
    <w:rsid w:val="00E35463"/>
    <w:rsid w:val="00E354DF"/>
    <w:rsid w:val="00E35FD3"/>
    <w:rsid w:val="00E360C2"/>
    <w:rsid w:val="00E36237"/>
    <w:rsid w:val="00E408DD"/>
    <w:rsid w:val="00E426ED"/>
    <w:rsid w:val="00E438FE"/>
    <w:rsid w:val="00E45D42"/>
    <w:rsid w:val="00E4655E"/>
    <w:rsid w:val="00E465DE"/>
    <w:rsid w:val="00E4665A"/>
    <w:rsid w:val="00E46F79"/>
    <w:rsid w:val="00E472DF"/>
    <w:rsid w:val="00E50AED"/>
    <w:rsid w:val="00E51CF3"/>
    <w:rsid w:val="00E530C5"/>
    <w:rsid w:val="00E54D24"/>
    <w:rsid w:val="00E554EB"/>
    <w:rsid w:val="00E555A7"/>
    <w:rsid w:val="00E612B3"/>
    <w:rsid w:val="00E62424"/>
    <w:rsid w:val="00E62826"/>
    <w:rsid w:val="00E62C53"/>
    <w:rsid w:val="00E63009"/>
    <w:rsid w:val="00E63C5C"/>
    <w:rsid w:val="00E64D81"/>
    <w:rsid w:val="00E66DDF"/>
    <w:rsid w:val="00E70373"/>
    <w:rsid w:val="00E721AF"/>
    <w:rsid w:val="00E736DE"/>
    <w:rsid w:val="00E740E2"/>
    <w:rsid w:val="00E761A9"/>
    <w:rsid w:val="00E76AEC"/>
    <w:rsid w:val="00E776B0"/>
    <w:rsid w:val="00E776E3"/>
    <w:rsid w:val="00E800B6"/>
    <w:rsid w:val="00E80AF8"/>
    <w:rsid w:val="00E84088"/>
    <w:rsid w:val="00E853D6"/>
    <w:rsid w:val="00E8651A"/>
    <w:rsid w:val="00E87BD0"/>
    <w:rsid w:val="00E903DB"/>
    <w:rsid w:val="00E91133"/>
    <w:rsid w:val="00E94072"/>
    <w:rsid w:val="00E949B0"/>
    <w:rsid w:val="00E95793"/>
    <w:rsid w:val="00E96AD0"/>
    <w:rsid w:val="00E974A1"/>
    <w:rsid w:val="00EA0CE5"/>
    <w:rsid w:val="00EA2A95"/>
    <w:rsid w:val="00EA5246"/>
    <w:rsid w:val="00EA5792"/>
    <w:rsid w:val="00EB03F2"/>
    <w:rsid w:val="00EB0AF1"/>
    <w:rsid w:val="00EB103B"/>
    <w:rsid w:val="00EB175F"/>
    <w:rsid w:val="00EB262A"/>
    <w:rsid w:val="00EB291D"/>
    <w:rsid w:val="00EB4563"/>
    <w:rsid w:val="00EB4E4E"/>
    <w:rsid w:val="00EB514A"/>
    <w:rsid w:val="00EB6783"/>
    <w:rsid w:val="00EB6D97"/>
    <w:rsid w:val="00EB71F9"/>
    <w:rsid w:val="00EC0790"/>
    <w:rsid w:val="00EC23E9"/>
    <w:rsid w:val="00EC37F6"/>
    <w:rsid w:val="00EC442D"/>
    <w:rsid w:val="00EC58F1"/>
    <w:rsid w:val="00EC71B7"/>
    <w:rsid w:val="00EC79E2"/>
    <w:rsid w:val="00ED050D"/>
    <w:rsid w:val="00ED1167"/>
    <w:rsid w:val="00ED1F66"/>
    <w:rsid w:val="00ED1FAB"/>
    <w:rsid w:val="00ED3385"/>
    <w:rsid w:val="00ED4A13"/>
    <w:rsid w:val="00ED5F0C"/>
    <w:rsid w:val="00ED6444"/>
    <w:rsid w:val="00ED7C1A"/>
    <w:rsid w:val="00EE025F"/>
    <w:rsid w:val="00EE0880"/>
    <w:rsid w:val="00EE0C82"/>
    <w:rsid w:val="00EE0F64"/>
    <w:rsid w:val="00EE231E"/>
    <w:rsid w:val="00EE237E"/>
    <w:rsid w:val="00EE2E40"/>
    <w:rsid w:val="00EE39F0"/>
    <w:rsid w:val="00EE3FC3"/>
    <w:rsid w:val="00EE65E5"/>
    <w:rsid w:val="00EE73CE"/>
    <w:rsid w:val="00EF030F"/>
    <w:rsid w:val="00EF07E0"/>
    <w:rsid w:val="00EF12F1"/>
    <w:rsid w:val="00EF5E0C"/>
    <w:rsid w:val="00EF62C8"/>
    <w:rsid w:val="00EF63DA"/>
    <w:rsid w:val="00EF6749"/>
    <w:rsid w:val="00EF7281"/>
    <w:rsid w:val="00F00B2D"/>
    <w:rsid w:val="00F03392"/>
    <w:rsid w:val="00F039BB"/>
    <w:rsid w:val="00F05449"/>
    <w:rsid w:val="00F05E72"/>
    <w:rsid w:val="00F06773"/>
    <w:rsid w:val="00F06809"/>
    <w:rsid w:val="00F070BF"/>
    <w:rsid w:val="00F07170"/>
    <w:rsid w:val="00F07B6B"/>
    <w:rsid w:val="00F101B4"/>
    <w:rsid w:val="00F1021C"/>
    <w:rsid w:val="00F1191B"/>
    <w:rsid w:val="00F12630"/>
    <w:rsid w:val="00F16DD0"/>
    <w:rsid w:val="00F178AD"/>
    <w:rsid w:val="00F17977"/>
    <w:rsid w:val="00F2010B"/>
    <w:rsid w:val="00F21B49"/>
    <w:rsid w:val="00F24179"/>
    <w:rsid w:val="00F24280"/>
    <w:rsid w:val="00F246AF"/>
    <w:rsid w:val="00F2537D"/>
    <w:rsid w:val="00F264C5"/>
    <w:rsid w:val="00F26BF9"/>
    <w:rsid w:val="00F3076F"/>
    <w:rsid w:val="00F30A79"/>
    <w:rsid w:val="00F314B2"/>
    <w:rsid w:val="00F317EA"/>
    <w:rsid w:val="00F319EB"/>
    <w:rsid w:val="00F339E4"/>
    <w:rsid w:val="00F34857"/>
    <w:rsid w:val="00F34B2B"/>
    <w:rsid w:val="00F359E8"/>
    <w:rsid w:val="00F36E67"/>
    <w:rsid w:val="00F37AA9"/>
    <w:rsid w:val="00F37C1A"/>
    <w:rsid w:val="00F43636"/>
    <w:rsid w:val="00F43F37"/>
    <w:rsid w:val="00F44427"/>
    <w:rsid w:val="00F4461A"/>
    <w:rsid w:val="00F4550B"/>
    <w:rsid w:val="00F51E96"/>
    <w:rsid w:val="00F52181"/>
    <w:rsid w:val="00F521A8"/>
    <w:rsid w:val="00F52990"/>
    <w:rsid w:val="00F52B9C"/>
    <w:rsid w:val="00F52D34"/>
    <w:rsid w:val="00F5304E"/>
    <w:rsid w:val="00F53463"/>
    <w:rsid w:val="00F5453F"/>
    <w:rsid w:val="00F54C27"/>
    <w:rsid w:val="00F55281"/>
    <w:rsid w:val="00F5543F"/>
    <w:rsid w:val="00F5595A"/>
    <w:rsid w:val="00F568CA"/>
    <w:rsid w:val="00F624AA"/>
    <w:rsid w:val="00F6395A"/>
    <w:rsid w:val="00F63A2A"/>
    <w:rsid w:val="00F63C76"/>
    <w:rsid w:val="00F64762"/>
    <w:rsid w:val="00F64832"/>
    <w:rsid w:val="00F65D26"/>
    <w:rsid w:val="00F6660E"/>
    <w:rsid w:val="00F666DE"/>
    <w:rsid w:val="00F72170"/>
    <w:rsid w:val="00F72369"/>
    <w:rsid w:val="00F74B70"/>
    <w:rsid w:val="00F74BC9"/>
    <w:rsid w:val="00F74BCF"/>
    <w:rsid w:val="00F757F7"/>
    <w:rsid w:val="00F77E9D"/>
    <w:rsid w:val="00F81018"/>
    <w:rsid w:val="00F8139D"/>
    <w:rsid w:val="00F826D7"/>
    <w:rsid w:val="00F82F7B"/>
    <w:rsid w:val="00F84594"/>
    <w:rsid w:val="00F845E6"/>
    <w:rsid w:val="00F8462D"/>
    <w:rsid w:val="00F851D1"/>
    <w:rsid w:val="00F867CE"/>
    <w:rsid w:val="00F87CB1"/>
    <w:rsid w:val="00F9097E"/>
    <w:rsid w:val="00F916B7"/>
    <w:rsid w:val="00F92205"/>
    <w:rsid w:val="00F941DA"/>
    <w:rsid w:val="00F94D9C"/>
    <w:rsid w:val="00F95A16"/>
    <w:rsid w:val="00F960F6"/>
    <w:rsid w:val="00F97E1D"/>
    <w:rsid w:val="00FA02B0"/>
    <w:rsid w:val="00FA09C6"/>
    <w:rsid w:val="00FA0F01"/>
    <w:rsid w:val="00FA35AC"/>
    <w:rsid w:val="00FA3F2B"/>
    <w:rsid w:val="00FA5B33"/>
    <w:rsid w:val="00FA5BDB"/>
    <w:rsid w:val="00FA74A6"/>
    <w:rsid w:val="00FB1490"/>
    <w:rsid w:val="00FB1CE5"/>
    <w:rsid w:val="00FB2180"/>
    <w:rsid w:val="00FB223B"/>
    <w:rsid w:val="00FB2CAD"/>
    <w:rsid w:val="00FB4520"/>
    <w:rsid w:val="00FB4EE1"/>
    <w:rsid w:val="00FB6698"/>
    <w:rsid w:val="00FB70BC"/>
    <w:rsid w:val="00FB7732"/>
    <w:rsid w:val="00FC0E05"/>
    <w:rsid w:val="00FC1225"/>
    <w:rsid w:val="00FC1D02"/>
    <w:rsid w:val="00FC21FD"/>
    <w:rsid w:val="00FC2323"/>
    <w:rsid w:val="00FC30EE"/>
    <w:rsid w:val="00FC4BC0"/>
    <w:rsid w:val="00FC5860"/>
    <w:rsid w:val="00FC74F3"/>
    <w:rsid w:val="00FC7659"/>
    <w:rsid w:val="00FC76A9"/>
    <w:rsid w:val="00FC7BB0"/>
    <w:rsid w:val="00FD494E"/>
    <w:rsid w:val="00FD4BAE"/>
    <w:rsid w:val="00FD4D05"/>
    <w:rsid w:val="00FD4D50"/>
    <w:rsid w:val="00FD5232"/>
    <w:rsid w:val="00FD6626"/>
    <w:rsid w:val="00FE038F"/>
    <w:rsid w:val="00FE1123"/>
    <w:rsid w:val="00FE1297"/>
    <w:rsid w:val="00FE1D7D"/>
    <w:rsid w:val="00FE34E4"/>
    <w:rsid w:val="00FE3797"/>
    <w:rsid w:val="00FE38C0"/>
    <w:rsid w:val="00FE445C"/>
    <w:rsid w:val="00FE4EE5"/>
    <w:rsid w:val="00FE5DED"/>
    <w:rsid w:val="00FE7892"/>
    <w:rsid w:val="00FE7E8C"/>
    <w:rsid w:val="00FF0FE1"/>
    <w:rsid w:val="00FF13EE"/>
    <w:rsid w:val="00FF1CE5"/>
    <w:rsid w:val="00FF2AF5"/>
    <w:rsid w:val="00FF3628"/>
    <w:rsid w:val="00FF4190"/>
    <w:rsid w:val="0102240C"/>
    <w:rsid w:val="0123584C"/>
    <w:rsid w:val="012A4725"/>
    <w:rsid w:val="013211C4"/>
    <w:rsid w:val="01347A59"/>
    <w:rsid w:val="014A2DD9"/>
    <w:rsid w:val="014F5D55"/>
    <w:rsid w:val="015058DD"/>
    <w:rsid w:val="01513237"/>
    <w:rsid w:val="01522FB1"/>
    <w:rsid w:val="01527EDF"/>
    <w:rsid w:val="015737CF"/>
    <w:rsid w:val="01695955"/>
    <w:rsid w:val="016C0FA1"/>
    <w:rsid w:val="01714809"/>
    <w:rsid w:val="01763BCE"/>
    <w:rsid w:val="01806B0D"/>
    <w:rsid w:val="018A58CB"/>
    <w:rsid w:val="018F4C90"/>
    <w:rsid w:val="019B1992"/>
    <w:rsid w:val="019C5D81"/>
    <w:rsid w:val="01AC5AA6"/>
    <w:rsid w:val="01AE364B"/>
    <w:rsid w:val="01C964EE"/>
    <w:rsid w:val="01CF7782"/>
    <w:rsid w:val="01E07299"/>
    <w:rsid w:val="01E41FE8"/>
    <w:rsid w:val="01E42829"/>
    <w:rsid w:val="01EA2E81"/>
    <w:rsid w:val="01EB45BC"/>
    <w:rsid w:val="01FC3894"/>
    <w:rsid w:val="02074908"/>
    <w:rsid w:val="020E6899"/>
    <w:rsid w:val="020F139A"/>
    <w:rsid w:val="02105DD0"/>
    <w:rsid w:val="02140610"/>
    <w:rsid w:val="02167022"/>
    <w:rsid w:val="02191E33"/>
    <w:rsid w:val="021B163F"/>
    <w:rsid w:val="02247ACE"/>
    <w:rsid w:val="022767E5"/>
    <w:rsid w:val="022A2E24"/>
    <w:rsid w:val="023F0464"/>
    <w:rsid w:val="024431A9"/>
    <w:rsid w:val="026003DA"/>
    <w:rsid w:val="026B1259"/>
    <w:rsid w:val="02706B88"/>
    <w:rsid w:val="027951DA"/>
    <w:rsid w:val="027B0CF6"/>
    <w:rsid w:val="027F4D04"/>
    <w:rsid w:val="0281282A"/>
    <w:rsid w:val="02851E3F"/>
    <w:rsid w:val="028B65E2"/>
    <w:rsid w:val="028E13EB"/>
    <w:rsid w:val="029E1705"/>
    <w:rsid w:val="02A243E6"/>
    <w:rsid w:val="02B341A2"/>
    <w:rsid w:val="02B349AE"/>
    <w:rsid w:val="02B62046"/>
    <w:rsid w:val="02C62933"/>
    <w:rsid w:val="02D05560"/>
    <w:rsid w:val="02DB5691"/>
    <w:rsid w:val="02E64D83"/>
    <w:rsid w:val="02ED7EC0"/>
    <w:rsid w:val="02F27FB9"/>
    <w:rsid w:val="02FC6355"/>
    <w:rsid w:val="02FF3972"/>
    <w:rsid w:val="03056415"/>
    <w:rsid w:val="0320423A"/>
    <w:rsid w:val="033318F7"/>
    <w:rsid w:val="03355182"/>
    <w:rsid w:val="03510C1F"/>
    <w:rsid w:val="03577A2F"/>
    <w:rsid w:val="03604B36"/>
    <w:rsid w:val="0364676B"/>
    <w:rsid w:val="03661A20"/>
    <w:rsid w:val="03773C2D"/>
    <w:rsid w:val="037A0B0F"/>
    <w:rsid w:val="03830824"/>
    <w:rsid w:val="03885E3A"/>
    <w:rsid w:val="038F291E"/>
    <w:rsid w:val="03914CEF"/>
    <w:rsid w:val="039474F8"/>
    <w:rsid w:val="03A8554E"/>
    <w:rsid w:val="03BD1015"/>
    <w:rsid w:val="03C065C7"/>
    <w:rsid w:val="03C52BEB"/>
    <w:rsid w:val="03C94890"/>
    <w:rsid w:val="03E05C76"/>
    <w:rsid w:val="03F4702C"/>
    <w:rsid w:val="03F84D6E"/>
    <w:rsid w:val="03FB03BA"/>
    <w:rsid w:val="040E58BE"/>
    <w:rsid w:val="040F20B8"/>
    <w:rsid w:val="04131BA8"/>
    <w:rsid w:val="041A21CD"/>
    <w:rsid w:val="041F7AEB"/>
    <w:rsid w:val="04206073"/>
    <w:rsid w:val="042B32BF"/>
    <w:rsid w:val="042C4A18"/>
    <w:rsid w:val="043A4DFA"/>
    <w:rsid w:val="043B420D"/>
    <w:rsid w:val="043F299D"/>
    <w:rsid w:val="04525154"/>
    <w:rsid w:val="045B3AF8"/>
    <w:rsid w:val="045B52FD"/>
    <w:rsid w:val="046240FB"/>
    <w:rsid w:val="0463143E"/>
    <w:rsid w:val="046501D7"/>
    <w:rsid w:val="046A5C17"/>
    <w:rsid w:val="046B2C26"/>
    <w:rsid w:val="046E0E27"/>
    <w:rsid w:val="0482414B"/>
    <w:rsid w:val="049C7DEF"/>
    <w:rsid w:val="04A31AD1"/>
    <w:rsid w:val="04A71B2E"/>
    <w:rsid w:val="04AB071E"/>
    <w:rsid w:val="04AC4935"/>
    <w:rsid w:val="04AF022F"/>
    <w:rsid w:val="04BE29F4"/>
    <w:rsid w:val="04BF5DD5"/>
    <w:rsid w:val="04CB5867"/>
    <w:rsid w:val="04DA12DA"/>
    <w:rsid w:val="04E83035"/>
    <w:rsid w:val="04E86B91"/>
    <w:rsid w:val="04ED23F9"/>
    <w:rsid w:val="04F46F7F"/>
    <w:rsid w:val="04F5670C"/>
    <w:rsid w:val="051450D4"/>
    <w:rsid w:val="05343214"/>
    <w:rsid w:val="0541624E"/>
    <w:rsid w:val="054305F2"/>
    <w:rsid w:val="05432A54"/>
    <w:rsid w:val="05452235"/>
    <w:rsid w:val="0552282F"/>
    <w:rsid w:val="055A54B2"/>
    <w:rsid w:val="056703FD"/>
    <w:rsid w:val="05724329"/>
    <w:rsid w:val="05764199"/>
    <w:rsid w:val="05922FA0"/>
    <w:rsid w:val="05927CC1"/>
    <w:rsid w:val="0599432F"/>
    <w:rsid w:val="05A54DF4"/>
    <w:rsid w:val="05AF5900"/>
    <w:rsid w:val="05B747B5"/>
    <w:rsid w:val="05C60A49"/>
    <w:rsid w:val="05D259BD"/>
    <w:rsid w:val="05DF451F"/>
    <w:rsid w:val="05E27A84"/>
    <w:rsid w:val="05E70379"/>
    <w:rsid w:val="05F32667"/>
    <w:rsid w:val="05F45A09"/>
    <w:rsid w:val="060A6FDB"/>
    <w:rsid w:val="06113EC5"/>
    <w:rsid w:val="061630C5"/>
    <w:rsid w:val="061D0E3B"/>
    <w:rsid w:val="06257970"/>
    <w:rsid w:val="063302DF"/>
    <w:rsid w:val="063D305A"/>
    <w:rsid w:val="063D4CBA"/>
    <w:rsid w:val="063D4E23"/>
    <w:rsid w:val="064A387B"/>
    <w:rsid w:val="06672975"/>
    <w:rsid w:val="06691F53"/>
    <w:rsid w:val="066A5EA1"/>
    <w:rsid w:val="066F086A"/>
    <w:rsid w:val="06710E08"/>
    <w:rsid w:val="0673692E"/>
    <w:rsid w:val="06760C3A"/>
    <w:rsid w:val="06772778"/>
    <w:rsid w:val="067B1C86"/>
    <w:rsid w:val="06890016"/>
    <w:rsid w:val="069114AA"/>
    <w:rsid w:val="06940436"/>
    <w:rsid w:val="06A84A1D"/>
    <w:rsid w:val="06AE3F68"/>
    <w:rsid w:val="06B6252E"/>
    <w:rsid w:val="06BE5725"/>
    <w:rsid w:val="06C273F9"/>
    <w:rsid w:val="06CD24E2"/>
    <w:rsid w:val="06DC1E81"/>
    <w:rsid w:val="06E25862"/>
    <w:rsid w:val="06E54D66"/>
    <w:rsid w:val="06E86E4E"/>
    <w:rsid w:val="06EB6E0C"/>
    <w:rsid w:val="06F537E7"/>
    <w:rsid w:val="06FF56BD"/>
    <w:rsid w:val="07030E3E"/>
    <w:rsid w:val="070B283F"/>
    <w:rsid w:val="07126147"/>
    <w:rsid w:val="072B545A"/>
    <w:rsid w:val="073312BA"/>
    <w:rsid w:val="07510B6E"/>
    <w:rsid w:val="07530B23"/>
    <w:rsid w:val="07577FFE"/>
    <w:rsid w:val="076369A2"/>
    <w:rsid w:val="07725C7E"/>
    <w:rsid w:val="07743C52"/>
    <w:rsid w:val="07782CCB"/>
    <w:rsid w:val="077961C6"/>
    <w:rsid w:val="077B2B23"/>
    <w:rsid w:val="07887094"/>
    <w:rsid w:val="079E7F01"/>
    <w:rsid w:val="07A34FF1"/>
    <w:rsid w:val="07A50D69"/>
    <w:rsid w:val="07B92E8A"/>
    <w:rsid w:val="07BB67DE"/>
    <w:rsid w:val="07CA0317"/>
    <w:rsid w:val="07CC279A"/>
    <w:rsid w:val="07D548E7"/>
    <w:rsid w:val="07E6312F"/>
    <w:rsid w:val="07EC2E3C"/>
    <w:rsid w:val="07ED5C07"/>
    <w:rsid w:val="07F92694"/>
    <w:rsid w:val="0802440D"/>
    <w:rsid w:val="08027EA4"/>
    <w:rsid w:val="08041448"/>
    <w:rsid w:val="08086F7D"/>
    <w:rsid w:val="080F3625"/>
    <w:rsid w:val="08141242"/>
    <w:rsid w:val="081906D7"/>
    <w:rsid w:val="081E32D0"/>
    <w:rsid w:val="081F40B1"/>
    <w:rsid w:val="083B791F"/>
    <w:rsid w:val="084555EB"/>
    <w:rsid w:val="08495703"/>
    <w:rsid w:val="084B4ABC"/>
    <w:rsid w:val="08533184"/>
    <w:rsid w:val="08573C15"/>
    <w:rsid w:val="085F5FF9"/>
    <w:rsid w:val="086C7AD9"/>
    <w:rsid w:val="087846CF"/>
    <w:rsid w:val="087A2048"/>
    <w:rsid w:val="087D3A94"/>
    <w:rsid w:val="087F16D6"/>
    <w:rsid w:val="088237F5"/>
    <w:rsid w:val="08836BD0"/>
    <w:rsid w:val="088376DE"/>
    <w:rsid w:val="089704AA"/>
    <w:rsid w:val="08AB663F"/>
    <w:rsid w:val="08DA0EE6"/>
    <w:rsid w:val="08E44D97"/>
    <w:rsid w:val="08E9364C"/>
    <w:rsid w:val="08FB2C0B"/>
    <w:rsid w:val="08FC124B"/>
    <w:rsid w:val="08FC3E83"/>
    <w:rsid w:val="08FD305C"/>
    <w:rsid w:val="08FE4A83"/>
    <w:rsid w:val="090715AF"/>
    <w:rsid w:val="09171F73"/>
    <w:rsid w:val="091C6C5B"/>
    <w:rsid w:val="091F2D9D"/>
    <w:rsid w:val="092117BF"/>
    <w:rsid w:val="09250409"/>
    <w:rsid w:val="0925775D"/>
    <w:rsid w:val="092951A8"/>
    <w:rsid w:val="092C2F19"/>
    <w:rsid w:val="09336431"/>
    <w:rsid w:val="0934067B"/>
    <w:rsid w:val="09385C0D"/>
    <w:rsid w:val="093B4BC3"/>
    <w:rsid w:val="094265A7"/>
    <w:rsid w:val="094268E2"/>
    <w:rsid w:val="09455F12"/>
    <w:rsid w:val="09531E1A"/>
    <w:rsid w:val="09572537"/>
    <w:rsid w:val="095B4482"/>
    <w:rsid w:val="095C2F24"/>
    <w:rsid w:val="0969226A"/>
    <w:rsid w:val="0971207B"/>
    <w:rsid w:val="097E7AC3"/>
    <w:rsid w:val="09821BDC"/>
    <w:rsid w:val="098F597B"/>
    <w:rsid w:val="09932EAE"/>
    <w:rsid w:val="09953F16"/>
    <w:rsid w:val="099C619C"/>
    <w:rsid w:val="09AC6C98"/>
    <w:rsid w:val="09BE2422"/>
    <w:rsid w:val="09C27C64"/>
    <w:rsid w:val="09C37BCC"/>
    <w:rsid w:val="09DE1964"/>
    <w:rsid w:val="09E11E76"/>
    <w:rsid w:val="09E35B78"/>
    <w:rsid w:val="09E85885"/>
    <w:rsid w:val="09E9348C"/>
    <w:rsid w:val="09EF6C13"/>
    <w:rsid w:val="09FE0C04"/>
    <w:rsid w:val="0A053D41"/>
    <w:rsid w:val="0A075D0B"/>
    <w:rsid w:val="0A08663A"/>
    <w:rsid w:val="0A0A3A20"/>
    <w:rsid w:val="0A0A73CC"/>
    <w:rsid w:val="0A0E2DF1"/>
    <w:rsid w:val="0A1239D7"/>
    <w:rsid w:val="0A3B7763"/>
    <w:rsid w:val="0A3F5F36"/>
    <w:rsid w:val="0A440B24"/>
    <w:rsid w:val="0A5243CC"/>
    <w:rsid w:val="0A60422D"/>
    <w:rsid w:val="0A693D18"/>
    <w:rsid w:val="0A736290"/>
    <w:rsid w:val="0A7703FB"/>
    <w:rsid w:val="0A8376D2"/>
    <w:rsid w:val="0A856C30"/>
    <w:rsid w:val="0A905A1A"/>
    <w:rsid w:val="0A917CCA"/>
    <w:rsid w:val="0A9A6B7F"/>
    <w:rsid w:val="0AA572D2"/>
    <w:rsid w:val="0AAA3C19"/>
    <w:rsid w:val="0AAC60CF"/>
    <w:rsid w:val="0ABF3657"/>
    <w:rsid w:val="0AD10DFC"/>
    <w:rsid w:val="0AD35BED"/>
    <w:rsid w:val="0AE620BB"/>
    <w:rsid w:val="0AF10F8A"/>
    <w:rsid w:val="0AF47E99"/>
    <w:rsid w:val="0B043FF8"/>
    <w:rsid w:val="0B057D70"/>
    <w:rsid w:val="0B076817"/>
    <w:rsid w:val="0B093D05"/>
    <w:rsid w:val="0B094DFD"/>
    <w:rsid w:val="0B103F50"/>
    <w:rsid w:val="0B153BFE"/>
    <w:rsid w:val="0B237538"/>
    <w:rsid w:val="0B27202A"/>
    <w:rsid w:val="0B2B5A29"/>
    <w:rsid w:val="0B2F1915"/>
    <w:rsid w:val="0B301291"/>
    <w:rsid w:val="0B381EF4"/>
    <w:rsid w:val="0B384A74"/>
    <w:rsid w:val="0B3D4596"/>
    <w:rsid w:val="0B5A4560"/>
    <w:rsid w:val="0B5C2086"/>
    <w:rsid w:val="0B616DDD"/>
    <w:rsid w:val="0B6231AD"/>
    <w:rsid w:val="0B642CE9"/>
    <w:rsid w:val="0B785F4F"/>
    <w:rsid w:val="0B787A86"/>
    <w:rsid w:val="0B792C38"/>
    <w:rsid w:val="0B7A16C2"/>
    <w:rsid w:val="0B7B7D63"/>
    <w:rsid w:val="0B7D1301"/>
    <w:rsid w:val="0B8709D7"/>
    <w:rsid w:val="0B9730BE"/>
    <w:rsid w:val="0BA63302"/>
    <w:rsid w:val="0BAA1044"/>
    <w:rsid w:val="0BC226BA"/>
    <w:rsid w:val="0BC55E7E"/>
    <w:rsid w:val="0BC639A4"/>
    <w:rsid w:val="0BC71D84"/>
    <w:rsid w:val="0BCB24B5"/>
    <w:rsid w:val="0BCD2653"/>
    <w:rsid w:val="0BD33C9A"/>
    <w:rsid w:val="0BDA220A"/>
    <w:rsid w:val="0BE1258C"/>
    <w:rsid w:val="0BE50E63"/>
    <w:rsid w:val="0C00427B"/>
    <w:rsid w:val="0C092BAF"/>
    <w:rsid w:val="0C105DFF"/>
    <w:rsid w:val="0C10719B"/>
    <w:rsid w:val="0C1A784C"/>
    <w:rsid w:val="0C1C35C4"/>
    <w:rsid w:val="0C1E733C"/>
    <w:rsid w:val="0C22507E"/>
    <w:rsid w:val="0C3C5A14"/>
    <w:rsid w:val="0C475927"/>
    <w:rsid w:val="0C4B7A88"/>
    <w:rsid w:val="0C5D6F3F"/>
    <w:rsid w:val="0C654075"/>
    <w:rsid w:val="0C670CE3"/>
    <w:rsid w:val="0C687599"/>
    <w:rsid w:val="0C752B67"/>
    <w:rsid w:val="0C7D0506"/>
    <w:rsid w:val="0C7D1D22"/>
    <w:rsid w:val="0C811679"/>
    <w:rsid w:val="0C8B0F2D"/>
    <w:rsid w:val="0C8F1FF8"/>
    <w:rsid w:val="0C99751F"/>
    <w:rsid w:val="0C9D317F"/>
    <w:rsid w:val="0CA05FA3"/>
    <w:rsid w:val="0CA17F2D"/>
    <w:rsid w:val="0CB24163"/>
    <w:rsid w:val="0CBF0B1F"/>
    <w:rsid w:val="0CC872A8"/>
    <w:rsid w:val="0CCA1272"/>
    <w:rsid w:val="0CCD48BE"/>
    <w:rsid w:val="0CD46CDB"/>
    <w:rsid w:val="0CE40585"/>
    <w:rsid w:val="0CE74940"/>
    <w:rsid w:val="0CEC743A"/>
    <w:rsid w:val="0CEE4F60"/>
    <w:rsid w:val="0CF12CA2"/>
    <w:rsid w:val="0CF30FD7"/>
    <w:rsid w:val="0CF84540"/>
    <w:rsid w:val="0CFA3905"/>
    <w:rsid w:val="0CFC121B"/>
    <w:rsid w:val="0CFE6747"/>
    <w:rsid w:val="0D027A2E"/>
    <w:rsid w:val="0D1116A9"/>
    <w:rsid w:val="0D274C9F"/>
    <w:rsid w:val="0D2C7836"/>
    <w:rsid w:val="0D377E75"/>
    <w:rsid w:val="0D425817"/>
    <w:rsid w:val="0D456672"/>
    <w:rsid w:val="0D483A45"/>
    <w:rsid w:val="0D63597A"/>
    <w:rsid w:val="0D705975"/>
    <w:rsid w:val="0D71793F"/>
    <w:rsid w:val="0D7960BE"/>
    <w:rsid w:val="0D7D62E4"/>
    <w:rsid w:val="0D81039E"/>
    <w:rsid w:val="0D814026"/>
    <w:rsid w:val="0D8739DC"/>
    <w:rsid w:val="0D9638DD"/>
    <w:rsid w:val="0D98311E"/>
    <w:rsid w:val="0DA11FD2"/>
    <w:rsid w:val="0DBA12E6"/>
    <w:rsid w:val="0DBE0DD6"/>
    <w:rsid w:val="0DC857B1"/>
    <w:rsid w:val="0DDB7E0F"/>
    <w:rsid w:val="0DDC5040"/>
    <w:rsid w:val="0DDC74AE"/>
    <w:rsid w:val="0DE75735"/>
    <w:rsid w:val="0DEBBCA9"/>
    <w:rsid w:val="0DEF558D"/>
    <w:rsid w:val="0DF068AA"/>
    <w:rsid w:val="0DF172C8"/>
    <w:rsid w:val="0DF433F1"/>
    <w:rsid w:val="0DF50570"/>
    <w:rsid w:val="0DF93BBD"/>
    <w:rsid w:val="0DFC1FFF"/>
    <w:rsid w:val="0E1C78AB"/>
    <w:rsid w:val="0E303356"/>
    <w:rsid w:val="0E430639"/>
    <w:rsid w:val="0E4312DC"/>
    <w:rsid w:val="0E43308A"/>
    <w:rsid w:val="0E480C42"/>
    <w:rsid w:val="0E4B734D"/>
    <w:rsid w:val="0E586451"/>
    <w:rsid w:val="0E6558A0"/>
    <w:rsid w:val="0E684E2E"/>
    <w:rsid w:val="0E6D45AA"/>
    <w:rsid w:val="0E72396F"/>
    <w:rsid w:val="0E7302E4"/>
    <w:rsid w:val="0E747A2D"/>
    <w:rsid w:val="0E7D2A40"/>
    <w:rsid w:val="0E8306F4"/>
    <w:rsid w:val="0E8F62CF"/>
    <w:rsid w:val="0E903DF5"/>
    <w:rsid w:val="0EA55C45"/>
    <w:rsid w:val="0EA60B68"/>
    <w:rsid w:val="0EA86384"/>
    <w:rsid w:val="0EB2020F"/>
    <w:rsid w:val="0EC00B7E"/>
    <w:rsid w:val="0EC0292C"/>
    <w:rsid w:val="0ECE7CE8"/>
    <w:rsid w:val="0ED9579C"/>
    <w:rsid w:val="0EE15967"/>
    <w:rsid w:val="0EE23012"/>
    <w:rsid w:val="0EE23E2C"/>
    <w:rsid w:val="0EE50C22"/>
    <w:rsid w:val="0EED1247"/>
    <w:rsid w:val="0EF1674C"/>
    <w:rsid w:val="0EFE2C1E"/>
    <w:rsid w:val="0F014633"/>
    <w:rsid w:val="0F0312ED"/>
    <w:rsid w:val="0F050929"/>
    <w:rsid w:val="0F063E64"/>
    <w:rsid w:val="0F0E09E8"/>
    <w:rsid w:val="0F0E5BDA"/>
    <w:rsid w:val="0F184516"/>
    <w:rsid w:val="0F245332"/>
    <w:rsid w:val="0F280D60"/>
    <w:rsid w:val="0F3330FE"/>
    <w:rsid w:val="0F384BB8"/>
    <w:rsid w:val="0F4A54CF"/>
    <w:rsid w:val="0F4C4E90"/>
    <w:rsid w:val="0F557518"/>
    <w:rsid w:val="0F5E63E1"/>
    <w:rsid w:val="0F603CED"/>
    <w:rsid w:val="0F632412"/>
    <w:rsid w:val="0F645D19"/>
    <w:rsid w:val="0F75501B"/>
    <w:rsid w:val="0F78432B"/>
    <w:rsid w:val="0F865924"/>
    <w:rsid w:val="0F870164"/>
    <w:rsid w:val="0F8971C2"/>
    <w:rsid w:val="0F8A4A20"/>
    <w:rsid w:val="0F8D06EA"/>
    <w:rsid w:val="0F9B000F"/>
    <w:rsid w:val="0FAA316E"/>
    <w:rsid w:val="0FB06917"/>
    <w:rsid w:val="0FB110C5"/>
    <w:rsid w:val="0FB2232D"/>
    <w:rsid w:val="0FB64800"/>
    <w:rsid w:val="0FBA7461"/>
    <w:rsid w:val="0FC44BCF"/>
    <w:rsid w:val="0FC46A88"/>
    <w:rsid w:val="0FCE7B7D"/>
    <w:rsid w:val="0FD2443A"/>
    <w:rsid w:val="0FDA7728"/>
    <w:rsid w:val="0FE36B89"/>
    <w:rsid w:val="0FE670A5"/>
    <w:rsid w:val="0FEE0246"/>
    <w:rsid w:val="0FF3288D"/>
    <w:rsid w:val="100920B1"/>
    <w:rsid w:val="100A27E6"/>
    <w:rsid w:val="100C2F87"/>
    <w:rsid w:val="101133B7"/>
    <w:rsid w:val="101933AE"/>
    <w:rsid w:val="101F694C"/>
    <w:rsid w:val="102355F0"/>
    <w:rsid w:val="10284B8F"/>
    <w:rsid w:val="10335CC9"/>
    <w:rsid w:val="104C1533"/>
    <w:rsid w:val="104E2006"/>
    <w:rsid w:val="10505F32"/>
    <w:rsid w:val="1054157E"/>
    <w:rsid w:val="105552F6"/>
    <w:rsid w:val="10573096"/>
    <w:rsid w:val="105772C0"/>
    <w:rsid w:val="105B0B5E"/>
    <w:rsid w:val="105D3BF9"/>
    <w:rsid w:val="105F48B1"/>
    <w:rsid w:val="10602325"/>
    <w:rsid w:val="10611EED"/>
    <w:rsid w:val="10616317"/>
    <w:rsid w:val="1077526D"/>
    <w:rsid w:val="107B7182"/>
    <w:rsid w:val="107C6A46"/>
    <w:rsid w:val="107E2A9F"/>
    <w:rsid w:val="108300B5"/>
    <w:rsid w:val="108322BF"/>
    <w:rsid w:val="1087780A"/>
    <w:rsid w:val="1088747A"/>
    <w:rsid w:val="108970CB"/>
    <w:rsid w:val="108F0808"/>
    <w:rsid w:val="10945EF7"/>
    <w:rsid w:val="10991F70"/>
    <w:rsid w:val="109951E3"/>
    <w:rsid w:val="10A33B25"/>
    <w:rsid w:val="10B44918"/>
    <w:rsid w:val="10C73309"/>
    <w:rsid w:val="10CA1840"/>
    <w:rsid w:val="10CC380A"/>
    <w:rsid w:val="10CF50A9"/>
    <w:rsid w:val="10DE353E"/>
    <w:rsid w:val="10F03150"/>
    <w:rsid w:val="10FE598E"/>
    <w:rsid w:val="110547C9"/>
    <w:rsid w:val="1109680C"/>
    <w:rsid w:val="111F7DDE"/>
    <w:rsid w:val="11207CB1"/>
    <w:rsid w:val="11371EF5"/>
    <w:rsid w:val="11472E91"/>
    <w:rsid w:val="115119ED"/>
    <w:rsid w:val="11515ABE"/>
    <w:rsid w:val="11607055"/>
    <w:rsid w:val="1161764C"/>
    <w:rsid w:val="11641C95"/>
    <w:rsid w:val="1170063A"/>
    <w:rsid w:val="11791613"/>
    <w:rsid w:val="11795AFD"/>
    <w:rsid w:val="11802E2F"/>
    <w:rsid w:val="11815B4A"/>
    <w:rsid w:val="118E286E"/>
    <w:rsid w:val="11A36E95"/>
    <w:rsid w:val="11AE3D23"/>
    <w:rsid w:val="11B00120"/>
    <w:rsid w:val="11BB0A26"/>
    <w:rsid w:val="11DC7A7D"/>
    <w:rsid w:val="11E90E6C"/>
    <w:rsid w:val="11ED6377"/>
    <w:rsid w:val="11F12FEF"/>
    <w:rsid w:val="11FD07C1"/>
    <w:rsid w:val="1218482D"/>
    <w:rsid w:val="121F0324"/>
    <w:rsid w:val="12234694"/>
    <w:rsid w:val="12280D51"/>
    <w:rsid w:val="122C4DD8"/>
    <w:rsid w:val="12301B77"/>
    <w:rsid w:val="123F1DBA"/>
    <w:rsid w:val="124D2440"/>
    <w:rsid w:val="125515DD"/>
    <w:rsid w:val="12593CA9"/>
    <w:rsid w:val="125E66E4"/>
    <w:rsid w:val="125F1AC6"/>
    <w:rsid w:val="12633CFA"/>
    <w:rsid w:val="126B66F7"/>
    <w:rsid w:val="12741F5E"/>
    <w:rsid w:val="12750005"/>
    <w:rsid w:val="1291328C"/>
    <w:rsid w:val="12977E48"/>
    <w:rsid w:val="1299596E"/>
    <w:rsid w:val="129C720C"/>
    <w:rsid w:val="12A32349"/>
    <w:rsid w:val="12A40621"/>
    <w:rsid w:val="12AC0145"/>
    <w:rsid w:val="12B26A5D"/>
    <w:rsid w:val="12B37E92"/>
    <w:rsid w:val="12B7253D"/>
    <w:rsid w:val="12BF70C4"/>
    <w:rsid w:val="12C95C1F"/>
    <w:rsid w:val="12CA04D3"/>
    <w:rsid w:val="12CD5618"/>
    <w:rsid w:val="12D37012"/>
    <w:rsid w:val="12D44BF8"/>
    <w:rsid w:val="12D544CC"/>
    <w:rsid w:val="12D70244"/>
    <w:rsid w:val="12F11306"/>
    <w:rsid w:val="13023513"/>
    <w:rsid w:val="130538AF"/>
    <w:rsid w:val="1312726D"/>
    <w:rsid w:val="131274CE"/>
    <w:rsid w:val="131C5B88"/>
    <w:rsid w:val="131D659F"/>
    <w:rsid w:val="13225964"/>
    <w:rsid w:val="1323348A"/>
    <w:rsid w:val="132EAF25"/>
    <w:rsid w:val="13310BD3"/>
    <w:rsid w:val="13327BCA"/>
    <w:rsid w:val="13382DC7"/>
    <w:rsid w:val="1340403C"/>
    <w:rsid w:val="13452433"/>
    <w:rsid w:val="13695D3B"/>
    <w:rsid w:val="136F66CF"/>
    <w:rsid w:val="137D497C"/>
    <w:rsid w:val="13833F28"/>
    <w:rsid w:val="138573BF"/>
    <w:rsid w:val="13857CA0"/>
    <w:rsid w:val="13897791"/>
    <w:rsid w:val="138E5DD1"/>
    <w:rsid w:val="1399374C"/>
    <w:rsid w:val="13B0106F"/>
    <w:rsid w:val="13B16CE7"/>
    <w:rsid w:val="13BB7B66"/>
    <w:rsid w:val="13BD38DE"/>
    <w:rsid w:val="13C7141F"/>
    <w:rsid w:val="13C84512"/>
    <w:rsid w:val="13CC2CE5"/>
    <w:rsid w:val="13CD49D8"/>
    <w:rsid w:val="13EC7D20"/>
    <w:rsid w:val="140E7208"/>
    <w:rsid w:val="14126207"/>
    <w:rsid w:val="142179C9"/>
    <w:rsid w:val="14292753"/>
    <w:rsid w:val="142F2E14"/>
    <w:rsid w:val="1433065B"/>
    <w:rsid w:val="1448764C"/>
    <w:rsid w:val="145204CA"/>
    <w:rsid w:val="14535FF1"/>
    <w:rsid w:val="145E0C1D"/>
    <w:rsid w:val="145E77EA"/>
    <w:rsid w:val="1472070A"/>
    <w:rsid w:val="147F7284"/>
    <w:rsid w:val="1485143D"/>
    <w:rsid w:val="14887A48"/>
    <w:rsid w:val="148D6FE1"/>
    <w:rsid w:val="149C2CDC"/>
    <w:rsid w:val="14A02B20"/>
    <w:rsid w:val="14A740BD"/>
    <w:rsid w:val="14A75703"/>
    <w:rsid w:val="14B20F69"/>
    <w:rsid w:val="14B2243D"/>
    <w:rsid w:val="14B52807"/>
    <w:rsid w:val="14BB749D"/>
    <w:rsid w:val="14C82913"/>
    <w:rsid w:val="14D013EF"/>
    <w:rsid w:val="14DC7969"/>
    <w:rsid w:val="14E40C49"/>
    <w:rsid w:val="14F21366"/>
    <w:rsid w:val="15065976"/>
    <w:rsid w:val="151439D2"/>
    <w:rsid w:val="15182B92"/>
    <w:rsid w:val="151B08BC"/>
    <w:rsid w:val="153B3941"/>
    <w:rsid w:val="15406575"/>
    <w:rsid w:val="15446F04"/>
    <w:rsid w:val="15542020"/>
    <w:rsid w:val="15593193"/>
    <w:rsid w:val="155A3E1C"/>
    <w:rsid w:val="156758B0"/>
    <w:rsid w:val="156C436F"/>
    <w:rsid w:val="1574621E"/>
    <w:rsid w:val="157A2987"/>
    <w:rsid w:val="157B2187"/>
    <w:rsid w:val="157B2848"/>
    <w:rsid w:val="158469D6"/>
    <w:rsid w:val="15891CCA"/>
    <w:rsid w:val="158B07D8"/>
    <w:rsid w:val="15AE7982"/>
    <w:rsid w:val="15B900D5"/>
    <w:rsid w:val="15C26F8A"/>
    <w:rsid w:val="15C87EA7"/>
    <w:rsid w:val="15CA22E2"/>
    <w:rsid w:val="15DB44F0"/>
    <w:rsid w:val="15DB4D1F"/>
    <w:rsid w:val="15F1161D"/>
    <w:rsid w:val="15F555B1"/>
    <w:rsid w:val="16017613"/>
    <w:rsid w:val="16094BB9"/>
    <w:rsid w:val="1615355E"/>
    <w:rsid w:val="161672D6"/>
    <w:rsid w:val="161B13E4"/>
    <w:rsid w:val="161C272A"/>
    <w:rsid w:val="16220F65"/>
    <w:rsid w:val="162C3DEF"/>
    <w:rsid w:val="162E2FB0"/>
    <w:rsid w:val="16334287"/>
    <w:rsid w:val="163C77C6"/>
    <w:rsid w:val="163D4862"/>
    <w:rsid w:val="1651030E"/>
    <w:rsid w:val="16591300"/>
    <w:rsid w:val="16624474"/>
    <w:rsid w:val="16702E8A"/>
    <w:rsid w:val="1673488D"/>
    <w:rsid w:val="16775FC6"/>
    <w:rsid w:val="167F30CD"/>
    <w:rsid w:val="16871A0C"/>
    <w:rsid w:val="169E79F7"/>
    <w:rsid w:val="16BA2357"/>
    <w:rsid w:val="16C16C33"/>
    <w:rsid w:val="16C951EC"/>
    <w:rsid w:val="16D34DDA"/>
    <w:rsid w:val="16D572AC"/>
    <w:rsid w:val="16DB47A7"/>
    <w:rsid w:val="16E12EB6"/>
    <w:rsid w:val="16E80C72"/>
    <w:rsid w:val="16EC74B0"/>
    <w:rsid w:val="16EC7E54"/>
    <w:rsid w:val="16F2389F"/>
    <w:rsid w:val="16F92F35"/>
    <w:rsid w:val="17090292"/>
    <w:rsid w:val="170A0BE8"/>
    <w:rsid w:val="170B3AF5"/>
    <w:rsid w:val="171E24DE"/>
    <w:rsid w:val="1723661F"/>
    <w:rsid w:val="17253C74"/>
    <w:rsid w:val="17297EC6"/>
    <w:rsid w:val="17342109"/>
    <w:rsid w:val="17377F8D"/>
    <w:rsid w:val="173857BC"/>
    <w:rsid w:val="17473343"/>
    <w:rsid w:val="175207E1"/>
    <w:rsid w:val="175B05DE"/>
    <w:rsid w:val="176F26A7"/>
    <w:rsid w:val="177A4E8B"/>
    <w:rsid w:val="178D35C8"/>
    <w:rsid w:val="17935082"/>
    <w:rsid w:val="17A829E2"/>
    <w:rsid w:val="17B44FF8"/>
    <w:rsid w:val="17BB13E6"/>
    <w:rsid w:val="17C118AF"/>
    <w:rsid w:val="17C35A7C"/>
    <w:rsid w:val="17C739D2"/>
    <w:rsid w:val="17E256C1"/>
    <w:rsid w:val="17E71FFD"/>
    <w:rsid w:val="17E9547C"/>
    <w:rsid w:val="17FD08DA"/>
    <w:rsid w:val="17FF8CED"/>
    <w:rsid w:val="1804549F"/>
    <w:rsid w:val="181231AA"/>
    <w:rsid w:val="181D422F"/>
    <w:rsid w:val="181E7318"/>
    <w:rsid w:val="181F082D"/>
    <w:rsid w:val="18285388"/>
    <w:rsid w:val="182A3BC2"/>
    <w:rsid w:val="18455C50"/>
    <w:rsid w:val="18463EA2"/>
    <w:rsid w:val="18467635"/>
    <w:rsid w:val="18492AD7"/>
    <w:rsid w:val="184A37E9"/>
    <w:rsid w:val="18534811"/>
    <w:rsid w:val="185A5BA0"/>
    <w:rsid w:val="186364ED"/>
    <w:rsid w:val="18662D60"/>
    <w:rsid w:val="186B1B5B"/>
    <w:rsid w:val="18715475"/>
    <w:rsid w:val="18874D9D"/>
    <w:rsid w:val="18925EAF"/>
    <w:rsid w:val="189372CE"/>
    <w:rsid w:val="1894002B"/>
    <w:rsid w:val="18980476"/>
    <w:rsid w:val="189C7F66"/>
    <w:rsid w:val="18C43F61"/>
    <w:rsid w:val="18E90CD1"/>
    <w:rsid w:val="18EA3ECA"/>
    <w:rsid w:val="18EE0096"/>
    <w:rsid w:val="18FA0623"/>
    <w:rsid w:val="190A633A"/>
    <w:rsid w:val="190C5DA6"/>
    <w:rsid w:val="190D49C0"/>
    <w:rsid w:val="190F698A"/>
    <w:rsid w:val="19136F16"/>
    <w:rsid w:val="19237B9F"/>
    <w:rsid w:val="192A37C4"/>
    <w:rsid w:val="193D33F0"/>
    <w:rsid w:val="194009BD"/>
    <w:rsid w:val="19471B5D"/>
    <w:rsid w:val="194859F8"/>
    <w:rsid w:val="195066E0"/>
    <w:rsid w:val="19566367"/>
    <w:rsid w:val="19570467"/>
    <w:rsid w:val="195B56B1"/>
    <w:rsid w:val="197109D1"/>
    <w:rsid w:val="19720A2A"/>
    <w:rsid w:val="19737D0A"/>
    <w:rsid w:val="197B5FF6"/>
    <w:rsid w:val="198D5CA8"/>
    <w:rsid w:val="199450E1"/>
    <w:rsid w:val="19AC41D9"/>
    <w:rsid w:val="19AE278A"/>
    <w:rsid w:val="19BB266E"/>
    <w:rsid w:val="19C029FD"/>
    <w:rsid w:val="19C07C84"/>
    <w:rsid w:val="19C67A57"/>
    <w:rsid w:val="19C71013"/>
    <w:rsid w:val="19D13C3F"/>
    <w:rsid w:val="19D31807"/>
    <w:rsid w:val="19D96F98"/>
    <w:rsid w:val="19DE02E9"/>
    <w:rsid w:val="19DF45AE"/>
    <w:rsid w:val="19E41F02"/>
    <w:rsid w:val="19E445A9"/>
    <w:rsid w:val="19EE1931"/>
    <w:rsid w:val="19EF2318"/>
    <w:rsid w:val="19FD6FB4"/>
    <w:rsid w:val="1A02029D"/>
    <w:rsid w:val="1A0F4768"/>
    <w:rsid w:val="1A1678A4"/>
    <w:rsid w:val="1A1E49AB"/>
    <w:rsid w:val="1A2A0014"/>
    <w:rsid w:val="1A3B37AF"/>
    <w:rsid w:val="1A3F329F"/>
    <w:rsid w:val="1A436706"/>
    <w:rsid w:val="1A4743E4"/>
    <w:rsid w:val="1A48219F"/>
    <w:rsid w:val="1A5503C6"/>
    <w:rsid w:val="1A56092D"/>
    <w:rsid w:val="1A5A2DE1"/>
    <w:rsid w:val="1A5B3C40"/>
    <w:rsid w:val="1A5F124B"/>
    <w:rsid w:val="1A666E7E"/>
    <w:rsid w:val="1A750A6F"/>
    <w:rsid w:val="1A796EBF"/>
    <w:rsid w:val="1A9571AB"/>
    <w:rsid w:val="1A9D6217"/>
    <w:rsid w:val="1AA17FFF"/>
    <w:rsid w:val="1AB20159"/>
    <w:rsid w:val="1ABF7F3C"/>
    <w:rsid w:val="1AC13CB4"/>
    <w:rsid w:val="1AC63078"/>
    <w:rsid w:val="1AE06FED"/>
    <w:rsid w:val="1AE97736"/>
    <w:rsid w:val="1AF11538"/>
    <w:rsid w:val="1AFF1F6C"/>
    <w:rsid w:val="1B0818E3"/>
    <w:rsid w:val="1B0B4F2F"/>
    <w:rsid w:val="1B1262BE"/>
    <w:rsid w:val="1B153DB8"/>
    <w:rsid w:val="1B1F6C2C"/>
    <w:rsid w:val="1B230C14"/>
    <w:rsid w:val="1B244D45"/>
    <w:rsid w:val="1B281F85"/>
    <w:rsid w:val="1B28788F"/>
    <w:rsid w:val="1B367C84"/>
    <w:rsid w:val="1B474E65"/>
    <w:rsid w:val="1B570174"/>
    <w:rsid w:val="1B5C39DD"/>
    <w:rsid w:val="1B5D777F"/>
    <w:rsid w:val="1B614C1F"/>
    <w:rsid w:val="1B76354D"/>
    <w:rsid w:val="1B79633D"/>
    <w:rsid w:val="1B860A5A"/>
    <w:rsid w:val="1B862808"/>
    <w:rsid w:val="1B91134D"/>
    <w:rsid w:val="1B9211AC"/>
    <w:rsid w:val="1B9374DE"/>
    <w:rsid w:val="1B9A2198"/>
    <w:rsid w:val="1BA40968"/>
    <w:rsid w:val="1BA57132"/>
    <w:rsid w:val="1BA809D0"/>
    <w:rsid w:val="1BA90BB8"/>
    <w:rsid w:val="1BB2E899"/>
    <w:rsid w:val="1BB35E2F"/>
    <w:rsid w:val="1BBA7347"/>
    <w:rsid w:val="1BC05D1A"/>
    <w:rsid w:val="1BC07E23"/>
    <w:rsid w:val="1BC65AEE"/>
    <w:rsid w:val="1BD0568D"/>
    <w:rsid w:val="1BD27011"/>
    <w:rsid w:val="1BD42A40"/>
    <w:rsid w:val="1BDF0DAF"/>
    <w:rsid w:val="1BF26782"/>
    <w:rsid w:val="1BF42469"/>
    <w:rsid w:val="1BF9712D"/>
    <w:rsid w:val="1C00080C"/>
    <w:rsid w:val="1C1177BB"/>
    <w:rsid w:val="1C1425F4"/>
    <w:rsid w:val="1C1A4476"/>
    <w:rsid w:val="1C1B5646"/>
    <w:rsid w:val="1C201864"/>
    <w:rsid w:val="1C2564C4"/>
    <w:rsid w:val="1C2920DF"/>
    <w:rsid w:val="1C2D46BF"/>
    <w:rsid w:val="1C3861F8"/>
    <w:rsid w:val="1C3F5DAD"/>
    <w:rsid w:val="1C494732"/>
    <w:rsid w:val="1C4955DC"/>
    <w:rsid w:val="1C4B65ED"/>
    <w:rsid w:val="1C4C57FF"/>
    <w:rsid w:val="1C5363E4"/>
    <w:rsid w:val="1C556DAA"/>
    <w:rsid w:val="1C597F1C"/>
    <w:rsid w:val="1C5D13A4"/>
    <w:rsid w:val="1C5D17BA"/>
    <w:rsid w:val="1C6B690B"/>
    <w:rsid w:val="1C6C7C4F"/>
    <w:rsid w:val="1C7E50D0"/>
    <w:rsid w:val="1C837A09"/>
    <w:rsid w:val="1C8B76F0"/>
    <w:rsid w:val="1C93694D"/>
    <w:rsid w:val="1CA06A08"/>
    <w:rsid w:val="1CA127CF"/>
    <w:rsid w:val="1CB515F6"/>
    <w:rsid w:val="1CCC33C4"/>
    <w:rsid w:val="1CD7402F"/>
    <w:rsid w:val="1CE45DB6"/>
    <w:rsid w:val="1CE50760"/>
    <w:rsid w:val="1CE57C07"/>
    <w:rsid w:val="1CEB5018"/>
    <w:rsid w:val="1CF81F5C"/>
    <w:rsid w:val="1CFB1DB5"/>
    <w:rsid w:val="1CFE1CD3"/>
    <w:rsid w:val="1D0B3F40"/>
    <w:rsid w:val="1D0D1432"/>
    <w:rsid w:val="1D214EDE"/>
    <w:rsid w:val="1D2906F2"/>
    <w:rsid w:val="1D330712"/>
    <w:rsid w:val="1D375E9C"/>
    <w:rsid w:val="1D4110DC"/>
    <w:rsid w:val="1D4806BC"/>
    <w:rsid w:val="1D502ED2"/>
    <w:rsid w:val="1D556936"/>
    <w:rsid w:val="1D5A267E"/>
    <w:rsid w:val="1D5E34AA"/>
    <w:rsid w:val="1D606212"/>
    <w:rsid w:val="1D692647"/>
    <w:rsid w:val="1D69418F"/>
    <w:rsid w:val="1D6C48F6"/>
    <w:rsid w:val="1D72325E"/>
    <w:rsid w:val="1D733EDB"/>
    <w:rsid w:val="1D7E40DE"/>
    <w:rsid w:val="1D7F9BB1"/>
    <w:rsid w:val="1D8334A3"/>
    <w:rsid w:val="1D8611E5"/>
    <w:rsid w:val="1D8C3FF0"/>
    <w:rsid w:val="1D907667"/>
    <w:rsid w:val="1D980C47"/>
    <w:rsid w:val="1D9931F7"/>
    <w:rsid w:val="1D9B6A3E"/>
    <w:rsid w:val="1D9C27B6"/>
    <w:rsid w:val="1DA17DCD"/>
    <w:rsid w:val="1DAB4918"/>
    <w:rsid w:val="1DB16262"/>
    <w:rsid w:val="1DB67273"/>
    <w:rsid w:val="1DD51824"/>
    <w:rsid w:val="1DD625CE"/>
    <w:rsid w:val="1DE45416"/>
    <w:rsid w:val="1DFC2585"/>
    <w:rsid w:val="1E0A001A"/>
    <w:rsid w:val="1E0D4BB8"/>
    <w:rsid w:val="1E207AA3"/>
    <w:rsid w:val="1E2527AC"/>
    <w:rsid w:val="1E29229C"/>
    <w:rsid w:val="1E2B3694"/>
    <w:rsid w:val="1E33115E"/>
    <w:rsid w:val="1E3429EF"/>
    <w:rsid w:val="1E3450BD"/>
    <w:rsid w:val="1E3A76DB"/>
    <w:rsid w:val="1E3B3D7D"/>
    <w:rsid w:val="1E3E59B0"/>
    <w:rsid w:val="1E447672"/>
    <w:rsid w:val="1E4F7829"/>
    <w:rsid w:val="1E51534F"/>
    <w:rsid w:val="1E544457"/>
    <w:rsid w:val="1E551F1A"/>
    <w:rsid w:val="1E5F67B7"/>
    <w:rsid w:val="1E696B3C"/>
    <w:rsid w:val="1E6B55EB"/>
    <w:rsid w:val="1E6E0C84"/>
    <w:rsid w:val="1E7219A1"/>
    <w:rsid w:val="1E7D4396"/>
    <w:rsid w:val="1E8E7A8E"/>
    <w:rsid w:val="1E923FCD"/>
    <w:rsid w:val="1E94288D"/>
    <w:rsid w:val="1E987625"/>
    <w:rsid w:val="1EA00084"/>
    <w:rsid w:val="1EA10478"/>
    <w:rsid w:val="1EB41931"/>
    <w:rsid w:val="1EB71B46"/>
    <w:rsid w:val="1EBB71D2"/>
    <w:rsid w:val="1EC137FC"/>
    <w:rsid w:val="1EC801E5"/>
    <w:rsid w:val="1ECED510"/>
    <w:rsid w:val="1ED61CF8"/>
    <w:rsid w:val="1EDFF00C"/>
    <w:rsid w:val="1EE00481"/>
    <w:rsid w:val="1EE44415"/>
    <w:rsid w:val="1EEE7042"/>
    <w:rsid w:val="1EF6464E"/>
    <w:rsid w:val="1EFC3B58"/>
    <w:rsid w:val="1F061B00"/>
    <w:rsid w:val="1F1151C2"/>
    <w:rsid w:val="1F187E58"/>
    <w:rsid w:val="1F1E074B"/>
    <w:rsid w:val="1F244811"/>
    <w:rsid w:val="1F2726C5"/>
    <w:rsid w:val="1F29084A"/>
    <w:rsid w:val="1F290A0E"/>
    <w:rsid w:val="1F2A69A4"/>
    <w:rsid w:val="1F30765A"/>
    <w:rsid w:val="1F33222D"/>
    <w:rsid w:val="1F346AB5"/>
    <w:rsid w:val="1F3FDFFC"/>
    <w:rsid w:val="1F595559"/>
    <w:rsid w:val="1F5FDB3D"/>
    <w:rsid w:val="1F640DA5"/>
    <w:rsid w:val="1F642DCD"/>
    <w:rsid w:val="1F7431C0"/>
    <w:rsid w:val="1F75506D"/>
    <w:rsid w:val="1F7C289F"/>
    <w:rsid w:val="1F7D3F22"/>
    <w:rsid w:val="1F7E2174"/>
    <w:rsid w:val="1F830BD9"/>
    <w:rsid w:val="1F831ABE"/>
    <w:rsid w:val="1F850636"/>
    <w:rsid w:val="1F8A6087"/>
    <w:rsid w:val="1F95570F"/>
    <w:rsid w:val="1F9F1946"/>
    <w:rsid w:val="1FA15E62"/>
    <w:rsid w:val="1FA31BDA"/>
    <w:rsid w:val="1FAA5C2F"/>
    <w:rsid w:val="1FB05D8B"/>
    <w:rsid w:val="1FB24013"/>
    <w:rsid w:val="1FB406F8"/>
    <w:rsid w:val="1FB979B9"/>
    <w:rsid w:val="1FCD6C57"/>
    <w:rsid w:val="1FD9B82A"/>
    <w:rsid w:val="1FEC3AE3"/>
    <w:rsid w:val="1FEE2F5C"/>
    <w:rsid w:val="1FEF4AE7"/>
    <w:rsid w:val="1FF95C9E"/>
    <w:rsid w:val="1FFF9B72"/>
    <w:rsid w:val="20014B53"/>
    <w:rsid w:val="20104D96"/>
    <w:rsid w:val="2018760F"/>
    <w:rsid w:val="2020147D"/>
    <w:rsid w:val="20210F16"/>
    <w:rsid w:val="202919B6"/>
    <w:rsid w:val="20445877"/>
    <w:rsid w:val="206155F1"/>
    <w:rsid w:val="206A36D3"/>
    <w:rsid w:val="206C021E"/>
    <w:rsid w:val="2070733A"/>
    <w:rsid w:val="20713A86"/>
    <w:rsid w:val="209B0B03"/>
    <w:rsid w:val="20A61B12"/>
    <w:rsid w:val="20A7794A"/>
    <w:rsid w:val="20AA2020"/>
    <w:rsid w:val="20B81D58"/>
    <w:rsid w:val="20BB1426"/>
    <w:rsid w:val="20C30596"/>
    <w:rsid w:val="20C46836"/>
    <w:rsid w:val="20D010D1"/>
    <w:rsid w:val="20D26C9E"/>
    <w:rsid w:val="20DB35F6"/>
    <w:rsid w:val="20DD1972"/>
    <w:rsid w:val="20DD736E"/>
    <w:rsid w:val="20E11DC2"/>
    <w:rsid w:val="20E224E5"/>
    <w:rsid w:val="20E22DB1"/>
    <w:rsid w:val="20EA2A65"/>
    <w:rsid w:val="20ED3DE4"/>
    <w:rsid w:val="20F42FCA"/>
    <w:rsid w:val="20FD5B68"/>
    <w:rsid w:val="21156B08"/>
    <w:rsid w:val="211F34E2"/>
    <w:rsid w:val="2120725A"/>
    <w:rsid w:val="2131111E"/>
    <w:rsid w:val="21327632"/>
    <w:rsid w:val="213A656E"/>
    <w:rsid w:val="214B0F30"/>
    <w:rsid w:val="214B2529"/>
    <w:rsid w:val="215018EE"/>
    <w:rsid w:val="21530394"/>
    <w:rsid w:val="215D3B26"/>
    <w:rsid w:val="216703B6"/>
    <w:rsid w:val="216E5668"/>
    <w:rsid w:val="21714784"/>
    <w:rsid w:val="21771570"/>
    <w:rsid w:val="217A2425"/>
    <w:rsid w:val="21977533"/>
    <w:rsid w:val="219851B9"/>
    <w:rsid w:val="21986A4E"/>
    <w:rsid w:val="21A41C3A"/>
    <w:rsid w:val="21AE70D7"/>
    <w:rsid w:val="21B0066E"/>
    <w:rsid w:val="21B36881"/>
    <w:rsid w:val="21C81DCC"/>
    <w:rsid w:val="21D53A09"/>
    <w:rsid w:val="21D56297"/>
    <w:rsid w:val="21F20BF7"/>
    <w:rsid w:val="21FE58F7"/>
    <w:rsid w:val="2201708C"/>
    <w:rsid w:val="221E3160"/>
    <w:rsid w:val="224C70F0"/>
    <w:rsid w:val="225E003A"/>
    <w:rsid w:val="226F5DBF"/>
    <w:rsid w:val="227C0EC4"/>
    <w:rsid w:val="22885270"/>
    <w:rsid w:val="229B303C"/>
    <w:rsid w:val="22A85759"/>
    <w:rsid w:val="22AE3AA8"/>
    <w:rsid w:val="22BF6927"/>
    <w:rsid w:val="22CB676E"/>
    <w:rsid w:val="22D13310"/>
    <w:rsid w:val="22E440E3"/>
    <w:rsid w:val="22E460A7"/>
    <w:rsid w:val="22E72668"/>
    <w:rsid w:val="22E9024C"/>
    <w:rsid w:val="231921B3"/>
    <w:rsid w:val="231A62E5"/>
    <w:rsid w:val="232D371B"/>
    <w:rsid w:val="232F0909"/>
    <w:rsid w:val="23323FAC"/>
    <w:rsid w:val="23337719"/>
    <w:rsid w:val="233961B3"/>
    <w:rsid w:val="233A4054"/>
    <w:rsid w:val="233A6C4C"/>
    <w:rsid w:val="233D7991"/>
    <w:rsid w:val="234004C4"/>
    <w:rsid w:val="234611FA"/>
    <w:rsid w:val="23474F72"/>
    <w:rsid w:val="235A2EF8"/>
    <w:rsid w:val="235D4796"/>
    <w:rsid w:val="2366364A"/>
    <w:rsid w:val="23694EE9"/>
    <w:rsid w:val="236A32F1"/>
    <w:rsid w:val="236E575A"/>
    <w:rsid w:val="23746A60"/>
    <w:rsid w:val="2378512C"/>
    <w:rsid w:val="237F64BA"/>
    <w:rsid w:val="238D06EB"/>
    <w:rsid w:val="239A04EF"/>
    <w:rsid w:val="23A45F21"/>
    <w:rsid w:val="23A979DB"/>
    <w:rsid w:val="23AC0FD2"/>
    <w:rsid w:val="23B02761"/>
    <w:rsid w:val="23BC770E"/>
    <w:rsid w:val="23BD012F"/>
    <w:rsid w:val="23C44210"/>
    <w:rsid w:val="23CB5BA3"/>
    <w:rsid w:val="23CD6E0A"/>
    <w:rsid w:val="23D16494"/>
    <w:rsid w:val="23D305B4"/>
    <w:rsid w:val="23D52D24"/>
    <w:rsid w:val="23D82733"/>
    <w:rsid w:val="23DC384B"/>
    <w:rsid w:val="23DF21DE"/>
    <w:rsid w:val="23E13748"/>
    <w:rsid w:val="23E26F0C"/>
    <w:rsid w:val="23ED666D"/>
    <w:rsid w:val="23F65209"/>
    <w:rsid w:val="23FF65D5"/>
    <w:rsid w:val="24013373"/>
    <w:rsid w:val="24080638"/>
    <w:rsid w:val="242332EA"/>
    <w:rsid w:val="24271EF9"/>
    <w:rsid w:val="242B169C"/>
    <w:rsid w:val="24397462"/>
    <w:rsid w:val="243A0633"/>
    <w:rsid w:val="244018D4"/>
    <w:rsid w:val="244A4D4D"/>
    <w:rsid w:val="244D236D"/>
    <w:rsid w:val="244F6DB9"/>
    <w:rsid w:val="24523BCF"/>
    <w:rsid w:val="245426F3"/>
    <w:rsid w:val="246A3ACB"/>
    <w:rsid w:val="246D6DF6"/>
    <w:rsid w:val="24763D61"/>
    <w:rsid w:val="24774BDC"/>
    <w:rsid w:val="248021E9"/>
    <w:rsid w:val="248144B4"/>
    <w:rsid w:val="24872B02"/>
    <w:rsid w:val="248E3007"/>
    <w:rsid w:val="249441E7"/>
    <w:rsid w:val="24BF4C2F"/>
    <w:rsid w:val="24C30629"/>
    <w:rsid w:val="24C745BD"/>
    <w:rsid w:val="24C85C3F"/>
    <w:rsid w:val="24D06014"/>
    <w:rsid w:val="24D171E9"/>
    <w:rsid w:val="24D259C4"/>
    <w:rsid w:val="24D90223"/>
    <w:rsid w:val="24DB0068"/>
    <w:rsid w:val="24DD7B5D"/>
    <w:rsid w:val="24E863F3"/>
    <w:rsid w:val="24EE7ED0"/>
    <w:rsid w:val="24F37160"/>
    <w:rsid w:val="24F44FF1"/>
    <w:rsid w:val="24FA1965"/>
    <w:rsid w:val="250F1AC0"/>
    <w:rsid w:val="252249A3"/>
    <w:rsid w:val="2522679D"/>
    <w:rsid w:val="252437BD"/>
    <w:rsid w:val="252C2320"/>
    <w:rsid w:val="253432D4"/>
    <w:rsid w:val="253439FF"/>
    <w:rsid w:val="253B4663"/>
    <w:rsid w:val="253E2650"/>
    <w:rsid w:val="25502DD1"/>
    <w:rsid w:val="25585824"/>
    <w:rsid w:val="25622B0F"/>
    <w:rsid w:val="25665B84"/>
    <w:rsid w:val="25685726"/>
    <w:rsid w:val="256C4C19"/>
    <w:rsid w:val="25700120"/>
    <w:rsid w:val="257B10A7"/>
    <w:rsid w:val="258C7A56"/>
    <w:rsid w:val="259124D5"/>
    <w:rsid w:val="2593624D"/>
    <w:rsid w:val="25950217"/>
    <w:rsid w:val="25A0096A"/>
    <w:rsid w:val="25A466AC"/>
    <w:rsid w:val="25A91F14"/>
    <w:rsid w:val="25AB3597"/>
    <w:rsid w:val="25B368EF"/>
    <w:rsid w:val="25B83057"/>
    <w:rsid w:val="25BC08A2"/>
    <w:rsid w:val="25C07D2D"/>
    <w:rsid w:val="25D32AED"/>
    <w:rsid w:val="25D728C0"/>
    <w:rsid w:val="25EA2B31"/>
    <w:rsid w:val="25EA666C"/>
    <w:rsid w:val="25F747AF"/>
    <w:rsid w:val="25F807A6"/>
    <w:rsid w:val="25F860EB"/>
    <w:rsid w:val="2600794E"/>
    <w:rsid w:val="260158AC"/>
    <w:rsid w:val="260B04D9"/>
    <w:rsid w:val="260C7AAD"/>
    <w:rsid w:val="26213859"/>
    <w:rsid w:val="26243349"/>
    <w:rsid w:val="263B7010"/>
    <w:rsid w:val="26422E9B"/>
    <w:rsid w:val="265A5C0C"/>
    <w:rsid w:val="2670658E"/>
    <w:rsid w:val="26764558"/>
    <w:rsid w:val="2677791D"/>
    <w:rsid w:val="267A2D1E"/>
    <w:rsid w:val="267D45BE"/>
    <w:rsid w:val="26804A23"/>
    <w:rsid w:val="26864004"/>
    <w:rsid w:val="26914FE9"/>
    <w:rsid w:val="26A06E73"/>
    <w:rsid w:val="26A47BFF"/>
    <w:rsid w:val="26BE5FC5"/>
    <w:rsid w:val="26C64400"/>
    <w:rsid w:val="26CF19C2"/>
    <w:rsid w:val="26D92D41"/>
    <w:rsid w:val="26DE799C"/>
    <w:rsid w:val="26E414EB"/>
    <w:rsid w:val="26E42362"/>
    <w:rsid w:val="26F50C55"/>
    <w:rsid w:val="270A7415"/>
    <w:rsid w:val="270C5331"/>
    <w:rsid w:val="271A594C"/>
    <w:rsid w:val="27266F5B"/>
    <w:rsid w:val="272A01DA"/>
    <w:rsid w:val="272C0707"/>
    <w:rsid w:val="272C6959"/>
    <w:rsid w:val="273121C1"/>
    <w:rsid w:val="27400942"/>
    <w:rsid w:val="274F318F"/>
    <w:rsid w:val="275238C7"/>
    <w:rsid w:val="276A25B5"/>
    <w:rsid w:val="277238B4"/>
    <w:rsid w:val="277D5407"/>
    <w:rsid w:val="279C2835"/>
    <w:rsid w:val="279D1605"/>
    <w:rsid w:val="27A26C29"/>
    <w:rsid w:val="27A44741"/>
    <w:rsid w:val="27B0758A"/>
    <w:rsid w:val="27DB3502"/>
    <w:rsid w:val="27DD49AF"/>
    <w:rsid w:val="27E2526A"/>
    <w:rsid w:val="27E62FAC"/>
    <w:rsid w:val="27EC7E96"/>
    <w:rsid w:val="27EE1E60"/>
    <w:rsid w:val="27F136FF"/>
    <w:rsid w:val="27F154AD"/>
    <w:rsid w:val="27F81395"/>
    <w:rsid w:val="280B1A82"/>
    <w:rsid w:val="28127295"/>
    <w:rsid w:val="281766AC"/>
    <w:rsid w:val="2818538D"/>
    <w:rsid w:val="281D44F4"/>
    <w:rsid w:val="281F026C"/>
    <w:rsid w:val="282028E2"/>
    <w:rsid w:val="28232772"/>
    <w:rsid w:val="28245882"/>
    <w:rsid w:val="283048B1"/>
    <w:rsid w:val="28387B79"/>
    <w:rsid w:val="283F26BC"/>
    <w:rsid w:val="28427911"/>
    <w:rsid w:val="284B1061"/>
    <w:rsid w:val="284F2D0E"/>
    <w:rsid w:val="285B7A54"/>
    <w:rsid w:val="28615C98"/>
    <w:rsid w:val="2879797C"/>
    <w:rsid w:val="28845976"/>
    <w:rsid w:val="288606C4"/>
    <w:rsid w:val="2886653D"/>
    <w:rsid w:val="288E0245"/>
    <w:rsid w:val="288E0F4E"/>
    <w:rsid w:val="28944BAE"/>
    <w:rsid w:val="28A54C15"/>
    <w:rsid w:val="28A6141E"/>
    <w:rsid w:val="28C65634"/>
    <w:rsid w:val="28CE5541"/>
    <w:rsid w:val="28D220AC"/>
    <w:rsid w:val="28D23742"/>
    <w:rsid w:val="28D3610D"/>
    <w:rsid w:val="28DC43AF"/>
    <w:rsid w:val="28EA087A"/>
    <w:rsid w:val="28EF36B9"/>
    <w:rsid w:val="28EF7C3E"/>
    <w:rsid w:val="2908648D"/>
    <w:rsid w:val="290C5ACE"/>
    <w:rsid w:val="291D0C4F"/>
    <w:rsid w:val="29201209"/>
    <w:rsid w:val="292E4C0A"/>
    <w:rsid w:val="292F0982"/>
    <w:rsid w:val="2940049A"/>
    <w:rsid w:val="29401FE7"/>
    <w:rsid w:val="29414BE5"/>
    <w:rsid w:val="29475CCC"/>
    <w:rsid w:val="295F65D8"/>
    <w:rsid w:val="296028EA"/>
    <w:rsid w:val="29750330"/>
    <w:rsid w:val="29785E86"/>
    <w:rsid w:val="297A7BB1"/>
    <w:rsid w:val="29817776"/>
    <w:rsid w:val="298F4EE5"/>
    <w:rsid w:val="29900AF5"/>
    <w:rsid w:val="29915199"/>
    <w:rsid w:val="299C44DE"/>
    <w:rsid w:val="299F1898"/>
    <w:rsid w:val="29A70519"/>
    <w:rsid w:val="29A8160D"/>
    <w:rsid w:val="29AB31B9"/>
    <w:rsid w:val="29B0274B"/>
    <w:rsid w:val="29B36EBE"/>
    <w:rsid w:val="29BB5D72"/>
    <w:rsid w:val="29C63095"/>
    <w:rsid w:val="29CB1ED3"/>
    <w:rsid w:val="29CB5A75"/>
    <w:rsid w:val="29EB2AFB"/>
    <w:rsid w:val="29EE1913"/>
    <w:rsid w:val="29F7616C"/>
    <w:rsid w:val="29FC57B3"/>
    <w:rsid w:val="2A1856DC"/>
    <w:rsid w:val="2A24364B"/>
    <w:rsid w:val="2A273408"/>
    <w:rsid w:val="2A336C8D"/>
    <w:rsid w:val="2A353998"/>
    <w:rsid w:val="2A557566"/>
    <w:rsid w:val="2A634AE6"/>
    <w:rsid w:val="2A6425B4"/>
    <w:rsid w:val="2A750617"/>
    <w:rsid w:val="2A7A5C2D"/>
    <w:rsid w:val="2A944F41"/>
    <w:rsid w:val="2AA131BA"/>
    <w:rsid w:val="2AA44A58"/>
    <w:rsid w:val="2AA607D0"/>
    <w:rsid w:val="2AA80CAF"/>
    <w:rsid w:val="2AB033FD"/>
    <w:rsid w:val="2AB52B4E"/>
    <w:rsid w:val="2ABB12BD"/>
    <w:rsid w:val="2ABC1DA2"/>
    <w:rsid w:val="2AD3590E"/>
    <w:rsid w:val="2AD451E8"/>
    <w:rsid w:val="2AE966F2"/>
    <w:rsid w:val="2AED5233"/>
    <w:rsid w:val="2AF07C9E"/>
    <w:rsid w:val="2AF15231"/>
    <w:rsid w:val="2AF465F1"/>
    <w:rsid w:val="2AF76522"/>
    <w:rsid w:val="2B083239"/>
    <w:rsid w:val="2B110340"/>
    <w:rsid w:val="2B1823DD"/>
    <w:rsid w:val="2B211B1F"/>
    <w:rsid w:val="2B253B3A"/>
    <w:rsid w:val="2B354832"/>
    <w:rsid w:val="2B377D46"/>
    <w:rsid w:val="2B3E6C5B"/>
    <w:rsid w:val="2B473D61"/>
    <w:rsid w:val="2B475F3E"/>
    <w:rsid w:val="2B4843B6"/>
    <w:rsid w:val="2B4A4C91"/>
    <w:rsid w:val="2B4E3EA7"/>
    <w:rsid w:val="2B53729A"/>
    <w:rsid w:val="2B5F2A60"/>
    <w:rsid w:val="2B6622A3"/>
    <w:rsid w:val="2B6E226F"/>
    <w:rsid w:val="2B741F54"/>
    <w:rsid w:val="2B7E614C"/>
    <w:rsid w:val="2BA2543C"/>
    <w:rsid w:val="2BA271EA"/>
    <w:rsid w:val="2BA966CA"/>
    <w:rsid w:val="2BAF1907"/>
    <w:rsid w:val="2BB42139"/>
    <w:rsid w:val="2BB5161D"/>
    <w:rsid w:val="2BBE7741"/>
    <w:rsid w:val="2BC52ED8"/>
    <w:rsid w:val="2BC74169"/>
    <w:rsid w:val="2BC95556"/>
    <w:rsid w:val="2BD05FDF"/>
    <w:rsid w:val="2BF343F3"/>
    <w:rsid w:val="2C023933"/>
    <w:rsid w:val="2C1A56AF"/>
    <w:rsid w:val="2C1D2D14"/>
    <w:rsid w:val="2C214146"/>
    <w:rsid w:val="2C231C6F"/>
    <w:rsid w:val="2C2355B3"/>
    <w:rsid w:val="2C245E51"/>
    <w:rsid w:val="2C2E4F21"/>
    <w:rsid w:val="2C31056E"/>
    <w:rsid w:val="2C3639E8"/>
    <w:rsid w:val="2C372028"/>
    <w:rsid w:val="2C456CEE"/>
    <w:rsid w:val="2C534988"/>
    <w:rsid w:val="2C5F332D"/>
    <w:rsid w:val="2C624BCB"/>
    <w:rsid w:val="2C626979"/>
    <w:rsid w:val="2C7373D2"/>
    <w:rsid w:val="2C7C78C3"/>
    <w:rsid w:val="2C9C33F7"/>
    <w:rsid w:val="2CB2296E"/>
    <w:rsid w:val="2CB27900"/>
    <w:rsid w:val="2CBC7A94"/>
    <w:rsid w:val="2CC338BC"/>
    <w:rsid w:val="2CC71744"/>
    <w:rsid w:val="2CC94C4A"/>
    <w:rsid w:val="2CD233DA"/>
    <w:rsid w:val="2CF73998"/>
    <w:rsid w:val="2D037DB8"/>
    <w:rsid w:val="2D0543E6"/>
    <w:rsid w:val="2D0978AA"/>
    <w:rsid w:val="2D0E339D"/>
    <w:rsid w:val="2D0E50C2"/>
    <w:rsid w:val="2D1F015C"/>
    <w:rsid w:val="2D2D51D9"/>
    <w:rsid w:val="2D312900"/>
    <w:rsid w:val="2D346567"/>
    <w:rsid w:val="2D360531"/>
    <w:rsid w:val="2D370F54"/>
    <w:rsid w:val="2D371DC3"/>
    <w:rsid w:val="2D4434C9"/>
    <w:rsid w:val="2D463ACD"/>
    <w:rsid w:val="2D4F6EFD"/>
    <w:rsid w:val="2D564730"/>
    <w:rsid w:val="2D6023B1"/>
    <w:rsid w:val="2D60735C"/>
    <w:rsid w:val="2D623374"/>
    <w:rsid w:val="2D6327A4"/>
    <w:rsid w:val="2D663273"/>
    <w:rsid w:val="2D6D5C86"/>
    <w:rsid w:val="2D6F2366"/>
    <w:rsid w:val="2D713318"/>
    <w:rsid w:val="2D7F006D"/>
    <w:rsid w:val="2D895B7E"/>
    <w:rsid w:val="2DA82AB1"/>
    <w:rsid w:val="2DAC3172"/>
    <w:rsid w:val="2DAC4350"/>
    <w:rsid w:val="2DB6793F"/>
    <w:rsid w:val="2DB72CF5"/>
    <w:rsid w:val="2DD57A31"/>
    <w:rsid w:val="2DDE6D07"/>
    <w:rsid w:val="2DE33E32"/>
    <w:rsid w:val="2DE52846"/>
    <w:rsid w:val="2DE7182C"/>
    <w:rsid w:val="2DE73D29"/>
    <w:rsid w:val="2DF45CF7"/>
    <w:rsid w:val="2DF90AA0"/>
    <w:rsid w:val="2DFD07F3"/>
    <w:rsid w:val="2E057F04"/>
    <w:rsid w:val="2E0979F4"/>
    <w:rsid w:val="2E0C7137"/>
    <w:rsid w:val="2E154310"/>
    <w:rsid w:val="2E162C88"/>
    <w:rsid w:val="2E222864"/>
    <w:rsid w:val="2E3B71C5"/>
    <w:rsid w:val="2E3F09E8"/>
    <w:rsid w:val="2E4B6EAB"/>
    <w:rsid w:val="2E4F1947"/>
    <w:rsid w:val="2E547F14"/>
    <w:rsid w:val="2E586286"/>
    <w:rsid w:val="2E641A7D"/>
    <w:rsid w:val="2E662925"/>
    <w:rsid w:val="2E6734E3"/>
    <w:rsid w:val="2E6F6A87"/>
    <w:rsid w:val="2E70537D"/>
    <w:rsid w:val="2E724E76"/>
    <w:rsid w:val="2E734E6D"/>
    <w:rsid w:val="2E8775D6"/>
    <w:rsid w:val="2E96584B"/>
    <w:rsid w:val="2E996D16"/>
    <w:rsid w:val="2E9C2616"/>
    <w:rsid w:val="2EA119DB"/>
    <w:rsid w:val="2EA50BEE"/>
    <w:rsid w:val="2EBC6814"/>
    <w:rsid w:val="2ED17FB6"/>
    <w:rsid w:val="2ED3590C"/>
    <w:rsid w:val="2EFD3318"/>
    <w:rsid w:val="2F085084"/>
    <w:rsid w:val="2F0B2F43"/>
    <w:rsid w:val="2F0F2DE8"/>
    <w:rsid w:val="2F115C87"/>
    <w:rsid w:val="2F24188F"/>
    <w:rsid w:val="2F260132"/>
    <w:rsid w:val="2F391C13"/>
    <w:rsid w:val="2F47706D"/>
    <w:rsid w:val="2F4921EC"/>
    <w:rsid w:val="2F52555A"/>
    <w:rsid w:val="2F5F101A"/>
    <w:rsid w:val="2F6A001E"/>
    <w:rsid w:val="2F7442E4"/>
    <w:rsid w:val="2F76EB0D"/>
    <w:rsid w:val="2F8F429B"/>
    <w:rsid w:val="2F8F7515"/>
    <w:rsid w:val="2F8F7EE7"/>
    <w:rsid w:val="2F9B0B20"/>
    <w:rsid w:val="2F9F5292"/>
    <w:rsid w:val="2FB233B7"/>
    <w:rsid w:val="2FB27C17"/>
    <w:rsid w:val="2FCC0CD9"/>
    <w:rsid w:val="2FCE3E3B"/>
    <w:rsid w:val="2FD07D6B"/>
    <w:rsid w:val="2FD26231"/>
    <w:rsid w:val="2FD47B8E"/>
    <w:rsid w:val="2FD85A13"/>
    <w:rsid w:val="2FF30683"/>
    <w:rsid w:val="2FF7DCFC"/>
    <w:rsid w:val="2FF87D20"/>
    <w:rsid w:val="2FFE2E5D"/>
    <w:rsid w:val="2FFF307A"/>
    <w:rsid w:val="300315B9"/>
    <w:rsid w:val="30116076"/>
    <w:rsid w:val="30136908"/>
    <w:rsid w:val="30146F8B"/>
    <w:rsid w:val="30224D9D"/>
    <w:rsid w:val="302A245E"/>
    <w:rsid w:val="303321F6"/>
    <w:rsid w:val="303C4D07"/>
    <w:rsid w:val="303D0DFC"/>
    <w:rsid w:val="30542A7D"/>
    <w:rsid w:val="306929CC"/>
    <w:rsid w:val="306A22A0"/>
    <w:rsid w:val="30737D00"/>
    <w:rsid w:val="307B05C4"/>
    <w:rsid w:val="307D1EE9"/>
    <w:rsid w:val="307F5C1F"/>
    <w:rsid w:val="30803872"/>
    <w:rsid w:val="3086532C"/>
    <w:rsid w:val="308C0468"/>
    <w:rsid w:val="30904174"/>
    <w:rsid w:val="309441E9"/>
    <w:rsid w:val="30B11C7D"/>
    <w:rsid w:val="30B40A52"/>
    <w:rsid w:val="30B443D8"/>
    <w:rsid w:val="30BA6D84"/>
    <w:rsid w:val="30C168E2"/>
    <w:rsid w:val="30CB180D"/>
    <w:rsid w:val="30CD2F5B"/>
    <w:rsid w:val="30D11AE7"/>
    <w:rsid w:val="30D616E4"/>
    <w:rsid w:val="30EB1633"/>
    <w:rsid w:val="30EE1123"/>
    <w:rsid w:val="30EF220B"/>
    <w:rsid w:val="30F5437F"/>
    <w:rsid w:val="30FB3EF8"/>
    <w:rsid w:val="30FF0C3A"/>
    <w:rsid w:val="3104772F"/>
    <w:rsid w:val="31083F93"/>
    <w:rsid w:val="310B0D65"/>
    <w:rsid w:val="31112915"/>
    <w:rsid w:val="31124E12"/>
    <w:rsid w:val="31175F84"/>
    <w:rsid w:val="31181CFC"/>
    <w:rsid w:val="31245F91"/>
    <w:rsid w:val="31304586"/>
    <w:rsid w:val="314D19A6"/>
    <w:rsid w:val="314E392A"/>
    <w:rsid w:val="3150593A"/>
    <w:rsid w:val="315679FF"/>
    <w:rsid w:val="31677002"/>
    <w:rsid w:val="316C6ECB"/>
    <w:rsid w:val="31807FCD"/>
    <w:rsid w:val="31857392"/>
    <w:rsid w:val="318A3E92"/>
    <w:rsid w:val="319677F1"/>
    <w:rsid w:val="319925E7"/>
    <w:rsid w:val="319C292D"/>
    <w:rsid w:val="31A0241D"/>
    <w:rsid w:val="31A37DE9"/>
    <w:rsid w:val="31AC0C90"/>
    <w:rsid w:val="31B41A25"/>
    <w:rsid w:val="31BB2DB3"/>
    <w:rsid w:val="31C54E28"/>
    <w:rsid w:val="31C840A2"/>
    <w:rsid w:val="31CB2007"/>
    <w:rsid w:val="31D9592F"/>
    <w:rsid w:val="31DB79D8"/>
    <w:rsid w:val="31DF79A9"/>
    <w:rsid w:val="31FB58A6"/>
    <w:rsid w:val="31FE0EF2"/>
    <w:rsid w:val="31FE5396"/>
    <w:rsid w:val="31FF7744"/>
    <w:rsid w:val="32034EF7"/>
    <w:rsid w:val="3210328B"/>
    <w:rsid w:val="32180206"/>
    <w:rsid w:val="321B2E89"/>
    <w:rsid w:val="322546D1"/>
    <w:rsid w:val="322B3707"/>
    <w:rsid w:val="322C43BA"/>
    <w:rsid w:val="322C4B15"/>
    <w:rsid w:val="322F5EB7"/>
    <w:rsid w:val="322F7E5B"/>
    <w:rsid w:val="32452FC5"/>
    <w:rsid w:val="32500091"/>
    <w:rsid w:val="325829EC"/>
    <w:rsid w:val="32586854"/>
    <w:rsid w:val="325A5DCC"/>
    <w:rsid w:val="325D20BC"/>
    <w:rsid w:val="325E7BE3"/>
    <w:rsid w:val="32680F89"/>
    <w:rsid w:val="3275602C"/>
    <w:rsid w:val="327918AA"/>
    <w:rsid w:val="327B2543"/>
    <w:rsid w:val="32841A47"/>
    <w:rsid w:val="32847224"/>
    <w:rsid w:val="32870EE7"/>
    <w:rsid w:val="328E671A"/>
    <w:rsid w:val="329362BA"/>
    <w:rsid w:val="32A24A38"/>
    <w:rsid w:val="32A61CB5"/>
    <w:rsid w:val="32BF68D3"/>
    <w:rsid w:val="32C75788"/>
    <w:rsid w:val="32D76AD3"/>
    <w:rsid w:val="32E20814"/>
    <w:rsid w:val="32E43F45"/>
    <w:rsid w:val="32F26CA9"/>
    <w:rsid w:val="32FF13C6"/>
    <w:rsid w:val="33152498"/>
    <w:rsid w:val="331A1D5C"/>
    <w:rsid w:val="331D35FA"/>
    <w:rsid w:val="3321758E"/>
    <w:rsid w:val="33226E62"/>
    <w:rsid w:val="332B3F69"/>
    <w:rsid w:val="332E1CAB"/>
    <w:rsid w:val="333170A5"/>
    <w:rsid w:val="335E1C38"/>
    <w:rsid w:val="336417E9"/>
    <w:rsid w:val="33661C03"/>
    <w:rsid w:val="33663BDB"/>
    <w:rsid w:val="33663C98"/>
    <w:rsid w:val="33694A91"/>
    <w:rsid w:val="33774759"/>
    <w:rsid w:val="33934B57"/>
    <w:rsid w:val="339D6506"/>
    <w:rsid w:val="33A61841"/>
    <w:rsid w:val="33A87367"/>
    <w:rsid w:val="33B05759"/>
    <w:rsid w:val="33B14B36"/>
    <w:rsid w:val="33B7001B"/>
    <w:rsid w:val="33BA709B"/>
    <w:rsid w:val="33CB74FA"/>
    <w:rsid w:val="33CD5020"/>
    <w:rsid w:val="33E04D53"/>
    <w:rsid w:val="33E36AB9"/>
    <w:rsid w:val="33F70598"/>
    <w:rsid w:val="33FD6212"/>
    <w:rsid w:val="340B78F6"/>
    <w:rsid w:val="340D366E"/>
    <w:rsid w:val="341838CF"/>
    <w:rsid w:val="342310E4"/>
    <w:rsid w:val="342A2472"/>
    <w:rsid w:val="34391824"/>
    <w:rsid w:val="34425A0E"/>
    <w:rsid w:val="3446796C"/>
    <w:rsid w:val="345816AA"/>
    <w:rsid w:val="345A3DD4"/>
    <w:rsid w:val="34620231"/>
    <w:rsid w:val="346F27C6"/>
    <w:rsid w:val="34711F46"/>
    <w:rsid w:val="34745A79"/>
    <w:rsid w:val="34776B46"/>
    <w:rsid w:val="34815534"/>
    <w:rsid w:val="34844D32"/>
    <w:rsid w:val="348E2A01"/>
    <w:rsid w:val="348F6779"/>
    <w:rsid w:val="34A00474"/>
    <w:rsid w:val="34A07F53"/>
    <w:rsid w:val="34B14942"/>
    <w:rsid w:val="34D36666"/>
    <w:rsid w:val="34D71CBF"/>
    <w:rsid w:val="34DC5294"/>
    <w:rsid w:val="34DD74E5"/>
    <w:rsid w:val="34DF14AF"/>
    <w:rsid w:val="34DF263D"/>
    <w:rsid w:val="34E62438"/>
    <w:rsid w:val="34E806FB"/>
    <w:rsid w:val="34EF7816"/>
    <w:rsid w:val="34F211E2"/>
    <w:rsid w:val="34F74E78"/>
    <w:rsid w:val="350727B3"/>
    <w:rsid w:val="35284C04"/>
    <w:rsid w:val="352E1AEE"/>
    <w:rsid w:val="353646D6"/>
    <w:rsid w:val="353B03CE"/>
    <w:rsid w:val="353C4CEF"/>
    <w:rsid w:val="355635F9"/>
    <w:rsid w:val="35571045"/>
    <w:rsid w:val="35575DD8"/>
    <w:rsid w:val="355F0E30"/>
    <w:rsid w:val="357E2A76"/>
    <w:rsid w:val="3583585A"/>
    <w:rsid w:val="358A08C4"/>
    <w:rsid w:val="358A766C"/>
    <w:rsid w:val="3593266D"/>
    <w:rsid w:val="35941D23"/>
    <w:rsid w:val="35961234"/>
    <w:rsid w:val="359A03B9"/>
    <w:rsid w:val="35A061C5"/>
    <w:rsid w:val="35B60028"/>
    <w:rsid w:val="35B83942"/>
    <w:rsid w:val="35B923B1"/>
    <w:rsid w:val="35BC359E"/>
    <w:rsid w:val="35BE2E72"/>
    <w:rsid w:val="35C366DA"/>
    <w:rsid w:val="35C44201"/>
    <w:rsid w:val="35C67F79"/>
    <w:rsid w:val="35CE332E"/>
    <w:rsid w:val="35CF507F"/>
    <w:rsid w:val="35D07049"/>
    <w:rsid w:val="35D84564"/>
    <w:rsid w:val="35EE332A"/>
    <w:rsid w:val="35EF585C"/>
    <w:rsid w:val="36011A9C"/>
    <w:rsid w:val="36041629"/>
    <w:rsid w:val="360F5C2A"/>
    <w:rsid w:val="36162CAE"/>
    <w:rsid w:val="36174C78"/>
    <w:rsid w:val="36210B20"/>
    <w:rsid w:val="362D0788"/>
    <w:rsid w:val="36300F1A"/>
    <w:rsid w:val="36433785"/>
    <w:rsid w:val="365732C7"/>
    <w:rsid w:val="36586B29"/>
    <w:rsid w:val="36633A19"/>
    <w:rsid w:val="367C4861"/>
    <w:rsid w:val="367E6AA5"/>
    <w:rsid w:val="36806379"/>
    <w:rsid w:val="368C4D1E"/>
    <w:rsid w:val="368F2A60"/>
    <w:rsid w:val="36965B9D"/>
    <w:rsid w:val="36975981"/>
    <w:rsid w:val="36987D7C"/>
    <w:rsid w:val="36A010DD"/>
    <w:rsid w:val="36A323F3"/>
    <w:rsid w:val="36AA789A"/>
    <w:rsid w:val="36AC298D"/>
    <w:rsid w:val="36BA08DC"/>
    <w:rsid w:val="36BB1AA7"/>
    <w:rsid w:val="36CA241F"/>
    <w:rsid w:val="36CD016C"/>
    <w:rsid w:val="36CE5A1E"/>
    <w:rsid w:val="36D86939"/>
    <w:rsid w:val="36E74BCF"/>
    <w:rsid w:val="36F06EBF"/>
    <w:rsid w:val="36F36094"/>
    <w:rsid w:val="36FA545B"/>
    <w:rsid w:val="37005E85"/>
    <w:rsid w:val="37032EE2"/>
    <w:rsid w:val="37052D23"/>
    <w:rsid w:val="3706381E"/>
    <w:rsid w:val="370A16A3"/>
    <w:rsid w:val="37115D1B"/>
    <w:rsid w:val="37132D3F"/>
    <w:rsid w:val="37164F30"/>
    <w:rsid w:val="37265173"/>
    <w:rsid w:val="372907BF"/>
    <w:rsid w:val="37353608"/>
    <w:rsid w:val="37380B07"/>
    <w:rsid w:val="37473124"/>
    <w:rsid w:val="37495DE7"/>
    <w:rsid w:val="37533A8E"/>
    <w:rsid w:val="375F0685"/>
    <w:rsid w:val="37620175"/>
    <w:rsid w:val="376E6B1A"/>
    <w:rsid w:val="37754EA4"/>
    <w:rsid w:val="377A0F90"/>
    <w:rsid w:val="378105FB"/>
    <w:rsid w:val="3781684D"/>
    <w:rsid w:val="37976071"/>
    <w:rsid w:val="379A74B9"/>
    <w:rsid w:val="379C3687"/>
    <w:rsid w:val="37A20571"/>
    <w:rsid w:val="37A332CD"/>
    <w:rsid w:val="37AA7968"/>
    <w:rsid w:val="37AD6FFB"/>
    <w:rsid w:val="37AE3470"/>
    <w:rsid w:val="37B07204"/>
    <w:rsid w:val="37B87D95"/>
    <w:rsid w:val="37BA5670"/>
    <w:rsid w:val="37D141F5"/>
    <w:rsid w:val="37D963E5"/>
    <w:rsid w:val="37EA43F2"/>
    <w:rsid w:val="37EBC7A6"/>
    <w:rsid w:val="37ED426E"/>
    <w:rsid w:val="37FB587E"/>
    <w:rsid w:val="37FD382A"/>
    <w:rsid w:val="380B6326"/>
    <w:rsid w:val="381551E7"/>
    <w:rsid w:val="381839A2"/>
    <w:rsid w:val="38223A5B"/>
    <w:rsid w:val="38234110"/>
    <w:rsid w:val="38340E36"/>
    <w:rsid w:val="38353194"/>
    <w:rsid w:val="38372165"/>
    <w:rsid w:val="384A70AD"/>
    <w:rsid w:val="38563F34"/>
    <w:rsid w:val="385950D4"/>
    <w:rsid w:val="38660F08"/>
    <w:rsid w:val="386A108F"/>
    <w:rsid w:val="386A72E1"/>
    <w:rsid w:val="386B56A1"/>
    <w:rsid w:val="38713459"/>
    <w:rsid w:val="387329B0"/>
    <w:rsid w:val="387C7014"/>
    <w:rsid w:val="387E0FDF"/>
    <w:rsid w:val="388349E1"/>
    <w:rsid w:val="38946EF2"/>
    <w:rsid w:val="389712E7"/>
    <w:rsid w:val="38982C55"/>
    <w:rsid w:val="389941AE"/>
    <w:rsid w:val="38A45FDC"/>
    <w:rsid w:val="38AF5D1E"/>
    <w:rsid w:val="38BD6B23"/>
    <w:rsid w:val="38C84008"/>
    <w:rsid w:val="38DE3230"/>
    <w:rsid w:val="38E65EE7"/>
    <w:rsid w:val="38EB36E5"/>
    <w:rsid w:val="38F74AF1"/>
    <w:rsid w:val="38F82D5E"/>
    <w:rsid w:val="38FF3ECD"/>
    <w:rsid w:val="3901753D"/>
    <w:rsid w:val="39140F60"/>
    <w:rsid w:val="3914724D"/>
    <w:rsid w:val="3915565D"/>
    <w:rsid w:val="391E0C2C"/>
    <w:rsid w:val="3922196A"/>
    <w:rsid w:val="39271C2E"/>
    <w:rsid w:val="392E7AA4"/>
    <w:rsid w:val="394713D0"/>
    <w:rsid w:val="3958538C"/>
    <w:rsid w:val="395A1000"/>
    <w:rsid w:val="395A1104"/>
    <w:rsid w:val="39697599"/>
    <w:rsid w:val="397F14BF"/>
    <w:rsid w:val="39806C59"/>
    <w:rsid w:val="39850165"/>
    <w:rsid w:val="39854CED"/>
    <w:rsid w:val="39897C3B"/>
    <w:rsid w:val="39912999"/>
    <w:rsid w:val="399B0698"/>
    <w:rsid w:val="39A03EED"/>
    <w:rsid w:val="39A131D7"/>
    <w:rsid w:val="39A73BAE"/>
    <w:rsid w:val="39A87231"/>
    <w:rsid w:val="39A92C0E"/>
    <w:rsid w:val="39AB5E03"/>
    <w:rsid w:val="39B34CB8"/>
    <w:rsid w:val="39BA7DF4"/>
    <w:rsid w:val="39BE1053"/>
    <w:rsid w:val="39C35667"/>
    <w:rsid w:val="39C80763"/>
    <w:rsid w:val="39CB50A6"/>
    <w:rsid w:val="39CC34C4"/>
    <w:rsid w:val="39CF6DF4"/>
    <w:rsid w:val="39D44E96"/>
    <w:rsid w:val="39D4535A"/>
    <w:rsid w:val="39E210F9"/>
    <w:rsid w:val="39E6508D"/>
    <w:rsid w:val="39EA239A"/>
    <w:rsid w:val="39EC3F23"/>
    <w:rsid w:val="39EC5B12"/>
    <w:rsid w:val="39FF3A59"/>
    <w:rsid w:val="3A137505"/>
    <w:rsid w:val="3A1805F9"/>
    <w:rsid w:val="3A2160C5"/>
    <w:rsid w:val="3A313AB8"/>
    <w:rsid w:val="3A3E0A25"/>
    <w:rsid w:val="3A415794"/>
    <w:rsid w:val="3A4A1141"/>
    <w:rsid w:val="3A59585F"/>
    <w:rsid w:val="3A601D2F"/>
    <w:rsid w:val="3A687850"/>
    <w:rsid w:val="3A6A0CDC"/>
    <w:rsid w:val="3A726E4E"/>
    <w:rsid w:val="3A7E085A"/>
    <w:rsid w:val="3A8433AD"/>
    <w:rsid w:val="3A843ABE"/>
    <w:rsid w:val="3A9128C1"/>
    <w:rsid w:val="3A922524"/>
    <w:rsid w:val="3AA10350"/>
    <w:rsid w:val="3AA85F85"/>
    <w:rsid w:val="3AAD5BAB"/>
    <w:rsid w:val="3AAF64AB"/>
    <w:rsid w:val="3AB40CE8"/>
    <w:rsid w:val="3ABF0039"/>
    <w:rsid w:val="3AC21D31"/>
    <w:rsid w:val="3ACC77E6"/>
    <w:rsid w:val="3AD17B7F"/>
    <w:rsid w:val="3AD35612"/>
    <w:rsid w:val="3AD874C9"/>
    <w:rsid w:val="3AEE244B"/>
    <w:rsid w:val="3AEF180B"/>
    <w:rsid w:val="3AF916B0"/>
    <w:rsid w:val="3AFD61EB"/>
    <w:rsid w:val="3B250922"/>
    <w:rsid w:val="3B260976"/>
    <w:rsid w:val="3B2714BA"/>
    <w:rsid w:val="3B366613"/>
    <w:rsid w:val="3B3D65B4"/>
    <w:rsid w:val="3B3D6F2F"/>
    <w:rsid w:val="3B486A4A"/>
    <w:rsid w:val="3B4B164C"/>
    <w:rsid w:val="3B4D6A6B"/>
    <w:rsid w:val="3B526700"/>
    <w:rsid w:val="3B535A77"/>
    <w:rsid w:val="3B581673"/>
    <w:rsid w:val="3B5C6287"/>
    <w:rsid w:val="3B5E01E4"/>
    <w:rsid w:val="3B6236A0"/>
    <w:rsid w:val="3B6B3A9C"/>
    <w:rsid w:val="3B8B1C35"/>
    <w:rsid w:val="3B937DF8"/>
    <w:rsid w:val="3BA20A9E"/>
    <w:rsid w:val="3BA27B29"/>
    <w:rsid w:val="3BA36306"/>
    <w:rsid w:val="3BA90120"/>
    <w:rsid w:val="3BA96C8B"/>
    <w:rsid w:val="3BB645EB"/>
    <w:rsid w:val="3BB75234"/>
    <w:rsid w:val="3BB81A38"/>
    <w:rsid w:val="3BBB206F"/>
    <w:rsid w:val="3BC46D08"/>
    <w:rsid w:val="3BC74A4B"/>
    <w:rsid w:val="3BC9468F"/>
    <w:rsid w:val="3BD01B51"/>
    <w:rsid w:val="3BD258C9"/>
    <w:rsid w:val="3BE6C7A4"/>
    <w:rsid w:val="3BF03FA1"/>
    <w:rsid w:val="3BFF41E4"/>
    <w:rsid w:val="3BFFA27A"/>
    <w:rsid w:val="3C084023"/>
    <w:rsid w:val="3C131844"/>
    <w:rsid w:val="3C157564"/>
    <w:rsid w:val="3C2002D7"/>
    <w:rsid w:val="3C3C0CD2"/>
    <w:rsid w:val="3C460065"/>
    <w:rsid w:val="3C495460"/>
    <w:rsid w:val="3C522566"/>
    <w:rsid w:val="3C5249B6"/>
    <w:rsid w:val="3C6127A9"/>
    <w:rsid w:val="3C69674F"/>
    <w:rsid w:val="3C7C75E3"/>
    <w:rsid w:val="3C8A2084"/>
    <w:rsid w:val="3C8D13F8"/>
    <w:rsid w:val="3C9012E0"/>
    <w:rsid w:val="3C9708C1"/>
    <w:rsid w:val="3CAD4C77"/>
    <w:rsid w:val="3CC62F17"/>
    <w:rsid w:val="3CC907F0"/>
    <w:rsid w:val="3CCC92BA"/>
    <w:rsid w:val="3CCE7F04"/>
    <w:rsid w:val="3CD5470D"/>
    <w:rsid w:val="3CD64F45"/>
    <w:rsid w:val="3CDC0DE1"/>
    <w:rsid w:val="3CEC3657"/>
    <w:rsid w:val="3CF1446D"/>
    <w:rsid w:val="3CF36A59"/>
    <w:rsid w:val="3CF4186F"/>
    <w:rsid w:val="3CFB1DD3"/>
    <w:rsid w:val="3D025872"/>
    <w:rsid w:val="3D0620E8"/>
    <w:rsid w:val="3D0F4ED7"/>
    <w:rsid w:val="3D141F11"/>
    <w:rsid w:val="3D193084"/>
    <w:rsid w:val="3D22018A"/>
    <w:rsid w:val="3D294424"/>
    <w:rsid w:val="3D29758D"/>
    <w:rsid w:val="3D2C5607"/>
    <w:rsid w:val="3D472F70"/>
    <w:rsid w:val="3D534CEE"/>
    <w:rsid w:val="3D5C3A0F"/>
    <w:rsid w:val="3D683084"/>
    <w:rsid w:val="3D7604D6"/>
    <w:rsid w:val="3D76708B"/>
    <w:rsid w:val="3D7B5AED"/>
    <w:rsid w:val="3D84709F"/>
    <w:rsid w:val="3D8726E3"/>
    <w:rsid w:val="3D8A4F7F"/>
    <w:rsid w:val="3D8B6CCE"/>
    <w:rsid w:val="3D8C1249"/>
    <w:rsid w:val="3D907E4E"/>
    <w:rsid w:val="3D915D03"/>
    <w:rsid w:val="3D9D5A63"/>
    <w:rsid w:val="3D9F67B1"/>
    <w:rsid w:val="3DA26D0E"/>
    <w:rsid w:val="3DA825AF"/>
    <w:rsid w:val="3DAF617E"/>
    <w:rsid w:val="3DB1150E"/>
    <w:rsid w:val="3DB17760"/>
    <w:rsid w:val="3DB35286"/>
    <w:rsid w:val="3DB96610"/>
    <w:rsid w:val="3DBA03C3"/>
    <w:rsid w:val="3DC12D0A"/>
    <w:rsid w:val="3DC42CFC"/>
    <w:rsid w:val="3DC95CBF"/>
    <w:rsid w:val="3DD31485"/>
    <w:rsid w:val="3DD35929"/>
    <w:rsid w:val="3DD60F75"/>
    <w:rsid w:val="3DDA450B"/>
    <w:rsid w:val="3DDD2303"/>
    <w:rsid w:val="3DEB38AB"/>
    <w:rsid w:val="3DEE62BF"/>
    <w:rsid w:val="3DF5764D"/>
    <w:rsid w:val="3DFF3DB0"/>
    <w:rsid w:val="3DFF45DA"/>
    <w:rsid w:val="3E0E6961"/>
    <w:rsid w:val="3E17163D"/>
    <w:rsid w:val="3E175815"/>
    <w:rsid w:val="3E1F6F2C"/>
    <w:rsid w:val="3E3C1720"/>
    <w:rsid w:val="3E486ECD"/>
    <w:rsid w:val="3E4A0DFA"/>
    <w:rsid w:val="3E4D1237"/>
    <w:rsid w:val="3E734A16"/>
    <w:rsid w:val="3E8B6216"/>
    <w:rsid w:val="3E90381A"/>
    <w:rsid w:val="3E99749A"/>
    <w:rsid w:val="3EB373AC"/>
    <w:rsid w:val="3EBD90BE"/>
    <w:rsid w:val="3ED14D00"/>
    <w:rsid w:val="3EDD2677"/>
    <w:rsid w:val="3EE01818"/>
    <w:rsid w:val="3EE85404"/>
    <w:rsid w:val="3EFB446E"/>
    <w:rsid w:val="3EFE0372"/>
    <w:rsid w:val="3F0833B0"/>
    <w:rsid w:val="3F0A13F8"/>
    <w:rsid w:val="3F0D4E6A"/>
    <w:rsid w:val="3F1745F7"/>
    <w:rsid w:val="3F220A30"/>
    <w:rsid w:val="3F22253F"/>
    <w:rsid w:val="3F2335C3"/>
    <w:rsid w:val="3F236054"/>
    <w:rsid w:val="3F256073"/>
    <w:rsid w:val="3F2C4D37"/>
    <w:rsid w:val="3F3C245E"/>
    <w:rsid w:val="3F431B2C"/>
    <w:rsid w:val="3F484CFB"/>
    <w:rsid w:val="3F4A17B3"/>
    <w:rsid w:val="3F4C14EF"/>
    <w:rsid w:val="3F4D5963"/>
    <w:rsid w:val="3F53550C"/>
    <w:rsid w:val="3F537FF3"/>
    <w:rsid w:val="3F5605BF"/>
    <w:rsid w:val="3F5A02EC"/>
    <w:rsid w:val="3F6B2D2B"/>
    <w:rsid w:val="3F6B55BF"/>
    <w:rsid w:val="3F7F5B80"/>
    <w:rsid w:val="3F9152EB"/>
    <w:rsid w:val="3F9E5AC2"/>
    <w:rsid w:val="3FAE03FB"/>
    <w:rsid w:val="3FAE3F57"/>
    <w:rsid w:val="3FB0398F"/>
    <w:rsid w:val="3FBD6841"/>
    <w:rsid w:val="3FC03C8B"/>
    <w:rsid w:val="3FCE0156"/>
    <w:rsid w:val="3FD06468"/>
    <w:rsid w:val="3FD87226"/>
    <w:rsid w:val="3FD9E270"/>
    <w:rsid w:val="3FE3B1C0"/>
    <w:rsid w:val="3FE47979"/>
    <w:rsid w:val="3FE70954"/>
    <w:rsid w:val="3FE7A14E"/>
    <w:rsid w:val="3FF51B86"/>
    <w:rsid w:val="3FFE08B6"/>
    <w:rsid w:val="40010EF3"/>
    <w:rsid w:val="400422FF"/>
    <w:rsid w:val="40152228"/>
    <w:rsid w:val="40181D19"/>
    <w:rsid w:val="402E32EA"/>
    <w:rsid w:val="403158D7"/>
    <w:rsid w:val="40322DDA"/>
    <w:rsid w:val="403D352D"/>
    <w:rsid w:val="40491ED2"/>
    <w:rsid w:val="405220B8"/>
    <w:rsid w:val="405368AD"/>
    <w:rsid w:val="40543E48"/>
    <w:rsid w:val="40665850"/>
    <w:rsid w:val="407A676D"/>
    <w:rsid w:val="40866C82"/>
    <w:rsid w:val="408E29FF"/>
    <w:rsid w:val="40905D53"/>
    <w:rsid w:val="40A37834"/>
    <w:rsid w:val="40B84D47"/>
    <w:rsid w:val="40CD665F"/>
    <w:rsid w:val="40D365D4"/>
    <w:rsid w:val="40D43E92"/>
    <w:rsid w:val="40D774DE"/>
    <w:rsid w:val="40E276F7"/>
    <w:rsid w:val="40EA6EBA"/>
    <w:rsid w:val="40ED54D8"/>
    <w:rsid w:val="40F31759"/>
    <w:rsid w:val="40F42C5D"/>
    <w:rsid w:val="40F56C6C"/>
    <w:rsid w:val="40F938F8"/>
    <w:rsid w:val="40FEB618"/>
    <w:rsid w:val="410605CC"/>
    <w:rsid w:val="410B7BCB"/>
    <w:rsid w:val="411C1948"/>
    <w:rsid w:val="412E6F3C"/>
    <w:rsid w:val="41436921"/>
    <w:rsid w:val="4151103E"/>
    <w:rsid w:val="41526080"/>
    <w:rsid w:val="416B795B"/>
    <w:rsid w:val="41724AE9"/>
    <w:rsid w:val="41850CE8"/>
    <w:rsid w:val="41915D32"/>
    <w:rsid w:val="41941570"/>
    <w:rsid w:val="41961202"/>
    <w:rsid w:val="419B3618"/>
    <w:rsid w:val="419E41F7"/>
    <w:rsid w:val="41B15EE3"/>
    <w:rsid w:val="41B445E9"/>
    <w:rsid w:val="41BD2B78"/>
    <w:rsid w:val="41C50BB6"/>
    <w:rsid w:val="41C9151C"/>
    <w:rsid w:val="41D57EC1"/>
    <w:rsid w:val="41DB2FFE"/>
    <w:rsid w:val="41EE4ADF"/>
    <w:rsid w:val="41F248FA"/>
    <w:rsid w:val="41F64B29"/>
    <w:rsid w:val="42066721"/>
    <w:rsid w:val="42186000"/>
    <w:rsid w:val="42213106"/>
    <w:rsid w:val="42442951"/>
    <w:rsid w:val="42497184"/>
    <w:rsid w:val="424B5480"/>
    <w:rsid w:val="424F0A63"/>
    <w:rsid w:val="425132C0"/>
    <w:rsid w:val="42553EE8"/>
    <w:rsid w:val="425C3523"/>
    <w:rsid w:val="42605908"/>
    <w:rsid w:val="4278084D"/>
    <w:rsid w:val="427B3D8A"/>
    <w:rsid w:val="42886D23"/>
    <w:rsid w:val="42890CAC"/>
    <w:rsid w:val="428C5620"/>
    <w:rsid w:val="428C60A6"/>
    <w:rsid w:val="429F24F8"/>
    <w:rsid w:val="42A31D6D"/>
    <w:rsid w:val="42B15B0D"/>
    <w:rsid w:val="42B41D52"/>
    <w:rsid w:val="42BF022A"/>
    <w:rsid w:val="42CB7A34"/>
    <w:rsid w:val="42DC761B"/>
    <w:rsid w:val="42E12FAA"/>
    <w:rsid w:val="42E3216A"/>
    <w:rsid w:val="42EB439E"/>
    <w:rsid w:val="42EE5221"/>
    <w:rsid w:val="42EF4FB3"/>
    <w:rsid w:val="42F071AC"/>
    <w:rsid w:val="42F47E0D"/>
    <w:rsid w:val="42F51E9D"/>
    <w:rsid w:val="42FC76D0"/>
    <w:rsid w:val="43025F84"/>
    <w:rsid w:val="43122A4F"/>
    <w:rsid w:val="432E448E"/>
    <w:rsid w:val="43325B98"/>
    <w:rsid w:val="43341C3E"/>
    <w:rsid w:val="43495B48"/>
    <w:rsid w:val="43560B8E"/>
    <w:rsid w:val="4356268C"/>
    <w:rsid w:val="435B43F6"/>
    <w:rsid w:val="435B61A4"/>
    <w:rsid w:val="4368266F"/>
    <w:rsid w:val="43721740"/>
    <w:rsid w:val="43776D56"/>
    <w:rsid w:val="437C4A28"/>
    <w:rsid w:val="438374A9"/>
    <w:rsid w:val="43923FA5"/>
    <w:rsid w:val="439671DC"/>
    <w:rsid w:val="43983C23"/>
    <w:rsid w:val="439C7CD4"/>
    <w:rsid w:val="43A73199"/>
    <w:rsid w:val="43A7579D"/>
    <w:rsid w:val="43AE09CA"/>
    <w:rsid w:val="43C82B7A"/>
    <w:rsid w:val="43C875B2"/>
    <w:rsid w:val="43D21641"/>
    <w:rsid w:val="43D441A9"/>
    <w:rsid w:val="43E758B2"/>
    <w:rsid w:val="43E97226"/>
    <w:rsid w:val="43EC32A0"/>
    <w:rsid w:val="43EF4B3E"/>
    <w:rsid w:val="44093E52"/>
    <w:rsid w:val="440B6D71"/>
    <w:rsid w:val="440C749E"/>
    <w:rsid w:val="441427F7"/>
    <w:rsid w:val="441B5933"/>
    <w:rsid w:val="442030D5"/>
    <w:rsid w:val="443D3AFC"/>
    <w:rsid w:val="443F3D46"/>
    <w:rsid w:val="444255B6"/>
    <w:rsid w:val="444529B0"/>
    <w:rsid w:val="444E7AB7"/>
    <w:rsid w:val="44587E0A"/>
    <w:rsid w:val="44593DBA"/>
    <w:rsid w:val="44613C8E"/>
    <w:rsid w:val="4475773A"/>
    <w:rsid w:val="447A63A2"/>
    <w:rsid w:val="447D493F"/>
    <w:rsid w:val="447D65EE"/>
    <w:rsid w:val="4484797D"/>
    <w:rsid w:val="44913E48"/>
    <w:rsid w:val="449F6565"/>
    <w:rsid w:val="44A00397"/>
    <w:rsid w:val="44A409D6"/>
    <w:rsid w:val="44AC55BD"/>
    <w:rsid w:val="44AF4066"/>
    <w:rsid w:val="44B042CE"/>
    <w:rsid w:val="44BD10DE"/>
    <w:rsid w:val="44D81A76"/>
    <w:rsid w:val="44DF6BBE"/>
    <w:rsid w:val="44F06345"/>
    <w:rsid w:val="44F47E43"/>
    <w:rsid w:val="44FC4475"/>
    <w:rsid w:val="45082F5D"/>
    <w:rsid w:val="450A1C21"/>
    <w:rsid w:val="451E392D"/>
    <w:rsid w:val="451E3EC6"/>
    <w:rsid w:val="45201547"/>
    <w:rsid w:val="4528655A"/>
    <w:rsid w:val="452F4A52"/>
    <w:rsid w:val="452F55B2"/>
    <w:rsid w:val="45314631"/>
    <w:rsid w:val="45327E35"/>
    <w:rsid w:val="453E73B1"/>
    <w:rsid w:val="4545710C"/>
    <w:rsid w:val="45457144"/>
    <w:rsid w:val="45472EBB"/>
    <w:rsid w:val="45486BFC"/>
    <w:rsid w:val="45533F1C"/>
    <w:rsid w:val="4557225D"/>
    <w:rsid w:val="45596713"/>
    <w:rsid w:val="45901070"/>
    <w:rsid w:val="45B06ED6"/>
    <w:rsid w:val="45B37EB1"/>
    <w:rsid w:val="45B47498"/>
    <w:rsid w:val="45BA35BE"/>
    <w:rsid w:val="45BD4243"/>
    <w:rsid w:val="45CC032A"/>
    <w:rsid w:val="45D71D2E"/>
    <w:rsid w:val="45DA17D8"/>
    <w:rsid w:val="45E46ACA"/>
    <w:rsid w:val="45EF52CA"/>
    <w:rsid w:val="45F1231E"/>
    <w:rsid w:val="45F34DBA"/>
    <w:rsid w:val="45F840E8"/>
    <w:rsid w:val="45F8417E"/>
    <w:rsid w:val="45FB4B6F"/>
    <w:rsid w:val="46026E36"/>
    <w:rsid w:val="46064558"/>
    <w:rsid w:val="462813AD"/>
    <w:rsid w:val="462F3EF3"/>
    <w:rsid w:val="46301610"/>
    <w:rsid w:val="46313B8E"/>
    <w:rsid w:val="463B42CB"/>
    <w:rsid w:val="46440544"/>
    <w:rsid w:val="465F5301"/>
    <w:rsid w:val="46623CEE"/>
    <w:rsid w:val="466C1D8C"/>
    <w:rsid w:val="466D314E"/>
    <w:rsid w:val="467B0413"/>
    <w:rsid w:val="467D15A4"/>
    <w:rsid w:val="46804174"/>
    <w:rsid w:val="468A24B1"/>
    <w:rsid w:val="468A53B0"/>
    <w:rsid w:val="469B534E"/>
    <w:rsid w:val="469C1213"/>
    <w:rsid w:val="46B14FD9"/>
    <w:rsid w:val="46B53E1D"/>
    <w:rsid w:val="46B837C8"/>
    <w:rsid w:val="46C0453A"/>
    <w:rsid w:val="46C82AEE"/>
    <w:rsid w:val="46CB4320"/>
    <w:rsid w:val="46CD72D6"/>
    <w:rsid w:val="46E841F3"/>
    <w:rsid w:val="46EE732F"/>
    <w:rsid w:val="46F33B59"/>
    <w:rsid w:val="46F506BE"/>
    <w:rsid w:val="470C1CAD"/>
    <w:rsid w:val="470D1EAB"/>
    <w:rsid w:val="4713457F"/>
    <w:rsid w:val="47176886"/>
    <w:rsid w:val="471F673A"/>
    <w:rsid w:val="47363055"/>
    <w:rsid w:val="473E41E7"/>
    <w:rsid w:val="47530F1F"/>
    <w:rsid w:val="475950F1"/>
    <w:rsid w:val="475F022D"/>
    <w:rsid w:val="47704076"/>
    <w:rsid w:val="47705DC8"/>
    <w:rsid w:val="47741147"/>
    <w:rsid w:val="47774690"/>
    <w:rsid w:val="47793411"/>
    <w:rsid w:val="477C2B8D"/>
    <w:rsid w:val="478101A3"/>
    <w:rsid w:val="478B77DC"/>
    <w:rsid w:val="478D1745"/>
    <w:rsid w:val="4791488A"/>
    <w:rsid w:val="47990E08"/>
    <w:rsid w:val="47B10A89"/>
    <w:rsid w:val="47B40579"/>
    <w:rsid w:val="47B71E17"/>
    <w:rsid w:val="47C018DD"/>
    <w:rsid w:val="47C03707"/>
    <w:rsid w:val="47D337DD"/>
    <w:rsid w:val="47D433C0"/>
    <w:rsid w:val="47DC187E"/>
    <w:rsid w:val="47F37F37"/>
    <w:rsid w:val="47F933CB"/>
    <w:rsid w:val="480C2163"/>
    <w:rsid w:val="480F1C53"/>
    <w:rsid w:val="482A25E9"/>
    <w:rsid w:val="482B01EE"/>
    <w:rsid w:val="482E1FB6"/>
    <w:rsid w:val="48317F40"/>
    <w:rsid w:val="48381F7D"/>
    <w:rsid w:val="4850390A"/>
    <w:rsid w:val="48561630"/>
    <w:rsid w:val="486378A9"/>
    <w:rsid w:val="48717D4C"/>
    <w:rsid w:val="48730182"/>
    <w:rsid w:val="48751F9C"/>
    <w:rsid w:val="4877302A"/>
    <w:rsid w:val="487970CD"/>
    <w:rsid w:val="487C375E"/>
    <w:rsid w:val="48802209"/>
    <w:rsid w:val="48836AB4"/>
    <w:rsid w:val="488501FF"/>
    <w:rsid w:val="488838C5"/>
    <w:rsid w:val="48901EE0"/>
    <w:rsid w:val="48910462"/>
    <w:rsid w:val="489B4111"/>
    <w:rsid w:val="48A31586"/>
    <w:rsid w:val="48BF0F83"/>
    <w:rsid w:val="48C84ACB"/>
    <w:rsid w:val="48C8737B"/>
    <w:rsid w:val="48C91E02"/>
    <w:rsid w:val="48C978A6"/>
    <w:rsid w:val="48CB3DCC"/>
    <w:rsid w:val="48D82045"/>
    <w:rsid w:val="48E04E5A"/>
    <w:rsid w:val="48EE3617"/>
    <w:rsid w:val="48F85BB0"/>
    <w:rsid w:val="48FE1841"/>
    <w:rsid w:val="49080B7C"/>
    <w:rsid w:val="490966FA"/>
    <w:rsid w:val="491007F5"/>
    <w:rsid w:val="4914081D"/>
    <w:rsid w:val="491465B8"/>
    <w:rsid w:val="49162368"/>
    <w:rsid w:val="491C4A93"/>
    <w:rsid w:val="49267254"/>
    <w:rsid w:val="493763E3"/>
    <w:rsid w:val="494D29E7"/>
    <w:rsid w:val="49583186"/>
    <w:rsid w:val="495A6EFE"/>
    <w:rsid w:val="495B65B3"/>
    <w:rsid w:val="496164DE"/>
    <w:rsid w:val="496658A3"/>
    <w:rsid w:val="4967696F"/>
    <w:rsid w:val="496C4368"/>
    <w:rsid w:val="497004D0"/>
    <w:rsid w:val="49777A09"/>
    <w:rsid w:val="4989333F"/>
    <w:rsid w:val="498A77E3"/>
    <w:rsid w:val="498D53AA"/>
    <w:rsid w:val="49940662"/>
    <w:rsid w:val="499535CF"/>
    <w:rsid w:val="49956188"/>
    <w:rsid w:val="499713D1"/>
    <w:rsid w:val="499B0290"/>
    <w:rsid w:val="499D3F04"/>
    <w:rsid w:val="499E328F"/>
    <w:rsid w:val="49A11A8A"/>
    <w:rsid w:val="49A26C9D"/>
    <w:rsid w:val="49A90D0C"/>
    <w:rsid w:val="49B02FC2"/>
    <w:rsid w:val="49B15FF9"/>
    <w:rsid w:val="49B56541"/>
    <w:rsid w:val="49B605D8"/>
    <w:rsid w:val="49B91E77"/>
    <w:rsid w:val="49BD7800"/>
    <w:rsid w:val="49BE123B"/>
    <w:rsid w:val="49BE62E1"/>
    <w:rsid w:val="49C36851"/>
    <w:rsid w:val="49CF398F"/>
    <w:rsid w:val="49D22F38"/>
    <w:rsid w:val="49D40A5E"/>
    <w:rsid w:val="49D84D2B"/>
    <w:rsid w:val="49DC0063"/>
    <w:rsid w:val="49DC7913"/>
    <w:rsid w:val="49DD3BE1"/>
    <w:rsid w:val="49E35145"/>
    <w:rsid w:val="49E55BB5"/>
    <w:rsid w:val="49EB1ADA"/>
    <w:rsid w:val="49F66C27"/>
    <w:rsid w:val="49F85F83"/>
    <w:rsid w:val="49F97C1B"/>
    <w:rsid w:val="4A037596"/>
    <w:rsid w:val="4A064DC7"/>
    <w:rsid w:val="4A0D28D0"/>
    <w:rsid w:val="4A16722D"/>
    <w:rsid w:val="4A1D310F"/>
    <w:rsid w:val="4A1E7AF0"/>
    <w:rsid w:val="4A2512BA"/>
    <w:rsid w:val="4A3A6A54"/>
    <w:rsid w:val="4A3B0312"/>
    <w:rsid w:val="4A3B0ADD"/>
    <w:rsid w:val="4A443E36"/>
    <w:rsid w:val="4A4462D6"/>
    <w:rsid w:val="4A563B69"/>
    <w:rsid w:val="4A695377"/>
    <w:rsid w:val="4A7135B2"/>
    <w:rsid w:val="4A7E27C2"/>
    <w:rsid w:val="4A8149A7"/>
    <w:rsid w:val="4A840031"/>
    <w:rsid w:val="4A983EFF"/>
    <w:rsid w:val="4A9B157C"/>
    <w:rsid w:val="4AA66EAC"/>
    <w:rsid w:val="4AAE7501"/>
    <w:rsid w:val="4AAF5028"/>
    <w:rsid w:val="4ABE5B79"/>
    <w:rsid w:val="4AC8062E"/>
    <w:rsid w:val="4ADA2E75"/>
    <w:rsid w:val="4ADD5690"/>
    <w:rsid w:val="4AE03433"/>
    <w:rsid w:val="4AE304BB"/>
    <w:rsid w:val="4AF31E4E"/>
    <w:rsid w:val="4AFC64BF"/>
    <w:rsid w:val="4AFF5FAF"/>
    <w:rsid w:val="4B0931D0"/>
    <w:rsid w:val="4B0B04B0"/>
    <w:rsid w:val="4B0E45B6"/>
    <w:rsid w:val="4B17661E"/>
    <w:rsid w:val="4B1F0C61"/>
    <w:rsid w:val="4B236133"/>
    <w:rsid w:val="4B2E1B61"/>
    <w:rsid w:val="4B41504C"/>
    <w:rsid w:val="4B43474D"/>
    <w:rsid w:val="4B48404E"/>
    <w:rsid w:val="4B4F42AD"/>
    <w:rsid w:val="4B542FA1"/>
    <w:rsid w:val="4B5C36E4"/>
    <w:rsid w:val="4B6C24F0"/>
    <w:rsid w:val="4B7818BD"/>
    <w:rsid w:val="4B792D75"/>
    <w:rsid w:val="4B7E1A41"/>
    <w:rsid w:val="4B85447B"/>
    <w:rsid w:val="4B865D88"/>
    <w:rsid w:val="4B895879"/>
    <w:rsid w:val="4B920BD1"/>
    <w:rsid w:val="4B9A1834"/>
    <w:rsid w:val="4B9E1324"/>
    <w:rsid w:val="4BA90A6B"/>
    <w:rsid w:val="4BB5041C"/>
    <w:rsid w:val="4BB84560"/>
    <w:rsid w:val="4BC42640"/>
    <w:rsid w:val="4BC535EC"/>
    <w:rsid w:val="4BD21CDC"/>
    <w:rsid w:val="4BD411EA"/>
    <w:rsid w:val="4BD655FC"/>
    <w:rsid w:val="4BDC3BFA"/>
    <w:rsid w:val="4BDF6FA5"/>
    <w:rsid w:val="4BE331DB"/>
    <w:rsid w:val="4BE60F1D"/>
    <w:rsid w:val="4BED22AB"/>
    <w:rsid w:val="4BEFD26A"/>
    <w:rsid w:val="4BF70A34"/>
    <w:rsid w:val="4BF70D1F"/>
    <w:rsid w:val="4BFC7FED"/>
    <w:rsid w:val="4BFF5B3B"/>
    <w:rsid w:val="4C03387D"/>
    <w:rsid w:val="4C0373D9"/>
    <w:rsid w:val="4C1D42B0"/>
    <w:rsid w:val="4C201DD4"/>
    <w:rsid w:val="4C2630C7"/>
    <w:rsid w:val="4C29189F"/>
    <w:rsid w:val="4C3457E4"/>
    <w:rsid w:val="4C482434"/>
    <w:rsid w:val="4C4D0B96"/>
    <w:rsid w:val="4C5B0FC3"/>
    <w:rsid w:val="4C602A7D"/>
    <w:rsid w:val="4C6A38FC"/>
    <w:rsid w:val="4C8107A0"/>
    <w:rsid w:val="4C8835FA"/>
    <w:rsid w:val="4C8E71BF"/>
    <w:rsid w:val="4C9747A4"/>
    <w:rsid w:val="4CAA55D4"/>
    <w:rsid w:val="4CAB6711"/>
    <w:rsid w:val="4CAE46E6"/>
    <w:rsid w:val="4CB3320A"/>
    <w:rsid w:val="4CB86687"/>
    <w:rsid w:val="4CC528E0"/>
    <w:rsid w:val="4CC7034A"/>
    <w:rsid w:val="4CCB35C9"/>
    <w:rsid w:val="4CCC1EC1"/>
    <w:rsid w:val="4CCE5C39"/>
    <w:rsid w:val="4CD64AED"/>
    <w:rsid w:val="4CDF1BF4"/>
    <w:rsid w:val="4CE0539C"/>
    <w:rsid w:val="4CE5757E"/>
    <w:rsid w:val="4CF220F9"/>
    <w:rsid w:val="4CFB09F8"/>
    <w:rsid w:val="4CFF2296"/>
    <w:rsid w:val="4CFF4044"/>
    <w:rsid w:val="4D046B6A"/>
    <w:rsid w:val="4D0478AD"/>
    <w:rsid w:val="4D0C69C4"/>
    <w:rsid w:val="4D0E72D5"/>
    <w:rsid w:val="4D1D34E8"/>
    <w:rsid w:val="4D1E654F"/>
    <w:rsid w:val="4D2E492A"/>
    <w:rsid w:val="4D3B0DF4"/>
    <w:rsid w:val="4D3C7DE3"/>
    <w:rsid w:val="4D4D1254"/>
    <w:rsid w:val="4D4D69CE"/>
    <w:rsid w:val="4D5123C6"/>
    <w:rsid w:val="4D543E3B"/>
    <w:rsid w:val="4D5D4569"/>
    <w:rsid w:val="4D693BB4"/>
    <w:rsid w:val="4D705BC5"/>
    <w:rsid w:val="4D706CF0"/>
    <w:rsid w:val="4D812D57"/>
    <w:rsid w:val="4D815970"/>
    <w:rsid w:val="4D8373D4"/>
    <w:rsid w:val="4D924485"/>
    <w:rsid w:val="4D956757"/>
    <w:rsid w:val="4D976E51"/>
    <w:rsid w:val="4D9E1E27"/>
    <w:rsid w:val="4DAF3415"/>
    <w:rsid w:val="4DB74893"/>
    <w:rsid w:val="4DBE4E9F"/>
    <w:rsid w:val="4DBF16C4"/>
    <w:rsid w:val="4DBFECBF"/>
    <w:rsid w:val="4DC4703C"/>
    <w:rsid w:val="4DD52C2C"/>
    <w:rsid w:val="4DD52FF7"/>
    <w:rsid w:val="4DDB4428"/>
    <w:rsid w:val="4DE616DE"/>
    <w:rsid w:val="4DED405F"/>
    <w:rsid w:val="4DEF40B9"/>
    <w:rsid w:val="4DFD2DE6"/>
    <w:rsid w:val="4E121B55"/>
    <w:rsid w:val="4E122358"/>
    <w:rsid w:val="4E2A3343"/>
    <w:rsid w:val="4E2B61AD"/>
    <w:rsid w:val="4E306E72"/>
    <w:rsid w:val="4E3C5B2A"/>
    <w:rsid w:val="4E451F2B"/>
    <w:rsid w:val="4E492DD0"/>
    <w:rsid w:val="4E4C267F"/>
    <w:rsid w:val="4E4C3506"/>
    <w:rsid w:val="4E4E41F3"/>
    <w:rsid w:val="4E5F2AF8"/>
    <w:rsid w:val="4E61488B"/>
    <w:rsid w:val="4E6210E9"/>
    <w:rsid w:val="4E74636C"/>
    <w:rsid w:val="4E7C2D1C"/>
    <w:rsid w:val="4E86609F"/>
    <w:rsid w:val="4E952232"/>
    <w:rsid w:val="4E9700F7"/>
    <w:rsid w:val="4E984929"/>
    <w:rsid w:val="4E992277"/>
    <w:rsid w:val="4E9B0E76"/>
    <w:rsid w:val="4EA524E3"/>
    <w:rsid w:val="4EA62ADA"/>
    <w:rsid w:val="4EB4172E"/>
    <w:rsid w:val="4EB5120D"/>
    <w:rsid w:val="4EBD5F65"/>
    <w:rsid w:val="4EBE538C"/>
    <w:rsid w:val="4EE031BE"/>
    <w:rsid w:val="4EE334F2"/>
    <w:rsid w:val="4EE37F68"/>
    <w:rsid w:val="4EEF00E8"/>
    <w:rsid w:val="4EF55E94"/>
    <w:rsid w:val="4EF70D4B"/>
    <w:rsid w:val="4EF79AF2"/>
    <w:rsid w:val="4F0746D1"/>
    <w:rsid w:val="4F15544F"/>
    <w:rsid w:val="4F2C6C47"/>
    <w:rsid w:val="4F376605"/>
    <w:rsid w:val="4F3D0E54"/>
    <w:rsid w:val="4F415041"/>
    <w:rsid w:val="4F477707"/>
    <w:rsid w:val="4F5012C8"/>
    <w:rsid w:val="4F59138E"/>
    <w:rsid w:val="4F5B752C"/>
    <w:rsid w:val="4F6247EF"/>
    <w:rsid w:val="4F6F4D85"/>
    <w:rsid w:val="4F721C64"/>
    <w:rsid w:val="4F734876"/>
    <w:rsid w:val="4F841516"/>
    <w:rsid w:val="4F842187"/>
    <w:rsid w:val="4F9071D6"/>
    <w:rsid w:val="4F9204FB"/>
    <w:rsid w:val="4F940B35"/>
    <w:rsid w:val="4F980780"/>
    <w:rsid w:val="4F9D1E71"/>
    <w:rsid w:val="4FC116B9"/>
    <w:rsid w:val="4FC155E1"/>
    <w:rsid w:val="4FC178DF"/>
    <w:rsid w:val="4FCB2904"/>
    <w:rsid w:val="4FCF6062"/>
    <w:rsid w:val="4FD537C0"/>
    <w:rsid w:val="4FDB196C"/>
    <w:rsid w:val="4FDC795D"/>
    <w:rsid w:val="4FDE2637"/>
    <w:rsid w:val="4FDF62B0"/>
    <w:rsid w:val="4FE47C0F"/>
    <w:rsid w:val="4FE52EC5"/>
    <w:rsid w:val="4FE946BE"/>
    <w:rsid w:val="4FEB08B0"/>
    <w:rsid w:val="4FF534DD"/>
    <w:rsid w:val="4FF57980"/>
    <w:rsid w:val="50062548"/>
    <w:rsid w:val="500F5911"/>
    <w:rsid w:val="5023004A"/>
    <w:rsid w:val="50250266"/>
    <w:rsid w:val="5028222A"/>
    <w:rsid w:val="502D2C76"/>
    <w:rsid w:val="5031210B"/>
    <w:rsid w:val="503264DF"/>
    <w:rsid w:val="50377F99"/>
    <w:rsid w:val="5038161B"/>
    <w:rsid w:val="50411A70"/>
    <w:rsid w:val="50483F54"/>
    <w:rsid w:val="50484AC6"/>
    <w:rsid w:val="504A5FC6"/>
    <w:rsid w:val="504F0EE6"/>
    <w:rsid w:val="50540473"/>
    <w:rsid w:val="507C53C5"/>
    <w:rsid w:val="5080549C"/>
    <w:rsid w:val="50A72C5D"/>
    <w:rsid w:val="50AC2B50"/>
    <w:rsid w:val="50B07D90"/>
    <w:rsid w:val="50B91BE4"/>
    <w:rsid w:val="50BB35D0"/>
    <w:rsid w:val="50BF6559"/>
    <w:rsid w:val="50C63AFC"/>
    <w:rsid w:val="50C97700"/>
    <w:rsid w:val="50D77086"/>
    <w:rsid w:val="50DD5829"/>
    <w:rsid w:val="50E33C7D"/>
    <w:rsid w:val="50E35A2B"/>
    <w:rsid w:val="50E50C09"/>
    <w:rsid w:val="50E86A91"/>
    <w:rsid w:val="50EA19E5"/>
    <w:rsid w:val="50FB4B23"/>
    <w:rsid w:val="51080A7C"/>
    <w:rsid w:val="511B3417"/>
    <w:rsid w:val="51271DBC"/>
    <w:rsid w:val="51361141"/>
    <w:rsid w:val="514209A3"/>
    <w:rsid w:val="5144296E"/>
    <w:rsid w:val="51527191"/>
    <w:rsid w:val="515A3F3F"/>
    <w:rsid w:val="515B4CE3"/>
    <w:rsid w:val="51604411"/>
    <w:rsid w:val="517926D9"/>
    <w:rsid w:val="517F76F4"/>
    <w:rsid w:val="518043AE"/>
    <w:rsid w:val="51826FF2"/>
    <w:rsid w:val="518E30D2"/>
    <w:rsid w:val="5193319F"/>
    <w:rsid w:val="519659C7"/>
    <w:rsid w:val="51A94ACE"/>
    <w:rsid w:val="51AA404F"/>
    <w:rsid w:val="51AB16A4"/>
    <w:rsid w:val="51AC0513"/>
    <w:rsid w:val="51AC6715"/>
    <w:rsid w:val="51BF2E61"/>
    <w:rsid w:val="51C1147A"/>
    <w:rsid w:val="51DD06CC"/>
    <w:rsid w:val="51DF52D1"/>
    <w:rsid w:val="51E62A34"/>
    <w:rsid w:val="51EB0615"/>
    <w:rsid w:val="51EC6A99"/>
    <w:rsid w:val="51EDC784"/>
    <w:rsid w:val="51F2586F"/>
    <w:rsid w:val="51F45335"/>
    <w:rsid w:val="51F45ABB"/>
    <w:rsid w:val="51FA071A"/>
    <w:rsid w:val="51FC6541"/>
    <w:rsid w:val="5209326F"/>
    <w:rsid w:val="520B4811"/>
    <w:rsid w:val="52261B09"/>
    <w:rsid w:val="522620D6"/>
    <w:rsid w:val="522B1438"/>
    <w:rsid w:val="522E717A"/>
    <w:rsid w:val="523B0C24"/>
    <w:rsid w:val="523B7217"/>
    <w:rsid w:val="523E05D2"/>
    <w:rsid w:val="523E652B"/>
    <w:rsid w:val="525A170E"/>
    <w:rsid w:val="525C3CE7"/>
    <w:rsid w:val="525C7843"/>
    <w:rsid w:val="5268268C"/>
    <w:rsid w:val="526C3FEC"/>
    <w:rsid w:val="527C422B"/>
    <w:rsid w:val="52870E07"/>
    <w:rsid w:val="528A121C"/>
    <w:rsid w:val="528C4D2C"/>
    <w:rsid w:val="529207E1"/>
    <w:rsid w:val="529E7E5B"/>
    <w:rsid w:val="52A940B1"/>
    <w:rsid w:val="52B61649"/>
    <w:rsid w:val="52BE22AC"/>
    <w:rsid w:val="52C13B4A"/>
    <w:rsid w:val="52C75604"/>
    <w:rsid w:val="52C8312A"/>
    <w:rsid w:val="52E33AC0"/>
    <w:rsid w:val="52E5473E"/>
    <w:rsid w:val="52E964FA"/>
    <w:rsid w:val="52EF40B0"/>
    <w:rsid w:val="52F70215"/>
    <w:rsid w:val="52F87468"/>
    <w:rsid w:val="53036406"/>
    <w:rsid w:val="53057EDB"/>
    <w:rsid w:val="532632D1"/>
    <w:rsid w:val="532A4990"/>
    <w:rsid w:val="534259E0"/>
    <w:rsid w:val="534976B3"/>
    <w:rsid w:val="534D44EA"/>
    <w:rsid w:val="534E7AD3"/>
    <w:rsid w:val="535E583D"/>
    <w:rsid w:val="536966BB"/>
    <w:rsid w:val="53784B50"/>
    <w:rsid w:val="537A4D81"/>
    <w:rsid w:val="537E1A3B"/>
    <w:rsid w:val="538243F4"/>
    <w:rsid w:val="538C05FC"/>
    <w:rsid w:val="53925D5F"/>
    <w:rsid w:val="53AE40CE"/>
    <w:rsid w:val="53BF6819"/>
    <w:rsid w:val="53C15826"/>
    <w:rsid w:val="53CA764B"/>
    <w:rsid w:val="53D37FD9"/>
    <w:rsid w:val="53E059A1"/>
    <w:rsid w:val="53E0654E"/>
    <w:rsid w:val="53EC4BF7"/>
    <w:rsid w:val="53EE4E13"/>
    <w:rsid w:val="53FD24DA"/>
    <w:rsid w:val="540921AE"/>
    <w:rsid w:val="54166B2E"/>
    <w:rsid w:val="54216F96"/>
    <w:rsid w:val="54260108"/>
    <w:rsid w:val="54307C7C"/>
    <w:rsid w:val="54345F35"/>
    <w:rsid w:val="54386DE8"/>
    <w:rsid w:val="5444349B"/>
    <w:rsid w:val="5446239B"/>
    <w:rsid w:val="5452306B"/>
    <w:rsid w:val="54640C31"/>
    <w:rsid w:val="546B0211"/>
    <w:rsid w:val="546E1AAF"/>
    <w:rsid w:val="546E385E"/>
    <w:rsid w:val="54710A3B"/>
    <w:rsid w:val="54770964"/>
    <w:rsid w:val="547E0169"/>
    <w:rsid w:val="547E558F"/>
    <w:rsid w:val="54815C87"/>
    <w:rsid w:val="54A340AA"/>
    <w:rsid w:val="54A62896"/>
    <w:rsid w:val="54A6749B"/>
    <w:rsid w:val="54A84FC1"/>
    <w:rsid w:val="54AD25D8"/>
    <w:rsid w:val="54AE468E"/>
    <w:rsid w:val="54B25E40"/>
    <w:rsid w:val="54B90F7D"/>
    <w:rsid w:val="54BC694F"/>
    <w:rsid w:val="54CA714C"/>
    <w:rsid w:val="54CF254E"/>
    <w:rsid w:val="54D01A26"/>
    <w:rsid w:val="54F81F48"/>
    <w:rsid w:val="54F93A6F"/>
    <w:rsid w:val="54FC530D"/>
    <w:rsid w:val="54FE1085"/>
    <w:rsid w:val="54FF1A4E"/>
    <w:rsid w:val="550345FC"/>
    <w:rsid w:val="55164621"/>
    <w:rsid w:val="551B1C37"/>
    <w:rsid w:val="551C150B"/>
    <w:rsid w:val="55232D59"/>
    <w:rsid w:val="55243733"/>
    <w:rsid w:val="552706A4"/>
    <w:rsid w:val="55322ADD"/>
    <w:rsid w:val="553E1482"/>
    <w:rsid w:val="5541285A"/>
    <w:rsid w:val="55637009"/>
    <w:rsid w:val="55651503"/>
    <w:rsid w:val="55696F3C"/>
    <w:rsid w:val="558671A5"/>
    <w:rsid w:val="558B35C4"/>
    <w:rsid w:val="558E1391"/>
    <w:rsid w:val="558F7F2F"/>
    <w:rsid w:val="55967510"/>
    <w:rsid w:val="559E0172"/>
    <w:rsid w:val="55A34424"/>
    <w:rsid w:val="55A541E7"/>
    <w:rsid w:val="55AE4859"/>
    <w:rsid w:val="55C53951"/>
    <w:rsid w:val="55C67DF5"/>
    <w:rsid w:val="55D1679A"/>
    <w:rsid w:val="55D45D44"/>
    <w:rsid w:val="55D63DB0"/>
    <w:rsid w:val="55D77440"/>
    <w:rsid w:val="55EB71C9"/>
    <w:rsid w:val="55F514F6"/>
    <w:rsid w:val="55F602D7"/>
    <w:rsid w:val="55F7DBD6"/>
    <w:rsid w:val="56093087"/>
    <w:rsid w:val="56165F22"/>
    <w:rsid w:val="561C1DF7"/>
    <w:rsid w:val="56220DA3"/>
    <w:rsid w:val="562C13CB"/>
    <w:rsid w:val="563B0432"/>
    <w:rsid w:val="563D5D26"/>
    <w:rsid w:val="563E7ACB"/>
    <w:rsid w:val="56410EA1"/>
    <w:rsid w:val="564205FD"/>
    <w:rsid w:val="56462AAF"/>
    <w:rsid w:val="564C5E20"/>
    <w:rsid w:val="56523548"/>
    <w:rsid w:val="565D4D50"/>
    <w:rsid w:val="5665191E"/>
    <w:rsid w:val="56675A92"/>
    <w:rsid w:val="56701B0F"/>
    <w:rsid w:val="56817CD8"/>
    <w:rsid w:val="56892221"/>
    <w:rsid w:val="568B4CF7"/>
    <w:rsid w:val="568B6949"/>
    <w:rsid w:val="56953DA9"/>
    <w:rsid w:val="569A24CA"/>
    <w:rsid w:val="569C6DA8"/>
    <w:rsid w:val="56A31EE4"/>
    <w:rsid w:val="56C46405"/>
    <w:rsid w:val="56D04A16"/>
    <w:rsid w:val="56D55E16"/>
    <w:rsid w:val="56D77DE0"/>
    <w:rsid w:val="56EA18C1"/>
    <w:rsid w:val="56ED0C98"/>
    <w:rsid w:val="56F339AA"/>
    <w:rsid w:val="56F444EE"/>
    <w:rsid w:val="570046B2"/>
    <w:rsid w:val="57061ACA"/>
    <w:rsid w:val="570A256C"/>
    <w:rsid w:val="571526B6"/>
    <w:rsid w:val="571E77BD"/>
    <w:rsid w:val="572F438D"/>
    <w:rsid w:val="574908F7"/>
    <w:rsid w:val="57520451"/>
    <w:rsid w:val="57576C22"/>
    <w:rsid w:val="57637D90"/>
    <w:rsid w:val="57647C1E"/>
    <w:rsid w:val="576770D1"/>
    <w:rsid w:val="57684EDC"/>
    <w:rsid w:val="577531CA"/>
    <w:rsid w:val="5777273B"/>
    <w:rsid w:val="5779195F"/>
    <w:rsid w:val="577C7278"/>
    <w:rsid w:val="577F1756"/>
    <w:rsid w:val="5781424D"/>
    <w:rsid w:val="57875362"/>
    <w:rsid w:val="57906944"/>
    <w:rsid w:val="57923D07"/>
    <w:rsid w:val="5796146F"/>
    <w:rsid w:val="5797131D"/>
    <w:rsid w:val="579D4B86"/>
    <w:rsid w:val="57AD5AD7"/>
    <w:rsid w:val="57B56F19"/>
    <w:rsid w:val="57B7551B"/>
    <w:rsid w:val="57BB14B0"/>
    <w:rsid w:val="57BB4CEC"/>
    <w:rsid w:val="57C1138B"/>
    <w:rsid w:val="57CF0AB7"/>
    <w:rsid w:val="57D460CD"/>
    <w:rsid w:val="57DB6156"/>
    <w:rsid w:val="57DC6353"/>
    <w:rsid w:val="57DE55B1"/>
    <w:rsid w:val="57E41E2C"/>
    <w:rsid w:val="57E509D2"/>
    <w:rsid w:val="57E52E8C"/>
    <w:rsid w:val="57E722A5"/>
    <w:rsid w:val="57ED576D"/>
    <w:rsid w:val="57F2D22D"/>
    <w:rsid w:val="57FD64F7"/>
    <w:rsid w:val="57FF8603"/>
    <w:rsid w:val="58011430"/>
    <w:rsid w:val="58015C02"/>
    <w:rsid w:val="581666E6"/>
    <w:rsid w:val="58207565"/>
    <w:rsid w:val="58277C4C"/>
    <w:rsid w:val="58342289"/>
    <w:rsid w:val="58372D88"/>
    <w:rsid w:val="583A6878"/>
    <w:rsid w:val="58583E1D"/>
    <w:rsid w:val="585A2E80"/>
    <w:rsid w:val="586438F5"/>
    <w:rsid w:val="586C6306"/>
    <w:rsid w:val="58831FCD"/>
    <w:rsid w:val="58853D00"/>
    <w:rsid w:val="5886561A"/>
    <w:rsid w:val="58871392"/>
    <w:rsid w:val="588836A3"/>
    <w:rsid w:val="5889510A"/>
    <w:rsid w:val="5892238F"/>
    <w:rsid w:val="58A1367E"/>
    <w:rsid w:val="58A13E38"/>
    <w:rsid w:val="58AB5080"/>
    <w:rsid w:val="58AC2669"/>
    <w:rsid w:val="58AC2BA6"/>
    <w:rsid w:val="58B141AE"/>
    <w:rsid w:val="58C445DA"/>
    <w:rsid w:val="58CD1E48"/>
    <w:rsid w:val="58CF5213"/>
    <w:rsid w:val="58DE7B7E"/>
    <w:rsid w:val="58E34C0D"/>
    <w:rsid w:val="58E42EF4"/>
    <w:rsid w:val="58E95A3B"/>
    <w:rsid w:val="58ED38EB"/>
    <w:rsid w:val="5901661E"/>
    <w:rsid w:val="5904190E"/>
    <w:rsid w:val="590F3861"/>
    <w:rsid w:val="59140E77"/>
    <w:rsid w:val="591B63C3"/>
    <w:rsid w:val="592E180D"/>
    <w:rsid w:val="592F5CB1"/>
    <w:rsid w:val="59403CBE"/>
    <w:rsid w:val="59486D73"/>
    <w:rsid w:val="59494A66"/>
    <w:rsid w:val="595B7D89"/>
    <w:rsid w:val="59611737"/>
    <w:rsid w:val="59667064"/>
    <w:rsid w:val="596C2616"/>
    <w:rsid w:val="59702CC4"/>
    <w:rsid w:val="59735ABF"/>
    <w:rsid w:val="59755721"/>
    <w:rsid w:val="59764EA2"/>
    <w:rsid w:val="597C786F"/>
    <w:rsid w:val="5980290A"/>
    <w:rsid w:val="59822285"/>
    <w:rsid w:val="59835FFD"/>
    <w:rsid w:val="598B115D"/>
    <w:rsid w:val="59910F7B"/>
    <w:rsid w:val="599124C8"/>
    <w:rsid w:val="599173E6"/>
    <w:rsid w:val="59927FEE"/>
    <w:rsid w:val="59A07E2E"/>
    <w:rsid w:val="59A87812"/>
    <w:rsid w:val="59AF0BA0"/>
    <w:rsid w:val="59B43CAC"/>
    <w:rsid w:val="59BA5E57"/>
    <w:rsid w:val="59BB700B"/>
    <w:rsid w:val="59BE0E84"/>
    <w:rsid w:val="59D555CE"/>
    <w:rsid w:val="59E2410E"/>
    <w:rsid w:val="59E545C2"/>
    <w:rsid w:val="59F61D50"/>
    <w:rsid w:val="5A0218C9"/>
    <w:rsid w:val="5A041940"/>
    <w:rsid w:val="5A065F73"/>
    <w:rsid w:val="5A137381"/>
    <w:rsid w:val="5A190766"/>
    <w:rsid w:val="5A224BAB"/>
    <w:rsid w:val="5A25145E"/>
    <w:rsid w:val="5A291D65"/>
    <w:rsid w:val="5A3C33AE"/>
    <w:rsid w:val="5A3D7F5A"/>
    <w:rsid w:val="5A48645D"/>
    <w:rsid w:val="5A4B6B1B"/>
    <w:rsid w:val="5A5359CF"/>
    <w:rsid w:val="5A56726E"/>
    <w:rsid w:val="5A567950"/>
    <w:rsid w:val="5A5A0B0C"/>
    <w:rsid w:val="5A5A1045"/>
    <w:rsid w:val="5A5D1D15"/>
    <w:rsid w:val="5A64198B"/>
    <w:rsid w:val="5A6A2A66"/>
    <w:rsid w:val="5A775CEE"/>
    <w:rsid w:val="5A7B06D5"/>
    <w:rsid w:val="5A813D7F"/>
    <w:rsid w:val="5A8B5667"/>
    <w:rsid w:val="5A9473B6"/>
    <w:rsid w:val="5A975B99"/>
    <w:rsid w:val="5AA93841"/>
    <w:rsid w:val="5AB02E22"/>
    <w:rsid w:val="5AB04BD0"/>
    <w:rsid w:val="5AC24903"/>
    <w:rsid w:val="5ACC0A94"/>
    <w:rsid w:val="5AE52B24"/>
    <w:rsid w:val="5AE8433A"/>
    <w:rsid w:val="5AEB600E"/>
    <w:rsid w:val="5AF76B1D"/>
    <w:rsid w:val="5AFB66E6"/>
    <w:rsid w:val="5AFC1DAF"/>
    <w:rsid w:val="5B21162A"/>
    <w:rsid w:val="5B25539F"/>
    <w:rsid w:val="5B2C34B9"/>
    <w:rsid w:val="5B3520B1"/>
    <w:rsid w:val="5B435A44"/>
    <w:rsid w:val="5B4B7501"/>
    <w:rsid w:val="5B4F43E9"/>
    <w:rsid w:val="5B5150EA"/>
    <w:rsid w:val="5B602582"/>
    <w:rsid w:val="5B6634E0"/>
    <w:rsid w:val="5B706D8D"/>
    <w:rsid w:val="5B811D24"/>
    <w:rsid w:val="5B913692"/>
    <w:rsid w:val="5B991B08"/>
    <w:rsid w:val="5BA40927"/>
    <w:rsid w:val="5BA71B25"/>
    <w:rsid w:val="5BA83AF9"/>
    <w:rsid w:val="5BAA161F"/>
    <w:rsid w:val="5BB65800"/>
    <w:rsid w:val="5BB93F58"/>
    <w:rsid w:val="5BDC72D5"/>
    <w:rsid w:val="5BE10DB9"/>
    <w:rsid w:val="5BED59B0"/>
    <w:rsid w:val="5BEF797A"/>
    <w:rsid w:val="5BF23438"/>
    <w:rsid w:val="5BF353EE"/>
    <w:rsid w:val="5C0E2A6F"/>
    <w:rsid w:val="5C0F5926"/>
    <w:rsid w:val="5C1178F0"/>
    <w:rsid w:val="5C13384C"/>
    <w:rsid w:val="5C241BE6"/>
    <w:rsid w:val="5C2B0170"/>
    <w:rsid w:val="5C38462F"/>
    <w:rsid w:val="5C433822"/>
    <w:rsid w:val="5C45759A"/>
    <w:rsid w:val="5C5058D6"/>
    <w:rsid w:val="5C5924D5"/>
    <w:rsid w:val="5C5B4667"/>
    <w:rsid w:val="5C5D2B35"/>
    <w:rsid w:val="5C601C9F"/>
    <w:rsid w:val="5C607B91"/>
    <w:rsid w:val="5C863035"/>
    <w:rsid w:val="5CA342F9"/>
    <w:rsid w:val="5CAA3BAB"/>
    <w:rsid w:val="5CB2226F"/>
    <w:rsid w:val="5CBF6D9B"/>
    <w:rsid w:val="5CC059C2"/>
    <w:rsid w:val="5CCB5CF1"/>
    <w:rsid w:val="5CCE45F7"/>
    <w:rsid w:val="5CD32DF8"/>
    <w:rsid w:val="5CD51D3B"/>
    <w:rsid w:val="5CD5607E"/>
    <w:rsid w:val="5CDE27C2"/>
    <w:rsid w:val="5CE11347"/>
    <w:rsid w:val="5CE74832"/>
    <w:rsid w:val="5CFBF3AE"/>
    <w:rsid w:val="5D055FED"/>
    <w:rsid w:val="5D086C55"/>
    <w:rsid w:val="5D170F36"/>
    <w:rsid w:val="5D215911"/>
    <w:rsid w:val="5D2D2508"/>
    <w:rsid w:val="5D3C099D"/>
    <w:rsid w:val="5D3F66DF"/>
    <w:rsid w:val="5D4635C9"/>
    <w:rsid w:val="5D4B0BE0"/>
    <w:rsid w:val="5D4F0C38"/>
    <w:rsid w:val="5D504D94"/>
    <w:rsid w:val="5D5061F6"/>
    <w:rsid w:val="5D564193"/>
    <w:rsid w:val="5D5A7075"/>
    <w:rsid w:val="5D66289E"/>
    <w:rsid w:val="5D6B50AB"/>
    <w:rsid w:val="5D754FD6"/>
    <w:rsid w:val="5D7C2A07"/>
    <w:rsid w:val="5D7C49E0"/>
    <w:rsid w:val="5D804D2D"/>
    <w:rsid w:val="5D851485"/>
    <w:rsid w:val="5D885990"/>
    <w:rsid w:val="5D902723"/>
    <w:rsid w:val="5D947F46"/>
    <w:rsid w:val="5D9500AD"/>
    <w:rsid w:val="5D9702E4"/>
    <w:rsid w:val="5D975303"/>
    <w:rsid w:val="5DAA3B58"/>
    <w:rsid w:val="5DAB2583"/>
    <w:rsid w:val="5DAB78D0"/>
    <w:rsid w:val="5DAD53F7"/>
    <w:rsid w:val="5DC0337C"/>
    <w:rsid w:val="5DC3599E"/>
    <w:rsid w:val="5DC4648D"/>
    <w:rsid w:val="5DC6470A"/>
    <w:rsid w:val="5DD956B5"/>
    <w:rsid w:val="5DD961EC"/>
    <w:rsid w:val="5DDD5383"/>
    <w:rsid w:val="5DE54B90"/>
    <w:rsid w:val="5DE95D3F"/>
    <w:rsid w:val="5DED3270"/>
    <w:rsid w:val="5DF474C9"/>
    <w:rsid w:val="5DF5CDE9"/>
    <w:rsid w:val="5DF64860"/>
    <w:rsid w:val="5DF93820"/>
    <w:rsid w:val="5DFC445A"/>
    <w:rsid w:val="5DFE20F6"/>
    <w:rsid w:val="5E037840"/>
    <w:rsid w:val="5E111E29"/>
    <w:rsid w:val="5E115985"/>
    <w:rsid w:val="5E194310"/>
    <w:rsid w:val="5E1C432A"/>
    <w:rsid w:val="5E200792"/>
    <w:rsid w:val="5E230AA7"/>
    <w:rsid w:val="5E2A7E49"/>
    <w:rsid w:val="5E3B0C54"/>
    <w:rsid w:val="5E404724"/>
    <w:rsid w:val="5E426F07"/>
    <w:rsid w:val="5E532442"/>
    <w:rsid w:val="5E5A661E"/>
    <w:rsid w:val="5E5D6E1D"/>
    <w:rsid w:val="5E5E4943"/>
    <w:rsid w:val="5E68756F"/>
    <w:rsid w:val="5E745D6E"/>
    <w:rsid w:val="5E7F4C65"/>
    <w:rsid w:val="5E8771BA"/>
    <w:rsid w:val="5E8C0F8B"/>
    <w:rsid w:val="5E8C5954"/>
    <w:rsid w:val="5E923B09"/>
    <w:rsid w:val="5EA031AD"/>
    <w:rsid w:val="5EA90415"/>
    <w:rsid w:val="5EAD4431"/>
    <w:rsid w:val="5EB153BA"/>
    <w:rsid w:val="5EC72ACE"/>
    <w:rsid w:val="5ED35784"/>
    <w:rsid w:val="5EDC0AC0"/>
    <w:rsid w:val="5EE237C6"/>
    <w:rsid w:val="5EE4753E"/>
    <w:rsid w:val="5EE57A83"/>
    <w:rsid w:val="5EE60C28"/>
    <w:rsid w:val="5EE65D18"/>
    <w:rsid w:val="5EF27584"/>
    <w:rsid w:val="5EF79A39"/>
    <w:rsid w:val="5EFA22A1"/>
    <w:rsid w:val="5F090D52"/>
    <w:rsid w:val="5F10363A"/>
    <w:rsid w:val="5F1548F7"/>
    <w:rsid w:val="5F1E0BE4"/>
    <w:rsid w:val="5F200B07"/>
    <w:rsid w:val="5F311C88"/>
    <w:rsid w:val="5F322057"/>
    <w:rsid w:val="5F3FABB5"/>
    <w:rsid w:val="5F4A2DEE"/>
    <w:rsid w:val="5F4B08DC"/>
    <w:rsid w:val="5F4C2F89"/>
    <w:rsid w:val="5F5019B7"/>
    <w:rsid w:val="5F530220"/>
    <w:rsid w:val="5F5533BB"/>
    <w:rsid w:val="5F586FEE"/>
    <w:rsid w:val="5F588017"/>
    <w:rsid w:val="5F5B3658"/>
    <w:rsid w:val="5F60319C"/>
    <w:rsid w:val="5F670948"/>
    <w:rsid w:val="5F69146D"/>
    <w:rsid w:val="5F752E69"/>
    <w:rsid w:val="5F7D4849"/>
    <w:rsid w:val="5F807429"/>
    <w:rsid w:val="5F834669"/>
    <w:rsid w:val="5F8D1947"/>
    <w:rsid w:val="5F904FD0"/>
    <w:rsid w:val="5F9100A0"/>
    <w:rsid w:val="5F95631A"/>
    <w:rsid w:val="5F9E76ED"/>
    <w:rsid w:val="5FA665A1"/>
    <w:rsid w:val="5FB0066B"/>
    <w:rsid w:val="5FB019C5"/>
    <w:rsid w:val="5FBC7B73"/>
    <w:rsid w:val="5FBCCC6D"/>
    <w:rsid w:val="5FBF7663"/>
    <w:rsid w:val="5FC05400"/>
    <w:rsid w:val="5FC86314"/>
    <w:rsid w:val="5FCA6734"/>
    <w:rsid w:val="5FCF5AF8"/>
    <w:rsid w:val="5FE570CA"/>
    <w:rsid w:val="5FECA924"/>
    <w:rsid w:val="5FF23595"/>
    <w:rsid w:val="5FFA365C"/>
    <w:rsid w:val="5FFBA334"/>
    <w:rsid w:val="6007390A"/>
    <w:rsid w:val="600A3865"/>
    <w:rsid w:val="600F393E"/>
    <w:rsid w:val="60121E89"/>
    <w:rsid w:val="60163727"/>
    <w:rsid w:val="601A3622"/>
    <w:rsid w:val="602373CD"/>
    <w:rsid w:val="60247B5D"/>
    <w:rsid w:val="603B3E30"/>
    <w:rsid w:val="603C0CB4"/>
    <w:rsid w:val="60416DCA"/>
    <w:rsid w:val="60421B4F"/>
    <w:rsid w:val="60431EA4"/>
    <w:rsid w:val="604B0D71"/>
    <w:rsid w:val="60560001"/>
    <w:rsid w:val="60651FB9"/>
    <w:rsid w:val="606631C7"/>
    <w:rsid w:val="6072134A"/>
    <w:rsid w:val="60730CCF"/>
    <w:rsid w:val="607C3A33"/>
    <w:rsid w:val="60820DBC"/>
    <w:rsid w:val="60822B6A"/>
    <w:rsid w:val="608250F0"/>
    <w:rsid w:val="608C7484"/>
    <w:rsid w:val="608F7035"/>
    <w:rsid w:val="60970262"/>
    <w:rsid w:val="609D0FCF"/>
    <w:rsid w:val="60A6142B"/>
    <w:rsid w:val="60A7067E"/>
    <w:rsid w:val="60A800F7"/>
    <w:rsid w:val="60C0317B"/>
    <w:rsid w:val="60C24090"/>
    <w:rsid w:val="60C56332"/>
    <w:rsid w:val="60C86CE7"/>
    <w:rsid w:val="60C875C1"/>
    <w:rsid w:val="60CA02AA"/>
    <w:rsid w:val="60D4713E"/>
    <w:rsid w:val="60D62EB6"/>
    <w:rsid w:val="60DB020D"/>
    <w:rsid w:val="60E66B25"/>
    <w:rsid w:val="60E6759D"/>
    <w:rsid w:val="60E96F2A"/>
    <w:rsid w:val="60E9736E"/>
    <w:rsid w:val="60F8107F"/>
    <w:rsid w:val="60FA7E42"/>
    <w:rsid w:val="61032317"/>
    <w:rsid w:val="61190304"/>
    <w:rsid w:val="611C2FBF"/>
    <w:rsid w:val="61236D4E"/>
    <w:rsid w:val="612E2CF2"/>
    <w:rsid w:val="6142054C"/>
    <w:rsid w:val="6146003C"/>
    <w:rsid w:val="615421A0"/>
    <w:rsid w:val="61596B36"/>
    <w:rsid w:val="61671D60"/>
    <w:rsid w:val="61720E31"/>
    <w:rsid w:val="61731074"/>
    <w:rsid w:val="617C6DCA"/>
    <w:rsid w:val="61881ABA"/>
    <w:rsid w:val="61882403"/>
    <w:rsid w:val="619227A8"/>
    <w:rsid w:val="61965798"/>
    <w:rsid w:val="619A4A8B"/>
    <w:rsid w:val="619E1C26"/>
    <w:rsid w:val="61A70A27"/>
    <w:rsid w:val="61A80DBC"/>
    <w:rsid w:val="61A84853"/>
    <w:rsid w:val="61B551C2"/>
    <w:rsid w:val="61B83E3D"/>
    <w:rsid w:val="61C22AFF"/>
    <w:rsid w:val="61C77C1D"/>
    <w:rsid w:val="61C80A51"/>
    <w:rsid w:val="61CB270F"/>
    <w:rsid w:val="61CE3B8D"/>
    <w:rsid w:val="61D251DF"/>
    <w:rsid w:val="61D57AA6"/>
    <w:rsid w:val="61D7370C"/>
    <w:rsid w:val="61D75138"/>
    <w:rsid w:val="61DA69D6"/>
    <w:rsid w:val="61DC0E2B"/>
    <w:rsid w:val="61DF188E"/>
    <w:rsid w:val="61ED72A2"/>
    <w:rsid w:val="61F66565"/>
    <w:rsid w:val="61F85BAC"/>
    <w:rsid w:val="620C5B7E"/>
    <w:rsid w:val="62153852"/>
    <w:rsid w:val="621719D8"/>
    <w:rsid w:val="62180C7C"/>
    <w:rsid w:val="62244731"/>
    <w:rsid w:val="624413F5"/>
    <w:rsid w:val="62483A5B"/>
    <w:rsid w:val="62542DF1"/>
    <w:rsid w:val="62571DD5"/>
    <w:rsid w:val="625B7B17"/>
    <w:rsid w:val="625D3525"/>
    <w:rsid w:val="6263230B"/>
    <w:rsid w:val="62662018"/>
    <w:rsid w:val="626764BC"/>
    <w:rsid w:val="626A7709"/>
    <w:rsid w:val="6275418B"/>
    <w:rsid w:val="62775FD3"/>
    <w:rsid w:val="62885CDB"/>
    <w:rsid w:val="628A3F58"/>
    <w:rsid w:val="628F5A13"/>
    <w:rsid w:val="62925925"/>
    <w:rsid w:val="629848C7"/>
    <w:rsid w:val="6299063F"/>
    <w:rsid w:val="62B77369"/>
    <w:rsid w:val="62BF6C3D"/>
    <w:rsid w:val="62C63B33"/>
    <w:rsid w:val="62C84A81"/>
    <w:rsid w:val="62D358FF"/>
    <w:rsid w:val="62DD052C"/>
    <w:rsid w:val="62E62F4B"/>
    <w:rsid w:val="62EE2E7F"/>
    <w:rsid w:val="62F37D50"/>
    <w:rsid w:val="62FC6F89"/>
    <w:rsid w:val="6303477F"/>
    <w:rsid w:val="630D6126"/>
    <w:rsid w:val="631A1780"/>
    <w:rsid w:val="632127C3"/>
    <w:rsid w:val="63396CA8"/>
    <w:rsid w:val="635D166D"/>
    <w:rsid w:val="636429FB"/>
    <w:rsid w:val="63690593"/>
    <w:rsid w:val="63730E90"/>
    <w:rsid w:val="6379017B"/>
    <w:rsid w:val="63790D6E"/>
    <w:rsid w:val="637FC843"/>
    <w:rsid w:val="638310F9"/>
    <w:rsid w:val="638579A3"/>
    <w:rsid w:val="63972DD1"/>
    <w:rsid w:val="639A641D"/>
    <w:rsid w:val="63A454EE"/>
    <w:rsid w:val="63AE8ED4"/>
    <w:rsid w:val="63B2324E"/>
    <w:rsid w:val="63B36841"/>
    <w:rsid w:val="63C05EA7"/>
    <w:rsid w:val="63C721AC"/>
    <w:rsid w:val="63C97AE9"/>
    <w:rsid w:val="63CF67CD"/>
    <w:rsid w:val="63DA3BD9"/>
    <w:rsid w:val="63E853DA"/>
    <w:rsid w:val="63F77FE5"/>
    <w:rsid w:val="640624AF"/>
    <w:rsid w:val="640C789D"/>
    <w:rsid w:val="64191A38"/>
    <w:rsid w:val="641F14FA"/>
    <w:rsid w:val="641F276B"/>
    <w:rsid w:val="641F4B74"/>
    <w:rsid w:val="64216B3E"/>
    <w:rsid w:val="643A5ABF"/>
    <w:rsid w:val="643B19AE"/>
    <w:rsid w:val="64487C27"/>
    <w:rsid w:val="646D3DB1"/>
    <w:rsid w:val="647B7FFD"/>
    <w:rsid w:val="64963088"/>
    <w:rsid w:val="64A31301"/>
    <w:rsid w:val="64AA08E2"/>
    <w:rsid w:val="64BD7EE3"/>
    <w:rsid w:val="64C01EB3"/>
    <w:rsid w:val="64C10F29"/>
    <w:rsid w:val="64C676BB"/>
    <w:rsid w:val="64DA53AE"/>
    <w:rsid w:val="64E60142"/>
    <w:rsid w:val="64EE343A"/>
    <w:rsid w:val="64FE478A"/>
    <w:rsid w:val="64FFDE4B"/>
    <w:rsid w:val="650504B3"/>
    <w:rsid w:val="650A3B2D"/>
    <w:rsid w:val="651842D4"/>
    <w:rsid w:val="652C579B"/>
    <w:rsid w:val="652F2B95"/>
    <w:rsid w:val="6543667F"/>
    <w:rsid w:val="65491EA9"/>
    <w:rsid w:val="6557687A"/>
    <w:rsid w:val="655A2308"/>
    <w:rsid w:val="655A2EB6"/>
    <w:rsid w:val="656272D4"/>
    <w:rsid w:val="656A1E1F"/>
    <w:rsid w:val="656A5839"/>
    <w:rsid w:val="657D1B52"/>
    <w:rsid w:val="6584085B"/>
    <w:rsid w:val="65847385"/>
    <w:rsid w:val="658662AB"/>
    <w:rsid w:val="65A67180"/>
    <w:rsid w:val="65B04F76"/>
    <w:rsid w:val="65B45EF6"/>
    <w:rsid w:val="65BA6903"/>
    <w:rsid w:val="65BC6B1F"/>
    <w:rsid w:val="65BD78D3"/>
    <w:rsid w:val="65DF280D"/>
    <w:rsid w:val="65EC662A"/>
    <w:rsid w:val="65FA7647"/>
    <w:rsid w:val="65FF07B9"/>
    <w:rsid w:val="65FF6A0B"/>
    <w:rsid w:val="66010A5C"/>
    <w:rsid w:val="660202AA"/>
    <w:rsid w:val="66023EA3"/>
    <w:rsid w:val="66027DCC"/>
    <w:rsid w:val="66054436"/>
    <w:rsid w:val="660758C0"/>
    <w:rsid w:val="660D4DB6"/>
    <w:rsid w:val="662446C4"/>
    <w:rsid w:val="662966D5"/>
    <w:rsid w:val="66371679"/>
    <w:rsid w:val="664063B2"/>
    <w:rsid w:val="66406452"/>
    <w:rsid w:val="66415388"/>
    <w:rsid w:val="66457F8E"/>
    <w:rsid w:val="66485ACF"/>
    <w:rsid w:val="66495ED8"/>
    <w:rsid w:val="664D2567"/>
    <w:rsid w:val="6663343E"/>
    <w:rsid w:val="66680A54"/>
    <w:rsid w:val="667D73A4"/>
    <w:rsid w:val="667F664F"/>
    <w:rsid w:val="66811B16"/>
    <w:rsid w:val="66893EE6"/>
    <w:rsid w:val="669453A6"/>
    <w:rsid w:val="66952ECC"/>
    <w:rsid w:val="66A32E79"/>
    <w:rsid w:val="66AA2E1B"/>
    <w:rsid w:val="66B90E50"/>
    <w:rsid w:val="66C56E6A"/>
    <w:rsid w:val="66CD2666"/>
    <w:rsid w:val="66D83EE9"/>
    <w:rsid w:val="66D87988"/>
    <w:rsid w:val="66DB47E8"/>
    <w:rsid w:val="66ED2D08"/>
    <w:rsid w:val="66EF082E"/>
    <w:rsid w:val="66F03B9D"/>
    <w:rsid w:val="66F26570"/>
    <w:rsid w:val="66F81DD8"/>
    <w:rsid w:val="66F916AD"/>
    <w:rsid w:val="66FA1E94"/>
    <w:rsid w:val="67007FF3"/>
    <w:rsid w:val="67185FD7"/>
    <w:rsid w:val="67281F92"/>
    <w:rsid w:val="673426E5"/>
    <w:rsid w:val="673E0CD7"/>
    <w:rsid w:val="67486190"/>
    <w:rsid w:val="67542D87"/>
    <w:rsid w:val="675B2D5F"/>
    <w:rsid w:val="675E59B4"/>
    <w:rsid w:val="67622366"/>
    <w:rsid w:val="67650AF0"/>
    <w:rsid w:val="676A327D"/>
    <w:rsid w:val="676B59C3"/>
    <w:rsid w:val="67725A14"/>
    <w:rsid w:val="67786A75"/>
    <w:rsid w:val="679259FF"/>
    <w:rsid w:val="67935E87"/>
    <w:rsid w:val="67A50A42"/>
    <w:rsid w:val="67A71109"/>
    <w:rsid w:val="67A96C2F"/>
    <w:rsid w:val="67AC4324"/>
    <w:rsid w:val="67BA5E6E"/>
    <w:rsid w:val="67BE1A8B"/>
    <w:rsid w:val="67C1276E"/>
    <w:rsid w:val="67C454CF"/>
    <w:rsid w:val="67C577E1"/>
    <w:rsid w:val="67CC011D"/>
    <w:rsid w:val="67D0240D"/>
    <w:rsid w:val="67D143D7"/>
    <w:rsid w:val="67DBB92E"/>
    <w:rsid w:val="67E54283"/>
    <w:rsid w:val="67E8131A"/>
    <w:rsid w:val="67EA1118"/>
    <w:rsid w:val="67F65DA4"/>
    <w:rsid w:val="67F7723D"/>
    <w:rsid w:val="67FA4BEF"/>
    <w:rsid w:val="67FDDCBD"/>
    <w:rsid w:val="67FF7197"/>
    <w:rsid w:val="680419E0"/>
    <w:rsid w:val="680648F3"/>
    <w:rsid w:val="680A032B"/>
    <w:rsid w:val="681471FC"/>
    <w:rsid w:val="68190258"/>
    <w:rsid w:val="681C5653"/>
    <w:rsid w:val="682269E1"/>
    <w:rsid w:val="682409AB"/>
    <w:rsid w:val="682C4037"/>
    <w:rsid w:val="68307350"/>
    <w:rsid w:val="683A61DE"/>
    <w:rsid w:val="683C6AF0"/>
    <w:rsid w:val="68423A65"/>
    <w:rsid w:val="68466191"/>
    <w:rsid w:val="68476448"/>
    <w:rsid w:val="684B23DC"/>
    <w:rsid w:val="68562FBD"/>
    <w:rsid w:val="685F19D4"/>
    <w:rsid w:val="68613E45"/>
    <w:rsid w:val="686168F7"/>
    <w:rsid w:val="6863369E"/>
    <w:rsid w:val="686915D3"/>
    <w:rsid w:val="686B68EA"/>
    <w:rsid w:val="686D3854"/>
    <w:rsid w:val="687D96E0"/>
    <w:rsid w:val="68917F75"/>
    <w:rsid w:val="689C4BF4"/>
    <w:rsid w:val="689D2D9B"/>
    <w:rsid w:val="68C74DCD"/>
    <w:rsid w:val="68C8445A"/>
    <w:rsid w:val="68CE7E74"/>
    <w:rsid w:val="68D26659"/>
    <w:rsid w:val="68E24AEE"/>
    <w:rsid w:val="68E72403"/>
    <w:rsid w:val="68EB3277"/>
    <w:rsid w:val="68EB3D19"/>
    <w:rsid w:val="68FB2D3F"/>
    <w:rsid w:val="690305C1"/>
    <w:rsid w:val="69051B7B"/>
    <w:rsid w:val="69166546"/>
    <w:rsid w:val="691A32A4"/>
    <w:rsid w:val="692A3D9F"/>
    <w:rsid w:val="692C46A6"/>
    <w:rsid w:val="69303AFB"/>
    <w:rsid w:val="69320EA6"/>
    <w:rsid w:val="6933041A"/>
    <w:rsid w:val="6933534A"/>
    <w:rsid w:val="69375C61"/>
    <w:rsid w:val="694035C3"/>
    <w:rsid w:val="69482477"/>
    <w:rsid w:val="694E2184"/>
    <w:rsid w:val="69674277"/>
    <w:rsid w:val="696F232C"/>
    <w:rsid w:val="696F6212"/>
    <w:rsid w:val="697D7D54"/>
    <w:rsid w:val="699557B6"/>
    <w:rsid w:val="699A614E"/>
    <w:rsid w:val="69B5553C"/>
    <w:rsid w:val="69D106BF"/>
    <w:rsid w:val="69DC3B22"/>
    <w:rsid w:val="69E337EE"/>
    <w:rsid w:val="69E66B78"/>
    <w:rsid w:val="69F22B91"/>
    <w:rsid w:val="69F23EFC"/>
    <w:rsid w:val="69F66377"/>
    <w:rsid w:val="69FB4289"/>
    <w:rsid w:val="6A021836"/>
    <w:rsid w:val="6A0A597F"/>
    <w:rsid w:val="6A102F95"/>
    <w:rsid w:val="6A170D51"/>
    <w:rsid w:val="6A19191D"/>
    <w:rsid w:val="6A1C4030"/>
    <w:rsid w:val="6A244B48"/>
    <w:rsid w:val="6A3A40DB"/>
    <w:rsid w:val="6A4B03C2"/>
    <w:rsid w:val="6A711BF9"/>
    <w:rsid w:val="6A75504B"/>
    <w:rsid w:val="6A774588"/>
    <w:rsid w:val="6A7D6CAF"/>
    <w:rsid w:val="6A7E25F5"/>
    <w:rsid w:val="6A7F1057"/>
    <w:rsid w:val="6A890241"/>
    <w:rsid w:val="6A890F99"/>
    <w:rsid w:val="6A8B4577"/>
    <w:rsid w:val="6A8B520E"/>
    <w:rsid w:val="6A8C58DC"/>
    <w:rsid w:val="6AA95198"/>
    <w:rsid w:val="6AA964F4"/>
    <w:rsid w:val="6ABF1C94"/>
    <w:rsid w:val="6AC46281"/>
    <w:rsid w:val="6AC87D14"/>
    <w:rsid w:val="6AD04038"/>
    <w:rsid w:val="6AD466B8"/>
    <w:rsid w:val="6ADB7A47"/>
    <w:rsid w:val="6AE508C6"/>
    <w:rsid w:val="6AE81BC8"/>
    <w:rsid w:val="6AEB70B9"/>
    <w:rsid w:val="6AED37F2"/>
    <w:rsid w:val="6AEF06B9"/>
    <w:rsid w:val="6AF7DBD5"/>
    <w:rsid w:val="6AFF731D"/>
    <w:rsid w:val="6B07083C"/>
    <w:rsid w:val="6B12220B"/>
    <w:rsid w:val="6B23319C"/>
    <w:rsid w:val="6B2338BC"/>
    <w:rsid w:val="6B234F4A"/>
    <w:rsid w:val="6B2807B2"/>
    <w:rsid w:val="6B2F0F06"/>
    <w:rsid w:val="6B3929BF"/>
    <w:rsid w:val="6B491503"/>
    <w:rsid w:val="6B4915A2"/>
    <w:rsid w:val="6B4947E4"/>
    <w:rsid w:val="6B4D0219"/>
    <w:rsid w:val="6B6172B8"/>
    <w:rsid w:val="6B651B78"/>
    <w:rsid w:val="6B65473C"/>
    <w:rsid w:val="6B67752D"/>
    <w:rsid w:val="6B790EAD"/>
    <w:rsid w:val="6B79100E"/>
    <w:rsid w:val="6B7CF43B"/>
    <w:rsid w:val="6B7E0447"/>
    <w:rsid w:val="6B8C0D18"/>
    <w:rsid w:val="6B8D57E5"/>
    <w:rsid w:val="6B9151DB"/>
    <w:rsid w:val="6B92656F"/>
    <w:rsid w:val="6B94722B"/>
    <w:rsid w:val="6B9B2D32"/>
    <w:rsid w:val="6B9B71D6"/>
    <w:rsid w:val="6B9C4ADA"/>
    <w:rsid w:val="6BA52955"/>
    <w:rsid w:val="6BAA309A"/>
    <w:rsid w:val="6BBD0EFB"/>
    <w:rsid w:val="6BDE7AC3"/>
    <w:rsid w:val="6BE40B7D"/>
    <w:rsid w:val="6BEC7A32"/>
    <w:rsid w:val="6C0807A3"/>
    <w:rsid w:val="6C117498"/>
    <w:rsid w:val="6C1F5711"/>
    <w:rsid w:val="6C20148A"/>
    <w:rsid w:val="6C21592D"/>
    <w:rsid w:val="6C2D7757"/>
    <w:rsid w:val="6C411314"/>
    <w:rsid w:val="6C412FE0"/>
    <w:rsid w:val="6C4E2A07"/>
    <w:rsid w:val="6C501D6F"/>
    <w:rsid w:val="6C6625E1"/>
    <w:rsid w:val="6C6719A7"/>
    <w:rsid w:val="6C6C46F9"/>
    <w:rsid w:val="6C777CAC"/>
    <w:rsid w:val="6C7F08A6"/>
    <w:rsid w:val="6C8E0AE9"/>
    <w:rsid w:val="6C923939"/>
    <w:rsid w:val="6C967F0D"/>
    <w:rsid w:val="6CA05526"/>
    <w:rsid w:val="6CAC4153"/>
    <w:rsid w:val="6CAE6A95"/>
    <w:rsid w:val="6CBE10EF"/>
    <w:rsid w:val="6CBE12B4"/>
    <w:rsid w:val="6CC10EBE"/>
    <w:rsid w:val="6CCA61BE"/>
    <w:rsid w:val="6CCB3AEB"/>
    <w:rsid w:val="6CD52274"/>
    <w:rsid w:val="6CD8316D"/>
    <w:rsid w:val="6CDA5ADC"/>
    <w:rsid w:val="6CEC4D2D"/>
    <w:rsid w:val="6CF109D2"/>
    <w:rsid w:val="6CF463EC"/>
    <w:rsid w:val="6D002AD6"/>
    <w:rsid w:val="6D01750D"/>
    <w:rsid w:val="6D020114"/>
    <w:rsid w:val="6D254FA9"/>
    <w:rsid w:val="6D276982"/>
    <w:rsid w:val="6D30174F"/>
    <w:rsid w:val="6D325918"/>
    <w:rsid w:val="6D352513"/>
    <w:rsid w:val="6D3B040E"/>
    <w:rsid w:val="6D3E42BD"/>
    <w:rsid w:val="6D4573FA"/>
    <w:rsid w:val="6D4C41C3"/>
    <w:rsid w:val="6D513FF0"/>
    <w:rsid w:val="6D521B17"/>
    <w:rsid w:val="6D57537F"/>
    <w:rsid w:val="6D5910F7"/>
    <w:rsid w:val="6D5A11EE"/>
    <w:rsid w:val="6D5A4EE8"/>
    <w:rsid w:val="6D5B17B0"/>
    <w:rsid w:val="6D5F3840"/>
    <w:rsid w:val="6D6261FE"/>
    <w:rsid w:val="6D6C7E3C"/>
    <w:rsid w:val="6D752493"/>
    <w:rsid w:val="6D772135"/>
    <w:rsid w:val="6D793547"/>
    <w:rsid w:val="6D7B6DFE"/>
    <w:rsid w:val="6D7D3370"/>
    <w:rsid w:val="6D7F429F"/>
    <w:rsid w:val="6D902392"/>
    <w:rsid w:val="6D91263F"/>
    <w:rsid w:val="6D920165"/>
    <w:rsid w:val="6D9B3AD4"/>
    <w:rsid w:val="6DA265FA"/>
    <w:rsid w:val="6DA8212F"/>
    <w:rsid w:val="6DAF2A8F"/>
    <w:rsid w:val="6DAF6F69"/>
    <w:rsid w:val="6DB620A5"/>
    <w:rsid w:val="6DBE13EF"/>
    <w:rsid w:val="6DBE5E87"/>
    <w:rsid w:val="6DD32C57"/>
    <w:rsid w:val="6DDEB473"/>
    <w:rsid w:val="6DF0480C"/>
    <w:rsid w:val="6DFE08FF"/>
    <w:rsid w:val="6E005A16"/>
    <w:rsid w:val="6E096679"/>
    <w:rsid w:val="6E0A419F"/>
    <w:rsid w:val="6E192936"/>
    <w:rsid w:val="6E1F5A5B"/>
    <w:rsid w:val="6E2552A2"/>
    <w:rsid w:val="6E2B7B92"/>
    <w:rsid w:val="6E353C2B"/>
    <w:rsid w:val="6E3D37CD"/>
    <w:rsid w:val="6E3F653F"/>
    <w:rsid w:val="6E58315D"/>
    <w:rsid w:val="6E602011"/>
    <w:rsid w:val="6E6B7334"/>
    <w:rsid w:val="6E6C09B6"/>
    <w:rsid w:val="6E707D97"/>
    <w:rsid w:val="6E7D7067"/>
    <w:rsid w:val="6E845862"/>
    <w:rsid w:val="6E856204"/>
    <w:rsid w:val="6E8B1221"/>
    <w:rsid w:val="6E8C7791"/>
    <w:rsid w:val="6E8E2DFC"/>
    <w:rsid w:val="6E99148A"/>
    <w:rsid w:val="6E9A42BE"/>
    <w:rsid w:val="6EAD3AF4"/>
    <w:rsid w:val="6EB42BD3"/>
    <w:rsid w:val="6EBA7973"/>
    <w:rsid w:val="6EBD7E40"/>
    <w:rsid w:val="6EBE56B6"/>
    <w:rsid w:val="6EBF31DC"/>
    <w:rsid w:val="6EC542C2"/>
    <w:rsid w:val="6ED21161"/>
    <w:rsid w:val="6EDA5E42"/>
    <w:rsid w:val="6EDBB425"/>
    <w:rsid w:val="6EDC3D8E"/>
    <w:rsid w:val="6EE55FDB"/>
    <w:rsid w:val="6EE64684"/>
    <w:rsid w:val="6EE87C0A"/>
    <w:rsid w:val="6EEF2CA6"/>
    <w:rsid w:val="6EFE3D04"/>
    <w:rsid w:val="6F06777B"/>
    <w:rsid w:val="6F116A9F"/>
    <w:rsid w:val="6F1663F5"/>
    <w:rsid w:val="6F1F0A56"/>
    <w:rsid w:val="6F29622D"/>
    <w:rsid w:val="6F3C1769"/>
    <w:rsid w:val="6F4D6D78"/>
    <w:rsid w:val="6F4E8EDA"/>
    <w:rsid w:val="6F510A1A"/>
    <w:rsid w:val="6F540FB0"/>
    <w:rsid w:val="6F7E53E5"/>
    <w:rsid w:val="6F9208F0"/>
    <w:rsid w:val="6F965839"/>
    <w:rsid w:val="6F98521B"/>
    <w:rsid w:val="6FA10775"/>
    <w:rsid w:val="6FA81EC2"/>
    <w:rsid w:val="6FAB550E"/>
    <w:rsid w:val="6FAF5DE3"/>
    <w:rsid w:val="6FBB1BF5"/>
    <w:rsid w:val="6FBC94F4"/>
    <w:rsid w:val="6FBE3493"/>
    <w:rsid w:val="6FCC0A95"/>
    <w:rsid w:val="6FCF744E"/>
    <w:rsid w:val="6FD254FB"/>
    <w:rsid w:val="6FD269A1"/>
    <w:rsid w:val="6FD51038"/>
    <w:rsid w:val="6FDB6F32"/>
    <w:rsid w:val="6FE32EFA"/>
    <w:rsid w:val="6FE50A20"/>
    <w:rsid w:val="6FEB7959"/>
    <w:rsid w:val="6FEC1DAE"/>
    <w:rsid w:val="6FEED9F1"/>
    <w:rsid w:val="6FF71324"/>
    <w:rsid w:val="6FF838F6"/>
    <w:rsid w:val="6FF8D550"/>
    <w:rsid w:val="6FFA65F4"/>
    <w:rsid w:val="6FFB90E0"/>
    <w:rsid w:val="6FFD220E"/>
    <w:rsid w:val="6FFF3EF6"/>
    <w:rsid w:val="70035433"/>
    <w:rsid w:val="700840D2"/>
    <w:rsid w:val="70131A31"/>
    <w:rsid w:val="701A7080"/>
    <w:rsid w:val="701B2694"/>
    <w:rsid w:val="701C37AB"/>
    <w:rsid w:val="7020290C"/>
    <w:rsid w:val="702814CB"/>
    <w:rsid w:val="702C664F"/>
    <w:rsid w:val="703532C5"/>
    <w:rsid w:val="704515FA"/>
    <w:rsid w:val="7052137C"/>
    <w:rsid w:val="705A7D9D"/>
    <w:rsid w:val="70691651"/>
    <w:rsid w:val="70757FF6"/>
    <w:rsid w:val="70761FC0"/>
    <w:rsid w:val="707C4710"/>
    <w:rsid w:val="70822713"/>
    <w:rsid w:val="70862203"/>
    <w:rsid w:val="70880D43"/>
    <w:rsid w:val="70934920"/>
    <w:rsid w:val="709361DC"/>
    <w:rsid w:val="709578C1"/>
    <w:rsid w:val="7099764F"/>
    <w:rsid w:val="709A5FCD"/>
    <w:rsid w:val="70BE33D2"/>
    <w:rsid w:val="70C1323B"/>
    <w:rsid w:val="70C77C7E"/>
    <w:rsid w:val="70CD16CB"/>
    <w:rsid w:val="70DC163B"/>
    <w:rsid w:val="70DC70DA"/>
    <w:rsid w:val="70E52721"/>
    <w:rsid w:val="70E909E4"/>
    <w:rsid w:val="70F361E7"/>
    <w:rsid w:val="70F76680"/>
    <w:rsid w:val="71080E6A"/>
    <w:rsid w:val="71185836"/>
    <w:rsid w:val="712F22B8"/>
    <w:rsid w:val="7130216F"/>
    <w:rsid w:val="713C61FC"/>
    <w:rsid w:val="7141612A"/>
    <w:rsid w:val="714A1495"/>
    <w:rsid w:val="714D4ACF"/>
    <w:rsid w:val="714D4DDA"/>
    <w:rsid w:val="71554062"/>
    <w:rsid w:val="715D51C4"/>
    <w:rsid w:val="71681909"/>
    <w:rsid w:val="71724535"/>
    <w:rsid w:val="71775FF0"/>
    <w:rsid w:val="718002C9"/>
    <w:rsid w:val="71853303"/>
    <w:rsid w:val="7189187F"/>
    <w:rsid w:val="718D75C1"/>
    <w:rsid w:val="71AC2DFF"/>
    <w:rsid w:val="71AD43DD"/>
    <w:rsid w:val="71AD7C63"/>
    <w:rsid w:val="71AE2B03"/>
    <w:rsid w:val="71B9D13A"/>
    <w:rsid w:val="71C254BD"/>
    <w:rsid w:val="71D75F6B"/>
    <w:rsid w:val="71E34706"/>
    <w:rsid w:val="71E4311C"/>
    <w:rsid w:val="71E64273"/>
    <w:rsid w:val="71EF3DD8"/>
    <w:rsid w:val="71FC4716"/>
    <w:rsid w:val="720901B6"/>
    <w:rsid w:val="720A676F"/>
    <w:rsid w:val="720E0702"/>
    <w:rsid w:val="720E0C51"/>
    <w:rsid w:val="721532B0"/>
    <w:rsid w:val="72165809"/>
    <w:rsid w:val="721736C4"/>
    <w:rsid w:val="72270535"/>
    <w:rsid w:val="72292BA4"/>
    <w:rsid w:val="722F2426"/>
    <w:rsid w:val="72344242"/>
    <w:rsid w:val="724063E2"/>
    <w:rsid w:val="72477770"/>
    <w:rsid w:val="724C5D97"/>
    <w:rsid w:val="72516841"/>
    <w:rsid w:val="725715D2"/>
    <w:rsid w:val="725E4ABA"/>
    <w:rsid w:val="72785B7B"/>
    <w:rsid w:val="72874010"/>
    <w:rsid w:val="728E41FF"/>
    <w:rsid w:val="7294509A"/>
    <w:rsid w:val="72967D5D"/>
    <w:rsid w:val="72A703D9"/>
    <w:rsid w:val="72B66B1F"/>
    <w:rsid w:val="72B87E28"/>
    <w:rsid w:val="72BB3CBA"/>
    <w:rsid w:val="72C07A50"/>
    <w:rsid w:val="72CE60E3"/>
    <w:rsid w:val="72D364DA"/>
    <w:rsid w:val="72D459C1"/>
    <w:rsid w:val="72D9462C"/>
    <w:rsid w:val="72DB7B79"/>
    <w:rsid w:val="72F36D66"/>
    <w:rsid w:val="72F71196"/>
    <w:rsid w:val="72FB03ED"/>
    <w:rsid w:val="72FF629D"/>
    <w:rsid w:val="73001975"/>
    <w:rsid w:val="73306456"/>
    <w:rsid w:val="73326672"/>
    <w:rsid w:val="7338114D"/>
    <w:rsid w:val="733E1B79"/>
    <w:rsid w:val="733F2B3D"/>
    <w:rsid w:val="73465C7A"/>
    <w:rsid w:val="7347064A"/>
    <w:rsid w:val="734939BC"/>
    <w:rsid w:val="734E1259"/>
    <w:rsid w:val="734F380E"/>
    <w:rsid w:val="736507F6"/>
    <w:rsid w:val="73656370"/>
    <w:rsid w:val="73682846"/>
    <w:rsid w:val="73697546"/>
    <w:rsid w:val="737D2E68"/>
    <w:rsid w:val="737E3665"/>
    <w:rsid w:val="737E5413"/>
    <w:rsid w:val="73827BCF"/>
    <w:rsid w:val="73844CD9"/>
    <w:rsid w:val="73893DAB"/>
    <w:rsid w:val="739A7D73"/>
    <w:rsid w:val="73AA47BD"/>
    <w:rsid w:val="73AD3F4B"/>
    <w:rsid w:val="73AF1A71"/>
    <w:rsid w:val="73B47B62"/>
    <w:rsid w:val="73B572BB"/>
    <w:rsid w:val="73BE1CB4"/>
    <w:rsid w:val="73C372CA"/>
    <w:rsid w:val="73C377DF"/>
    <w:rsid w:val="73D56FFD"/>
    <w:rsid w:val="73D74B24"/>
    <w:rsid w:val="73D75CC6"/>
    <w:rsid w:val="73D83389"/>
    <w:rsid w:val="73DE4104"/>
    <w:rsid w:val="73DF5786"/>
    <w:rsid w:val="73E01C2A"/>
    <w:rsid w:val="73F456D6"/>
    <w:rsid w:val="73FE1225"/>
    <w:rsid w:val="73FE4F5B"/>
    <w:rsid w:val="74024296"/>
    <w:rsid w:val="7416564C"/>
    <w:rsid w:val="7416761B"/>
    <w:rsid w:val="742363A2"/>
    <w:rsid w:val="74365CEE"/>
    <w:rsid w:val="74387CB8"/>
    <w:rsid w:val="743B1556"/>
    <w:rsid w:val="743F620E"/>
    <w:rsid w:val="74404DBF"/>
    <w:rsid w:val="744148DD"/>
    <w:rsid w:val="74485A04"/>
    <w:rsid w:val="744A6ED7"/>
    <w:rsid w:val="744F588B"/>
    <w:rsid w:val="74505333"/>
    <w:rsid w:val="745E6FF3"/>
    <w:rsid w:val="746A2530"/>
    <w:rsid w:val="746B7328"/>
    <w:rsid w:val="74701E32"/>
    <w:rsid w:val="749809E1"/>
    <w:rsid w:val="749D668F"/>
    <w:rsid w:val="74A0634E"/>
    <w:rsid w:val="74A25132"/>
    <w:rsid w:val="74AC7A48"/>
    <w:rsid w:val="74AD4A43"/>
    <w:rsid w:val="74B03CF2"/>
    <w:rsid w:val="74B15375"/>
    <w:rsid w:val="74B310ED"/>
    <w:rsid w:val="74B33326"/>
    <w:rsid w:val="74C17067"/>
    <w:rsid w:val="74C975DD"/>
    <w:rsid w:val="74DB3473"/>
    <w:rsid w:val="74EB2763"/>
    <w:rsid w:val="74ED54EF"/>
    <w:rsid w:val="74F27AE5"/>
    <w:rsid w:val="74FC2209"/>
    <w:rsid w:val="7501454E"/>
    <w:rsid w:val="75061B64"/>
    <w:rsid w:val="750B717B"/>
    <w:rsid w:val="750C4CA1"/>
    <w:rsid w:val="75183646"/>
    <w:rsid w:val="752244C4"/>
    <w:rsid w:val="75243816"/>
    <w:rsid w:val="75287D2D"/>
    <w:rsid w:val="752B7DA9"/>
    <w:rsid w:val="75322959"/>
    <w:rsid w:val="75387745"/>
    <w:rsid w:val="754206C3"/>
    <w:rsid w:val="75502DDF"/>
    <w:rsid w:val="75530322"/>
    <w:rsid w:val="75604F8E"/>
    <w:rsid w:val="756845CD"/>
    <w:rsid w:val="75698AAE"/>
    <w:rsid w:val="75705230"/>
    <w:rsid w:val="75763BE2"/>
    <w:rsid w:val="758807CB"/>
    <w:rsid w:val="758D16DD"/>
    <w:rsid w:val="758D36C3"/>
    <w:rsid w:val="758E461D"/>
    <w:rsid w:val="75936023"/>
    <w:rsid w:val="75A24FC9"/>
    <w:rsid w:val="75A5367F"/>
    <w:rsid w:val="75A86778"/>
    <w:rsid w:val="75AA6994"/>
    <w:rsid w:val="75AB6268"/>
    <w:rsid w:val="75AD1FE0"/>
    <w:rsid w:val="75B66A1A"/>
    <w:rsid w:val="75BC0DA6"/>
    <w:rsid w:val="75BF7F65"/>
    <w:rsid w:val="75C46760"/>
    <w:rsid w:val="75D03F20"/>
    <w:rsid w:val="75D37125"/>
    <w:rsid w:val="75E4177A"/>
    <w:rsid w:val="75F45E61"/>
    <w:rsid w:val="75F81F01"/>
    <w:rsid w:val="75FCA395"/>
    <w:rsid w:val="76020EA1"/>
    <w:rsid w:val="760A7432"/>
    <w:rsid w:val="760F2C9B"/>
    <w:rsid w:val="761F5082"/>
    <w:rsid w:val="76206C56"/>
    <w:rsid w:val="762140C2"/>
    <w:rsid w:val="76287F26"/>
    <w:rsid w:val="76320737"/>
    <w:rsid w:val="763829FD"/>
    <w:rsid w:val="76394E56"/>
    <w:rsid w:val="76396D60"/>
    <w:rsid w:val="764F753B"/>
    <w:rsid w:val="76516E0F"/>
    <w:rsid w:val="76530DD9"/>
    <w:rsid w:val="76593F16"/>
    <w:rsid w:val="765B1CCF"/>
    <w:rsid w:val="76680CF1"/>
    <w:rsid w:val="766E5C13"/>
    <w:rsid w:val="768D497C"/>
    <w:rsid w:val="76903064"/>
    <w:rsid w:val="76911902"/>
    <w:rsid w:val="769E7B7B"/>
    <w:rsid w:val="76A02DB3"/>
    <w:rsid w:val="76A03194"/>
    <w:rsid w:val="76AF37BE"/>
    <w:rsid w:val="76B17DED"/>
    <w:rsid w:val="76B32088"/>
    <w:rsid w:val="76BB697E"/>
    <w:rsid w:val="76C05D43"/>
    <w:rsid w:val="76C92E49"/>
    <w:rsid w:val="76D04F73"/>
    <w:rsid w:val="76D65566"/>
    <w:rsid w:val="76DD06A3"/>
    <w:rsid w:val="76F14A9C"/>
    <w:rsid w:val="76FA68A0"/>
    <w:rsid w:val="76FFB02D"/>
    <w:rsid w:val="7702635B"/>
    <w:rsid w:val="77061A83"/>
    <w:rsid w:val="771A18F7"/>
    <w:rsid w:val="771A37DE"/>
    <w:rsid w:val="77242783"/>
    <w:rsid w:val="772B2297"/>
    <w:rsid w:val="772B71EA"/>
    <w:rsid w:val="77366850"/>
    <w:rsid w:val="77382754"/>
    <w:rsid w:val="77455E56"/>
    <w:rsid w:val="774DFBC5"/>
    <w:rsid w:val="77507B50"/>
    <w:rsid w:val="775832D0"/>
    <w:rsid w:val="776C1A27"/>
    <w:rsid w:val="7771703D"/>
    <w:rsid w:val="7774550B"/>
    <w:rsid w:val="7778661E"/>
    <w:rsid w:val="777E7C1C"/>
    <w:rsid w:val="77830A09"/>
    <w:rsid w:val="77855149"/>
    <w:rsid w:val="77884510"/>
    <w:rsid w:val="77884AB3"/>
    <w:rsid w:val="779416A9"/>
    <w:rsid w:val="779B1D4F"/>
    <w:rsid w:val="779F3BAA"/>
    <w:rsid w:val="77A24726"/>
    <w:rsid w:val="77A25449"/>
    <w:rsid w:val="77B0248F"/>
    <w:rsid w:val="77B2760C"/>
    <w:rsid w:val="77B35AC9"/>
    <w:rsid w:val="77B557D3"/>
    <w:rsid w:val="77BC0B2A"/>
    <w:rsid w:val="77BF2E02"/>
    <w:rsid w:val="77C83229"/>
    <w:rsid w:val="77CB0E43"/>
    <w:rsid w:val="77D56023"/>
    <w:rsid w:val="77DE2925"/>
    <w:rsid w:val="77E251B6"/>
    <w:rsid w:val="77E37F3B"/>
    <w:rsid w:val="77E872FF"/>
    <w:rsid w:val="77EB0548"/>
    <w:rsid w:val="78000AED"/>
    <w:rsid w:val="78003B4A"/>
    <w:rsid w:val="78005CD7"/>
    <w:rsid w:val="78044908"/>
    <w:rsid w:val="780B1240"/>
    <w:rsid w:val="7818643A"/>
    <w:rsid w:val="781C344D"/>
    <w:rsid w:val="7820118F"/>
    <w:rsid w:val="78210A63"/>
    <w:rsid w:val="78236AB5"/>
    <w:rsid w:val="78280961"/>
    <w:rsid w:val="784A3F9D"/>
    <w:rsid w:val="784A55CB"/>
    <w:rsid w:val="784C3D32"/>
    <w:rsid w:val="78572DD4"/>
    <w:rsid w:val="786077DD"/>
    <w:rsid w:val="78714F73"/>
    <w:rsid w:val="787D0EC3"/>
    <w:rsid w:val="7883021C"/>
    <w:rsid w:val="7883527A"/>
    <w:rsid w:val="78846121"/>
    <w:rsid w:val="788A6608"/>
    <w:rsid w:val="789227C4"/>
    <w:rsid w:val="789444B7"/>
    <w:rsid w:val="7896550A"/>
    <w:rsid w:val="789D27E0"/>
    <w:rsid w:val="78B23D00"/>
    <w:rsid w:val="78B43685"/>
    <w:rsid w:val="78B958A9"/>
    <w:rsid w:val="78B96EEE"/>
    <w:rsid w:val="78C064CE"/>
    <w:rsid w:val="78C27525"/>
    <w:rsid w:val="78C55892"/>
    <w:rsid w:val="78C80736"/>
    <w:rsid w:val="78CC460F"/>
    <w:rsid w:val="78D16440"/>
    <w:rsid w:val="78D37FAF"/>
    <w:rsid w:val="78D53FEF"/>
    <w:rsid w:val="78D635FC"/>
    <w:rsid w:val="78D802CB"/>
    <w:rsid w:val="78DD4999"/>
    <w:rsid w:val="78E43C3A"/>
    <w:rsid w:val="78E51DC1"/>
    <w:rsid w:val="790A7C54"/>
    <w:rsid w:val="79165E39"/>
    <w:rsid w:val="79172B8D"/>
    <w:rsid w:val="791D202A"/>
    <w:rsid w:val="79243D01"/>
    <w:rsid w:val="79352A18"/>
    <w:rsid w:val="7936053E"/>
    <w:rsid w:val="793D0477"/>
    <w:rsid w:val="793D7B1F"/>
    <w:rsid w:val="793E2B81"/>
    <w:rsid w:val="79442C5B"/>
    <w:rsid w:val="795D5ACB"/>
    <w:rsid w:val="796B5E5A"/>
    <w:rsid w:val="797650C3"/>
    <w:rsid w:val="797D616D"/>
    <w:rsid w:val="798474FC"/>
    <w:rsid w:val="79856DD0"/>
    <w:rsid w:val="79A4194C"/>
    <w:rsid w:val="79AA5A9D"/>
    <w:rsid w:val="79B3393D"/>
    <w:rsid w:val="79BE712E"/>
    <w:rsid w:val="79C8388C"/>
    <w:rsid w:val="79D13A78"/>
    <w:rsid w:val="79DC910D"/>
    <w:rsid w:val="79DD0239"/>
    <w:rsid w:val="79DD3184"/>
    <w:rsid w:val="79DF4732"/>
    <w:rsid w:val="79EE5666"/>
    <w:rsid w:val="79F006ED"/>
    <w:rsid w:val="79F301DD"/>
    <w:rsid w:val="79F95D73"/>
    <w:rsid w:val="79FB3F53"/>
    <w:rsid w:val="79FC3536"/>
    <w:rsid w:val="7A140880"/>
    <w:rsid w:val="7A150154"/>
    <w:rsid w:val="7A15348D"/>
    <w:rsid w:val="7A1A1600"/>
    <w:rsid w:val="7A1C7F36"/>
    <w:rsid w:val="7A2A5002"/>
    <w:rsid w:val="7A37585A"/>
    <w:rsid w:val="7A3E58FC"/>
    <w:rsid w:val="7A5B6D2C"/>
    <w:rsid w:val="7A5B73A8"/>
    <w:rsid w:val="7A5F5873"/>
    <w:rsid w:val="7A6F3D08"/>
    <w:rsid w:val="7A765B2D"/>
    <w:rsid w:val="7A7A7D8A"/>
    <w:rsid w:val="7A7E6380"/>
    <w:rsid w:val="7A7FDB48"/>
    <w:rsid w:val="7A884DCA"/>
    <w:rsid w:val="7A8C0D59"/>
    <w:rsid w:val="7A9279F6"/>
    <w:rsid w:val="7A93454E"/>
    <w:rsid w:val="7A992B33"/>
    <w:rsid w:val="7AA240DD"/>
    <w:rsid w:val="7AA634A2"/>
    <w:rsid w:val="7AAC0AB8"/>
    <w:rsid w:val="7AB34877"/>
    <w:rsid w:val="7AB6E8FE"/>
    <w:rsid w:val="7ABC1D2D"/>
    <w:rsid w:val="7AC027B5"/>
    <w:rsid w:val="7AC848ED"/>
    <w:rsid w:val="7AD43416"/>
    <w:rsid w:val="7AD63D87"/>
    <w:rsid w:val="7AD85E10"/>
    <w:rsid w:val="7AF062D6"/>
    <w:rsid w:val="7AF25943"/>
    <w:rsid w:val="7AF30181"/>
    <w:rsid w:val="7AF44DFF"/>
    <w:rsid w:val="7AF661D7"/>
    <w:rsid w:val="7AF90389"/>
    <w:rsid w:val="7AF95CC7"/>
    <w:rsid w:val="7AFF9F9D"/>
    <w:rsid w:val="7B032A3A"/>
    <w:rsid w:val="7B036F20"/>
    <w:rsid w:val="7B09527D"/>
    <w:rsid w:val="7B146194"/>
    <w:rsid w:val="7B2F5245"/>
    <w:rsid w:val="7B30793B"/>
    <w:rsid w:val="7B3BDD07"/>
    <w:rsid w:val="7B4718A3"/>
    <w:rsid w:val="7B48773F"/>
    <w:rsid w:val="7B494559"/>
    <w:rsid w:val="7B5A49B8"/>
    <w:rsid w:val="7B654568"/>
    <w:rsid w:val="7B704F89"/>
    <w:rsid w:val="7B7A2964"/>
    <w:rsid w:val="7B7C69A4"/>
    <w:rsid w:val="7B7FF546"/>
    <w:rsid w:val="7B853D48"/>
    <w:rsid w:val="7B85422E"/>
    <w:rsid w:val="7B9F350A"/>
    <w:rsid w:val="7B9F4654"/>
    <w:rsid w:val="7BA358FE"/>
    <w:rsid w:val="7BA479E1"/>
    <w:rsid w:val="7BAA13D3"/>
    <w:rsid w:val="7BB6ABB4"/>
    <w:rsid w:val="7BBF01B5"/>
    <w:rsid w:val="7BC10593"/>
    <w:rsid w:val="7BC9569A"/>
    <w:rsid w:val="7BCE4C52"/>
    <w:rsid w:val="7BD06A28"/>
    <w:rsid w:val="7BD1705E"/>
    <w:rsid w:val="7BD55DED"/>
    <w:rsid w:val="7BDD1145"/>
    <w:rsid w:val="7BDFF533"/>
    <w:rsid w:val="7BE64EF9"/>
    <w:rsid w:val="7BE6624C"/>
    <w:rsid w:val="7BEF3D12"/>
    <w:rsid w:val="7BF10231"/>
    <w:rsid w:val="7BF3487A"/>
    <w:rsid w:val="7BF756FE"/>
    <w:rsid w:val="7BFB1064"/>
    <w:rsid w:val="7BFE17E7"/>
    <w:rsid w:val="7BFF028F"/>
    <w:rsid w:val="7C0E3AED"/>
    <w:rsid w:val="7C2D5C29"/>
    <w:rsid w:val="7C305719"/>
    <w:rsid w:val="7C3172F7"/>
    <w:rsid w:val="7C370855"/>
    <w:rsid w:val="7C3949A7"/>
    <w:rsid w:val="7C3B59D3"/>
    <w:rsid w:val="7C3D3992"/>
    <w:rsid w:val="7C41167F"/>
    <w:rsid w:val="7C456003"/>
    <w:rsid w:val="7C501917"/>
    <w:rsid w:val="7C6461C4"/>
    <w:rsid w:val="7C7716B2"/>
    <w:rsid w:val="7C7E1E5C"/>
    <w:rsid w:val="7C8617DD"/>
    <w:rsid w:val="7C8998D9"/>
    <w:rsid w:val="7C8E41ED"/>
    <w:rsid w:val="7C921F30"/>
    <w:rsid w:val="7CA53A11"/>
    <w:rsid w:val="7CAB4D9F"/>
    <w:rsid w:val="7CB37868"/>
    <w:rsid w:val="7CB4042E"/>
    <w:rsid w:val="7CB71996"/>
    <w:rsid w:val="7CBB1819"/>
    <w:rsid w:val="7CBC51FE"/>
    <w:rsid w:val="7CBF0A06"/>
    <w:rsid w:val="7CC17FED"/>
    <w:rsid w:val="7CC540B3"/>
    <w:rsid w:val="7CC8701A"/>
    <w:rsid w:val="7CD92EB0"/>
    <w:rsid w:val="7CE51BC3"/>
    <w:rsid w:val="7CED360A"/>
    <w:rsid w:val="7CED7166"/>
    <w:rsid w:val="7CEEB960"/>
    <w:rsid w:val="7CEF86A8"/>
    <w:rsid w:val="7CF16265"/>
    <w:rsid w:val="7CF33E53"/>
    <w:rsid w:val="7CF83C2F"/>
    <w:rsid w:val="7CFA3997"/>
    <w:rsid w:val="7CFFF5B8"/>
    <w:rsid w:val="7D024F8E"/>
    <w:rsid w:val="7D0262F2"/>
    <w:rsid w:val="7D0C1CE2"/>
    <w:rsid w:val="7D150AFD"/>
    <w:rsid w:val="7D15201E"/>
    <w:rsid w:val="7D1D3EEF"/>
    <w:rsid w:val="7D250FF6"/>
    <w:rsid w:val="7D3B31E8"/>
    <w:rsid w:val="7D3B4375"/>
    <w:rsid w:val="7D4274B2"/>
    <w:rsid w:val="7D4C20DE"/>
    <w:rsid w:val="7D50302A"/>
    <w:rsid w:val="7D52346D"/>
    <w:rsid w:val="7D563C1F"/>
    <w:rsid w:val="7D5F62B6"/>
    <w:rsid w:val="7D625DA6"/>
    <w:rsid w:val="7D646FE6"/>
    <w:rsid w:val="7D6C2781"/>
    <w:rsid w:val="7D6E191D"/>
    <w:rsid w:val="7D7702C0"/>
    <w:rsid w:val="7D7DD7D4"/>
    <w:rsid w:val="7D7F16EC"/>
    <w:rsid w:val="7D8A547F"/>
    <w:rsid w:val="7D8E0949"/>
    <w:rsid w:val="7D902913"/>
    <w:rsid w:val="7D9870EB"/>
    <w:rsid w:val="7D997627"/>
    <w:rsid w:val="7DA39DD3"/>
    <w:rsid w:val="7DA834E4"/>
    <w:rsid w:val="7DB90FC9"/>
    <w:rsid w:val="7DBA2B7D"/>
    <w:rsid w:val="7DBE3BDC"/>
    <w:rsid w:val="7DBFD623"/>
    <w:rsid w:val="7DD03787"/>
    <w:rsid w:val="7DD1074B"/>
    <w:rsid w:val="7DD65E4C"/>
    <w:rsid w:val="7DD81597"/>
    <w:rsid w:val="7DDD55F1"/>
    <w:rsid w:val="7DE06D1E"/>
    <w:rsid w:val="7DED25F1"/>
    <w:rsid w:val="7DF11799"/>
    <w:rsid w:val="7DF40153"/>
    <w:rsid w:val="7DFB3584"/>
    <w:rsid w:val="7DFC494D"/>
    <w:rsid w:val="7DFEBF87"/>
    <w:rsid w:val="7E001370"/>
    <w:rsid w:val="7E0D3F64"/>
    <w:rsid w:val="7E0E3838"/>
    <w:rsid w:val="7E10135E"/>
    <w:rsid w:val="7E155935"/>
    <w:rsid w:val="7E1A2BCF"/>
    <w:rsid w:val="7E22507B"/>
    <w:rsid w:val="7E2E7A36"/>
    <w:rsid w:val="7E357016"/>
    <w:rsid w:val="7E36758B"/>
    <w:rsid w:val="7E3C6480"/>
    <w:rsid w:val="7E405974"/>
    <w:rsid w:val="7E464D80"/>
    <w:rsid w:val="7E4B05E8"/>
    <w:rsid w:val="7E505516"/>
    <w:rsid w:val="7E5112D9"/>
    <w:rsid w:val="7E5576B9"/>
    <w:rsid w:val="7E642257"/>
    <w:rsid w:val="7E6478FC"/>
    <w:rsid w:val="7E660E19"/>
    <w:rsid w:val="7E6E2528"/>
    <w:rsid w:val="7E6F077A"/>
    <w:rsid w:val="7E6F1A5B"/>
    <w:rsid w:val="7E7235F9"/>
    <w:rsid w:val="7E778D31"/>
    <w:rsid w:val="7E784022"/>
    <w:rsid w:val="7E7A4224"/>
    <w:rsid w:val="7E7B232B"/>
    <w:rsid w:val="7E88183C"/>
    <w:rsid w:val="7EA357F8"/>
    <w:rsid w:val="7EA53912"/>
    <w:rsid w:val="7EAA7A04"/>
    <w:rsid w:val="7EB4C332"/>
    <w:rsid w:val="7EB5014B"/>
    <w:rsid w:val="7EB56CC0"/>
    <w:rsid w:val="7EB663A9"/>
    <w:rsid w:val="7EBD9CB7"/>
    <w:rsid w:val="7EBF8D68"/>
    <w:rsid w:val="7EC363D0"/>
    <w:rsid w:val="7EC469CB"/>
    <w:rsid w:val="7EC90406"/>
    <w:rsid w:val="7EC97625"/>
    <w:rsid w:val="7ED11CAD"/>
    <w:rsid w:val="7ED87E98"/>
    <w:rsid w:val="7EDD0641"/>
    <w:rsid w:val="7EEF1467"/>
    <w:rsid w:val="7EF16AAC"/>
    <w:rsid w:val="7EF86D6A"/>
    <w:rsid w:val="7F166E48"/>
    <w:rsid w:val="7F1E5699"/>
    <w:rsid w:val="7F2552DD"/>
    <w:rsid w:val="7F2F3A66"/>
    <w:rsid w:val="7F313C82"/>
    <w:rsid w:val="7F323340"/>
    <w:rsid w:val="7F3555C5"/>
    <w:rsid w:val="7F3B240A"/>
    <w:rsid w:val="7F441B10"/>
    <w:rsid w:val="7F46600F"/>
    <w:rsid w:val="7F533BF8"/>
    <w:rsid w:val="7F565496"/>
    <w:rsid w:val="7F592524"/>
    <w:rsid w:val="7F5C3C9C"/>
    <w:rsid w:val="7F5D60C2"/>
    <w:rsid w:val="7F5F4BFC"/>
    <w:rsid w:val="7F6565D9"/>
    <w:rsid w:val="7F6768AC"/>
    <w:rsid w:val="7F6779F6"/>
    <w:rsid w:val="7F7542D2"/>
    <w:rsid w:val="7F7997A2"/>
    <w:rsid w:val="7F7AA520"/>
    <w:rsid w:val="7F7B6CAB"/>
    <w:rsid w:val="7F857B2A"/>
    <w:rsid w:val="7F903BD2"/>
    <w:rsid w:val="7F963AE5"/>
    <w:rsid w:val="7FAE2048"/>
    <w:rsid w:val="7FAF933B"/>
    <w:rsid w:val="7FB71253"/>
    <w:rsid w:val="7FB73115"/>
    <w:rsid w:val="7FB863C1"/>
    <w:rsid w:val="7FBD1532"/>
    <w:rsid w:val="7FBD72C3"/>
    <w:rsid w:val="7FBF303C"/>
    <w:rsid w:val="7FD6583E"/>
    <w:rsid w:val="7FDF8DA8"/>
    <w:rsid w:val="7FDFC7BC"/>
    <w:rsid w:val="7FE7683D"/>
    <w:rsid w:val="7FEB0D5C"/>
    <w:rsid w:val="7FEBB101"/>
    <w:rsid w:val="7FF2879D"/>
    <w:rsid w:val="7FF6E55C"/>
    <w:rsid w:val="7FF74CD7"/>
    <w:rsid w:val="7FF932C8"/>
    <w:rsid w:val="7FF9A5B2"/>
    <w:rsid w:val="7FFBE61A"/>
    <w:rsid w:val="7FFC1EBF"/>
    <w:rsid w:val="7FFDBD17"/>
    <w:rsid w:val="7FFE2F2B"/>
    <w:rsid w:val="7FFE8769"/>
    <w:rsid w:val="7FFF074A"/>
    <w:rsid w:val="7FFF7952"/>
    <w:rsid w:val="87FEBD42"/>
    <w:rsid w:val="8F372423"/>
    <w:rsid w:val="8FBF5585"/>
    <w:rsid w:val="93EE851A"/>
    <w:rsid w:val="9775E069"/>
    <w:rsid w:val="97FFAA26"/>
    <w:rsid w:val="9A3D66DB"/>
    <w:rsid w:val="9A7D6527"/>
    <w:rsid w:val="9AFF0600"/>
    <w:rsid w:val="9EFFCE3F"/>
    <w:rsid w:val="9FDED4BA"/>
    <w:rsid w:val="9FF557BE"/>
    <w:rsid w:val="9FFC03F2"/>
    <w:rsid w:val="A7BDB41A"/>
    <w:rsid w:val="ADEF6A34"/>
    <w:rsid w:val="ADFD1B46"/>
    <w:rsid w:val="AECDD1DA"/>
    <w:rsid w:val="AF09F5FF"/>
    <w:rsid w:val="AF7F8A21"/>
    <w:rsid w:val="B36A1026"/>
    <w:rsid w:val="B3F3063D"/>
    <w:rsid w:val="B5DA5392"/>
    <w:rsid w:val="B79BE617"/>
    <w:rsid w:val="B7CE4B8B"/>
    <w:rsid w:val="B7FA7F68"/>
    <w:rsid w:val="B94BDE29"/>
    <w:rsid w:val="BB7B7454"/>
    <w:rsid w:val="BBA7A4B5"/>
    <w:rsid w:val="BBBB6F11"/>
    <w:rsid w:val="BBFE2A3A"/>
    <w:rsid w:val="BD472E0E"/>
    <w:rsid w:val="BD5FE6CD"/>
    <w:rsid w:val="BDAFA2B3"/>
    <w:rsid w:val="BDDE6C3E"/>
    <w:rsid w:val="BDFE8156"/>
    <w:rsid w:val="BED57514"/>
    <w:rsid w:val="BEFBF8A7"/>
    <w:rsid w:val="BF674AC0"/>
    <w:rsid w:val="BF7391BA"/>
    <w:rsid w:val="BF77812B"/>
    <w:rsid w:val="BFDEC40F"/>
    <w:rsid w:val="BFDF19AC"/>
    <w:rsid w:val="BFF2BBDA"/>
    <w:rsid w:val="BFF77357"/>
    <w:rsid w:val="BFF7A4B7"/>
    <w:rsid w:val="BFFACD9F"/>
    <w:rsid w:val="C6FF7764"/>
    <w:rsid w:val="CB374EEA"/>
    <w:rsid w:val="CB755014"/>
    <w:rsid w:val="CBD4CE04"/>
    <w:rsid w:val="CBFF55D5"/>
    <w:rsid w:val="CCFF2A63"/>
    <w:rsid w:val="CDDFBE3D"/>
    <w:rsid w:val="CDFF754B"/>
    <w:rsid w:val="CED2E7FC"/>
    <w:rsid w:val="CF776842"/>
    <w:rsid w:val="CFFF70D3"/>
    <w:rsid w:val="D3D714C6"/>
    <w:rsid w:val="D47769BA"/>
    <w:rsid w:val="D4F4298A"/>
    <w:rsid w:val="D4FF72CE"/>
    <w:rsid w:val="D5F3B815"/>
    <w:rsid w:val="D6F9C920"/>
    <w:rsid w:val="D7B7AF88"/>
    <w:rsid w:val="D7DA518D"/>
    <w:rsid w:val="D7FE0DD8"/>
    <w:rsid w:val="D8E7FD32"/>
    <w:rsid w:val="D9EA5FDD"/>
    <w:rsid w:val="DAFF2443"/>
    <w:rsid w:val="DAFFAEFC"/>
    <w:rsid w:val="DB5F7375"/>
    <w:rsid w:val="DBA53F1E"/>
    <w:rsid w:val="DBA98FE2"/>
    <w:rsid w:val="DBB940E8"/>
    <w:rsid w:val="DD63769F"/>
    <w:rsid w:val="DD6EB600"/>
    <w:rsid w:val="DD7F5733"/>
    <w:rsid w:val="DD8E6F13"/>
    <w:rsid w:val="DDEDDD53"/>
    <w:rsid w:val="DDF213A1"/>
    <w:rsid w:val="DDFF950F"/>
    <w:rsid w:val="DF7F0F2B"/>
    <w:rsid w:val="DF865A57"/>
    <w:rsid w:val="DF9F63A7"/>
    <w:rsid w:val="DFD52B5D"/>
    <w:rsid w:val="DFD7661A"/>
    <w:rsid w:val="DFF5FE75"/>
    <w:rsid w:val="DFFFC86B"/>
    <w:rsid w:val="E47B2EFB"/>
    <w:rsid w:val="E5BF92B5"/>
    <w:rsid w:val="E77B7678"/>
    <w:rsid w:val="E7BD3F90"/>
    <w:rsid w:val="E7D520B3"/>
    <w:rsid w:val="E7D7FA00"/>
    <w:rsid w:val="E7EF3C15"/>
    <w:rsid w:val="E7FBF13C"/>
    <w:rsid w:val="E9DC7F06"/>
    <w:rsid w:val="E9FD724E"/>
    <w:rsid w:val="EAF634B0"/>
    <w:rsid w:val="EB7B7027"/>
    <w:rsid w:val="EBA6CCBE"/>
    <w:rsid w:val="EBF32C38"/>
    <w:rsid w:val="EBFA2A39"/>
    <w:rsid w:val="EC8BD0C9"/>
    <w:rsid w:val="EDE7FF72"/>
    <w:rsid w:val="EEED74F4"/>
    <w:rsid w:val="EF37FD01"/>
    <w:rsid w:val="EF7FEA07"/>
    <w:rsid w:val="EFEA3381"/>
    <w:rsid w:val="EFEF37F8"/>
    <w:rsid w:val="EFF779EA"/>
    <w:rsid w:val="EFF78BF1"/>
    <w:rsid w:val="EFFD9D46"/>
    <w:rsid w:val="F3EB7FBC"/>
    <w:rsid w:val="F3F7DCD6"/>
    <w:rsid w:val="F4BF1A42"/>
    <w:rsid w:val="F556EEE0"/>
    <w:rsid w:val="F57B0D89"/>
    <w:rsid w:val="F5DD1D8D"/>
    <w:rsid w:val="F5DF0B95"/>
    <w:rsid w:val="F6BF4CAE"/>
    <w:rsid w:val="F6EBD86D"/>
    <w:rsid w:val="F6F59CDC"/>
    <w:rsid w:val="F70AB8A2"/>
    <w:rsid w:val="F73389C8"/>
    <w:rsid w:val="F75CCE16"/>
    <w:rsid w:val="F79B5717"/>
    <w:rsid w:val="F7D2CFB2"/>
    <w:rsid w:val="F7D7C264"/>
    <w:rsid w:val="F7DB71FE"/>
    <w:rsid w:val="F7DB9B88"/>
    <w:rsid w:val="F7F3BF3F"/>
    <w:rsid w:val="F7F7B69D"/>
    <w:rsid w:val="F7F97622"/>
    <w:rsid w:val="F7FD02F4"/>
    <w:rsid w:val="F7FE0117"/>
    <w:rsid w:val="F7FEC747"/>
    <w:rsid w:val="F87965F3"/>
    <w:rsid w:val="F9174D60"/>
    <w:rsid w:val="F96EBAD5"/>
    <w:rsid w:val="F994E925"/>
    <w:rsid w:val="F9B72875"/>
    <w:rsid w:val="F9FE5553"/>
    <w:rsid w:val="FA6F4008"/>
    <w:rsid w:val="FABECAEE"/>
    <w:rsid w:val="FAF736DC"/>
    <w:rsid w:val="FB794DB6"/>
    <w:rsid w:val="FBB3C149"/>
    <w:rsid w:val="FBBE6C3C"/>
    <w:rsid w:val="FBC6A65A"/>
    <w:rsid w:val="FBEEF497"/>
    <w:rsid w:val="FBF667F6"/>
    <w:rsid w:val="FBF9B900"/>
    <w:rsid w:val="FBFF2555"/>
    <w:rsid w:val="FC7F978C"/>
    <w:rsid w:val="FCB5C59A"/>
    <w:rsid w:val="FCDFD664"/>
    <w:rsid w:val="FCEB0B6A"/>
    <w:rsid w:val="FCFFCEAC"/>
    <w:rsid w:val="FD3D3666"/>
    <w:rsid w:val="FDB66EEA"/>
    <w:rsid w:val="FDD648A9"/>
    <w:rsid w:val="FDEE2C55"/>
    <w:rsid w:val="FDF105D3"/>
    <w:rsid w:val="FDF74EFB"/>
    <w:rsid w:val="FDFF2979"/>
    <w:rsid w:val="FE3E47A6"/>
    <w:rsid w:val="FE67307B"/>
    <w:rsid w:val="FE6B5C7F"/>
    <w:rsid w:val="FE8E5860"/>
    <w:rsid w:val="FE97161E"/>
    <w:rsid w:val="FEA6F3AD"/>
    <w:rsid w:val="FEEB70AF"/>
    <w:rsid w:val="FEFDDE3E"/>
    <w:rsid w:val="FEFE529E"/>
    <w:rsid w:val="FEFE8725"/>
    <w:rsid w:val="FF2B3B41"/>
    <w:rsid w:val="FF2FC985"/>
    <w:rsid w:val="FF3B4806"/>
    <w:rsid w:val="FF4F0D6D"/>
    <w:rsid w:val="FF5B3464"/>
    <w:rsid w:val="FF77D45E"/>
    <w:rsid w:val="FF7954AB"/>
    <w:rsid w:val="FF7D1313"/>
    <w:rsid w:val="FF7D1E65"/>
    <w:rsid w:val="FFAFBBC1"/>
    <w:rsid w:val="FFBA7B91"/>
    <w:rsid w:val="FFBDBD99"/>
    <w:rsid w:val="FFBFB36E"/>
    <w:rsid w:val="FFBFE4E6"/>
    <w:rsid w:val="FFCB45A0"/>
    <w:rsid w:val="FFCB90D5"/>
    <w:rsid w:val="FFD7D610"/>
    <w:rsid w:val="FFDDECD7"/>
    <w:rsid w:val="FFF733B7"/>
    <w:rsid w:val="FFF7BE53"/>
    <w:rsid w:val="FFF7E835"/>
    <w:rsid w:val="FFFB5857"/>
    <w:rsid w:val="FFFC00BA"/>
    <w:rsid w:val="FFFD18ED"/>
    <w:rsid w:val="FFFF47BD"/>
    <w:rsid w:val="FFFF6A18"/>
    <w:rsid w:val="FFFFA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6">
    <w:name w:val="Default Paragraph Font"/>
    <w:link w:val="27"/>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格式"/>
    <w:basedOn w:val="3"/>
    <w:qFormat/>
    <w:uiPriority w:val="99"/>
    <w:pPr>
      <w:spacing w:after="0" w:line="360" w:lineRule="auto"/>
      <w:ind w:left="0" w:leftChars="0" w:firstLine="600"/>
    </w:pPr>
    <w:rPr>
      <w:rFonts w:eastAsia="仿宋_GB2312"/>
      <w:sz w:val="30"/>
      <w:szCs w:val="30"/>
    </w:rPr>
  </w:style>
  <w:style w:type="paragraph" w:styleId="3">
    <w:name w:val="Body Text Indent"/>
    <w:basedOn w:val="1"/>
    <w:unhideWhenUsed/>
    <w:qFormat/>
    <w:uiPriority w:val="99"/>
    <w:pPr>
      <w:spacing w:after="120"/>
      <w:ind w:left="420" w:leftChars="200"/>
    </w:pPr>
    <w:rPr>
      <w:kern w:val="0"/>
      <w:sz w:val="20"/>
      <w:szCs w:val="20"/>
    </w:rPr>
  </w:style>
  <w:style w:type="paragraph" w:styleId="9">
    <w:name w:val="Normal Indent"/>
    <w:basedOn w:val="1"/>
    <w:qFormat/>
    <w:uiPriority w:val="0"/>
    <w:pPr>
      <w:ind w:firstLine="420"/>
    </w:pPr>
    <w:rPr>
      <w:szCs w:val="20"/>
    </w:rPr>
  </w:style>
  <w:style w:type="paragraph" w:styleId="10">
    <w:name w:val="annotation text"/>
    <w:basedOn w:val="1"/>
    <w:link w:val="33"/>
    <w:unhideWhenUsed/>
    <w:qFormat/>
    <w:uiPriority w:val="0"/>
    <w:pPr>
      <w:jc w:val="left"/>
    </w:pPr>
  </w:style>
  <w:style w:type="paragraph" w:styleId="11">
    <w:name w:val="Body Text"/>
    <w:basedOn w:val="1"/>
    <w:next w:val="12"/>
    <w:link w:val="34"/>
    <w:unhideWhenUsed/>
    <w:qFormat/>
    <w:uiPriority w:val="0"/>
    <w:pPr>
      <w:spacing w:after="120"/>
    </w:pPr>
    <w:rPr>
      <w:rFonts w:ascii="Times New Roman" w:hAnsi="Times New Roman" w:eastAsia="宋体"/>
      <w:sz w:val="24"/>
    </w:rPr>
  </w:style>
  <w:style w:type="paragraph" w:styleId="12">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13">
    <w:name w:val="Plain Text"/>
    <w:basedOn w:val="1"/>
    <w:next w:val="14"/>
    <w:link w:val="35"/>
    <w:qFormat/>
    <w:uiPriority w:val="0"/>
    <w:rPr>
      <w:rFonts w:ascii="宋体" w:hAnsi="Courier New"/>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5">
    <w:name w:val="Balloon Text"/>
    <w:basedOn w:val="1"/>
    <w:link w:val="36"/>
    <w:unhideWhenUsed/>
    <w:qFormat/>
    <w:uiPriority w:val="99"/>
    <w:rPr>
      <w:sz w:val="18"/>
      <w:szCs w:val="18"/>
    </w:rPr>
  </w:style>
  <w:style w:type="paragraph" w:styleId="16">
    <w:name w:val="footer"/>
    <w:basedOn w:val="1"/>
    <w:link w:val="37"/>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8">
    <w:name w:val="toc 1"/>
    <w:basedOn w:val="1"/>
    <w:next w:val="1"/>
    <w:unhideWhenUsed/>
    <w:qFormat/>
    <w:uiPriority w:val="39"/>
  </w:style>
  <w:style w:type="paragraph" w:styleId="19">
    <w:name w:val="Body Text 2"/>
    <w:basedOn w:val="1"/>
    <w:qFormat/>
    <w:uiPriority w:val="0"/>
    <w:pPr>
      <w:tabs>
        <w:tab w:val="left" w:pos="0"/>
      </w:tabs>
      <w:spacing w:line="400" w:lineRule="atLeast"/>
    </w:pPr>
    <w:rPr>
      <w:rFonts w:ascii="Arial" w:hAnsi="Arial"/>
      <w:color w:val="000000"/>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Arial" w:hAnsi="Arial" w:eastAsia="隶书"/>
      <w:b/>
      <w:bCs/>
      <w:sz w:val="32"/>
      <w:szCs w:val="32"/>
    </w:rPr>
  </w:style>
  <w:style w:type="paragraph" w:styleId="23">
    <w:name w:val="annotation subject"/>
    <w:basedOn w:val="10"/>
    <w:next w:val="10"/>
    <w:link w:val="39"/>
    <w:unhideWhenUsed/>
    <w:qFormat/>
    <w:uiPriority w:val="99"/>
    <w:rPr>
      <w:b/>
      <w:bCs/>
    </w:r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Char"/>
    <w:basedOn w:val="1"/>
    <w:link w:val="26"/>
    <w:qFormat/>
    <w:uiPriority w:val="0"/>
    <w:pPr>
      <w:widowControl/>
      <w:spacing w:after="160" w:line="240" w:lineRule="exact"/>
      <w:jc w:val="left"/>
    </w:pPr>
  </w:style>
  <w:style w:type="character" w:styleId="28">
    <w:name w:val="page number"/>
    <w:qFormat/>
    <w:uiPriority w:val="0"/>
  </w:style>
  <w:style w:type="character" w:styleId="29">
    <w:name w:val="FollowedHyperlink"/>
    <w:unhideWhenUsed/>
    <w:qFormat/>
    <w:uiPriority w:val="99"/>
    <w:rPr>
      <w:color w:val="954F72"/>
      <w:u w:val="single"/>
    </w:rPr>
  </w:style>
  <w:style w:type="character" w:styleId="30">
    <w:name w:val="Hyperlink"/>
    <w:qFormat/>
    <w:uiPriority w:val="0"/>
    <w:rPr>
      <w:color w:val="0000FF"/>
      <w:u w:val="none"/>
    </w:rPr>
  </w:style>
  <w:style w:type="character" w:styleId="31">
    <w:name w:val="annotation reference"/>
    <w:unhideWhenUsed/>
    <w:qFormat/>
    <w:uiPriority w:val="0"/>
    <w:rPr>
      <w:sz w:val="21"/>
      <w:szCs w:val="21"/>
    </w:rPr>
  </w:style>
  <w:style w:type="character" w:customStyle="1" w:styleId="32">
    <w:name w:val="标题 5 字符"/>
    <w:link w:val="8"/>
    <w:semiHidden/>
    <w:qFormat/>
    <w:uiPriority w:val="9"/>
    <w:rPr>
      <w:b/>
      <w:bCs/>
      <w:kern w:val="2"/>
      <w:sz w:val="28"/>
      <w:szCs w:val="28"/>
    </w:rPr>
  </w:style>
  <w:style w:type="character" w:customStyle="1" w:styleId="33">
    <w:name w:val="批注文字 字符"/>
    <w:link w:val="10"/>
    <w:qFormat/>
    <w:uiPriority w:val="0"/>
    <w:rPr>
      <w:rFonts w:ascii="Times New Roman" w:hAnsi="Times New Roman" w:eastAsia="宋体" w:cs="Times New Roman"/>
      <w:szCs w:val="24"/>
    </w:rPr>
  </w:style>
  <w:style w:type="character" w:customStyle="1" w:styleId="34">
    <w:name w:val="正文文本 字符"/>
    <w:link w:val="11"/>
    <w:qFormat/>
    <w:uiPriority w:val="0"/>
    <w:rPr>
      <w:rFonts w:ascii="Times New Roman" w:hAnsi="Times New Roman" w:eastAsia="宋体"/>
      <w:kern w:val="2"/>
      <w:sz w:val="24"/>
      <w:szCs w:val="24"/>
    </w:rPr>
  </w:style>
  <w:style w:type="character" w:customStyle="1" w:styleId="35">
    <w:name w:val="纯文本 字符1"/>
    <w:link w:val="13"/>
    <w:qFormat/>
    <w:uiPriority w:val="0"/>
    <w:rPr>
      <w:rFonts w:ascii="宋体" w:hAnsi="Courier New"/>
      <w:kern w:val="2"/>
      <w:sz w:val="21"/>
      <w:szCs w:val="24"/>
    </w:rPr>
  </w:style>
  <w:style w:type="character" w:customStyle="1" w:styleId="36">
    <w:name w:val="批注框文本 字符"/>
    <w:link w:val="15"/>
    <w:semiHidden/>
    <w:qFormat/>
    <w:uiPriority w:val="99"/>
    <w:rPr>
      <w:rFonts w:ascii="Times New Roman" w:hAnsi="Times New Roman" w:eastAsia="宋体" w:cs="Times New Roman"/>
      <w:sz w:val="18"/>
      <w:szCs w:val="18"/>
    </w:rPr>
  </w:style>
  <w:style w:type="character" w:customStyle="1" w:styleId="37">
    <w:name w:val="页脚 字符1"/>
    <w:link w:val="16"/>
    <w:qFormat/>
    <w:uiPriority w:val="99"/>
    <w:rPr>
      <w:sz w:val="18"/>
      <w:szCs w:val="18"/>
    </w:rPr>
  </w:style>
  <w:style w:type="character" w:customStyle="1" w:styleId="38">
    <w:name w:val="页眉 字符"/>
    <w:link w:val="17"/>
    <w:qFormat/>
    <w:uiPriority w:val="99"/>
    <w:rPr>
      <w:sz w:val="18"/>
      <w:szCs w:val="18"/>
    </w:rPr>
  </w:style>
  <w:style w:type="character" w:customStyle="1" w:styleId="39">
    <w:name w:val="批注主题 字符"/>
    <w:link w:val="23"/>
    <w:semiHidden/>
    <w:qFormat/>
    <w:uiPriority w:val="99"/>
    <w:rPr>
      <w:rFonts w:ascii="Times New Roman" w:hAnsi="Times New Roman" w:eastAsia="宋体" w:cs="Times New Roman"/>
      <w:b/>
      <w:bCs/>
      <w:szCs w:val="24"/>
    </w:rPr>
  </w:style>
  <w:style w:type="character" w:customStyle="1" w:styleId="40">
    <w:name w:val="qowt-font5-gb2312"/>
    <w:qFormat/>
    <w:uiPriority w:val="0"/>
  </w:style>
  <w:style w:type="character" w:customStyle="1" w:styleId="41">
    <w:name w:val="标题1"/>
    <w:qFormat/>
    <w:uiPriority w:val="0"/>
  </w:style>
  <w:style w:type="character" w:customStyle="1" w:styleId="42">
    <w:name w:val="页脚 字符"/>
    <w:qFormat/>
    <w:uiPriority w:val="99"/>
    <w:rPr>
      <w:rFonts w:ascii="Calibri" w:hAnsi="Calibri"/>
      <w:kern w:val="2"/>
      <w:sz w:val="18"/>
      <w:szCs w:val="18"/>
    </w:rPr>
  </w:style>
  <w:style w:type="character" w:customStyle="1" w:styleId="43">
    <w:name w:val="纯文本 字符"/>
    <w:semiHidden/>
    <w:qFormat/>
    <w:uiPriority w:val="99"/>
    <w:rPr>
      <w:rFonts w:ascii="宋体" w:hAnsi="Courier New" w:cs="Courier New"/>
      <w:kern w:val="2"/>
      <w:sz w:val="21"/>
      <w:szCs w:val="21"/>
    </w:rPr>
  </w:style>
  <w:style w:type="character" w:customStyle="1" w:styleId="44">
    <w:name w:val="Hyperlink.0"/>
    <w:qFormat/>
    <w:uiPriority w:val="0"/>
    <w:rPr>
      <w:rFonts w:ascii="宋体" w:hAnsi="宋体" w:eastAsia="宋体" w:cs="宋体"/>
      <w:lang w:val="en-US" w:eastAsia="zh-TW"/>
    </w:rPr>
  </w:style>
  <w:style w:type="character" w:customStyle="1" w:styleId="45">
    <w:name w:val="批注文字 字符1"/>
    <w:qFormat/>
    <w:uiPriority w:val="0"/>
    <w:rPr>
      <w:rFonts w:ascii="Times New Roman" w:hAnsi="Times New Roman" w:eastAsia="宋体" w:cs="Times New Roman"/>
      <w:szCs w:val="24"/>
    </w:rPr>
  </w:style>
  <w:style w:type="paragraph" w:customStyle="1" w:styleId="46">
    <w:name w:val="_Style 45"/>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48">
    <w:name w:val="列出段落1"/>
    <w:basedOn w:val="1"/>
    <w:qFormat/>
    <w:uiPriority w:val="0"/>
    <w:pPr>
      <w:widowControl/>
      <w:ind w:left="835" w:firstLine="420" w:firstLineChars="200"/>
      <w:jc w:val="left"/>
    </w:pPr>
    <w:rPr>
      <w:rFonts w:ascii="Arial" w:hAnsi="Arial"/>
      <w:spacing w:val="-5"/>
      <w:kern w:val="0"/>
      <w:sz w:val="24"/>
      <w:szCs w:val="20"/>
      <w:lang w:bidi="he-IL"/>
    </w:rPr>
  </w:style>
  <w:style w:type="paragraph" w:customStyle="1" w:styleId="49">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50">
    <w:name w:val="Other|1"/>
    <w:basedOn w:val="1"/>
    <w:qFormat/>
    <w:uiPriority w:val="0"/>
    <w:pPr>
      <w:spacing w:line="300" w:lineRule="auto"/>
      <w:ind w:firstLine="400"/>
    </w:pPr>
    <w:rPr>
      <w:rFonts w:ascii="宋体" w:hAnsi="宋体" w:cs="宋体"/>
      <w:lang w:val="zh-TW" w:eastAsia="zh-TW" w:bidi="zh-TW"/>
    </w:rPr>
  </w:style>
  <w:style w:type="paragraph" w:customStyle="1" w:styleId="51">
    <w:name w:val="msolistparagraph"/>
    <w:basedOn w:val="1"/>
    <w:qFormat/>
    <w:uiPriority w:val="0"/>
    <w:pPr>
      <w:ind w:firstLine="420" w:firstLineChars="200"/>
    </w:pPr>
    <w:rPr>
      <w:szCs w:val="24"/>
    </w:rPr>
  </w:style>
  <w:style w:type="paragraph" w:styleId="52">
    <w:name w:val="List Paragraph"/>
    <w:basedOn w:val="1"/>
    <w:qFormat/>
    <w:uiPriority w:val="34"/>
    <w:pPr>
      <w:ind w:firstLine="420" w:firstLineChars="200"/>
    </w:pPr>
  </w:style>
  <w:style w:type="paragraph" w:customStyle="1" w:styleId="5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56">
    <w:name w:val="Table Paragraph"/>
    <w:basedOn w:val="1"/>
    <w:qFormat/>
    <w:uiPriority w:val="0"/>
    <w:pPr>
      <w:autoSpaceDE w:val="0"/>
      <w:autoSpaceDN w:val="0"/>
      <w:jc w:val="left"/>
    </w:pPr>
    <w:rPr>
      <w:rFonts w:ascii="宋体" w:hAnsi="宋体" w:cs="宋体"/>
      <w:kern w:val="0"/>
      <w:sz w:val="22"/>
      <w:szCs w:val="22"/>
    </w:rPr>
  </w:style>
  <w:style w:type="paragraph" w:customStyle="1" w:styleId="57">
    <w:name w:val="x-scop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中等深浅网格 21"/>
    <w:qFormat/>
    <w:uiPriority w:val="1"/>
    <w:pPr>
      <w:widowControl w:val="0"/>
      <w:jc w:val="both"/>
    </w:pPr>
    <w:rPr>
      <w:rFonts w:ascii="Calibri" w:hAnsi="Calibri" w:eastAsia="宋体" w:cs="Times New Roman"/>
      <w:kern w:val="2"/>
      <w:sz w:val="21"/>
      <w:szCs w:val="24"/>
      <w:lang w:val="en-US" w:eastAsia="zh-CN" w:bidi="ar-SA"/>
    </w:rPr>
  </w:style>
  <w:style w:type="paragraph" w:customStyle="1" w:styleId="61">
    <w:name w:val="（）列表模式"/>
    <w:basedOn w:val="1"/>
    <w:qFormat/>
    <w:uiPriority w:val="0"/>
    <w:pPr>
      <w:tabs>
        <w:tab w:val="left" w:pos="960"/>
        <w:tab w:val="left" w:pos="1470"/>
      </w:tabs>
      <w:spacing w:line="360" w:lineRule="auto"/>
      <w:ind w:left="1470" w:hanging="42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qh-PC</Company>
  <Pages>76</Pages>
  <Words>41566</Words>
  <Characters>44148</Characters>
  <Lines>319</Lines>
  <Paragraphs>89</Paragraphs>
  <TotalTime>1</TotalTime>
  <ScaleCrop>false</ScaleCrop>
  <LinksUpToDate>false</LinksUpToDate>
  <CharactersWithSpaces>46128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2021-12-05T17:11:00Z</dcterms:created>
  <dc:creator>远东招标-凌勰13728851925</dc:creator>
  <cp:lastModifiedBy>YDZB</cp:lastModifiedBy>
  <cp:lastPrinted>2022-08-22T22:55:00Z</cp:lastPrinted>
  <dcterms:modified xsi:type="dcterms:W3CDTF">2023-07-31T03:11:38Z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C86EB1C9685245B2A1D6B676E4A73CA5_13</vt:lpwstr>
  </property>
  <property fmtid="{D5CDD505-2E9C-101B-9397-08002B2CF9AE}" pid="4" name="commondata">
    <vt:lpwstr>eyJoZGlkIjoiYmMxMDc3MzEwOWIzMjRmOWFjY2ZmMjJjMThlMGUwZWUifQ==</vt:lpwstr>
  </property>
</Properties>
</file>