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仿宋" w:eastAsia="方正小标宋简体" w:cstheme="majorEastAsia"/>
          <w:kern w:val="0"/>
          <w:sz w:val="44"/>
          <w:szCs w:val="44"/>
        </w:rPr>
      </w:pPr>
      <w:bookmarkStart w:id="0" w:name="_GoBack"/>
      <w:bookmarkEnd w:id="0"/>
    </w:p>
    <w:p>
      <w:pPr>
        <w:spacing w:line="580" w:lineRule="exact"/>
        <w:jc w:val="center"/>
        <w:rPr>
          <w:rFonts w:ascii="方正小标宋简体" w:hAnsi="仿宋" w:eastAsia="方正小标宋简体" w:cstheme="majorEastAsia"/>
          <w:kern w:val="0"/>
          <w:sz w:val="44"/>
          <w:szCs w:val="44"/>
        </w:rPr>
      </w:pPr>
      <w:r>
        <w:rPr>
          <w:rFonts w:hint="eastAsia" w:ascii="方正小标宋简体" w:hAnsi="仿宋" w:eastAsia="方正小标宋简体" w:cstheme="majorEastAsia"/>
          <w:kern w:val="0"/>
          <w:sz w:val="44"/>
          <w:szCs w:val="44"/>
        </w:rPr>
        <w:t>《深圳市地质灾害综合防治能力提升三年行动</w:t>
      </w:r>
      <w:r>
        <w:rPr>
          <w:rFonts w:hint="eastAsia" w:ascii="方正小标宋简体" w:hAnsi="仿宋" w:eastAsia="方正小标宋简体" w:cstheme="majorEastAsia"/>
          <w:kern w:val="0"/>
          <w:sz w:val="44"/>
          <w:szCs w:val="44"/>
          <w:lang w:val="en-US" w:eastAsia="zh-CN"/>
        </w:rPr>
        <w:t>实施</w:t>
      </w:r>
      <w:r>
        <w:rPr>
          <w:rFonts w:hint="eastAsia" w:ascii="方正小标宋简体" w:hAnsi="仿宋" w:eastAsia="方正小标宋简体" w:cstheme="majorEastAsia"/>
          <w:kern w:val="0"/>
          <w:sz w:val="44"/>
          <w:szCs w:val="44"/>
        </w:rPr>
        <w:t>方案（2023-2025年）》解读</w:t>
      </w:r>
    </w:p>
    <w:p>
      <w:pPr>
        <w:spacing w:line="580" w:lineRule="exact"/>
        <w:rPr>
          <w:rFonts w:ascii="仿宋" w:hAnsi="仿宋" w:eastAsia="仿宋"/>
          <w:sz w:val="32"/>
          <w:szCs w:val="32"/>
        </w:rPr>
      </w:pPr>
    </w:p>
    <w:p>
      <w:pPr>
        <w:spacing w:line="580" w:lineRule="exact"/>
        <w:ind w:firstLine="640" w:firstLineChars="200"/>
        <w:rPr>
          <w:rFonts w:ascii="仿宋" w:hAnsi="仿宋" w:eastAsia="仿宋"/>
          <w:sz w:val="32"/>
          <w:szCs w:val="32"/>
        </w:rPr>
      </w:pPr>
      <w:r>
        <w:rPr>
          <w:rFonts w:hint="eastAsia" w:ascii="仿宋" w:hAnsi="仿宋" w:eastAsia="仿宋"/>
          <w:sz w:val="32"/>
          <w:szCs w:val="32"/>
        </w:rPr>
        <w:t>为深入贯彻落实习近平新时代中国特色社会主义思想和党的二十大精神，落实《广东省地质灾害综合防治能力提升三年行动方案（2023—2025年）》</w:t>
      </w:r>
      <w:r>
        <w:rPr>
          <w:rFonts w:hint="eastAsia" w:ascii="仿宋" w:hAnsi="仿宋" w:eastAsia="仿宋"/>
          <w:sz w:val="32"/>
          <w:szCs w:val="32"/>
          <w:lang w:eastAsia="zh-CN"/>
        </w:rPr>
        <w:t>目标任务和《深圳市地质灾害防治规划（</w:t>
      </w:r>
      <w:r>
        <w:rPr>
          <w:rFonts w:hint="eastAsia" w:ascii="仿宋" w:hAnsi="仿宋" w:eastAsia="仿宋"/>
          <w:sz w:val="32"/>
          <w:szCs w:val="32"/>
          <w:lang w:val="en-US" w:eastAsia="zh-CN"/>
        </w:rPr>
        <w:t>2016-2025年</w:t>
      </w:r>
      <w:r>
        <w:rPr>
          <w:rFonts w:hint="eastAsia" w:ascii="仿宋" w:hAnsi="仿宋" w:eastAsia="仿宋"/>
          <w:sz w:val="32"/>
          <w:szCs w:val="32"/>
          <w:lang w:eastAsia="zh-CN"/>
        </w:rPr>
        <w:t>）》等有关工作部署</w:t>
      </w:r>
      <w:r>
        <w:rPr>
          <w:rFonts w:hint="eastAsia" w:ascii="仿宋" w:hAnsi="仿宋" w:eastAsia="仿宋"/>
          <w:sz w:val="32"/>
          <w:szCs w:val="32"/>
        </w:rPr>
        <w:t>，进一步提升全市地质灾害综合防治能力，最大程度地减轻地质灾害风险，服务保障高质量发展，经市人民政府同意，市</w:t>
      </w:r>
      <w:r>
        <w:rPr>
          <w:rFonts w:hint="eastAsia" w:ascii="仿宋" w:hAnsi="仿宋" w:eastAsia="仿宋"/>
          <w:sz w:val="32"/>
          <w:szCs w:val="32"/>
          <w:lang w:eastAsia="zh-CN"/>
        </w:rPr>
        <w:t>规划和自然资源局</w:t>
      </w:r>
      <w:r>
        <w:rPr>
          <w:rFonts w:hint="eastAsia" w:ascii="仿宋" w:hAnsi="仿宋" w:eastAsia="仿宋"/>
          <w:sz w:val="32"/>
          <w:szCs w:val="32"/>
        </w:rPr>
        <w:t>印发《深圳市地质灾害综合防治能力提升三年行动</w:t>
      </w:r>
      <w:r>
        <w:rPr>
          <w:rFonts w:hint="eastAsia" w:ascii="仿宋" w:hAnsi="仿宋" w:eastAsia="仿宋"/>
          <w:sz w:val="32"/>
          <w:szCs w:val="32"/>
          <w:lang w:val="en-US" w:eastAsia="zh-CN"/>
        </w:rPr>
        <w:t>实施</w:t>
      </w:r>
      <w:r>
        <w:rPr>
          <w:rFonts w:hint="eastAsia" w:ascii="仿宋" w:hAnsi="仿宋" w:eastAsia="仿宋"/>
          <w:sz w:val="32"/>
          <w:szCs w:val="32"/>
        </w:rPr>
        <w:t>方案（2023-2025年）</w:t>
      </w:r>
      <w:r>
        <w:rPr>
          <w:rFonts w:hint="eastAsia" w:ascii="仿宋" w:hAnsi="仿宋" w:eastAsia="仿宋"/>
          <w:sz w:val="32"/>
          <w:szCs w:val="32"/>
          <w:lang w:eastAsia="zh-CN"/>
        </w:rPr>
        <w:t>》</w:t>
      </w:r>
      <w:r>
        <w:rPr>
          <w:rFonts w:hint="eastAsia" w:ascii="仿宋" w:hAnsi="仿宋" w:eastAsia="仿宋"/>
          <w:sz w:val="32"/>
          <w:szCs w:val="32"/>
        </w:rPr>
        <w:t>（以下简称《方案》）</w:t>
      </w:r>
      <w:r>
        <w:rPr>
          <w:rFonts w:hint="eastAsia" w:ascii="仿宋" w:hAnsi="仿宋" w:eastAsia="仿宋"/>
          <w:sz w:val="32"/>
          <w:szCs w:val="32"/>
          <w:lang w:eastAsia="zh-CN"/>
        </w:rPr>
        <w:t>。</w:t>
      </w:r>
      <w:r>
        <w:rPr>
          <w:rFonts w:hint="eastAsia" w:ascii="仿宋" w:hAnsi="仿宋" w:eastAsia="仿宋"/>
          <w:sz w:val="32"/>
          <w:szCs w:val="32"/>
        </w:rPr>
        <w:t>现就《方案》有关内容解读如下：</w:t>
      </w:r>
    </w:p>
    <w:p>
      <w:pPr>
        <w:spacing w:line="580" w:lineRule="exact"/>
        <w:ind w:firstLine="640" w:firstLineChars="200"/>
        <w:rPr>
          <w:rFonts w:hint="eastAsia" w:ascii="CESI黑体-GB2312" w:hAnsi="CESI黑体-GB2312" w:eastAsia="CESI黑体-GB2312" w:cs="CESI黑体-GB2312"/>
          <w:b w:val="0"/>
          <w:bCs w:val="0"/>
          <w:sz w:val="32"/>
          <w:szCs w:val="32"/>
        </w:rPr>
      </w:pPr>
      <w:r>
        <w:rPr>
          <w:rFonts w:hint="eastAsia" w:ascii="CESI黑体-GB2312" w:hAnsi="CESI黑体-GB2312" w:eastAsia="CESI黑体-GB2312" w:cs="CESI黑体-GB2312"/>
          <w:b w:val="0"/>
          <w:bCs w:val="0"/>
          <w:sz w:val="32"/>
          <w:szCs w:val="32"/>
        </w:rPr>
        <w:t>一、《方案》是在什么背景下制定的？</w:t>
      </w:r>
    </w:p>
    <w:p>
      <w:pPr>
        <w:keepNext w:val="0"/>
        <w:keepLines w:val="0"/>
        <w:widowControl/>
        <w:suppressLineNumbers w:val="0"/>
        <w:spacing w:line="580" w:lineRule="exact"/>
        <w:ind w:firstLine="640" w:firstLineChars="200"/>
        <w:jc w:val="left"/>
        <w:rPr>
          <w:rFonts w:hint="eastAsia" w:ascii="仿宋" w:hAnsi="仿宋" w:eastAsia="仿宋"/>
          <w:sz w:val="32"/>
          <w:szCs w:val="32"/>
        </w:rPr>
      </w:pPr>
      <w:r>
        <w:rPr>
          <w:rFonts w:hint="eastAsia" w:ascii="仿宋" w:hAnsi="仿宋" w:eastAsia="仿宋"/>
          <w:sz w:val="32"/>
          <w:szCs w:val="32"/>
        </w:rPr>
        <w:t>2020年以来，通过实施《深圳市地质灾害防治三年行动实施方案（2020—2022年）》，全市各区各部门着力提升地质灾害防治管理水平，大力推进地质灾害（隐患）综合治理工作，全市受地质灾害威胁群众大幅减少，地质灾害防治能力得到有效提升。但我们也清醒地认识到，我市地质环境条件复杂，</w:t>
      </w:r>
      <w:r>
        <w:rPr>
          <w:rFonts w:hint="eastAsia" w:ascii="仿宋" w:hAnsi="仿宋" w:eastAsia="仿宋"/>
          <w:sz w:val="32"/>
          <w:szCs w:val="32"/>
          <w:lang w:eastAsia="zh-CN"/>
        </w:rPr>
        <w:t>人类工程活动频繁，“</w:t>
      </w:r>
      <w:r>
        <w:rPr>
          <w:rFonts w:hint="eastAsia" w:ascii="仿宋" w:hAnsi="仿宋" w:eastAsia="仿宋"/>
          <w:sz w:val="32"/>
          <w:szCs w:val="32"/>
        </w:rPr>
        <w:t>龙舟水”和台风</w:t>
      </w:r>
      <w:r>
        <w:rPr>
          <w:rFonts w:hint="eastAsia" w:ascii="仿宋" w:hAnsi="仿宋" w:eastAsia="仿宋"/>
          <w:sz w:val="32"/>
          <w:szCs w:val="32"/>
          <w:lang w:eastAsia="zh-CN"/>
        </w:rPr>
        <w:t>带来的强降雨容易诱发地质灾害</w:t>
      </w:r>
      <w:r>
        <w:rPr>
          <w:rFonts w:hint="eastAsia" w:ascii="仿宋" w:hAnsi="仿宋" w:eastAsia="仿宋"/>
          <w:sz w:val="32"/>
          <w:szCs w:val="32"/>
        </w:rPr>
        <w:t>，</w:t>
      </w:r>
      <w:r>
        <w:rPr>
          <w:rFonts w:hint="eastAsia" w:ascii="仿宋" w:hAnsi="仿宋" w:eastAsia="仿宋"/>
          <w:sz w:val="32"/>
          <w:szCs w:val="32"/>
          <w:lang w:eastAsia="zh-CN"/>
        </w:rPr>
        <w:t>威胁人民群众生命财产安全，</w:t>
      </w:r>
      <w:r>
        <w:rPr>
          <w:rFonts w:hint="eastAsia" w:ascii="仿宋" w:hAnsi="仿宋" w:eastAsia="仿宋"/>
          <w:sz w:val="32"/>
          <w:szCs w:val="32"/>
        </w:rPr>
        <w:t>防治形势严峻复杂。</w:t>
      </w:r>
    </w:p>
    <w:p>
      <w:pPr>
        <w:keepNext w:val="0"/>
        <w:keepLines w:val="0"/>
        <w:widowControl/>
        <w:suppressLineNumbers w:val="0"/>
        <w:spacing w:line="580" w:lineRule="exact"/>
        <w:ind w:firstLine="640" w:firstLineChars="200"/>
        <w:jc w:val="left"/>
        <w:rPr>
          <w:rFonts w:ascii="仿宋" w:hAnsi="仿宋" w:eastAsia="仿宋"/>
          <w:sz w:val="32"/>
          <w:szCs w:val="32"/>
        </w:rPr>
      </w:pPr>
      <w:r>
        <w:rPr>
          <w:rFonts w:hint="eastAsia" w:ascii="仿宋" w:hAnsi="仿宋" w:eastAsia="仿宋"/>
          <w:sz w:val="32"/>
          <w:szCs w:val="32"/>
        </w:rPr>
        <w:t>2023年3月，省政府办公厅印发实施《广东省地质灾害综合防治能力提升三年行动方案（2023-2025年）》，提出了6大工程、19项重点措施，着力提升全省地质灾害综合防治能力。</w:t>
      </w:r>
      <w:r>
        <w:rPr>
          <w:rFonts w:hint="eastAsia" w:ascii="仿宋" w:hAnsi="仿宋" w:eastAsia="仿宋"/>
          <w:sz w:val="32"/>
          <w:szCs w:val="32"/>
          <w:lang w:val="en-US" w:eastAsia="zh-CN"/>
        </w:rPr>
        <w:t>2018年1月，经市人民政府同意，</w:t>
      </w:r>
      <w:r>
        <w:rPr>
          <w:rFonts w:hint="eastAsia" w:ascii="仿宋" w:hAnsi="仿宋" w:eastAsia="仿宋"/>
          <w:sz w:val="32"/>
          <w:szCs w:val="32"/>
          <w:lang w:eastAsia="zh-CN"/>
        </w:rPr>
        <w:t>《深圳市地质灾害防治规划（</w:t>
      </w:r>
      <w:r>
        <w:rPr>
          <w:rFonts w:hint="eastAsia" w:ascii="仿宋" w:hAnsi="仿宋" w:eastAsia="仿宋"/>
          <w:sz w:val="32"/>
          <w:szCs w:val="32"/>
          <w:lang w:val="en-US" w:eastAsia="zh-CN"/>
        </w:rPr>
        <w:t>2016-2025年</w:t>
      </w:r>
      <w:r>
        <w:rPr>
          <w:rFonts w:hint="eastAsia" w:ascii="仿宋" w:hAnsi="仿宋" w:eastAsia="仿宋"/>
          <w:sz w:val="32"/>
          <w:szCs w:val="32"/>
          <w:lang w:eastAsia="zh-CN"/>
        </w:rPr>
        <w:t>）》</w:t>
      </w:r>
      <w:r>
        <w:rPr>
          <w:rFonts w:hint="eastAsia" w:ascii="仿宋" w:hAnsi="仿宋" w:eastAsia="仿宋"/>
          <w:sz w:val="32"/>
          <w:szCs w:val="32"/>
          <w:lang w:val="en-US" w:eastAsia="zh-CN"/>
        </w:rPr>
        <w:t>印发实施，规划提出</w:t>
      </w:r>
      <w:r>
        <w:rPr>
          <w:rFonts w:hint="eastAsia" w:ascii="仿宋" w:hAnsi="仿宋" w:eastAsia="仿宋"/>
          <w:sz w:val="32"/>
          <w:szCs w:val="32"/>
        </w:rPr>
        <w:t>完善地质灾害调查评价体系、监测预警体系、综合治理体系以及应急防治体系</w:t>
      </w:r>
      <w:r>
        <w:rPr>
          <w:rFonts w:hint="eastAsia" w:ascii="仿宋" w:hAnsi="仿宋" w:eastAsia="仿宋"/>
          <w:sz w:val="32"/>
          <w:szCs w:val="32"/>
          <w:lang w:eastAsia="zh-CN"/>
        </w:rPr>
        <w:t>的工作目标和</w:t>
      </w:r>
      <w:r>
        <w:rPr>
          <w:rFonts w:hint="eastAsia" w:ascii="仿宋" w:hAnsi="仿宋" w:eastAsia="仿宋"/>
          <w:sz w:val="32"/>
          <w:szCs w:val="32"/>
          <w:lang w:val="en-US" w:eastAsia="zh-CN"/>
        </w:rPr>
        <w:t>13项主要任务。为贯彻落实省关于提升地质灾害综合防治能力的决策部署，推动市地质灾害防治规划实施，我市制定出台《方案》，努力提升全市地质灾害综合防治能力，服务保障高质量发展。</w:t>
      </w:r>
    </w:p>
    <w:p>
      <w:pPr>
        <w:spacing w:line="580" w:lineRule="exact"/>
        <w:ind w:firstLine="640" w:firstLineChars="200"/>
        <w:rPr>
          <w:rFonts w:hint="eastAsia" w:ascii="CESI黑体-GB2312" w:hAnsi="CESI黑体-GB2312" w:eastAsia="CESI黑体-GB2312" w:cs="CESI黑体-GB2312"/>
          <w:b w:val="0"/>
          <w:bCs w:val="0"/>
          <w:sz w:val="32"/>
          <w:szCs w:val="32"/>
        </w:rPr>
      </w:pPr>
      <w:r>
        <w:rPr>
          <w:rFonts w:hint="eastAsia" w:ascii="CESI黑体-GB2312" w:hAnsi="CESI黑体-GB2312" w:eastAsia="CESI黑体-GB2312" w:cs="CESI黑体-GB2312"/>
          <w:b w:val="0"/>
          <w:bCs w:val="0"/>
          <w:sz w:val="32"/>
          <w:szCs w:val="32"/>
        </w:rPr>
        <w:t>二、《方案》制定经历了怎么样的过程？</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3</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市规划和自然资源局启动《方案》编制工作。经过现场调查、实地调研、政策研究和专题讨论，形成了《方案（征求意见稿）》。《方案（征求意见稿）》经征求市规划和自然资源局系统内部意见修改完善后，进一步征求了11个区政府（含大鹏新区管委会、深汕特别合作区管委会，下同）和</w:t>
      </w:r>
      <w:r>
        <w:rPr>
          <w:rFonts w:hint="eastAsia" w:ascii="仿宋" w:hAnsi="仿宋" w:eastAsia="仿宋"/>
          <w:sz w:val="32"/>
          <w:szCs w:val="32"/>
          <w:lang w:val="en-US" w:eastAsia="zh-CN"/>
        </w:rPr>
        <w:t>2</w:t>
      </w:r>
      <w:r>
        <w:rPr>
          <w:rFonts w:hint="eastAsia" w:ascii="仿宋" w:hAnsi="仿宋" w:eastAsia="仿宋"/>
          <w:sz w:val="32"/>
          <w:szCs w:val="32"/>
        </w:rPr>
        <w:t>8个市级部门</w:t>
      </w:r>
      <w:r>
        <w:rPr>
          <w:rFonts w:hint="eastAsia" w:ascii="仿宋" w:hAnsi="仿宋" w:eastAsia="仿宋"/>
          <w:sz w:val="32"/>
          <w:szCs w:val="32"/>
          <w:lang w:eastAsia="zh-CN"/>
        </w:rPr>
        <w:t>、单位</w:t>
      </w:r>
      <w:r>
        <w:rPr>
          <w:rFonts w:hint="eastAsia" w:ascii="仿宋" w:hAnsi="仿宋" w:eastAsia="仿宋"/>
          <w:sz w:val="32"/>
          <w:szCs w:val="32"/>
        </w:rPr>
        <w:t>意见，并与相关单位就反馈意见的修改情况进行了沟通，均已修改完善并协商一致，形成《方案（送审稿）》。2023年</w:t>
      </w:r>
      <w:r>
        <w:rPr>
          <w:rFonts w:hint="eastAsia" w:ascii="仿宋" w:hAnsi="仿宋" w:eastAsia="仿宋"/>
          <w:sz w:val="32"/>
          <w:szCs w:val="32"/>
          <w:lang w:val="en-US" w:eastAsia="zh-CN"/>
        </w:rPr>
        <w:t>7</w:t>
      </w:r>
      <w:r>
        <w:rPr>
          <w:rFonts w:hint="eastAsia" w:ascii="仿宋" w:hAnsi="仿宋" w:eastAsia="仿宋"/>
          <w:sz w:val="32"/>
          <w:szCs w:val="32"/>
        </w:rPr>
        <w:t>月，市规划和自然资源局向市政府呈报《方案（送审稿）》。经市政府审定同意，《方案》由市</w:t>
      </w:r>
      <w:r>
        <w:rPr>
          <w:rFonts w:hint="eastAsia" w:ascii="仿宋" w:hAnsi="仿宋" w:eastAsia="仿宋"/>
          <w:sz w:val="32"/>
          <w:szCs w:val="32"/>
          <w:lang w:eastAsia="zh-CN"/>
        </w:rPr>
        <w:t>规划和自然资源局</w:t>
      </w:r>
      <w:r>
        <w:rPr>
          <w:rFonts w:hint="eastAsia" w:ascii="仿宋" w:hAnsi="仿宋" w:eastAsia="仿宋"/>
          <w:sz w:val="32"/>
          <w:szCs w:val="32"/>
        </w:rPr>
        <w:t>印发。</w:t>
      </w:r>
    </w:p>
    <w:p>
      <w:pPr>
        <w:spacing w:line="580" w:lineRule="exact"/>
        <w:ind w:firstLine="640" w:firstLineChars="200"/>
        <w:rPr>
          <w:rFonts w:hint="eastAsia" w:ascii="CESI黑体-GB2312" w:hAnsi="CESI黑体-GB2312" w:eastAsia="CESI黑体-GB2312" w:cs="CESI黑体-GB2312"/>
          <w:b w:val="0"/>
          <w:bCs w:val="0"/>
          <w:sz w:val="32"/>
          <w:szCs w:val="32"/>
        </w:rPr>
      </w:pPr>
      <w:r>
        <w:rPr>
          <w:rFonts w:hint="eastAsia" w:ascii="CESI黑体-GB2312" w:hAnsi="CESI黑体-GB2312" w:eastAsia="CESI黑体-GB2312" w:cs="CESI黑体-GB2312"/>
          <w:b w:val="0"/>
          <w:bCs w:val="0"/>
          <w:sz w:val="32"/>
          <w:szCs w:val="32"/>
        </w:rPr>
        <w:t>三、制定《方案》的</w:t>
      </w:r>
      <w:r>
        <w:rPr>
          <w:rFonts w:hint="eastAsia" w:ascii="CESI黑体-GB2312" w:hAnsi="CESI黑体-GB2312" w:eastAsia="CESI黑体-GB2312" w:cs="CESI黑体-GB2312"/>
          <w:b w:val="0"/>
          <w:bCs w:val="0"/>
          <w:sz w:val="32"/>
          <w:szCs w:val="32"/>
          <w:lang w:val="en-US" w:eastAsia="zh-CN"/>
        </w:rPr>
        <w:t>总体要求</w:t>
      </w:r>
      <w:r>
        <w:rPr>
          <w:rFonts w:hint="eastAsia" w:ascii="CESI黑体-GB2312" w:hAnsi="CESI黑体-GB2312" w:eastAsia="CESI黑体-GB2312" w:cs="CESI黑体-GB2312"/>
          <w:b w:val="0"/>
          <w:bCs w:val="0"/>
          <w:sz w:val="32"/>
          <w:szCs w:val="32"/>
        </w:rPr>
        <w:t>是什么？</w:t>
      </w:r>
    </w:p>
    <w:p>
      <w:pPr>
        <w:suppressAutoHyphens/>
        <w:spacing w:line="580" w:lineRule="exact"/>
        <w:ind w:firstLine="640" w:firstLineChars="200"/>
        <w:rPr>
          <w:rFonts w:ascii="仿宋" w:hAnsi="仿宋" w:eastAsia="仿宋"/>
          <w:sz w:val="32"/>
          <w:szCs w:val="32"/>
        </w:rPr>
      </w:pPr>
      <w:r>
        <w:rPr>
          <w:rFonts w:hint="eastAsia" w:ascii="仿宋" w:hAnsi="仿宋" w:eastAsia="仿宋" w:cs="仿宋"/>
          <w:color w:val="auto"/>
          <w:kern w:val="0"/>
          <w:sz w:val="32"/>
          <w:szCs w:val="32"/>
          <w:lang w:eastAsia="zh-CN"/>
        </w:rPr>
        <w:t>坚持以习近平新时代中国特色社会主义思想为指导，深入学习贯彻党的二十大精神，全面贯彻落实习近平总书记关于防灾减灾救灾工作的重要指示批示精神，坚持人民至上、生命至上，坚持属地管理、共防共治，坚持统筹部署、突出重点，坚持预防为主、风险管控，坚持科技支撑、群专结合，统筹发展和安全，突出隐患点、风险点、风险区防治重点，健全完善调查评价、监测预警、综合治理和应急防治体系，继续落实市委市政府“强区放权”决策部署，强化源头治理和风险管控，构建共防共治共享的地质灾害防治格局，推动我市地质灾害防治管理体系现代化建设，不断提升提升全社会地质灾害综合防治能力，有效防范化解灾害风险，为深圳建设中国特色社会主义先行示范区提供地质安全保障。</w:t>
      </w:r>
    </w:p>
    <w:p>
      <w:pPr>
        <w:spacing w:line="580" w:lineRule="exact"/>
        <w:ind w:firstLine="640" w:firstLineChars="200"/>
        <w:rPr>
          <w:rFonts w:hint="eastAsia" w:ascii="CESI黑体-GB2312" w:hAnsi="CESI黑体-GB2312" w:eastAsia="CESI黑体-GB2312" w:cs="CESI黑体-GB2312"/>
          <w:b w:val="0"/>
          <w:bCs w:val="0"/>
          <w:sz w:val="32"/>
          <w:szCs w:val="32"/>
        </w:rPr>
      </w:pPr>
      <w:r>
        <w:rPr>
          <w:rFonts w:hint="eastAsia" w:ascii="CESI黑体-GB2312" w:hAnsi="CESI黑体-GB2312" w:eastAsia="CESI黑体-GB2312" w:cs="CESI黑体-GB2312"/>
          <w:b w:val="0"/>
          <w:bCs w:val="0"/>
          <w:sz w:val="32"/>
          <w:szCs w:val="32"/>
        </w:rPr>
        <w:t>四、《方案》提出的</w:t>
      </w:r>
      <w:r>
        <w:rPr>
          <w:rFonts w:hint="eastAsia" w:ascii="CESI黑体-GB2312" w:hAnsi="CESI黑体-GB2312" w:eastAsia="CESI黑体-GB2312" w:cs="CESI黑体-GB2312"/>
          <w:b w:val="0"/>
          <w:bCs w:val="0"/>
          <w:sz w:val="32"/>
          <w:szCs w:val="32"/>
          <w:lang w:val="en-US" w:eastAsia="zh-CN"/>
        </w:rPr>
        <w:t>工作目标</w:t>
      </w:r>
      <w:r>
        <w:rPr>
          <w:rFonts w:hint="eastAsia" w:ascii="CESI黑体-GB2312" w:hAnsi="CESI黑体-GB2312" w:eastAsia="CESI黑体-GB2312" w:cs="CESI黑体-GB2312"/>
          <w:b w:val="0"/>
          <w:bCs w:val="0"/>
          <w:sz w:val="32"/>
          <w:szCs w:val="32"/>
        </w:rPr>
        <w:t>是什么？</w:t>
      </w:r>
    </w:p>
    <w:p>
      <w:pPr>
        <w:suppressAutoHyphens/>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2025年底前，全面完成城市地质调查工作，完成坪山区、龙岗区1:10000地质灾害精细化调查和西部沿海区地面沉降及东部岩溶发育区岩溶塌陷专项调查，对15处地质灾害隐患点开展综合治理，实施一批行业风险点综合治理工程。进一步完善我市地质灾害调查评价、监测预警、综合治理和</w:t>
      </w:r>
      <w:r>
        <w:rPr>
          <w:rFonts w:hint="eastAsia" w:ascii="仿宋" w:hAnsi="仿宋" w:eastAsia="仿宋" w:cs="仿宋"/>
          <w:kern w:val="0"/>
          <w:sz w:val="32"/>
          <w:szCs w:val="32"/>
          <w:lang w:val="en-US" w:eastAsia="zh-CN"/>
        </w:rPr>
        <w:t>应急防治</w:t>
      </w:r>
      <w:r>
        <w:rPr>
          <w:rFonts w:hint="eastAsia" w:ascii="仿宋" w:hAnsi="仿宋" w:eastAsia="仿宋" w:cs="仿宋"/>
          <w:kern w:val="0"/>
          <w:sz w:val="32"/>
          <w:szCs w:val="32"/>
        </w:rPr>
        <w:t>体系，探索建立以地质灾害风险防控为主线的综合防治体系，持续提升地质灾害综合防治能力，推动地质灾害防治工作再上新台阶。</w:t>
      </w:r>
    </w:p>
    <w:p>
      <w:pPr>
        <w:spacing w:line="580" w:lineRule="exact"/>
        <w:ind w:firstLine="640" w:firstLineChars="200"/>
        <w:rPr>
          <w:rFonts w:hint="eastAsia" w:ascii="CESI黑体-GB2312" w:hAnsi="CESI黑体-GB2312" w:eastAsia="CESI黑体-GB2312" w:cs="CESI黑体-GB2312"/>
          <w:b w:val="0"/>
          <w:bCs w:val="0"/>
          <w:sz w:val="32"/>
          <w:szCs w:val="32"/>
        </w:rPr>
      </w:pPr>
      <w:r>
        <w:rPr>
          <w:rFonts w:hint="eastAsia" w:ascii="CESI黑体-GB2312" w:hAnsi="CESI黑体-GB2312" w:eastAsia="CESI黑体-GB2312" w:cs="CESI黑体-GB2312"/>
          <w:b w:val="0"/>
          <w:bCs w:val="0"/>
          <w:sz w:val="32"/>
          <w:szCs w:val="32"/>
        </w:rPr>
        <w:t>五、针对</w:t>
      </w:r>
      <w:r>
        <w:rPr>
          <w:rFonts w:hint="eastAsia" w:ascii="CESI黑体-GB2312" w:hAnsi="CESI黑体-GB2312" w:eastAsia="CESI黑体-GB2312" w:cs="CESI黑体-GB2312"/>
          <w:b w:val="0"/>
          <w:bCs w:val="0"/>
          <w:sz w:val="32"/>
          <w:szCs w:val="32"/>
          <w:lang w:val="en-US" w:eastAsia="zh-CN"/>
        </w:rPr>
        <w:t>工作目标</w:t>
      </w:r>
      <w:r>
        <w:rPr>
          <w:rFonts w:hint="eastAsia" w:ascii="CESI黑体-GB2312" w:hAnsi="CESI黑体-GB2312" w:eastAsia="CESI黑体-GB2312" w:cs="CESI黑体-GB2312"/>
          <w:b w:val="0"/>
          <w:bCs w:val="0"/>
          <w:sz w:val="32"/>
          <w:szCs w:val="32"/>
        </w:rPr>
        <w:t>，《方案》提出了哪些针对性的重点</w:t>
      </w:r>
      <w:r>
        <w:rPr>
          <w:rFonts w:hint="eastAsia" w:ascii="CESI黑体-GB2312" w:hAnsi="CESI黑体-GB2312" w:eastAsia="CESI黑体-GB2312" w:cs="CESI黑体-GB2312"/>
          <w:b w:val="0"/>
          <w:bCs w:val="0"/>
          <w:sz w:val="32"/>
          <w:szCs w:val="32"/>
          <w:lang w:val="en-US" w:eastAsia="zh-CN"/>
        </w:rPr>
        <w:t>任务</w:t>
      </w:r>
      <w:r>
        <w:rPr>
          <w:rFonts w:hint="eastAsia" w:ascii="CESI黑体-GB2312" w:hAnsi="CESI黑体-GB2312" w:eastAsia="CESI黑体-GB2312" w:cs="CESI黑体-GB2312"/>
          <w:b w:val="0"/>
          <w:bCs w:val="0"/>
          <w:sz w:val="32"/>
          <w:szCs w:val="32"/>
        </w:rPr>
        <w:t>？</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《方案》在相关法律、法规和政策框架下，针对广东省部署的重点工作任务，结合我市地质灾害防治工作实际情</w:t>
      </w:r>
      <w:r>
        <w:rPr>
          <w:rFonts w:hint="eastAsia" w:ascii="仿宋" w:hAnsi="仿宋" w:eastAsia="仿宋" w:cs="仿宋"/>
          <w:sz w:val="32"/>
          <w:szCs w:val="32"/>
        </w:rPr>
        <w:t>况提出了</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项</w:t>
      </w:r>
      <w:r>
        <w:rPr>
          <w:rFonts w:hint="eastAsia" w:ascii="仿宋" w:hAnsi="仿宋" w:eastAsia="仿宋" w:cs="仿宋"/>
          <w:color w:val="auto"/>
          <w:sz w:val="32"/>
          <w:szCs w:val="32"/>
          <w:lang w:val="en-US" w:eastAsia="zh-CN"/>
        </w:rPr>
        <w:t>重点任务</w:t>
      </w:r>
      <w:r>
        <w:rPr>
          <w:rFonts w:hint="eastAsia" w:ascii="仿宋" w:hAnsi="仿宋" w:eastAsia="仿宋" w:cs="仿宋"/>
          <w:sz w:val="32"/>
          <w:szCs w:val="32"/>
        </w:rPr>
        <w:t>。</w:t>
      </w:r>
    </w:p>
    <w:p>
      <w:pPr>
        <w:spacing w:line="580" w:lineRule="exact"/>
        <w:ind w:firstLine="640" w:firstLineChars="200"/>
        <w:rPr>
          <w:rFonts w:ascii="仿宋" w:hAnsi="仿宋" w:eastAsia="仿宋"/>
          <w:sz w:val="32"/>
          <w:szCs w:val="32"/>
        </w:rPr>
      </w:pPr>
      <w:r>
        <w:rPr>
          <w:rFonts w:hint="eastAsia" w:ascii="CESI楷体-GB2312" w:hAnsi="CESI楷体-GB2312" w:eastAsia="CESI楷体-GB2312" w:cs="CESI楷体-GB2312"/>
          <w:b w:val="0"/>
          <w:bCs w:val="0"/>
          <w:sz w:val="32"/>
          <w:szCs w:val="32"/>
        </w:rPr>
        <w:t>（一）</w:t>
      </w:r>
      <w:r>
        <w:rPr>
          <w:rFonts w:hint="eastAsia" w:ascii="CESI楷体-GB2312" w:hAnsi="CESI楷体-GB2312" w:eastAsia="CESI楷体-GB2312" w:cs="CESI楷体-GB2312"/>
          <w:b w:val="0"/>
          <w:bCs w:val="0"/>
          <w:sz w:val="32"/>
          <w:szCs w:val="32"/>
          <w:lang w:val="en-US" w:eastAsia="zh-CN"/>
        </w:rPr>
        <w:t>调查评价</w:t>
      </w:r>
      <w:r>
        <w:rPr>
          <w:rFonts w:hint="eastAsia" w:ascii="CESI楷体-GB2312" w:hAnsi="CESI楷体-GB2312" w:eastAsia="CESI楷体-GB2312" w:cs="CESI楷体-GB2312"/>
          <w:b w:val="0"/>
          <w:bCs w:val="0"/>
          <w:sz w:val="32"/>
          <w:szCs w:val="32"/>
        </w:rPr>
        <w:t>。</w:t>
      </w:r>
      <w:r>
        <w:rPr>
          <w:rFonts w:hint="eastAsia" w:ascii="仿宋" w:hAnsi="仿宋" w:eastAsia="仿宋"/>
          <w:sz w:val="32"/>
          <w:szCs w:val="32"/>
        </w:rPr>
        <w:t>《方案》提出</w:t>
      </w:r>
      <w:r>
        <w:rPr>
          <w:rFonts w:hint="eastAsia" w:ascii="仿宋" w:hAnsi="仿宋" w:eastAsia="仿宋"/>
          <w:sz w:val="32"/>
          <w:szCs w:val="32"/>
          <w:lang w:val="en-US" w:eastAsia="zh-CN"/>
        </w:rPr>
        <w:t>了完成城市地质调查、</w:t>
      </w:r>
      <w:r>
        <w:rPr>
          <w:rFonts w:hint="eastAsia" w:ascii="仿宋" w:hAnsi="仿宋" w:eastAsia="仿宋"/>
          <w:sz w:val="32"/>
          <w:szCs w:val="32"/>
        </w:rPr>
        <w:t>地质灾害综合遥感识别现场验证、</w:t>
      </w:r>
      <w:r>
        <w:rPr>
          <w:rFonts w:hint="eastAsia" w:ascii="仿宋" w:hAnsi="仿宋" w:eastAsia="仿宋"/>
          <w:sz w:val="32"/>
          <w:szCs w:val="32"/>
          <w:lang w:val="en-US" w:eastAsia="zh-CN"/>
        </w:rPr>
        <w:t>重点区域精细化调查、</w:t>
      </w:r>
      <w:r>
        <w:rPr>
          <w:rFonts w:hint="eastAsia" w:ascii="仿宋" w:hAnsi="仿宋" w:eastAsia="仿宋"/>
          <w:sz w:val="32"/>
          <w:szCs w:val="32"/>
        </w:rPr>
        <w:t>行业地质灾害风险点专项调查、风险隐患动态排查</w:t>
      </w:r>
      <w:r>
        <w:rPr>
          <w:rFonts w:hint="eastAsia" w:ascii="仿宋" w:hAnsi="仿宋" w:eastAsia="仿宋"/>
          <w:sz w:val="32"/>
          <w:szCs w:val="32"/>
          <w:lang w:val="en-US" w:eastAsia="zh-CN"/>
        </w:rPr>
        <w:t>等工作</w:t>
      </w:r>
      <w:r>
        <w:rPr>
          <w:rFonts w:hint="eastAsia" w:ascii="仿宋" w:hAnsi="仿宋" w:eastAsia="仿宋"/>
          <w:sz w:val="32"/>
          <w:szCs w:val="32"/>
        </w:rPr>
        <w:t>，努力构建多手段、多尺度、多灾种、多行业、多应用的调查评价体系，切实提升地质灾害风险隐患识别能力。</w:t>
      </w:r>
    </w:p>
    <w:p>
      <w:pPr>
        <w:spacing w:line="580" w:lineRule="exact"/>
        <w:ind w:firstLine="640" w:firstLineChars="200"/>
        <w:rPr>
          <w:rFonts w:hint="eastAsia" w:ascii="仿宋" w:hAnsi="仿宋" w:eastAsia="仿宋"/>
          <w:sz w:val="32"/>
          <w:szCs w:val="32"/>
          <w:lang w:val="en-US" w:eastAsia="zh-CN"/>
        </w:rPr>
      </w:pPr>
      <w:r>
        <w:rPr>
          <w:rFonts w:hint="eastAsia" w:ascii="CESI楷体-GB2312" w:hAnsi="CESI楷体-GB2312" w:eastAsia="CESI楷体-GB2312" w:cs="CESI楷体-GB2312"/>
          <w:b w:val="0"/>
          <w:bCs w:val="0"/>
          <w:sz w:val="32"/>
          <w:szCs w:val="32"/>
        </w:rPr>
        <w:t>（二）监测预警。</w:t>
      </w:r>
      <w:r>
        <w:rPr>
          <w:rFonts w:hint="eastAsia" w:ascii="仿宋" w:hAnsi="仿宋" w:eastAsia="仿宋"/>
          <w:sz w:val="32"/>
          <w:szCs w:val="32"/>
        </w:rPr>
        <w:t>《方案》提出完善地质灾害气象风险预警体系、</w:t>
      </w:r>
      <w:r>
        <w:rPr>
          <w:rFonts w:hint="eastAsia" w:ascii="仿宋" w:hAnsi="仿宋" w:eastAsia="仿宋"/>
          <w:sz w:val="32"/>
          <w:szCs w:val="32"/>
          <w:lang w:val="en-US" w:eastAsia="zh-CN"/>
        </w:rPr>
        <w:t>推广和落实</w:t>
      </w:r>
      <w:r>
        <w:rPr>
          <w:rFonts w:hint="eastAsia" w:ascii="仿宋" w:hAnsi="仿宋" w:eastAsia="仿宋"/>
          <w:sz w:val="32"/>
          <w:szCs w:val="32"/>
        </w:rPr>
        <w:t>双控</w:t>
      </w:r>
      <w:r>
        <w:rPr>
          <w:rFonts w:hint="eastAsia" w:ascii="仿宋" w:hAnsi="仿宋" w:eastAsia="仿宋"/>
          <w:sz w:val="32"/>
          <w:szCs w:val="32"/>
          <w:lang w:val="en-US" w:eastAsia="zh-CN"/>
        </w:rPr>
        <w:t>管理的</w:t>
      </w:r>
      <w:r>
        <w:rPr>
          <w:rFonts w:hint="eastAsia" w:ascii="仿宋" w:hAnsi="仿宋" w:eastAsia="仿宋"/>
          <w:sz w:val="32"/>
          <w:szCs w:val="32"/>
        </w:rPr>
        <w:t>群测群防体系、推进风险隐患专业监测</w:t>
      </w:r>
      <w:r>
        <w:rPr>
          <w:rFonts w:hint="eastAsia" w:ascii="仿宋" w:hAnsi="仿宋" w:eastAsia="仿宋"/>
          <w:sz w:val="32"/>
          <w:szCs w:val="32"/>
          <w:lang w:eastAsia="zh-CN"/>
        </w:rPr>
        <w:t>、</w:t>
      </w:r>
      <w:r>
        <w:rPr>
          <w:rFonts w:hint="eastAsia" w:ascii="仿宋" w:hAnsi="仿宋" w:eastAsia="仿宋"/>
          <w:sz w:val="32"/>
          <w:szCs w:val="32"/>
          <w:lang w:val="en-US" w:eastAsia="zh-CN"/>
        </w:rPr>
        <w:t>风险区专业监测等工作</w:t>
      </w:r>
      <w:r>
        <w:rPr>
          <w:rFonts w:hint="eastAsia" w:ascii="仿宋" w:hAnsi="仿宋" w:eastAsia="仿宋"/>
          <w:sz w:val="32"/>
          <w:szCs w:val="32"/>
        </w:rPr>
        <w:t>，建成立体化监测、标准化会商、一体化预警、网格化管理的监测预警体系，切实提升精细化预警服务能力。</w:t>
      </w:r>
      <w:r>
        <w:rPr>
          <w:rFonts w:hint="eastAsia" w:ascii="仿宋" w:hAnsi="仿宋" w:eastAsia="仿宋"/>
          <w:sz w:val="32"/>
          <w:szCs w:val="32"/>
          <w:lang w:val="en-US" w:eastAsia="zh-CN"/>
        </w:rPr>
        <w:t xml:space="preserve"> </w:t>
      </w:r>
    </w:p>
    <w:p>
      <w:pPr>
        <w:spacing w:line="580" w:lineRule="exact"/>
        <w:ind w:firstLine="640" w:firstLineChars="200"/>
        <w:rPr>
          <w:rFonts w:ascii="仿宋" w:hAnsi="仿宋" w:eastAsia="仿宋"/>
          <w:sz w:val="32"/>
          <w:szCs w:val="32"/>
        </w:rPr>
      </w:pPr>
      <w:r>
        <w:rPr>
          <w:rFonts w:hint="eastAsia" w:ascii="CESI楷体-GB2312" w:hAnsi="CESI楷体-GB2312" w:eastAsia="CESI楷体-GB2312" w:cs="CESI楷体-GB2312"/>
          <w:b w:val="0"/>
          <w:bCs w:val="0"/>
          <w:sz w:val="32"/>
          <w:szCs w:val="32"/>
        </w:rPr>
        <w:t>（三）综合治理。</w:t>
      </w:r>
      <w:r>
        <w:rPr>
          <w:rFonts w:hint="eastAsia" w:ascii="仿宋" w:hAnsi="仿宋" w:eastAsia="仿宋"/>
          <w:sz w:val="32"/>
          <w:szCs w:val="32"/>
        </w:rPr>
        <w:t>《方案》提出推进隐患点综合治理、开展</w:t>
      </w:r>
      <w:r>
        <w:rPr>
          <w:rFonts w:hint="eastAsia" w:ascii="仿宋" w:hAnsi="仿宋" w:eastAsia="仿宋"/>
          <w:color w:val="auto"/>
          <w:sz w:val="32"/>
          <w:szCs w:val="32"/>
        </w:rPr>
        <w:t>行业风险点</w:t>
      </w:r>
      <w:r>
        <w:rPr>
          <w:rFonts w:hint="eastAsia" w:ascii="仿宋" w:hAnsi="仿宋" w:eastAsia="仿宋"/>
          <w:color w:val="auto"/>
          <w:sz w:val="32"/>
          <w:szCs w:val="32"/>
          <w:lang w:val="en-US" w:eastAsia="zh-CN"/>
        </w:rPr>
        <w:t>综合治理、辖区</w:t>
      </w:r>
      <w:r>
        <w:rPr>
          <w:rFonts w:hint="eastAsia" w:ascii="仿宋" w:hAnsi="仿宋" w:eastAsia="仿宋"/>
          <w:color w:val="auto"/>
          <w:sz w:val="32"/>
          <w:szCs w:val="32"/>
        </w:rPr>
        <w:t>综合治理、建设地质灾害综合防治体系示范县</w:t>
      </w:r>
      <w:r>
        <w:rPr>
          <w:rFonts w:hint="eastAsia" w:ascii="仿宋" w:hAnsi="仿宋" w:eastAsia="仿宋"/>
          <w:color w:val="auto"/>
          <w:sz w:val="32"/>
          <w:szCs w:val="32"/>
          <w:lang w:val="en-US" w:eastAsia="zh-CN"/>
        </w:rPr>
        <w:t>等工作</w:t>
      </w:r>
      <w:r>
        <w:rPr>
          <w:rFonts w:hint="eastAsia" w:ascii="仿宋" w:hAnsi="仿宋" w:eastAsia="仿宋"/>
          <w:color w:val="auto"/>
          <w:sz w:val="32"/>
          <w:szCs w:val="32"/>
        </w:rPr>
        <w:t>，努力构建中大型隐患点“即查即治”、小型隐患点“能销尽销”</w:t>
      </w:r>
      <w:r>
        <w:rPr>
          <w:rFonts w:hint="eastAsia" w:ascii="仿宋" w:hAnsi="仿宋" w:eastAsia="仿宋"/>
          <w:color w:val="auto"/>
          <w:sz w:val="32"/>
          <w:szCs w:val="32"/>
          <w:lang w:eastAsia="zh-CN"/>
        </w:rPr>
        <w:t>、</w:t>
      </w:r>
      <w:r>
        <w:rPr>
          <w:rFonts w:hint="eastAsia" w:ascii="仿宋" w:hAnsi="仿宋" w:eastAsia="仿宋"/>
          <w:color w:val="auto"/>
          <w:sz w:val="32"/>
          <w:szCs w:val="32"/>
        </w:rPr>
        <w:t>行业风险点“共防共治”的综合治理体系。</w:t>
      </w:r>
      <w:r>
        <w:rPr>
          <w:rFonts w:hint="eastAsia" w:ascii="仿宋" w:hAnsi="仿宋" w:eastAsia="仿宋"/>
          <w:sz w:val="32"/>
          <w:szCs w:val="32"/>
        </w:rPr>
        <w:t>同时，全市各区（含大鹏新区、深汕特别合作区，下同）</w:t>
      </w:r>
      <w:r>
        <w:rPr>
          <w:rFonts w:hint="eastAsia" w:ascii="仿宋" w:hAnsi="仿宋" w:eastAsia="仿宋"/>
          <w:sz w:val="32"/>
          <w:szCs w:val="32"/>
          <w:lang w:eastAsia="zh-CN"/>
        </w:rPr>
        <w:t>努力</w:t>
      </w:r>
      <w:r>
        <w:rPr>
          <w:rFonts w:hint="eastAsia" w:ascii="仿宋" w:hAnsi="仿宋" w:eastAsia="仿宋"/>
          <w:sz w:val="32"/>
          <w:szCs w:val="32"/>
        </w:rPr>
        <w:t>建设地质灾害综合防治体系示范县，全方位提升地质灾害综合治理能力。</w:t>
      </w:r>
    </w:p>
    <w:p>
      <w:pPr>
        <w:spacing w:line="580" w:lineRule="exact"/>
        <w:ind w:firstLine="640" w:firstLineChars="200"/>
        <w:rPr>
          <w:rFonts w:ascii="仿宋" w:hAnsi="仿宋" w:eastAsia="仿宋"/>
          <w:sz w:val="32"/>
          <w:szCs w:val="32"/>
        </w:rPr>
      </w:pPr>
      <w:r>
        <w:rPr>
          <w:rFonts w:hint="eastAsia" w:ascii="CESI楷体-GB2312" w:hAnsi="CESI楷体-GB2312" w:eastAsia="CESI楷体-GB2312" w:cs="CESI楷体-GB2312"/>
          <w:b w:val="0"/>
          <w:bCs w:val="0"/>
          <w:sz w:val="32"/>
          <w:szCs w:val="32"/>
        </w:rPr>
        <w:t>（四）</w:t>
      </w:r>
      <w:r>
        <w:rPr>
          <w:rFonts w:hint="eastAsia" w:ascii="CESI楷体-GB2312" w:hAnsi="CESI楷体-GB2312" w:eastAsia="CESI楷体-GB2312" w:cs="CESI楷体-GB2312"/>
          <w:b w:val="0"/>
          <w:bCs w:val="0"/>
          <w:sz w:val="32"/>
          <w:szCs w:val="32"/>
          <w:lang w:val="en-US" w:eastAsia="zh-CN"/>
        </w:rPr>
        <w:t>应急防治</w:t>
      </w:r>
      <w:r>
        <w:rPr>
          <w:rFonts w:hint="eastAsia" w:ascii="CESI楷体-GB2312" w:hAnsi="CESI楷体-GB2312" w:eastAsia="CESI楷体-GB2312" w:cs="CESI楷体-GB2312"/>
          <w:b w:val="0"/>
          <w:bCs w:val="0"/>
          <w:sz w:val="32"/>
          <w:szCs w:val="32"/>
        </w:rPr>
        <w:t>。</w:t>
      </w:r>
      <w:r>
        <w:rPr>
          <w:rFonts w:hint="eastAsia" w:ascii="仿宋" w:hAnsi="仿宋" w:eastAsia="仿宋"/>
          <w:sz w:val="32"/>
          <w:szCs w:val="32"/>
        </w:rPr>
        <w:t>《方案》提出强化地质灾害临灾转移避险</w:t>
      </w:r>
      <w:r>
        <w:rPr>
          <w:rFonts w:hint="eastAsia" w:ascii="仿宋" w:hAnsi="仿宋" w:eastAsia="仿宋"/>
          <w:sz w:val="32"/>
          <w:szCs w:val="32"/>
          <w:lang w:val="en-US" w:eastAsia="zh-CN"/>
        </w:rPr>
        <w:t>、加强技术支持体系建设、及时实施排危除险等工作</w:t>
      </w:r>
      <w:r>
        <w:rPr>
          <w:rFonts w:hint="eastAsia" w:ascii="仿宋" w:hAnsi="仿宋" w:eastAsia="仿宋"/>
          <w:sz w:val="32"/>
          <w:szCs w:val="32"/>
        </w:rPr>
        <w:t>，有效提升</w:t>
      </w:r>
      <w:r>
        <w:rPr>
          <w:rFonts w:hint="eastAsia" w:ascii="仿宋" w:hAnsi="仿宋" w:eastAsia="仿宋"/>
          <w:sz w:val="32"/>
          <w:szCs w:val="32"/>
          <w:lang w:val="en-US" w:eastAsia="zh-CN"/>
        </w:rPr>
        <w:t>各有关部门的应急防治</w:t>
      </w:r>
      <w:r>
        <w:rPr>
          <w:rFonts w:hint="eastAsia" w:ascii="仿宋" w:hAnsi="仿宋" w:eastAsia="仿宋"/>
          <w:sz w:val="32"/>
          <w:szCs w:val="32"/>
        </w:rPr>
        <w:t>能力。同时，针对“龙舟水”</w:t>
      </w:r>
      <w:r>
        <w:rPr>
          <w:rFonts w:hint="eastAsia" w:ascii="仿宋" w:hAnsi="仿宋" w:eastAsia="仿宋"/>
          <w:sz w:val="32"/>
          <w:szCs w:val="32"/>
          <w:lang w:val="en-US" w:eastAsia="zh-CN"/>
        </w:rPr>
        <w:t>等</w:t>
      </w:r>
      <w:r>
        <w:rPr>
          <w:rFonts w:hint="eastAsia" w:ascii="仿宋" w:hAnsi="仿宋" w:eastAsia="仿宋"/>
          <w:sz w:val="32"/>
          <w:szCs w:val="32"/>
        </w:rPr>
        <w:t>重点防御时期</w:t>
      </w:r>
      <w:r>
        <w:rPr>
          <w:rFonts w:hint="eastAsia" w:ascii="仿宋" w:hAnsi="仿宋" w:eastAsia="仿宋"/>
          <w:sz w:val="32"/>
          <w:szCs w:val="32"/>
          <w:lang w:val="en-US" w:eastAsia="zh-CN"/>
        </w:rPr>
        <w:t>和地质灾害高风险区等重点区域</w:t>
      </w:r>
      <w:r>
        <w:rPr>
          <w:rFonts w:hint="eastAsia" w:ascii="仿宋" w:hAnsi="仿宋" w:eastAsia="仿宋"/>
          <w:sz w:val="32"/>
          <w:szCs w:val="32"/>
        </w:rPr>
        <w:t>，强调提前谋划，重点部署防御攻坚战，切实提升防灾避险能力，最大限度减少地质灾害造成的人员伤亡。</w:t>
      </w:r>
    </w:p>
    <w:p>
      <w:pPr>
        <w:spacing w:line="580" w:lineRule="exact"/>
        <w:ind w:firstLine="640" w:firstLineChars="200"/>
        <w:rPr>
          <w:rFonts w:hint="default" w:eastAsia="仿宋"/>
          <w:lang w:val="en-US" w:eastAsia="zh-CN"/>
        </w:rPr>
      </w:pPr>
      <w:r>
        <w:rPr>
          <w:rFonts w:hint="eastAsia" w:ascii="CESI楷体-GB2312" w:hAnsi="CESI楷体-GB2312" w:eastAsia="CESI楷体-GB2312" w:cs="CESI楷体-GB2312"/>
          <w:b w:val="0"/>
          <w:bCs w:val="0"/>
          <w:sz w:val="32"/>
          <w:szCs w:val="32"/>
        </w:rPr>
        <w:t>（五）</w:t>
      </w:r>
      <w:r>
        <w:rPr>
          <w:rFonts w:hint="eastAsia" w:ascii="CESI楷体-GB2312" w:hAnsi="CESI楷体-GB2312" w:eastAsia="CESI楷体-GB2312" w:cs="CESI楷体-GB2312"/>
          <w:b w:val="0"/>
          <w:bCs w:val="0"/>
          <w:sz w:val="32"/>
          <w:szCs w:val="32"/>
          <w:lang w:val="en-US" w:eastAsia="zh-CN"/>
        </w:rPr>
        <w:t>宣传培训。</w:t>
      </w:r>
      <w:r>
        <w:rPr>
          <w:rFonts w:hint="eastAsia" w:ascii="仿宋" w:hAnsi="仿宋" w:eastAsia="仿宋"/>
          <w:sz w:val="32"/>
          <w:szCs w:val="32"/>
        </w:rPr>
        <w:t>《方案》提出结合深圳实际深化地质灾害防灾科普</w:t>
      </w:r>
      <w:r>
        <w:rPr>
          <w:rFonts w:hint="eastAsia" w:ascii="仿宋" w:hAnsi="仿宋" w:eastAsia="仿宋"/>
          <w:sz w:val="32"/>
          <w:szCs w:val="32"/>
          <w:lang w:val="en-US" w:eastAsia="zh-CN"/>
        </w:rPr>
        <w:t>宣传和教育</w:t>
      </w:r>
      <w:r>
        <w:rPr>
          <w:rFonts w:hint="eastAsia" w:ascii="仿宋" w:hAnsi="仿宋" w:eastAsia="仿宋"/>
          <w:sz w:val="32"/>
          <w:szCs w:val="32"/>
        </w:rPr>
        <w:t>培训</w:t>
      </w:r>
      <w:r>
        <w:rPr>
          <w:rFonts w:hint="eastAsia" w:ascii="仿宋" w:hAnsi="仿宋" w:eastAsia="仿宋"/>
          <w:sz w:val="32"/>
          <w:szCs w:val="32"/>
          <w:lang w:eastAsia="zh-CN"/>
        </w:rPr>
        <w:t>、配合开展省地质灾害防治宣传培训行动和地质灾害警示“醒目工程”</w:t>
      </w:r>
      <w:r>
        <w:rPr>
          <w:rFonts w:hint="eastAsia" w:ascii="仿宋" w:hAnsi="仿宋" w:eastAsia="仿宋"/>
          <w:sz w:val="32"/>
          <w:szCs w:val="32"/>
          <w:lang w:val="en-US" w:eastAsia="zh-CN"/>
        </w:rPr>
        <w:t>等工作</w:t>
      </w:r>
      <w:r>
        <w:rPr>
          <w:rFonts w:hint="eastAsia" w:ascii="仿宋" w:hAnsi="仿宋" w:eastAsia="仿宋"/>
          <w:sz w:val="32"/>
          <w:szCs w:val="32"/>
          <w:lang w:eastAsia="zh-CN"/>
        </w:rPr>
        <w:t>，</w:t>
      </w:r>
      <w:r>
        <w:rPr>
          <w:rFonts w:hint="eastAsia" w:ascii="仿宋" w:hAnsi="仿宋" w:eastAsia="仿宋"/>
          <w:sz w:val="32"/>
          <w:szCs w:val="32"/>
          <w:lang w:val="en-US" w:eastAsia="zh-CN"/>
        </w:rPr>
        <w:t>提高全民防灾避险意识。</w:t>
      </w:r>
    </w:p>
    <w:p>
      <w:pPr>
        <w:spacing w:line="580" w:lineRule="exact"/>
        <w:ind w:firstLine="640" w:firstLineChars="200"/>
        <w:rPr>
          <w:rFonts w:hint="eastAsia" w:ascii="仿宋" w:hAnsi="仿宋" w:eastAsia="仿宋"/>
          <w:sz w:val="32"/>
          <w:szCs w:val="32"/>
          <w:lang w:eastAsia="zh-CN"/>
        </w:rPr>
      </w:pPr>
      <w:r>
        <w:rPr>
          <w:rFonts w:hint="eastAsia" w:ascii="CESI楷体-GB2312" w:hAnsi="CESI楷体-GB2312" w:eastAsia="CESI楷体-GB2312" w:cs="CESI楷体-GB2312"/>
          <w:b w:val="0"/>
          <w:bCs w:val="0"/>
          <w:sz w:val="32"/>
          <w:szCs w:val="32"/>
          <w:lang w:eastAsia="zh-CN"/>
        </w:rPr>
        <w:t>（</w:t>
      </w:r>
      <w:r>
        <w:rPr>
          <w:rFonts w:hint="eastAsia" w:ascii="CESI楷体-GB2312" w:hAnsi="CESI楷体-GB2312" w:eastAsia="CESI楷体-GB2312" w:cs="CESI楷体-GB2312"/>
          <w:b w:val="0"/>
          <w:bCs w:val="0"/>
          <w:sz w:val="32"/>
          <w:szCs w:val="32"/>
          <w:lang w:val="en-US" w:eastAsia="zh-CN"/>
        </w:rPr>
        <w:t>六</w:t>
      </w:r>
      <w:r>
        <w:rPr>
          <w:rFonts w:hint="eastAsia" w:ascii="CESI楷体-GB2312" w:hAnsi="CESI楷体-GB2312" w:eastAsia="CESI楷体-GB2312" w:cs="CESI楷体-GB2312"/>
          <w:b w:val="0"/>
          <w:bCs w:val="0"/>
          <w:sz w:val="32"/>
          <w:szCs w:val="32"/>
          <w:lang w:eastAsia="zh-CN"/>
        </w:rPr>
        <w:t>）</w:t>
      </w:r>
      <w:r>
        <w:rPr>
          <w:rFonts w:hint="eastAsia" w:ascii="CESI楷体-GB2312" w:hAnsi="CESI楷体-GB2312" w:eastAsia="CESI楷体-GB2312" w:cs="CESI楷体-GB2312"/>
          <w:b w:val="0"/>
          <w:bCs w:val="0"/>
          <w:sz w:val="32"/>
          <w:szCs w:val="32"/>
          <w:lang w:val="en-US" w:eastAsia="zh-CN"/>
        </w:rPr>
        <w:t>信息化建设</w:t>
      </w:r>
      <w:r>
        <w:rPr>
          <w:rFonts w:hint="eastAsia" w:ascii="CESI楷体-GB2312" w:hAnsi="CESI楷体-GB2312" w:eastAsia="CESI楷体-GB2312" w:cs="CESI楷体-GB2312"/>
          <w:b w:val="0"/>
          <w:bCs w:val="0"/>
          <w:sz w:val="32"/>
          <w:szCs w:val="32"/>
        </w:rPr>
        <w:t>。</w:t>
      </w:r>
      <w:r>
        <w:rPr>
          <w:rFonts w:hint="eastAsia" w:ascii="仿宋" w:hAnsi="仿宋" w:eastAsia="仿宋"/>
          <w:sz w:val="32"/>
          <w:szCs w:val="32"/>
        </w:rPr>
        <w:t>《方案》提出</w:t>
      </w:r>
      <w:r>
        <w:rPr>
          <w:rFonts w:hint="eastAsia" w:ascii="仿宋" w:hAnsi="仿宋" w:eastAsia="仿宋"/>
          <w:sz w:val="32"/>
          <w:szCs w:val="32"/>
          <w:lang w:val="en-US" w:eastAsia="zh-CN"/>
        </w:rPr>
        <w:t>完善地质灾害防治全流程信息化管理体系、开展双控管理信息化服务应用、加强地质灾害防治成果转化推广应用等工作</w:t>
      </w:r>
      <w:r>
        <w:rPr>
          <w:rFonts w:hint="eastAsia" w:ascii="仿宋" w:hAnsi="仿宋" w:eastAsia="仿宋"/>
          <w:sz w:val="32"/>
          <w:szCs w:val="32"/>
        </w:rPr>
        <w:t>，有效支撑地质灾害风险研判、辅助决策和协调联动，持续加强是我市地质灾害</w:t>
      </w:r>
      <w:r>
        <w:rPr>
          <w:rFonts w:hint="eastAsia" w:ascii="仿宋" w:hAnsi="仿宋" w:eastAsia="仿宋"/>
          <w:sz w:val="32"/>
          <w:szCs w:val="32"/>
          <w:lang w:val="en-US" w:eastAsia="zh-CN"/>
        </w:rPr>
        <w:t>防治科技创新水平</w:t>
      </w:r>
      <w:r>
        <w:rPr>
          <w:rFonts w:hint="eastAsia" w:ascii="仿宋" w:hAnsi="仿宋" w:eastAsia="仿宋"/>
          <w:sz w:val="32"/>
          <w:szCs w:val="32"/>
          <w:lang w:eastAsia="zh-CN"/>
        </w:rPr>
        <w:t>。</w:t>
      </w:r>
    </w:p>
    <w:p>
      <w:pPr>
        <w:spacing w:line="580" w:lineRule="exact"/>
        <w:ind w:firstLine="640" w:firstLineChars="200"/>
        <w:rPr>
          <w:rFonts w:ascii="仿宋" w:hAnsi="仿宋" w:eastAsia="仿宋"/>
          <w:sz w:val="32"/>
          <w:szCs w:val="32"/>
        </w:rPr>
      </w:pPr>
      <w:r>
        <w:rPr>
          <w:rFonts w:hint="eastAsia" w:ascii="CESI楷体-GB2312" w:hAnsi="CESI楷体-GB2312" w:eastAsia="CESI楷体-GB2312" w:cs="CESI楷体-GB2312"/>
          <w:b w:val="0"/>
          <w:bCs w:val="0"/>
          <w:sz w:val="32"/>
          <w:szCs w:val="32"/>
        </w:rPr>
        <w:t>（</w:t>
      </w:r>
      <w:r>
        <w:rPr>
          <w:rFonts w:hint="eastAsia" w:ascii="CESI楷体-GB2312" w:hAnsi="CESI楷体-GB2312" w:eastAsia="CESI楷体-GB2312" w:cs="CESI楷体-GB2312"/>
          <w:b w:val="0"/>
          <w:bCs w:val="0"/>
          <w:sz w:val="32"/>
          <w:szCs w:val="32"/>
          <w:lang w:val="en-US" w:eastAsia="zh-CN"/>
        </w:rPr>
        <w:t>七</w:t>
      </w:r>
      <w:r>
        <w:rPr>
          <w:rFonts w:hint="eastAsia" w:ascii="CESI楷体-GB2312" w:hAnsi="CESI楷体-GB2312" w:eastAsia="CESI楷体-GB2312" w:cs="CESI楷体-GB2312"/>
          <w:b w:val="0"/>
          <w:bCs w:val="0"/>
          <w:sz w:val="32"/>
          <w:szCs w:val="32"/>
        </w:rPr>
        <w:t>）构建风险隐患双控管理体系。</w:t>
      </w:r>
      <w:r>
        <w:rPr>
          <w:rFonts w:hint="eastAsia" w:ascii="仿宋" w:hAnsi="仿宋" w:eastAsia="仿宋"/>
          <w:sz w:val="32"/>
          <w:szCs w:val="32"/>
        </w:rPr>
        <w:t>《方案》提出按照广东省地质灾害风险隐患双控管理指导意见，落实地质灾害风险隐患双控管理工作，推动地质灾害管控方式由“隐患点”向“隐患点（风险点）+风险区”转变，明显提升风险防控能力。</w:t>
      </w:r>
    </w:p>
    <w:p>
      <w:pPr>
        <w:spacing w:line="580" w:lineRule="exact"/>
        <w:ind w:firstLine="640" w:firstLineChars="200"/>
        <w:rPr>
          <w:rFonts w:hint="eastAsia" w:ascii="CESI黑体-GB2312" w:hAnsi="CESI黑体-GB2312" w:eastAsia="CESI黑体-GB2312" w:cs="CESI黑体-GB2312"/>
          <w:b w:val="0"/>
          <w:bCs w:val="0"/>
          <w:sz w:val="32"/>
          <w:szCs w:val="32"/>
        </w:rPr>
      </w:pPr>
      <w:r>
        <w:rPr>
          <w:rFonts w:hint="eastAsia" w:ascii="CESI黑体-GB2312" w:hAnsi="CESI黑体-GB2312" w:eastAsia="CESI黑体-GB2312" w:cs="CESI黑体-GB2312"/>
          <w:b w:val="0"/>
          <w:bCs w:val="0"/>
          <w:sz w:val="32"/>
          <w:szCs w:val="32"/>
        </w:rPr>
        <w:t>六、怎样推动《方案》贯彻实施？</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地质灾害的防治是一项系统性工程，根据《地质灾害防治条例》和《深圳市地质灾害防治管理办法》，我市地质灾害防治管理实行辖区政府负总责、各行业主管部门分类监管、全社会共同参与的原则。《方案》的任务分工涉及各</w:t>
      </w:r>
      <w:r>
        <w:rPr>
          <w:rFonts w:hint="eastAsia" w:ascii="仿宋" w:hAnsi="仿宋" w:eastAsia="仿宋"/>
          <w:sz w:val="32"/>
          <w:szCs w:val="32"/>
          <w:lang w:val="en-US" w:eastAsia="zh-CN"/>
        </w:rPr>
        <w:t>区</w:t>
      </w:r>
      <w:r>
        <w:rPr>
          <w:rFonts w:hint="eastAsia" w:ascii="仿宋" w:hAnsi="仿宋" w:eastAsia="仿宋"/>
          <w:sz w:val="32"/>
          <w:szCs w:val="32"/>
        </w:rPr>
        <w:t>政府和各行业主管部门，市政府将建立健全地质灾害防治工作统筹协调机制，加强对地质灾害防治工作的领导，完善相关工作机制，加强协调沟通，制定政策措施，明确职责分工，确保按时保质完成各项工作任务。各有关部门按照职责分工，将本部门管理领域地质灾害防治工作任务纳入重点工作安排，切实抓好组织实施。</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地质灾害防治离不开广大群众的积极参与、支持，市、区</w:t>
      </w:r>
      <w:r>
        <w:rPr>
          <w:rFonts w:hint="eastAsia" w:eastAsia="仿宋"/>
          <w:sz w:val="32"/>
          <w:szCs w:val="32"/>
        </w:rPr>
        <w:t>地质灾害防治工作统筹协调机制办公室</w:t>
      </w:r>
      <w:r>
        <w:rPr>
          <w:rFonts w:hint="eastAsia" w:ascii="仿宋" w:hAnsi="仿宋" w:eastAsia="仿宋"/>
          <w:sz w:val="32"/>
          <w:szCs w:val="32"/>
        </w:rPr>
        <w:t>将结合地球日、全国防灾减灾日等主题日，组织开展多层次、多形式的地质灾害防治宣传教育和公益活动，引导、支持广大群众增强防灾避险意识，提高自救互救能力，坚持共享发展理念，鼓励、引导社会资金参与地质灾害防治，营造全社会共同参与地质灾害防治的良好氛围。</w:t>
      </w:r>
    </w:p>
    <w:p>
      <w:pPr>
        <w:spacing w:line="580" w:lineRule="exact"/>
        <w:ind w:firstLine="640" w:firstLineChars="200"/>
        <w:rPr>
          <w:rFonts w:hint="eastAsia" w:ascii="CESI黑体-GB2312" w:hAnsi="CESI黑体-GB2312" w:eastAsia="CESI黑体-GB2312" w:cs="CESI黑体-GB2312"/>
          <w:b w:val="0"/>
          <w:bCs w:val="0"/>
          <w:sz w:val="32"/>
          <w:szCs w:val="32"/>
        </w:rPr>
      </w:pPr>
      <w:r>
        <w:rPr>
          <w:rFonts w:hint="eastAsia" w:ascii="CESI黑体-GB2312" w:hAnsi="CESI黑体-GB2312" w:eastAsia="CESI黑体-GB2312" w:cs="CESI黑体-GB2312"/>
          <w:b w:val="0"/>
          <w:bCs w:val="0"/>
          <w:sz w:val="32"/>
          <w:szCs w:val="32"/>
        </w:rPr>
        <w:t>七、为确保《方案》顺利实施，提出了哪些保障措施？</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为了顺利完成《方案》提出的各项目标任务，《方案》提出了</w:t>
      </w:r>
      <w:r>
        <w:rPr>
          <w:rFonts w:ascii="仿宋" w:hAnsi="仿宋" w:eastAsia="仿宋"/>
          <w:sz w:val="32"/>
          <w:szCs w:val="32"/>
        </w:rPr>
        <w:t>4</w:t>
      </w:r>
      <w:r>
        <w:rPr>
          <w:rFonts w:hint="eastAsia" w:ascii="仿宋" w:hAnsi="仿宋" w:eastAsia="仿宋"/>
          <w:sz w:val="32"/>
          <w:szCs w:val="32"/>
        </w:rPr>
        <w:t>项保障措施。</w:t>
      </w:r>
    </w:p>
    <w:p>
      <w:pPr>
        <w:spacing w:line="580" w:lineRule="exact"/>
        <w:ind w:firstLine="640" w:firstLineChars="200"/>
        <w:rPr>
          <w:rFonts w:hint="eastAsia" w:ascii="仿宋" w:hAnsi="仿宋" w:eastAsia="仿宋"/>
          <w:b w:val="0"/>
          <w:bCs w:val="0"/>
          <w:sz w:val="32"/>
          <w:szCs w:val="32"/>
        </w:rPr>
      </w:pPr>
      <w:r>
        <w:rPr>
          <w:rFonts w:hint="eastAsia" w:ascii="CESI楷体-GB2312" w:hAnsi="CESI楷体-GB2312" w:eastAsia="CESI楷体-GB2312" w:cs="CESI楷体-GB2312"/>
          <w:b w:val="0"/>
          <w:bCs w:val="0"/>
          <w:sz w:val="32"/>
          <w:szCs w:val="32"/>
        </w:rPr>
        <w:t>（一）健全统筹协调机制。市</w:t>
      </w:r>
      <w:r>
        <w:rPr>
          <w:rFonts w:hint="eastAsia" w:ascii="仿宋" w:hAnsi="仿宋" w:eastAsia="仿宋"/>
          <w:b w:val="0"/>
          <w:bCs w:val="0"/>
          <w:sz w:val="32"/>
          <w:szCs w:val="32"/>
        </w:rPr>
        <w:t>、区建立健全本级地质灾害防治工作统筹协调机制，加强对地质灾害防治工作的领导，完善相关工作机制，加强协调沟通，制定政策措施，明确职责分工，确保按时保质完成各项工作任务。市相关部门按照职责分工，认真制订本部门管理领域地质灾害防治工作年度计划，各区政府编制本辖区年度地质灾害防治方案，切实抓好组织实施。</w:t>
      </w:r>
    </w:p>
    <w:p>
      <w:pPr>
        <w:spacing w:line="580" w:lineRule="exact"/>
        <w:ind w:firstLine="640" w:firstLineChars="200"/>
        <w:rPr>
          <w:rFonts w:hint="eastAsia" w:ascii="仿宋" w:hAnsi="仿宋" w:eastAsia="仿宋"/>
          <w:b/>
          <w:bCs/>
          <w:sz w:val="32"/>
          <w:szCs w:val="32"/>
        </w:rPr>
      </w:pPr>
      <w:r>
        <w:rPr>
          <w:rFonts w:hint="eastAsia" w:ascii="CESI楷体-GB2312" w:hAnsi="CESI楷体-GB2312" w:eastAsia="CESI楷体-GB2312" w:cs="CESI楷体-GB2312"/>
          <w:b w:val="0"/>
          <w:bCs w:val="0"/>
          <w:sz w:val="32"/>
          <w:szCs w:val="32"/>
        </w:rPr>
        <w:t>（二）加大资金保障力度。</w:t>
      </w:r>
      <w:r>
        <w:rPr>
          <w:rFonts w:hint="eastAsia" w:ascii="仿宋" w:hAnsi="仿宋" w:eastAsia="仿宋"/>
          <w:b w:val="0"/>
          <w:bCs w:val="0"/>
          <w:sz w:val="32"/>
          <w:szCs w:val="32"/>
        </w:rPr>
        <w:t>市、区财政部门依据《深圳市第六轮市区财政体制实施方案》统筹做好地质灾害预防、技术支撑、综合治理和维护管养等防治工作的资金保障。各级业务主管部门应按规定科学管理和使用资金，切实加强资金监管，保障地质灾害防治资金专款专用，防止挪用滥用。</w:t>
      </w:r>
    </w:p>
    <w:p>
      <w:pPr>
        <w:spacing w:line="580" w:lineRule="exact"/>
        <w:ind w:firstLine="640" w:firstLineChars="200"/>
        <w:rPr>
          <w:rFonts w:hint="eastAsia" w:ascii="仿宋" w:hAnsi="仿宋" w:eastAsia="仿宋"/>
          <w:b/>
          <w:bCs/>
          <w:sz w:val="32"/>
          <w:szCs w:val="32"/>
        </w:rPr>
      </w:pPr>
      <w:r>
        <w:rPr>
          <w:rFonts w:hint="eastAsia" w:ascii="CESI楷体-GB2312" w:hAnsi="CESI楷体-GB2312" w:eastAsia="CESI楷体-GB2312" w:cs="CESI楷体-GB2312"/>
          <w:b w:val="0"/>
          <w:bCs w:val="0"/>
          <w:sz w:val="32"/>
          <w:szCs w:val="32"/>
        </w:rPr>
        <w:t>（三）持续提升制度化水平。</w:t>
      </w:r>
      <w:r>
        <w:rPr>
          <w:rFonts w:hint="eastAsia" w:ascii="仿宋" w:hAnsi="仿宋" w:eastAsia="仿宋"/>
          <w:b w:val="0"/>
          <w:bCs w:val="0"/>
          <w:sz w:val="32"/>
          <w:szCs w:val="32"/>
        </w:rPr>
        <w:t>严格落实各类重大建设项目的地质灾害危险性评估制度和配套防治工程制度，落实日常监管机制和重大建设项目随机抽查机制。编制各级国土空间规划时要充分考虑地质灾害易发程度和防治要求，引导新建工程和规划建设区尽量避开地质灾害高易发区、隐患点和风险点。严格宅基地审批，宅基地选址要符合国土空间规划。将削坡建房导致的切坡支护纳入建房的指导范围，引导房屋建设与边坡支护同时进行。</w:t>
      </w:r>
    </w:p>
    <w:p>
      <w:pPr>
        <w:spacing w:line="580" w:lineRule="exact"/>
        <w:ind w:firstLine="640" w:firstLineChars="200"/>
        <w:rPr>
          <w:rFonts w:ascii="仿宋" w:hAnsi="仿宋" w:eastAsia="仿宋"/>
          <w:sz w:val="32"/>
          <w:szCs w:val="32"/>
        </w:rPr>
      </w:pPr>
      <w:r>
        <w:rPr>
          <w:rFonts w:hint="eastAsia" w:ascii="CESI楷体-GB2312" w:hAnsi="CESI楷体-GB2312" w:eastAsia="CESI楷体-GB2312" w:cs="CESI楷体-GB2312"/>
          <w:b w:val="0"/>
          <w:bCs w:val="0"/>
          <w:sz w:val="32"/>
          <w:szCs w:val="32"/>
        </w:rPr>
        <w:t>（四）强化监督考核。</w:t>
      </w:r>
      <w:r>
        <w:rPr>
          <w:rFonts w:hint="eastAsia" w:ascii="仿宋" w:hAnsi="仿宋" w:eastAsia="仿宋"/>
          <w:b w:val="0"/>
          <w:bCs w:val="0"/>
          <w:sz w:val="32"/>
          <w:szCs w:val="32"/>
        </w:rPr>
        <w:t>组织开展“地质灾害防治”生态文明建设考核，引导各区政府和各相关部门继续完善地质灾害防治体制机制，督促各区政府和各相关部门完成年度地质灾害防治方案（计划）编制、群测群防、专业监测、工程治理、生态提升和维护管养等工作任务。及时掌握全市各项地质灾害防治工作进展，重点对省、市三年行动方案相关任务落实情况进行考核和督办，并视情况进行通报和约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CESI楷体-GB2312">
    <w:panose1 w:val="02000500000000000000"/>
    <w:charset w:val="86"/>
    <w:family w:val="auto"/>
    <w:pitch w:val="default"/>
    <w:sig w:usb0="800002BF" w:usb1="184F6CF8" w:usb2="00000012" w:usb3="00000000" w:csb0="0004000F"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lY2Y3MmUyODY1NWE5MDZkMWY4NmFhOGFjMjdkYTMifQ=="/>
  </w:docVars>
  <w:rsids>
    <w:rsidRoot w:val="00B2256A"/>
    <w:rsid w:val="00077AED"/>
    <w:rsid w:val="000A5BC0"/>
    <w:rsid w:val="001214ED"/>
    <w:rsid w:val="001805D3"/>
    <w:rsid w:val="00226510"/>
    <w:rsid w:val="0028670A"/>
    <w:rsid w:val="002C4B5F"/>
    <w:rsid w:val="002E74E0"/>
    <w:rsid w:val="003E732B"/>
    <w:rsid w:val="0041113B"/>
    <w:rsid w:val="00445CB7"/>
    <w:rsid w:val="004D4984"/>
    <w:rsid w:val="00547D59"/>
    <w:rsid w:val="00597334"/>
    <w:rsid w:val="00647D14"/>
    <w:rsid w:val="00661E0E"/>
    <w:rsid w:val="00662B65"/>
    <w:rsid w:val="006B62C8"/>
    <w:rsid w:val="0078140F"/>
    <w:rsid w:val="007A1E88"/>
    <w:rsid w:val="008A5129"/>
    <w:rsid w:val="008E2EB0"/>
    <w:rsid w:val="00913767"/>
    <w:rsid w:val="009260BD"/>
    <w:rsid w:val="00A02ACD"/>
    <w:rsid w:val="00A37FCA"/>
    <w:rsid w:val="00A76224"/>
    <w:rsid w:val="00AC0D9A"/>
    <w:rsid w:val="00B17302"/>
    <w:rsid w:val="00B2256A"/>
    <w:rsid w:val="00B970B1"/>
    <w:rsid w:val="00BA16FA"/>
    <w:rsid w:val="00C3104B"/>
    <w:rsid w:val="00C75D3A"/>
    <w:rsid w:val="00CC6881"/>
    <w:rsid w:val="00CE17E9"/>
    <w:rsid w:val="00DC51A2"/>
    <w:rsid w:val="00DD4B62"/>
    <w:rsid w:val="00ED1144"/>
    <w:rsid w:val="00F50C43"/>
    <w:rsid w:val="00F83355"/>
    <w:rsid w:val="02E84E72"/>
    <w:rsid w:val="061D20A9"/>
    <w:rsid w:val="09A25581"/>
    <w:rsid w:val="0FFF5E82"/>
    <w:rsid w:val="16696998"/>
    <w:rsid w:val="1A0A0EFF"/>
    <w:rsid w:val="1EFF49A1"/>
    <w:rsid w:val="1FFF8F58"/>
    <w:rsid w:val="22F27EE5"/>
    <w:rsid w:val="27F54F9D"/>
    <w:rsid w:val="2B5021B5"/>
    <w:rsid w:val="2BD35DBC"/>
    <w:rsid w:val="34D85646"/>
    <w:rsid w:val="36667138"/>
    <w:rsid w:val="36F75930"/>
    <w:rsid w:val="37B3FD21"/>
    <w:rsid w:val="392A397C"/>
    <w:rsid w:val="39ED29B4"/>
    <w:rsid w:val="39FFE5A2"/>
    <w:rsid w:val="3AB3C321"/>
    <w:rsid w:val="3AD3C07F"/>
    <w:rsid w:val="3EBD66E3"/>
    <w:rsid w:val="3EF25FA6"/>
    <w:rsid w:val="3F6F3ABA"/>
    <w:rsid w:val="3FFF6A39"/>
    <w:rsid w:val="45717914"/>
    <w:rsid w:val="47B54D97"/>
    <w:rsid w:val="47F49CDA"/>
    <w:rsid w:val="49D15412"/>
    <w:rsid w:val="4A027CAE"/>
    <w:rsid w:val="54957FF8"/>
    <w:rsid w:val="57FB6025"/>
    <w:rsid w:val="58DB521D"/>
    <w:rsid w:val="58F52610"/>
    <w:rsid w:val="5BEDAF16"/>
    <w:rsid w:val="5DEFFD53"/>
    <w:rsid w:val="5E9A66A0"/>
    <w:rsid w:val="5F7F1C6D"/>
    <w:rsid w:val="5FFB18A5"/>
    <w:rsid w:val="667189BD"/>
    <w:rsid w:val="66EFDDD0"/>
    <w:rsid w:val="67DD38FC"/>
    <w:rsid w:val="6A2D44D1"/>
    <w:rsid w:val="6BFBBC3C"/>
    <w:rsid w:val="6F9F4500"/>
    <w:rsid w:val="7025554B"/>
    <w:rsid w:val="73B70D9B"/>
    <w:rsid w:val="747B34C3"/>
    <w:rsid w:val="74F8CC5D"/>
    <w:rsid w:val="74FC8F5C"/>
    <w:rsid w:val="75D3E9F1"/>
    <w:rsid w:val="77C68FA1"/>
    <w:rsid w:val="7B135553"/>
    <w:rsid w:val="7FB963DC"/>
    <w:rsid w:val="7FB9C91D"/>
    <w:rsid w:val="7FF14084"/>
    <w:rsid w:val="7FFF95AF"/>
    <w:rsid w:val="9BFF02AF"/>
    <w:rsid w:val="9FBB3576"/>
    <w:rsid w:val="A3FA84BE"/>
    <w:rsid w:val="A5FF338F"/>
    <w:rsid w:val="BB657155"/>
    <w:rsid w:val="BCFA52EA"/>
    <w:rsid w:val="BEF7CC0B"/>
    <w:rsid w:val="BFBCD9BC"/>
    <w:rsid w:val="DBEF93B4"/>
    <w:rsid w:val="DE5E9D5D"/>
    <w:rsid w:val="DFADF369"/>
    <w:rsid w:val="DFEBB351"/>
    <w:rsid w:val="EFDF02ED"/>
    <w:rsid w:val="F7DD3CDD"/>
    <w:rsid w:val="F8F35B9A"/>
    <w:rsid w:val="FAFB7C0C"/>
    <w:rsid w:val="FEEFDB3F"/>
    <w:rsid w:val="FEF7BBB0"/>
    <w:rsid w:val="FEFC77E0"/>
    <w:rsid w:val="FFBEE3DE"/>
    <w:rsid w:val="FFF49C04"/>
    <w:rsid w:val="FFF6C598"/>
    <w:rsid w:val="FFF742C1"/>
    <w:rsid w:val="FFF7C1FF"/>
    <w:rsid w:val="FFFF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hAnsi="Courier New" w:cs="Courier New" w:asciiTheme="minorEastAsia" w:eastAsiaTheme="minorEastAsia"/>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8"/>
    <w:qFormat/>
    <w:uiPriority w:val="10"/>
    <w:pPr>
      <w:spacing w:before="240" w:after="60"/>
      <w:jc w:val="center"/>
      <w:outlineLvl w:val="0"/>
    </w:pPr>
    <w:rPr>
      <w:rFonts w:asciiTheme="majorHAnsi" w:hAnsiTheme="majorHAnsi" w:cstheme="majorBidi"/>
      <w:b/>
      <w:bCs/>
      <w:sz w:val="32"/>
      <w:szCs w:val="32"/>
    </w:rPr>
  </w:style>
  <w:style w:type="character" w:customStyle="1" w:styleId="8">
    <w:name w:val="标题 字符"/>
    <w:basedOn w:val="7"/>
    <w:link w:val="5"/>
    <w:qFormat/>
    <w:uiPriority w:val="10"/>
    <w:rPr>
      <w:rFonts w:eastAsia="宋体" w:asciiTheme="majorHAnsi" w:hAnsiTheme="majorHAnsi" w:cstheme="majorBidi"/>
      <w:b/>
      <w:bCs/>
      <w:sz w:val="32"/>
      <w:szCs w:val="32"/>
    </w:rPr>
  </w:style>
  <w:style w:type="character" w:customStyle="1" w:styleId="9">
    <w:name w:val="页眉 字符"/>
    <w:basedOn w:val="7"/>
    <w:link w:val="4"/>
    <w:qFormat/>
    <w:uiPriority w:val="99"/>
    <w:rPr>
      <w:rFonts w:ascii="Times New Roman" w:hAnsi="Times New Roman" w:eastAsia="宋体"/>
      <w:sz w:val="18"/>
      <w:szCs w:val="18"/>
    </w:rPr>
  </w:style>
  <w:style w:type="character" w:customStyle="1" w:styleId="10">
    <w:name w:val="页脚 字符"/>
    <w:basedOn w:val="7"/>
    <w:link w:val="3"/>
    <w:qFormat/>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3552</Words>
  <Characters>3633</Characters>
  <Lines>24</Lines>
  <Paragraphs>7</Paragraphs>
  <TotalTime>30</TotalTime>
  <ScaleCrop>false</ScaleCrop>
  <LinksUpToDate>false</LinksUpToDate>
  <CharactersWithSpaces>3634</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2023-06-24T06:25:00Z</dcterms:created>
  <dc:creator>Wang</dc:creator>
  <cp:lastModifiedBy>ql</cp:lastModifiedBy>
  <dcterms:modified xsi:type="dcterms:W3CDTF">2023-07-25T16:44:16Z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7FA5E0B5697F97135E0AAD644F040AFB</vt:lpwstr>
  </property>
</Properties>
</file>