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96" w:lineRule="atLeast"/>
        <w:ind w:firstLine="0" w:firstLineChars="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lang w:val="en-US" w:eastAsia="zh-CN"/>
        </w:rPr>
        <w:t>附录2</w:t>
      </w:r>
    </w:p>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outlineLvl w:val="9"/>
        <w:rPr>
          <w:rFonts w:hint="eastAsia" w:ascii="宋体" w:hAnsi="宋体" w:eastAsia="宋体" w:cs="宋体"/>
          <w:b w:val="0"/>
          <w:bCs/>
          <w:kern w:val="21"/>
          <w:position w:val="0"/>
          <w:sz w:val="36"/>
          <w:szCs w:val="36"/>
          <w:highlight w:val="none"/>
          <w:lang w:val="en-US" w:eastAsia="zh-CN"/>
        </w:rPr>
      </w:pPr>
      <w:bookmarkStart w:id="0" w:name="_GoBack"/>
      <w:r>
        <w:rPr>
          <w:rFonts w:hint="eastAsia" w:ascii="宋体" w:hAnsi="宋体" w:eastAsia="宋体" w:cs="宋体"/>
          <w:b w:val="0"/>
          <w:bCs/>
          <w:kern w:val="21"/>
          <w:position w:val="0"/>
          <w:sz w:val="36"/>
          <w:szCs w:val="36"/>
          <w:highlight w:val="none"/>
          <w:lang w:val="en-US" w:eastAsia="zh-CN"/>
        </w:rPr>
        <w:t>静态轮换储备粮的储备费用标准</w:t>
      </w:r>
    </w:p>
    <w:bookmarkEnd w:id="0"/>
    <w:p>
      <w:pPr>
        <w:keepNext w:val="0"/>
        <w:keepLines w:val="0"/>
        <w:pageBreakBefore w:val="0"/>
        <w:widowControl w:val="0"/>
        <w:kinsoku/>
        <w:wordWrap/>
        <w:overflowPunct/>
        <w:topLinePunct w:val="0"/>
        <w:autoSpaceDE/>
        <w:autoSpaceDN/>
        <w:bidi w:val="0"/>
        <w:adjustRightInd w:val="0"/>
        <w:snapToGrid w:val="0"/>
        <w:spacing w:before="295" w:beforeLines="50"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rPr>
        <w:t>采取静态轮换的</w:t>
      </w:r>
      <w:r>
        <w:rPr>
          <w:rFonts w:hint="eastAsia" w:ascii="宋体" w:hAnsi="宋体" w:eastAsia="宋体" w:cs="宋体"/>
          <w:b w:val="0"/>
          <w:bCs/>
          <w:kern w:val="21"/>
          <w:position w:val="0"/>
          <w:sz w:val="24"/>
          <w:szCs w:val="24"/>
          <w:highlight w:val="none"/>
          <w:lang w:val="en-US" w:eastAsia="zh-CN"/>
        </w:rPr>
        <w:t>储备粮</w:t>
      </w:r>
      <w:r>
        <w:rPr>
          <w:rFonts w:hint="eastAsia" w:ascii="宋体" w:hAnsi="宋体" w:eastAsia="宋体" w:cs="宋体"/>
          <w:b w:val="0"/>
          <w:bCs/>
          <w:kern w:val="21"/>
          <w:position w:val="0"/>
          <w:sz w:val="24"/>
          <w:szCs w:val="24"/>
          <w:highlight w:val="none"/>
        </w:rPr>
        <w:t>，品种分为稻谷、小麦，</w:t>
      </w:r>
      <w:r>
        <w:rPr>
          <w:rFonts w:hint="eastAsia" w:ascii="宋体" w:hAnsi="宋体" w:eastAsia="宋体" w:cs="宋体"/>
          <w:b w:val="0"/>
          <w:bCs/>
          <w:kern w:val="21"/>
          <w:position w:val="0"/>
          <w:sz w:val="24"/>
          <w:szCs w:val="24"/>
          <w:highlight w:val="none"/>
          <w:lang w:val="en-US" w:eastAsia="zh-CN"/>
        </w:rPr>
        <w:t>按照稻谷</w:t>
      </w:r>
      <w:r>
        <w:rPr>
          <w:rFonts w:hint="eastAsia" w:ascii="宋体" w:hAnsi="宋体" w:eastAsia="宋体" w:cs="宋体"/>
          <w:b w:val="0"/>
          <w:bCs/>
          <w:kern w:val="21"/>
          <w:position w:val="0"/>
          <w:sz w:val="24"/>
          <w:szCs w:val="24"/>
          <w:highlight w:val="none"/>
        </w:rPr>
        <w:t>3年1次</w:t>
      </w:r>
      <w:r>
        <w:rPr>
          <w:rFonts w:hint="eastAsia" w:ascii="宋体" w:hAnsi="宋体" w:eastAsia="宋体" w:cs="宋体"/>
          <w:b w:val="0"/>
          <w:bCs/>
          <w:kern w:val="21"/>
          <w:position w:val="0"/>
          <w:sz w:val="24"/>
          <w:szCs w:val="24"/>
          <w:highlight w:val="none"/>
          <w:lang w:val="en-US"/>
        </w:rPr>
        <w:t>、小麦5年1次</w:t>
      </w:r>
      <w:r>
        <w:rPr>
          <w:rFonts w:hint="eastAsia" w:ascii="宋体" w:hAnsi="宋体" w:eastAsia="宋体" w:cs="宋体"/>
          <w:b w:val="0"/>
          <w:bCs/>
          <w:kern w:val="21"/>
          <w:position w:val="0"/>
          <w:sz w:val="24"/>
          <w:szCs w:val="24"/>
          <w:highlight w:val="none"/>
          <w:lang w:val="en-US" w:eastAsia="zh-CN"/>
        </w:rPr>
        <w:t>的</w:t>
      </w:r>
      <w:r>
        <w:rPr>
          <w:rFonts w:hint="eastAsia" w:ascii="宋体" w:hAnsi="宋体" w:eastAsia="宋体" w:cs="宋体"/>
          <w:b w:val="0"/>
          <w:bCs/>
          <w:kern w:val="21"/>
          <w:position w:val="0"/>
          <w:sz w:val="24"/>
          <w:szCs w:val="24"/>
          <w:highlight w:val="none"/>
        </w:rPr>
        <w:t>轮换周期计算相关费用标准。</w:t>
      </w:r>
      <w:r>
        <w:rPr>
          <w:rFonts w:hint="eastAsia" w:ascii="宋体" w:hAnsi="宋体" w:eastAsia="宋体" w:cs="宋体"/>
          <w:b w:val="0"/>
          <w:bCs/>
          <w:kern w:val="21"/>
          <w:position w:val="0"/>
          <w:sz w:val="24"/>
          <w:szCs w:val="24"/>
          <w:highlight w:val="none"/>
          <w:lang w:val="en-US" w:eastAsia="zh-CN"/>
        </w:rPr>
        <w:t>储备费用</w:t>
      </w:r>
      <w:r>
        <w:rPr>
          <w:rFonts w:hint="eastAsia" w:ascii="宋体" w:hAnsi="宋体" w:eastAsia="宋体" w:cs="宋体"/>
          <w:b w:val="0"/>
          <w:bCs/>
          <w:kern w:val="21"/>
          <w:position w:val="0"/>
          <w:sz w:val="24"/>
          <w:szCs w:val="24"/>
          <w:highlight w:val="none"/>
        </w:rPr>
        <w:t>实行定额包干</w:t>
      </w:r>
      <w:r>
        <w:rPr>
          <w:rFonts w:hint="eastAsia" w:ascii="宋体" w:hAnsi="宋体" w:eastAsia="宋体" w:cs="宋体"/>
          <w:b w:val="0"/>
          <w:bCs/>
          <w:kern w:val="21"/>
          <w:position w:val="0"/>
          <w:sz w:val="24"/>
          <w:szCs w:val="24"/>
          <w:highlight w:val="none"/>
          <w:lang w:val="en-US" w:eastAsia="zh-CN"/>
        </w:rPr>
        <w:t>或部分</w:t>
      </w:r>
      <w:r>
        <w:rPr>
          <w:rFonts w:hint="eastAsia" w:ascii="宋体" w:hAnsi="宋体" w:eastAsia="宋体" w:cs="宋体"/>
          <w:b w:val="0"/>
          <w:bCs/>
          <w:kern w:val="21"/>
          <w:position w:val="0"/>
          <w:sz w:val="24"/>
          <w:szCs w:val="24"/>
          <w:highlight w:val="none"/>
        </w:rPr>
        <w:t>据实给付</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具体计算方式如下：</w:t>
      </w:r>
    </w:p>
    <w:p>
      <w:pPr>
        <w:keepNext w:val="0"/>
        <w:keepLines w:val="0"/>
        <w:pageBreakBefore w:val="0"/>
        <w:widowControl/>
        <w:numPr>
          <w:ilvl w:val="0"/>
          <w:numId w:val="0"/>
        </w:numPr>
        <w:kinsoku/>
        <w:wordWrap/>
        <w:overflowPunct/>
        <w:topLinePunct w:val="0"/>
        <w:autoSpaceDE/>
        <w:autoSpaceDN/>
        <w:bidi w:val="0"/>
        <w:adjustRightInd w:val="0"/>
        <w:snapToGrid w:val="0"/>
        <w:spacing w:line="396"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S＝A＋B＋C＋D</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lang w:val="en-US" w:eastAsia="zh-CN"/>
        </w:rPr>
        <w:t>其中，</w:t>
      </w:r>
    </w:p>
    <w:p>
      <w:pPr>
        <w:keepNext w:val="0"/>
        <w:keepLines w:val="0"/>
        <w:pageBreakBefore w:val="0"/>
        <w:kinsoku/>
        <w:wordWrap/>
        <w:overflowPunct/>
        <w:topLinePunct w:val="0"/>
        <w:autoSpaceDE/>
        <w:autoSpaceDN/>
        <w:bidi w:val="0"/>
        <w:adjustRightInd w:val="0"/>
        <w:snapToGrid w:val="0"/>
        <w:spacing w:line="396" w:lineRule="atLeast"/>
        <w:ind w:left="31" w:leftChars="15"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S</w:t>
      </w:r>
      <w:r>
        <w:rPr>
          <w:rFonts w:hint="eastAsia" w:ascii="宋体" w:hAnsi="宋体" w:eastAsia="宋体" w:cs="宋体"/>
          <w:b w:val="0"/>
          <w:bCs/>
          <w:kern w:val="21"/>
          <w:position w:val="0"/>
          <w:sz w:val="24"/>
          <w:szCs w:val="24"/>
          <w:highlight w:val="none"/>
          <w:lang w:val="en-US" w:eastAsia="zh-CN"/>
        </w:rPr>
        <w:t>：</w:t>
      </w:r>
      <w:r>
        <w:rPr>
          <w:rFonts w:hint="eastAsia" w:ascii="宋体" w:hAnsi="宋体" w:eastAsia="宋体" w:cs="宋体"/>
          <w:b w:val="0"/>
          <w:bCs/>
          <w:kern w:val="21"/>
          <w:position w:val="0"/>
          <w:sz w:val="24"/>
          <w:szCs w:val="24"/>
          <w:highlight w:val="none"/>
        </w:rPr>
        <w:t>储备费用标准</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元/吨；</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A</w:t>
      </w:r>
      <w:r>
        <w:rPr>
          <w:rFonts w:hint="eastAsia" w:ascii="宋体" w:hAnsi="宋体" w:eastAsia="宋体" w:cs="宋体"/>
          <w:b w:val="0"/>
          <w:bCs/>
          <w:kern w:val="21"/>
          <w:position w:val="0"/>
          <w:sz w:val="24"/>
          <w:szCs w:val="24"/>
          <w:highlight w:val="none"/>
          <w:lang w:val="en-US" w:eastAsia="zh-CN"/>
        </w:rPr>
        <w:t>：资金占用费标准，元/吨；</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B</w:t>
      </w:r>
      <w:r>
        <w:rPr>
          <w:rFonts w:hint="eastAsia" w:ascii="宋体" w:hAnsi="宋体" w:eastAsia="宋体" w:cs="宋体"/>
          <w:b w:val="0"/>
          <w:bCs/>
          <w:kern w:val="21"/>
          <w:position w:val="0"/>
          <w:sz w:val="24"/>
          <w:szCs w:val="24"/>
          <w:highlight w:val="none"/>
          <w:lang w:val="en-US" w:eastAsia="zh-CN"/>
        </w:rPr>
        <w:t>：</w:t>
      </w:r>
      <w:r>
        <w:rPr>
          <w:rFonts w:hint="eastAsia" w:ascii="宋体" w:hAnsi="宋体" w:eastAsia="宋体" w:cs="宋体"/>
          <w:b w:val="0"/>
          <w:bCs/>
          <w:kern w:val="21"/>
          <w:position w:val="0"/>
          <w:sz w:val="24"/>
          <w:szCs w:val="24"/>
          <w:highlight w:val="none"/>
        </w:rPr>
        <w:t>仓库</w:t>
      </w:r>
      <w:r>
        <w:rPr>
          <w:rFonts w:hint="eastAsia" w:ascii="宋体" w:hAnsi="宋体" w:eastAsia="宋体" w:cs="宋体"/>
          <w:b w:val="0"/>
          <w:bCs/>
          <w:kern w:val="21"/>
          <w:position w:val="0"/>
          <w:sz w:val="24"/>
          <w:szCs w:val="24"/>
          <w:highlight w:val="none"/>
          <w:lang w:val="en-US" w:eastAsia="zh-CN"/>
        </w:rPr>
        <w:t>占用费</w:t>
      </w:r>
      <w:r>
        <w:rPr>
          <w:rFonts w:hint="eastAsia" w:ascii="宋体" w:hAnsi="宋体" w:eastAsia="宋体" w:cs="宋体"/>
          <w:b w:val="0"/>
          <w:bCs/>
          <w:kern w:val="21"/>
          <w:position w:val="0"/>
          <w:sz w:val="24"/>
          <w:szCs w:val="24"/>
          <w:highlight w:val="none"/>
        </w:rPr>
        <w:t>标准</w:t>
      </w:r>
      <w:r>
        <w:rPr>
          <w:rFonts w:hint="eastAsia" w:ascii="宋体" w:hAnsi="宋体" w:eastAsia="宋体" w:cs="宋体"/>
          <w:b w:val="0"/>
          <w:bCs/>
          <w:kern w:val="21"/>
          <w:position w:val="0"/>
          <w:sz w:val="24"/>
          <w:szCs w:val="24"/>
          <w:highlight w:val="none"/>
          <w:lang w:val="en-US" w:eastAsia="zh-CN"/>
        </w:rPr>
        <w:t>，元/吨；</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eastAsia" w:ascii="宋体" w:hAnsi="宋体" w:eastAsia="宋体" w:cs="宋体"/>
          <w:b w:val="0"/>
          <w:bCs/>
          <w:kern w:val="21"/>
          <w:position w:val="0"/>
          <w:sz w:val="24"/>
          <w:szCs w:val="24"/>
          <w:highlight w:val="none"/>
          <w:lang w:val="en-US" w:eastAsia="zh-CN"/>
        </w:rPr>
        <w:t>：</w:t>
      </w:r>
      <w:r>
        <w:rPr>
          <w:rFonts w:hint="eastAsia" w:ascii="宋体" w:hAnsi="宋体" w:eastAsia="宋体" w:cs="宋体"/>
          <w:b w:val="0"/>
          <w:bCs/>
          <w:kern w:val="21"/>
          <w:position w:val="0"/>
          <w:sz w:val="24"/>
          <w:szCs w:val="24"/>
          <w:highlight w:val="none"/>
        </w:rPr>
        <w:t>保管费标准</w:t>
      </w:r>
      <w:r>
        <w:rPr>
          <w:rFonts w:hint="eastAsia" w:ascii="宋体" w:hAnsi="宋体" w:eastAsia="宋体" w:cs="宋体"/>
          <w:b w:val="0"/>
          <w:bCs/>
          <w:kern w:val="21"/>
          <w:position w:val="0"/>
          <w:sz w:val="24"/>
          <w:szCs w:val="24"/>
          <w:highlight w:val="none"/>
          <w:lang w:val="en-US" w:eastAsia="zh-CN"/>
        </w:rPr>
        <w:t>，元/吨；</w:t>
      </w:r>
    </w:p>
    <w:p>
      <w:pPr>
        <w:keepNext w:val="0"/>
        <w:keepLines w:val="0"/>
        <w:pageBreakBefore w:val="0"/>
        <w:kinsoku/>
        <w:wordWrap/>
        <w:overflowPunct/>
        <w:topLinePunct w:val="0"/>
        <w:autoSpaceDE/>
        <w:autoSpaceDN/>
        <w:bidi w:val="0"/>
        <w:adjustRightInd w:val="0"/>
        <w:snapToGrid w:val="0"/>
        <w:spacing w:line="396" w:lineRule="atLeast"/>
        <w:ind w:left="-10" w:leftChars="-5"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D</w:t>
      </w:r>
      <w:r>
        <w:rPr>
          <w:rFonts w:hint="eastAsia" w:ascii="宋体" w:hAnsi="宋体" w:eastAsia="宋体" w:cs="宋体"/>
          <w:b w:val="0"/>
          <w:bCs/>
          <w:kern w:val="21"/>
          <w:position w:val="0"/>
          <w:sz w:val="24"/>
          <w:szCs w:val="24"/>
          <w:highlight w:val="none"/>
          <w:lang w:val="en-US" w:eastAsia="zh-CN"/>
        </w:rPr>
        <w:t>：</w:t>
      </w:r>
      <w:r>
        <w:rPr>
          <w:rFonts w:hint="eastAsia" w:ascii="宋体" w:hAnsi="宋体" w:eastAsia="宋体" w:cs="宋体"/>
          <w:b w:val="0"/>
          <w:bCs/>
          <w:kern w:val="21"/>
          <w:position w:val="0"/>
          <w:sz w:val="24"/>
          <w:szCs w:val="24"/>
          <w:highlight w:val="none"/>
        </w:rPr>
        <w:t>轮换费及价差标准</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元/吨。</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lang w:val="en-US" w:eastAsia="zh-CN"/>
        </w:rPr>
        <w:t>实行部分</w:t>
      </w:r>
      <w:r>
        <w:rPr>
          <w:rFonts w:hint="eastAsia" w:ascii="宋体" w:hAnsi="宋体" w:eastAsia="宋体" w:cs="宋体"/>
          <w:b w:val="0"/>
          <w:bCs/>
          <w:kern w:val="21"/>
          <w:position w:val="0"/>
          <w:sz w:val="24"/>
          <w:szCs w:val="24"/>
          <w:highlight w:val="none"/>
        </w:rPr>
        <w:t>据实给付</w:t>
      </w:r>
      <w:r>
        <w:rPr>
          <w:rFonts w:hint="eastAsia" w:ascii="宋体" w:hAnsi="宋体" w:eastAsia="宋体" w:cs="宋体"/>
          <w:b w:val="0"/>
          <w:bCs/>
          <w:kern w:val="21"/>
          <w:position w:val="0"/>
          <w:sz w:val="24"/>
          <w:szCs w:val="24"/>
          <w:highlight w:val="none"/>
          <w:lang w:val="en-US" w:eastAsia="zh-CN"/>
        </w:rPr>
        <w:t>的，仅定额包干部分纳入</w:t>
      </w:r>
      <w:r>
        <w:rPr>
          <w:rFonts w:hint="eastAsia" w:ascii="宋体" w:hAnsi="宋体" w:eastAsia="宋体" w:cs="宋体"/>
          <w:b w:val="0"/>
          <w:bCs/>
          <w:kern w:val="21"/>
          <w:position w:val="0"/>
          <w:sz w:val="24"/>
          <w:szCs w:val="24"/>
          <w:highlight w:val="none"/>
        </w:rPr>
        <w:t>储备费用标准</w:t>
      </w:r>
      <w:r>
        <w:rPr>
          <w:rFonts w:hint="eastAsia" w:ascii="宋体" w:hAnsi="宋体" w:eastAsia="宋体" w:cs="宋体"/>
          <w:b w:val="0"/>
          <w:bCs/>
          <w:kern w:val="21"/>
          <w:position w:val="0"/>
          <w:sz w:val="24"/>
          <w:szCs w:val="24"/>
          <w:highlight w:val="none"/>
          <w:lang w:val="en-US" w:eastAsia="zh-CN"/>
        </w:rPr>
        <w:t>计算，</w:t>
      </w:r>
      <w:r>
        <w:rPr>
          <w:rFonts w:hint="eastAsia" w:ascii="宋体" w:hAnsi="宋体" w:eastAsia="宋体" w:cs="宋体"/>
          <w:b w:val="0"/>
          <w:bCs/>
          <w:kern w:val="21"/>
          <w:position w:val="0"/>
          <w:sz w:val="24"/>
          <w:szCs w:val="24"/>
          <w:highlight w:val="none"/>
        </w:rPr>
        <w:t>据实给付</w:t>
      </w:r>
      <w:r>
        <w:rPr>
          <w:rFonts w:hint="eastAsia" w:ascii="宋体" w:hAnsi="宋体" w:eastAsia="宋体" w:cs="宋体"/>
          <w:b w:val="0"/>
          <w:bCs/>
          <w:kern w:val="21"/>
          <w:position w:val="0"/>
          <w:sz w:val="24"/>
          <w:szCs w:val="24"/>
          <w:highlight w:val="none"/>
          <w:lang w:val="en-US" w:eastAsia="zh-CN"/>
        </w:rPr>
        <w:t>部分根据实际发生费用结算。</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黑体" w:hAnsi="黑体" w:eastAsia="黑体" w:cs="黑体"/>
          <w:b w:val="0"/>
          <w:bCs/>
          <w:kern w:val="21"/>
          <w:position w:val="0"/>
          <w:sz w:val="24"/>
          <w:szCs w:val="24"/>
          <w:highlight w:val="none"/>
          <w:lang w:val="en-US" w:eastAsia="zh-CN"/>
        </w:rPr>
      </w:pPr>
      <w:r>
        <w:rPr>
          <w:rFonts w:hint="eastAsia" w:ascii="黑体" w:hAnsi="黑体" w:eastAsia="黑体" w:cs="黑体"/>
          <w:b w:val="0"/>
          <w:bCs/>
          <w:kern w:val="21"/>
          <w:position w:val="0"/>
          <w:sz w:val="24"/>
          <w:szCs w:val="24"/>
          <w:highlight w:val="none"/>
          <w:lang w:val="en-US" w:eastAsia="zh-CN"/>
        </w:rPr>
        <w:t>一</w:t>
      </w:r>
      <w:r>
        <w:rPr>
          <w:rFonts w:hint="eastAsia" w:ascii="黑体" w:hAnsi="黑体" w:eastAsia="黑体" w:cs="黑体"/>
          <w:b w:val="0"/>
          <w:bCs/>
          <w:kern w:val="21"/>
          <w:position w:val="0"/>
          <w:sz w:val="24"/>
          <w:szCs w:val="24"/>
          <w:highlight w:val="none"/>
          <w:lang w:eastAsia="zh-CN"/>
        </w:rPr>
        <w:t>、</w:t>
      </w:r>
      <w:r>
        <w:rPr>
          <w:rFonts w:hint="eastAsia" w:ascii="黑体" w:hAnsi="黑体" w:eastAsia="黑体" w:cs="黑体"/>
          <w:b w:val="0"/>
          <w:bCs/>
          <w:kern w:val="21"/>
          <w:position w:val="0"/>
          <w:sz w:val="24"/>
          <w:szCs w:val="24"/>
          <w:highlight w:val="none"/>
          <w:lang w:val="en-US" w:eastAsia="zh-CN"/>
        </w:rPr>
        <w:t>资金占用费标准</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lang w:val="en-US" w:eastAsia="zh-CN"/>
        </w:rPr>
        <w:t>资金占用费</w:t>
      </w:r>
      <w:r>
        <w:rPr>
          <w:rFonts w:hint="eastAsia" w:ascii="宋体" w:hAnsi="宋体" w:eastAsia="宋体" w:cs="宋体"/>
          <w:b w:val="0"/>
          <w:bCs/>
          <w:kern w:val="21"/>
          <w:position w:val="0"/>
          <w:sz w:val="24"/>
          <w:szCs w:val="24"/>
          <w:highlight w:val="none"/>
        </w:rPr>
        <w:t>实行据实给付或定额包干</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实行据实给付的，根据实际发生的储备粮贷款利息支付。实行定额包干的，按如下公式计算：</w:t>
      </w:r>
    </w:p>
    <w:p>
      <w:pPr>
        <w:keepNext w:val="0"/>
        <w:keepLines w:val="0"/>
        <w:pageBreakBefore w:val="0"/>
        <w:widowControl/>
        <w:numPr>
          <w:ilvl w:val="0"/>
          <w:numId w:val="0"/>
        </w:numPr>
        <w:kinsoku/>
        <w:wordWrap/>
        <w:overflowPunct/>
        <w:topLinePunct w:val="0"/>
        <w:autoSpaceDE/>
        <w:autoSpaceDN/>
        <w:bidi w:val="0"/>
        <w:adjustRightInd w:val="0"/>
        <w:snapToGrid w:val="0"/>
        <w:spacing w:line="396"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A＝P</w:t>
      </w:r>
      <w:r>
        <w:rPr>
          <w:rFonts w:hint="default" w:ascii="Times New Roman" w:hAnsi="Times New Roman" w:eastAsia="宋体" w:cs="Times New Roman"/>
          <w:b w:val="0"/>
          <w:bCs/>
          <w:kern w:val="21"/>
          <w:position w:val="0"/>
          <w:sz w:val="24"/>
          <w:szCs w:val="24"/>
          <w:highlight w:val="none"/>
          <w:vertAlign w:val="subscript"/>
          <w:lang w:val="en-US" w:eastAsia="zh-CN"/>
        </w:rPr>
        <w:t>in</w:t>
      </w:r>
      <w:r>
        <w:rPr>
          <w:rFonts w:hint="eastAsia" w:ascii="Times New Roman" w:hAnsi="Times New Roman" w:eastAsia="宋体" w:cs="Times New Roman"/>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r</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lang w:val="en-US" w:eastAsia="zh-CN"/>
        </w:rPr>
        <w:t>其中，</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in</w:t>
      </w:r>
      <w:r>
        <w:rPr>
          <w:rFonts w:hint="eastAsia" w:ascii="宋体" w:hAnsi="宋体" w:eastAsia="宋体" w:cs="宋体"/>
          <w:b w:val="0"/>
          <w:bCs/>
          <w:i w:val="0"/>
          <w:kern w:val="21"/>
          <w:position w:val="0"/>
          <w:sz w:val="24"/>
          <w:szCs w:val="24"/>
          <w:highlight w:val="none"/>
          <w:lang w:val="en-US" w:eastAsia="zh-CN" w:bidi="ar-SA"/>
        </w:rPr>
        <w:t>：粮食买价</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元/吨。</w:t>
      </w:r>
      <w:r>
        <w:rPr>
          <w:rFonts w:hint="eastAsia" w:ascii="宋体" w:hAnsi="宋体" w:eastAsia="宋体" w:cs="宋体"/>
          <w:b w:val="0"/>
          <w:bCs/>
          <w:kern w:val="21"/>
          <w:position w:val="0"/>
          <w:sz w:val="24"/>
          <w:szCs w:val="24"/>
          <w:highlight w:val="none"/>
        </w:rPr>
        <w:t>按照国家粮油信息中心统计的上一年度</w:t>
      </w:r>
      <w:r>
        <w:rPr>
          <w:rFonts w:hint="eastAsia" w:ascii="宋体" w:hAnsi="宋体" w:eastAsia="宋体" w:cs="宋体"/>
          <w:b w:val="0"/>
          <w:bCs/>
          <w:kern w:val="21"/>
          <w:position w:val="0"/>
          <w:sz w:val="24"/>
          <w:szCs w:val="24"/>
          <w:highlight w:val="none"/>
          <w:lang w:val="en-US" w:eastAsia="zh-CN"/>
        </w:rPr>
        <w:t>珠三角</w:t>
      </w:r>
      <w:r>
        <w:rPr>
          <w:rFonts w:hint="eastAsia" w:ascii="宋体" w:hAnsi="宋体" w:eastAsia="宋体" w:cs="宋体"/>
          <w:b w:val="0"/>
          <w:bCs/>
          <w:kern w:val="21"/>
          <w:position w:val="0"/>
          <w:sz w:val="24"/>
          <w:szCs w:val="24"/>
          <w:highlight w:val="none"/>
        </w:rPr>
        <w:t>地区平均价格确定，其中稻谷用</w:t>
      </w:r>
      <w:r>
        <w:rPr>
          <w:rFonts w:hint="eastAsia" w:ascii="宋体" w:hAnsi="宋体" w:eastAsia="宋体" w:cs="宋体"/>
          <w:b w:val="0"/>
          <w:bCs/>
          <w:kern w:val="21"/>
          <w:position w:val="0"/>
          <w:sz w:val="24"/>
          <w:szCs w:val="24"/>
          <w:highlight w:val="none"/>
          <w:lang w:val="en-US" w:eastAsia="zh-CN"/>
        </w:rPr>
        <w:t>三等稻谷</w:t>
      </w:r>
      <w:r>
        <w:rPr>
          <w:rFonts w:hint="eastAsia" w:ascii="宋体" w:hAnsi="宋体" w:eastAsia="宋体" w:cs="宋体"/>
          <w:b w:val="0"/>
          <w:bCs/>
          <w:kern w:val="21"/>
          <w:position w:val="0"/>
          <w:sz w:val="24"/>
          <w:szCs w:val="24"/>
          <w:highlight w:val="none"/>
        </w:rPr>
        <w:t>平均价、小麦用三等小麦平均价</w:t>
      </w:r>
      <w:r>
        <w:rPr>
          <w:rFonts w:hint="eastAsia" w:ascii="宋体" w:hAnsi="宋体" w:eastAsia="宋体" w:cs="宋体"/>
          <w:b w:val="0"/>
          <w:bCs/>
          <w:kern w:val="21"/>
          <w:position w:val="0"/>
          <w:sz w:val="24"/>
          <w:szCs w:val="24"/>
          <w:highlight w:val="none"/>
          <w:lang w:eastAsia="zh-CN"/>
        </w:rPr>
        <w:t>（下同）</w:t>
      </w:r>
      <w:r>
        <w:rPr>
          <w:rFonts w:hint="eastAsia" w:ascii="宋体" w:hAnsi="宋体" w:eastAsia="宋体" w:cs="宋体"/>
          <w:b w:val="0"/>
          <w:bCs/>
          <w:kern w:val="21"/>
          <w:position w:val="0"/>
          <w:sz w:val="24"/>
          <w:szCs w:val="24"/>
          <w:highlight w:val="none"/>
          <w:lang w:val="en-US" w:eastAsia="zh-CN"/>
        </w:rPr>
        <w:t>；</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r</w:t>
      </w:r>
      <w:r>
        <w:rPr>
          <w:rFonts w:hint="eastAsia" w:ascii="宋体" w:hAnsi="宋体" w:eastAsia="宋体" w:cs="宋体"/>
          <w:b w:val="0"/>
          <w:bCs/>
          <w:kern w:val="21"/>
          <w:position w:val="0"/>
          <w:sz w:val="24"/>
          <w:szCs w:val="24"/>
          <w:highlight w:val="none"/>
          <w:lang w:val="en-US" w:eastAsia="zh-CN"/>
        </w:rPr>
        <w:t>：</w:t>
      </w:r>
      <w:r>
        <w:rPr>
          <w:rFonts w:hint="eastAsia" w:ascii="宋体" w:hAnsi="宋体" w:eastAsia="宋体" w:cs="宋体"/>
          <w:b w:val="0"/>
          <w:bCs/>
          <w:kern w:val="21"/>
          <w:position w:val="0"/>
          <w:sz w:val="24"/>
          <w:szCs w:val="24"/>
          <w:highlight w:val="none"/>
        </w:rPr>
        <w:t>中国农业发展银行</w:t>
      </w:r>
      <w:r>
        <w:rPr>
          <w:rFonts w:hint="eastAsia" w:ascii="宋体" w:hAnsi="宋体" w:eastAsia="宋体" w:cs="宋体"/>
          <w:b w:val="0"/>
          <w:bCs/>
          <w:kern w:val="21"/>
          <w:position w:val="0"/>
          <w:sz w:val="24"/>
          <w:szCs w:val="24"/>
          <w:highlight w:val="none"/>
          <w:lang w:val="en-US"/>
        </w:rPr>
        <w:t>上一年度</w:t>
      </w:r>
      <w:r>
        <w:rPr>
          <w:rFonts w:hint="eastAsia" w:ascii="宋体" w:hAnsi="宋体" w:eastAsia="宋体" w:cs="宋体"/>
          <w:b w:val="0"/>
          <w:bCs/>
          <w:kern w:val="21"/>
          <w:position w:val="0"/>
          <w:sz w:val="24"/>
          <w:szCs w:val="24"/>
          <w:highlight w:val="none"/>
        </w:rPr>
        <w:t>地方储备粮油贷款利率</w:t>
      </w:r>
      <w:r>
        <w:rPr>
          <w:rFonts w:hint="eastAsia" w:ascii="宋体" w:hAnsi="宋体" w:eastAsia="宋体" w:cs="宋体"/>
          <w:b w:val="0"/>
          <w:bCs/>
          <w:kern w:val="21"/>
          <w:position w:val="0"/>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黑体" w:hAnsi="黑体" w:eastAsia="黑体" w:cs="黑体"/>
          <w:b w:val="0"/>
          <w:bCs/>
          <w:kern w:val="21"/>
          <w:position w:val="0"/>
          <w:sz w:val="24"/>
          <w:szCs w:val="24"/>
          <w:highlight w:val="none"/>
          <w:lang w:val="en-US" w:eastAsia="zh-CN"/>
        </w:rPr>
      </w:pPr>
      <w:r>
        <w:rPr>
          <w:rFonts w:hint="eastAsia" w:ascii="黑体" w:hAnsi="黑体" w:eastAsia="黑体" w:cs="黑体"/>
          <w:b w:val="0"/>
          <w:bCs/>
          <w:kern w:val="21"/>
          <w:position w:val="0"/>
          <w:sz w:val="24"/>
          <w:szCs w:val="24"/>
          <w:highlight w:val="none"/>
          <w:lang w:val="en-US" w:eastAsia="zh-CN"/>
        </w:rPr>
        <w:t>二、仓库占用费标准</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rPr>
        <w:t>仓库</w:t>
      </w:r>
      <w:r>
        <w:rPr>
          <w:rFonts w:hint="eastAsia" w:ascii="宋体" w:hAnsi="宋体" w:eastAsia="宋体" w:cs="宋体"/>
          <w:b w:val="0"/>
          <w:bCs/>
          <w:kern w:val="21"/>
          <w:position w:val="0"/>
          <w:sz w:val="24"/>
          <w:szCs w:val="24"/>
          <w:highlight w:val="none"/>
          <w:lang w:val="en-US" w:eastAsia="zh-CN"/>
        </w:rPr>
        <w:t>占用费实行定额包干，按如下公式计算：</w:t>
      </w:r>
    </w:p>
    <w:p>
      <w:pPr>
        <w:keepNext w:val="0"/>
        <w:keepLines w:val="0"/>
        <w:pageBreakBefore w:val="0"/>
        <w:widowControl/>
        <w:numPr>
          <w:ilvl w:val="0"/>
          <w:numId w:val="0"/>
        </w:numPr>
        <w:kinsoku/>
        <w:wordWrap/>
        <w:overflowPunct/>
        <w:topLinePunct w:val="0"/>
        <w:autoSpaceDE/>
        <w:autoSpaceDN/>
        <w:bidi w:val="0"/>
        <w:adjustRightInd w:val="0"/>
        <w:snapToGrid w:val="0"/>
        <w:spacing w:line="396"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B</w:t>
      </w:r>
      <w:r>
        <w:rPr>
          <w:rFonts w:hint="eastAsia" w:ascii="Times New Roman" w:hAnsi="Times New Roman" w:eastAsia="宋体" w:cs="Times New Roman"/>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k</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Times New Roman" w:hAnsi="Times New Roman" w:eastAsia="宋体" w:cs="Times New Roman"/>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w</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lang w:val="en-US" w:eastAsia="zh-CN"/>
        </w:rPr>
        <w:t>其中，</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k</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kern w:val="21"/>
          <w:position w:val="0"/>
          <w:sz w:val="24"/>
          <w:szCs w:val="24"/>
          <w:highlight w:val="none"/>
          <w:lang w:val="en-US" w:eastAsia="zh-CN"/>
        </w:rPr>
        <w:t>：</w:t>
      </w:r>
      <w:r>
        <w:rPr>
          <w:rFonts w:hint="eastAsia" w:ascii="宋体" w:hAnsi="宋体" w:eastAsia="宋体" w:cs="宋体"/>
          <w:b w:val="0"/>
          <w:bCs/>
          <w:kern w:val="21"/>
          <w:position w:val="0"/>
          <w:sz w:val="24"/>
          <w:szCs w:val="24"/>
          <w:highlight w:val="none"/>
        </w:rPr>
        <w:t>吨粮建筑面积</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rPr>
        <w:t>平方米/吨</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rPr>
        <w:t>吨粮建筑面积参照《广东省粮食仓库建设指引（修订）》（粤粮仓〔2021〕80号）、《粮食仓库建设标准》（建标172-2016）确定，稻谷</w:t>
      </w:r>
      <w:r>
        <w:rPr>
          <w:rFonts w:hint="eastAsia" w:ascii="宋体" w:hAnsi="宋体" w:eastAsia="宋体" w:cs="宋体"/>
          <w:b w:val="0"/>
          <w:bCs/>
          <w:kern w:val="21"/>
          <w:position w:val="0"/>
          <w:sz w:val="24"/>
          <w:szCs w:val="24"/>
          <w:highlight w:val="none"/>
          <w:lang w:val="en-US" w:eastAsia="zh-CN"/>
        </w:rPr>
        <w:t>0.65</w:t>
      </w:r>
      <w:r>
        <w:rPr>
          <w:rFonts w:hint="eastAsia" w:ascii="宋体" w:hAnsi="宋体" w:eastAsia="宋体" w:cs="宋体"/>
          <w:b w:val="0"/>
          <w:bCs/>
          <w:kern w:val="21"/>
          <w:position w:val="0"/>
          <w:sz w:val="24"/>
          <w:szCs w:val="24"/>
          <w:highlight w:val="none"/>
        </w:rPr>
        <w:t>平方米/吨、小麦0.48平方米/吨</w:t>
      </w:r>
      <w:r>
        <w:rPr>
          <w:rFonts w:hint="eastAsia" w:ascii="宋体" w:hAnsi="宋体" w:eastAsia="宋体" w:cs="宋体"/>
          <w:b w:val="0"/>
          <w:bCs/>
          <w:kern w:val="21"/>
          <w:position w:val="0"/>
          <w:sz w:val="24"/>
          <w:szCs w:val="24"/>
          <w:highlight w:val="none"/>
          <w:lang w:val="en-US" w:eastAsia="zh-CN"/>
        </w:rPr>
        <w:t>；</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w</w:t>
      </w:r>
      <w:r>
        <w:rPr>
          <w:rFonts w:hint="eastAsia" w:ascii="宋体" w:hAnsi="宋体" w:eastAsia="宋体" w:cs="宋体"/>
          <w:b w:val="0"/>
          <w:bCs/>
          <w:kern w:val="21"/>
          <w:position w:val="0"/>
          <w:sz w:val="24"/>
          <w:szCs w:val="24"/>
          <w:highlight w:val="none"/>
          <w:lang w:val="en-US" w:eastAsia="zh-CN"/>
        </w:rPr>
        <w:t>：</w:t>
      </w:r>
      <w:r>
        <w:rPr>
          <w:rFonts w:hint="eastAsia" w:ascii="宋体" w:hAnsi="宋体" w:eastAsia="宋体" w:cs="宋体"/>
          <w:b w:val="0"/>
          <w:bCs/>
          <w:kern w:val="21"/>
          <w:position w:val="0"/>
          <w:sz w:val="24"/>
          <w:szCs w:val="24"/>
          <w:highlight w:val="none"/>
        </w:rPr>
        <w:t>单位面积仓库</w:t>
      </w:r>
      <w:r>
        <w:rPr>
          <w:rFonts w:hint="eastAsia" w:ascii="宋体" w:hAnsi="宋体" w:eastAsia="宋体" w:cs="宋体"/>
          <w:b w:val="0"/>
          <w:bCs/>
          <w:kern w:val="21"/>
          <w:position w:val="0"/>
          <w:sz w:val="24"/>
          <w:szCs w:val="24"/>
          <w:highlight w:val="none"/>
          <w:lang w:val="en-US" w:eastAsia="zh-CN"/>
        </w:rPr>
        <w:t>年</w:t>
      </w:r>
      <w:r>
        <w:rPr>
          <w:rFonts w:hint="eastAsia" w:ascii="宋体" w:hAnsi="宋体" w:eastAsia="宋体" w:cs="宋体"/>
          <w:b w:val="0"/>
          <w:bCs/>
          <w:kern w:val="21"/>
          <w:position w:val="0"/>
          <w:sz w:val="24"/>
          <w:szCs w:val="24"/>
          <w:highlight w:val="none"/>
        </w:rPr>
        <w:t>租金</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元/平方米。</w:t>
      </w:r>
      <w:r>
        <w:rPr>
          <w:rFonts w:hint="eastAsia" w:ascii="宋体" w:hAnsi="宋体" w:eastAsia="宋体" w:cs="宋体"/>
          <w:b w:val="0"/>
          <w:bCs/>
          <w:kern w:val="21"/>
          <w:position w:val="0"/>
          <w:sz w:val="24"/>
          <w:szCs w:val="24"/>
          <w:highlight w:val="none"/>
        </w:rPr>
        <w:t>单位面积仓库租金按照市住房建设局统计的深圳市上一年度物流仓储用房平均租金确定。</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黑体" w:hAnsi="黑体" w:eastAsia="黑体" w:cs="黑体"/>
          <w:b w:val="0"/>
          <w:bCs/>
          <w:kern w:val="21"/>
          <w:position w:val="0"/>
          <w:sz w:val="24"/>
          <w:szCs w:val="24"/>
          <w:highlight w:val="none"/>
          <w:lang w:val="en-US" w:eastAsia="zh-CN"/>
        </w:rPr>
      </w:pPr>
      <w:r>
        <w:rPr>
          <w:rFonts w:hint="eastAsia" w:ascii="黑体" w:hAnsi="黑体" w:eastAsia="黑体" w:cs="黑体"/>
          <w:b w:val="0"/>
          <w:bCs/>
          <w:kern w:val="21"/>
          <w:position w:val="0"/>
          <w:sz w:val="24"/>
          <w:szCs w:val="24"/>
          <w:highlight w:val="none"/>
          <w:lang w:val="en-US" w:eastAsia="zh-CN"/>
        </w:rPr>
        <w:t>三、保管费标准</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lang w:val="en-US" w:eastAsia="zh-CN"/>
        </w:rPr>
        <w:t>保管费实行定额包干，标准按如下公式计算：</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C＝C</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3</w:t>
      </w: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4</w:t>
      </w: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5</w:t>
      </w: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6</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lang w:val="en-US" w:eastAsia="zh-CN"/>
        </w:rPr>
        <w:t>其中，</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kern w:val="21"/>
          <w:position w:val="0"/>
          <w:sz w:val="24"/>
          <w:szCs w:val="24"/>
          <w:highlight w:val="none"/>
          <w:lang w:val="en-US" w:eastAsia="zh-CN"/>
        </w:rPr>
        <w:t>：人员费标准</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元/吨；</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kern w:val="21"/>
          <w:position w:val="0"/>
          <w:sz w:val="24"/>
          <w:szCs w:val="24"/>
          <w:highlight w:val="none"/>
          <w:lang w:val="en-US" w:eastAsia="zh-CN"/>
        </w:rPr>
        <w:t>：</w:t>
      </w:r>
      <w:r>
        <w:rPr>
          <w:rFonts w:hint="eastAsia" w:ascii="宋体" w:hAnsi="宋体" w:eastAsia="宋体" w:cs="宋体"/>
          <w:b w:val="0"/>
          <w:bCs/>
          <w:kern w:val="21"/>
          <w:position w:val="0"/>
          <w:sz w:val="24"/>
          <w:szCs w:val="24"/>
          <w:highlight w:val="none"/>
        </w:rPr>
        <w:t>折旧摊销及财产保险费标准</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元/吨；</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3</w:t>
      </w:r>
      <w:r>
        <w:rPr>
          <w:rFonts w:hint="eastAsia" w:ascii="宋体" w:hAnsi="宋体" w:eastAsia="宋体" w:cs="宋体"/>
          <w:b w:val="0"/>
          <w:bCs/>
          <w:kern w:val="21"/>
          <w:position w:val="0"/>
          <w:sz w:val="24"/>
          <w:szCs w:val="24"/>
          <w:highlight w:val="none"/>
          <w:lang w:val="en-US" w:eastAsia="zh-CN"/>
        </w:rPr>
        <w:t>：检测费标准</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元/吨；</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4</w:t>
      </w:r>
      <w:r>
        <w:rPr>
          <w:rFonts w:hint="eastAsia" w:ascii="宋体" w:hAnsi="宋体" w:eastAsia="宋体" w:cs="宋体"/>
          <w:b w:val="0"/>
          <w:bCs/>
          <w:kern w:val="21"/>
          <w:position w:val="0"/>
          <w:sz w:val="24"/>
          <w:szCs w:val="24"/>
          <w:highlight w:val="none"/>
          <w:lang w:val="en-US" w:eastAsia="zh-CN"/>
        </w:rPr>
        <w:t>：</w:t>
      </w:r>
      <w:r>
        <w:rPr>
          <w:rFonts w:hint="eastAsia" w:ascii="宋体" w:hAnsi="宋体" w:eastAsia="宋体" w:cs="宋体"/>
          <w:b w:val="0"/>
          <w:bCs/>
          <w:kern w:val="21"/>
          <w:position w:val="0"/>
          <w:sz w:val="24"/>
          <w:szCs w:val="24"/>
          <w:highlight w:val="none"/>
        </w:rPr>
        <w:t>保管损耗标准</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元/吨；</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5</w:t>
      </w:r>
      <w:r>
        <w:rPr>
          <w:rFonts w:hint="eastAsia" w:ascii="宋体" w:hAnsi="宋体" w:eastAsia="宋体" w:cs="宋体"/>
          <w:b w:val="0"/>
          <w:bCs/>
          <w:kern w:val="21"/>
          <w:position w:val="0"/>
          <w:sz w:val="24"/>
          <w:szCs w:val="24"/>
          <w:highlight w:val="none"/>
          <w:lang w:val="en-US" w:eastAsia="zh-CN"/>
        </w:rPr>
        <w:t>：粮食保险费标准</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元/吨；</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6</w:t>
      </w:r>
      <w:r>
        <w:rPr>
          <w:rFonts w:hint="eastAsia" w:ascii="宋体" w:hAnsi="宋体" w:eastAsia="宋体" w:cs="宋体"/>
          <w:b w:val="0"/>
          <w:bCs/>
          <w:kern w:val="21"/>
          <w:position w:val="0"/>
          <w:sz w:val="24"/>
          <w:szCs w:val="24"/>
          <w:highlight w:val="none"/>
          <w:lang w:val="en-US" w:eastAsia="zh-CN"/>
        </w:rPr>
        <w:t>：其他费用标准</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元/吨。</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lang w:val="en-US" w:eastAsia="zh-CN"/>
        </w:rPr>
        <w:t>（一）</w:t>
      </w:r>
      <w:r>
        <w:rPr>
          <w:rFonts w:hint="eastAsia" w:ascii="宋体" w:hAnsi="宋体" w:eastAsia="宋体" w:cs="宋体"/>
          <w:b w:val="0"/>
          <w:bCs/>
          <w:kern w:val="21"/>
          <w:position w:val="0"/>
          <w:sz w:val="24"/>
          <w:szCs w:val="24"/>
          <w:highlight w:val="none"/>
        </w:rPr>
        <w:t>人员费标准</w:t>
      </w:r>
      <w:r>
        <w:rPr>
          <w:rFonts w:hint="eastAsia" w:ascii="宋体" w:hAnsi="宋体" w:eastAsia="宋体" w:cs="宋体"/>
          <w:b w:val="0"/>
          <w:bCs/>
          <w:kern w:val="21"/>
          <w:position w:val="0"/>
          <w:sz w:val="24"/>
          <w:szCs w:val="24"/>
          <w:highlight w:val="none"/>
          <w:lang w:val="en-US" w:eastAsia="zh-CN"/>
        </w:rPr>
        <w:t>按如下公式计算：</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0</w:t>
      </w:r>
      <w:r>
        <w:rPr>
          <w:rFonts w:hint="eastAsia" w:ascii="汉仪细圆B5" w:hAnsi="汉仪细圆B5" w:eastAsia="汉仪细圆B5" w:cs="汉仪细圆B5"/>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（1＋r</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default" w:ascii="Times New Roman" w:hAnsi="Times New Roman" w:eastAsia="宋体" w:cs="Times New Roman"/>
          <w:b w:val="0"/>
          <w:bCs/>
          <w:kern w:val="21"/>
          <w:position w:val="0"/>
          <w:sz w:val="24"/>
          <w:szCs w:val="24"/>
          <w:highlight w:val="none"/>
          <w:lang w:val="en-US" w:eastAsia="zh-CN"/>
        </w:rPr>
        <w:t>）/k</w:t>
      </w:r>
      <w:r>
        <w:rPr>
          <w:rFonts w:hint="default" w:ascii="Times New Roman" w:hAnsi="Times New Roman" w:eastAsia="宋体" w:cs="Times New Roman"/>
          <w:b w:val="0"/>
          <w:bCs/>
          <w:kern w:val="21"/>
          <w:position w:val="0"/>
          <w:sz w:val="24"/>
          <w:szCs w:val="24"/>
          <w:highlight w:val="none"/>
          <w:vertAlign w:val="subscript"/>
          <w:lang w:val="en-US" w:eastAsia="zh-CN"/>
        </w:rPr>
        <w:t>2</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lang w:val="en-US" w:eastAsia="zh-CN"/>
        </w:rPr>
        <w:t>其中，</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0</w:t>
      </w:r>
      <w:r>
        <w:rPr>
          <w:rFonts w:hint="eastAsia" w:ascii="宋体" w:hAnsi="宋体" w:eastAsia="宋体" w:cs="宋体"/>
          <w:b w:val="0"/>
          <w:bCs/>
          <w:i w:val="0"/>
          <w:kern w:val="21"/>
          <w:position w:val="0"/>
          <w:sz w:val="24"/>
          <w:szCs w:val="24"/>
          <w:highlight w:val="none"/>
          <w:lang w:val="en-US" w:eastAsia="zh-CN" w:bidi="ar-SA"/>
        </w:rPr>
        <w:t>：</w:t>
      </w:r>
      <w:r>
        <w:rPr>
          <w:rFonts w:hint="eastAsia" w:ascii="宋体" w:hAnsi="宋体" w:eastAsia="宋体" w:cs="宋体"/>
          <w:b w:val="0"/>
          <w:bCs/>
          <w:kern w:val="21"/>
          <w:position w:val="0"/>
          <w:sz w:val="24"/>
          <w:szCs w:val="24"/>
          <w:highlight w:val="none"/>
        </w:rPr>
        <w:t>工资</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元。</w:t>
      </w:r>
      <w:r>
        <w:rPr>
          <w:rFonts w:hint="eastAsia" w:ascii="宋体" w:hAnsi="宋体" w:eastAsia="宋体" w:cs="宋体"/>
          <w:b w:val="0"/>
          <w:bCs/>
          <w:kern w:val="21"/>
          <w:position w:val="0"/>
          <w:sz w:val="24"/>
          <w:szCs w:val="24"/>
          <w:highlight w:val="none"/>
        </w:rPr>
        <w:t>取市统计局公布的深圳市上一年度国有单位在岗职工平均工资</w:t>
      </w:r>
      <w:r>
        <w:rPr>
          <w:rFonts w:hint="eastAsia" w:ascii="宋体" w:hAnsi="宋体" w:eastAsia="宋体" w:cs="宋体"/>
          <w:b w:val="0"/>
          <w:bCs/>
          <w:kern w:val="21"/>
          <w:position w:val="0"/>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r</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i w:val="0"/>
          <w:kern w:val="21"/>
          <w:position w:val="0"/>
          <w:sz w:val="24"/>
          <w:szCs w:val="24"/>
          <w:highlight w:val="none"/>
          <w:lang w:val="en-US" w:eastAsia="zh-CN" w:bidi="ar-SA"/>
        </w:rPr>
        <w:t>：</w:t>
      </w:r>
      <w:r>
        <w:rPr>
          <w:rFonts w:hint="eastAsia" w:ascii="宋体" w:hAnsi="宋体" w:eastAsia="宋体" w:cs="宋体"/>
          <w:b w:val="0"/>
          <w:bCs/>
          <w:kern w:val="21"/>
          <w:position w:val="0"/>
          <w:sz w:val="24"/>
          <w:szCs w:val="24"/>
          <w:highlight w:val="none"/>
        </w:rPr>
        <w:t>其他费用计提比例</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rPr>
        <w:t>按照国家及我市规定确定为53.49%</w:t>
      </w:r>
      <w:r>
        <w:rPr>
          <w:rFonts w:hint="eastAsia" w:ascii="宋体" w:hAnsi="宋体" w:eastAsia="宋体" w:cs="宋体"/>
          <w:b w:val="0"/>
          <w:bCs/>
          <w:kern w:val="21"/>
          <w:position w:val="0"/>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k</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i w:val="0"/>
          <w:kern w:val="21"/>
          <w:position w:val="0"/>
          <w:sz w:val="24"/>
          <w:szCs w:val="24"/>
          <w:highlight w:val="none"/>
          <w:lang w:val="en-US" w:eastAsia="zh-CN" w:bidi="ar-SA"/>
        </w:rPr>
        <w:t>：</w:t>
      </w:r>
      <w:r>
        <w:rPr>
          <w:rFonts w:hint="eastAsia" w:ascii="宋体" w:hAnsi="宋体" w:eastAsia="宋体" w:cs="宋体"/>
          <w:b w:val="0"/>
          <w:bCs/>
          <w:kern w:val="21"/>
          <w:position w:val="0"/>
          <w:sz w:val="24"/>
          <w:szCs w:val="24"/>
          <w:highlight w:val="none"/>
        </w:rPr>
        <w:t>人均保管量</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吨。</w:t>
      </w:r>
      <w:r>
        <w:rPr>
          <w:rFonts w:hint="eastAsia" w:ascii="宋体" w:hAnsi="宋体" w:eastAsia="宋体" w:cs="宋体"/>
          <w:b w:val="0"/>
          <w:bCs/>
          <w:kern w:val="21"/>
          <w:position w:val="0"/>
          <w:sz w:val="24"/>
          <w:szCs w:val="24"/>
          <w:highlight w:val="none"/>
        </w:rPr>
        <w:t>参考广东省储备粮管理总公司及周边地市储备粮人均保管量确定为2250吨</w:t>
      </w:r>
      <w:r>
        <w:rPr>
          <w:rFonts w:hint="eastAsia" w:ascii="宋体" w:hAnsi="宋体" w:eastAsia="宋体" w:cs="宋体"/>
          <w:b w:val="0"/>
          <w:bCs/>
          <w:kern w:val="21"/>
          <w:position w:val="0"/>
          <w:sz w:val="24"/>
          <w:szCs w:val="24"/>
          <w:highlight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rPr>
      </w:pPr>
      <w:r>
        <w:rPr>
          <w:rFonts w:hint="eastAsia" w:ascii="宋体" w:hAnsi="宋体" w:eastAsia="宋体" w:cs="宋体"/>
          <w:b w:val="0"/>
          <w:bCs/>
          <w:kern w:val="21"/>
          <w:position w:val="0"/>
          <w:sz w:val="24"/>
          <w:szCs w:val="24"/>
          <w:highlight w:val="none"/>
          <w:lang w:val="en-US" w:eastAsia="zh-CN"/>
        </w:rPr>
        <w:t>（二）</w:t>
      </w:r>
      <w:r>
        <w:rPr>
          <w:rFonts w:hint="eastAsia" w:ascii="宋体" w:hAnsi="宋体" w:eastAsia="宋体" w:cs="宋体"/>
          <w:b w:val="0"/>
          <w:bCs/>
          <w:kern w:val="21"/>
          <w:position w:val="0"/>
          <w:sz w:val="24"/>
          <w:szCs w:val="24"/>
          <w:highlight w:val="none"/>
        </w:rPr>
        <w:t>折旧摊销及财产保险费标准</w:t>
      </w:r>
      <w:r>
        <w:rPr>
          <w:rFonts w:hint="eastAsia" w:ascii="宋体" w:hAnsi="宋体" w:eastAsia="宋体" w:cs="宋体"/>
          <w:b w:val="0"/>
          <w:bCs/>
          <w:kern w:val="21"/>
          <w:position w:val="0"/>
          <w:sz w:val="24"/>
          <w:szCs w:val="24"/>
          <w:highlight w:val="none"/>
          <w:lang w:val="en-US" w:eastAsia="zh-CN"/>
        </w:rPr>
        <w:t>按如下公式计算：</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default" w:ascii="Times New Roman" w:hAnsi="Times New Roman" w:eastAsia="宋体" w:cs="Times New Roman"/>
          <w:b w:val="0"/>
          <w:bCs/>
          <w:kern w:val="21"/>
          <w:position w:val="0"/>
          <w:sz w:val="24"/>
          <w:szCs w:val="24"/>
          <w:highlight w:val="none"/>
          <w:lang w:val="en-US" w:eastAsia="zh-CN"/>
        </w:rPr>
        <w:t>/t</w:t>
      </w:r>
      <w:r>
        <w:rPr>
          <w:rFonts w:hint="default" w:ascii="Times New Roman" w:hAnsi="Times New Roman" w:eastAsia="宋体" w:cs="Times New Roman"/>
          <w:b w:val="0"/>
          <w:bCs/>
          <w:kern w:val="21"/>
          <w:position w:val="0"/>
          <w:sz w:val="24"/>
          <w:szCs w:val="24"/>
          <w:highlight w:val="none"/>
          <w:vertAlign w:val="subscript"/>
          <w:lang w:val="en-US" w:eastAsia="zh-CN"/>
        </w:rPr>
        <w:t>1</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lang w:val="en-US" w:eastAsia="zh-CN"/>
        </w:rPr>
        <w:t>其中，</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i w:val="0"/>
          <w:kern w:val="21"/>
          <w:position w:val="0"/>
          <w:sz w:val="24"/>
          <w:szCs w:val="24"/>
          <w:highlight w:val="none"/>
          <w:lang w:val="en-US" w:eastAsia="zh-CN" w:bidi="ar-SA"/>
        </w:rPr>
        <w:t>：</w:t>
      </w:r>
      <w:r>
        <w:rPr>
          <w:rFonts w:hint="eastAsia" w:ascii="宋体" w:hAnsi="宋体" w:eastAsia="宋体" w:cs="宋体"/>
          <w:b w:val="0"/>
          <w:bCs/>
          <w:kern w:val="21"/>
          <w:position w:val="0"/>
          <w:sz w:val="24"/>
          <w:szCs w:val="24"/>
          <w:highlight w:val="none"/>
        </w:rPr>
        <w:t>配备粮油专用设施设备和储备粮管理信息系统吨粮投入资金</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元/吨。</w:t>
      </w:r>
      <w:r>
        <w:rPr>
          <w:rFonts w:hint="eastAsia" w:ascii="宋体" w:hAnsi="宋体" w:eastAsia="宋体" w:cs="宋体"/>
          <w:b w:val="0"/>
          <w:bCs/>
          <w:kern w:val="21"/>
          <w:position w:val="0"/>
          <w:sz w:val="24"/>
          <w:szCs w:val="24"/>
          <w:highlight w:val="none"/>
        </w:rPr>
        <w:t>参照《广东省粮食仓库建设指引》确定为233元/吨</w:t>
      </w:r>
      <w:r>
        <w:rPr>
          <w:rFonts w:hint="eastAsia" w:ascii="宋体" w:hAnsi="宋体" w:eastAsia="宋体" w:cs="宋体"/>
          <w:b w:val="0"/>
          <w:bCs/>
          <w:kern w:val="21"/>
          <w:position w:val="0"/>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t</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i w:val="0"/>
          <w:kern w:val="21"/>
          <w:position w:val="0"/>
          <w:sz w:val="24"/>
          <w:szCs w:val="24"/>
          <w:highlight w:val="none"/>
          <w:lang w:val="en-US" w:eastAsia="zh-CN" w:bidi="ar-SA"/>
        </w:rPr>
        <w:t>：</w:t>
      </w:r>
      <w:r>
        <w:rPr>
          <w:rFonts w:hint="eastAsia" w:ascii="宋体" w:hAnsi="宋体" w:eastAsia="宋体" w:cs="宋体"/>
          <w:b w:val="0"/>
          <w:bCs/>
          <w:kern w:val="21"/>
          <w:position w:val="0"/>
          <w:sz w:val="24"/>
          <w:szCs w:val="24"/>
          <w:highlight w:val="none"/>
        </w:rPr>
        <w:t>折旧年限</w:t>
      </w:r>
      <w:r>
        <w:rPr>
          <w:rFonts w:hint="eastAsia" w:ascii="宋体" w:hAnsi="宋体" w:eastAsia="宋体" w:cs="宋体"/>
          <w:b w:val="0"/>
          <w:bCs/>
          <w:kern w:val="21"/>
          <w:position w:val="0"/>
          <w:sz w:val="24"/>
          <w:szCs w:val="24"/>
          <w:highlight w:val="none"/>
          <w:lang w:eastAsia="zh-CN"/>
        </w:rPr>
        <w:t>，按照设备折旧相关规定，</w:t>
      </w:r>
      <w:r>
        <w:rPr>
          <w:rFonts w:hint="eastAsia" w:ascii="宋体" w:hAnsi="宋体" w:eastAsia="宋体" w:cs="宋体"/>
          <w:b w:val="0"/>
          <w:bCs/>
          <w:kern w:val="21"/>
          <w:position w:val="0"/>
          <w:sz w:val="24"/>
          <w:szCs w:val="24"/>
          <w:highlight w:val="none"/>
          <w:lang w:val="en-US" w:eastAsia="zh-CN"/>
        </w:rPr>
        <w:t>取6年。</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lang w:val="en-US" w:eastAsia="zh-CN"/>
        </w:rPr>
        <w:t>（三）</w:t>
      </w:r>
      <w:r>
        <w:rPr>
          <w:rFonts w:hint="eastAsia" w:ascii="宋体" w:hAnsi="宋体" w:eastAsia="宋体" w:cs="宋体"/>
          <w:b w:val="0"/>
          <w:bCs/>
          <w:kern w:val="21"/>
          <w:position w:val="0"/>
          <w:sz w:val="24"/>
          <w:szCs w:val="24"/>
          <w:highlight w:val="none"/>
        </w:rPr>
        <w:t>检测费标准</w:t>
      </w:r>
      <w:r>
        <w:rPr>
          <w:rFonts w:hint="eastAsia" w:ascii="宋体" w:hAnsi="宋体" w:eastAsia="宋体" w:cs="宋体"/>
          <w:b w:val="0"/>
          <w:bCs/>
          <w:kern w:val="21"/>
          <w:position w:val="0"/>
          <w:sz w:val="24"/>
          <w:szCs w:val="24"/>
          <w:highlight w:val="none"/>
          <w:lang w:val="en-US" w:eastAsia="zh-CN"/>
        </w:rPr>
        <w:t>按如下公式计算：</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3</w:t>
      </w:r>
      <w:r>
        <w:rPr>
          <w:rFonts w:hint="default" w:ascii="Times New Roman" w:hAnsi="Times New Roman" w:eastAsia="宋体" w:cs="Times New Roman"/>
          <w:b w:val="0"/>
          <w:bCs/>
          <w:kern w:val="21"/>
          <w:position w:val="0"/>
          <w:sz w:val="24"/>
          <w:szCs w:val="24"/>
          <w:highlight w:val="none"/>
          <w:lang w:val="en-US" w:eastAsia="zh-CN"/>
        </w:rPr>
        <w:t>＝</w:t>
      </w:r>
      <w:r>
        <w:rPr>
          <w:rFonts w:hint="eastAsia" w:ascii="Times New Roman" w:hAnsi="Times New Roman" w:eastAsia="宋体" w:cs="Times New Roman"/>
          <w:b w:val="0"/>
          <w:bCs/>
          <w:kern w:val="21"/>
          <w:position w:val="0"/>
          <w:sz w:val="24"/>
          <w:szCs w:val="24"/>
          <w:highlight w:val="none"/>
          <w:lang w:val="en-US" w:eastAsia="zh-CN"/>
        </w:rPr>
        <w:t>r</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汉仪细圆B5" w:hAnsi="汉仪细圆B5" w:eastAsia="汉仪细圆B5" w:cs="汉仪细圆B5"/>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k</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汉仪细圆B5" w:hAnsi="汉仪细圆B5" w:eastAsia="汉仪细圆B5" w:cs="汉仪细圆B5"/>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2</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lang w:val="en-US" w:eastAsia="zh-CN"/>
        </w:rPr>
        <w:t>其中，</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eastAsia="zh-CN"/>
        </w:rPr>
      </w:pPr>
      <w:r>
        <w:rPr>
          <w:rFonts w:hint="eastAsia" w:ascii="Times New Roman" w:hAnsi="Times New Roman" w:eastAsia="宋体" w:cs="Times New Roman"/>
          <w:b w:val="0"/>
          <w:bCs/>
          <w:kern w:val="21"/>
          <w:position w:val="0"/>
          <w:sz w:val="24"/>
          <w:szCs w:val="24"/>
          <w:highlight w:val="none"/>
          <w:lang w:val="en-US" w:eastAsia="zh-CN"/>
        </w:rPr>
        <w:t>r</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i w:val="0"/>
          <w:kern w:val="21"/>
          <w:position w:val="0"/>
          <w:sz w:val="24"/>
          <w:szCs w:val="24"/>
          <w:highlight w:val="none"/>
          <w:lang w:val="en-US" w:eastAsia="zh-CN" w:bidi="ar-SA"/>
        </w:rPr>
        <w:t>：</w:t>
      </w:r>
      <w:r>
        <w:rPr>
          <w:rFonts w:hint="eastAsia" w:ascii="宋体" w:hAnsi="宋体" w:eastAsia="宋体" w:cs="宋体"/>
          <w:b w:val="0"/>
          <w:bCs/>
          <w:kern w:val="21"/>
          <w:position w:val="0"/>
          <w:sz w:val="24"/>
          <w:szCs w:val="24"/>
          <w:highlight w:val="none"/>
        </w:rPr>
        <w:t>扦样比例</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份/吨。</w:t>
      </w:r>
      <w:r>
        <w:rPr>
          <w:rFonts w:hint="eastAsia" w:ascii="宋体" w:hAnsi="宋体" w:eastAsia="宋体" w:cs="宋体"/>
          <w:b w:val="0"/>
          <w:bCs/>
          <w:kern w:val="21"/>
          <w:position w:val="0"/>
          <w:sz w:val="24"/>
          <w:szCs w:val="24"/>
          <w:highlight w:val="none"/>
        </w:rPr>
        <w:t>扦样比例按照《中央储备粮油质量检查扦样检验管理办法》（国粮发〔2010〕190号）确定为1份/2000吨</w:t>
      </w:r>
      <w:r>
        <w:rPr>
          <w:rFonts w:hint="eastAsia" w:ascii="宋体" w:hAnsi="宋体" w:eastAsia="宋体" w:cs="宋体"/>
          <w:b w:val="0"/>
          <w:bCs/>
          <w:kern w:val="21"/>
          <w:position w:val="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k</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i w:val="0"/>
          <w:kern w:val="21"/>
          <w:position w:val="0"/>
          <w:sz w:val="24"/>
          <w:szCs w:val="24"/>
          <w:highlight w:val="none"/>
          <w:lang w:val="en-US" w:eastAsia="zh-CN" w:bidi="ar-SA"/>
        </w:rPr>
        <w:t>：</w:t>
      </w:r>
      <w:r>
        <w:rPr>
          <w:rFonts w:hint="eastAsia" w:ascii="宋体" w:hAnsi="宋体" w:eastAsia="宋体" w:cs="宋体"/>
          <w:b w:val="0"/>
          <w:bCs/>
          <w:kern w:val="21"/>
          <w:position w:val="0"/>
          <w:sz w:val="24"/>
          <w:szCs w:val="24"/>
          <w:highlight w:val="none"/>
        </w:rPr>
        <w:t>检测频次</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次/年。</w:t>
      </w:r>
      <w:r>
        <w:rPr>
          <w:rFonts w:hint="eastAsia" w:ascii="宋体" w:hAnsi="宋体" w:eastAsia="宋体" w:cs="宋体"/>
          <w:b w:val="0"/>
          <w:bCs/>
          <w:kern w:val="21"/>
          <w:position w:val="0"/>
          <w:sz w:val="24"/>
          <w:szCs w:val="24"/>
          <w:highlight w:val="none"/>
        </w:rPr>
        <w:t>按照《政府储备粮食质量安全管理办法》（国粮发规〔2021〕30号）确定（入库、出库各1次，在库期间每年2次），</w:t>
      </w:r>
      <w:r>
        <w:rPr>
          <w:rFonts w:hint="eastAsia" w:ascii="宋体" w:hAnsi="宋体" w:eastAsia="宋体" w:cs="宋体"/>
          <w:b w:val="0"/>
          <w:bCs/>
          <w:kern w:val="21"/>
          <w:position w:val="0"/>
          <w:sz w:val="24"/>
          <w:szCs w:val="24"/>
          <w:highlight w:val="none"/>
          <w:lang w:val="en-US" w:eastAsia="zh-CN"/>
        </w:rPr>
        <w:t>稻谷2.67</w:t>
      </w:r>
      <w:r>
        <w:rPr>
          <w:rFonts w:hint="eastAsia" w:ascii="宋体" w:hAnsi="宋体" w:eastAsia="宋体" w:cs="宋体"/>
          <w:b w:val="0"/>
          <w:bCs/>
          <w:kern w:val="21"/>
          <w:position w:val="0"/>
          <w:sz w:val="24"/>
          <w:szCs w:val="24"/>
          <w:highlight w:val="none"/>
        </w:rPr>
        <w:t>次/年</w:t>
      </w:r>
      <w:r>
        <w:rPr>
          <w:rFonts w:hint="eastAsia" w:ascii="宋体" w:hAnsi="宋体" w:eastAsia="宋体" w:cs="宋体"/>
          <w:b w:val="0"/>
          <w:bCs/>
          <w:kern w:val="21"/>
          <w:position w:val="0"/>
          <w:sz w:val="24"/>
          <w:szCs w:val="24"/>
          <w:highlight w:val="none"/>
          <w:lang w:val="en-US"/>
        </w:rPr>
        <w:t>、小麦2.4</w:t>
      </w:r>
      <w:r>
        <w:rPr>
          <w:rFonts w:hint="eastAsia" w:ascii="宋体" w:hAnsi="宋体" w:eastAsia="宋体" w:cs="宋体"/>
          <w:b w:val="0"/>
          <w:bCs/>
          <w:kern w:val="21"/>
          <w:position w:val="0"/>
          <w:sz w:val="24"/>
          <w:szCs w:val="24"/>
          <w:highlight w:val="none"/>
        </w:rPr>
        <w:t>次/年</w:t>
      </w:r>
      <w:r>
        <w:rPr>
          <w:rFonts w:hint="eastAsia" w:ascii="宋体" w:hAnsi="宋体" w:eastAsia="宋体" w:cs="宋体"/>
          <w:b w:val="0"/>
          <w:bCs/>
          <w:kern w:val="21"/>
          <w:position w:val="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i w:val="0"/>
          <w:kern w:val="21"/>
          <w:position w:val="0"/>
          <w:sz w:val="24"/>
          <w:szCs w:val="24"/>
          <w:highlight w:val="none"/>
          <w:lang w:val="en-US" w:eastAsia="zh-CN" w:bidi="ar-SA"/>
        </w:rPr>
        <w:t>：</w:t>
      </w:r>
      <w:r>
        <w:rPr>
          <w:rFonts w:hint="eastAsia" w:ascii="宋体" w:hAnsi="宋体" w:eastAsia="宋体" w:cs="宋体"/>
          <w:b w:val="0"/>
          <w:bCs/>
          <w:kern w:val="21"/>
          <w:position w:val="0"/>
          <w:sz w:val="24"/>
          <w:szCs w:val="24"/>
          <w:highlight w:val="none"/>
        </w:rPr>
        <w:t>检测单价</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元/份。</w:t>
      </w:r>
      <w:r>
        <w:rPr>
          <w:rFonts w:hint="eastAsia" w:ascii="宋体" w:hAnsi="宋体" w:eastAsia="宋体" w:cs="宋体"/>
          <w:b w:val="0"/>
          <w:bCs/>
          <w:kern w:val="21"/>
          <w:position w:val="0"/>
          <w:sz w:val="24"/>
          <w:szCs w:val="24"/>
          <w:highlight w:val="none"/>
          <w:lang w:eastAsia="zh-CN"/>
        </w:rPr>
        <w:t>参考</w:t>
      </w:r>
      <w:r>
        <w:rPr>
          <w:rFonts w:hint="eastAsia" w:ascii="宋体" w:hAnsi="宋体" w:eastAsia="宋体" w:cs="宋体"/>
          <w:b w:val="0"/>
          <w:bCs/>
          <w:kern w:val="21"/>
          <w:position w:val="0"/>
          <w:sz w:val="24"/>
          <w:szCs w:val="24"/>
          <w:highlight w:val="none"/>
        </w:rPr>
        <w:t>广东省粮食科学研究</w:t>
      </w:r>
      <w:r>
        <w:rPr>
          <w:rFonts w:hint="eastAsia" w:ascii="宋体" w:hAnsi="宋体" w:eastAsia="宋体" w:cs="宋体"/>
          <w:b w:val="0"/>
          <w:bCs/>
          <w:kern w:val="21"/>
          <w:position w:val="0"/>
          <w:sz w:val="24"/>
          <w:szCs w:val="24"/>
          <w:highlight w:val="none"/>
          <w:lang w:eastAsia="zh-CN"/>
        </w:rPr>
        <w:t>机构</w:t>
      </w:r>
      <w:r>
        <w:rPr>
          <w:rFonts w:hint="eastAsia" w:ascii="宋体" w:hAnsi="宋体" w:eastAsia="宋体" w:cs="宋体"/>
          <w:b w:val="0"/>
          <w:bCs/>
          <w:kern w:val="21"/>
          <w:position w:val="0"/>
          <w:sz w:val="24"/>
          <w:szCs w:val="24"/>
          <w:highlight w:val="none"/>
        </w:rPr>
        <w:t>储备粮质量检测单价确定，稻谷为1</w:t>
      </w:r>
      <w:r>
        <w:rPr>
          <w:rFonts w:hint="eastAsia" w:ascii="宋体" w:hAnsi="宋体" w:eastAsia="宋体" w:cs="宋体"/>
          <w:b w:val="0"/>
          <w:bCs/>
          <w:kern w:val="21"/>
          <w:position w:val="0"/>
          <w:sz w:val="24"/>
          <w:szCs w:val="24"/>
          <w:highlight w:val="none"/>
          <w:lang w:val="en-US" w:eastAsia="zh-CN"/>
        </w:rPr>
        <w:t>83</w:t>
      </w:r>
      <w:r>
        <w:rPr>
          <w:rFonts w:hint="eastAsia" w:ascii="宋体" w:hAnsi="宋体" w:eastAsia="宋体" w:cs="宋体"/>
          <w:b w:val="0"/>
          <w:bCs/>
          <w:kern w:val="21"/>
          <w:position w:val="0"/>
          <w:sz w:val="24"/>
          <w:szCs w:val="24"/>
          <w:highlight w:val="none"/>
        </w:rPr>
        <w:t>0元/份、小麦为2910元/份。</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lang w:val="en-US" w:eastAsia="zh-CN"/>
        </w:rPr>
        <w:t>（四）</w:t>
      </w:r>
      <w:r>
        <w:rPr>
          <w:rFonts w:hint="eastAsia" w:ascii="宋体" w:hAnsi="宋体" w:eastAsia="宋体" w:cs="宋体"/>
          <w:b w:val="0"/>
          <w:bCs/>
          <w:kern w:val="21"/>
          <w:position w:val="0"/>
          <w:sz w:val="24"/>
          <w:szCs w:val="24"/>
          <w:highlight w:val="none"/>
        </w:rPr>
        <w:t>保管损耗标准</w:t>
      </w:r>
      <w:r>
        <w:rPr>
          <w:rFonts w:hint="eastAsia" w:ascii="宋体" w:hAnsi="宋体" w:eastAsia="宋体" w:cs="宋体"/>
          <w:b w:val="0"/>
          <w:bCs/>
          <w:kern w:val="21"/>
          <w:position w:val="0"/>
          <w:sz w:val="24"/>
          <w:szCs w:val="24"/>
          <w:highlight w:val="none"/>
          <w:lang w:val="en-US" w:eastAsia="zh-CN"/>
        </w:rPr>
        <w:t>按如下公式计算：</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4</w:t>
      </w:r>
      <w:r>
        <w:rPr>
          <w:rFonts w:hint="default" w:ascii="Times New Roman" w:hAnsi="Times New Roman" w:eastAsia="宋体" w:cs="Times New Roman"/>
          <w:b w:val="0"/>
          <w:bCs/>
          <w:kern w:val="21"/>
          <w:position w:val="0"/>
          <w:sz w:val="24"/>
          <w:szCs w:val="24"/>
          <w:highlight w:val="none"/>
          <w:lang w:val="en-US" w:eastAsia="zh-CN"/>
        </w:rPr>
        <w:t>＝</w:t>
      </w:r>
      <w:r>
        <w:rPr>
          <w:rFonts w:hint="eastAsia"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in</w:t>
      </w:r>
      <w:r>
        <w:rPr>
          <w:rFonts w:hint="eastAsia" w:ascii="汉仪细圆B5" w:hAnsi="汉仪细圆B5" w:eastAsia="汉仪细圆B5" w:cs="汉仪细圆B5"/>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r</w:t>
      </w:r>
      <w:r>
        <w:rPr>
          <w:rFonts w:hint="default" w:ascii="Times New Roman" w:hAnsi="Times New Roman" w:eastAsia="宋体" w:cs="Times New Roman"/>
          <w:b w:val="0"/>
          <w:bCs/>
          <w:kern w:val="21"/>
          <w:position w:val="0"/>
          <w:sz w:val="24"/>
          <w:szCs w:val="24"/>
          <w:highlight w:val="none"/>
          <w:vertAlign w:val="subscript"/>
          <w:lang w:val="en-US" w:eastAsia="zh-CN"/>
        </w:rPr>
        <w:t>3</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lang w:val="en-US" w:eastAsia="zh-CN"/>
        </w:rPr>
        <w:t>其中，</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in</w:t>
      </w:r>
      <w:r>
        <w:rPr>
          <w:rFonts w:hint="eastAsia" w:ascii="宋体" w:hAnsi="宋体" w:eastAsia="宋体" w:cs="宋体"/>
          <w:b w:val="0"/>
          <w:bCs/>
          <w:i w:val="0"/>
          <w:kern w:val="21"/>
          <w:position w:val="0"/>
          <w:sz w:val="24"/>
          <w:szCs w:val="24"/>
          <w:highlight w:val="none"/>
          <w:lang w:val="en-US" w:eastAsia="zh-CN" w:bidi="ar-SA"/>
        </w:rPr>
        <w:t>：粮食买价</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元/吨。确定原则同上；</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r</w:t>
      </w:r>
      <w:r>
        <w:rPr>
          <w:rFonts w:hint="default" w:ascii="Times New Roman" w:hAnsi="Times New Roman" w:eastAsia="宋体" w:cs="Times New Roman"/>
          <w:b w:val="0"/>
          <w:bCs/>
          <w:kern w:val="21"/>
          <w:position w:val="0"/>
          <w:sz w:val="24"/>
          <w:szCs w:val="24"/>
          <w:highlight w:val="none"/>
          <w:vertAlign w:val="subscript"/>
          <w:lang w:val="en-US" w:eastAsia="zh-CN"/>
        </w:rPr>
        <w:t>3</w:t>
      </w:r>
      <w:r>
        <w:rPr>
          <w:rFonts w:hint="eastAsia" w:ascii="宋体" w:hAnsi="宋体" w:eastAsia="宋体" w:cs="宋体"/>
          <w:b w:val="0"/>
          <w:bCs/>
          <w:i w:val="0"/>
          <w:kern w:val="21"/>
          <w:position w:val="0"/>
          <w:sz w:val="24"/>
          <w:szCs w:val="24"/>
          <w:highlight w:val="none"/>
          <w:lang w:val="en-US" w:eastAsia="zh-CN" w:bidi="ar-SA"/>
        </w:rPr>
        <w:t>：</w:t>
      </w:r>
      <w:r>
        <w:rPr>
          <w:rFonts w:hint="eastAsia" w:ascii="宋体" w:hAnsi="宋体" w:eastAsia="宋体" w:cs="宋体"/>
          <w:b w:val="0"/>
          <w:bCs/>
          <w:kern w:val="21"/>
          <w:position w:val="0"/>
          <w:sz w:val="24"/>
          <w:szCs w:val="24"/>
          <w:highlight w:val="none"/>
          <w:lang w:val="en-US" w:eastAsia="zh-CN"/>
        </w:rPr>
        <w:t>损耗率。</w:t>
      </w:r>
      <w:r>
        <w:rPr>
          <w:rFonts w:hint="eastAsia" w:ascii="宋体" w:hAnsi="宋体" w:eastAsia="宋体" w:cs="宋体"/>
          <w:b w:val="0"/>
          <w:bCs/>
          <w:kern w:val="21"/>
          <w:position w:val="0"/>
          <w:sz w:val="24"/>
          <w:szCs w:val="24"/>
          <w:highlight w:val="none"/>
        </w:rPr>
        <w:t>参照《政府储备粮食仓储管理办法》（国粮仓规〔2021〕18号）确定，</w:t>
      </w:r>
      <w:r>
        <w:rPr>
          <w:rFonts w:hint="eastAsia" w:ascii="宋体" w:hAnsi="宋体" w:eastAsia="宋体" w:cs="宋体"/>
          <w:b w:val="0"/>
          <w:bCs/>
          <w:kern w:val="21"/>
          <w:position w:val="0"/>
          <w:sz w:val="24"/>
          <w:szCs w:val="24"/>
          <w:highlight w:val="none"/>
          <w:lang w:val="en-US" w:eastAsia="zh-CN"/>
        </w:rPr>
        <w:t>稻谷</w:t>
      </w:r>
      <w:r>
        <w:rPr>
          <w:rFonts w:hint="eastAsia" w:ascii="宋体" w:hAnsi="宋体" w:eastAsia="宋体" w:cs="宋体"/>
          <w:b w:val="0"/>
          <w:bCs/>
          <w:kern w:val="21"/>
          <w:position w:val="0"/>
          <w:sz w:val="24"/>
          <w:szCs w:val="24"/>
          <w:highlight w:val="none"/>
        </w:rPr>
        <w:t>0.0</w:t>
      </w:r>
      <w:r>
        <w:rPr>
          <w:rFonts w:hint="eastAsia" w:ascii="宋体" w:hAnsi="宋体" w:eastAsia="宋体" w:cs="宋体"/>
          <w:b w:val="0"/>
          <w:bCs/>
          <w:kern w:val="21"/>
          <w:position w:val="0"/>
          <w:sz w:val="24"/>
          <w:szCs w:val="24"/>
          <w:highlight w:val="none"/>
          <w:lang w:val="en-US" w:eastAsia="zh-CN"/>
        </w:rPr>
        <w:t>6</w:t>
      </w:r>
      <w:r>
        <w:rPr>
          <w:rFonts w:hint="eastAsia" w:ascii="宋体" w:hAnsi="宋体" w:eastAsia="宋体" w:cs="宋体"/>
          <w:b w:val="0"/>
          <w:bCs/>
          <w:kern w:val="21"/>
          <w:position w:val="0"/>
          <w:sz w:val="24"/>
          <w:szCs w:val="24"/>
          <w:highlight w:val="none"/>
          <w:lang w:eastAsia="zh-CN"/>
        </w:rPr>
        <w:t>7</w:t>
      </w:r>
      <w:r>
        <w:rPr>
          <w:rFonts w:hint="eastAsia" w:ascii="宋体" w:hAnsi="宋体" w:eastAsia="宋体" w:cs="宋体"/>
          <w:b w:val="0"/>
          <w:bCs/>
          <w:kern w:val="21"/>
          <w:position w:val="0"/>
          <w:sz w:val="24"/>
          <w:szCs w:val="24"/>
          <w:highlight w:val="none"/>
        </w:rPr>
        <w:t>%</w:t>
      </w:r>
      <w:r>
        <w:rPr>
          <w:rFonts w:hint="eastAsia" w:ascii="宋体" w:hAnsi="宋体" w:eastAsia="宋体" w:cs="宋体"/>
          <w:b w:val="0"/>
          <w:bCs/>
          <w:kern w:val="21"/>
          <w:position w:val="0"/>
          <w:sz w:val="24"/>
          <w:szCs w:val="24"/>
          <w:highlight w:val="none"/>
          <w:lang w:val="en-US"/>
        </w:rPr>
        <w:t>、小麦0.04%</w:t>
      </w:r>
      <w:r>
        <w:rPr>
          <w:rFonts w:hint="eastAsia" w:ascii="宋体" w:hAnsi="宋体" w:eastAsia="宋体" w:cs="宋体"/>
          <w:b w:val="0"/>
          <w:bCs/>
          <w:kern w:val="21"/>
          <w:position w:val="0"/>
          <w:sz w:val="24"/>
          <w:szCs w:val="24"/>
          <w:highlight w:val="none"/>
        </w:rPr>
        <w:t>。</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lang w:val="en-US" w:eastAsia="zh-CN"/>
        </w:rPr>
        <w:t>（五）粮食</w:t>
      </w:r>
      <w:r>
        <w:rPr>
          <w:rFonts w:hint="eastAsia" w:ascii="宋体" w:hAnsi="宋体" w:eastAsia="宋体" w:cs="宋体"/>
          <w:b w:val="0"/>
          <w:bCs/>
          <w:kern w:val="21"/>
          <w:position w:val="0"/>
          <w:sz w:val="24"/>
          <w:szCs w:val="24"/>
          <w:highlight w:val="none"/>
        </w:rPr>
        <w:t>保险费标准</w:t>
      </w:r>
      <w:r>
        <w:rPr>
          <w:rFonts w:hint="eastAsia" w:ascii="宋体" w:hAnsi="宋体" w:eastAsia="宋体" w:cs="宋体"/>
          <w:b w:val="0"/>
          <w:bCs/>
          <w:kern w:val="21"/>
          <w:position w:val="0"/>
          <w:sz w:val="24"/>
          <w:szCs w:val="24"/>
          <w:highlight w:val="none"/>
          <w:lang w:val="en-US" w:eastAsia="zh-CN"/>
        </w:rPr>
        <w:t>按如下公式计算：</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5</w:t>
      </w:r>
      <w:r>
        <w:rPr>
          <w:rFonts w:hint="default" w:ascii="Times New Roman" w:hAnsi="Times New Roman" w:eastAsia="宋体" w:cs="Times New Roman"/>
          <w:b w:val="0"/>
          <w:bCs/>
          <w:kern w:val="21"/>
          <w:position w:val="0"/>
          <w:sz w:val="24"/>
          <w:szCs w:val="24"/>
          <w:highlight w:val="none"/>
          <w:lang w:val="en-US" w:eastAsia="zh-CN"/>
        </w:rPr>
        <w:t>＝</w:t>
      </w:r>
      <w:r>
        <w:rPr>
          <w:rFonts w:hint="eastAsia"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in</w:t>
      </w:r>
      <w:r>
        <w:rPr>
          <w:rFonts w:hint="eastAsia" w:ascii="汉仪细圆B5" w:hAnsi="汉仪细圆B5" w:eastAsia="汉仪细圆B5" w:cs="汉仪细圆B5"/>
          <w:b w:val="0"/>
          <w:bCs/>
          <w:kern w:val="21"/>
          <w:position w:val="0"/>
          <w:sz w:val="24"/>
          <w:szCs w:val="24"/>
          <w:highlight w:val="none"/>
          <w:lang w:val="en-US" w:eastAsia="zh-CN"/>
        </w:rPr>
        <w:t>×</w:t>
      </w:r>
      <w:r>
        <w:rPr>
          <w:rFonts w:hint="eastAsia" w:ascii="宋体" w:hAnsi="宋体" w:eastAsia="宋体" w:cs="宋体"/>
          <w:b w:val="0"/>
          <w:bCs/>
          <w:kern w:val="21"/>
          <w:position w:val="0"/>
          <w:sz w:val="24"/>
          <w:szCs w:val="24"/>
          <w:highlight w:val="none"/>
          <w:lang w:val="en-US" w:eastAsia="zh-CN"/>
        </w:rPr>
        <w:t>0.12%</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lang w:val="en-US" w:eastAsia="zh-CN"/>
        </w:rPr>
        <w:t>其中，</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in</w:t>
      </w:r>
      <w:r>
        <w:rPr>
          <w:rFonts w:hint="eastAsia" w:ascii="宋体" w:hAnsi="宋体" w:eastAsia="宋体" w:cs="宋体"/>
          <w:b w:val="0"/>
          <w:bCs/>
          <w:i w:val="0"/>
          <w:kern w:val="21"/>
          <w:position w:val="0"/>
          <w:sz w:val="24"/>
          <w:szCs w:val="24"/>
          <w:highlight w:val="none"/>
          <w:lang w:val="en-US" w:eastAsia="zh-CN" w:bidi="ar-SA"/>
        </w:rPr>
        <w:t>：粮食买价</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元/吨。确定原则同上。</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lang w:val="en-US" w:eastAsia="zh-CN"/>
        </w:rPr>
        <w:t>（六）</w:t>
      </w:r>
      <w:r>
        <w:rPr>
          <w:rFonts w:hint="eastAsia" w:ascii="宋体" w:hAnsi="宋体" w:eastAsia="宋体" w:cs="宋体"/>
          <w:b w:val="0"/>
          <w:bCs/>
          <w:kern w:val="21"/>
          <w:position w:val="0"/>
          <w:sz w:val="24"/>
          <w:szCs w:val="24"/>
          <w:highlight w:val="none"/>
        </w:rPr>
        <w:t>其他费用标准</w:t>
      </w:r>
      <w:r>
        <w:rPr>
          <w:rFonts w:hint="default" w:ascii="Times New Roman" w:hAnsi="Times New Roman" w:eastAsia="宋体" w:cs="Times New Roman"/>
          <w:b w:val="0"/>
          <w:bCs/>
          <w:kern w:val="21"/>
          <w:position w:val="0"/>
          <w:sz w:val="24"/>
          <w:szCs w:val="24"/>
          <w:highlight w:val="none"/>
          <w:lang w:val="en-US" w:eastAsia="zh-CN"/>
        </w:rPr>
        <w:t>C</w:t>
      </w:r>
      <w:r>
        <w:rPr>
          <w:rFonts w:hint="eastAsia" w:ascii="Times New Roman" w:hAnsi="Times New Roman" w:eastAsia="宋体" w:cs="Times New Roman"/>
          <w:b w:val="0"/>
          <w:bCs/>
          <w:kern w:val="21"/>
          <w:position w:val="0"/>
          <w:sz w:val="24"/>
          <w:szCs w:val="24"/>
          <w:highlight w:val="none"/>
          <w:vertAlign w:val="subscript"/>
          <w:lang w:val="en-US" w:eastAsia="zh-CN"/>
        </w:rPr>
        <w:t>6</w:t>
      </w:r>
      <w:r>
        <w:rPr>
          <w:rFonts w:hint="eastAsia" w:ascii="宋体" w:hAnsi="宋体" w:eastAsia="宋体" w:cs="宋体"/>
          <w:b w:val="0"/>
          <w:bCs/>
          <w:i w:val="0"/>
          <w:kern w:val="21"/>
          <w:position w:val="0"/>
          <w:sz w:val="24"/>
          <w:szCs w:val="24"/>
          <w:highlight w:val="none"/>
          <w:lang w:val="en-US" w:eastAsia="zh-CN" w:bidi="ar-SA"/>
        </w:rPr>
        <w:t>：</w:t>
      </w:r>
      <w:r>
        <w:rPr>
          <w:rFonts w:hint="eastAsia" w:ascii="宋体" w:hAnsi="宋体" w:eastAsia="宋体" w:cs="宋体"/>
          <w:b w:val="0"/>
          <w:bCs/>
          <w:kern w:val="21"/>
          <w:position w:val="0"/>
          <w:sz w:val="24"/>
          <w:szCs w:val="24"/>
          <w:highlight w:val="none"/>
        </w:rPr>
        <w:t>根据</w:t>
      </w:r>
      <w:r>
        <w:rPr>
          <w:rFonts w:hint="eastAsia" w:ascii="宋体" w:hAnsi="宋体" w:eastAsia="宋体" w:cs="宋体"/>
          <w:b w:val="0"/>
          <w:bCs/>
          <w:kern w:val="21"/>
          <w:position w:val="0"/>
          <w:sz w:val="24"/>
          <w:szCs w:val="24"/>
          <w:highlight w:val="none"/>
          <w:lang w:eastAsia="zh-CN"/>
        </w:rPr>
        <w:t>深圳市</w:t>
      </w:r>
      <w:r>
        <w:rPr>
          <w:rFonts w:hint="eastAsia" w:ascii="宋体" w:hAnsi="宋体" w:eastAsia="宋体" w:cs="宋体"/>
          <w:b w:val="0"/>
          <w:bCs/>
          <w:kern w:val="21"/>
          <w:position w:val="0"/>
          <w:sz w:val="24"/>
          <w:szCs w:val="24"/>
          <w:highlight w:val="none"/>
        </w:rPr>
        <w:t>市场平均水平确定为水电费、消毒费、防化费2</w:t>
      </w:r>
      <w:r>
        <w:rPr>
          <w:rFonts w:hint="eastAsia" w:ascii="宋体" w:hAnsi="宋体" w:eastAsia="宋体" w:cs="宋体"/>
          <w:b w:val="0"/>
          <w:bCs/>
          <w:kern w:val="21"/>
          <w:position w:val="0"/>
          <w:sz w:val="24"/>
          <w:szCs w:val="24"/>
          <w:highlight w:val="none"/>
          <w:lang w:val="en-US"/>
        </w:rPr>
        <w:t>0</w:t>
      </w:r>
      <w:r>
        <w:rPr>
          <w:rFonts w:hint="eastAsia" w:ascii="宋体" w:hAnsi="宋体" w:eastAsia="宋体" w:cs="宋体"/>
          <w:b w:val="0"/>
          <w:bCs/>
          <w:kern w:val="21"/>
          <w:position w:val="0"/>
          <w:sz w:val="24"/>
          <w:szCs w:val="24"/>
          <w:highlight w:val="none"/>
        </w:rPr>
        <w:t>元/吨，粮油专用设施设备和储备粮管理信息系统运维费5元/吨，合计25元/吨。</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left="0" w:firstLine="480" w:firstLineChars="200"/>
        <w:jc w:val="both"/>
        <w:textAlignment w:val="auto"/>
        <w:outlineLvl w:val="9"/>
        <w:rPr>
          <w:rFonts w:hint="eastAsia" w:ascii="黑体" w:hAnsi="黑体" w:eastAsia="黑体" w:cs="黑体"/>
          <w:b w:val="0"/>
          <w:bCs/>
          <w:kern w:val="21"/>
          <w:position w:val="0"/>
          <w:sz w:val="24"/>
          <w:szCs w:val="24"/>
          <w:highlight w:val="none"/>
        </w:rPr>
      </w:pPr>
      <w:r>
        <w:rPr>
          <w:rFonts w:hint="eastAsia" w:ascii="黑体" w:hAnsi="黑体" w:eastAsia="黑体" w:cs="黑体"/>
          <w:b w:val="0"/>
          <w:bCs/>
          <w:kern w:val="21"/>
          <w:position w:val="0"/>
          <w:sz w:val="24"/>
          <w:szCs w:val="24"/>
          <w:highlight w:val="none"/>
          <w:lang w:val="en-US" w:eastAsia="zh-CN"/>
        </w:rPr>
        <w:t>四</w:t>
      </w:r>
      <w:r>
        <w:rPr>
          <w:rFonts w:hint="eastAsia" w:ascii="黑体" w:hAnsi="黑体" w:eastAsia="黑体" w:cs="黑体"/>
          <w:b w:val="0"/>
          <w:bCs/>
          <w:kern w:val="21"/>
          <w:position w:val="0"/>
          <w:sz w:val="24"/>
          <w:szCs w:val="24"/>
          <w:highlight w:val="none"/>
          <w:lang w:eastAsia="zh-CN"/>
        </w:rPr>
        <w:t>、</w:t>
      </w:r>
      <w:r>
        <w:rPr>
          <w:rFonts w:hint="eastAsia" w:ascii="黑体" w:hAnsi="黑体" w:eastAsia="黑体" w:cs="黑体"/>
          <w:b w:val="0"/>
          <w:bCs/>
          <w:kern w:val="21"/>
          <w:position w:val="0"/>
          <w:sz w:val="24"/>
          <w:szCs w:val="24"/>
          <w:highlight w:val="none"/>
        </w:rPr>
        <w:t>轮换费及价差</w:t>
      </w:r>
      <w:r>
        <w:rPr>
          <w:rFonts w:hint="eastAsia" w:ascii="黑体" w:hAnsi="黑体" w:eastAsia="黑体" w:cs="黑体"/>
          <w:b w:val="0"/>
          <w:bCs/>
          <w:kern w:val="21"/>
          <w:position w:val="0"/>
          <w:sz w:val="24"/>
          <w:szCs w:val="24"/>
          <w:highlight w:val="none"/>
          <w:lang w:val="en-US" w:eastAsia="zh-CN"/>
        </w:rPr>
        <w:t>标准</w:t>
      </w:r>
    </w:p>
    <w:p>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rPr>
        <w:t>轮换费及价差实行据实给付或定额包干</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实行据实给付的，根据承储企业每次轮出储备粮时实际发生的轮换费及价差支付。实行定额包干的，按如下公式计算：</w:t>
      </w:r>
    </w:p>
    <w:p>
      <w:pPr>
        <w:keepNext w:val="0"/>
        <w:keepLines w:val="0"/>
        <w:pageBreakBefore w:val="0"/>
        <w:kinsoku/>
        <w:wordWrap/>
        <w:overflowPunct/>
        <w:topLinePunct w:val="0"/>
        <w:autoSpaceDE/>
        <w:autoSpaceDN/>
        <w:bidi w:val="0"/>
        <w:adjustRightInd w:val="0"/>
        <w:snapToGrid w:val="0"/>
        <w:spacing w:line="396" w:lineRule="atLeast"/>
        <w:ind w:firstLine="0" w:firstLineChars="0"/>
        <w:jc w:val="center"/>
        <w:textAlignment w:val="auto"/>
        <w:outlineLvl w:val="9"/>
        <w:rPr>
          <w:rFonts w:hint="default"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D</w:t>
      </w:r>
      <w:r>
        <w:rPr>
          <w:rFonts w:hint="eastAsia" w:ascii="宋体" w:hAnsi="宋体" w:eastAsia="宋体" w:cs="宋体"/>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3</w:t>
      </w:r>
      <w:r>
        <w:rPr>
          <w:rFonts w:hint="eastAsia" w:ascii="宋体" w:hAnsi="宋体" w:eastAsia="宋体" w:cs="宋体"/>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4</w:t>
      </w:r>
      <w:r>
        <w:rPr>
          <w:rFonts w:hint="eastAsia" w:ascii="宋体" w:hAnsi="宋体" w:eastAsia="宋体" w:cs="宋体"/>
          <w:b w:val="0"/>
          <w:bCs/>
          <w:kern w:val="21"/>
          <w:position w:val="0"/>
          <w:sz w:val="24"/>
          <w:szCs w:val="24"/>
          <w:highlight w:val="none"/>
          <w:lang w:val="en-US" w:eastAsia="zh-CN"/>
        </w:rPr>
        <w:t>）/</w:t>
      </w:r>
      <w:r>
        <w:rPr>
          <w:rFonts w:hint="eastAsia" w:ascii="Times New Roman" w:hAnsi="Times New Roman" w:eastAsia="宋体" w:cs="Times New Roman"/>
          <w:b w:val="0"/>
          <w:bCs/>
          <w:kern w:val="21"/>
          <w:position w:val="0"/>
          <w:sz w:val="24"/>
          <w:szCs w:val="24"/>
          <w:highlight w:val="none"/>
          <w:lang w:val="en-US" w:eastAsia="zh-CN"/>
        </w:rPr>
        <w:t>t</w:t>
      </w:r>
      <w:r>
        <w:rPr>
          <w:rFonts w:hint="eastAsia"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kern w:val="21"/>
          <w:position w:val="0"/>
          <w:sz w:val="24"/>
          <w:szCs w:val="24"/>
          <w:highlight w:val="none"/>
          <w:lang w:val="en-US" w:eastAsia="zh-CN"/>
        </w:rPr>
        <w:t>＋</w:t>
      </w:r>
      <w:r>
        <w:rPr>
          <w:rFonts w:hint="eastAsia" w:ascii="Times New Roman" w:hAnsi="Times New Roman" w:eastAsia="宋体" w:cs="Times New Roman"/>
          <w:b w:val="0"/>
          <w:bCs/>
          <w:kern w:val="21"/>
          <w:position w:val="0"/>
          <w:sz w:val="24"/>
          <w:szCs w:val="24"/>
          <w:highlight w:val="none"/>
          <w:lang w:val="en-US" w:eastAsia="zh-CN"/>
        </w:rPr>
        <w:t>P</w:t>
      </w:r>
      <w:r>
        <w:rPr>
          <w:rFonts w:hint="eastAsia" w:ascii="Times New Roman" w:hAnsi="Times New Roman" w:eastAsia="宋体" w:cs="Times New Roman"/>
          <w:b w:val="0"/>
          <w:bCs/>
          <w:kern w:val="21"/>
          <w:position w:val="0"/>
          <w:sz w:val="24"/>
          <w:szCs w:val="24"/>
          <w:highlight w:val="none"/>
          <w:vertAlign w:val="subscript"/>
          <w:lang w:val="en-US" w:eastAsia="zh-CN"/>
        </w:rPr>
        <w:t>diff</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left="0"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lang w:val="en-US" w:eastAsia="zh-CN"/>
        </w:rPr>
        <w:t>其中，</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i w:val="0"/>
          <w:kern w:val="21"/>
          <w:position w:val="0"/>
          <w:sz w:val="24"/>
          <w:szCs w:val="24"/>
          <w:highlight w:val="none"/>
          <w:lang w:val="en-US" w:eastAsia="zh-CN" w:bidi="ar-SA"/>
        </w:rPr>
        <w:t>：</w:t>
      </w:r>
      <w:r>
        <w:rPr>
          <w:rFonts w:hint="eastAsia" w:ascii="宋体" w:hAnsi="宋体" w:eastAsia="宋体" w:cs="宋体"/>
          <w:b w:val="0"/>
          <w:bCs/>
          <w:kern w:val="21"/>
          <w:position w:val="0"/>
          <w:sz w:val="24"/>
          <w:szCs w:val="24"/>
          <w:highlight w:val="none"/>
        </w:rPr>
        <w:t>港口相关费用标准</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元/吨。</w:t>
      </w:r>
      <w:r>
        <w:rPr>
          <w:rFonts w:hint="eastAsia" w:ascii="宋体" w:hAnsi="宋体" w:eastAsia="宋体" w:cs="宋体"/>
          <w:b w:val="0"/>
          <w:bCs/>
          <w:kern w:val="21"/>
          <w:position w:val="0"/>
          <w:sz w:val="24"/>
          <w:szCs w:val="24"/>
          <w:highlight w:val="none"/>
        </w:rPr>
        <w:t>参考</w:t>
      </w:r>
      <w:r>
        <w:rPr>
          <w:rFonts w:hint="eastAsia" w:ascii="宋体" w:hAnsi="宋体" w:eastAsia="宋体" w:cs="宋体"/>
          <w:b w:val="0"/>
          <w:bCs/>
          <w:kern w:val="21"/>
          <w:position w:val="0"/>
          <w:sz w:val="24"/>
          <w:szCs w:val="24"/>
          <w:highlight w:val="none"/>
          <w:lang w:eastAsia="zh-CN"/>
        </w:rPr>
        <w:t>深圳市</w:t>
      </w:r>
      <w:r>
        <w:rPr>
          <w:rFonts w:hint="eastAsia" w:ascii="宋体" w:hAnsi="宋体" w:eastAsia="宋体" w:cs="宋体"/>
          <w:b w:val="0"/>
          <w:bCs/>
          <w:kern w:val="21"/>
          <w:position w:val="0"/>
          <w:sz w:val="24"/>
          <w:szCs w:val="24"/>
          <w:highlight w:val="none"/>
        </w:rPr>
        <w:t>市场平均价格确定，</w:t>
      </w:r>
      <w:r>
        <w:rPr>
          <w:rFonts w:hint="eastAsia" w:ascii="宋体" w:hAnsi="宋体" w:eastAsia="宋体" w:cs="宋体"/>
          <w:b w:val="0"/>
          <w:bCs/>
          <w:kern w:val="21"/>
          <w:position w:val="0"/>
          <w:sz w:val="24"/>
          <w:szCs w:val="24"/>
          <w:highlight w:val="none"/>
          <w:lang w:val="en-US" w:eastAsia="zh-CN"/>
        </w:rPr>
        <w:t>取</w:t>
      </w:r>
      <w:r>
        <w:rPr>
          <w:rFonts w:hint="eastAsia" w:ascii="宋体" w:hAnsi="宋体" w:eastAsia="宋体" w:cs="宋体"/>
          <w:b w:val="0"/>
          <w:bCs/>
          <w:kern w:val="21"/>
          <w:position w:val="0"/>
          <w:sz w:val="24"/>
          <w:szCs w:val="24"/>
          <w:highlight w:val="none"/>
        </w:rPr>
        <w:t>60元/吨</w:t>
      </w:r>
      <w:r>
        <w:rPr>
          <w:rFonts w:hint="eastAsia" w:ascii="宋体" w:hAnsi="宋体" w:eastAsia="宋体" w:cs="宋体"/>
          <w:b w:val="0"/>
          <w:bCs/>
          <w:kern w:val="21"/>
          <w:position w:val="0"/>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i w:val="0"/>
          <w:kern w:val="21"/>
          <w:position w:val="0"/>
          <w:sz w:val="24"/>
          <w:szCs w:val="24"/>
          <w:highlight w:val="none"/>
          <w:lang w:val="en-US" w:eastAsia="zh-CN" w:bidi="ar-SA"/>
        </w:rPr>
        <w:t>：</w:t>
      </w:r>
      <w:r>
        <w:rPr>
          <w:rFonts w:hint="eastAsia" w:ascii="宋体" w:hAnsi="宋体" w:eastAsia="宋体" w:cs="宋体"/>
          <w:b w:val="0"/>
          <w:bCs/>
          <w:kern w:val="21"/>
          <w:position w:val="0"/>
          <w:sz w:val="24"/>
          <w:szCs w:val="24"/>
          <w:highlight w:val="none"/>
        </w:rPr>
        <w:t>短途运输费标准</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元/吨。</w:t>
      </w:r>
      <w:r>
        <w:rPr>
          <w:rFonts w:hint="eastAsia" w:ascii="宋体" w:hAnsi="宋体" w:eastAsia="宋体" w:cs="宋体"/>
          <w:b w:val="0"/>
          <w:bCs/>
          <w:kern w:val="21"/>
          <w:position w:val="0"/>
          <w:sz w:val="24"/>
          <w:szCs w:val="24"/>
          <w:highlight w:val="none"/>
        </w:rPr>
        <w:t>参考</w:t>
      </w:r>
      <w:r>
        <w:rPr>
          <w:rFonts w:hint="eastAsia" w:ascii="宋体" w:hAnsi="宋体" w:eastAsia="宋体" w:cs="宋体"/>
          <w:b w:val="0"/>
          <w:bCs/>
          <w:kern w:val="21"/>
          <w:position w:val="0"/>
          <w:sz w:val="24"/>
          <w:szCs w:val="24"/>
          <w:highlight w:val="none"/>
          <w:lang w:eastAsia="zh-CN"/>
        </w:rPr>
        <w:t>深圳市</w:t>
      </w:r>
      <w:r>
        <w:rPr>
          <w:rFonts w:hint="eastAsia" w:ascii="宋体" w:hAnsi="宋体" w:eastAsia="宋体" w:cs="宋体"/>
          <w:b w:val="0"/>
          <w:bCs/>
          <w:kern w:val="21"/>
          <w:position w:val="0"/>
          <w:sz w:val="24"/>
          <w:szCs w:val="24"/>
          <w:highlight w:val="none"/>
        </w:rPr>
        <w:t>市场平均价格确定，</w:t>
      </w:r>
      <w:r>
        <w:rPr>
          <w:rFonts w:hint="eastAsia" w:ascii="宋体" w:hAnsi="宋体" w:eastAsia="宋体" w:cs="宋体"/>
          <w:b w:val="0"/>
          <w:bCs/>
          <w:kern w:val="21"/>
          <w:position w:val="0"/>
          <w:sz w:val="24"/>
          <w:szCs w:val="24"/>
          <w:highlight w:val="none"/>
          <w:lang w:val="en-US" w:eastAsia="zh-CN"/>
        </w:rPr>
        <w:t>取61</w:t>
      </w:r>
      <w:r>
        <w:rPr>
          <w:rFonts w:hint="eastAsia" w:ascii="宋体" w:hAnsi="宋体" w:eastAsia="宋体" w:cs="宋体"/>
          <w:b w:val="0"/>
          <w:bCs/>
          <w:kern w:val="21"/>
          <w:position w:val="0"/>
          <w:sz w:val="24"/>
          <w:szCs w:val="24"/>
          <w:highlight w:val="none"/>
        </w:rPr>
        <w:t>元/吨</w:t>
      </w:r>
      <w:r>
        <w:rPr>
          <w:rFonts w:hint="eastAsia" w:ascii="宋体" w:hAnsi="宋体" w:eastAsia="宋体" w:cs="宋体"/>
          <w:b w:val="0"/>
          <w:bCs/>
          <w:kern w:val="21"/>
          <w:position w:val="0"/>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3</w:t>
      </w:r>
      <w:r>
        <w:rPr>
          <w:rFonts w:hint="eastAsia" w:ascii="宋体" w:hAnsi="宋体" w:eastAsia="宋体" w:cs="宋体"/>
          <w:b w:val="0"/>
          <w:bCs/>
          <w:i w:val="0"/>
          <w:kern w:val="21"/>
          <w:position w:val="0"/>
          <w:sz w:val="24"/>
          <w:szCs w:val="24"/>
          <w:highlight w:val="none"/>
          <w:lang w:val="en-US" w:eastAsia="zh-CN" w:bidi="ar-SA"/>
        </w:rPr>
        <w:t>：</w:t>
      </w:r>
      <w:r>
        <w:rPr>
          <w:rFonts w:hint="eastAsia" w:ascii="宋体" w:hAnsi="宋体" w:eastAsia="宋体" w:cs="宋体"/>
          <w:b w:val="0"/>
          <w:bCs/>
          <w:kern w:val="21"/>
          <w:position w:val="0"/>
          <w:sz w:val="24"/>
          <w:szCs w:val="24"/>
          <w:highlight w:val="none"/>
        </w:rPr>
        <w:t>装卸费标准</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元/吨。</w:t>
      </w:r>
      <w:r>
        <w:rPr>
          <w:rFonts w:hint="eastAsia" w:ascii="宋体" w:hAnsi="宋体" w:eastAsia="宋体" w:cs="宋体"/>
          <w:b w:val="0"/>
          <w:bCs/>
          <w:kern w:val="21"/>
          <w:position w:val="0"/>
          <w:sz w:val="24"/>
          <w:szCs w:val="24"/>
          <w:highlight w:val="none"/>
        </w:rPr>
        <w:t>参考</w:t>
      </w:r>
      <w:r>
        <w:rPr>
          <w:rFonts w:hint="eastAsia" w:ascii="宋体" w:hAnsi="宋体" w:eastAsia="宋体" w:cs="宋体"/>
          <w:b w:val="0"/>
          <w:bCs/>
          <w:kern w:val="21"/>
          <w:position w:val="0"/>
          <w:sz w:val="24"/>
          <w:szCs w:val="24"/>
          <w:highlight w:val="none"/>
          <w:lang w:eastAsia="zh-CN"/>
        </w:rPr>
        <w:t>深圳市</w:t>
      </w:r>
      <w:r>
        <w:rPr>
          <w:rFonts w:hint="eastAsia" w:ascii="宋体" w:hAnsi="宋体" w:eastAsia="宋体" w:cs="宋体"/>
          <w:b w:val="0"/>
          <w:bCs/>
          <w:kern w:val="21"/>
          <w:position w:val="0"/>
          <w:sz w:val="24"/>
          <w:szCs w:val="24"/>
          <w:highlight w:val="none"/>
        </w:rPr>
        <w:t>市场平均价格确定，</w:t>
      </w:r>
      <w:r>
        <w:rPr>
          <w:rFonts w:hint="eastAsia" w:ascii="宋体" w:hAnsi="宋体" w:eastAsia="宋体" w:cs="宋体"/>
          <w:b w:val="0"/>
          <w:bCs/>
          <w:kern w:val="21"/>
          <w:position w:val="0"/>
          <w:sz w:val="24"/>
          <w:szCs w:val="24"/>
          <w:highlight w:val="none"/>
          <w:lang w:val="en-US" w:eastAsia="zh-CN"/>
        </w:rPr>
        <w:t>取30</w:t>
      </w:r>
      <w:r>
        <w:rPr>
          <w:rFonts w:hint="eastAsia" w:ascii="宋体" w:hAnsi="宋体" w:eastAsia="宋体" w:cs="宋体"/>
          <w:b w:val="0"/>
          <w:bCs/>
          <w:kern w:val="21"/>
          <w:position w:val="0"/>
          <w:sz w:val="24"/>
          <w:szCs w:val="24"/>
          <w:highlight w:val="none"/>
        </w:rPr>
        <w:t>元/吨</w:t>
      </w:r>
      <w:r>
        <w:rPr>
          <w:rFonts w:hint="eastAsia" w:ascii="宋体" w:hAnsi="宋体" w:eastAsia="宋体" w:cs="宋体"/>
          <w:b w:val="0"/>
          <w:bCs/>
          <w:kern w:val="21"/>
          <w:position w:val="0"/>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4</w:t>
      </w:r>
      <w:r>
        <w:rPr>
          <w:rFonts w:hint="eastAsia" w:ascii="宋体" w:hAnsi="宋体" w:eastAsia="宋体" w:cs="宋体"/>
          <w:b w:val="0"/>
          <w:bCs/>
          <w:i w:val="0"/>
          <w:kern w:val="21"/>
          <w:position w:val="0"/>
          <w:sz w:val="24"/>
          <w:szCs w:val="24"/>
          <w:highlight w:val="none"/>
          <w:lang w:val="en-US" w:eastAsia="zh-CN" w:bidi="ar-SA"/>
        </w:rPr>
        <w:t>：</w:t>
      </w:r>
      <w:r>
        <w:rPr>
          <w:rFonts w:hint="eastAsia" w:ascii="宋体" w:hAnsi="宋体" w:eastAsia="宋体" w:cs="宋体"/>
          <w:b w:val="0"/>
          <w:bCs/>
          <w:kern w:val="21"/>
          <w:position w:val="0"/>
          <w:sz w:val="24"/>
          <w:szCs w:val="24"/>
          <w:highlight w:val="none"/>
        </w:rPr>
        <w:t>包装和运输损耗标准</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元/吨。</w:t>
      </w:r>
      <w:r>
        <w:rPr>
          <w:rFonts w:hint="eastAsia" w:ascii="宋体" w:hAnsi="宋体" w:eastAsia="宋体" w:cs="宋体"/>
          <w:b w:val="0"/>
          <w:bCs/>
          <w:kern w:val="21"/>
          <w:position w:val="0"/>
          <w:sz w:val="24"/>
          <w:szCs w:val="24"/>
          <w:highlight w:val="none"/>
        </w:rPr>
        <w:t>参考</w:t>
      </w:r>
      <w:r>
        <w:rPr>
          <w:rFonts w:hint="eastAsia" w:ascii="宋体" w:hAnsi="宋体" w:eastAsia="宋体" w:cs="宋体"/>
          <w:b w:val="0"/>
          <w:bCs/>
          <w:kern w:val="21"/>
          <w:position w:val="0"/>
          <w:sz w:val="24"/>
          <w:szCs w:val="24"/>
          <w:highlight w:val="none"/>
          <w:lang w:eastAsia="zh-CN"/>
        </w:rPr>
        <w:t>深圳市</w:t>
      </w:r>
      <w:r>
        <w:rPr>
          <w:rFonts w:hint="eastAsia" w:ascii="宋体" w:hAnsi="宋体" w:eastAsia="宋体" w:cs="宋体"/>
          <w:b w:val="0"/>
          <w:bCs/>
          <w:kern w:val="21"/>
          <w:position w:val="0"/>
          <w:sz w:val="24"/>
          <w:szCs w:val="24"/>
          <w:highlight w:val="none"/>
        </w:rPr>
        <w:t>市场平均价格确定，</w:t>
      </w:r>
      <w:r>
        <w:rPr>
          <w:rFonts w:hint="eastAsia" w:ascii="宋体" w:hAnsi="宋体" w:eastAsia="宋体" w:cs="宋体"/>
          <w:b w:val="0"/>
          <w:bCs/>
          <w:kern w:val="21"/>
          <w:position w:val="0"/>
          <w:sz w:val="24"/>
          <w:szCs w:val="24"/>
          <w:highlight w:val="none"/>
          <w:lang w:val="en-US" w:eastAsia="zh-CN"/>
        </w:rPr>
        <w:t>取10</w:t>
      </w:r>
      <w:r>
        <w:rPr>
          <w:rFonts w:hint="eastAsia" w:ascii="宋体" w:hAnsi="宋体" w:eastAsia="宋体" w:cs="宋体"/>
          <w:b w:val="0"/>
          <w:bCs/>
          <w:kern w:val="21"/>
          <w:position w:val="0"/>
          <w:sz w:val="24"/>
          <w:szCs w:val="24"/>
          <w:highlight w:val="none"/>
        </w:rPr>
        <w:t>元/吨</w:t>
      </w:r>
      <w:r>
        <w:rPr>
          <w:rFonts w:hint="eastAsia" w:ascii="宋体" w:hAnsi="宋体" w:eastAsia="宋体" w:cs="宋体"/>
          <w:b w:val="0"/>
          <w:bCs/>
          <w:kern w:val="21"/>
          <w:position w:val="0"/>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eastAsia="zh-CN"/>
        </w:rPr>
      </w:pPr>
      <w:r>
        <w:rPr>
          <w:rFonts w:hint="eastAsia" w:ascii="Times New Roman" w:hAnsi="Times New Roman" w:eastAsia="宋体" w:cs="Times New Roman"/>
          <w:b w:val="0"/>
          <w:bCs/>
          <w:kern w:val="21"/>
          <w:position w:val="0"/>
          <w:sz w:val="24"/>
          <w:szCs w:val="24"/>
          <w:highlight w:val="none"/>
          <w:lang w:val="en-US" w:eastAsia="zh-CN"/>
        </w:rPr>
        <w:t>t</w:t>
      </w:r>
      <w:r>
        <w:rPr>
          <w:rFonts w:hint="eastAsia"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i w:val="0"/>
          <w:kern w:val="21"/>
          <w:position w:val="0"/>
          <w:sz w:val="24"/>
          <w:szCs w:val="24"/>
          <w:highlight w:val="none"/>
          <w:lang w:val="en-US" w:eastAsia="zh-CN" w:bidi="ar-SA"/>
        </w:rPr>
        <w:t>：</w:t>
      </w:r>
      <w:r>
        <w:rPr>
          <w:rFonts w:hint="eastAsia" w:ascii="宋体" w:hAnsi="宋体" w:eastAsia="宋体" w:cs="宋体"/>
          <w:b w:val="0"/>
          <w:bCs/>
          <w:kern w:val="21"/>
          <w:position w:val="0"/>
          <w:sz w:val="24"/>
          <w:szCs w:val="24"/>
          <w:highlight w:val="none"/>
        </w:rPr>
        <w:t>轮换周期</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年/次。稻谷3</w:t>
      </w:r>
      <w:r>
        <w:rPr>
          <w:rFonts w:hint="eastAsia" w:ascii="宋体" w:hAnsi="宋体" w:eastAsia="宋体" w:cs="宋体"/>
          <w:b w:val="0"/>
          <w:bCs/>
          <w:kern w:val="21"/>
          <w:position w:val="0"/>
          <w:sz w:val="24"/>
          <w:szCs w:val="24"/>
          <w:highlight w:val="none"/>
        </w:rPr>
        <w:t>年1次</w:t>
      </w:r>
      <w:r>
        <w:rPr>
          <w:rFonts w:hint="eastAsia" w:ascii="宋体" w:hAnsi="宋体" w:eastAsia="宋体" w:cs="宋体"/>
          <w:b w:val="0"/>
          <w:bCs/>
          <w:kern w:val="21"/>
          <w:position w:val="0"/>
          <w:sz w:val="24"/>
          <w:szCs w:val="24"/>
          <w:highlight w:val="none"/>
          <w:lang w:val="en-US"/>
        </w:rPr>
        <w:t>，小麦5年1次</w:t>
      </w:r>
      <w:r>
        <w:rPr>
          <w:rFonts w:hint="eastAsia" w:ascii="宋体" w:hAnsi="宋体" w:eastAsia="宋体" w:cs="宋体"/>
          <w:b w:val="0"/>
          <w:bCs/>
          <w:kern w:val="21"/>
          <w:position w:val="0"/>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rPr>
      </w:pPr>
      <w:r>
        <w:rPr>
          <w:rFonts w:hint="eastAsia" w:ascii="Times New Roman" w:hAnsi="Times New Roman" w:eastAsia="宋体" w:cs="Times New Roman"/>
          <w:b w:val="0"/>
          <w:bCs/>
          <w:kern w:val="21"/>
          <w:position w:val="0"/>
          <w:sz w:val="24"/>
          <w:szCs w:val="24"/>
          <w:highlight w:val="none"/>
          <w:lang w:val="en-US" w:eastAsia="zh-CN"/>
        </w:rPr>
        <w:t>P</w:t>
      </w:r>
      <w:r>
        <w:rPr>
          <w:rFonts w:hint="eastAsia" w:ascii="Times New Roman" w:hAnsi="Times New Roman" w:eastAsia="宋体" w:cs="Times New Roman"/>
          <w:b w:val="0"/>
          <w:bCs/>
          <w:kern w:val="21"/>
          <w:position w:val="0"/>
          <w:sz w:val="24"/>
          <w:szCs w:val="24"/>
          <w:highlight w:val="none"/>
          <w:vertAlign w:val="subscript"/>
          <w:lang w:val="en-US" w:eastAsia="zh-CN"/>
        </w:rPr>
        <w:t>diff</w:t>
      </w:r>
      <w:r>
        <w:rPr>
          <w:rFonts w:hint="eastAsia" w:ascii="宋体" w:hAnsi="宋体" w:eastAsia="宋体" w:cs="宋体"/>
          <w:b w:val="0"/>
          <w:bCs/>
          <w:i w:val="0"/>
          <w:kern w:val="21"/>
          <w:position w:val="0"/>
          <w:sz w:val="24"/>
          <w:szCs w:val="24"/>
          <w:highlight w:val="none"/>
          <w:lang w:val="en-US" w:eastAsia="zh-CN" w:bidi="ar-SA"/>
        </w:rPr>
        <w:t>：</w:t>
      </w:r>
      <w:r>
        <w:rPr>
          <w:rFonts w:hint="eastAsia" w:ascii="宋体" w:hAnsi="宋体" w:eastAsia="宋体" w:cs="宋体"/>
          <w:b w:val="0"/>
          <w:bCs/>
          <w:kern w:val="21"/>
          <w:position w:val="0"/>
          <w:sz w:val="24"/>
          <w:szCs w:val="24"/>
          <w:highlight w:val="none"/>
        </w:rPr>
        <w:t>轮换价差净值标准</w:t>
      </w:r>
      <w:r>
        <w:rPr>
          <w:rFonts w:hint="eastAsia" w:ascii="宋体" w:hAnsi="宋体" w:eastAsia="宋体" w:cs="宋体"/>
          <w:b w:val="0"/>
          <w:bCs/>
          <w:kern w:val="21"/>
          <w:position w:val="0"/>
          <w:sz w:val="24"/>
          <w:szCs w:val="24"/>
          <w:highlight w:val="none"/>
          <w:lang w:eastAsia="zh-CN"/>
        </w:rPr>
        <w:t>，</w:t>
      </w:r>
      <w:r>
        <w:rPr>
          <w:rFonts w:hint="eastAsia" w:ascii="宋体" w:hAnsi="宋体" w:eastAsia="宋体" w:cs="宋体"/>
          <w:b w:val="0"/>
          <w:bCs/>
          <w:kern w:val="21"/>
          <w:position w:val="0"/>
          <w:sz w:val="24"/>
          <w:szCs w:val="24"/>
          <w:highlight w:val="none"/>
          <w:lang w:val="en-US" w:eastAsia="zh-CN"/>
        </w:rPr>
        <w:t>元/吨。</w:t>
      </w:r>
      <w:r>
        <w:rPr>
          <w:rFonts w:hint="eastAsia" w:ascii="宋体" w:hAnsi="宋体" w:eastAsia="宋体" w:cs="宋体"/>
          <w:b w:val="0"/>
          <w:bCs/>
          <w:kern w:val="21"/>
          <w:position w:val="0"/>
          <w:sz w:val="24"/>
          <w:szCs w:val="24"/>
          <w:highlight w:val="none"/>
        </w:rPr>
        <w:t>按照国家粮油信息中心统计的上一年度</w:t>
      </w:r>
      <w:r>
        <w:rPr>
          <w:rFonts w:hint="eastAsia" w:ascii="宋体" w:hAnsi="宋体" w:eastAsia="宋体" w:cs="宋体"/>
          <w:b w:val="0"/>
          <w:bCs/>
          <w:kern w:val="21"/>
          <w:position w:val="0"/>
          <w:sz w:val="24"/>
          <w:szCs w:val="24"/>
          <w:highlight w:val="none"/>
          <w:lang w:val="en-US" w:eastAsia="zh-CN"/>
        </w:rPr>
        <w:t>珠三角</w:t>
      </w:r>
      <w:r>
        <w:rPr>
          <w:rFonts w:hint="eastAsia" w:ascii="宋体" w:hAnsi="宋体" w:eastAsia="宋体" w:cs="宋体"/>
          <w:b w:val="0"/>
          <w:bCs/>
          <w:kern w:val="21"/>
          <w:position w:val="0"/>
          <w:sz w:val="24"/>
          <w:szCs w:val="24"/>
          <w:highlight w:val="none"/>
        </w:rPr>
        <w:t>地区平均价差确定。</w:t>
      </w:r>
    </w:p>
    <w:p>
      <w:pPr>
        <w:keepNext w:val="0"/>
        <w:keepLines w:val="0"/>
        <w:pageBreakBefore w:val="0"/>
        <w:widowControl/>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kern w:val="21"/>
          <w:position w:val="0"/>
          <w:sz w:val="24"/>
          <w:szCs w:val="24"/>
          <w:highlight w:val="none"/>
          <w:lang w:val="en-US" w:eastAsia="zh-CN"/>
        </w:rPr>
      </w:pPr>
      <w:r>
        <w:rPr>
          <w:rFonts w:hint="eastAsia" w:ascii="宋体" w:hAnsi="宋体" w:eastAsia="宋体" w:cs="宋体"/>
          <w:b w:val="0"/>
          <w:bCs/>
          <w:kern w:val="21"/>
          <w:position w:val="0"/>
          <w:sz w:val="24"/>
          <w:szCs w:val="24"/>
          <w:highlight w:val="none"/>
          <w:lang w:val="en-US" w:eastAsia="zh-CN"/>
        </w:rPr>
        <w:t>国家、广东省、深圳市对粮食等级、粮库建设标准、折旧年限、检测扦样比例和频次、损耗率、折率、轮换周期等另有新的规定的，从其规定。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细圆B5">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20E62483"/>
    <w:rsid w:val="20E62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1712</Words>
  <Characters>1858</Characters>
  <Lines>0</Lines>
  <Paragraphs>0</Paragraphs>
  <TotalTime>0</TotalTime>
  <ScaleCrop>false</ScaleCrop>
  <LinksUpToDate>false</LinksUpToDate>
  <CharactersWithSpaces>1858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2023-07-26T02:56:00Z</dcterms:created>
  <dc:creator>龙瑶</dc:creator>
  <cp:lastModifiedBy>龙瑶</cp:lastModifiedBy>
  <dcterms:modified xsi:type="dcterms:W3CDTF">2023-07-26T02:56:56Z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A065DA7C84494A3F9C0923E74F1C971F_11</vt:lpwstr>
  </property>
</Properties>
</file>