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highlight w:val="none"/>
        </w:rPr>
      </w:pPr>
      <w:r>
        <w:rPr>
          <w:rFonts w:hint="eastAsia" w:eastAsia="黑体"/>
          <w:sz w:val="32"/>
          <w:szCs w:val="32"/>
          <w:highlight w:val="none"/>
        </w:rPr>
        <w:t>附件</w:t>
      </w:r>
      <w:r>
        <w:rPr>
          <w:rFonts w:eastAsia="黑体"/>
          <w:sz w:val="32"/>
          <w:szCs w:val="32"/>
          <w:highlight w:val="none"/>
        </w:rPr>
        <w:t>1</w:t>
      </w:r>
      <w:r>
        <w:rPr>
          <w:rFonts w:hint="eastAsia" w:eastAsia="黑体"/>
          <w:sz w:val="32"/>
          <w:szCs w:val="32"/>
          <w:highlight w:val="none"/>
        </w:rPr>
        <w:t>：</w:t>
      </w:r>
    </w:p>
    <w:p>
      <w:pPr>
        <w:jc w:val="center"/>
        <w:rPr>
          <w:rFonts w:eastAsia="黑体"/>
          <w:sz w:val="44"/>
          <w:szCs w:val="32"/>
          <w:highlight w:val="none"/>
        </w:rPr>
      </w:pPr>
      <w:r>
        <w:rPr>
          <w:rFonts w:hint="eastAsia" w:eastAsia="黑体"/>
          <w:sz w:val="44"/>
          <w:szCs w:val="32"/>
          <w:highlight w:val="none"/>
        </w:rPr>
        <w:t>项目需求书</w:t>
      </w:r>
    </w:p>
    <w:tbl>
      <w:tblPr>
        <w:tblStyle w:val="5"/>
        <w:tblW w:w="8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28"/>
        <w:gridCol w:w="3972"/>
        <w:gridCol w:w="1330"/>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项目名称</w:t>
            </w:r>
          </w:p>
        </w:tc>
        <w:tc>
          <w:tcPr>
            <w:tcW w:w="3972" w:type="dxa"/>
            <w:tcBorders>
              <w:top w:val="single" w:color="auto" w:sz="4" w:space="0"/>
              <w:left w:val="single" w:color="auto" w:sz="4" w:space="0"/>
              <w:bottom w:val="single" w:color="auto" w:sz="4" w:space="0"/>
              <w:right w:val="single" w:color="auto" w:sz="4" w:space="0"/>
            </w:tcBorders>
            <w:vAlign w:val="center"/>
          </w:tcPr>
          <w:p>
            <w:pPr>
              <w:jc w:val="center"/>
              <w:rPr>
                <w:rFonts w:hint="default"/>
                <w:highlight w:val="none"/>
                <w:lang w:val="en-US"/>
              </w:rPr>
            </w:pPr>
            <w:r>
              <w:rPr>
                <w:rFonts w:hint="eastAsia"/>
                <w:highlight w:val="none"/>
                <w:lang w:val="en-US" w:eastAsia="zh-CN"/>
              </w:rPr>
              <w:t>“悦读行走，书香少年”深圳市中小学生研学实践活动</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采购类型</w:t>
            </w: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政府采购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采购人名称</w:t>
            </w:r>
          </w:p>
        </w:tc>
        <w:tc>
          <w:tcPr>
            <w:tcW w:w="397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深圳市教育局</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采购方式</w:t>
            </w: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财政预算限额（元）</w:t>
            </w:r>
          </w:p>
        </w:tc>
        <w:tc>
          <w:tcPr>
            <w:tcW w:w="3972"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highlight w:val="none"/>
                <w:lang w:val="en-US" w:eastAsia="zh-CN"/>
              </w:rPr>
            </w:pPr>
            <w:r>
              <w:rPr>
                <w:rFonts w:hint="eastAsia"/>
                <w:bCs/>
                <w:szCs w:val="21"/>
                <w:highlight w:val="none"/>
                <w:lang w:val="en-US" w:eastAsia="zh-CN"/>
              </w:rPr>
              <w:t>289000</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4" w:hRule="atLeast"/>
          <w:jc w:val="center"/>
        </w:trPr>
        <w:tc>
          <w:tcPr>
            <w:tcW w:w="169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项目背景</w:t>
            </w:r>
          </w:p>
        </w:tc>
        <w:tc>
          <w:tcPr>
            <w:tcW w:w="7100" w:type="dxa"/>
            <w:gridSpan w:val="3"/>
            <w:tcBorders>
              <w:top w:val="single" w:color="auto" w:sz="4" w:space="0"/>
              <w:left w:val="single" w:color="auto" w:sz="4" w:space="0"/>
              <w:bottom w:val="single" w:color="auto" w:sz="4" w:space="0"/>
              <w:right w:val="single" w:color="auto" w:sz="4" w:space="0"/>
            </w:tcBorders>
            <w:vAlign w:val="center"/>
          </w:tcPr>
          <w:p>
            <w:pPr>
              <w:pStyle w:val="2"/>
              <w:rPr>
                <w:rFonts w:hAnsi="宋体" w:cs="宋体"/>
                <w:kern w:val="0"/>
                <w:szCs w:val="21"/>
                <w:highlight w:val="none"/>
              </w:rPr>
            </w:pPr>
            <w:r>
              <w:rPr>
                <w:rFonts w:hint="eastAsia" w:hAnsi="宋体" w:cs="宋体"/>
                <w:kern w:val="0"/>
                <w:sz w:val="21"/>
                <w:szCs w:val="21"/>
                <w:highlight w:val="none"/>
                <w:lang w:val="en-US" w:eastAsia="zh-CN" w:bidi="ar-SA"/>
              </w:rPr>
              <w:t>党的二十大报告提出要“深化全民阅读活动”。为贯彻落实党的二十大精神，推进教育部关于“把开展读书活动作为一件大事来抓”的工作要点，创新全民阅读推广形式，奋力打造高品位、示范性的阅读研学实践活动品牌，深圳市教育局拟开展深圳市首届学生阅读节系列活动之“悦读行走，书香少年”深圳市中小学生研学实践活动。活动以创新的阅读研学为载体，通过组织学生开展阅读、研学及写作活动，将“行”“读”“写”有效结合，引导学生爱读书、读好书、善读书，践行“读万卷书，行万里路”理念，促进学生在阅读与实践中增强文化认同感和民族自豪感，推动综合实践育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kern w:val="0"/>
                <w:szCs w:val="21"/>
                <w:highlight w:val="none"/>
              </w:rPr>
              <w:t>投标人资质要求</w:t>
            </w:r>
          </w:p>
        </w:tc>
        <w:tc>
          <w:tcPr>
            <w:tcW w:w="8228" w:type="dxa"/>
            <w:gridSpan w:val="4"/>
            <w:tcBorders>
              <w:top w:val="single" w:color="auto" w:sz="4" w:space="0"/>
              <w:left w:val="single" w:color="auto" w:sz="4" w:space="0"/>
              <w:bottom w:val="single" w:color="auto" w:sz="4" w:space="0"/>
              <w:right w:val="single" w:color="auto" w:sz="4" w:space="0"/>
            </w:tcBorders>
          </w:tcPr>
          <w:p>
            <w:pPr>
              <w:pStyle w:val="2"/>
              <w:spacing w:beforeLines="25" w:afterLines="25"/>
              <w:ind w:firstLine="392" w:firstLineChars="187"/>
              <w:rPr>
                <w:szCs w:val="21"/>
                <w:highlight w:val="none"/>
              </w:rPr>
            </w:pPr>
            <w:r>
              <w:rPr>
                <w:szCs w:val="21"/>
                <w:highlight w:val="none"/>
              </w:rPr>
              <w:t>1.</w:t>
            </w:r>
            <w:r>
              <w:rPr>
                <w:rFonts w:hint="eastAsia"/>
                <w:szCs w:val="21"/>
                <w:highlight w:val="none"/>
              </w:rPr>
              <w:t>满足《中华人民共和国政府采购法》第二十二条规定（供应商提供营业执照或事业单位法人证等法人证明扫描件以及《政府采购投标及履约承诺函》，原件备查）。</w:t>
            </w:r>
          </w:p>
          <w:p>
            <w:pPr>
              <w:pStyle w:val="2"/>
              <w:spacing w:beforeLines="25" w:afterLines="25"/>
              <w:ind w:firstLine="392" w:firstLineChars="187"/>
              <w:rPr>
                <w:szCs w:val="21"/>
                <w:highlight w:val="none"/>
              </w:rPr>
            </w:pPr>
            <w:r>
              <w:rPr>
                <w:szCs w:val="21"/>
                <w:highlight w:val="none"/>
              </w:rPr>
              <w:t>2.</w:t>
            </w:r>
            <w:r>
              <w:rPr>
                <w:rFonts w:hint="eastAsia"/>
                <w:szCs w:val="21"/>
                <w:highlight w:val="none"/>
              </w:rPr>
              <w:t>本项目的特定资格要求：</w:t>
            </w:r>
          </w:p>
          <w:p>
            <w:pPr>
              <w:pStyle w:val="2"/>
              <w:spacing w:beforeLines="25" w:afterLines="25"/>
              <w:ind w:firstLine="392" w:firstLineChars="187"/>
              <w:rPr>
                <w:szCs w:val="21"/>
                <w:highlight w:val="none"/>
              </w:rPr>
            </w:pPr>
            <w:r>
              <w:rPr>
                <w:rFonts w:hint="eastAsia"/>
                <w:szCs w:val="21"/>
                <w:highlight w:val="none"/>
              </w:rPr>
              <w:t>（</w:t>
            </w:r>
            <w:r>
              <w:rPr>
                <w:szCs w:val="21"/>
                <w:highlight w:val="none"/>
              </w:rPr>
              <w:t>1</w:t>
            </w:r>
            <w:r>
              <w:rPr>
                <w:rFonts w:hint="eastAsia"/>
                <w:szCs w:val="21"/>
                <w:highlight w:val="none"/>
              </w:rPr>
              <w:t>）本项目不属于专门面向特定企业（单位）的采购项目。</w:t>
            </w:r>
          </w:p>
          <w:p>
            <w:pPr>
              <w:pStyle w:val="2"/>
              <w:spacing w:beforeLines="25" w:afterLines="25"/>
              <w:ind w:firstLine="392" w:firstLineChars="187"/>
              <w:rPr>
                <w:szCs w:val="21"/>
                <w:highlight w:val="none"/>
              </w:rPr>
            </w:pPr>
            <w:r>
              <w:rPr>
                <w:rFonts w:hint="eastAsia"/>
                <w:szCs w:val="21"/>
                <w:highlight w:val="none"/>
              </w:rPr>
              <w:t>（</w:t>
            </w:r>
            <w:r>
              <w:rPr>
                <w:szCs w:val="21"/>
                <w:highlight w:val="none"/>
              </w:rPr>
              <w:t>2</w:t>
            </w:r>
            <w:r>
              <w:rPr>
                <w:rFonts w:hint="eastAsia"/>
                <w:szCs w:val="21"/>
                <w:highlight w:val="none"/>
              </w:rPr>
              <w:t>）投标人须为深圳市政府采购中心的注册供应商。</w:t>
            </w:r>
          </w:p>
          <w:p>
            <w:pPr>
              <w:pStyle w:val="2"/>
              <w:spacing w:beforeLines="25" w:afterLines="25"/>
              <w:ind w:firstLine="392" w:firstLineChars="187"/>
              <w:rPr>
                <w:rFonts w:hint="eastAsia" w:eastAsia="宋体"/>
                <w:szCs w:val="21"/>
                <w:highlight w:val="none"/>
                <w:lang w:eastAsia="zh-CN"/>
              </w:rPr>
            </w:pPr>
            <w:r>
              <w:rPr>
                <w:rFonts w:hint="eastAsia"/>
                <w:szCs w:val="21"/>
                <w:highlight w:val="none"/>
              </w:rPr>
              <w:t>（</w:t>
            </w:r>
            <w:r>
              <w:rPr>
                <w:szCs w:val="21"/>
                <w:highlight w:val="none"/>
              </w:rPr>
              <w:t>3</w:t>
            </w:r>
            <w:r>
              <w:rPr>
                <w:rFonts w:hint="eastAsia"/>
                <w:szCs w:val="21"/>
                <w:highlight w:val="none"/>
              </w:rPr>
              <w:t>）投标人须是在中华人民共和国境内注册，具有独立法人资格或是具有独立承担民事责任的能力的其它组织（提供营业执照扫描件或事业单位法人证等法人证明扫描件，原件备查）</w:t>
            </w:r>
            <w:r>
              <w:rPr>
                <w:rFonts w:hint="eastAsia"/>
                <w:szCs w:val="21"/>
                <w:highlight w:val="none"/>
                <w:lang w:eastAsia="zh-CN"/>
              </w:rPr>
              <w:t>。</w:t>
            </w:r>
          </w:p>
          <w:p>
            <w:pPr>
              <w:pStyle w:val="2"/>
              <w:spacing w:beforeLines="25" w:afterLines="25"/>
              <w:ind w:firstLine="392" w:firstLineChars="187"/>
              <w:rPr>
                <w:szCs w:val="21"/>
                <w:highlight w:val="none"/>
              </w:rPr>
            </w:pPr>
            <w:r>
              <w:rPr>
                <w:rFonts w:hint="eastAsia"/>
                <w:szCs w:val="21"/>
                <w:highlight w:val="none"/>
              </w:rPr>
              <w:t>（</w:t>
            </w:r>
            <w:r>
              <w:rPr>
                <w:szCs w:val="21"/>
                <w:highlight w:val="none"/>
              </w:rPr>
              <w:t>4</w:t>
            </w:r>
            <w:r>
              <w:rPr>
                <w:rFonts w:hint="eastAsia"/>
                <w:szCs w:val="21"/>
                <w:highlight w:val="none"/>
              </w:rPr>
              <w:t>）投标人及其法定代表人参与本项目投标前三年内（投标人成立不足三年的可从成立之日起算），无行贿犯罪记录及在经营活动中没有重大违法记录（由投标人在《政府采购投标及履约承诺函》中作出声明）。</w:t>
            </w:r>
          </w:p>
          <w:p>
            <w:pPr>
              <w:pStyle w:val="2"/>
              <w:spacing w:beforeLines="25" w:afterLines="25"/>
              <w:ind w:firstLine="392" w:firstLineChars="187"/>
              <w:rPr>
                <w:szCs w:val="21"/>
                <w:highlight w:val="none"/>
              </w:rPr>
            </w:pPr>
            <w:r>
              <w:rPr>
                <w:rFonts w:hint="eastAsia"/>
                <w:szCs w:val="21"/>
                <w:highlight w:val="none"/>
              </w:rPr>
              <w:t>（</w:t>
            </w:r>
            <w:r>
              <w:rPr>
                <w:szCs w:val="21"/>
                <w:highlight w:val="none"/>
              </w:rPr>
              <w:t>5</w:t>
            </w:r>
            <w:r>
              <w:rPr>
                <w:rFonts w:hint="eastAsia"/>
                <w:szCs w:val="21"/>
                <w:highlight w:val="none"/>
              </w:rPr>
              <w:t>）参与本项目政府采购活动时不存在被有关部门禁止参与政府采购活动且在有效期内的情况（由投标人在《政府采购投标及履约承诺函》中作出声明）。</w:t>
            </w:r>
          </w:p>
          <w:p>
            <w:pPr>
              <w:pStyle w:val="2"/>
              <w:spacing w:beforeLines="25" w:afterLines="25"/>
              <w:ind w:firstLine="392" w:firstLineChars="187"/>
              <w:rPr>
                <w:szCs w:val="21"/>
                <w:highlight w:val="none"/>
              </w:rPr>
            </w:pPr>
            <w:r>
              <w:rPr>
                <w:rFonts w:hint="eastAsia"/>
                <w:szCs w:val="21"/>
                <w:highlight w:val="none"/>
              </w:rPr>
              <w:t>（</w:t>
            </w:r>
            <w:r>
              <w:rPr>
                <w:szCs w:val="21"/>
                <w:highlight w:val="none"/>
              </w:rPr>
              <w:t>6</w:t>
            </w:r>
            <w:r>
              <w:rPr>
                <w:rFonts w:hint="eastAsia"/>
                <w:szCs w:val="21"/>
                <w:highlight w:val="none"/>
              </w:rPr>
              <w:t>）未被列入失信被执行人、重大税收违法案件当事人名单、政府采购严重违法失信行为记录名单（由供应商在《政府采购投标及履约承诺函》中作出声明）。</w:t>
            </w:r>
          </w:p>
          <w:p>
            <w:pPr>
              <w:pStyle w:val="2"/>
              <w:spacing w:beforeLines="25" w:afterLines="25"/>
              <w:ind w:firstLine="392" w:firstLineChars="187"/>
              <w:rPr>
                <w:szCs w:val="21"/>
                <w:highlight w:val="none"/>
              </w:rPr>
            </w:pPr>
            <w:r>
              <w:rPr>
                <w:rFonts w:hint="eastAsia"/>
                <w:szCs w:val="21"/>
                <w:highlight w:val="none"/>
              </w:rPr>
              <w:t>（</w:t>
            </w:r>
            <w:r>
              <w:rPr>
                <w:szCs w:val="21"/>
                <w:highlight w:val="none"/>
              </w:rPr>
              <w:t>7</w:t>
            </w:r>
            <w:r>
              <w:rPr>
                <w:rFonts w:hint="eastAsia"/>
                <w:szCs w:val="21"/>
                <w:highlight w:val="none"/>
              </w:rPr>
              <w:t>）本项目不接受联合体投标，不允许转包。</w:t>
            </w:r>
          </w:p>
          <w:p>
            <w:pPr>
              <w:pStyle w:val="2"/>
              <w:spacing w:beforeLines="25" w:afterLines="25"/>
              <w:rPr>
                <w:rFonts w:hint="eastAsia" w:ascii="宋体" w:hAnsi="宋体" w:eastAsia="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ind w:firstLine="420"/>
              <w:jc w:val="center"/>
              <w:rPr>
                <w:kern w:val="0"/>
                <w:szCs w:val="21"/>
                <w:highlight w:val="none"/>
              </w:rPr>
            </w:pPr>
            <w:r>
              <w:rPr>
                <w:rFonts w:hint="eastAsia"/>
                <w:kern w:val="0"/>
                <w:szCs w:val="21"/>
                <w:highlight w:val="none"/>
              </w:rPr>
              <w:t>货货物清单</w:t>
            </w:r>
          </w:p>
        </w:tc>
        <w:tc>
          <w:tcPr>
            <w:tcW w:w="8228" w:type="dxa"/>
            <w:gridSpan w:val="4"/>
            <w:tcBorders>
              <w:top w:val="single" w:color="auto" w:sz="4" w:space="0"/>
              <w:left w:val="single" w:color="auto" w:sz="4" w:space="0"/>
              <w:bottom w:val="single" w:color="auto" w:sz="4" w:space="0"/>
              <w:right w:val="single" w:color="auto" w:sz="4" w:space="0"/>
            </w:tcBorders>
            <w:vAlign w:val="center"/>
          </w:tcPr>
          <w:tbl>
            <w:tblPr>
              <w:tblStyle w:val="5"/>
              <w:tblW w:w="6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3"/>
              <w:gridCol w:w="2222"/>
              <w:gridCol w:w="647"/>
              <w:gridCol w:w="629"/>
              <w:gridCol w:w="811"/>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序号</w:t>
                  </w:r>
                </w:p>
              </w:tc>
              <w:tc>
                <w:tcPr>
                  <w:tcW w:w="2222"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需求内容</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数量</w:t>
                  </w:r>
                </w:p>
              </w:tc>
              <w:tc>
                <w:tcPr>
                  <w:tcW w:w="629"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单位</w:t>
                  </w:r>
                </w:p>
              </w:tc>
              <w:tc>
                <w:tcPr>
                  <w:tcW w:w="811"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备注</w:t>
                  </w:r>
                </w:p>
              </w:tc>
              <w:tc>
                <w:tcPr>
                  <w:tcW w:w="1333"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bCs/>
                      <w:szCs w:val="21"/>
                      <w:highlight w:val="none"/>
                    </w:rPr>
                    <w:t>1</w:t>
                  </w:r>
                </w:p>
              </w:tc>
              <w:tc>
                <w:tcPr>
                  <w:tcW w:w="2222"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bCs/>
                      <w:szCs w:val="21"/>
                      <w:highlight w:val="none"/>
                      <w:lang w:val="en-US" w:eastAsia="zh-CN"/>
                    </w:rPr>
                  </w:pPr>
                  <w:r>
                    <w:rPr>
                      <w:rFonts w:hint="eastAsia"/>
                      <w:highlight w:val="none"/>
                      <w:lang w:val="en-US" w:eastAsia="zh-CN"/>
                    </w:rPr>
                    <w:t>“悦读行走，书香少年”深圳市中小学生研学实践活动的服务项目</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bCs/>
                      <w:szCs w:val="21"/>
                      <w:highlight w:val="none"/>
                    </w:rPr>
                    <w:t>1</w:t>
                  </w:r>
                </w:p>
              </w:tc>
              <w:tc>
                <w:tcPr>
                  <w:tcW w:w="629"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r>
                    <w:rPr>
                      <w:rFonts w:hint="eastAsia"/>
                      <w:bCs/>
                      <w:szCs w:val="21"/>
                      <w:highlight w:val="none"/>
                    </w:rPr>
                    <w:t>项</w:t>
                  </w:r>
                </w:p>
              </w:tc>
              <w:tc>
                <w:tcPr>
                  <w:tcW w:w="811" w:type="dxa"/>
                  <w:tcBorders>
                    <w:top w:val="single" w:color="auto" w:sz="4" w:space="0"/>
                    <w:left w:val="single" w:color="auto" w:sz="4" w:space="0"/>
                    <w:bottom w:val="single" w:color="auto" w:sz="4" w:space="0"/>
                    <w:right w:val="single" w:color="auto" w:sz="4" w:space="0"/>
                  </w:tcBorders>
                  <w:vAlign w:val="center"/>
                </w:tcPr>
                <w:p>
                  <w:pPr>
                    <w:jc w:val="center"/>
                    <w:rPr>
                      <w:bCs/>
                      <w:szCs w:val="21"/>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bCs/>
                      <w:szCs w:val="21"/>
                      <w:highlight w:val="none"/>
                      <w:lang w:val="en-US" w:eastAsia="zh-CN"/>
                    </w:rPr>
                  </w:pPr>
                  <w:r>
                    <w:rPr>
                      <w:rFonts w:hint="eastAsia"/>
                      <w:bCs/>
                      <w:szCs w:val="21"/>
                      <w:highlight w:val="none"/>
                      <w:lang w:val="en-US" w:eastAsia="zh-CN"/>
                    </w:rPr>
                    <w:t>289000</w:t>
                  </w:r>
                </w:p>
              </w:tc>
            </w:tr>
          </w:tbl>
          <w:p>
            <w:pPr>
              <w:widowControl/>
              <w:jc w:val="center"/>
              <w:rPr>
                <w:rFonts w:eastAsia="宋体"/>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kern w:val="0"/>
                <w:szCs w:val="21"/>
                <w:highlight w:val="none"/>
              </w:rPr>
            </w:pPr>
            <w:r>
              <w:rPr>
                <w:rFonts w:hint="eastAsia"/>
                <w:kern w:val="0"/>
                <w:szCs w:val="21"/>
                <w:highlight w:val="none"/>
              </w:rPr>
              <w:t>具体技术要求</w:t>
            </w:r>
          </w:p>
        </w:tc>
        <w:tc>
          <w:tcPr>
            <w:tcW w:w="8228" w:type="dxa"/>
            <w:gridSpan w:val="4"/>
            <w:tcBorders>
              <w:top w:val="single" w:color="auto" w:sz="4" w:space="0"/>
              <w:left w:val="single" w:color="auto" w:sz="4" w:space="0"/>
              <w:bottom w:val="single" w:color="auto" w:sz="4" w:space="0"/>
              <w:right w:val="single" w:color="auto" w:sz="4" w:space="0"/>
            </w:tcBorders>
          </w:tcPr>
          <w:p>
            <w:pPr>
              <w:spacing w:beforeLines="50" w:afterLines="50"/>
              <w:ind w:firstLine="422"/>
              <w:rPr>
                <w:rFonts w:ascii="宋体" w:hAnsi="宋体" w:cs="宋体"/>
                <w:b/>
                <w:highlight w:val="none"/>
              </w:rPr>
            </w:pPr>
            <w:r>
              <w:rPr>
                <w:rFonts w:hint="eastAsia" w:ascii="宋体" w:hAnsi="宋体" w:cs="宋体"/>
                <w:b/>
                <w:highlight w:val="none"/>
              </w:rPr>
              <w:t>一、工作目标</w:t>
            </w:r>
          </w:p>
          <w:p>
            <w:pPr>
              <w:spacing w:beforeLines="50"/>
              <w:ind w:firstLine="420"/>
              <w:rPr>
                <w:rFonts w:hint="default" w:ascii="宋体" w:hAnsi="宋体" w:cs="宋体"/>
                <w:highlight w:val="none"/>
                <w:lang w:val="en-US"/>
              </w:rPr>
            </w:pPr>
            <w:r>
              <w:rPr>
                <w:rFonts w:hint="eastAsia"/>
                <w:highlight w:val="none"/>
                <w:lang w:val="en-US" w:eastAsia="zh-CN"/>
              </w:rPr>
              <w:t>承接“悦读行走，书香少年”深圳市中小学生研学实践活动服务项目。</w:t>
            </w:r>
          </w:p>
          <w:p>
            <w:pPr>
              <w:spacing w:beforeLines="50" w:afterLines="50"/>
              <w:ind w:firstLine="422"/>
              <w:rPr>
                <w:rFonts w:ascii="宋体" w:hAnsi="宋体" w:cs="宋体"/>
                <w:b/>
                <w:highlight w:val="none"/>
              </w:rPr>
            </w:pPr>
            <w:r>
              <w:rPr>
                <w:rFonts w:hint="eastAsia" w:ascii="宋体" w:hAnsi="宋体" w:cs="宋体"/>
                <w:b/>
                <w:highlight w:val="none"/>
              </w:rPr>
              <w:t>二、项目内容</w:t>
            </w:r>
          </w:p>
          <w:p>
            <w:pPr>
              <w:spacing w:beforeLines="50"/>
              <w:ind w:firstLine="420"/>
              <w:rPr>
                <w:rFonts w:hint="eastAsia"/>
                <w:highlight w:val="none"/>
                <w:lang w:val="en-US" w:eastAsia="zh-CN"/>
              </w:rPr>
            </w:pPr>
            <w:r>
              <w:rPr>
                <w:rFonts w:hint="eastAsia"/>
                <w:highlight w:val="none"/>
                <w:lang w:val="en-US" w:eastAsia="zh-CN"/>
              </w:rPr>
              <w:t>承接“悦读行走，书香少年”深圳市中小学生研学实践活动服务项目的研学线路策划、启动仪式现场发布、研学实践活动。</w:t>
            </w:r>
          </w:p>
          <w:p>
            <w:pPr>
              <w:spacing w:beforeLines="50"/>
              <w:ind w:firstLine="420"/>
              <w:rPr>
                <w:rFonts w:hint="eastAsia"/>
                <w:highlight w:val="none"/>
                <w:lang w:val="en-US" w:eastAsia="zh-CN"/>
              </w:rPr>
            </w:pPr>
            <w:r>
              <w:rPr>
                <w:rFonts w:hint="eastAsia"/>
                <w:highlight w:val="none"/>
                <w:lang w:val="en-US" w:eastAsia="zh-CN"/>
              </w:rPr>
              <w:t>（一）时间：2023年7—8月。</w:t>
            </w:r>
          </w:p>
          <w:p>
            <w:pPr>
              <w:spacing w:beforeLines="50"/>
              <w:ind w:firstLine="420"/>
              <w:rPr>
                <w:rFonts w:hint="eastAsia"/>
                <w:highlight w:val="none"/>
                <w:lang w:val="en-US" w:eastAsia="zh-CN"/>
              </w:rPr>
            </w:pPr>
            <w:r>
              <w:rPr>
                <w:rFonts w:hint="eastAsia"/>
                <w:highlight w:val="none"/>
                <w:lang w:val="en-US" w:eastAsia="zh-CN"/>
              </w:rPr>
              <w:t>（二）地点：待定。</w:t>
            </w:r>
          </w:p>
          <w:p>
            <w:pPr>
              <w:spacing w:beforeLines="50"/>
              <w:ind w:firstLine="420"/>
              <w:rPr>
                <w:rFonts w:hint="eastAsia"/>
                <w:highlight w:val="none"/>
                <w:lang w:val="en-US" w:eastAsia="zh-CN"/>
              </w:rPr>
            </w:pPr>
            <w:r>
              <w:rPr>
                <w:rFonts w:hint="eastAsia"/>
                <w:highlight w:val="none"/>
                <w:lang w:val="en-US" w:eastAsia="zh-CN"/>
              </w:rPr>
              <w:t>（三）任务内容：</w:t>
            </w:r>
          </w:p>
          <w:p>
            <w:pPr>
              <w:spacing w:beforeLines="50"/>
              <w:ind w:firstLine="420"/>
              <w:rPr>
                <w:rFonts w:hint="eastAsia"/>
                <w:highlight w:val="none"/>
                <w:lang w:val="en-US" w:eastAsia="zh-CN"/>
              </w:rPr>
            </w:pPr>
            <w:r>
              <w:rPr>
                <w:rFonts w:hint="eastAsia"/>
                <w:highlight w:val="none"/>
                <w:lang w:val="en-US" w:eastAsia="zh-CN"/>
              </w:rPr>
              <w:t>1.研学线路制定；</w:t>
            </w:r>
          </w:p>
          <w:p>
            <w:pPr>
              <w:spacing w:beforeLines="50"/>
              <w:ind w:firstLine="420"/>
              <w:rPr>
                <w:rFonts w:hint="eastAsia"/>
                <w:highlight w:val="none"/>
                <w:lang w:val="en-US" w:eastAsia="zh-CN"/>
              </w:rPr>
            </w:pPr>
            <w:r>
              <w:rPr>
                <w:rFonts w:hint="eastAsia"/>
                <w:highlight w:val="none"/>
                <w:lang w:val="en-US" w:eastAsia="zh-CN"/>
              </w:rPr>
              <w:t>2.启动仪式现场发布；</w:t>
            </w:r>
          </w:p>
          <w:p>
            <w:pPr>
              <w:spacing w:beforeLines="50"/>
              <w:ind w:firstLine="420"/>
              <w:rPr>
                <w:highlight w:val="none"/>
              </w:rPr>
            </w:pPr>
            <w:r>
              <w:rPr>
                <w:rFonts w:hint="eastAsia"/>
                <w:highlight w:val="none"/>
                <w:lang w:val="en-US" w:eastAsia="zh-CN"/>
              </w:rPr>
              <w:t>3.250名优秀学生参加研学实践活动，分为五期，每期1天。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kern w:val="0"/>
                <w:szCs w:val="21"/>
                <w:highlight w:val="none"/>
              </w:rPr>
            </w:pPr>
            <w:r>
              <w:rPr>
                <w:rFonts w:hint="eastAsia"/>
                <w:kern w:val="0"/>
                <w:szCs w:val="21"/>
                <w:highlight w:val="none"/>
              </w:rPr>
              <w:t>商务需求</w:t>
            </w:r>
          </w:p>
        </w:tc>
        <w:tc>
          <w:tcPr>
            <w:tcW w:w="8228" w:type="dxa"/>
            <w:gridSpan w:val="4"/>
            <w:tcBorders>
              <w:top w:val="single" w:color="auto" w:sz="4" w:space="0"/>
              <w:left w:val="single" w:color="auto" w:sz="4" w:space="0"/>
              <w:bottom w:val="single" w:color="auto" w:sz="4" w:space="0"/>
              <w:right w:val="single" w:color="auto" w:sz="4" w:space="0"/>
            </w:tcBorders>
          </w:tcPr>
          <w:p>
            <w:pPr>
              <w:spacing w:beforeLines="50"/>
              <w:ind w:firstLine="422"/>
              <w:rPr>
                <w:rFonts w:hAnsi="宋体"/>
                <w:b/>
                <w:highlight w:val="none"/>
              </w:rPr>
            </w:pPr>
            <w:r>
              <w:rPr>
                <w:rFonts w:hint="eastAsia" w:hAnsi="宋体"/>
                <w:b/>
                <w:highlight w:val="none"/>
                <w:lang w:val="en-US" w:eastAsia="zh-CN"/>
              </w:rPr>
              <w:t>一</w:t>
            </w:r>
            <w:r>
              <w:rPr>
                <w:rFonts w:hint="eastAsia" w:hAnsi="宋体"/>
                <w:b/>
                <w:highlight w:val="none"/>
              </w:rPr>
              <w:t>、项目成果</w:t>
            </w:r>
          </w:p>
          <w:p>
            <w:pPr>
              <w:spacing w:beforeLines="50"/>
              <w:ind w:firstLine="420"/>
              <w:rPr>
                <w:bCs/>
                <w:highlight w:val="none"/>
              </w:rPr>
            </w:pPr>
            <w:r>
              <w:rPr>
                <w:rFonts w:hint="eastAsia"/>
                <w:highlight w:val="none"/>
                <w:lang w:val="en-US" w:eastAsia="zh-CN"/>
              </w:rPr>
              <w:t>举办“悦读行走，书香少年”深圳市中小学生研学实践活动</w:t>
            </w:r>
            <w:r>
              <w:rPr>
                <w:rFonts w:hint="eastAsia"/>
                <w:bCs/>
                <w:highlight w:val="none"/>
              </w:rPr>
              <w:t>。</w:t>
            </w:r>
          </w:p>
          <w:p>
            <w:pPr>
              <w:numPr>
                <w:ilvl w:val="0"/>
                <w:numId w:val="0"/>
              </w:numPr>
              <w:spacing w:beforeLines="50"/>
              <w:ind w:leftChars="200"/>
              <w:rPr>
                <w:rFonts w:hAnsi="宋体"/>
                <w:b/>
                <w:highlight w:val="none"/>
              </w:rPr>
            </w:pPr>
            <w:r>
              <w:rPr>
                <w:rFonts w:hint="eastAsia" w:hAnsi="宋体"/>
                <w:b/>
                <w:highlight w:val="none"/>
                <w:lang w:val="en-US" w:eastAsia="zh-CN"/>
              </w:rPr>
              <w:t>二、</w:t>
            </w:r>
            <w:r>
              <w:rPr>
                <w:rFonts w:hint="eastAsia" w:hAnsi="宋体"/>
                <w:b/>
                <w:highlight w:val="none"/>
              </w:rPr>
              <w:t>付款方式</w:t>
            </w:r>
          </w:p>
          <w:p>
            <w:pPr>
              <w:pStyle w:val="2"/>
              <w:rPr>
                <w:highlight w:val="none"/>
              </w:rPr>
            </w:pPr>
            <w:r>
              <w:rPr>
                <w:rFonts w:hint="eastAsia"/>
                <w:highlight w:val="none"/>
              </w:rPr>
              <w:t>项目为财政性付款。按照合同约定的付款方式支付项目款项。</w:t>
            </w:r>
          </w:p>
          <w:p>
            <w:pPr>
              <w:numPr>
                <w:ilvl w:val="0"/>
                <w:numId w:val="1"/>
              </w:numPr>
              <w:spacing w:beforeLines="50"/>
              <w:ind w:firstLine="422" w:firstLineChars="200"/>
              <w:rPr>
                <w:rFonts w:hAnsi="宋体"/>
                <w:b/>
                <w:highlight w:val="none"/>
              </w:rPr>
            </w:pPr>
            <w:r>
              <w:rPr>
                <w:rFonts w:hint="eastAsia" w:hAnsi="宋体"/>
                <w:b/>
                <w:highlight w:val="none"/>
              </w:rPr>
              <w:t>验收要求</w:t>
            </w:r>
          </w:p>
          <w:p>
            <w:pPr>
              <w:pStyle w:val="2"/>
              <w:rPr>
                <w:highlight w:val="none"/>
              </w:rPr>
            </w:pPr>
            <w:r>
              <w:rPr>
                <w:rFonts w:hint="eastAsia"/>
                <w:highlight w:val="none"/>
              </w:rPr>
              <w:t>项目承担单位须完成合同规定的所有项目成果，通过采购单位验收。</w:t>
            </w:r>
          </w:p>
          <w:p>
            <w:pPr>
              <w:spacing w:beforeLines="50"/>
              <w:ind w:firstLine="422"/>
              <w:rPr>
                <w:b/>
                <w:bCs/>
                <w:highlight w:val="none"/>
              </w:rPr>
            </w:pPr>
            <w:r>
              <w:rPr>
                <w:rFonts w:hint="eastAsia"/>
                <w:b/>
                <w:bCs/>
                <w:highlight w:val="none"/>
                <w:lang w:val="en-US" w:eastAsia="zh-CN"/>
              </w:rPr>
              <w:t>四、</w:t>
            </w:r>
            <w:r>
              <w:rPr>
                <w:rFonts w:hint="eastAsia"/>
                <w:b/>
                <w:bCs/>
                <w:highlight w:val="none"/>
              </w:rPr>
              <w:t>人员要求</w:t>
            </w:r>
          </w:p>
          <w:p>
            <w:pPr>
              <w:spacing w:beforeLines="50"/>
              <w:ind w:firstLine="420"/>
              <w:rPr>
                <w:highlight w:val="none"/>
              </w:rPr>
            </w:pPr>
            <w:r>
              <w:rPr>
                <w:rFonts w:hint="eastAsia"/>
                <w:highlight w:val="none"/>
              </w:rPr>
              <w:t>为保证项目的顺利进行，中标人需组织一支由具有丰富的</w:t>
            </w:r>
            <w:r>
              <w:rPr>
                <w:rFonts w:hint="eastAsia"/>
                <w:highlight w:val="none"/>
                <w:lang w:val="en-US" w:eastAsia="zh-CN"/>
              </w:rPr>
              <w:t>活动经验</w:t>
            </w:r>
            <w:r>
              <w:rPr>
                <w:rFonts w:hint="eastAsia"/>
                <w:highlight w:val="none"/>
              </w:rPr>
              <w:t>的团队来开展此项目，项目负责人需要有丰富的</w:t>
            </w:r>
            <w:r>
              <w:rPr>
                <w:rFonts w:hint="eastAsia"/>
                <w:highlight w:val="none"/>
                <w:lang w:val="en-US" w:eastAsia="zh-CN"/>
              </w:rPr>
              <w:t>活动</w:t>
            </w:r>
            <w:r>
              <w:rPr>
                <w:rFonts w:hint="eastAsia"/>
                <w:highlight w:val="none"/>
              </w:rPr>
              <w:t>经验。</w:t>
            </w:r>
            <w:r>
              <w:rPr>
                <w:rFonts w:hint="eastAsia"/>
                <w:highlight w:val="none"/>
                <w:lang w:val="en-US" w:eastAsia="zh-CN"/>
              </w:rPr>
              <w:t>策划组、活动</w:t>
            </w:r>
            <w:r>
              <w:rPr>
                <w:rFonts w:hint="eastAsia"/>
                <w:highlight w:val="none"/>
              </w:rPr>
              <w:t>组、</w:t>
            </w:r>
            <w:r>
              <w:rPr>
                <w:rFonts w:hint="eastAsia"/>
                <w:highlight w:val="none"/>
                <w:lang w:val="en-US" w:eastAsia="zh-CN"/>
              </w:rPr>
              <w:t>视频制作组等</w:t>
            </w:r>
            <w:r>
              <w:rPr>
                <w:rFonts w:hint="eastAsia"/>
                <w:highlight w:val="none"/>
              </w:rPr>
              <w:t>人员，分工明确，责任到人，同时还应互相合作。</w:t>
            </w:r>
          </w:p>
          <w:p>
            <w:pPr>
              <w:spacing w:beforeLines="50"/>
              <w:ind w:firstLine="420"/>
              <w:rPr>
                <w:b/>
                <w:highlight w:val="none"/>
              </w:rPr>
            </w:pPr>
            <w:r>
              <w:rPr>
                <w:rFonts w:hint="eastAsia"/>
                <w:b/>
                <w:bCs/>
                <w:highlight w:val="none"/>
                <w:lang w:val="en-US" w:eastAsia="zh-CN"/>
              </w:rPr>
              <w:t>五、</w:t>
            </w:r>
            <w:r>
              <w:rPr>
                <w:rFonts w:hint="eastAsia"/>
                <w:b/>
                <w:highlight w:val="none"/>
              </w:rPr>
              <w:t>保密要求</w:t>
            </w:r>
          </w:p>
          <w:p>
            <w:pPr>
              <w:spacing w:beforeLines="50"/>
              <w:ind w:firstLine="420"/>
              <w:rPr>
                <w:highlight w:val="none"/>
              </w:rPr>
            </w:pPr>
            <w:r>
              <w:rPr>
                <w:rFonts w:hint="eastAsia"/>
                <w:highlight w:val="none"/>
              </w:rPr>
              <w:t>由甲方收集的、开发的、整理的、复制的、研究的和准备的与本合同项下工作有关的所有资料在提供给乙方时，均被视为保密的，不得泄露给除甲方或指定的代表之外的任何人、企业或公司，不管本合同因何种原因终止，本条款一直约束乙方；乙方在履行合同过程中所获得或接触到的任何内部数据资料，未经甲方同意，不得向第三方透露；乙方实施项目的一切程序都应符合国家安全、保密的有关规定和标号招标文件、乙方投标文件、国家和行业有关规范、规程和标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51C0B"/>
    <w:multiLevelType w:val="singleLevel"/>
    <w:tmpl w:val="A6D51C0B"/>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51AF8"/>
    <w:rsid w:val="1175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2023-07-03T08:13:00Z</dcterms:created>
  <dc:creator>szedu</dc:creator>
  <cp:lastModifiedBy>szedu</cp:lastModifiedBy>
  <dcterms:modified xsi:type="dcterms:W3CDTF">2023-07-03T08:14:42Z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