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pPr>
        <w:jc w:val="center"/>
        <w:rPr>
          <w:rFonts w:ascii="仿宋" w:hAnsi="仿宋" w:eastAsia="仿宋" w:cs="仿宋"/>
          <w:b/>
          <w:kern w:val="0"/>
          <w:sz w:val="44"/>
          <w:szCs w:val="44"/>
        </w:rPr>
      </w:pPr>
      <w:r>
        <w:rPr>
          <w:rFonts w:hint="eastAsia" w:ascii="仿宋" w:hAnsi="仿宋" w:eastAsia="仿宋" w:cs="仿宋"/>
          <w:b/>
          <w:kern w:val="0"/>
          <w:sz w:val="44"/>
          <w:szCs w:val="44"/>
        </w:rPr>
        <w:t>技术中心配套建筑设施维护工程项目招标文件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p>
    <w:p>
      <w:pPr>
        <w:tabs>
          <w:tab w:val="left" w:pos="7740"/>
        </w:tabs>
        <w:autoSpaceDE w:val="0"/>
        <w:autoSpaceDN w:val="0"/>
        <w:adjustRightInd w:val="0"/>
        <w:snapToGrid w:val="0"/>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本项目为技术中心配套建筑设施维护工程，主要内容为梧桐山发射基地、石岩中波基地、技术大楼三个地点的建筑物及配套设施的维护工程。详细要求及清单请见文件第二部分内容，该项目为全包干工程。</w:t>
      </w:r>
    </w:p>
    <w:p>
      <w:pPr>
        <w:tabs>
          <w:tab w:val="left" w:pos="7740"/>
        </w:tabs>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技术中心配套建筑设施维护工程</w:t>
      </w:r>
    </w:p>
    <w:p>
      <w:pPr>
        <w:pStyle w:val="2"/>
        <w:adjustRightInd w:val="0"/>
        <w:snapToGrid w:val="0"/>
        <w:spacing w:after="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施工地点：</w:t>
      </w:r>
      <w:r>
        <w:rPr>
          <w:rFonts w:hint="eastAsia" w:ascii="仿宋" w:hAnsi="仿宋" w:eastAsia="仿宋" w:cs="仿宋"/>
          <w:sz w:val="28"/>
          <w:szCs w:val="28"/>
          <w:u w:val="single"/>
        </w:rPr>
        <w:t>南山区龙珠大道54号技术大楼</w:t>
      </w:r>
    </w:p>
    <w:p>
      <w:pPr>
        <w:pStyle w:val="2"/>
        <w:adjustRightInd w:val="0"/>
        <w:snapToGrid w:val="0"/>
        <w:spacing w:after="0" w:line="360" w:lineRule="auto"/>
        <w:ind w:firstLine="1960" w:firstLineChars="700"/>
        <w:rPr>
          <w:rFonts w:ascii="仿宋" w:hAnsi="仿宋" w:eastAsia="仿宋" w:cs="仿宋"/>
          <w:sz w:val="28"/>
          <w:szCs w:val="28"/>
          <w:u w:val="single"/>
        </w:rPr>
      </w:pPr>
      <w:r>
        <w:rPr>
          <w:rFonts w:hint="eastAsia" w:ascii="仿宋" w:hAnsi="仿宋" w:eastAsia="仿宋" w:cs="仿宋"/>
          <w:sz w:val="28"/>
          <w:szCs w:val="28"/>
          <w:u w:val="single"/>
        </w:rPr>
        <w:t xml:space="preserve">技术中心石岩中波基地 </w:t>
      </w:r>
    </w:p>
    <w:p>
      <w:pPr>
        <w:pStyle w:val="2"/>
        <w:adjustRightInd w:val="0"/>
        <w:snapToGrid w:val="0"/>
        <w:spacing w:after="0" w:line="360" w:lineRule="auto"/>
        <w:ind w:firstLine="1960" w:firstLineChars="700"/>
        <w:rPr>
          <w:rFonts w:ascii="仿宋" w:hAnsi="仿宋" w:eastAsia="仿宋" w:cs="仿宋"/>
          <w:sz w:val="28"/>
          <w:szCs w:val="28"/>
          <w:u w:val="single"/>
        </w:rPr>
      </w:pPr>
      <w:r>
        <w:rPr>
          <w:rFonts w:hint="eastAsia" w:ascii="仿宋" w:hAnsi="仿宋" w:eastAsia="仿宋" w:cs="仿宋"/>
          <w:sz w:val="28"/>
          <w:szCs w:val="28"/>
          <w:u w:val="single"/>
        </w:rPr>
        <w:t>罗湖区梧桐山广播电视发射基地</w:t>
      </w:r>
    </w:p>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rPr>
        <w:t xml:space="preserve"> </w:t>
      </w:r>
      <w:r>
        <w:rPr>
          <w:rFonts w:ascii="仿宋" w:hAnsi="仿宋" w:eastAsia="仿宋" w:cs="仿宋"/>
          <w:sz w:val="28"/>
          <w:szCs w:val="28"/>
          <w:u w:val="single"/>
        </w:rPr>
        <w:t>70</w:t>
      </w:r>
      <w:r>
        <w:rPr>
          <w:rFonts w:hint="eastAsia" w:ascii="仿宋" w:hAnsi="仿宋" w:eastAsia="仿宋" w:cs="仿宋"/>
          <w:sz w:val="28"/>
          <w:szCs w:val="28"/>
        </w:rPr>
        <w:t>万元，报价人所报总价不能高于最高限价，若高于最高限价将导致报价无效。</w:t>
      </w:r>
    </w:p>
    <w:p>
      <w:pPr>
        <w:pStyle w:val="2"/>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应具备《中华人民共和国政府采购法》第二十二条规定的条件：</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 xml:space="preserve"> 参加政府采购活动前三年内，在经营活动中没有重大违法记</w:t>
      </w:r>
      <w:r>
        <w:rPr>
          <w:rFonts w:hint="eastAsia" w:ascii="仿宋" w:hAnsi="仿宋" w:eastAsia="仿宋" w:cs="仿宋"/>
          <w:sz w:val="28"/>
          <w:szCs w:val="28"/>
          <w:lang w:val="hr-HR"/>
        </w:rPr>
        <w:t>录;</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 xml:space="preserve">6 </w:t>
      </w:r>
      <w:r>
        <w:rPr>
          <w:rFonts w:hint="eastAsia" w:ascii="仿宋" w:hAnsi="仿宋" w:eastAsia="仿宋" w:cs="仿宋"/>
          <w:sz w:val="28"/>
          <w:szCs w:val="28"/>
          <w:lang w:val="hr-HR"/>
        </w:rPr>
        <w:t>法律、行政法规规定的其他条件。</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符合以上资格的投标人须提供以下资料：</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1.7 营业执照副本、纳税证明（复印件加盖公章）；</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1.8 </w:t>
      </w:r>
      <w:r>
        <w:rPr>
          <w:rFonts w:hint="eastAsia" w:ascii="仿宋" w:hAnsi="仿宋" w:eastAsia="仿宋" w:cs="仿宋"/>
          <w:sz w:val="28"/>
          <w:szCs w:val="28"/>
        </w:rPr>
        <w:t>法定代表人/负责人资格证明书及授权委托书；</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r>
        <w:rPr>
          <w:rFonts w:hint="eastAsia" w:ascii="仿宋" w:hAnsi="仿宋" w:eastAsia="仿宋" w:cs="仿宋"/>
          <w:sz w:val="28"/>
          <w:szCs w:val="28"/>
        </w:rPr>
        <w:t xml:space="preserve"> 具有相应等级建筑业专业资质证书（复印件加盖公章）：</w:t>
      </w:r>
    </w:p>
    <w:p>
      <w:pPr>
        <w:tabs>
          <w:tab w:val="left" w:pos="7740"/>
        </w:tabs>
        <w:autoSpaceDE w:val="0"/>
        <w:autoSpaceDN w:val="0"/>
        <w:adjustRightInd w:val="0"/>
        <w:snapToGrid w:val="0"/>
        <w:spacing w:line="360" w:lineRule="auto"/>
        <w:ind w:firstLine="560" w:firstLineChars="200"/>
      </w:pPr>
      <w:r>
        <w:rPr>
          <w:rFonts w:hint="eastAsia" w:ascii="仿宋" w:hAnsi="仿宋" w:eastAsia="仿宋" w:cs="仿宋"/>
          <w:sz w:val="28"/>
          <w:szCs w:val="28"/>
        </w:rPr>
        <w:t>1.</w:t>
      </w:r>
      <w:r>
        <w:rPr>
          <w:rFonts w:ascii="仿宋" w:hAnsi="仿宋" w:eastAsia="仿宋" w:cs="仿宋"/>
          <w:sz w:val="28"/>
          <w:szCs w:val="28"/>
        </w:rPr>
        <w:t>10</w:t>
      </w:r>
      <w:r>
        <w:rPr>
          <w:rFonts w:hint="eastAsia" w:ascii="仿宋" w:hAnsi="仿宋" w:eastAsia="仿宋" w:cs="仿宋"/>
          <w:sz w:val="28"/>
          <w:szCs w:val="28"/>
        </w:rPr>
        <w:t xml:space="preserve"> 安全生产许可证（复印件加盖公章）</w:t>
      </w:r>
    </w:p>
    <w:p>
      <w:pPr>
        <w:numPr>
          <w:ilvl w:val="0"/>
          <w:numId w:val="1"/>
        </w:num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投标文件中需提供“信用中国”信息报告。</w:t>
      </w:r>
    </w:p>
    <w:p>
      <w:pPr>
        <w:numPr>
          <w:ilvl w:val="0"/>
          <w:numId w:val="1"/>
        </w:num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pPr>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：综合评分法</w:t>
      </w:r>
    </w:p>
    <w:p>
      <w:pPr>
        <w:adjustRightInd w:val="0"/>
        <w:snapToGrid w:val="0"/>
        <w:spacing w:line="360" w:lineRule="auto"/>
      </w:pPr>
    </w:p>
    <w:p>
      <w:pPr>
        <w:numPr>
          <w:ilvl w:val="0"/>
          <w:numId w:val="2"/>
        </w:num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项目要求及清单</w:t>
      </w:r>
    </w:p>
    <w:p>
      <w:pPr>
        <w:pStyle w:val="2"/>
        <w:adjustRightInd w:val="0"/>
        <w:snapToGrid w:val="0"/>
        <w:spacing w:after="0" w:line="360" w:lineRule="auto"/>
        <w:ind w:firstLine="420" w:firstLineChars="200"/>
      </w:pPr>
    </w:p>
    <w:p>
      <w:pPr>
        <w:pStyle w:val="2"/>
        <w:adjustRightInd w:val="0"/>
        <w:snapToGrid w:val="0"/>
        <w:spacing w:after="0" w:line="360" w:lineRule="auto"/>
        <w:ind w:firstLine="420" w:firstLineChars="200"/>
        <w:rPr>
          <w:rFonts w:ascii="仿宋" w:hAnsi="仿宋" w:eastAsia="仿宋" w:cs="仿宋"/>
          <w:sz w:val="28"/>
          <w:szCs w:val="28"/>
        </w:rPr>
      </w:pPr>
      <w:r>
        <w:rPr>
          <w:rFonts w:hint="eastAsia"/>
        </w:rPr>
        <w:t>一、</w:t>
      </w:r>
      <w:r>
        <w:rPr>
          <w:rFonts w:hint="eastAsia" w:ascii="仿宋" w:hAnsi="仿宋" w:eastAsia="仿宋" w:cs="仿宋"/>
          <w:b/>
          <w:sz w:val="28"/>
          <w:szCs w:val="28"/>
        </w:rPr>
        <w:t>项目要求</w:t>
      </w:r>
    </w:p>
    <w:p>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zh-CN"/>
        </w:rPr>
        <w:t>1、技术</w:t>
      </w:r>
      <w:r>
        <w:rPr>
          <w:rFonts w:hint="eastAsia" w:ascii="仿宋" w:hAnsi="仿宋" w:eastAsia="仿宋" w:cs="仿宋"/>
          <w:sz w:val="28"/>
          <w:szCs w:val="28"/>
        </w:rPr>
        <w:t>中心配套建筑设施维护工程主要包括梧桐山发射基地值班员宿舍楼、柴油机房、保安室三处外墙翻新改造、值班员宿舍阳台排水管更换、部分房间漏水修复、3楼阳台排水沟改造、茶水间门口漏水修复和发射基地木地板地面翻新等；技术大楼一楼监测部机房外墙翻新改造、楼梯间墙面修复和厨房改造；石岩基地值班员宿舍踢脚线修复等。本项目主要对原有建筑物及配套设施进行维护，主要依据为招标文件中的工程量清单。</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2、本次招标以满足本项目需要为主要目的，包括但不限于：分项工程相关材料供货及安装、</w:t>
      </w:r>
      <w:r>
        <w:rPr>
          <w:rFonts w:hint="eastAsia" w:ascii="仿宋" w:hAnsi="仿宋" w:eastAsia="仿宋" w:cs="仿宋"/>
          <w:sz w:val="28"/>
          <w:szCs w:val="28"/>
        </w:rPr>
        <w:t>修缮</w:t>
      </w:r>
      <w:r>
        <w:rPr>
          <w:rFonts w:hint="eastAsia" w:ascii="仿宋" w:hAnsi="仿宋" w:eastAsia="仿宋" w:cs="仿宋"/>
          <w:sz w:val="28"/>
          <w:szCs w:val="28"/>
          <w:lang w:val="zh-CN"/>
        </w:rPr>
        <w:t>、水电联动调试、验收等。本项目费用包括所有前期费用、材料、辅材、安装、调试、人工、</w:t>
      </w:r>
      <w:r>
        <w:rPr>
          <w:rFonts w:hint="eastAsia" w:ascii="仿宋" w:hAnsi="仿宋" w:eastAsia="仿宋" w:cs="仿宋"/>
          <w:sz w:val="28"/>
          <w:szCs w:val="28"/>
        </w:rPr>
        <w:t>安全</w:t>
      </w:r>
      <w:r>
        <w:rPr>
          <w:rFonts w:hint="eastAsia" w:ascii="仿宋" w:hAnsi="仿宋" w:eastAsia="仿宋" w:cs="仿宋"/>
          <w:sz w:val="28"/>
          <w:szCs w:val="28"/>
          <w:lang w:val="zh-CN"/>
        </w:rPr>
        <w:t>防护、</w:t>
      </w:r>
      <w:r>
        <w:rPr>
          <w:rFonts w:hint="eastAsia" w:ascii="仿宋" w:hAnsi="仿宋" w:eastAsia="仿宋" w:cs="仿宋"/>
          <w:sz w:val="28"/>
          <w:szCs w:val="28"/>
        </w:rPr>
        <w:t>劳保、</w:t>
      </w:r>
      <w:r>
        <w:rPr>
          <w:rFonts w:hint="eastAsia" w:ascii="仿宋" w:hAnsi="仿宋" w:eastAsia="仿宋" w:cs="仿宋"/>
          <w:sz w:val="28"/>
          <w:szCs w:val="28"/>
          <w:lang w:val="zh-CN"/>
        </w:rPr>
        <w:t>垃圾清运等所有费用。</w:t>
      </w:r>
    </w:p>
    <w:p>
      <w:pPr>
        <w:pStyle w:val="2"/>
        <w:adjustRightInd w:val="0"/>
        <w:snapToGrid w:val="0"/>
        <w:spacing w:after="0" w:line="360" w:lineRule="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3、本项目施工地址地处水源保护区和森林保护区，投标企业必须严格遵守相关法律法规规定，服从各保护区管理单位管理，并具备获得管理单位运送材料、人员进出所要求的条件，自行承担由此造成的风险和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4、投标方承担本项目全部安全作业责任。投标方承担本项目作业人员的所有国家法律法规规定的各项保险和其他费用，此费用已包含在本项目投标费用内。</w:t>
      </w:r>
    </w:p>
    <w:p>
      <w:pPr>
        <w:pStyle w:val="2"/>
        <w:ind w:firstLine="560" w:firstLineChars="200"/>
      </w:pPr>
      <w:r>
        <w:rPr>
          <w:rFonts w:hint="eastAsia" w:ascii="仿宋" w:hAnsi="仿宋" w:eastAsia="仿宋" w:cs="仿宋"/>
          <w:sz w:val="28"/>
          <w:szCs w:val="28"/>
        </w:rPr>
        <w:t>5、投标方</w:t>
      </w:r>
      <w:r>
        <w:rPr>
          <w:rFonts w:hint="eastAsia" w:ascii="仿宋" w:hAnsi="仿宋" w:eastAsia="仿宋" w:cs="仿宋"/>
          <w:bCs/>
          <w:color w:val="000000"/>
          <w:sz w:val="28"/>
          <w:szCs w:val="28"/>
        </w:rPr>
        <w:t>报价明细表内项目报价不得超过市财政规定的有关项目支出标准。</w:t>
      </w:r>
    </w:p>
    <w:p>
      <w:pPr>
        <w:adjustRightInd w:val="0"/>
        <w:snapToGrid w:val="0"/>
        <w:spacing w:line="360" w:lineRule="auto"/>
        <w:ind w:firstLine="560" w:firstLineChars="200"/>
        <w:rPr>
          <w:rFonts w:ascii="仿宋" w:hAnsi="仿宋" w:eastAsia="仿宋" w:cs="仿宋"/>
          <w:b/>
          <w:sz w:val="28"/>
          <w:szCs w:val="28"/>
          <w:lang w:val="zh-CN"/>
        </w:rPr>
      </w:pPr>
      <w:r>
        <w:rPr>
          <w:rFonts w:hint="eastAsia" w:ascii="仿宋" w:hAnsi="仿宋" w:eastAsia="仿宋" w:cs="仿宋"/>
          <w:sz w:val="28"/>
          <w:szCs w:val="28"/>
          <w:lang w:val="zh-CN"/>
        </w:rPr>
        <w:t>二、</w:t>
      </w:r>
      <w:r>
        <w:rPr>
          <w:rFonts w:hint="eastAsia" w:ascii="仿宋" w:hAnsi="仿宋" w:eastAsia="仿宋" w:cs="仿宋"/>
          <w:b/>
          <w:sz w:val="28"/>
          <w:szCs w:val="28"/>
          <w:lang w:val="zh-CN"/>
        </w:rPr>
        <w:t>项目清单</w:t>
      </w:r>
    </w:p>
    <w:tbl>
      <w:tblPr>
        <w:tblStyle w:val="8"/>
        <w:tblW w:w="8217" w:type="dxa"/>
        <w:tblInd w:w="0" w:type="dxa"/>
        <w:tblLayout w:type="autofit"/>
        <w:tblCellMar>
          <w:top w:w="0" w:type="dxa"/>
          <w:left w:w="108" w:type="dxa"/>
          <w:bottom w:w="0" w:type="dxa"/>
          <w:right w:w="108" w:type="dxa"/>
        </w:tblCellMar>
      </w:tblPr>
      <w:tblGrid>
        <w:gridCol w:w="960"/>
        <w:gridCol w:w="2437"/>
        <w:gridCol w:w="2410"/>
        <w:gridCol w:w="1134"/>
        <w:gridCol w:w="1276"/>
      </w:tblGrid>
      <w:tr>
        <w:tblPrEx>
          <w:tblCellMar>
            <w:top w:w="0" w:type="dxa"/>
            <w:left w:w="108" w:type="dxa"/>
            <w:bottom w:w="0" w:type="dxa"/>
            <w:right w:w="108" w:type="dxa"/>
          </w:tblCellMar>
        </w:tblPrEx>
        <w:trPr>
          <w:trHeight w:val="372" w:hRule="atLeast"/>
        </w:trPr>
        <w:tc>
          <w:tcPr>
            <w:tcW w:w="96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43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2410"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项目特征描述</w:t>
            </w:r>
          </w:p>
        </w:tc>
        <w:tc>
          <w:tcPr>
            <w:tcW w:w="1134"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单位</w:t>
            </w:r>
          </w:p>
        </w:tc>
        <w:tc>
          <w:tcPr>
            <w:tcW w:w="1276"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工程量</w:t>
            </w:r>
          </w:p>
        </w:tc>
      </w:tr>
      <w:tr>
        <w:tblPrEx>
          <w:tblCellMar>
            <w:top w:w="0" w:type="dxa"/>
            <w:left w:w="108" w:type="dxa"/>
            <w:bottom w:w="0" w:type="dxa"/>
            <w:right w:w="108" w:type="dxa"/>
          </w:tblCellMar>
        </w:tblPrEx>
        <w:trPr>
          <w:trHeight w:val="392" w:hRule="atLeast"/>
        </w:trPr>
        <w:tc>
          <w:tcPr>
            <w:tcW w:w="96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43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410"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276"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4847" w:type="dxa"/>
            <w:gridSpan w:val="2"/>
            <w:tcBorders>
              <w:top w:val="single" w:color="000000"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外墙油漆工程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宿舍楼</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1.刮耐水腻子两遍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3.刷防水外墙漆三遍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外墙钢管脚手架搭拆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1.双排外墙钢管脚手架搭拆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2.表面挂尼龙安全网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2140.00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柴油机房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1.刮耐水腻子两遍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3.刷防水外墙漆三遍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外墙钢管脚手架搭拆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1.双排外墙钢管脚手架搭拆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2.表面挂尼龙安全网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330.00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保安门卫室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1.刮耐水腻子两遍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3.刷防水外墙漆三遍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外墙钢管脚手架搭拆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1.双排外墙钢管脚手架搭拆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2.表面挂尼龙安全网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技术中心大楼一楼监测部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457.60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1.刮耐水腻子两遍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3.刷防水外墙漆三遍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457.60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外墙钢管脚手架搭拆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1.双排外墙钢管脚手架搭拆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2.表面挂尼龙安全网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457.60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阳台排水管更换工程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原塑料排水管拆除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1.规格：PVC50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450.00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新做塑料排水管</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1.规格：PVC75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排水管支架</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1.排水管支架制作及安装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84.00</w:t>
            </w:r>
          </w:p>
        </w:tc>
      </w:tr>
      <w:tr>
        <w:tblPrEx>
          <w:tblCellMar>
            <w:top w:w="0" w:type="dxa"/>
            <w:left w:w="108" w:type="dxa"/>
            <w:bottom w:w="0" w:type="dxa"/>
            <w:right w:w="108" w:type="dxa"/>
          </w:tblCellMar>
        </w:tblPrEx>
        <w:trPr>
          <w:trHeight w:val="135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楼板开孔</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1.钢筋混凝土楼板开孔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2.规格：DN75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78</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不锈钢地漏</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1.规格：DN75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宿舍楼排水管工程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新做塑料排水管</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1.规格：PVC32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2.39套宿舍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排水管支架</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1.排水管支架制作及安装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2.房号：101-114、201-217、301-308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房间漏水修复工程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308房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214房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204房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203房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202房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102房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原空鼓及开裂外墙漆及水泥砂浆基层铲除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原外墙面基层挂铁丝网</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原外墙面基层水泥砂浆抹灰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109房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楼板地面地砖凿除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楼板地面地砖及砂浆层凿除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基层水泥砂浆找平</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20mm厚1:2.5水泥砂浆地面找平</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基层防水处理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地砖地面</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1.20mm厚1:2.5水泥砂浆地面找平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2.地面铺贴600*600mm防滑地砖</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111房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楼板地面地砖凿除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楼板地面地砖及砂浆层凿除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基层水泥砂浆找平</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20mm厚1:2.5水泥砂浆地面找平</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基层防水处理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地砖地面</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1.20mm厚1:2.5水泥砂浆地面找平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2.地面铺贴600*600mm防滑地砖</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原内墙面基层水泥砂浆抹灰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内墙面刷漆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3楼阳台排水沟工程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阳台地面开槽</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1.机械锯缝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2.人工凿除地砖地面基混凝土基层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基层水泥砂浆找平</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1.20mm厚1:2.5水泥砂浆地面找平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2.规格：100*100mm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8.50</w:t>
            </w:r>
          </w:p>
        </w:tc>
      </w:tr>
      <w:tr>
        <w:tblPrEx>
          <w:tblCellMar>
            <w:top w:w="0" w:type="dxa"/>
            <w:left w:w="108" w:type="dxa"/>
            <w:bottom w:w="0" w:type="dxa"/>
            <w:right w:w="108" w:type="dxa"/>
          </w:tblCellMar>
        </w:tblPrEx>
        <w:trPr>
          <w:trHeight w:val="135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基层防水处理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3.规格：100*100mm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排水沟内侧贴瓷砖</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1.20mm厚1:2.5水泥砂浆地面找平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2.地面铺贴600*600mm防滑地砖</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茶水门口漏水修复工程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原蜂窝铝板吊顶拆除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原蜂窝铝板吊顶拆除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蜂窝铝板吊顶</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轻钢龙骨骨架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2.12mm厚蜂窝铝板面层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七、</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木地板翻新工程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栈道木材地板翻新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原有防腐木漆简易清污打磨处理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2.重新油刷底油一遍、面漆二遍处理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电视塔15楼平台木材地板翻新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原有防腐木漆简易清污打磨处理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2.重新油刷底油一遍、面漆二遍处理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317.00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综合楼四楼室外木材地板及葡萄架翻新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原有防腐木漆简易清污打磨处理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2.重新油刷底油一遍、面漆二遍处理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310.00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八、</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玻璃雨棚修复工程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原玻璃雨棚修复</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1.老化玻璃胶铲除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2.表面结构胶嵌缝加固</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九、</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阳台天花底部翻新工程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阳台天花底部外墙漆铲除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阳台天花底部外墙漆铲除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阳台天花底部刷漆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1.刮耐水腻子两遍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3.刷防水外墙漆三遍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石岩基地值班员工宿舍踢脚线修复工程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原踢脚线拆除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原踢脚线拆除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踢脚线</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1.1:2.5粘结层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2.面贴100mm高踢脚线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十一、</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中心大楼一楼厨房改造工程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2437"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拆除原厨房排风管道</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拆除原厨房排风管道</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2437"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拆除原厨房电线、线管</w:t>
            </w:r>
          </w:p>
        </w:tc>
        <w:tc>
          <w:tcPr>
            <w:tcW w:w="2410"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拆除原厨房电线、线管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楼板地面地砖凿除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楼板地面地砖及砂浆层凿除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2437"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拆除原排水沟盖板</w:t>
            </w:r>
          </w:p>
        </w:tc>
        <w:tc>
          <w:tcPr>
            <w:tcW w:w="2410"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拆除原排水沟盖板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2437"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拆除原电箱柜</w:t>
            </w:r>
          </w:p>
        </w:tc>
        <w:tc>
          <w:tcPr>
            <w:tcW w:w="2410"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color w:val="000000"/>
                <w:kern w:val="0"/>
                <w:sz w:val="18"/>
                <w:szCs w:val="18"/>
              </w:rPr>
            </w:pPr>
            <w:r>
              <w:rPr>
                <w:rFonts w:hint="eastAsia" w:ascii="宋体" w:hAnsi="宋体" w:cs="宋体"/>
                <w:color w:val="000000"/>
                <w:kern w:val="0"/>
                <w:sz w:val="18"/>
                <w:szCs w:val="18"/>
              </w:rPr>
              <w:t>拆除原电箱柜</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拆除后门双开铝合金门</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拆除后门双开铝合金门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地砖地面</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1.20mm厚1:2.5水泥砂浆地面找平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2.地面铺贴600*600mm防滑地砖</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40.00</w:t>
            </w:r>
          </w:p>
        </w:tc>
      </w:tr>
      <w:tr>
        <w:tblPrEx>
          <w:tblCellMar>
            <w:top w:w="0" w:type="dxa"/>
            <w:left w:w="108" w:type="dxa"/>
            <w:bottom w:w="0" w:type="dxa"/>
            <w:right w:w="108" w:type="dxa"/>
          </w:tblCellMar>
        </w:tblPrEx>
        <w:trPr>
          <w:trHeight w:val="1827"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重新建排水沟槽</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1.MD7.5水泥砂浆砌筑排水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2.内侧水泥砂浆抹灰、防水、表面贴瓷砖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3.规格：100+100+100mm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19.00</w:t>
            </w:r>
          </w:p>
        </w:tc>
      </w:tr>
      <w:tr>
        <w:tblPrEx>
          <w:tblCellMar>
            <w:top w:w="0" w:type="dxa"/>
            <w:left w:w="108" w:type="dxa"/>
            <w:bottom w:w="0" w:type="dxa"/>
            <w:right w:w="108" w:type="dxa"/>
          </w:tblCellMar>
        </w:tblPrEx>
        <w:trPr>
          <w:trHeight w:val="159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照明配电箱</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1.成品配电箱安装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2.含断路器、漏电开关、箱体等主配件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3.配电箱规格：800*100mm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304不锈钢排水沟盖板</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1.成品304不锈钢排水沟盖板安装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2.规格：350*350mm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w:t>
            </w:r>
          </w:p>
        </w:tc>
      </w:tr>
      <w:tr>
        <w:tblPrEx>
          <w:tblCellMar>
            <w:top w:w="0" w:type="dxa"/>
            <w:left w:w="108" w:type="dxa"/>
            <w:bottom w:w="0" w:type="dxa"/>
            <w:right w:w="108" w:type="dxa"/>
          </w:tblCellMar>
        </w:tblPrEx>
        <w:trPr>
          <w:trHeight w:val="159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双开不锈钢门</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1.成品双开不锈钢门安装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2.含门锁、合页等五金配件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3.规格：1500*2100mm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樘</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部分瓷砖墙面修复</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部分瓷砖墙面修复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厨房照明电气管线及开关插座、灯具安装</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含线管，6平方电线，灯管，开关，插座</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不锈钢排风管道</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1.不锈钢排风管道安装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2.规格：400*400mm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管道排风机</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管道排风机安装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管道排油烟风机</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管道排油烟风机安装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原杂物间洗菜盆拆除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原杂物间洗菜盆拆除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杂物间铝合金玻璃隔断</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1.12mm钢化玻璃隔断安装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2.铝合金边框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新装不锈钢洗菜盆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1.新装不锈钢洗菜盆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2.含龙头、角阀等主配件</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59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杂物间新装铝合金玻璃门</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1.成品铝合金玻璃门安装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2.含门锁、合页等五金配件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3.规格：800*2100mm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樘</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杂物间照明电气管线及开关插座、灯具安装</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含线管，6平方电线，灯管，开关，插座</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排风管铝合金出风口</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1.成品铝合金出风口安装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2.规格：300*600mm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159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后门双开不锈钢门</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1.成品双开不锈钢门安装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2.含门锁、合页等五金配件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3.规格：1500*2100mm</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樘</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121</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原铝合金棚顶阳光板拆除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原铝合金棚顶阳光板拆除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耐力板雨棚</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1.铝合金骨架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2.面铺耐力板</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123</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铝扣板吊顶</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1.轻钢龙骨骨架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2.600*300铝扣板面层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13.50</w:t>
            </w:r>
          </w:p>
        </w:tc>
      </w:tr>
      <w:tr>
        <w:tblPrEx>
          <w:tblCellMar>
            <w:top w:w="0" w:type="dxa"/>
            <w:left w:w="108" w:type="dxa"/>
            <w:bottom w:w="0" w:type="dxa"/>
            <w:right w:w="108" w:type="dxa"/>
          </w:tblCellMar>
        </w:tblPrEx>
        <w:trPr>
          <w:trHeight w:val="63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十二、</w:t>
            </w:r>
          </w:p>
        </w:tc>
        <w:tc>
          <w:tcPr>
            <w:tcW w:w="484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技术中心大楼楼梯间防水修复工程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二楼梯外墙渗水处理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外墙与二楼天棚交接处，注浆填满，用抗裂砂浆，再用911防水涂料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35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五楼梯间墙与女卫生间墙交接渗水处理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女卫生间蹲位地面做防水，用水不漏水泥填缝，再用透明防水涂料刷二遍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二楼梯间墙及五楼梯间墙脱漆空鼓表面铲除</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内墙油漆及水泥砂浆基层铲除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二楼梯间墙及五楼梯间墙基层水泥砂浆抹灰</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20mm厚1:2.5水泥砂浆抹灰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60.00</w:t>
            </w:r>
          </w:p>
        </w:tc>
      </w:tr>
      <w:tr>
        <w:tblPrEx>
          <w:tblCellMar>
            <w:top w:w="0" w:type="dxa"/>
            <w:left w:w="108" w:type="dxa"/>
            <w:bottom w:w="0" w:type="dxa"/>
            <w:right w:w="108" w:type="dxa"/>
          </w:tblCellMar>
        </w:tblPrEx>
        <w:trPr>
          <w:trHeight w:val="879"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二楼梯间墙及五楼梯间墙基层防水</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1.基层处理剂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2.面刷2mm厚聚氨酯涂抹防水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60.00</w:t>
            </w:r>
          </w:p>
        </w:tc>
      </w:tr>
      <w:tr>
        <w:tblPrEx>
          <w:tblCellMar>
            <w:top w:w="0" w:type="dxa"/>
            <w:left w:w="108" w:type="dxa"/>
            <w:bottom w:w="0" w:type="dxa"/>
            <w:right w:w="108" w:type="dxa"/>
          </w:tblCellMar>
        </w:tblPrEx>
        <w:trPr>
          <w:trHeight w:val="111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129</w:t>
            </w:r>
          </w:p>
        </w:tc>
        <w:tc>
          <w:tcPr>
            <w:tcW w:w="2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二楼梯间墙及五楼梯间墙刷漆</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1.刮腻子两遍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2.砂纸打磨平整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3.刷内墙乳胶漆三遍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180.00</w:t>
            </w:r>
          </w:p>
        </w:tc>
      </w:tr>
    </w:tbl>
    <w:p>
      <w:pPr>
        <w:adjustRightInd w:val="0"/>
        <w:snapToGrid w:val="0"/>
        <w:spacing w:line="360" w:lineRule="auto"/>
        <w:rPr>
          <w:rFonts w:ascii="仿宋" w:hAnsi="仿宋" w:eastAsia="仿宋" w:cs="仿宋"/>
          <w:b/>
          <w:sz w:val="28"/>
          <w:szCs w:val="28"/>
          <w:lang w:val="zh-CN"/>
        </w:rPr>
      </w:pPr>
    </w:p>
    <w:p>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 </w:t>
      </w:r>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采购项目商务要求</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一、竣工期限：签订合同起</w:t>
      </w:r>
      <w:r>
        <w:rPr>
          <w:rFonts w:ascii="仿宋" w:hAnsi="仿宋" w:eastAsia="仿宋" w:cs="仿宋"/>
          <w:sz w:val="28"/>
          <w:szCs w:val="28"/>
        </w:rPr>
        <w:t>100</w:t>
      </w:r>
      <w:r>
        <w:rPr>
          <w:rFonts w:hint="eastAsia" w:ascii="仿宋" w:hAnsi="仿宋" w:eastAsia="仿宋" w:cs="仿宋"/>
          <w:sz w:val="28"/>
          <w:szCs w:val="28"/>
        </w:rPr>
        <w:t>个日历天；</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二、保修期（含保修期服务要求）：1年或以上；</w:t>
      </w:r>
    </w:p>
    <w:p>
      <w:pPr>
        <w:tabs>
          <w:tab w:val="left" w:pos="7740"/>
        </w:tabs>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三、采购单位将自投标人履行完合同义务之日起10个工作日内组织验收；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四、付款方式：另行约定。</w:t>
      </w:r>
    </w:p>
    <w:p>
      <w:pPr>
        <w:adjustRightInd w:val="0"/>
        <w:snapToGrid w:val="0"/>
        <w:spacing w:line="360" w:lineRule="auto"/>
        <w:jc w:val="center"/>
        <w:rPr>
          <w:rFonts w:ascii="仿宋" w:hAnsi="仿宋" w:eastAsia="仿宋" w:cs="仿宋"/>
          <w:b/>
          <w:bCs/>
          <w:sz w:val="28"/>
          <w:szCs w:val="28"/>
        </w:rPr>
      </w:pPr>
    </w:p>
    <w:p>
      <w:pPr>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第四部分  投标人须知</w:t>
      </w:r>
    </w:p>
    <w:p>
      <w:pPr>
        <w:pStyle w:val="5"/>
        <w:tabs>
          <w:tab w:val="left" w:pos="7740"/>
        </w:tabs>
        <w:adjustRightInd w:val="0"/>
        <w:snapToGrid w:val="0"/>
        <w:spacing w:line="360" w:lineRule="auto"/>
        <w:jc w:val="center"/>
        <w:rPr>
          <w:rFonts w:ascii="仿宋" w:hAnsi="仿宋" w:eastAsia="仿宋" w:cs="仿宋"/>
          <w:b/>
          <w:sz w:val="28"/>
          <w:szCs w:val="28"/>
          <w:lang w:val="zh-CN"/>
        </w:rPr>
      </w:pPr>
    </w:p>
    <w:p>
      <w:pPr>
        <w:tabs>
          <w:tab w:val="left" w:pos="7740"/>
        </w:tabs>
        <w:autoSpaceDE w:val="0"/>
        <w:autoSpaceDN w:val="0"/>
        <w:adjustRightInd w:val="0"/>
        <w:snapToGrid w:val="0"/>
        <w:spacing w:line="360" w:lineRule="auto"/>
        <w:ind w:left="420" w:leftChars="200" w:right="34"/>
        <w:rPr>
          <w:rFonts w:ascii="仿宋" w:hAnsi="仿宋" w:eastAsia="仿宋" w:cs="仿宋"/>
          <w:b/>
          <w:bCs/>
          <w:sz w:val="28"/>
          <w:szCs w:val="28"/>
        </w:rPr>
      </w:pPr>
      <w:r>
        <w:rPr>
          <w:rFonts w:hint="eastAsia" w:ascii="仿宋" w:hAnsi="仿宋" w:eastAsia="仿宋" w:cs="仿宋"/>
          <w:b/>
          <w:bCs/>
          <w:sz w:val="28"/>
          <w:szCs w:val="28"/>
        </w:rPr>
        <w:t>一、投标文件的递交</w:t>
      </w:r>
    </w:p>
    <w:p>
      <w:pPr>
        <w:tabs>
          <w:tab w:val="left" w:pos="7740"/>
        </w:tabs>
        <w:autoSpaceDE w:val="0"/>
        <w:autoSpaceDN w:val="0"/>
        <w:adjustRightInd w:val="0"/>
        <w:snapToGrid w:val="0"/>
        <w:spacing w:line="360" w:lineRule="auto"/>
        <w:ind w:right="34" w:firstLine="560" w:firstLine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pPr>
        <w:tabs>
          <w:tab w:val="left" w:pos="7740"/>
        </w:tabs>
        <w:autoSpaceDE w:val="0"/>
        <w:autoSpaceDN w:val="0"/>
        <w:adjustRightInd w:val="0"/>
        <w:snapToGrid w:val="0"/>
        <w:spacing w:line="360" w:lineRule="auto"/>
        <w:ind w:right="34" w:firstLine="560" w:firstLine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adjustRightInd w:val="0"/>
        <w:snapToGrid w:val="0"/>
        <w:spacing w:line="360" w:lineRule="auto"/>
        <w:ind w:right="34" w:firstLine="560" w:firstLine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5"/>
        <w:tabs>
          <w:tab w:val="left" w:pos="7740"/>
        </w:tabs>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二、开标与评标</w:t>
      </w:r>
    </w:p>
    <w:p>
      <w:pPr>
        <w:tabs>
          <w:tab w:val="left" w:pos="7740"/>
        </w:tabs>
        <w:autoSpaceDE w:val="0"/>
        <w:autoSpaceDN w:val="0"/>
        <w:adjustRightInd w:val="0"/>
        <w:snapToGrid w:val="0"/>
        <w:spacing w:line="360" w:lineRule="auto"/>
        <w:ind w:right="32" w:firstLine="560" w:firstLine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pPr>
        <w:tabs>
          <w:tab w:val="left" w:pos="7740"/>
        </w:tabs>
        <w:autoSpaceDE w:val="0"/>
        <w:autoSpaceDN w:val="0"/>
        <w:adjustRightInd w:val="0"/>
        <w:snapToGrid w:val="0"/>
        <w:spacing w:line="360" w:lineRule="auto"/>
        <w:ind w:right="32" w:firstLine="560" w:firstLine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snapToGrid w:val="0"/>
        <w:spacing w:line="360" w:lineRule="auto"/>
        <w:ind w:right="32" w:firstLine="560" w:firstLine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2"/>
      </w:pPr>
    </w:p>
    <w:p/>
    <w:p>
      <w:pPr>
        <w:pStyle w:val="4"/>
        <w:tabs>
          <w:tab w:val="left" w:pos="7740"/>
        </w:tabs>
        <w:adjustRightInd w:val="0"/>
        <w:snapToGrid w:val="0"/>
        <w:spacing w:line="36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pPr>
        <w:pStyle w:val="4"/>
        <w:tabs>
          <w:tab w:val="left" w:pos="7740"/>
        </w:tabs>
        <w:adjustRightInd w:val="0"/>
        <w:snapToGrid w:val="0"/>
        <w:spacing w:line="360" w:lineRule="auto"/>
        <w:ind w:firstLine="0"/>
        <w:rPr>
          <w:rFonts w:ascii="仿宋" w:hAnsi="仿宋" w:eastAsia="仿宋" w:cs="仿宋"/>
          <w:b/>
          <w:sz w:val="28"/>
          <w:szCs w:val="28"/>
        </w:rPr>
      </w:pP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根据《中华人民共和国政府采购法》、《中华人民共和国招标投标法》的相关规定确定以下评标方法、步骤及标准：</w:t>
      </w:r>
    </w:p>
    <w:p>
      <w:pPr>
        <w:pStyle w:val="4"/>
        <w:tabs>
          <w:tab w:val="left" w:pos="7740"/>
        </w:tabs>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一、评标方法</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w:t>
      </w:r>
      <w:bookmarkStart w:id="5" w:name="_GoBack"/>
      <w:bookmarkEnd w:id="5"/>
      <w:r>
        <w:rPr>
          <w:rFonts w:hint="eastAsia" w:ascii="仿宋" w:hAnsi="仿宋" w:eastAsia="仿宋" w:cs="仿宋"/>
          <w:sz w:val="28"/>
          <w:szCs w:val="28"/>
        </w:rPr>
        <w:t>合理、经验丰富、信誉良好、售后服务好以及综合实力强的中标人。</w:t>
      </w:r>
    </w:p>
    <w:p>
      <w:pPr>
        <w:pStyle w:val="4"/>
        <w:tabs>
          <w:tab w:val="left" w:pos="7740"/>
        </w:tabs>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二、评标步骤</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4"/>
        <w:tabs>
          <w:tab w:val="left" w:pos="7740"/>
        </w:tabs>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三、评分及其统计</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adjustRightInd w:val="0"/>
        <w:snapToGri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adjustRightInd w:val="0"/>
        <w:snapToGrid w:val="0"/>
        <w:spacing w:line="360" w:lineRule="auto"/>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技术部分</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商务部分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ind w:firstLine="31"/>
              <w:jc w:val="center"/>
              <w:rPr>
                <w:rFonts w:ascii="仿宋" w:hAnsi="仿宋" w:eastAsia="仿宋" w:cs="仿宋"/>
                <w:color w:val="000000"/>
                <w:sz w:val="28"/>
                <w:szCs w:val="28"/>
              </w:rPr>
            </w:pPr>
            <w:r>
              <w:rPr>
                <w:rFonts w:ascii="仿宋" w:hAnsi="仿宋" w:eastAsia="仿宋" w:cs="仿宋"/>
                <w:color w:val="000000"/>
                <w:sz w:val="28"/>
                <w:szCs w:val="28"/>
              </w:rPr>
              <w:t>45</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0</w:t>
            </w:r>
          </w:p>
        </w:tc>
      </w:tr>
    </w:tbl>
    <w:p>
      <w:pPr>
        <w:adjustRightInd w:val="0"/>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adjustRightInd w:val="0"/>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adjustRightInd w:val="0"/>
        <w:snapToGrid w:val="0"/>
        <w:spacing w:line="360" w:lineRule="auto"/>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将不同投标人的有效报价中最低价为基准价格，基准价格的投标报价定为满分。折算公式：</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基准价格=有效报价中最低价</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adjustRightInd w:val="0"/>
        <w:snapToGrid w:val="0"/>
        <w:spacing w:line="360" w:lineRule="auto"/>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当投标价格＞基准价格时：价格得分=（基准价格÷投标价格）x</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4"/>
        <w:tabs>
          <w:tab w:val="left" w:pos="774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3"/>
        <w:spacing w:line="240" w:lineRule="auto"/>
        <w:ind w:firstLine="281" w:firstLineChars="100"/>
        <w:rPr>
          <w:rFonts w:ascii="仿宋" w:hAnsi="仿宋" w:eastAsia="仿宋" w:cs="仿宋"/>
          <w:bCs w:val="0"/>
          <w:color w:val="000000"/>
        </w:rPr>
      </w:pPr>
      <w:r>
        <w:rPr>
          <w:rFonts w:hint="eastAsia" w:ascii="仿宋" w:hAnsi="仿宋" w:eastAsia="仿宋" w:cs="仿宋"/>
          <w:bCs w:val="0"/>
          <w:color w:val="000000"/>
        </w:rPr>
        <w:t>四、评分标准</w:t>
      </w:r>
    </w:p>
    <w:tbl>
      <w:tblPr>
        <w:tblStyle w:val="8"/>
        <w:tblW w:w="10155" w:type="dxa"/>
        <w:jc w:val="center"/>
        <w:tblLayout w:type="fixed"/>
        <w:tblCellMar>
          <w:top w:w="0" w:type="dxa"/>
          <w:left w:w="108" w:type="dxa"/>
          <w:bottom w:w="0" w:type="dxa"/>
          <w:right w:w="108" w:type="dxa"/>
        </w:tblCellMar>
      </w:tblPr>
      <w:tblGrid>
        <w:gridCol w:w="1090"/>
        <w:gridCol w:w="1349"/>
        <w:gridCol w:w="392"/>
        <w:gridCol w:w="1369"/>
        <w:gridCol w:w="5088"/>
        <w:gridCol w:w="867"/>
      </w:tblGrid>
      <w:tr>
        <w:tblPrEx>
          <w:tblCellMar>
            <w:top w:w="0" w:type="dxa"/>
            <w:left w:w="108" w:type="dxa"/>
            <w:bottom w:w="0" w:type="dxa"/>
            <w:right w:w="108" w:type="dxa"/>
          </w:tblCellMar>
        </w:tblPrEx>
        <w:trPr>
          <w:trHeight w:val="485" w:hRule="atLeast"/>
          <w:jc w:val="center"/>
        </w:trPr>
        <w:tc>
          <w:tcPr>
            <w:tcW w:w="1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评审内容</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权重值100%</w:t>
            </w:r>
          </w:p>
        </w:tc>
        <w:tc>
          <w:tcPr>
            <w:tcW w:w="17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评分因素</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评审子项</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满分值</w:t>
            </w:r>
          </w:p>
        </w:tc>
      </w:tr>
      <w:tr>
        <w:tblPrEx>
          <w:tblCellMar>
            <w:top w:w="0" w:type="dxa"/>
            <w:left w:w="108" w:type="dxa"/>
            <w:bottom w:w="0" w:type="dxa"/>
            <w:right w:w="108" w:type="dxa"/>
          </w:tblCellMar>
        </w:tblPrEx>
        <w:trPr>
          <w:trHeight w:val="2930" w:hRule="atLeast"/>
          <w:jc w:val="center"/>
        </w:trPr>
        <w:tc>
          <w:tcPr>
            <w:tcW w:w="109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商务部分</w:t>
            </w:r>
          </w:p>
        </w:tc>
        <w:tc>
          <w:tcPr>
            <w:tcW w:w="134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r>
              <w:rPr>
                <w:rFonts w:hint="eastAsia" w:ascii="宋体" w:hAnsi="宋体" w:cs="宋体"/>
                <w:color w:val="000000"/>
                <w:szCs w:val="21"/>
              </w:rPr>
              <w:t>%</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综合实力</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3"/>
              </w:numPr>
              <w:textAlignment w:val="center"/>
              <w:rPr>
                <w:szCs w:val="21"/>
              </w:rPr>
            </w:pPr>
            <w:r>
              <w:rPr>
                <w:rFonts w:hint="eastAsia"/>
                <w:szCs w:val="21"/>
              </w:rPr>
              <w:t>提供</w:t>
            </w:r>
            <w:r>
              <w:rPr>
                <w:rFonts w:ascii="Helvetica" w:hAnsi="Helvetica" w:cs="Helvetica"/>
                <w:color w:val="333333"/>
                <w:szCs w:val="21"/>
                <w:shd w:val="clear" w:color="auto" w:fill="FFFFFF"/>
              </w:rPr>
              <w:t>建筑装饰装修工程</w:t>
            </w:r>
            <w:r>
              <w:rPr>
                <w:rFonts w:hint="eastAsia"/>
                <w:szCs w:val="21"/>
              </w:rPr>
              <w:t>相关资质证书，（扫描件）每项1分，最多计7分</w:t>
            </w:r>
          </w:p>
          <w:p>
            <w:pPr>
              <w:widowControl/>
              <w:numPr>
                <w:ilvl w:val="0"/>
                <w:numId w:val="3"/>
              </w:numPr>
              <w:textAlignment w:val="center"/>
              <w:rPr>
                <w:szCs w:val="21"/>
              </w:rPr>
            </w:pPr>
            <w:r>
              <w:rPr>
                <w:rFonts w:hint="eastAsia"/>
                <w:szCs w:val="21"/>
              </w:rPr>
              <w:t>提供</w:t>
            </w:r>
            <w:r>
              <w:rPr>
                <w:rFonts w:hint="eastAsia" w:ascii="Helvetica" w:hAnsi="Helvetica" w:cs="Helvetica"/>
                <w:color w:val="333333"/>
                <w:szCs w:val="21"/>
                <w:shd w:val="clear" w:color="auto" w:fill="FFFFFF"/>
              </w:rPr>
              <w:t>防水</w:t>
            </w:r>
            <w:r>
              <w:rPr>
                <w:rFonts w:ascii="Helvetica" w:hAnsi="Helvetica" w:cs="Helvetica"/>
                <w:color w:val="333333"/>
                <w:szCs w:val="21"/>
                <w:shd w:val="clear" w:color="auto" w:fill="FFFFFF"/>
              </w:rPr>
              <w:t>工程</w:t>
            </w:r>
            <w:r>
              <w:rPr>
                <w:rFonts w:hint="eastAsia"/>
                <w:szCs w:val="21"/>
              </w:rPr>
              <w:t>相关资质证书，（扫描件）得</w:t>
            </w:r>
            <w:r>
              <w:rPr>
                <w:szCs w:val="21"/>
              </w:rPr>
              <w:t>2</w:t>
            </w:r>
            <w:r>
              <w:rPr>
                <w:rFonts w:hint="eastAsia"/>
                <w:szCs w:val="21"/>
              </w:rPr>
              <w:t>分；</w:t>
            </w:r>
          </w:p>
          <w:p>
            <w:pPr>
              <w:widowControl/>
              <w:textAlignment w:val="center"/>
              <w:rPr>
                <w:szCs w:val="21"/>
              </w:rPr>
            </w:pPr>
            <w:r>
              <w:rPr>
                <w:szCs w:val="21"/>
              </w:rPr>
              <w:t>3</w:t>
            </w:r>
            <w:r>
              <w:rPr>
                <w:rFonts w:hint="eastAsia"/>
                <w:szCs w:val="21"/>
              </w:rPr>
              <w:t>.提供安全生产许可证证明（扫描件）计1分；</w:t>
            </w:r>
          </w:p>
          <w:p>
            <w:pPr>
              <w:widowControl/>
              <w:jc w:val="left"/>
              <w:textAlignment w:val="center"/>
              <w:rPr>
                <w:szCs w:val="21"/>
              </w:rPr>
            </w:pPr>
            <w:r>
              <w:rPr>
                <w:szCs w:val="21"/>
              </w:rPr>
              <w:t>4</w:t>
            </w:r>
            <w:r>
              <w:rPr>
                <w:rFonts w:hint="eastAsia"/>
                <w:szCs w:val="21"/>
              </w:rPr>
              <w:t>.提供三大体系ISO认证证书（包含质量管理体系、职业健康安全管理体系、环境管理体系）（扫描件）每个体系计1分、最多计2分。</w:t>
            </w:r>
          </w:p>
          <w:p>
            <w:pPr>
              <w:widowControl/>
              <w:textAlignment w:val="center"/>
              <w:rPr>
                <w:szCs w:val="21"/>
              </w:rPr>
            </w:pPr>
            <w:r>
              <w:rPr>
                <w:szCs w:val="21"/>
              </w:rPr>
              <w:t>5.投标人 2020-2022年连续三年盈利的,得 2 分，</w:t>
            </w:r>
          </w:p>
          <w:p>
            <w:pPr>
              <w:widowControl/>
              <w:jc w:val="left"/>
              <w:textAlignment w:val="center"/>
              <w:rPr>
                <w:szCs w:val="21"/>
              </w:rPr>
            </w:pPr>
            <w:r>
              <w:rPr>
                <w:szCs w:val="21"/>
              </w:rPr>
              <w:t>需提供有效的 2020-2022年的财务审计报告复印件作为证明材料，不满足或者未提供不得分；</w:t>
            </w:r>
          </w:p>
          <w:p>
            <w:pPr>
              <w:widowControl/>
              <w:jc w:val="left"/>
              <w:textAlignment w:val="center"/>
              <w:rPr>
                <w:szCs w:val="21"/>
              </w:rPr>
            </w:pPr>
            <w:r>
              <w:rPr>
                <w:rFonts w:hint="eastAsia"/>
                <w:szCs w:val="21"/>
              </w:rPr>
              <w:t>注：扫描件、复印件需盖公章有效。</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4</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520" w:hRule="atLeast"/>
          <w:jc w:val="center"/>
        </w:trPr>
        <w:tc>
          <w:tcPr>
            <w:tcW w:w="1090" w:type="dxa"/>
            <w:vMerge w:val="continue"/>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1349" w:type="dxa"/>
            <w:vMerge w:val="continue"/>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保修期</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szCs w:val="21"/>
              </w:rPr>
            </w:pPr>
            <w:r>
              <w:rPr>
                <w:rFonts w:hint="eastAsia"/>
                <w:szCs w:val="21"/>
              </w:rPr>
              <w:t>整体质保期为</w:t>
            </w:r>
            <w:r>
              <w:rPr>
                <w:szCs w:val="21"/>
              </w:rPr>
              <w:t>2</w:t>
            </w:r>
            <w:r>
              <w:rPr>
                <w:rFonts w:hint="eastAsia"/>
                <w:szCs w:val="21"/>
              </w:rPr>
              <w:t>年，外墙</w:t>
            </w:r>
            <w:r>
              <w:rPr>
                <w:rFonts w:hint="eastAsia"/>
              </w:rPr>
              <w:t>防水工程质保期为5年</w:t>
            </w:r>
            <w:r>
              <w:rPr>
                <w:rFonts w:hint="eastAsia"/>
                <w:szCs w:val="21"/>
              </w:rPr>
              <w:t>，得</w:t>
            </w:r>
            <w:r>
              <w:rPr>
                <w:szCs w:val="21"/>
              </w:rPr>
              <w:t>2</w:t>
            </w:r>
            <w:r>
              <w:rPr>
                <w:rFonts w:hint="eastAsia"/>
                <w:szCs w:val="21"/>
              </w:rPr>
              <w:t>分，外墙防水工程六年以上可得3分，不满足得0分</w:t>
            </w:r>
            <w:r>
              <w:rPr>
                <w:rFonts w:hint="eastAsia"/>
              </w:rPr>
              <w:t>。</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3</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1095" w:hRule="atLeast"/>
          <w:jc w:val="center"/>
        </w:trPr>
        <w:tc>
          <w:tcPr>
            <w:tcW w:w="1090" w:type="dxa"/>
            <w:vMerge w:val="continue"/>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1349" w:type="dxa"/>
            <w:vMerge w:val="continue"/>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企业业绩</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szCs w:val="21"/>
              </w:rPr>
            </w:pPr>
            <w:r>
              <w:rPr>
                <w:rFonts w:hint="eastAsia"/>
                <w:szCs w:val="21"/>
              </w:rPr>
              <w:t>满足近三年（从</w:t>
            </w:r>
            <w:r>
              <w:rPr>
                <w:szCs w:val="21"/>
              </w:rPr>
              <w:t>2020</w:t>
            </w:r>
            <w:r>
              <w:rPr>
                <w:rFonts w:hint="eastAsia"/>
                <w:szCs w:val="21"/>
              </w:rPr>
              <w:t>年</w:t>
            </w:r>
            <w:r>
              <w:rPr>
                <w:szCs w:val="21"/>
              </w:rPr>
              <w:t>1</w:t>
            </w:r>
            <w:r>
              <w:rPr>
                <w:rFonts w:hint="eastAsia"/>
                <w:szCs w:val="21"/>
              </w:rPr>
              <w:t>月</w:t>
            </w:r>
            <w:r>
              <w:rPr>
                <w:szCs w:val="21"/>
              </w:rPr>
              <w:t>1</w:t>
            </w:r>
            <w:r>
              <w:rPr>
                <w:rFonts w:hint="eastAsia"/>
                <w:szCs w:val="21"/>
              </w:rPr>
              <w:t>日起，以合同签订的时间为准）最具代表性类似</w:t>
            </w:r>
            <w:r>
              <w:rPr>
                <w:szCs w:val="21"/>
              </w:rPr>
              <w:t>3</w:t>
            </w:r>
            <w:r>
              <w:rPr>
                <w:rFonts w:hint="eastAsia"/>
                <w:szCs w:val="21"/>
              </w:rPr>
              <w:t>个工程业绩（类似</w:t>
            </w:r>
            <w:r>
              <w:rPr>
                <w:rFonts w:ascii="Helvetica" w:hAnsi="Helvetica" w:cs="Helvetica"/>
                <w:color w:val="333333"/>
                <w:szCs w:val="21"/>
                <w:shd w:val="clear" w:color="auto" w:fill="FFFFFF"/>
              </w:rPr>
              <w:t>建筑装饰装修</w:t>
            </w:r>
            <w:r>
              <w:rPr>
                <w:rFonts w:hint="eastAsia"/>
                <w:szCs w:val="21"/>
              </w:rPr>
              <w:t>相关的工程），每有一项计</w:t>
            </w:r>
            <w:r>
              <w:rPr>
                <w:szCs w:val="21"/>
              </w:rPr>
              <w:t>1</w:t>
            </w:r>
            <w:r>
              <w:rPr>
                <w:rFonts w:hint="eastAsia"/>
                <w:szCs w:val="21"/>
              </w:rPr>
              <w:t>分，本项最多计3分。</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3</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1508" w:hRule="atLeast"/>
          <w:jc w:val="center"/>
        </w:trPr>
        <w:tc>
          <w:tcPr>
            <w:tcW w:w="1090" w:type="dxa"/>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1349" w:type="dxa"/>
            <w:tcBorders>
              <w:left w:val="single" w:color="000000" w:sz="4" w:space="0"/>
              <w:right w:val="single" w:color="000000" w:sz="4" w:space="0"/>
            </w:tcBorders>
            <w:vAlign w:val="center"/>
          </w:tcPr>
          <w:p>
            <w:pPr>
              <w:widowControl/>
              <w:jc w:val="left"/>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ascii="宋体" w:hAnsi="宋体" w:cs="宋体"/>
                <w:szCs w:val="21"/>
              </w:rPr>
              <w:t>投标人奖项（荣誉、表彰、证书）情况</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szCs w:val="21"/>
              </w:rPr>
            </w:pPr>
            <w:r>
              <w:rPr>
                <w:rFonts w:hint="eastAsia"/>
                <w:szCs w:val="21"/>
              </w:rPr>
              <w:t>自20</w:t>
            </w:r>
            <w:r>
              <w:rPr>
                <w:szCs w:val="21"/>
              </w:rPr>
              <w:t>20</w:t>
            </w:r>
            <w:r>
              <w:rPr>
                <w:rFonts w:hint="eastAsia"/>
                <w:szCs w:val="21"/>
              </w:rPr>
              <w:t>年1月1日以来（以获奖时间为准）至投标截止日期止，投标人获得省级</w:t>
            </w:r>
            <w:r>
              <w:rPr>
                <w:szCs w:val="21"/>
              </w:rPr>
              <w:t>或以上</w:t>
            </w:r>
            <w:r>
              <w:rPr>
                <w:rFonts w:hint="eastAsia"/>
                <w:szCs w:val="21"/>
              </w:rPr>
              <w:t>质量、安全奖及相关专利证书奖励（荣誉、表彰、证书）；获得省级</w:t>
            </w:r>
            <w:r>
              <w:rPr>
                <w:szCs w:val="21"/>
              </w:rPr>
              <w:t>或以上</w:t>
            </w:r>
            <w:r>
              <w:rPr>
                <w:rFonts w:hint="eastAsia"/>
                <w:szCs w:val="21"/>
              </w:rPr>
              <w:t>质量、安全奖相关证书及专利证书奖励（荣誉、表彰、证书）的，每提供1个得1分，最高得</w:t>
            </w:r>
            <w:r>
              <w:rPr>
                <w:szCs w:val="21"/>
              </w:rPr>
              <w:t>5</w:t>
            </w:r>
            <w:r>
              <w:rPr>
                <w:rFonts w:hint="eastAsia"/>
                <w:szCs w:val="21"/>
              </w:rPr>
              <w:t>分，本项最多计</w:t>
            </w:r>
            <w:r>
              <w:rPr>
                <w:szCs w:val="21"/>
              </w:rPr>
              <w:t>5</w:t>
            </w:r>
            <w:r>
              <w:rPr>
                <w:rFonts w:hint="eastAsia"/>
                <w:szCs w:val="21"/>
              </w:rPr>
              <w:t>分。</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5</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1035" w:hRule="atLeast"/>
          <w:jc w:val="center"/>
        </w:trPr>
        <w:tc>
          <w:tcPr>
            <w:tcW w:w="10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技术部分</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45</w:t>
            </w:r>
            <w:r>
              <w:rPr>
                <w:rFonts w:hint="eastAsia" w:ascii="宋体" w:hAnsi="宋体" w:cs="宋体"/>
                <w:color w:val="000000"/>
                <w:kern w:val="0"/>
                <w:szCs w:val="21"/>
                <w:lang w:bidi="ar"/>
              </w:rPr>
              <w:t>%</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施工方案及保障措施</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 xml:space="preserve">详细说明施工方案及安全保障措施，成品采用正规专业厂家制作，材料采用市场认可度高的品牌，报价是否在“深圳市市直单位办公用房装修改造项目支出预算标准”内，由评标委员会进行横向比较评分，按优 </w:t>
            </w:r>
            <w:r>
              <w:rPr>
                <w:szCs w:val="21"/>
              </w:rPr>
              <w:t>30</w:t>
            </w:r>
            <w:r>
              <w:rPr>
                <w:rFonts w:hint="eastAsia"/>
                <w:szCs w:val="21"/>
              </w:rPr>
              <w:t>-</w:t>
            </w:r>
            <w:r>
              <w:rPr>
                <w:szCs w:val="21"/>
              </w:rPr>
              <w:t>35</w:t>
            </w:r>
          </w:p>
          <w:p>
            <w:pPr>
              <w:widowControl/>
              <w:textAlignment w:val="center"/>
              <w:rPr>
                <w:szCs w:val="21"/>
              </w:rPr>
            </w:pPr>
            <w:r>
              <w:rPr>
                <w:rFonts w:hint="eastAsia"/>
                <w:szCs w:val="21"/>
              </w:rPr>
              <w:t xml:space="preserve">分，良 </w:t>
            </w:r>
            <w:r>
              <w:rPr>
                <w:szCs w:val="21"/>
              </w:rPr>
              <w:t>15</w:t>
            </w:r>
            <w:r>
              <w:rPr>
                <w:rFonts w:hint="eastAsia"/>
                <w:szCs w:val="21"/>
              </w:rPr>
              <w:t>-</w:t>
            </w:r>
            <w:r>
              <w:rPr>
                <w:szCs w:val="21"/>
              </w:rPr>
              <w:t>29</w:t>
            </w:r>
            <w:r>
              <w:rPr>
                <w:rFonts w:hint="eastAsia"/>
                <w:szCs w:val="21"/>
              </w:rPr>
              <w:t>分，中 1-</w:t>
            </w:r>
            <w:r>
              <w:rPr>
                <w:szCs w:val="21"/>
              </w:rPr>
              <w:t>14</w:t>
            </w:r>
            <w:r>
              <w:rPr>
                <w:rFonts w:hint="eastAsia"/>
                <w:szCs w:val="21"/>
              </w:rPr>
              <w:t xml:space="preserve"> 分，差不得分。</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35</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838"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项目组人员配备情况及材料清单</w:t>
            </w:r>
          </w:p>
        </w:tc>
        <w:tc>
          <w:tcPr>
            <w:tcW w:w="50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szCs w:val="21"/>
              </w:rPr>
            </w:pPr>
            <w:r>
              <w:rPr>
                <w:rFonts w:hint="eastAsia"/>
                <w:szCs w:val="21"/>
              </w:rPr>
              <w:t>1.项目组人员配备数量不少于5人（至少包含质量员及</w:t>
            </w:r>
          </w:p>
          <w:p>
            <w:pPr>
              <w:widowControl/>
              <w:textAlignment w:val="center"/>
              <w:rPr>
                <w:szCs w:val="21"/>
              </w:rPr>
            </w:pPr>
            <w:r>
              <w:rPr>
                <w:rFonts w:hint="eastAsia"/>
                <w:szCs w:val="21"/>
              </w:rPr>
              <w:t>安全员），计</w:t>
            </w:r>
            <w:r>
              <w:rPr>
                <w:szCs w:val="21"/>
              </w:rPr>
              <w:t>2</w:t>
            </w:r>
            <w:r>
              <w:rPr>
                <w:rFonts w:hint="eastAsia"/>
                <w:szCs w:val="21"/>
              </w:rPr>
              <w:t>分；</w:t>
            </w:r>
          </w:p>
          <w:p>
            <w:pPr>
              <w:widowControl/>
              <w:jc w:val="center"/>
              <w:textAlignment w:val="center"/>
              <w:rPr>
                <w:szCs w:val="21"/>
              </w:rPr>
            </w:pPr>
            <w:r>
              <w:rPr>
                <w:rFonts w:hint="eastAsia"/>
                <w:szCs w:val="21"/>
              </w:rPr>
              <w:t xml:space="preserve">2.材料品牌、规格横向比较评分，按优 </w:t>
            </w:r>
            <w:r>
              <w:rPr>
                <w:szCs w:val="21"/>
              </w:rPr>
              <w:t>6</w:t>
            </w:r>
            <w:r>
              <w:rPr>
                <w:rFonts w:hint="eastAsia"/>
                <w:szCs w:val="21"/>
              </w:rPr>
              <w:t>-</w:t>
            </w:r>
            <w:r>
              <w:rPr>
                <w:szCs w:val="21"/>
              </w:rPr>
              <w:t>8</w:t>
            </w:r>
            <w:r>
              <w:rPr>
                <w:rFonts w:hint="eastAsia"/>
                <w:szCs w:val="21"/>
              </w:rPr>
              <w:t xml:space="preserve">分，良 </w:t>
            </w:r>
            <w:r>
              <w:rPr>
                <w:szCs w:val="21"/>
              </w:rPr>
              <w:t>3</w:t>
            </w:r>
            <w:r>
              <w:rPr>
                <w:rFonts w:hint="eastAsia"/>
                <w:szCs w:val="21"/>
              </w:rPr>
              <w:t>-</w:t>
            </w:r>
            <w:r>
              <w:rPr>
                <w:szCs w:val="21"/>
              </w:rPr>
              <w:t>5</w:t>
            </w:r>
          </w:p>
          <w:p>
            <w:pPr>
              <w:widowControl/>
              <w:textAlignment w:val="center"/>
              <w:rPr>
                <w:szCs w:val="21"/>
              </w:rPr>
            </w:pPr>
            <w:r>
              <w:rPr>
                <w:rFonts w:hint="eastAsia"/>
                <w:szCs w:val="21"/>
              </w:rPr>
              <w:t>分，中1-2，差不计分。本项最多计</w:t>
            </w:r>
            <w:r>
              <w:rPr>
                <w:szCs w:val="21"/>
              </w:rPr>
              <w:t>10</w:t>
            </w:r>
            <w:r>
              <w:rPr>
                <w:rFonts w:hint="eastAsia"/>
                <w:szCs w:val="21"/>
              </w:rPr>
              <w:t>分。</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10分</w:t>
            </w:r>
          </w:p>
        </w:tc>
      </w:tr>
      <w:tr>
        <w:tblPrEx>
          <w:tblCellMar>
            <w:top w:w="0" w:type="dxa"/>
            <w:left w:w="108" w:type="dxa"/>
            <w:bottom w:w="0" w:type="dxa"/>
            <w:right w:w="108" w:type="dxa"/>
          </w:tblCellMar>
        </w:tblPrEx>
        <w:trPr>
          <w:trHeight w:val="1746" w:hRule="atLeast"/>
          <w:jc w:val="center"/>
        </w:trPr>
        <w:tc>
          <w:tcPr>
            <w:tcW w:w="1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价格部分</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0%</w:t>
            </w:r>
          </w:p>
        </w:tc>
        <w:tc>
          <w:tcPr>
            <w:tcW w:w="684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center"/>
              <w:rPr>
                <w:szCs w:val="21"/>
              </w:rPr>
            </w:pPr>
            <w:r>
              <w:rPr>
                <w:rFonts w:hint="eastAsia"/>
                <w:szCs w:val="21"/>
              </w:rPr>
              <w:t>将评委会修正审核后的有效报价中的最低价作为基准价格，等于基准价格的投标报价定为满分。折算公式：</w:t>
            </w:r>
          </w:p>
          <w:p>
            <w:pPr>
              <w:widowControl/>
              <w:jc w:val="center"/>
              <w:textAlignment w:val="center"/>
              <w:rPr>
                <w:szCs w:val="21"/>
              </w:rPr>
            </w:pPr>
            <w:r>
              <w:rPr>
                <w:rFonts w:hint="eastAsia"/>
                <w:szCs w:val="21"/>
              </w:rPr>
              <w:t>基准价格=各有效投标价格中的最低价</w:t>
            </w:r>
          </w:p>
          <w:p>
            <w:pPr>
              <w:widowControl/>
              <w:jc w:val="center"/>
              <w:textAlignment w:val="center"/>
              <w:rPr>
                <w:szCs w:val="21"/>
              </w:rPr>
            </w:pPr>
            <w:r>
              <w:rPr>
                <w:rFonts w:hint="eastAsia"/>
                <w:szCs w:val="21"/>
              </w:rPr>
              <w:t>1.当投标价格=基准价格时：价格得分=</w:t>
            </w:r>
            <w:r>
              <w:rPr>
                <w:szCs w:val="21"/>
              </w:rPr>
              <w:t>3</w:t>
            </w:r>
            <w:r>
              <w:rPr>
                <w:rFonts w:hint="eastAsia"/>
                <w:szCs w:val="21"/>
              </w:rPr>
              <w:t>0分</w:t>
            </w:r>
          </w:p>
          <w:p>
            <w:pPr>
              <w:widowControl/>
              <w:jc w:val="center"/>
              <w:textAlignment w:val="center"/>
              <w:rPr>
                <w:szCs w:val="21"/>
              </w:rPr>
            </w:pPr>
            <w:r>
              <w:rPr>
                <w:rFonts w:hint="eastAsia"/>
                <w:szCs w:val="21"/>
              </w:rPr>
              <w:t>2.当投标价格&gt;基准价格时：价格得分=（基准价格</w:t>
            </w:r>
            <w:r>
              <w:t>÷投标价格）x30</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jc w:val="center"/>
              <w:textAlignment w:val="center"/>
              <w:rPr>
                <w:szCs w:val="21"/>
              </w:rPr>
            </w:pPr>
          </w:p>
          <w:p>
            <w:pPr>
              <w:widowControl/>
              <w:jc w:val="center"/>
              <w:textAlignment w:val="center"/>
              <w:rPr>
                <w:szCs w:val="21"/>
              </w:rPr>
            </w:pPr>
          </w:p>
          <w:p>
            <w:pPr>
              <w:widowControl/>
              <w:jc w:val="center"/>
              <w:textAlignment w:val="center"/>
              <w:rPr>
                <w:szCs w:val="21"/>
              </w:rPr>
            </w:pPr>
            <w:r>
              <w:rPr>
                <w:szCs w:val="21"/>
              </w:rPr>
              <w:t>3</w:t>
            </w:r>
            <w:r>
              <w:rPr>
                <w:rFonts w:hint="eastAsia"/>
                <w:szCs w:val="21"/>
              </w:rPr>
              <w:t>0分</w:t>
            </w:r>
          </w:p>
        </w:tc>
      </w:tr>
    </w:tbl>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pPr>
        <w:jc w:val="center"/>
        <w:rPr>
          <w:rFonts w:ascii="仿宋" w:hAnsi="仿宋" w:eastAsia="仿宋" w:cs="仿宋"/>
          <w:b/>
          <w:sz w:val="28"/>
          <w:szCs w:val="28"/>
        </w:rPr>
      </w:pP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一、中标人应当按照招标文件和《中标通知书》与采购单位签订合同。</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二、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三、在不背离招标文件和投标文件的实质性内容前提下,采购单位对有关内容有权做出必要的细化和补充。</w:t>
      </w:r>
    </w:p>
    <w:p>
      <w:pPr>
        <w:pStyle w:val="2"/>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第七部分  投标文件格式</w:t>
      </w:r>
    </w:p>
    <w:p>
      <w:pPr>
        <w:spacing w:line="360" w:lineRule="auto"/>
        <w:ind w:firstLine="420" w:firstLineChars="200"/>
        <w:rPr>
          <w:rFonts w:ascii="仿宋" w:hAnsi="仿宋" w:eastAsia="仿宋" w:cs="仿宋"/>
          <w:szCs w:val="21"/>
        </w:rPr>
      </w:pPr>
    </w:p>
    <w:p>
      <w:pPr>
        <w:rPr>
          <w:rFonts w:ascii="仿宋" w:hAnsi="仿宋" w:eastAsia="仿宋" w:cs="仿宋"/>
          <w:color w:val="000000"/>
        </w:rPr>
      </w:pPr>
    </w:p>
    <w:p>
      <w:pPr>
        <w:pStyle w:val="5"/>
        <w:tabs>
          <w:tab w:val="left" w:pos="1260"/>
        </w:tabs>
        <w:spacing w:line="360" w:lineRule="auto"/>
        <w:jc w:val="center"/>
        <w:rPr>
          <w:rFonts w:ascii="仿宋" w:hAnsi="仿宋" w:eastAsia="仿宋" w:cs="仿宋"/>
          <w:b/>
          <w:color w:val="000000"/>
          <w:spacing w:val="100"/>
          <w:w w:val="110"/>
          <w:kern w:val="0"/>
          <w:sz w:val="44"/>
          <w:szCs w:val="44"/>
        </w:rPr>
      </w:pPr>
    </w:p>
    <w:p>
      <w:pPr>
        <w:pStyle w:val="5"/>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5"/>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5"/>
        <w:spacing w:line="360" w:lineRule="auto"/>
        <w:rPr>
          <w:rFonts w:ascii="仿宋" w:hAnsi="仿宋" w:eastAsia="仿宋" w:cs="仿宋"/>
          <w:b/>
          <w:color w:val="000000"/>
          <w:sz w:val="28"/>
          <w:szCs w:val="28"/>
        </w:rPr>
      </w:pPr>
    </w:p>
    <w:p>
      <w:pPr>
        <w:pStyle w:val="5"/>
        <w:spacing w:line="360" w:lineRule="auto"/>
        <w:rPr>
          <w:rFonts w:ascii="仿宋" w:hAnsi="仿宋" w:eastAsia="仿宋" w:cs="仿宋"/>
          <w:b/>
          <w:color w:val="000000"/>
          <w:sz w:val="28"/>
          <w:szCs w:val="28"/>
        </w:rPr>
      </w:pPr>
    </w:p>
    <w:p>
      <w:pPr>
        <w:pStyle w:val="5"/>
        <w:spacing w:line="360" w:lineRule="auto"/>
        <w:rPr>
          <w:rFonts w:ascii="仿宋" w:hAnsi="仿宋" w:eastAsia="仿宋" w:cs="仿宋"/>
          <w:b/>
          <w:color w:val="000000"/>
          <w:sz w:val="28"/>
          <w:szCs w:val="28"/>
        </w:rPr>
      </w:pPr>
    </w:p>
    <w:p>
      <w:pPr>
        <w:pStyle w:val="5"/>
        <w:spacing w:line="360" w:lineRule="auto"/>
        <w:rPr>
          <w:rFonts w:ascii="仿宋" w:hAnsi="仿宋" w:eastAsia="仿宋" w:cs="仿宋"/>
          <w:b/>
          <w:color w:val="000000"/>
          <w:sz w:val="28"/>
          <w:szCs w:val="28"/>
        </w:rPr>
      </w:pPr>
    </w:p>
    <w:p>
      <w:pPr>
        <w:pStyle w:val="5"/>
        <w:spacing w:line="360" w:lineRule="auto"/>
        <w:ind w:firstLine="1661" w:firstLineChars="591"/>
        <w:rPr>
          <w:rFonts w:ascii="仿宋" w:hAnsi="仿宋" w:eastAsia="仿宋" w:cs="仿宋"/>
          <w:b/>
          <w:color w:val="000000"/>
          <w:sz w:val="28"/>
          <w:szCs w:val="28"/>
        </w:rPr>
      </w:pPr>
    </w:p>
    <w:p>
      <w:pPr>
        <w:pStyle w:val="5"/>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5"/>
        <w:spacing w:line="360" w:lineRule="auto"/>
        <w:ind w:firstLine="1521" w:firstLineChars="541"/>
        <w:rPr>
          <w:rFonts w:ascii="仿宋" w:hAnsi="仿宋" w:eastAsia="仿宋" w:cs="仿宋"/>
          <w:b/>
          <w:color w:val="000000"/>
          <w:sz w:val="28"/>
          <w:szCs w:val="28"/>
        </w:rPr>
      </w:pPr>
    </w:p>
    <w:p>
      <w:pPr>
        <w:pStyle w:val="5"/>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rPr>
          <w:rFonts w:ascii="仿宋" w:hAnsi="仿宋" w:eastAsia="仿宋" w:cs="仿宋"/>
          <w:b/>
          <w:bCs/>
          <w:color w:val="000000"/>
          <w:sz w:val="24"/>
        </w:rPr>
      </w:pPr>
      <w:r>
        <w:rPr>
          <w:rFonts w:hint="eastAsia" w:ascii="仿宋" w:hAnsi="仿宋" w:eastAsia="仿宋" w:cs="仿宋"/>
          <w:color w:val="000000"/>
          <w:sz w:val="28"/>
          <w:szCs w:val="28"/>
        </w:rPr>
        <w:br w:type="page"/>
      </w:r>
      <w:bookmarkStart w:id="1" w:name="OLE_LINK6"/>
      <w:r>
        <w:rPr>
          <w:rFonts w:hint="eastAsia" w:ascii="仿宋" w:hAnsi="仿宋" w:eastAsia="仿宋" w:cs="仿宋"/>
          <w:b/>
          <w:bCs/>
          <w:color w:val="000000"/>
          <w:sz w:val="28"/>
          <w:szCs w:val="28"/>
        </w:rPr>
        <w:t>1、投标人情况介绍表</w:t>
      </w:r>
    </w:p>
    <w:p>
      <w:pPr>
        <w:pStyle w:val="19"/>
        <w:ind w:left="105" w:hanging="1"/>
        <w:jc w:val="center"/>
        <w:rPr>
          <w:rFonts w:ascii="仿宋" w:hAnsi="仿宋" w:eastAsia="仿宋" w:cs="仿宋"/>
          <w:b/>
          <w:color w:val="000000"/>
          <w:spacing w:val="0"/>
          <w:kern w:val="2"/>
          <w:sz w:val="28"/>
          <w:szCs w:val="28"/>
          <w:lang w:val="en-GB"/>
        </w:rPr>
      </w:pPr>
    </w:p>
    <w:tbl>
      <w:tblPr>
        <w:tblStyle w:val="8"/>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pPr>
        <w:tabs>
          <w:tab w:val="left" w:pos="180"/>
        </w:tabs>
        <w:spacing w:line="360" w:lineRule="auto"/>
        <w:ind w:left="-239" w:leftChars="-114" w:firstLine="102" w:firstLineChars="49"/>
        <w:rPr>
          <w:rFonts w:ascii="仿宋" w:hAnsi="仿宋" w:eastAsia="仿宋" w:cs="仿宋"/>
          <w:bCs/>
          <w:color w:val="000000"/>
          <w:szCs w:val="40"/>
          <w:lang w:val="en-GB"/>
        </w:rPr>
      </w:pPr>
    </w:p>
    <w:p>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4"/>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rPr>
        <w:t>2、投标函</w:t>
      </w:r>
      <w:bookmarkEnd w:id="1"/>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依据贵方中心配套建筑设施维护工程的采购服务投标要求，我方代表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仿宋" w:hAnsi="仿宋" w:eastAsia="仿宋" w:cs="仿宋"/>
          <w:color w:val="000000"/>
          <w:kern w:val="0"/>
          <w:sz w:val="22"/>
          <w:szCs w:val="22"/>
        </w:rPr>
      </w:pPr>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2"/>
      </w:pPr>
    </w:p>
    <w:p/>
    <w:p>
      <w:pPr>
        <w:pStyle w:val="3"/>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3、</w:t>
      </w:r>
      <w:bookmarkStart w:id="2" w:name="OLE_LINK7"/>
      <w:r>
        <w:rPr>
          <w:rFonts w:hint="eastAsia" w:ascii="仿宋" w:hAnsi="仿宋" w:eastAsia="仿宋" w:cs="仿宋"/>
          <w:bCs w:val="0"/>
          <w:color w:val="000000"/>
          <w:kern w:val="0"/>
        </w:rPr>
        <w:t>法定代表人/负责人资格证明书及授权委托书</w:t>
      </w:r>
      <w:bookmarkEnd w:id="2"/>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0" t="0" r="28575" b="15875"/>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0" t="0" r="28575" b="26670"/>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pStyle w:val="17"/>
        <w:numPr>
          <w:ilvl w:val="0"/>
          <w:numId w:val="5"/>
        </w:numPr>
        <w:autoSpaceDE w:val="0"/>
        <w:autoSpaceDN w:val="0"/>
        <w:spacing w:line="360" w:lineRule="auto"/>
        <w:ind w:firstLine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rPr>
        <w:t>5、投标明细报价表</w:t>
      </w:r>
    </w:p>
    <w:p>
      <w:pPr>
        <w:adjustRightInd w:val="0"/>
        <w:snapToGrid w:val="0"/>
        <w:jc w:val="center"/>
        <w:rPr>
          <w:rFonts w:ascii="仿宋" w:hAnsi="仿宋" w:eastAsia="仿宋" w:cs="仿宋"/>
          <w:bCs/>
          <w:color w:val="000000"/>
          <w:sz w:val="28"/>
          <w:szCs w:val="28"/>
        </w:rPr>
      </w:pPr>
    </w:p>
    <w:p>
      <w:pPr>
        <w:numPr>
          <w:ilvl w:val="0"/>
          <w:numId w:val="6"/>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提供详细报价单。</w:t>
      </w:r>
    </w:p>
    <w:p>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bookmarkStart w:id="3" w:name="_Toc391542588"/>
      <w:bookmarkStart w:id="4" w:name="_Toc43264530"/>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ascii="仿宋" w:hAnsi="仿宋" w:eastAsia="仿宋" w:cs="仿宋"/>
          <w:color w:val="000000"/>
          <w:sz w:val="24"/>
        </w:rPr>
      </w:pPr>
    </w:p>
    <w:bookmarkEnd w:id="3"/>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0895EC9F"/>
    <w:multiLevelType w:val="singleLevel"/>
    <w:tmpl w:val="0895EC9F"/>
    <w:lvl w:ilvl="0" w:tentative="0">
      <w:start w:val="1"/>
      <w:numFmt w:val="decimal"/>
      <w:lvlText w:val="%1."/>
      <w:lvlJc w:val="left"/>
      <w:pPr>
        <w:tabs>
          <w:tab w:val="left" w:pos="312"/>
        </w:tabs>
      </w:pPr>
    </w:lvl>
  </w:abstractNum>
  <w:abstractNum w:abstractNumId="3">
    <w:nsid w:val="259A3268"/>
    <w:multiLevelType w:val="multilevel"/>
    <w:tmpl w:val="259A3268"/>
    <w:lvl w:ilvl="0" w:tentative="0">
      <w:start w:val="4"/>
      <w:numFmt w:val="decimal"/>
      <w:lvlText w:val="%1、"/>
      <w:lvlJc w:val="left"/>
      <w:pPr>
        <w:ind w:left="720" w:hanging="720"/>
      </w:pPr>
      <w:rPr>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090AEC"/>
    <w:multiLevelType w:val="singleLevel"/>
    <w:tmpl w:val="2D090AEC"/>
    <w:lvl w:ilvl="0" w:tentative="0">
      <w:start w:val="2"/>
      <w:numFmt w:val="decimal"/>
      <w:suff w:val="space"/>
      <w:lvlText w:val="%1."/>
      <w:lvlJc w:val="left"/>
      <w:pPr>
        <w:ind w:left="0" w:firstLine="0"/>
      </w:pPr>
    </w:lvl>
  </w:abstractNum>
  <w:abstractNum w:abstractNumId="5">
    <w:nsid w:val="72AABAE8"/>
    <w:multiLevelType w:val="singleLevel"/>
    <w:tmpl w:val="72AABAE8"/>
    <w:lvl w:ilvl="0" w:tentative="0">
      <w:start w:val="2"/>
      <w:numFmt w:val="decimal"/>
      <w:suff w:val="space"/>
      <w:lvlText w:val="%1)"/>
      <w:lvlJc w:val="left"/>
      <w:pPr>
        <w:ind w:left="0" w:firstLine="0"/>
      </w:pPr>
    </w:lvl>
  </w:abstractNum>
  <w:num w:numId="1">
    <w:abstractNumId w:val="4"/>
    <w:lvlOverride w:ilvl="0">
      <w:startOverride w:val="2"/>
    </w:lvlOverride>
  </w:num>
  <w:num w:numId="2">
    <w:abstractNumId w:val="0"/>
    <w:lvlOverride w:ilvl="0">
      <w:startOverride w:val="2"/>
    </w:lvlOverride>
  </w:num>
  <w:num w:numId="3">
    <w:abstractNumId w:val="2"/>
  </w:num>
  <w:num w:numId="4">
    <w:abstractNumId w:val="5"/>
    <w:lvlOverride w:ilvl="0">
      <w:startOverride w:val="2"/>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NjZjBiNjFiNTdlZGJlODM0MjkyMTY0OTdkNjgifQ=="/>
  </w:docVars>
  <w:rsids>
    <w:rsidRoot w:val="00894707"/>
    <w:rsid w:val="0002251C"/>
    <w:rsid w:val="000765F5"/>
    <w:rsid w:val="000B28CD"/>
    <w:rsid w:val="000C4703"/>
    <w:rsid w:val="000E7B79"/>
    <w:rsid w:val="001353B6"/>
    <w:rsid w:val="00236BCC"/>
    <w:rsid w:val="002707A4"/>
    <w:rsid w:val="002B7CA6"/>
    <w:rsid w:val="002E41B8"/>
    <w:rsid w:val="002E4EC0"/>
    <w:rsid w:val="00301C04"/>
    <w:rsid w:val="00340958"/>
    <w:rsid w:val="003509D2"/>
    <w:rsid w:val="00373314"/>
    <w:rsid w:val="0040434D"/>
    <w:rsid w:val="00431DD8"/>
    <w:rsid w:val="00444A9D"/>
    <w:rsid w:val="004B4218"/>
    <w:rsid w:val="004D135E"/>
    <w:rsid w:val="004E3E7C"/>
    <w:rsid w:val="00502B5C"/>
    <w:rsid w:val="00527B8C"/>
    <w:rsid w:val="0057631A"/>
    <w:rsid w:val="00607F6C"/>
    <w:rsid w:val="006342AF"/>
    <w:rsid w:val="00643327"/>
    <w:rsid w:val="0065213A"/>
    <w:rsid w:val="00666AAC"/>
    <w:rsid w:val="006C1A44"/>
    <w:rsid w:val="00742C4E"/>
    <w:rsid w:val="0075075E"/>
    <w:rsid w:val="00754529"/>
    <w:rsid w:val="0078312C"/>
    <w:rsid w:val="007850F3"/>
    <w:rsid w:val="007B4488"/>
    <w:rsid w:val="007B7585"/>
    <w:rsid w:val="007D0224"/>
    <w:rsid w:val="007F123C"/>
    <w:rsid w:val="0082138B"/>
    <w:rsid w:val="00894281"/>
    <w:rsid w:val="00894707"/>
    <w:rsid w:val="008B6151"/>
    <w:rsid w:val="008E10DA"/>
    <w:rsid w:val="009361F1"/>
    <w:rsid w:val="009410D3"/>
    <w:rsid w:val="00946FEA"/>
    <w:rsid w:val="00985815"/>
    <w:rsid w:val="009B65AE"/>
    <w:rsid w:val="009C3F93"/>
    <w:rsid w:val="009F43D2"/>
    <w:rsid w:val="00A36C34"/>
    <w:rsid w:val="00A51B60"/>
    <w:rsid w:val="00A73C68"/>
    <w:rsid w:val="00A84898"/>
    <w:rsid w:val="00A8536A"/>
    <w:rsid w:val="00A86440"/>
    <w:rsid w:val="00A90E91"/>
    <w:rsid w:val="00A94BBD"/>
    <w:rsid w:val="00AA4BCD"/>
    <w:rsid w:val="00AD45CF"/>
    <w:rsid w:val="00AF7423"/>
    <w:rsid w:val="00B46261"/>
    <w:rsid w:val="00BB4D89"/>
    <w:rsid w:val="00C166C6"/>
    <w:rsid w:val="00C35FB6"/>
    <w:rsid w:val="00C3602C"/>
    <w:rsid w:val="00C639F7"/>
    <w:rsid w:val="00C63C97"/>
    <w:rsid w:val="00C85E7A"/>
    <w:rsid w:val="00CC1451"/>
    <w:rsid w:val="00CC341D"/>
    <w:rsid w:val="00CC7162"/>
    <w:rsid w:val="00CE309C"/>
    <w:rsid w:val="00CF6D83"/>
    <w:rsid w:val="00D03253"/>
    <w:rsid w:val="00D16637"/>
    <w:rsid w:val="00D55182"/>
    <w:rsid w:val="00D568B5"/>
    <w:rsid w:val="00D570B2"/>
    <w:rsid w:val="00D96748"/>
    <w:rsid w:val="00DF2310"/>
    <w:rsid w:val="00DF2ACB"/>
    <w:rsid w:val="00E1496D"/>
    <w:rsid w:val="00E27FAD"/>
    <w:rsid w:val="00E41718"/>
    <w:rsid w:val="00ED7200"/>
    <w:rsid w:val="00F16CD8"/>
    <w:rsid w:val="00F179A2"/>
    <w:rsid w:val="00F34115"/>
    <w:rsid w:val="00F42D63"/>
    <w:rsid w:val="00F4684B"/>
    <w:rsid w:val="00F52E75"/>
    <w:rsid w:val="00F55710"/>
    <w:rsid w:val="00F64CCB"/>
    <w:rsid w:val="00F76910"/>
    <w:rsid w:val="00F86A91"/>
    <w:rsid w:val="12C744F6"/>
    <w:rsid w:val="12E83194"/>
    <w:rsid w:val="163D0746"/>
    <w:rsid w:val="1DE96E3B"/>
    <w:rsid w:val="37194A06"/>
    <w:rsid w:val="5CC70E96"/>
    <w:rsid w:val="66033057"/>
    <w:rsid w:val="66743FC8"/>
    <w:rsid w:val="74265B02"/>
    <w:rsid w:val="77805E63"/>
    <w:rsid w:val="78DE315D"/>
    <w:rsid w:val="792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3"/>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after="120"/>
    </w:pPr>
  </w:style>
  <w:style w:type="paragraph" w:styleId="4">
    <w:name w:val="Normal Indent"/>
    <w:basedOn w:val="1"/>
    <w:link w:val="15"/>
    <w:unhideWhenUsed/>
    <w:qFormat/>
    <w:uiPriority w:val="0"/>
    <w:pPr>
      <w:ind w:firstLine="420"/>
    </w:pPr>
    <w:rPr>
      <w:rFonts w:asciiTheme="minorHAnsi" w:hAnsiTheme="minorHAnsi" w:eastAsiaTheme="minorEastAsia" w:cstheme="minorBidi"/>
      <w:szCs w:val="22"/>
    </w:rPr>
  </w:style>
  <w:style w:type="paragraph" w:styleId="5">
    <w:name w:val="Plain Text"/>
    <w:basedOn w:val="1"/>
    <w:next w:val="1"/>
    <w:link w:val="16"/>
    <w:unhideWhenUsed/>
    <w:qFormat/>
    <w:uiPriority w:val="0"/>
    <w:rPr>
      <w:rFonts w:ascii="宋体" w:hAnsi="Courier New" w:cs="Courier New"/>
      <w:szCs w:val="21"/>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uiPriority w:val="99"/>
    <w:rPr>
      <w:color w:val="800080"/>
      <w:u w:val="single"/>
    </w:rPr>
  </w:style>
  <w:style w:type="character" w:styleId="12">
    <w:name w:val="Hyperlink"/>
    <w:basedOn w:val="10"/>
    <w:semiHidden/>
    <w:unhideWhenUsed/>
    <w:uiPriority w:val="99"/>
    <w:rPr>
      <w:color w:val="0000FF"/>
      <w:u w:val="single"/>
    </w:rPr>
  </w:style>
  <w:style w:type="character" w:customStyle="1" w:styleId="13">
    <w:name w:val="标题 4 字符"/>
    <w:basedOn w:val="10"/>
    <w:link w:val="3"/>
    <w:semiHidden/>
    <w:qFormat/>
    <w:uiPriority w:val="0"/>
    <w:rPr>
      <w:rFonts w:ascii="Arial" w:hAnsi="Arial" w:eastAsia="黑体" w:cs="Times New Roman"/>
      <w:b/>
      <w:bCs/>
      <w:sz w:val="28"/>
      <w:szCs w:val="28"/>
    </w:rPr>
  </w:style>
  <w:style w:type="character" w:customStyle="1" w:styleId="14">
    <w:name w:val="正文文本 字符"/>
    <w:basedOn w:val="10"/>
    <w:link w:val="2"/>
    <w:qFormat/>
    <w:uiPriority w:val="99"/>
    <w:rPr>
      <w:rFonts w:ascii="Times New Roman" w:hAnsi="Times New Roman" w:eastAsia="宋体" w:cs="Times New Roman"/>
      <w:szCs w:val="24"/>
    </w:rPr>
  </w:style>
  <w:style w:type="character" w:customStyle="1" w:styleId="15">
    <w:name w:val="正文缩进 字符"/>
    <w:basedOn w:val="10"/>
    <w:link w:val="4"/>
    <w:qFormat/>
    <w:locked/>
    <w:uiPriority w:val="0"/>
  </w:style>
  <w:style w:type="character" w:customStyle="1" w:styleId="16">
    <w:name w:val="纯文本 字符"/>
    <w:basedOn w:val="10"/>
    <w:link w:val="5"/>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paragraph" w:customStyle="1" w:styleId="18">
    <w:name w:val="Table Paragraph"/>
    <w:basedOn w:val="1"/>
    <w:qFormat/>
    <w:uiPriority w:val="1"/>
    <w:rPr>
      <w:rFonts w:ascii="宋体" w:hAnsi="宋体" w:cs="宋体"/>
      <w:lang w:val="zh-CN" w:bidi="zh-CN"/>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font31"/>
    <w:basedOn w:val="10"/>
    <w:qFormat/>
    <w:uiPriority w:val="0"/>
    <w:rPr>
      <w:rFonts w:hint="default" w:ascii="Arial" w:hAnsi="Arial" w:cs="Arial"/>
      <w:color w:val="000000"/>
      <w:sz w:val="24"/>
      <w:szCs w:val="24"/>
      <w:u w:val="none"/>
    </w:rPr>
  </w:style>
  <w:style w:type="character" w:customStyle="1" w:styleId="22">
    <w:name w:val="font11"/>
    <w:basedOn w:val="10"/>
    <w:qFormat/>
    <w:uiPriority w:val="0"/>
    <w:rPr>
      <w:rFonts w:hint="eastAsia" w:ascii="宋体" w:hAnsi="宋体" w:eastAsia="宋体" w:cs="宋体"/>
      <w:color w:val="000000"/>
      <w:sz w:val="24"/>
      <w:szCs w:val="24"/>
      <w:u w:val="none"/>
    </w:rPr>
  </w:style>
  <w:style w:type="character" w:customStyle="1" w:styleId="23">
    <w:name w:val="fontstyle01"/>
    <w:basedOn w:val="10"/>
    <w:qFormat/>
    <w:uiPriority w:val="0"/>
    <w:rPr>
      <w:rFonts w:hint="eastAsia" w:ascii="宋体" w:hAnsi="宋体" w:eastAsia="宋体"/>
      <w:color w:val="000000"/>
      <w:sz w:val="22"/>
      <w:szCs w:val="22"/>
    </w:rPr>
  </w:style>
  <w:style w:type="character" w:customStyle="1" w:styleId="24">
    <w:name w:val="页眉 字符"/>
    <w:basedOn w:val="10"/>
    <w:link w:val="7"/>
    <w:qFormat/>
    <w:uiPriority w:val="99"/>
    <w:rPr>
      <w:rFonts w:ascii="Times New Roman" w:hAnsi="Times New Roman" w:eastAsia="宋体" w:cs="Times New Roman"/>
      <w:sz w:val="18"/>
      <w:szCs w:val="18"/>
    </w:rPr>
  </w:style>
  <w:style w:type="character" w:customStyle="1" w:styleId="25">
    <w:name w:val="页脚 字符"/>
    <w:basedOn w:val="10"/>
    <w:link w:val="6"/>
    <w:qFormat/>
    <w:uiPriority w:val="99"/>
    <w:rPr>
      <w:rFonts w:ascii="Times New Roman" w:hAnsi="Times New Roman" w:eastAsia="宋体" w:cs="Times New Roman"/>
      <w:sz w:val="18"/>
      <w:szCs w:val="18"/>
    </w:rPr>
  </w:style>
  <w:style w:type="paragraph" w:customStyle="1" w:styleId="26">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27">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9">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1">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2">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33">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34">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35">
    <w:name w:val="xl7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6">
    <w:name w:val="xl71"/>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7">
    <w:name w:val="xl72"/>
    <w:basedOn w:val="1"/>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8">
    <w:name w:val="xl73"/>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9">
    <w:name w:val="xl74"/>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0">
    <w:name w:val="xl75"/>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1">
    <w:name w:val="xl76"/>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2">
    <w:name w:val="xl77"/>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3">
    <w:name w:val="xl78"/>
    <w:basedOn w:val="1"/>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4">
    <w:name w:val="xl79"/>
    <w:basedOn w:val="1"/>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5">
    <w:name w:val="xl80"/>
    <w:basedOn w:val="1"/>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6">
    <w:name w:val="xl81"/>
    <w:basedOn w:val="1"/>
    <w:uiPriority w:val="0"/>
    <w:pPr>
      <w:widowControl/>
      <w:pBdr>
        <w:top w:val="single" w:color="000000"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7">
    <w:name w:val="xl82"/>
    <w:basedOn w:val="1"/>
    <w:uiPriority w:val="0"/>
    <w:pPr>
      <w:widowControl/>
      <w:pBdr>
        <w:top w:val="single" w:color="000000"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9241</Words>
  <Characters>10754</Characters>
  <Lines>90</Lines>
  <Paragraphs>25</Paragraphs>
  <TotalTime>122</TotalTime>
  <ScaleCrop>false</ScaleCrop>
  <LinksUpToDate>false</LinksUpToDate>
  <CharactersWithSpaces>11381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2022-09-14T08:25:00Z</dcterms:created>
  <dc:creator>Administrator</dc:creator>
  <cp:lastModifiedBy>小容</cp:lastModifiedBy>
  <dcterms:modified xsi:type="dcterms:W3CDTF">2023-06-02T01:44:38Z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F7E29817D494463CB4E9AB9933B8EFB0</vt:lpwstr>
  </property>
</Properties>
</file>