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360" w:lineRule="auto"/>
        <w:ind w:firstLine="0" w:firstLineChars="0"/>
        <w:jc w:val="center"/>
        <w:rPr>
          <w:rFonts w:eastAsia="黑体" w:cs="Times New Roman"/>
          <w:b/>
          <w:bCs/>
          <w:sz w:val="36"/>
          <w:szCs w:val="36"/>
        </w:rPr>
      </w:pPr>
      <w:r>
        <w:rPr>
          <w:rFonts w:hint="eastAsia" w:eastAsia="黑体" w:cs="Times New Roman"/>
          <w:b/>
          <w:bCs/>
          <w:sz w:val="36"/>
          <w:szCs w:val="36"/>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eastAsia="黑体" w:cs="Times New Roman"/>
          <w:b/>
          <w:bCs/>
          <w:sz w:val="36"/>
          <w:szCs w:val="36"/>
        </w:rPr>
        <w:instrText xml:space="preserve">ADDIN CNKISM.UserStyle</w:instrText>
      </w:r>
      <w:r>
        <w:rPr>
          <w:rFonts w:eastAsia="黑体" w:cs="Times New Roman"/>
          <w:b/>
          <w:bCs/>
          <w:sz w:val="36"/>
          <w:szCs w:val="36"/>
        </w:rPr>
        <w:fldChar w:fldCharType="separate"/>
      </w:r>
      <w:r>
        <w:rPr>
          <w:rFonts w:hint="eastAsia" w:eastAsia="黑体" w:cs="Times New Roman"/>
          <w:b/>
          <w:bCs/>
          <w:sz w:val="36"/>
          <w:szCs w:val="36"/>
        </w:rPr>
        <w:fldChar w:fldCharType="end"/>
      </w:r>
    </w:p>
    <w:p>
      <w:pPr>
        <w:spacing w:before="0" w:beforeLines="0" w:after="0" w:afterLines="0" w:line="360" w:lineRule="auto"/>
        <w:ind w:firstLine="2331" w:firstLineChars="645"/>
        <w:rPr>
          <w:rFonts w:eastAsia="黑体" w:cs="Times New Roman"/>
          <w:b/>
          <w:sz w:val="36"/>
          <w:szCs w:val="36"/>
        </w:rPr>
      </w:pPr>
    </w:p>
    <w:p>
      <w:pPr>
        <w:spacing w:line="276" w:lineRule="auto"/>
        <w:ind w:right="560" w:firstLine="0" w:firstLineChars="0"/>
        <w:jc w:val="center"/>
        <w:rPr>
          <w:rFonts w:eastAsia="黑体" w:cs="Times New Roman"/>
          <w:b/>
          <w:sz w:val="36"/>
          <w:szCs w:val="36"/>
        </w:rPr>
      </w:pPr>
      <w:r>
        <w:rPr>
          <w:rFonts w:hint="eastAsia" w:eastAsia="黑体" w:cs="Times New Roman"/>
          <w:b/>
          <w:sz w:val="36"/>
          <w:szCs w:val="36"/>
          <w:lang w:eastAsia="zh-CN"/>
        </w:rPr>
        <w:t>深圳市绿色低碳产业认定</w:t>
      </w:r>
      <w:r>
        <w:rPr>
          <w:rFonts w:hint="eastAsia" w:eastAsia="黑体" w:cs="Times New Roman"/>
          <w:b/>
          <w:sz w:val="36"/>
          <w:szCs w:val="36"/>
        </w:rPr>
        <w:t>技术规范</w:t>
      </w:r>
    </w:p>
    <w:p>
      <w:pPr>
        <w:spacing w:line="276" w:lineRule="auto"/>
        <w:ind w:right="560" w:firstLine="0" w:firstLineChars="0"/>
        <w:jc w:val="center"/>
        <w:rPr>
          <w:rFonts w:hint="eastAsia" w:eastAsia="黑体" w:cs="Times New Roman"/>
          <w:b/>
          <w:sz w:val="36"/>
          <w:szCs w:val="36"/>
          <w:lang w:val="en-US" w:eastAsia="zh-CN"/>
        </w:rPr>
      </w:pPr>
      <w:r>
        <w:rPr>
          <w:rFonts w:hint="eastAsia" w:eastAsia="黑体" w:cs="Times New Roman"/>
          <w:b/>
          <w:sz w:val="36"/>
          <w:szCs w:val="36"/>
        </w:rPr>
        <w:t>环境保护</w:t>
      </w:r>
      <w:r>
        <w:rPr>
          <w:rFonts w:hint="eastAsia" w:eastAsia="黑体" w:cs="Times New Roman"/>
          <w:b/>
          <w:sz w:val="36"/>
          <w:szCs w:val="36"/>
          <w:lang w:val="en-US" w:eastAsia="zh-CN"/>
        </w:rPr>
        <w:t>产业</w:t>
      </w:r>
    </w:p>
    <w:p>
      <w:pPr>
        <w:spacing w:line="417" w:lineRule="auto"/>
        <w:ind w:right="560" w:firstLine="0" w:firstLineChars="0"/>
        <w:jc w:val="center"/>
        <w:rPr>
          <w:rFonts w:cs="Times New Roman"/>
          <w:b/>
          <w:sz w:val="28"/>
          <w:szCs w:val="28"/>
        </w:rPr>
      </w:pPr>
      <w:r>
        <w:rPr>
          <w:rFonts w:hint="eastAsia" w:cs="Times New Roman"/>
          <w:b/>
          <w:sz w:val="28"/>
          <w:szCs w:val="28"/>
        </w:rPr>
        <w:t>Technical Regulation</w:t>
      </w:r>
      <w:r>
        <w:rPr>
          <w:rFonts w:cs="Times New Roman"/>
          <w:b/>
          <w:sz w:val="28"/>
          <w:szCs w:val="28"/>
        </w:rPr>
        <w:t xml:space="preserve"> for the Evaluation of Green Industry  Identification in Shenzhen</w:t>
      </w:r>
    </w:p>
    <w:p>
      <w:pPr>
        <w:spacing w:before="0" w:beforeLines="0" w:after="0" w:afterLines="0" w:line="360" w:lineRule="auto"/>
        <w:ind w:firstLine="0" w:firstLineChars="0"/>
        <w:jc w:val="center"/>
        <w:rPr>
          <w:rFonts w:cs="Times New Roman"/>
          <w:b/>
          <w:sz w:val="36"/>
          <w:szCs w:val="36"/>
        </w:rPr>
      </w:pPr>
      <w:r>
        <w:rPr>
          <w:rFonts w:hint="eastAsia" w:cs="Times New Roman"/>
          <w:b/>
          <w:sz w:val="28"/>
          <w:szCs w:val="28"/>
        </w:rPr>
        <w:t xml:space="preserve">Environmental Protection </w:t>
      </w:r>
      <w:r>
        <w:rPr>
          <w:rFonts w:eastAsia="黑体" w:cs="Times New Roman"/>
          <w:b/>
          <w:bCs/>
          <w:sz w:val="28"/>
          <w:szCs w:val="28"/>
        </w:rPr>
        <w:t>Industry</w:t>
      </w:r>
    </w:p>
    <w:p>
      <w:pPr>
        <w:spacing w:before="0" w:beforeLines="0" w:after="0" w:afterLines="0" w:line="360" w:lineRule="auto"/>
        <w:ind w:firstLine="0" w:firstLineChars="0"/>
        <w:jc w:val="center"/>
        <w:rPr>
          <w:rFonts w:cs="Times New Roman"/>
          <w:b/>
          <w:sz w:val="28"/>
          <w:szCs w:val="28"/>
        </w:rPr>
      </w:pPr>
      <w:r>
        <w:rPr>
          <w:rFonts w:eastAsia="黑体" w:cs="Times New Roman"/>
          <w:b/>
          <w:sz w:val="36"/>
          <w:szCs w:val="36"/>
        </w:rPr>
        <w:t>（</w:t>
      </w:r>
      <w:r>
        <w:rPr>
          <w:rFonts w:hint="eastAsia" w:eastAsia="黑体" w:cs="Times New Roman"/>
          <w:b/>
          <w:sz w:val="36"/>
          <w:szCs w:val="36"/>
        </w:rPr>
        <w:t>征求意见稿</w:t>
      </w:r>
      <w:r>
        <w:rPr>
          <w:rFonts w:eastAsia="黑体" w:cs="Times New Roman"/>
          <w:b/>
          <w:sz w:val="36"/>
          <w:szCs w:val="36"/>
        </w:rPr>
        <w:t>）</w:t>
      </w:r>
    </w:p>
    <w:p>
      <w:pPr>
        <w:spacing w:before="0" w:beforeLines="0" w:after="0" w:afterLines="0"/>
        <w:ind w:firstLine="0" w:firstLineChars="0"/>
        <w:jc w:val="center"/>
        <w:rPr>
          <w:rFonts w:eastAsia="黑体" w:cs="Times New Roman"/>
          <w:b/>
          <w:sz w:val="44"/>
          <w:szCs w:val="44"/>
          <w:highlight w:val="yellow"/>
        </w:rPr>
      </w:pPr>
    </w:p>
    <w:p>
      <w:pPr>
        <w:spacing w:before="0" w:beforeLines="0" w:after="0" w:afterLines="0" w:line="480" w:lineRule="auto"/>
        <w:ind w:firstLine="0" w:firstLineChars="0"/>
        <w:jc w:val="center"/>
        <w:rPr>
          <w:rFonts w:cs="Times New Roman"/>
          <w:b/>
          <w:sz w:val="52"/>
          <w:szCs w:val="52"/>
        </w:rPr>
      </w:pPr>
      <w:r>
        <w:rPr>
          <w:rFonts w:hint="eastAsia" w:cs="Times New Roman"/>
          <w:b/>
          <w:sz w:val="52"/>
          <w:szCs w:val="52"/>
        </w:rPr>
        <w:t>编制</w:t>
      </w:r>
      <w:r>
        <w:rPr>
          <w:rFonts w:cs="Times New Roman"/>
          <w:b/>
          <w:sz w:val="52"/>
          <w:szCs w:val="52"/>
        </w:rPr>
        <w:t>说明</w:t>
      </w: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b/>
          <w:sz w:val="28"/>
          <w:szCs w:val="28"/>
        </w:rPr>
      </w:pPr>
    </w:p>
    <w:p>
      <w:pPr>
        <w:spacing w:before="0" w:beforeLines="0" w:after="0" w:afterLines="0" w:line="360" w:lineRule="auto"/>
        <w:ind w:firstLine="0" w:firstLineChars="0"/>
        <w:rPr>
          <w:rFonts w:cs="Times New Roman"/>
          <w:b/>
          <w:sz w:val="28"/>
          <w:szCs w:val="28"/>
        </w:rPr>
      </w:pPr>
    </w:p>
    <w:p>
      <w:pPr>
        <w:spacing w:before="0" w:beforeLines="0" w:after="0" w:afterLines="0" w:line="360" w:lineRule="auto"/>
        <w:ind w:firstLine="0" w:firstLineChars="0"/>
        <w:jc w:val="center"/>
        <w:rPr>
          <w:rFonts w:cs="Times New Roman"/>
          <w:b/>
          <w:sz w:val="28"/>
          <w:szCs w:val="28"/>
        </w:rPr>
      </w:pPr>
      <w:r>
        <w:rPr>
          <w:rFonts w:hint="eastAsia" w:cs="Times New Roman"/>
          <w:b/>
          <w:sz w:val="28"/>
          <w:szCs w:val="28"/>
        </w:rPr>
        <w:t>《</w:t>
      </w:r>
      <w:r>
        <w:rPr>
          <w:rFonts w:hint="eastAsia" w:cs="Times New Roman"/>
          <w:b/>
          <w:sz w:val="28"/>
          <w:szCs w:val="28"/>
          <w:lang w:eastAsia="zh-CN"/>
        </w:rPr>
        <w:t>深圳市绿色低碳产业认定</w:t>
      </w:r>
      <w:r>
        <w:rPr>
          <w:rFonts w:hint="eastAsia" w:cs="Times New Roman"/>
          <w:b/>
          <w:sz w:val="28"/>
          <w:szCs w:val="28"/>
        </w:rPr>
        <w:t>技术规范—</w:t>
      </w:r>
      <w:r>
        <w:rPr>
          <w:rFonts w:hint="eastAsia" w:cs="Times New Roman"/>
          <w:b/>
          <w:sz w:val="28"/>
          <w:szCs w:val="28"/>
          <w:lang w:eastAsia="zh-CN"/>
        </w:rPr>
        <w:t>环境保护产业</w:t>
      </w:r>
      <w:r>
        <w:rPr>
          <w:rFonts w:hint="eastAsia" w:cs="Times New Roman"/>
          <w:b/>
          <w:sz w:val="28"/>
          <w:szCs w:val="28"/>
        </w:rPr>
        <w:t>》标准编制组</w:t>
      </w:r>
    </w:p>
    <w:p>
      <w:pPr>
        <w:spacing w:before="0" w:beforeLines="0" w:after="0" w:afterLines="0" w:line="360" w:lineRule="auto"/>
        <w:ind w:firstLine="0" w:firstLineChars="0"/>
        <w:jc w:val="center"/>
        <w:rPr>
          <w:rFonts w:cs="Times New Roman"/>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247" w:right="1469" w:bottom="1440" w:left="1440" w:header="851" w:footer="992" w:gutter="0"/>
          <w:pgNumType w:start="0"/>
          <w:cols w:space="425" w:num="1"/>
          <w:titlePg/>
          <w:docGrid w:type="lines" w:linePitch="312" w:charSpace="0"/>
        </w:sectPr>
      </w:pPr>
      <w:r>
        <w:rPr>
          <w:rFonts w:cs="Times New Roman"/>
          <w:b/>
          <w:sz w:val="28"/>
          <w:szCs w:val="28"/>
        </w:rPr>
        <w:t>二〇二</w:t>
      </w:r>
      <w:r>
        <w:rPr>
          <w:rFonts w:hint="eastAsia" w:cs="Times New Roman"/>
          <w:b/>
          <w:sz w:val="28"/>
          <w:szCs w:val="28"/>
        </w:rPr>
        <w:t>三</w:t>
      </w:r>
      <w:r>
        <w:rPr>
          <w:rFonts w:cs="Times New Roman"/>
          <w:b/>
          <w:sz w:val="28"/>
          <w:szCs w:val="28"/>
        </w:rPr>
        <w:t>年</w:t>
      </w:r>
      <w:r>
        <w:rPr>
          <w:rFonts w:hint="eastAsia" w:cs="Times New Roman"/>
          <w:b/>
          <w:sz w:val="28"/>
          <w:szCs w:val="28"/>
          <w:lang w:val="en-US" w:eastAsia="zh-CN"/>
        </w:rPr>
        <w:t>四</w:t>
      </w:r>
      <w:r>
        <w:rPr>
          <w:rFonts w:cs="Times New Roman"/>
          <w:b/>
          <w:sz w:val="28"/>
          <w:szCs w:val="28"/>
        </w:rPr>
        <w:t>月</w:t>
      </w:r>
    </w:p>
    <w:sdt>
      <w:sdtPr>
        <w:rPr>
          <w:rFonts w:ascii="Times New Roman" w:hAnsi="Times New Roman" w:eastAsia="黑体" w:cs="Times New Roman"/>
          <w:b/>
          <w:color w:val="auto"/>
          <w:kern w:val="2"/>
          <w:sz w:val="24"/>
          <w:szCs w:val="24"/>
          <w:lang w:val="zh-CN"/>
        </w:rPr>
        <w:id w:val="-152085185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35"/>
            <w:spacing w:before="0" w:line="360" w:lineRule="auto"/>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0"/>
            <w:tabs>
              <w:tab w:val="right" w:leader="dot" w:pos="8997"/>
            </w:tabs>
            <w:ind w:firstLine="569"/>
          </w:pPr>
          <w:r>
            <w:rPr>
              <w:rFonts w:cs="Times New Roman"/>
              <w:b/>
            </w:rPr>
            <w:fldChar w:fldCharType="begin"/>
          </w:r>
          <w:r>
            <w:rPr>
              <w:rFonts w:cs="Times New Roman"/>
              <w:b/>
            </w:rPr>
            <w:instrText xml:space="preserve"> TOC \o "1-3" \h \z \u </w:instrText>
          </w:r>
          <w:r>
            <w:rPr>
              <w:rFonts w:cs="Times New Roman"/>
              <w:b/>
            </w:rPr>
            <w:fldChar w:fldCharType="separate"/>
          </w:r>
          <w:r>
            <w:fldChar w:fldCharType="begin"/>
          </w:r>
          <w:r>
            <w:instrText xml:space="preserve"> HYPERLINK \l "_Toc11929" </w:instrText>
          </w:r>
          <w:r>
            <w:fldChar w:fldCharType="separate"/>
          </w:r>
          <w:r>
            <w:rPr>
              <w:rFonts w:cs="Times New Roman"/>
            </w:rPr>
            <w:t>一、 任务背景</w:t>
          </w:r>
          <w:r>
            <w:tab/>
          </w:r>
          <w:r>
            <w:fldChar w:fldCharType="begin"/>
          </w:r>
          <w:r>
            <w:instrText xml:space="preserve"> PAGEREF _Toc11929 \h </w:instrText>
          </w:r>
          <w:r>
            <w:fldChar w:fldCharType="separate"/>
          </w:r>
          <w:r>
            <w:t>3</w:t>
          </w:r>
          <w:r>
            <w:fldChar w:fldCharType="end"/>
          </w:r>
          <w:r>
            <w:fldChar w:fldCharType="end"/>
          </w:r>
        </w:p>
        <w:p>
          <w:pPr>
            <w:pStyle w:val="10"/>
            <w:tabs>
              <w:tab w:val="right" w:leader="dot" w:pos="8997"/>
            </w:tabs>
          </w:pPr>
          <w:r>
            <w:fldChar w:fldCharType="begin"/>
          </w:r>
          <w:r>
            <w:instrText xml:space="preserve"> HYPERLINK \l "_Toc17461" </w:instrText>
          </w:r>
          <w:r>
            <w:fldChar w:fldCharType="separate"/>
          </w:r>
          <w:r>
            <w:rPr>
              <w:rFonts w:cs="Times New Roman"/>
            </w:rPr>
            <w:t>二、 任务来源</w:t>
          </w:r>
          <w:r>
            <w:tab/>
          </w:r>
          <w:r>
            <w:fldChar w:fldCharType="begin"/>
          </w:r>
          <w:r>
            <w:instrText xml:space="preserve"> PAGEREF _Toc17461 \h </w:instrText>
          </w:r>
          <w:r>
            <w:fldChar w:fldCharType="separate"/>
          </w:r>
          <w:r>
            <w:t>3</w:t>
          </w:r>
          <w:r>
            <w:fldChar w:fldCharType="end"/>
          </w:r>
          <w:r>
            <w:fldChar w:fldCharType="end"/>
          </w:r>
        </w:p>
        <w:p>
          <w:pPr>
            <w:pStyle w:val="10"/>
            <w:tabs>
              <w:tab w:val="right" w:leader="dot" w:pos="8997"/>
            </w:tabs>
          </w:pPr>
          <w:r>
            <w:fldChar w:fldCharType="begin"/>
          </w:r>
          <w:r>
            <w:instrText xml:space="preserve"> HYPERLINK \l "_Toc3032" </w:instrText>
          </w:r>
          <w:r>
            <w:fldChar w:fldCharType="separate"/>
          </w:r>
          <w:r>
            <w:rPr>
              <w:rFonts w:cs="Times New Roman"/>
            </w:rPr>
            <w:t>三、 目的和意义</w:t>
          </w:r>
          <w:r>
            <w:tab/>
          </w:r>
          <w:r>
            <w:fldChar w:fldCharType="begin"/>
          </w:r>
          <w:r>
            <w:instrText xml:space="preserve"> PAGEREF _Toc3032 \h </w:instrText>
          </w:r>
          <w:r>
            <w:fldChar w:fldCharType="separate"/>
          </w:r>
          <w:r>
            <w:t>3</w:t>
          </w:r>
          <w:r>
            <w:fldChar w:fldCharType="end"/>
          </w:r>
          <w:r>
            <w:fldChar w:fldCharType="end"/>
          </w:r>
        </w:p>
        <w:p>
          <w:pPr>
            <w:pStyle w:val="10"/>
            <w:tabs>
              <w:tab w:val="right" w:leader="dot" w:pos="8997"/>
            </w:tabs>
          </w:pPr>
          <w:r>
            <w:fldChar w:fldCharType="begin"/>
          </w:r>
          <w:r>
            <w:instrText xml:space="preserve"> HYPERLINK \l "_Toc8186" </w:instrText>
          </w:r>
          <w:r>
            <w:fldChar w:fldCharType="separate"/>
          </w:r>
          <w:r>
            <w:rPr>
              <w:rFonts w:cs="Times New Roman"/>
            </w:rPr>
            <w:t>四、 编制原则及技术依据</w:t>
          </w:r>
          <w:r>
            <w:tab/>
          </w:r>
          <w:r>
            <w:fldChar w:fldCharType="begin"/>
          </w:r>
          <w:r>
            <w:instrText xml:space="preserve"> PAGEREF _Toc8186 \h </w:instrText>
          </w:r>
          <w:r>
            <w:fldChar w:fldCharType="separate"/>
          </w:r>
          <w:r>
            <w:t>4</w:t>
          </w:r>
          <w:r>
            <w:fldChar w:fldCharType="end"/>
          </w:r>
          <w:r>
            <w:fldChar w:fldCharType="end"/>
          </w:r>
        </w:p>
        <w:p>
          <w:pPr>
            <w:pStyle w:val="11"/>
            <w:tabs>
              <w:tab w:val="right" w:leader="dot" w:pos="8997"/>
            </w:tabs>
            <w:ind w:left="480"/>
          </w:pPr>
          <w:r>
            <w:fldChar w:fldCharType="begin"/>
          </w:r>
          <w:r>
            <w:instrText xml:space="preserve"> HYPERLINK \l "_Toc21790" </w:instrText>
          </w:r>
          <w:r>
            <w:fldChar w:fldCharType="separate"/>
          </w:r>
          <w:r>
            <w:rPr>
              <w:rFonts w:cs="Times New Roman"/>
            </w:rPr>
            <w:t>（一）编制原则</w:t>
          </w:r>
          <w:r>
            <w:tab/>
          </w:r>
          <w:r>
            <w:fldChar w:fldCharType="begin"/>
          </w:r>
          <w:r>
            <w:instrText xml:space="preserve"> PAGEREF _Toc21790 \h </w:instrText>
          </w:r>
          <w:r>
            <w:fldChar w:fldCharType="separate"/>
          </w:r>
          <w:r>
            <w:t>4</w:t>
          </w:r>
          <w:r>
            <w:fldChar w:fldCharType="end"/>
          </w:r>
          <w:r>
            <w:fldChar w:fldCharType="end"/>
          </w:r>
        </w:p>
        <w:p>
          <w:pPr>
            <w:pStyle w:val="11"/>
            <w:tabs>
              <w:tab w:val="right" w:leader="dot" w:pos="8997"/>
            </w:tabs>
            <w:ind w:left="480"/>
          </w:pPr>
          <w:r>
            <w:fldChar w:fldCharType="begin"/>
          </w:r>
          <w:r>
            <w:instrText xml:space="preserve"> HYPERLINK \l "_Toc2312" </w:instrText>
          </w:r>
          <w:r>
            <w:fldChar w:fldCharType="separate"/>
          </w:r>
          <w:r>
            <w:rPr>
              <w:rFonts w:cs="Times New Roman"/>
            </w:rPr>
            <w:t>（二）技术依据</w:t>
          </w:r>
          <w:r>
            <w:tab/>
          </w:r>
          <w:r>
            <w:fldChar w:fldCharType="begin"/>
          </w:r>
          <w:r>
            <w:instrText xml:space="preserve"> PAGEREF _Toc2312 \h </w:instrText>
          </w:r>
          <w:r>
            <w:fldChar w:fldCharType="separate"/>
          </w:r>
          <w:r>
            <w:t>4</w:t>
          </w:r>
          <w:r>
            <w:fldChar w:fldCharType="end"/>
          </w:r>
          <w:r>
            <w:fldChar w:fldCharType="end"/>
          </w:r>
        </w:p>
        <w:p>
          <w:pPr>
            <w:pStyle w:val="10"/>
            <w:tabs>
              <w:tab w:val="right" w:leader="dot" w:pos="8997"/>
            </w:tabs>
          </w:pPr>
          <w:r>
            <w:fldChar w:fldCharType="begin"/>
          </w:r>
          <w:r>
            <w:instrText xml:space="preserve"> HYPERLINK \l "_Toc15228" </w:instrText>
          </w:r>
          <w:r>
            <w:fldChar w:fldCharType="separate"/>
          </w:r>
          <w:r>
            <w:rPr>
              <w:rFonts w:cs="Times New Roman"/>
            </w:rPr>
            <w:t xml:space="preserve">五、 </w:t>
          </w:r>
          <w:r>
            <w:rPr>
              <w:rFonts w:hint="eastAsia" w:cs="Times New Roman"/>
            </w:rPr>
            <w:t>主要</w:t>
          </w:r>
          <w:r>
            <w:rPr>
              <w:rFonts w:cs="Times New Roman"/>
            </w:rPr>
            <w:t>编制过程</w:t>
          </w:r>
          <w:r>
            <w:tab/>
          </w:r>
          <w:r>
            <w:fldChar w:fldCharType="begin"/>
          </w:r>
          <w:r>
            <w:instrText xml:space="preserve"> PAGEREF _Toc15228 \h </w:instrText>
          </w:r>
          <w:r>
            <w:fldChar w:fldCharType="separate"/>
          </w:r>
          <w:r>
            <w:t>4</w:t>
          </w:r>
          <w:r>
            <w:fldChar w:fldCharType="end"/>
          </w:r>
          <w:r>
            <w:fldChar w:fldCharType="end"/>
          </w:r>
        </w:p>
        <w:p>
          <w:pPr>
            <w:pStyle w:val="11"/>
            <w:tabs>
              <w:tab w:val="right" w:leader="dot" w:pos="8997"/>
            </w:tabs>
            <w:ind w:left="480"/>
          </w:pPr>
          <w:r>
            <w:fldChar w:fldCharType="begin"/>
          </w:r>
          <w:r>
            <w:instrText xml:space="preserve"> HYPERLINK \l "_Toc8439" </w:instrText>
          </w:r>
          <w:r>
            <w:fldChar w:fldCharType="separate"/>
          </w:r>
          <w:r>
            <w:rPr>
              <w:rFonts w:hint="eastAsia"/>
            </w:rPr>
            <w:t>（一）前期准备</w:t>
          </w:r>
          <w:r>
            <w:tab/>
          </w:r>
          <w:r>
            <w:fldChar w:fldCharType="begin"/>
          </w:r>
          <w:r>
            <w:instrText xml:space="preserve"> PAGEREF _Toc8439 \h </w:instrText>
          </w:r>
          <w:r>
            <w:fldChar w:fldCharType="separate"/>
          </w:r>
          <w:r>
            <w:t>4</w:t>
          </w:r>
          <w:r>
            <w:fldChar w:fldCharType="end"/>
          </w:r>
          <w:r>
            <w:fldChar w:fldCharType="end"/>
          </w:r>
        </w:p>
        <w:p>
          <w:pPr>
            <w:pStyle w:val="10"/>
            <w:tabs>
              <w:tab w:val="right" w:leader="dot" w:pos="8997"/>
            </w:tabs>
          </w:pPr>
          <w:r>
            <w:fldChar w:fldCharType="begin"/>
          </w:r>
          <w:r>
            <w:instrText xml:space="preserve"> HYPERLINK \l "_Toc947" </w:instrText>
          </w:r>
          <w:r>
            <w:fldChar w:fldCharType="separate"/>
          </w:r>
          <w:r>
            <w:rPr>
              <w:rFonts w:cs="Times New Roman"/>
            </w:rPr>
            <w:t>六、 主要内容</w:t>
          </w:r>
          <w:r>
            <w:tab/>
          </w:r>
          <w:r>
            <w:fldChar w:fldCharType="begin"/>
          </w:r>
          <w:r>
            <w:instrText xml:space="preserve"> PAGEREF _Toc947 \h </w:instrText>
          </w:r>
          <w:r>
            <w:fldChar w:fldCharType="separate"/>
          </w:r>
          <w:r>
            <w:t>5</w:t>
          </w:r>
          <w:r>
            <w:fldChar w:fldCharType="end"/>
          </w:r>
          <w:r>
            <w:fldChar w:fldCharType="end"/>
          </w:r>
        </w:p>
        <w:p>
          <w:pPr>
            <w:pStyle w:val="11"/>
            <w:tabs>
              <w:tab w:val="right" w:leader="dot" w:pos="8997"/>
            </w:tabs>
            <w:ind w:left="480"/>
          </w:pPr>
          <w:r>
            <w:fldChar w:fldCharType="begin"/>
          </w:r>
          <w:r>
            <w:instrText xml:space="preserve"> HYPERLINK \l "_Toc17642" </w:instrText>
          </w:r>
          <w:r>
            <w:fldChar w:fldCharType="separate"/>
          </w:r>
          <w:r>
            <w:t>（一）标准属性</w:t>
          </w:r>
          <w:r>
            <w:tab/>
          </w:r>
          <w:r>
            <w:fldChar w:fldCharType="begin"/>
          </w:r>
          <w:r>
            <w:instrText xml:space="preserve"> PAGEREF _Toc17642 \h </w:instrText>
          </w:r>
          <w:r>
            <w:fldChar w:fldCharType="separate"/>
          </w:r>
          <w:r>
            <w:t>5</w:t>
          </w:r>
          <w:r>
            <w:fldChar w:fldCharType="end"/>
          </w:r>
          <w:r>
            <w:fldChar w:fldCharType="end"/>
          </w:r>
        </w:p>
        <w:p>
          <w:pPr>
            <w:pStyle w:val="11"/>
            <w:tabs>
              <w:tab w:val="right" w:leader="dot" w:pos="8997"/>
            </w:tabs>
            <w:ind w:left="480"/>
          </w:pPr>
          <w:r>
            <w:fldChar w:fldCharType="begin"/>
          </w:r>
          <w:r>
            <w:instrText xml:space="preserve"> HYPERLINK \l "_Toc7218" </w:instrText>
          </w:r>
          <w:r>
            <w:fldChar w:fldCharType="separate"/>
          </w:r>
          <w:r>
            <w:rPr>
              <w:rFonts w:hint="eastAsia"/>
            </w:rPr>
            <w:t>（二）</w:t>
          </w:r>
          <w:r>
            <w:t>标准架构</w:t>
          </w:r>
          <w:r>
            <w:tab/>
          </w:r>
          <w:r>
            <w:fldChar w:fldCharType="begin"/>
          </w:r>
          <w:r>
            <w:instrText xml:space="preserve"> PAGEREF _Toc7218 \h </w:instrText>
          </w:r>
          <w:r>
            <w:fldChar w:fldCharType="separate"/>
          </w:r>
          <w:r>
            <w:t>5</w:t>
          </w:r>
          <w:r>
            <w:fldChar w:fldCharType="end"/>
          </w:r>
          <w:r>
            <w:fldChar w:fldCharType="end"/>
          </w:r>
        </w:p>
        <w:p>
          <w:pPr>
            <w:pStyle w:val="11"/>
            <w:tabs>
              <w:tab w:val="right" w:leader="dot" w:pos="8997"/>
            </w:tabs>
            <w:ind w:left="480"/>
          </w:pPr>
          <w:r>
            <w:fldChar w:fldCharType="begin"/>
          </w:r>
          <w:r>
            <w:instrText xml:space="preserve"> HYPERLINK \l "_Toc7" </w:instrText>
          </w:r>
          <w:r>
            <w:fldChar w:fldCharType="separate"/>
          </w:r>
          <w:r>
            <w:t>（</w:t>
          </w:r>
          <w:r>
            <w:rPr>
              <w:rFonts w:hint="eastAsia"/>
            </w:rPr>
            <w:t>三</w:t>
          </w:r>
          <w:r>
            <w:t>）范围</w:t>
          </w:r>
          <w:r>
            <w:tab/>
          </w:r>
          <w:r>
            <w:fldChar w:fldCharType="begin"/>
          </w:r>
          <w:r>
            <w:instrText xml:space="preserve"> PAGEREF _Toc7 \h </w:instrText>
          </w:r>
          <w:r>
            <w:fldChar w:fldCharType="separate"/>
          </w:r>
          <w:r>
            <w:t>5</w:t>
          </w:r>
          <w:r>
            <w:fldChar w:fldCharType="end"/>
          </w:r>
          <w:r>
            <w:fldChar w:fldCharType="end"/>
          </w:r>
        </w:p>
        <w:p>
          <w:pPr>
            <w:pStyle w:val="11"/>
            <w:tabs>
              <w:tab w:val="right" w:leader="dot" w:pos="8997"/>
            </w:tabs>
            <w:ind w:left="480"/>
          </w:pPr>
          <w:r>
            <w:fldChar w:fldCharType="begin"/>
          </w:r>
          <w:r>
            <w:instrText xml:space="preserve"> HYPERLINK \l "_Toc10290" </w:instrText>
          </w:r>
          <w:r>
            <w:fldChar w:fldCharType="separate"/>
          </w:r>
          <w:r>
            <w:t>（</w:t>
          </w:r>
          <w:r>
            <w:rPr>
              <w:rFonts w:hint="eastAsia"/>
            </w:rPr>
            <w:t>四</w:t>
          </w:r>
          <w:r>
            <w:t>）</w:t>
          </w:r>
          <w:r>
            <w:rPr>
              <w:rFonts w:hint="eastAsia"/>
            </w:rPr>
            <w:t>术语和定义</w:t>
          </w:r>
          <w:r>
            <w:tab/>
          </w:r>
          <w:r>
            <w:fldChar w:fldCharType="begin"/>
          </w:r>
          <w:r>
            <w:instrText xml:space="preserve"> PAGEREF _Toc10290 \h </w:instrText>
          </w:r>
          <w:r>
            <w:fldChar w:fldCharType="separate"/>
          </w:r>
          <w:r>
            <w:t>5</w:t>
          </w:r>
          <w:r>
            <w:fldChar w:fldCharType="end"/>
          </w:r>
          <w:r>
            <w:fldChar w:fldCharType="end"/>
          </w:r>
        </w:p>
        <w:p>
          <w:pPr>
            <w:pStyle w:val="11"/>
            <w:tabs>
              <w:tab w:val="right" w:leader="dot" w:pos="8997"/>
            </w:tabs>
            <w:ind w:left="480"/>
          </w:pPr>
          <w:r>
            <w:fldChar w:fldCharType="begin"/>
          </w:r>
          <w:r>
            <w:instrText xml:space="preserve"> HYPERLINK \l "_Toc17055" </w:instrText>
          </w:r>
          <w:r>
            <w:fldChar w:fldCharType="separate"/>
          </w:r>
          <w:r>
            <w:rPr>
              <w:rFonts w:cs="Times New Roman"/>
            </w:rPr>
            <w:t>（</w:t>
          </w:r>
          <w:r>
            <w:rPr>
              <w:rFonts w:hint="eastAsia" w:cs="Times New Roman"/>
            </w:rPr>
            <w:t>五</w:t>
          </w:r>
          <w:r>
            <w:rPr>
              <w:rFonts w:cs="Times New Roman"/>
            </w:rPr>
            <w:t>）</w:t>
          </w:r>
          <w:r>
            <w:rPr>
              <w:rFonts w:hint="eastAsia" w:cs="Times New Roman"/>
            </w:rPr>
            <w:t>评价原则</w:t>
          </w:r>
          <w:r>
            <w:tab/>
          </w:r>
          <w:r>
            <w:fldChar w:fldCharType="begin"/>
          </w:r>
          <w:r>
            <w:instrText xml:space="preserve"> PAGEREF _Toc17055 \h </w:instrText>
          </w:r>
          <w:r>
            <w:fldChar w:fldCharType="separate"/>
          </w:r>
          <w:r>
            <w:t>6</w:t>
          </w:r>
          <w:r>
            <w:fldChar w:fldCharType="end"/>
          </w:r>
          <w:r>
            <w:fldChar w:fldCharType="end"/>
          </w:r>
        </w:p>
        <w:p>
          <w:pPr>
            <w:pStyle w:val="11"/>
            <w:tabs>
              <w:tab w:val="right" w:leader="dot" w:pos="8997"/>
            </w:tabs>
            <w:ind w:left="480"/>
          </w:pPr>
          <w:r>
            <w:fldChar w:fldCharType="begin"/>
          </w:r>
          <w:r>
            <w:instrText xml:space="preserve"> HYPERLINK \l "_Toc20664" </w:instrText>
          </w:r>
          <w:r>
            <w:fldChar w:fldCharType="separate"/>
          </w:r>
          <w:r>
            <w:rPr>
              <w:rFonts w:cs="Times New Roman"/>
            </w:rPr>
            <w:t>（</w:t>
          </w:r>
          <w:r>
            <w:rPr>
              <w:rFonts w:hint="eastAsia" w:cs="Times New Roman"/>
            </w:rPr>
            <w:t>六</w:t>
          </w:r>
          <w:r>
            <w:rPr>
              <w:rFonts w:cs="Times New Roman"/>
            </w:rPr>
            <w:t>）</w:t>
          </w:r>
          <w:r>
            <w:rPr>
              <w:rFonts w:hint="eastAsia" w:cs="Times New Roman"/>
            </w:rPr>
            <w:t>基本要求</w:t>
          </w:r>
          <w:r>
            <w:tab/>
          </w:r>
          <w:r>
            <w:fldChar w:fldCharType="begin"/>
          </w:r>
          <w:r>
            <w:instrText xml:space="preserve"> PAGEREF _Toc20664 \h </w:instrText>
          </w:r>
          <w:r>
            <w:fldChar w:fldCharType="separate"/>
          </w:r>
          <w:r>
            <w:t>6</w:t>
          </w:r>
          <w:r>
            <w:fldChar w:fldCharType="end"/>
          </w:r>
          <w:r>
            <w:fldChar w:fldCharType="end"/>
          </w:r>
        </w:p>
        <w:p>
          <w:pPr>
            <w:pStyle w:val="11"/>
            <w:tabs>
              <w:tab w:val="right" w:leader="dot" w:pos="8997"/>
            </w:tabs>
            <w:ind w:left="480"/>
          </w:pPr>
          <w:r>
            <w:fldChar w:fldCharType="begin"/>
          </w:r>
          <w:r>
            <w:instrText xml:space="preserve"> HYPERLINK \l "_Toc3004" </w:instrText>
          </w:r>
          <w:r>
            <w:fldChar w:fldCharType="separate"/>
          </w:r>
          <w:r>
            <w:rPr>
              <w:rFonts w:cs="Times New Roman"/>
            </w:rPr>
            <w:t>（</w:t>
          </w:r>
          <w:r>
            <w:rPr>
              <w:rFonts w:hint="eastAsia" w:cs="Times New Roman"/>
            </w:rPr>
            <w:t>七</w:t>
          </w:r>
          <w:r>
            <w:rPr>
              <w:rFonts w:cs="Times New Roman"/>
            </w:rPr>
            <w:t>）</w:t>
          </w:r>
          <w:r>
            <w:rPr>
              <w:rFonts w:hint="eastAsia" w:cs="Times New Roman"/>
            </w:rPr>
            <w:t>评价方法</w:t>
          </w:r>
          <w:r>
            <w:tab/>
          </w:r>
          <w:r>
            <w:fldChar w:fldCharType="begin"/>
          </w:r>
          <w:r>
            <w:instrText xml:space="preserve"> PAGEREF _Toc3004 \h </w:instrText>
          </w:r>
          <w:r>
            <w:fldChar w:fldCharType="separate"/>
          </w:r>
          <w:r>
            <w:t>6</w:t>
          </w:r>
          <w:r>
            <w:fldChar w:fldCharType="end"/>
          </w:r>
          <w:r>
            <w:fldChar w:fldCharType="end"/>
          </w:r>
        </w:p>
        <w:p>
          <w:pPr>
            <w:pStyle w:val="11"/>
            <w:tabs>
              <w:tab w:val="right" w:leader="dot" w:pos="8997"/>
            </w:tabs>
            <w:ind w:left="480"/>
          </w:pPr>
          <w:r>
            <w:fldChar w:fldCharType="begin"/>
          </w:r>
          <w:r>
            <w:instrText xml:space="preserve"> HYPERLINK \l "_Toc29302" </w:instrText>
          </w:r>
          <w:r>
            <w:fldChar w:fldCharType="separate"/>
          </w:r>
          <w:r>
            <w:rPr>
              <w:rFonts w:cs="Times New Roman"/>
            </w:rPr>
            <w:t>（</w:t>
          </w:r>
          <w:r>
            <w:rPr>
              <w:rFonts w:hint="eastAsia" w:cs="Times New Roman"/>
            </w:rPr>
            <w:t>八</w:t>
          </w:r>
          <w:r>
            <w:rPr>
              <w:rFonts w:cs="Times New Roman"/>
            </w:rPr>
            <w:t>）</w:t>
          </w:r>
          <w:r>
            <w:rPr>
              <w:rFonts w:hint="eastAsia" w:cs="Times New Roman"/>
            </w:rPr>
            <w:t>评价指标</w:t>
          </w:r>
          <w:r>
            <w:tab/>
          </w:r>
          <w:r>
            <w:fldChar w:fldCharType="begin"/>
          </w:r>
          <w:r>
            <w:instrText xml:space="preserve"> PAGEREF _Toc29302 \h </w:instrText>
          </w:r>
          <w:r>
            <w:fldChar w:fldCharType="separate"/>
          </w:r>
          <w:r>
            <w:t>7</w:t>
          </w:r>
          <w:r>
            <w:fldChar w:fldCharType="end"/>
          </w:r>
          <w:r>
            <w:fldChar w:fldCharType="end"/>
          </w:r>
        </w:p>
        <w:p>
          <w:pPr>
            <w:pStyle w:val="11"/>
            <w:tabs>
              <w:tab w:val="right" w:leader="dot" w:pos="8997"/>
            </w:tabs>
            <w:ind w:left="480"/>
          </w:pPr>
          <w:r>
            <w:fldChar w:fldCharType="begin"/>
          </w:r>
          <w:r>
            <w:instrText xml:space="preserve"> HYPERLINK \l "_Toc24552" </w:instrText>
          </w:r>
          <w:r>
            <w:fldChar w:fldCharType="separate"/>
          </w:r>
          <w:r>
            <w:rPr>
              <w:rFonts w:cs="Times New Roman"/>
            </w:rPr>
            <w:t>（</w:t>
          </w:r>
          <w:r>
            <w:rPr>
              <w:rFonts w:hint="eastAsia" w:cs="Times New Roman"/>
            </w:rPr>
            <w:t>九</w:t>
          </w:r>
          <w:r>
            <w:rPr>
              <w:rFonts w:cs="Times New Roman"/>
            </w:rPr>
            <w:t>）</w:t>
          </w:r>
          <w:r>
            <w:rPr>
              <w:rFonts w:hint="eastAsia" w:cs="Times New Roman"/>
            </w:rPr>
            <w:t>评价程序</w:t>
          </w:r>
          <w:r>
            <w:tab/>
          </w:r>
          <w:r>
            <w:fldChar w:fldCharType="begin"/>
          </w:r>
          <w:r>
            <w:instrText xml:space="preserve"> PAGEREF _Toc24552 \h </w:instrText>
          </w:r>
          <w:r>
            <w:fldChar w:fldCharType="separate"/>
          </w:r>
          <w:r>
            <w:t>9</w:t>
          </w:r>
          <w:r>
            <w:fldChar w:fldCharType="end"/>
          </w:r>
          <w:r>
            <w:fldChar w:fldCharType="end"/>
          </w:r>
        </w:p>
        <w:p>
          <w:pPr>
            <w:pStyle w:val="11"/>
            <w:tabs>
              <w:tab w:val="right" w:leader="dot" w:pos="8997"/>
            </w:tabs>
            <w:ind w:left="480"/>
          </w:pPr>
          <w:r>
            <w:fldChar w:fldCharType="begin"/>
          </w:r>
          <w:r>
            <w:instrText xml:space="preserve"> HYPERLINK \l "_Toc14308" </w:instrText>
          </w:r>
          <w:r>
            <w:fldChar w:fldCharType="separate"/>
          </w:r>
          <w:r>
            <w:rPr>
              <w:rFonts w:cs="Times New Roman"/>
            </w:rPr>
            <w:t>（</w:t>
          </w:r>
          <w:r>
            <w:rPr>
              <w:rFonts w:hint="eastAsia" w:cs="Times New Roman"/>
            </w:rPr>
            <w:t>十</w:t>
          </w:r>
          <w:r>
            <w:rPr>
              <w:rFonts w:cs="Times New Roman"/>
            </w:rPr>
            <w:t>）</w:t>
          </w:r>
          <w:r>
            <w:rPr>
              <w:rFonts w:hint="eastAsia" w:cs="Times New Roman"/>
            </w:rPr>
            <w:t>附录</w:t>
          </w:r>
          <w:r>
            <w:tab/>
          </w:r>
          <w:r>
            <w:fldChar w:fldCharType="begin"/>
          </w:r>
          <w:r>
            <w:instrText xml:space="preserve"> PAGEREF _Toc14308 \h </w:instrText>
          </w:r>
          <w:r>
            <w:fldChar w:fldCharType="separate"/>
          </w:r>
          <w:r>
            <w:t>10</w:t>
          </w:r>
          <w:r>
            <w:fldChar w:fldCharType="end"/>
          </w:r>
          <w:r>
            <w:fldChar w:fldCharType="end"/>
          </w:r>
        </w:p>
        <w:p>
          <w:pPr>
            <w:pStyle w:val="10"/>
            <w:tabs>
              <w:tab w:val="right" w:leader="dot" w:pos="8997"/>
            </w:tabs>
          </w:pPr>
          <w:r>
            <w:fldChar w:fldCharType="begin"/>
          </w:r>
          <w:r>
            <w:instrText xml:space="preserve"> HYPERLINK \l "_Toc32620" </w:instrText>
          </w:r>
          <w:r>
            <w:fldChar w:fldCharType="separate"/>
          </w:r>
          <w:r>
            <w:rPr>
              <w:rFonts w:cs="Times New Roman"/>
            </w:rPr>
            <w:t xml:space="preserve">七、 </w:t>
          </w:r>
          <w:r>
            <w:rPr>
              <w:rFonts w:hint="eastAsia" w:cs="Times New Roman"/>
            </w:rPr>
            <w:t>是否涉及专利</w:t>
          </w:r>
          <w:r>
            <w:tab/>
          </w:r>
          <w:r>
            <w:fldChar w:fldCharType="begin"/>
          </w:r>
          <w:r>
            <w:instrText xml:space="preserve"> PAGEREF _Toc32620 \h </w:instrText>
          </w:r>
          <w:r>
            <w:fldChar w:fldCharType="separate"/>
          </w:r>
          <w:r>
            <w:t>10</w:t>
          </w:r>
          <w:r>
            <w:fldChar w:fldCharType="end"/>
          </w:r>
          <w:r>
            <w:fldChar w:fldCharType="end"/>
          </w:r>
        </w:p>
        <w:p>
          <w:pPr>
            <w:pStyle w:val="10"/>
            <w:tabs>
              <w:tab w:val="right" w:leader="dot" w:pos="8997"/>
            </w:tabs>
          </w:pPr>
          <w:r>
            <w:fldChar w:fldCharType="begin"/>
          </w:r>
          <w:r>
            <w:instrText xml:space="preserve"> HYPERLINK \l "_Toc26896" </w:instrText>
          </w:r>
          <w:r>
            <w:fldChar w:fldCharType="separate"/>
          </w:r>
          <w:r>
            <w:rPr>
              <w:rFonts w:cs="Times New Roman"/>
            </w:rPr>
            <w:t>八、 与有关的现行法律、法规和强制性国家标准的关系</w:t>
          </w:r>
          <w:r>
            <w:tab/>
          </w:r>
          <w:r>
            <w:fldChar w:fldCharType="begin"/>
          </w:r>
          <w:r>
            <w:instrText xml:space="preserve"> PAGEREF _Toc26896 \h </w:instrText>
          </w:r>
          <w:r>
            <w:fldChar w:fldCharType="separate"/>
          </w:r>
          <w:r>
            <w:t>10</w:t>
          </w:r>
          <w:r>
            <w:fldChar w:fldCharType="end"/>
          </w:r>
          <w:r>
            <w:fldChar w:fldCharType="end"/>
          </w:r>
        </w:p>
        <w:p>
          <w:pPr>
            <w:pStyle w:val="10"/>
            <w:tabs>
              <w:tab w:val="right" w:leader="dot" w:pos="8997"/>
            </w:tabs>
          </w:pPr>
          <w:r>
            <w:fldChar w:fldCharType="begin"/>
          </w:r>
          <w:r>
            <w:instrText xml:space="preserve"> HYPERLINK \l "_Toc8031" </w:instrText>
          </w:r>
          <w:r>
            <w:fldChar w:fldCharType="separate"/>
          </w:r>
          <w:r>
            <w:rPr>
              <w:rFonts w:cs="Times New Roman"/>
            </w:rPr>
            <w:t xml:space="preserve">九、 </w:t>
          </w:r>
          <w:r>
            <w:rPr>
              <w:rFonts w:hint="eastAsia" w:cs="Times New Roman"/>
            </w:rPr>
            <w:t>重大意见分歧的处理依据和结果</w:t>
          </w:r>
          <w:r>
            <w:tab/>
          </w:r>
          <w:r>
            <w:fldChar w:fldCharType="begin"/>
          </w:r>
          <w:r>
            <w:instrText xml:space="preserve"> PAGEREF _Toc8031 \h </w:instrText>
          </w:r>
          <w:r>
            <w:fldChar w:fldCharType="separate"/>
          </w:r>
          <w:r>
            <w:t>11</w:t>
          </w:r>
          <w:r>
            <w:fldChar w:fldCharType="end"/>
          </w:r>
          <w:r>
            <w:fldChar w:fldCharType="end"/>
          </w:r>
        </w:p>
        <w:p>
          <w:pPr>
            <w:spacing w:before="0" w:beforeLines="0" w:after="0" w:afterLines="0" w:line="276" w:lineRule="auto"/>
            <w:rPr>
              <w:rFonts w:cs="Times New Roman"/>
            </w:rPr>
          </w:pPr>
          <w:r>
            <w:rPr>
              <w:rFonts w:cs="Times New Roman"/>
              <w:bCs/>
              <w:lang w:val="zh-CN"/>
            </w:rPr>
            <w:fldChar w:fldCharType="end"/>
          </w:r>
        </w:p>
      </w:sdtContent>
    </w:sdt>
    <w:p>
      <w:pPr>
        <w:rPr>
          <w:rFonts w:cs="Times New Roman"/>
        </w:rPr>
      </w:pPr>
      <w:r>
        <w:rPr>
          <w:rFonts w:cs="Times New Roman"/>
        </w:rPr>
        <w:br w:type="page"/>
      </w:r>
    </w:p>
    <w:p>
      <w:pPr>
        <w:pStyle w:val="3"/>
        <w:numPr>
          <w:ilvl w:val="0"/>
          <w:numId w:val="3"/>
        </w:numPr>
        <w:spacing w:before="0" w:beforeLines="0" w:after="0" w:afterLines="0" w:line="360" w:lineRule="auto"/>
        <w:ind w:left="567" w:firstLineChars="0"/>
        <w:rPr>
          <w:rFonts w:cs="Times New Roman"/>
          <w:sz w:val="24"/>
        </w:rPr>
      </w:pPr>
      <w:bookmarkStart w:id="0" w:name="_Toc11929"/>
      <w:r>
        <w:rPr>
          <w:rFonts w:cs="Times New Roman"/>
          <w:sz w:val="24"/>
        </w:rPr>
        <w:t>任务背景</w:t>
      </w:r>
      <w:bookmarkEnd w:id="0"/>
    </w:p>
    <w:p>
      <w:pPr>
        <w:spacing w:before="0" w:beforeLines="0" w:after="0" w:afterLines="0" w:line="360" w:lineRule="auto"/>
        <w:ind w:firstLine="480" w:firstLineChars="200"/>
        <w:rPr>
          <w:rFonts w:cs="Times New Roman"/>
        </w:rPr>
      </w:pPr>
      <w:r>
        <w:rPr>
          <w:rFonts w:hint="eastAsia" w:cs="Times New Roman"/>
        </w:rPr>
        <w:t>中共中央办公厅、国务院办公厅印发的《深圳建设中国特色社会主义先行示范区综合改革试点实施方案（2020-2025年）》提出支持深圳“建立</w:t>
      </w:r>
      <w:r>
        <w:rPr>
          <w:rFonts w:hint="eastAsia" w:cs="Times New Roman"/>
          <w:lang w:eastAsia="zh-CN"/>
        </w:rPr>
        <w:t>绿色低碳产业</w:t>
      </w:r>
      <w:r>
        <w:rPr>
          <w:rFonts w:hint="eastAsia" w:cs="Times New Roman"/>
        </w:rPr>
        <w:t>认定规则体系”，要求2025年，重要领域和关键环节改革取得标志性成果，基本完成试点改革任务，为全国制度建设作出重要示范。2021年，“</w:t>
      </w:r>
      <w:r>
        <w:rPr>
          <w:rFonts w:hint="eastAsia" w:cs="Times New Roman"/>
          <w:lang w:eastAsia="zh-CN"/>
        </w:rPr>
        <w:t>绿色低碳产业</w:t>
      </w:r>
      <w:r>
        <w:rPr>
          <w:rFonts w:hint="eastAsia" w:cs="Times New Roman"/>
        </w:rPr>
        <w:t>认定规则体系建设技术服务（一期）项目”启动，完成顶层制度构建、《</w:t>
      </w:r>
      <w:r>
        <w:rPr>
          <w:rFonts w:hint="eastAsia" w:cs="Times New Roman"/>
          <w:lang w:eastAsia="zh-CN"/>
        </w:rPr>
        <w:t>深圳市绿色低碳产业认定评价导则</w:t>
      </w:r>
      <w:r>
        <w:rPr>
          <w:rFonts w:hint="eastAsia" w:cs="Times New Roman"/>
        </w:rPr>
        <w:t>》（下称《导则》）初稿以及2个行业技术规范文件编制工作，为深圳市“1+1+N”</w:t>
      </w:r>
      <w:r>
        <w:rPr>
          <w:rFonts w:hint="eastAsia" w:cs="Times New Roman"/>
          <w:lang w:eastAsia="zh-CN"/>
        </w:rPr>
        <w:t>绿色低碳产业</w:t>
      </w:r>
      <w:r>
        <w:rPr>
          <w:rFonts w:hint="eastAsia" w:cs="Times New Roman"/>
        </w:rPr>
        <w:t>认定制度体系的建立奠定了坚实基础。</w:t>
      </w:r>
    </w:p>
    <w:p>
      <w:pPr>
        <w:spacing w:before="0" w:beforeLines="0" w:after="0" w:afterLines="0" w:line="360" w:lineRule="auto"/>
        <w:ind w:firstLine="480" w:firstLineChars="200"/>
      </w:pPr>
      <w:r>
        <w:rPr>
          <w:rFonts w:hint="eastAsia" w:cs="Times New Roman"/>
        </w:rPr>
        <w:t>为有效建立深圳</w:t>
      </w:r>
      <w:r>
        <w:rPr>
          <w:rFonts w:hint="eastAsia" w:cs="Times New Roman"/>
          <w:lang w:eastAsia="zh-CN"/>
        </w:rPr>
        <w:t>绿色低碳产业</w:t>
      </w:r>
      <w:r>
        <w:rPr>
          <w:rFonts w:hint="eastAsia" w:cs="Times New Roman"/>
        </w:rPr>
        <w:t>认定规则体系，有必要建立以《</w:t>
      </w:r>
      <w:r>
        <w:rPr>
          <w:rFonts w:hint="eastAsia" w:cs="Times New Roman"/>
          <w:lang w:eastAsia="zh-CN"/>
        </w:rPr>
        <w:t>深圳市绿色低碳产业认定评价导则</w:t>
      </w:r>
      <w:r>
        <w:rPr>
          <w:rFonts w:hint="eastAsia" w:cs="Times New Roman"/>
        </w:rPr>
        <w:t>》为认定评价基础，多项技术规范深化评价指标的“1+N”</w:t>
      </w:r>
      <w:r>
        <w:rPr>
          <w:rFonts w:hint="eastAsia" w:cs="Times New Roman"/>
          <w:lang w:eastAsia="zh-CN"/>
        </w:rPr>
        <w:t>绿色低碳产业</w:t>
      </w:r>
      <w:r>
        <w:rPr>
          <w:rFonts w:hint="eastAsia" w:cs="Times New Roman"/>
        </w:rPr>
        <w:t>认定评价体系。本标准以《</w:t>
      </w:r>
      <w:r>
        <w:rPr>
          <w:rFonts w:hint="eastAsia" w:cs="Times New Roman"/>
          <w:lang w:eastAsia="zh-CN"/>
        </w:rPr>
        <w:t>深圳市绿色低碳产业认定评价导则</w:t>
      </w:r>
      <w:r>
        <w:rPr>
          <w:rFonts w:hint="eastAsia" w:cs="Times New Roman"/>
        </w:rPr>
        <w:t>》为基础，结合国家《</w:t>
      </w:r>
      <w:r>
        <w:rPr>
          <w:rFonts w:hint="eastAsia" w:cs="Times New Roman"/>
          <w:lang w:eastAsia="zh-CN"/>
        </w:rPr>
        <w:t>深圳市绿色低碳产业指导目录</w:t>
      </w:r>
      <w:r>
        <w:rPr>
          <w:rFonts w:hint="eastAsia" w:cs="Times New Roman"/>
        </w:rPr>
        <w:t>》、《深圳</w:t>
      </w:r>
      <w:r>
        <w:rPr>
          <w:rFonts w:hint="eastAsia" w:cs="Times New Roman"/>
          <w:lang w:val="en-US" w:eastAsia="zh-CN"/>
        </w:rPr>
        <w:t>市</w:t>
      </w:r>
      <w:r>
        <w:rPr>
          <w:rFonts w:hint="eastAsia" w:cs="Times New Roman"/>
        </w:rPr>
        <w:t>绿色</w:t>
      </w:r>
      <w:r>
        <w:rPr>
          <w:rFonts w:hint="eastAsia" w:cs="Times New Roman"/>
          <w:lang w:val="en-US" w:eastAsia="zh-CN"/>
        </w:rPr>
        <w:t>低碳</w:t>
      </w:r>
      <w:r>
        <w:rPr>
          <w:rFonts w:hint="eastAsia" w:cs="Times New Roman"/>
        </w:rPr>
        <w:t>产业指导目录》以及深圳20+8产业集群中《深圳市培育发展安全节能环保产业集群行动计划（2022-2025年）》相关内容，确定环境保护领域涵盖的行业范围，参考《高新技术企业认定管理办法》《优质中小企业梯度培育管理暂行办法》等国家级认定政策，深圳绿色金融改革试验区相关绿色业务评价指标、深圳绿色企业评价标准等相关标准，结合深圳实际情况，制定了</w:t>
      </w:r>
      <w:r>
        <w:rPr>
          <w:rFonts w:hint="eastAsia" w:cs="Times New Roman"/>
          <w:lang w:eastAsia="zh-CN"/>
        </w:rPr>
        <w:t>环境保护产业绿色低碳产业</w:t>
      </w:r>
      <w:r>
        <w:rPr>
          <w:rFonts w:hint="eastAsia" w:cs="Times New Roman"/>
        </w:rPr>
        <w:t>行业认定的评价总则、评价指标和评价程序，并结合产业特点，细化关键技术先进性的评价内容及评价方法，确保开展认定评价工作的科学性、一致性和准确性。</w:t>
      </w:r>
    </w:p>
    <w:p>
      <w:pPr>
        <w:pStyle w:val="3"/>
        <w:numPr>
          <w:ilvl w:val="0"/>
          <w:numId w:val="3"/>
        </w:numPr>
        <w:spacing w:before="0" w:beforeLines="0" w:after="0" w:afterLines="0" w:line="360" w:lineRule="auto"/>
        <w:ind w:left="567" w:firstLineChars="0"/>
        <w:rPr>
          <w:rFonts w:cs="Times New Roman"/>
          <w:sz w:val="24"/>
        </w:rPr>
      </w:pPr>
      <w:bookmarkStart w:id="1" w:name="_Toc17461"/>
      <w:bookmarkStart w:id="2" w:name="_Toc4482"/>
      <w:bookmarkStart w:id="3" w:name="_Toc30521"/>
      <w:r>
        <w:rPr>
          <w:rFonts w:cs="Times New Roman"/>
          <w:sz w:val="24"/>
        </w:rPr>
        <w:t>任务来源</w:t>
      </w:r>
      <w:bookmarkEnd w:id="1"/>
      <w:bookmarkEnd w:id="2"/>
      <w:bookmarkEnd w:id="3"/>
    </w:p>
    <w:p>
      <w:pPr>
        <w:spacing w:before="0" w:beforeLines="0" w:after="0" w:afterLines="0" w:line="360" w:lineRule="auto"/>
        <w:ind w:firstLine="480" w:firstLineChars="200"/>
        <w:rPr>
          <w:rFonts w:cs="Times New Roman"/>
        </w:rPr>
      </w:pPr>
      <w:r>
        <w:rPr>
          <w:rFonts w:cs="Times New Roman"/>
        </w:rPr>
        <w:t>根据深圳市</w:t>
      </w:r>
      <w:r>
        <w:rPr>
          <w:rFonts w:hint="eastAsia" w:cs="Times New Roman"/>
        </w:rPr>
        <w:t>生态环境局</w:t>
      </w:r>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20</w:t>
      </w:r>
      <w:r>
        <w:rPr>
          <w:rFonts w:cs="Times New Roman"/>
        </w:rPr>
        <w:t>日</w:t>
      </w:r>
      <w:r>
        <w:rPr>
          <w:rFonts w:hint="eastAsia" w:cs="Times New Roman"/>
        </w:rPr>
        <w:t>委托</w:t>
      </w:r>
      <w:r>
        <w:rPr>
          <w:rFonts w:cs="Times New Roman"/>
        </w:rPr>
        <w:t>的</w:t>
      </w:r>
      <w:r>
        <w:rPr>
          <w:rFonts w:hint="eastAsia" w:cs="Times New Roman"/>
        </w:rPr>
        <w:t>“</w:t>
      </w:r>
      <w:r>
        <w:rPr>
          <w:rFonts w:hint="eastAsia" w:cs="Times New Roman"/>
          <w:lang w:eastAsia="zh-CN"/>
        </w:rPr>
        <w:t>深圳市绿色低碳产业认定</w:t>
      </w:r>
      <w:r>
        <w:rPr>
          <w:rFonts w:hint="eastAsia" w:cs="Times New Roman"/>
        </w:rPr>
        <w:t>规则体系建设技术服务（二期）”项目</w:t>
      </w:r>
      <w:r>
        <w:rPr>
          <w:rFonts w:cs="Times New Roman"/>
        </w:rPr>
        <w:t>，</w:t>
      </w:r>
      <w:r>
        <w:rPr>
          <w:rFonts w:hint="eastAsia" w:cs="Times New Roman"/>
        </w:rPr>
        <w:t>选定环境保护领域编制相关技术规范，</w:t>
      </w:r>
      <w:r>
        <w:rPr>
          <w:rFonts w:cs="Times New Roman"/>
        </w:rPr>
        <w:t>由</w:t>
      </w:r>
      <w:r>
        <w:rPr>
          <w:rFonts w:hint="eastAsia" w:cs="Times New Roman"/>
        </w:rPr>
        <w:t>深圳市深圳标准促进会</w:t>
      </w:r>
      <w:r>
        <w:rPr>
          <w:rFonts w:cs="Times New Roman"/>
        </w:rPr>
        <w:t>提出并归口制定《</w:t>
      </w:r>
      <w:r>
        <w:rPr>
          <w:rFonts w:hint="eastAsia" w:cs="Times New Roman"/>
          <w:lang w:eastAsia="zh-CN"/>
        </w:rPr>
        <w:t>绿色低碳产业</w:t>
      </w:r>
      <w:r>
        <w:rPr>
          <w:rFonts w:hint="eastAsia" w:cs="Times New Roman"/>
        </w:rPr>
        <w:t xml:space="preserve">认定行业技术规范 </w:t>
      </w:r>
      <w:r>
        <w:rPr>
          <w:rFonts w:hint="eastAsia" w:cs="Times New Roman"/>
          <w:lang w:eastAsia="zh-CN"/>
        </w:rPr>
        <w:t>环境保护产业</w:t>
      </w:r>
      <w:r>
        <w:rPr>
          <w:rFonts w:cs="Times New Roman"/>
        </w:rPr>
        <w:t>》。</w:t>
      </w:r>
    </w:p>
    <w:p>
      <w:pPr>
        <w:spacing w:before="0" w:beforeLines="0" w:after="0" w:afterLines="0" w:line="360" w:lineRule="auto"/>
        <w:ind w:firstLine="480" w:firstLineChars="200"/>
        <w:rPr>
          <w:rFonts w:cs="Times New Roman"/>
        </w:rPr>
      </w:pPr>
      <w:r>
        <w:rPr>
          <w:rFonts w:cs="Times New Roman"/>
        </w:rPr>
        <w:t>本标准计划编号为</w:t>
      </w:r>
      <w:r>
        <w:rPr>
          <w:rFonts w:hint="eastAsia" w:cs="Times New Roman"/>
        </w:rPr>
        <w:t>X</w:t>
      </w:r>
      <w:r>
        <w:rPr>
          <w:rFonts w:cs="Times New Roman"/>
        </w:rPr>
        <w:t>号，计划完成日期为</w:t>
      </w:r>
      <w:r>
        <w:rPr>
          <w:rFonts w:hint="eastAsia" w:cs="Times New Roman"/>
        </w:rPr>
        <w:t>2023</w:t>
      </w:r>
      <w:r>
        <w:rPr>
          <w:rFonts w:cs="Times New Roman"/>
        </w:rPr>
        <w:t>年</w:t>
      </w:r>
      <w:r>
        <w:rPr>
          <w:rFonts w:hint="eastAsia" w:cs="Times New Roman"/>
        </w:rPr>
        <w:t>6</w:t>
      </w:r>
      <w:r>
        <w:rPr>
          <w:rFonts w:cs="Times New Roman"/>
        </w:rPr>
        <w:t>月。</w:t>
      </w:r>
    </w:p>
    <w:p>
      <w:pPr>
        <w:pStyle w:val="3"/>
        <w:numPr>
          <w:ilvl w:val="0"/>
          <w:numId w:val="3"/>
        </w:numPr>
        <w:spacing w:before="0" w:beforeLines="0" w:after="0" w:afterLines="0" w:line="360" w:lineRule="auto"/>
        <w:ind w:left="567" w:firstLineChars="0"/>
        <w:rPr>
          <w:rFonts w:cs="Times New Roman"/>
          <w:sz w:val="24"/>
        </w:rPr>
      </w:pPr>
      <w:bookmarkStart w:id="4" w:name="_Toc3032"/>
      <w:r>
        <w:rPr>
          <w:rFonts w:cs="Times New Roman"/>
          <w:sz w:val="24"/>
        </w:rPr>
        <w:t>目的和意义</w:t>
      </w:r>
      <w:bookmarkEnd w:id="4"/>
    </w:p>
    <w:p>
      <w:r>
        <w:rPr>
          <w:rFonts w:hint="eastAsia"/>
        </w:rPr>
        <w:t>本标准根据</w:t>
      </w:r>
      <w:r>
        <w:rPr>
          <w:rFonts w:hint="eastAsia"/>
          <w:lang w:eastAsia="zh-CN"/>
        </w:rPr>
        <w:t>环境保护产业</w:t>
      </w:r>
      <w:r>
        <w:rPr>
          <w:rFonts w:hint="eastAsia"/>
        </w:rPr>
        <w:t>的特点制定技术规范，初步确定该行业开展</w:t>
      </w:r>
      <w:r>
        <w:rPr>
          <w:rFonts w:hint="eastAsia"/>
          <w:lang w:eastAsia="zh-CN"/>
        </w:rPr>
        <w:t>绿色低碳产业</w:t>
      </w:r>
      <w:r>
        <w:rPr>
          <w:rFonts w:hint="eastAsia"/>
        </w:rPr>
        <w:t>认定的评价总则、评价指标和评价程序。下一步，拟以此规范为基础，推动相关标准发布和产业认定评价工作组织实施，为构建深圳市</w:t>
      </w:r>
      <w:r>
        <w:rPr>
          <w:rFonts w:hint="eastAsia"/>
          <w:lang w:eastAsia="zh-CN"/>
        </w:rPr>
        <w:t>绿色低碳产业</w:t>
      </w:r>
      <w:r>
        <w:rPr>
          <w:rFonts w:hint="eastAsia"/>
        </w:rPr>
        <w:t>体系奠定技术依据，推动绿色化转型与深圳“20+8”产业集群发展、绿色金融改革政策的有效衔接。</w:t>
      </w:r>
    </w:p>
    <w:p>
      <w:pPr>
        <w:pStyle w:val="3"/>
        <w:numPr>
          <w:ilvl w:val="0"/>
          <w:numId w:val="3"/>
        </w:numPr>
        <w:spacing w:before="0" w:beforeLines="0" w:after="0" w:afterLines="0" w:line="360" w:lineRule="auto"/>
        <w:ind w:left="567" w:firstLineChars="0"/>
        <w:rPr>
          <w:rFonts w:cs="Times New Roman"/>
          <w:sz w:val="24"/>
        </w:rPr>
      </w:pPr>
      <w:bookmarkStart w:id="5" w:name="_Toc8186"/>
      <w:r>
        <w:rPr>
          <w:rFonts w:cs="Times New Roman"/>
          <w:sz w:val="24"/>
        </w:rPr>
        <w:t>编制原则及技术依据</w:t>
      </w:r>
      <w:bookmarkEnd w:id="5"/>
    </w:p>
    <w:p>
      <w:pPr>
        <w:pStyle w:val="4"/>
        <w:spacing w:before="0" w:beforeLines="0" w:after="0" w:afterLines="0" w:line="360" w:lineRule="auto"/>
        <w:ind w:firstLine="569"/>
        <w:rPr>
          <w:rFonts w:ascii="Times New Roman" w:hAnsi="Times New Roman" w:cs="Times New Roman"/>
        </w:rPr>
      </w:pPr>
      <w:bookmarkStart w:id="6" w:name="_Toc21790"/>
      <w:r>
        <w:rPr>
          <w:rFonts w:ascii="Times New Roman" w:hAnsi="Times New Roman" w:cs="Times New Roman"/>
        </w:rPr>
        <w:t>（一）编制原则</w:t>
      </w:r>
      <w:bookmarkEnd w:id="6"/>
    </w:p>
    <w:p>
      <w:pPr>
        <w:spacing w:before="0" w:beforeLines="0" w:after="0" w:afterLines="0" w:line="360" w:lineRule="auto"/>
        <w:rPr>
          <w:rFonts w:cs="Times New Roman"/>
        </w:rPr>
      </w:pPr>
      <w:r>
        <w:rPr>
          <w:rFonts w:cs="Times New Roman"/>
        </w:rPr>
        <w:t>积极参考国内外现有的相关标准，充分考虑</w:t>
      </w:r>
      <w:r>
        <w:rPr>
          <w:rFonts w:hint="eastAsia" w:cs="Times New Roman"/>
          <w:lang w:eastAsia="zh-CN"/>
        </w:rPr>
        <w:t>深圳市绿色低碳产业认定</w:t>
      </w:r>
      <w:r>
        <w:rPr>
          <w:rFonts w:cs="Times New Roman"/>
        </w:rPr>
        <w:t>评价实际情况，明确</w:t>
      </w:r>
      <w:r>
        <w:rPr>
          <w:rFonts w:hint="eastAsia" w:cs="Times New Roman"/>
          <w:lang w:eastAsia="zh-CN"/>
        </w:rPr>
        <w:t>环境保护产业绿色低碳产业</w:t>
      </w:r>
      <w:r>
        <w:rPr>
          <w:rFonts w:hint="eastAsia" w:cs="Times New Roman"/>
        </w:rPr>
        <w:t>认定评价的目录，科学设置各项评价指标，</w:t>
      </w:r>
      <w:r>
        <w:rPr>
          <w:rFonts w:cs="Times New Roman"/>
        </w:rPr>
        <w:t>突出体现</w:t>
      </w:r>
      <w:r>
        <w:rPr>
          <w:rFonts w:hint="eastAsia" w:cs="Times New Roman"/>
        </w:rPr>
        <w:t>“</w:t>
      </w:r>
      <w:r>
        <w:rPr>
          <w:rFonts w:cs="Times New Roman"/>
        </w:rPr>
        <w:t>先进性</w:t>
      </w:r>
      <w:r>
        <w:rPr>
          <w:rFonts w:hint="eastAsia" w:cs="Times New Roman"/>
        </w:rPr>
        <w:t>”</w:t>
      </w:r>
      <w:r>
        <w:rPr>
          <w:rFonts w:cs="Times New Roman"/>
        </w:rPr>
        <w:t>、</w:t>
      </w:r>
      <w:r>
        <w:rPr>
          <w:rFonts w:hint="eastAsia" w:cs="Times New Roman"/>
        </w:rPr>
        <w:t>“</w:t>
      </w:r>
      <w:r>
        <w:rPr>
          <w:rFonts w:cs="Times New Roman"/>
        </w:rPr>
        <w:t>创新性</w:t>
      </w:r>
      <w:r>
        <w:rPr>
          <w:rFonts w:hint="eastAsia" w:cs="Times New Roman"/>
        </w:rPr>
        <w:t>”</w:t>
      </w:r>
      <w:r>
        <w:rPr>
          <w:rFonts w:cs="Times New Roman"/>
        </w:rPr>
        <w:t>和</w:t>
      </w:r>
      <w:r>
        <w:rPr>
          <w:rFonts w:hint="eastAsia" w:cs="Times New Roman"/>
        </w:rPr>
        <w:t>“</w:t>
      </w:r>
      <w:r>
        <w:rPr>
          <w:rFonts w:cs="Times New Roman"/>
        </w:rPr>
        <w:t>可操作性</w:t>
      </w:r>
      <w:r>
        <w:rPr>
          <w:rFonts w:hint="eastAsia" w:cs="Times New Roman"/>
        </w:rPr>
        <w:t>”</w:t>
      </w:r>
      <w:r>
        <w:rPr>
          <w:rFonts w:cs="Times New Roman"/>
        </w:rPr>
        <w:t xml:space="preserve">。 </w:t>
      </w:r>
    </w:p>
    <w:p>
      <w:pPr>
        <w:pStyle w:val="4"/>
        <w:spacing w:before="0" w:beforeLines="0" w:after="0" w:afterLines="0" w:line="360" w:lineRule="auto"/>
        <w:ind w:firstLine="569"/>
        <w:rPr>
          <w:rFonts w:ascii="Times New Roman" w:hAnsi="Times New Roman" w:cs="Times New Roman"/>
        </w:rPr>
      </w:pPr>
      <w:bookmarkStart w:id="7" w:name="_Toc2312"/>
      <w:r>
        <w:rPr>
          <w:rFonts w:ascii="Times New Roman" w:hAnsi="Times New Roman" w:cs="Times New Roman"/>
        </w:rPr>
        <w:t>（二）技术依据</w:t>
      </w:r>
      <w:bookmarkEnd w:id="7"/>
    </w:p>
    <w:p>
      <w:pPr>
        <w:spacing w:before="0" w:beforeLines="0" w:after="0" w:afterLines="0" w:line="360" w:lineRule="auto"/>
        <w:rPr>
          <w:rFonts w:cs="Times New Roman"/>
        </w:rPr>
      </w:pPr>
      <w:r>
        <w:rPr>
          <w:rFonts w:cs="Times New Roman"/>
        </w:rPr>
        <w:t>1</w:t>
      </w:r>
      <w:r>
        <w:rPr>
          <w:rFonts w:cs="Times New Roman"/>
          <w:color w:val="000000"/>
        </w:rPr>
        <w:t>．</w:t>
      </w:r>
      <w:r>
        <w:rPr>
          <w:rFonts w:cs="Times New Roman"/>
        </w:rPr>
        <w:t>编写规则</w:t>
      </w:r>
      <w:r>
        <w:rPr>
          <w:rFonts w:hint="eastAsia" w:cs="Times New Roman"/>
        </w:rPr>
        <w:t>参考</w:t>
      </w:r>
      <w:r>
        <w:rPr>
          <w:rFonts w:cs="Times New Roman"/>
        </w:rPr>
        <w:t>GB/T 1.1</w:t>
      </w:r>
      <w:r>
        <w:rPr>
          <w:rFonts w:eastAsia="黑体" w:cs="Times New Roman"/>
          <w:sz w:val="21"/>
          <w:szCs w:val="21"/>
        </w:rPr>
        <w:t>-</w:t>
      </w:r>
      <w:r>
        <w:rPr>
          <w:rFonts w:cs="Times New Roman"/>
        </w:rPr>
        <w:t>2020《标准化工作导则  第1部分：标准的结构和编写规则》及GB/T 1.2</w:t>
      </w:r>
      <w:r>
        <w:rPr>
          <w:rFonts w:eastAsia="黑体" w:cs="Times New Roman"/>
          <w:sz w:val="21"/>
          <w:szCs w:val="21"/>
        </w:rPr>
        <w:t>-</w:t>
      </w:r>
      <w:r>
        <w:rPr>
          <w:rFonts w:cs="Times New Roman"/>
        </w:rPr>
        <w:t>2020 《标准化工作导则  第2部分：标准中规范性技术要素内容的确定方法》的要求进行。</w:t>
      </w:r>
    </w:p>
    <w:p>
      <w:pPr>
        <w:spacing w:before="0" w:beforeLines="0" w:after="0" w:afterLines="0" w:line="360" w:lineRule="auto"/>
        <w:rPr>
          <w:rFonts w:cs="Times New Roman"/>
          <w:color w:val="000000" w:themeColor="text1"/>
          <w14:textFill>
            <w14:solidFill>
              <w14:schemeClr w14:val="tx1"/>
            </w14:solidFill>
          </w14:textFill>
        </w:rPr>
      </w:pPr>
      <w:r>
        <w:rPr>
          <w:rFonts w:cs="Times New Roman"/>
        </w:rPr>
        <w:t>2</w:t>
      </w:r>
      <w:r>
        <w:rPr>
          <w:rFonts w:cs="Times New Roman"/>
          <w:color w:val="000000"/>
        </w:rPr>
        <w:t>．</w:t>
      </w:r>
      <w:r>
        <w:rPr>
          <w:rFonts w:cs="Times New Roman"/>
        </w:rPr>
        <w:t>以</w:t>
      </w:r>
      <w:r>
        <w:rPr>
          <w:rFonts w:hint="eastAsia" w:cs="Times New Roman"/>
        </w:rPr>
        <w:t>《</w:t>
      </w:r>
      <w:r>
        <w:rPr>
          <w:rFonts w:hint="eastAsia" w:cs="Times New Roman"/>
          <w:lang w:eastAsia="zh-CN"/>
        </w:rPr>
        <w:t>深圳市绿色低碳产业认定评价导则</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为基础，</w:t>
      </w:r>
      <w:r>
        <w:rPr>
          <w:rFonts w:hint="eastAsia" w:cs="Times New Roman"/>
          <w:color w:val="000000" w:themeColor="text1"/>
          <w14:textFill>
            <w14:solidFill>
              <w14:schemeClr w14:val="tx1"/>
            </w14:solidFill>
          </w14:textFill>
        </w:rPr>
        <w:t>结合深圳实际情况，制定了</w:t>
      </w:r>
      <w:r>
        <w:rPr>
          <w:rFonts w:hint="eastAsia" w:cs="Times New Roman"/>
          <w:color w:val="000000" w:themeColor="text1"/>
          <w:lang w:eastAsia="zh-CN"/>
          <w14:textFill>
            <w14:solidFill>
              <w14:schemeClr w14:val="tx1"/>
            </w14:solidFill>
          </w14:textFill>
        </w:rPr>
        <w:t>环境保护产业</w:t>
      </w:r>
      <w:r>
        <w:rPr>
          <w:rFonts w:hint="eastAsia" w:cs="Times New Roman"/>
          <w:color w:val="000000" w:themeColor="text1"/>
          <w14:textFill>
            <w14:solidFill>
              <w14:schemeClr w14:val="tx1"/>
            </w14:solidFill>
          </w14:textFill>
        </w:rPr>
        <w:t>技术规范的评价总则、评价指标和评价程序，确保</w:t>
      </w:r>
      <w:r>
        <w:rPr>
          <w:rFonts w:hint="eastAsia" w:cs="Times New Roman"/>
          <w:color w:val="000000" w:themeColor="text1"/>
          <w:lang w:eastAsia="zh-CN"/>
          <w14:textFill>
            <w14:solidFill>
              <w14:schemeClr w14:val="tx1"/>
            </w14:solidFill>
          </w14:textFill>
        </w:rPr>
        <w:t>环境保护产业</w:t>
      </w:r>
      <w:r>
        <w:rPr>
          <w:rFonts w:hint="eastAsia" w:cs="Times New Roman"/>
          <w:color w:val="000000" w:themeColor="text1"/>
          <w14:textFill>
            <w14:solidFill>
              <w14:schemeClr w14:val="tx1"/>
            </w14:solidFill>
          </w14:textFill>
        </w:rPr>
        <w:t>开展</w:t>
      </w:r>
      <w:r>
        <w:rPr>
          <w:rFonts w:hint="eastAsia" w:cs="Times New Roman"/>
          <w:color w:val="000000" w:themeColor="text1"/>
          <w:lang w:eastAsia="zh-CN"/>
          <w14:textFill>
            <w14:solidFill>
              <w14:schemeClr w14:val="tx1"/>
            </w14:solidFill>
          </w14:textFill>
        </w:rPr>
        <w:t>绿色低碳产业</w:t>
      </w:r>
      <w:r>
        <w:rPr>
          <w:rFonts w:hint="eastAsia" w:cs="Times New Roman"/>
          <w:color w:val="000000" w:themeColor="text1"/>
          <w14:textFill>
            <w14:solidFill>
              <w14:schemeClr w14:val="tx1"/>
            </w14:solidFill>
          </w14:textFill>
        </w:rPr>
        <w:t>认定评价工作的科学性、一致性和准确性。</w:t>
      </w:r>
    </w:p>
    <w:p>
      <w:pPr>
        <w:pStyle w:val="3"/>
        <w:numPr>
          <w:ilvl w:val="0"/>
          <w:numId w:val="3"/>
        </w:numPr>
        <w:spacing w:before="0" w:beforeLines="0" w:after="0" w:afterLines="0" w:line="360" w:lineRule="auto"/>
        <w:ind w:left="567" w:firstLineChars="0"/>
        <w:rPr>
          <w:rFonts w:cs="Times New Roman"/>
          <w:sz w:val="24"/>
        </w:rPr>
      </w:pPr>
      <w:bookmarkStart w:id="8" w:name="_Toc15228"/>
      <w:r>
        <w:rPr>
          <w:rFonts w:hint="eastAsia" w:cs="Times New Roman"/>
          <w:sz w:val="24"/>
        </w:rPr>
        <w:t>主要</w:t>
      </w:r>
      <w:r>
        <w:rPr>
          <w:rFonts w:cs="Times New Roman"/>
          <w:sz w:val="24"/>
        </w:rPr>
        <w:t>编制过程</w:t>
      </w:r>
      <w:bookmarkEnd w:id="8"/>
    </w:p>
    <w:p>
      <w:pPr>
        <w:pStyle w:val="4"/>
        <w:spacing w:before="156" w:after="156"/>
        <w:ind w:firstLine="569"/>
      </w:pPr>
      <w:bookmarkStart w:id="9" w:name="_Toc8439"/>
      <w:bookmarkStart w:id="10" w:name="_Toc80949162"/>
      <w:r>
        <w:rPr>
          <w:rFonts w:hint="eastAsia"/>
        </w:rPr>
        <w:t>（一）前期准备</w:t>
      </w:r>
      <w:bookmarkEnd w:id="9"/>
    </w:p>
    <w:bookmarkEnd w:id="10"/>
    <w:p>
      <w:pPr>
        <w:numPr>
          <w:ilvl w:val="255"/>
          <w:numId w:val="0"/>
        </w:numPr>
        <w:spacing w:before="0" w:beforeLines="0" w:after="0" w:afterLines="0" w:line="360" w:lineRule="auto"/>
        <w:ind w:firstLine="480" w:firstLineChars="200"/>
        <w:rPr>
          <w:rFonts w:cs="Times New Roman"/>
        </w:rPr>
      </w:pPr>
      <w:bookmarkStart w:id="11" w:name="OLE_LINK1"/>
      <w:r>
        <w:rPr>
          <w:rFonts w:hint="eastAsia" w:cs="Times New Roman"/>
        </w:rPr>
        <w:t>6月-7月，结合</w:t>
      </w:r>
      <w:r>
        <w:rPr>
          <w:rFonts w:hint="eastAsia" w:cs="Times New Roman"/>
          <w:lang w:eastAsia="zh-CN"/>
        </w:rPr>
        <w:t>深圳市绿色低碳产业认定</w:t>
      </w:r>
      <w:r>
        <w:rPr>
          <w:rFonts w:hint="eastAsia" w:cs="Times New Roman"/>
        </w:rPr>
        <w:t>综合改革试点项目工作要求，开展文献梳理、专家讨论、企业调研，探讨本标准编制的目的和方向。</w:t>
      </w:r>
    </w:p>
    <w:p>
      <w:pPr>
        <w:numPr>
          <w:ilvl w:val="0"/>
          <w:numId w:val="4"/>
        </w:numPr>
        <w:spacing w:before="0" w:beforeLines="0" w:after="0" w:afterLines="0" w:line="360" w:lineRule="auto"/>
        <w:ind w:firstLine="569"/>
        <w:rPr>
          <w:rFonts w:asciiTheme="majorHAnsi" w:hAnsiTheme="majorHAnsi" w:eastAsiaTheme="majorEastAsia" w:cstheme="majorBidi"/>
          <w:b/>
          <w:bCs/>
          <w:szCs w:val="32"/>
        </w:rPr>
      </w:pPr>
      <w:r>
        <w:rPr>
          <w:rFonts w:hint="eastAsia" w:asciiTheme="majorHAnsi" w:hAnsiTheme="majorHAnsi" w:eastAsiaTheme="majorEastAsia" w:cstheme="majorBidi"/>
          <w:b/>
          <w:bCs/>
          <w:szCs w:val="32"/>
        </w:rPr>
        <w:t>确定编制原则</w:t>
      </w:r>
    </w:p>
    <w:p>
      <w:pPr>
        <w:spacing w:before="0" w:beforeLines="0" w:after="0" w:afterLines="0" w:line="360" w:lineRule="auto"/>
        <w:rPr>
          <w:rFonts w:cs="Times New Roman"/>
        </w:rPr>
      </w:pPr>
      <w:r>
        <w:rPr>
          <w:rFonts w:cs="Times New Roman"/>
        </w:rPr>
        <w:t>标准</w:t>
      </w:r>
      <w:r>
        <w:rPr>
          <w:rFonts w:hint="eastAsia" w:cs="Times New Roman"/>
        </w:rPr>
        <w:t>编制</w:t>
      </w:r>
      <w:r>
        <w:rPr>
          <w:rFonts w:cs="Times New Roman"/>
        </w:rPr>
        <w:t>组</w:t>
      </w:r>
      <w:r>
        <w:rPr>
          <w:rFonts w:hint="eastAsia" w:cs="Times New Roman"/>
        </w:rPr>
        <w:t>充分查阅、对比并分析国内外</w:t>
      </w:r>
      <w:r>
        <w:rPr>
          <w:rFonts w:hint="eastAsia" w:cs="Times New Roman"/>
          <w:lang w:eastAsia="zh-CN"/>
        </w:rPr>
        <w:t>绿色低碳产业</w:t>
      </w:r>
      <w:r>
        <w:rPr>
          <w:rFonts w:hint="eastAsia" w:cs="Times New Roman"/>
        </w:rPr>
        <w:t>相关研究文献，结合</w:t>
      </w:r>
      <w:r>
        <w:rPr>
          <w:rFonts w:hint="eastAsia" w:cs="Times New Roman"/>
          <w:lang w:eastAsia="zh-CN"/>
        </w:rPr>
        <w:t>深圳市绿色低碳产业认定评价导则</w:t>
      </w:r>
      <w:r>
        <w:rPr>
          <w:rFonts w:hint="eastAsia" w:cs="Times New Roman"/>
        </w:rPr>
        <w:t>总体要求以及技术架构，</w:t>
      </w:r>
      <w:r>
        <w:rPr>
          <w:rFonts w:cs="Times New Roman"/>
        </w:rPr>
        <w:t>确定了本标准的</w:t>
      </w:r>
      <w:r>
        <w:rPr>
          <w:rFonts w:hint="eastAsia" w:cs="Times New Roman"/>
        </w:rPr>
        <w:t>编制</w:t>
      </w:r>
      <w:r>
        <w:rPr>
          <w:rFonts w:cs="Times New Roman"/>
        </w:rPr>
        <w:t>原则</w:t>
      </w:r>
      <w:r>
        <w:rPr>
          <w:rFonts w:hint="eastAsia" w:cs="Times New Roman"/>
        </w:rPr>
        <w:t>。</w:t>
      </w:r>
    </w:p>
    <w:p>
      <w:pPr>
        <w:numPr>
          <w:ilvl w:val="0"/>
          <w:numId w:val="4"/>
        </w:numPr>
        <w:spacing w:before="0" w:beforeLines="0" w:after="0" w:afterLines="0" w:line="360" w:lineRule="auto"/>
        <w:ind w:firstLine="569"/>
        <w:rPr>
          <w:rFonts w:asciiTheme="majorHAnsi" w:hAnsiTheme="majorHAnsi" w:eastAsiaTheme="majorEastAsia" w:cstheme="majorBidi"/>
          <w:b/>
          <w:bCs/>
          <w:szCs w:val="32"/>
        </w:rPr>
      </w:pPr>
      <w:r>
        <w:rPr>
          <w:rFonts w:hint="eastAsia" w:asciiTheme="majorHAnsi" w:hAnsiTheme="majorHAnsi" w:eastAsiaTheme="majorEastAsia" w:cstheme="majorBidi"/>
          <w:b/>
          <w:bCs/>
          <w:szCs w:val="32"/>
        </w:rPr>
        <w:t>起草过程</w:t>
      </w:r>
    </w:p>
    <w:p>
      <w:pPr>
        <w:spacing w:before="0" w:beforeLines="0" w:after="0" w:afterLines="0" w:line="360" w:lineRule="auto"/>
        <w:ind w:firstLine="480" w:firstLineChars="200"/>
        <w:rPr>
          <w:rFonts w:cs="Times New Roman"/>
        </w:rPr>
      </w:pPr>
      <w:r>
        <w:rPr>
          <w:rFonts w:hint="eastAsia" w:cs="Times New Roman"/>
        </w:rPr>
        <w:t>7月至8月，根据标准编制原则，结合了解到的深圳相关产业现状、存在问题、发展机遇、企业诉求等方面信息，进一步查询有关</w:t>
      </w:r>
      <w:r>
        <w:rPr>
          <w:rFonts w:hint="eastAsia" w:cs="Times New Roman"/>
          <w:lang w:eastAsia="zh-CN"/>
        </w:rPr>
        <w:t>绿色低碳产业</w:t>
      </w:r>
      <w:r>
        <w:rPr>
          <w:rFonts w:hint="eastAsia" w:cs="Times New Roman"/>
        </w:rPr>
        <w:t>/企业/项目认定文献、环境保护产业相关标准，形成标准草案。</w:t>
      </w:r>
      <w:bookmarkEnd w:id="11"/>
    </w:p>
    <w:p>
      <w:pPr>
        <w:pStyle w:val="3"/>
        <w:numPr>
          <w:ilvl w:val="0"/>
          <w:numId w:val="3"/>
        </w:numPr>
        <w:spacing w:before="0" w:beforeLines="0" w:after="0" w:afterLines="0" w:line="360" w:lineRule="auto"/>
        <w:ind w:left="567" w:firstLineChars="0"/>
        <w:rPr>
          <w:rFonts w:cs="Times New Roman"/>
          <w:sz w:val="24"/>
        </w:rPr>
      </w:pPr>
      <w:bookmarkStart w:id="12" w:name="_Toc947"/>
      <w:r>
        <w:rPr>
          <w:rFonts w:cs="Times New Roman"/>
          <w:sz w:val="24"/>
        </w:rPr>
        <w:t>主要内容</w:t>
      </w:r>
      <w:bookmarkEnd w:id="12"/>
    </w:p>
    <w:p>
      <w:pPr>
        <w:pStyle w:val="4"/>
        <w:spacing w:before="156" w:after="156"/>
        <w:ind w:firstLine="569"/>
      </w:pPr>
      <w:bookmarkStart w:id="13" w:name="_Toc80949167"/>
      <w:bookmarkStart w:id="14" w:name="_Toc17642"/>
      <w:r>
        <w:t>（一）标准属性</w:t>
      </w:r>
      <w:bookmarkEnd w:id="13"/>
      <w:bookmarkEnd w:id="14"/>
    </w:p>
    <w:p>
      <w:pPr>
        <w:spacing w:before="0" w:beforeLines="0" w:after="0" w:afterLines="0" w:line="360" w:lineRule="auto"/>
        <w:rPr>
          <w:rFonts w:cs="Times New Roman"/>
        </w:rPr>
      </w:pPr>
      <w:r>
        <w:rPr>
          <w:rFonts w:hint="eastAsia" w:cs="Times New Roman"/>
        </w:rPr>
        <w:t>本标准为深圳市团体标准。</w:t>
      </w:r>
    </w:p>
    <w:p>
      <w:pPr>
        <w:pStyle w:val="4"/>
        <w:spacing w:before="156" w:after="156"/>
        <w:ind w:firstLine="569"/>
      </w:pPr>
      <w:bookmarkStart w:id="15" w:name="_Toc80949168"/>
      <w:bookmarkStart w:id="16" w:name="_Toc7218"/>
      <w:r>
        <w:rPr>
          <w:rFonts w:hint="eastAsia"/>
        </w:rPr>
        <w:t>（二）</w:t>
      </w:r>
      <w:r>
        <w:t>标准架构</w:t>
      </w:r>
      <w:bookmarkEnd w:id="15"/>
      <w:bookmarkEnd w:id="16"/>
    </w:p>
    <w:p>
      <w:pPr>
        <w:spacing w:before="0" w:beforeLines="0" w:after="0" w:afterLines="0" w:line="360" w:lineRule="auto"/>
        <w:rPr>
          <w:rFonts w:cs="Times New Roman"/>
        </w:rPr>
      </w:pPr>
      <w:bookmarkStart w:id="17" w:name="_Toc80949169"/>
      <w:r>
        <w:rPr>
          <w:rFonts w:hint="eastAsia" w:cs="Times New Roman"/>
        </w:rPr>
        <w:t>标准主体内容由范围、规范性引用文件、术语和定义、评价总则、评价指标、评价程序和附录组成。</w:t>
      </w:r>
    </w:p>
    <w:p>
      <w:pPr>
        <w:pStyle w:val="4"/>
        <w:spacing w:before="156" w:after="156"/>
        <w:ind w:firstLine="569"/>
      </w:pPr>
      <w:bookmarkStart w:id="18" w:name="_Toc7"/>
      <w:r>
        <w:t>（</w:t>
      </w:r>
      <w:r>
        <w:rPr>
          <w:rFonts w:hint="eastAsia"/>
        </w:rPr>
        <w:t>三</w:t>
      </w:r>
      <w:r>
        <w:t>）范围</w:t>
      </w:r>
      <w:bookmarkEnd w:id="17"/>
      <w:bookmarkEnd w:id="18"/>
    </w:p>
    <w:p>
      <w:pPr>
        <w:spacing w:before="0" w:beforeLines="0" w:after="0" w:afterLines="0" w:line="360" w:lineRule="auto"/>
        <w:rPr>
          <w:b/>
          <w:bCs/>
        </w:rPr>
      </w:pPr>
      <w:bookmarkStart w:id="19" w:name="_Toc80949170"/>
      <w:r>
        <w:rPr>
          <w:rFonts w:hint="eastAsia"/>
        </w:rPr>
        <w:t>本规范规定了深圳市</w:t>
      </w:r>
      <w:r>
        <w:rPr>
          <w:rFonts w:hint="eastAsia"/>
          <w:lang w:eastAsia="zh-CN"/>
        </w:rPr>
        <w:t>环境保护产业</w:t>
      </w:r>
      <w:r>
        <w:rPr>
          <w:rFonts w:hint="eastAsia"/>
        </w:rPr>
        <w:t>开展</w:t>
      </w:r>
      <w:r>
        <w:rPr>
          <w:rFonts w:hint="eastAsia"/>
          <w:lang w:eastAsia="zh-CN"/>
        </w:rPr>
        <w:t>绿色低碳产业</w:t>
      </w:r>
      <w:r>
        <w:rPr>
          <w:rFonts w:hint="eastAsia"/>
        </w:rPr>
        <w:t>认定评价的术语、定义、评价指标和评价程序。本标准适用于深圳市行政区域内</w:t>
      </w:r>
      <w:r>
        <w:rPr>
          <w:rFonts w:hint="eastAsia"/>
          <w:lang w:eastAsia="zh-CN"/>
        </w:rPr>
        <w:t>环境保护产业绿色低碳产业</w:t>
      </w:r>
      <w:r>
        <w:rPr>
          <w:rFonts w:hint="eastAsia"/>
        </w:rPr>
        <w:t>认定。</w:t>
      </w:r>
      <w:r>
        <w:rPr>
          <w:rFonts w:hint="eastAsia" w:cs="Times New Roman"/>
        </w:rPr>
        <w:t>深汕特别合作区可参照适用本标准。</w:t>
      </w:r>
    </w:p>
    <w:p>
      <w:pPr>
        <w:pStyle w:val="4"/>
        <w:spacing w:before="156" w:after="156"/>
        <w:ind w:firstLine="569"/>
        <w:rPr>
          <w:rFonts w:eastAsia="宋体"/>
          <w:b w:val="0"/>
          <w:bCs w:val="0"/>
          <w:szCs w:val="24"/>
        </w:rPr>
      </w:pPr>
      <w:bookmarkStart w:id="20" w:name="_Toc10290"/>
      <w:bookmarkStart w:id="21" w:name="_Hlk87626577"/>
      <w:r>
        <w:t>（</w:t>
      </w:r>
      <w:r>
        <w:rPr>
          <w:rFonts w:hint="eastAsia"/>
        </w:rPr>
        <w:t>四</w:t>
      </w:r>
      <w:r>
        <w:t>）</w:t>
      </w:r>
      <w:r>
        <w:rPr>
          <w:rFonts w:hint="eastAsia"/>
        </w:rPr>
        <w:t>术语和定义</w:t>
      </w:r>
      <w:bookmarkEnd w:id="19"/>
      <w:bookmarkEnd w:id="20"/>
    </w:p>
    <w:bookmarkEnd w:id="21"/>
    <w:p>
      <w:pPr>
        <w:spacing w:before="0" w:beforeLines="0" w:after="0" w:afterLines="0" w:line="360" w:lineRule="auto"/>
        <w:rPr>
          <w:rFonts w:cs="Times New Roman"/>
        </w:rPr>
      </w:pPr>
      <w:r>
        <w:rPr>
          <w:rFonts w:hint="eastAsia" w:cs="Times New Roman"/>
        </w:rPr>
        <w:t>“</w:t>
      </w:r>
      <w:r>
        <w:rPr>
          <w:rFonts w:hint="eastAsia" w:cs="Times New Roman"/>
          <w:lang w:eastAsia="zh-CN"/>
        </w:rPr>
        <w:t>环境保护产业</w:t>
      </w:r>
      <w:r>
        <w:rPr>
          <w:rFonts w:hint="eastAsia" w:cs="Times New Roman"/>
        </w:rPr>
        <w:t>”属于《</w:t>
      </w:r>
      <w:r>
        <w:rPr>
          <w:rFonts w:hint="eastAsia"/>
        </w:rPr>
        <w:t>深圳市绿色低碳产业指导目录</w:t>
      </w:r>
      <w:r>
        <w:rPr>
          <w:rFonts w:hint="eastAsia" w:cs="Times New Roman"/>
        </w:rPr>
        <w:t>》所列“环境保护</w:t>
      </w:r>
      <w:r>
        <w:rPr>
          <w:rFonts w:hint="eastAsia" w:cs="Times New Roman"/>
          <w:lang w:val="en-US" w:eastAsia="zh-CN"/>
        </w:rPr>
        <w:t>产业</w:t>
      </w:r>
      <w:r>
        <w:rPr>
          <w:rFonts w:hint="eastAsia" w:cs="Times New Roman"/>
        </w:rPr>
        <w:t>”类，或为</w:t>
      </w:r>
      <w:r>
        <w:rPr>
          <w:rFonts w:hint="eastAsia" w:cs="Times New Roman"/>
          <w:lang w:eastAsia="zh-CN"/>
        </w:rPr>
        <w:t>深圳市绿色低碳产业认定</w:t>
      </w:r>
      <w:r>
        <w:rPr>
          <w:rFonts w:hint="eastAsia" w:cs="Times New Roman"/>
        </w:rPr>
        <w:t>规则体系中包含的同类型环境保护产业。</w:t>
      </w:r>
    </w:p>
    <w:p>
      <w:pPr>
        <w:spacing w:before="0" w:beforeLines="0" w:after="0" w:afterLines="0" w:line="360" w:lineRule="auto"/>
        <w:rPr>
          <w:rFonts w:cs="Times New Roman"/>
        </w:rPr>
      </w:pPr>
      <w:r>
        <w:rPr>
          <w:rFonts w:hint="eastAsia" w:cs="Times New Roman"/>
        </w:rPr>
        <w:t>“企事业单位”采用通用表述，分为企业单位及事业单位。企业单位是以盈利为目的独立核算的法人或非法人单位，事业单位是以政府职能、公益服务为主要宗旨的一些公益性单位、公益性职能部门等。</w:t>
      </w:r>
    </w:p>
    <w:p>
      <w:pPr>
        <w:spacing w:before="0" w:beforeLines="0" w:after="0" w:afterLines="0" w:line="360" w:lineRule="auto"/>
        <w:rPr>
          <w:rFonts w:cs="Times New Roman"/>
        </w:rPr>
      </w:pPr>
      <w:r>
        <w:rPr>
          <w:rFonts w:hint="eastAsia" w:cs="Times New Roman"/>
        </w:rPr>
        <w:t>“资源节约”为在生产、流通等环节提高资源利用效率，推进资源循环利用，以最少的资源消耗获得最大的经济和社会效益。</w:t>
      </w:r>
    </w:p>
    <w:p>
      <w:pPr>
        <w:spacing w:before="0" w:beforeLines="0" w:after="0" w:afterLines="0" w:line="360" w:lineRule="auto"/>
        <w:rPr>
          <w:rFonts w:cs="Times New Roman"/>
        </w:rPr>
      </w:pPr>
      <w:r>
        <w:rPr>
          <w:rFonts w:hint="eastAsia" w:cs="Times New Roman"/>
        </w:rPr>
        <w:t>“环境友好”为用清洁化的能源和原料，采用有利于环境保护的生产消费方式，降低污染产生量、实现排放无害化，减少社会经济系统对环境系统的不利影响。</w:t>
      </w:r>
    </w:p>
    <w:p>
      <w:pPr>
        <w:spacing w:before="0" w:beforeLines="0" w:after="0" w:afterLines="0" w:line="360" w:lineRule="auto"/>
        <w:rPr>
          <w:rFonts w:cs="Times New Roman"/>
        </w:rPr>
      </w:pPr>
      <w:r>
        <w:rPr>
          <w:rFonts w:hint="eastAsia" w:cs="Times New Roman"/>
        </w:rPr>
        <w:t>“生态良好”为生态环保、生态修复以及减缓和适应气候变化等。</w:t>
      </w:r>
    </w:p>
    <w:p>
      <w:pPr>
        <w:spacing w:before="0" w:beforeLines="0" w:after="0" w:afterLines="0" w:line="360" w:lineRule="auto"/>
        <w:rPr>
          <w:rFonts w:cs="Times New Roman"/>
        </w:rPr>
      </w:pPr>
      <w:r>
        <w:rPr>
          <w:rFonts w:hint="eastAsia" w:cs="Times New Roman"/>
        </w:rPr>
        <w:t>“绿色低碳产业”</w:t>
      </w:r>
      <w:r>
        <w:rPr>
          <w:rFonts w:hint="eastAsia"/>
        </w:rPr>
        <w:t>以低能耗、低排放和低污染为基础，</w:t>
      </w:r>
      <w:r>
        <w:t>提供有利于资源节约、环境友好、生态良好的产品或服务的企事业单位</w:t>
      </w:r>
      <w:r>
        <w:rPr>
          <w:rFonts w:hint="eastAsia"/>
        </w:rPr>
        <w:t>及项目</w:t>
      </w:r>
      <w:r>
        <w:t>的集合体</w:t>
      </w:r>
      <w:r>
        <w:rPr>
          <w:rFonts w:hint="eastAsia" w:cs="Times New Roman"/>
        </w:rPr>
        <w:t>。</w:t>
      </w:r>
    </w:p>
    <w:p>
      <w:pPr>
        <w:spacing w:before="0" w:beforeLines="0" w:after="0" w:afterLines="0" w:line="360" w:lineRule="auto"/>
        <w:rPr>
          <w:rFonts w:hint="eastAsia" w:cs="Times New Roman"/>
        </w:rPr>
      </w:pPr>
      <w:bookmarkStart w:id="22" w:name="_Toc1559"/>
      <w:bookmarkStart w:id="23" w:name="_Toc80949175"/>
      <w:r>
        <w:rPr>
          <w:rFonts w:hint="eastAsia" w:cs="Times New Roman"/>
        </w:rPr>
        <w:t>“绿色业务”提供《绿色低碳产业指导目录》所列产业，或深圳市绿色低碳产业认定规则体系所包含的绿色低碳产业领域相关产品或服务的经营活动。</w:t>
      </w:r>
    </w:p>
    <w:p>
      <w:pPr>
        <w:spacing w:before="0" w:beforeLines="0" w:after="0" w:afterLines="0" w:line="360" w:lineRule="auto"/>
        <w:rPr>
          <w:rFonts w:cs="Times New Roman"/>
        </w:rPr>
      </w:pPr>
      <w:r>
        <w:rPr>
          <w:rFonts w:hint="eastAsia" w:cs="Times New Roman"/>
        </w:rPr>
        <w:t>“绿色低碳产业企业”</w:t>
      </w:r>
      <w:r>
        <w:rPr>
          <w:rFonts w:hint="eastAsia"/>
        </w:rPr>
        <w:t xml:space="preserve"> 为</w:t>
      </w:r>
      <w:r>
        <w:rPr>
          <w:rFonts w:hint="eastAsia" w:cs="Times New Roman"/>
        </w:rPr>
        <w:t xml:space="preserve">经营范围包括《深圳市绿色低碳产业指导目录》所列产业，自身生产运营环境表现和社会表现良好，并通过了深圳市绿色低碳产业认定的企事业单位。 </w:t>
      </w:r>
    </w:p>
    <w:p>
      <w:pPr>
        <w:spacing w:before="0" w:beforeLines="0" w:after="0" w:afterLines="0" w:line="360" w:lineRule="auto"/>
        <w:rPr>
          <w:rFonts w:hint="eastAsia" w:cs="Times New Roman"/>
        </w:rPr>
      </w:pPr>
      <w:r>
        <w:rPr>
          <w:rFonts w:hint="eastAsia" w:cs="Times New Roman"/>
        </w:rPr>
        <w:t>绿色低碳产业项目为符合《深圳市绿色低碳产业指导目录》所列产业，绿色效益和绿色技术先进性表现良好，并通过了深圳市绿色低碳产业认定的项目。</w:t>
      </w:r>
    </w:p>
    <w:p>
      <w:pPr>
        <w:spacing w:before="0" w:beforeLines="0" w:after="0" w:afterLines="0" w:line="360" w:lineRule="auto"/>
        <w:ind w:firstLine="569"/>
        <w:rPr>
          <w:rFonts w:cs="Times New Roman"/>
          <w:b/>
          <w:bCs/>
        </w:rPr>
      </w:pPr>
      <w:bookmarkStart w:id="24" w:name="_Toc17055"/>
      <w:r>
        <w:rPr>
          <w:rFonts w:cs="Times New Roman"/>
          <w:b/>
          <w:bCs/>
        </w:rPr>
        <w:t>（</w:t>
      </w:r>
      <w:r>
        <w:rPr>
          <w:rFonts w:hint="eastAsia" w:cs="Times New Roman"/>
          <w:b/>
          <w:bCs/>
        </w:rPr>
        <w:t>五</w:t>
      </w:r>
      <w:r>
        <w:rPr>
          <w:rFonts w:cs="Times New Roman"/>
          <w:b/>
          <w:bCs/>
        </w:rPr>
        <w:t>）</w:t>
      </w:r>
      <w:r>
        <w:rPr>
          <w:rFonts w:hint="eastAsia" w:cs="Times New Roman"/>
          <w:b/>
          <w:bCs/>
        </w:rPr>
        <w:t>评价原则</w:t>
      </w:r>
      <w:bookmarkEnd w:id="22"/>
      <w:bookmarkEnd w:id="24"/>
    </w:p>
    <w:p>
      <w:pPr>
        <w:spacing w:before="0" w:beforeLines="0" w:after="0" w:afterLines="0" w:line="360" w:lineRule="auto"/>
        <w:rPr>
          <w:rFonts w:cs="Times New Roman"/>
        </w:rPr>
      </w:pPr>
      <w:bookmarkStart w:id="25" w:name="_Toc17693"/>
      <w:r>
        <w:rPr>
          <w:rFonts w:hint="eastAsia" w:cs="Times New Roman"/>
        </w:rPr>
        <w:t>环境保护产业认定评价的工作原则与国内外评价工作基本保持一致，从“科学性”、“可验证性”和“审慎性”3个维度进行阐述。其中，“科学性”要求评价过程应结合环境保护产业特点和各子行业差异性，依据</w:t>
      </w:r>
      <w:r>
        <w:rPr>
          <w:rFonts w:hint="eastAsia" w:cs="Times New Roman"/>
          <w:lang w:val="en-US" w:eastAsia="zh-CN"/>
        </w:rPr>
        <w:t>本文件及</w:t>
      </w:r>
      <w:r>
        <w:rPr>
          <w:rFonts w:hint="eastAsia" w:cs="Times New Roman"/>
        </w:rPr>
        <w:t xml:space="preserve">《深圳市绿色低碳产业认定评价导则》，采用科学的方法，全面、客观地评价企事业单位实际情况，给出评价结论。“可验证性”要求应详细记录评价材料、数据、文件等的获取途径、渠道，保留原始的测试数据、材料，保证数据、材料的可溯源性和可验证性。“审慎性”要求评价报告应给出谨慎的评价意见。对于基础数据不全、信息不完整的企事业单位，应说明由于条件不具备无法给出评价结论。 </w:t>
      </w:r>
    </w:p>
    <w:p>
      <w:pPr>
        <w:pStyle w:val="4"/>
        <w:spacing w:before="0" w:beforeLines="0" w:after="0" w:afterLines="0" w:line="360" w:lineRule="auto"/>
        <w:ind w:firstLine="569"/>
        <w:rPr>
          <w:rFonts w:ascii="Times New Roman" w:hAnsi="Times New Roman" w:cs="Times New Roman"/>
          <w:highlight w:val="none"/>
        </w:rPr>
      </w:pPr>
      <w:bookmarkStart w:id="26" w:name="_Toc20664"/>
      <w:r>
        <w:rPr>
          <w:rFonts w:ascii="Times New Roman" w:hAnsi="Times New Roman" w:cs="Times New Roman"/>
          <w:highlight w:val="none"/>
        </w:rPr>
        <w:t>（</w:t>
      </w:r>
      <w:r>
        <w:rPr>
          <w:rFonts w:hint="eastAsia" w:ascii="Times New Roman" w:hAnsi="Times New Roman" w:cs="Times New Roman"/>
          <w:highlight w:val="none"/>
        </w:rPr>
        <w:t>六</w:t>
      </w:r>
      <w:r>
        <w:rPr>
          <w:rFonts w:ascii="Times New Roman" w:hAnsi="Times New Roman" w:cs="Times New Roman"/>
          <w:highlight w:val="none"/>
        </w:rPr>
        <w:t>）</w:t>
      </w:r>
      <w:r>
        <w:rPr>
          <w:rFonts w:hint="eastAsia" w:ascii="Times New Roman" w:hAnsi="Times New Roman" w:cs="Times New Roman"/>
          <w:highlight w:val="none"/>
        </w:rPr>
        <w:t>基本要求</w:t>
      </w:r>
      <w:bookmarkEnd w:id="25"/>
      <w:bookmarkEnd w:id="26"/>
    </w:p>
    <w:p>
      <w:pPr>
        <w:spacing w:before="0" w:beforeLines="0" w:after="0" w:afterLines="0" w:line="360" w:lineRule="auto"/>
        <w:ind w:firstLine="0" w:firstLineChars="0"/>
        <w:rPr>
          <w:rFonts w:cs="Times New Roman"/>
        </w:rPr>
      </w:pPr>
      <w:r>
        <w:rPr>
          <w:rFonts w:hint="eastAsia" w:cs="Times New Roman"/>
        </w:rPr>
        <w:t>除各类评价标准对于政策合法合规、安全环保质量事故、各类失信名录均提出的通用基本要求外，本标准站在</w:t>
      </w:r>
      <w:r>
        <w:rPr>
          <w:rFonts w:hint="eastAsia" w:cs="Times New Roman"/>
          <w:lang w:eastAsia="zh-CN"/>
        </w:rPr>
        <w:t>绿色低碳产业</w:t>
      </w:r>
      <w:r>
        <w:rPr>
          <w:rFonts w:hint="eastAsia" w:cs="Times New Roman"/>
        </w:rPr>
        <w:t>边界界定的角度，对申报绿色低碳产业认定评价的企事业单位或项目业主应满足下列所有条件：（1）在深圳市（含深汕特别合作区）行政辖区内注册满一年的法人企业或事业单位法人，总部设立在深圳的集团公司可联合深圳市行政辖区外的控股子公司共同申报；（2）在申报、认定及结果公示期结束之前均未被列入失信联合惩戒黑名单及失信被执行人名单；（3）申报前三年内未发生重大安全、重大质量事故或严重环境违法行为</w:t>
      </w:r>
      <w:r>
        <w:rPr>
          <w:rFonts w:hint="eastAsia" w:cs="Times New Roman"/>
          <w:lang w:eastAsia="zh-CN"/>
        </w:rPr>
        <w:t>。</w:t>
      </w:r>
      <w:r>
        <w:rPr>
          <w:rFonts w:hint="eastAsia" w:cs="Times New Roman"/>
        </w:rPr>
        <w:t>此外，为密切衔接《深圳市</w:t>
      </w:r>
      <w:r>
        <w:rPr>
          <w:rFonts w:hint="eastAsia" w:cs="Times New Roman"/>
          <w:lang w:eastAsia="zh-CN"/>
        </w:rPr>
        <w:t>绿色低碳产业</w:t>
      </w:r>
      <w:r>
        <w:rPr>
          <w:rFonts w:hint="eastAsia" w:cs="Times New Roman"/>
        </w:rPr>
        <w:t>认定管理办法》提出的申报条件要求，额外增加一条（</w:t>
      </w:r>
      <w:r>
        <w:rPr>
          <w:rFonts w:cs="Times New Roman"/>
        </w:rPr>
        <w:t>4</w:t>
      </w:r>
      <w:r>
        <w:rPr>
          <w:rFonts w:hint="eastAsia" w:cs="Times New Roman"/>
        </w:rPr>
        <w:t>）《深圳市</w:t>
      </w:r>
      <w:r>
        <w:rPr>
          <w:rFonts w:hint="eastAsia" w:cs="Times New Roman"/>
          <w:lang w:eastAsia="zh-CN"/>
        </w:rPr>
        <w:t>绿色低碳产业</w:t>
      </w:r>
      <w:r>
        <w:rPr>
          <w:rFonts w:hint="eastAsia" w:cs="Times New Roman"/>
        </w:rPr>
        <w:t>认定管理办法》所规定的其他要求。</w:t>
      </w:r>
    </w:p>
    <w:p>
      <w:pPr>
        <w:pStyle w:val="4"/>
        <w:spacing w:before="0" w:beforeLines="0" w:after="0" w:afterLines="0" w:line="360" w:lineRule="auto"/>
        <w:ind w:firstLine="569"/>
        <w:rPr>
          <w:rFonts w:ascii="Times New Roman" w:hAnsi="Times New Roman" w:cs="Times New Roman"/>
        </w:rPr>
      </w:pPr>
      <w:bookmarkStart w:id="27" w:name="_Toc31467"/>
      <w:bookmarkStart w:id="28" w:name="_Toc3004"/>
      <w:r>
        <w:rPr>
          <w:rFonts w:ascii="Times New Roman" w:hAnsi="Times New Roman" w:cs="Times New Roman"/>
        </w:rPr>
        <w:t>（</w:t>
      </w:r>
      <w:r>
        <w:rPr>
          <w:rFonts w:hint="eastAsia" w:ascii="Times New Roman" w:hAnsi="Times New Roman" w:cs="Times New Roman"/>
        </w:rPr>
        <w:t>七</w:t>
      </w:r>
      <w:r>
        <w:rPr>
          <w:rFonts w:ascii="Times New Roman" w:hAnsi="Times New Roman" w:cs="Times New Roman"/>
        </w:rPr>
        <w:t>）</w:t>
      </w:r>
      <w:r>
        <w:rPr>
          <w:rFonts w:hint="eastAsia" w:ascii="Times New Roman" w:hAnsi="Times New Roman" w:cs="Times New Roman"/>
        </w:rPr>
        <w:t>评价方法</w:t>
      </w:r>
      <w:bookmarkEnd w:id="27"/>
      <w:bookmarkEnd w:id="28"/>
    </w:p>
    <w:p>
      <w:pPr>
        <w:spacing w:before="0" w:beforeLines="0" w:after="0" w:afterLines="0" w:line="360" w:lineRule="auto"/>
        <w:rPr>
          <w:rFonts w:hint="default" w:cs="Times New Roman"/>
          <w:strike w:val="0"/>
        </w:rPr>
      </w:pPr>
      <w:r>
        <w:rPr>
          <w:rFonts w:cs="Times New Roman"/>
          <w:strike w:val="0"/>
        </w:rPr>
        <w:t>从</w:t>
      </w:r>
      <w:r>
        <w:rPr>
          <w:rFonts w:hint="eastAsia" w:cs="Times New Roman"/>
          <w:strike w:val="0"/>
          <w:lang w:eastAsia="zh-CN"/>
        </w:rPr>
        <w:t>绿色低碳产业</w:t>
      </w:r>
      <w:r>
        <w:rPr>
          <w:rFonts w:cs="Times New Roman"/>
          <w:strike w:val="0"/>
        </w:rPr>
        <w:t>边界界定的角度出发</w:t>
      </w:r>
      <w:r>
        <w:rPr>
          <w:rFonts w:hint="eastAsia" w:cs="Times New Roman"/>
          <w:strike w:val="0"/>
        </w:rPr>
        <w:t>，《</w:t>
      </w:r>
      <w:r>
        <w:rPr>
          <w:rFonts w:hint="eastAsia" w:cs="Times New Roman"/>
          <w:strike w:val="0"/>
          <w:lang w:eastAsia="zh-CN"/>
        </w:rPr>
        <w:t>深圳市绿色低碳产业指导目录</w:t>
      </w:r>
      <w:r>
        <w:rPr>
          <w:rFonts w:hint="eastAsia" w:cs="Times New Roman"/>
          <w:strike w:val="0"/>
        </w:rPr>
        <w:t>》已经划定了较为明确的范围框架，</w:t>
      </w:r>
      <w:r>
        <w:rPr>
          <w:rFonts w:hint="eastAsia" w:cs="Times New Roman"/>
          <w:strike w:val="0"/>
          <w:lang w:eastAsia="zh-CN"/>
        </w:rPr>
        <w:t>深圳市绿色低碳产业认定</w:t>
      </w:r>
      <w:r>
        <w:rPr>
          <w:rFonts w:hint="eastAsia" w:cs="Times New Roman"/>
          <w:strike w:val="0"/>
        </w:rPr>
        <w:t>评价工作应该是在《</w:t>
      </w:r>
      <w:r>
        <w:rPr>
          <w:rFonts w:hint="eastAsia" w:cs="Times New Roman"/>
          <w:strike w:val="0"/>
          <w:lang w:eastAsia="zh-CN"/>
        </w:rPr>
        <w:t>深圳市绿色低碳产业指导目录</w:t>
      </w:r>
      <w:r>
        <w:rPr>
          <w:rFonts w:hint="eastAsia" w:cs="Times New Roman"/>
          <w:strike w:val="0"/>
        </w:rPr>
        <w:t>》或</w:t>
      </w:r>
      <w:r>
        <w:rPr>
          <w:rFonts w:hint="eastAsia" w:cs="Times New Roman"/>
          <w:strike w:val="0"/>
          <w:lang w:eastAsia="zh-CN"/>
        </w:rPr>
        <w:t>深圳市绿色低碳产业认定</w:t>
      </w:r>
      <w:r>
        <w:rPr>
          <w:rFonts w:hint="eastAsia" w:cs="Times New Roman"/>
          <w:strike w:val="0"/>
        </w:rPr>
        <w:t>规则体系的基础上，结合深圳市实际产业情况及行业具体特色进行进一步深化细化，提升《</w:t>
      </w:r>
      <w:r>
        <w:rPr>
          <w:rFonts w:hint="eastAsia" w:cs="Times New Roman"/>
          <w:strike w:val="0"/>
          <w:lang w:eastAsia="zh-CN"/>
        </w:rPr>
        <w:t>深圳市绿色低碳产业指导目录</w:t>
      </w:r>
      <w:r>
        <w:rPr>
          <w:rFonts w:hint="eastAsia" w:cs="Times New Roman"/>
          <w:strike w:val="0"/>
        </w:rPr>
        <w:t>》在深圳市落地的针对性、适用性和实操性。因此，环境保护领域</w:t>
      </w:r>
      <w:r>
        <w:rPr>
          <w:rFonts w:hint="eastAsia" w:cs="Times New Roman"/>
          <w:strike w:val="0"/>
          <w:lang w:eastAsia="zh-CN"/>
        </w:rPr>
        <w:t>绿色低碳产业</w:t>
      </w:r>
      <w:r>
        <w:rPr>
          <w:rFonts w:hint="eastAsia" w:cs="Times New Roman"/>
          <w:strike w:val="0"/>
        </w:rPr>
        <w:t>认定评价的首要评价指标应为目录一致性评价的符合性指标。进而，</w:t>
      </w:r>
      <w:r>
        <w:rPr>
          <w:rFonts w:cs="Times New Roman"/>
          <w:strike w:val="0"/>
        </w:rPr>
        <w:t>从</w:t>
      </w:r>
      <w:r>
        <w:rPr>
          <w:rFonts w:hint="eastAsia" w:cs="Times New Roman"/>
          <w:strike w:val="0"/>
          <w:lang w:eastAsia="zh-CN"/>
        </w:rPr>
        <w:t>绿色低碳产业</w:t>
      </w:r>
      <w:r>
        <w:rPr>
          <w:rFonts w:cs="Times New Roman"/>
          <w:strike w:val="0"/>
        </w:rPr>
        <w:t>认定评价结果应用的角度出发</w:t>
      </w:r>
      <w:r>
        <w:rPr>
          <w:rFonts w:hint="eastAsia" w:cs="Times New Roman"/>
          <w:strike w:val="0"/>
        </w:rPr>
        <w:t>，为避免</w:t>
      </w:r>
      <w:r>
        <w:rPr>
          <w:rFonts w:hint="eastAsia" w:cs="Times New Roman"/>
          <w:strike w:val="0"/>
          <w:lang w:eastAsia="zh-CN"/>
        </w:rPr>
        <w:t>绿色低碳产业</w:t>
      </w:r>
      <w:r>
        <w:rPr>
          <w:rFonts w:hint="eastAsia" w:cs="Times New Roman"/>
          <w:strike w:val="0"/>
        </w:rPr>
        <w:t>边界框架范围内企事业单位的绿色业务影响力和自身绿色化程度与其他相关制度体系存在较大差异，导致各项政策无法更有针对性地识别扶持最重要、最关键、最紧迫的</w:t>
      </w:r>
      <w:r>
        <w:rPr>
          <w:rFonts w:hint="eastAsia" w:cs="Times New Roman"/>
          <w:strike w:val="0"/>
          <w:lang w:eastAsia="zh-CN"/>
        </w:rPr>
        <w:t>绿色低碳产业</w:t>
      </w:r>
      <w:r>
        <w:rPr>
          <w:rFonts w:hint="eastAsia" w:cs="Times New Roman"/>
          <w:strike w:val="0"/>
        </w:rPr>
        <w:t>企业</w:t>
      </w:r>
      <w:r>
        <w:rPr>
          <w:rFonts w:hint="eastAsia" w:cs="Times New Roman"/>
          <w:lang w:val="en-US" w:eastAsia="zh-CN"/>
        </w:rPr>
        <w:t>和绿色低碳产业项目</w:t>
      </w:r>
      <w:r>
        <w:rPr>
          <w:rFonts w:hint="eastAsia" w:cs="Times New Roman"/>
          <w:strike w:val="0"/>
        </w:rPr>
        <w:t>，本标准进一步针对</w:t>
      </w:r>
      <w:r>
        <w:rPr>
          <w:rFonts w:hint="eastAsia" w:cs="Times New Roman"/>
          <w:strike w:val="0"/>
          <w:lang w:eastAsia="zh-CN"/>
        </w:rPr>
        <w:t>绿色低碳产业</w:t>
      </w:r>
      <w:r>
        <w:rPr>
          <w:rFonts w:hint="eastAsia" w:cs="Times New Roman"/>
          <w:strike w:val="0"/>
        </w:rPr>
        <w:t>框架范围内的</w:t>
      </w:r>
      <w:r>
        <w:rPr>
          <w:rFonts w:hint="eastAsia" w:cs="Times New Roman"/>
          <w:strike w:val="0"/>
          <w:lang w:eastAsia="zh-CN"/>
        </w:rPr>
        <w:t>绿色低碳产业</w:t>
      </w:r>
      <w:r>
        <w:rPr>
          <w:rFonts w:hint="eastAsia" w:cs="Times New Roman"/>
          <w:strike w:val="0"/>
        </w:rPr>
        <w:t>企业进行综合评价，设定为综合评价指标。</w:t>
      </w:r>
    </w:p>
    <w:p>
      <w:pPr>
        <w:spacing w:before="0" w:beforeLines="0" w:after="0" w:afterLines="0" w:line="360" w:lineRule="auto"/>
        <w:ind w:firstLine="0" w:firstLineChars="0"/>
        <w:rPr>
          <w:rFonts w:hint="eastAsia" w:cs="Times New Roman"/>
          <w:strike w:val="0"/>
        </w:rPr>
      </w:pPr>
      <w:r>
        <w:rPr>
          <w:rFonts w:hint="eastAsia" w:cs="Times New Roman"/>
          <w:strike w:val="0"/>
        </w:rPr>
        <w:t>因此，本标准将环境保护领域</w:t>
      </w:r>
      <w:r>
        <w:rPr>
          <w:rFonts w:hint="eastAsia" w:cs="Times New Roman"/>
        </w:rPr>
        <w:t>绿色低碳产业认定评价分为绿色低碳产业企业评价和绿色低碳产业项目评价两种类型，均包含符合性评价和综合评价两个阶段。</w:t>
      </w:r>
      <w:r>
        <w:rPr>
          <w:rFonts w:hint="eastAsia" w:cs="Times New Roman"/>
          <w:strike w:val="0"/>
        </w:rPr>
        <w:t>满足基本要求的企事业单位</w:t>
      </w:r>
      <w:r>
        <w:rPr>
          <w:rFonts w:hint="eastAsia" w:cs="Times New Roman"/>
          <w:strike w:val="0"/>
          <w:lang w:val="en-US" w:eastAsia="zh-CN"/>
        </w:rPr>
        <w:t>或项目</w:t>
      </w:r>
      <w:r>
        <w:rPr>
          <w:rFonts w:hint="eastAsia" w:cs="Times New Roman"/>
          <w:strike w:val="0"/>
        </w:rPr>
        <w:t>，首先依据符合性评价指标对其申请认定评价的业务进行界定</w:t>
      </w:r>
      <w:r>
        <w:rPr>
          <w:rFonts w:hint="eastAsia" w:cs="Times New Roman"/>
          <w:strike w:val="0"/>
          <w:lang w:eastAsia="zh-CN"/>
        </w:rPr>
        <w:t>。</w:t>
      </w:r>
      <w:r>
        <w:rPr>
          <w:rFonts w:hint="eastAsia" w:cs="Times New Roman"/>
          <w:strike w:val="0"/>
          <w:lang w:val="en-US" w:eastAsia="zh-CN"/>
        </w:rPr>
        <w:t>企事业单位</w:t>
      </w:r>
      <w:r>
        <w:rPr>
          <w:rFonts w:hint="eastAsia" w:cs="Times New Roman"/>
          <w:strike w:val="0"/>
        </w:rPr>
        <w:t>达到符合性评价要求的，可进一步依据综合评价指标对其</w:t>
      </w:r>
      <w:r>
        <w:rPr>
          <w:rFonts w:hint="eastAsia"/>
          <w:strike w:val="0"/>
        </w:rPr>
        <w:t>绿色业务影响力（技术表现、业务表现）和自身绿色化程度（环境表现、社会表现）</w:t>
      </w:r>
      <w:r>
        <w:rPr>
          <w:rFonts w:hint="eastAsia" w:cs="Times New Roman"/>
          <w:strike w:val="0"/>
        </w:rPr>
        <w:t>进行综合评价，</w:t>
      </w:r>
      <w:r>
        <w:rPr>
          <w:rFonts w:hint="eastAsia" w:cs="Times New Roman"/>
          <w:strike w:val="0"/>
          <w:lang w:val="en-US" w:eastAsia="zh-CN"/>
        </w:rPr>
        <w:t>企事业单位根据综合评价得分予以评级，</w:t>
      </w:r>
      <w:r>
        <w:rPr>
          <w:rFonts w:hint="eastAsia" w:cs="Times New Roman"/>
          <w:strike w:val="0"/>
        </w:rPr>
        <w:t>综合评价</w:t>
      </w:r>
      <w:r>
        <w:rPr>
          <w:rFonts w:hint="eastAsia" w:cs="Times New Roman"/>
          <w:strike w:val="0"/>
          <w:lang w:val="en-US" w:eastAsia="zh-CN"/>
        </w:rPr>
        <w:t>得分≥85分的，视为通过绿色低碳产业企业“深绿”等级评价；70分≤综合评价得分＜85分的，视为通过绿色低碳产业企业“中绿”等级评价；60分≤综合评价得分＜70分的，视为通过绿色低碳产业企业“浅绿”等级评价</w:t>
      </w:r>
      <w:r>
        <w:rPr>
          <w:rFonts w:hint="eastAsia" w:cs="Times New Roman"/>
          <w:strike w:val="0"/>
          <w:lang w:eastAsia="zh-CN"/>
        </w:rPr>
        <w:t>。</w:t>
      </w:r>
      <w:r>
        <w:rPr>
          <w:rFonts w:hint="eastAsia" w:cs="Times New Roman"/>
          <w:strike w:val="0"/>
          <w:lang w:val="en-US" w:eastAsia="zh-CN"/>
        </w:rPr>
        <w:t>项目根据整体得分予以评级，整体得分≥80分的，视为通过绿色低碳产业项目“深绿”等级评价；60分≤整体得分＜80分的，视为通过绿色低碳产业“中绿”等级评价；30分≤整体得分＜60分的，视为通过绿色低碳产业项目“浅绿”等级评价。</w:t>
      </w:r>
      <w:bookmarkStart w:id="47" w:name="_GoBack"/>
      <w:bookmarkEnd w:id="47"/>
    </w:p>
    <w:bookmarkEnd w:id="23"/>
    <w:p>
      <w:pPr>
        <w:pStyle w:val="4"/>
        <w:spacing w:before="0" w:beforeLines="0" w:after="0" w:afterLines="0" w:line="360" w:lineRule="auto"/>
        <w:ind w:firstLine="569"/>
        <w:rPr>
          <w:rFonts w:ascii="Times New Roman" w:hAnsi="Times New Roman" w:cs="Times New Roman"/>
          <w:highlight w:val="none"/>
        </w:rPr>
      </w:pPr>
      <w:bookmarkStart w:id="29" w:name="_Toc26743"/>
      <w:bookmarkStart w:id="30" w:name="_Toc29302"/>
      <w:bookmarkStart w:id="31" w:name="_Toc9614"/>
      <w:r>
        <w:rPr>
          <w:rFonts w:ascii="Times New Roman" w:hAnsi="Times New Roman" w:cs="Times New Roman"/>
          <w:highlight w:val="none"/>
        </w:rPr>
        <w:t>（</w:t>
      </w:r>
      <w:r>
        <w:rPr>
          <w:rFonts w:hint="eastAsia" w:ascii="Times New Roman" w:hAnsi="Times New Roman" w:cs="Times New Roman"/>
          <w:highlight w:val="none"/>
        </w:rPr>
        <w:t>八</w:t>
      </w:r>
      <w:r>
        <w:rPr>
          <w:rFonts w:ascii="Times New Roman" w:hAnsi="Times New Roman" w:cs="Times New Roman"/>
          <w:highlight w:val="none"/>
        </w:rPr>
        <w:t>）</w:t>
      </w:r>
      <w:r>
        <w:rPr>
          <w:rFonts w:hint="eastAsia" w:ascii="Times New Roman" w:hAnsi="Times New Roman" w:cs="Times New Roman"/>
          <w:highlight w:val="none"/>
        </w:rPr>
        <w:t>评价指标</w:t>
      </w:r>
      <w:bookmarkEnd w:id="29"/>
      <w:bookmarkEnd w:id="30"/>
      <w:bookmarkEnd w:id="31"/>
    </w:p>
    <w:p>
      <w:pPr>
        <w:spacing w:before="0" w:beforeLines="0" w:after="0" w:afterLines="0" w:line="360" w:lineRule="auto"/>
        <w:rPr>
          <w:rFonts w:hint="eastAsia" w:cs="Times New Roman"/>
          <w:lang w:val="en-US" w:eastAsia="zh-CN"/>
        </w:rPr>
      </w:pPr>
      <w:r>
        <w:rPr>
          <w:rFonts w:hint="eastAsia" w:cs="Times New Roman"/>
        </w:rPr>
        <w:t>本标准将环境保护产业认定评价指标体系分为符合性评价指标和综合评价指标两种类型，其中符合性评价指标为环境保护产业认定评价必选项，为一票否决项，综合评价指标为可选得分项。</w:t>
      </w:r>
      <w:r>
        <w:rPr>
          <w:rFonts w:hint="eastAsia" w:cs="Times New Roman"/>
          <w:lang w:val="en-US" w:eastAsia="zh-CN"/>
        </w:rPr>
        <w:t>以上同时适用于企事业单位和项目认定评价。</w:t>
      </w:r>
    </w:p>
    <w:p>
      <w:pPr>
        <w:spacing w:before="0" w:beforeLines="0" w:after="0" w:afterLines="0" w:line="360" w:lineRule="auto"/>
        <w:rPr>
          <w:rFonts w:hint="eastAsia" w:cs="Times New Roman"/>
          <w:lang w:val="en-US" w:eastAsia="zh-CN"/>
        </w:rPr>
      </w:pPr>
      <w:r>
        <w:rPr>
          <w:rFonts w:hint="eastAsia" w:cs="Times New Roman"/>
          <w:lang w:val="en-US" w:eastAsia="zh-CN"/>
        </w:rPr>
        <w:t>1.企事业单位</w:t>
      </w:r>
    </w:p>
    <w:p>
      <w:pPr>
        <w:spacing w:before="0" w:beforeLines="0" w:after="0" w:afterLines="0" w:line="360" w:lineRule="auto"/>
        <w:rPr>
          <w:rFonts w:cs="Times New Roman"/>
        </w:rPr>
      </w:pPr>
      <w:r>
        <w:rPr>
          <w:rFonts w:hint="eastAsia" w:cs="Times New Roman"/>
        </w:rPr>
        <w:t>本标准对符合性评价指标和综合评价指标的分级及相应内容给出了限定。符合性评价指标宜包括目录符合、技术符合2项反映</w:t>
      </w:r>
      <w:r>
        <w:rPr>
          <w:rFonts w:hint="eastAsia" w:cs="Times New Roman"/>
          <w:lang w:eastAsia="zh-CN"/>
        </w:rPr>
        <w:t>绿色低碳产业</w:t>
      </w:r>
      <w:r>
        <w:rPr>
          <w:rFonts w:hint="eastAsia" w:cs="Times New Roman"/>
        </w:rPr>
        <w:t>目录符合性情况的一级指标。综合评价指标包括业务表现、技术表现、环境表现和社会表现4项反映</w:t>
      </w:r>
      <w:r>
        <w:rPr>
          <w:rFonts w:hint="eastAsia" w:cs="Times New Roman"/>
          <w:lang w:eastAsia="zh-CN"/>
        </w:rPr>
        <w:t>绿色低碳产业</w:t>
      </w:r>
      <w:r>
        <w:rPr>
          <w:rFonts w:hint="eastAsia" w:cs="Times New Roman"/>
        </w:rPr>
        <w:t>绿色业务影响力和自身绿色化程度的一级指标，每类一级指标由若干个能反映出分行业具体绿色业务影响力或自身绿色化程度的二级指标组成。同时，本标准以附录形式给出了环境保护领域</w:t>
      </w:r>
      <w:r>
        <w:rPr>
          <w:rFonts w:hint="eastAsia" w:cs="Times New Roman"/>
          <w:lang w:eastAsia="zh-CN"/>
        </w:rPr>
        <w:t>绿色低碳产业</w:t>
      </w:r>
      <w:r>
        <w:rPr>
          <w:rFonts w:hint="eastAsia" w:cs="Times New Roman"/>
        </w:rPr>
        <w:t>认定评价指标表的示例。</w:t>
      </w:r>
    </w:p>
    <w:p>
      <w:pPr>
        <w:spacing w:before="0" w:beforeLines="0" w:after="0" w:afterLines="0" w:line="360" w:lineRule="auto"/>
        <w:rPr>
          <w:rFonts w:cs="Times New Roman"/>
        </w:rPr>
      </w:pPr>
      <w:r>
        <w:rPr>
          <w:rFonts w:hint="eastAsia" w:cs="Times New Roman"/>
        </w:rPr>
        <w:t>开展</w:t>
      </w:r>
      <w:r>
        <w:rPr>
          <w:rFonts w:hint="eastAsia" w:cs="Times New Roman"/>
          <w:lang w:eastAsia="zh-CN"/>
        </w:rPr>
        <w:t>绿色低碳产业</w:t>
      </w:r>
      <w:r>
        <w:rPr>
          <w:rFonts w:hint="eastAsia" w:cs="Times New Roman"/>
        </w:rPr>
        <w:t>认定评价，为突出环境保护产业的特点，明确环境保护产业的认定范围。本标准对纳入环境保护产业的行业大类进行界定，</w:t>
      </w:r>
      <w:r>
        <w:t>包括</w:t>
      </w:r>
      <w:r>
        <w:rPr>
          <w:rFonts w:hint="eastAsia"/>
        </w:rPr>
        <w:t>水污染防治，大气污染防治，土壤污染治理与修复固体废物处理处置，减振降噪，放射性污染防治，农村人居环境整治提升，历史遗留尾矿库整治，环境污染处理药剂、材料，环境监测仪器与应急处理设备，无毒无害原料生产与替代使用，新污染物治理、环境污染第三方治理等环境保护产业。</w:t>
      </w:r>
    </w:p>
    <w:p>
      <w:pPr>
        <w:spacing w:before="0" w:beforeLines="0" w:after="0" w:afterLines="0" w:line="360" w:lineRule="auto"/>
        <w:ind w:firstLine="480" w:firstLineChars="200"/>
        <w:rPr>
          <w:rFonts w:cs="Times New Roman"/>
        </w:rPr>
      </w:pPr>
      <w:r>
        <w:rPr>
          <w:rFonts w:hint="eastAsia" w:cs="Times New Roman"/>
        </w:rPr>
        <w:t>从</w:t>
      </w:r>
      <w:r>
        <w:rPr>
          <w:rFonts w:hint="eastAsia" w:cs="Times New Roman"/>
          <w:lang w:eastAsia="zh-CN"/>
        </w:rPr>
        <w:t>绿色低碳产业</w:t>
      </w:r>
      <w:r>
        <w:rPr>
          <w:rFonts w:hint="eastAsia" w:cs="Times New Roman"/>
        </w:rPr>
        <w:t>边界界定的出发点考虑，本标准将环境保护领域</w:t>
      </w:r>
      <w:r>
        <w:rPr>
          <w:rFonts w:hint="eastAsia" w:cs="Times New Roman"/>
          <w:lang w:eastAsia="zh-CN"/>
        </w:rPr>
        <w:t>绿色低碳产业</w:t>
      </w:r>
      <w:r>
        <w:rPr>
          <w:rFonts w:hint="eastAsia" w:cs="Times New Roman"/>
        </w:rPr>
        <w:t>企业的符合性评价指标分为目录符合、技术符合2个一级指标，贴合《</w:t>
      </w:r>
      <w:r>
        <w:rPr>
          <w:rFonts w:hint="eastAsia" w:cs="Times New Roman"/>
          <w:lang w:eastAsia="zh-CN"/>
        </w:rPr>
        <w:t>深圳市绿色低碳产业指导目录</w:t>
      </w:r>
      <w:r>
        <w:rPr>
          <w:rFonts w:hint="eastAsia" w:cs="Times New Roman"/>
        </w:rPr>
        <w:t>》产业边界及具体行业指标要求。其中，“目录符合”要求环境保护产业企业申报认定评价的主营业务应属于《深圳市</w:t>
      </w:r>
      <w:r>
        <w:rPr>
          <w:rFonts w:hint="eastAsia" w:cs="Times New Roman"/>
          <w:lang w:eastAsia="zh-CN"/>
        </w:rPr>
        <w:t>绿色低碳产业指导目录</w:t>
      </w:r>
      <w:r>
        <w:rPr>
          <w:rFonts w:hint="eastAsia" w:cs="Times New Roman"/>
        </w:rPr>
        <w:t>》中环境保护产业所列明行业。且为突出企业主营业务为绿色业务，特别强调申报</w:t>
      </w:r>
      <w:r>
        <w:rPr>
          <w:rFonts w:hint="eastAsia" w:cs="Times New Roman"/>
          <w:lang w:eastAsia="zh-CN"/>
        </w:rPr>
        <w:t>绿色低碳产业</w:t>
      </w:r>
      <w:r>
        <w:rPr>
          <w:rFonts w:hint="eastAsia" w:cs="Times New Roman"/>
        </w:rPr>
        <w:t>认定的企事业单位，其绿色业务占比达到50%或以上，或跨界规模达到1亿元、在国内外新兴领域超前领先。“技术符合”则要求提供的产品或服务应符合国家、广东省及深圳市相关主管部门发布的法律法规和政策标准要求，相关产品设备制造及各领域治理、修复、改造、整治、提升、替代成效符合</w:t>
      </w:r>
      <w:r>
        <w:rPr>
          <w:rFonts w:hint="eastAsia" w:cs="Times New Roman"/>
          <w:lang w:eastAsia="zh-CN"/>
        </w:rPr>
        <w:t>深圳市绿色低碳产业认定</w:t>
      </w:r>
      <w:r>
        <w:rPr>
          <w:rFonts w:hint="eastAsia" w:cs="Times New Roman"/>
        </w:rPr>
        <w:t>规则体系规定的技术要求。</w:t>
      </w:r>
    </w:p>
    <w:p>
      <w:pPr>
        <w:spacing w:before="0" w:beforeLines="0" w:after="0" w:afterLines="0" w:line="360" w:lineRule="auto"/>
        <w:ind w:firstLine="480" w:firstLineChars="200"/>
        <w:rPr>
          <w:rFonts w:cs="Times New Roman"/>
        </w:rPr>
      </w:pPr>
      <w:r>
        <w:rPr>
          <w:rFonts w:cs="Times New Roman"/>
        </w:rPr>
        <w:t>为进一步深化</w:t>
      </w:r>
      <w:r>
        <w:rPr>
          <w:rFonts w:hint="eastAsia" w:cs="Times New Roman"/>
          <w:lang w:eastAsia="zh-CN"/>
        </w:rPr>
        <w:t>绿色低碳产业</w:t>
      </w:r>
      <w:r>
        <w:rPr>
          <w:rFonts w:cs="Times New Roman"/>
        </w:rPr>
        <w:t>认定评价结果的政策扶持范围和力度</w:t>
      </w:r>
      <w:r>
        <w:rPr>
          <w:rFonts w:hint="eastAsia" w:cs="Times New Roman"/>
        </w:rPr>
        <w:t>，</w:t>
      </w:r>
      <w:r>
        <w:rPr>
          <w:rFonts w:cs="Times New Roman"/>
        </w:rPr>
        <w:t>本标准</w:t>
      </w:r>
      <w:r>
        <w:rPr>
          <w:rFonts w:hint="eastAsia" w:cs="Times New Roman"/>
        </w:rPr>
        <w:t>根据企事业单位的实际情况，从技术表现、业务表现、环境表现和社会表现等方面进一步评价企事业单位的绿色业务影响力和自身绿色化程度。本标准搭建了综合评价指标体系的一级指标、二级指标以及三级指标，同时对统计最终得分的方式方法做出了要求。本标准按照可量化、可比较、可操作原则，建立分层次的指标体系，对每个层次的指标赋予一定分值，</w:t>
      </w:r>
      <w:r>
        <w:rPr>
          <w:rFonts w:hint="eastAsia" w:asciiTheme="minorEastAsia" w:hAnsiTheme="minorEastAsia" w:eastAsiaTheme="minorEastAsia"/>
        </w:rPr>
        <w:t>通过加和计算得出环境保护</w:t>
      </w:r>
      <w:r>
        <w:rPr>
          <w:rFonts w:hint="eastAsia" w:asciiTheme="minorEastAsia" w:hAnsiTheme="minorEastAsia" w:eastAsiaTheme="minorEastAsia"/>
          <w:lang w:eastAsia="zh-CN"/>
        </w:rPr>
        <w:t>绿色低碳产业</w:t>
      </w:r>
      <w:r>
        <w:rPr>
          <w:rFonts w:hint="eastAsia" w:asciiTheme="minorEastAsia" w:hAnsiTheme="minorEastAsia" w:eastAsiaTheme="minorEastAsia"/>
        </w:rPr>
        <w:t>认定综合评价得分，</w:t>
      </w:r>
      <w:r>
        <w:rPr>
          <w:rFonts w:hint="eastAsia" w:cs="Times New Roman"/>
        </w:rPr>
        <w:t>总分采取百分制。</w:t>
      </w:r>
    </w:p>
    <w:p>
      <w:pPr>
        <w:spacing w:before="0" w:beforeLines="0" w:after="0" w:afterLines="0" w:line="360" w:lineRule="auto"/>
        <w:ind w:firstLine="480" w:firstLineChars="200"/>
        <w:rPr>
          <w:rFonts w:cs="Times New Roman"/>
        </w:rPr>
      </w:pPr>
      <w:r>
        <w:rPr>
          <w:rFonts w:hint="eastAsia" w:cs="Times New Roman"/>
        </w:rPr>
        <w:t>从全面体现</w:t>
      </w:r>
      <w:r>
        <w:rPr>
          <w:rFonts w:hint="eastAsia" w:cs="Times New Roman"/>
          <w:lang w:eastAsia="zh-CN"/>
        </w:rPr>
        <w:t>绿色低碳产业</w:t>
      </w:r>
      <w:r>
        <w:rPr>
          <w:rFonts w:hint="eastAsia" w:cs="Times New Roman"/>
        </w:rPr>
        <w:t>企业的绿色业务影响力和自身绿色化程度的出发点考虑，本标准将</w:t>
      </w:r>
      <w:r>
        <w:rPr>
          <w:rFonts w:hint="eastAsia" w:cs="Times New Roman"/>
          <w:lang w:eastAsia="zh-CN"/>
        </w:rPr>
        <w:t>绿色低碳产业</w:t>
      </w:r>
      <w:r>
        <w:rPr>
          <w:rFonts w:hint="eastAsia" w:cs="Times New Roman"/>
        </w:rPr>
        <w:t>企业的综合评价指标分为技术表现、业务表现、环境表现和社会表现等一级指标。其中，“技术表现”又分为了“先进性”和“环境效益”2个二级指标，重点体现</w:t>
      </w:r>
      <w:r>
        <w:rPr>
          <w:rFonts w:hint="eastAsia" w:cs="Times New Roman"/>
          <w:lang w:eastAsia="zh-CN"/>
        </w:rPr>
        <w:t>绿色低碳产业</w:t>
      </w:r>
      <w:r>
        <w:rPr>
          <w:rFonts w:hint="eastAsia" w:cs="Times New Roman"/>
        </w:rPr>
        <w:t>企业提供产品或服务的先进性和实际带来的环境效益。“先进性”要求从有效知识产权、参与制修订标准、关键技术先进性3个方面进行评价，总分20分。“环境效益”要求从减污效益、资源综合利用效益2个方面进行评价，总分20分。</w:t>
      </w:r>
    </w:p>
    <w:p>
      <w:pPr>
        <w:spacing w:before="0" w:beforeLines="0" w:after="0" w:afterLines="0" w:line="360" w:lineRule="auto"/>
        <w:ind w:firstLine="480" w:firstLineChars="200"/>
        <w:rPr>
          <w:rFonts w:cs="Times New Roman"/>
        </w:rPr>
      </w:pPr>
      <w:r>
        <w:rPr>
          <w:rFonts w:hint="eastAsia" w:cs="Times New Roman"/>
        </w:rPr>
        <w:t>“业务表现”分为了“发展能力”和“市场影响”2个二级指标，重点体现</w:t>
      </w:r>
      <w:r>
        <w:rPr>
          <w:rFonts w:hint="eastAsia" w:cs="Times New Roman"/>
          <w:lang w:eastAsia="zh-CN"/>
        </w:rPr>
        <w:t>绿色低碳产业</w:t>
      </w:r>
      <w:r>
        <w:rPr>
          <w:rFonts w:hint="eastAsia" w:cs="Times New Roman"/>
        </w:rPr>
        <w:t>企业提供相关产品或服务的发展趋势和市场影响力。“发展能力”要求从团队技术实力、研发投入、业务增长率、净利润率4个方面进行评价，总分18分。“市场影响”要求从市场竞争力、产业影响力、行业资质荣誉3个方面进行评价，总分20分。</w:t>
      </w:r>
    </w:p>
    <w:p>
      <w:pPr>
        <w:spacing w:before="0" w:beforeLines="0" w:after="0" w:afterLines="0" w:line="360" w:lineRule="auto"/>
        <w:ind w:firstLine="480" w:firstLineChars="200"/>
      </w:pPr>
      <w:r>
        <w:rPr>
          <w:rFonts w:hint="eastAsia" w:cs="Times New Roman"/>
        </w:rPr>
        <w:t>“环境表现”分为了“工艺设备材料”“能源资源利用”“污染物排放水平”“温室气体排放水平”4个二级指标，从</w:t>
      </w:r>
      <w:r>
        <w:rPr>
          <w:rFonts w:hint="eastAsia" w:cs="Times New Roman"/>
          <w:lang w:eastAsia="zh-CN"/>
        </w:rPr>
        <w:t>绿色低碳产业</w:t>
      </w:r>
      <w:r>
        <w:rPr>
          <w:rFonts w:hint="eastAsia" w:cs="Times New Roman"/>
        </w:rPr>
        <w:t>企业生产运营对于源头供应、实际运作和终端排放的全链条环境管理提出要求。“工艺设备材料”要求从工艺、设备、原材料绿色化水平三方面进行评价，总分3分。“能源资源利用”要求</w:t>
      </w:r>
      <w:r>
        <w:rPr>
          <w:rFonts w:hint="eastAsia"/>
        </w:rPr>
        <w:t>从可再生能源占比、非常规水资源利用率、废弃物综合利用率3个方面进行评价，总分5分。“污染物排放水平”从企事业单位自身生产运营过程，向环境排放污染物的情况进行评价，总分4分。“温室气体排放水平”从企事业单位自身生产运营过程，向环境排放温室气体的情况进行评价，总分4分。</w:t>
      </w:r>
    </w:p>
    <w:p>
      <w:pPr>
        <w:spacing w:before="0" w:beforeLines="0" w:after="0" w:afterLines="0" w:line="360" w:lineRule="auto"/>
        <w:ind w:firstLine="480" w:firstLineChars="200"/>
        <w:rPr>
          <w:rFonts w:hint="eastAsia" w:cs="Times New Roman"/>
        </w:rPr>
      </w:pPr>
      <w:r>
        <w:rPr>
          <w:rFonts w:hint="eastAsia" w:cs="Times New Roman"/>
        </w:rPr>
        <w:t>“社会表现”分为了“内部行动”和“社会责任”2个二级指标，引导</w:t>
      </w:r>
      <w:r>
        <w:rPr>
          <w:rFonts w:hint="eastAsia" w:cs="Times New Roman"/>
          <w:lang w:eastAsia="zh-CN"/>
        </w:rPr>
        <w:t>绿色低碳产业</w:t>
      </w:r>
      <w:r>
        <w:rPr>
          <w:rFonts w:hint="eastAsia" w:cs="Times New Roman"/>
        </w:rPr>
        <w:t>企业贴合国家政策，开展信息披露，强化员工绿色低碳意识，展现社会责任。“内部行动”要求从主动信息披露、环保培训、绿色发展行动进行评价，总分3分。“社会责任”要求从举办公益活动、提供社会援助、绿色供应链管理3个方面进行评价，总分3分。</w:t>
      </w:r>
    </w:p>
    <w:p>
      <w:pPr>
        <w:spacing w:before="0" w:beforeLines="0" w:after="0" w:afterLines="0" w:line="360" w:lineRule="auto"/>
        <w:rPr>
          <w:rFonts w:hint="eastAsia" w:cs="Times New Roman"/>
          <w:lang w:val="en-US" w:eastAsia="zh-CN"/>
        </w:rPr>
      </w:pPr>
      <w:r>
        <w:rPr>
          <w:rFonts w:hint="eastAsia" w:cs="Times New Roman"/>
          <w:lang w:val="en-US" w:eastAsia="zh-CN"/>
        </w:rPr>
        <w:t>2.项目</w:t>
      </w:r>
    </w:p>
    <w:p>
      <w:pPr>
        <w:spacing w:before="0" w:beforeLines="0" w:after="0" w:afterLines="0" w:line="360" w:lineRule="auto"/>
        <w:rPr>
          <w:rFonts w:hint="eastAsia" w:cs="Times New Roman"/>
        </w:rPr>
      </w:pPr>
      <w:r>
        <w:rPr>
          <w:rFonts w:hint="eastAsia" w:cs="Times New Roman"/>
        </w:rPr>
        <w:t>本标准对符合性评价指标和综合评价指标的分级及相应内容给出了限定。符合性评价指标宜包括目录符合、技术符合2项反映</w:t>
      </w:r>
      <w:r>
        <w:rPr>
          <w:rFonts w:hint="eastAsia" w:cs="Times New Roman"/>
          <w:lang w:eastAsia="zh-CN"/>
        </w:rPr>
        <w:t>绿色低碳产业</w:t>
      </w:r>
      <w:r>
        <w:rPr>
          <w:rFonts w:hint="eastAsia" w:cs="Times New Roman"/>
        </w:rPr>
        <w:t>目录符合性情况的一级指标。综合评价指标包括</w:t>
      </w:r>
      <w:r>
        <w:rPr>
          <w:rFonts w:hint="eastAsia" w:cs="Times New Roman"/>
          <w:lang w:val="en-US" w:eastAsia="zh-CN"/>
        </w:rPr>
        <w:t>基础分值</w:t>
      </w:r>
      <w:r>
        <w:rPr>
          <w:rFonts w:hint="eastAsia" w:cs="Times New Roman"/>
        </w:rPr>
        <w:t>、技术表现、环境表现</w:t>
      </w:r>
      <w:r>
        <w:rPr>
          <w:rFonts w:hint="eastAsia" w:cs="Times New Roman"/>
          <w:lang w:val="en-US" w:eastAsia="zh-CN"/>
        </w:rPr>
        <w:t>3</w:t>
      </w:r>
      <w:r>
        <w:rPr>
          <w:rFonts w:hint="eastAsia" w:cs="Times New Roman"/>
        </w:rPr>
        <w:t>项反映</w:t>
      </w:r>
      <w:r>
        <w:rPr>
          <w:rFonts w:hint="eastAsia" w:cs="Times New Roman"/>
          <w:lang w:eastAsia="zh-CN"/>
        </w:rPr>
        <w:t>绿色低碳产业</w:t>
      </w:r>
      <w:r>
        <w:rPr>
          <w:rFonts w:hint="eastAsia" w:cs="Times New Roman"/>
        </w:rPr>
        <w:t>绿色业务影响力和自身绿色化程度的一级指标</w:t>
      </w:r>
      <w:r>
        <w:rPr>
          <w:rFonts w:hint="eastAsia" w:cs="Times New Roman"/>
          <w:lang w:eastAsia="zh-CN"/>
        </w:rPr>
        <w:t>，在</w:t>
      </w:r>
      <w:r>
        <w:rPr>
          <w:rFonts w:hint="eastAsia" w:cs="Times New Roman"/>
          <w:lang w:val="en-US" w:eastAsia="zh-CN"/>
        </w:rPr>
        <w:t>企事业单位的</w:t>
      </w:r>
      <w:r>
        <w:rPr>
          <w:rFonts w:hint="eastAsia" w:cs="Times New Roman"/>
        </w:rPr>
        <w:t>综合评价指标体系的具体评价内容</w:t>
      </w:r>
      <w:r>
        <w:rPr>
          <w:rFonts w:hint="eastAsia" w:cs="Times New Roman"/>
          <w:lang w:val="en-US" w:eastAsia="zh-CN"/>
        </w:rPr>
        <w:t>进行</w:t>
      </w:r>
      <w:r>
        <w:rPr>
          <w:rFonts w:hint="eastAsia" w:cs="Times New Roman"/>
        </w:rPr>
        <w:t>适当增删</w:t>
      </w:r>
      <w:r>
        <w:rPr>
          <w:rFonts w:hint="eastAsia" w:cs="Times New Roman"/>
          <w:lang w:eastAsia="zh-CN"/>
        </w:rPr>
        <w:t>。</w:t>
      </w:r>
      <w:r>
        <w:rPr>
          <w:rFonts w:hint="eastAsia" w:cs="Times New Roman"/>
          <w:lang w:val="en-US" w:eastAsia="zh-CN"/>
        </w:rPr>
        <w:t>除了基础分值外，</w:t>
      </w:r>
      <w:r>
        <w:rPr>
          <w:rFonts w:hint="eastAsia" w:cs="Times New Roman"/>
        </w:rPr>
        <w:t>每类一级指标由</w:t>
      </w:r>
      <w:r>
        <w:rPr>
          <w:rFonts w:hint="eastAsia" w:cs="Times New Roman"/>
          <w:lang w:val="en-US" w:eastAsia="zh-CN"/>
        </w:rPr>
        <w:t>3</w:t>
      </w:r>
      <w:r>
        <w:rPr>
          <w:rFonts w:hint="eastAsia" w:cs="Times New Roman"/>
        </w:rPr>
        <w:t>个二级指标组成。同时，本标准以附录形式给出了环境保护领域</w:t>
      </w:r>
      <w:r>
        <w:rPr>
          <w:rFonts w:hint="eastAsia" w:cs="Times New Roman"/>
          <w:lang w:eastAsia="zh-CN"/>
        </w:rPr>
        <w:t>绿色低碳产业</w:t>
      </w:r>
      <w:r>
        <w:rPr>
          <w:rFonts w:hint="eastAsia" w:cs="Times New Roman"/>
        </w:rPr>
        <w:t>认定评价指标表的示例。</w:t>
      </w:r>
    </w:p>
    <w:p>
      <w:pPr>
        <w:pStyle w:val="2"/>
        <w:rPr>
          <w:rFonts w:hint="default" w:eastAsia="宋体"/>
          <w:lang w:val="en-US" w:eastAsia="zh-CN"/>
        </w:rPr>
      </w:pPr>
      <w:r>
        <w:rPr>
          <w:rFonts w:hint="eastAsia"/>
          <w:lang w:val="en-US" w:eastAsia="zh-CN"/>
        </w:rPr>
        <w:t>通过</w:t>
      </w:r>
      <w:r>
        <w:rPr>
          <w:rFonts w:hint="eastAsia"/>
        </w:rPr>
        <w:t>符合性评价</w:t>
      </w:r>
      <w:r>
        <w:rPr>
          <w:rFonts w:hint="eastAsia"/>
          <w:lang w:eastAsia="zh-CN"/>
        </w:rPr>
        <w:t>，</w:t>
      </w:r>
      <w:r>
        <w:rPr>
          <w:rFonts w:hint="eastAsia"/>
          <w:lang w:val="en-US" w:eastAsia="zh-CN"/>
        </w:rPr>
        <w:t>即可获得</w:t>
      </w:r>
      <w:r>
        <w:rPr>
          <w:rFonts w:hint="eastAsia"/>
        </w:rPr>
        <w:t>基础分</w:t>
      </w:r>
      <w:r>
        <w:rPr>
          <w:rFonts w:hint="eastAsia"/>
          <w:lang w:val="en-US" w:eastAsia="zh-CN"/>
        </w:rPr>
        <w:t>30分</w:t>
      </w:r>
      <w:r>
        <w:rPr>
          <w:rFonts w:hint="eastAsia"/>
        </w:rPr>
        <w:t>。</w:t>
      </w:r>
    </w:p>
    <w:p>
      <w:pPr>
        <w:spacing w:before="0" w:beforeLines="0" w:after="0" w:afterLines="0" w:line="360" w:lineRule="auto"/>
        <w:ind w:firstLine="480" w:firstLineChars="200"/>
        <w:rPr>
          <w:rFonts w:hint="eastAsia" w:cs="Times New Roman"/>
        </w:rPr>
      </w:pPr>
      <w:r>
        <w:rPr>
          <w:rFonts w:hint="eastAsia" w:cs="Times New Roman"/>
        </w:rPr>
        <w:t>“技术表现”又分为了</w:t>
      </w:r>
      <w:r>
        <w:rPr>
          <w:rFonts w:hint="eastAsia" w:cs="Times New Roman"/>
          <w:lang w:eastAsia="zh-CN"/>
        </w:rPr>
        <w:t>“</w:t>
      </w:r>
      <w:r>
        <w:rPr>
          <w:rFonts w:hint="eastAsia" w:cs="Times New Roman"/>
          <w:lang w:val="en-US" w:eastAsia="zh-CN"/>
        </w:rPr>
        <w:t>有效知识产权</w:t>
      </w:r>
      <w:r>
        <w:rPr>
          <w:rFonts w:hint="eastAsia" w:cs="Times New Roman"/>
          <w:lang w:eastAsia="zh-CN"/>
        </w:rPr>
        <w:t>”</w:t>
      </w:r>
      <w:r>
        <w:rPr>
          <w:rFonts w:hint="eastAsia" w:cs="Times New Roman"/>
        </w:rPr>
        <w:t>“</w:t>
      </w:r>
      <w:r>
        <w:rPr>
          <w:rFonts w:hint="eastAsia" w:cs="Times New Roman"/>
          <w:lang w:val="en-US" w:eastAsia="zh-CN"/>
        </w:rPr>
        <w:t>关键技术</w:t>
      </w:r>
      <w:r>
        <w:rPr>
          <w:rFonts w:hint="eastAsia" w:cs="Times New Roman"/>
        </w:rPr>
        <w:t>先进性”和“环境效益”2个二级指标，</w:t>
      </w:r>
      <w:r>
        <w:rPr>
          <w:rFonts w:hint="eastAsia" w:cs="Times New Roman"/>
          <w:lang w:val="en-US" w:eastAsia="zh-CN"/>
        </w:rPr>
        <w:t>对应分值分别为5分、15分、20分，具体评分要求与企事业单位同名称板块相同</w:t>
      </w:r>
      <w:r>
        <w:rPr>
          <w:rFonts w:hint="eastAsia" w:cs="Times New Roman"/>
        </w:rPr>
        <w:t>。</w:t>
      </w:r>
    </w:p>
    <w:p>
      <w:pPr>
        <w:spacing w:before="0" w:beforeLines="0" w:after="0" w:afterLines="0" w:line="360" w:lineRule="auto"/>
        <w:ind w:firstLine="480" w:firstLineChars="200"/>
        <w:rPr>
          <w:rFonts w:hint="default" w:eastAsia="宋体" w:cs="Times New Roman"/>
          <w:lang w:val="en-US" w:eastAsia="zh-CN"/>
        </w:rPr>
      </w:pPr>
      <w:r>
        <w:rPr>
          <w:rFonts w:hint="eastAsia" w:cs="Times New Roman"/>
        </w:rPr>
        <w:t>“</w:t>
      </w:r>
      <w:r>
        <w:rPr>
          <w:rFonts w:hint="eastAsia" w:cs="Times New Roman"/>
          <w:lang w:val="en-US" w:eastAsia="zh-CN"/>
        </w:rPr>
        <w:t>环境表现</w:t>
      </w:r>
      <w:r>
        <w:rPr>
          <w:rFonts w:hint="eastAsia" w:cs="Times New Roman"/>
        </w:rPr>
        <w:t>”</w:t>
      </w:r>
      <w:r>
        <w:rPr>
          <w:rFonts w:hint="eastAsia" w:cs="Times New Roman"/>
          <w:lang w:val="en-US" w:eastAsia="zh-CN"/>
        </w:rPr>
        <w:t>又分为“工艺设备材料”“绿色低碳运营”“污染物排放水平”3个二级指标，对应分值分别为10分、15分、5分，其中“工艺设备材料”“污染物排放水平”</w:t>
      </w:r>
      <w:r>
        <w:rPr>
          <w:rFonts w:hint="eastAsia" w:cs="Times New Roman"/>
        </w:rPr>
        <w:t>具体评分要求与企事业单位同名称板块相同。</w:t>
      </w:r>
      <w:r>
        <w:rPr>
          <w:rFonts w:hint="eastAsia" w:cs="Times New Roman"/>
          <w:lang w:val="en-US" w:eastAsia="zh-CN"/>
        </w:rPr>
        <w:t>“绿色低碳运营”评分维度包含</w:t>
      </w:r>
      <w:r>
        <w:rPr>
          <w:rFonts w:hint="eastAsia" w:cs="Times New Roman"/>
        </w:rPr>
        <w:t>单位总投资综合能耗</w:t>
      </w:r>
      <w:r>
        <w:rPr>
          <w:rFonts w:hint="eastAsia" w:cs="Times New Roman"/>
          <w:lang w:eastAsia="zh-CN"/>
        </w:rPr>
        <w:t>、</w:t>
      </w:r>
      <w:r>
        <w:rPr>
          <w:rFonts w:hint="eastAsia" w:cs="Times New Roman"/>
        </w:rPr>
        <w:t>单位总投资用水量</w:t>
      </w:r>
      <w:r>
        <w:rPr>
          <w:rFonts w:hint="eastAsia" w:cs="Times New Roman"/>
          <w:lang w:eastAsia="zh-CN"/>
        </w:rPr>
        <w:t>、</w:t>
      </w:r>
      <w:r>
        <w:rPr>
          <w:rFonts w:hint="eastAsia" w:cs="Times New Roman"/>
        </w:rPr>
        <w:t>单位总投资用地面积</w:t>
      </w:r>
      <w:r>
        <w:rPr>
          <w:rFonts w:hint="eastAsia" w:cs="Times New Roman"/>
          <w:lang w:eastAsia="zh-CN"/>
        </w:rPr>
        <w:t>、</w:t>
      </w:r>
      <w:r>
        <w:rPr>
          <w:rFonts w:hint="eastAsia" w:cs="Times New Roman"/>
        </w:rPr>
        <w:t>单位总投资碳排放量</w:t>
      </w:r>
      <w:r>
        <w:rPr>
          <w:rFonts w:hint="eastAsia" w:cs="Times New Roman"/>
          <w:lang w:eastAsia="zh-CN"/>
        </w:rPr>
        <w:t>、</w:t>
      </w:r>
      <w:r>
        <w:rPr>
          <w:rFonts w:hint="eastAsia" w:cs="Times New Roman"/>
        </w:rPr>
        <w:t>废弃物综合利用率</w:t>
      </w:r>
      <w:r>
        <w:rPr>
          <w:rFonts w:hint="eastAsia" w:cs="Times New Roman"/>
          <w:lang w:val="en-US" w:eastAsia="zh-CN"/>
        </w:rPr>
        <w:t>5项，其中</w:t>
      </w:r>
      <w:r>
        <w:rPr>
          <w:rFonts w:hint="eastAsia" w:cs="Times New Roman"/>
        </w:rPr>
        <w:t>废弃物综合利用率具体评分要求与企事业单位同名称板块相同。</w:t>
      </w:r>
    </w:p>
    <w:p>
      <w:pPr>
        <w:pStyle w:val="4"/>
        <w:spacing w:before="0" w:beforeLines="0" w:after="0" w:afterLines="0" w:line="360" w:lineRule="auto"/>
        <w:ind w:firstLine="569"/>
        <w:rPr>
          <w:rFonts w:ascii="Times New Roman" w:hAnsi="Times New Roman" w:cs="Times New Roman"/>
        </w:rPr>
      </w:pPr>
      <w:bookmarkStart w:id="32" w:name="_Toc5531"/>
      <w:bookmarkStart w:id="33" w:name="_Toc4979"/>
      <w:bookmarkStart w:id="34" w:name="_Toc24552"/>
      <w:r>
        <w:rPr>
          <w:rFonts w:ascii="Times New Roman" w:hAnsi="Times New Roman" w:cs="Times New Roman"/>
        </w:rPr>
        <w:t>（</w:t>
      </w:r>
      <w:r>
        <w:rPr>
          <w:rFonts w:hint="eastAsia" w:ascii="Times New Roman" w:hAnsi="Times New Roman" w:cs="Times New Roman"/>
        </w:rPr>
        <w:t>九</w:t>
      </w:r>
      <w:r>
        <w:rPr>
          <w:rFonts w:ascii="Times New Roman" w:hAnsi="Times New Roman" w:cs="Times New Roman"/>
        </w:rPr>
        <w:t>）</w:t>
      </w:r>
      <w:r>
        <w:rPr>
          <w:rFonts w:hint="eastAsia" w:ascii="Times New Roman" w:hAnsi="Times New Roman" w:cs="Times New Roman"/>
        </w:rPr>
        <w:t>评价程序</w:t>
      </w:r>
      <w:bookmarkEnd w:id="32"/>
      <w:bookmarkEnd w:id="33"/>
      <w:bookmarkEnd w:id="34"/>
    </w:p>
    <w:p>
      <w:pPr>
        <w:spacing w:before="0" w:beforeLines="0" w:after="0" w:afterLines="0" w:line="360" w:lineRule="auto"/>
        <w:rPr>
          <w:rFonts w:cs="Times New Roman"/>
        </w:rPr>
      </w:pPr>
      <w:r>
        <w:rPr>
          <w:rFonts w:hint="eastAsia" w:cs="Times New Roman"/>
        </w:rPr>
        <w:t>本标准将评价程序划分为成立工作组、收集资料、认定评价、编制报告和专家评审5个部分，对环境保护产业认定评价工作前、中、后涉及的环节要点进行了明确。“成立工作组”明确了实施</w:t>
      </w:r>
      <w:r>
        <w:rPr>
          <w:rFonts w:hint="eastAsia" w:cs="Times New Roman"/>
          <w:lang w:eastAsia="zh-CN"/>
        </w:rPr>
        <w:t>绿色低碳产业</w:t>
      </w:r>
      <w:r>
        <w:rPr>
          <w:rFonts w:hint="eastAsia" w:cs="Times New Roman"/>
        </w:rPr>
        <w:t>认定评价工作应具备的能力要求，要求工作组应具有环境保护、环境、财务等相关专业背景；熟悉掌握</w:t>
      </w:r>
      <w:r>
        <w:rPr>
          <w:rFonts w:hint="eastAsia" w:cs="Times New Roman"/>
          <w:lang w:eastAsia="zh-CN"/>
        </w:rPr>
        <w:t>绿色低碳产业</w:t>
      </w:r>
      <w:r>
        <w:rPr>
          <w:rFonts w:hint="eastAsia" w:cs="Times New Roman"/>
        </w:rPr>
        <w:t>认定评价方法和步骤；具备良好的沟通协调能力和文字表达能力。</w:t>
      </w:r>
    </w:p>
    <w:p>
      <w:pPr>
        <w:spacing w:before="0" w:beforeLines="0" w:after="0" w:afterLines="0" w:line="360" w:lineRule="auto"/>
        <w:rPr>
          <w:rFonts w:cs="Times New Roman"/>
        </w:rPr>
      </w:pPr>
      <w:r>
        <w:rPr>
          <w:rFonts w:hint="eastAsia" w:cs="Times New Roman"/>
        </w:rPr>
        <w:t xml:space="preserve"> “收集资料”基本匹配评价指标要求，收集的信息和文件资料可包括但不限于：（1）基本情况；（2）经营范围证明材料；（3）申请认定评价的业务经营情况；（4）产品或服务的合规性佐证材料；（5）产品或服务的先进性佐证材料；（6）产品或服务的环境效益测算文件；（7）产品或服务的发展能力及市场影响相关佐证材料（9）原材料、工艺或设备的采购情况；（10）资源能源消耗、污染物排放等数据和资料；（9）内部行动及社会责任证明材料；（10）其他必要文件资料。</w:t>
      </w:r>
    </w:p>
    <w:p>
      <w:pPr>
        <w:spacing w:before="0" w:beforeLines="0" w:after="0" w:afterLines="0" w:line="360" w:lineRule="auto"/>
        <w:rPr>
          <w:rFonts w:cs="Times New Roman"/>
        </w:rPr>
      </w:pPr>
      <w:r>
        <w:rPr>
          <w:rFonts w:hint="eastAsia" w:cs="Times New Roman"/>
        </w:rPr>
        <w:t>“认定评价”明确了</w:t>
      </w:r>
      <w:r>
        <w:rPr>
          <w:rFonts w:hint="eastAsia" w:cs="Times New Roman"/>
          <w:lang w:eastAsia="zh-CN"/>
        </w:rPr>
        <w:t>绿色低碳产业</w:t>
      </w:r>
      <w:r>
        <w:rPr>
          <w:rFonts w:hint="eastAsia" w:cs="Times New Roman"/>
        </w:rPr>
        <w:t>认定评价工作的实施要求，开展认定评价工作应对照本文件规定的</w:t>
      </w:r>
      <w:r>
        <w:rPr>
          <w:rFonts w:hint="eastAsia" w:cs="Times New Roman"/>
          <w:lang w:eastAsia="zh-CN"/>
        </w:rPr>
        <w:t>绿色低碳产业</w:t>
      </w:r>
      <w:r>
        <w:rPr>
          <w:rFonts w:hint="eastAsia" w:cs="Times New Roman"/>
        </w:rPr>
        <w:t>认定评价指标体系要求，查看收集的报告文件、统计报表、原始记录。根据实际情况，采用实地调查、抽样调查、人员座谈等方式补充验证评价证据，确保证据的完整性和准确性。</w:t>
      </w:r>
    </w:p>
    <w:p>
      <w:pPr>
        <w:spacing w:before="0" w:beforeLines="0" w:after="0" w:afterLines="0" w:line="360" w:lineRule="auto"/>
        <w:rPr>
          <w:rFonts w:cs="Times New Roman"/>
        </w:rPr>
      </w:pPr>
      <w:r>
        <w:rPr>
          <w:rFonts w:hint="eastAsia" w:cs="Times New Roman"/>
        </w:rPr>
        <w:t>“编制报告”明确了</w:t>
      </w:r>
      <w:r>
        <w:rPr>
          <w:rFonts w:hint="eastAsia" w:cs="Times New Roman"/>
          <w:lang w:eastAsia="zh-CN"/>
        </w:rPr>
        <w:t>绿色低碳产业</w:t>
      </w:r>
      <w:r>
        <w:rPr>
          <w:rFonts w:hint="eastAsia" w:cs="Times New Roman"/>
        </w:rPr>
        <w:t>认定评价报告的内容要求，并给出了评价报告模板，要求内容包括但不限于：（1）基本信息表，包括企事业单位名称以及申请认定评价的绿色业务相关产品或服务情况；（2）基本情况，概述企事业单位发展现状以及在绿色发展方面开展的重点工作及取得的成绩；（3）认定情况，对基本要求、符合性评价要求及综合评价要求等内容进行具体描述；（4）评价结论，包括符合性评价及综合评价结果及其佐证材料；（5）重点关注，值得关注的可能影响环境风险控制和绿色业务发展的重大影响因素；（6）相关支持材料。</w:t>
      </w:r>
    </w:p>
    <w:p>
      <w:pPr>
        <w:spacing w:before="0" w:beforeLines="0" w:after="0" w:afterLines="0" w:line="360" w:lineRule="auto"/>
        <w:rPr>
          <w:rFonts w:cs="Times New Roman"/>
        </w:rPr>
      </w:pPr>
      <w:r>
        <w:rPr>
          <w:rFonts w:hint="eastAsia" w:cs="Times New Roman"/>
        </w:rPr>
        <w:t>“专家评审”明确了</w:t>
      </w:r>
      <w:r>
        <w:rPr>
          <w:rFonts w:hint="eastAsia" w:cs="Times New Roman"/>
          <w:lang w:eastAsia="zh-CN"/>
        </w:rPr>
        <w:t>绿色低碳产业</w:t>
      </w:r>
      <w:r>
        <w:rPr>
          <w:rFonts w:hint="eastAsia" w:cs="Times New Roman"/>
        </w:rPr>
        <w:t>认定评价工作最终需组织专家对</w:t>
      </w:r>
      <w:r>
        <w:rPr>
          <w:rFonts w:hint="eastAsia" w:cs="Times New Roman"/>
          <w:lang w:eastAsia="zh-CN"/>
        </w:rPr>
        <w:t>绿色低碳产业</w:t>
      </w:r>
      <w:r>
        <w:rPr>
          <w:rFonts w:hint="eastAsia" w:cs="Times New Roman"/>
        </w:rPr>
        <w:t>认定相关申报材料进行评审，</w:t>
      </w:r>
      <w:r>
        <w:rPr>
          <w:rFonts w:hint="eastAsia" w:hAnsi="宋体"/>
        </w:rPr>
        <w:t>依据《深圳市绿色低碳产业认定评价导则》及</w:t>
      </w:r>
      <w:r>
        <w:rPr>
          <w:rFonts w:hint="eastAsia" w:cs="Times New Roman"/>
        </w:rPr>
        <w:t>本文件要求对申报单位提供的佐证材料进行打分，根据环境保护领域不同行业的达标标准给出</w:t>
      </w:r>
      <w:r>
        <w:rPr>
          <w:rFonts w:hint="eastAsia" w:cs="Times New Roman"/>
          <w:lang w:eastAsia="zh-CN"/>
        </w:rPr>
        <w:t>绿色低碳产业</w:t>
      </w:r>
      <w:r>
        <w:rPr>
          <w:rFonts w:hint="eastAsia" w:cs="Times New Roman"/>
        </w:rPr>
        <w:t>认定评价结果。</w:t>
      </w:r>
    </w:p>
    <w:p>
      <w:pPr>
        <w:pStyle w:val="4"/>
        <w:spacing w:before="0" w:beforeLines="0" w:after="0" w:afterLines="0" w:line="360" w:lineRule="auto"/>
        <w:ind w:firstLine="569"/>
        <w:rPr>
          <w:rFonts w:ascii="Times New Roman" w:hAnsi="Times New Roman" w:cs="Times New Roman"/>
        </w:rPr>
      </w:pPr>
      <w:bookmarkStart w:id="35" w:name="_Toc22186"/>
      <w:bookmarkStart w:id="36" w:name="_Toc19085"/>
      <w:bookmarkStart w:id="37" w:name="_Toc14308"/>
      <w:r>
        <w:rPr>
          <w:rFonts w:ascii="Times New Roman" w:hAnsi="Times New Roman" w:cs="Times New Roman"/>
        </w:rPr>
        <w:t>（</w:t>
      </w:r>
      <w:r>
        <w:rPr>
          <w:rFonts w:hint="eastAsia" w:ascii="Times New Roman" w:hAnsi="Times New Roman" w:cs="Times New Roman"/>
        </w:rPr>
        <w:t>十</w:t>
      </w:r>
      <w:r>
        <w:rPr>
          <w:rFonts w:ascii="Times New Roman" w:hAnsi="Times New Roman" w:cs="Times New Roman"/>
        </w:rPr>
        <w:t>）</w:t>
      </w:r>
      <w:r>
        <w:rPr>
          <w:rFonts w:hint="eastAsia" w:ascii="Times New Roman" w:hAnsi="Times New Roman" w:cs="Times New Roman"/>
        </w:rPr>
        <w:t>附录</w:t>
      </w:r>
      <w:bookmarkEnd w:id="35"/>
      <w:bookmarkEnd w:id="36"/>
      <w:bookmarkEnd w:id="37"/>
    </w:p>
    <w:p>
      <w:pPr>
        <w:spacing w:before="0" w:beforeLines="0" w:after="0" w:afterLines="0" w:line="360" w:lineRule="auto"/>
        <w:rPr>
          <w:rFonts w:cs="Times New Roman"/>
        </w:rPr>
      </w:pPr>
      <w:r>
        <w:rPr>
          <w:rFonts w:cs="Times New Roman"/>
        </w:rPr>
        <w:t>本</w:t>
      </w:r>
      <w:r>
        <w:rPr>
          <w:rFonts w:hint="eastAsia" w:cs="Times New Roman"/>
        </w:rPr>
        <w:t>文件</w:t>
      </w:r>
      <w:r>
        <w:rPr>
          <w:rFonts w:cs="Times New Roman"/>
        </w:rPr>
        <w:t>给出了</w:t>
      </w:r>
      <w:r>
        <w:rPr>
          <w:rFonts w:hint="eastAsia" w:cs="Times New Roman"/>
        </w:rPr>
        <w:t>2个附录，附录A为</w:t>
      </w:r>
      <w:r>
        <w:rPr>
          <w:rFonts w:hint="eastAsia"/>
        </w:rPr>
        <w:t>环境保护领域</w:t>
      </w:r>
      <w:r>
        <w:rPr>
          <w:rFonts w:hint="eastAsia"/>
          <w:lang w:eastAsia="zh-CN"/>
        </w:rPr>
        <w:t>绿色低碳产业</w:t>
      </w:r>
      <w:r>
        <w:rPr>
          <w:rFonts w:hint="eastAsia"/>
        </w:rPr>
        <w:t>认定评价指标表</w:t>
      </w:r>
      <w:r>
        <w:rPr>
          <w:rFonts w:hint="eastAsia" w:cs="Times New Roman"/>
        </w:rPr>
        <w:t>，符合性指标的得分为是/否选项，固定一级指标，具有一票否决作用。综合指标的得分为评价得分，一级指标保持固定，每类二级指标与</w:t>
      </w:r>
      <w:r>
        <w:rPr>
          <w:rFonts w:hint="eastAsia" w:cs="Times New Roman"/>
          <w:lang w:eastAsia="zh-CN"/>
        </w:rPr>
        <w:t>绿色低碳产业</w:t>
      </w:r>
      <w:r>
        <w:rPr>
          <w:rFonts w:hint="eastAsia" w:cs="Times New Roman"/>
        </w:rPr>
        <w:t>评定认定导则保持一致，三级指标中“关键技术先进性”则根据环境保护产业的自身特点进一步细化为基于12个细分领域的考核指标，其他评价指标直接采用</w:t>
      </w:r>
      <w:r>
        <w:rPr>
          <w:rFonts w:hint="eastAsia" w:cs="Times New Roman"/>
          <w:lang w:eastAsia="zh-CN"/>
        </w:rPr>
        <w:t>绿色低碳产业</w:t>
      </w:r>
      <w:r>
        <w:rPr>
          <w:rFonts w:hint="eastAsia" w:cs="Times New Roman"/>
        </w:rPr>
        <w:t>评定认定导则规定的评价内容及评价方法。每项指标进而明确各指标赋值。</w:t>
      </w:r>
    </w:p>
    <w:p>
      <w:pPr>
        <w:spacing w:before="0" w:beforeLines="0" w:after="0" w:afterLines="0" w:line="360" w:lineRule="auto"/>
        <w:rPr>
          <w:rFonts w:cs="Times New Roman"/>
        </w:rPr>
      </w:pPr>
      <w:r>
        <w:rPr>
          <w:rFonts w:cs="Times New Roman"/>
        </w:rPr>
        <w:t>附录</w:t>
      </w:r>
      <w:r>
        <w:rPr>
          <w:rFonts w:hint="eastAsia" w:cs="Times New Roman"/>
        </w:rPr>
        <w:t>B</w:t>
      </w:r>
      <w:r>
        <w:rPr>
          <w:rFonts w:cs="Times New Roman"/>
        </w:rPr>
        <w:t>为</w:t>
      </w:r>
      <w:r>
        <w:rPr>
          <w:rFonts w:hint="eastAsia" w:cs="Times New Roman"/>
        </w:rPr>
        <w:t>环境保护领域</w:t>
      </w:r>
      <w:r>
        <w:rPr>
          <w:rFonts w:hint="eastAsia" w:cs="Times New Roman"/>
          <w:lang w:eastAsia="zh-CN"/>
        </w:rPr>
        <w:t>绿色低碳产业</w:t>
      </w:r>
      <w:r>
        <w:rPr>
          <w:rFonts w:hint="eastAsia" w:cs="Times New Roman"/>
        </w:rPr>
        <w:t>认定评价报告模板，从封面、基本信息、基本情况概述、</w:t>
      </w:r>
      <w:r>
        <w:rPr>
          <w:rFonts w:hint="eastAsia" w:cs="Times New Roman"/>
          <w:lang w:eastAsia="zh-CN"/>
        </w:rPr>
        <w:t>绿色低碳产业</w:t>
      </w:r>
      <w:r>
        <w:rPr>
          <w:rFonts w:hint="eastAsia" w:cs="Times New Roman"/>
        </w:rPr>
        <w:t>认定情况、评分表、评价结论、附录等方面指导申报单位填报申报信息。</w:t>
      </w:r>
    </w:p>
    <w:p>
      <w:pPr>
        <w:pStyle w:val="3"/>
        <w:numPr>
          <w:ilvl w:val="0"/>
          <w:numId w:val="3"/>
        </w:numPr>
        <w:spacing w:before="0" w:beforeLines="0" w:after="0" w:afterLines="0" w:line="360" w:lineRule="auto"/>
        <w:ind w:left="567" w:firstLineChars="0"/>
        <w:rPr>
          <w:rFonts w:cs="Times New Roman"/>
          <w:sz w:val="24"/>
        </w:rPr>
      </w:pPr>
      <w:bookmarkStart w:id="38" w:name="_Toc32620"/>
      <w:bookmarkStart w:id="39" w:name="_Toc1105"/>
      <w:bookmarkStart w:id="40" w:name="_Toc20093"/>
      <w:r>
        <w:rPr>
          <w:rFonts w:hint="eastAsia" w:cs="Times New Roman"/>
          <w:sz w:val="24"/>
        </w:rPr>
        <w:t>是否涉及专利</w:t>
      </w:r>
      <w:bookmarkEnd w:id="38"/>
      <w:bookmarkEnd w:id="39"/>
      <w:bookmarkEnd w:id="40"/>
    </w:p>
    <w:p>
      <w:pPr>
        <w:spacing w:before="0" w:beforeLines="0" w:after="0" w:afterLines="0" w:line="360" w:lineRule="auto"/>
        <w:ind w:firstLine="480" w:firstLineChars="200"/>
        <w:rPr>
          <w:rFonts w:cs="Times New Roman"/>
        </w:rPr>
      </w:pPr>
      <w:r>
        <w:rPr>
          <w:rFonts w:hint="eastAsia" w:cs="Times New Roman"/>
        </w:rPr>
        <w:t>否</w:t>
      </w:r>
    </w:p>
    <w:p>
      <w:pPr>
        <w:pStyle w:val="3"/>
        <w:numPr>
          <w:ilvl w:val="0"/>
          <w:numId w:val="3"/>
        </w:numPr>
        <w:spacing w:before="0" w:beforeLines="0" w:after="0" w:afterLines="0" w:line="360" w:lineRule="auto"/>
        <w:ind w:left="567" w:firstLineChars="0"/>
        <w:rPr>
          <w:rFonts w:cs="Times New Roman"/>
          <w:sz w:val="24"/>
        </w:rPr>
      </w:pPr>
      <w:bookmarkStart w:id="41" w:name="_Toc26896"/>
      <w:bookmarkStart w:id="42" w:name="_Toc14512"/>
      <w:bookmarkStart w:id="43" w:name="_Toc21884"/>
      <w:r>
        <w:rPr>
          <w:rFonts w:cs="Times New Roman"/>
          <w:sz w:val="24"/>
        </w:rPr>
        <w:t>与有关的现行法律、法规和强制性国家标准的关系</w:t>
      </w:r>
      <w:bookmarkEnd w:id="41"/>
      <w:bookmarkEnd w:id="42"/>
      <w:bookmarkEnd w:id="43"/>
    </w:p>
    <w:p>
      <w:pPr>
        <w:spacing w:before="0" w:beforeLines="0" w:after="0" w:afterLines="0" w:line="360" w:lineRule="auto"/>
        <w:ind w:firstLine="480" w:firstLineChars="200"/>
        <w:rPr>
          <w:rFonts w:cs="Times New Roman"/>
        </w:rPr>
      </w:pPr>
      <w:r>
        <w:rPr>
          <w:rFonts w:hint="eastAsia" w:cs="Times New Roman"/>
        </w:rPr>
        <w:t>无</w:t>
      </w:r>
    </w:p>
    <w:p>
      <w:pPr>
        <w:pStyle w:val="3"/>
        <w:numPr>
          <w:ilvl w:val="0"/>
          <w:numId w:val="3"/>
        </w:numPr>
        <w:spacing w:before="0" w:beforeLines="0" w:after="0" w:afterLines="0" w:line="360" w:lineRule="auto"/>
        <w:ind w:left="567" w:firstLineChars="0"/>
        <w:rPr>
          <w:rFonts w:cs="Times New Roman"/>
          <w:sz w:val="24"/>
        </w:rPr>
      </w:pPr>
      <w:bookmarkStart w:id="44" w:name="_Toc15617"/>
      <w:bookmarkStart w:id="45" w:name="_Toc8031"/>
      <w:bookmarkStart w:id="46" w:name="_Toc21383"/>
      <w:r>
        <w:rPr>
          <w:rFonts w:hint="eastAsia" w:cs="Times New Roman"/>
          <w:sz w:val="24"/>
        </w:rPr>
        <w:t>重大意见分歧的处理依据和结果</w:t>
      </w:r>
      <w:bookmarkEnd w:id="44"/>
      <w:bookmarkEnd w:id="45"/>
      <w:bookmarkEnd w:id="46"/>
      <w:r>
        <w:rPr>
          <w:rFonts w:cs="Times New Roman"/>
          <w:sz w:val="24"/>
        </w:rPr>
        <w:t xml:space="preserve"> </w:t>
      </w:r>
    </w:p>
    <w:p>
      <w:pPr>
        <w:spacing w:before="0" w:beforeLines="0" w:after="0" w:afterLines="0" w:line="360" w:lineRule="auto"/>
        <w:ind w:firstLine="480" w:firstLineChars="200"/>
        <w:rPr>
          <w:rFonts w:cs="Times New Roman"/>
        </w:rPr>
      </w:pPr>
      <w:r>
        <w:rPr>
          <w:rFonts w:hint="eastAsia" w:cs="Times New Roman"/>
        </w:rPr>
        <w:t>无</w:t>
      </w:r>
      <w:r>
        <w:rPr>
          <w:rFonts w:cs="Times New Roman"/>
        </w:rPr>
        <w:t xml:space="preserve"> </w:t>
      </w:r>
    </w:p>
    <w:p>
      <w:pPr>
        <w:spacing w:before="0" w:beforeLines="0" w:after="0" w:afterLines="0" w:line="360" w:lineRule="auto"/>
        <w:ind w:firstLine="0" w:firstLineChars="0"/>
        <w:jc w:val="right"/>
        <w:rPr>
          <w:rFonts w:cs="Times New Roman"/>
        </w:rPr>
      </w:pPr>
      <w:r>
        <w:rPr>
          <w:rFonts w:cs="Times New Roman"/>
        </w:rPr>
        <w:t xml:space="preserve">                                     </w:t>
      </w:r>
      <w:r>
        <w:rPr>
          <w:rFonts w:hint="eastAsia" w:cs="Times New Roman"/>
        </w:rPr>
        <w:t xml:space="preserve">标准编制组        </w:t>
      </w:r>
    </w:p>
    <w:p>
      <w:pPr>
        <w:spacing w:before="0" w:beforeLines="0" w:after="0" w:afterLines="0" w:line="360" w:lineRule="auto"/>
        <w:jc w:val="right"/>
        <w:rPr>
          <w:rFonts w:cs="Times New Roman"/>
        </w:rPr>
      </w:pPr>
      <w:r>
        <w:rPr>
          <w:rFonts w:cs="Times New Roman"/>
        </w:rPr>
        <w:t>202</w:t>
      </w:r>
      <w:r>
        <w:rPr>
          <w:rFonts w:hint="eastAsia" w:cs="Times New Roman"/>
        </w:rPr>
        <w:t>3</w:t>
      </w:r>
      <w:r>
        <w:rPr>
          <w:rFonts w:cs="Times New Roman"/>
        </w:rPr>
        <w:t>年</w:t>
      </w:r>
      <w:r>
        <w:rPr>
          <w:rFonts w:hint="eastAsia" w:cs="Times New Roman"/>
          <w:lang w:val="en-US" w:eastAsia="zh-CN"/>
        </w:rPr>
        <w:t>4</w:t>
      </w:r>
      <w:r>
        <w:rPr>
          <w:rFonts w:cs="Times New Roman"/>
        </w:rPr>
        <w:t>月</w:t>
      </w:r>
    </w:p>
    <w:p/>
    <w:sectPr>
      <w:footerReference r:id="rId12" w:type="first"/>
      <w:headerReference r:id="rId11" w:type="default"/>
      <w:pgSz w:w="11906" w:h="16838"/>
      <w:pgMar w:top="1247" w:right="1469" w:bottom="1247" w:left="1440" w:header="851" w:footer="992" w:gutter="0"/>
      <w:pgNumType w:start="1"/>
      <w:cols w:space="425"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33771"/>
    </w:sdtPr>
    <w:sdtContent>
      <w:p>
        <w:pPr>
          <w:pStyle w:val="8"/>
          <w:spacing w:before="120" w:after="120"/>
          <w:ind w:firstLine="425"/>
          <w:jc w:val="center"/>
        </w:pPr>
        <w:r>
          <w:fldChar w:fldCharType="begin"/>
        </w:r>
        <w:r>
          <w:instrText xml:space="preserve">PAGE   \* MERGEFORMAT</w:instrText>
        </w:r>
        <w:r>
          <w:fldChar w:fldCharType="separate"/>
        </w:r>
        <w:r>
          <w:t>2</w:t>
        </w:r>
        <w:r>
          <w:fldChar w:fldCharType="end"/>
        </w:r>
      </w:p>
    </w:sdtContent>
  </w:sdt>
  <w:p>
    <w:pPr>
      <w:pStyle w:val="8"/>
      <w:spacing w:before="120" w:after="120"/>
      <w:ind w:right="360"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spacing w:before="120" w:after="120"/>
      <w:ind w:firstLine="425"/>
      <w:rPr>
        <w:rStyle w:val="16"/>
      </w:rPr>
    </w:pPr>
    <w:r>
      <w:rPr>
        <w:rStyle w:val="16"/>
      </w:rPr>
      <w:fldChar w:fldCharType="begin"/>
    </w:r>
    <w:r>
      <w:rPr>
        <w:rStyle w:val="16"/>
      </w:rPr>
      <w:instrText xml:space="preserve">PAGE  </w:instrText>
    </w:r>
    <w:r>
      <w:rPr>
        <w:rStyle w:val="16"/>
      </w:rPr>
      <w:fldChar w:fldCharType="end"/>
    </w:r>
  </w:p>
  <w:p>
    <w:pPr>
      <w:pStyle w:val="8"/>
      <w:spacing w:before="120" w:after="120"/>
      <w:ind w:right="360" w:firstLine="4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right"/>
    </w:pPr>
  </w:p>
  <w:p>
    <w:pPr>
      <w:pStyle w:val="8"/>
      <w:spacing w:before="120" w:after="120"/>
      <w:ind w:firstLine="4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6"/>
      </w:pPr>
      <w:r>
        <w:separator/>
      </w:r>
    </w:p>
  </w:footnote>
  <w:footnote w:type="continuationSeparator" w:id="1">
    <w:p>
      <w:pPr>
        <w:spacing w:before="0" w:after="0"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spacing w:before="120" w:after="120"/>
      <w:ind w:firstLine="4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DB6E0"/>
    <w:multiLevelType w:val="singleLevel"/>
    <w:tmpl w:val="F27DB6E0"/>
    <w:lvl w:ilvl="0" w:tentative="0">
      <w:start w:val="2"/>
      <w:numFmt w:val="chineseCounting"/>
      <w:suff w:val="nothing"/>
      <w:lvlText w:val="（%1）"/>
      <w:lvlJc w:val="left"/>
      <w:rPr>
        <w:rFonts w:hint="eastAsia"/>
      </w:rPr>
    </w:lvl>
  </w:abstractNum>
  <w:abstractNum w:abstractNumId="1">
    <w:nsid w:val="146F1EFF"/>
    <w:multiLevelType w:val="multilevel"/>
    <w:tmpl w:val="146F1EFF"/>
    <w:lvl w:ilvl="0" w:tentative="0">
      <w:start w:val="1"/>
      <w:numFmt w:val="chineseCountingThousand"/>
      <w:lvlText w:val="%1、"/>
      <w:lvlJc w:val="left"/>
      <w:pPr>
        <w:ind w:left="989" w:hanging="420"/>
      </w:p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2">
    <w:nsid w:val="1FC91163"/>
    <w:multiLevelType w:val="multilevel"/>
    <w:tmpl w:val="1FC91163"/>
    <w:lvl w:ilvl="0" w:tentative="0">
      <w:start w:val="1"/>
      <w:numFmt w:val="decimal"/>
      <w:pStyle w:val="24"/>
      <w:suff w:val="nothing"/>
      <w:lvlText w:val="%1　"/>
      <w:lvlJc w:val="left"/>
      <w:rPr>
        <w:rFonts w:hint="eastAsia" w:ascii="黑体" w:hAnsi="Times New Roman" w:eastAsia="黑体"/>
        <w:b w:val="0"/>
        <w:bCs w:val="0"/>
        <w:i w:val="0"/>
        <w:iCs w:val="0"/>
        <w:sz w:val="21"/>
        <w:szCs w:val="21"/>
      </w:rPr>
    </w:lvl>
    <w:lvl w:ilvl="1" w:tentative="0">
      <w:start w:val="1"/>
      <w:numFmt w:val="decimal"/>
      <w:pStyle w:val="23"/>
      <w:suff w:val="nothing"/>
      <w:lvlText w:val="%1.%2　"/>
      <w:lvlJc w:val="left"/>
      <w:rPr>
        <w:rFonts w:hint="eastAsia" w:ascii="黑体" w:hAnsi="Times New Roman" w:eastAsia="黑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5"/>
      <w:suff w:val="nothing"/>
      <w:lvlText w:val="%1.%2.%3　"/>
      <w:lvlJc w:val="left"/>
      <w:rPr>
        <w:rFonts w:hint="eastAsia" w:ascii="黑体" w:hAnsi="Times New Roman" w:eastAsia="黑体"/>
        <w:b w:val="0"/>
        <w:bCs w:val="0"/>
        <w:i w:val="0"/>
        <w:iCs w:val="0"/>
        <w:sz w:val="21"/>
        <w:szCs w:val="21"/>
      </w:rPr>
    </w:lvl>
    <w:lvl w:ilvl="3" w:tentative="0">
      <w:start w:val="1"/>
      <w:numFmt w:val="decimal"/>
      <w:pStyle w:val="26"/>
      <w:suff w:val="nothing"/>
      <w:lvlText w:val="%1.%2.%3.%4　"/>
      <w:lvlJc w:val="left"/>
      <w:rPr>
        <w:rFonts w:hint="eastAsia" w:ascii="黑体" w:hAnsi="Times New Roman" w:eastAsia="黑体"/>
        <w:b w:val="0"/>
        <w:bCs w:val="0"/>
        <w:i w:val="0"/>
        <w:iCs w:val="0"/>
        <w:sz w:val="21"/>
        <w:szCs w:val="21"/>
      </w:rPr>
    </w:lvl>
    <w:lvl w:ilvl="4" w:tentative="0">
      <w:start w:val="1"/>
      <w:numFmt w:val="decimal"/>
      <w:pStyle w:val="27"/>
      <w:suff w:val="nothing"/>
      <w:lvlText w:val="%1.%2.%3.%4.%5　"/>
      <w:lvlJc w:val="left"/>
      <w:rPr>
        <w:rFonts w:hint="eastAsia" w:ascii="黑体" w:hAnsi="Times New Roman" w:eastAsia="黑体"/>
        <w:b w:val="0"/>
        <w:bCs w:val="0"/>
        <w:i w:val="0"/>
        <w:iCs w:val="0"/>
        <w:sz w:val="21"/>
        <w:szCs w:val="21"/>
      </w:rPr>
    </w:lvl>
    <w:lvl w:ilvl="5" w:tentative="0">
      <w:start w:val="1"/>
      <w:numFmt w:val="decimal"/>
      <w:pStyle w:val="28"/>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pStyle w:val="36"/>
      <w:suff w:val="nothing"/>
      <w:lvlText w:val="%1——"/>
      <w:lvlJc w:val="left"/>
      <w:pPr>
        <w:ind w:left="1260" w:hanging="408"/>
      </w:pPr>
      <w:rPr>
        <w:rFonts w:hint="eastAsia"/>
      </w:rPr>
    </w:lvl>
    <w:lvl w:ilvl="1" w:tentative="0">
      <w:start w:val="3"/>
      <w:numFmt w:val="bullet"/>
      <w:pStyle w:val="37"/>
      <w:lvlText w:val="-"/>
      <w:lvlJc w:val="left"/>
      <w:pPr>
        <w:tabs>
          <w:tab w:val="left" w:pos="-90"/>
        </w:tabs>
        <w:ind w:left="414" w:hanging="413"/>
      </w:pPr>
      <w:rPr>
        <w:rFonts w:hint="default" w:ascii="Times New Roman" w:hAnsi="Times New Roman" w:eastAsia="PMingLiU"/>
        <w:color w:val="auto"/>
      </w:rPr>
    </w:lvl>
    <w:lvl w:ilvl="2" w:tentative="0">
      <w:start w:val="1"/>
      <w:numFmt w:val="bullet"/>
      <w:pStyle w:val="38"/>
      <w:lvlText w:val=""/>
      <w:lvlJc w:val="left"/>
      <w:pPr>
        <w:tabs>
          <w:tab w:val="left" w:pos="828"/>
        </w:tabs>
        <w:ind w:left="828" w:hanging="414"/>
      </w:pPr>
      <w:rPr>
        <w:rFonts w:hint="default" w:ascii="Symbol" w:hAnsi="Symbol"/>
        <w:color w:val="auto"/>
      </w:rPr>
    </w:lvl>
    <w:lvl w:ilvl="3" w:tentative="0">
      <w:start w:val="1"/>
      <w:numFmt w:val="decimal"/>
      <w:lvlText w:val="%4."/>
      <w:lvlJc w:val="left"/>
      <w:pPr>
        <w:tabs>
          <w:tab w:val="left" w:pos="1221"/>
        </w:tabs>
        <w:ind w:left="1034" w:hanging="528"/>
      </w:pPr>
      <w:rPr>
        <w:rFonts w:hint="eastAsia"/>
      </w:rPr>
    </w:lvl>
    <w:lvl w:ilvl="4" w:tentative="0">
      <w:start w:val="1"/>
      <w:numFmt w:val="lowerLetter"/>
      <w:lvlText w:val="%5)"/>
      <w:lvlJc w:val="left"/>
      <w:pPr>
        <w:tabs>
          <w:tab w:val="left" w:pos="1533"/>
        </w:tabs>
        <w:ind w:left="1346" w:hanging="528"/>
      </w:pPr>
      <w:rPr>
        <w:rFonts w:hint="eastAsia"/>
      </w:rPr>
    </w:lvl>
    <w:lvl w:ilvl="5" w:tentative="0">
      <w:start w:val="1"/>
      <w:numFmt w:val="lowerRoman"/>
      <w:lvlText w:val="%6."/>
      <w:lvlJc w:val="right"/>
      <w:pPr>
        <w:tabs>
          <w:tab w:val="left" w:pos="1845"/>
        </w:tabs>
        <w:ind w:left="1658" w:hanging="528"/>
      </w:pPr>
      <w:rPr>
        <w:rFonts w:hint="eastAsia"/>
      </w:rPr>
    </w:lvl>
    <w:lvl w:ilvl="6" w:tentative="0">
      <w:start w:val="1"/>
      <w:numFmt w:val="decimal"/>
      <w:lvlText w:val="%7."/>
      <w:lvlJc w:val="left"/>
      <w:pPr>
        <w:tabs>
          <w:tab w:val="left" w:pos="2157"/>
        </w:tabs>
        <w:ind w:left="1970" w:hanging="528"/>
      </w:pPr>
      <w:rPr>
        <w:rFonts w:hint="eastAsia"/>
      </w:rPr>
    </w:lvl>
    <w:lvl w:ilvl="7" w:tentative="0">
      <w:start w:val="1"/>
      <w:numFmt w:val="lowerLetter"/>
      <w:lvlText w:val="%8)"/>
      <w:lvlJc w:val="left"/>
      <w:pPr>
        <w:tabs>
          <w:tab w:val="left" w:pos="2469"/>
        </w:tabs>
        <w:ind w:left="2282" w:hanging="528"/>
      </w:pPr>
      <w:rPr>
        <w:rFonts w:hint="eastAsia"/>
      </w:rPr>
    </w:lvl>
    <w:lvl w:ilvl="8" w:tentative="0">
      <w:start w:val="1"/>
      <w:numFmt w:val="lowerRoman"/>
      <w:lvlText w:val="%9."/>
      <w:lvlJc w:val="right"/>
      <w:pPr>
        <w:tabs>
          <w:tab w:val="left" w:pos="2781"/>
        </w:tabs>
        <w:ind w:left="2594" w:hanging="528"/>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291BAB"/>
    <w:rsid w:val="0000072F"/>
    <w:rsid w:val="000055C1"/>
    <w:rsid w:val="00007E9F"/>
    <w:rsid w:val="0001338E"/>
    <w:rsid w:val="000218F1"/>
    <w:rsid w:val="00024B73"/>
    <w:rsid w:val="0002500D"/>
    <w:rsid w:val="000328BC"/>
    <w:rsid w:val="0003756C"/>
    <w:rsid w:val="00043822"/>
    <w:rsid w:val="0004615E"/>
    <w:rsid w:val="00047DB1"/>
    <w:rsid w:val="000523B7"/>
    <w:rsid w:val="000530B4"/>
    <w:rsid w:val="0005510D"/>
    <w:rsid w:val="00057D14"/>
    <w:rsid w:val="00060053"/>
    <w:rsid w:val="00062C14"/>
    <w:rsid w:val="00063004"/>
    <w:rsid w:val="000649DB"/>
    <w:rsid w:val="00064F66"/>
    <w:rsid w:val="000651A0"/>
    <w:rsid w:val="00070AA5"/>
    <w:rsid w:val="0007273E"/>
    <w:rsid w:val="00077D2A"/>
    <w:rsid w:val="0008474E"/>
    <w:rsid w:val="00087873"/>
    <w:rsid w:val="00087E2C"/>
    <w:rsid w:val="000901D3"/>
    <w:rsid w:val="00090436"/>
    <w:rsid w:val="00091988"/>
    <w:rsid w:val="0009360E"/>
    <w:rsid w:val="00095E13"/>
    <w:rsid w:val="000975BC"/>
    <w:rsid w:val="00097983"/>
    <w:rsid w:val="000A5362"/>
    <w:rsid w:val="000A7AF3"/>
    <w:rsid w:val="000B45ED"/>
    <w:rsid w:val="000B46C3"/>
    <w:rsid w:val="000B6082"/>
    <w:rsid w:val="000B6D2C"/>
    <w:rsid w:val="000B7CC2"/>
    <w:rsid w:val="000C7852"/>
    <w:rsid w:val="000D30A7"/>
    <w:rsid w:val="000D537F"/>
    <w:rsid w:val="000D7DD7"/>
    <w:rsid w:val="000E1677"/>
    <w:rsid w:val="000E5389"/>
    <w:rsid w:val="000E61C2"/>
    <w:rsid w:val="000E78D6"/>
    <w:rsid w:val="000F5F22"/>
    <w:rsid w:val="000F6827"/>
    <w:rsid w:val="00101CF1"/>
    <w:rsid w:val="00101EE8"/>
    <w:rsid w:val="0010324C"/>
    <w:rsid w:val="00103250"/>
    <w:rsid w:val="00103E28"/>
    <w:rsid w:val="00113D65"/>
    <w:rsid w:val="00122111"/>
    <w:rsid w:val="001254DC"/>
    <w:rsid w:val="001276DE"/>
    <w:rsid w:val="00133B67"/>
    <w:rsid w:val="00135B90"/>
    <w:rsid w:val="00140D9C"/>
    <w:rsid w:val="00144EEE"/>
    <w:rsid w:val="00150E36"/>
    <w:rsid w:val="0015328F"/>
    <w:rsid w:val="0015656D"/>
    <w:rsid w:val="0016138F"/>
    <w:rsid w:val="001648CC"/>
    <w:rsid w:val="001670FC"/>
    <w:rsid w:val="00171652"/>
    <w:rsid w:val="00175650"/>
    <w:rsid w:val="00175DC6"/>
    <w:rsid w:val="00177D2B"/>
    <w:rsid w:val="00181626"/>
    <w:rsid w:val="001821C1"/>
    <w:rsid w:val="00184496"/>
    <w:rsid w:val="0018522B"/>
    <w:rsid w:val="001A538E"/>
    <w:rsid w:val="001A6AD5"/>
    <w:rsid w:val="001A7139"/>
    <w:rsid w:val="001B2581"/>
    <w:rsid w:val="001B68BD"/>
    <w:rsid w:val="001C1A97"/>
    <w:rsid w:val="001C45C7"/>
    <w:rsid w:val="001C5E5D"/>
    <w:rsid w:val="001C6AC0"/>
    <w:rsid w:val="001D5723"/>
    <w:rsid w:val="001E0CCD"/>
    <w:rsid w:val="001E283B"/>
    <w:rsid w:val="001E2CAA"/>
    <w:rsid w:val="001E2FB8"/>
    <w:rsid w:val="001E3DD7"/>
    <w:rsid w:val="001E7026"/>
    <w:rsid w:val="001F012C"/>
    <w:rsid w:val="001F1D71"/>
    <w:rsid w:val="001F2B5F"/>
    <w:rsid w:val="001F5CB2"/>
    <w:rsid w:val="00201ECD"/>
    <w:rsid w:val="00206F61"/>
    <w:rsid w:val="00214231"/>
    <w:rsid w:val="002150D0"/>
    <w:rsid w:val="002176DD"/>
    <w:rsid w:val="00220B64"/>
    <w:rsid w:val="00220F3F"/>
    <w:rsid w:val="00227531"/>
    <w:rsid w:val="00230ABD"/>
    <w:rsid w:val="00235980"/>
    <w:rsid w:val="00236EC6"/>
    <w:rsid w:val="00241F39"/>
    <w:rsid w:val="002462E2"/>
    <w:rsid w:val="002472F7"/>
    <w:rsid w:val="00253554"/>
    <w:rsid w:val="00262318"/>
    <w:rsid w:val="00270014"/>
    <w:rsid w:val="00270957"/>
    <w:rsid w:val="00270FF0"/>
    <w:rsid w:val="00273ADC"/>
    <w:rsid w:val="00276894"/>
    <w:rsid w:val="00280884"/>
    <w:rsid w:val="00290516"/>
    <w:rsid w:val="00291BAB"/>
    <w:rsid w:val="0029540B"/>
    <w:rsid w:val="002A10E9"/>
    <w:rsid w:val="002A5D5D"/>
    <w:rsid w:val="002A6D78"/>
    <w:rsid w:val="002A77A0"/>
    <w:rsid w:val="002B0546"/>
    <w:rsid w:val="002B0D78"/>
    <w:rsid w:val="002C07B2"/>
    <w:rsid w:val="002C3F27"/>
    <w:rsid w:val="002C6F4A"/>
    <w:rsid w:val="002C7551"/>
    <w:rsid w:val="002D55E0"/>
    <w:rsid w:val="002E43D9"/>
    <w:rsid w:val="002E4821"/>
    <w:rsid w:val="002E526E"/>
    <w:rsid w:val="002E67E0"/>
    <w:rsid w:val="002E6925"/>
    <w:rsid w:val="002F4812"/>
    <w:rsid w:val="0030784C"/>
    <w:rsid w:val="00307F6D"/>
    <w:rsid w:val="0031083F"/>
    <w:rsid w:val="00312A8A"/>
    <w:rsid w:val="00323B72"/>
    <w:rsid w:val="00327480"/>
    <w:rsid w:val="00336956"/>
    <w:rsid w:val="00337312"/>
    <w:rsid w:val="00342D24"/>
    <w:rsid w:val="00343C17"/>
    <w:rsid w:val="003442BE"/>
    <w:rsid w:val="0034488A"/>
    <w:rsid w:val="0034557E"/>
    <w:rsid w:val="00346E3C"/>
    <w:rsid w:val="003479C3"/>
    <w:rsid w:val="00355B10"/>
    <w:rsid w:val="00360E90"/>
    <w:rsid w:val="0036185A"/>
    <w:rsid w:val="00361C36"/>
    <w:rsid w:val="00370366"/>
    <w:rsid w:val="00375738"/>
    <w:rsid w:val="00377D10"/>
    <w:rsid w:val="003815FF"/>
    <w:rsid w:val="003825BE"/>
    <w:rsid w:val="0038475E"/>
    <w:rsid w:val="0038758B"/>
    <w:rsid w:val="003921DF"/>
    <w:rsid w:val="003938E1"/>
    <w:rsid w:val="00393EB3"/>
    <w:rsid w:val="00394E6C"/>
    <w:rsid w:val="00395811"/>
    <w:rsid w:val="003A315B"/>
    <w:rsid w:val="003B543D"/>
    <w:rsid w:val="003C0A79"/>
    <w:rsid w:val="003C3013"/>
    <w:rsid w:val="003C5957"/>
    <w:rsid w:val="003C74C6"/>
    <w:rsid w:val="003C79B2"/>
    <w:rsid w:val="003D19E6"/>
    <w:rsid w:val="003D44D2"/>
    <w:rsid w:val="003E049A"/>
    <w:rsid w:val="003E758F"/>
    <w:rsid w:val="003F6FD5"/>
    <w:rsid w:val="00401C69"/>
    <w:rsid w:val="00406508"/>
    <w:rsid w:val="004120CB"/>
    <w:rsid w:val="00415979"/>
    <w:rsid w:val="0041735A"/>
    <w:rsid w:val="00417D9D"/>
    <w:rsid w:val="004235F0"/>
    <w:rsid w:val="00425927"/>
    <w:rsid w:val="0042777A"/>
    <w:rsid w:val="00431029"/>
    <w:rsid w:val="00432A89"/>
    <w:rsid w:val="004416F3"/>
    <w:rsid w:val="0044219D"/>
    <w:rsid w:val="00443A1B"/>
    <w:rsid w:val="00443B50"/>
    <w:rsid w:val="00443D1F"/>
    <w:rsid w:val="00447A87"/>
    <w:rsid w:val="0045135F"/>
    <w:rsid w:val="00451641"/>
    <w:rsid w:val="00452B6A"/>
    <w:rsid w:val="00456C5B"/>
    <w:rsid w:val="0046168F"/>
    <w:rsid w:val="00462A76"/>
    <w:rsid w:val="00464AC9"/>
    <w:rsid w:val="004656F0"/>
    <w:rsid w:val="00474DDD"/>
    <w:rsid w:val="00477797"/>
    <w:rsid w:val="00482757"/>
    <w:rsid w:val="00484969"/>
    <w:rsid w:val="00493376"/>
    <w:rsid w:val="004951D2"/>
    <w:rsid w:val="00496DC5"/>
    <w:rsid w:val="00497051"/>
    <w:rsid w:val="004A1635"/>
    <w:rsid w:val="004B357A"/>
    <w:rsid w:val="004C0A72"/>
    <w:rsid w:val="004C163F"/>
    <w:rsid w:val="004C20DB"/>
    <w:rsid w:val="004C4FC9"/>
    <w:rsid w:val="004C66B1"/>
    <w:rsid w:val="004D09E2"/>
    <w:rsid w:val="004D4D5F"/>
    <w:rsid w:val="004D79EA"/>
    <w:rsid w:val="004E1049"/>
    <w:rsid w:val="004E1EEF"/>
    <w:rsid w:val="004E1F8B"/>
    <w:rsid w:val="004E6F2F"/>
    <w:rsid w:val="004F1FB8"/>
    <w:rsid w:val="004F220A"/>
    <w:rsid w:val="004F657A"/>
    <w:rsid w:val="00500E60"/>
    <w:rsid w:val="005049D5"/>
    <w:rsid w:val="005049D8"/>
    <w:rsid w:val="00506928"/>
    <w:rsid w:val="00513BC4"/>
    <w:rsid w:val="00517F1E"/>
    <w:rsid w:val="00520200"/>
    <w:rsid w:val="00523D09"/>
    <w:rsid w:val="0052630E"/>
    <w:rsid w:val="005319DE"/>
    <w:rsid w:val="00533AC2"/>
    <w:rsid w:val="00534B42"/>
    <w:rsid w:val="0053540D"/>
    <w:rsid w:val="005421B2"/>
    <w:rsid w:val="00542A76"/>
    <w:rsid w:val="00543A3D"/>
    <w:rsid w:val="00545B60"/>
    <w:rsid w:val="00546F49"/>
    <w:rsid w:val="00550B53"/>
    <w:rsid w:val="00560E07"/>
    <w:rsid w:val="005612BC"/>
    <w:rsid w:val="00570251"/>
    <w:rsid w:val="00574D67"/>
    <w:rsid w:val="00580758"/>
    <w:rsid w:val="00582644"/>
    <w:rsid w:val="00582F54"/>
    <w:rsid w:val="00584024"/>
    <w:rsid w:val="00584F49"/>
    <w:rsid w:val="005852C7"/>
    <w:rsid w:val="00587485"/>
    <w:rsid w:val="00596AC1"/>
    <w:rsid w:val="005A0048"/>
    <w:rsid w:val="005A168E"/>
    <w:rsid w:val="005A37E0"/>
    <w:rsid w:val="005A4763"/>
    <w:rsid w:val="005A4B6E"/>
    <w:rsid w:val="005A5130"/>
    <w:rsid w:val="005A552D"/>
    <w:rsid w:val="005B0DA3"/>
    <w:rsid w:val="005B1DCB"/>
    <w:rsid w:val="005B46F7"/>
    <w:rsid w:val="005B5392"/>
    <w:rsid w:val="005C2812"/>
    <w:rsid w:val="005C385F"/>
    <w:rsid w:val="005C4437"/>
    <w:rsid w:val="005C7732"/>
    <w:rsid w:val="005C7CC6"/>
    <w:rsid w:val="005C7EBE"/>
    <w:rsid w:val="005D05DC"/>
    <w:rsid w:val="005D3A2A"/>
    <w:rsid w:val="005E04C9"/>
    <w:rsid w:val="005E1569"/>
    <w:rsid w:val="005E42DA"/>
    <w:rsid w:val="005E5A01"/>
    <w:rsid w:val="005F397F"/>
    <w:rsid w:val="005F4568"/>
    <w:rsid w:val="005F62A8"/>
    <w:rsid w:val="005F6869"/>
    <w:rsid w:val="0060219D"/>
    <w:rsid w:val="00610A74"/>
    <w:rsid w:val="00613A51"/>
    <w:rsid w:val="00622CBE"/>
    <w:rsid w:val="006237DF"/>
    <w:rsid w:val="00623C20"/>
    <w:rsid w:val="00625563"/>
    <w:rsid w:val="00627F46"/>
    <w:rsid w:val="00631168"/>
    <w:rsid w:val="00633F90"/>
    <w:rsid w:val="006341AB"/>
    <w:rsid w:val="006460D1"/>
    <w:rsid w:val="00646279"/>
    <w:rsid w:val="006466BB"/>
    <w:rsid w:val="00647D4F"/>
    <w:rsid w:val="006508BB"/>
    <w:rsid w:val="006526E4"/>
    <w:rsid w:val="006604F5"/>
    <w:rsid w:val="00660A8F"/>
    <w:rsid w:val="00662544"/>
    <w:rsid w:val="00670CF3"/>
    <w:rsid w:val="00671DA1"/>
    <w:rsid w:val="00682BD3"/>
    <w:rsid w:val="006839A5"/>
    <w:rsid w:val="00683B2C"/>
    <w:rsid w:val="006915E5"/>
    <w:rsid w:val="00692293"/>
    <w:rsid w:val="00693FF0"/>
    <w:rsid w:val="0069676A"/>
    <w:rsid w:val="00697FAF"/>
    <w:rsid w:val="006A309A"/>
    <w:rsid w:val="006A48D8"/>
    <w:rsid w:val="006B1016"/>
    <w:rsid w:val="006B1D4A"/>
    <w:rsid w:val="006B3599"/>
    <w:rsid w:val="006B6C71"/>
    <w:rsid w:val="006C09CC"/>
    <w:rsid w:val="006C5E92"/>
    <w:rsid w:val="006D7352"/>
    <w:rsid w:val="006E00C5"/>
    <w:rsid w:val="006E3C7E"/>
    <w:rsid w:val="006E641E"/>
    <w:rsid w:val="006F129E"/>
    <w:rsid w:val="006F4118"/>
    <w:rsid w:val="006F4722"/>
    <w:rsid w:val="006F4CBE"/>
    <w:rsid w:val="006F59AB"/>
    <w:rsid w:val="006F5B69"/>
    <w:rsid w:val="006F6AE4"/>
    <w:rsid w:val="006F7758"/>
    <w:rsid w:val="00700048"/>
    <w:rsid w:val="0070309E"/>
    <w:rsid w:val="007114CC"/>
    <w:rsid w:val="00711B56"/>
    <w:rsid w:val="0071730B"/>
    <w:rsid w:val="007207B0"/>
    <w:rsid w:val="007227E8"/>
    <w:rsid w:val="00725605"/>
    <w:rsid w:val="00730CB5"/>
    <w:rsid w:val="00730EB5"/>
    <w:rsid w:val="007335BE"/>
    <w:rsid w:val="007508D7"/>
    <w:rsid w:val="007531DC"/>
    <w:rsid w:val="00754324"/>
    <w:rsid w:val="007611E9"/>
    <w:rsid w:val="00762ED9"/>
    <w:rsid w:val="00766B51"/>
    <w:rsid w:val="00766EFC"/>
    <w:rsid w:val="007737B8"/>
    <w:rsid w:val="00776C10"/>
    <w:rsid w:val="00784610"/>
    <w:rsid w:val="007877DD"/>
    <w:rsid w:val="00787C62"/>
    <w:rsid w:val="00790052"/>
    <w:rsid w:val="007909DF"/>
    <w:rsid w:val="007923F9"/>
    <w:rsid w:val="007947EF"/>
    <w:rsid w:val="007A4BAE"/>
    <w:rsid w:val="007B3754"/>
    <w:rsid w:val="007C235A"/>
    <w:rsid w:val="007C272A"/>
    <w:rsid w:val="007C30C3"/>
    <w:rsid w:val="007C4447"/>
    <w:rsid w:val="007E0434"/>
    <w:rsid w:val="007E049B"/>
    <w:rsid w:val="007E0ECE"/>
    <w:rsid w:val="007E1B7A"/>
    <w:rsid w:val="007E73C4"/>
    <w:rsid w:val="007F0456"/>
    <w:rsid w:val="007F10E6"/>
    <w:rsid w:val="007F1AD1"/>
    <w:rsid w:val="007F5BF4"/>
    <w:rsid w:val="007F5C73"/>
    <w:rsid w:val="00800666"/>
    <w:rsid w:val="00801E72"/>
    <w:rsid w:val="008029D2"/>
    <w:rsid w:val="00803C86"/>
    <w:rsid w:val="00811A78"/>
    <w:rsid w:val="008135D8"/>
    <w:rsid w:val="00814C23"/>
    <w:rsid w:val="00817B3B"/>
    <w:rsid w:val="00822C1E"/>
    <w:rsid w:val="00823BDC"/>
    <w:rsid w:val="008319AF"/>
    <w:rsid w:val="00840BBC"/>
    <w:rsid w:val="008613A8"/>
    <w:rsid w:val="0086289B"/>
    <w:rsid w:val="0086495A"/>
    <w:rsid w:val="0086531F"/>
    <w:rsid w:val="0086548E"/>
    <w:rsid w:val="0086721A"/>
    <w:rsid w:val="008674C8"/>
    <w:rsid w:val="00874059"/>
    <w:rsid w:val="00874490"/>
    <w:rsid w:val="00876D27"/>
    <w:rsid w:val="00877238"/>
    <w:rsid w:val="0087754B"/>
    <w:rsid w:val="00877C5A"/>
    <w:rsid w:val="008820DB"/>
    <w:rsid w:val="008870DC"/>
    <w:rsid w:val="00887816"/>
    <w:rsid w:val="00891D0B"/>
    <w:rsid w:val="008946D7"/>
    <w:rsid w:val="0089549E"/>
    <w:rsid w:val="00895C79"/>
    <w:rsid w:val="008A0DF0"/>
    <w:rsid w:val="008A308E"/>
    <w:rsid w:val="008A33E7"/>
    <w:rsid w:val="008A3E22"/>
    <w:rsid w:val="008B15AF"/>
    <w:rsid w:val="008B3DEF"/>
    <w:rsid w:val="008B5845"/>
    <w:rsid w:val="008C34AA"/>
    <w:rsid w:val="008C4808"/>
    <w:rsid w:val="008C4A83"/>
    <w:rsid w:val="008C52B4"/>
    <w:rsid w:val="008C6E5E"/>
    <w:rsid w:val="008C7637"/>
    <w:rsid w:val="008D4E8B"/>
    <w:rsid w:val="008D73BB"/>
    <w:rsid w:val="008E3B2E"/>
    <w:rsid w:val="008E75A1"/>
    <w:rsid w:val="008F21B4"/>
    <w:rsid w:val="008F5666"/>
    <w:rsid w:val="008F5CDD"/>
    <w:rsid w:val="00901605"/>
    <w:rsid w:val="00901F88"/>
    <w:rsid w:val="00904330"/>
    <w:rsid w:val="00904E21"/>
    <w:rsid w:val="0090594D"/>
    <w:rsid w:val="0090670F"/>
    <w:rsid w:val="00906D97"/>
    <w:rsid w:val="00911431"/>
    <w:rsid w:val="009122CB"/>
    <w:rsid w:val="00917EEF"/>
    <w:rsid w:val="0092092E"/>
    <w:rsid w:val="00926A63"/>
    <w:rsid w:val="00926E27"/>
    <w:rsid w:val="009345F2"/>
    <w:rsid w:val="0093461C"/>
    <w:rsid w:val="009365A2"/>
    <w:rsid w:val="00940D45"/>
    <w:rsid w:val="009416AB"/>
    <w:rsid w:val="009506B3"/>
    <w:rsid w:val="00952711"/>
    <w:rsid w:val="00954315"/>
    <w:rsid w:val="00957D68"/>
    <w:rsid w:val="00966081"/>
    <w:rsid w:val="009667B5"/>
    <w:rsid w:val="00967885"/>
    <w:rsid w:val="00970052"/>
    <w:rsid w:val="009754A7"/>
    <w:rsid w:val="00981A58"/>
    <w:rsid w:val="00983189"/>
    <w:rsid w:val="009842EE"/>
    <w:rsid w:val="0098782F"/>
    <w:rsid w:val="009974DE"/>
    <w:rsid w:val="009A1BF9"/>
    <w:rsid w:val="009A1F98"/>
    <w:rsid w:val="009A320D"/>
    <w:rsid w:val="009A3AF5"/>
    <w:rsid w:val="009A4AD5"/>
    <w:rsid w:val="009A60EB"/>
    <w:rsid w:val="009A75D4"/>
    <w:rsid w:val="009B2A24"/>
    <w:rsid w:val="009B2E5A"/>
    <w:rsid w:val="009B69F3"/>
    <w:rsid w:val="009C4979"/>
    <w:rsid w:val="009C73EA"/>
    <w:rsid w:val="009D01F8"/>
    <w:rsid w:val="009D2158"/>
    <w:rsid w:val="009D5FDA"/>
    <w:rsid w:val="009D6024"/>
    <w:rsid w:val="009D7C43"/>
    <w:rsid w:val="009E0C37"/>
    <w:rsid w:val="009E102F"/>
    <w:rsid w:val="009E222D"/>
    <w:rsid w:val="009E260B"/>
    <w:rsid w:val="009E55C4"/>
    <w:rsid w:val="009F16E7"/>
    <w:rsid w:val="009F1737"/>
    <w:rsid w:val="009F3652"/>
    <w:rsid w:val="009F6EDD"/>
    <w:rsid w:val="00A047CC"/>
    <w:rsid w:val="00A0640F"/>
    <w:rsid w:val="00A129A7"/>
    <w:rsid w:val="00A1568B"/>
    <w:rsid w:val="00A22404"/>
    <w:rsid w:val="00A33F0F"/>
    <w:rsid w:val="00A34FD2"/>
    <w:rsid w:val="00A3625F"/>
    <w:rsid w:val="00A36AF0"/>
    <w:rsid w:val="00A474AA"/>
    <w:rsid w:val="00A50610"/>
    <w:rsid w:val="00A5134B"/>
    <w:rsid w:val="00A521FF"/>
    <w:rsid w:val="00A536BF"/>
    <w:rsid w:val="00A57283"/>
    <w:rsid w:val="00A62000"/>
    <w:rsid w:val="00A6721B"/>
    <w:rsid w:val="00A7262A"/>
    <w:rsid w:val="00A75744"/>
    <w:rsid w:val="00A82B2E"/>
    <w:rsid w:val="00A82C6A"/>
    <w:rsid w:val="00A8790F"/>
    <w:rsid w:val="00A9154C"/>
    <w:rsid w:val="00A940A1"/>
    <w:rsid w:val="00A94CEA"/>
    <w:rsid w:val="00A95046"/>
    <w:rsid w:val="00A95167"/>
    <w:rsid w:val="00A966E8"/>
    <w:rsid w:val="00AA0749"/>
    <w:rsid w:val="00AA16A5"/>
    <w:rsid w:val="00AB3AA2"/>
    <w:rsid w:val="00AB6A3E"/>
    <w:rsid w:val="00AC0068"/>
    <w:rsid w:val="00AC1D67"/>
    <w:rsid w:val="00AD1C5D"/>
    <w:rsid w:val="00AD7157"/>
    <w:rsid w:val="00AE0466"/>
    <w:rsid w:val="00AE2395"/>
    <w:rsid w:val="00AE6E00"/>
    <w:rsid w:val="00AE73A9"/>
    <w:rsid w:val="00AF34B3"/>
    <w:rsid w:val="00AF3C56"/>
    <w:rsid w:val="00AF42CC"/>
    <w:rsid w:val="00AF4CDC"/>
    <w:rsid w:val="00B006FA"/>
    <w:rsid w:val="00B01497"/>
    <w:rsid w:val="00B01931"/>
    <w:rsid w:val="00B07F06"/>
    <w:rsid w:val="00B1125B"/>
    <w:rsid w:val="00B13C67"/>
    <w:rsid w:val="00B17B59"/>
    <w:rsid w:val="00B21A38"/>
    <w:rsid w:val="00B2320C"/>
    <w:rsid w:val="00B303F8"/>
    <w:rsid w:val="00B30613"/>
    <w:rsid w:val="00B4250D"/>
    <w:rsid w:val="00B46247"/>
    <w:rsid w:val="00B56507"/>
    <w:rsid w:val="00B57B80"/>
    <w:rsid w:val="00B61337"/>
    <w:rsid w:val="00B61A2C"/>
    <w:rsid w:val="00B631D0"/>
    <w:rsid w:val="00B6476A"/>
    <w:rsid w:val="00B65989"/>
    <w:rsid w:val="00B65BBA"/>
    <w:rsid w:val="00B66F92"/>
    <w:rsid w:val="00B70D0E"/>
    <w:rsid w:val="00B74D5E"/>
    <w:rsid w:val="00B77F5E"/>
    <w:rsid w:val="00B809AC"/>
    <w:rsid w:val="00B810F8"/>
    <w:rsid w:val="00B83B04"/>
    <w:rsid w:val="00B85743"/>
    <w:rsid w:val="00B865CB"/>
    <w:rsid w:val="00B90C01"/>
    <w:rsid w:val="00B92FD3"/>
    <w:rsid w:val="00BA0C5F"/>
    <w:rsid w:val="00BA1D6E"/>
    <w:rsid w:val="00BB056F"/>
    <w:rsid w:val="00BB1BEE"/>
    <w:rsid w:val="00BC0E06"/>
    <w:rsid w:val="00BC0F29"/>
    <w:rsid w:val="00BC106F"/>
    <w:rsid w:val="00BC2D75"/>
    <w:rsid w:val="00BC4D2B"/>
    <w:rsid w:val="00BC763F"/>
    <w:rsid w:val="00BD2FC9"/>
    <w:rsid w:val="00BD77FB"/>
    <w:rsid w:val="00BE160F"/>
    <w:rsid w:val="00BE4441"/>
    <w:rsid w:val="00BE5068"/>
    <w:rsid w:val="00BE552F"/>
    <w:rsid w:val="00BE73AB"/>
    <w:rsid w:val="00BF460D"/>
    <w:rsid w:val="00C00387"/>
    <w:rsid w:val="00C0337D"/>
    <w:rsid w:val="00C05273"/>
    <w:rsid w:val="00C06B48"/>
    <w:rsid w:val="00C14887"/>
    <w:rsid w:val="00C20760"/>
    <w:rsid w:val="00C21E9A"/>
    <w:rsid w:val="00C27CB5"/>
    <w:rsid w:val="00C322FA"/>
    <w:rsid w:val="00C32854"/>
    <w:rsid w:val="00C32A99"/>
    <w:rsid w:val="00C33ABD"/>
    <w:rsid w:val="00C33B67"/>
    <w:rsid w:val="00C4367A"/>
    <w:rsid w:val="00C45003"/>
    <w:rsid w:val="00C466D7"/>
    <w:rsid w:val="00C4734F"/>
    <w:rsid w:val="00C54AD7"/>
    <w:rsid w:val="00C557F8"/>
    <w:rsid w:val="00C55885"/>
    <w:rsid w:val="00C57EBB"/>
    <w:rsid w:val="00C626F3"/>
    <w:rsid w:val="00C65865"/>
    <w:rsid w:val="00C70CCD"/>
    <w:rsid w:val="00C7169E"/>
    <w:rsid w:val="00C71A39"/>
    <w:rsid w:val="00C7413E"/>
    <w:rsid w:val="00C75AA0"/>
    <w:rsid w:val="00C770C2"/>
    <w:rsid w:val="00C806EA"/>
    <w:rsid w:val="00C82F02"/>
    <w:rsid w:val="00C83FFF"/>
    <w:rsid w:val="00C84D4C"/>
    <w:rsid w:val="00C8529A"/>
    <w:rsid w:val="00C96F89"/>
    <w:rsid w:val="00C97941"/>
    <w:rsid w:val="00CA44E7"/>
    <w:rsid w:val="00CA482A"/>
    <w:rsid w:val="00CA4F59"/>
    <w:rsid w:val="00CA5729"/>
    <w:rsid w:val="00CB4287"/>
    <w:rsid w:val="00CB5363"/>
    <w:rsid w:val="00CB5E74"/>
    <w:rsid w:val="00CB6CE2"/>
    <w:rsid w:val="00CB718D"/>
    <w:rsid w:val="00CC5B5B"/>
    <w:rsid w:val="00CC5C3B"/>
    <w:rsid w:val="00CD05AD"/>
    <w:rsid w:val="00CD502C"/>
    <w:rsid w:val="00CE5F52"/>
    <w:rsid w:val="00CE7E7D"/>
    <w:rsid w:val="00CF531A"/>
    <w:rsid w:val="00D00E13"/>
    <w:rsid w:val="00D11032"/>
    <w:rsid w:val="00D13F5A"/>
    <w:rsid w:val="00D211E1"/>
    <w:rsid w:val="00D251D4"/>
    <w:rsid w:val="00D2575F"/>
    <w:rsid w:val="00D3232A"/>
    <w:rsid w:val="00D33EAE"/>
    <w:rsid w:val="00D37F23"/>
    <w:rsid w:val="00D40462"/>
    <w:rsid w:val="00D5165B"/>
    <w:rsid w:val="00D56BE3"/>
    <w:rsid w:val="00D6054E"/>
    <w:rsid w:val="00D63436"/>
    <w:rsid w:val="00D65D9A"/>
    <w:rsid w:val="00D70DFE"/>
    <w:rsid w:val="00D7262E"/>
    <w:rsid w:val="00D72A6D"/>
    <w:rsid w:val="00D75E33"/>
    <w:rsid w:val="00D775C3"/>
    <w:rsid w:val="00D83D07"/>
    <w:rsid w:val="00D8642A"/>
    <w:rsid w:val="00D876BA"/>
    <w:rsid w:val="00D906E5"/>
    <w:rsid w:val="00D97B61"/>
    <w:rsid w:val="00DA0CF5"/>
    <w:rsid w:val="00DA374C"/>
    <w:rsid w:val="00DA4653"/>
    <w:rsid w:val="00DA7018"/>
    <w:rsid w:val="00DB0F6F"/>
    <w:rsid w:val="00DB44A4"/>
    <w:rsid w:val="00DC024F"/>
    <w:rsid w:val="00DC1864"/>
    <w:rsid w:val="00DC33D0"/>
    <w:rsid w:val="00DC59EB"/>
    <w:rsid w:val="00DC785E"/>
    <w:rsid w:val="00DD4A29"/>
    <w:rsid w:val="00DD4E7C"/>
    <w:rsid w:val="00DE03E5"/>
    <w:rsid w:val="00DE22CB"/>
    <w:rsid w:val="00DE6E42"/>
    <w:rsid w:val="00DF0A14"/>
    <w:rsid w:val="00E00A20"/>
    <w:rsid w:val="00E00C0C"/>
    <w:rsid w:val="00E022C1"/>
    <w:rsid w:val="00E11701"/>
    <w:rsid w:val="00E15515"/>
    <w:rsid w:val="00E17330"/>
    <w:rsid w:val="00E17CCC"/>
    <w:rsid w:val="00E22196"/>
    <w:rsid w:val="00E24DF7"/>
    <w:rsid w:val="00E25D29"/>
    <w:rsid w:val="00E27757"/>
    <w:rsid w:val="00E30F64"/>
    <w:rsid w:val="00E325EB"/>
    <w:rsid w:val="00E35195"/>
    <w:rsid w:val="00E3784A"/>
    <w:rsid w:val="00E42813"/>
    <w:rsid w:val="00E42DD4"/>
    <w:rsid w:val="00E43B7E"/>
    <w:rsid w:val="00E444EA"/>
    <w:rsid w:val="00E44946"/>
    <w:rsid w:val="00E46703"/>
    <w:rsid w:val="00E52408"/>
    <w:rsid w:val="00E5592C"/>
    <w:rsid w:val="00E55F1A"/>
    <w:rsid w:val="00E66E2F"/>
    <w:rsid w:val="00E71D5A"/>
    <w:rsid w:val="00E71D88"/>
    <w:rsid w:val="00E7425A"/>
    <w:rsid w:val="00E838BD"/>
    <w:rsid w:val="00E90585"/>
    <w:rsid w:val="00E910D9"/>
    <w:rsid w:val="00E92798"/>
    <w:rsid w:val="00E969BB"/>
    <w:rsid w:val="00E975D0"/>
    <w:rsid w:val="00EA45CC"/>
    <w:rsid w:val="00EA51B7"/>
    <w:rsid w:val="00EA6C29"/>
    <w:rsid w:val="00EB39EE"/>
    <w:rsid w:val="00EB3FAC"/>
    <w:rsid w:val="00EB53C7"/>
    <w:rsid w:val="00EB57D1"/>
    <w:rsid w:val="00EB5EE1"/>
    <w:rsid w:val="00EC0263"/>
    <w:rsid w:val="00EC44BE"/>
    <w:rsid w:val="00EC5A93"/>
    <w:rsid w:val="00ED4D22"/>
    <w:rsid w:val="00EE0AB5"/>
    <w:rsid w:val="00EE43D7"/>
    <w:rsid w:val="00EE4575"/>
    <w:rsid w:val="00EF0B3B"/>
    <w:rsid w:val="00EF7938"/>
    <w:rsid w:val="00F079E6"/>
    <w:rsid w:val="00F13B62"/>
    <w:rsid w:val="00F13E33"/>
    <w:rsid w:val="00F17BB4"/>
    <w:rsid w:val="00F22C8B"/>
    <w:rsid w:val="00F23227"/>
    <w:rsid w:val="00F26F9F"/>
    <w:rsid w:val="00F31FFD"/>
    <w:rsid w:val="00F41984"/>
    <w:rsid w:val="00F46AD5"/>
    <w:rsid w:val="00F47552"/>
    <w:rsid w:val="00F5034B"/>
    <w:rsid w:val="00F52CCA"/>
    <w:rsid w:val="00F53AF8"/>
    <w:rsid w:val="00F54005"/>
    <w:rsid w:val="00F56894"/>
    <w:rsid w:val="00F57DE6"/>
    <w:rsid w:val="00F60DDD"/>
    <w:rsid w:val="00F610C7"/>
    <w:rsid w:val="00F61242"/>
    <w:rsid w:val="00F61546"/>
    <w:rsid w:val="00F638F9"/>
    <w:rsid w:val="00F64951"/>
    <w:rsid w:val="00F75A27"/>
    <w:rsid w:val="00F7710C"/>
    <w:rsid w:val="00F806B8"/>
    <w:rsid w:val="00F823AF"/>
    <w:rsid w:val="00F826F3"/>
    <w:rsid w:val="00F8462D"/>
    <w:rsid w:val="00F847F5"/>
    <w:rsid w:val="00F873D0"/>
    <w:rsid w:val="00F90545"/>
    <w:rsid w:val="00F92EF2"/>
    <w:rsid w:val="00F9373D"/>
    <w:rsid w:val="00F93EE3"/>
    <w:rsid w:val="00F95315"/>
    <w:rsid w:val="00F9621C"/>
    <w:rsid w:val="00F96953"/>
    <w:rsid w:val="00F96D3B"/>
    <w:rsid w:val="00F97491"/>
    <w:rsid w:val="00FA0326"/>
    <w:rsid w:val="00FA5C5A"/>
    <w:rsid w:val="00FA5FCE"/>
    <w:rsid w:val="00FB354C"/>
    <w:rsid w:val="00FB4007"/>
    <w:rsid w:val="00FB4938"/>
    <w:rsid w:val="00FD0EDE"/>
    <w:rsid w:val="00FD5452"/>
    <w:rsid w:val="00FD57C9"/>
    <w:rsid w:val="00FD75BC"/>
    <w:rsid w:val="00FE1381"/>
    <w:rsid w:val="00FE23FB"/>
    <w:rsid w:val="00FE3825"/>
    <w:rsid w:val="00FE54D9"/>
    <w:rsid w:val="00FF15F4"/>
    <w:rsid w:val="00FF25DE"/>
    <w:rsid w:val="00FF29E1"/>
    <w:rsid w:val="01632CF4"/>
    <w:rsid w:val="01C52716"/>
    <w:rsid w:val="02AA17EC"/>
    <w:rsid w:val="032072EB"/>
    <w:rsid w:val="049235A8"/>
    <w:rsid w:val="04D05CEB"/>
    <w:rsid w:val="04D753AB"/>
    <w:rsid w:val="051541C3"/>
    <w:rsid w:val="05602A24"/>
    <w:rsid w:val="05F51F1C"/>
    <w:rsid w:val="074A0408"/>
    <w:rsid w:val="08AC1C31"/>
    <w:rsid w:val="0A1977EC"/>
    <w:rsid w:val="0B8925CB"/>
    <w:rsid w:val="0BB20382"/>
    <w:rsid w:val="0C987437"/>
    <w:rsid w:val="0CE940C6"/>
    <w:rsid w:val="0D9F32F0"/>
    <w:rsid w:val="0E5A66F5"/>
    <w:rsid w:val="0EB14890"/>
    <w:rsid w:val="0F38325E"/>
    <w:rsid w:val="0F97382B"/>
    <w:rsid w:val="10DB5063"/>
    <w:rsid w:val="12386812"/>
    <w:rsid w:val="125A3098"/>
    <w:rsid w:val="12EB0930"/>
    <w:rsid w:val="136264D7"/>
    <w:rsid w:val="154222ED"/>
    <w:rsid w:val="15856E5F"/>
    <w:rsid w:val="17621134"/>
    <w:rsid w:val="17841963"/>
    <w:rsid w:val="17B87A30"/>
    <w:rsid w:val="17D04B32"/>
    <w:rsid w:val="182C592F"/>
    <w:rsid w:val="184224AB"/>
    <w:rsid w:val="186F5AD1"/>
    <w:rsid w:val="187E6E05"/>
    <w:rsid w:val="18997F69"/>
    <w:rsid w:val="191A097A"/>
    <w:rsid w:val="19284C93"/>
    <w:rsid w:val="196767AC"/>
    <w:rsid w:val="1A00195C"/>
    <w:rsid w:val="1A311419"/>
    <w:rsid w:val="1AC05D98"/>
    <w:rsid w:val="1C246D05"/>
    <w:rsid w:val="1D86720F"/>
    <w:rsid w:val="1E635082"/>
    <w:rsid w:val="1EF108E0"/>
    <w:rsid w:val="1FB462B5"/>
    <w:rsid w:val="1FF2328E"/>
    <w:rsid w:val="210209BA"/>
    <w:rsid w:val="21415EC0"/>
    <w:rsid w:val="21794906"/>
    <w:rsid w:val="21D20A27"/>
    <w:rsid w:val="24613E12"/>
    <w:rsid w:val="25820F1C"/>
    <w:rsid w:val="25D23746"/>
    <w:rsid w:val="2634602D"/>
    <w:rsid w:val="26922E4C"/>
    <w:rsid w:val="27482B7C"/>
    <w:rsid w:val="28A349F9"/>
    <w:rsid w:val="28D665F7"/>
    <w:rsid w:val="2A3D6639"/>
    <w:rsid w:val="2A653768"/>
    <w:rsid w:val="2AF74AB4"/>
    <w:rsid w:val="2B2A300A"/>
    <w:rsid w:val="2B45448D"/>
    <w:rsid w:val="2B8005A0"/>
    <w:rsid w:val="2F38378D"/>
    <w:rsid w:val="2F810A2B"/>
    <w:rsid w:val="30023875"/>
    <w:rsid w:val="302D6DA9"/>
    <w:rsid w:val="323A1520"/>
    <w:rsid w:val="328F5FEE"/>
    <w:rsid w:val="32971FD6"/>
    <w:rsid w:val="33743B62"/>
    <w:rsid w:val="33A628A0"/>
    <w:rsid w:val="36C50230"/>
    <w:rsid w:val="36EB19CA"/>
    <w:rsid w:val="373D070E"/>
    <w:rsid w:val="37E8255B"/>
    <w:rsid w:val="3826025E"/>
    <w:rsid w:val="387E5862"/>
    <w:rsid w:val="38A071A7"/>
    <w:rsid w:val="38F41E5C"/>
    <w:rsid w:val="39406294"/>
    <w:rsid w:val="39E97C0A"/>
    <w:rsid w:val="3A3E0A6B"/>
    <w:rsid w:val="3AB32531"/>
    <w:rsid w:val="3BD700E7"/>
    <w:rsid w:val="3C6B3F7F"/>
    <w:rsid w:val="3D2D35C5"/>
    <w:rsid w:val="3D7E5304"/>
    <w:rsid w:val="3E461A06"/>
    <w:rsid w:val="3E565CE6"/>
    <w:rsid w:val="3E9D1C91"/>
    <w:rsid w:val="3F555721"/>
    <w:rsid w:val="3FBA6DA0"/>
    <w:rsid w:val="40DC1A11"/>
    <w:rsid w:val="420C5D6D"/>
    <w:rsid w:val="433D7AB3"/>
    <w:rsid w:val="43866F99"/>
    <w:rsid w:val="43A32C6A"/>
    <w:rsid w:val="442B7114"/>
    <w:rsid w:val="44EC656D"/>
    <w:rsid w:val="455E5B29"/>
    <w:rsid w:val="45A31AC3"/>
    <w:rsid w:val="45BD3146"/>
    <w:rsid w:val="45C73FC5"/>
    <w:rsid w:val="46E34CEA"/>
    <w:rsid w:val="47134533"/>
    <w:rsid w:val="48451A61"/>
    <w:rsid w:val="49274B30"/>
    <w:rsid w:val="4A422E57"/>
    <w:rsid w:val="4A5E2A1E"/>
    <w:rsid w:val="4AE6024D"/>
    <w:rsid w:val="4BBB4527"/>
    <w:rsid w:val="4C972F95"/>
    <w:rsid w:val="4D48533F"/>
    <w:rsid w:val="4D5B00EC"/>
    <w:rsid w:val="4D5D7070"/>
    <w:rsid w:val="4EA31D1B"/>
    <w:rsid w:val="4EC04480"/>
    <w:rsid w:val="4FD323EC"/>
    <w:rsid w:val="50B81BB4"/>
    <w:rsid w:val="50CC06E1"/>
    <w:rsid w:val="5181048A"/>
    <w:rsid w:val="525731F1"/>
    <w:rsid w:val="526E7B6C"/>
    <w:rsid w:val="53555511"/>
    <w:rsid w:val="53AB6EAD"/>
    <w:rsid w:val="54372251"/>
    <w:rsid w:val="54CE7B72"/>
    <w:rsid w:val="54F938EC"/>
    <w:rsid w:val="554A4DDF"/>
    <w:rsid w:val="577644D9"/>
    <w:rsid w:val="57D47115"/>
    <w:rsid w:val="587A4EC7"/>
    <w:rsid w:val="59B60492"/>
    <w:rsid w:val="5A3C6C73"/>
    <w:rsid w:val="5AB327CA"/>
    <w:rsid w:val="5AE758AF"/>
    <w:rsid w:val="5CB6390E"/>
    <w:rsid w:val="5D152136"/>
    <w:rsid w:val="5DF65330"/>
    <w:rsid w:val="5E6A778C"/>
    <w:rsid w:val="5EBC4231"/>
    <w:rsid w:val="5F66602B"/>
    <w:rsid w:val="5FF951EF"/>
    <w:rsid w:val="60A56121"/>
    <w:rsid w:val="612F05E5"/>
    <w:rsid w:val="622E5FDB"/>
    <w:rsid w:val="62305955"/>
    <w:rsid w:val="63234F64"/>
    <w:rsid w:val="657D4777"/>
    <w:rsid w:val="65EB3164"/>
    <w:rsid w:val="65FA4202"/>
    <w:rsid w:val="665A00E6"/>
    <w:rsid w:val="670D4FA5"/>
    <w:rsid w:val="67EF2CB4"/>
    <w:rsid w:val="6810201E"/>
    <w:rsid w:val="68C867BD"/>
    <w:rsid w:val="6A08727C"/>
    <w:rsid w:val="6A961CFF"/>
    <w:rsid w:val="6A966528"/>
    <w:rsid w:val="6A9C575E"/>
    <w:rsid w:val="6AEE6258"/>
    <w:rsid w:val="6AF4101B"/>
    <w:rsid w:val="6B124DD9"/>
    <w:rsid w:val="6BBA398D"/>
    <w:rsid w:val="6C4D61A8"/>
    <w:rsid w:val="6D243276"/>
    <w:rsid w:val="6D77157D"/>
    <w:rsid w:val="6DF30E36"/>
    <w:rsid w:val="6F3C1CBC"/>
    <w:rsid w:val="70530CEF"/>
    <w:rsid w:val="70652C03"/>
    <w:rsid w:val="709D6403"/>
    <w:rsid w:val="72177CA3"/>
    <w:rsid w:val="725C6AB4"/>
    <w:rsid w:val="7293685E"/>
    <w:rsid w:val="72D86599"/>
    <w:rsid w:val="73133AF6"/>
    <w:rsid w:val="731A268F"/>
    <w:rsid w:val="73F8275D"/>
    <w:rsid w:val="74002CD1"/>
    <w:rsid w:val="75CB1FCF"/>
    <w:rsid w:val="75FC6374"/>
    <w:rsid w:val="763B5CF7"/>
    <w:rsid w:val="77795BAD"/>
    <w:rsid w:val="782576AB"/>
    <w:rsid w:val="78F61EF0"/>
    <w:rsid w:val="7A9741B6"/>
    <w:rsid w:val="7BCE5AF7"/>
    <w:rsid w:val="7C1B64EC"/>
    <w:rsid w:val="7C3D5843"/>
    <w:rsid w:val="7D0E2F28"/>
    <w:rsid w:val="7D9569FD"/>
    <w:rsid w:val="7DDF60C9"/>
    <w:rsid w:val="7E502ABC"/>
    <w:rsid w:val="7EC30AC6"/>
    <w:rsid w:val="7EFC6D47"/>
    <w:rsid w:val="7F5C703F"/>
    <w:rsid w:val="7FD7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56" w:beforeLines="50" w:after="156" w:afterLines="50" w:line="500" w:lineRule="exact"/>
      <w:ind w:firstLine="566" w:firstLineChars="236"/>
      <w:jc w:val="both"/>
    </w:pPr>
    <w:rPr>
      <w:rFonts w:ascii="Times New Roman" w:hAnsi="Times New Roman" w:eastAsia="宋体" w:cs="宋体"/>
      <w:kern w:val="2"/>
      <w:sz w:val="24"/>
      <w:szCs w:val="24"/>
      <w:lang w:val="en-US" w:eastAsia="zh-CN" w:bidi="ar-SA"/>
    </w:rPr>
  </w:style>
  <w:style w:type="paragraph" w:styleId="3">
    <w:name w:val="heading 1"/>
    <w:basedOn w:val="1"/>
    <w:next w:val="1"/>
    <w:link w:val="33"/>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0"/>
    <w:unhideWhenUsed/>
    <w:qFormat/>
    <w:uiPriority w:val="99"/>
    <w:pPr>
      <w:spacing w:after="120"/>
    </w:pPr>
  </w:style>
  <w:style w:type="paragraph" w:styleId="5">
    <w:name w:val="annotation text"/>
    <w:basedOn w:val="1"/>
    <w:link w:val="29"/>
    <w:unhideWhenUsed/>
    <w:qFormat/>
    <w:uiPriority w:val="99"/>
    <w:pPr>
      <w:jc w:val="left"/>
    </w:pPr>
  </w:style>
  <w:style w:type="paragraph" w:styleId="6">
    <w:name w:val="toc 3"/>
    <w:basedOn w:val="1"/>
    <w:next w:val="1"/>
    <w:unhideWhenUsed/>
    <w:qFormat/>
    <w:uiPriority w:val="39"/>
    <w:pPr>
      <w:widowControl/>
      <w:spacing w:before="0" w:beforeLines="0" w:after="100" w:afterLines="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Balloon Text"/>
    <w:basedOn w:val="1"/>
    <w:link w:val="31"/>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kern w:val="0"/>
      <w:sz w:val="18"/>
      <w:szCs w:val="18"/>
      <w:lang w:val="zh-CN"/>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5"/>
    <w:next w:val="5"/>
    <w:link w:val="30"/>
    <w:semiHidden/>
    <w:unhideWhenUsed/>
    <w:qFormat/>
    <w:uiPriority w:val="99"/>
    <w:rPr>
      <w:b/>
      <w:bCs/>
    </w:rPr>
  </w:style>
  <w:style w:type="table" w:styleId="14">
    <w:name w:val="Table Grid"/>
    <w:basedOn w:val="13"/>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99"/>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9"/>
    <w:qFormat/>
    <w:uiPriority w:val="99"/>
    <w:rPr>
      <w:rFonts w:ascii="Times New Roman" w:hAnsi="Times New Roman" w:eastAsia="宋体" w:cs="Times New Roman"/>
      <w:kern w:val="0"/>
      <w:sz w:val="18"/>
      <w:szCs w:val="18"/>
      <w:lang w:val="zh-CN" w:eastAsia="zh-CN"/>
    </w:rPr>
  </w:style>
  <w:style w:type="character" w:customStyle="1" w:styleId="20">
    <w:name w:val="页脚 字符"/>
    <w:basedOn w:val="15"/>
    <w:link w:val="8"/>
    <w:qFormat/>
    <w:uiPriority w:val="99"/>
    <w:rPr>
      <w:rFonts w:ascii="Times New Roman" w:hAnsi="Times New Roman" w:eastAsia="宋体" w:cs="Times New Roman"/>
      <w:kern w:val="0"/>
      <w:sz w:val="18"/>
      <w:szCs w:val="18"/>
      <w:lang w:val="zh-CN" w:eastAsia="zh-CN"/>
    </w:r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22">
    <w:name w:val="段 Char"/>
    <w:link w:val="21"/>
    <w:qFormat/>
    <w:locked/>
    <w:uiPriority w:val="0"/>
    <w:rPr>
      <w:rFonts w:ascii="宋体" w:hAnsi="Times New Roman" w:eastAsia="宋体" w:cs="宋体"/>
      <w:kern w:val="0"/>
      <w:szCs w:val="21"/>
    </w:rPr>
  </w:style>
  <w:style w:type="paragraph" w:customStyle="1" w:styleId="23">
    <w:name w:val="一级条标题"/>
    <w:next w:val="21"/>
    <w:qFormat/>
    <w:uiPriority w:val="0"/>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24">
    <w:name w:val="章标题"/>
    <w:next w:val="21"/>
    <w:qFormat/>
    <w:uiPriority w:val="0"/>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25">
    <w:name w:val="二级条标题"/>
    <w:basedOn w:val="23"/>
    <w:next w:val="21"/>
    <w:qFormat/>
    <w:uiPriority w:val="0"/>
    <w:pPr>
      <w:numPr>
        <w:ilvl w:val="2"/>
      </w:numPr>
      <w:spacing w:before="50" w:after="50"/>
      <w:outlineLvl w:val="3"/>
    </w:pPr>
  </w:style>
  <w:style w:type="paragraph" w:customStyle="1" w:styleId="26">
    <w:name w:val="三级条标题"/>
    <w:basedOn w:val="25"/>
    <w:next w:val="21"/>
    <w:qFormat/>
    <w:uiPriority w:val="0"/>
    <w:pPr>
      <w:numPr>
        <w:ilvl w:val="3"/>
      </w:numPr>
      <w:outlineLvl w:val="4"/>
    </w:pPr>
  </w:style>
  <w:style w:type="paragraph" w:customStyle="1" w:styleId="27">
    <w:name w:val="四级条标题"/>
    <w:basedOn w:val="26"/>
    <w:next w:val="21"/>
    <w:qFormat/>
    <w:uiPriority w:val="0"/>
    <w:pPr>
      <w:numPr>
        <w:ilvl w:val="4"/>
      </w:numPr>
      <w:outlineLvl w:val="5"/>
    </w:pPr>
  </w:style>
  <w:style w:type="paragraph" w:customStyle="1" w:styleId="28">
    <w:name w:val="五级条标题"/>
    <w:basedOn w:val="27"/>
    <w:next w:val="21"/>
    <w:qFormat/>
    <w:uiPriority w:val="0"/>
    <w:pPr>
      <w:numPr>
        <w:ilvl w:val="5"/>
      </w:numPr>
      <w:outlineLvl w:val="6"/>
    </w:pPr>
  </w:style>
  <w:style w:type="character" w:customStyle="1" w:styleId="29">
    <w:name w:val="批注文字 字符"/>
    <w:basedOn w:val="15"/>
    <w:link w:val="5"/>
    <w:qFormat/>
    <w:uiPriority w:val="99"/>
    <w:rPr>
      <w:rFonts w:ascii="Times New Roman" w:hAnsi="Times New Roman" w:eastAsia="宋体" w:cs="Times New Roman"/>
      <w:szCs w:val="21"/>
    </w:rPr>
  </w:style>
  <w:style w:type="character" w:customStyle="1" w:styleId="30">
    <w:name w:val="批注主题 字符"/>
    <w:basedOn w:val="29"/>
    <w:link w:val="12"/>
    <w:semiHidden/>
    <w:qFormat/>
    <w:uiPriority w:val="99"/>
    <w:rPr>
      <w:rFonts w:ascii="Times New Roman" w:hAnsi="Times New Roman" w:eastAsia="宋体" w:cs="Times New Roman"/>
      <w:b/>
      <w:bCs/>
      <w:szCs w:val="21"/>
    </w:rPr>
  </w:style>
  <w:style w:type="character" w:customStyle="1" w:styleId="31">
    <w:name w:val="批注框文本 字符"/>
    <w:basedOn w:val="15"/>
    <w:link w:val="7"/>
    <w:semiHidden/>
    <w:qFormat/>
    <w:uiPriority w:val="99"/>
    <w:rPr>
      <w:rFonts w:ascii="Times New Roman" w:hAnsi="Times New Roman" w:eastAsia="宋体" w:cs="Times New Roman"/>
      <w:sz w:val="18"/>
      <w:szCs w:val="18"/>
    </w:rPr>
  </w:style>
  <w:style w:type="paragraph" w:styleId="32">
    <w:name w:val="List Paragraph"/>
    <w:basedOn w:val="1"/>
    <w:qFormat/>
    <w:uiPriority w:val="1"/>
    <w:pPr>
      <w:ind w:firstLine="420" w:firstLineChars="200"/>
    </w:pPr>
  </w:style>
  <w:style w:type="character" w:customStyle="1" w:styleId="33">
    <w:name w:val="标题 1 字符"/>
    <w:basedOn w:val="15"/>
    <w:link w:val="3"/>
    <w:qFormat/>
    <w:uiPriority w:val="9"/>
    <w:rPr>
      <w:rFonts w:ascii="Times New Roman" w:hAnsi="Times New Roman" w:eastAsia="宋体" w:cs="宋体"/>
      <w:b/>
      <w:bCs/>
      <w:kern w:val="44"/>
      <w:sz w:val="44"/>
      <w:szCs w:val="44"/>
    </w:rPr>
  </w:style>
  <w:style w:type="character" w:customStyle="1" w:styleId="34">
    <w:name w:val="标题 2 字符"/>
    <w:basedOn w:val="15"/>
    <w:link w:val="4"/>
    <w:qFormat/>
    <w:uiPriority w:val="9"/>
    <w:rPr>
      <w:rFonts w:asciiTheme="majorHAnsi" w:hAnsiTheme="majorHAnsi" w:eastAsiaTheme="majorEastAsia" w:cstheme="majorBidi"/>
      <w:b/>
      <w:bCs/>
      <w:kern w:val="2"/>
      <w:sz w:val="24"/>
      <w:szCs w:val="32"/>
    </w:rPr>
  </w:style>
  <w:style w:type="paragraph" w:customStyle="1" w:styleId="35">
    <w:name w:val="TOC 标题1"/>
    <w:basedOn w:val="3"/>
    <w:next w:val="1"/>
    <w:unhideWhenUsed/>
    <w:qFormat/>
    <w:uiPriority w:val="39"/>
    <w:pPr>
      <w:widowControl/>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6">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37">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38">
    <w:name w:val="列项◆（三级）"/>
    <w:basedOn w:val="1"/>
    <w:qFormat/>
    <w:uiPriority w:val="0"/>
    <w:pPr>
      <w:numPr>
        <w:ilvl w:val="2"/>
        <w:numId w:val="2"/>
      </w:numPr>
      <w:spacing w:before="0" w:beforeLines="0" w:after="0" w:afterLines="0" w:line="240" w:lineRule="auto"/>
      <w:ind w:firstLine="0" w:firstLineChars="0"/>
    </w:pPr>
    <w:rPr>
      <w:rFonts w:ascii="宋体" w:cs="Times New Roman"/>
      <w:sz w:val="21"/>
      <w:szCs w:val="21"/>
    </w:rPr>
  </w:style>
  <w:style w:type="paragraph" w:customStyle="1" w:styleId="39">
    <w:name w:val="樣式 本文 + 第一行:  2 字元"/>
    <w:next w:val="2"/>
    <w:qFormat/>
    <w:uiPriority w:val="0"/>
    <w:rPr>
      <w:rFonts w:ascii="Calibri" w:hAnsi="Calibri" w:eastAsia="宋体" w:cs="Calibri"/>
      <w:lang w:val="en-US" w:eastAsia="zh-CN" w:bidi="ar-SA"/>
    </w:rPr>
  </w:style>
  <w:style w:type="character" w:customStyle="1" w:styleId="40">
    <w:name w:val="正文文本 字符"/>
    <w:basedOn w:val="15"/>
    <w:link w:val="2"/>
    <w:qFormat/>
    <w:uiPriority w:val="99"/>
    <w:rPr>
      <w:rFonts w:ascii="Times New Roman" w:hAnsi="Times New Roman" w:eastAsia="宋体" w:cs="宋体"/>
      <w:sz w:val="24"/>
      <w:szCs w:val="24"/>
    </w:rPr>
  </w:style>
  <w:style w:type="paragraph" w:customStyle="1" w:styleId="41">
    <w:name w:val="Revision"/>
    <w:hidden/>
    <w:semiHidden/>
    <w:qFormat/>
    <w:uiPriority w:val="99"/>
    <w:rPr>
      <w:rFonts w:ascii="Times New Roman" w:hAnsi="Times New Roman" w:eastAsia="宋体" w:cs="宋体"/>
      <w:kern w:val="2"/>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EB9D3-C655-4609-A097-6F51B3CADDB4}">
  <ds:schemaRefs/>
</ds:datastoreItem>
</file>

<file path=docProps/app.xml><?xml version="1.0" encoding="utf-8"?>
<Properties xmlns="http://schemas.openxmlformats.org/officeDocument/2006/extended-properties" xmlns:vt="http://schemas.openxmlformats.org/officeDocument/2006/docPropsVTypes">
  <Template>Normal</Template>
  <Pages>13</Pages>
  <Words>7477</Words>
  <Characters>7660</Characters>
  <Lines>61</Lines>
  <Paragraphs>17</Paragraphs>
  <TotalTime>0</TotalTime>
  <ScaleCrop>false</ScaleCrop>
  <LinksUpToDate>false</LinksUpToDate>
  <CharactersWithSpaces>7809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2023-04-05T11:29:00Z</dcterms:created>
  <dc:creator>吴薇群</dc:creator>
  <cp:lastModifiedBy>Dai</cp:lastModifiedBy>
  <cp:lastPrinted>2022-09-14T11:34:00Z</cp:lastPrinted>
  <dcterms:modified xsi:type="dcterms:W3CDTF">2023-04-07T02:43:48Z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CDF2940364484CCC9EF947885582E376</vt:lpwstr>
  </property>
</Properties>
</file>