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86" w:rsidRDefault="00AD6761">
      <w:pPr>
        <w:pStyle w:val="affffff7"/>
        <w:framePr w:wrap="around"/>
        <w:rPr>
          <w:rFonts w:hAnsi="黑体" w:cs="黑体"/>
        </w:rPr>
      </w:pPr>
      <w:r>
        <w:rPr>
          <w:rFonts w:hAnsi="黑体" w:cs="黑体" w:hint="eastAsia"/>
        </w:rPr>
        <w:t>ICS 13.020</w:t>
      </w:r>
    </w:p>
    <w:p w:rsidR="00B74086" w:rsidRDefault="00AD6761">
      <w:pPr>
        <w:pStyle w:val="affffff7"/>
        <w:framePr w:wrap="around"/>
        <w:rPr>
          <w:rFonts w:ascii="Times New Roman"/>
        </w:rPr>
      </w:pPr>
      <w:r>
        <w:rPr>
          <w:rFonts w:hAnsi="黑体" w:cs="黑体" w:hint="eastAsia"/>
        </w:rPr>
        <w:t>CCS Z 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74086">
        <w:tc>
          <w:tcPr>
            <w:tcW w:w="9854" w:type="dxa"/>
            <w:tcBorders>
              <w:top w:val="nil"/>
              <w:left w:val="nil"/>
              <w:bottom w:val="nil"/>
              <w:right w:val="nil"/>
            </w:tcBorders>
          </w:tcPr>
          <w:p w:rsidR="00B74086" w:rsidRDefault="00B74086">
            <w:pPr>
              <w:pStyle w:val="affffff7"/>
              <w:framePr w:wrap="around"/>
              <w:rPr>
                <w:rFonts w:ascii="Times New Roman"/>
              </w:rPr>
            </w:pPr>
          </w:p>
        </w:tc>
      </w:tr>
    </w:tbl>
    <w:p w:rsidR="00B74086" w:rsidRDefault="00AD6761">
      <w:pPr>
        <w:pStyle w:val="afffffc"/>
        <w:framePr w:wrap="around"/>
      </w:pPr>
      <w:r>
        <w:t>DB4403</w:t>
      </w:r>
    </w:p>
    <w:p w:rsidR="00B74086" w:rsidRDefault="00AD6761">
      <w:pPr>
        <w:pStyle w:val="afffffd"/>
        <w:framePr w:wrap="around"/>
        <w:rPr>
          <w:rFonts w:ascii="Times New Roman" w:hAnsi="Times New Roman"/>
        </w:rPr>
      </w:pPr>
      <w:r>
        <w:rPr>
          <w:rFonts w:ascii="Times New Roman" w:hAnsi="Times New Roman"/>
        </w:rPr>
        <w:t>深圳市地方标准</w:t>
      </w:r>
    </w:p>
    <w:p w:rsidR="00B74086" w:rsidRDefault="00AD6761">
      <w:pPr>
        <w:pStyle w:val="21"/>
        <w:framePr w:wrap="around"/>
        <w:rPr>
          <w:rFonts w:ascii="Times New Roman"/>
        </w:rPr>
      </w:pPr>
      <w:r>
        <w:rPr>
          <w:rFonts w:hAnsi="黑体" w:cs="黑体" w:hint="eastAsia"/>
        </w:rPr>
        <w:t>DB4403/T XXX</w:t>
      </w:r>
      <w:r>
        <w:rPr>
          <w:rFonts w:hAnsi="黑体" w:cs="黑体" w:hint="eastAsia"/>
        </w:rPr>
        <w:t>—</w:t>
      </w:r>
      <w:r>
        <w:rPr>
          <w:rFonts w:hAnsi="黑体" w:cs="黑体" w:hint="eastAsia"/>
        </w:rPr>
        <w:t>20XX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B74086">
        <w:tc>
          <w:tcPr>
            <w:tcW w:w="9356" w:type="dxa"/>
            <w:tcBorders>
              <w:top w:val="nil"/>
              <w:left w:val="nil"/>
              <w:bottom w:val="nil"/>
              <w:right w:val="nil"/>
            </w:tcBorders>
          </w:tcPr>
          <w:p w:rsidR="00B74086" w:rsidRDefault="00B74086">
            <w:pPr>
              <w:pStyle w:val="affffa"/>
              <w:framePr w:wrap="around"/>
              <w:wordWrap w:val="0"/>
              <w:ind w:right="630"/>
              <w:rPr>
                <w:rFonts w:ascii="Times New Roman"/>
              </w:rPr>
            </w:pPr>
          </w:p>
        </w:tc>
      </w:tr>
    </w:tbl>
    <w:p w:rsidR="00B74086" w:rsidRDefault="00B74086">
      <w:pPr>
        <w:pStyle w:val="21"/>
        <w:framePr w:wrap="around"/>
        <w:rPr>
          <w:rFonts w:ascii="Times New Roman"/>
        </w:rPr>
      </w:pPr>
    </w:p>
    <w:p w:rsidR="00B74086" w:rsidRDefault="00B74086">
      <w:pPr>
        <w:pStyle w:val="21"/>
        <w:framePr w:wrap="around"/>
        <w:rPr>
          <w:rFonts w:ascii="Times New Roman"/>
        </w:rPr>
      </w:pPr>
    </w:p>
    <w:p w:rsidR="00B74086" w:rsidRDefault="00AD6761">
      <w:pPr>
        <w:pStyle w:val="affffb"/>
        <w:framePr w:wrap="around" w:x="1306" w:y="5911"/>
        <w:rPr>
          <w:rFonts w:ascii="Times New Roman"/>
        </w:rPr>
      </w:pPr>
      <w:r>
        <w:rPr>
          <w:rFonts w:ascii="Times New Roman" w:hint="eastAsia"/>
        </w:rPr>
        <w:t>深圳市</w:t>
      </w:r>
      <w:r>
        <w:rPr>
          <w:rFonts w:ascii="Times New Roman"/>
        </w:rPr>
        <w:t>绿色</w:t>
      </w:r>
      <w:r>
        <w:rPr>
          <w:rFonts w:ascii="Times New Roman" w:hint="eastAsia"/>
        </w:rPr>
        <w:t>低碳</w:t>
      </w:r>
      <w:r>
        <w:rPr>
          <w:rFonts w:ascii="Times New Roman"/>
        </w:rPr>
        <w:t>产业认定评价导则</w:t>
      </w:r>
    </w:p>
    <w:p w:rsidR="00B74086" w:rsidRDefault="00AD6761">
      <w:pPr>
        <w:pStyle w:val="affffb"/>
        <w:framePr w:wrap="around" w:x="1306" w:y="5911"/>
        <w:rPr>
          <w:rFonts w:ascii="Times New Roman"/>
          <w:sz w:val="44"/>
          <w:szCs w:val="44"/>
        </w:rPr>
      </w:pPr>
      <w:r>
        <w:rPr>
          <w:rFonts w:ascii="Times New Roman"/>
        </w:rPr>
        <w:t>（送审稿）</w:t>
      </w:r>
    </w:p>
    <w:p w:rsidR="00B74086" w:rsidRDefault="00AD6761">
      <w:pPr>
        <w:pStyle w:val="affffc"/>
        <w:framePr w:wrap="around" w:x="1306" w:y="5911"/>
      </w:pPr>
      <w:r>
        <w:rPr>
          <w:rFonts w:ascii="黑体" w:hAnsi="黑体" w:cs="黑体" w:hint="eastAsia"/>
        </w:rPr>
        <w:t xml:space="preserve">Shenzhen </w:t>
      </w:r>
      <w:r>
        <w:rPr>
          <w:rFonts w:ascii="黑体" w:hAnsi="黑体" w:cs="黑体" w:hint="eastAsia"/>
        </w:rPr>
        <w:t>g</w:t>
      </w:r>
      <w:r>
        <w:rPr>
          <w:rFonts w:ascii="黑体" w:hAnsi="黑体" w:cs="黑体" w:hint="eastAsia"/>
        </w:rPr>
        <w:t xml:space="preserve">reen and </w:t>
      </w:r>
      <w:r>
        <w:rPr>
          <w:rFonts w:ascii="黑体" w:hAnsi="黑体" w:cs="黑体" w:hint="eastAsia"/>
        </w:rPr>
        <w:t>l</w:t>
      </w:r>
      <w:r>
        <w:rPr>
          <w:rFonts w:ascii="黑体" w:hAnsi="黑体" w:cs="黑体" w:hint="eastAsia"/>
        </w:rPr>
        <w:t>ow-</w:t>
      </w:r>
      <w:r>
        <w:rPr>
          <w:rFonts w:ascii="黑体" w:hAnsi="黑体" w:cs="黑体" w:hint="eastAsia"/>
        </w:rPr>
        <w:t>c</w:t>
      </w:r>
      <w:r>
        <w:rPr>
          <w:rFonts w:ascii="黑体" w:hAnsi="黑体" w:cs="黑体" w:hint="eastAsia"/>
        </w:rPr>
        <w:t xml:space="preserve">arbon </w:t>
      </w:r>
      <w:r>
        <w:rPr>
          <w:rFonts w:ascii="黑体" w:hAnsi="黑体" w:cs="黑体" w:hint="eastAsia"/>
        </w:rPr>
        <w:t>industries</w:t>
      </w:r>
      <w:r>
        <w:rPr>
          <w:rFonts w:ascii="黑体" w:hAnsi="黑体" w:cs="黑体" w:hint="eastAsia"/>
        </w:rPr>
        <w:t xml:space="preserve"> </w:t>
      </w:r>
      <w:r>
        <w:rPr>
          <w:rFonts w:ascii="黑体" w:hAnsi="黑体" w:cs="黑体" w:hint="eastAsia"/>
        </w:rPr>
        <w:t>i</w:t>
      </w:r>
      <w:r>
        <w:rPr>
          <w:rFonts w:ascii="黑体" w:hAnsi="黑体" w:cs="黑体" w:hint="eastAsia"/>
        </w:rPr>
        <w:t xml:space="preserve">dentification and </w:t>
      </w:r>
      <w:r>
        <w:rPr>
          <w:rFonts w:ascii="黑体" w:hAnsi="黑体" w:cs="黑体" w:hint="eastAsia"/>
        </w:rPr>
        <w:t>e</w:t>
      </w:r>
      <w:r>
        <w:rPr>
          <w:rFonts w:ascii="黑体" w:hAnsi="黑体" w:cs="黑体" w:hint="eastAsia"/>
        </w:rPr>
        <w:t xml:space="preserve">valuation </w:t>
      </w:r>
      <w:r>
        <w:rPr>
          <w:rFonts w:ascii="黑体" w:hAnsi="黑体" w:cs="黑体" w:hint="eastAsia"/>
        </w:rPr>
        <w:t>g</w:t>
      </w:r>
      <w:r>
        <w:rPr>
          <w:rFonts w:ascii="黑体" w:hAnsi="黑体" w:cs="黑体" w:hint="eastAsia"/>
        </w:rPr>
        <w:t>uidelines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74086">
        <w:tc>
          <w:tcPr>
            <w:tcW w:w="9855" w:type="dxa"/>
            <w:tcBorders>
              <w:top w:val="nil"/>
              <w:left w:val="nil"/>
              <w:bottom w:val="nil"/>
              <w:right w:val="nil"/>
            </w:tcBorders>
          </w:tcPr>
          <w:p w:rsidR="00B74086" w:rsidRDefault="00B74086">
            <w:pPr>
              <w:pStyle w:val="affffe"/>
              <w:framePr w:wrap="around" w:x="1306" w:y="5911"/>
              <w:ind w:firstLine="360"/>
              <w:rPr>
                <w:rFonts w:ascii="Times New Roman"/>
              </w:rPr>
            </w:pPr>
          </w:p>
        </w:tc>
      </w:tr>
      <w:tr w:rsidR="00B74086">
        <w:tc>
          <w:tcPr>
            <w:tcW w:w="9855" w:type="dxa"/>
            <w:tcBorders>
              <w:top w:val="nil"/>
              <w:left w:val="nil"/>
              <w:bottom w:val="nil"/>
              <w:right w:val="nil"/>
            </w:tcBorders>
          </w:tcPr>
          <w:p w:rsidR="00B74086" w:rsidRDefault="00AD6761">
            <w:pPr>
              <w:pStyle w:val="afffff"/>
              <w:framePr w:wrap="around" w:x="1306" w:y="5911"/>
              <w:rPr>
                <w:rFonts w:ascii="Times New Roman"/>
              </w:rPr>
            </w:pPr>
            <w:r>
              <w:rPr>
                <w:rFonts w:ascii="Times New Roman"/>
                <w:noProof/>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p>
        </w:tc>
      </w:tr>
    </w:tbl>
    <w:p w:rsidR="00B74086" w:rsidRDefault="00AD6761">
      <w:pPr>
        <w:pStyle w:val="affffffc"/>
        <w:framePr w:wrap="around" w:hAnchor="page" w:x="1096" w:y="14101"/>
      </w:pPr>
      <w:r>
        <w:rPr>
          <w:rFonts w:ascii="黑体" w:hAnsi="黑体" w:cs="黑体" w:hint="eastAsia"/>
          <w:noProof/>
        </w:rPr>
        <mc:AlternateContent>
          <mc:Choice Requires="wps">
            <w:drawing>
              <wp:anchor distT="0" distB="0" distL="114300" distR="114300" simplePos="0" relativeHeight="251663360"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6" o:spid="_x0000_s1026" o:spt="32" type="#_x0000_t32" style="position:absolute;left:0pt;flip:y;margin-left:70.8pt;margin-top:732.25pt;height:1.35pt;width:474.15pt;z-index:251663360;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ascii="黑体" w:hAnsi="黑体" w:cs="黑体" w:hint="eastAsia"/>
          <w:noProof/>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ascii="黑体" w:hAnsi="黑体" w:cs="黑体" w:hint="eastAsia"/>
        </w:rPr>
        <w:t>XXXX</w:t>
      </w:r>
      <w:r>
        <w:rPr>
          <w:rFonts w:ascii="黑体" w:hAnsi="黑体" w:cs="黑体" w:hint="eastAsia"/>
        </w:rPr>
        <w:t>—</w:t>
      </w:r>
      <w:r>
        <w:rPr>
          <w:rFonts w:ascii="黑体" w:hAnsi="黑体" w:cs="黑体" w:hint="eastAsia"/>
        </w:rPr>
        <w:t>XX</w:t>
      </w:r>
      <w:r>
        <w:rPr>
          <w:rFonts w:ascii="黑体" w:hAnsi="黑体" w:cs="黑体" w:hint="eastAsia"/>
        </w:rPr>
        <w:t>—</w:t>
      </w:r>
      <w:r>
        <w:rPr>
          <w:rFonts w:ascii="黑体" w:hAnsi="黑体" w:cs="黑体" w:hint="eastAsia"/>
        </w:rPr>
        <w:t>XX</w:t>
      </w:r>
      <w:r>
        <w:rPr>
          <w:rFonts w:ascii="黑体" w:hAnsi="黑体" w:cs="黑体" w:hint="eastAsia"/>
        </w:rPr>
        <w:t>发布</w:t>
      </w:r>
    </w:p>
    <w:p w:rsidR="00B74086" w:rsidRDefault="00AD6761">
      <w:pPr>
        <w:pStyle w:val="affffffd"/>
        <w:framePr w:wrap="around" w:hAnchor="page" w:x="6678" w:y="14045"/>
      </w:pPr>
      <w:r>
        <w:rPr>
          <w:rFonts w:ascii="黑体" w:hAnsi="黑体" w:cs="黑体" w:hint="eastAsia"/>
        </w:rPr>
        <w:t>XXXX</w:t>
      </w:r>
      <w:r>
        <w:rPr>
          <w:rFonts w:ascii="黑体" w:hAnsi="黑体" w:cs="黑体" w:hint="eastAsia"/>
        </w:rPr>
        <w:t>—</w:t>
      </w:r>
      <w:r>
        <w:rPr>
          <w:rFonts w:ascii="黑体" w:hAnsi="黑体" w:cs="黑体" w:hint="eastAsia"/>
        </w:rPr>
        <w:t>XX</w:t>
      </w:r>
      <w:r>
        <w:rPr>
          <w:rFonts w:ascii="黑体" w:hAnsi="黑体" w:cs="黑体" w:hint="eastAsia"/>
        </w:rPr>
        <w:t>—</w:t>
      </w:r>
      <w:r>
        <w:rPr>
          <w:rFonts w:ascii="黑体" w:hAnsi="黑体" w:cs="黑体" w:hint="eastAsia"/>
        </w:rPr>
        <w:t>XX</w:t>
      </w:r>
      <w:r>
        <w:rPr>
          <w:rFonts w:ascii="黑体" w:hAnsi="黑体" w:cs="黑体" w:hint="eastAsia"/>
        </w:rPr>
        <w:t>实施</w:t>
      </w:r>
    </w:p>
    <w:p w:rsidR="00B74086" w:rsidRDefault="00AD6761">
      <w:pPr>
        <w:pStyle w:val="afffffe"/>
        <w:framePr w:h="781" w:hRule="exact" w:wrap="around" w:x="2156" w:y="15046"/>
        <w:rPr>
          <w:rFonts w:ascii="Times New Roman"/>
        </w:rPr>
      </w:pPr>
      <w:r>
        <w:rPr>
          <w:rFonts w:ascii="Times New Roman"/>
        </w:rPr>
        <w:t>深圳市市场监督管理局</w:t>
      </w:r>
      <w:r>
        <w:rPr>
          <w:rFonts w:ascii="Times New Roman"/>
        </w:rPr>
        <w:t>   </w:t>
      </w:r>
      <w:r>
        <w:rPr>
          <w:rStyle w:val="affff7"/>
          <w:rFonts w:ascii="Times New Roman"/>
        </w:rPr>
        <w:t>发布</w:t>
      </w:r>
    </w:p>
    <w:p w:rsidR="00B74086" w:rsidRDefault="00AD6761">
      <w:pPr>
        <w:pStyle w:val="affd"/>
        <w:rPr>
          <w:rFonts w:ascii="Times New Roman"/>
        </w:rPr>
        <w:sectPr w:rsidR="00B74086">
          <w:headerReference w:type="even" r:id="rId10"/>
          <w:footerReference w:type="even" r:id="rId11"/>
          <w:pgSz w:w="11906" w:h="16838"/>
          <w:pgMar w:top="567" w:right="1134" w:bottom="1134" w:left="1418"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64384"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16.45pt;margin-top:708.5pt;height:0pt;width:481.9pt;z-index:251664384;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noProof/>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noProof/>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rsidR="00B74086" w:rsidRDefault="00AD6761">
      <w:pPr>
        <w:pStyle w:val="afffa"/>
        <w:rPr>
          <w:rFonts w:ascii="Times New Roman"/>
        </w:rPr>
      </w:pPr>
      <w:bookmarkStart w:id="0" w:name="_Toc28394"/>
      <w:bookmarkStart w:id="1" w:name="_Toc80887602"/>
      <w:bookmarkStart w:id="2" w:name="_Toc55807222"/>
      <w:bookmarkStart w:id="3" w:name="_Toc30742"/>
      <w:bookmarkStart w:id="4" w:name="_Toc80794396"/>
      <w:bookmarkStart w:id="5" w:name="_Toc9194"/>
      <w:bookmarkStart w:id="6" w:name="_Toc80867245"/>
      <w:bookmarkStart w:id="7" w:name="_Toc32692"/>
      <w:bookmarkStart w:id="8" w:name="_Toc82684134"/>
      <w:bookmarkStart w:id="9" w:name="_Toc118280872"/>
      <w:bookmarkStart w:id="10" w:name="_Toc80954701"/>
      <w:bookmarkStart w:id="11" w:name="_Toc6468"/>
      <w:bookmarkStart w:id="12" w:name="_Toc80953767"/>
      <w:bookmarkStart w:id="13" w:name="_Toc26162"/>
      <w:bookmarkStart w:id="14" w:name="_Toc52098618"/>
      <w:bookmarkStart w:id="15" w:name="_Toc82157001"/>
      <w:bookmarkStart w:id="16" w:name="_Toc1052"/>
      <w:bookmarkStart w:id="17" w:name="_Toc11628"/>
      <w:bookmarkStart w:id="18" w:name="_Toc102992444"/>
      <w:r>
        <w:rPr>
          <w:rFonts w:ascii="Times New Roman"/>
        </w:rPr>
        <w:lastRenderedPageBreak/>
        <w:t>目</w:t>
      </w:r>
      <w:bookmarkStart w:id="19" w:name="BKML"/>
      <w:r>
        <w:rPr>
          <w:rFonts w:ascii="Times New Roman"/>
        </w:rPr>
        <w:t>  </w:t>
      </w:r>
      <w:r>
        <w:rPr>
          <w:rFonts w:ascii="Times New Roman"/>
        </w:rPr>
        <w:t>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dt>
      <w:sdtPr>
        <w:rPr>
          <w:szCs w:val="24"/>
        </w:rPr>
        <w:id w:val="147478139"/>
        <w15:color w:val="DBDBDB"/>
        <w:docPartObj>
          <w:docPartGallery w:val="Table of Contents"/>
          <w:docPartUnique/>
        </w:docPartObj>
      </w:sdtPr>
      <w:sdtEndPr>
        <w:rPr>
          <w:b/>
        </w:rPr>
      </w:sdtEndPr>
      <w:sdtContent>
        <w:p w:rsidR="00B74086" w:rsidRDefault="00AD6761">
          <w:pPr>
            <w:pStyle w:val="10"/>
            <w:tabs>
              <w:tab w:val="clear" w:pos="9241"/>
              <w:tab w:val="right" w:leader="dot" w:pos="9354"/>
            </w:tabs>
            <w:spacing w:before="78" w:after="78"/>
            <w:rPr>
              <w:rFonts w:hAnsi="宋体" w:cs="宋体"/>
            </w:rPr>
          </w:pPr>
          <w:r>
            <w:rPr>
              <w:rFonts w:hAnsi="宋体" w:cs="宋体" w:hint="eastAsia"/>
            </w:rPr>
            <w:fldChar w:fldCharType="begin"/>
          </w:r>
          <w:r>
            <w:rPr>
              <w:rFonts w:hAnsi="宋体" w:cs="宋体" w:hint="eastAsia"/>
            </w:rPr>
            <w:instrText xml:space="preserve">TOC \o "1-2" \h \u </w:instrText>
          </w:r>
          <w:r>
            <w:rPr>
              <w:rFonts w:hAnsi="宋体" w:cs="宋体" w:hint="eastAsia"/>
            </w:rPr>
            <w:fldChar w:fldCharType="separate"/>
          </w:r>
          <w:hyperlink w:anchor="_Toc13811" w:history="1">
            <w:r>
              <w:rPr>
                <w:rFonts w:hAnsi="宋体" w:cs="宋体" w:hint="eastAsia"/>
              </w:rPr>
              <w:t>前言</w:t>
            </w:r>
            <w:r>
              <w:rPr>
                <w:rFonts w:hAnsi="宋体" w:cs="宋体" w:hint="eastAsia"/>
              </w:rPr>
              <w:tab/>
            </w:r>
            <w:r>
              <w:rPr>
                <w:rFonts w:hAnsi="宋体" w:cs="宋体" w:hint="eastAsia"/>
              </w:rPr>
              <w:fldChar w:fldCharType="begin"/>
            </w:r>
            <w:r>
              <w:rPr>
                <w:rFonts w:hAnsi="宋体" w:cs="宋体" w:hint="eastAsia"/>
              </w:rPr>
              <w:instrText xml:space="preserve"> PAGEREF _Toc13811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rsidR="00B74086" w:rsidRDefault="00AD6761">
          <w:pPr>
            <w:pStyle w:val="10"/>
            <w:tabs>
              <w:tab w:val="clear" w:pos="9241"/>
              <w:tab w:val="right" w:leader="dot" w:pos="9354"/>
            </w:tabs>
            <w:spacing w:before="78" w:after="78"/>
            <w:rPr>
              <w:rFonts w:hAnsi="宋体" w:cs="宋体"/>
            </w:rPr>
          </w:pPr>
          <w:hyperlink w:anchor="_Toc13142" w:history="1">
            <w:r>
              <w:rPr>
                <w:rFonts w:hAnsi="宋体" w:cs="宋体" w:hint="eastAsia"/>
              </w:rPr>
              <w:t>引言</w:t>
            </w:r>
            <w:r>
              <w:rPr>
                <w:rFonts w:hAnsi="宋体" w:cs="宋体" w:hint="eastAsia"/>
              </w:rPr>
              <w:tab/>
            </w:r>
            <w:r>
              <w:rPr>
                <w:rFonts w:hAnsi="宋体" w:cs="宋体" w:hint="eastAsia"/>
              </w:rPr>
              <w:fldChar w:fldCharType="begin"/>
            </w:r>
            <w:r>
              <w:rPr>
                <w:rFonts w:hAnsi="宋体" w:cs="宋体" w:hint="eastAsia"/>
              </w:rPr>
              <w:instrText xml:space="preserve"> PAGEREF _Toc13142 \h </w:instrText>
            </w:r>
            <w:r>
              <w:rPr>
                <w:rFonts w:hAnsi="宋体" w:cs="宋体" w:hint="eastAsia"/>
              </w:rPr>
            </w:r>
            <w:r>
              <w:rPr>
                <w:rFonts w:hAnsi="宋体" w:cs="宋体" w:hint="eastAsia"/>
              </w:rPr>
              <w:fldChar w:fldCharType="separate"/>
            </w:r>
            <w:r>
              <w:rPr>
                <w:rFonts w:hAnsi="宋体" w:cs="宋体" w:hint="eastAsia"/>
              </w:rPr>
              <w:t>III</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32389" w:history="1">
            <w:r>
              <w:rPr>
                <w:rFonts w:hAnsi="宋体" w:cs="宋体" w:hint="eastAsia"/>
              </w:rPr>
              <w:t xml:space="preserve">1 </w:t>
            </w:r>
            <w:r>
              <w:rPr>
                <w:rFonts w:hAnsi="宋体" w:cs="宋体" w:hint="eastAsia"/>
              </w:rPr>
              <w:t xml:space="preserve"> </w:t>
            </w:r>
            <w:r>
              <w:rPr>
                <w:rFonts w:hAnsi="宋体" w:cs="宋体" w:hint="eastAsia"/>
              </w:rPr>
              <w:t>范围</w:t>
            </w:r>
            <w:r>
              <w:rPr>
                <w:rFonts w:hAnsi="宋体" w:cs="宋体" w:hint="eastAsia"/>
              </w:rPr>
              <w:tab/>
            </w:r>
            <w:r>
              <w:rPr>
                <w:rFonts w:hAnsi="宋体" w:cs="宋体" w:hint="eastAsia"/>
              </w:rPr>
              <w:fldChar w:fldCharType="begin"/>
            </w:r>
            <w:r>
              <w:rPr>
                <w:rFonts w:hAnsi="宋体" w:cs="宋体" w:hint="eastAsia"/>
              </w:rPr>
              <w:instrText xml:space="preserve"> PAGEREF _Toc32389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25206" w:history="1">
            <w:r>
              <w:rPr>
                <w:rFonts w:hAnsi="宋体" w:cs="宋体" w:hint="eastAsia"/>
              </w:rPr>
              <w:t xml:space="preserve">2 </w:t>
            </w:r>
            <w:r>
              <w:rPr>
                <w:rFonts w:hAnsi="宋体" w:cs="宋体" w:hint="eastAsia"/>
              </w:rPr>
              <w:t xml:space="preserve"> </w:t>
            </w:r>
            <w:r>
              <w:rPr>
                <w:rFonts w:hAnsi="宋体" w:cs="宋体" w:hint="eastAsia"/>
              </w:rPr>
              <w:t>规范性引用文件</w:t>
            </w:r>
            <w:r>
              <w:rPr>
                <w:rFonts w:hAnsi="宋体" w:cs="宋体" w:hint="eastAsia"/>
              </w:rPr>
              <w:tab/>
            </w:r>
            <w:r>
              <w:rPr>
                <w:rFonts w:hAnsi="宋体" w:cs="宋体" w:hint="eastAsia"/>
              </w:rPr>
              <w:fldChar w:fldCharType="begin"/>
            </w:r>
            <w:r>
              <w:rPr>
                <w:rFonts w:hAnsi="宋体" w:cs="宋体" w:hint="eastAsia"/>
              </w:rPr>
              <w:instrText xml:space="preserve"> PAGEREF _Toc25206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12572" w:history="1">
            <w:r>
              <w:rPr>
                <w:rFonts w:hAnsi="宋体" w:cs="宋体" w:hint="eastAsia"/>
              </w:rPr>
              <w:t xml:space="preserve">3 </w:t>
            </w:r>
            <w:r>
              <w:rPr>
                <w:rFonts w:hAnsi="宋体" w:cs="宋体" w:hint="eastAsia"/>
              </w:rPr>
              <w:t xml:space="preserve"> </w:t>
            </w:r>
            <w:r>
              <w:rPr>
                <w:rFonts w:hAnsi="宋体" w:cs="宋体" w:hint="eastAsia"/>
              </w:rPr>
              <w:t>术语和定义</w:t>
            </w:r>
            <w:r>
              <w:rPr>
                <w:rFonts w:hAnsi="宋体" w:cs="宋体" w:hint="eastAsia"/>
              </w:rPr>
              <w:tab/>
            </w:r>
            <w:r>
              <w:rPr>
                <w:rFonts w:hAnsi="宋体" w:cs="宋体" w:hint="eastAsia"/>
              </w:rPr>
              <w:fldChar w:fldCharType="begin"/>
            </w:r>
            <w:r>
              <w:rPr>
                <w:rFonts w:hAnsi="宋体" w:cs="宋体" w:hint="eastAsia"/>
              </w:rPr>
              <w:instrText xml:space="preserve"> PAGEREF _Toc12572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29164" w:history="1">
            <w:r>
              <w:rPr>
                <w:rFonts w:hAnsi="宋体" w:cs="宋体" w:hint="eastAsia"/>
              </w:rPr>
              <w:t xml:space="preserve">4 </w:t>
            </w:r>
            <w:r>
              <w:rPr>
                <w:rFonts w:hAnsi="宋体" w:cs="宋体" w:hint="eastAsia"/>
              </w:rPr>
              <w:t xml:space="preserve"> </w:t>
            </w:r>
            <w:r>
              <w:rPr>
                <w:rFonts w:hAnsi="宋体" w:cs="宋体" w:hint="eastAsia"/>
              </w:rPr>
              <w:t>评价原则</w:t>
            </w:r>
            <w:r>
              <w:rPr>
                <w:rFonts w:hAnsi="宋体" w:cs="宋体" w:hint="eastAsia"/>
              </w:rPr>
              <w:tab/>
            </w:r>
            <w:r>
              <w:rPr>
                <w:rFonts w:hAnsi="宋体" w:cs="宋体" w:hint="eastAsia"/>
              </w:rPr>
              <w:fldChar w:fldCharType="begin"/>
            </w:r>
            <w:r>
              <w:rPr>
                <w:rFonts w:hAnsi="宋体" w:cs="宋体" w:hint="eastAsia"/>
              </w:rPr>
              <w:instrText xml:space="preserve"> PAGEREF _Toc29164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5280" w:history="1">
            <w:r>
              <w:rPr>
                <w:rFonts w:hAnsi="宋体" w:cs="宋体" w:hint="eastAsia"/>
              </w:rPr>
              <w:t xml:space="preserve">5 </w:t>
            </w:r>
            <w:r>
              <w:rPr>
                <w:rFonts w:hAnsi="宋体" w:cs="宋体" w:hint="eastAsia"/>
              </w:rPr>
              <w:t xml:space="preserve"> </w:t>
            </w:r>
            <w:r>
              <w:rPr>
                <w:rFonts w:hAnsi="宋体" w:cs="宋体" w:hint="eastAsia"/>
              </w:rPr>
              <w:t>基本要求</w:t>
            </w:r>
            <w:r>
              <w:rPr>
                <w:rFonts w:hAnsi="宋体" w:cs="宋体" w:hint="eastAsia"/>
              </w:rPr>
              <w:tab/>
            </w:r>
            <w:r>
              <w:rPr>
                <w:rFonts w:hAnsi="宋体" w:cs="宋体" w:hint="eastAsia"/>
              </w:rPr>
              <w:fldChar w:fldCharType="begin"/>
            </w:r>
            <w:r>
              <w:rPr>
                <w:rFonts w:hAnsi="宋体" w:cs="宋体" w:hint="eastAsia"/>
              </w:rPr>
              <w:instrText xml:space="preserve"> PAGEREF _Toc5280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31432" w:history="1">
            <w:r>
              <w:rPr>
                <w:rFonts w:hAnsi="宋体" w:cs="宋体" w:hint="eastAsia"/>
              </w:rPr>
              <w:t xml:space="preserve">6 </w:t>
            </w:r>
            <w:r>
              <w:rPr>
                <w:rFonts w:hAnsi="宋体" w:cs="宋体" w:hint="eastAsia"/>
              </w:rPr>
              <w:t xml:space="preserve"> </w:t>
            </w:r>
            <w:r>
              <w:rPr>
                <w:rFonts w:hAnsi="宋体" w:cs="宋体" w:hint="eastAsia"/>
              </w:rPr>
              <w:t>评价方法</w:t>
            </w:r>
            <w:r>
              <w:rPr>
                <w:rFonts w:hAnsi="宋体" w:cs="宋体" w:hint="eastAsia"/>
              </w:rPr>
              <w:tab/>
            </w:r>
            <w:r>
              <w:rPr>
                <w:rFonts w:hAnsi="宋体" w:cs="宋体" w:hint="eastAsia"/>
              </w:rPr>
              <w:fldChar w:fldCharType="begin"/>
            </w:r>
            <w:r>
              <w:rPr>
                <w:rFonts w:hAnsi="宋体" w:cs="宋体" w:hint="eastAsia"/>
              </w:rPr>
              <w:instrText xml:space="preserve"> PAGEREF _Toc31432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9330" w:history="1">
            <w:r>
              <w:rPr>
                <w:rFonts w:hAnsi="宋体" w:cs="宋体" w:hint="eastAsia"/>
              </w:rPr>
              <w:t xml:space="preserve">7 </w:t>
            </w:r>
            <w:r>
              <w:rPr>
                <w:rFonts w:hAnsi="宋体" w:cs="宋体" w:hint="eastAsia"/>
              </w:rPr>
              <w:t xml:space="preserve"> </w:t>
            </w:r>
            <w:r>
              <w:rPr>
                <w:rFonts w:hAnsi="宋体" w:cs="宋体" w:hint="eastAsia"/>
              </w:rPr>
              <w:t>评价指标</w:t>
            </w:r>
            <w:r>
              <w:rPr>
                <w:rFonts w:hAnsi="宋体" w:cs="宋体" w:hint="eastAsia"/>
              </w:rPr>
              <w:tab/>
            </w:r>
            <w:r>
              <w:rPr>
                <w:rFonts w:hAnsi="宋体" w:cs="宋体" w:hint="eastAsia"/>
              </w:rPr>
              <w:fldChar w:fldCharType="begin"/>
            </w:r>
            <w:r>
              <w:rPr>
                <w:rFonts w:hAnsi="宋体" w:cs="宋体" w:hint="eastAsia"/>
              </w:rPr>
              <w:instrText xml:space="preserve"> PAGEREF _Toc9330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32321" w:history="1">
            <w:r>
              <w:rPr>
                <w:rFonts w:hAnsi="宋体" w:cs="宋体" w:hint="eastAsia"/>
                <w:kern w:val="0"/>
              </w:rPr>
              <w:t xml:space="preserve">7.1 </w:t>
            </w:r>
            <w:r>
              <w:rPr>
                <w:rFonts w:hAnsi="宋体" w:cs="宋体" w:hint="eastAsia"/>
              </w:rPr>
              <w:t>概述</w:t>
            </w:r>
            <w:r>
              <w:rPr>
                <w:rFonts w:hAnsi="宋体" w:cs="宋体" w:hint="eastAsia"/>
              </w:rPr>
              <w:tab/>
            </w:r>
            <w:r>
              <w:rPr>
                <w:rFonts w:hAnsi="宋体" w:cs="宋体" w:hint="eastAsia"/>
              </w:rPr>
              <w:fldChar w:fldCharType="begin"/>
            </w:r>
            <w:r>
              <w:rPr>
                <w:rFonts w:hAnsi="宋体" w:cs="宋体" w:hint="eastAsia"/>
              </w:rPr>
              <w:instrText xml:space="preserve"> PAGEREF _Toc32321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27359" w:history="1">
            <w:r>
              <w:rPr>
                <w:rFonts w:hAnsi="宋体" w:cs="宋体" w:hint="eastAsia"/>
                <w:kern w:val="0"/>
              </w:rPr>
              <w:t xml:space="preserve">7.2 </w:t>
            </w:r>
            <w:r>
              <w:rPr>
                <w:rFonts w:hAnsi="宋体" w:cs="宋体" w:hint="eastAsia"/>
              </w:rPr>
              <w:t>绿色低碳产业企业评价</w:t>
            </w:r>
            <w:r>
              <w:rPr>
                <w:rFonts w:hAnsi="宋体" w:cs="宋体" w:hint="eastAsia"/>
              </w:rPr>
              <w:tab/>
            </w:r>
            <w:r>
              <w:rPr>
                <w:rFonts w:hAnsi="宋体" w:cs="宋体" w:hint="eastAsia"/>
              </w:rPr>
              <w:fldChar w:fldCharType="begin"/>
            </w:r>
            <w:r>
              <w:rPr>
                <w:rFonts w:hAnsi="宋体" w:cs="宋体" w:hint="eastAsia"/>
              </w:rPr>
              <w:instrText xml:space="preserve"> PAGEREF _Toc27359 \h </w:instrText>
            </w:r>
            <w:r>
              <w:rPr>
                <w:rFonts w:hAnsi="宋体" w:cs="宋体" w:hint="eastAsia"/>
              </w:rPr>
            </w:r>
            <w:r>
              <w:rPr>
                <w:rFonts w:hAnsi="宋体" w:cs="宋体" w:hint="eastAsia"/>
              </w:rPr>
              <w:fldChar w:fldCharType="separate"/>
            </w:r>
            <w:r>
              <w:rPr>
                <w:rFonts w:hAnsi="宋体" w:cs="宋体" w:hint="eastAsia"/>
              </w:rPr>
              <w:t>4</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31639" w:history="1">
            <w:r>
              <w:rPr>
                <w:rFonts w:hAnsi="宋体" w:cs="宋体" w:hint="eastAsia"/>
                <w:kern w:val="0"/>
              </w:rPr>
              <w:t xml:space="preserve">7.3 </w:t>
            </w:r>
            <w:r>
              <w:rPr>
                <w:rFonts w:hAnsi="宋体" w:cs="宋体" w:hint="eastAsia"/>
              </w:rPr>
              <w:t>绿色低碳产业项目评价</w:t>
            </w:r>
            <w:r>
              <w:rPr>
                <w:rFonts w:hAnsi="宋体" w:cs="宋体" w:hint="eastAsia"/>
              </w:rPr>
              <w:tab/>
            </w:r>
            <w:r>
              <w:rPr>
                <w:rFonts w:hAnsi="宋体" w:cs="宋体" w:hint="eastAsia"/>
              </w:rPr>
              <w:fldChar w:fldCharType="begin"/>
            </w:r>
            <w:r>
              <w:rPr>
                <w:rFonts w:hAnsi="宋体" w:cs="宋体" w:hint="eastAsia"/>
              </w:rPr>
              <w:instrText xml:space="preserve"> PAGEREF _Toc31639 \h </w:instrText>
            </w:r>
            <w:r>
              <w:rPr>
                <w:rFonts w:hAnsi="宋体" w:cs="宋体" w:hint="eastAsia"/>
              </w:rPr>
            </w:r>
            <w:r>
              <w:rPr>
                <w:rFonts w:hAnsi="宋体" w:cs="宋体" w:hint="eastAsia"/>
              </w:rPr>
              <w:fldChar w:fldCharType="separate"/>
            </w:r>
            <w:r>
              <w:rPr>
                <w:rFonts w:hAnsi="宋体" w:cs="宋体" w:hint="eastAsia"/>
              </w:rPr>
              <w:t>13</w:t>
            </w:r>
            <w:r>
              <w:rPr>
                <w:rFonts w:hAnsi="宋体" w:cs="宋体" w:hint="eastAsia"/>
              </w:rPr>
              <w:fldChar w:fldCharType="end"/>
            </w:r>
          </w:hyperlink>
        </w:p>
        <w:p w:rsidR="00B74086" w:rsidRDefault="00AD6761">
          <w:pPr>
            <w:pStyle w:val="2"/>
            <w:tabs>
              <w:tab w:val="clear" w:pos="9241"/>
              <w:tab w:val="right" w:leader="dot" w:pos="9354"/>
            </w:tabs>
            <w:rPr>
              <w:rFonts w:hAnsi="宋体" w:cs="宋体"/>
            </w:rPr>
          </w:pPr>
          <w:hyperlink w:anchor="_Toc14245" w:history="1">
            <w:r>
              <w:rPr>
                <w:rFonts w:hAnsi="宋体" w:cs="宋体" w:hint="eastAsia"/>
              </w:rPr>
              <w:t xml:space="preserve">8 </w:t>
            </w:r>
            <w:r>
              <w:rPr>
                <w:rFonts w:hAnsi="宋体" w:cs="宋体" w:hint="eastAsia"/>
              </w:rPr>
              <w:t xml:space="preserve"> </w:t>
            </w:r>
            <w:r>
              <w:rPr>
                <w:rFonts w:hAnsi="宋体" w:cs="宋体" w:hint="eastAsia"/>
              </w:rPr>
              <w:t>评价程序</w:t>
            </w:r>
            <w:r>
              <w:rPr>
                <w:rFonts w:hAnsi="宋体" w:cs="宋体" w:hint="eastAsia"/>
              </w:rPr>
              <w:tab/>
            </w:r>
            <w:r>
              <w:rPr>
                <w:rFonts w:hAnsi="宋体" w:cs="宋体" w:hint="eastAsia"/>
              </w:rPr>
              <w:fldChar w:fldCharType="begin"/>
            </w:r>
            <w:r>
              <w:rPr>
                <w:rFonts w:hAnsi="宋体" w:cs="宋体" w:hint="eastAsia"/>
              </w:rPr>
              <w:instrText xml:space="preserve"> P</w:instrText>
            </w:r>
            <w:r>
              <w:rPr>
                <w:rFonts w:hAnsi="宋体" w:cs="宋体" w:hint="eastAsia"/>
              </w:rPr>
              <w:instrText xml:space="preserve">AGEREF _Toc14245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8972" w:history="1">
            <w:r>
              <w:rPr>
                <w:rFonts w:hAnsi="宋体" w:cs="宋体" w:hint="eastAsia"/>
                <w:kern w:val="0"/>
              </w:rPr>
              <w:t xml:space="preserve">8.1 </w:t>
            </w:r>
            <w:r>
              <w:rPr>
                <w:rFonts w:hAnsi="宋体" w:cs="宋体" w:hint="eastAsia"/>
                <w:kern w:val="0"/>
              </w:rPr>
              <w:t xml:space="preserve"> </w:t>
            </w:r>
            <w:r>
              <w:rPr>
                <w:rFonts w:hAnsi="宋体" w:cs="宋体" w:hint="eastAsia"/>
              </w:rPr>
              <w:t>成立工作组</w:t>
            </w:r>
            <w:r>
              <w:rPr>
                <w:rFonts w:hAnsi="宋体" w:cs="宋体" w:hint="eastAsia"/>
              </w:rPr>
              <w:tab/>
            </w:r>
            <w:r>
              <w:rPr>
                <w:rFonts w:hAnsi="宋体" w:cs="宋体" w:hint="eastAsia"/>
              </w:rPr>
              <w:fldChar w:fldCharType="begin"/>
            </w:r>
            <w:r>
              <w:rPr>
                <w:rFonts w:hAnsi="宋体" w:cs="宋体" w:hint="eastAsia"/>
              </w:rPr>
              <w:instrText xml:space="preserve"> PAGEREF _Toc8972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914" w:history="1">
            <w:r>
              <w:rPr>
                <w:rFonts w:hAnsi="宋体" w:cs="宋体" w:hint="eastAsia"/>
                <w:kern w:val="0"/>
              </w:rPr>
              <w:t xml:space="preserve">8.2 </w:t>
            </w:r>
            <w:r>
              <w:rPr>
                <w:rFonts w:hAnsi="宋体" w:cs="宋体" w:hint="eastAsia"/>
                <w:kern w:val="0"/>
              </w:rPr>
              <w:t xml:space="preserve"> </w:t>
            </w:r>
            <w:r>
              <w:rPr>
                <w:rFonts w:hAnsi="宋体" w:cs="宋体" w:hint="eastAsia"/>
              </w:rPr>
              <w:t>收集资料</w:t>
            </w:r>
            <w:r>
              <w:rPr>
                <w:rFonts w:hAnsi="宋体" w:cs="宋体" w:hint="eastAsia"/>
              </w:rPr>
              <w:tab/>
            </w:r>
            <w:r>
              <w:rPr>
                <w:rFonts w:hAnsi="宋体" w:cs="宋体" w:hint="eastAsia"/>
              </w:rPr>
              <w:fldChar w:fldCharType="begin"/>
            </w:r>
            <w:r>
              <w:rPr>
                <w:rFonts w:hAnsi="宋体" w:cs="宋体" w:hint="eastAsia"/>
              </w:rPr>
              <w:instrText xml:space="preserve"> PAGEREF _Toc914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13696" w:history="1">
            <w:r>
              <w:rPr>
                <w:rFonts w:hAnsi="宋体" w:cs="宋体" w:hint="eastAsia"/>
                <w:kern w:val="0"/>
              </w:rPr>
              <w:t xml:space="preserve">8.3 </w:t>
            </w:r>
            <w:r>
              <w:rPr>
                <w:rFonts w:hAnsi="宋体" w:cs="宋体" w:hint="eastAsia"/>
                <w:kern w:val="0"/>
              </w:rPr>
              <w:t xml:space="preserve"> </w:t>
            </w:r>
            <w:r>
              <w:rPr>
                <w:rFonts w:hAnsi="宋体" w:cs="宋体" w:hint="eastAsia"/>
              </w:rPr>
              <w:t>认定评价</w:t>
            </w:r>
            <w:r>
              <w:rPr>
                <w:rFonts w:hAnsi="宋体" w:cs="宋体" w:hint="eastAsia"/>
              </w:rPr>
              <w:tab/>
            </w:r>
            <w:r>
              <w:rPr>
                <w:rFonts w:hAnsi="宋体" w:cs="宋体" w:hint="eastAsia"/>
              </w:rPr>
              <w:fldChar w:fldCharType="begin"/>
            </w:r>
            <w:r>
              <w:rPr>
                <w:rFonts w:hAnsi="宋体" w:cs="宋体" w:hint="eastAsia"/>
              </w:rPr>
              <w:instrText xml:space="preserve"> PAGEREF _Toc13696 \h </w:instrText>
            </w:r>
            <w:r>
              <w:rPr>
                <w:rFonts w:hAnsi="宋体" w:cs="宋体" w:hint="eastAsia"/>
              </w:rPr>
            </w:r>
            <w:r>
              <w:rPr>
                <w:rFonts w:hAnsi="宋体" w:cs="宋体" w:hint="eastAsia"/>
              </w:rPr>
              <w:fldChar w:fldCharType="separate"/>
            </w:r>
            <w:r>
              <w:rPr>
                <w:rFonts w:hAnsi="宋体" w:cs="宋体" w:hint="eastAsia"/>
              </w:rPr>
              <w:t>17</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12842" w:history="1">
            <w:r>
              <w:rPr>
                <w:rFonts w:hAnsi="宋体" w:cs="宋体" w:hint="eastAsia"/>
                <w:kern w:val="0"/>
              </w:rPr>
              <w:t xml:space="preserve">8.4 </w:t>
            </w:r>
            <w:r>
              <w:rPr>
                <w:rFonts w:hAnsi="宋体" w:cs="宋体" w:hint="eastAsia"/>
                <w:kern w:val="0"/>
              </w:rPr>
              <w:t xml:space="preserve"> </w:t>
            </w:r>
            <w:r>
              <w:rPr>
                <w:rFonts w:hAnsi="宋体" w:cs="宋体" w:hint="eastAsia"/>
              </w:rPr>
              <w:t>编制报告</w:t>
            </w:r>
            <w:r>
              <w:rPr>
                <w:rFonts w:hAnsi="宋体" w:cs="宋体" w:hint="eastAsia"/>
              </w:rPr>
              <w:tab/>
            </w:r>
            <w:r>
              <w:rPr>
                <w:rFonts w:hAnsi="宋体" w:cs="宋体" w:hint="eastAsia"/>
              </w:rPr>
              <w:fldChar w:fldCharType="begin"/>
            </w:r>
            <w:r>
              <w:rPr>
                <w:rFonts w:hAnsi="宋体" w:cs="宋体" w:hint="eastAsia"/>
              </w:rPr>
              <w:instrText xml:space="preserve"> PAGEREF _Toc12842 \h </w:instrText>
            </w:r>
            <w:r>
              <w:rPr>
                <w:rFonts w:hAnsi="宋体" w:cs="宋体" w:hint="eastAsia"/>
              </w:rPr>
            </w:r>
            <w:r>
              <w:rPr>
                <w:rFonts w:hAnsi="宋体" w:cs="宋体" w:hint="eastAsia"/>
              </w:rPr>
              <w:fldChar w:fldCharType="separate"/>
            </w:r>
            <w:r>
              <w:rPr>
                <w:rFonts w:hAnsi="宋体" w:cs="宋体" w:hint="eastAsia"/>
              </w:rPr>
              <w:t>17</w:t>
            </w:r>
            <w:r>
              <w:rPr>
                <w:rFonts w:hAnsi="宋体" w:cs="宋体" w:hint="eastAsia"/>
              </w:rPr>
              <w:fldChar w:fldCharType="end"/>
            </w:r>
          </w:hyperlink>
        </w:p>
        <w:p w:rsidR="00B74086" w:rsidRDefault="00AD6761">
          <w:pPr>
            <w:pStyle w:val="2"/>
            <w:tabs>
              <w:tab w:val="clear" w:pos="9241"/>
              <w:tab w:val="right" w:leader="dot" w:pos="9354"/>
            </w:tabs>
            <w:ind w:firstLineChars="200" w:firstLine="420"/>
            <w:rPr>
              <w:rFonts w:hAnsi="宋体" w:cs="宋体"/>
            </w:rPr>
          </w:pPr>
          <w:hyperlink w:anchor="_Toc7678" w:history="1">
            <w:r>
              <w:rPr>
                <w:rFonts w:hAnsi="宋体" w:cs="宋体" w:hint="eastAsia"/>
                <w:kern w:val="0"/>
              </w:rPr>
              <w:t xml:space="preserve">8.5 </w:t>
            </w:r>
            <w:r>
              <w:rPr>
                <w:rFonts w:hAnsi="宋体" w:cs="宋体" w:hint="eastAsia"/>
                <w:kern w:val="0"/>
              </w:rPr>
              <w:t xml:space="preserve"> </w:t>
            </w:r>
            <w:r>
              <w:rPr>
                <w:rFonts w:hAnsi="宋体" w:cs="宋体" w:hint="eastAsia"/>
              </w:rPr>
              <w:t>专家评审</w:t>
            </w:r>
            <w:r>
              <w:rPr>
                <w:rFonts w:hAnsi="宋体" w:cs="宋体" w:hint="eastAsia"/>
              </w:rPr>
              <w:tab/>
            </w:r>
            <w:r>
              <w:rPr>
                <w:rFonts w:hAnsi="宋体" w:cs="宋体" w:hint="eastAsia"/>
              </w:rPr>
              <w:fldChar w:fldCharType="begin"/>
            </w:r>
            <w:r>
              <w:rPr>
                <w:rFonts w:hAnsi="宋体" w:cs="宋体" w:hint="eastAsia"/>
              </w:rPr>
              <w:instrText xml:space="preserve"> PAGEREF _Toc7678 \h </w:instrText>
            </w:r>
            <w:r>
              <w:rPr>
                <w:rFonts w:hAnsi="宋体" w:cs="宋体" w:hint="eastAsia"/>
              </w:rPr>
            </w:r>
            <w:r>
              <w:rPr>
                <w:rFonts w:hAnsi="宋体" w:cs="宋体" w:hint="eastAsia"/>
              </w:rPr>
              <w:fldChar w:fldCharType="separate"/>
            </w:r>
            <w:r>
              <w:rPr>
                <w:rFonts w:hAnsi="宋体" w:cs="宋体" w:hint="eastAsia"/>
              </w:rPr>
              <w:t>17</w:t>
            </w:r>
            <w:r>
              <w:rPr>
                <w:rFonts w:hAnsi="宋体" w:cs="宋体" w:hint="eastAsia"/>
              </w:rPr>
              <w:fldChar w:fldCharType="end"/>
            </w:r>
          </w:hyperlink>
        </w:p>
        <w:p w:rsidR="00B74086" w:rsidRDefault="00AD6761">
          <w:pPr>
            <w:pStyle w:val="10"/>
            <w:tabs>
              <w:tab w:val="clear" w:pos="9241"/>
              <w:tab w:val="right" w:leader="dot" w:pos="9354"/>
            </w:tabs>
            <w:spacing w:before="78" w:after="78"/>
            <w:rPr>
              <w:rFonts w:hAnsi="宋体" w:cs="宋体"/>
            </w:rPr>
          </w:pPr>
          <w:hyperlink w:anchor="_Toc10620" w:history="1">
            <w:r>
              <w:rPr>
                <w:rFonts w:hAnsi="宋体" w:cs="宋体" w:hint="eastAsia"/>
              </w:rPr>
              <w:t>附录</w:t>
            </w:r>
            <w:r>
              <w:rPr>
                <w:rFonts w:hAnsi="宋体" w:cs="宋体" w:hint="eastAsia"/>
              </w:rPr>
              <w:t xml:space="preserve">A </w:t>
            </w:r>
            <w:r>
              <w:rPr>
                <w:rFonts w:hAnsi="宋体" w:cs="宋体" w:hint="eastAsia"/>
              </w:rPr>
              <w:t>（资料性）</w:t>
            </w:r>
            <w:r>
              <w:rPr>
                <w:rFonts w:hAnsi="宋体" w:cs="宋体" w:hint="eastAsia"/>
              </w:rPr>
              <w:t xml:space="preserve"> </w:t>
            </w:r>
            <w:r>
              <w:rPr>
                <w:rFonts w:hAnsi="宋体" w:cs="宋体" w:hint="eastAsia"/>
              </w:rPr>
              <w:t xml:space="preserve"> </w:t>
            </w:r>
            <w:r>
              <w:rPr>
                <w:rFonts w:hAnsi="宋体" w:cs="宋体" w:hint="eastAsia"/>
              </w:rPr>
              <w:t>绿色</w:t>
            </w:r>
            <w:r>
              <w:rPr>
                <w:rFonts w:hAnsi="宋体" w:cs="宋体" w:hint="eastAsia"/>
              </w:rPr>
              <w:t>低碳</w:t>
            </w:r>
            <w:r>
              <w:rPr>
                <w:rFonts w:hAnsi="宋体" w:cs="宋体" w:hint="eastAsia"/>
              </w:rPr>
              <w:t>产业认定行业技术规范文件结构</w:t>
            </w:r>
            <w:r>
              <w:rPr>
                <w:rFonts w:hAnsi="宋体" w:cs="宋体" w:hint="eastAsia"/>
              </w:rPr>
              <w:tab/>
            </w:r>
            <w:r>
              <w:rPr>
                <w:rFonts w:hAnsi="宋体" w:cs="宋体" w:hint="eastAsia"/>
              </w:rPr>
              <w:fldChar w:fldCharType="begin"/>
            </w:r>
            <w:r>
              <w:rPr>
                <w:rFonts w:hAnsi="宋体" w:cs="宋体" w:hint="eastAsia"/>
              </w:rPr>
              <w:instrText xml:space="preserve"> PAGEREF _Toc10620 \h </w:instrText>
            </w:r>
            <w:r>
              <w:rPr>
                <w:rFonts w:hAnsi="宋体" w:cs="宋体" w:hint="eastAsia"/>
              </w:rPr>
            </w:r>
            <w:r>
              <w:rPr>
                <w:rFonts w:hAnsi="宋体" w:cs="宋体" w:hint="eastAsia"/>
              </w:rPr>
              <w:fldChar w:fldCharType="separate"/>
            </w:r>
            <w:r>
              <w:rPr>
                <w:rFonts w:hAnsi="宋体" w:cs="宋体" w:hint="eastAsia"/>
              </w:rPr>
              <w:t>18</w:t>
            </w:r>
            <w:r>
              <w:rPr>
                <w:rFonts w:hAnsi="宋体" w:cs="宋体" w:hint="eastAsia"/>
              </w:rPr>
              <w:fldChar w:fldCharType="end"/>
            </w:r>
          </w:hyperlink>
        </w:p>
        <w:p w:rsidR="00B74086" w:rsidRDefault="00AD6761">
          <w:pPr>
            <w:pStyle w:val="10"/>
            <w:tabs>
              <w:tab w:val="clear" w:pos="9241"/>
              <w:tab w:val="right" w:leader="dot" w:pos="9354"/>
            </w:tabs>
            <w:spacing w:before="78" w:after="78"/>
            <w:rPr>
              <w:rFonts w:hAnsi="宋体" w:cs="宋体"/>
            </w:rPr>
          </w:pPr>
          <w:hyperlink w:anchor="_Toc31943" w:history="1">
            <w:r>
              <w:rPr>
                <w:rFonts w:hAnsi="宋体" w:cs="宋体" w:hint="eastAsia"/>
              </w:rPr>
              <w:t>附录</w:t>
            </w:r>
            <w:r>
              <w:rPr>
                <w:rFonts w:hAnsi="宋体" w:cs="宋体" w:hint="eastAsia"/>
              </w:rPr>
              <w:t xml:space="preserve">B </w:t>
            </w:r>
            <w:r>
              <w:rPr>
                <w:rFonts w:hAnsi="宋体" w:cs="宋体" w:hint="eastAsia"/>
              </w:rPr>
              <w:t>（资料性）</w:t>
            </w:r>
            <w:r>
              <w:rPr>
                <w:rFonts w:hAnsi="宋体" w:cs="宋体" w:hint="eastAsia"/>
              </w:rPr>
              <w:t xml:space="preserve"> </w:t>
            </w:r>
            <w:r>
              <w:rPr>
                <w:rFonts w:hAnsi="宋体" w:cs="宋体" w:hint="eastAsia"/>
              </w:rPr>
              <w:t xml:space="preserve"> </w:t>
            </w:r>
            <w:r>
              <w:rPr>
                <w:rFonts w:hAnsi="宋体" w:cs="宋体" w:hint="eastAsia"/>
              </w:rPr>
              <w:t>绿色</w:t>
            </w:r>
            <w:r>
              <w:rPr>
                <w:rFonts w:hAnsi="宋体" w:cs="宋体" w:hint="eastAsia"/>
              </w:rPr>
              <w:t>低碳</w:t>
            </w:r>
            <w:r>
              <w:rPr>
                <w:rFonts w:hAnsi="宋体" w:cs="宋体" w:hint="eastAsia"/>
              </w:rPr>
              <w:t>产业认定评价指标表</w:t>
            </w:r>
            <w:r>
              <w:rPr>
                <w:rFonts w:hAnsi="宋体" w:cs="宋体" w:hint="eastAsia"/>
              </w:rPr>
              <w:tab/>
            </w:r>
            <w:r>
              <w:rPr>
                <w:rFonts w:hAnsi="宋体" w:cs="宋体" w:hint="eastAsia"/>
              </w:rPr>
              <w:fldChar w:fldCharType="begin"/>
            </w:r>
            <w:r>
              <w:rPr>
                <w:rFonts w:hAnsi="宋体" w:cs="宋体" w:hint="eastAsia"/>
              </w:rPr>
              <w:instrText xml:space="preserve"> PAGEREF _Toc31943 \h </w:instrText>
            </w:r>
            <w:r>
              <w:rPr>
                <w:rFonts w:hAnsi="宋体" w:cs="宋体" w:hint="eastAsia"/>
              </w:rPr>
            </w:r>
            <w:r>
              <w:rPr>
                <w:rFonts w:hAnsi="宋体" w:cs="宋体" w:hint="eastAsia"/>
              </w:rPr>
              <w:fldChar w:fldCharType="separate"/>
            </w:r>
            <w:r>
              <w:rPr>
                <w:rFonts w:hAnsi="宋体" w:cs="宋体" w:hint="eastAsia"/>
              </w:rPr>
              <w:t>19</w:t>
            </w:r>
            <w:r>
              <w:rPr>
                <w:rFonts w:hAnsi="宋体" w:cs="宋体" w:hint="eastAsia"/>
              </w:rPr>
              <w:fldChar w:fldCharType="end"/>
            </w:r>
          </w:hyperlink>
        </w:p>
        <w:p w:rsidR="00B74086" w:rsidRDefault="00AD6761">
          <w:pPr>
            <w:pStyle w:val="10"/>
            <w:tabs>
              <w:tab w:val="clear" w:pos="9241"/>
              <w:tab w:val="right" w:leader="dot" w:pos="9354"/>
            </w:tabs>
            <w:spacing w:before="78" w:after="78"/>
            <w:rPr>
              <w:rFonts w:hAnsi="宋体" w:cs="宋体"/>
            </w:rPr>
          </w:pPr>
          <w:hyperlink w:anchor="_Toc14724" w:history="1">
            <w:r>
              <w:rPr>
                <w:rFonts w:hAnsi="宋体" w:cs="宋体" w:hint="eastAsia"/>
              </w:rPr>
              <w:t>附录</w:t>
            </w:r>
            <w:r>
              <w:rPr>
                <w:rFonts w:hAnsi="宋体" w:cs="宋体" w:hint="eastAsia"/>
              </w:rPr>
              <w:t xml:space="preserve">C </w:t>
            </w:r>
            <w:r>
              <w:rPr>
                <w:rFonts w:hAnsi="宋体" w:cs="宋体" w:hint="eastAsia"/>
              </w:rPr>
              <w:t>（资料性）</w:t>
            </w:r>
            <w:r>
              <w:rPr>
                <w:rFonts w:hAnsi="宋体" w:cs="宋体" w:hint="eastAsia"/>
              </w:rPr>
              <w:t xml:space="preserve"> </w:t>
            </w:r>
            <w:r>
              <w:rPr>
                <w:rFonts w:hAnsi="宋体" w:cs="宋体" w:hint="eastAsia"/>
              </w:rPr>
              <w:t xml:space="preserve"> </w:t>
            </w:r>
            <w:r>
              <w:rPr>
                <w:rFonts w:hAnsi="宋体" w:cs="宋体" w:hint="eastAsia"/>
              </w:rPr>
              <w:t>绿色</w:t>
            </w:r>
            <w:r>
              <w:rPr>
                <w:rFonts w:hAnsi="宋体" w:cs="宋体" w:hint="eastAsia"/>
              </w:rPr>
              <w:t>低碳</w:t>
            </w:r>
            <w:r>
              <w:rPr>
                <w:rFonts w:hAnsi="宋体" w:cs="宋体" w:hint="eastAsia"/>
              </w:rPr>
              <w:t>产业</w:t>
            </w:r>
            <w:r>
              <w:rPr>
                <w:rFonts w:hAnsi="宋体" w:cs="宋体" w:hint="eastAsia"/>
              </w:rPr>
              <w:t>企业</w:t>
            </w:r>
            <w:r>
              <w:rPr>
                <w:rFonts w:hAnsi="宋体" w:cs="宋体" w:hint="eastAsia"/>
              </w:rPr>
              <w:t>认定评价报告模板</w:t>
            </w:r>
            <w:r>
              <w:rPr>
                <w:rFonts w:hAnsi="宋体" w:cs="宋体" w:hint="eastAsia"/>
              </w:rPr>
              <w:tab/>
            </w:r>
            <w:r>
              <w:rPr>
                <w:rFonts w:hAnsi="宋体" w:cs="宋体" w:hint="eastAsia"/>
              </w:rPr>
              <w:fldChar w:fldCharType="begin"/>
            </w:r>
            <w:r>
              <w:rPr>
                <w:rFonts w:hAnsi="宋体" w:cs="宋体" w:hint="eastAsia"/>
              </w:rPr>
              <w:instrText xml:space="preserve"> PAGEREF _Toc14724 \h </w:instrText>
            </w:r>
            <w:r>
              <w:rPr>
                <w:rFonts w:hAnsi="宋体" w:cs="宋体" w:hint="eastAsia"/>
              </w:rPr>
            </w:r>
            <w:r>
              <w:rPr>
                <w:rFonts w:hAnsi="宋体" w:cs="宋体" w:hint="eastAsia"/>
              </w:rPr>
              <w:fldChar w:fldCharType="separate"/>
            </w:r>
            <w:r>
              <w:rPr>
                <w:rFonts w:hAnsi="宋体" w:cs="宋体" w:hint="eastAsia"/>
              </w:rPr>
              <w:t>26</w:t>
            </w:r>
            <w:r>
              <w:rPr>
                <w:rFonts w:hAnsi="宋体" w:cs="宋体" w:hint="eastAsia"/>
              </w:rPr>
              <w:fldChar w:fldCharType="end"/>
            </w:r>
          </w:hyperlink>
        </w:p>
        <w:p w:rsidR="00B74086" w:rsidRDefault="00AD6761">
          <w:pPr>
            <w:pStyle w:val="10"/>
            <w:tabs>
              <w:tab w:val="clear" w:pos="9241"/>
              <w:tab w:val="right" w:leader="dot" w:pos="9354"/>
            </w:tabs>
            <w:spacing w:before="78" w:after="78"/>
            <w:rPr>
              <w:rFonts w:hAnsi="宋体" w:cs="宋体"/>
            </w:rPr>
          </w:pPr>
          <w:hyperlink w:anchor="_Toc22428" w:history="1">
            <w:r>
              <w:rPr>
                <w:rFonts w:hAnsi="宋体" w:cs="宋体" w:hint="eastAsia"/>
              </w:rPr>
              <w:t>附录</w:t>
            </w:r>
            <w:r>
              <w:rPr>
                <w:rFonts w:hAnsi="宋体" w:cs="宋体" w:hint="eastAsia"/>
              </w:rPr>
              <w:t xml:space="preserve">D </w:t>
            </w:r>
            <w:r>
              <w:rPr>
                <w:rFonts w:hAnsi="宋体" w:cs="宋体" w:hint="eastAsia"/>
              </w:rPr>
              <w:t>（资料性）</w:t>
            </w:r>
            <w:r>
              <w:rPr>
                <w:rFonts w:hAnsi="宋体" w:cs="宋体" w:hint="eastAsia"/>
              </w:rPr>
              <w:t xml:space="preserve"> </w:t>
            </w:r>
            <w:r>
              <w:rPr>
                <w:rFonts w:hAnsi="宋体" w:cs="宋体" w:hint="eastAsia"/>
              </w:rPr>
              <w:t xml:space="preserve"> </w:t>
            </w:r>
            <w:r>
              <w:rPr>
                <w:rFonts w:hAnsi="宋体" w:cs="宋体" w:hint="eastAsia"/>
              </w:rPr>
              <w:t>绿色</w:t>
            </w:r>
            <w:r>
              <w:rPr>
                <w:rFonts w:hAnsi="宋体" w:cs="宋体" w:hint="eastAsia"/>
              </w:rPr>
              <w:t>低碳</w:t>
            </w:r>
            <w:r>
              <w:rPr>
                <w:rFonts w:hAnsi="宋体" w:cs="宋体" w:hint="eastAsia"/>
              </w:rPr>
              <w:t>产业</w:t>
            </w:r>
            <w:r>
              <w:rPr>
                <w:rFonts w:hAnsi="宋体" w:cs="宋体" w:hint="eastAsia"/>
              </w:rPr>
              <w:t>项目</w:t>
            </w:r>
            <w:r>
              <w:rPr>
                <w:rFonts w:hAnsi="宋体" w:cs="宋体" w:hint="eastAsia"/>
              </w:rPr>
              <w:t>认定评价报告模板</w:t>
            </w:r>
            <w:r>
              <w:rPr>
                <w:rFonts w:hAnsi="宋体" w:cs="宋体" w:hint="eastAsia"/>
              </w:rPr>
              <w:tab/>
            </w:r>
            <w:r>
              <w:rPr>
                <w:rFonts w:hAnsi="宋体" w:cs="宋体" w:hint="eastAsia"/>
              </w:rPr>
              <w:fldChar w:fldCharType="begin"/>
            </w:r>
            <w:r>
              <w:rPr>
                <w:rFonts w:hAnsi="宋体" w:cs="宋体" w:hint="eastAsia"/>
              </w:rPr>
              <w:instrText xml:space="preserve"> PAGEREF _Toc22428 \h </w:instrText>
            </w:r>
            <w:r>
              <w:rPr>
                <w:rFonts w:hAnsi="宋体" w:cs="宋体" w:hint="eastAsia"/>
              </w:rPr>
            </w:r>
            <w:r>
              <w:rPr>
                <w:rFonts w:hAnsi="宋体" w:cs="宋体" w:hint="eastAsia"/>
              </w:rPr>
              <w:fldChar w:fldCharType="separate"/>
            </w:r>
            <w:r>
              <w:rPr>
                <w:rFonts w:hAnsi="宋体" w:cs="宋体" w:hint="eastAsia"/>
              </w:rPr>
              <w:t>31</w:t>
            </w:r>
            <w:r>
              <w:rPr>
                <w:rFonts w:hAnsi="宋体" w:cs="宋体" w:hint="eastAsia"/>
              </w:rPr>
              <w:fldChar w:fldCharType="end"/>
            </w:r>
          </w:hyperlink>
        </w:p>
        <w:p w:rsidR="00B74086" w:rsidRDefault="00AD6761">
          <w:pPr>
            <w:pStyle w:val="10"/>
            <w:tabs>
              <w:tab w:val="clear" w:pos="9241"/>
              <w:tab w:val="right" w:leader="dot" w:pos="9354"/>
            </w:tabs>
            <w:spacing w:before="78" w:after="78"/>
          </w:pPr>
          <w:hyperlink w:anchor="_Toc22488" w:history="1">
            <w:r>
              <w:rPr>
                <w:rFonts w:hAnsi="宋体" w:cs="宋体" w:hint="eastAsia"/>
              </w:rPr>
              <w:t>参考文献</w:t>
            </w:r>
            <w:r>
              <w:rPr>
                <w:rFonts w:hAnsi="宋体" w:cs="宋体" w:hint="eastAsia"/>
              </w:rPr>
              <w:tab/>
            </w:r>
            <w:r>
              <w:rPr>
                <w:rFonts w:hAnsi="宋体" w:cs="宋体" w:hint="eastAsia"/>
              </w:rPr>
              <w:fldChar w:fldCharType="begin"/>
            </w:r>
            <w:r>
              <w:rPr>
                <w:rFonts w:hAnsi="宋体" w:cs="宋体" w:hint="eastAsia"/>
              </w:rPr>
              <w:instrText xml:space="preserve"> PAGEREF _Toc22488 \h </w:instrText>
            </w:r>
            <w:r>
              <w:rPr>
                <w:rFonts w:hAnsi="宋体" w:cs="宋体" w:hint="eastAsia"/>
              </w:rPr>
            </w:r>
            <w:r>
              <w:rPr>
                <w:rFonts w:hAnsi="宋体" w:cs="宋体" w:hint="eastAsia"/>
              </w:rPr>
              <w:fldChar w:fldCharType="separate"/>
            </w:r>
            <w:r>
              <w:rPr>
                <w:rFonts w:hAnsi="宋体" w:cs="宋体" w:hint="eastAsia"/>
              </w:rPr>
              <w:t>35</w:t>
            </w:r>
            <w:r>
              <w:rPr>
                <w:rFonts w:hAnsi="宋体" w:cs="宋体" w:hint="eastAsia"/>
              </w:rPr>
              <w:fldChar w:fldCharType="end"/>
            </w:r>
          </w:hyperlink>
        </w:p>
        <w:p w:rsidR="00B74086" w:rsidRDefault="00AD6761">
          <w:pPr>
            <w:pStyle w:val="10"/>
            <w:tabs>
              <w:tab w:val="clear" w:pos="9241"/>
              <w:tab w:val="right" w:leader="dot" w:pos="9354"/>
            </w:tabs>
            <w:spacing w:before="78" w:after="78"/>
          </w:pPr>
          <w:r>
            <w:rPr>
              <w:rFonts w:hAnsi="宋体" w:cs="宋体" w:hint="eastAsia"/>
              <w:b/>
            </w:rPr>
            <w:fldChar w:fldCharType="end"/>
          </w:r>
        </w:p>
      </w:sdtContent>
    </w:sdt>
    <w:p w:rsidR="00B74086" w:rsidRDefault="00AD6761">
      <w:pPr>
        <w:pStyle w:val="affffff"/>
        <w:rPr>
          <w:rFonts w:ascii="Times New Roman"/>
        </w:rPr>
      </w:pPr>
      <w:bookmarkStart w:id="20" w:name="_Toc118280873"/>
      <w:bookmarkStart w:id="21" w:name="_Toc13811"/>
      <w:r>
        <w:rPr>
          <w:rFonts w:ascii="Times New Roman"/>
        </w:rPr>
        <w:t>前</w:t>
      </w:r>
      <w:bookmarkStart w:id="22" w:name="BKQY"/>
      <w:r>
        <w:rPr>
          <w:rFonts w:ascii="Times New Roman"/>
        </w:rPr>
        <w:t>  </w:t>
      </w:r>
      <w:r>
        <w:rPr>
          <w:rFonts w:ascii="Times New Roman"/>
        </w:rPr>
        <w:t>言</w:t>
      </w:r>
      <w:bookmarkEnd w:id="20"/>
      <w:bookmarkEnd w:id="21"/>
      <w:bookmarkEnd w:id="22"/>
    </w:p>
    <w:p w:rsidR="00B74086" w:rsidRDefault="00AD6761">
      <w:pPr>
        <w:pStyle w:val="affd"/>
        <w:rPr>
          <w:rFonts w:hAnsi="宋体" w:cs="宋体"/>
        </w:rPr>
      </w:pPr>
      <w:r>
        <w:rPr>
          <w:rFonts w:hAnsi="宋体" w:cs="宋体" w:hint="eastAsia"/>
        </w:rPr>
        <w:t>本文件按照</w:t>
      </w:r>
      <w:r>
        <w:rPr>
          <w:rFonts w:hAnsi="宋体" w:cs="宋体" w:hint="eastAsia"/>
        </w:rPr>
        <w:t>GB/T 1.1</w:t>
      </w:r>
      <w:r>
        <w:rPr>
          <w:rFonts w:hAnsi="宋体" w:cs="宋体" w:hint="eastAsia"/>
        </w:rPr>
        <w:t>—</w:t>
      </w:r>
      <w:r>
        <w:rPr>
          <w:rFonts w:hAnsi="宋体" w:cs="宋体" w:hint="eastAsia"/>
        </w:rPr>
        <w:t>2020</w:t>
      </w:r>
      <w:r>
        <w:rPr>
          <w:rFonts w:hAnsi="宋体" w:cs="宋体" w:hint="eastAsia"/>
        </w:rPr>
        <w:t>《标准化工作导则</w:t>
      </w:r>
      <w:r>
        <w:rPr>
          <w:rFonts w:hAnsi="宋体" w:cs="宋体" w:hint="eastAsia"/>
        </w:rPr>
        <w:t xml:space="preserve">  </w:t>
      </w:r>
      <w:r>
        <w:rPr>
          <w:rFonts w:hAnsi="宋体" w:cs="宋体" w:hint="eastAsia"/>
        </w:rPr>
        <w:t>第</w:t>
      </w:r>
      <w:r>
        <w:rPr>
          <w:rFonts w:hAnsi="宋体" w:cs="宋体" w:hint="eastAsia"/>
        </w:rPr>
        <w:t>1</w:t>
      </w:r>
      <w:r>
        <w:rPr>
          <w:rFonts w:hAnsi="宋体" w:cs="宋体" w:hint="eastAsia"/>
        </w:rPr>
        <w:t>部分：标准化文件的结构和起草规则》的规定起草。</w:t>
      </w:r>
    </w:p>
    <w:p w:rsidR="00B74086" w:rsidRDefault="00AD6761">
      <w:pPr>
        <w:pStyle w:val="affd"/>
        <w:rPr>
          <w:rFonts w:hAnsi="宋体" w:cs="宋体"/>
        </w:rPr>
      </w:pPr>
      <w:r>
        <w:rPr>
          <w:rFonts w:hAnsi="宋体" w:cs="宋体" w:hint="eastAsia"/>
        </w:rPr>
        <w:t>本文件由深圳市生态环境局提出并归口。</w:t>
      </w:r>
    </w:p>
    <w:p w:rsidR="00B74086" w:rsidRDefault="00AD6761">
      <w:pPr>
        <w:pStyle w:val="affd"/>
        <w:rPr>
          <w:rFonts w:hAnsi="宋体" w:cs="宋体"/>
        </w:rPr>
      </w:pPr>
      <w:r>
        <w:rPr>
          <w:rFonts w:hAnsi="宋体" w:cs="宋体" w:hint="eastAsia"/>
        </w:rPr>
        <w:t>本文件起草单位：深圳市生态环境局、深圳市发展和改革委员会、深圳市标准技术研究院、深圳市计量质量检测研究院、深圳国家高技术产业创新中心、一带一路环境技术交流与转移中心（深圳）、深圳市节能与资源综合专家联合会。</w:t>
      </w:r>
    </w:p>
    <w:p w:rsidR="00B74086" w:rsidRDefault="00AD6761">
      <w:pPr>
        <w:pStyle w:val="affd"/>
        <w:rPr>
          <w:rFonts w:ascii="Times New Roman"/>
        </w:rPr>
      </w:pPr>
      <w:r>
        <w:rPr>
          <w:rFonts w:hAnsi="宋体" w:cs="宋体" w:hint="eastAsia"/>
        </w:rPr>
        <w:t>本文件主要起草人：谭清良、</w:t>
      </w:r>
      <w:r>
        <w:rPr>
          <w:rFonts w:hAnsi="宋体" w:cs="宋体" w:hint="eastAsia"/>
        </w:rPr>
        <w:t>陈琨、</w:t>
      </w:r>
      <w:r>
        <w:rPr>
          <w:rFonts w:hAnsi="宋体" w:cs="宋体" w:hint="eastAsia"/>
        </w:rPr>
        <w:t>曹洋、</w:t>
      </w:r>
      <w:r>
        <w:rPr>
          <w:rFonts w:hAnsi="宋体" w:cs="宋体" w:hint="eastAsia"/>
        </w:rPr>
        <w:t>薛淇文、</w:t>
      </w:r>
      <w:r>
        <w:rPr>
          <w:rFonts w:hAnsi="宋体" w:cs="宋体" w:hint="eastAsia"/>
        </w:rPr>
        <w:t>唐云鹭、戴知友、许立杰、姚婷婷、伏</w:t>
      </w:r>
      <w:bookmarkStart w:id="23" w:name="_GoBack"/>
      <w:bookmarkEnd w:id="23"/>
      <w:r>
        <w:rPr>
          <w:rFonts w:hAnsi="宋体" w:cs="宋体" w:hint="eastAsia"/>
        </w:rPr>
        <w:t>晓林、纪炘烨、罗茜、</w:t>
      </w:r>
      <w:r>
        <w:rPr>
          <w:rFonts w:hAnsi="宋体" w:cs="宋体" w:hint="eastAsia"/>
        </w:rPr>
        <w:t>颜昌晶、吴薇群、</w:t>
      </w:r>
      <w:r>
        <w:rPr>
          <w:rFonts w:hAnsi="宋体" w:cs="宋体" w:hint="eastAsia"/>
        </w:rPr>
        <w:t>刘慧敏、</w:t>
      </w:r>
      <w:r w:rsidR="00EC6F90">
        <w:rPr>
          <w:rFonts w:hAnsi="宋体" w:cs="宋体" w:hint="eastAsia"/>
        </w:rPr>
        <w:t>刘彦君</w:t>
      </w:r>
      <w:r w:rsidR="00EC6F90">
        <w:rPr>
          <w:rFonts w:hAnsi="宋体" w:cs="宋体" w:hint="eastAsia"/>
        </w:rPr>
        <w:t>、</w:t>
      </w:r>
      <w:r>
        <w:rPr>
          <w:rFonts w:hAnsi="宋体" w:cs="宋体" w:hint="eastAsia"/>
        </w:rPr>
        <w:t>孙长富、</w:t>
      </w:r>
      <w:r>
        <w:rPr>
          <w:rFonts w:hAnsi="宋体" w:cs="宋体" w:hint="eastAsia"/>
        </w:rPr>
        <w:t>熊嘉慧、彭弈琦、</w:t>
      </w:r>
      <w:r>
        <w:rPr>
          <w:rFonts w:hAnsi="宋体" w:cs="宋体" w:hint="eastAsia"/>
        </w:rPr>
        <w:t>林娜、仇欢</w:t>
      </w:r>
      <w:r>
        <w:rPr>
          <w:rFonts w:hAnsi="宋体" w:cs="宋体" w:hint="eastAsia"/>
        </w:rPr>
        <w:t>。</w:t>
      </w:r>
    </w:p>
    <w:p w:rsidR="00B74086" w:rsidRDefault="00B74086">
      <w:pPr>
        <w:pStyle w:val="affd"/>
        <w:rPr>
          <w:rFonts w:ascii="Times New Roman"/>
        </w:rPr>
      </w:pPr>
    </w:p>
    <w:p w:rsidR="00B74086" w:rsidRDefault="00AD6761">
      <w:pPr>
        <w:pStyle w:val="affffff"/>
        <w:rPr>
          <w:rFonts w:ascii="Times New Roman"/>
        </w:rPr>
      </w:pPr>
      <w:bookmarkStart w:id="24" w:name="_Toc102992446"/>
      <w:bookmarkStart w:id="25" w:name="_Toc13142"/>
      <w:bookmarkStart w:id="26" w:name="_Toc118280874"/>
      <w:r>
        <w:rPr>
          <w:rFonts w:ascii="Times New Roman"/>
        </w:rPr>
        <w:t>引</w:t>
      </w:r>
      <w:bookmarkStart w:id="27" w:name="BKYY"/>
      <w:r>
        <w:rPr>
          <w:rFonts w:ascii="Times New Roman"/>
        </w:rPr>
        <w:t>  </w:t>
      </w:r>
      <w:r>
        <w:rPr>
          <w:rFonts w:ascii="Times New Roman"/>
        </w:rPr>
        <w:t>言</w:t>
      </w:r>
      <w:bookmarkEnd w:id="24"/>
      <w:bookmarkEnd w:id="25"/>
      <w:bookmarkEnd w:id="26"/>
      <w:bookmarkEnd w:id="27"/>
    </w:p>
    <w:p w:rsidR="00B74086" w:rsidRDefault="00AD6761">
      <w:pPr>
        <w:pStyle w:val="affd"/>
        <w:spacing w:beforeLines="50" w:before="156" w:afterLines="50" w:after="156"/>
        <w:rPr>
          <w:rFonts w:ascii="Times New Roman" w:eastAsia="黑体"/>
        </w:rPr>
      </w:pPr>
      <w:r>
        <w:rPr>
          <w:rFonts w:ascii="Times New Roman" w:eastAsia="黑体"/>
        </w:rPr>
        <w:t xml:space="preserve">0.1  </w:t>
      </w:r>
      <w:r>
        <w:rPr>
          <w:rFonts w:ascii="Times New Roman" w:eastAsia="黑体"/>
        </w:rPr>
        <w:t>制定背景</w:t>
      </w:r>
    </w:p>
    <w:p w:rsidR="00B74086" w:rsidRDefault="00AD6761">
      <w:pPr>
        <w:pStyle w:val="affd"/>
        <w:rPr>
          <w:rFonts w:hAnsi="宋体" w:cs="宋体"/>
        </w:rPr>
      </w:pPr>
      <w:r>
        <w:rPr>
          <w:rFonts w:hAnsi="宋体" w:cs="宋体" w:hint="eastAsia"/>
        </w:rPr>
        <w:t>在碳达峰、碳中和目标下，我国经济结构、能源结构、产业结构等都面临着深度的低碳转型需求。发展绿色</w:t>
      </w:r>
      <w:r>
        <w:rPr>
          <w:rFonts w:hAnsi="宋体" w:cs="宋体" w:hint="eastAsia"/>
        </w:rPr>
        <w:t>低碳</w:t>
      </w:r>
      <w:r>
        <w:rPr>
          <w:rFonts w:hAnsi="宋体" w:cs="宋体" w:hint="eastAsia"/>
        </w:rPr>
        <w:t>产业，既是推进生态文明建设、打赢污染防治攻坚战、落实双碳行动目标的有力支撑，也是培育绿色发展新动能、实现高质量发展的重要内容。为解决绿色</w:t>
      </w:r>
      <w:r>
        <w:rPr>
          <w:rFonts w:hAnsi="宋体" w:cs="宋体" w:hint="eastAsia"/>
        </w:rPr>
        <w:t>低碳</w:t>
      </w:r>
      <w:r>
        <w:rPr>
          <w:rFonts w:hAnsi="宋体" w:cs="宋体" w:hint="eastAsia"/>
        </w:rPr>
        <w:t>产业发展面临的概念泛化、标准不一、监管不力等问题，</w:t>
      </w:r>
      <w:r>
        <w:rPr>
          <w:rFonts w:hAnsi="宋体" w:cs="宋体" w:hint="eastAsia"/>
        </w:rPr>
        <w:t>2019</w:t>
      </w:r>
      <w:r>
        <w:rPr>
          <w:rFonts w:hAnsi="宋体" w:cs="宋体" w:hint="eastAsia"/>
        </w:rPr>
        <w:t>年</w:t>
      </w:r>
      <w:r>
        <w:rPr>
          <w:rFonts w:hAnsi="宋体" w:cs="宋体" w:hint="eastAsia"/>
        </w:rPr>
        <w:t>2</w:t>
      </w:r>
      <w:r>
        <w:rPr>
          <w:rFonts w:hAnsi="宋体" w:cs="宋体" w:hint="eastAsia"/>
        </w:rPr>
        <w:t>月</w:t>
      </w:r>
      <w:r>
        <w:rPr>
          <w:rFonts w:hAnsi="宋体" w:cs="宋体" w:hint="eastAsia"/>
        </w:rPr>
        <w:t>14</w:t>
      </w:r>
      <w:r>
        <w:rPr>
          <w:rFonts w:hAnsi="宋体" w:cs="宋体" w:hint="eastAsia"/>
        </w:rPr>
        <w:t>日，国家发展改革委会同有关部门印发《绿色产业指导目录（</w:t>
      </w:r>
      <w:r>
        <w:rPr>
          <w:rFonts w:hAnsi="宋体" w:cs="宋体" w:hint="eastAsia"/>
        </w:rPr>
        <w:t>2019</w:t>
      </w:r>
      <w:r>
        <w:rPr>
          <w:rFonts w:hAnsi="宋体" w:cs="宋体" w:hint="eastAsia"/>
        </w:rPr>
        <w:t>年版）》，明确界定绿色产业边界，同时要求各地方根据各自领域、区域发展重点，制定绿色产业标准，逐步建立绿色产业认定机制。《中共中央</w:t>
      </w:r>
      <w:r>
        <w:rPr>
          <w:rFonts w:hAnsi="宋体" w:cs="宋体" w:hint="eastAsia"/>
        </w:rPr>
        <w:t xml:space="preserve"> </w:t>
      </w:r>
      <w:r>
        <w:rPr>
          <w:rFonts w:hAnsi="宋体" w:cs="宋体" w:hint="eastAsia"/>
        </w:rPr>
        <w:t>国务院关于支持深圳建设中国特色社会主义先行示范区的意见》《深圳建设中国特色社会主义先行示范区综合改革试点实施</w:t>
      </w:r>
      <w:r>
        <w:rPr>
          <w:rFonts w:hAnsi="宋体" w:cs="宋体" w:hint="eastAsia"/>
        </w:rPr>
        <w:t>方案（</w:t>
      </w:r>
      <w:r>
        <w:rPr>
          <w:rFonts w:hAnsi="宋体" w:cs="宋体" w:hint="eastAsia"/>
        </w:rPr>
        <w:t>2020</w:t>
      </w:r>
      <w:r>
        <w:rPr>
          <w:rFonts w:hAnsi="宋体" w:cs="宋体" w:hint="eastAsia"/>
        </w:rPr>
        <w:t>—</w:t>
      </w:r>
      <w:r>
        <w:rPr>
          <w:rFonts w:hAnsi="宋体" w:cs="宋体" w:hint="eastAsia"/>
        </w:rPr>
        <w:t>2025</w:t>
      </w:r>
      <w:r>
        <w:rPr>
          <w:rFonts w:hAnsi="宋体" w:cs="宋体" w:hint="eastAsia"/>
        </w:rPr>
        <w:t>年）》要求深圳市“大力发展绿色产业”“建立绿色产业认定规则体系”。建立符合深圳实际情况的绿色产业认定评价标准体系，是构建绿色产业认定规则体系的重要前提。</w:t>
      </w:r>
    </w:p>
    <w:p w:rsidR="00B74086" w:rsidRDefault="00AD6761">
      <w:pPr>
        <w:pStyle w:val="affd"/>
        <w:spacing w:beforeLines="50" w:before="156" w:afterLines="50" w:after="156"/>
        <w:rPr>
          <w:rFonts w:ascii="Times New Roman" w:eastAsia="黑体"/>
        </w:rPr>
      </w:pPr>
      <w:r>
        <w:rPr>
          <w:rFonts w:ascii="Times New Roman" w:eastAsia="黑体"/>
        </w:rPr>
        <w:t xml:space="preserve">0.2  </w:t>
      </w:r>
      <w:r>
        <w:rPr>
          <w:rFonts w:ascii="Times New Roman" w:eastAsia="黑体"/>
        </w:rPr>
        <w:t>主要内容</w:t>
      </w:r>
    </w:p>
    <w:p w:rsidR="00B74086" w:rsidRDefault="00AD6761">
      <w:pPr>
        <w:pStyle w:val="affd"/>
        <w:rPr>
          <w:rFonts w:ascii="Times New Roman"/>
        </w:rPr>
      </w:pPr>
      <w:r>
        <w:rPr>
          <w:rFonts w:hAnsi="宋体" w:cs="宋体" w:hint="eastAsia"/>
        </w:rPr>
        <w:t>本文件以国家《绿色产业指导目录》及</w:t>
      </w:r>
      <w:r>
        <w:rPr>
          <w:rFonts w:hAnsi="宋体" w:cs="宋体" w:hint="eastAsia"/>
        </w:rPr>
        <w:t>《</w:t>
      </w:r>
      <w:r>
        <w:rPr>
          <w:rFonts w:hAnsi="宋体" w:cs="宋体" w:hint="eastAsia"/>
        </w:rPr>
        <w:t>深圳市绿色低碳产业指导目录</w:t>
      </w:r>
      <w:r>
        <w:rPr>
          <w:rFonts w:hAnsi="宋体" w:cs="宋体" w:hint="eastAsia"/>
        </w:rPr>
        <w:t>》</w:t>
      </w:r>
      <w:r>
        <w:rPr>
          <w:rFonts w:hAnsi="宋体" w:cs="宋体" w:hint="eastAsia"/>
        </w:rPr>
        <w:t>为基础，结合深圳实际情况，规定了深圳市绿色</w:t>
      </w:r>
      <w:r>
        <w:rPr>
          <w:rFonts w:hAnsi="宋体" w:cs="宋体" w:hint="eastAsia"/>
        </w:rPr>
        <w:t>低碳</w:t>
      </w:r>
      <w:r>
        <w:rPr>
          <w:rFonts w:hAnsi="宋体" w:cs="宋体" w:hint="eastAsia"/>
        </w:rPr>
        <w:t>产业认定评价工作的原则与要求，给出了绿色</w:t>
      </w:r>
      <w:r>
        <w:rPr>
          <w:rFonts w:hAnsi="宋体" w:cs="宋体" w:hint="eastAsia"/>
        </w:rPr>
        <w:t>低碳</w:t>
      </w:r>
      <w:r>
        <w:rPr>
          <w:rFonts w:hAnsi="宋体" w:cs="宋体" w:hint="eastAsia"/>
        </w:rPr>
        <w:t>产业认定评价的指标体系及评价通用要求，确保各行业开展绿色</w:t>
      </w:r>
      <w:r>
        <w:rPr>
          <w:rFonts w:hAnsi="宋体" w:cs="宋体" w:hint="eastAsia"/>
        </w:rPr>
        <w:t>低碳</w:t>
      </w:r>
      <w:r>
        <w:rPr>
          <w:rFonts w:hAnsi="宋体" w:cs="宋体" w:hint="eastAsia"/>
        </w:rPr>
        <w:t>产业认定评价工作的科学性、一致性和准确性，为建立深圳市绿色</w:t>
      </w:r>
      <w:r>
        <w:rPr>
          <w:rFonts w:hAnsi="宋体" w:cs="宋体" w:hint="eastAsia"/>
        </w:rPr>
        <w:t>低碳</w:t>
      </w:r>
      <w:r>
        <w:rPr>
          <w:rFonts w:hAnsi="宋体" w:cs="宋体" w:hint="eastAsia"/>
        </w:rPr>
        <w:t>产业认定规则体系奠定坚实的技术基础。</w:t>
      </w:r>
    </w:p>
    <w:p w:rsidR="00B74086" w:rsidRDefault="00B74086">
      <w:pPr>
        <w:pStyle w:val="affd"/>
        <w:rPr>
          <w:rFonts w:ascii="Times New Roman"/>
        </w:rPr>
        <w:sectPr w:rsidR="00B74086">
          <w:headerReference w:type="default" r:id="rId12"/>
          <w:footerReference w:type="default" r:id="rId13"/>
          <w:pgSz w:w="11906" w:h="16838"/>
          <w:pgMar w:top="567" w:right="1134" w:bottom="1134" w:left="1418" w:header="1418" w:footer="1134" w:gutter="0"/>
          <w:pgNumType w:fmt="upperRoman" w:start="1"/>
          <w:cols w:space="425"/>
          <w:formProt w:val="0"/>
          <w:docGrid w:type="lines" w:linePitch="312"/>
        </w:sectPr>
      </w:pPr>
    </w:p>
    <w:p w:rsidR="00B74086" w:rsidRDefault="00AD6761">
      <w:pPr>
        <w:pStyle w:val="afffa"/>
        <w:rPr>
          <w:rFonts w:ascii="Times New Roman"/>
        </w:rPr>
      </w:pPr>
      <w:bookmarkStart w:id="28" w:name="_Toc80953770"/>
      <w:bookmarkStart w:id="29" w:name="_Toc15916"/>
      <w:bookmarkStart w:id="30" w:name="_Toc80867248"/>
      <w:bookmarkStart w:id="31" w:name="_Toc8638"/>
      <w:bookmarkStart w:id="32" w:name="_Toc80690485"/>
      <w:bookmarkStart w:id="33" w:name="_Toc13922"/>
      <w:bookmarkStart w:id="34" w:name="_Toc29331"/>
      <w:bookmarkStart w:id="35" w:name="_Toc19783"/>
      <w:bookmarkStart w:id="36" w:name="_Toc7652"/>
      <w:bookmarkStart w:id="37" w:name="_Toc82684137"/>
      <w:bookmarkStart w:id="38" w:name="_Toc29171"/>
      <w:bookmarkStart w:id="39" w:name="_Toc102992447"/>
      <w:bookmarkStart w:id="40" w:name="_Toc80887605"/>
      <w:bookmarkStart w:id="41" w:name="_Toc82157004"/>
      <w:bookmarkStart w:id="42" w:name="_Toc118280875"/>
      <w:bookmarkStart w:id="43" w:name="_Toc80954704"/>
      <w:bookmarkStart w:id="44" w:name="_Toc30418"/>
      <w:bookmarkStart w:id="45" w:name="_Toc52091808"/>
      <w:r>
        <w:rPr>
          <w:rFonts w:ascii="Times New Roman" w:hint="eastAsia"/>
        </w:rPr>
        <w:t>深圳市</w:t>
      </w:r>
      <w:r>
        <w:rPr>
          <w:rFonts w:ascii="Times New Roman"/>
        </w:rPr>
        <w:t>绿色</w:t>
      </w:r>
      <w:r>
        <w:rPr>
          <w:rFonts w:ascii="Times New Roman" w:hint="eastAsia"/>
        </w:rPr>
        <w:t>低碳</w:t>
      </w:r>
      <w:r>
        <w:rPr>
          <w:rFonts w:ascii="Times New Roman"/>
        </w:rPr>
        <w:t>产业认定评价导则</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74086" w:rsidRDefault="00AD6761">
      <w:pPr>
        <w:pStyle w:val="a5"/>
        <w:outlineLvl w:val="0"/>
        <w:rPr>
          <w:rFonts w:ascii="Times New Roman"/>
        </w:rPr>
      </w:pPr>
      <w:bookmarkStart w:id="46" w:name="_Toc102992448"/>
      <w:bookmarkStart w:id="47" w:name="_Toc32389"/>
      <w:bookmarkStart w:id="48" w:name="_Toc118280876"/>
      <w:r>
        <w:rPr>
          <w:rFonts w:ascii="Times New Roman"/>
        </w:rPr>
        <w:t>范围</w:t>
      </w:r>
      <w:bookmarkEnd w:id="45"/>
      <w:bookmarkEnd w:id="46"/>
      <w:bookmarkEnd w:id="47"/>
      <w:bookmarkEnd w:id="48"/>
    </w:p>
    <w:p w:rsidR="00B74086" w:rsidRDefault="00AD6761">
      <w:pPr>
        <w:pStyle w:val="affd"/>
        <w:rPr>
          <w:rFonts w:ascii="Times New Roman"/>
        </w:rPr>
      </w:pPr>
      <w:r>
        <w:rPr>
          <w:rFonts w:ascii="Times New Roman"/>
        </w:rPr>
        <w:t>本文件规定了深圳市绿色</w:t>
      </w:r>
      <w:r>
        <w:rPr>
          <w:rFonts w:ascii="Times New Roman" w:hint="eastAsia"/>
        </w:rPr>
        <w:t>低碳</w:t>
      </w:r>
      <w:r>
        <w:rPr>
          <w:rFonts w:ascii="Times New Roman"/>
        </w:rPr>
        <w:t>产业认定评价的评价原则、基本要求、评价方法、评价指标及评价程序。</w:t>
      </w:r>
    </w:p>
    <w:p w:rsidR="00B74086" w:rsidRDefault="00AD6761">
      <w:pPr>
        <w:pStyle w:val="affd"/>
        <w:rPr>
          <w:rFonts w:ascii="Times New Roman"/>
        </w:rPr>
      </w:pPr>
      <w:r>
        <w:rPr>
          <w:rFonts w:ascii="Times New Roman"/>
        </w:rPr>
        <w:t>本文件适用于深圳市行政区域内</w:t>
      </w:r>
      <w:r>
        <w:rPr>
          <w:rFonts w:ascii="Times New Roman" w:hint="eastAsia"/>
        </w:rPr>
        <w:t>企事业单位或深圳市</w:t>
      </w:r>
      <w:r>
        <w:rPr>
          <w:rFonts w:ascii="Times New Roman"/>
        </w:rPr>
        <w:t>行政区域内</w:t>
      </w:r>
      <w:r>
        <w:rPr>
          <w:rFonts w:ascii="Times New Roman" w:hint="eastAsia"/>
        </w:rPr>
        <w:t>注册的企事业单位实施项目</w:t>
      </w:r>
      <w:r>
        <w:rPr>
          <w:rFonts w:ascii="Times New Roman"/>
        </w:rPr>
        <w:t>的绿色</w:t>
      </w:r>
      <w:r>
        <w:rPr>
          <w:rFonts w:ascii="Times New Roman" w:hint="eastAsia"/>
        </w:rPr>
        <w:t>低碳</w:t>
      </w:r>
      <w:r>
        <w:rPr>
          <w:rFonts w:ascii="Times New Roman"/>
        </w:rPr>
        <w:t>产业认定评价，并作为各行业制定绿色</w:t>
      </w:r>
      <w:r>
        <w:rPr>
          <w:rFonts w:ascii="Times New Roman" w:hint="eastAsia"/>
        </w:rPr>
        <w:t>低碳</w:t>
      </w:r>
      <w:r>
        <w:rPr>
          <w:rFonts w:ascii="Times New Roman"/>
        </w:rPr>
        <w:t>产业认定行业技术规范的总体要求。深汕特别合作区可参照使用本文件。</w:t>
      </w:r>
    </w:p>
    <w:p w:rsidR="00B74086" w:rsidRDefault="00AD6761">
      <w:pPr>
        <w:pStyle w:val="a5"/>
        <w:outlineLvl w:val="0"/>
        <w:rPr>
          <w:rFonts w:ascii="Times New Roman"/>
        </w:rPr>
      </w:pPr>
      <w:bookmarkStart w:id="49" w:name="_Toc102992449"/>
      <w:bookmarkStart w:id="50" w:name="_Toc52091809"/>
      <w:bookmarkStart w:id="51" w:name="_Toc25206"/>
      <w:bookmarkStart w:id="52" w:name="_Toc118280877"/>
      <w:r>
        <w:rPr>
          <w:rFonts w:ascii="Times New Roman"/>
        </w:rPr>
        <w:t>规范性引用文件</w:t>
      </w:r>
      <w:bookmarkEnd w:id="49"/>
      <w:bookmarkEnd w:id="50"/>
      <w:bookmarkEnd w:id="51"/>
      <w:bookmarkEnd w:id="52"/>
    </w:p>
    <w:p w:rsidR="00B74086" w:rsidRDefault="00AD6761">
      <w:pPr>
        <w:pStyle w:val="affd"/>
        <w:rPr>
          <w:rFonts w:ascii="Times New Roman"/>
        </w:rPr>
      </w:pPr>
      <w:r>
        <w:rPr>
          <w:rFonts w:ascii="Times New Roman"/>
        </w:rPr>
        <w:t>本文件没有规范性引用文件。</w:t>
      </w:r>
    </w:p>
    <w:p w:rsidR="00B74086" w:rsidRDefault="00AD6761">
      <w:pPr>
        <w:pStyle w:val="a5"/>
        <w:outlineLvl w:val="0"/>
        <w:rPr>
          <w:rFonts w:ascii="Times New Roman"/>
        </w:rPr>
      </w:pPr>
      <w:bookmarkStart w:id="53" w:name="_Toc118280878"/>
      <w:bookmarkStart w:id="54" w:name="_Toc12572"/>
      <w:bookmarkStart w:id="55" w:name="_Toc102992450"/>
      <w:r>
        <w:rPr>
          <w:rFonts w:ascii="Times New Roman"/>
        </w:rPr>
        <w:t>术语和定义</w:t>
      </w:r>
      <w:bookmarkEnd w:id="53"/>
      <w:bookmarkEnd w:id="54"/>
      <w:bookmarkEnd w:id="55"/>
    </w:p>
    <w:p w:rsidR="00B74086" w:rsidRDefault="00AD6761">
      <w:pPr>
        <w:pStyle w:val="affd"/>
        <w:rPr>
          <w:rFonts w:ascii="Times New Roman"/>
        </w:rPr>
      </w:pPr>
      <w:bookmarkStart w:id="56" w:name="_Toc55807229"/>
      <w:bookmarkStart w:id="57" w:name="_Toc52098625"/>
      <w:bookmarkEnd w:id="56"/>
      <w:bookmarkEnd w:id="57"/>
      <w:r>
        <w:rPr>
          <w:rFonts w:ascii="Times New Roman"/>
        </w:rPr>
        <w:t>下列术语和定义适用于本文件。</w:t>
      </w:r>
    </w:p>
    <w:p w:rsidR="00B74086" w:rsidRDefault="00B74086">
      <w:pPr>
        <w:pStyle w:val="a6"/>
        <w:spacing w:beforeLines="0" w:before="0" w:afterLines="0" w:after="0"/>
        <w:rPr>
          <w:rFonts w:ascii="Times New Roman"/>
        </w:rPr>
      </w:pPr>
      <w:bookmarkStart w:id="58" w:name="_Toc80954709"/>
      <w:bookmarkStart w:id="59" w:name="_Toc82684142"/>
      <w:bookmarkStart w:id="60" w:name="_Toc102992451"/>
      <w:bookmarkStart w:id="61" w:name="_Toc80867253"/>
      <w:bookmarkStart w:id="62" w:name="_Toc82157009"/>
      <w:bookmarkStart w:id="63" w:name="_Toc82157008"/>
      <w:bookmarkStart w:id="64" w:name="_Toc80867252"/>
      <w:bookmarkStart w:id="65" w:name="_Toc80954708"/>
      <w:bookmarkStart w:id="66" w:name="_Toc80887609"/>
      <w:bookmarkStart w:id="67" w:name="_Toc82684141"/>
      <w:bookmarkStart w:id="68" w:name="_Toc102992452"/>
      <w:bookmarkStart w:id="69" w:name="_Toc80953774"/>
      <w:bookmarkStart w:id="70" w:name="_Toc80887610"/>
      <w:bookmarkStart w:id="71" w:name="_Toc80953775"/>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74086" w:rsidRDefault="00AD6761">
      <w:pPr>
        <w:pStyle w:val="affd"/>
        <w:rPr>
          <w:rFonts w:ascii="Times New Roman" w:eastAsia="黑体"/>
        </w:rPr>
      </w:pPr>
      <w:r>
        <w:rPr>
          <w:rFonts w:ascii="黑体" w:eastAsia="黑体" w:hAnsi="黑体" w:cs="黑体" w:hint="eastAsia"/>
        </w:rPr>
        <w:t>资源节约</w:t>
      </w:r>
      <w:r>
        <w:rPr>
          <w:rFonts w:ascii="黑体" w:eastAsia="黑体" w:hAnsi="黑体" w:cs="黑体" w:hint="eastAsia"/>
        </w:rPr>
        <w:t xml:space="preserve">  r</w:t>
      </w:r>
      <w:r>
        <w:rPr>
          <w:rFonts w:ascii="黑体" w:eastAsia="黑体" w:hAnsi="黑体" w:cs="黑体"/>
        </w:rPr>
        <w:t>esource saving</w:t>
      </w:r>
    </w:p>
    <w:p w:rsidR="00B74086" w:rsidRDefault="00AD6761">
      <w:pPr>
        <w:pStyle w:val="affd"/>
        <w:rPr>
          <w:rFonts w:ascii="Times New Roman"/>
        </w:rPr>
      </w:pPr>
      <w:r>
        <w:rPr>
          <w:rFonts w:ascii="Times New Roman" w:hint="eastAsia"/>
        </w:rPr>
        <w:t>在生产、流通等环节提高资源利用效率，推进资源循环利用，以最少的资源消耗获得最大的经济和社会效益</w:t>
      </w:r>
      <w:r>
        <w:rPr>
          <w:rFonts w:ascii="Times New Roman"/>
        </w:rPr>
        <w:t>。</w:t>
      </w:r>
    </w:p>
    <w:p w:rsidR="00B74086" w:rsidRDefault="00B74086">
      <w:pPr>
        <w:pStyle w:val="a6"/>
        <w:spacing w:beforeLines="0" w:before="0" w:afterLines="0" w:after="0"/>
        <w:rPr>
          <w:rFonts w:ascii="Times New Roman"/>
        </w:rPr>
      </w:pPr>
    </w:p>
    <w:p w:rsidR="00B74086" w:rsidRDefault="00AD6761">
      <w:pPr>
        <w:pStyle w:val="affd"/>
        <w:rPr>
          <w:rFonts w:ascii="Times New Roman" w:eastAsia="黑体"/>
        </w:rPr>
      </w:pPr>
      <w:r>
        <w:rPr>
          <w:rFonts w:ascii="黑体" w:eastAsia="黑体" w:hAnsi="黑体" w:cs="黑体" w:hint="eastAsia"/>
        </w:rPr>
        <w:t>环境友好</w:t>
      </w:r>
      <w:r>
        <w:rPr>
          <w:rFonts w:ascii="黑体" w:eastAsia="黑体" w:hAnsi="黑体" w:cs="黑体" w:hint="eastAsia"/>
        </w:rPr>
        <w:t xml:space="preserve">  </w:t>
      </w:r>
      <w:r>
        <w:rPr>
          <w:rFonts w:ascii="黑体" w:eastAsia="黑体" w:hAnsi="黑体" w:cs="黑体"/>
        </w:rPr>
        <w:t>environmentally friendly</w:t>
      </w:r>
    </w:p>
    <w:p w:rsidR="00B74086" w:rsidRDefault="00AD6761">
      <w:pPr>
        <w:pStyle w:val="affd"/>
        <w:rPr>
          <w:rFonts w:ascii="Times New Roman"/>
        </w:rPr>
      </w:pPr>
      <w:r>
        <w:rPr>
          <w:rFonts w:ascii="Times New Roman" w:hint="eastAsia"/>
        </w:rPr>
        <w:t>用清洁化的能源和原料，采用有利于环境保护的生产消费方式，降低污染产生量、实现排放无害化，减少社会经济系统对环境系统的不利影响</w:t>
      </w:r>
      <w:r>
        <w:rPr>
          <w:rFonts w:ascii="Times New Roman"/>
        </w:rPr>
        <w:t>。</w:t>
      </w:r>
    </w:p>
    <w:p w:rsidR="00B74086" w:rsidRDefault="00B74086">
      <w:pPr>
        <w:pStyle w:val="a6"/>
        <w:spacing w:beforeLines="0" w:before="0" w:afterLines="0" w:after="0"/>
        <w:rPr>
          <w:rFonts w:ascii="Times New Roman"/>
        </w:rPr>
      </w:pPr>
    </w:p>
    <w:p w:rsidR="00B74086" w:rsidRDefault="00AD6761">
      <w:pPr>
        <w:pStyle w:val="affd"/>
        <w:rPr>
          <w:rFonts w:ascii="Times New Roman" w:eastAsia="黑体"/>
        </w:rPr>
      </w:pPr>
      <w:r>
        <w:rPr>
          <w:rFonts w:ascii="黑体" w:eastAsia="黑体" w:hAnsi="黑体" w:cs="黑体"/>
        </w:rPr>
        <w:t>生态良好</w:t>
      </w:r>
      <w:r>
        <w:rPr>
          <w:rFonts w:ascii="黑体" w:eastAsia="黑体" w:hAnsi="黑体" w:cs="黑体" w:hint="eastAsia"/>
        </w:rPr>
        <w:t xml:space="preserve">  e</w:t>
      </w:r>
      <w:r>
        <w:rPr>
          <w:rFonts w:ascii="黑体" w:eastAsia="黑体" w:hAnsi="黑体" w:cs="黑体"/>
        </w:rPr>
        <w:t>cological soundness</w:t>
      </w:r>
    </w:p>
    <w:p w:rsidR="00B74086" w:rsidRDefault="00AD6761">
      <w:pPr>
        <w:pStyle w:val="affd"/>
        <w:rPr>
          <w:rFonts w:ascii="Times New Roman"/>
        </w:rPr>
      </w:pPr>
      <w:r>
        <w:rPr>
          <w:rFonts w:ascii="Times New Roman" w:hint="eastAsia"/>
        </w:rPr>
        <w:t>生态环保、生态修复以及减缓和适应气候变化等</w:t>
      </w:r>
      <w:r>
        <w:rPr>
          <w:rFonts w:ascii="Times New Roman"/>
        </w:rPr>
        <w:t>。</w:t>
      </w:r>
    </w:p>
    <w:p w:rsidR="00B74086" w:rsidRDefault="00B74086">
      <w:pPr>
        <w:pStyle w:val="a6"/>
        <w:spacing w:beforeLines="0" w:before="0" w:afterLines="0" w:after="0"/>
        <w:rPr>
          <w:rFonts w:ascii="Times New Roman"/>
        </w:rPr>
      </w:pPr>
    </w:p>
    <w:p w:rsidR="00B74086" w:rsidRDefault="00AD6761">
      <w:pPr>
        <w:pStyle w:val="affd"/>
        <w:rPr>
          <w:rFonts w:ascii="Times New Roman" w:eastAsia="黑体"/>
        </w:rPr>
      </w:pPr>
      <w:r>
        <w:rPr>
          <w:rFonts w:ascii="黑体" w:eastAsia="黑体" w:hAnsi="黑体" w:cs="黑体" w:hint="eastAsia"/>
        </w:rPr>
        <w:t>企</w:t>
      </w:r>
      <w:r>
        <w:rPr>
          <w:rFonts w:ascii="黑体" w:eastAsia="黑体" w:hAnsi="黑体" w:cs="黑体" w:hint="eastAsia"/>
        </w:rPr>
        <w:t>事业单位</w:t>
      </w:r>
      <w:r>
        <w:rPr>
          <w:rFonts w:ascii="黑体" w:eastAsia="黑体" w:hAnsi="黑体" w:cs="黑体" w:hint="eastAsia"/>
        </w:rPr>
        <w:t xml:space="preserve">  public enterprises and institutions</w:t>
      </w:r>
    </w:p>
    <w:p w:rsidR="00B74086" w:rsidRDefault="00AD6761">
      <w:pPr>
        <w:pStyle w:val="affd"/>
        <w:rPr>
          <w:rFonts w:ascii="Times New Roman"/>
        </w:rPr>
      </w:pPr>
      <w:r>
        <w:rPr>
          <w:rFonts w:ascii="Times New Roman"/>
        </w:rPr>
        <w:t>包括企业单位及事业单位。其中，企业单位是以盈利为目的</w:t>
      </w:r>
      <w:r>
        <w:rPr>
          <w:rFonts w:ascii="Times New Roman" w:hint="eastAsia"/>
        </w:rPr>
        <w:t>，</w:t>
      </w:r>
      <w:r>
        <w:rPr>
          <w:rFonts w:ascii="Times New Roman"/>
        </w:rPr>
        <w:t>独立核算的法人或非法人单位，事业单位是以政府职能、公益服务为主要宗旨的公益性单位、公益性职能部门等。</w:t>
      </w:r>
    </w:p>
    <w:p w:rsidR="00B74086" w:rsidRDefault="00B74086">
      <w:pPr>
        <w:pStyle w:val="a6"/>
        <w:spacing w:beforeLines="0" w:before="0" w:afterLines="0" w:after="0"/>
        <w:rPr>
          <w:rFonts w:ascii="Times New Roman"/>
        </w:rPr>
      </w:pPr>
    </w:p>
    <w:p w:rsidR="00B74086" w:rsidRDefault="00AD6761">
      <w:pPr>
        <w:pStyle w:val="affd"/>
        <w:rPr>
          <w:rFonts w:ascii="Times New Roman" w:eastAsia="黑体"/>
        </w:rPr>
      </w:pPr>
      <w:bookmarkStart w:id="72" w:name="_Toc55807231"/>
      <w:bookmarkStart w:id="73" w:name="_Toc52098627"/>
      <w:bookmarkEnd w:id="72"/>
      <w:bookmarkEnd w:id="73"/>
      <w:r>
        <w:rPr>
          <w:rFonts w:ascii="黑体" w:eastAsia="黑体" w:hAnsi="黑体" w:cs="黑体" w:hint="eastAsia"/>
        </w:rPr>
        <w:t>绿色</w:t>
      </w:r>
      <w:r>
        <w:rPr>
          <w:rFonts w:ascii="黑体" w:eastAsia="黑体" w:hAnsi="黑体" w:cs="黑体" w:hint="eastAsia"/>
        </w:rPr>
        <w:t>低碳</w:t>
      </w:r>
      <w:r>
        <w:rPr>
          <w:rFonts w:ascii="黑体" w:eastAsia="黑体" w:hAnsi="黑体" w:cs="黑体" w:hint="eastAsia"/>
        </w:rPr>
        <w:t>产业</w:t>
      </w:r>
      <w:r>
        <w:rPr>
          <w:rFonts w:ascii="黑体" w:eastAsia="黑体" w:hAnsi="黑体" w:cs="黑体" w:hint="eastAsia"/>
        </w:rPr>
        <w:t xml:space="preserve">  </w:t>
      </w:r>
      <w:r>
        <w:rPr>
          <w:rFonts w:ascii="黑体" w:eastAsia="黑体" w:hAnsi="黑体" w:cs="黑体" w:hint="eastAsia"/>
        </w:rPr>
        <w:t>g</w:t>
      </w:r>
      <w:r>
        <w:rPr>
          <w:rFonts w:ascii="黑体" w:eastAsia="黑体" w:hAnsi="黑体" w:cs="黑体" w:hint="eastAsia"/>
        </w:rPr>
        <w:t>reen and low-carbon industr</w:t>
      </w:r>
      <w:r>
        <w:rPr>
          <w:rFonts w:ascii="黑体" w:eastAsia="黑体" w:hAnsi="黑体" w:cs="黑体" w:hint="eastAsia"/>
        </w:rPr>
        <w:t>ies</w:t>
      </w:r>
    </w:p>
    <w:p w:rsidR="00B74086" w:rsidRDefault="00AD6761">
      <w:pPr>
        <w:pStyle w:val="affd"/>
        <w:rPr>
          <w:rFonts w:ascii="Times New Roman"/>
        </w:rPr>
      </w:pPr>
      <w:r>
        <w:rPr>
          <w:rFonts w:ascii="Times New Roman" w:hint="eastAsia"/>
        </w:rPr>
        <w:t>以低能耗、低排放和低污染为基础，</w:t>
      </w:r>
      <w:r>
        <w:rPr>
          <w:rFonts w:ascii="Times New Roman"/>
        </w:rPr>
        <w:t>提供有利于资源节约、环境友好、生态良好的产品或服务的企事业单位</w:t>
      </w:r>
      <w:r>
        <w:rPr>
          <w:rFonts w:ascii="Times New Roman" w:hint="eastAsia"/>
        </w:rPr>
        <w:t>及项目</w:t>
      </w:r>
      <w:r>
        <w:rPr>
          <w:rFonts w:ascii="Times New Roman"/>
        </w:rPr>
        <w:t>的集合体。</w:t>
      </w:r>
    </w:p>
    <w:p w:rsidR="00B74086" w:rsidRDefault="00B74086">
      <w:pPr>
        <w:pStyle w:val="a6"/>
        <w:spacing w:beforeLines="0" w:before="0" w:afterLines="0" w:after="0"/>
        <w:rPr>
          <w:rFonts w:ascii="Times New Roman"/>
        </w:rPr>
      </w:pPr>
      <w:bookmarkStart w:id="74" w:name="_Toc102992453"/>
      <w:bookmarkEnd w:id="74"/>
    </w:p>
    <w:p w:rsidR="00B74086" w:rsidRDefault="00AD6761">
      <w:pPr>
        <w:pStyle w:val="affd"/>
        <w:rPr>
          <w:rFonts w:ascii="Times New Roman" w:eastAsia="黑体"/>
        </w:rPr>
      </w:pPr>
      <w:r>
        <w:rPr>
          <w:rFonts w:ascii="黑体" w:eastAsia="黑体" w:hAnsi="黑体" w:cs="黑体" w:hint="eastAsia"/>
        </w:rPr>
        <w:t>绿色</w:t>
      </w:r>
      <w:r>
        <w:rPr>
          <w:rFonts w:ascii="黑体" w:eastAsia="黑体" w:hAnsi="黑体" w:cs="黑体" w:hint="eastAsia"/>
        </w:rPr>
        <w:t>低碳</w:t>
      </w:r>
      <w:r>
        <w:rPr>
          <w:rFonts w:ascii="黑体" w:eastAsia="黑体" w:hAnsi="黑体" w:cs="黑体" w:hint="eastAsia"/>
        </w:rPr>
        <w:t>产业企业</w:t>
      </w:r>
      <w:r>
        <w:rPr>
          <w:rFonts w:ascii="黑体" w:eastAsia="黑体" w:hAnsi="黑体" w:cs="黑体" w:hint="eastAsia"/>
        </w:rPr>
        <w:t xml:space="preserve">  </w:t>
      </w:r>
      <w:r>
        <w:rPr>
          <w:rFonts w:ascii="黑体" w:eastAsia="黑体" w:hAnsi="黑体" w:cs="黑体" w:hint="eastAsia"/>
          <w:spacing w:val="-11"/>
        </w:rPr>
        <w:t>enterprises and institutions</w:t>
      </w:r>
      <w:r>
        <w:rPr>
          <w:rFonts w:ascii="黑体" w:eastAsia="黑体" w:hAnsi="黑体" w:cs="黑体" w:hint="eastAsia"/>
          <w:spacing w:val="-11"/>
        </w:rPr>
        <w:t xml:space="preserve"> recognized as green and low-carbon industr</w:t>
      </w:r>
      <w:r>
        <w:rPr>
          <w:rFonts w:ascii="黑体" w:eastAsia="黑体" w:hAnsi="黑体" w:cs="黑体" w:hint="eastAsia"/>
          <w:spacing w:val="-11"/>
        </w:rPr>
        <w:t>ies</w:t>
      </w:r>
    </w:p>
    <w:p w:rsidR="00B74086" w:rsidRDefault="00AD6761">
      <w:pPr>
        <w:pStyle w:val="affd"/>
        <w:rPr>
          <w:rFonts w:ascii="Times New Roman"/>
        </w:rPr>
      </w:pPr>
      <w:r>
        <w:rPr>
          <w:rFonts w:ascii="Times New Roman"/>
        </w:rPr>
        <w:t>经营范围包括</w:t>
      </w:r>
      <w:r>
        <w:rPr>
          <w:rFonts w:ascii="Times New Roman" w:hint="eastAsia"/>
        </w:rPr>
        <w:t>《</w:t>
      </w:r>
      <w:r>
        <w:rPr>
          <w:rFonts w:ascii="Times New Roman" w:hint="eastAsia"/>
        </w:rPr>
        <w:t>深圳市绿色低碳产业指导目录</w:t>
      </w:r>
      <w:r>
        <w:rPr>
          <w:rFonts w:ascii="Times New Roman" w:hint="eastAsia"/>
        </w:rPr>
        <w:t>》</w:t>
      </w:r>
      <w:r>
        <w:rPr>
          <w:rFonts w:ascii="Times New Roman" w:hint="eastAsia"/>
        </w:rPr>
        <w:t>所列产业</w:t>
      </w:r>
      <w:r>
        <w:rPr>
          <w:rFonts w:ascii="Times New Roman"/>
        </w:rPr>
        <w:t>，自身生产运营环境表现和社会表现良好，并通过了深圳市绿色</w:t>
      </w:r>
      <w:r>
        <w:rPr>
          <w:rFonts w:ascii="Times New Roman" w:hint="eastAsia"/>
        </w:rPr>
        <w:t>低碳</w:t>
      </w:r>
      <w:r>
        <w:rPr>
          <w:rFonts w:ascii="Times New Roman"/>
        </w:rPr>
        <w:t>产业认定的企事业单位。</w:t>
      </w:r>
    </w:p>
    <w:p w:rsidR="00B74086" w:rsidRDefault="00B74086">
      <w:pPr>
        <w:pStyle w:val="a6"/>
        <w:spacing w:beforeLines="0" w:before="0" w:afterLines="0" w:after="0"/>
        <w:rPr>
          <w:rFonts w:ascii="Times New Roman"/>
        </w:rPr>
      </w:pPr>
      <w:bookmarkStart w:id="75" w:name="_Toc82684143"/>
      <w:bookmarkStart w:id="76" w:name="_Toc80887611"/>
      <w:bookmarkStart w:id="77" w:name="_Toc80954710"/>
      <w:bookmarkStart w:id="78" w:name="_Toc80953776"/>
      <w:bookmarkStart w:id="79" w:name="_Toc82157010"/>
      <w:bookmarkStart w:id="80" w:name="_Toc102992454"/>
      <w:bookmarkStart w:id="81" w:name="_Toc80867254"/>
      <w:bookmarkEnd w:id="75"/>
      <w:bookmarkEnd w:id="76"/>
      <w:bookmarkEnd w:id="77"/>
      <w:bookmarkEnd w:id="78"/>
      <w:bookmarkEnd w:id="79"/>
      <w:bookmarkEnd w:id="80"/>
      <w:bookmarkEnd w:id="81"/>
    </w:p>
    <w:p w:rsidR="00B74086" w:rsidRDefault="00AD6761">
      <w:pPr>
        <w:pStyle w:val="affd"/>
        <w:rPr>
          <w:rFonts w:ascii="Times New Roman" w:eastAsia="黑体"/>
        </w:rPr>
      </w:pPr>
      <w:r>
        <w:rPr>
          <w:rFonts w:ascii="黑体" w:eastAsia="黑体" w:hAnsi="黑体" w:cs="黑体" w:hint="eastAsia"/>
        </w:rPr>
        <w:t>绿色</w:t>
      </w:r>
      <w:r>
        <w:rPr>
          <w:rFonts w:ascii="黑体" w:eastAsia="黑体" w:hAnsi="黑体" w:cs="黑体" w:hint="eastAsia"/>
        </w:rPr>
        <w:t>低碳产业项目</w:t>
      </w:r>
      <w:r>
        <w:rPr>
          <w:rFonts w:ascii="黑体" w:eastAsia="黑体" w:hAnsi="黑体" w:cs="黑体" w:hint="eastAsia"/>
        </w:rPr>
        <w:t xml:space="preserve">  project</w:t>
      </w:r>
      <w:r>
        <w:rPr>
          <w:rFonts w:ascii="黑体" w:eastAsia="黑体" w:hAnsi="黑体" w:cs="黑体" w:hint="eastAsia"/>
        </w:rPr>
        <w:t xml:space="preserve">s </w:t>
      </w:r>
      <w:r>
        <w:rPr>
          <w:rFonts w:ascii="黑体" w:eastAsia="黑体" w:hAnsi="黑体" w:cs="黑体" w:hint="eastAsia"/>
          <w:spacing w:val="-11"/>
        </w:rPr>
        <w:t>recognized as green and low-carbon industr</w:t>
      </w:r>
      <w:r>
        <w:rPr>
          <w:rFonts w:ascii="黑体" w:eastAsia="黑体" w:hAnsi="黑体" w:cs="黑体" w:hint="eastAsia"/>
          <w:spacing w:val="-11"/>
        </w:rPr>
        <w:t>ies</w:t>
      </w:r>
    </w:p>
    <w:p w:rsidR="00B74086" w:rsidRDefault="00AD6761">
      <w:pPr>
        <w:pStyle w:val="affd"/>
        <w:rPr>
          <w:rFonts w:ascii="Times New Roman"/>
        </w:rPr>
      </w:pPr>
      <w:r>
        <w:rPr>
          <w:rFonts w:ascii="Times New Roman" w:hint="eastAsia"/>
        </w:rPr>
        <w:t>符合</w:t>
      </w:r>
      <w:r>
        <w:rPr>
          <w:rFonts w:ascii="Times New Roman" w:hint="eastAsia"/>
        </w:rPr>
        <w:t>《</w:t>
      </w:r>
      <w:r>
        <w:rPr>
          <w:rFonts w:ascii="Times New Roman" w:hint="eastAsia"/>
        </w:rPr>
        <w:t>深圳市绿色低碳产业指导目录</w:t>
      </w:r>
      <w:r>
        <w:rPr>
          <w:rFonts w:ascii="Times New Roman" w:hint="eastAsia"/>
        </w:rPr>
        <w:t>》</w:t>
      </w:r>
      <w:r>
        <w:rPr>
          <w:rFonts w:ascii="Times New Roman" w:hint="eastAsia"/>
        </w:rPr>
        <w:t>所列产业</w:t>
      </w:r>
      <w:r>
        <w:rPr>
          <w:rFonts w:ascii="Times New Roman"/>
        </w:rPr>
        <w:t>，</w:t>
      </w:r>
      <w:r>
        <w:rPr>
          <w:rFonts w:ascii="Times New Roman" w:hint="eastAsia"/>
        </w:rPr>
        <w:t>绿色效益和绿色技术先进性表现良好，</w:t>
      </w:r>
      <w:r>
        <w:rPr>
          <w:rFonts w:ascii="Times New Roman"/>
        </w:rPr>
        <w:t>并通过了深圳市绿色</w:t>
      </w:r>
      <w:r>
        <w:rPr>
          <w:rFonts w:ascii="Times New Roman" w:hint="eastAsia"/>
        </w:rPr>
        <w:t>低碳</w:t>
      </w:r>
      <w:r>
        <w:rPr>
          <w:rFonts w:ascii="Times New Roman"/>
        </w:rPr>
        <w:t>产业认定的项目</w:t>
      </w:r>
      <w:r>
        <w:rPr>
          <w:rFonts w:ascii="Times New Roman" w:hint="eastAsia"/>
        </w:rPr>
        <w:t>。</w:t>
      </w:r>
    </w:p>
    <w:p w:rsidR="00B74086" w:rsidRDefault="00B74086">
      <w:pPr>
        <w:pStyle w:val="a6"/>
        <w:spacing w:beforeLines="0" w:before="0" w:afterLines="0" w:after="0"/>
        <w:rPr>
          <w:rFonts w:ascii="Times New Roman"/>
        </w:rPr>
      </w:pPr>
    </w:p>
    <w:p w:rsidR="00B74086" w:rsidRDefault="00AD6761">
      <w:pPr>
        <w:pStyle w:val="affd"/>
        <w:rPr>
          <w:rFonts w:ascii="Times New Roman" w:eastAsia="黑体"/>
        </w:rPr>
      </w:pPr>
      <w:r>
        <w:rPr>
          <w:rFonts w:ascii="黑体" w:eastAsia="黑体" w:hAnsi="黑体" w:cs="黑体" w:hint="eastAsia"/>
        </w:rPr>
        <w:t>绿色业务</w:t>
      </w:r>
      <w:r>
        <w:rPr>
          <w:rFonts w:ascii="黑体" w:eastAsia="黑体" w:hAnsi="黑体" w:cs="黑体" w:hint="eastAsia"/>
        </w:rPr>
        <w:t xml:space="preserve">  green </w:t>
      </w:r>
      <w:r>
        <w:rPr>
          <w:rFonts w:ascii="黑体" w:eastAsia="黑体" w:hAnsi="黑体" w:cs="黑体" w:hint="eastAsia"/>
        </w:rPr>
        <w:t>business</w:t>
      </w:r>
    </w:p>
    <w:p w:rsidR="00B74086" w:rsidRDefault="00AD6761">
      <w:pPr>
        <w:pStyle w:val="affd"/>
        <w:rPr>
          <w:rFonts w:ascii="Times New Roman"/>
        </w:rPr>
      </w:pPr>
      <w:r>
        <w:rPr>
          <w:rFonts w:ascii="Times New Roman"/>
        </w:rPr>
        <w:t>提供</w:t>
      </w:r>
      <w:r>
        <w:rPr>
          <w:rFonts w:ascii="Times New Roman" w:hint="eastAsia"/>
        </w:rPr>
        <w:t>《</w:t>
      </w:r>
      <w:r>
        <w:rPr>
          <w:rFonts w:ascii="Times New Roman" w:hint="eastAsia"/>
        </w:rPr>
        <w:t>深圳市绿色低碳产业指导目录</w:t>
      </w:r>
      <w:r>
        <w:rPr>
          <w:rFonts w:ascii="Times New Roman" w:hint="eastAsia"/>
        </w:rPr>
        <w:t>》</w:t>
      </w:r>
      <w:r>
        <w:rPr>
          <w:rFonts w:ascii="Times New Roman" w:hint="eastAsia"/>
        </w:rPr>
        <w:t>所列产业</w:t>
      </w:r>
      <w:r>
        <w:rPr>
          <w:rFonts w:ascii="Times New Roman"/>
        </w:rPr>
        <w:t>相关产品或服务的经营活动。</w:t>
      </w:r>
    </w:p>
    <w:p w:rsidR="00B74086" w:rsidRDefault="00AD6761">
      <w:pPr>
        <w:pStyle w:val="a5"/>
        <w:outlineLvl w:val="0"/>
        <w:rPr>
          <w:rFonts w:ascii="Times New Roman"/>
        </w:rPr>
      </w:pPr>
      <w:bookmarkStart w:id="82" w:name="_Toc52098629"/>
      <w:bookmarkStart w:id="83" w:name="_Toc52098628"/>
      <w:bookmarkStart w:id="84" w:name="_Toc55807232"/>
      <w:bookmarkStart w:id="85" w:name="_Toc55807233"/>
      <w:bookmarkStart w:id="86" w:name="_Toc29164"/>
      <w:bookmarkStart w:id="87" w:name="_Toc118280879"/>
      <w:bookmarkStart w:id="88" w:name="_Toc102992455"/>
      <w:bookmarkEnd w:id="82"/>
      <w:bookmarkEnd w:id="83"/>
      <w:bookmarkEnd w:id="84"/>
      <w:bookmarkEnd w:id="85"/>
      <w:r>
        <w:rPr>
          <w:rFonts w:ascii="Times New Roman"/>
        </w:rPr>
        <w:t>评价原则</w:t>
      </w:r>
      <w:bookmarkEnd w:id="86"/>
      <w:bookmarkEnd w:id="87"/>
      <w:bookmarkEnd w:id="88"/>
    </w:p>
    <w:p w:rsidR="00B74086" w:rsidRDefault="00AD6761">
      <w:pPr>
        <w:pStyle w:val="affd"/>
        <w:rPr>
          <w:rFonts w:hAnsi="宋体" w:cs="宋体"/>
        </w:rPr>
      </w:pPr>
      <w:bookmarkStart w:id="89" w:name="_Toc52098632"/>
      <w:r>
        <w:rPr>
          <w:rFonts w:hAnsi="宋体" w:cs="宋体" w:hint="eastAsia"/>
        </w:rPr>
        <w:t>绿色</w:t>
      </w:r>
      <w:r>
        <w:rPr>
          <w:rFonts w:hAnsi="宋体" w:cs="宋体" w:hint="eastAsia"/>
        </w:rPr>
        <w:t>低碳</w:t>
      </w:r>
      <w:r>
        <w:rPr>
          <w:rFonts w:hAnsi="宋体" w:cs="宋体" w:hint="eastAsia"/>
        </w:rPr>
        <w:t>产业认定评价遵循以下原则：</w:t>
      </w:r>
    </w:p>
    <w:p w:rsidR="00B74086" w:rsidRDefault="00AD6761">
      <w:pPr>
        <w:pStyle w:val="affd"/>
        <w:ind w:leftChars="200" w:left="840" w:hangingChars="200" w:hanging="420"/>
        <w:rPr>
          <w:rFonts w:hAnsi="宋体" w:cs="宋体"/>
        </w:rPr>
      </w:pPr>
      <w:r>
        <w:rPr>
          <w:rFonts w:hAnsi="宋体" w:cs="宋体" w:hint="eastAsia"/>
        </w:rPr>
        <w:t>——科学性。评价过程应根据行业特点和差异性，依据本文件或适宜的绿色</w:t>
      </w:r>
      <w:r>
        <w:rPr>
          <w:rFonts w:hAnsi="宋体" w:cs="宋体" w:hint="eastAsia"/>
        </w:rPr>
        <w:t>低碳</w:t>
      </w:r>
      <w:r>
        <w:rPr>
          <w:rFonts w:hAnsi="宋体" w:cs="宋体" w:hint="eastAsia"/>
        </w:rPr>
        <w:t>产业认定行业技术规范，采用科学的方法，全面、客观地评价企事业单位</w:t>
      </w:r>
      <w:r>
        <w:rPr>
          <w:rFonts w:hAnsi="宋体" w:cs="宋体" w:hint="eastAsia"/>
        </w:rPr>
        <w:t>或项目的</w:t>
      </w:r>
      <w:r>
        <w:rPr>
          <w:rFonts w:hAnsi="宋体" w:cs="宋体" w:hint="eastAsia"/>
        </w:rPr>
        <w:t>实际情况，给出评价结论。</w:t>
      </w:r>
    </w:p>
    <w:p w:rsidR="00B74086" w:rsidRDefault="00AD6761">
      <w:pPr>
        <w:pStyle w:val="affd"/>
        <w:rPr>
          <w:rFonts w:hAnsi="宋体" w:cs="宋体"/>
        </w:rPr>
      </w:pPr>
      <w:r>
        <w:rPr>
          <w:rFonts w:hAnsi="宋体" w:cs="宋体" w:hint="eastAsia"/>
        </w:rPr>
        <w:t>——可验证性。应详细记录评价材料、数据、文件等的获取途径、渠道，保留原始的测试数据、材</w:t>
      </w:r>
    </w:p>
    <w:p w:rsidR="00B74086" w:rsidRDefault="00AD6761">
      <w:pPr>
        <w:pStyle w:val="affd"/>
        <w:ind w:firstLineChars="400" w:firstLine="840"/>
        <w:rPr>
          <w:rFonts w:ascii="Times New Roman"/>
        </w:rPr>
      </w:pPr>
      <w:r>
        <w:rPr>
          <w:rFonts w:hAnsi="宋体" w:cs="宋体" w:hint="eastAsia"/>
        </w:rPr>
        <w:t>料，保证数据、材料的可溯源性和可验证性。</w:t>
      </w:r>
    </w:p>
    <w:p w:rsidR="00B74086" w:rsidRDefault="00AD6761">
      <w:pPr>
        <w:pStyle w:val="affd"/>
        <w:ind w:leftChars="200" w:left="840" w:hangingChars="200" w:hanging="420"/>
        <w:rPr>
          <w:rFonts w:ascii="Times New Roman"/>
        </w:rPr>
      </w:pPr>
      <w:r>
        <w:rPr>
          <w:rFonts w:hAnsi="宋体" w:cs="宋体" w:hint="eastAsia"/>
        </w:rPr>
        <w:t>——审慎性。评价报告应给出谨慎的评价意见，对于基础数据不全、信息不完整的企事业单位</w:t>
      </w:r>
      <w:r>
        <w:rPr>
          <w:rFonts w:hAnsi="宋体" w:cs="宋体" w:hint="eastAsia"/>
        </w:rPr>
        <w:t>或项目</w:t>
      </w:r>
      <w:r>
        <w:rPr>
          <w:rFonts w:hAnsi="宋体" w:cs="宋体" w:hint="eastAsia"/>
        </w:rPr>
        <w:t>，应说明由于条件不具备无法给出评价结论。</w:t>
      </w:r>
    </w:p>
    <w:p w:rsidR="00B74086" w:rsidRDefault="00AD6761">
      <w:pPr>
        <w:pStyle w:val="a5"/>
        <w:outlineLvl w:val="0"/>
        <w:rPr>
          <w:rFonts w:ascii="Times New Roman"/>
        </w:rPr>
      </w:pPr>
      <w:bookmarkStart w:id="90" w:name="_Toc118280880"/>
      <w:bookmarkStart w:id="91" w:name="_Toc102992456"/>
      <w:bookmarkStart w:id="92" w:name="_Toc5280"/>
      <w:bookmarkEnd w:id="89"/>
      <w:r>
        <w:rPr>
          <w:rFonts w:ascii="Times New Roman"/>
        </w:rPr>
        <w:t>基本要求</w:t>
      </w:r>
      <w:bookmarkEnd w:id="90"/>
      <w:bookmarkEnd w:id="91"/>
      <w:bookmarkEnd w:id="92"/>
    </w:p>
    <w:p w:rsidR="00B74086" w:rsidRDefault="00AD6761">
      <w:pPr>
        <w:pStyle w:val="affd"/>
        <w:rPr>
          <w:rFonts w:hAnsi="宋体" w:cs="宋体"/>
        </w:rPr>
      </w:pPr>
      <w:r>
        <w:rPr>
          <w:rFonts w:hAnsi="宋体" w:cs="宋体" w:hint="eastAsia"/>
        </w:rPr>
        <w:t>申报绿色</w:t>
      </w:r>
      <w:r>
        <w:rPr>
          <w:rFonts w:hAnsi="宋体" w:cs="宋体" w:hint="eastAsia"/>
        </w:rPr>
        <w:t>低碳</w:t>
      </w:r>
      <w:r>
        <w:rPr>
          <w:rFonts w:hAnsi="宋体" w:cs="宋体" w:hint="eastAsia"/>
        </w:rPr>
        <w:t>产业认定评价的企事业单位</w:t>
      </w:r>
      <w:r>
        <w:rPr>
          <w:rFonts w:hAnsi="宋体" w:cs="宋体" w:hint="eastAsia"/>
        </w:rPr>
        <w:t>或项目业主</w:t>
      </w:r>
      <w:r>
        <w:rPr>
          <w:rFonts w:hAnsi="宋体" w:cs="宋体" w:hint="eastAsia"/>
        </w:rPr>
        <w:t>应满足下列所有条件：</w:t>
      </w:r>
    </w:p>
    <w:p w:rsidR="00B74086" w:rsidRDefault="00AD6761">
      <w:pPr>
        <w:pStyle w:val="affd"/>
        <w:rPr>
          <w:rFonts w:hAnsi="宋体" w:cs="宋体"/>
        </w:rPr>
      </w:pPr>
      <w:r>
        <w:rPr>
          <w:rFonts w:hAnsi="宋体" w:cs="宋体" w:hint="eastAsia"/>
        </w:rPr>
        <w:t>——</w:t>
      </w:r>
      <w:r>
        <w:rPr>
          <w:rFonts w:hAnsi="宋体" w:cs="宋体" w:hint="eastAsia"/>
        </w:rPr>
        <w:t>在深圳市（含深汕特别合作区）行政辖区内注册满一年的法人企业或事业单位法人，总部设立</w:t>
      </w:r>
    </w:p>
    <w:p w:rsidR="00B74086" w:rsidRDefault="00AD6761">
      <w:pPr>
        <w:pStyle w:val="affd"/>
        <w:ind w:firstLineChars="400" w:firstLine="840"/>
        <w:rPr>
          <w:rFonts w:hAnsi="宋体" w:cs="宋体"/>
        </w:rPr>
      </w:pPr>
      <w:r>
        <w:rPr>
          <w:rFonts w:hAnsi="宋体" w:cs="宋体" w:hint="eastAsia"/>
        </w:rPr>
        <w:t>在深圳的集团公司可联合深圳市行政辖区外的控股子公司共同申报</w:t>
      </w:r>
      <w:r>
        <w:rPr>
          <w:rFonts w:hAnsi="宋体" w:cs="宋体" w:hint="eastAsia"/>
        </w:rPr>
        <w:t>；</w:t>
      </w:r>
    </w:p>
    <w:p w:rsidR="00B74086" w:rsidRDefault="00AD6761">
      <w:pPr>
        <w:pStyle w:val="affd"/>
        <w:rPr>
          <w:rFonts w:hAnsi="宋体" w:cs="宋体"/>
        </w:rPr>
      </w:pPr>
      <w:r>
        <w:rPr>
          <w:rFonts w:hAnsi="宋体" w:cs="宋体" w:hint="eastAsia"/>
        </w:rPr>
        <w:t>——</w:t>
      </w:r>
      <w:r>
        <w:rPr>
          <w:rFonts w:hAnsi="宋体" w:cs="宋体" w:hint="eastAsia"/>
        </w:rPr>
        <w:t>在申报、认定及结果公示期结束之前均未被列入失信联合惩戒黑名单及失信被执行人名单</w:t>
      </w:r>
      <w:r>
        <w:rPr>
          <w:rFonts w:hAnsi="宋体" w:cs="宋体" w:hint="eastAsia"/>
        </w:rPr>
        <w:t>；</w:t>
      </w:r>
    </w:p>
    <w:p w:rsidR="00B74086" w:rsidRDefault="00AD6761">
      <w:pPr>
        <w:pStyle w:val="affd"/>
        <w:rPr>
          <w:rFonts w:hAnsi="宋体" w:cs="宋体"/>
        </w:rPr>
      </w:pPr>
      <w:r>
        <w:rPr>
          <w:rFonts w:hAnsi="宋体" w:cs="宋体" w:hint="eastAsia"/>
        </w:rPr>
        <w:t>——</w:t>
      </w:r>
      <w:r>
        <w:rPr>
          <w:rFonts w:hAnsi="宋体" w:cs="宋体" w:hint="eastAsia"/>
        </w:rPr>
        <w:t>申报前三年内未发生重大安全、重大质量事故或严重环境违法行为</w:t>
      </w:r>
      <w:r>
        <w:rPr>
          <w:rFonts w:hAnsi="宋体" w:cs="宋体" w:hint="eastAsia"/>
        </w:rPr>
        <w:t>；</w:t>
      </w:r>
    </w:p>
    <w:p w:rsidR="00B74086" w:rsidRDefault="00AD6761">
      <w:pPr>
        <w:pStyle w:val="affd"/>
        <w:rPr>
          <w:rFonts w:ascii="Times New Roman"/>
        </w:rPr>
      </w:pPr>
      <w:r>
        <w:rPr>
          <w:rFonts w:hAnsi="宋体" w:cs="宋体" w:hint="eastAsia"/>
        </w:rPr>
        <w:t>—</w:t>
      </w:r>
      <w:r>
        <w:rPr>
          <w:rFonts w:hAnsi="宋体" w:cs="宋体" w:hint="eastAsia"/>
        </w:rPr>
        <w:t>—《深圳市绿色</w:t>
      </w:r>
      <w:r>
        <w:rPr>
          <w:rFonts w:hAnsi="宋体" w:cs="宋体" w:hint="eastAsia"/>
        </w:rPr>
        <w:t>低碳</w:t>
      </w:r>
      <w:r>
        <w:rPr>
          <w:rFonts w:hAnsi="宋体" w:cs="宋体" w:hint="eastAsia"/>
        </w:rPr>
        <w:t>产业认定管理办法》所规定的其他要求。</w:t>
      </w:r>
    </w:p>
    <w:p w:rsidR="00B74086" w:rsidRDefault="00AD6761">
      <w:pPr>
        <w:pStyle w:val="a5"/>
        <w:outlineLvl w:val="0"/>
        <w:rPr>
          <w:rFonts w:ascii="Times New Roman"/>
        </w:rPr>
      </w:pPr>
      <w:bookmarkStart w:id="93" w:name="_Toc31432"/>
      <w:bookmarkStart w:id="94" w:name="_Toc118280881"/>
      <w:bookmarkStart w:id="95" w:name="_Toc102992457"/>
      <w:r>
        <w:rPr>
          <w:rFonts w:ascii="Times New Roman"/>
        </w:rPr>
        <w:t>评价方法</w:t>
      </w:r>
      <w:bookmarkEnd w:id="93"/>
      <w:bookmarkEnd w:id="94"/>
      <w:bookmarkEnd w:id="95"/>
    </w:p>
    <w:p w:rsidR="00B74086" w:rsidRDefault="00AD6761">
      <w:pPr>
        <w:pStyle w:val="affd"/>
        <w:rPr>
          <w:rFonts w:ascii="Times New Roman"/>
        </w:rPr>
      </w:pPr>
      <w:r>
        <w:rPr>
          <w:rFonts w:hAnsi="宋体" w:cs="宋体" w:hint="eastAsia"/>
        </w:rPr>
        <w:t>绿色</w:t>
      </w:r>
      <w:r>
        <w:rPr>
          <w:rFonts w:hAnsi="宋体" w:cs="宋体" w:hint="eastAsia"/>
        </w:rPr>
        <w:t>低碳</w:t>
      </w:r>
      <w:r>
        <w:rPr>
          <w:rFonts w:hAnsi="宋体" w:cs="宋体" w:hint="eastAsia"/>
        </w:rPr>
        <w:t>产业认定评价</w:t>
      </w:r>
      <w:r>
        <w:rPr>
          <w:rFonts w:hAnsi="宋体" w:cs="宋体" w:hint="eastAsia"/>
        </w:rPr>
        <w:t>分为绿色低碳产业企业评价和绿色低碳产业项目评价两种类型，均</w:t>
      </w:r>
      <w:r>
        <w:rPr>
          <w:rFonts w:hAnsi="宋体" w:cs="宋体" w:hint="eastAsia"/>
        </w:rPr>
        <w:t>包含符合性评价和综合评价两个阶段。满足基本要求的企事业单位</w:t>
      </w:r>
      <w:r>
        <w:rPr>
          <w:rFonts w:hAnsi="宋体" w:cs="宋体" w:hint="eastAsia"/>
        </w:rPr>
        <w:t>或项目</w:t>
      </w:r>
      <w:r>
        <w:rPr>
          <w:rFonts w:hAnsi="宋体" w:cs="宋体" w:hint="eastAsia"/>
        </w:rPr>
        <w:t>，首先依据符合性评价指标对其申请认定评价的绿色业务进行界定。</w:t>
      </w:r>
      <w:r>
        <w:rPr>
          <w:rFonts w:hAnsi="宋体" w:cs="宋体" w:hint="eastAsia"/>
        </w:rPr>
        <w:t>企事业单位达到符合性评价要求的，</w:t>
      </w:r>
      <w:r>
        <w:rPr>
          <w:rFonts w:hAnsi="宋体" w:cs="宋体" w:hint="eastAsia"/>
        </w:rPr>
        <w:t>进一步依据综合评价指标对其绿色业务影响力（技术表现、业务表现）和自身绿色化程度（环境表现、社会表现）进行综合评价</w:t>
      </w:r>
      <w:r>
        <w:rPr>
          <w:rFonts w:hAnsi="宋体" w:cs="宋体" w:hint="eastAsia"/>
        </w:rPr>
        <w:t>，</w:t>
      </w:r>
      <w:r>
        <w:rPr>
          <w:rFonts w:hAnsi="宋体" w:cs="宋体" w:hint="eastAsia"/>
        </w:rPr>
        <w:t>整体得分≥</w:t>
      </w:r>
      <w:r>
        <w:rPr>
          <w:rFonts w:hAnsi="宋体" w:cs="宋体" w:hint="eastAsia"/>
        </w:rPr>
        <w:t>85</w:t>
      </w:r>
      <w:r>
        <w:rPr>
          <w:rFonts w:hAnsi="宋体" w:cs="宋体" w:hint="eastAsia"/>
        </w:rPr>
        <w:t>分的，视为通过绿色低碳产业企业“深绿”等级评价；</w:t>
      </w:r>
      <w:r>
        <w:rPr>
          <w:rFonts w:hAnsi="宋体" w:cs="宋体" w:hint="eastAsia"/>
        </w:rPr>
        <w:t>70</w:t>
      </w:r>
      <w:r>
        <w:rPr>
          <w:rFonts w:hAnsi="宋体" w:cs="宋体" w:hint="eastAsia"/>
        </w:rPr>
        <w:t>分≤整体得分＜</w:t>
      </w:r>
      <w:r>
        <w:rPr>
          <w:rFonts w:hAnsi="宋体" w:cs="宋体" w:hint="eastAsia"/>
        </w:rPr>
        <w:t>85</w:t>
      </w:r>
      <w:r>
        <w:rPr>
          <w:rFonts w:hAnsi="宋体" w:cs="宋体" w:hint="eastAsia"/>
        </w:rPr>
        <w:t>分的，视为通过</w:t>
      </w:r>
      <w:r>
        <w:rPr>
          <w:rFonts w:hAnsi="宋体" w:cs="宋体" w:hint="eastAsia"/>
        </w:rPr>
        <w:t>绿色低碳产业企业“中绿”等级评价；</w:t>
      </w:r>
      <w:r>
        <w:rPr>
          <w:rFonts w:hAnsi="宋体" w:cs="宋体" w:hint="eastAsia"/>
        </w:rPr>
        <w:t>60</w:t>
      </w:r>
      <w:r>
        <w:rPr>
          <w:rFonts w:hAnsi="宋体" w:cs="宋体" w:hint="eastAsia"/>
        </w:rPr>
        <w:t>分≤整体得分＜</w:t>
      </w:r>
      <w:r>
        <w:rPr>
          <w:rFonts w:hAnsi="宋体" w:cs="宋体" w:hint="eastAsia"/>
        </w:rPr>
        <w:t>70</w:t>
      </w:r>
      <w:r>
        <w:rPr>
          <w:rFonts w:hAnsi="宋体" w:cs="宋体" w:hint="eastAsia"/>
        </w:rPr>
        <w:t>分的，视为通过绿色低碳产业企业“浅绿”等级评价</w:t>
      </w:r>
      <w:r>
        <w:rPr>
          <w:rFonts w:hAnsi="宋体" w:cs="宋体" w:hint="eastAsia"/>
        </w:rPr>
        <w:t>。</w:t>
      </w:r>
      <w:r>
        <w:rPr>
          <w:rFonts w:hAnsi="宋体" w:cs="宋体" w:hint="eastAsia"/>
        </w:rPr>
        <w:t>项目达到符合性评价要求的，获得基础分</w:t>
      </w:r>
      <w:r>
        <w:rPr>
          <w:rFonts w:hAnsi="宋体" w:cs="宋体" w:hint="eastAsia"/>
        </w:rPr>
        <w:t>30</w:t>
      </w:r>
      <w:r>
        <w:rPr>
          <w:rFonts w:hAnsi="宋体" w:cs="宋体" w:hint="eastAsia"/>
        </w:rPr>
        <w:t>分，进一步依据综合评价指标对其</w:t>
      </w:r>
      <w:r>
        <w:rPr>
          <w:rFonts w:hAnsi="宋体" w:cs="宋体" w:hint="eastAsia"/>
        </w:rPr>
        <w:t>绿色业务影响力（技术表现）和自身绿色化程度（环境表现）</w:t>
      </w:r>
      <w:r>
        <w:rPr>
          <w:rFonts w:hAnsi="宋体" w:cs="宋体" w:hint="eastAsia"/>
        </w:rPr>
        <w:t>进行综合评价</w:t>
      </w:r>
      <w:r>
        <w:rPr>
          <w:rFonts w:hAnsi="宋体" w:cs="宋体" w:hint="eastAsia"/>
        </w:rPr>
        <w:t>，</w:t>
      </w:r>
      <w:r>
        <w:rPr>
          <w:rFonts w:hAnsi="宋体" w:cs="宋体" w:hint="eastAsia"/>
        </w:rPr>
        <w:t>整体得分≥</w:t>
      </w:r>
      <w:r>
        <w:rPr>
          <w:rFonts w:hAnsi="宋体" w:cs="宋体" w:hint="eastAsia"/>
        </w:rPr>
        <w:t>80</w:t>
      </w:r>
      <w:r>
        <w:rPr>
          <w:rFonts w:hAnsi="宋体" w:cs="宋体" w:hint="eastAsia"/>
        </w:rPr>
        <w:t>分的，视为通过绿色低碳产业项目“深绿”等级评价；</w:t>
      </w:r>
      <w:r>
        <w:rPr>
          <w:rFonts w:hAnsi="宋体" w:cs="宋体" w:hint="eastAsia"/>
        </w:rPr>
        <w:t>60</w:t>
      </w:r>
      <w:r>
        <w:rPr>
          <w:rFonts w:hAnsi="宋体" w:cs="宋体" w:hint="eastAsia"/>
        </w:rPr>
        <w:t>分≤整体得分＜</w:t>
      </w:r>
      <w:r>
        <w:rPr>
          <w:rFonts w:hAnsi="宋体" w:cs="宋体" w:hint="eastAsia"/>
        </w:rPr>
        <w:t>80</w:t>
      </w:r>
      <w:r>
        <w:rPr>
          <w:rFonts w:hAnsi="宋体" w:cs="宋体" w:hint="eastAsia"/>
        </w:rPr>
        <w:t>分的，视为通过绿色低碳产业项目“中绿”等级评价；</w:t>
      </w:r>
      <w:r>
        <w:rPr>
          <w:rFonts w:hAnsi="宋体" w:cs="宋体" w:hint="eastAsia"/>
        </w:rPr>
        <w:t>30</w:t>
      </w:r>
      <w:r>
        <w:rPr>
          <w:rFonts w:hAnsi="宋体" w:cs="宋体" w:hint="eastAsia"/>
        </w:rPr>
        <w:t>分≤整体得分＜</w:t>
      </w:r>
      <w:r>
        <w:rPr>
          <w:rFonts w:hAnsi="宋体" w:cs="宋体" w:hint="eastAsia"/>
        </w:rPr>
        <w:t>60</w:t>
      </w:r>
      <w:r>
        <w:rPr>
          <w:rFonts w:hAnsi="宋体" w:cs="宋体" w:hint="eastAsia"/>
        </w:rPr>
        <w:t>分的，视为通过绿色低碳产业“浅绿”等级评价。</w:t>
      </w:r>
      <w:r>
        <w:rPr>
          <w:rFonts w:hAnsi="宋体" w:cs="宋体" w:hint="eastAsia"/>
        </w:rPr>
        <w:t>具体评价流程如图</w:t>
      </w:r>
      <w:r>
        <w:rPr>
          <w:rFonts w:hAnsi="宋体" w:cs="宋体" w:hint="eastAsia"/>
        </w:rPr>
        <w:t>1</w:t>
      </w:r>
      <w:r>
        <w:rPr>
          <w:rFonts w:hAnsi="宋体" w:cs="宋体" w:hint="eastAsia"/>
        </w:rPr>
        <w:t>所示。</w:t>
      </w:r>
    </w:p>
    <w:p w:rsidR="00B74086" w:rsidRDefault="00AD6761">
      <w:pPr>
        <w:pStyle w:val="affd"/>
      </w:pPr>
      <w:r>
        <w:object w:dxaOrig="8008" w:dyaOrig="7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3pt;height:385.8pt" o:ole="">
            <v:imagedata r:id="rId14" o:title=""/>
            <o:lock v:ext="edit" aspectratio="f"/>
          </v:shape>
          <o:OLEObject Type="Embed" ProgID="Visio.Drawing.15" ShapeID="_x0000_i1025" DrawAspect="Content" ObjectID="_1746881218" r:id="rId15"/>
        </w:object>
      </w:r>
    </w:p>
    <w:p w:rsidR="00B74086" w:rsidRDefault="00AD6761">
      <w:pPr>
        <w:pStyle w:val="a2"/>
        <w:rPr>
          <w:rFonts w:ascii="Times New Roman"/>
        </w:rPr>
      </w:pPr>
      <w:r>
        <w:rPr>
          <w:rFonts w:ascii="Times New Roman"/>
        </w:rPr>
        <w:t>绿色</w:t>
      </w:r>
      <w:r>
        <w:rPr>
          <w:rFonts w:ascii="Times New Roman" w:hint="eastAsia"/>
        </w:rPr>
        <w:t>低碳</w:t>
      </w:r>
      <w:r>
        <w:rPr>
          <w:rFonts w:ascii="Times New Roman"/>
        </w:rPr>
        <w:t>产业认定评价流程</w:t>
      </w:r>
    </w:p>
    <w:p w:rsidR="00B74086" w:rsidRDefault="00AD6761">
      <w:pPr>
        <w:pStyle w:val="a5"/>
        <w:outlineLvl w:val="0"/>
        <w:rPr>
          <w:rFonts w:ascii="Times New Roman"/>
        </w:rPr>
      </w:pPr>
      <w:bookmarkStart w:id="96" w:name="_Toc9330"/>
      <w:bookmarkStart w:id="97" w:name="_Toc102992458"/>
      <w:bookmarkStart w:id="98" w:name="_Toc118280882"/>
      <w:bookmarkStart w:id="99" w:name="_Toc80690492"/>
      <w:r>
        <w:rPr>
          <w:rFonts w:ascii="Times New Roman"/>
        </w:rPr>
        <w:t>评价指标</w:t>
      </w:r>
      <w:bookmarkEnd w:id="96"/>
      <w:bookmarkEnd w:id="97"/>
      <w:bookmarkEnd w:id="98"/>
      <w:bookmarkEnd w:id="99"/>
    </w:p>
    <w:p w:rsidR="00B74086" w:rsidRDefault="00AD6761">
      <w:pPr>
        <w:pStyle w:val="a6"/>
        <w:tabs>
          <w:tab w:val="center" w:pos="4201"/>
          <w:tab w:val="right" w:leader="dot" w:pos="9298"/>
        </w:tabs>
        <w:outlineLvl w:val="1"/>
        <w:rPr>
          <w:rFonts w:ascii="Times New Roman"/>
        </w:rPr>
      </w:pPr>
      <w:bookmarkStart w:id="100" w:name="_Toc118280883"/>
      <w:bookmarkStart w:id="101" w:name="_Toc32321"/>
      <w:bookmarkStart w:id="102" w:name="_Toc102992459"/>
      <w:r>
        <w:rPr>
          <w:rFonts w:ascii="Times New Roman"/>
        </w:rPr>
        <w:t>概述</w:t>
      </w:r>
      <w:bookmarkEnd w:id="100"/>
      <w:bookmarkEnd w:id="101"/>
      <w:bookmarkEnd w:id="102"/>
    </w:p>
    <w:p w:rsidR="00B74086" w:rsidRDefault="00AD6761">
      <w:pPr>
        <w:pStyle w:val="affd"/>
        <w:rPr>
          <w:rFonts w:ascii="Times New Roman"/>
        </w:rPr>
      </w:pPr>
      <w:r>
        <w:rPr>
          <w:rFonts w:hAnsi="宋体" w:cs="宋体" w:hint="eastAsia"/>
        </w:rPr>
        <w:t>绿色</w:t>
      </w:r>
      <w:r>
        <w:rPr>
          <w:rFonts w:hAnsi="宋体" w:cs="宋体" w:hint="eastAsia"/>
        </w:rPr>
        <w:t>低碳</w:t>
      </w:r>
      <w:r>
        <w:rPr>
          <w:rFonts w:hAnsi="宋体" w:cs="宋体" w:hint="eastAsia"/>
        </w:rPr>
        <w:t>产业认定评价指标体系</w:t>
      </w:r>
      <w:r>
        <w:rPr>
          <w:rFonts w:hAnsi="宋体" w:cs="宋体" w:hint="eastAsia"/>
        </w:rPr>
        <w:t>包含</w:t>
      </w:r>
      <w:r>
        <w:rPr>
          <w:rFonts w:hAnsi="宋体" w:cs="宋体" w:hint="eastAsia"/>
        </w:rPr>
        <w:t>符合性评价指标和综合评价指标</w:t>
      </w:r>
      <w:r>
        <w:rPr>
          <w:rFonts w:hAnsi="宋体" w:cs="宋体" w:hint="eastAsia"/>
        </w:rPr>
        <w:t>（评价指标体系框架如图</w:t>
      </w:r>
      <w:r>
        <w:rPr>
          <w:rFonts w:hAnsi="宋体" w:cs="宋体" w:hint="eastAsia"/>
        </w:rPr>
        <w:t>2</w:t>
      </w:r>
      <w:r>
        <w:rPr>
          <w:rFonts w:hAnsi="宋体" w:cs="宋体" w:hint="eastAsia"/>
        </w:rPr>
        <w:t>所示），</w:t>
      </w:r>
      <w:r>
        <w:rPr>
          <w:rFonts w:hAnsi="宋体" w:cs="宋体" w:hint="eastAsia"/>
        </w:rPr>
        <w:t>符合性评价指标为必选项，即一票否决项，包括目录符合和技术符合</w:t>
      </w:r>
      <w:r>
        <w:rPr>
          <w:rFonts w:hAnsi="宋体" w:cs="宋体" w:hint="eastAsia"/>
        </w:rPr>
        <w:t>。</w:t>
      </w:r>
      <w:r>
        <w:rPr>
          <w:rFonts w:hAnsi="宋体" w:cs="宋体" w:hint="eastAsia"/>
        </w:rPr>
        <w:t>综合评价指标为可选得分项</w:t>
      </w:r>
      <w:r>
        <w:rPr>
          <w:rFonts w:hAnsi="宋体" w:cs="宋体" w:hint="eastAsia"/>
        </w:rPr>
        <w:t>，</w:t>
      </w:r>
      <w:r>
        <w:rPr>
          <w:rFonts w:hAnsi="宋体" w:cs="宋体" w:hint="eastAsia"/>
        </w:rPr>
        <w:t>一级指标包括反映绿色业务影响力的技术表现、业务表现，以及反映自身绿色化程度的环境表现和社会表现。每类一级指标由若干个能反映出</w:t>
      </w:r>
      <w:r>
        <w:rPr>
          <w:rFonts w:hAnsi="宋体" w:cs="宋体" w:hint="eastAsia"/>
        </w:rPr>
        <w:t>产业</w:t>
      </w:r>
      <w:r>
        <w:rPr>
          <w:rFonts w:hAnsi="宋体" w:cs="宋体" w:hint="eastAsia"/>
        </w:rPr>
        <w:t>具体绿色业务影响力或自身绿色化程度的二级指标组成。</w:t>
      </w:r>
      <w:bookmarkStart w:id="103" w:name="_Toc80690493"/>
    </w:p>
    <w:p w:rsidR="00B74086" w:rsidRDefault="00AD6761">
      <w:pPr>
        <w:pStyle w:val="affd"/>
      </w:pPr>
      <w:r>
        <w:object w:dxaOrig="8901" w:dyaOrig="3904">
          <v:shape id="_x0000_i1026" type="#_x0000_t75" style="width:444.9pt;height:195.05pt" o:ole="">
            <v:imagedata r:id="rId16" o:title=""/>
            <o:lock v:ext="edit" aspectratio="f"/>
          </v:shape>
          <o:OLEObject Type="Embed" ProgID="Visio.Drawing.15" ShapeID="_x0000_i1026" DrawAspect="Content" ObjectID="_1746881219" r:id="rId17"/>
        </w:object>
      </w:r>
    </w:p>
    <w:p w:rsidR="00B74086" w:rsidRDefault="00AD6761">
      <w:pPr>
        <w:pStyle w:val="a2"/>
        <w:rPr>
          <w:rFonts w:ascii="Times New Roman"/>
        </w:rPr>
      </w:pPr>
      <w:r>
        <w:rPr>
          <w:rFonts w:ascii="Times New Roman"/>
        </w:rPr>
        <w:t>绿色</w:t>
      </w:r>
      <w:r>
        <w:rPr>
          <w:rFonts w:ascii="Times New Roman" w:hint="eastAsia"/>
        </w:rPr>
        <w:t>低碳</w:t>
      </w:r>
      <w:r>
        <w:rPr>
          <w:rFonts w:ascii="Times New Roman"/>
        </w:rPr>
        <w:t>产业认定评价指标体系框架</w:t>
      </w:r>
    </w:p>
    <w:p w:rsidR="00B74086" w:rsidRDefault="00AD6761">
      <w:pPr>
        <w:pStyle w:val="affd"/>
        <w:rPr>
          <w:rFonts w:hAnsi="宋体" w:cs="宋体"/>
        </w:rPr>
      </w:pPr>
      <w:r>
        <w:rPr>
          <w:rFonts w:hAnsi="宋体" w:cs="宋体" w:hint="eastAsia"/>
        </w:rPr>
        <w:t>开展绿色</w:t>
      </w:r>
      <w:r>
        <w:rPr>
          <w:rFonts w:hAnsi="宋体" w:cs="宋体" w:hint="eastAsia"/>
        </w:rPr>
        <w:t>低碳</w:t>
      </w:r>
      <w:r>
        <w:rPr>
          <w:rFonts w:hAnsi="宋体" w:cs="宋体" w:hint="eastAsia"/>
        </w:rPr>
        <w:t>产业认定评价，宜根据各行业不同特点制定行业技术规范，明确各行业对于符合性评价指标，以及部分需体现行业特色差异要求的综合评价指标的具体特性要求。依据本文件制定的深圳市绿色</w:t>
      </w:r>
      <w:r>
        <w:rPr>
          <w:rFonts w:hAnsi="宋体" w:cs="宋体" w:hint="eastAsia"/>
        </w:rPr>
        <w:t>低碳</w:t>
      </w:r>
      <w:r>
        <w:rPr>
          <w:rFonts w:hAnsi="宋体" w:cs="宋体" w:hint="eastAsia"/>
        </w:rPr>
        <w:t>产业认定行业技术规范的文件结构见附录</w:t>
      </w:r>
      <w:r>
        <w:rPr>
          <w:rFonts w:hAnsi="宋体" w:cs="宋体" w:hint="eastAsia"/>
        </w:rPr>
        <w:t>A</w:t>
      </w:r>
      <w:r>
        <w:rPr>
          <w:rFonts w:hAnsi="宋体" w:cs="宋体" w:hint="eastAsia"/>
        </w:rPr>
        <w:t>。</w:t>
      </w:r>
      <w:r>
        <w:rPr>
          <w:rFonts w:hAnsi="宋体" w:cs="宋体" w:hint="eastAsia"/>
        </w:rPr>
        <w:t>相关行业技术规范尚未发布时，可采用本文件进行绿色低碳产业认定评价。</w:t>
      </w:r>
    </w:p>
    <w:p w:rsidR="00B74086" w:rsidRDefault="00AD6761">
      <w:pPr>
        <w:pStyle w:val="a6"/>
        <w:outlineLvl w:val="1"/>
        <w:rPr>
          <w:rFonts w:hAnsi="宋体" w:cs="宋体"/>
        </w:rPr>
      </w:pPr>
      <w:bookmarkStart w:id="104" w:name="_Toc27359"/>
      <w:r>
        <w:rPr>
          <w:rFonts w:hAnsi="宋体" w:cs="宋体" w:hint="eastAsia"/>
        </w:rPr>
        <w:t>绿色低碳产业企业评价</w:t>
      </w:r>
      <w:bookmarkEnd w:id="104"/>
    </w:p>
    <w:p w:rsidR="00B74086" w:rsidRDefault="00AD6761">
      <w:pPr>
        <w:pStyle w:val="a7"/>
        <w:spacing w:before="156" w:after="156"/>
        <w:rPr>
          <w:rFonts w:ascii="Times New Roman"/>
        </w:rPr>
      </w:pPr>
      <w:bookmarkStart w:id="105" w:name="_Toc102992460"/>
      <w:bookmarkStart w:id="106" w:name="_Toc118280884"/>
      <w:bookmarkEnd w:id="103"/>
      <w:r>
        <w:rPr>
          <w:rFonts w:ascii="Times New Roman"/>
        </w:rPr>
        <w:t>符合性评价指标</w:t>
      </w:r>
      <w:bookmarkEnd w:id="105"/>
      <w:bookmarkEnd w:id="106"/>
    </w:p>
    <w:p w:rsidR="00B74086" w:rsidRDefault="00AD6761">
      <w:pPr>
        <w:pStyle w:val="afffb"/>
        <w:numPr>
          <w:ilvl w:val="3"/>
          <w:numId w:val="2"/>
        </w:numPr>
        <w:spacing w:before="156" w:after="156"/>
        <w:rPr>
          <w:rFonts w:ascii="Times New Roman"/>
        </w:rPr>
      </w:pPr>
      <w:r>
        <w:rPr>
          <w:rFonts w:ascii="Times New Roman"/>
        </w:rPr>
        <w:t>目录符合</w:t>
      </w:r>
    </w:p>
    <w:p w:rsidR="00B74086" w:rsidRDefault="00AD6761">
      <w:pPr>
        <w:pStyle w:val="affd"/>
        <w:rPr>
          <w:rFonts w:ascii="Times New Roman"/>
        </w:rPr>
      </w:pPr>
      <w:r>
        <w:rPr>
          <w:rFonts w:ascii="Times New Roman"/>
        </w:rPr>
        <w:t>申请认定评价的绿色业务应属于《</w:t>
      </w:r>
      <w:r>
        <w:rPr>
          <w:rFonts w:ascii="Times New Roman" w:hint="eastAsia"/>
        </w:rPr>
        <w:t>深圳市</w:t>
      </w:r>
      <w:r>
        <w:rPr>
          <w:rFonts w:ascii="Times New Roman"/>
        </w:rPr>
        <w:t>绿色</w:t>
      </w:r>
      <w:r>
        <w:rPr>
          <w:rFonts w:ascii="Times New Roman" w:hint="eastAsia"/>
        </w:rPr>
        <w:t>低碳</w:t>
      </w:r>
      <w:r>
        <w:rPr>
          <w:rFonts w:ascii="Times New Roman"/>
        </w:rPr>
        <w:t>产业指导目录》所列产业，且</w:t>
      </w:r>
      <w:r>
        <w:rPr>
          <w:rFonts w:asciiTheme="minorEastAsia" w:eastAsiaTheme="minorEastAsia" w:hAnsiTheme="minorEastAsia"/>
        </w:rPr>
        <w:t>其</w:t>
      </w:r>
      <w:r>
        <w:rPr>
          <w:rFonts w:asciiTheme="minorEastAsia" w:eastAsiaTheme="minorEastAsia" w:hAnsiTheme="minorEastAsia" w:hint="eastAsia"/>
        </w:rPr>
        <w:t>绿色业务占比达到</w:t>
      </w:r>
      <w:r>
        <w:rPr>
          <w:rFonts w:asciiTheme="minorEastAsia" w:eastAsiaTheme="minorEastAsia" w:hAnsiTheme="minorEastAsia" w:hint="eastAsia"/>
        </w:rPr>
        <w:t>50%</w:t>
      </w:r>
      <w:r>
        <w:rPr>
          <w:rFonts w:asciiTheme="minorEastAsia" w:eastAsiaTheme="minorEastAsia" w:hAnsiTheme="minorEastAsia" w:hint="eastAsia"/>
        </w:rPr>
        <w:t>或以上，或规模达到</w:t>
      </w:r>
      <w:r>
        <w:rPr>
          <w:rFonts w:asciiTheme="minorEastAsia" w:eastAsiaTheme="minorEastAsia" w:hAnsiTheme="minorEastAsia" w:hint="eastAsia"/>
        </w:rPr>
        <w:t>1</w:t>
      </w:r>
      <w:r>
        <w:rPr>
          <w:rFonts w:asciiTheme="minorEastAsia" w:eastAsiaTheme="minorEastAsia" w:hAnsiTheme="minorEastAsia" w:hint="eastAsia"/>
        </w:rPr>
        <w:t>亿元、在国内外新兴领域超前领先。</w:t>
      </w:r>
    </w:p>
    <w:p w:rsidR="00B74086" w:rsidRDefault="00AD6761">
      <w:pPr>
        <w:pStyle w:val="afffb"/>
        <w:numPr>
          <w:ilvl w:val="3"/>
          <w:numId w:val="2"/>
        </w:numPr>
        <w:spacing w:before="156" w:after="156"/>
        <w:rPr>
          <w:rFonts w:ascii="Times New Roman"/>
        </w:rPr>
      </w:pPr>
      <w:r>
        <w:rPr>
          <w:rFonts w:ascii="Times New Roman"/>
        </w:rPr>
        <w:t>技术符合</w:t>
      </w:r>
    </w:p>
    <w:p w:rsidR="00B74086" w:rsidRDefault="00AD6761">
      <w:pPr>
        <w:pStyle w:val="affd"/>
        <w:rPr>
          <w:rFonts w:ascii="Times New Roman"/>
        </w:rPr>
      </w:pPr>
      <w:r>
        <w:rPr>
          <w:rFonts w:ascii="Times New Roman"/>
        </w:rPr>
        <w:t>提供的产品或服务应符合国家、广东省及深圳市相关主管部门发布文件列明的有关设计、能效、性能、安全、贮存、回收、标识、验收、管理、运维等技术要求。</w:t>
      </w:r>
    </w:p>
    <w:p w:rsidR="00B74086" w:rsidRDefault="00AD6761">
      <w:pPr>
        <w:pStyle w:val="a7"/>
        <w:spacing w:before="156" w:after="156"/>
        <w:rPr>
          <w:rFonts w:ascii="Times New Roman"/>
        </w:rPr>
      </w:pPr>
      <w:bookmarkStart w:id="107" w:name="_Toc82684150"/>
      <w:bookmarkStart w:id="108" w:name="_Toc102992461"/>
      <w:bookmarkStart w:id="109" w:name="_Toc118280885"/>
      <w:bookmarkEnd w:id="107"/>
      <w:r>
        <w:rPr>
          <w:rFonts w:ascii="Times New Roman"/>
        </w:rPr>
        <w:t>综合评价指标</w:t>
      </w:r>
      <w:bookmarkEnd w:id="108"/>
      <w:bookmarkEnd w:id="109"/>
    </w:p>
    <w:p w:rsidR="00B74086" w:rsidRDefault="00AD6761">
      <w:pPr>
        <w:pStyle w:val="afffb"/>
        <w:numPr>
          <w:ilvl w:val="3"/>
          <w:numId w:val="2"/>
        </w:numPr>
        <w:spacing w:before="156" w:after="156"/>
        <w:rPr>
          <w:rFonts w:ascii="Times New Roman" w:eastAsia="宋体"/>
        </w:rPr>
      </w:pPr>
      <w:r>
        <w:rPr>
          <w:rFonts w:ascii="Times New Roman"/>
        </w:rPr>
        <w:t>一般要求</w:t>
      </w:r>
    </w:p>
    <w:p w:rsidR="00B74086" w:rsidRDefault="00AD6761">
      <w:pPr>
        <w:pStyle w:val="affd"/>
        <w:rPr>
          <w:rFonts w:hAnsi="宋体" w:cs="宋体"/>
        </w:rPr>
      </w:pPr>
      <w:r>
        <w:rPr>
          <w:rFonts w:hAnsi="宋体" w:cs="宋体" w:hint="eastAsia"/>
        </w:rPr>
        <w:t>在满足符合性评价要求的前提下，对综合评价指标体系中的每项指标分别打分，具体指标体系及分值如图</w:t>
      </w:r>
      <w:r>
        <w:rPr>
          <w:rFonts w:hAnsi="宋体" w:cs="宋体" w:hint="eastAsia"/>
        </w:rPr>
        <w:t>3</w:t>
      </w:r>
      <w:r>
        <w:rPr>
          <w:rFonts w:hAnsi="宋体" w:cs="宋体" w:hint="eastAsia"/>
        </w:rPr>
        <w:t>所示，评价指标表见附录</w:t>
      </w:r>
      <w:r>
        <w:rPr>
          <w:rFonts w:hAnsi="宋体" w:cs="宋体" w:hint="eastAsia"/>
        </w:rPr>
        <w:t>B</w:t>
      </w:r>
      <w:r>
        <w:rPr>
          <w:rFonts w:hAnsi="宋体" w:cs="宋体" w:hint="eastAsia"/>
        </w:rPr>
        <w:t>。</w:t>
      </w:r>
      <w:r>
        <w:rPr>
          <w:rFonts w:hAnsi="宋体" w:cs="宋体" w:hint="eastAsia"/>
        </w:rPr>
        <w:t>技术规范的</w:t>
      </w:r>
      <w:r>
        <w:rPr>
          <w:rFonts w:hAnsi="宋体" w:cs="宋体" w:hint="eastAsia"/>
        </w:rPr>
        <w:t>评价指标宜根据各行业实际需求，对本文件综合评价指标体系的三级评价指标（</w:t>
      </w:r>
      <w:r>
        <w:rPr>
          <w:rFonts w:hAnsi="宋体" w:cs="宋体" w:hint="eastAsia"/>
        </w:rPr>
        <w:t>如</w:t>
      </w:r>
      <w:r>
        <w:rPr>
          <w:rFonts w:hAnsi="宋体" w:cs="宋体" w:hint="eastAsia"/>
        </w:rPr>
        <w:t>图</w:t>
      </w:r>
      <w:r>
        <w:rPr>
          <w:rFonts w:hAnsi="宋体" w:cs="宋体" w:hint="eastAsia"/>
        </w:rPr>
        <w:t>3</w:t>
      </w:r>
      <w:r>
        <w:rPr>
          <w:rFonts w:hAnsi="宋体" w:cs="宋体" w:hint="eastAsia"/>
        </w:rPr>
        <w:t>有效知识产权及同层级指标）适当增删，对评价指标的阈值及得分适当调整，指标得分变化幅度不宜超过</w:t>
      </w:r>
      <w:r>
        <w:rPr>
          <w:rFonts w:hAnsi="宋体" w:cs="宋体" w:hint="eastAsia"/>
        </w:rPr>
        <w:t>20</w:t>
      </w:r>
      <w:r>
        <w:rPr>
          <w:rFonts w:hAnsi="宋体" w:cs="宋体" w:hint="eastAsia"/>
        </w:rPr>
        <w:t>分。技术表现中的“关键技术先进性”指标宜根</w:t>
      </w:r>
      <w:r>
        <w:rPr>
          <w:rFonts w:hAnsi="宋体" w:cs="宋体" w:hint="eastAsia"/>
        </w:rPr>
        <w:t>据各行业特点，按照可量化、可比较、可操作原则，参照本文件指标要求编制具体评价内容及评价方法。</w:t>
      </w:r>
    </w:p>
    <w:p w:rsidR="00B74086" w:rsidRDefault="00AD6761">
      <w:pPr>
        <w:pStyle w:val="affd"/>
        <w:tabs>
          <w:tab w:val="clear" w:pos="9298"/>
          <w:tab w:val="right" w:leader="dot" w:pos="9072"/>
        </w:tabs>
        <w:ind w:firstLineChars="0" w:firstLine="0"/>
        <w:jc w:val="center"/>
        <w:rPr>
          <w:rFonts w:ascii="黑体" w:eastAsia="黑体" w:hAnsi="黑体"/>
        </w:rPr>
      </w:pPr>
      <w:r>
        <w:rPr>
          <w:rFonts w:ascii="黑体" w:eastAsia="黑体" w:hAnsi="黑体"/>
        </w:rPr>
        <w:object w:dxaOrig="9343" w:dyaOrig="5898">
          <v:shape id="_x0000_i1027" type="#_x0000_t75" style="width:466.95pt;height:295pt" o:ole="">
            <v:imagedata r:id="rId18" o:title=""/>
            <o:lock v:ext="edit" aspectratio="f"/>
          </v:shape>
          <o:OLEObject Type="Embed" ProgID="Visio.Drawing.15" ShapeID="_x0000_i1027" DrawAspect="Content" ObjectID="_1746881220" r:id="rId19"/>
        </w:object>
      </w:r>
    </w:p>
    <w:p w:rsidR="00B74086" w:rsidRDefault="00AD6761">
      <w:pPr>
        <w:pStyle w:val="a2"/>
        <w:rPr>
          <w:rFonts w:ascii="Times New Roman"/>
        </w:rPr>
      </w:pPr>
      <w:r>
        <w:rPr>
          <w:rFonts w:ascii="Times New Roman"/>
        </w:rPr>
        <w:t>绿色</w:t>
      </w:r>
      <w:r>
        <w:rPr>
          <w:rFonts w:ascii="Times New Roman" w:hint="eastAsia"/>
        </w:rPr>
        <w:t>低碳</w:t>
      </w:r>
      <w:r>
        <w:rPr>
          <w:rFonts w:ascii="Times New Roman"/>
        </w:rPr>
        <w:t>产业</w:t>
      </w:r>
      <w:r>
        <w:rPr>
          <w:rFonts w:ascii="Times New Roman" w:hint="eastAsia"/>
        </w:rPr>
        <w:t>企业</w:t>
      </w:r>
      <w:r>
        <w:rPr>
          <w:rFonts w:ascii="Times New Roman"/>
        </w:rPr>
        <w:t>认定综合评价指标体系</w:t>
      </w:r>
    </w:p>
    <w:p w:rsidR="00B74086" w:rsidRDefault="00AD6761">
      <w:pPr>
        <w:pStyle w:val="affd"/>
        <w:rPr>
          <w:rFonts w:hAnsi="宋体" w:cs="宋体"/>
        </w:rPr>
      </w:pPr>
      <w:r>
        <w:rPr>
          <w:rFonts w:hAnsi="宋体" w:cs="宋体" w:hint="eastAsia"/>
        </w:rPr>
        <w:t>绿色</w:t>
      </w:r>
      <w:r>
        <w:rPr>
          <w:rFonts w:hAnsi="宋体" w:cs="宋体" w:hint="eastAsia"/>
        </w:rPr>
        <w:t>低碳</w:t>
      </w:r>
      <w:r>
        <w:rPr>
          <w:rFonts w:hAnsi="宋体" w:cs="宋体" w:hint="eastAsia"/>
        </w:rPr>
        <w:t>产业</w:t>
      </w:r>
      <w:r>
        <w:rPr>
          <w:rFonts w:hAnsi="宋体" w:cs="宋体" w:hint="eastAsia"/>
        </w:rPr>
        <w:t>企业</w:t>
      </w:r>
      <w:r>
        <w:rPr>
          <w:rFonts w:hAnsi="宋体" w:cs="宋体" w:hint="eastAsia"/>
        </w:rPr>
        <w:t>认定评价综合值为各项指标得分的累计叠加值，满分为</w:t>
      </w:r>
      <w:r>
        <w:rPr>
          <w:rFonts w:hAnsi="宋体" w:cs="宋体" w:hint="eastAsia"/>
        </w:rPr>
        <w:t>100</w:t>
      </w:r>
      <w:r>
        <w:rPr>
          <w:rFonts w:hAnsi="宋体" w:cs="宋体" w:hint="eastAsia"/>
        </w:rPr>
        <w:t>分，计算公式如下：</w:t>
      </w:r>
    </w:p>
    <w:p w:rsidR="00B74086" w:rsidRDefault="00AD6761">
      <w:pPr>
        <w:pStyle w:val="affd"/>
        <w:rPr>
          <w:rFonts w:hAnsi="宋体" w:cs="宋体"/>
        </w:rPr>
      </w:pPr>
      <m:oMathPara>
        <m:oMath>
          <m:r>
            <w:rPr>
              <w:rFonts w:ascii="Cambria Math" w:hAnsi="Cambria Math" w:cs="宋体"/>
            </w:rPr>
            <m:t>S</m:t>
          </m:r>
          <m:r>
            <w:rPr>
              <w:rFonts w:ascii="Cambria Math" w:hAnsi="Cambria Math" w:cs="宋体"/>
            </w:rPr>
            <m:t>=</m:t>
          </m:r>
          <m:nary>
            <m:naryPr>
              <m:chr m:val="∑"/>
              <m:limLoc m:val="undOvr"/>
              <m:ctrlPr>
                <w:rPr>
                  <w:rFonts w:ascii="Cambria Math" w:hAnsi="Cambria Math" w:cs="宋体" w:hint="eastAsia"/>
                  <w:i/>
                  <w:iCs/>
                </w:rPr>
              </m:ctrlPr>
            </m:naryPr>
            <m:sub>
              <m:r>
                <w:rPr>
                  <w:rFonts w:ascii="Cambria Math" w:hAnsi="Cambria Math" w:cs="宋体"/>
                </w:rPr>
                <m:t>i</m:t>
              </m:r>
              <m:r>
                <w:rPr>
                  <w:rFonts w:ascii="Cambria Math" w:hAnsi="Cambria Math" w:cs="宋体"/>
                </w:rPr>
                <m:t>=1</m:t>
              </m:r>
            </m:sub>
            <m:sup>
              <m:r>
                <w:rPr>
                  <w:rFonts w:ascii="Cambria Math" w:hAnsi="Cambria Math" w:cs="宋体"/>
                </w:rPr>
                <m:t>n</m:t>
              </m:r>
            </m:sup>
            <m:e>
              <m:sSub>
                <m:sSubPr>
                  <m:ctrlPr>
                    <w:rPr>
                      <w:rFonts w:ascii="Cambria Math" w:hAnsi="Cambria Math" w:cs="宋体" w:hint="eastAsia"/>
                      <w:i/>
                      <w:iCs/>
                    </w:rPr>
                  </m:ctrlPr>
                </m:sSubPr>
                <m:e>
                  <m:r>
                    <w:rPr>
                      <w:rFonts w:ascii="Cambria Math" w:hAnsi="Cambria Math" w:cs="宋体"/>
                    </w:rPr>
                    <m:t>X</m:t>
                  </m:r>
                </m:e>
                <m:sub>
                  <m:r>
                    <w:rPr>
                      <w:rFonts w:ascii="Cambria Math" w:hAnsi="Cambria Math" w:cs="宋体"/>
                    </w:rPr>
                    <m:t>i</m:t>
                  </m:r>
                </m:sub>
              </m:sSub>
            </m:e>
          </m:nary>
        </m:oMath>
      </m:oMathPara>
    </w:p>
    <w:p w:rsidR="00B74086" w:rsidRDefault="00AD6761">
      <w:pPr>
        <w:pStyle w:val="affd"/>
        <w:rPr>
          <w:rFonts w:hAnsi="宋体" w:cs="宋体"/>
        </w:rPr>
      </w:pPr>
      <w:r>
        <w:rPr>
          <w:rFonts w:hAnsi="宋体" w:cs="宋体" w:hint="eastAsia"/>
        </w:rPr>
        <w:t>式中：</w:t>
      </w:r>
    </w:p>
    <w:p w:rsidR="00B74086" w:rsidRDefault="00AD6761">
      <w:pPr>
        <w:pStyle w:val="affd"/>
        <w:rPr>
          <w:rFonts w:hAnsi="宋体" w:cs="宋体"/>
        </w:rPr>
      </w:pPr>
      <m:oMath>
        <m:r>
          <w:rPr>
            <w:rFonts w:ascii="Cambria Math" w:hAnsi="Cambria Math" w:cs="宋体" w:hint="eastAsia"/>
          </w:rPr>
          <m:t>S</m:t>
        </m:r>
      </m:oMath>
      <w:r>
        <w:rPr>
          <w:rFonts w:hAnsi="宋体" w:cs="宋体" w:hint="eastAsia"/>
        </w:rPr>
        <w:t>——绿色</w:t>
      </w:r>
      <w:r>
        <w:rPr>
          <w:rFonts w:hAnsi="宋体" w:cs="宋体" w:hint="eastAsia"/>
        </w:rPr>
        <w:t>低碳</w:t>
      </w:r>
      <w:r>
        <w:rPr>
          <w:rFonts w:hAnsi="宋体" w:cs="宋体" w:hint="eastAsia"/>
        </w:rPr>
        <w:t>产业</w:t>
      </w:r>
      <w:r>
        <w:rPr>
          <w:rFonts w:hAnsi="宋体" w:cs="宋体" w:hint="eastAsia"/>
        </w:rPr>
        <w:t>企业</w:t>
      </w:r>
      <w:r>
        <w:rPr>
          <w:rFonts w:hAnsi="宋体" w:cs="宋体" w:hint="eastAsia"/>
        </w:rPr>
        <w:t>认定评价综合值；</w:t>
      </w:r>
    </w:p>
    <w:p w:rsidR="00B74086" w:rsidRDefault="00AD6761">
      <w:pPr>
        <w:pStyle w:val="affd"/>
        <w:rPr>
          <w:rFonts w:hAnsi="宋体" w:cs="宋体"/>
        </w:rPr>
      </w:pPr>
      <m:oMath>
        <m:sSub>
          <m:sSubPr>
            <m:ctrlPr>
              <w:rPr>
                <w:rFonts w:ascii="Cambria Math" w:hAnsi="Cambria Math" w:cs="宋体" w:hint="eastAsia"/>
                <w:i/>
                <w:iCs/>
              </w:rPr>
            </m:ctrlPr>
          </m:sSubPr>
          <m:e>
            <m:r>
              <w:rPr>
                <w:rFonts w:ascii="Cambria Math" w:hAnsi="Cambria Math" w:cs="宋体" w:hint="eastAsia"/>
              </w:rPr>
              <m:t>X</m:t>
            </m:r>
          </m:e>
          <m:sub>
            <m:r>
              <w:rPr>
                <w:rFonts w:ascii="Cambria Math" w:hAnsi="Cambria Math" w:cs="宋体" w:hint="eastAsia"/>
              </w:rPr>
              <m:t>i</m:t>
            </m:r>
          </m:sub>
        </m:sSub>
      </m:oMath>
      <w:r>
        <w:rPr>
          <w:rFonts w:hAnsi="宋体" w:cs="宋体" w:hint="eastAsia"/>
        </w:rPr>
        <w:t>——各综合评价指标得分值。</w:t>
      </w:r>
    </w:p>
    <w:p w:rsidR="00B74086" w:rsidRDefault="00AD6761">
      <w:pPr>
        <w:pStyle w:val="affd"/>
        <w:rPr>
          <w:rFonts w:hAnsi="宋体" w:cs="宋体"/>
        </w:rPr>
      </w:pPr>
      <w:r>
        <w:rPr>
          <w:rFonts w:hAnsi="宋体" w:cs="宋体" w:hint="eastAsia"/>
        </w:rPr>
        <w:t>申请认定评价的绿色业务属于《</w:t>
      </w:r>
      <w:r>
        <w:rPr>
          <w:rFonts w:hAnsi="宋体" w:cs="宋体" w:hint="eastAsia"/>
        </w:rPr>
        <w:t>深圳市</w:t>
      </w:r>
      <w:r>
        <w:rPr>
          <w:rFonts w:hAnsi="宋体" w:cs="宋体" w:hint="eastAsia"/>
        </w:rPr>
        <w:t>绿色</w:t>
      </w:r>
      <w:r>
        <w:rPr>
          <w:rFonts w:hAnsi="宋体" w:cs="宋体" w:hint="eastAsia"/>
        </w:rPr>
        <w:t>低碳</w:t>
      </w:r>
      <w:r>
        <w:rPr>
          <w:rFonts w:hAnsi="宋体" w:cs="宋体" w:hint="eastAsia"/>
        </w:rPr>
        <w:t>产业指导目录》所列“绿色服务”类，不参评“环境表现”类综合指标。</w:t>
      </w:r>
      <w:r>
        <w:rPr>
          <w:rFonts w:hAnsi="宋体" w:cs="宋体" w:hint="eastAsia"/>
        </w:rPr>
        <w:t>若综合评价指标的部分指标不适用于某行业，经专家评估审定后可不参评该指标，其</w:t>
      </w:r>
      <w:r>
        <w:rPr>
          <w:rFonts w:hAnsi="宋体" w:cs="宋体" w:hint="eastAsia"/>
        </w:rPr>
        <w:t>综合值折算方法为：综合值</w:t>
      </w:r>
      <w:r>
        <w:rPr>
          <w:rFonts w:hAnsi="宋体" w:cs="宋体" w:hint="eastAsia"/>
        </w:rPr>
        <w:t>=</w:t>
      </w:r>
      <w:r>
        <w:rPr>
          <w:rFonts w:hAnsi="宋体" w:cs="宋体" w:hint="eastAsia"/>
        </w:rPr>
        <w:t>参评项得分值</w:t>
      </w:r>
      <w:r>
        <w:rPr>
          <w:rFonts w:hAnsi="宋体" w:cs="宋体" w:hint="eastAsia"/>
        </w:rPr>
        <w:t>/</w:t>
      </w:r>
      <w:r>
        <w:rPr>
          <w:rFonts w:hAnsi="宋体" w:cs="宋体" w:hint="eastAsia"/>
        </w:rPr>
        <w:t>参评项总分值×</w:t>
      </w:r>
      <w:r>
        <w:rPr>
          <w:rFonts w:hAnsi="宋体" w:cs="宋体" w:hint="eastAsia"/>
        </w:rPr>
        <w:t>100%</w:t>
      </w:r>
      <w:r>
        <w:rPr>
          <w:rFonts w:hAnsi="宋体" w:cs="宋体" w:hint="eastAsia"/>
        </w:rPr>
        <w:t>。</w:t>
      </w:r>
    </w:p>
    <w:p w:rsidR="00B74086" w:rsidRDefault="00AD6761">
      <w:pPr>
        <w:pStyle w:val="afffb"/>
        <w:numPr>
          <w:ilvl w:val="3"/>
          <w:numId w:val="2"/>
        </w:numPr>
        <w:spacing w:before="156" w:after="156"/>
        <w:rPr>
          <w:rFonts w:ascii="Times New Roman"/>
        </w:rPr>
      </w:pPr>
      <w:r>
        <w:rPr>
          <w:rFonts w:ascii="Times New Roman"/>
        </w:rPr>
        <w:t>技术表现</w:t>
      </w:r>
    </w:p>
    <w:p w:rsidR="00B74086" w:rsidRDefault="00AD6761">
      <w:pPr>
        <w:pStyle w:val="a8"/>
        <w:spacing w:before="156" w:after="156"/>
        <w:rPr>
          <w:rFonts w:ascii="Times New Roman"/>
        </w:rPr>
      </w:pPr>
      <w:r>
        <w:rPr>
          <w:rFonts w:ascii="Times New Roman"/>
        </w:rPr>
        <w:t>先进性</w:t>
      </w:r>
    </w:p>
    <w:p w:rsidR="00B74086" w:rsidRDefault="00AD6761">
      <w:pPr>
        <w:numPr>
          <w:ilvl w:val="5"/>
          <w:numId w:val="2"/>
        </w:numPr>
        <w:spacing w:beforeLines="50" w:before="156" w:afterLines="50" w:after="156"/>
        <w:outlineLvl w:val="6"/>
      </w:pPr>
      <w:r>
        <w:rPr>
          <w:rFonts w:ascii="黑体" w:eastAsia="黑体" w:hAnsi="黑体" w:cs="黑体" w:hint="eastAsia"/>
        </w:rPr>
        <w:t>有效知识产权</w:t>
      </w:r>
    </w:p>
    <w:p w:rsidR="00B74086" w:rsidRDefault="00AD6761">
      <w:pPr>
        <w:ind w:firstLineChars="200" w:firstLine="420"/>
        <w:rPr>
          <w:rFonts w:hAnsi="宋体" w:cs="宋体"/>
        </w:rPr>
      </w:pPr>
      <w:r>
        <w:rPr>
          <w:rFonts w:hAnsi="宋体" w:cs="宋体" w:hint="eastAsia"/>
        </w:rPr>
        <w:t>有效知识产权是指在申请认定评价的绿色业务领域，通过自主研发、受让、受赠、并购等方式，获得的发明专利、实用新型、非简单改变产品图案和形状的外观设计、软件著作权、集成电路布图设计专有权</w:t>
      </w:r>
      <w:r>
        <w:rPr>
          <w:rFonts w:hAnsi="宋体" w:cs="宋体" w:hint="eastAsia"/>
        </w:rPr>
        <w:t>，</w:t>
      </w:r>
      <w:r>
        <w:rPr>
          <w:rFonts w:hAnsi="宋体" w:cs="宋体" w:hint="eastAsia"/>
        </w:rPr>
        <w:t>具体评分规则见表</w:t>
      </w:r>
      <w:r>
        <w:rPr>
          <w:rFonts w:hAnsi="宋体" w:cs="宋体" w:hint="eastAsia"/>
        </w:rPr>
        <w:t>1</w:t>
      </w:r>
      <w:r>
        <w:rPr>
          <w:rFonts w:hAnsi="宋体" w:cs="宋体" w:hint="eastAsia"/>
        </w:rPr>
        <w:t>。</w:t>
      </w:r>
    </w:p>
    <w:p w:rsidR="00B74086" w:rsidRDefault="00AD6761">
      <w:pPr>
        <w:rPr>
          <w:rFonts w:hAnsi="宋体" w:cs="宋体"/>
        </w:rPr>
      </w:pPr>
      <w:r>
        <w:rPr>
          <w:rFonts w:hAnsi="宋体" w:cs="宋体" w:hint="eastAsia"/>
        </w:rPr>
        <w:br w:type="page"/>
      </w:r>
    </w:p>
    <w:p w:rsidR="00B74086" w:rsidRDefault="00AD6761">
      <w:pPr>
        <w:pStyle w:val="af5"/>
        <w:rPr>
          <w:rFonts w:ascii="Times New Roman"/>
        </w:rPr>
      </w:pPr>
      <w:r>
        <w:rPr>
          <w:rFonts w:ascii="Times New Roman"/>
        </w:rPr>
        <w:t>有效知识产权评分规则表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219"/>
      </w:tblGrid>
      <w:tr w:rsidR="00B74086">
        <w:trPr>
          <w:jc w:val="center"/>
        </w:trPr>
        <w:tc>
          <w:tcPr>
            <w:tcW w:w="2740" w:type="dxa"/>
            <w:tcBorders>
              <w:top w:val="single" w:sz="8"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b/>
                <w:bCs/>
                <w:sz w:val="18"/>
                <w:szCs w:val="16"/>
              </w:rPr>
              <w:t>有效知识产权数量</w:t>
            </w:r>
            <w:r>
              <w:rPr>
                <w:rFonts w:ascii="Times New Roman" w:hint="eastAsia"/>
                <w:b/>
                <w:bCs/>
                <w:sz w:val="18"/>
                <w:szCs w:val="16"/>
              </w:rPr>
              <w:t>（个）</w:t>
            </w:r>
          </w:p>
        </w:tc>
        <w:tc>
          <w:tcPr>
            <w:tcW w:w="1219"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B74086">
        <w:trPr>
          <w:jc w:val="center"/>
        </w:trPr>
        <w:tc>
          <w:tcPr>
            <w:tcW w:w="2740" w:type="dxa"/>
            <w:tcBorders>
              <w:top w:val="single" w:sz="8" w:space="0" w:color="auto"/>
              <w:left w:val="single" w:sz="8" w:space="0" w:color="auto"/>
              <w:bottom w:val="single" w:sz="4" w:space="0" w:color="auto"/>
              <w:right w:val="single" w:sz="4"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20</w:t>
            </w:r>
          </w:p>
        </w:tc>
        <w:tc>
          <w:tcPr>
            <w:tcW w:w="1219" w:type="dxa"/>
            <w:tcBorders>
              <w:top w:val="single" w:sz="8" w:space="0" w:color="auto"/>
              <w:left w:val="single" w:sz="4" w:space="0" w:color="auto"/>
              <w:bottom w:val="single" w:sz="4" w:space="0" w:color="auto"/>
              <w:right w:val="single" w:sz="8"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4</w:t>
            </w:r>
          </w:p>
        </w:tc>
      </w:tr>
      <w:tr w:rsidR="00B74086">
        <w:trPr>
          <w:jc w:val="center"/>
        </w:trPr>
        <w:tc>
          <w:tcPr>
            <w:tcW w:w="2740"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[10,20)</w:t>
            </w:r>
          </w:p>
        </w:tc>
        <w:tc>
          <w:tcPr>
            <w:tcW w:w="1219" w:type="dxa"/>
            <w:tcBorders>
              <w:top w:val="single" w:sz="4" w:space="0" w:color="auto"/>
              <w:left w:val="single" w:sz="4" w:space="0" w:color="auto"/>
              <w:bottom w:val="single" w:sz="4" w:space="0" w:color="auto"/>
              <w:right w:val="single" w:sz="8"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2</w:t>
            </w:r>
          </w:p>
        </w:tc>
      </w:tr>
      <w:tr w:rsidR="00B74086">
        <w:trPr>
          <w:jc w:val="center"/>
        </w:trPr>
        <w:tc>
          <w:tcPr>
            <w:tcW w:w="2740"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[1,10)</w:t>
            </w:r>
          </w:p>
        </w:tc>
        <w:tc>
          <w:tcPr>
            <w:tcW w:w="1219" w:type="dxa"/>
            <w:tcBorders>
              <w:top w:val="single" w:sz="4" w:space="0" w:color="auto"/>
              <w:left w:val="single" w:sz="4" w:space="0" w:color="auto"/>
              <w:bottom w:val="single" w:sz="4" w:space="0" w:color="auto"/>
              <w:right w:val="single" w:sz="8"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0.5</w:t>
            </w:r>
          </w:p>
        </w:tc>
      </w:tr>
      <w:tr w:rsidR="00B74086">
        <w:trPr>
          <w:jc w:val="center"/>
        </w:trPr>
        <w:tc>
          <w:tcPr>
            <w:tcW w:w="2740" w:type="dxa"/>
            <w:tcBorders>
              <w:top w:val="single" w:sz="4" w:space="0" w:color="auto"/>
              <w:left w:val="single" w:sz="8" w:space="0" w:color="auto"/>
              <w:bottom w:val="single" w:sz="8" w:space="0" w:color="auto"/>
              <w:right w:val="single" w:sz="4"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[0,1)</w:t>
            </w:r>
          </w:p>
        </w:tc>
        <w:tc>
          <w:tcPr>
            <w:tcW w:w="1219" w:type="dxa"/>
            <w:tcBorders>
              <w:top w:val="single" w:sz="4" w:space="0" w:color="auto"/>
              <w:left w:val="single" w:sz="4" w:space="0" w:color="auto"/>
              <w:bottom w:val="single" w:sz="8" w:space="0" w:color="auto"/>
              <w:right w:val="single" w:sz="8" w:space="0" w:color="auto"/>
            </w:tcBorders>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r>
    </w:tbl>
    <w:p w:rsidR="00B74086" w:rsidRDefault="00AD6761">
      <w:pPr>
        <w:pStyle w:val="affd"/>
        <w:rPr>
          <w:rFonts w:hAnsi="宋体" w:cs="宋体"/>
        </w:rPr>
      </w:pPr>
      <w:r>
        <w:rPr>
          <w:rFonts w:hAnsi="宋体" w:cs="宋体" w:hint="eastAsia"/>
        </w:rPr>
        <w:t>有效知识产权数量采用加权法进行计算。在知识产权类别上，以发明专利为折算基数，实用新型专利、集成电路布图设计专有权按折算系数</w:t>
      </w:r>
      <w:r>
        <w:rPr>
          <w:rFonts w:hAnsi="宋体" w:cs="宋体" w:hint="eastAsia"/>
        </w:rPr>
        <w:t>0.5</w:t>
      </w:r>
      <w:r>
        <w:rPr>
          <w:rFonts w:hAnsi="宋体" w:cs="宋体" w:hint="eastAsia"/>
        </w:rPr>
        <w:t>进行计算，软件著作权、外观设计专利数量按折算系数</w:t>
      </w:r>
      <w:r>
        <w:rPr>
          <w:rFonts w:hAnsi="宋体" w:cs="宋体" w:hint="eastAsia"/>
        </w:rPr>
        <w:t>0.2</w:t>
      </w:r>
      <w:r>
        <w:rPr>
          <w:rFonts w:hAnsi="宋体" w:cs="宋体" w:hint="eastAsia"/>
        </w:rPr>
        <w:t>进行计算。在知识产权获得形式上，以自主研发为折算基数，通过受让、受赠、并购方式获取其所有权的，按折算系数</w:t>
      </w:r>
      <w:r>
        <w:rPr>
          <w:rFonts w:hAnsi="宋体" w:cs="宋体" w:hint="eastAsia"/>
        </w:rPr>
        <w:t>0.5</w:t>
      </w:r>
      <w:r>
        <w:rPr>
          <w:rFonts w:hAnsi="宋体" w:cs="宋体" w:hint="eastAsia"/>
        </w:rPr>
        <w:t>进行计算。计算公式如下：</w:t>
      </w:r>
    </w:p>
    <w:p w:rsidR="00B74086" w:rsidRDefault="00AD6761">
      <w:pPr>
        <w:pStyle w:val="affd"/>
        <w:rPr>
          <w:rFonts w:hAnsi="宋体" w:cs="宋体"/>
        </w:rPr>
      </w:pPr>
      <m:oMathPara>
        <m:oMath>
          <m:r>
            <w:rPr>
              <w:rFonts w:ascii="Cambria Math" w:hAnsi="Cambria Math" w:cs="宋体" w:hint="eastAsia"/>
            </w:rPr>
            <m:t>N</m:t>
          </m:r>
          <m:r>
            <m:rPr>
              <m:sty m:val="p"/>
            </m:rPr>
            <w:rPr>
              <w:rFonts w:ascii="Cambria Math" w:hAnsi="Cambria Math" w:cs="宋体" w:hint="eastAsia"/>
            </w:rPr>
            <m:t>=</m:t>
          </m:r>
          <m:nary>
            <m:naryPr>
              <m:chr m:val="∑"/>
              <m:limLoc m:val="undOvr"/>
              <m:ctrlPr>
                <w:rPr>
                  <w:rFonts w:ascii="Cambria Math" w:hAnsi="Cambria Math" w:cs="宋体" w:hint="eastAsia"/>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G</m:t>
                  </m:r>
                </m:e>
                <m:sub>
                  <m:r>
                    <w:rPr>
                      <w:rFonts w:ascii="Cambria Math" w:hAnsi="Cambria Math" w:cs="宋体" w:hint="eastAsia"/>
                    </w:rPr>
                    <m:t>i</m:t>
                  </m:r>
                </m:sub>
              </m:sSub>
            </m:e>
          </m:nary>
        </m:oMath>
      </m:oMathPara>
    </w:p>
    <w:p w:rsidR="00B74086" w:rsidRDefault="00AD6761">
      <w:pPr>
        <w:pStyle w:val="affd"/>
        <w:rPr>
          <w:rFonts w:hAnsi="宋体" w:cs="宋体"/>
        </w:rPr>
      </w:pPr>
      <w:r>
        <w:rPr>
          <w:rFonts w:hAnsi="宋体" w:cs="宋体" w:hint="eastAsia"/>
        </w:rPr>
        <w:t>式中：</w:t>
      </w:r>
    </w:p>
    <w:p w:rsidR="00B74086" w:rsidRDefault="00AD6761">
      <w:pPr>
        <w:pStyle w:val="affd"/>
        <w:rPr>
          <w:rFonts w:hAnsi="宋体" w:cs="宋体"/>
        </w:rPr>
      </w:pPr>
      <m:oMath>
        <m:r>
          <w:rPr>
            <w:rFonts w:ascii="Cambria Math" w:hAnsi="Cambria Math" w:cs="宋体"/>
          </w:rPr>
          <m:t>N</m:t>
        </m:r>
      </m:oMath>
      <w:r>
        <w:rPr>
          <w:rFonts w:hAnsi="宋体" w:cs="宋体" w:hint="eastAsia"/>
        </w:rPr>
        <w:t>——有效知识产权数量；</w:t>
      </w:r>
    </w:p>
    <w:p w:rsidR="00B74086" w:rsidRDefault="00AD6761">
      <w:pPr>
        <w:pStyle w:val="affd"/>
        <w:rPr>
          <w:rFonts w:hAnsi="宋体" w:cs="宋体"/>
        </w:rPr>
      </w:pPr>
      <m:oMath>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rPr>
              <m:t>i</m:t>
            </m:r>
          </m:sub>
        </m:sSub>
      </m:oMath>
      <w:r>
        <w:rPr>
          <w:rFonts w:hAnsi="宋体" w:cs="宋体" w:hint="eastAsia"/>
        </w:rPr>
        <w:t>——第</w:t>
      </w:r>
      <w:r>
        <w:rPr>
          <w:rFonts w:hAnsi="宋体" w:cs="宋体" w:hint="eastAsia"/>
        </w:rPr>
        <w:t>i</w:t>
      </w:r>
      <w:r>
        <w:rPr>
          <w:rFonts w:hAnsi="宋体" w:cs="宋体" w:hint="eastAsia"/>
        </w:rPr>
        <w:t>个知识产权的类别折算系数；</w:t>
      </w:r>
    </w:p>
    <w:p w:rsidR="00B74086" w:rsidRDefault="00AD6761">
      <w:pPr>
        <w:pStyle w:val="affd"/>
        <w:rPr>
          <w:rFonts w:ascii="Times New Roman"/>
        </w:rPr>
      </w:pPr>
      <m:oMath>
        <m:sSub>
          <m:sSubPr>
            <m:ctrlPr>
              <w:rPr>
                <w:rFonts w:ascii="Cambria Math" w:hAnsi="Cambria Math" w:cs="宋体" w:hint="eastAsia"/>
                <w:i/>
                <w:iCs/>
              </w:rPr>
            </m:ctrlPr>
          </m:sSubPr>
          <m:e>
            <m:r>
              <w:rPr>
                <w:rFonts w:ascii="Cambria Math" w:hAnsi="Cambria Math" w:cs="宋体" w:hint="eastAsia"/>
              </w:rPr>
              <m:t>G</m:t>
            </m:r>
          </m:e>
          <m:sub>
            <m:r>
              <w:rPr>
                <w:rFonts w:ascii="Cambria Math" w:hAnsi="Cambria Math" w:cs="宋体"/>
              </w:rPr>
              <m:t>i</m:t>
            </m:r>
          </m:sub>
        </m:sSub>
      </m:oMath>
      <w:r>
        <w:rPr>
          <w:rFonts w:hAnsi="宋体" w:cs="宋体" w:hint="eastAsia"/>
        </w:rPr>
        <w:t>——第</w:t>
      </w:r>
      <w:r>
        <w:rPr>
          <w:rFonts w:hAnsi="宋体" w:cs="宋体" w:hint="eastAsia"/>
        </w:rPr>
        <w:t>i</w:t>
      </w:r>
      <w:r>
        <w:rPr>
          <w:rFonts w:hAnsi="宋体" w:cs="宋体" w:hint="eastAsia"/>
        </w:rPr>
        <w:t>个知识产权的获得形式折算系数。</w:t>
      </w:r>
    </w:p>
    <w:p w:rsidR="00B74086" w:rsidRDefault="00AD6761">
      <w:pPr>
        <w:numPr>
          <w:ilvl w:val="5"/>
          <w:numId w:val="2"/>
        </w:numPr>
        <w:spacing w:beforeLines="50" w:before="156" w:afterLines="50" w:after="156"/>
        <w:outlineLvl w:val="6"/>
      </w:pPr>
      <w:r>
        <w:rPr>
          <w:rFonts w:ascii="黑体" w:eastAsia="黑体" w:hAnsi="黑体" w:cs="黑体" w:hint="eastAsia"/>
        </w:rPr>
        <w:t>参与制修订标准</w:t>
      </w:r>
    </w:p>
    <w:p w:rsidR="00B74086" w:rsidRDefault="00AD6761">
      <w:pPr>
        <w:pStyle w:val="affd"/>
        <w:rPr>
          <w:rFonts w:ascii="Times New Roman"/>
        </w:rPr>
      </w:pPr>
      <w:r>
        <w:rPr>
          <w:rFonts w:hAnsi="宋体" w:cs="宋体" w:hint="eastAsia"/>
        </w:rPr>
        <w:t>参与制修订标准是指在申请认定评价的绿色业务领域，参与国家标准、行业标准、地方标准的制修订工作</w:t>
      </w:r>
      <w:r>
        <w:rPr>
          <w:rFonts w:hAnsi="宋体" w:cs="宋体" w:hint="eastAsia"/>
        </w:rPr>
        <w:t>，</w:t>
      </w:r>
      <w:r>
        <w:rPr>
          <w:rFonts w:hAnsi="宋体" w:cs="宋体" w:hint="eastAsia"/>
        </w:rPr>
        <w:t>具体评分规则见表</w:t>
      </w:r>
      <w:r>
        <w:rPr>
          <w:rFonts w:hAnsi="宋体" w:cs="宋体" w:hint="eastAsia"/>
        </w:rPr>
        <w:t>2</w:t>
      </w:r>
      <w:r>
        <w:rPr>
          <w:rFonts w:hAnsi="宋体" w:cs="宋体" w:hint="eastAsia"/>
        </w:rPr>
        <w:t>。</w:t>
      </w:r>
    </w:p>
    <w:p w:rsidR="00B74086" w:rsidRDefault="00AD6761">
      <w:pPr>
        <w:pStyle w:val="af5"/>
        <w:rPr>
          <w:rFonts w:ascii="Times New Roman"/>
        </w:rPr>
      </w:pPr>
      <w:r>
        <w:rPr>
          <w:rFonts w:ascii="Times New Roman"/>
        </w:rPr>
        <w:t>参与制修订标准评分规则表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67"/>
      </w:tblGrid>
      <w:tr w:rsidR="00B74086">
        <w:trPr>
          <w:jc w:val="center"/>
        </w:trPr>
        <w:tc>
          <w:tcPr>
            <w:tcW w:w="2939" w:type="dxa"/>
            <w:tcBorders>
              <w:top w:val="single" w:sz="8"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b/>
                <w:bCs/>
                <w:sz w:val="18"/>
                <w:szCs w:val="16"/>
              </w:rPr>
              <w:t>参与制修订标准数量</w:t>
            </w:r>
            <w:r>
              <w:rPr>
                <w:rFonts w:ascii="Times New Roman" w:hint="eastAsia"/>
                <w:b/>
                <w:bCs/>
                <w:sz w:val="18"/>
                <w:szCs w:val="16"/>
              </w:rPr>
              <w:t>（个）</w:t>
            </w:r>
          </w:p>
        </w:tc>
        <w:tc>
          <w:tcPr>
            <w:tcW w:w="1167" w:type="dxa"/>
            <w:tcBorders>
              <w:top w:val="single" w:sz="8"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B74086">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2</w:t>
            </w:r>
          </w:p>
        </w:tc>
        <w:tc>
          <w:tcPr>
            <w:tcW w:w="1167"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4</w:t>
            </w:r>
          </w:p>
        </w:tc>
      </w:tr>
      <w:tr w:rsidR="00B74086">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[1,2)</w:t>
            </w:r>
          </w:p>
        </w:tc>
        <w:tc>
          <w:tcPr>
            <w:tcW w:w="1167"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2</w:t>
            </w:r>
          </w:p>
        </w:tc>
      </w:tr>
      <w:tr w:rsidR="00B74086">
        <w:trPr>
          <w:jc w:val="center"/>
        </w:trPr>
        <w:tc>
          <w:tcPr>
            <w:tcW w:w="2939" w:type="dxa"/>
            <w:tcBorders>
              <w:top w:val="single" w:sz="4"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[0,1)</w:t>
            </w:r>
          </w:p>
        </w:tc>
        <w:tc>
          <w:tcPr>
            <w:tcW w:w="1167" w:type="dxa"/>
            <w:tcBorders>
              <w:top w:val="single" w:sz="4"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r>
    </w:tbl>
    <w:p w:rsidR="00B74086" w:rsidRDefault="00AD6761">
      <w:pPr>
        <w:pStyle w:val="affd"/>
        <w:rPr>
          <w:rFonts w:hAnsi="宋体" w:cs="宋体"/>
        </w:rPr>
      </w:pPr>
      <w:r>
        <w:rPr>
          <w:rFonts w:hAnsi="宋体" w:cs="宋体" w:hint="eastAsia"/>
        </w:rPr>
        <w:t>参与制修订标准数量采用加权法进行计算。在标准类别上，以国家标准及行业标准为折算基数，地方标准按折算系数</w:t>
      </w:r>
      <w:r>
        <w:rPr>
          <w:rFonts w:hAnsi="宋体" w:cs="宋体" w:hint="eastAsia"/>
        </w:rPr>
        <w:t>0.5</w:t>
      </w:r>
      <w:r>
        <w:rPr>
          <w:rFonts w:hAnsi="宋体" w:cs="宋体" w:hint="eastAsia"/>
        </w:rPr>
        <w:t>进行计算；在标准编制形式上，以制定标准为折算基数，修订标准按折算系数</w:t>
      </w:r>
      <w:r>
        <w:rPr>
          <w:rFonts w:hAnsi="宋体" w:cs="宋体" w:hint="eastAsia"/>
        </w:rPr>
        <w:t>0.5</w:t>
      </w:r>
      <w:r>
        <w:rPr>
          <w:rFonts w:hAnsi="宋体" w:cs="宋体" w:hint="eastAsia"/>
        </w:rPr>
        <w:t>进行计算；在标准制修订参与程度上，以主导制定起草单位为折算基数，参与制定标准单位按折算系数</w:t>
      </w:r>
      <w:r>
        <w:rPr>
          <w:rFonts w:hAnsi="宋体" w:cs="宋体" w:hint="eastAsia"/>
        </w:rPr>
        <w:t>0.2</w:t>
      </w:r>
      <w:r>
        <w:rPr>
          <w:rFonts w:hAnsi="宋体" w:cs="宋体" w:hint="eastAsia"/>
        </w:rPr>
        <w:t>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rsidR="00B74086" w:rsidRDefault="00AD6761">
      <w:pPr>
        <w:pStyle w:val="affffffa"/>
        <w:rPr>
          <w:rFonts w:hAnsi="宋体" w:cs="宋体"/>
        </w:rPr>
      </w:pPr>
      <m:oMathPara>
        <m:oMath>
          <m:r>
            <w:rPr>
              <w:rFonts w:ascii="Cambria Math" w:hAnsi="Cambria Math" w:cs="宋体" w:hint="eastAsia"/>
            </w:rPr>
            <m:t>N</m:t>
          </m:r>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w:rPr>
                      <w:rFonts w:ascii="Cambria Math" w:hAnsi="Cambria Math" w:cs="宋体" w:hint="eastAsia"/>
                    </w:rPr>
                    <m:t>F</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D</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hint="eastAsia"/>
                    </w:rPr>
                    <m:t>i</m:t>
                  </m:r>
                </m:sub>
              </m:sSub>
            </m:e>
          </m:nary>
        </m:oMath>
      </m:oMathPara>
    </w:p>
    <w:p w:rsidR="00B74086" w:rsidRDefault="00AD6761">
      <w:pPr>
        <w:pStyle w:val="affffffa"/>
        <w:ind w:firstLineChars="200" w:firstLine="420"/>
        <w:rPr>
          <w:rFonts w:hAnsi="宋体" w:cs="宋体"/>
        </w:rPr>
      </w:pPr>
      <w:r>
        <w:rPr>
          <w:rFonts w:hAnsi="宋体" w:cs="宋体" w:hint="eastAsia"/>
        </w:rPr>
        <w:t>式中：</w:t>
      </w:r>
    </w:p>
    <w:p w:rsidR="00B74086" w:rsidRDefault="00AD6761">
      <w:pPr>
        <w:pStyle w:val="affffffa"/>
        <w:ind w:firstLineChars="200" w:firstLine="420"/>
        <w:rPr>
          <w:rFonts w:hAnsi="宋体" w:cs="宋体"/>
        </w:rPr>
      </w:pPr>
      <m:oMath>
        <m:r>
          <w:rPr>
            <w:rFonts w:ascii="Cambria Math" w:hAnsi="Cambria Math" w:cs="宋体" w:hint="eastAsia"/>
          </w:rPr>
          <m:t>N</m:t>
        </m:r>
      </m:oMath>
      <w:r>
        <w:rPr>
          <w:rFonts w:hAnsi="宋体" w:cs="宋体" w:hint="eastAsia"/>
        </w:rPr>
        <w:t>——参与制修订标准数量；</w:t>
      </w:r>
    </w:p>
    <w:p w:rsidR="00B74086" w:rsidRDefault="00AD6761">
      <w:pPr>
        <w:pStyle w:val="affffffa"/>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F</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个标准的编制形式折算系数；</w:t>
      </w:r>
    </w:p>
    <w:p w:rsidR="00B74086" w:rsidRDefault="00AD6761">
      <w:pPr>
        <w:pStyle w:val="affffffa"/>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个标准的制修订参与程度折算系数；</w:t>
      </w:r>
    </w:p>
    <w:p w:rsidR="00B74086" w:rsidRDefault="00AD6761">
      <w:pPr>
        <w:pStyle w:val="affffffa"/>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T</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个标准的类别折算系数。</w:t>
      </w:r>
    </w:p>
    <w:p w:rsidR="00B74086" w:rsidRDefault="00AD6761">
      <w:pPr>
        <w:numPr>
          <w:ilvl w:val="5"/>
          <w:numId w:val="2"/>
        </w:numPr>
        <w:spacing w:beforeLines="50" w:before="156" w:afterLines="50" w:after="156"/>
        <w:outlineLvl w:val="6"/>
      </w:pPr>
      <w:r>
        <w:rPr>
          <w:rFonts w:ascii="黑体" w:eastAsia="黑体" w:hAnsi="黑体" w:cs="黑体" w:hint="eastAsia"/>
        </w:rPr>
        <w:t>关键</w:t>
      </w:r>
      <w:r>
        <w:rPr>
          <w:rFonts w:ascii="黑体" w:eastAsia="黑体" w:hAnsi="黑体" w:cs="黑体" w:hint="eastAsia"/>
        </w:rPr>
        <w:t>技术</w:t>
      </w:r>
      <w:r>
        <w:rPr>
          <w:rFonts w:ascii="黑体" w:eastAsia="黑体" w:hAnsi="黑体" w:cs="黑体" w:hint="eastAsia"/>
        </w:rPr>
        <w:t>先进性</w:t>
      </w:r>
    </w:p>
    <w:p w:rsidR="00B74086" w:rsidRDefault="00AD6761">
      <w:pPr>
        <w:pStyle w:val="a9"/>
        <w:numPr>
          <w:ilvl w:val="0"/>
          <w:numId w:val="0"/>
        </w:numPr>
        <w:ind w:firstLineChars="200" w:firstLine="420"/>
        <w:rPr>
          <w:rFonts w:hAnsi="宋体" w:cs="宋体"/>
          <w:sz w:val="21"/>
          <w:szCs w:val="21"/>
        </w:rPr>
      </w:pPr>
      <w:r>
        <w:rPr>
          <w:rFonts w:hAnsi="宋体" w:cs="宋体" w:hint="eastAsia"/>
          <w:sz w:val="21"/>
          <w:szCs w:val="21"/>
        </w:rPr>
        <w:t>关键技术先进性评价内容及评价方法由相关行业技术规范进行明确，宜从行业通用核心技术先进性或其子行业特色核心技术先进性等方面进行评价，应选取行业公认具备典型代表性的核心技术作为主要评价内容</w:t>
      </w:r>
      <w:r>
        <w:rPr>
          <w:rFonts w:hAnsi="宋体" w:cs="宋体" w:hint="eastAsia"/>
          <w:sz w:val="21"/>
          <w:szCs w:val="21"/>
        </w:rPr>
        <w:t>，</w:t>
      </w:r>
      <w:r>
        <w:rPr>
          <w:rFonts w:hAnsi="宋体" w:cs="宋体" w:hint="eastAsia"/>
          <w:sz w:val="21"/>
          <w:szCs w:val="21"/>
        </w:rPr>
        <w:t>具体评分规则见表</w:t>
      </w:r>
      <w:r>
        <w:rPr>
          <w:rFonts w:hAnsi="宋体" w:cs="宋体" w:hint="eastAsia"/>
          <w:sz w:val="21"/>
          <w:szCs w:val="21"/>
        </w:rPr>
        <w:t>3</w:t>
      </w:r>
      <w:r>
        <w:rPr>
          <w:rFonts w:hAnsi="宋体" w:cs="宋体" w:hint="eastAsia"/>
          <w:sz w:val="21"/>
          <w:szCs w:val="21"/>
        </w:rPr>
        <w:t>。</w:t>
      </w:r>
    </w:p>
    <w:p w:rsidR="00B74086" w:rsidRDefault="00AD6761">
      <w:pPr>
        <w:pStyle w:val="af5"/>
        <w:rPr>
          <w:rFonts w:ascii="Times New Roman"/>
        </w:rPr>
      </w:pPr>
      <w:r>
        <w:rPr>
          <w:rFonts w:ascii="Times New Roman" w:hint="eastAsia"/>
        </w:rPr>
        <w:t>关键技术</w:t>
      </w:r>
      <w:r>
        <w:rPr>
          <w:rFonts w:ascii="Times New Roman"/>
        </w:rPr>
        <w:t>先进性评分规则表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8"/>
        <w:gridCol w:w="1230"/>
      </w:tblGrid>
      <w:tr w:rsidR="00B74086">
        <w:trPr>
          <w:jc w:val="center"/>
        </w:trPr>
        <w:tc>
          <w:tcPr>
            <w:tcW w:w="4298" w:type="dxa"/>
            <w:tcBorders>
              <w:top w:val="single" w:sz="8"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关键技术</w:t>
            </w:r>
            <w:r>
              <w:rPr>
                <w:rFonts w:ascii="Times New Roman"/>
                <w:b/>
                <w:bCs/>
                <w:sz w:val="18"/>
                <w:szCs w:val="16"/>
              </w:rPr>
              <w:t>先进性水平</w:t>
            </w:r>
          </w:p>
        </w:tc>
        <w:tc>
          <w:tcPr>
            <w:tcW w:w="1230"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B74086">
        <w:trPr>
          <w:jc w:val="center"/>
        </w:trPr>
        <w:tc>
          <w:tcPr>
            <w:tcW w:w="4298" w:type="dxa"/>
            <w:tcBorders>
              <w:top w:val="single" w:sz="8" w:space="0" w:color="auto"/>
              <w:left w:val="single" w:sz="8" w:space="0" w:color="auto"/>
              <w:bottom w:val="single" w:sz="4"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在满足符合性相关技术要求的基础上，关键技术处于行业领先水平，具有显著技术引领作用。</w:t>
            </w:r>
          </w:p>
        </w:tc>
        <w:tc>
          <w:tcPr>
            <w:tcW w:w="1230" w:type="dxa"/>
            <w:tcBorders>
              <w:top w:val="single" w:sz="8"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(8,12]</w:t>
            </w:r>
          </w:p>
        </w:tc>
      </w:tr>
      <w:tr w:rsidR="00B74086">
        <w:trPr>
          <w:jc w:val="center"/>
        </w:trPr>
        <w:tc>
          <w:tcPr>
            <w:tcW w:w="4298"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在满足符合性相关技术要求的基础上，关键技术处于行业较好水平，具有一定技术推动作用。</w:t>
            </w:r>
          </w:p>
        </w:tc>
        <w:tc>
          <w:tcPr>
            <w:tcW w:w="123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(4,8]</w:t>
            </w:r>
          </w:p>
        </w:tc>
      </w:tr>
      <w:tr w:rsidR="00B74086">
        <w:trPr>
          <w:jc w:val="center"/>
        </w:trPr>
        <w:tc>
          <w:tcPr>
            <w:tcW w:w="4298"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在满足符合性相关技术要求的基础上，关键技术处于行业平均水平。</w:t>
            </w:r>
          </w:p>
        </w:tc>
        <w:tc>
          <w:tcPr>
            <w:tcW w:w="123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(0,4]</w:t>
            </w:r>
          </w:p>
        </w:tc>
      </w:tr>
      <w:tr w:rsidR="00B74086">
        <w:trPr>
          <w:jc w:val="center"/>
        </w:trPr>
        <w:tc>
          <w:tcPr>
            <w:tcW w:w="4298" w:type="dxa"/>
            <w:tcBorders>
              <w:top w:val="single" w:sz="4" w:space="0" w:color="auto"/>
              <w:left w:val="single" w:sz="8" w:space="0" w:color="auto"/>
              <w:bottom w:val="single" w:sz="8"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未满足上述任何一项。</w:t>
            </w:r>
          </w:p>
        </w:tc>
        <w:tc>
          <w:tcPr>
            <w:tcW w:w="1230" w:type="dxa"/>
            <w:tcBorders>
              <w:top w:val="single" w:sz="4"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r>
    </w:tbl>
    <w:p w:rsidR="00B74086" w:rsidRDefault="00AD6761">
      <w:pPr>
        <w:pStyle w:val="a8"/>
        <w:spacing w:before="156" w:after="156"/>
        <w:rPr>
          <w:rFonts w:ascii="Times New Roman"/>
        </w:rPr>
      </w:pPr>
      <w:r>
        <w:rPr>
          <w:rFonts w:ascii="Times New Roman"/>
        </w:rPr>
        <w:t>环境效益</w:t>
      </w:r>
    </w:p>
    <w:p w:rsidR="00B74086" w:rsidRDefault="00AD6761">
      <w:pPr>
        <w:numPr>
          <w:ilvl w:val="5"/>
          <w:numId w:val="2"/>
        </w:numPr>
        <w:spacing w:beforeLines="50" w:before="156" w:afterLines="50" w:after="156"/>
        <w:outlineLvl w:val="6"/>
      </w:pPr>
      <w:r>
        <w:rPr>
          <w:rFonts w:ascii="黑体" w:eastAsia="黑体" w:hAnsi="黑体" w:cs="黑体" w:hint="eastAsia"/>
        </w:rPr>
        <w:t>效益</w:t>
      </w:r>
      <w:r>
        <w:rPr>
          <w:rFonts w:ascii="黑体" w:eastAsia="黑体" w:hAnsi="黑体" w:cs="黑体" w:hint="eastAsia"/>
        </w:rPr>
        <w:t>评价原则</w:t>
      </w:r>
    </w:p>
    <w:p w:rsidR="00B74086" w:rsidRDefault="00AD6761">
      <w:pPr>
        <w:pStyle w:val="affd"/>
        <w:rPr>
          <w:rFonts w:hAnsi="宋体" w:cs="宋体"/>
        </w:rPr>
      </w:pPr>
      <w:r>
        <w:rPr>
          <w:rFonts w:hAnsi="宋体" w:cs="宋体" w:hint="eastAsia"/>
        </w:rPr>
        <w:t>环境效益是指提供的绿色业务领域相关产品或服务，在采购方应用过程中取得的资源节约、环境友好、生态良好相关实际环境效益贡献量及影响广度，从降碳效益、减污效益、资源综合利用效益、</w:t>
      </w:r>
      <w:r>
        <w:rPr>
          <w:rFonts w:hAnsi="宋体" w:cs="宋体" w:hint="eastAsia"/>
        </w:rPr>
        <w:t>生态环保</w:t>
      </w:r>
      <w:r>
        <w:rPr>
          <w:rFonts w:hAnsi="宋体" w:cs="宋体" w:hint="eastAsia"/>
        </w:rPr>
        <w:t>效益、其他效益</w:t>
      </w:r>
      <w:r>
        <w:rPr>
          <w:rFonts w:hAnsi="宋体" w:cs="宋体" w:hint="eastAsia"/>
        </w:rPr>
        <w:t>等方面</w:t>
      </w:r>
      <w:r>
        <w:rPr>
          <w:rFonts w:hAnsi="宋体" w:cs="宋体" w:hint="eastAsia"/>
        </w:rPr>
        <w:t>进行评估，以绿色业务领域相关产品或服务应用前为基准线，按年度评估其应用后带来的有利影响增量或不利影响减量</w:t>
      </w:r>
      <w:r>
        <w:rPr>
          <w:rFonts w:hAnsi="宋体" w:cs="宋体" w:hint="eastAsia"/>
        </w:rPr>
        <w:t>，</w:t>
      </w:r>
      <w:r>
        <w:rPr>
          <w:rFonts w:hAnsi="宋体" w:cs="宋体" w:hint="eastAsia"/>
        </w:rPr>
        <w:t>具体评分规则见表</w:t>
      </w:r>
      <w:r>
        <w:rPr>
          <w:rFonts w:hAnsi="宋体" w:cs="宋体" w:hint="eastAsia"/>
        </w:rPr>
        <w:t>4</w:t>
      </w:r>
      <w:r>
        <w:rPr>
          <w:rFonts w:hAnsi="宋体" w:cs="宋体" w:hint="eastAsia"/>
        </w:rPr>
        <w:t>。若某类效益不适用于部分</w:t>
      </w:r>
      <w:r>
        <w:rPr>
          <w:rFonts w:hAnsi="宋体" w:cs="宋体" w:hint="eastAsia"/>
        </w:rPr>
        <w:t>行业</w:t>
      </w:r>
      <w:r>
        <w:rPr>
          <w:rFonts w:hAnsi="宋体" w:cs="宋体" w:hint="eastAsia"/>
        </w:rPr>
        <w:t>，该类效益的分值平均分配至其他</w:t>
      </w:r>
      <w:r>
        <w:rPr>
          <w:rFonts w:hAnsi="宋体" w:cs="宋体" w:hint="eastAsia"/>
        </w:rPr>
        <w:t>类型</w:t>
      </w:r>
      <w:r>
        <w:rPr>
          <w:rFonts w:hAnsi="宋体" w:cs="宋体" w:hint="eastAsia"/>
        </w:rPr>
        <w:t>效益中。各技术规范应结合实际</w:t>
      </w:r>
      <w:r>
        <w:rPr>
          <w:rFonts w:hAnsi="宋体" w:cs="宋体" w:hint="eastAsia"/>
        </w:rPr>
        <w:t>行业</w:t>
      </w:r>
      <w:r>
        <w:rPr>
          <w:rFonts w:hAnsi="宋体" w:cs="宋体" w:hint="eastAsia"/>
        </w:rPr>
        <w:t>情况选取适宜</w:t>
      </w:r>
      <w:r>
        <w:rPr>
          <w:rFonts w:hAnsi="宋体" w:cs="宋体" w:hint="eastAsia"/>
        </w:rPr>
        <w:t>的</w:t>
      </w:r>
      <w:r>
        <w:rPr>
          <w:rFonts w:hAnsi="宋体" w:cs="宋体" w:hint="eastAsia"/>
        </w:rPr>
        <w:t>环境效益指标，并给出具体计算方法。</w:t>
      </w:r>
    </w:p>
    <w:p w:rsidR="00B74086" w:rsidRDefault="00AD6761">
      <w:pPr>
        <w:pStyle w:val="af5"/>
        <w:rPr>
          <w:rFonts w:ascii="Times New Roman"/>
        </w:rPr>
      </w:pPr>
      <w:r>
        <w:rPr>
          <w:rFonts w:ascii="Times New Roman" w:hint="eastAsia"/>
        </w:rPr>
        <w:t>环境效益</w:t>
      </w:r>
      <w:r>
        <w:rPr>
          <w:rFonts w:ascii="Times New Roman"/>
        </w:rPr>
        <w:t>评分规则表</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191"/>
        <w:gridCol w:w="1191"/>
        <w:gridCol w:w="1357"/>
        <w:gridCol w:w="1162"/>
        <w:gridCol w:w="1169"/>
        <w:gridCol w:w="835"/>
      </w:tblGrid>
      <w:tr w:rsidR="00B74086">
        <w:trPr>
          <w:jc w:val="center"/>
        </w:trPr>
        <w:tc>
          <w:tcPr>
            <w:tcW w:w="1770" w:type="dxa"/>
            <w:tcBorders>
              <w:top w:val="single" w:sz="8"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环境效益</w:t>
            </w:r>
            <w:r>
              <w:rPr>
                <w:rFonts w:ascii="Times New Roman"/>
                <w:b/>
                <w:bCs/>
                <w:sz w:val="18"/>
                <w:szCs w:val="16"/>
              </w:rPr>
              <w:t>水平</w:t>
            </w:r>
          </w:p>
        </w:tc>
        <w:tc>
          <w:tcPr>
            <w:tcW w:w="1191"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降碳效益</w:t>
            </w:r>
            <w:r>
              <w:rPr>
                <w:rFonts w:ascii="Times New Roman" w:hint="eastAsia"/>
                <w:b/>
                <w:bCs/>
                <w:sz w:val="18"/>
                <w:szCs w:val="16"/>
              </w:rPr>
              <w:t>分值</w:t>
            </w:r>
            <w:r>
              <w:rPr>
                <w:rFonts w:ascii="Times New Roman" w:hint="eastAsia"/>
                <w:b/>
                <w:bCs/>
                <w:sz w:val="18"/>
                <w:szCs w:val="16"/>
              </w:rPr>
              <w:t>（分）</w:t>
            </w:r>
          </w:p>
        </w:tc>
        <w:tc>
          <w:tcPr>
            <w:tcW w:w="1191"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减污效益</w:t>
            </w:r>
            <w:r>
              <w:rPr>
                <w:rFonts w:ascii="Times New Roman" w:hint="eastAsia"/>
                <w:b/>
                <w:bCs/>
                <w:sz w:val="18"/>
                <w:szCs w:val="16"/>
              </w:rPr>
              <w:t>分值</w:t>
            </w:r>
            <w:r>
              <w:rPr>
                <w:rFonts w:ascii="Times New Roman" w:hint="eastAsia"/>
                <w:b/>
                <w:bCs/>
                <w:sz w:val="18"/>
                <w:szCs w:val="16"/>
              </w:rPr>
              <w:t>（分）</w:t>
            </w:r>
          </w:p>
        </w:tc>
        <w:tc>
          <w:tcPr>
            <w:tcW w:w="1357"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rPr>
                <w:rFonts w:ascii="Times New Roman"/>
                <w:b/>
                <w:bCs/>
                <w:sz w:val="18"/>
                <w:szCs w:val="16"/>
              </w:rPr>
            </w:pPr>
            <w:r>
              <w:rPr>
                <w:rFonts w:ascii="Times New Roman" w:hint="eastAsia"/>
                <w:b/>
                <w:bCs/>
                <w:sz w:val="18"/>
                <w:szCs w:val="16"/>
              </w:rPr>
              <w:t>资源综合利用效益</w:t>
            </w:r>
            <w:r>
              <w:rPr>
                <w:rFonts w:ascii="Times New Roman" w:hint="eastAsia"/>
                <w:b/>
                <w:bCs/>
                <w:sz w:val="18"/>
                <w:szCs w:val="16"/>
              </w:rPr>
              <w:t>分值</w:t>
            </w:r>
            <w:r>
              <w:rPr>
                <w:rFonts w:ascii="Times New Roman" w:hint="eastAsia"/>
                <w:b/>
                <w:bCs/>
                <w:sz w:val="18"/>
                <w:szCs w:val="16"/>
              </w:rPr>
              <w:t>（分）</w:t>
            </w:r>
          </w:p>
        </w:tc>
        <w:tc>
          <w:tcPr>
            <w:tcW w:w="1162"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生态环保</w:t>
            </w:r>
            <w:r>
              <w:rPr>
                <w:rFonts w:ascii="Times New Roman" w:hint="eastAsia"/>
                <w:b/>
                <w:bCs/>
                <w:sz w:val="18"/>
                <w:szCs w:val="16"/>
              </w:rPr>
              <w:t>效益</w:t>
            </w:r>
            <w:r>
              <w:rPr>
                <w:rFonts w:ascii="Times New Roman" w:hint="eastAsia"/>
                <w:b/>
                <w:bCs/>
                <w:sz w:val="18"/>
                <w:szCs w:val="16"/>
              </w:rPr>
              <w:t>分值</w:t>
            </w:r>
            <w:r>
              <w:rPr>
                <w:rFonts w:ascii="Times New Roman" w:hint="eastAsia"/>
                <w:b/>
                <w:bCs/>
                <w:sz w:val="18"/>
                <w:szCs w:val="16"/>
              </w:rPr>
              <w:t>（分）</w:t>
            </w:r>
          </w:p>
        </w:tc>
        <w:tc>
          <w:tcPr>
            <w:tcW w:w="1169" w:type="dxa"/>
            <w:tcBorders>
              <w:top w:val="single" w:sz="8" w:space="0" w:color="auto"/>
              <w:left w:val="single" w:sz="4"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其他效益</w:t>
            </w:r>
            <w:r>
              <w:rPr>
                <w:rFonts w:ascii="Times New Roman" w:hint="eastAsia"/>
                <w:b/>
                <w:bCs/>
                <w:sz w:val="18"/>
                <w:szCs w:val="16"/>
              </w:rPr>
              <w:t>分值</w:t>
            </w:r>
            <w:r>
              <w:rPr>
                <w:rFonts w:ascii="Times New Roman" w:hint="eastAsia"/>
                <w:b/>
                <w:bCs/>
                <w:sz w:val="18"/>
                <w:szCs w:val="16"/>
              </w:rPr>
              <w:t>（分）</w:t>
            </w:r>
          </w:p>
        </w:tc>
        <w:tc>
          <w:tcPr>
            <w:tcW w:w="835" w:type="dxa"/>
            <w:tcBorders>
              <w:top w:val="single" w:sz="8" w:space="0" w:color="auto"/>
              <w:left w:val="single" w:sz="4" w:space="0" w:color="auto"/>
              <w:right w:val="single" w:sz="8" w:space="0" w:color="auto"/>
            </w:tcBorders>
            <w:vAlign w:val="center"/>
          </w:tcPr>
          <w:p w:rsidR="00B74086" w:rsidRDefault="00AD6761">
            <w:pPr>
              <w:pStyle w:val="affd"/>
              <w:ind w:firstLineChars="0" w:firstLine="0"/>
              <w:jc w:val="center"/>
              <w:rPr>
                <w:rFonts w:ascii="Times New Roman"/>
                <w:b/>
                <w:bCs/>
                <w:sz w:val="18"/>
                <w:szCs w:val="16"/>
              </w:rPr>
            </w:pPr>
            <w:r>
              <w:rPr>
                <w:rFonts w:ascii="Times New Roman" w:hint="eastAsia"/>
                <w:b/>
                <w:bCs/>
                <w:sz w:val="18"/>
                <w:szCs w:val="16"/>
              </w:rPr>
              <w:t>总</w:t>
            </w:r>
            <w:r>
              <w:rPr>
                <w:rFonts w:ascii="Times New Roman" w:hint="eastAsia"/>
                <w:b/>
                <w:bCs/>
                <w:sz w:val="18"/>
                <w:szCs w:val="16"/>
              </w:rPr>
              <w:t>分值（分）</w:t>
            </w:r>
          </w:p>
        </w:tc>
      </w:tr>
      <w:tr w:rsidR="00B74086">
        <w:trPr>
          <w:jc w:val="center"/>
        </w:trPr>
        <w:tc>
          <w:tcPr>
            <w:tcW w:w="1770"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rPr>
                <w:rFonts w:hAnsi="宋体" w:cs="宋体"/>
                <w:sz w:val="18"/>
                <w:szCs w:val="16"/>
              </w:rPr>
            </w:pPr>
            <w:r>
              <w:rPr>
                <w:rFonts w:ascii="Times New Roman" w:hint="eastAsia"/>
                <w:sz w:val="18"/>
                <w:szCs w:val="16"/>
              </w:rPr>
              <w:t>涉及环境效益种类较多，产生实际环境效益贡献量较高。</w:t>
            </w:r>
          </w:p>
        </w:tc>
        <w:tc>
          <w:tcPr>
            <w:tcW w:w="1191"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(4,6]</w:t>
            </w:r>
          </w:p>
        </w:tc>
        <w:tc>
          <w:tcPr>
            <w:tcW w:w="1191"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(3,5]</w:t>
            </w:r>
          </w:p>
        </w:tc>
        <w:tc>
          <w:tcPr>
            <w:tcW w:w="1357"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(2,3]</w:t>
            </w:r>
          </w:p>
        </w:tc>
        <w:tc>
          <w:tcPr>
            <w:tcW w:w="1162"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(2,3]</w:t>
            </w:r>
          </w:p>
        </w:tc>
        <w:tc>
          <w:tcPr>
            <w:tcW w:w="1169" w:type="dxa"/>
            <w:tcBorders>
              <w:top w:val="single" w:sz="4" w:space="0" w:color="auto"/>
              <w:left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(2,3]</w:t>
            </w:r>
          </w:p>
        </w:tc>
        <w:tc>
          <w:tcPr>
            <w:tcW w:w="835" w:type="dxa"/>
            <w:vMerge w:val="restart"/>
            <w:tcBorders>
              <w:top w:val="single" w:sz="4" w:space="0" w:color="auto"/>
              <w:left w:val="single" w:sz="4" w:space="0" w:color="auto"/>
              <w:right w:val="single" w:sz="8" w:space="0" w:color="auto"/>
            </w:tcBorders>
            <w:vAlign w:val="center"/>
          </w:tcPr>
          <w:p w:rsidR="00B74086" w:rsidRDefault="00AD6761">
            <w:pPr>
              <w:pStyle w:val="affd"/>
              <w:ind w:firstLineChars="0" w:firstLine="0"/>
              <w:rPr>
                <w:rFonts w:hAnsi="宋体" w:cs="宋体"/>
                <w:sz w:val="18"/>
                <w:szCs w:val="16"/>
              </w:rPr>
            </w:pPr>
            <w:r>
              <w:rPr>
                <w:rFonts w:hAnsi="宋体" w:cs="宋体" w:hint="eastAsia"/>
                <w:sz w:val="18"/>
                <w:szCs w:val="16"/>
              </w:rPr>
              <w:t>该项得分为五项指标累计得分。</w:t>
            </w:r>
          </w:p>
        </w:tc>
      </w:tr>
      <w:tr w:rsidR="00B74086">
        <w:trPr>
          <w:jc w:val="center"/>
        </w:trPr>
        <w:tc>
          <w:tcPr>
            <w:tcW w:w="1770"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涉及环境效益种类一般，产生实际环境效益贡献量一般。</w:t>
            </w:r>
          </w:p>
        </w:tc>
        <w:tc>
          <w:tcPr>
            <w:tcW w:w="1191"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(2,4]</w:t>
            </w:r>
          </w:p>
        </w:tc>
        <w:tc>
          <w:tcPr>
            <w:tcW w:w="1191"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(1,3]</w:t>
            </w:r>
          </w:p>
        </w:tc>
        <w:tc>
          <w:tcPr>
            <w:tcW w:w="1357"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(1,2]</w:t>
            </w:r>
          </w:p>
        </w:tc>
        <w:tc>
          <w:tcPr>
            <w:tcW w:w="1162"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(1,2]</w:t>
            </w:r>
          </w:p>
        </w:tc>
        <w:tc>
          <w:tcPr>
            <w:tcW w:w="1169" w:type="dxa"/>
            <w:tcBorders>
              <w:left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(1,2]</w:t>
            </w:r>
          </w:p>
        </w:tc>
        <w:tc>
          <w:tcPr>
            <w:tcW w:w="835" w:type="dxa"/>
            <w:vMerge/>
            <w:tcBorders>
              <w:left w:val="single" w:sz="4" w:space="0" w:color="auto"/>
              <w:right w:val="single" w:sz="8" w:space="0" w:color="auto"/>
            </w:tcBorders>
            <w:vAlign w:val="center"/>
          </w:tcPr>
          <w:p w:rsidR="00B74086" w:rsidRDefault="00B74086">
            <w:pPr>
              <w:pStyle w:val="affd"/>
              <w:ind w:firstLineChars="0" w:firstLine="0"/>
              <w:jc w:val="center"/>
              <w:rPr>
                <w:rFonts w:hAnsi="宋体" w:cs="宋体"/>
                <w:sz w:val="18"/>
                <w:szCs w:val="16"/>
              </w:rPr>
            </w:pPr>
          </w:p>
        </w:tc>
      </w:tr>
      <w:tr w:rsidR="00B74086">
        <w:trPr>
          <w:jc w:val="center"/>
        </w:trPr>
        <w:tc>
          <w:tcPr>
            <w:tcW w:w="1770" w:type="dxa"/>
            <w:tcBorders>
              <w:top w:val="single" w:sz="4" w:space="0" w:color="auto"/>
              <w:left w:val="single" w:sz="8" w:space="0" w:color="auto"/>
              <w:bottom w:val="single" w:sz="4"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涉及环境效益种类较少，产生实际环境效益贡献量较少。</w:t>
            </w:r>
          </w:p>
        </w:tc>
        <w:tc>
          <w:tcPr>
            <w:tcW w:w="1191"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(0,2]</w:t>
            </w:r>
          </w:p>
        </w:tc>
        <w:tc>
          <w:tcPr>
            <w:tcW w:w="1191"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(0,1]</w:t>
            </w:r>
          </w:p>
        </w:tc>
        <w:tc>
          <w:tcPr>
            <w:tcW w:w="1357"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(0,1]</w:t>
            </w:r>
          </w:p>
        </w:tc>
        <w:tc>
          <w:tcPr>
            <w:tcW w:w="1162"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(0,1]</w:t>
            </w:r>
          </w:p>
        </w:tc>
        <w:tc>
          <w:tcPr>
            <w:tcW w:w="1169" w:type="dxa"/>
            <w:tcBorders>
              <w:left w:val="single" w:sz="4"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(0,1]</w:t>
            </w:r>
          </w:p>
        </w:tc>
        <w:tc>
          <w:tcPr>
            <w:tcW w:w="835" w:type="dxa"/>
            <w:vMerge/>
            <w:tcBorders>
              <w:left w:val="single" w:sz="4" w:space="0" w:color="auto"/>
              <w:right w:val="single" w:sz="8" w:space="0" w:color="auto"/>
            </w:tcBorders>
            <w:vAlign w:val="center"/>
          </w:tcPr>
          <w:p w:rsidR="00B74086" w:rsidRDefault="00B74086">
            <w:pPr>
              <w:pStyle w:val="affd"/>
              <w:ind w:firstLineChars="0" w:firstLine="0"/>
              <w:jc w:val="center"/>
              <w:rPr>
                <w:rFonts w:hAnsi="宋体" w:cs="宋体"/>
                <w:sz w:val="18"/>
                <w:szCs w:val="16"/>
              </w:rPr>
            </w:pPr>
          </w:p>
        </w:tc>
      </w:tr>
      <w:tr w:rsidR="00B74086">
        <w:trPr>
          <w:jc w:val="center"/>
        </w:trPr>
        <w:tc>
          <w:tcPr>
            <w:tcW w:w="1770" w:type="dxa"/>
            <w:tcBorders>
              <w:top w:val="single" w:sz="4" w:space="0" w:color="auto"/>
              <w:left w:val="single" w:sz="8" w:space="0" w:color="auto"/>
              <w:bottom w:val="single" w:sz="8" w:space="0" w:color="auto"/>
              <w:right w:val="single" w:sz="4" w:space="0" w:color="auto"/>
            </w:tcBorders>
          </w:tcPr>
          <w:p w:rsidR="00B74086" w:rsidRDefault="00AD6761">
            <w:pPr>
              <w:pStyle w:val="affd"/>
              <w:ind w:firstLineChars="0" w:firstLine="0"/>
              <w:rPr>
                <w:rFonts w:hAnsi="宋体" w:cs="宋体"/>
                <w:sz w:val="18"/>
                <w:szCs w:val="16"/>
              </w:rPr>
            </w:pPr>
            <w:r>
              <w:rPr>
                <w:rFonts w:hAnsi="宋体" w:cs="宋体" w:hint="eastAsia"/>
                <w:sz w:val="18"/>
                <w:szCs w:val="16"/>
              </w:rPr>
              <w:t>未产生实际环境效益。</w:t>
            </w:r>
          </w:p>
        </w:tc>
        <w:tc>
          <w:tcPr>
            <w:tcW w:w="1191" w:type="dxa"/>
            <w:tcBorders>
              <w:top w:val="single" w:sz="4"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c>
          <w:tcPr>
            <w:tcW w:w="1191" w:type="dxa"/>
            <w:tcBorders>
              <w:top w:val="single" w:sz="4"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c>
          <w:tcPr>
            <w:tcW w:w="1357" w:type="dxa"/>
            <w:tcBorders>
              <w:top w:val="single" w:sz="4"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c>
          <w:tcPr>
            <w:tcW w:w="1162" w:type="dxa"/>
            <w:tcBorders>
              <w:top w:val="single" w:sz="4"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c>
          <w:tcPr>
            <w:tcW w:w="1169" w:type="dxa"/>
            <w:tcBorders>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6"/>
              </w:rPr>
            </w:pPr>
            <w:r>
              <w:rPr>
                <w:rFonts w:hAnsi="宋体" w:cs="宋体" w:hint="eastAsia"/>
                <w:sz w:val="18"/>
                <w:szCs w:val="16"/>
              </w:rPr>
              <w:t>0</w:t>
            </w:r>
          </w:p>
        </w:tc>
        <w:tc>
          <w:tcPr>
            <w:tcW w:w="835" w:type="dxa"/>
            <w:vMerge/>
            <w:tcBorders>
              <w:left w:val="single" w:sz="4" w:space="0" w:color="auto"/>
              <w:bottom w:val="single" w:sz="8" w:space="0" w:color="auto"/>
              <w:right w:val="single" w:sz="8" w:space="0" w:color="auto"/>
            </w:tcBorders>
            <w:vAlign w:val="center"/>
          </w:tcPr>
          <w:p w:rsidR="00B74086" w:rsidRDefault="00B74086">
            <w:pPr>
              <w:pStyle w:val="affd"/>
              <w:ind w:firstLineChars="0" w:firstLine="0"/>
              <w:jc w:val="center"/>
              <w:rPr>
                <w:rFonts w:hAnsi="宋体" w:cs="宋体"/>
                <w:sz w:val="18"/>
                <w:szCs w:val="16"/>
              </w:rPr>
            </w:pPr>
          </w:p>
        </w:tc>
      </w:tr>
    </w:tbl>
    <w:p w:rsidR="00B74086" w:rsidRDefault="00AD6761">
      <w:pPr>
        <w:numPr>
          <w:ilvl w:val="5"/>
          <w:numId w:val="2"/>
        </w:numPr>
        <w:spacing w:beforeLines="50" w:before="156" w:afterLines="50" w:after="156"/>
        <w:outlineLvl w:val="6"/>
      </w:pPr>
      <w:r>
        <w:rPr>
          <w:rFonts w:ascii="黑体" w:eastAsia="黑体" w:hAnsi="黑体" w:cs="黑体" w:hint="eastAsia"/>
        </w:rPr>
        <w:t>降碳效益</w:t>
      </w:r>
    </w:p>
    <w:p w:rsidR="00B74086" w:rsidRDefault="00AD6761">
      <w:pPr>
        <w:pStyle w:val="affd"/>
        <w:rPr>
          <w:rFonts w:ascii="Times New Roman"/>
        </w:rPr>
      </w:pPr>
      <w:r>
        <w:rPr>
          <w:rFonts w:hAnsi="宋体" w:cs="宋体" w:hint="eastAsia"/>
        </w:rPr>
        <w:t>降碳效益可从碳减排量、节能量、替代化石能源量</w:t>
      </w:r>
      <w:r>
        <w:rPr>
          <w:rFonts w:hAnsi="宋体" w:cs="宋体" w:hint="eastAsia"/>
        </w:rPr>
        <w:t>等方面</w:t>
      </w:r>
      <w:r>
        <w:rPr>
          <w:rFonts w:hAnsi="宋体" w:cs="宋体" w:hint="eastAsia"/>
        </w:rPr>
        <w:t>进行评估。</w:t>
      </w:r>
    </w:p>
    <w:p w:rsidR="00B74086" w:rsidRDefault="00AD6761">
      <w:pPr>
        <w:numPr>
          <w:ilvl w:val="5"/>
          <w:numId w:val="2"/>
        </w:numPr>
        <w:spacing w:beforeLines="50" w:before="156" w:afterLines="50" w:after="156"/>
        <w:outlineLvl w:val="6"/>
      </w:pPr>
      <w:r>
        <w:rPr>
          <w:rFonts w:ascii="黑体" w:eastAsia="黑体" w:hAnsi="黑体" w:cs="黑体" w:hint="eastAsia"/>
        </w:rPr>
        <w:t>减污效益</w:t>
      </w:r>
    </w:p>
    <w:p w:rsidR="00B74086" w:rsidRDefault="00AD6761">
      <w:pPr>
        <w:pStyle w:val="affd"/>
        <w:rPr>
          <w:rFonts w:ascii="Times New Roman"/>
        </w:rPr>
      </w:pPr>
      <w:r>
        <w:rPr>
          <w:rFonts w:ascii="Times New Roman" w:hint="eastAsia"/>
        </w:rPr>
        <w:t>减污效益可从二氧化硫削减量、氮氧化物削减量、颗粒物减排量、挥发性有机物削减量、碳氢化合物削减量、一氧化碳削减量、生化需氧量削减量、化学需氧量削减量、氨氮削减量、总氮削减量、总磷削减量、悬浮物削减量、固体废物处理量、清淤量、污水处理量、废气处理量、减少</w:t>
      </w:r>
      <w:r>
        <w:rPr>
          <w:rFonts w:ascii="Times New Roman" w:hint="eastAsia"/>
        </w:rPr>
        <w:t>/</w:t>
      </w:r>
      <w:r>
        <w:rPr>
          <w:rFonts w:ascii="Times New Roman" w:hint="eastAsia"/>
        </w:rPr>
        <w:t>替代化学农药施用量、无毒无害原料生产与替代使用量</w:t>
      </w:r>
      <w:r>
        <w:rPr>
          <w:rFonts w:ascii="Times New Roman" w:hint="eastAsia"/>
        </w:rPr>
        <w:t>等方面</w:t>
      </w:r>
      <w:r>
        <w:rPr>
          <w:rFonts w:ascii="Times New Roman" w:hint="eastAsia"/>
        </w:rPr>
        <w:t>进行评估。</w:t>
      </w:r>
    </w:p>
    <w:p w:rsidR="00B74086" w:rsidRDefault="00AD6761">
      <w:pPr>
        <w:numPr>
          <w:ilvl w:val="5"/>
          <w:numId w:val="2"/>
        </w:numPr>
        <w:spacing w:beforeLines="50" w:before="156" w:afterLines="50" w:after="156"/>
        <w:outlineLvl w:val="6"/>
      </w:pPr>
      <w:r>
        <w:rPr>
          <w:rFonts w:ascii="黑体" w:eastAsia="黑体" w:hAnsi="黑体" w:cs="黑体" w:hint="eastAsia"/>
        </w:rPr>
        <w:t>资源综合利用效益</w:t>
      </w:r>
    </w:p>
    <w:p w:rsidR="00B74086" w:rsidRDefault="00AD6761">
      <w:pPr>
        <w:pStyle w:val="affd"/>
        <w:rPr>
          <w:rFonts w:ascii="Times New Roman"/>
        </w:rPr>
      </w:pPr>
      <w:r>
        <w:rPr>
          <w:rFonts w:ascii="Times New Roman" w:hint="eastAsia"/>
        </w:rPr>
        <w:t>资源综合利用效益可从固体废弃物循环利用量、节水量、水资源循环利用量、年径流污染去除率、年径流总控制率</w:t>
      </w:r>
      <w:r>
        <w:rPr>
          <w:rFonts w:ascii="Times New Roman" w:hint="eastAsia"/>
        </w:rPr>
        <w:t>等方面</w:t>
      </w:r>
      <w:r>
        <w:rPr>
          <w:rFonts w:ascii="Times New Roman" w:hint="eastAsia"/>
        </w:rPr>
        <w:t>进行评估。</w:t>
      </w:r>
    </w:p>
    <w:p w:rsidR="00B74086" w:rsidRDefault="00AD6761">
      <w:pPr>
        <w:numPr>
          <w:ilvl w:val="5"/>
          <w:numId w:val="2"/>
        </w:numPr>
        <w:spacing w:beforeLines="50" w:before="156" w:afterLines="50" w:after="156"/>
        <w:outlineLvl w:val="6"/>
      </w:pPr>
      <w:r>
        <w:rPr>
          <w:rFonts w:ascii="黑体" w:eastAsia="黑体" w:hAnsi="黑体" w:cs="黑体" w:hint="eastAsia"/>
        </w:rPr>
        <w:t>生态环保效益</w:t>
      </w:r>
    </w:p>
    <w:p w:rsidR="00B74086" w:rsidRDefault="00AD6761">
      <w:pPr>
        <w:pStyle w:val="affd"/>
        <w:rPr>
          <w:rFonts w:ascii="Times New Roman"/>
        </w:rPr>
      </w:pPr>
      <w:r>
        <w:rPr>
          <w:rFonts w:ascii="Times New Roman" w:hint="eastAsia"/>
        </w:rPr>
        <w:t>生态环保效益可从林地</w:t>
      </w:r>
      <w:r>
        <w:rPr>
          <w:rFonts w:ascii="Times New Roman" w:hint="eastAsia"/>
        </w:rPr>
        <w:t>/</w:t>
      </w:r>
      <w:r>
        <w:rPr>
          <w:rFonts w:ascii="Times New Roman" w:hint="eastAsia"/>
        </w:rPr>
        <w:t>草地面积、绿化面积、固</w:t>
      </w:r>
      <w:r>
        <w:rPr>
          <w:rFonts w:ascii="Times New Roman" w:hint="eastAsia"/>
        </w:rPr>
        <w:t>碳量、释氧量、治理</w:t>
      </w:r>
      <w:r>
        <w:rPr>
          <w:rFonts w:ascii="Times New Roman" w:hint="eastAsia"/>
        </w:rPr>
        <w:t>/</w:t>
      </w:r>
      <w:r>
        <w:rPr>
          <w:rFonts w:ascii="Times New Roman" w:hint="eastAsia"/>
        </w:rPr>
        <w:t>保护面积、治理</w:t>
      </w:r>
      <w:r>
        <w:rPr>
          <w:rFonts w:ascii="Times New Roman" w:hint="eastAsia"/>
        </w:rPr>
        <w:t>/</w:t>
      </w:r>
      <w:r>
        <w:rPr>
          <w:rFonts w:ascii="Times New Roman" w:hint="eastAsia"/>
        </w:rPr>
        <w:t>保护长度、生物物种保护量、生物保护量、入侵</w:t>
      </w:r>
      <w:r>
        <w:rPr>
          <w:rFonts w:ascii="Times New Roman" w:hint="eastAsia"/>
        </w:rPr>
        <w:t>/</w:t>
      </w:r>
      <w:r>
        <w:rPr>
          <w:rFonts w:ascii="Times New Roman" w:hint="eastAsia"/>
        </w:rPr>
        <w:t>有害物种削减量、生物栖息地面积、减灾量、减灾面积量</w:t>
      </w:r>
      <w:r>
        <w:rPr>
          <w:rFonts w:ascii="Times New Roman" w:hint="eastAsia"/>
        </w:rPr>
        <w:t>等方面</w:t>
      </w:r>
      <w:r>
        <w:rPr>
          <w:rFonts w:ascii="Times New Roman" w:hint="eastAsia"/>
        </w:rPr>
        <w:t>进行评估。</w:t>
      </w:r>
    </w:p>
    <w:p w:rsidR="00B74086" w:rsidRDefault="00AD6761">
      <w:pPr>
        <w:numPr>
          <w:ilvl w:val="5"/>
          <w:numId w:val="2"/>
        </w:numPr>
        <w:spacing w:beforeLines="50" w:before="156" w:afterLines="50" w:after="156"/>
        <w:outlineLvl w:val="6"/>
      </w:pPr>
      <w:r>
        <w:rPr>
          <w:rFonts w:ascii="黑体" w:eastAsia="黑体" w:hAnsi="黑体" w:cs="黑体" w:hint="eastAsia"/>
        </w:rPr>
        <w:t>其他效益</w:t>
      </w:r>
    </w:p>
    <w:p w:rsidR="00B74086" w:rsidRDefault="00AD6761">
      <w:pPr>
        <w:pStyle w:val="affd"/>
        <w:rPr>
          <w:rFonts w:ascii="Times New Roman"/>
        </w:rPr>
      </w:pPr>
      <w:r>
        <w:rPr>
          <w:rFonts w:ascii="Times New Roman" w:hint="eastAsia"/>
        </w:rPr>
        <w:t>其他效益可从绿色建筑标准</w:t>
      </w:r>
      <w:r>
        <w:rPr>
          <w:rFonts w:ascii="Times New Roman" w:hint="eastAsia"/>
        </w:rPr>
        <w:t>/</w:t>
      </w:r>
      <w:r>
        <w:rPr>
          <w:rFonts w:ascii="Times New Roman" w:hint="eastAsia"/>
        </w:rPr>
        <w:t>等级、绿色建筑面积、货运周转量、客运周转量、建设长度、项目环境效益描述</w:t>
      </w:r>
      <w:r>
        <w:rPr>
          <w:rFonts w:ascii="Times New Roman" w:hint="eastAsia"/>
        </w:rPr>
        <w:t>等方面</w:t>
      </w:r>
      <w:r>
        <w:rPr>
          <w:rFonts w:ascii="Times New Roman" w:hint="eastAsia"/>
        </w:rPr>
        <w:t>进行评估。</w:t>
      </w:r>
    </w:p>
    <w:p w:rsidR="00B74086" w:rsidRDefault="00AD6761">
      <w:pPr>
        <w:pStyle w:val="afffb"/>
        <w:numPr>
          <w:ilvl w:val="3"/>
          <w:numId w:val="2"/>
        </w:numPr>
        <w:spacing w:before="156" w:after="156"/>
        <w:rPr>
          <w:rFonts w:ascii="Times New Roman"/>
        </w:rPr>
      </w:pPr>
      <w:r>
        <w:rPr>
          <w:rFonts w:ascii="Times New Roman"/>
        </w:rPr>
        <w:t>业务表现</w:t>
      </w:r>
    </w:p>
    <w:p w:rsidR="00B74086" w:rsidRDefault="00AD6761">
      <w:pPr>
        <w:pStyle w:val="a8"/>
        <w:spacing w:before="156" w:after="156"/>
        <w:rPr>
          <w:rFonts w:ascii="Times New Roman"/>
        </w:rPr>
      </w:pPr>
      <w:r>
        <w:rPr>
          <w:rFonts w:ascii="Times New Roman"/>
        </w:rPr>
        <w:t>发展能力</w:t>
      </w:r>
    </w:p>
    <w:p w:rsidR="00B74086" w:rsidRDefault="00AD6761">
      <w:pPr>
        <w:numPr>
          <w:ilvl w:val="5"/>
          <w:numId w:val="2"/>
        </w:numPr>
        <w:spacing w:beforeLines="50" w:before="156" w:afterLines="50" w:after="156"/>
        <w:outlineLvl w:val="6"/>
      </w:pPr>
      <w:r>
        <w:rPr>
          <w:rFonts w:ascii="黑体" w:eastAsia="黑体" w:hAnsi="黑体" w:cs="黑体" w:hint="eastAsia"/>
        </w:rPr>
        <w:t>团队技术实力</w:t>
      </w:r>
    </w:p>
    <w:p w:rsidR="00B74086" w:rsidRDefault="00AD6761">
      <w:pPr>
        <w:pStyle w:val="affd"/>
        <w:rPr>
          <w:rFonts w:hAnsi="宋体" w:cs="宋体"/>
        </w:rPr>
      </w:pPr>
      <w:r>
        <w:rPr>
          <w:rFonts w:hAnsi="宋体" w:cs="宋体" w:hint="eastAsia"/>
        </w:rPr>
        <w:t>团队技术实力从专业覆盖面、学历职称、相关工作年限等方面进行综合评价</w:t>
      </w:r>
      <w:r>
        <w:rPr>
          <w:rFonts w:hAnsi="宋体" w:cs="宋体" w:hint="eastAsia"/>
        </w:rPr>
        <w:t>，</w:t>
      </w:r>
      <w:r>
        <w:rPr>
          <w:rFonts w:hAnsi="宋体" w:cs="宋体" w:hint="eastAsia"/>
        </w:rPr>
        <w:t>具体评分规则见表</w:t>
      </w:r>
      <w:r>
        <w:rPr>
          <w:rFonts w:hAnsi="宋体" w:cs="宋体" w:hint="eastAsia"/>
        </w:rPr>
        <w:t>5</w:t>
      </w:r>
      <w:r>
        <w:rPr>
          <w:rFonts w:hAnsi="宋体" w:cs="宋体" w:hint="eastAsia"/>
        </w:rPr>
        <w:t>。</w:t>
      </w:r>
    </w:p>
    <w:p w:rsidR="00B74086" w:rsidRDefault="00AD6761">
      <w:pPr>
        <w:pStyle w:val="af5"/>
        <w:rPr>
          <w:rFonts w:ascii="Times New Roman"/>
        </w:rPr>
      </w:pPr>
      <w:r>
        <w:rPr>
          <w:rFonts w:ascii="Times New Roman"/>
        </w:rPr>
        <w:t>团队技术实力评分规则表</w:t>
      </w:r>
    </w:p>
    <w:tbl>
      <w:tblPr>
        <w:tblW w:w="8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23"/>
        <w:gridCol w:w="1023"/>
        <w:gridCol w:w="3114"/>
      </w:tblGrid>
      <w:tr w:rsidR="00B74086">
        <w:trPr>
          <w:jc w:val="center"/>
        </w:trPr>
        <w:tc>
          <w:tcPr>
            <w:tcW w:w="3072" w:type="dxa"/>
            <w:tcBorders>
              <w:top w:val="single" w:sz="8" w:space="0" w:color="auto"/>
              <w:left w:val="single" w:sz="8" w:space="0" w:color="auto"/>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团队技术实力</w:t>
            </w:r>
          </w:p>
        </w:tc>
        <w:tc>
          <w:tcPr>
            <w:tcW w:w="1023" w:type="dxa"/>
            <w:tcBorders>
              <w:top w:val="single" w:sz="8" w:space="0" w:color="auto"/>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023" w:type="dxa"/>
            <w:tcBorders>
              <w:top w:val="single" w:sz="8" w:space="0" w:color="auto"/>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3114" w:type="dxa"/>
            <w:tcBorders>
              <w:top w:val="single" w:sz="8"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加分规则</w:t>
            </w:r>
          </w:p>
        </w:tc>
      </w:tr>
      <w:tr w:rsidR="00B74086">
        <w:trPr>
          <w:jc w:val="center"/>
        </w:trPr>
        <w:tc>
          <w:tcPr>
            <w:tcW w:w="3072" w:type="dxa"/>
            <w:tcBorders>
              <w:top w:val="single" w:sz="8" w:space="0" w:color="auto"/>
              <w:left w:val="single" w:sz="8" w:space="0" w:color="auto"/>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人员配置合理，涵盖所需专业，研发部门中</w:t>
            </w:r>
            <w:r>
              <w:rPr>
                <w:rFonts w:hAnsi="宋体" w:cs="宋体" w:hint="eastAsia"/>
                <w:sz w:val="18"/>
                <w:szCs w:val="18"/>
              </w:rPr>
              <w:t>30%</w:t>
            </w:r>
            <w:r>
              <w:rPr>
                <w:rFonts w:hAnsi="宋体" w:cs="宋体" w:hint="eastAsia"/>
                <w:sz w:val="18"/>
                <w:szCs w:val="18"/>
              </w:rPr>
              <w:t>以上科研人员从事相关工作达</w:t>
            </w:r>
            <w:r>
              <w:rPr>
                <w:rFonts w:hAnsi="宋体" w:cs="宋体" w:hint="eastAsia"/>
                <w:sz w:val="18"/>
                <w:szCs w:val="18"/>
              </w:rPr>
              <w:t>3</w:t>
            </w:r>
            <w:r>
              <w:rPr>
                <w:rFonts w:hAnsi="宋体" w:cs="宋体" w:hint="eastAsia"/>
                <w:sz w:val="18"/>
                <w:szCs w:val="18"/>
              </w:rPr>
              <w:t>年或以上年限，至少配备一名高级职称或博士技术人员。</w:t>
            </w:r>
          </w:p>
        </w:tc>
        <w:tc>
          <w:tcPr>
            <w:tcW w:w="1023" w:type="dxa"/>
            <w:tcBorders>
              <w:top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4</w:t>
            </w:r>
          </w:p>
        </w:tc>
        <w:tc>
          <w:tcPr>
            <w:tcW w:w="1023" w:type="dxa"/>
            <w:tcBorders>
              <w:top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8</w:t>
            </w:r>
          </w:p>
        </w:tc>
        <w:tc>
          <w:tcPr>
            <w:tcW w:w="3114" w:type="dxa"/>
            <w:vMerge w:val="restart"/>
            <w:tcBorders>
              <w:top w:val="single" w:sz="8" w:space="0" w:color="auto"/>
              <w:right w:val="single" w:sz="8" w:space="0" w:color="auto"/>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每增加一名从事相关技术领域的高级职称或博士技术人员，加</w:t>
            </w:r>
            <w:r>
              <w:rPr>
                <w:rFonts w:hAnsi="宋体" w:cs="宋体" w:hint="eastAsia"/>
                <w:sz w:val="18"/>
                <w:szCs w:val="18"/>
              </w:rPr>
              <w:t>0.5</w:t>
            </w:r>
            <w:r>
              <w:rPr>
                <w:rFonts w:hAnsi="宋体" w:cs="宋体" w:hint="eastAsia"/>
                <w:sz w:val="18"/>
                <w:szCs w:val="18"/>
              </w:rPr>
              <w:t>分。</w:t>
            </w:r>
          </w:p>
          <w:p w:rsidR="00B74086" w:rsidRDefault="00AD6761">
            <w:pPr>
              <w:pStyle w:val="affd"/>
              <w:ind w:firstLineChars="0" w:firstLine="0"/>
              <w:rPr>
                <w:rFonts w:hAnsi="宋体" w:cs="宋体"/>
                <w:sz w:val="18"/>
                <w:szCs w:val="18"/>
              </w:rPr>
            </w:pPr>
            <w:r>
              <w:rPr>
                <w:rFonts w:hAnsi="宋体" w:cs="宋体" w:hint="eastAsia"/>
                <w:sz w:val="18"/>
                <w:szCs w:val="18"/>
              </w:rPr>
              <w:t>每增加</w:t>
            </w:r>
            <w:r>
              <w:rPr>
                <w:rFonts w:hAnsi="宋体" w:cs="宋体" w:hint="eastAsia"/>
                <w:sz w:val="18"/>
                <w:szCs w:val="18"/>
              </w:rPr>
              <w:t>5%</w:t>
            </w:r>
            <w:r>
              <w:rPr>
                <w:rFonts w:hAnsi="宋体" w:cs="宋体" w:hint="eastAsia"/>
                <w:sz w:val="18"/>
                <w:szCs w:val="18"/>
              </w:rPr>
              <w:t>从事相关工作达</w:t>
            </w:r>
            <w:r>
              <w:rPr>
                <w:rFonts w:hAnsi="宋体" w:cs="宋体" w:hint="eastAsia"/>
                <w:sz w:val="18"/>
                <w:szCs w:val="18"/>
              </w:rPr>
              <w:t>3</w:t>
            </w:r>
            <w:r>
              <w:rPr>
                <w:rFonts w:hAnsi="宋体" w:cs="宋体" w:hint="eastAsia"/>
                <w:sz w:val="18"/>
                <w:szCs w:val="18"/>
              </w:rPr>
              <w:t>年或以上年限的团队人员，加</w:t>
            </w:r>
            <w:r>
              <w:rPr>
                <w:rFonts w:hAnsi="宋体" w:cs="宋体" w:hint="eastAsia"/>
                <w:sz w:val="18"/>
                <w:szCs w:val="18"/>
              </w:rPr>
              <w:t>0.5</w:t>
            </w:r>
            <w:r>
              <w:rPr>
                <w:rFonts w:hAnsi="宋体" w:cs="宋体" w:hint="eastAsia"/>
                <w:sz w:val="18"/>
                <w:szCs w:val="18"/>
              </w:rPr>
              <w:t>分。</w:t>
            </w:r>
          </w:p>
        </w:tc>
      </w:tr>
      <w:tr w:rsidR="00B74086">
        <w:trPr>
          <w:jc w:val="center"/>
        </w:trPr>
        <w:tc>
          <w:tcPr>
            <w:tcW w:w="3072" w:type="dxa"/>
            <w:tcBorders>
              <w:left w:val="single" w:sz="8" w:space="0" w:color="auto"/>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人员配置基本合理，涵盖所需专业，研发部门中</w:t>
            </w:r>
            <w:r>
              <w:rPr>
                <w:rFonts w:hAnsi="宋体" w:cs="宋体" w:hint="eastAsia"/>
                <w:sz w:val="18"/>
                <w:szCs w:val="18"/>
              </w:rPr>
              <w:t>20%</w:t>
            </w:r>
            <w:r>
              <w:rPr>
                <w:rFonts w:hAnsi="宋体" w:cs="宋体" w:hint="eastAsia"/>
                <w:sz w:val="18"/>
                <w:szCs w:val="18"/>
              </w:rPr>
              <w:t>以上科研人员从事相关工作达</w:t>
            </w:r>
            <w:r>
              <w:rPr>
                <w:rFonts w:hAnsi="宋体" w:cs="宋体" w:hint="eastAsia"/>
                <w:sz w:val="18"/>
                <w:szCs w:val="18"/>
              </w:rPr>
              <w:t>3</w:t>
            </w:r>
            <w:r>
              <w:rPr>
                <w:rFonts w:hAnsi="宋体" w:cs="宋体" w:hint="eastAsia"/>
                <w:sz w:val="18"/>
                <w:szCs w:val="18"/>
              </w:rPr>
              <w:t>年或以上年限，至少配备一名高级职称或博士技术人员。</w:t>
            </w:r>
          </w:p>
        </w:tc>
        <w:tc>
          <w:tcPr>
            <w:tcW w:w="1023" w:type="dxa"/>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c>
          <w:tcPr>
            <w:tcW w:w="1023" w:type="dxa"/>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7</w:t>
            </w:r>
          </w:p>
        </w:tc>
        <w:tc>
          <w:tcPr>
            <w:tcW w:w="3114" w:type="dxa"/>
            <w:vMerge/>
            <w:tcBorders>
              <w:right w:val="single" w:sz="8" w:space="0" w:color="auto"/>
            </w:tcBorders>
            <w:vAlign w:val="center"/>
          </w:tcPr>
          <w:p w:rsidR="00B74086" w:rsidRDefault="00B74086">
            <w:pPr>
              <w:pStyle w:val="affd"/>
              <w:ind w:firstLineChars="0" w:firstLine="0"/>
              <w:rPr>
                <w:rFonts w:hAnsi="宋体" w:cs="宋体"/>
                <w:sz w:val="18"/>
                <w:szCs w:val="18"/>
              </w:rPr>
            </w:pPr>
          </w:p>
        </w:tc>
      </w:tr>
      <w:tr w:rsidR="00B74086">
        <w:trPr>
          <w:jc w:val="center"/>
        </w:trPr>
        <w:tc>
          <w:tcPr>
            <w:tcW w:w="3072" w:type="dxa"/>
            <w:tcBorders>
              <w:left w:val="single" w:sz="8" w:space="0" w:color="auto"/>
              <w:bottom w:val="single" w:sz="8" w:space="0" w:color="auto"/>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人员配置未完全覆盖所需专业，团队实力一般。</w:t>
            </w:r>
          </w:p>
        </w:tc>
        <w:tc>
          <w:tcPr>
            <w:tcW w:w="1023" w:type="dxa"/>
            <w:tcBorders>
              <w:bottom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1023" w:type="dxa"/>
            <w:tcBorders>
              <w:bottom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c>
          <w:tcPr>
            <w:tcW w:w="3114" w:type="dxa"/>
            <w:vMerge/>
            <w:tcBorders>
              <w:bottom w:val="single" w:sz="8" w:space="0" w:color="auto"/>
              <w:right w:val="single" w:sz="8" w:space="0" w:color="auto"/>
            </w:tcBorders>
            <w:vAlign w:val="center"/>
          </w:tcPr>
          <w:p w:rsidR="00B74086" w:rsidRDefault="00B74086">
            <w:pPr>
              <w:pStyle w:val="affd"/>
              <w:ind w:firstLineChars="0" w:firstLine="0"/>
              <w:rPr>
                <w:rFonts w:hAnsi="宋体" w:cs="宋体"/>
                <w:sz w:val="18"/>
                <w:szCs w:val="18"/>
              </w:rPr>
            </w:pPr>
          </w:p>
        </w:tc>
      </w:tr>
    </w:tbl>
    <w:p w:rsidR="00B74086" w:rsidRDefault="00AD6761">
      <w:pPr>
        <w:pStyle w:val="a9"/>
        <w:ind w:leftChars="200" w:left="780" w:hangingChars="200" w:hanging="360"/>
        <w:rPr>
          <w:rFonts w:ascii="Times New Roman"/>
        </w:rPr>
      </w:pPr>
      <w:r>
        <w:rPr>
          <w:rFonts w:hAnsi="宋体" w:cs="宋体" w:hint="eastAsia"/>
        </w:rPr>
        <w:t>科研人员是指直接从事绿色</w:t>
      </w:r>
      <w:r>
        <w:rPr>
          <w:rFonts w:hAnsi="宋体" w:cs="宋体" w:hint="eastAsia"/>
        </w:rPr>
        <w:t>低碳</w:t>
      </w:r>
      <w:r>
        <w:rPr>
          <w:rFonts w:hAnsi="宋体" w:cs="宋体" w:hint="eastAsia"/>
        </w:rPr>
        <w:t>产业领域研发和相关技术创新活动，以及专门从事上述活动的管理或提供直接技术服务的，累计实际工作时间在</w:t>
      </w:r>
      <w:r>
        <w:rPr>
          <w:rFonts w:hAnsi="宋体" w:cs="宋体" w:hint="eastAsia"/>
        </w:rPr>
        <w:t>183</w:t>
      </w:r>
      <w:r>
        <w:rPr>
          <w:rFonts w:hAnsi="宋体" w:cs="宋体" w:hint="eastAsia"/>
        </w:rPr>
        <w:t>天以上的人员，包括在职、兼职和临时聘用人员。在职人员可以通过企事业单位是否签订了劳动合同或缴纳社会保险费来鉴别；兼职、临时聘用人员全年须在企事业单位累计工作</w:t>
      </w:r>
      <w:r>
        <w:rPr>
          <w:rFonts w:hAnsi="宋体" w:cs="宋体" w:hint="eastAsia"/>
        </w:rPr>
        <w:t>183</w:t>
      </w:r>
      <w:r>
        <w:rPr>
          <w:rFonts w:hAnsi="宋体" w:cs="宋体" w:hint="eastAsia"/>
        </w:rPr>
        <w:t>天以上。</w:t>
      </w:r>
    </w:p>
    <w:p w:rsidR="00B74086" w:rsidRDefault="00AD6761">
      <w:pPr>
        <w:numPr>
          <w:ilvl w:val="5"/>
          <w:numId w:val="2"/>
        </w:numPr>
        <w:spacing w:beforeLines="50" w:before="156" w:afterLines="50" w:after="156"/>
        <w:outlineLvl w:val="6"/>
      </w:pPr>
      <w:r>
        <w:rPr>
          <w:rFonts w:ascii="黑体" w:eastAsia="黑体" w:hAnsi="黑体" w:cs="黑体" w:hint="eastAsia"/>
        </w:rPr>
        <w:t>研发投入</w:t>
      </w:r>
    </w:p>
    <w:p w:rsidR="00B74086" w:rsidRDefault="00AD6761">
      <w:pPr>
        <w:pStyle w:val="affd"/>
        <w:rPr>
          <w:rFonts w:hAnsi="宋体" w:cs="宋体"/>
          <w:sz w:val="18"/>
          <w:szCs w:val="18"/>
        </w:rPr>
      </w:pPr>
      <w:r>
        <w:rPr>
          <w:rFonts w:hAnsi="宋体" w:cs="宋体" w:hint="eastAsia"/>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w:t>
      </w:r>
      <w:r>
        <w:rPr>
          <w:rFonts w:hAnsi="宋体" w:cs="宋体" w:hint="eastAsia"/>
        </w:rPr>
        <w:t>，</w:t>
      </w:r>
      <w:r>
        <w:rPr>
          <w:rFonts w:hAnsi="宋体" w:cs="宋体" w:hint="eastAsia"/>
        </w:rPr>
        <w:t>具体评分规则见表</w:t>
      </w:r>
      <w:r>
        <w:rPr>
          <w:rFonts w:hAnsi="宋体" w:cs="宋体" w:hint="eastAsia"/>
        </w:rPr>
        <w:t>6</w:t>
      </w:r>
      <w:r>
        <w:rPr>
          <w:rFonts w:hAnsi="宋体" w:cs="宋体" w:hint="eastAsia"/>
        </w:rPr>
        <w:t>。</w:t>
      </w:r>
    </w:p>
    <w:p w:rsidR="00B74086" w:rsidRDefault="00AD6761">
      <w:pPr>
        <w:pStyle w:val="af5"/>
        <w:rPr>
          <w:rFonts w:ascii="Times New Roman"/>
        </w:rPr>
      </w:pPr>
      <w:r>
        <w:rPr>
          <w:rFonts w:ascii="Times New Roman"/>
        </w:rPr>
        <w:t>研发投入评</w:t>
      </w:r>
      <w:r>
        <w:rPr>
          <w:rFonts w:ascii="Times New Roman"/>
        </w:rPr>
        <w:t>分规则表</w:t>
      </w:r>
    </w:p>
    <w:tbl>
      <w:tblPr>
        <w:tblW w:w="72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92"/>
        <w:gridCol w:w="1064"/>
        <w:gridCol w:w="1077"/>
        <w:gridCol w:w="2373"/>
      </w:tblGrid>
      <w:tr w:rsidR="00B74086">
        <w:trPr>
          <w:jc w:val="center"/>
        </w:trPr>
        <w:tc>
          <w:tcPr>
            <w:tcW w:w="269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绿色业务领域研发投入占比</w:t>
            </w:r>
          </w:p>
        </w:tc>
        <w:tc>
          <w:tcPr>
            <w:tcW w:w="1064"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077"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2373"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加分规则</w:t>
            </w:r>
          </w:p>
        </w:tc>
      </w:tr>
      <w:tr w:rsidR="00B74086">
        <w:trPr>
          <w:jc w:val="center"/>
        </w:trPr>
        <w:tc>
          <w:tcPr>
            <w:tcW w:w="2692"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最近一年销售收入小于</w:t>
            </w:r>
            <w:r>
              <w:rPr>
                <w:rFonts w:hAnsi="宋体" w:cs="宋体" w:hint="eastAsia"/>
                <w:sz w:val="18"/>
                <w:szCs w:val="18"/>
              </w:rPr>
              <w:t>5000</w:t>
            </w:r>
            <w:r>
              <w:rPr>
                <w:rFonts w:hAnsi="宋体" w:cs="宋体" w:hint="eastAsia"/>
                <w:sz w:val="18"/>
                <w:szCs w:val="18"/>
              </w:rPr>
              <w:t>万元（含）的企事业单位，比例不低于</w:t>
            </w:r>
            <w:r>
              <w:rPr>
                <w:rFonts w:hAnsi="宋体" w:cs="宋体" w:hint="eastAsia"/>
                <w:sz w:val="18"/>
                <w:szCs w:val="18"/>
              </w:rPr>
              <w:t>5%</w:t>
            </w:r>
            <w:r>
              <w:rPr>
                <w:rFonts w:hAnsi="宋体" w:cs="宋体" w:hint="eastAsia"/>
                <w:sz w:val="18"/>
                <w:szCs w:val="18"/>
              </w:rPr>
              <w:t>。</w:t>
            </w:r>
          </w:p>
        </w:tc>
        <w:tc>
          <w:tcPr>
            <w:tcW w:w="1064" w:type="dxa"/>
            <w:vMerge w:val="restart"/>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c>
          <w:tcPr>
            <w:tcW w:w="1077" w:type="dxa"/>
            <w:vMerge w:val="restart"/>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6</w:t>
            </w:r>
          </w:p>
        </w:tc>
        <w:tc>
          <w:tcPr>
            <w:tcW w:w="2373" w:type="dxa"/>
            <w:vMerge w:val="restart"/>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研发投入占比显著高于同行业平均水平，加</w:t>
            </w:r>
            <w:r>
              <w:rPr>
                <w:rFonts w:hAnsi="宋体" w:cs="宋体" w:hint="eastAsia"/>
                <w:sz w:val="18"/>
                <w:szCs w:val="18"/>
              </w:rPr>
              <w:t>3</w:t>
            </w:r>
            <w:r>
              <w:rPr>
                <w:rFonts w:hAnsi="宋体" w:cs="宋体" w:hint="eastAsia"/>
                <w:sz w:val="18"/>
                <w:szCs w:val="18"/>
              </w:rPr>
              <w:t>分；研发投入占比略高于同行业平均水平，加</w:t>
            </w:r>
            <w:r>
              <w:rPr>
                <w:rFonts w:hAnsi="宋体" w:cs="宋体" w:hint="eastAsia"/>
                <w:sz w:val="18"/>
                <w:szCs w:val="18"/>
              </w:rPr>
              <w:t>1</w:t>
            </w:r>
            <w:r>
              <w:rPr>
                <w:rFonts w:hAnsi="宋体" w:cs="宋体" w:hint="eastAsia"/>
                <w:sz w:val="18"/>
                <w:szCs w:val="18"/>
              </w:rPr>
              <w:t>分。</w:t>
            </w:r>
          </w:p>
        </w:tc>
      </w:tr>
      <w:tr w:rsidR="00B74086">
        <w:trPr>
          <w:jc w:val="center"/>
        </w:trPr>
        <w:tc>
          <w:tcPr>
            <w:tcW w:w="269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最近一年销售收入在</w:t>
            </w:r>
            <w:r>
              <w:rPr>
                <w:rFonts w:hAnsi="宋体" w:cs="宋体" w:hint="eastAsia"/>
                <w:sz w:val="18"/>
                <w:szCs w:val="18"/>
              </w:rPr>
              <w:t>5000</w:t>
            </w:r>
            <w:r>
              <w:rPr>
                <w:rFonts w:hAnsi="宋体" w:cs="宋体" w:hint="eastAsia"/>
                <w:sz w:val="18"/>
                <w:szCs w:val="18"/>
              </w:rPr>
              <w:t>万元至</w:t>
            </w:r>
            <w:r>
              <w:rPr>
                <w:rFonts w:hAnsi="宋体" w:cs="宋体" w:hint="eastAsia"/>
                <w:sz w:val="18"/>
                <w:szCs w:val="18"/>
              </w:rPr>
              <w:t>2</w:t>
            </w:r>
            <w:r>
              <w:rPr>
                <w:rFonts w:hAnsi="宋体" w:cs="宋体" w:hint="eastAsia"/>
                <w:sz w:val="18"/>
                <w:szCs w:val="18"/>
              </w:rPr>
              <w:t>亿元（含）的企事业单位，比例不低于</w:t>
            </w:r>
            <w:r>
              <w:rPr>
                <w:rFonts w:hAnsi="宋体" w:cs="宋体" w:hint="eastAsia"/>
                <w:sz w:val="18"/>
                <w:szCs w:val="18"/>
              </w:rPr>
              <w:t>4%</w:t>
            </w:r>
            <w:r>
              <w:rPr>
                <w:rFonts w:hAnsi="宋体" w:cs="宋体" w:hint="eastAsia"/>
                <w:sz w:val="18"/>
                <w:szCs w:val="18"/>
              </w:rPr>
              <w:t>。</w:t>
            </w:r>
          </w:p>
        </w:tc>
        <w:tc>
          <w:tcPr>
            <w:tcW w:w="1064"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c>
          <w:tcPr>
            <w:tcW w:w="1077"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c>
          <w:tcPr>
            <w:tcW w:w="2373" w:type="dxa"/>
            <w:vMerge/>
            <w:tcBorders>
              <w:tl2br w:val="nil"/>
              <w:tr2bl w:val="nil"/>
            </w:tcBorders>
            <w:vAlign w:val="center"/>
          </w:tcPr>
          <w:p w:rsidR="00B74086" w:rsidRDefault="00B74086">
            <w:pPr>
              <w:pStyle w:val="affd"/>
              <w:ind w:firstLineChars="0" w:firstLine="0"/>
              <w:jc w:val="left"/>
              <w:rPr>
                <w:rFonts w:hAnsi="宋体" w:cs="宋体"/>
                <w:sz w:val="18"/>
                <w:szCs w:val="18"/>
              </w:rPr>
            </w:pPr>
          </w:p>
        </w:tc>
      </w:tr>
      <w:tr w:rsidR="00B74086">
        <w:trPr>
          <w:jc w:val="center"/>
        </w:trPr>
        <w:tc>
          <w:tcPr>
            <w:tcW w:w="269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最近一年销售收入在</w:t>
            </w:r>
            <w:r>
              <w:rPr>
                <w:rFonts w:hAnsi="宋体" w:cs="宋体" w:hint="eastAsia"/>
                <w:sz w:val="18"/>
                <w:szCs w:val="18"/>
              </w:rPr>
              <w:t>2</w:t>
            </w:r>
            <w:r>
              <w:rPr>
                <w:rFonts w:hAnsi="宋体" w:cs="宋体" w:hint="eastAsia"/>
                <w:sz w:val="18"/>
                <w:szCs w:val="18"/>
              </w:rPr>
              <w:t>亿元以上的企事业单位，比例不低于</w:t>
            </w:r>
            <w:r>
              <w:rPr>
                <w:rFonts w:hAnsi="宋体" w:cs="宋体" w:hint="eastAsia"/>
                <w:sz w:val="18"/>
                <w:szCs w:val="18"/>
              </w:rPr>
              <w:t>3%</w:t>
            </w:r>
            <w:r>
              <w:rPr>
                <w:rFonts w:hAnsi="宋体" w:cs="宋体" w:hint="eastAsia"/>
                <w:sz w:val="18"/>
                <w:szCs w:val="18"/>
              </w:rPr>
              <w:t>。</w:t>
            </w:r>
          </w:p>
        </w:tc>
        <w:tc>
          <w:tcPr>
            <w:tcW w:w="1064"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c>
          <w:tcPr>
            <w:tcW w:w="1077"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c>
          <w:tcPr>
            <w:tcW w:w="2373" w:type="dxa"/>
            <w:vMerge/>
            <w:tcBorders>
              <w:tl2br w:val="nil"/>
              <w:tr2bl w:val="nil"/>
            </w:tcBorders>
            <w:vAlign w:val="center"/>
          </w:tcPr>
          <w:p w:rsidR="00B74086" w:rsidRDefault="00B74086">
            <w:pPr>
              <w:pStyle w:val="affd"/>
              <w:ind w:firstLineChars="0" w:firstLine="0"/>
              <w:jc w:val="left"/>
              <w:rPr>
                <w:rFonts w:hAnsi="宋体" w:cs="宋体"/>
                <w:sz w:val="18"/>
                <w:szCs w:val="18"/>
              </w:rPr>
            </w:pPr>
          </w:p>
        </w:tc>
      </w:tr>
      <w:tr w:rsidR="00B74086">
        <w:trPr>
          <w:jc w:val="center"/>
        </w:trPr>
        <w:tc>
          <w:tcPr>
            <w:tcW w:w="269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上述项均不满足。</w:t>
            </w:r>
          </w:p>
        </w:tc>
        <w:tc>
          <w:tcPr>
            <w:tcW w:w="1064"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1077"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c>
          <w:tcPr>
            <w:tcW w:w="2373"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bl>
    <w:p w:rsidR="00B74086" w:rsidRDefault="00AD6761">
      <w:pPr>
        <w:pStyle w:val="a9"/>
        <w:ind w:leftChars="200" w:left="780" w:hangingChars="200" w:hanging="360"/>
        <w:rPr>
          <w:rFonts w:ascii="Times New Roman"/>
        </w:rPr>
      </w:pPr>
      <w:r>
        <w:rPr>
          <w:rFonts w:ascii="Times New Roman" w:hint="eastAsia"/>
        </w:rPr>
        <w:t>研发</w:t>
      </w:r>
      <w:r>
        <w:rPr>
          <w:rFonts w:ascii="Times New Roman"/>
        </w:rPr>
        <w:t>开发费用包含研发人员人工费用、直接投入费用、折旧费用与长期待摊费用、无形资产摊销费用、设计费用、装备调试费用与试验费用、委托外部研究开发费用等。</w:t>
      </w:r>
    </w:p>
    <w:p w:rsidR="00B74086" w:rsidRDefault="00AD6761">
      <w:pPr>
        <w:numPr>
          <w:ilvl w:val="5"/>
          <w:numId w:val="2"/>
        </w:numPr>
        <w:spacing w:beforeLines="50" w:before="156" w:afterLines="50" w:after="156"/>
        <w:outlineLvl w:val="6"/>
      </w:pPr>
      <w:r>
        <w:rPr>
          <w:rFonts w:ascii="黑体" w:eastAsia="黑体" w:hAnsi="黑体" w:cs="黑体" w:hint="eastAsia"/>
        </w:rPr>
        <w:t>业务增长率</w:t>
      </w:r>
    </w:p>
    <w:p w:rsidR="00B74086" w:rsidRDefault="00AD6761">
      <w:pPr>
        <w:pStyle w:val="affd"/>
        <w:rPr>
          <w:rFonts w:ascii="Times New Roman"/>
        </w:rPr>
      </w:pPr>
      <w:r>
        <w:rPr>
          <w:rFonts w:hAnsi="宋体" w:cs="宋体" w:hint="eastAsia"/>
        </w:rPr>
        <w:t>业务增长率是</w:t>
      </w:r>
      <w:r>
        <w:rPr>
          <w:rFonts w:hAnsi="宋体" w:cs="宋体" w:hint="eastAsia"/>
        </w:rPr>
        <w:t>指当年主营业务收入增长额与上年主营业务收入总额比值，采用近三年平均值进行评估（实际经营期不满三年的，按实际经营时间计算）</w:t>
      </w:r>
      <w:r>
        <w:rPr>
          <w:rFonts w:hAnsi="宋体" w:cs="宋体" w:hint="eastAsia"/>
        </w:rPr>
        <w:t>，</w:t>
      </w:r>
      <w:r>
        <w:rPr>
          <w:rFonts w:hAnsi="宋体" w:cs="宋体" w:hint="eastAsia"/>
        </w:rPr>
        <w:t>具体评分规则见表</w:t>
      </w:r>
      <w:r>
        <w:rPr>
          <w:rFonts w:hAnsi="宋体" w:cs="宋体" w:hint="eastAsia"/>
        </w:rPr>
        <w:t>7</w:t>
      </w:r>
      <w:r>
        <w:rPr>
          <w:rFonts w:hAnsi="宋体" w:cs="宋体" w:hint="eastAsia"/>
        </w:rPr>
        <w:t>。</w:t>
      </w:r>
    </w:p>
    <w:p w:rsidR="00B74086" w:rsidRDefault="00AD6761">
      <w:pPr>
        <w:pStyle w:val="af5"/>
        <w:rPr>
          <w:rFonts w:ascii="Times New Roman"/>
        </w:rPr>
      </w:pPr>
      <w:r>
        <w:rPr>
          <w:rFonts w:ascii="Times New Roman" w:hint="eastAsia"/>
        </w:rPr>
        <w:t>业务增长率</w:t>
      </w:r>
      <w:r>
        <w:rPr>
          <w:rFonts w:ascii="Times New Roman"/>
        </w:rPr>
        <w:t>评分规则表</w:t>
      </w:r>
    </w:p>
    <w:tbl>
      <w:tblPr>
        <w:tblW w:w="41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01"/>
        <w:gridCol w:w="1559"/>
      </w:tblGrid>
      <w:tr w:rsidR="00B74086">
        <w:trPr>
          <w:jc w:val="center"/>
        </w:trPr>
        <w:tc>
          <w:tcPr>
            <w:tcW w:w="2601"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业务增长率</w:t>
            </w:r>
            <w:r>
              <w:rPr>
                <w:rFonts w:ascii="Times New Roman" w:hint="eastAsia"/>
                <w:b/>
                <w:bCs/>
                <w:sz w:val="18"/>
                <w:szCs w:val="18"/>
              </w:rPr>
              <w:t>（</w:t>
            </w:r>
            <w:r>
              <w:rPr>
                <w:rFonts w:ascii="Times New Roman" w:hint="eastAsia"/>
                <w:b/>
                <w:bCs/>
                <w:sz w:val="18"/>
                <w:szCs w:val="18"/>
              </w:rPr>
              <w:t>%</w:t>
            </w:r>
            <w:r>
              <w:rPr>
                <w:rFonts w:ascii="Times New Roman" w:hint="eastAsia"/>
                <w:b/>
                <w:bCs/>
                <w:sz w:val="18"/>
                <w:szCs w:val="18"/>
              </w:rPr>
              <w:t>）</w:t>
            </w:r>
          </w:p>
        </w:tc>
        <w:tc>
          <w:tcPr>
            <w:tcW w:w="1559"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trHeight w:val="390"/>
          <w:jc w:val="center"/>
        </w:trPr>
        <w:tc>
          <w:tcPr>
            <w:tcW w:w="2601"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10%</w:t>
            </w:r>
          </w:p>
        </w:tc>
        <w:tc>
          <w:tcPr>
            <w:tcW w:w="1559"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2</w:t>
            </w:r>
          </w:p>
        </w:tc>
      </w:tr>
      <w:tr w:rsidR="00B74086">
        <w:trPr>
          <w:trHeight w:val="390"/>
          <w:jc w:val="center"/>
        </w:trPr>
        <w:tc>
          <w:tcPr>
            <w:tcW w:w="26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[5%,10%)</w:t>
            </w:r>
          </w:p>
        </w:tc>
        <w:tc>
          <w:tcPr>
            <w:tcW w:w="1559"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r>
      <w:tr w:rsidR="00B74086">
        <w:trPr>
          <w:trHeight w:val="390"/>
          <w:jc w:val="center"/>
        </w:trPr>
        <w:tc>
          <w:tcPr>
            <w:tcW w:w="26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[0,5%)</w:t>
            </w:r>
          </w:p>
        </w:tc>
        <w:tc>
          <w:tcPr>
            <w:tcW w:w="1559"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0.5</w:t>
            </w:r>
          </w:p>
        </w:tc>
      </w:tr>
      <w:tr w:rsidR="00B74086">
        <w:trPr>
          <w:trHeight w:val="144"/>
          <w:jc w:val="center"/>
        </w:trPr>
        <w:tc>
          <w:tcPr>
            <w:tcW w:w="26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0</w:t>
            </w:r>
          </w:p>
        </w:tc>
        <w:tc>
          <w:tcPr>
            <w:tcW w:w="1559"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numPr>
          <w:ilvl w:val="5"/>
          <w:numId w:val="2"/>
        </w:numPr>
        <w:spacing w:beforeLines="50" w:before="156" w:afterLines="50" w:after="156"/>
        <w:outlineLvl w:val="6"/>
      </w:pPr>
      <w:r>
        <w:rPr>
          <w:rFonts w:ascii="黑体" w:eastAsia="黑体" w:hAnsi="黑体" w:cs="黑体" w:hint="eastAsia"/>
        </w:rPr>
        <w:t>资产负债率</w:t>
      </w:r>
    </w:p>
    <w:p w:rsidR="00B74086" w:rsidRDefault="00AD6761">
      <w:pPr>
        <w:pStyle w:val="affd"/>
        <w:rPr>
          <w:rFonts w:ascii="Times New Roman"/>
        </w:rPr>
      </w:pPr>
      <w:r>
        <w:rPr>
          <w:rFonts w:hAnsi="宋体" w:cs="宋体" w:hint="eastAsia"/>
        </w:rPr>
        <w:t>资产负债率是</w:t>
      </w:r>
      <w:r>
        <w:rPr>
          <w:rFonts w:hAnsi="宋体" w:cs="宋体" w:hint="eastAsia"/>
        </w:rPr>
        <w:t>指期末负债总额与资产总额比值，采用近三年平均值进行评估（实际经营期不满三年的，按实际经营时间计算）</w:t>
      </w:r>
      <w:r>
        <w:rPr>
          <w:rFonts w:hAnsi="宋体" w:cs="宋体" w:hint="eastAsia"/>
        </w:rPr>
        <w:t>，</w:t>
      </w:r>
      <w:r>
        <w:rPr>
          <w:rFonts w:hAnsi="宋体" w:cs="宋体" w:hint="eastAsia"/>
        </w:rPr>
        <w:t>具体评分规则见表</w:t>
      </w:r>
      <w:r>
        <w:rPr>
          <w:rFonts w:hAnsi="宋体" w:cs="宋体" w:hint="eastAsia"/>
        </w:rPr>
        <w:t>8</w:t>
      </w:r>
      <w:r>
        <w:rPr>
          <w:rFonts w:hAnsi="宋体" w:cs="宋体" w:hint="eastAsia"/>
        </w:rPr>
        <w:t>。</w:t>
      </w:r>
    </w:p>
    <w:p w:rsidR="00B74086" w:rsidRDefault="00AD6761">
      <w:pPr>
        <w:pStyle w:val="af5"/>
        <w:rPr>
          <w:rFonts w:ascii="Times New Roman"/>
        </w:rPr>
      </w:pPr>
      <w:r>
        <w:rPr>
          <w:rFonts w:ascii="Times New Roman" w:hint="eastAsia"/>
        </w:rPr>
        <w:t>资产负债率</w:t>
      </w:r>
      <w:r>
        <w:rPr>
          <w:rFonts w:ascii="Times New Roman"/>
        </w:rPr>
        <w:t>评分规则表</w:t>
      </w:r>
    </w:p>
    <w:tbl>
      <w:tblPr>
        <w:tblW w:w="41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54"/>
        <w:gridCol w:w="1469"/>
      </w:tblGrid>
      <w:tr w:rsidR="00B74086">
        <w:trPr>
          <w:jc w:val="center"/>
        </w:trPr>
        <w:tc>
          <w:tcPr>
            <w:tcW w:w="2654"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资产负债率</w:t>
            </w:r>
            <w:r>
              <w:rPr>
                <w:rFonts w:ascii="Times New Roman" w:hint="eastAsia"/>
                <w:b/>
                <w:bCs/>
                <w:sz w:val="18"/>
                <w:szCs w:val="18"/>
              </w:rPr>
              <w:t>（</w:t>
            </w:r>
            <w:r>
              <w:rPr>
                <w:rFonts w:ascii="Times New Roman" w:hint="eastAsia"/>
                <w:b/>
                <w:bCs/>
                <w:sz w:val="18"/>
                <w:szCs w:val="18"/>
              </w:rPr>
              <w:t>%</w:t>
            </w:r>
            <w:r>
              <w:rPr>
                <w:rFonts w:ascii="Times New Roman" w:hint="eastAsia"/>
                <w:b/>
                <w:bCs/>
                <w:sz w:val="18"/>
                <w:szCs w:val="18"/>
              </w:rPr>
              <w:t>）</w:t>
            </w:r>
          </w:p>
        </w:tc>
        <w:tc>
          <w:tcPr>
            <w:tcW w:w="1469"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trHeight w:val="390"/>
          <w:jc w:val="center"/>
        </w:trPr>
        <w:tc>
          <w:tcPr>
            <w:tcW w:w="2654"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55%</w:t>
            </w:r>
          </w:p>
        </w:tc>
        <w:tc>
          <w:tcPr>
            <w:tcW w:w="1469"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2</w:t>
            </w:r>
          </w:p>
        </w:tc>
      </w:tr>
      <w:tr w:rsidR="00B74086">
        <w:trPr>
          <w:trHeight w:val="390"/>
          <w:jc w:val="center"/>
        </w:trPr>
        <w:tc>
          <w:tcPr>
            <w:tcW w:w="2654"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(55%,75%]</w:t>
            </w:r>
          </w:p>
        </w:tc>
        <w:tc>
          <w:tcPr>
            <w:tcW w:w="1469"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r>
      <w:tr w:rsidR="00B74086">
        <w:trPr>
          <w:trHeight w:val="390"/>
          <w:jc w:val="center"/>
        </w:trPr>
        <w:tc>
          <w:tcPr>
            <w:tcW w:w="2654"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75%</w:t>
            </w:r>
          </w:p>
        </w:tc>
        <w:tc>
          <w:tcPr>
            <w:tcW w:w="1469"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numPr>
          <w:ilvl w:val="5"/>
          <w:numId w:val="2"/>
        </w:numPr>
        <w:spacing w:beforeLines="50" w:before="156" w:afterLines="50" w:after="156"/>
        <w:outlineLvl w:val="6"/>
      </w:pPr>
      <w:r>
        <w:rPr>
          <w:rFonts w:ascii="黑体" w:eastAsia="黑体" w:hAnsi="黑体" w:cs="黑体" w:hint="eastAsia"/>
        </w:rPr>
        <w:t>净利润率</w:t>
      </w:r>
    </w:p>
    <w:p w:rsidR="00B74086" w:rsidRDefault="00AD6761">
      <w:pPr>
        <w:pStyle w:val="affd"/>
        <w:rPr>
          <w:rFonts w:ascii="Times New Roman"/>
        </w:rPr>
      </w:pPr>
      <w:r>
        <w:rPr>
          <w:rFonts w:hAnsi="宋体" w:cs="宋体" w:hint="eastAsia"/>
        </w:rPr>
        <w:t>净利润率是</w:t>
      </w:r>
      <w:r>
        <w:rPr>
          <w:rFonts w:hAnsi="宋体" w:cs="宋体" w:hint="eastAsia"/>
        </w:rPr>
        <w:t>指当年经营所得的净利润占销货净额的百分比，或占投入资本额的百分比，采用近三年平均值进行评估（实际经营期不满三年的，按实际经营时间计算）</w:t>
      </w:r>
      <w:r>
        <w:rPr>
          <w:rFonts w:hAnsi="宋体" w:cs="宋体" w:hint="eastAsia"/>
        </w:rPr>
        <w:t>，</w:t>
      </w:r>
      <w:r>
        <w:rPr>
          <w:rFonts w:hAnsi="宋体" w:cs="宋体" w:hint="eastAsia"/>
        </w:rPr>
        <w:t>具体评分规则见表</w:t>
      </w:r>
      <w:r>
        <w:rPr>
          <w:rFonts w:hAnsi="宋体" w:cs="宋体" w:hint="eastAsia"/>
        </w:rPr>
        <w:t>9</w:t>
      </w:r>
      <w:r>
        <w:rPr>
          <w:rFonts w:hAnsi="宋体" w:cs="宋体" w:hint="eastAsia"/>
        </w:rPr>
        <w:t>。</w:t>
      </w:r>
    </w:p>
    <w:p w:rsidR="00B74086" w:rsidRDefault="00AD6761">
      <w:pPr>
        <w:pStyle w:val="af5"/>
        <w:rPr>
          <w:rFonts w:ascii="Times New Roman"/>
        </w:rPr>
      </w:pPr>
      <w:r>
        <w:rPr>
          <w:rFonts w:ascii="Times New Roman" w:hint="eastAsia"/>
        </w:rPr>
        <w:t>净利润率</w:t>
      </w:r>
      <w:r>
        <w:rPr>
          <w:rFonts w:ascii="Times New Roman"/>
        </w:rPr>
        <w:t>评分规则表</w:t>
      </w:r>
    </w:p>
    <w:tbl>
      <w:tblPr>
        <w:tblW w:w="44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72"/>
        <w:gridCol w:w="1788"/>
      </w:tblGrid>
      <w:tr w:rsidR="00B74086">
        <w:trPr>
          <w:jc w:val="center"/>
        </w:trPr>
        <w:tc>
          <w:tcPr>
            <w:tcW w:w="267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净利润率</w:t>
            </w:r>
            <w:r>
              <w:rPr>
                <w:rFonts w:ascii="Times New Roman" w:hint="eastAsia"/>
                <w:b/>
                <w:bCs/>
                <w:sz w:val="18"/>
                <w:szCs w:val="18"/>
              </w:rPr>
              <w:t>（</w:t>
            </w:r>
            <w:r>
              <w:rPr>
                <w:rFonts w:ascii="Times New Roman" w:hint="eastAsia"/>
                <w:b/>
                <w:bCs/>
                <w:sz w:val="18"/>
                <w:szCs w:val="18"/>
              </w:rPr>
              <w:t>%</w:t>
            </w:r>
            <w:r>
              <w:rPr>
                <w:rFonts w:ascii="Times New Roman" w:hint="eastAsia"/>
                <w:b/>
                <w:bCs/>
                <w:sz w:val="18"/>
                <w:szCs w:val="18"/>
              </w:rPr>
              <w:t>）</w:t>
            </w:r>
          </w:p>
        </w:tc>
        <w:tc>
          <w:tcPr>
            <w:tcW w:w="1788"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trHeight w:val="390"/>
          <w:jc w:val="center"/>
        </w:trPr>
        <w:tc>
          <w:tcPr>
            <w:tcW w:w="2672"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6%</w:t>
            </w:r>
          </w:p>
        </w:tc>
        <w:tc>
          <w:tcPr>
            <w:tcW w:w="1788"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2</w:t>
            </w:r>
          </w:p>
        </w:tc>
      </w:tr>
      <w:tr w:rsidR="00B74086">
        <w:trPr>
          <w:trHeight w:val="390"/>
          <w:jc w:val="center"/>
        </w:trPr>
        <w:tc>
          <w:tcPr>
            <w:tcW w:w="267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[2%,6%)</w:t>
            </w:r>
          </w:p>
        </w:tc>
        <w:tc>
          <w:tcPr>
            <w:tcW w:w="1788"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r>
      <w:tr w:rsidR="00B74086">
        <w:trPr>
          <w:trHeight w:val="390"/>
          <w:jc w:val="center"/>
        </w:trPr>
        <w:tc>
          <w:tcPr>
            <w:tcW w:w="267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2%</w:t>
            </w:r>
          </w:p>
        </w:tc>
        <w:tc>
          <w:tcPr>
            <w:tcW w:w="1788"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pStyle w:val="a8"/>
        <w:spacing w:before="156" w:after="156"/>
        <w:rPr>
          <w:rFonts w:ascii="Times New Roman"/>
        </w:rPr>
      </w:pPr>
      <w:r>
        <w:rPr>
          <w:rFonts w:ascii="Times New Roman"/>
        </w:rPr>
        <w:t>市场影响</w:t>
      </w:r>
    </w:p>
    <w:p w:rsidR="00B74086" w:rsidRDefault="00AD6761">
      <w:pPr>
        <w:numPr>
          <w:ilvl w:val="5"/>
          <w:numId w:val="2"/>
        </w:numPr>
        <w:spacing w:beforeLines="50" w:before="156" w:afterLines="50" w:after="156"/>
        <w:outlineLvl w:val="6"/>
      </w:pPr>
      <w:r>
        <w:rPr>
          <w:rFonts w:ascii="黑体" w:eastAsia="黑体" w:hAnsi="黑体" w:cs="黑体" w:hint="eastAsia"/>
        </w:rPr>
        <w:t>市场竞争力</w:t>
      </w:r>
    </w:p>
    <w:p w:rsidR="00B74086" w:rsidRDefault="00AD6761">
      <w:pPr>
        <w:pStyle w:val="affd"/>
        <w:rPr>
          <w:rFonts w:ascii="Times New Roman"/>
        </w:rPr>
      </w:pPr>
      <w:r>
        <w:rPr>
          <w:rFonts w:hAnsi="宋体" w:cs="宋体" w:hint="eastAsia"/>
        </w:rPr>
        <w:t>市场竞争力从提供的绿色业务领域相关产品或服务的市场占有率，以及稳定提供相关产品或服务的年限进行综合评价</w:t>
      </w:r>
      <w:r>
        <w:rPr>
          <w:rFonts w:hAnsi="宋体" w:cs="宋体" w:hint="eastAsia"/>
        </w:rPr>
        <w:t>，</w:t>
      </w:r>
      <w:r>
        <w:rPr>
          <w:rFonts w:hAnsi="宋体" w:cs="宋体" w:hint="eastAsia"/>
        </w:rPr>
        <w:t>具体评分规则见表</w:t>
      </w:r>
      <w:r>
        <w:rPr>
          <w:rFonts w:hAnsi="宋体" w:cs="宋体" w:hint="eastAsia"/>
        </w:rPr>
        <w:t>10</w:t>
      </w:r>
      <w:r>
        <w:rPr>
          <w:rFonts w:hAnsi="宋体" w:cs="宋体" w:hint="eastAsia"/>
        </w:rPr>
        <w:t>。</w:t>
      </w:r>
    </w:p>
    <w:p w:rsidR="00B74086" w:rsidRDefault="00AD6761">
      <w:pPr>
        <w:pStyle w:val="af5"/>
        <w:rPr>
          <w:rFonts w:ascii="Times New Roman"/>
        </w:rPr>
      </w:pPr>
      <w:r>
        <w:rPr>
          <w:rFonts w:ascii="Times New Roman"/>
        </w:rPr>
        <w:t>市场竞争力评分规则表</w:t>
      </w:r>
    </w:p>
    <w:tbl>
      <w:tblPr>
        <w:tblW w:w="82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913"/>
        <w:gridCol w:w="990"/>
        <w:gridCol w:w="1380"/>
        <w:gridCol w:w="1080"/>
        <w:gridCol w:w="1840"/>
      </w:tblGrid>
      <w:tr w:rsidR="00B74086">
        <w:trPr>
          <w:jc w:val="center"/>
        </w:trPr>
        <w:tc>
          <w:tcPr>
            <w:tcW w:w="2913" w:type="dxa"/>
            <w:tcBorders>
              <w:bottom w:val="single" w:sz="8" w:space="0" w:color="auto"/>
            </w:tcBorders>
            <w:vAlign w:val="center"/>
          </w:tcPr>
          <w:p w:rsidR="00B74086" w:rsidRDefault="00AD6761">
            <w:pPr>
              <w:pStyle w:val="affd"/>
              <w:adjustRightInd w:val="0"/>
              <w:ind w:firstLineChars="0" w:firstLine="0"/>
              <w:jc w:val="center"/>
              <w:rPr>
                <w:rFonts w:ascii="Times New Roman"/>
                <w:b/>
                <w:bCs/>
                <w:sz w:val="18"/>
                <w:szCs w:val="18"/>
              </w:rPr>
            </w:pPr>
            <w:r>
              <w:rPr>
                <w:rFonts w:ascii="Times New Roman"/>
                <w:b/>
                <w:bCs/>
                <w:sz w:val="18"/>
                <w:szCs w:val="18"/>
              </w:rPr>
              <w:t>市场占有</w:t>
            </w:r>
            <w:r>
              <w:rPr>
                <w:rFonts w:ascii="Times New Roman" w:hint="eastAsia"/>
                <w:b/>
                <w:bCs/>
                <w:sz w:val="18"/>
                <w:szCs w:val="18"/>
              </w:rPr>
              <w:t>率</w:t>
            </w:r>
          </w:p>
        </w:tc>
        <w:tc>
          <w:tcPr>
            <w:tcW w:w="990" w:type="dxa"/>
            <w:tcBorders>
              <w:bottom w:val="single" w:sz="8" w:space="0" w:color="auto"/>
            </w:tcBorders>
            <w:vAlign w:val="center"/>
          </w:tcPr>
          <w:p w:rsidR="00B74086" w:rsidRDefault="00AD6761">
            <w:pPr>
              <w:pStyle w:val="affd"/>
              <w:adjustRightInd w:val="0"/>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380" w:type="dxa"/>
            <w:tcBorders>
              <w:bottom w:val="single" w:sz="8" w:space="0" w:color="auto"/>
            </w:tcBorders>
            <w:vAlign w:val="center"/>
          </w:tcPr>
          <w:p w:rsidR="00B74086" w:rsidRDefault="00AD6761">
            <w:pPr>
              <w:pStyle w:val="affd"/>
              <w:adjustRightInd w:val="0"/>
              <w:ind w:firstLineChars="0" w:firstLine="0"/>
              <w:jc w:val="center"/>
              <w:rPr>
                <w:rFonts w:ascii="Times New Roman"/>
                <w:b/>
                <w:bCs/>
                <w:sz w:val="18"/>
                <w:szCs w:val="18"/>
              </w:rPr>
            </w:pPr>
            <w:r>
              <w:rPr>
                <w:rFonts w:ascii="Times New Roman"/>
                <w:b/>
                <w:bCs/>
                <w:sz w:val="18"/>
                <w:szCs w:val="18"/>
              </w:rPr>
              <w:t>稳定提供产品或服务年限</w:t>
            </w:r>
          </w:p>
        </w:tc>
        <w:tc>
          <w:tcPr>
            <w:tcW w:w="1080" w:type="dxa"/>
            <w:tcBorders>
              <w:bottom w:val="single" w:sz="8" w:space="0" w:color="auto"/>
            </w:tcBorders>
            <w:vAlign w:val="center"/>
          </w:tcPr>
          <w:p w:rsidR="00B74086" w:rsidRDefault="00AD6761">
            <w:pPr>
              <w:pStyle w:val="affd"/>
              <w:adjustRightInd w:val="0"/>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840" w:type="dxa"/>
            <w:tcBorders>
              <w:bottom w:val="single" w:sz="8" w:space="0" w:color="auto"/>
            </w:tcBorders>
            <w:vAlign w:val="center"/>
          </w:tcPr>
          <w:p w:rsidR="00B74086" w:rsidRDefault="00AD6761">
            <w:pPr>
              <w:pStyle w:val="affd"/>
              <w:adjustRightInd w:val="0"/>
              <w:ind w:firstLineChars="0" w:firstLine="0"/>
              <w:jc w:val="center"/>
              <w:rPr>
                <w:rFonts w:ascii="Times New Roman"/>
                <w:b/>
                <w:bCs/>
                <w:sz w:val="18"/>
                <w:szCs w:val="18"/>
              </w:rPr>
            </w:pPr>
            <w:r>
              <w:rPr>
                <w:rFonts w:ascii="Times New Roman"/>
                <w:b/>
                <w:bCs/>
                <w:sz w:val="18"/>
                <w:szCs w:val="18"/>
              </w:rPr>
              <w:t>分值</w:t>
            </w:r>
          </w:p>
          <w:p w:rsidR="00B74086" w:rsidRDefault="00AD6761">
            <w:pPr>
              <w:pStyle w:val="affd"/>
              <w:adjustRightInd w:val="0"/>
              <w:ind w:firstLineChars="0" w:firstLine="0"/>
              <w:jc w:val="center"/>
              <w:rPr>
                <w:rFonts w:ascii="Times New Roman"/>
                <w:b/>
                <w:bCs/>
                <w:sz w:val="18"/>
                <w:szCs w:val="18"/>
              </w:rPr>
            </w:pPr>
            <w:r>
              <w:rPr>
                <w:rFonts w:ascii="Times New Roman" w:hint="eastAsia"/>
                <w:b/>
                <w:bCs/>
                <w:sz w:val="18"/>
                <w:szCs w:val="18"/>
              </w:rPr>
              <w:t>（分）</w:t>
            </w:r>
          </w:p>
        </w:tc>
      </w:tr>
      <w:tr w:rsidR="00B74086">
        <w:trPr>
          <w:jc w:val="center"/>
        </w:trPr>
        <w:tc>
          <w:tcPr>
            <w:tcW w:w="2913" w:type="dxa"/>
            <w:tcBorders>
              <w:top w:val="single" w:sz="8" w:space="0" w:color="auto"/>
              <w:tl2br w:val="nil"/>
              <w:tr2bl w:val="nil"/>
            </w:tcBorders>
            <w:vAlign w:val="center"/>
          </w:tcPr>
          <w:p w:rsidR="00B74086" w:rsidRDefault="00AD6761">
            <w:pPr>
              <w:pStyle w:val="affd"/>
              <w:adjustRightInd w:val="0"/>
              <w:ind w:firstLineChars="0" w:firstLine="0"/>
              <w:rPr>
                <w:rFonts w:hAnsi="宋体" w:cs="宋体"/>
                <w:sz w:val="18"/>
                <w:szCs w:val="18"/>
              </w:rPr>
            </w:pPr>
            <w:r>
              <w:rPr>
                <w:rFonts w:hAnsi="宋体" w:cs="宋体" w:hint="eastAsia"/>
                <w:sz w:val="18"/>
                <w:szCs w:val="18"/>
              </w:rPr>
              <w:t>行业内市场占有率处于较高水平。</w:t>
            </w:r>
          </w:p>
        </w:tc>
        <w:tc>
          <w:tcPr>
            <w:tcW w:w="990" w:type="dxa"/>
            <w:tcBorders>
              <w:top w:val="single" w:sz="8" w:space="0" w:color="auto"/>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(3,5]</w:t>
            </w:r>
          </w:p>
        </w:tc>
        <w:tc>
          <w:tcPr>
            <w:tcW w:w="1380" w:type="dxa"/>
            <w:tcBorders>
              <w:top w:val="single" w:sz="8" w:space="0" w:color="auto"/>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10</w:t>
            </w:r>
          </w:p>
        </w:tc>
        <w:tc>
          <w:tcPr>
            <w:tcW w:w="1080" w:type="dxa"/>
            <w:tcBorders>
              <w:top w:val="single" w:sz="8" w:space="0" w:color="auto"/>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3</w:t>
            </w:r>
          </w:p>
        </w:tc>
        <w:tc>
          <w:tcPr>
            <w:tcW w:w="1840" w:type="dxa"/>
            <w:vMerge w:val="restart"/>
            <w:tcBorders>
              <w:top w:val="single" w:sz="8" w:space="0" w:color="auto"/>
              <w:tl2br w:val="nil"/>
              <w:tr2bl w:val="nil"/>
            </w:tcBorders>
            <w:vAlign w:val="center"/>
          </w:tcPr>
          <w:p w:rsidR="00B74086" w:rsidRDefault="00AD6761">
            <w:pPr>
              <w:pStyle w:val="affd"/>
              <w:adjustRightInd w:val="0"/>
              <w:ind w:firstLineChars="0" w:firstLine="0"/>
              <w:rPr>
                <w:rFonts w:hAnsi="宋体" w:cs="宋体"/>
                <w:sz w:val="18"/>
                <w:szCs w:val="18"/>
              </w:rPr>
            </w:pPr>
            <w:r>
              <w:rPr>
                <w:rFonts w:hAnsi="宋体" w:cs="宋体" w:hint="eastAsia"/>
                <w:sz w:val="18"/>
                <w:szCs w:val="18"/>
              </w:rPr>
              <w:t>该项得分为两项指标累计得分。</w:t>
            </w:r>
          </w:p>
        </w:tc>
      </w:tr>
      <w:tr w:rsidR="00B74086">
        <w:trPr>
          <w:jc w:val="center"/>
        </w:trPr>
        <w:tc>
          <w:tcPr>
            <w:tcW w:w="2913" w:type="dxa"/>
            <w:tcBorders>
              <w:tl2br w:val="nil"/>
              <w:tr2bl w:val="nil"/>
            </w:tcBorders>
            <w:vAlign w:val="center"/>
          </w:tcPr>
          <w:p w:rsidR="00B74086" w:rsidRDefault="00AD6761">
            <w:pPr>
              <w:pStyle w:val="affd"/>
              <w:adjustRightInd w:val="0"/>
              <w:ind w:firstLineChars="0" w:firstLine="0"/>
              <w:rPr>
                <w:rFonts w:hAnsi="宋体" w:cs="宋体"/>
                <w:sz w:val="18"/>
                <w:szCs w:val="18"/>
              </w:rPr>
            </w:pPr>
            <w:r>
              <w:rPr>
                <w:rFonts w:hAnsi="宋体" w:cs="宋体" w:hint="eastAsia"/>
                <w:sz w:val="18"/>
                <w:szCs w:val="18"/>
              </w:rPr>
              <w:t>行业内市场占有率处于中等水平。</w:t>
            </w:r>
          </w:p>
        </w:tc>
        <w:tc>
          <w:tcPr>
            <w:tcW w:w="990" w:type="dxa"/>
            <w:tcBorders>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(1,3]</w:t>
            </w:r>
          </w:p>
        </w:tc>
        <w:tc>
          <w:tcPr>
            <w:tcW w:w="1380" w:type="dxa"/>
            <w:tcBorders>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(5,10]</w:t>
            </w:r>
          </w:p>
        </w:tc>
        <w:tc>
          <w:tcPr>
            <w:tcW w:w="1080" w:type="dxa"/>
            <w:tcBorders>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2</w:t>
            </w:r>
          </w:p>
        </w:tc>
        <w:tc>
          <w:tcPr>
            <w:tcW w:w="1840" w:type="dxa"/>
            <w:vMerge/>
            <w:tcBorders>
              <w:tl2br w:val="nil"/>
              <w:tr2bl w:val="nil"/>
            </w:tcBorders>
            <w:vAlign w:val="center"/>
          </w:tcPr>
          <w:p w:rsidR="00B74086" w:rsidRDefault="00B74086">
            <w:pPr>
              <w:pStyle w:val="affd"/>
              <w:adjustRightInd w:val="0"/>
              <w:ind w:firstLineChars="0" w:firstLine="0"/>
              <w:rPr>
                <w:rFonts w:hAnsi="宋体" w:cs="宋体"/>
                <w:sz w:val="18"/>
                <w:szCs w:val="18"/>
              </w:rPr>
            </w:pPr>
          </w:p>
        </w:tc>
      </w:tr>
      <w:tr w:rsidR="00B74086">
        <w:trPr>
          <w:jc w:val="center"/>
        </w:trPr>
        <w:tc>
          <w:tcPr>
            <w:tcW w:w="2913" w:type="dxa"/>
            <w:tcBorders>
              <w:tl2br w:val="nil"/>
              <w:tr2bl w:val="nil"/>
            </w:tcBorders>
            <w:vAlign w:val="center"/>
          </w:tcPr>
          <w:p w:rsidR="00B74086" w:rsidRDefault="00AD6761">
            <w:pPr>
              <w:pStyle w:val="affd"/>
              <w:adjustRightInd w:val="0"/>
              <w:ind w:firstLineChars="0" w:firstLine="0"/>
              <w:rPr>
                <w:rFonts w:hAnsi="宋体" w:cs="宋体"/>
                <w:sz w:val="18"/>
                <w:szCs w:val="18"/>
              </w:rPr>
            </w:pPr>
            <w:r>
              <w:rPr>
                <w:rFonts w:hAnsi="宋体" w:cs="宋体" w:hint="eastAsia"/>
                <w:sz w:val="18"/>
                <w:szCs w:val="18"/>
              </w:rPr>
              <w:t>行业内市场占有率处于一般水平。</w:t>
            </w:r>
          </w:p>
        </w:tc>
        <w:tc>
          <w:tcPr>
            <w:tcW w:w="990" w:type="dxa"/>
            <w:tcBorders>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[0,1]</w:t>
            </w:r>
          </w:p>
        </w:tc>
        <w:tc>
          <w:tcPr>
            <w:tcW w:w="1380" w:type="dxa"/>
            <w:tcBorders>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(2,5]</w:t>
            </w:r>
          </w:p>
        </w:tc>
        <w:tc>
          <w:tcPr>
            <w:tcW w:w="1080" w:type="dxa"/>
            <w:tcBorders>
              <w:tl2br w:val="nil"/>
              <w:tr2bl w:val="nil"/>
            </w:tcBorders>
            <w:vAlign w:val="center"/>
          </w:tcPr>
          <w:p w:rsidR="00B74086" w:rsidRDefault="00AD6761">
            <w:pPr>
              <w:pStyle w:val="affd"/>
              <w:adjustRightInd w:val="0"/>
              <w:ind w:firstLineChars="0" w:firstLine="0"/>
              <w:jc w:val="center"/>
              <w:rPr>
                <w:rFonts w:hAnsi="宋体" w:cs="宋体"/>
                <w:sz w:val="18"/>
                <w:szCs w:val="18"/>
              </w:rPr>
            </w:pPr>
            <w:r>
              <w:rPr>
                <w:rFonts w:hAnsi="宋体" w:cs="宋体" w:hint="eastAsia"/>
                <w:sz w:val="18"/>
                <w:szCs w:val="18"/>
              </w:rPr>
              <w:t>1</w:t>
            </w:r>
          </w:p>
        </w:tc>
        <w:tc>
          <w:tcPr>
            <w:tcW w:w="1840" w:type="dxa"/>
            <w:vMerge/>
            <w:tcBorders>
              <w:tl2br w:val="nil"/>
              <w:tr2bl w:val="nil"/>
            </w:tcBorders>
            <w:vAlign w:val="center"/>
          </w:tcPr>
          <w:p w:rsidR="00B74086" w:rsidRDefault="00B74086">
            <w:pPr>
              <w:pStyle w:val="affd"/>
              <w:adjustRightInd w:val="0"/>
              <w:ind w:firstLineChars="0" w:firstLine="0"/>
              <w:rPr>
                <w:rFonts w:hAnsi="宋体" w:cs="宋体"/>
                <w:sz w:val="18"/>
                <w:szCs w:val="18"/>
              </w:rPr>
            </w:pPr>
          </w:p>
        </w:tc>
      </w:tr>
    </w:tbl>
    <w:p w:rsidR="00B74086" w:rsidRDefault="00AD6761">
      <w:pPr>
        <w:numPr>
          <w:ilvl w:val="5"/>
          <w:numId w:val="2"/>
        </w:numPr>
        <w:spacing w:beforeLines="50" w:before="156" w:afterLines="50" w:after="156"/>
        <w:outlineLvl w:val="6"/>
      </w:pPr>
      <w:r>
        <w:rPr>
          <w:rFonts w:ascii="黑体" w:eastAsia="黑体" w:hAnsi="黑体" w:cs="黑体" w:hint="eastAsia"/>
        </w:rPr>
        <w:t>产业影响力</w:t>
      </w:r>
    </w:p>
    <w:p w:rsidR="00B74086" w:rsidRDefault="00AD6761">
      <w:pPr>
        <w:pStyle w:val="affd"/>
        <w:rPr>
          <w:rFonts w:ascii="Times New Roman"/>
        </w:rPr>
      </w:pPr>
      <w:r>
        <w:rPr>
          <w:rFonts w:hAnsi="宋体" w:cs="宋体" w:hint="eastAsia"/>
        </w:rPr>
        <w:t>产业影响力从提供的绿色业务领域相关产品或服务，引领绿色</w:t>
      </w:r>
      <w:r>
        <w:rPr>
          <w:rFonts w:hAnsi="宋体" w:cs="宋体" w:hint="eastAsia"/>
        </w:rPr>
        <w:t>低碳</w:t>
      </w:r>
      <w:r>
        <w:rPr>
          <w:rFonts w:hAnsi="宋体" w:cs="宋体" w:hint="eastAsia"/>
        </w:rPr>
        <w:t>产业技术创新或市场发展的影响能力进行评价，如在产业链关键环节及领域取得“补短板”“锻长链”“填空白”的实际技术突破，或有助于新产业、新业态、新商业模式的培育壮大等</w:t>
      </w:r>
      <w:r>
        <w:rPr>
          <w:rFonts w:hAnsi="宋体" w:cs="宋体" w:hint="eastAsia"/>
        </w:rPr>
        <w:t>，</w:t>
      </w:r>
      <w:r>
        <w:rPr>
          <w:rFonts w:hAnsi="宋体" w:cs="宋体" w:hint="eastAsia"/>
        </w:rPr>
        <w:t>具体评分规则见表</w:t>
      </w:r>
      <w:r>
        <w:rPr>
          <w:rFonts w:hAnsi="宋体" w:cs="宋体" w:hint="eastAsia"/>
        </w:rPr>
        <w:t>11</w:t>
      </w:r>
      <w:r>
        <w:rPr>
          <w:rFonts w:hAnsi="宋体" w:cs="宋体" w:hint="eastAsia"/>
        </w:rPr>
        <w:t>。</w:t>
      </w:r>
    </w:p>
    <w:p w:rsidR="00B74086" w:rsidRDefault="00AD6761">
      <w:pPr>
        <w:pStyle w:val="af5"/>
        <w:rPr>
          <w:rFonts w:ascii="Times New Roman"/>
        </w:rPr>
      </w:pPr>
      <w:r>
        <w:rPr>
          <w:rFonts w:ascii="Times New Roman"/>
        </w:rPr>
        <w:t>产业影响力评分规则表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130"/>
      </w:tblGrid>
      <w:tr w:rsidR="00B74086">
        <w:trPr>
          <w:jc w:val="center"/>
        </w:trPr>
        <w:tc>
          <w:tcPr>
            <w:tcW w:w="4961" w:type="dxa"/>
            <w:tcBorders>
              <w:top w:val="single" w:sz="8" w:space="0" w:color="auto"/>
              <w:left w:val="single" w:sz="8" w:space="0" w:color="auto"/>
              <w:bottom w:val="single" w:sz="8" w:space="0" w:color="auto"/>
            </w:tcBorders>
          </w:tcPr>
          <w:p w:rsidR="00B74086" w:rsidRDefault="00AD6761">
            <w:pPr>
              <w:pStyle w:val="affd"/>
              <w:ind w:firstLineChars="0" w:firstLine="0"/>
              <w:jc w:val="center"/>
              <w:rPr>
                <w:rFonts w:ascii="Times New Roman"/>
                <w:b/>
                <w:bCs/>
                <w:sz w:val="18"/>
                <w:szCs w:val="18"/>
              </w:rPr>
            </w:pPr>
            <w:r>
              <w:rPr>
                <w:rFonts w:ascii="Times New Roman"/>
                <w:b/>
                <w:bCs/>
                <w:sz w:val="18"/>
                <w:szCs w:val="18"/>
              </w:rPr>
              <w:t>产业影响力水平</w:t>
            </w:r>
          </w:p>
        </w:tc>
        <w:tc>
          <w:tcPr>
            <w:tcW w:w="1130" w:type="dxa"/>
            <w:tcBorders>
              <w:top w:val="single" w:sz="8" w:space="0" w:color="auto"/>
              <w:bottom w:val="single" w:sz="8" w:space="0" w:color="auto"/>
              <w:right w:val="single" w:sz="8" w:space="0" w:color="auto"/>
            </w:tcBorders>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jc w:val="center"/>
        </w:trPr>
        <w:tc>
          <w:tcPr>
            <w:tcW w:w="4961" w:type="dxa"/>
            <w:tcBorders>
              <w:top w:val="single" w:sz="8" w:space="0" w:color="auto"/>
              <w:left w:val="single" w:sz="8" w:space="0" w:color="auto"/>
            </w:tcBorders>
          </w:tcPr>
          <w:p w:rsidR="00B74086" w:rsidRDefault="00AD6761">
            <w:pPr>
              <w:pStyle w:val="affd"/>
              <w:ind w:firstLineChars="0" w:firstLine="0"/>
              <w:rPr>
                <w:rFonts w:hAnsi="宋体" w:cs="宋体"/>
                <w:sz w:val="18"/>
                <w:szCs w:val="18"/>
              </w:rPr>
            </w:pPr>
            <w:r>
              <w:rPr>
                <w:rFonts w:hAnsi="宋体" w:cs="宋体" w:hint="eastAsia"/>
                <w:sz w:val="18"/>
                <w:szCs w:val="18"/>
              </w:rPr>
              <w:t>具有显著的引领绿色</w:t>
            </w:r>
            <w:r>
              <w:rPr>
                <w:rFonts w:hAnsi="宋体" w:cs="宋体" w:hint="eastAsia"/>
                <w:sz w:val="18"/>
                <w:szCs w:val="18"/>
              </w:rPr>
              <w:t>低碳</w:t>
            </w:r>
            <w:r>
              <w:rPr>
                <w:rFonts w:hAnsi="宋体" w:cs="宋体" w:hint="eastAsia"/>
                <w:sz w:val="18"/>
                <w:szCs w:val="18"/>
              </w:rPr>
              <w:t>产业技术或市场发展的影响能力。</w:t>
            </w:r>
          </w:p>
        </w:tc>
        <w:tc>
          <w:tcPr>
            <w:tcW w:w="1130" w:type="dxa"/>
            <w:tcBorders>
              <w:top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(5,7]</w:t>
            </w:r>
          </w:p>
        </w:tc>
      </w:tr>
      <w:tr w:rsidR="00B74086">
        <w:trPr>
          <w:jc w:val="center"/>
        </w:trPr>
        <w:tc>
          <w:tcPr>
            <w:tcW w:w="4961" w:type="dxa"/>
            <w:tcBorders>
              <w:left w:val="single" w:sz="8" w:space="0" w:color="auto"/>
            </w:tcBorders>
          </w:tcPr>
          <w:p w:rsidR="00B74086" w:rsidRDefault="00AD6761">
            <w:pPr>
              <w:pStyle w:val="affd"/>
              <w:ind w:firstLineChars="0" w:firstLine="0"/>
              <w:rPr>
                <w:rFonts w:hAnsi="宋体" w:cs="宋体"/>
                <w:sz w:val="18"/>
                <w:szCs w:val="18"/>
              </w:rPr>
            </w:pPr>
            <w:r>
              <w:rPr>
                <w:rFonts w:hAnsi="宋体" w:cs="宋体" w:hint="eastAsia"/>
                <w:sz w:val="18"/>
                <w:szCs w:val="18"/>
              </w:rPr>
              <w:t>具有较强的引领绿色</w:t>
            </w:r>
            <w:r>
              <w:rPr>
                <w:rFonts w:hAnsi="宋体" w:cs="宋体" w:hint="eastAsia"/>
                <w:sz w:val="18"/>
                <w:szCs w:val="18"/>
              </w:rPr>
              <w:t>低碳</w:t>
            </w:r>
            <w:r>
              <w:rPr>
                <w:rFonts w:hAnsi="宋体" w:cs="宋体" w:hint="eastAsia"/>
                <w:sz w:val="18"/>
                <w:szCs w:val="18"/>
              </w:rPr>
              <w:t>产业技术或市场发展的影响能力。</w:t>
            </w:r>
          </w:p>
        </w:tc>
        <w:tc>
          <w:tcPr>
            <w:tcW w:w="1130" w:type="dxa"/>
            <w:tcBorders>
              <w:right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(3,5]</w:t>
            </w:r>
          </w:p>
        </w:tc>
      </w:tr>
      <w:tr w:rsidR="00B74086">
        <w:trPr>
          <w:jc w:val="center"/>
        </w:trPr>
        <w:tc>
          <w:tcPr>
            <w:tcW w:w="4961" w:type="dxa"/>
            <w:tcBorders>
              <w:left w:val="single" w:sz="8" w:space="0" w:color="auto"/>
            </w:tcBorders>
          </w:tcPr>
          <w:p w:rsidR="00B74086" w:rsidRDefault="00AD6761">
            <w:pPr>
              <w:pStyle w:val="affd"/>
              <w:ind w:firstLineChars="0" w:firstLine="0"/>
              <w:rPr>
                <w:rFonts w:hAnsi="宋体" w:cs="宋体"/>
                <w:sz w:val="18"/>
                <w:szCs w:val="18"/>
              </w:rPr>
            </w:pPr>
            <w:r>
              <w:rPr>
                <w:rFonts w:hAnsi="宋体" w:cs="宋体" w:hint="eastAsia"/>
                <w:sz w:val="18"/>
                <w:szCs w:val="18"/>
              </w:rPr>
              <w:t>具有一定的引领绿色</w:t>
            </w:r>
            <w:r>
              <w:rPr>
                <w:rFonts w:hAnsi="宋体" w:cs="宋体" w:hint="eastAsia"/>
                <w:sz w:val="18"/>
                <w:szCs w:val="18"/>
              </w:rPr>
              <w:t>低碳</w:t>
            </w:r>
            <w:r>
              <w:rPr>
                <w:rFonts w:hAnsi="宋体" w:cs="宋体" w:hint="eastAsia"/>
                <w:sz w:val="18"/>
                <w:szCs w:val="18"/>
              </w:rPr>
              <w:t>产业技术或市场发展的影响能力。</w:t>
            </w:r>
          </w:p>
        </w:tc>
        <w:tc>
          <w:tcPr>
            <w:tcW w:w="1130" w:type="dxa"/>
            <w:tcBorders>
              <w:right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(0,3]</w:t>
            </w:r>
          </w:p>
        </w:tc>
      </w:tr>
      <w:tr w:rsidR="00B74086">
        <w:trPr>
          <w:jc w:val="center"/>
        </w:trPr>
        <w:tc>
          <w:tcPr>
            <w:tcW w:w="4961" w:type="dxa"/>
            <w:tcBorders>
              <w:left w:val="single" w:sz="8" w:space="0" w:color="auto"/>
              <w:bottom w:val="single" w:sz="8" w:space="0" w:color="auto"/>
            </w:tcBorders>
          </w:tcPr>
          <w:p w:rsidR="00B74086" w:rsidRDefault="00AD6761">
            <w:pPr>
              <w:pStyle w:val="affd"/>
              <w:ind w:firstLineChars="0" w:firstLine="0"/>
              <w:rPr>
                <w:rFonts w:hAnsi="宋体" w:cs="宋体"/>
                <w:sz w:val="18"/>
                <w:szCs w:val="18"/>
              </w:rPr>
            </w:pPr>
            <w:r>
              <w:rPr>
                <w:rFonts w:hAnsi="宋体" w:cs="宋体" w:hint="eastAsia"/>
                <w:sz w:val="18"/>
                <w:szCs w:val="18"/>
              </w:rPr>
              <w:t>未产生明显产业影响力。</w:t>
            </w:r>
          </w:p>
        </w:tc>
        <w:tc>
          <w:tcPr>
            <w:tcW w:w="1130" w:type="dxa"/>
            <w:tcBorders>
              <w:bottom w:val="single" w:sz="8" w:space="0" w:color="auto"/>
              <w:right w:val="single" w:sz="8" w:space="0" w:color="auto"/>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numPr>
          <w:ilvl w:val="5"/>
          <w:numId w:val="2"/>
        </w:numPr>
        <w:spacing w:beforeLines="50" w:before="156" w:afterLines="50" w:after="156"/>
        <w:outlineLvl w:val="6"/>
      </w:pPr>
      <w:r>
        <w:rPr>
          <w:rFonts w:ascii="黑体" w:eastAsia="黑体" w:hAnsi="黑体" w:cs="黑体" w:hint="eastAsia"/>
        </w:rPr>
        <w:t>行业资质荣誉</w:t>
      </w:r>
    </w:p>
    <w:p w:rsidR="00B74086" w:rsidRDefault="00AD6761">
      <w:pPr>
        <w:pStyle w:val="affd"/>
        <w:rPr>
          <w:rFonts w:hAnsi="宋体" w:cs="宋体"/>
        </w:rPr>
      </w:pPr>
      <w:r>
        <w:rPr>
          <w:rFonts w:hAnsi="宋体" w:cs="宋体" w:hint="eastAsia"/>
        </w:rPr>
        <w:t>行业资质荣誉从提供的绿色业务领域相关产品或服务，获得的国家级、省部级、市级或区级奖项、资质、荣誉、认定或证书的情况进行评价，国家级行业协会颁发的相关资质、荣誉、认定或证书视为省部级</w:t>
      </w:r>
      <w:r>
        <w:rPr>
          <w:rFonts w:hAnsi="宋体" w:cs="宋体" w:hint="eastAsia"/>
        </w:rPr>
        <w:t>，</w:t>
      </w:r>
      <w:r>
        <w:rPr>
          <w:rFonts w:hAnsi="宋体" w:cs="宋体" w:hint="eastAsia"/>
        </w:rPr>
        <w:t>具体评分规则见表</w:t>
      </w:r>
      <w:r>
        <w:rPr>
          <w:rFonts w:hAnsi="宋体" w:cs="宋体" w:hint="eastAsia"/>
        </w:rPr>
        <w:t>12</w:t>
      </w:r>
      <w:r>
        <w:rPr>
          <w:rFonts w:hAnsi="宋体" w:cs="宋体" w:hint="eastAsia"/>
        </w:rPr>
        <w:t>。</w:t>
      </w:r>
      <w:r>
        <w:rPr>
          <w:rFonts w:hAnsi="宋体" w:cs="宋体" w:hint="eastAsia"/>
        </w:rPr>
        <w:br w:type="page"/>
      </w:r>
    </w:p>
    <w:p w:rsidR="00B74086" w:rsidRDefault="00AD6761">
      <w:pPr>
        <w:pStyle w:val="af5"/>
        <w:rPr>
          <w:rFonts w:ascii="Times New Roman"/>
        </w:rPr>
      </w:pPr>
      <w:r>
        <w:rPr>
          <w:rFonts w:ascii="Times New Roman"/>
        </w:rPr>
        <w:t>行业资质荣誉评分规则表</w:t>
      </w:r>
    </w:p>
    <w:tbl>
      <w:tblPr>
        <w:tblW w:w="86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11"/>
        <w:gridCol w:w="952"/>
        <w:gridCol w:w="1005"/>
        <w:gridCol w:w="2497"/>
      </w:tblGrid>
      <w:tr w:rsidR="00B74086">
        <w:trPr>
          <w:jc w:val="center"/>
        </w:trPr>
        <w:tc>
          <w:tcPr>
            <w:tcW w:w="4211"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行业资质荣誉</w:t>
            </w:r>
          </w:p>
        </w:tc>
        <w:tc>
          <w:tcPr>
            <w:tcW w:w="95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005"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2497"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加分规则</w:t>
            </w:r>
          </w:p>
        </w:tc>
      </w:tr>
      <w:tr w:rsidR="00B74086">
        <w:trPr>
          <w:trHeight w:val="366"/>
          <w:jc w:val="center"/>
        </w:trPr>
        <w:tc>
          <w:tcPr>
            <w:tcW w:w="4211"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获得</w:t>
            </w:r>
            <w:r>
              <w:rPr>
                <w:rFonts w:hAnsi="宋体" w:cs="宋体" w:hint="eastAsia"/>
                <w:sz w:val="18"/>
                <w:szCs w:val="18"/>
              </w:rPr>
              <w:t>1</w:t>
            </w:r>
            <w:r>
              <w:rPr>
                <w:rFonts w:hAnsi="宋体" w:cs="宋体" w:hint="eastAsia"/>
                <w:sz w:val="18"/>
                <w:szCs w:val="18"/>
              </w:rPr>
              <w:t>项国家级奖项、资质、荣誉、认定或证书。</w:t>
            </w:r>
          </w:p>
        </w:tc>
        <w:tc>
          <w:tcPr>
            <w:tcW w:w="952"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4</w:t>
            </w:r>
          </w:p>
        </w:tc>
        <w:tc>
          <w:tcPr>
            <w:tcW w:w="1005"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5</w:t>
            </w:r>
          </w:p>
        </w:tc>
        <w:tc>
          <w:tcPr>
            <w:tcW w:w="2497" w:type="dxa"/>
            <w:vMerge w:val="restart"/>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优质中小企业相应基础分值加</w:t>
            </w:r>
            <w:r>
              <w:rPr>
                <w:rFonts w:hAnsi="宋体" w:cs="宋体" w:hint="eastAsia"/>
                <w:sz w:val="18"/>
                <w:szCs w:val="18"/>
              </w:rPr>
              <w:t>1</w:t>
            </w:r>
            <w:r>
              <w:rPr>
                <w:rFonts w:hAnsi="宋体" w:cs="宋体" w:hint="eastAsia"/>
                <w:sz w:val="18"/>
                <w:szCs w:val="18"/>
              </w:rPr>
              <w:t>分。</w:t>
            </w:r>
          </w:p>
          <w:p w:rsidR="00B74086" w:rsidRDefault="00AD6761">
            <w:pPr>
              <w:pStyle w:val="affd"/>
              <w:ind w:firstLineChars="0" w:firstLine="0"/>
              <w:rPr>
                <w:rFonts w:hAnsi="宋体" w:cs="宋体"/>
                <w:sz w:val="18"/>
                <w:szCs w:val="18"/>
              </w:rPr>
            </w:pPr>
            <w:r>
              <w:rPr>
                <w:rFonts w:hAnsi="宋体" w:cs="宋体" w:hint="eastAsia"/>
                <w:sz w:val="18"/>
                <w:szCs w:val="18"/>
              </w:rPr>
              <w:t>每多一项国家级、省部级、市级、区级资质荣誉，分别加</w:t>
            </w:r>
            <w:r>
              <w:rPr>
                <w:rFonts w:hAnsi="宋体" w:cs="宋体" w:hint="eastAsia"/>
                <w:sz w:val="18"/>
                <w:szCs w:val="18"/>
              </w:rPr>
              <w:t>1</w:t>
            </w:r>
            <w:r>
              <w:rPr>
                <w:rFonts w:hAnsi="宋体" w:cs="宋体" w:hint="eastAsia"/>
                <w:sz w:val="18"/>
                <w:szCs w:val="18"/>
              </w:rPr>
              <w:t>分、</w:t>
            </w:r>
            <w:r>
              <w:rPr>
                <w:rFonts w:hAnsi="宋体" w:cs="宋体" w:hint="eastAsia"/>
                <w:sz w:val="18"/>
                <w:szCs w:val="18"/>
              </w:rPr>
              <w:t>0.5</w:t>
            </w:r>
            <w:r>
              <w:rPr>
                <w:rFonts w:hAnsi="宋体" w:cs="宋体" w:hint="eastAsia"/>
                <w:sz w:val="18"/>
                <w:szCs w:val="18"/>
              </w:rPr>
              <w:t>分、</w:t>
            </w:r>
            <w:r>
              <w:rPr>
                <w:rFonts w:hAnsi="宋体" w:cs="宋体" w:hint="eastAsia"/>
                <w:sz w:val="18"/>
                <w:szCs w:val="18"/>
              </w:rPr>
              <w:t>0.3</w:t>
            </w:r>
            <w:r>
              <w:rPr>
                <w:rFonts w:hAnsi="宋体" w:cs="宋体" w:hint="eastAsia"/>
                <w:sz w:val="18"/>
                <w:szCs w:val="18"/>
              </w:rPr>
              <w:t>分、</w:t>
            </w:r>
            <w:r>
              <w:rPr>
                <w:rFonts w:hAnsi="宋体" w:cs="宋体" w:hint="eastAsia"/>
                <w:sz w:val="18"/>
                <w:szCs w:val="18"/>
              </w:rPr>
              <w:t>0.2</w:t>
            </w:r>
            <w:r>
              <w:rPr>
                <w:rFonts w:hAnsi="宋体" w:cs="宋体" w:hint="eastAsia"/>
                <w:sz w:val="18"/>
                <w:szCs w:val="18"/>
              </w:rPr>
              <w:t>分。</w:t>
            </w:r>
          </w:p>
        </w:tc>
      </w:tr>
      <w:tr w:rsidR="00B74086">
        <w:trPr>
          <w:trHeight w:val="384"/>
          <w:jc w:val="center"/>
        </w:trPr>
        <w:tc>
          <w:tcPr>
            <w:tcW w:w="4211"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获得</w:t>
            </w:r>
            <w:r>
              <w:rPr>
                <w:rFonts w:hAnsi="宋体" w:cs="宋体" w:hint="eastAsia"/>
                <w:sz w:val="18"/>
                <w:szCs w:val="18"/>
              </w:rPr>
              <w:t>1</w:t>
            </w:r>
            <w:r>
              <w:rPr>
                <w:rFonts w:hAnsi="宋体" w:cs="宋体" w:hint="eastAsia"/>
                <w:sz w:val="18"/>
                <w:szCs w:val="18"/>
              </w:rPr>
              <w:t>项省部级奖项、资质、荣誉、认定或证书。</w:t>
            </w:r>
          </w:p>
        </w:tc>
        <w:tc>
          <w:tcPr>
            <w:tcW w:w="95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2</w:t>
            </w:r>
          </w:p>
        </w:tc>
        <w:tc>
          <w:tcPr>
            <w:tcW w:w="100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4</w:t>
            </w:r>
          </w:p>
        </w:tc>
        <w:tc>
          <w:tcPr>
            <w:tcW w:w="2497"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trHeight w:val="414"/>
          <w:jc w:val="center"/>
        </w:trPr>
        <w:tc>
          <w:tcPr>
            <w:tcW w:w="4211"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获得</w:t>
            </w:r>
            <w:r>
              <w:rPr>
                <w:rFonts w:hAnsi="宋体" w:cs="宋体" w:hint="eastAsia"/>
                <w:sz w:val="18"/>
                <w:szCs w:val="18"/>
              </w:rPr>
              <w:t>1</w:t>
            </w:r>
            <w:r>
              <w:rPr>
                <w:rFonts w:hAnsi="宋体" w:cs="宋体" w:hint="eastAsia"/>
                <w:sz w:val="18"/>
                <w:szCs w:val="18"/>
              </w:rPr>
              <w:t>项市级奖项、资质、荣誉、认定或证书。</w:t>
            </w:r>
          </w:p>
        </w:tc>
        <w:tc>
          <w:tcPr>
            <w:tcW w:w="95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100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c>
          <w:tcPr>
            <w:tcW w:w="2497"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trHeight w:val="312"/>
          <w:jc w:val="center"/>
        </w:trPr>
        <w:tc>
          <w:tcPr>
            <w:tcW w:w="4211"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未获得行业资质荣誉奖项。</w:t>
            </w:r>
          </w:p>
        </w:tc>
        <w:tc>
          <w:tcPr>
            <w:tcW w:w="95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100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2497"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bl>
    <w:p w:rsidR="00B74086" w:rsidRDefault="00AD6761">
      <w:pPr>
        <w:pStyle w:val="a9"/>
        <w:ind w:leftChars="200" w:left="780" w:hangingChars="200" w:hanging="360"/>
        <w:rPr>
          <w:rFonts w:ascii="Times New Roman"/>
        </w:rPr>
      </w:pPr>
      <w:r>
        <w:rPr>
          <w:rFonts w:hAnsi="宋体" w:cs="宋体" w:hint="eastAsia"/>
        </w:rPr>
        <w:t>优质中小企业是指在产品、技术、管理、模式等方面创新能力强、专注细分市场、成长性好的中小企业，由创新型中小企业、专精特新中小企业和专精特新“小巨人”企业三个层次组成。</w:t>
      </w:r>
    </w:p>
    <w:p w:rsidR="00B74086" w:rsidRDefault="00AD6761">
      <w:pPr>
        <w:pStyle w:val="afffb"/>
        <w:numPr>
          <w:ilvl w:val="3"/>
          <w:numId w:val="2"/>
        </w:numPr>
        <w:spacing w:before="156" w:after="156"/>
        <w:rPr>
          <w:rFonts w:ascii="Times New Roman"/>
        </w:rPr>
      </w:pPr>
      <w:r>
        <w:rPr>
          <w:rFonts w:ascii="Times New Roman"/>
        </w:rPr>
        <w:t>环境表现</w:t>
      </w:r>
    </w:p>
    <w:p w:rsidR="00B74086" w:rsidRDefault="00AD6761">
      <w:pPr>
        <w:pStyle w:val="a8"/>
        <w:spacing w:before="156" w:after="156"/>
        <w:rPr>
          <w:rFonts w:ascii="Times New Roman"/>
        </w:rPr>
      </w:pPr>
      <w:r>
        <w:rPr>
          <w:rFonts w:ascii="Times New Roman"/>
        </w:rPr>
        <w:t>工艺设备材料</w:t>
      </w:r>
    </w:p>
    <w:p w:rsidR="00B74086" w:rsidRDefault="00AD6761">
      <w:pPr>
        <w:pStyle w:val="affd"/>
        <w:rPr>
          <w:rFonts w:ascii="Times New Roman"/>
        </w:rPr>
      </w:pPr>
      <w:r>
        <w:rPr>
          <w:rFonts w:hAnsi="宋体" w:cs="宋体" w:hint="eastAsia"/>
        </w:rPr>
        <w:t>工艺设备材料从企事业单位自身生产运营过程中，采用工艺、设备及原材料的绿色化水平进行评价。推荐优先选用列入国家节能、环保相关技术推荐目录的工艺技术和装备设备，推荐参照《国家鼓励的有毒有害原料（产品）替代品目录》实现有毒有害原材料替代</w:t>
      </w:r>
      <w:r>
        <w:rPr>
          <w:rFonts w:hAnsi="宋体" w:cs="宋体" w:hint="eastAsia"/>
        </w:rPr>
        <w:t>，</w:t>
      </w:r>
      <w:r>
        <w:rPr>
          <w:rFonts w:hAnsi="宋体" w:cs="宋体" w:hint="eastAsia"/>
        </w:rPr>
        <w:t>具体评分规则见表</w:t>
      </w:r>
      <w:r>
        <w:rPr>
          <w:rFonts w:hAnsi="宋体" w:cs="宋体" w:hint="eastAsia"/>
        </w:rPr>
        <w:t>13</w:t>
      </w:r>
      <w:r>
        <w:rPr>
          <w:rFonts w:hAnsi="宋体" w:cs="宋体" w:hint="eastAsia"/>
        </w:rPr>
        <w:t>。</w:t>
      </w:r>
    </w:p>
    <w:p w:rsidR="00B74086" w:rsidRDefault="00AD6761">
      <w:pPr>
        <w:pStyle w:val="af5"/>
        <w:rPr>
          <w:rFonts w:ascii="Times New Roman"/>
        </w:rPr>
      </w:pPr>
      <w:r>
        <w:rPr>
          <w:rFonts w:ascii="Times New Roman"/>
        </w:rPr>
        <w:t>工艺设备材料评分规则表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90"/>
        <w:gridCol w:w="992"/>
        <w:gridCol w:w="1560"/>
        <w:gridCol w:w="1071"/>
        <w:gridCol w:w="1622"/>
        <w:gridCol w:w="992"/>
        <w:gridCol w:w="759"/>
      </w:tblGrid>
      <w:tr w:rsidR="00B74086">
        <w:trPr>
          <w:jc w:val="center"/>
        </w:trPr>
        <w:tc>
          <w:tcPr>
            <w:tcW w:w="1890"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工艺绿色化水平</w:t>
            </w:r>
          </w:p>
        </w:tc>
        <w:tc>
          <w:tcPr>
            <w:tcW w:w="99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560"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设备绿色化水平</w:t>
            </w:r>
          </w:p>
        </w:tc>
        <w:tc>
          <w:tcPr>
            <w:tcW w:w="1071"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62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材料绿色化水平</w:t>
            </w:r>
          </w:p>
        </w:tc>
        <w:tc>
          <w:tcPr>
            <w:tcW w:w="99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759"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jc w:val="center"/>
        </w:trPr>
        <w:tc>
          <w:tcPr>
            <w:tcW w:w="1890"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全部选用推荐工艺。</w:t>
            </w:r>
          </w:p>
        </w:tc>
        <w:tc>
          <w:tcPr>
            <w:tcW w:w="992"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1560"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推荐目录采购比例超过</w:t>
            </w:r>
            <w:r>
              <w:rPr>
                <w:rFonts w:hAnsi="宋体" w:cs="宋体" w:hint="eastAsia"/>
                <w:sz w:val="18"/>
                <w:szCs w:val="18"/>
              </w:rPr>
              <w:t>50%</w:t>
            </w:r>
            <w:r>
              <w:rPr>
                <w:rFonts w:hAnsi="宋体" w:cs="宋体" w:hint="eastAsia"/>
                <w:sz w:val="18"/>
                <w:szCs w:val="18"/>
              </w:rPr>
              <w:t>。</w:t>
            </w:r>
          </w:p>
        </w:tc>
        <w:tc>
          <w:tcPr>
            <w:tcW w:w="1071"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1622"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全面实施无毒无害原材料替代。</w:t>
            </w:r>
          </w:p>
        </w:tc>
        <w:tc>
          <w:tcPr>
            <w:tcW w:w="992"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759" w:type="dxa"/>
            <w:vMerge w:val="restart"/>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该项得分为三项指标累计得分。</w:t>
            </w:r>
          </w:p>
        </w:tc>
      </w:tr>
      <w:tr w:rsidR="00B74086">
        <w:trPr>
          <w:jc w:val="center"/>
        </w:trPr>
        <w:tc>
          <w:tcPr>
            <w:tcW w:w="1890"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部分选用推荐工艺。</w:t>
            </w:r>
          </w:p>
        </w:tc>
        <w:tc>
          <w:tcPr>
            <w:tcW w:w="99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0.5</w:t>
            </w:r>
          </w:p>
        </w:tc>
        <w:tc>
          <w:tcPr>
            <w:tcW w:w="1560"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推荐目录采购比例超过</w:t>
            </w:r>
            <w:r>
              <w:rPr>
                <w:rFonts w:hAnsi="宋体" w:cs="宋体" w:hint="eastAsia"/>
                <w:sz w:val="18"/>
                <w:szCs w:val="18"/>
              </w:rPr>
              <w:t>30%</w:t>
            </w:r>
            <w:r>
              <w:rPr>
                <w:rFonts w:hAnsi="宋体" w:cs="宋体" w:hint="eastAsia"/>
                <w:sz w:val="18"/>
                <w:szCs w:val="18"/>
              </w:rPr>
              <w:t>。</w:t>
            </w:r>
          </w:p>
        </w:tc>
        <w:tc>
          <w:tcPr>
            <w:tcW w:w="107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0.5</w:t>
            </w:r>
          </w:p>
        </w:tc>
        <w:tc>
          <w:tcPr>
            <w:tcW w:w="162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部分实施无毒无害原材料替代。</w:t>
            </w:r>
          </w:p>
        </w:tc>
        <w:tc>
          <w:tcPr>
            <w:tcW w:w="99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0.5</w:t>
            </w:r>
          </w:p>
        </w:tc>
        <w:tc>
          <w:tcPr>
            <w:tcW w:w="759" w:type="dxa"/>
            <w:vMerge/>
            <w:tcBorders>
              <w:tl2br w:val="nil"/>
              <w:tr2bl w:val="nil"/>
            </w:tcBorders>
            <w:vAlign w:val="center"/>
          </w:tcPr>
          <w:p w:rsidR="00B74086" w:rsidRDefault="00B74086">
            <w:pPr>
              <w:pStyle w:val="affd"/>
              <w:ind w:firstLineChars="0" w:firstLine="0"/>
              <w:rPr>
                <w:rFonts w:hAnsi="宋体" w:cs="宋体"/>
                <w:sz w:val="18"/>
                <w:szCs w:val="18"/>
              </w:rPr>
            </w:pPr>
          </w:p>
        </w:tc>
      </w:tr>
      <w:tr w:rsidR="00B74086">
        <w:trPr>
          <w:jc w:val="center"/>
        </w:trPr>
        <w:tc>
          <w:tcPr>
            <w:tcW w:w="1890"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未选用推荐工艺。</w:t>
            </w:r>
          </w:p>
        </w:tc>
        <w:tc>
          <w:tcPr>
            <w:tcW w:w="99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1560"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推荐目录采购比例未超过</w:t>
            </w:r>
            <w:r>
              <w:rPr>
                <w:rFonts w:hAnsi="宋体" w:cs="宋体" w:hint="eastAsia"/>
                <w:sz w:val="18"/>
                <w:szCs w:val="18"/>
              </w:rPr>
              <w:t>30%</w:t>
            </w:r>
            <w:r>
              <w:rPr>
                <w:rFonts w:hAnsi="宋体" w:cs="宋体" w:hint="eastAsia"/>
                <w:sz w:val="18"/>
                <w:szCs w:val="18"/>
              </w:rPr>
              <w:t>。</w:t>
            </w:r>
          </w:p>
        </w:tc>
        <w:tc>
          <w:tcPr>
            <w:tcW w:w="107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162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未实施无毒无害原材料替代。</w:t>
            </w:r>
          </w:p>
        </w:tc>
        <w:tc>
          <w:tcPr>
            <w:tcW w:w="992"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c>
          <w:tcPr>
            <w:tcW w:w="759" w:type="dxa"/>
            <w:vMerge/>
            <w:tcBorders>
              <w:tl2br w:val="nil"/>
              <w:tr2bl w:val="nil"/>
            </w:tcBorders>
            <w:vAlign w:val="center"/>
          </w:tcPr>
          <w:p w:rsidR="00B74086" w:rsidRDefault="00B74086">
            <w:pPr>
              <w:pStyle w:val="affd"/>
              <w:ind w:firstLineChars="0" w:firstLine="0"/>
              <w:rPr>
                <w:rFonts w:hAnsi="宋体" w:cs="宋体"/>
                <w:sz w:val="18"/>
                <w:szCs w:val="18"/>
              </w:rPr>
            </w:pPr>
          </w:p>
        </w:tc>
      </w:tr>
    </w:tbl>
    <w:p w:rsidR="00B74086" w:rsidRDefault="00AD6761">
      <w:pPr>
        <w:pStyle w:val="a8"/>
        <w:spacing w:before="156" w:after="156"/>
        <w:rPr>
          <w:rFonts w:ascii="Times New Roman"/>
        </w:rPr>
      </w:pPr>
      <w:r>
        <w:rPr>
          <w:rFonts w:ascii="Times New Roman" w:hint="eastAsia"/>
        </w:rPr>
        <w:t>能源资源利用</w:t>
      </w:r>
    </w:p>
    <w:p w:rsidR="00B74086" w:rsidRDefault="00AD6761">
      <w:pPr>
        <w:numPr>
          <w:ilvl w:val="5"/>
          <w:numId w:val="2"/>
        </w:numPr>
        <w:spacing w:beforeLines="50" w:before="156" w:afterLines="50" w:after="156"/>
        <w:outlineLvl w:val="6"/>
        <w:rPr>
          <w:rFonts w:ascii="宋体" w:hAnsi="宋体" w:cs="宋体"/>
        </w:rPr>
      </w:pPr>
      <w:r>
        <w:rPr>
          <w:rFonts w:ascii="黑体" w:eastAsia="黑体" w:hAnsi="黑体" w:cs="黑体" w:hint="eastAsia"/>
        </w:rPr>
        <w:t>可再生能源占比</w:t>
      </w:r>
    </w:p>
    <w:p w:rsidR="00B74086" w:rsidRDefault="00AD6761">
      <w:pPr>
        <w:pStyle w:val="affd"/>
        <w:rPr>
          <w:rFonts w:ascii="Times New Roman"/>
        </w:rPr>
      </w:pPr>
      <w:r>
        <w:rPr>
          <w:rFonts w:hAnsi="宋体" w:cs="宋体" w:hint="eastAsia"/>
        </w:rPr>
        <w:t>可再生能源占比是指可再生能源消费量与终端能源消费总量的比值</w:t>
      </w:r>
      <w:r>
        <w:rPr>
          <w:rFonts w:hAnsi="宋体" w:cs="宋体" w:hint="eastAsia"/>
        </w:rPr>
        <w:t>，</w:t>
      </w:r>
      <w:r>
        <w:rPr>
          <w:rFonts w:hAnsi="宋体" w:cs="宋体" w:hint="eastAsia"/>
        </w:rPr>
        <w:t>具体评分规则见表</w:t>
      </w:r>
      <w:r>
        <w:rPr>
          <w:rFonts w:hAnsi="宋体" w:cs="宋体" w:hint="eastAsia"/>
        </w:rPr>
        <w:t>14</w:t>
      </w:r>
      <w:r>
        <w:rPr>
          <w:rFonts w:hAnsi="宋体" w:cs="宋体" w:hint="eastAsia"/>
        </w:rPr>
        <w:t>。</w:t>
      </w:r>
    </w:p>
    <w:p w:rsidR="00B74086" w:rsidRDefault="00AD6761">
      <w:pPr>
        <w:pStyle w:val="af5"/>
        <w:rPr>
          <w:rFonts w:ascii="Times New Roman"/>
        </w:rPr>
      </w:pPr>
      <w:r>
        <w:rPr>
          <w:rFonts w:ascii="Times New Roman" w:hint="eastAsia"/>
        </w:rPr>
        <w:t>可再生能源占比</w:t>
      </w:r>
      <w:r>
        <w:rPr>
          <w:rFonts w:ascii="Times New Roman"/>
        </w:rPr>
        <w:t>评分规则表</w:t>
      </w:r>
    </w:p>
    <w:tbl>
      <w:tblPr>
        <w:tblStyle w:val="afff0"/>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796"/>
        <w:gridCol w:w="1163"/>
      </w:tblGrid>
      <w:tr w:rsidR="00B74086">
        <w:trPr>
          <w:jc w:val="center"/>
        </w:trPr>
        <w:tc>
          <w:tcPr>
            <w:tcW w:w="2796" w:type="dxa"/>
            <w:tcBorders>
              <w:bottom w:val="single" w:sz="8" w:space="0" w:color="auto"/>
            </w:tcBorders>
            <w:vAlign w:val="center"/>
          </w:tcPr>
          <w:p w:rsidR="00B74086" w:rsidRDefault="00AD6761">
            <w:pPr>
              <w:pStyle w:val="affd"/>
              <w:ind w:firstLineChars="0" w:firstLine="0"/>
              <w:jc w:val="center"/>
              <w:rPr>
                <w:rFonts w:ascii="Times New Roman"/>
                <w:b/>
                <w:bCs/>
                <w:sz w:val="18"/>
              </w:rPr>
            </w:pPr>
            <w:r>
              <w:rPr>
                <w:rFonts w:ascii="Times New Roman" w:hint="eastAsia"/>
                <w:b/>
                <w:bCs/>
                <w:sz w:val="18"/>
              </w:rPr>
              <w:t>可再生能源</w:t>
            </w:r>
            <w:r>
              <w:rPr>
                <w:rFonts w:ascii="Times New Roman"/>
                <w:b/>
                <w:bCs/>
                <w:sz w:val="18"/>
              </w:rPr>
              <w:t>利用</w:t>
            </w:r>
          </w:p>
        </w:tc>
        <w:tc>
          <w:tcPr>
            <w:tcW w:w="1163" w:type="dxa"/>
            <w:tcBorders>
              <w:bottom w:val="single" w:sz="8" w:space="0" w:color="auto"/>
            </w:tcBorders>
            <w:vAlign w:val="center"/>
          </w:tcPr>
          <w:p w:rsidR="00B74086" w:rsidRDefault="00AD6761">
            <w:pPr>
              <w:pStyle w:val="affd"/>
              <w:ind w:firstLineChars="0" w:firstLine="0"/>
              <w:jc w:val="center"/>
              <w:rPr>
                <w:rFonts w:ascii="Times New Roman"/>
                <w:b/>
                <w:bCs/>
                <w:sz w:val="18"/>
              </w:rPr>
            </w:pPr>
            <w:r>
              <w:rPr>
                <w:rFonts w:ascii="Times New Roman"/>
                <w:b/>
                <w:bCs/>
                <w:sz w:val="18"/>
              </w:rPr>
              <w:t>分值</w:t>
            </w:r>
            <w:r>
              <w:rPr>
                <w:rFonts w:ascii="Times New Roman" w:hint="eastAsia"/>
                <w:b/>
                <w:bCs/>
                <w:sz w:val="18"/>
              </w:rPr>
              <w:t>（分）</w:t>
            </w:r>
          </w:p>
        </w:tc>
      </w:tr>
      <w:tr w:rsidR="00B74086">
        <w:trPr>
          <w:jc w:val="center"/>
        </w:trPr>
        <w:tc>
          <w:tcPr>
            <w:tcW w:w="2796"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w:t>
            </w:r>
            <w:r>
              <w:rPr>
                <w:rFonts w:hAnsi="宋体" w:cs="宋体" w:hint="eastAsia"/>
                <w:sz w:val="18"/>
              </w:rPr>
              <w:t>10%</w:t>
            </w:r>
          </w:p>
        </w:tc>
        <w:tc>
          <w:tcPr>
            <w:tcW w:w="1163"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r>
      <w:tr w:rsidR="00B74086">
        <w:trPr>
          <w:jc w:val="center"/>
        </w:trPr>
        <w:tc>
          <w:tcPr>
            <w:tcW w:w="2796"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[5%,10%</w:t>
            </w:r>
            <w:r>
              <w:rPr>
                <w:rFonts w:hAnsi="宋体" w:cs="宋体" w:hint="eastAsia"/>
                <w:sz w:val="18"/>
              </w:rPr>
              <w:t>）</w:t>
            </w:r>
          </w:p>
        </w:tc>
        <w:tc>
          <w:tcPr>
            <w:tcW w:w="1163"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w:t>
            </w:r>
          </w:p>
        </w:tc>
      </w:tr>
      <w:tr w:rsidR="00B74086">
        <w:trPr>
          <w:jc w:val="center"/>
        </w:trPr>
        <w:tc>
          <w:tcPr>
            <w:tcW w:w="2796"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sz w:val="18"/>
              </w:rPr>
              <w:t>[</w:t>
            </w:r>
            <w:r>
              <w:rPr>
                <w:rFonts w:hAnsi="宋体" w:cs="宋体" w:hint="eastAsia"/>
                <w:sz w:val="18"/>
              </w:rPr>
              <w:t>0</w:t>
            </w:r>
            <w:r>
              <w:rPr>
                <w:rFonts w:hAnsi="宋体" w:cs="宋体"/>
                <w:sz w:val="18"/>
              </w:rPr>
              <w:t>,</w:t>
            </w:r>
            <w:r>
              <w:rPr>
                <w:rFonts w:hAnsi="宋体" w:cs="宋体" w:hint="eastAsia"/>
                <w:sz w:val="18"/>
              </w:rPr>
              <w:t>5</w:t>
            </w:r>
            <w:r>
              <w:rPr>
                <w:rFonts w:hAnsi="宋体" w:cs="宋体"/>
                <w:sz w:val="18"/>
              </w:rPr>
              <w:t>%</w:t>
            </w:r>
            <w:r>
              <w:rPr>
                <w:rFonts w:hAnsi="宋体" w:cs="宋体"/>
                <w:sz w:val="18"/>
              </w:rPr>
              <w:t>）</w:t>
            </w:r>
          </w:p>
        </w:tc>
        <w:tc>
          <w:tcPr>
            <w:tcW w:w="1163"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0</w:t>
            </w:r>
          </w:p>
        </w:tc>
      </w:tr>
    </w:tbl>
    <w:p w:rsidR="00B74086" w:rsidRDefault="00AD6761">
      <w:pPr>
        <w:numPr>
          <w:ilvl w:val="5"/>
          <w:numId w:val="2"/>
        </w:numPr>
        <w:spacing w:beforeLines="50" w:before="156" w:afterLines="50" w:after="156"/>
        <w:outlineLvl w:val="6"/>
      </w:pPr>
      <w:r>
        <w:rPr>
          <w:rFonts w:ascii="黑体" w:eastAsia="黑体" w:hAnsi="黑体" w:cs="黑体" w:hint="eastAsia"/>
        </w:rPr>
        <w:t>非常规水资源利用率</w:t>
      </w:r>
    </w:p>
    <w:p w:rsidR="00B74086" w:rsidRDefault="00AD6761">
      <w:pPr>
        <w:pStyle w:val="affd"/>
        <w:rPr>
          <w:rFonts w:ascii="Times New Roman"/>
        </w:rPr>
      </w:pPr>
      <w:r>
        <w:rPr>
          <w:rFonts w:hAnsi="宋体" w:cs="宋体" w:hint="eastAsia"/>
        </w:rPr>
        <w:t>非常规水资源利用率是指再生水、雨水、海水、矿井水、苦咸水等非常规水资源利用总量与用水总量的比值</w:t>
      </w:r>
      <w:r>
        <w:rPr>
          <w:rFonts w:hAnsi="宋体" w:cs="宋体" w:hint="eastAsia"/>
        </w:rPr>
        <w:t>，</w:t>
      </w:r>
      <w:r>
        <w:rPr>
          <w:rFonts w:hAnsi="宋体" w:cs="宋体" w:hint="eastAsia"/>
        </w:rPr>
        <w:t>具体评分规则见表</w:t>
      </w:r>
      <w:r>
        <w:rPr>
          <w:rFonts w:hAnsi="宋体" w:cs="宋体" w:hint="eastAsia"/>
        </w:rPr>
        <w:t>15</w:t>
      </w:r>
      <w:r>
        <w:rPr>
          <w:rFonts w:hAnsi="宋体" w:cs="宋体" w:hint="eastAsia"/>
        </w:rPr>
        <w:t>。</w:t>
      </w:r>
    </w:p>
    <w:p w:rsidR="00B74086" w:rsidRDefault="00AD6761">
      <w:pPr>
        <w:pStyle w:val="af5"/>
        <w:rPr>
          <w:rFonts w:ascii="Times New Roman"/>
        </w:rPr>
      </w:pPr>
      <w:r>
        <w:rPr>
          <w:rFonts w:ascii="Times New Roman" w:hint="eastAsia"/>
        </w:rPr>
        <w:t>非常规水资源利用率</w:t>
      </w:r>
      <w:r>
        <w:rPr>
          <w:rFonts w:ascii="Times New Roman"/>
        </w:rPr>
        <w:t>评分规则表</w:t>
      </w:r>
    </w:p>
    <w:tbl>
      <w:tblPr>
        <w:tblStyle w:val="afff0"/>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906"/>
        <w:gridCol w:w="1195"/>
      </w:tblGrid>
      <w:tr w:rsidR="00B74086">
        <w:trPr>
          <w:jc w:val="center"/>
        </w:trPr>
        <w:tc>
          <w:tcPr>
            <w:tcW w:w="2906" w:type="dxa"/>
            <w:tcBorders>
              <w:top w:val="single" w:sz="8" w:space="0" w:color="auto"/>
              <w:bottom w:val="single" w:sz="8" w:space="0" w:color="auto"/>
            </w:tcBorders>
            <w:vAlign w:val="center"/>
          </w:tcPr>
          <w:p w:rsidR="00B74086" w:rsidRDefault="00AD6761">
            <w:pPr>
              <w:pStyle w:val="affd"/>
              <w:ind w:firstLineChars="0" w:firstLine="0"/>
              <w:jc w:val="center"/>
              <w:rPr>
                <w:rFonts w:hAnsi="宋体" w:cs="宋体"/>
                <w:b/>
                <w:bCs/>
                <w:sz w:val="18"/>
              </w:rPr>
            </w:pPr>
            <w:r>
              <w:rPr>
                <w:rFonts w:hAnsi="宋体" w:cs="宋体" w:hint="eastAsia"/>
                <w:b/>
                <w:bCs/>
                <w:sz w:val="18"/>
              </w:rPr>
              <w:t>非常规水资源利用率</w:t>
            </w:r>
          </w:p>
        </w:tc>
        <w:tc>
          <w:tcPr>
            <w:tcW w:w="1195" w:type="dxa"/>
            <w:tcBorders>
              <w:top w:val="single" w:sz="8" w:space="0" w:color="auto"/>
              <w:bottom w:val="single" w:sz="8" w:space="0" w:color="auto"/>
            </w:tcBorders>
            <w:vAlign w:val="center"/>
          </w:tcPr>
          <w:p w:rsidR="00B74086" w:rsidRDefault="00AD6761">
            <w:pPr>
              <w:pStyle w:val="affd"/>
              <w:ind w:firstLineChars="0" w:firstLine="0"/>
              <w:jc w:val="center"/>
              <w:rPr>
                <w:rFonts w:hAnsi="宋体" w:cs="宋体"/>
                <w:b/>
                <w:bCs/>
                <w:sz w:val="18"/>
              </w:rPr>
            </w:pPr>
            <w:r>
              <w:rPr>
                <w:rFonts w:hAnsi="宋体" w:cs="宋体" w:hint="eastAsia"/>
                <w:b/>
                <w:bCs/>
                <w:sz w:val="18"/>
              </w:rPr>
              <w:t>分值（分）</w:t>
            </w:r>
          </w:p>
        </w:tc>
      </w:tr>
      <w:tr w:rsidR="00B74086">
        <w:trPr>
          <w:jc w:val="center"/>
        </w:trPr>
        <w:tc>
          <w:tcPr>
            <w:tcW w:w="2906"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w:t>
            </w:r>
            <w:r>
              <w:rPr>
                <w:rFonts w:hAnsi="宋体" w:cs="宋体" w:hint="eastAsia"/>
                <w:sz w:val="18"/>
              </w:rPr>
              <w:t>60%</w:t>
            </w:r>
          </w:p>
        </w:tc>
        <w:tc>
          <w:tcPr>
            <w:tcW w:w="1195"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w:t>
            </w:r>
          </w:p>
        </w:tc>
      </w:tr>
      <w:tr w:rsidR="00B74086">
        <w:trPr>
          <w:trHeight w:val="314"/>
          <w:jc w:val="center"/>
        </w:trPr>
        <w:tc>
          <w:tcPr>
            <w:tcW w:w="2906"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[20%,60%</w:t>
            </w:r>
            <w:r>
              <w:rPr>
                <w:rFonts w:hAnsi="宋体" w:cs="宋体" w:hint="eastAsia"/>
                <w:sz w:val="18"/>
              </w:rPr>
              <w:t>）</w:t>
            </w:r>
          </w:p>
        </w:tc>
        <w:tc>
          <w:tcPr>
            <w:tcW w:w="1195"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0.5</w:t>
            </w:r>
          </w:p>
        </w:tc>
      </w:tr>
      <w:tr w:rsidR="00B74086">
        <w:trPr>
          <w:jc w:val="center"/>
        </w:trPr>
        <w:tc>
          <w:tcPr>
            <w:tcW w:w="2906"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w:t>
            </w:r>
            <w:r>
              <w:rPr>
                <w:rFonts w:hAnsi="宋体" w:cs="宋体" w:hint="eastAsia"/>
                <w:sz w:val="18"/>
              </w:rPr>
              <w:t>20%</w:t>
            </w:r>
          </w:p>
        </w:tc>
        <w:tc>
          <w:tcPr>
            <w:tcW w:w="1195"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0</w:t>
            </w:r>
          </w:p>
        </w:tc>
      </w:tr>
    </w:tbl>
    <w:p w:rsidR="00B74086" w:rsidRDefault="00AD6761">
      <w:pPr>
        <w:numPr>
          <w:ilvl w:val="5"/>
          <w:numId w:val="2"/>
        </w:numPr>
        <w:spacing w:beforeLines="50" w:before="156" w:afterLines="50" w:after="156"/>
        <w:outlineLvl w:val="6"/>
        <w:rPr>
          <w:rFonts w:ascii="宋体" w:hAnsi="宋体" w:cs="宋体"/>
        </w:rPr>
      </w:pPr>
      <w:r>
        <w:rPr>
          <w:rFonts w:ascii="黑体" w:eastAsia="黑体" w:hAnsi="黑体" w:cs="黑体" w:hint="eastAsia"/>
        </w:rPr>
        <w:t>废弃物</w:t>
      </w:r>
      <w:r>
        <w:rPr>
          <w:rFonts w:ascii="黑体" w:eastAsia="黑体" w:hAnsi="黑体" w:cs="黑体" w:hint="eastAsia"/>
        </w:rPr>
        <w:t>综合</w:t>
      </w:r>
      <w:r>
        <w:rPr>
          <w:rFonts w:ascii="黑体" w:eastAsia="黑体" w:hAnsi="黑体" w:cs="黑体" w:hint="eastAsia"/>
        </w:rPr>
        <w:t>利用率</w:t>
      </w:r>
    </w:p>
    <w:p w:rsidR="00B74086" w:rsidRDefault="00AD6761">
      <w:pPr>
        <w:pStyle w:val="affd"/>
        <w:rPr>
          <w:rFonts w:ascii="Times New Roman"/>
        </w:rPr>
      </w:pPr>
      <w:r>
        <w:rPr>
          <w:rFonts w:hAnsi="宋体" w:cs="宋体" w:hint="eastAsia"/>
        </w:rPr>
        <w:t>废弃物综合利用率是指工业固体废物综合利用量与工业固体废物产生量的比值</w:t>
      </w:r>
      <w:r>
        <w:rPr>
          <w:rFonts w:hAnsi="宋体" w:cs="宋体" w:hint="eastAsia"/>
        </w:rPr>
        <w:t>，</w:t>
      </w:r>
      <w:r>
        <w:rPr>
          <w:rFonts w:hAnsi="宋体" w:cs="宋体" w:hint="eastAsia"/>
        </w:rPr>
        <w:t>具体评分规则见表</w:t>
      </w:r>
      <w:r>
        <w:rPr>
          <w:rFonts w:hAnsi="宋体" w:cs="宋体" w:hint="eastAsia"/>
        </w:rPr>
        <w:t>16</w:t>
      </w:r>
      <w:r>
        <w:rPr>
          <w:rFonts w:hAnsi="宋体" w:cs="宋体" w:hint="eastAsia"/>
        </w:rPr>
        <w:t>。</w:t>
      </w:r>
    </w:p>
    <w:p w:rsidR="00B74086" w:rsidRDefault="00AD6761">
      <w:pPr>
        <w:pStyle w:val="af5"/>
        <w:rPr>
          <w:rFonts w:ascii="Times New Roman"/>
        </w:rPr>
      </w:pPr>
      <w:r>
        <w:rPr>
          <w:rFonts w:ascii="Times New Roman" w:hint="eastAsia"/>
        </w:rPr>
        <w:t>废弃物综合利用率</w:t>
      </w:r>
      <w:r>
        <w:rPr>
          <w:rFonts w:ascii="Times New Roman"/>
        </w:rPr>
        <w:t>评分规则表</w:t>
      </w:r>
    </w:p>
    <w:tbl>
      <w:tblPr>
        <w:tblStyle w:val="afff0"/>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12"/>
        <w:gridCol w:w="1231"/>
      </w:tblGrid>
      <w:tr w:rsidR="00B74086">
        <w:trPr>
          <w:jc w:val="center"/>
        </w:trPr>
        <w:tc>
          <w:tcPr>
            <w:tcW w:w="3012" w:type="dxa"/>
            <w:tcBorders>
              <w:bottom w:val="single" w:sz="8" w:space="0" w:color="auto"/>
            </w:tcBorders>
            <w:vAlign w:val="center"/>
          </w:tcPr>
          <w:p w:rsidR="00B74086" w:rsidRDefault="00AD6761">
            <w:pPr>
              <w:pStyle w:val="affd"/>
              <w:ind w:firstLineChars="0" w:firstLine="0"/>
              <w:jc w:val="center"/>
              <w:rPr>
                <w:rFonts w:ascii="Times New Roman"/>
                <w:b/>
                <w:bCs/>
                <w:sz w:val="18"/>
              </w:rPr>
            </w:pPr>
            <w:r>
              <w:rPr>
                <w:rFonts w:ascii="Times New Roman" w:hint="eastAsia"/>
                <w:b/>
                <w:bCs/>
                <w:sz w:val="18"/>
              </w:rPr>
              <w:t>废弃物综合利用率</w:t>
            </w:r>
          </w:p>
        </w:tc>
        <w:tc>
          <w:tcPr>
            <w:tcW w:w="1231" w:type="dxa"/>
            <w:tcBorders>
              <w:bottom w:val="single" w:sz="8" w:space="0" w:color="auto"/>
            </w:tcBorders>
            <w:vAlign w:val="center"/>
          </w:tcPr>
          <w:p w:rsidR="00B74086" w:rsidRDefault="00AD6761">
            <w:pPr>
              <w:pStyle w:val="affd"/>
              <w:ind w:firstLineChars="0" w:firstLine="0"/>
              <w:jc w:val="center"/>
              <w:rPr>
                <w:rFonts w:ascii="Times New Roman"/>
                <w:b/>
                <w:bCs/>
                <w:sz w:val="18"/>
              </w:rPr>
            </w:pPr>
            <w:r>
              <w:rPr>
                <w:rFonts w:ascii="Times New Roman"/>
                <w:b/>
                <w:bCs/>
                <w:sz w:val="18"/>
              </w:rPr>
              <w:t>分值</w:t>
            </w:r>
            <w:r>
              <w:rPr>
                <w:rFonts w:ascii="Times New Roman" w:hint="eastAsia"/>
                <w:b/>
                <w:bCs/>
                <w:sz w:val="18"/>
              </w:rPr>
              <w:t>（分）</w:t>
            </w:r>
          </w:p>
        </w:tc>
      </w:tr>
      <w:tr w:rsidR="00B74086">
        <w:trPr>
          <w:jc w:val="center"/>
        </w:trPr>
        <w:tc>
          <w:tcPr>
            <w:tcW w:w="3012"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w:t>
            </w:r>
            <w:r>
              <w:rPr>
                <w:rFonts w:hAnsi="宋体" w:cs="宋体" w:hint="eastAsia"/>
                <w:sz w:val="18"/>
              </w:rPr>
              <w:t>92%</w:t>
            </w:r>
          </w:p>
        </w:tc>
        <w:tc>
          <w:tcPr>
            <w:tcW w:w="1231"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r>
      <w:tr w:rsidR="00B74086">
        <w:trPr>
          <w:jc w:val="center"/>
        </w:trPr>
        <w:tc>
          <w:tcPr>
            <w:tcW w:w="3012"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[80%,92%</w:t>
            </w:r>
            <w:r>
              <w:rPr>
                <w:rFonts w:hAnsi="宋体" w:cs="宋体" w:hint="eastAsia"/>
                <w:sz w:val="18"/>
              </w:rPr>
              <w:t>）</w:t>
            </w:r>
          </w:p>
        </w:tc>
        <w:tc>
          <w:tcPr>
            <w:tcW w:w="1231"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w:t>
            </w:r>
          </w:p>
        </w:tc>
      </w:tr>
      <w:tr w:rsidR="00B74086">
        <w:trPr>
          <w:jc w:val="center"/>
        </w:trPr>
        <w:tc>
          <w:tcPr>
            <w:tcW w:w="3012"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w:t>
            </w:r>
            <w:r>
              <w:rPr>
                <w:rFonts w:hAnsi="宋体" w:cs="宋体" w:hint="eastAsia"/>
                <w:sz w:val="18"/>
              </w:rPr>
              <w:t>80%</w:t>
            </w:r>
          </w:p>
        </w:tc>
        <w:tc>
          <w:tcPr>
            <w:tcW w:w="1231"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0</w:t>
            </w:r>
          </w:p>
        </w:tc>
      </w:tr>
    </w:tbl>
    <w:p w:rsidR="00B74086" w:rsidRDefault="00AD6761">
      <w:pPr>
        <w:pStyle w:val="a8"/>
        <w:spacing w:before="156" w:after="156"/>
        <w:rPr>
          <w:rFonts w:ascii="Times New Roman"/>
        </w:rPr>
      </w:pPr>
      <w:r>
        <w:rPr>
          <w:rFonts w:hint="eastAsia"/>
        </w:rPr>
        <w:t>污染物</w:t>
      </w:r>
      <w:r>
        <w:t>排放</w:t>
      </w:r>
      <w:r>
        <w:rPr>
          <w:rFonts w:hint="eastAsia"/>
        </w:rPr>
        <w:t>水平</w:t>
      </w:r>
    </w:p>
    <w:p w:rsidR="00B74086" w:rsidRDefault="00AD6761">
      <w:pPr>
        <w:pStyle w:val="affd"/>
        <w:rPr>
          <w:rFonts w:hAnsi="宋体" w:cs="宋体"/>
        </w:rPr>
      </w:pPr>
      <w:r>
        <w:rPr>
          <w:rFonts w:hAnsi="宋体" w:cs="宋体" w:hint="eastAsia"/>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w:t>
      </w:r>
      <w:r>
        <w:rPr>
          <w:rFonts w:hAnsi="宋体" w:cs="宋体" w:hint="eastAsia"/>
        </w:rPr>
        <w:t>，</w:t>
      </w:r>
      <w:r>
        <w:rPr>
          <w:rFonts w:hAnsi="宋体" w:cs="宋体" w:hint="eastAsia"/>
        </w:rPr>
        <w:t>具体评分规则见表</w:t>
      </w:r>
      <w:r>
        <w:rPr>
          <w:rFonts w:hAnsi="宋体" w:cs="宋体" w:hint="eastAsia"/>
        </w:rPr>
        <w:t>17</w:t>
      </w:r>
      <w:r>
        <w:rPr>
          <w:rFonts w:hAnsi="宋体" w:cs="宋体" w:hint="eastAsia"/>
        </w:rPr>
        <w:t>。</w:t>
      </w:r>
    </w:p>
    <w:p w:rsidR="00B74086" w:rsidRDefault="00AD6761">
      <w:pPr>
        <w:pStyle w:val="af5"/>
        <w:rPr>
          <w:rFonts w:ascii="Times New Roman"/>
        </w:rPr>
      </w:pPr>
      <w:r>
        <w:rPr>
          <w:rFonts w:ascii="Times New Roman" w:hint="eastAsia"/>
        </w:rPr>
        <w:t>污染物</w:t>
      </w:r>
      <w:r>
        <w:rPr>
          <w:rFonts w:ascii="Times New Roman"/>
        </w:rPr>
        <w:t>排放</w:t>
      </w:r>
      <w:r>
        <w:rPr>
          <w:rFonts w:ascii="Times New Roman" w:hint="eastAsia"/>
        </w:rPr>
        <w:t>水平</w:t>
      </w:r>
      <w:r>
        <w:rPr>
          <w:rFonts w:ascii="Times New Roman"/>
        </w:rPr>
        <w:t>评分规则表</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76"/>
        <w:gridCol w:w="1203"/>
      </w:tblGrid>
      <w:tr w:rsidR="00B74086">
        <w:trPr>
          <w:jc w:val="center"/>
        </w:trPr>
        <w:tc>
          <w:tcPr>
            <w:tcW w:w="7576"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污染物排放水平</w:t>
            </w:r>
          </w:p>
        </w:tc>
        <w:tc>
          <w:tcPr>
            <w:tcW w:w="1203"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jc w:val="center"/>
        </w:trPr>
        <w:tc>
          <w:tcPr>
            <w:tcW w:w="7576"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不排放污染物，或优于排污许可证限值</w:t>
            </w:r>
            <w:r>
              <w:rPr>
                <w:rFonts w:hAnsi="宋体" w:cs="宋体" w:hint="eastAsia"/>
                <w:sz w:val="18"/>
                <w:szCs w:val="18"/>
              </w:rPr>
              <w:t>20%</w:t>
            </w:r>
            <w:r>
              <w:rPr>
                <w:rFonts w:hAnsi="宋体" w:cs="宋体" w:hint="eastAsia"/>
                <w:sz w:val="18"/>
                <w:szCs w:val="18"/>
              </w:rPr>
              <w:t>，或优于排放源所在地同类行业污染物排放限值</w:t>
            </w:r>
            <w:r>
              <w:rPr>
                <w:rFonts w:hAnsi="宋体" w:cs="宋体" w:hint="eastAsia"/>
                <w:sz w:val="18"/>
                <w:szCs w:val="18"/>
              </w:rPr>
              <w:t>20%</w:t>
            </w:r>
            <w:r>
              <w:rPr>
                <w:rFonts w:hAnsi="宋体" w:cs="宋体" w:hint="eastAsia"/>
                <w:sz w:val="18"/>
                <w:szCs w:val="18"/>
              </w:rPr>
              <w:t>。</w:t>
            </w:r>
          </w:p>
        </w:tc>
        <w:tc>
          <w:tcPr>
            <w:tcW w:w="1203"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r>
      <w:tr w:rsidR="00B74086">
        <w:trPr>
          <w:jc w:val="center"/>
        </w:trPr>
        <w:tc>
          <w:tcPr>
            <w:tcW w:w="7576"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优于排污许可证限值</w:t>
            </w:r>
            <w:r>
              <w:rPr>
                <w:rFonts w:hAnsi="宋体" w:cs="宋体" w:hint="eastAsia"/>
                <w:sz w:val="18"/>
                <w:szCs w:val="18"/>
              </w:rPr>
              <w:t>10%</w:t>
            </w:r>
            <w:r>
              <w:rPr>
                <w:rFonts w:hAnsi="宋体" w:cs="宋体" w:hint="eastAsia"/>
                <w:sz w:val="18"/>
                <w:szCs w:val="18"/>
              </w:rPr>
              <w:t>，或优于排放源所在地同类行业污染物排放限值</w:t>
            </w:r>
            <w:r>
              <w:rPr>
                <w:rFonts w:hAnsi="宋体" w:cs="宋体" w:hint="eastAsia"/>
                <w:sz w:val="18"/>
                <w:szCs w:val="18"/>
              </w:rPr>
              <w:t>10%</w:t>
            </w:r>
            <w:r>
              <w:rPr>
                <w:rFonts w:hAnsi="宋体" w:cs="宋体" w:hint="eastAsia"/>
                <w:sz w:val="18"/>
                <w:szCs w:val="18"/>
              </w:rPr>
              <w:t>。</w:t>
            </w:r>
          </w:p>
        </w:tc>
        <w:tc>
          <w:tcPr>
            <w:tcW w:w="120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r>
      <w:tr w:rsidR="00B74086">
        <w:trPr>
          <w:jc w:val="center"/>
        </w:trPr>
        <w:tc>
          <w:tcPr>
            <w:tcW w:w="7576"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不满足上述任何一项。</w:t>
            </w:r>
          </w:p>
        </w:tc>
        <w:tc>
          <w:tcPr>
            <w:tcW w:w="120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pStyle w:val="a8"/>
        <w:spacing w:before="156" w:after="156"/>
        <w:rPr>
          <w:rFonts w:ascii="Times New Roman"/>
        </w:rPr>
      </w:pPr>
      <w:r>
        <w:rPr>
          <w:rFonts w:hint="eastAsia"/>
        </w:rPr>
        <w:t>温室气体</w:t>
      </w:r>
      <w:r>
        <w:rPr>
          <w:rFonts w:ascii="Times New Roman" w:hint="eastAsia"/>
        </w:rPr>
        <w:t>排放</w:t>
      </w:r>
      <w:r>
        <w:rPr>
          <w:rFonts w:hint="eastAsia"/>
        </w:rPr>
        <w:t>水平</w:t>
      </w:r>
    </w:p>
    <w:p w:rsidR="00B74086" w:rsidRDefault="00AD6761">
      <w:pPr>
        <w:pStyle w:val="affd"/>
        <w:rPr>
          <w:rFonts w:hAnsi="宋体" w:cs="宋体"/>
        </w:rPr>
      </w:pPr>
      <w:r>
        <w:rPr>
          <w:rFonts w:hAnsi="宋体" w:cs="宋体" w:hint="eastAsia"/>
        </w:rPr>
        <w:t>从企事业单位自身生产运营过程向环境排放温室气体的情况进行评价。应报告与企事业单位绿色业务直接关联的深圳市行政区域外分支机构的温室气体排放情况，温室气体排放水平数据宜以第三方碳排放核查机构出具的报告数据为准</w:t>
      </w:r>
      <w:r>
        <w:rPr>
          <w:rFonts w:hAnsi="宋体" w:cs="宋体" w:hint="eastAsia"/>
        </w:rPr>
        <w:t>，</w:t>
      </w:r>
      <w:r>
        <w:rPr>
          <w:rFonts w:hAnsi="宋体" w:cs="宋体" w:hint="eastAsia"/>
        </w:rPr>
        <w:t>具体评分规则见表</w:t>
      </w:r>
      <w:r>
        <w:rPr>
          <w:rFonts w:hAnsi="宋体" w:cs="宋体" w:hint="eastAsia"/>
        </w:rPr>
        <w:t>18</w:t>
      </w:r>
      <w:r>
        <w:rPr>
          <w:rFonts w:hAnsi="宋体" w:cs="宋体" w:hint="eastAsia"/>
        </w:rPr>
        <w:t>。</w:t>
      </w:r>
    </w:p>
    <w:p w:rsidR="00B74086" w:rsidRDefault="00AD6761">
      <w:pPr>
        <w:pStyle w:val="af5"/>
        <w:rPr>
          <w:rFonts w:ascii="Times New Roman"/>
        </w:rPr>
      </w:pPr>
      <w:r>
        <w:rPr>
          <w:rFonts w:ascii="Times New Roman" w:hint="eastAsia"/>
        </w:rPr>
        <w:t>温室气体</w:t>
      </w:r>
      <w:r>
        <w:rPr>
          <w:rFonts w:ascii="Times New Roman"/>
        </w:rPr>
        <w:t>排放</w:t>
      </w:r>
      <w:r>
        <w:rPr>
          <w:rFonts w:ascii="Times New Roman" w:hint="eastAsia"/>
        </w:rPr>
        <w:t>水平</w:t>
      </w:r>
      <w:r>
        <w:rPr>
          <w:rFonts w:ascii="Times New Roman"/>
        </w:rPr>
        <w:t>评分规则表</w:t>
      </w:r>
    </w:p>
    <w:tbl>
      <w:tblPr>
        <w:tblW w:w="80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92"/>
        <w:gridCol w:w="1278"/>
      </w:tblGrid>
      <w:tr w:rsidR="00B74086">
        <w:trPr>
          <w:jc w:val="center"/>
        </w:trPr>
        <w:tc>
          <w:tcPr>
            <w:tcW w:w="6792"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温室气体排放水平</w:t>
            </w:r>
          </w:p>
        </w:tc>
        <w:tc>
          <w:tcPr>
            <w:tcW w:w="1278"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jc w:val="center"/>
        </w:trPr>
        <w:tc>
          <w:tcPr>
            <w:tcW w:w="6792"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生产制造类企业碳排放总量和碳排放强度相较上一年度的下降比例超过</w:t>
            </w:r>
            <w:r>
              <w:rPr>
                <w:rFonts w:hAnsi="宋体" w:cs="宋体" w:hint="eastAsia"/>
                <w:sz w:val="18"/>
                <w:szCs w:val="18"/>
              </w:rPr>
              <w:t>6%</w:t>
            </w:r>
            <w:r>
              <w:rPr>
                <w:rFonts w:hAnsi="宋体" w:cs="宋体" w:hint="eastAsia"/>
                <w:sz w:val="18"/>
                <w:szCs w:val="18"/>
              </w:rPr>
              <w:t>。</w:t>
            </w:r>
          </w:p>
          <w:p w:rsidR="00B74086" w:rsidRDefault="00AD6761">
            <w:pPr>
              <w:pStyle w:val="affd"/>
              <w:ind w:firstLineChars="0" w:firstLine="0"/>
              <w:rPr>
                <w:rFonts w:hAnsi="宋体" w:cs="宋体"/>
                <w:sz w:val="18"/>
                <w:szCs w:val="18"/>
              </w:rPr>
            </w:pPr>
            <w:r>
              <w:rPr>
                <w:rFonts w:hAnsi="宋体" w:cs="宋体" w:hint="eastAsia"/>
                <w:sz w:val="18"/>
                <w:szCs w:val="18"/>
              </w:rPr>
              <w:t>建设运营类企业碳排放总量和碳排放强度相较上一年度的下降比例超过</w:t>
            </w:r>
            <w:r>
              <w:rPr>
                <w:rFonts w:hAnsi="宋体" w:cs="宋体" w:hint="eastAsia"/>
                <w:sz w:val="18"/>
                <w:szCs w:val="18"/>
              </w:rPr>
              <w:t>3%</w:t>
            </w:r>
            <w:r>
              <w:rPr>
                <w:rFonts w:hAnsi="宋体" w:cs="宋体" w:hint="eastAsia"/>
                <w:sz w:val="18"/>
                <w:szCs w:val="18"/>
              </w:rPr>
              <w:t>。</w:t>
            </w:r>
          </w:p>
        </w:tc>
        <w:tc>
          <w:tcPr>
            <w:tcW w:w="1278"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3</w:t>
            </w:r>
          </w:p>
        </w:tc>
      </w:tr>
      <w:tr w:rsidR="00B74086">
        <w:trPr>
          <w:jc w:val="center"/>
        </w:trPr>
        <w:tc>
          <w:tcPr>
            <w:tcW w:w="679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生产制造类企业碳排放总量和碳排放强度相较上一年度的下降比例超过</w:t>
            </w:r>
            <w:r>
              <w:rPr>
                <w:rFonts w:hAnsi="宋体" w:cs="宋体" w:hint="eastAsia"/>
                <w:sz w:val="18"/>
                <w:szCs w:val="18"/>
              </w:rPr>
              <w:t>3%</w:t>
            </w:r>
            <w:r>
              <w:rPr>
                <w:rFonts w:hAnsi="宋体" w:cs="宋体" w:hint="eastAsia"/>
                <w:sz w:val="18"/>
                <w:szCs w:val="18"/>
              </w:rPr>
              <w:t>、不足</w:t>
            </w:r>
            <w:r>
              <w:rPr>
                <w:rFonts w:hAnsi="宋体" w:cs="宋体" w:hint="eastAsia"/>
                <w:sz w:val="18"/>
                <w:szCs w:val="18"/>
              </w:rPr>
              <w:t>6%</w:t>
            </w:r>
            <w:r>
              <w:rPr>
                <w:rFonts w:hAnsi="宋体" w:cs="宋体" w:hint="eastAsia"/>
                <w:sz w:val="18"/>
                <w:szCs w:val="18"/>
              </w:rPr>
              <w:t>。</w:t>
            </w:r>
          </w:p>
          <w:p w:rsidR="00B74086" w:rsidRDefault="00AD6761">
            <w:pPr>
              <w:pStyle w:val="affd"/>
              <w:ind w:firstLineChars="0" w:firstLine="0"/>
              <w:rPr>
                <w:rFonts w:hAnsi="宋体" w:cs="宋体"/>
                <w:sz w:val="18"/>
                <w:szCs w:val="18"/>
              </w:rPr>
            </w:pPr>
            <w:r>
              <w:rPr>
                <w:rFonts w:hAnsi="宋体" w:cs="宋体" w:hint="eastAsia"/>
                <w:sz w:val="18"/>
                <w:szCs w:val="18"/>
              </w:rPr>
              <w:t>建设运营类企业碳排放总量和碳排放强度相较上一年度的下降比例超过</w:t>
            </w:r>
            <w:r>
              <w:rPr>
                <w:rFonts w:hAnsi="宋体" w:cs="宋体" w:hint="eastAsia"/>
                <w:sz w:val="18"/>
                <w:szCs w:val="18"/>
              </w:rPr>
              <w:t>1%</w:t>
            </w:r>
            <w:r>
              <w:rPr>
                <w:rFonts w:hAnsi="宋体" w:cs="宋体" w:hint="eastAsia"/>
                <w:sz w:val="18"/>
                <w:szCs w:val="18"/>
              </w:rPr>
              <w:t>、不足</w:t>
            </w:r>
            <w:r>
              <w:rPr>
                <w:rFonts w:hAnsi="宋体" w:cs="宋体" w:hint="eastAsia"/>
                <w:sz w:val="18"/>
                <w:szCs w:val="18"/>
              </w:rPr>
              <w:t>3%</w:t>
            </w:r>
            <w:r>
              <w:rPr>
                <w:rFonts w:hAnsi="宋体" w:cs="宋体" w:hint="eastAsia"/>
                <w:sz w:val="18"/>
                <w:szCs w:val="18"/>
              </w:rPr>
              <w:t>。</w:t>
            </w:r>
          </w:p>
        </w:tc>
        <w:tc>
          <w:tcPr>
            <w:tcW w:w="1278"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r>
      <w:tr w:rsidR="00B74086">
        <w:trPr>
          <w:jc w:val="center"/>
        </w:trPr>
        <w:tc>
          <w:tcPr>
            <w:tcW w:w="6792"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不满足上述任何一项。</w:t>
            </w:r>
          </w:p>
        </w:tc>
        <w:tc>
          <w:tcPr>
            <w:tcW w:w="1278"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pStyle w:val="a9"/>
        <w:ind w:leftChars="200" w:left="780" w:hangingChars="200" w:hanging="360"/>
      </w:pPr>
      <w:r>
        <w:t>a</w:t>
      </w:r>
      <w:r>
        <w:rPr>
          <w:rFonts w:hint="eastAsia"/>
        </w:rPr>
        <w:t>）碳排放总量核算方法宜参</w:t>
      </w:r>
      <w:r>
        <w:rPr>
          <w:rFonts w:asciiTheme="minorEastAsia" w:eastAsiaTheme="minorEastAsia" w:hAnsiTheme="minorEastAsia" w:hint="eastAsia"/>
        </w:rPr>
        <w:t>照</w:t>
      </w:r>
      <w:r>
        <w:rPr>
          <w:rFonts w:asciiTheme="minorEastAsia" w:eastAsiaTheme="minorEastAsia" w:hAnsiTheme="minorEastAsia" w:hint="eastAsia"/>
        </w:rPr>
        <w:t>SZDB Z 69</w:t>
      </w:r>
      <w:r>
        <w:rPr>
          <w:rFonts w:asciiTheme="minorEastAsia" w:eastAsiaTheme="minorEastAsia" w:hAnsiTheme="minorEastAsia" w:hint="eastAsia"/>
        </w:rPr>
        <w:t>《</w:t>
      </w:r>
      <w:r>
        <w:rPr>
          <w:rFonts w:ascii="Times New Roman" w:hint="eastAsia"/>
        </w:rPr>
        <w:t>组织的温室气体排放量化和报告指南》及深圳市生态环境局印发的配套技术文件执行</w:t>
      </w:r>
      <w:r>
        <w:rPr>
          <w:rFonts w:hint="eastAsia"/>
        </w:rPr>
        <w:t>；</w:t>
      </w:r>
      <w:r>
        <w:rPr>
          <w:rFonts w:hint="eastAsia"/>
        </w:rPr>
        <w:t>b</w:t>
      </w:r>
      <w:r>
        <w:rPr>
          <w:rFonts w:hint="eastAsia"/>
        </w:rPr>
        <w:t>）</w:t>
      </w:r>
      <w:r>
        <w:t>碳排放强度为</w:t>
      </w:r>
      <w:r>
        <w:rPr>
          <w:rFonts w:hint="eastAsia"/>
        </w:rPr>
        <w:t>碳排放总量</w:t>
      </w:r>
      <w:r>
        <w:t>与增加值的比值</w:t>
      </w:r>
      <w:r>
        <w:rPr>
          <w:rFonts w:hint="eastAsia"/>
        </w:rPr>
        <w:t>。</w:t>
      </w:r>
    </w:p>
    <w:p w:rsidR="00B74086" w:rsidRDefault="00AD6761">
      <w:pPr>
        <w:pStyle w:val="afffb"/>
        <w:numPr>
          <w:ilvl w:val="3"/>
          <w:numId w:val="2"/>
        </w:numPr>
        <w:spacing w:before="156" w:after="156"/>
        <w:rPr>
          <w:rFonts w:ascii="Times New Roman"/>
        </w:rPr>
      </w:pPr>
      <w:r>
        <w:rPr>
          <w:rFonts w:ascii="Times New Roman"/>
        </w:rPr>
        <w:t>社会表现</w:t>
      </w:r>
    </w:p>
    <w:p w:rsidR="00B74086" w:rsidRDefault="00AD6761">
      <w:pPr>
        <w:pStyle w:val="a8"/>
        <w:spacing w:before="156" w:after="156"/>
        <w:rPr>
          <w:rFonts w:ascii="Times New Roman"/>
        </w:rPr>
      </w:pPr>
      <w:r>
        <w:rPr>
          <w:rFonts w:ascii="Times New Roman"/>
        </w:rPr>
        <w:t>内部行动</w:t>
      </w:r>
    </w:p>
    <w:p w:rsidR="00B74086" w:rsidRDefault="00AD6761">
      <w:pPr>
        <w:pStyle w:val="affd"/>
        <w:rPr>
          <w:rFonts w:ascii="Times New Roman"/>
        </w:rPr>
      </w:pPr>
      <w:r>
        <w:rPr>
          <w:rFonts w:hAnsi="宋体" w:cs="宋体" w:hint="eastAsia"/>
        </w:rPr>
        <w:t>内部行动从企事业单位开展绿色发展行动、信息披露以及低碳培训的情况进行评价。绿色发展行动包括编制发布资源节约、环境友好、生态良好相关绿色</w:t>
      </w:r>
      <w:r>
        <w:rPr>
          <w:rFonts w:hAnsi="宋体" w:cs="宋体" w:hint="eastAsia"/>
        </w:rPr>
        <w:t>低碳</w:t>
      </w:r>
      <w:r>
        <w:rPr>
          <w:rFonts w:hAnsi="宋体" w:cs="宋体" w:hint="eastAsia"/>
        </w:rPr>
        <w:t>产业转型蓝皮书等文件，或创建近零碳排放试点、编制发布碳中和规划或行动方案等碳达峰碳中和建设相关行动。信息披露包括依据《企业环境信息依法披露管理办法》，通过公开渠道披露产品或服务技术性能、资源能源消耗情况、环境信息等相关内容，或依法依规披露环境、社会和公司治理（</w:t>
      </w:r>
      <w:r>
        <w:rPr>
          <w:rFonts w:hAnsi="宋体" w:cs="宋体" w:hint="eastAsia"/>
        </w:rPr>
        <w:t>ESG</w:t>
      </w:r>
      <w:r>
        <w:rPr>
          <w:rFonts w:hAnsi="宋体" w:cs="宋体" w:hint="eastAsia"/>
        </w:rPr>
        <w:t>）情况。低碳培训包括对员工开展低碳环保、节能减排、循环经济等低碳主题相关的绿色低碳意识培训。具体评分规则见表</w:t>
      </w:r>
      <w:r>
        <w:rPr>
          <w:rFonts w:hAnsi="宋体" w:cs="宋体" w:hint="eastAsia"/>
        </w:rPr>
        <w:t>19</w:t>
      </w:r>
      <w:r>
        <w:rPr>
          <w:rFonts w:hAnsi="宋体" w:cs="宋体" w:hint="eastAsia"/>
        </w:rPr>
        <w:t>。</w:t>
      </w:r>
    </w:p>
    <w:p w:rsidR="00B74086" w:rsidRDefault="00AD6761">
      <w:pPr>
        <w:pStyle w:val="af5"/>
        <w:rPr>
          <w:rFonts w:ascii="Times New Roman"/>
        </w:rPr>
      </w:pPr>
      <w:r>
        <w:rPr>
          <w:rFonts w:ascii="Times New Roman"/>
        </w:rPr>
        <w:t>内部行动评分规则表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93"/>
        <w:gridCol w:w="3923"/>
        <w:gridCol w:w="993"/>
        <w:gridCol w:w="850"/>
      </w:tblGrid>
      <w:tr w:rsidR="00B74086">
        <w:trPr>
          <w:jc w:val="center"/>
        </w:trPr>
        <w:tc>
          <w:tcPr>
            <w:tcW w:w="1393"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内部行动</w:t>
            </w:r>
          </w:p>
        </w:tc>
        <w:tc>
          <w:tcPr>
            <w:tcW w:w="3923"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开展情况</w:t>
            </w:r>
          </w:p>
        </w:tc>
        <w:tc>
          <w:tcPr>
            <w:tcW w:w="993"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850"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p>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（分）</w:t>
            </w:r>
          </w:p>
        </w:tc>
      </w:tr>
      <w:tr w:rsidR="00B74086">
        <w:trPr>
          <w:jc w:val="center"/>
        </w:trPr>
        <w:tc>
          <w:tcPr>
            <w:tcW w:w="1393"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绿色发展行动</w:t>
            </w:r>
          </w:p>
        </w:tc>
        <w:tc>
          <w:tcPr>
            <w:tcW w:w="3923"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编制发布资源节约、环境友好、生态良好相关绿色</w:t>
            </w:r>
            <w:r>
              <w:rPr>
                <w:rFonts w:hAnsi="宋体" w:cs="宋体" w:hint="eastAsia"/>
                <w:sz w:val="18"/>
                <w:szCs w:val="18"/>
              </w:rPr>
              <w:t>低碳</w:t>
            </w:r>
            <w:r>
              <w:rPr>
                <w:rFonts w:hAnsi="宋体" w:cs="宋体" w:hint="eastAsia"/>
                <w:sz w:val="18"/>
                <w:szCs w:val="18"/>
              </w:rPr>
              <w:t>产业转型蓝皮书等文件，或创建近零碳排放试点、编制发布碳中和规划或行动方案。</w:t>
            </w:r>
          </w:p>
        </w:tc>
        <w:tc>
          <w:tcPr>
            <w:tcW w:w="993"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850" w:type="dxa"/>
            <w:vMerge w:val="restart"/>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该项得分为三项指标累计得分。</w:t>
            </w:r>
          </w:p>
        </w:tc>
      </w:tr>
      <w:tr w:rsidR="00B74086">
        <w:trPr>
          <w:jc w:val="center"/>
        </w:trPr>
        <w:tc>
          <w:tcPr>
            <w:tcW w:w="139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信息披露</w:t>
            </w:r>
          </w:p>
        </w:tc>
        <w:tc>
          <w:tcPr>
            <w:tcW w:w="3923" w:type="dxa"/>
            <w:tcBorders>
              <w:tl2br w:val="nil"/>
              <w:tr2bl w:val="nil"/>
            </w:tcBorders>
            <w:vAlign w:val="center"/>
          </w:tcPr>
          <w:p w:rsidR="00B74086" w:rsidRDefault="00AD6761">
            <w:pPr>
              <w:pStyle w:val="affd"/>
              <w:ind w:firstLineChars="0" w:firstLine="0"/>
              <w:jc w:val="left"/>
              <w:rPr>
                <w:rFonts w:hAnsi="宋体" w:cs="宋体"/>
                <w:sz w:val="18"/>
                <w:szCs w:val="18"/>
              </w:rPr>
            </w:pPr>
            <w:r>
              <w:rPr>
                <w:rFonts w:hAnsi="宋体" w:cs="宋体" w:hint="eastAsia"/>
                <w:sz w:val="18"/>
                <w:szCs w:val="18"/>
              </w:rPr>
              <w:t>主动依法依规开展信息披露。</w:t>
            </w:r>
          </w:p>
        </w:tc>
        <w:tc>
          <w:tcPr>
            <w:tcW w:w="99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850"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jc w:val="center"/>
        </w:trPr>
        <w:tc>
          <w:tcPr>
            <w:tcW w:w="139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低碳培训</w:t>
            </w:r>
          </w:p>
        </w:tc>
        <w:tc>
          <w:tcPr>
            <w:tcW w:w="3923" w:type="dxa"/>
            <w:tcBorders>
              <w:tl2br w:val="nil"/>
              <w:tr2bl w:val="nil"/>
            </w:tcBorders>
            <w:vAlign w:val="center"/>
          </w:tcPr>
          <w:p w:rsidR="00B74086" w:rsidRDefault="00AD6761">
            <w:pPr>
              <w:pStyle w:val="affd"/>
              <w:ind w:firstLineChars="0" w:firstLine="0"/>
              <w:jc w:val="left"/>
              <w:rPr>
                <w:rFonts w:hAnsi="宋体" w:cs="宋体"/>
                <w:sz w:val="18"/>
                <w:szCs w:val="18"/>
              </w:rPr>
            </w:pPr>
            <w:r>
              <w:rPr>
                <w:rFonts w:hAnsi="宋体" w:cs="宋体" w:hint="eastAsia"/>
                <w:sz w:val="18"/>
                <w:szCs w:val="18"/>
              </w:rPr>
              <w:t>每年实施</w:t>
            </w:r>
            <w:r>
              <w:rPr>
                <w:rFonts w:hAnsi="宋体" w:cs="宋体" w:hint="eastAsia"/>
                <w:sz w:val="18"/>
                <w:szCs w:val="18"/>
              </w:rPr>
              <w:t>2</w:t>
            </w:r>
            <w:r>
              <w:rPr>
                <w:rFonts w:hAnsi="宋体" w:cs="宋体" w:hint="eastAsia"/>
                <w:sz w:val="18"/>
                <w:szCs w:val="18"/>
              </w:rPr>
              <w:t>次及以上绿色低碳意识培训。</w:t>
            </w:r>
          </w:p>
        </w:tc>
        <w:tc>
          <w:tcPr>
            <w:tcW w:w="99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850"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bl>
    <w:p w:rsidR="00B74086" w:rsidRDefault="00AD6761">
      <w:pPr>
        <w:pStyle w:val="a8"/>
        <w:spacing w:before="156" w:after="156"/>
        <w:rPr>
          <w:rFonts w:ascii="Times New Roman"/>
        </w:rPr>
      </w:pPr>
      <w:r>
        <w:rPr>
          <w:rFonts w:ascii="Times New Roman"/>
        </w:rPr>
        <w:t>社会责任</w:t>
      </w:r>
    </w:p>
    <w:p w:rsidR="00B74086" w:rsidRDefault="00AD6761">
      <w:pPr>
        <w:pStyle w:val="affd"/>
        <w:rPr>
          <w:rFonts w:ascii="Times New Roman"/>
        </w:rPr>
      </w:pPr>
      <w:r>
        <w:rPr>
          <w:rFonts w:hAnsi="宋体" w:cs="宋体" w:hint="eastAsia"/>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w:t>
      </w:r>
      <w:r>
        <w:rPr>
          <w:rFonts w:hAnsi="宋体" w:cs="宋体" w:hint="eastAsia"/>
        </w:rPr>
        <w:t>20</w:t>
      </w:r>
      <w:r>
        <w:rPr>
          <w:rFonts w:hAnsi="宋体" w:cs="宋体" w:hint="eastAsia"/>
        </w:rPr>
        <w:t>。</w:t>
      </w:r>
    </w:p>
    <w:p w:rsidR="00B74086" w:rsidRDefault="00AD6761">
      <w:pPr>
        <w:pStyle w:val="af5"/>
        <w:rPr>
          <w:rFonts w:ascii="Times New Roman"/>
        </w:rPr>
      </w:pPr>
      <w:r>
        <w:rPr>
          <w:rFonts w:ascii="Times New Roman"/>
        </w:rPr>
        <w:t>社会责任评分规则表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208"/>
        <w:gridCol w:w="3230"/>
        <w:gridCol w:w="1080"/>
        <w:gridCol w:w="1545"/>
      </w:tblGrid>
      <w:tr w:rsidR="00B74086">
        <w:trPr>
          <w:jc w:val="center"/>
        </w:trPr>
        <w:tc>
          <w:tcPr>
            <w:tcW w:w="2208"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社会责任</w:t>
            </w:r>
          </w:p>
        </w:tc>
        <w:tc>
          <w:tcPr>
            <w:tcW w:w="3230"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开展情况</w:t>
            </w:r>
          </w:p>
        </w:tc>
        <w:tc>
          <w:tcPr>
            <w:tcW w:w="1080"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545"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p>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（分）</w:t>
            </w:r>
          </w:p>
        </w:tc>
      </w:tr>
      <w:tr w:rsidR="00B74086">
        <w:trPr>
          <w:jc w:val="center"/>
        </w:trPr>
        <w:tc>
          <w:tcPr>
            <w:tcW w:w="2208" w:type="dxa"/>
            <w:vMerge w:val="restart"/>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公共关系和社会公益责任</w:t>
            </w:r>
          </w:p>
        </w:tc>
        <w:tc>
          <w:tcPr>
            <w:tcW w:w="3230"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主动举办环保公益活动，或参加环境保护、教育、扶贫济困等公益活动。</w:t>
            </w:r>
          </w:p>
        </w:tc>
        <w:tc>
          <w:tcPr>
            <w:tcW w:w="1080"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1545" w:type="dxa"/>
            <w:vMerge w:val="restart"/>
            <w:tcBorders>
              <w:top w:val="single" w:sz="8" w:space="0" w:color="auto"/>
              <w:tl2br w:val="nil"/>
              <w:tr2bl w:val="nil"/>
            </w:tcBorders>
            <w:vAlign w:val="center"/>
          </w:tcPr>
          <w:p w:rsidR="00B74086" w:rsidRDefault="00AD6761">
            <w:pPr>
              <w:pStyle w:val="affd"/>
              <w:ind w:firstLineChars="0" w:firstLine="0"/>
              <w:jc w:val="left"/>
              <w:rPr>
                <w:rFonts w:hAnsi="宋体" w:cs="宋体"/>
                <w:sz w:val="18"/>
                <w:szCs w:val="18"/>
              </w:rPr>
            </w:pPr>
            <w:r>
              <w:rPr>
                <w:rFonts w:hAnsi="宋体" w:cs="宋体" w:hint="eastAsia"/>
                <w:sz w:val="18"/>
                <w:szCs w:val="18"/>
              </w:rPr>
              <w:t>该项得分为三项指标累计得分。</w:t>
            </w:r>
          </w:p>
        </w:tc>
      </w:tr>
      <w:tr w:rsidR="00B74086">
        <w:trPr>
          <w:jc w:val="center"/>
        </w:trPr>
        <w:tc>
          <w:tcPr>
            <w:tcW w:w="2208" w:type="dxa"/>
            <w:vMerge/>
            <w:tcBorders>
              <w:tl2br w:val="nil"/>
              <w:tr2bl w:val="nil"/>
            </w:tcBorders>
            <w:vAlign w:val="center"/>
          </w:tcPr>
          <w:p w:rsidR="00B74086" w:rsidRDefault="00B74086">
            <w:pPr>
              <w:pStyle w:val="affd"/>
              <w:ind w:firstLineChars="0" w:firstLine="0"/>
              <w:rPr>
                <w:rFonts w:hAnsi="宋体" w:cs="宋体"/>
                <w:sz w:val="18"/>
                <w:szCs w:val="18"/>
              </w:rPr>
            </w:pPr>
          </w:p>
        </w:tc>
        <w:tc>
          <w:tcPr>
            <w:tcW w:w="3230"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积极对本地或外地重大自然灾害或突发事件提供援助。</w:t>
            </w:r>
          </w:p>
        </w:tc>
        <w:tc>
          <w:tcPr>
            <w:tcW w:w="1080"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1545"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jc w:val="center"/>
        </w:trPr>
        <w:tc>
          <w:tcPr>
            <w:tcW w:w="2208"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绿色化管理</w:t>
            </w:r>
          </w:p>
        </w:tc>
        <w:tc>
          <w:tcPr>
            <w:tcW w:w="3230"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取得绿色供应链管理体系认证证书，或实施供应商绿色管理相关制度。</w:t>
            </w:r>
          </w:p>
        </w:tc>
        <w:tc>
          <w:tcPr>
            <w:tcW w:w="1080"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w:t>
            </w:r>
          </w:p>
        </w:tc>
        <w:tc>
          <w:tcPr>
            <w:tcW w:w="1545"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bl>
    <w:p w:rsidR="00B74086" w:rsidRDefault="00AD6761">
      <w:pPr>
        <w:pStyle w:val="a6"/>
        <w:outlineLvl w:val="1"/>
      </w:pPr>
      <w:bookmarkStart w:id="110" w:name="_Toc31639"/>
      <w:bookmarkStart w:id="111" w:name="_Toc118280886"/>
      <w:bookmarkStart w:id="112" w:name="_Toc102992462"/>
      <w:r>
        <w:rPr>
          <w:rFonts w:hint="eastAsia"/>
        </w:rPr>
        <w:t>绿色低碳产业项目评价</w:t>
      </w:r>
      <w:bookmarkEnd w:id="110"/>
    </w:p>
    <w:p w:rsidR="00B74086" w:rsidRDefault="00AD6761">
      <w:pPr>
        <w:pStyle w:val="a7"/>
        <w:spacing w:before="156" w:after="156"/>
      </w:pPr>
      <w:r>
        <w:rPr>
          <w:rFonts w:hint="eastAsia"/>
        </w:rPr>
        <w:t>符合性评价</w:t>
      </w:r>
    </w:p>
    <w:p w:rsidR="00B74086" w:rsidRDefault="00AD6761">
      <w:pPr>
        <w:pStyle w:val="afffb"/>
        <w:numPr>
          <w:ilvl w:val="3"/>
          <w:numId w:val="2"/>
        </w:numPr>
        <w:spacing w:before="156" w:after="156"/>
      </w:pPr>
      <w:r>
        <w:rPr>
          <w:rFonts w:hint="eastAsia"/>
        </w:rPr>
        <w:t>目录符合</w:t>
      </w:r>
    </w:p>
    <w:p w:rsidR="00B74086" w:rsidRDefault="00AD6761">
      <w:pPr>
        <w:pStyle w:val="affd"/>
      </w:pPr>
      <w:r>
        <w:rPr>
          <w:rFonts w:hint="eastAsia"/>
        </w:rPr>
        <w:t>项目</w:t>
      </w:r>
      <w:r>
        <w:t>应属于《深圳市绿色低碳产业指导目录》所列产业</w:t>
      </w:r>
      <w:r>
        <w:rPr>
          <w:rFonts w:hint="eastAsia"/>
        </w:rPr>
        <w:t>，且符合安全、环保、质量相关法规政策、强制性标准等的要求。</w:t>
      </w:r>
    </w:p>
    <w:p w:rsidR="00B74086" w:rsidRDefault="00AD6761">
      <w:pPr>
        <w:pStyle w:val="afffb"/>
        <w:numPr>
          <w:ilvl w:val="3"/>
          <w:numId w:val="2"/>
        </w:numPr>
        <w:spacing w:before="156" w:after="156"/>
      </w:pPr>
      <w:r>
        <w:rPr>
          <w:rFonts w:hint="eastAsia"/>
        </w:rPr>
        <w:t>技术符合</w:t>
      </w:r>
    </w:p>
    <w:p w:rsidR="00B74086" w:rsidRDefault="00AD6761">
      <w:pPr>
        <w:pStyle w:val="affd"/>
      </w:pPr>
      <w:r>
        <w:rPr>
          <w:rFonts w:ascii="Times New Roman"/>
        </w:rPr>
        <w:t>提供的产品或服务应符合国家、广东省及深圳市相关主管部门发布文件列明的有关设计、能效、性能、安全、贮存、回收、标识、验收、管理、运维等技术要求。</w:t>
      </w:r>
    </w:p>
    <w:p w:rsidR="00B74086" w:rsidRDefault="00AD6761">
      <w:pPr>
        <w:pStyle w:val="a7"/>
        <w:spacing w:before="156" w:after="156"/>
      </w:pPr>
      <w:r>
        <w:rPr>
          <w:rFonts w:hint="eastAsia"/>
        </w:rPr>
        <w:t>综合评价指标</w:t>
      </w:r>
    </w:p>
    <w:p w:rsidR="00B74086" w:rsidRDefault="00AD6761">
      <w:pPr>
        <w:pStyle w:val="afffb"/>
        <w:numPr>
          <w:ilvl w:val="3"/>
          <w:numId w:val="2"/>
        </w:numPr>
        <w:spacing w:before="156" w:after="156"/>
        <w:rPr>
          <w:rFonts w:ascii="Times New Roman" w:eastAsia="宋体"/>
        </w:rPr>
      </w:pPr>
      <w:r>
        <w:rPr>
          <w:rFonts w:ascii="Times New Roman"/>
        </w:rPr>
        <w:t>一般要求</w:t>
      </w:r>
    </w:p>
    <w:p w:rsidR="00B74086" w:rsidRDefault="00AD6761">
      <w:pPr>
        <w:pStyle w:val="affd"/>
        <w:rPr>
          <w:rFonts w:hAnsi="宋体" w:cs="宋体"/>
        </w:rPr>
      </w:pPr>
      <w:r>
        <w:rPr>
          <w:rFonts w:hAnsi="宋体" w:cs="宋体" w:hint="eastAsia"/>
        </w:rPr>
        <w:t>在满足符合性评价要求的前提下，对综合评价指标体系中的每项指标分别打分，具体指标体系及分值如图</w:t>
      </w:r>
      <w:r>
        <w:rPr>
          <w:rFonts w:hAnsi="宋体" w:cs="宋体" w:hint="eastAsia"/>
        </w:rPr>
        <w:t>4</w:t>
      </w:r>
      <w:r>
        <w:rPr>
          <w:rFonts w:hAnsi="宋体" w:cs="宋体" w:hint="eastAsia"/>
        </w:rPr>
        <w:t>所示，评价指标表见附录</w:t>
      </w:r>
      <w:r>
        <w:rPr>
          <w:rFonts w:hAnsi="宋体" w:cs="宋体" w:hint="eastAsia"/>
        </w:rPr>
        <w:t>B</w:t>
      </w:r>
      <w:r>
        <w:rPr>
          <w:rFonts w:hAnsi="宋体" w:cs="宋体" w:hint="eastAsia"/>
        </w:rPr>
        <w:t>。</w:t>
      </w:r>
      <w:r>
        <w:rPr>
          <w:rFonts w:hAnsi="宋体" w:cs="宋体" w:hint="eastAsia"/>
        </w:rPr>
        <w:t>技术规范的</w:t>
      </w:r>
      <w:r>
        <w:rPr>
          <w:rFonts w:hAnsi="宋体" w:cs="宋体" w:hint="eastAsia"/>
        </w:rPr>
        <w:t>评价指标宜根据各行业实际需求，对本文件综合评价指标体系的</w:t>
      </w:r>
      <w:r>
        <w:rPr>
          <w:rFonts w:hAnsi="宋体" w:cs="宋体" w:hint="eastAsia"/>
        </w:rPr>
        <w:t>具体评价内容</w:t>
      </w:r>
      <w:r>
        <w:rPr>
          <w:rFonts w:hAnsi="宋体" w:cs="宋体" w:hint="eastAsia"/>
        </w:rPr>
        <w:t>（</w:t>
      </w:r>
      <w:r>
        <w:rPr>
          <w:rFonts w:hAnsi="宋体" w:cs="宋体" w:hint="eastAsia"/>
        </w:rPr>
        <w:t>如图</w:t>
      </w:r>
      <w:r>
        <w:rPr>
          <w:rFonts w:hAnsi="宋体" w:cs="宋体" w:hint="eastAsia"/>
        </w:rPr>
        <w:t>4</w:t>
      </w:r>
      <w:r>
        <w:rPr>
          <w:rFonts w:hAnsi="宋体" w:cs="宋体" w:hint="eastAsia"/>
        </w:rPr>
        <w:t>有效知识产权及同层级指标</w:t>
      </w:r>
      <w:r>
        <w:rPr>
          <w:rFonts w:hAnsi="宋体" w:cs="宋体" w:hint="eastAsia"/>
        </w:rPr>
        <w:t>）适当增删，对评价指标的阈值及得分适当调整。技术表现中的“关键技术先进性”指标</w:t>
      </w:r>
      <w:r>
        <w:rPr>
          <w:rFonts w:hAnsi="宋体" w:cs="宋体" w:hint="eastAsia"/>
        </w:rPr>
        <w:t>宜根据各行业特点，按照可量化、可比较、可操作原则，参照本文件指标要求编制具体评价内容及评价方法。</w:t>
      </w:r>
    </w:p>
    <w:p w:rsidR="00B74086" w:rsidRDefault="00AD6761">
      <w:pPr>
        <w:pStyle w:val="affd"/>
        <w:tabs>
          <w:tab w:val="clear" w:pos="9298"/>
          <w:tab w:val="right" w:leader="dot" w:pos="9072"/>
        </w:tabs>
        <w:spacing w:beforeLines="50" w:before="156"/>
        <w:ind w:firstLineChars="0" w:firstLine="0"/>
        <w:jc w:val="center"/>
        <w:rPr>
          <w:rFonts w:ascii="黑体" w:eastAsia="黑体" w:hAnsi="黑体"/>
        </w:rPr>
      </w:pPr>
      <w:r>
        <w:rPr>
          <w:rFonts w:ascii="黑体" w:eastAsia="黑体" w:hAnsi="黑体"/>
        </w:rPr>
        <w:object w:dxaOrig="7128" w:dyaOrig="4054">
          <v:shape id="_x0000_i1028" type="#_x0000_t75" style="width:356.25pt;height:202.55pt" o:ole="">
            <v:imagedata r:id="rId20" o:title=""/>
            <o:lock v:ext="edit" aspectratio="f"/>
          </v:shape>
          <o:OLEObject Type="Embed" ProgID="Visio.Drawing.15" ShapeID="_x0000_i1028" DrawAspect="Content" ObjectID="_1746881221" r:id="rId21"/>
        </w:object>
      </w:r>
    </w:p>
    <w:p w:rsidR="00B74086" w:rsidRDefault="00AD6761">
      <w:pPr>
        <w:pStyle w:val="a2"/>
        <w:rPr>
          <w:rFonts w:ascii="Times New Roman"/>
          <w:highlight w:val="yellow"/>
        </w:rPr>
      </w:pP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认定综合评价指标体系</w:t>
      </w:r>
    </w:p>
    <w:p w:rsidR="00B74086" w:rsidRDefault="00AD6761">
      <w:pPr>
        <w:pStyle w:val="affd"/>
        <w:rPr>
          <w:rFonts w:hAnsi="宋体" w:cs="宋体"/>
        </w:rPr>
      </w:pPr>
      <w:r>
        <w:rPr>
          <w:rFonts w:hAnsi="宋体" w:cs="宋体" w:hint="eastAsia"/>
        </w:rPr>
        <w:t>绿色</w:t>
      </w:r>
      <w:r>
        <w:rPr>
          <w:rFonts w:hAnsi="宋体" w:cs="宋体" w:hint="eastAsia"/>
        </w:rPr>
        <w:t>低碳</w:t>
      </w:r>
      <w:r>
        <w:rPr>
          <w:rFonts w:hAnsi="宋体" w:cs="宋体" w:hint="eastAsia"/>
        </w:rPr>
        <w:t>产</w:t>
      </w:r>
      <w:r>
        <w:rPr>
          <w:rFonts w:hAnsi="宋体" w:cs="宋体" w:hint="eastAsia"/>
        </w:rPr>
        <w:t>业</w:t>
      </w:r>
      <w:r>
        <w:rPr>
          <w:rFonts w:hAnsi="宋体" w:cs="宋体" w:hint="eastAsia"/>
        </w:rPr>
        <w:t>项目</w:t>
      </w:r>
      <w:r>
        <w:rPr>
          <w:rFonts w:hAnsi="宋体" w:cs="宋体" w:hint="eastAsia"/>
        </w:rPr>
        <w:t>认定评价综合值为</w:t>
      </w:r>
      <w:r>
        <w:rPr>
          <w:rFonts w:hAnsi="宋体" w:cs="宋体" w:hint="eastAsia"/>
        </w:rPr>
        <w:t>基础分值与</w:t>
      </w:r>
      <w:r>
        <w:rPr>
          <w:rFonts w:hAnsi="宋体" w:cs="宋体" w:hint="eastAsia"/>
        </w:rPr>
        <w:t>各项指标得分的累计叠加值，满分为</w:t>
      </w:r>
      <w:r>
        <w:rPr>
          <w:rFonts w:hAnsi="宋体" w:cs="宋体" w:hint="eastAsia"/>
        </w:rPr>
        <w:t>100</w:t>
      </w:r>
      <w:r>
        <w:rPr>
          <w:rFonts w:hAnsi="宋体" w:cs="宋体" w:hint="eastAsia"/>
        </w:rPr>
        <w:t>分，计算公式如下：</w:t>
      </w:r>
    </w:p>
    <w:p w:rsidR="00B74086" w:rsidRDefault="00AD6761">
      <w:pPr>
        <w:pStyle w:val="affd"/>
        <w:rPr>
          <w:rFonts w:hAnsi="宋体" w:cs="宋体"/>
        </w:rPr>
      </w:pPr>
      <m:oMathPara>
        <m:oMath>
          <m:r>
            <w:rPr>
              <w:rFonts w:ascii="Cambria Math" w:hAnsi="Cambria Math" w:cs="宋体"/>
            </w:rPr>
            <m:t>S</m:t>
          </m:r>
          <m:r>
            <w:rPr>
              <w:rFonts w:ascii="Cambria Math" w:hAnsi="Cambria Math" w:cs="宋体"/>
            </w:rPr>
            <m:t>=</m:t>
          </m:r>
          <m:nary>
            <m:naryPr>
              <m:chr m:val="∑"/>
              <m:limLoc m:val="undOvr"/>
              <m:ctrlPr>
                <w:rPr>
                  <w:rFonts w:ascii="Cambria Math" w:hAnsi="Cambria Math" w:cs="宋体" w:hint="eastAsia"/>
                  <w:i/>
                  <w:iCs/>
                </w:rPr>
              </m:ctrlPr>
            </m:naryPr>
            <m:sub>
              <m:r>
                <w:rPr>
                  <w:rFonts w:ascii="Cambria Math" w:hAnsi="Cambria Math" w:cs="宋体"/>
                </w:rPr>
                <m:t>i</m:t>
              </m:r>
              <m:r>
                <w:rPr>
                  <w:rFonts w:ascii="Cambria Math" w:hAnsi="Cambria Math" w:cs="宋体"/>
                </w:rPr>
                <m:t>=1</m:t>
              </m:r>
            </m:sub>
            <m:sup>
              <m:r>
                <w:rPr>
                  <w:rFonts w:ascii="Cambria Math" w:hAnsi="Cambria Math" w:cs="宋体"/>
                </w:rPr>
                <m:t>n</m:t>
              </m:r>
            </m:sup>
            <m:e>
              <m:sSub>
                <m:sSubPr>
                  <m:ctrlPr>
                    <w:rPr>
                      <w:rFonts w:ascii="Cambria Math" w:hAnsi="Cambria Math" w:cs="宋体" w:hint="eastAsia"/>
                      <w:i/>
                      <w:iCs/>
                    </w:rPr>
                  </m:ctrlPr>
                </m:sSubPr>
                <m:e>
                  <m:r>
                    <w:rPr>
                      <w:rFonts w:ascii="Cambria Math" w:hAnsi="Cambria Math" w:cs="宋体"/>
                    </w:rPr>
                    <m:t>X</m:t>
                  </m:r>
                </m:e>
                <m:sub>
                  <m:r>
                    <w:rPr>
                      <w:rFonts w:ascii="Cambria Math" w:hAnsi="Cambria Math" w:cs="宋体"/>
                    </w:rPr>
                    <m:t>i</m:t>
                  </m:r>
                </m:sub>
              </m:sSub>
            </m:e>
          </m:nary>
        </m:oMath>
      </m:oMathPara>
    </w:p>
    <w:p w:rsidR="00B74086" w:rsidRDefault="00AD6761">
      <w:pPr>
        <w:pStyle w:val="affd"/>
        <w:rPr>
          <w:rFonts w:hAnsi="宋体" w:cs="宋体"/>
        </w:rPr>
      </w:pPr>
      <w:r>
        <w:rPr>
          <w:rFonts w:hAnsi="宋体" w:cs="宋体" w:hint="eastAsia"/>
        </w:rPr>
        <w:t>式中：</w:t>
      </w:r>
    </w:p>
    <w:p w:rsidR="00B74086" w:rsidRDefault="00AD6761">
      <w:pPr>
        <w:pStyle w:val="affd"/>
        <w:rPr>
          <w:rFonts w:hAnsi="宋体" w:cs="宋体"/>
        </w:rPr>
      </w:pPr>
      <m:oMath>
        <m:r>
          <w:rPr>
            <w:rFonts w:ascii="Cambria Math" w:hAnsi="Cambria Math" w:cs="宋体" w:hint="eastAsia"/>
          </w:rPr>
          <m:t>S</m:t>
        </m:r>
      </m:oMath>
      <w:r>
        <w:rPr>
          <w:rFonts w:hAnsi="宋体" w:cs="宋体" w:hint="eastAsia"/>
        </w:rPr>
        <w:t>——绿色</w:t>
      </w:r>
      <w:r>
        <w:rPr>
          <w:rFonts w:hAnsi="宋体" w:cs="宋体" w:hint="eastAsia"/>
        </w:rPr>
        <w:t>低碳</w:t>
      </w:r>
      <w:r>
        <w:rPr>
          <w:rFonts w:hAnsi="宋体" w:cs="宋体" w:hint="eastAsia"/>
        </w:rPr>
        <w:t>产业</w:t>
      </w:r>
      <w:r>
        <w:rPr>
          <w:rFonts w:hAnsi="宋体" w:cs="宋体" w:hint="eastAsia"/>
        </w:rPr>
        <w:t>项目</w:t>
      </w:r>
      <w:r>
        <w:rPr>
          <w:rFonts w:hAnsi="宋体" w:cs="宋体" w:hint="eastAsia"/>
        </w:rPr>
        <w:t>认定评价综合值；</w:t>
      </w:r>
    </w:p>
    <w:p w:rsidR="00B74086" w:rsidRDefault="00AD6761">
      <w:pPr>
        <w:pStyle w:val="affd"/>
        <w:rPr>
          <w:rFonts w:hAnsi="宋体" w:cs="宋体"/>
          <w:highlight w:val="yellow"/>
        </w:rPr>
      </w:pPr>
      <m:oMath>
        <m:sSub>
          <m:sSubPr>
            <m:ctrlPr>
              <w:rPr>
                <w:rFonts w:ascii="Cambria Math" w:hAnsi="Cambria Math" w:cs="宋体" w:hint="eastAsia"/>
                <w:i/>
                <w:iCs/>
              </w:rPr>
            </m:ctrlPr>
          </m:sSubPr>
          <m:e>
            <m:r>
              <w:rPr>
                <w:rFonts w:ascii="Cambria Math" w:hAnsi="Cambria Math" w:cs="宋体" w:hint="eastAsia"/>
              </w:rPr>
              <m:t>X</m:t>
            </m:r>
          </m:e>
          <m:sub>
            <m:r>
              <w:rPr>
                <w:rFonts w:ascii="Cambria Math" w:hAnsi="Cambria Math" w:cs="宋体" w:hint="eastAsia"/>
              </w:rPr>
              <m:t>i</m:t>
            </m:r>
          </m:sub>
        </m:sSub>
      </m:oMath>
      <w:r>
        <w:rPr>
          <w:rFonts w:hAnsi="宋体" w:cs="宋体" w:hint="eastAsia"/>
        </w:rPr>
        <w:t>——</w:t>
      </w:r>
      <w:r>
        <w:rPr>
          <w:rFonts w:hAnsi="宋体" w:cs="宋体" w:hint="eastAsia"/>
        </w:rPr>
        <w:t>基础分值及</w:t>
      </w:r>
      <w:r>
        <w:rPr>
          <w:rFonts w:hAnsi="宋体" w:cs="宋体" w:hint="eastAsia"/>
        </w:rPr>
        <w:t>各综合评价指标得分值。</w:t>
      </w:r>
    </w:p>
    <w:p w:rsidR="00B74086" w:rsidRDefault="00AD6761">
      <w:pPr>
        <w:pStyle w:val="affd"/>
        <w:rPr>
          <w:rFonts w:hAnsi="宋体" w:cs="宋体"/>
        </w:rPr>
      </w:pPr>
      <w:r>
        <w:rPr>
          <w:rFonts w:hAnsi="宋体" w:cs="宋体" w:hint="eastAsia"/>
        </w:rPr>
        <w:t>属于《</w:t>
      </w:r>
      <w:r>
        <w:rPr>
          <w:rFonts w:hAnsi="宋体" w:cs="宋体" w:hint="eastAsia"/>
        </w:rPr>
        <w:t>深圳市</w:t>
      </w:r>
      <w:r>
        <w:rPr>
          <w:rFonts w:hAnsi="宋体" w:cs="宋体" w:hint="eastAsia"/>
        </w:rPr>
        <w:t>绿色</w:t>
      </w:r>
      <w:r>
        <w:rPr>
          <w:rFonts w:hAnsi="宋体" w:cs="宋体" w:hint="eastAsia"/>
        </w:rPr>
        <w:t>低碳</w:t>
      </w:r>
      <w:r>
        <w:rPr>
          <w:rFonts w:hAnsi="宋体" w:cs="宋体" w:hint="eastAsia"/>
        </w:rPr>
        <w:t>产业指导目录》所列“绿色服务”类</w:t>
      </w:r>
      <w:r>
        <w:rPr>
          <w:rFonts w:hAnsi="宋体" w:cs="宋体" w:hint="eastAsia"/>
        </w:rPr>
        <w:t>的项目</w:t>
      </w:r>
      <w:r>
        <w:rPr>
          <w:rFonts w:hAnsi="宋体" w:cs="宋体" w:hint="eastAsia"/>
        </w:rPr>
        <w:t>，不参评“环境表现”类综合指标。</w:t>
      </w:r>
      <w:r>
        <w:rPr>
          <w:rFonts w:hAnsi="宋体" w:cs="宋体" w:hint="eastAsia"/>
        </w:rPr>
        <w:t>若综合评价指标的部分指标不适用于某类项目，经专家评估审定后可不参评该指标，其</w:t>
      </w:r>
      <w:r>
        <w:rPr>
          <w:rFonts w:hAnsi="宋体" w:cs="宋体" w:hint="eastAsia"/>
        </w:rPr>
        <w:t>综合值折算方法为：综合值</w:t>
      </w:r>
      <w:r>
        <w:rPr>
          <w:rFonts w:hAnsi="宋体" w:cs="宋体" w:hint="eastAsia"/>
        </w:rPr>
        <w:t>=</w:t>
      </w:r>
      <w:r>
        <w:rPr>
          <w:rFonts w:hAnsi="宋体" w:cs="宋体" w:hint="eastAsia"/>
        </w:rPr>
        <w:t>参评项得分值</w:t>
      </w:r>
      <w:r>
        <w:rPr>
          <w:rFonts w:hAnsi="宋体" w:cs="宋体" w:hint="eastAsia"/>
        </w:rPr>
        <w:t>/</w:t>
      </w:r>
      <w:r>
        <w:rPr>
          <w:rFonts w:hAnsi="宋体" w:cs="宋体" w:hint="eastAsia"/>
        </w:rPr>
        <w:t>参评项总分值×</w:t>
      </w:r>
      <w:r>
        <w:rPr>
          <w:rFonts w:hAnsi="宋体" w:cs="宋体" w:hint="eastAsia"/>
        </w:rPr>
        <w:t>100%</w:t>
      </w:r>
      <w:r>
        <w:rPr>
          <w:rFonts w:hAnsi="宋体" w:cs="宋体" w:hint="eastAsia"/>
        </w:rPr>
        <w:t>。</w:t>
      </w:r>
    </w:p>
    <w:p w:rsidR="00B74086" w:rsidRDefault="00AD6761">
      <w:pPr>
        <w:pStyle w:val="afffb"/>
        <w:numPr>
          <w:ilvl w:val="3"/>
          <w:numId w:val="2"/>
        </w:numPr>
        <w:spacing w:before="156" w:after="156"/>
        <w:rPr>
          <w:rFonts w:ascii="Times New Roman" w:eastAsia="宋体"/>
        </w:rPr>
      </w:pPr>
      <w:r>
        <w:rPr>
          <w:rFonts w:hint="eastAsia"/>
        </w:rPr>
        <w:t>技术表现</w:t>
      </w:r>
    </w:p>
    <w:p w:rsidR="00B74086" w:rsidRDefault="00AD6761">
      <w:pPr>
        <w:pStyle w:val="a8"/>
        <w:spacing w:before="156" w:after="156"/>
        <w:rPr>
          <w:rFonts w:ascii="Times New Roman" w:eastAsia="宋体"/>
        </w:rPr>
      </w:pPr>
      <w:r>
        <w:rPr>
          <w:rFonts w:hint="eastAsia"/>
        </w:rPr>
        <w:t>有效知识产权</w:t>
      </w:r>
    </w:p>
    <w:p w:rsidR="00B74086" w:rsidRDefault="00AD6761">
      <w:pPr>
        <w:pStyle w:val="a8"/>
        <w:numPr>
          <w:ilvl w:val="255"/>
          <w:numId w:val="0"/>
        </w:numPr>
        <w:adjustRightInd w:val="0"/>
        <w:spacing w:before="156" w:after="156"/>
        <w:ind w:firstLineChars="200" w:firstLine="420"/>
        <w:rPr>
          <w:rFonts w:ascii="Times New Roman" w:eastAsia="宋体"/>
        </w:rPr>
      </w:pPr>
      <w:r>
        <w:rPr>
          <w:rFonts w:ascii="宋体" w:eastAsia="宋体" w:hAnsi="宋体" w:cs="宋体" w:hint="eastAsia"/>
        </w:rPr>
        <w:t>从项目拥有并直接应用的有效知识产权数量情况进行评价，具体类别及加权计算规则参考本文件</w:t>
      </w:r>
      <w:r>
        <w:rPr>
          <w:rFonts w:ascii="宋体" w:eastAsia="宋体" w:hAnsi="宋体" w:cs="宋体" w:hint="eastAsia"/>
        </w:rPr>
        <w:t>7.2.2.2.1.1</w:t>
      </w:r>
      <w:r>
        <w:rPr>
          <w:rFonts w:ascii="宋体" w:eastAsia="宋体" w:hAnsi="宋体" w:cs="宋体" w:hint="eastAsia"/>
        </w:rPr>
        <w:t>。具体评分规则见表</w:t>
      </w:r>
      <w:r>
        <w:rPr>
          <w:rFonts w:ascii="宋体" w:eastAsia="宋体" w:hAnsi="宋体" w:cs="宋体" w:hint="eastAsia"/>
        </w:rPr>
        <w:t>21</w:t>
      </w:r>
      <w:r>
        <w:rPr>
          <w:rFonts w:ascii="宋体" w:eastAsia="宋体" w:hAnsi="宋体" w:cs="宋体" w:hint="eastAsia"/>
        </w:rPr>
        <w:t>。</w:t>
      </w:r>
    </w:p>
    <w:p w:rsidR="00B74086" w:rsidRDefault="00AD6761">
      <w:pPr>
        <w:pStyle w:val="af5"/>
        <w:rPr>
          <w:rFonts w:ascii="Times New Roman"/>
        </w:rPr>
      </w:pPr>
      <w:r>
        <w:rPr>
          <w:rFonts w:ascii="Times New Roman" w:hint="eastAsia"/>
        </w:rPr>
        <w:t>有效知识产权</w:t>
      </w:r>
      <w:r>
        <w:rPr>
          <w:rFonts w:ascii="Times New Roman"/>
        </w:rPr>
        <w:t>评分规则表</w:t>
      </w:r>
    </w:p>
    <w:tbl>
      <w:tblPr>
        <w:tblW w:w="52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748"/>
        <w:gridCol w:w="1501"/>
      </w:tblGrid>
      <w:tr w:rsidR="00B74086">
        <w:trPr>
          <w:trHeight w:val="211"/>
          <w:jc w:val="center"/>
        </w:trPr>
        <w:tc>
          <w:tcPr>
            <w:tcW w:w="3748"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有效知识产权</w:t>
            </w:r>
          </w:p>
        </w:tc>
        <w:tc>
          <w:tcPr>
            <w:tcW w:w="1501"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分值（分）</w:t>
            </w:r>
          </w:p>
        </w:tc>
      </w:tr>
      <w:tr w:rsidR="00B74086">
        <w:trPr>
          <w:trHeight w:val="277"/>
          <w:jc w:val="center"/>
        </w:trPr>
        <w:tc>
          <w:tcPr>
            <w:tcW w:w="3748"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有效知识产权应用数量处于行业领先水平。</w:t>
            </w:r>
          </w:p>
        </w:tc>
        <w:tc>
          <w:tcPr>
            <w:tcW w:w="1501"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3</w:t>
            </w:r>
            <w:r>
              <w:rPr>
                <w:rFonts w:hAnsi="宋体" w:cs="宋体" w:hint="eastAsia"/>
                <w:sz w:val="18"/>
                <w:szCs w:val="18"/>
              </w:rPr>
              <w:t>,</w:t>
            </w:r>
            <w:r>
              <w:rPr>
                <w:rFonts w:hAnsi="宋体" w:cs="宋体" w:hint="eastAsia"/>
                <w:sz w:val="18"/>
                <w:szCs w:val="18"/>
              </w:rPr>
              <w:t>5</w:t>
            </w:r>
            <w:r>
              <w:rPr>
                <w:rFonts w:hAnsi="宋体" w:cs="宋体" w:hint="eastAsia"/>
                <w:sz w:val="18"/>
                <w:szCs w:val="18"/>
              </w:rPr>
              <w:t>]</w:t>
            </w:r>
          </w:p>
        </w:tc>
      </w:tr>
      <w:tr w:rsidR="00B74086">
        <w:trPr>
          <w:trHeight w:val="90"/>
          <w:jc w:val="center"/>
        </w:trPr>
        <w:tc>
          <w:tcPr>
            <w:tcW w:w="3748"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有效知识产权应用数量处于行业良好水平。</w:t>
            </w:r>
          </w:p>
        </w:tc>
        <w:tc>
          <w:tcPr>
            <w:tcW w:w="15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(1,3]</w:t>
            </w:r>
          </w:p>
        </w:tc>
      </w:tr>
      <w:tr w:rsidR="00B74086">
        <w:trPr>
          <w:trHeight w:val="90"/>
          <w:jc w:val="center"/>
        </w:trPr>
        <w:tc>
          <w:tcPr>
            <w:tcW w:w="3748"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有效知识产权应用数量处于行业一般水平。</w:t>
            </w:r>
          </w:p>
        </w:tc>
        <w:tc>
          <w:tcPr>
            <w:tcW w:w="15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[0,1]</w:t>
            </w:r>
          </w:p>
        </w:tc>
      </w:tr>
    </w:tbl>
    <w:p w:rsidR="00B74086" w:rsidRDefault="00AD6761">
      <w:pPr>
        <w:pStyle w:val="a8"/>
        <w:spacing w:before="156" w:after="156"/>
        <w:rPr>
          <w:rFonts w:ascii="Times New Roman" w:eastAsia="宋体"/>
        </w:rPr>
      </w:pPr>
      <w:r>
        <w:rPr>
          <w:rFonts w:hint="eastAsia"/>
        </w:rPr>
        <w:t>关键技术先进性</w:t>
      </w:r>
    </w:p>
    <w:p w:rsidR="00B74086" w:rsidRDefault="00AD6761">
      <w:pPr>
        <w:pStyle w:val="a8"/>
        <w:numPr>
          <w:ilvl w:val="255"/>
          <w:numId w:val="0"/>
        </w:numPr>
        <w:adjustRightInd w:val="0"/>
        <w:spacing w:before="156" w:after="156"/>
        <w:ind w:firstLineChars="200" w:firstLine="420"/>
        <w:rPr>
          <w:rFonts w:ascii="宋体" w:eastAsia="宋体" w:hAnsi="宋体" w:cs="宋体"/>
        </w:rPr>
      </w:pPr>
      <w:r>
        <w:rPr>
          <w:rFonts w:ascii="宋体" w:eastAsia="宋体" w:hAnsi="宋体" w:cs="宋体" w:hint="eastAsia"/>
        </w:rPr>
        <w:t>具体评价内容参考本文件</w:t>
      </w:r>
      <w:r>
        <w:rPr>
          <w:rFonts w:ascii="宋体" w:eastAsia="宋体" w:hAnsi="宋体" w:cs="宋体" w:hint="eastAsia"/>
        </w:rPr>
        <w:t>7.2.2.2.1.3</w:t>
      </w:r>
      <w:r>
        <w:rPr>
          <w:rFonts w:ascii="宋体" w:eastAsia="宋体" w:hAnsi="宋体" w:cs="宋体" w:hint="eastAsia"/>
        </w:rPr>
        <w:t>，</w:t>
      </w:r>
      <w:r>
        <w:rPr>
          <w:rFonts w:ascii="Times New Roman" w:eastAsia="宋体" w:hint="eastAsia"/>
        </w:rPr>
        <w:t>由相关行业技术规范进行明确。具体评分规则</w:t>
      </w:r>
      <w:r>
        <w:rPr>
          <w:rFonts w:ascii="宋体" w:eastAsia="宋体" w:hAnsi="宋体" w:cs="宋体" w:hint="eastAsia"/>
        </w:rPr>
        <w:t>见表</w:t>
      </w:r>
      <w:r>
        <w:rPr>
          <w:rFonts w:ascii="宋体" w:eastAsia="宋体" w:hAnsi="宋体" w:cs="宋体" w:hint="eastAsia"/>
        </w:rPr>
        <w:t>22</w:t>
      </w:r>
      <w:r>
        <w:rPr>
          <w:rFonts w:ascii="宋体" w:eastAsia="宋体" w:hAnsi="宋体" w:cs="宋体" w:hint="eastAsia"/>
        </w:rPr>
        <w:t>。</w:t>
      </w:r>
    </w:p>
    <w:p w:rsidR="00B74086" w:rsidRDefault="00AD6761">
      <w:pPr>
        <w:pStyle w:val="af5"/>
        <w:rPr>
          <w:rFonts w:ascii="Times New Roman"/>
        </w:rPr>
      </w:pPr>
      <w:r>
        <w:rPr>
          <w:rFonts w:ascii="Times New Roman" w:hint="eastAsia"/>
        </w:rPr>
        <w:t>关键技术先进性</w:t>
      </w:r>
      <w:r>
        <w:rPr>
          <w:rFonts w:ascii="Times New Roman"/>
        </w:rPr>
        <w:t>评分规则表</w:t>
      </w:r>
    </w:p>
    <w:tbl>
      <w:tblPr>
        <w:tblW w:w="6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56"/>
        <w:gridCol w:w="1501"/>
      </w:tblGrid>
      <w:tr w:rsidR="00B74086">
        <w:trPr>
          <w:trHeight w:val="211"/>
          <w:jc w:val="center"/>
        </w:trPr>
        <w:tc>
          <w:tcPr>
            <w:tcW w:w="4556"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关键技术先进性</w:t>
            </w:r>
          </w:p>
        </w:tc>
        <w:tc>
          <w:tcPr>
            <w:tcW w:w="1501"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分值（分）</w:t>
            </w:r>
          </w:p>
        </w:tc>
      </w:tr>
      <w:tr w:rsidR="00B74086">
        <w:trPr>
          <w:trHeight w:val="277"/>
          <w:jc w:val="center"/>
        </w:trPr>
        <w:tc>
          <w:tcPr>
            <w:tcW w:w="4556"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关键技术处于行业领先水平，具有显著技术引领作用。</w:t>
            </w:r>
          </w:p>
        </w:tc>
        <w:tc>
          <w:tcPr>
            <w:tcW w:w="1501"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10</w:t>
            </w:r>
            <w:r>
              <w:rPr>
                <w:rFonts w:hAnsi="宋体" w:cs="宋体" w:hint="eastAsia"/>
                <w:sz w:val="18"/>
                <w:szCs w:val="18"/>
              </w:rPr>
              <w:t>,</w:t>
            </w:r>
            <w:r>
              <w:rPr>
                <w:rFonts w:hAnsi="宋体" w:cs="宋体" w:hint="eastAsia"/>
                <w:sz w:val="18"/>
                <w:szCs w:val="18"/>
              </w:rPr>
              <w:t>15</w:t>
            </w:r>
            <w:r>
              <w:rPr>
                <w:rFonts w:hAnsi="宋体" w:cs="宋体" w:hint="eastAsia"/>
                <w:sz w:val="18"/>
                <w:szCs w:val="18"/>
              </w:rPr>
              <w:t>]</w:t>
            </w:r>
          </w:p>
        </w:tc>
      </w:tr>
      <w:tr w:rsidR="00B74086">
        <w:trPr>
          <w:trHeight w:val="90"/>
          <w:jc w:val="center"/>
        </w:trPr>
        <w:tc>
          <w:tcPr>
            <w:tcW w:w="4556"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关键技术处于行业较好水平，具有一定技术推动作用。</w:t>
            </w:r>
          </w:p>
        </w:tc>
        <w:tc>
          <w:tcPr>
            <w:tcW w:w="15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(5,10]</w:t>
            </w:r>
          </w:p>
        </w:tc>
      </w:tr>
      <w:tr w:rsidR="00B74086">
        <w:trPr>
          <w:trHeight w:val="90"/>
          <w:jc w:val="center"/>
        </w:trPr>
        <w:tc>
          <w:tcPr>
            <w:tcW w:w="4556"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关键技术处于行业平均水平。</w:t>
            </w:r>
          </w:p>
        </w:tc>
        <w:tc>
          <w:tcPr>
            <w:tcW w:w="15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(0,5]</w:t>
            </w:r>
          </w:p>
        </w:tc>
      </w:tr>
      <w:tr w:rsidR="00B74086">
        <w:trPr>
          <w:trHeight w:val="90"/>
          <w:jc w:val="center"/>
        </w:trPr>
        <w:tc>
          <w:tcPr>
            <w:tcW w:w="4556"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未满足上述任何一项。</w:t>
            </w:r>
          </w:p>
        </w:tc>
        <w:tc>
          <w:tcPr>
            <w:tcW w:w="1501"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pStyle w:val="a8"/>
        <w:spacing w:before="156" w:after="156"/>
        <w:rPr>
          <w:rFonts w:ascii="Times New Roman" w:eastAsia="宋体"/>
        </w:rPr>
      </w:pPr>
      <w:r>
        <w:rPr>
          <w:rFonts w:hint="eastAsia"/>
        </w:rPr>
        <w:t>环境效益</w:t>
      </w:r>
    </w:p>
    <w:p w:rsidR="00B74086" w:rsidRDefault="00AD6761">
      <w:pPr>
        <w:pStyle w:val="affd"/>
        <w:numPr>
          <w:ilvl w:val="255"/>
          <w:numId w:val="0"/>
        </w:numPr>
        <w:spacing w:before="156" w:after="156"/>
        <w:ind w:firstLineChars="200" w:firstLine="420"/>
        <w:rPr>
          <w:rFonts w:ascii="Times New Roman"/>
        </w:rPr>
      </w:pPr>
      <w:r>
        <w:rPr>
          <w:rFonts w:hAnsi="宋体" w:cs="宋体" w:hint="eastAsia"/>
        </w:rPr>
        <w:t>具体评价内容参考本文件</w:t>
      </w:r>
      <w:r>
        <w:rPr>
          <w:rFonts w:hAnsi="宋体" w:cs="宋体" w:hint="eastAsia"/>
        </w:rPr>
        <w:t>7.2.2.2.2</w:t>
      </w:r>
      <w:r>
        <w:rPr>
          <w:rFonts w:hAnsi="宋体" w:cs="宋体" w:hint="eastAsia"/>
        </w:rPr>
        <w:t>，</w:t>
      </w:r>
      <w:r>
        <w:rPr>
          <w:rFonts w:hAnsi="宋体" w:cs="宋体" w:hint="eastAsia"/>
        </w:rPr>
        <w:t>各技术规范结合实际产业情况选取适宜</w:t>
      </w:r>
      <w:r>
        <w:rPr>
          <w:rFonts w:hAnsi="宋体" w:cs="宋体" w:hint="eastAsia"/>
        </w:rPr>
        <w:t>的</w:t>
      </w:r>
      <w:r>
        <w:rPr>
          <w:rFonts w:hAnsi="宋体" w:cs="宋体" w:hint="eastAsia"/>
        </w:rPr>
        <w:t>环境效益指标，并给出具体计算方法。</w:t>
      </w:r>
      <w:r>
        <w:rPr>
          <w:rFonts w:hAnsi="宋体" w:cs="宋体" w:hint="eastAsia"/>
        </w:rPr>
        <w:t>具体评分规则见表</w:t>
      </w:r>
      <w:r>
        <w:rPr>
          <w:rFonts w:hAnsi="宋体" w:cs="宋体" w:hint="eastAsia"/>
        </w:rPr>
        <w:t>23</w:t>
      </w:r>
      <w:r>
        <w:rPr>
          <w:rFonts w:hAnsi="宋体" w:cs="宋体" w:hint="eastAsia"/>
        </w:rPr>
        <w:t>。</w:t>
      </w:r>
    </w:p>
    <w:p w:rsidR="00B74086" w:rsidRDefault="00AD6761">
      <w:pPr>
        <w:pStyle w:val="af5"/>
        <w:rPr>
          <w:rFonts w:ascii="Times New Roman"/>
        </w:rPr>
      </w:pPr>
      <w:r>
        <w:rPr>
          <w:rFonts w:ascii="Times New Roman" w:hint="eastAsia"/>
        </w:rPr>
        <w:t>环境效益</w:t>
      </w:r>
      <w:r>
        <w:rPr>
          <w:rFonts w:ascii="Times New Roman"/>
        </w:rPr>
        <w:t>评分规则表</w:t>
      </w:r>
    </w:p>
    <w:tbl>
      <w:tblPr>
        <w:tblW w:w="54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347"/>
        <w:gridCol w:w="1125"/>
      </w:tblGrid>
      <w:tr w:rsidR="00B74086">
        <w:trPr>
          <w:trHeight w:val="90"/>
          <w:jc w:val="center"/>
        </w:trPr>
        <w:tc>
          <w:tcPr>
            <w:tcW w:w="4347"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环境效益水平</w:t>
            </w:r>
          </w:p>
        </w:tc>
        <w:tc>
          <w:tcPr>
            <w:tcW w:w="1125"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分值（分）</w:t>
            </w:r>
          </w:p>
        </w:tc>
      </w:tr>
      <w:tr w:rsidR="00B74086">
        <w:trPr>
          <w:trHeight w:val="289"/>
          <w:jc w:val="center"/>
        </w:trPr>
        <w:tc>
          <w:tcPr>
            <w:tcW w:w="4347"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取得的环境效益效果显著，处于行业领先水平。</w:t>
            </w:r>
          </w:p>
        </w:tc>
        <w:tc>
          <w:tcPr>
            <w:tcW w:w="1125"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15</w:t>
            </w:r>
            <w:r>
              <w:rPr>
                <w:rFonts w:hAnsi="宋体" w:cs="宋体" w:hint="eastAsia"/>
                <w:sz w:val="18"/>
                <w:szCs w:val="18"/>
              </w:rPr>
              <w:t>,</w:t>
            </w:r>
            <w:r>
              <w:rPr>
                <w:rFonts w:hAnsi="宋体" w:cs="宋体" w:hint="eastAsia"/>
                <w:sz w:val="18"/>
                <w:szCs w:val="18"/>
              </w:rPr>
              <w:t>20</w:t>
            </w:r>
            <w:r>
              <w:rPr>
                <w:rFonts w:hAnsi="宋体" w:cs="宋体" w:hint="eastAsia"/>
                <w:sz w:val="18"/>
                <w:szCs w:val="18"/>
              </w:rPr>
              <w:t>]</w:t>
            </w:r>
          </w:p>
        </w:tc>
      </w:tr>
      <w:tr w:rsidR="00B74086">
        <w:trPr>
          <w:trHeight w:val="90"/>
          <w:jc w:val="center"/>
        </w:trPr>
        <w:tc>
          <w:tcPr>
            <w:tcW w:w="4347"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取得的环境效益效果较好，处于行业良好水平。</w:t>
            </w:r>
          </w:p>
        </w:tc>
        <w:tc>
          <w:tcPr>
            <w:tcW w:w="112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(10,15]</w:t>
            </w:r>
          </w:p>
        </w:tc>
      </w:tr>
      <w:tr w:rsidR="00B74086">
        <w:trPr>
          <w:trHeight w:val="102"/>
          <w:jc w:val="center"/>
        </w:trPr>
        <w:tc>
          <w:tcPr>
            <w:tcW w:w="4347"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取得的环境效益效果一般，处于行业一般水平。</w:t>
            </w:r>
          </w:p>
        </w:tc>
        <w:tc>
          <w:tcPr>
            <w:tcW w:w="112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[0,10]</w:t>
            </w:r>
          </w:p>
        </w:tc>
      </w:tr>
    </w:tbl>
    <w:p w:rsidR="00B74086" w:rsidRDefault="00AD6761">
      <w:pPr>
        <w:pStyle w:val="afffb"/>
        <w:numPr>
          <w:ilvl w:val="3"/>
          <w:numId w:val="2"/>
        </w:numPr>
        <w:spacing w:before="156" w:after="156"/>
        <w:rPr>
          <w:rFonts w:ascii="Times New Roman" w:eastAsia="宋体"/>
        </w:rPr>
      </w:pPr>
      <w:r>
        <w:t>环境表现</w:t>
      </w:r>
    </w:p>
    <w:p w:rsidR="00B74086" w:rsidRDefault="00AD6761">
      <w:pPr>
        <w:pStyle w:val="a8"/>
        <w:spacing w:before="156" w:after="156"/>
        <w:rPr>
          <w:rFonts w:ascii="Times New Roman"/>
        </w:rPr>
      </w:pPr>
      <w:r>
        <w:rPr>
          <w:rFonts w:ascii="Times New Roman"/>
        </w:rPr>
        <w:t>工艺设备材料</w:t>
      </w:r>
    </w:p>
    <w:p w:rsidR="00B74086" w:rsidRDefault="00AD6761">
      <w:pPr>
        <w:pStyle w:val="affd"/>
        <w:rPr>
          <w:rFonts w:ascii="Times New Roman"/>
        </w:rPr>
      </w:pPr>
      <w:r>
        <w:rPr>
          <w:rFonts w:hAnsi="宋体" w:cs="宋体" w:hint="eastAsia"/>
        </w:rPr>
        <w:t>具体评价内容参考本文件</w:t>
      </w:r>
      <w:r>
        <w:rPr>
          <w:rFonts w:hAnsi="宋体" w:cs="宋体" w:hint="eastAsia"/>
        </w:rPr>
        <w:t>7.2.2.</w:t>
      </w:r>
      <w:r>
        <w:rPr>
          <w:rFonts w:hAnsi="宋体" w:cs="宋体" w:hint="eastAsia"/>
        </w:rPr>
        <w:t>4</w:t>
      </w:r>
      <w:r>
        <w:rPr>
          <w:rFonts w:hAnsi="宋体" w:cs="宋体" w:hint="eastAsia"/>
        </w:rPr>
        <w:t>.1</w:t>
      </w:r>
      <w:r>
        <w:rPr>
          <w:rFonts w:hAnsi="宋体" w:cs="宋体" w:hint="eastAsia"/>
        </w:rPr>
        <w:t>，</w:t>
      </w:r>
      <w:r>
        <w:rPr>
          <w:rFonts w:hAnsi="宋体" w:cs="宋体" w:hint="eastAsia"/>
        </w:rPr>
        <w:t>具体评分规则见表</w:t>
      </w:r>
      <w:r>
        <w:rPr>
          <w:rFonts w:hAnsi="宋体" w:cs="宋体" w:hint="eastAsia"/>
        </w:rPr>
        <w:t>24</w:t>
      </w:r>
      <w:r>
        <w:rPr>
          <w:rFonts w:hAnsi="宋体" w:cs="宋体" w:hint="eastAsia"/>
        </w:rPr>
        <w:t>。</w:t>
      </w:r>
    </w:p>
    <w:p w:rsidR="00B74086" w:rsidRDefault="00AD6761">
      <w:pPr>
        <w:pStyle w:val="af5"/>
        <w:rPr>
          <w:rFonts w:ascii="Times New Roman"/>
        </w:rPr>
      </w:pPr>
      <w:r>
        <w:rPr>
          <w:rFonts w:ascii="Times New Roman"/>
        </w:rPr>
        <w:t>工艺设备材料评分规则表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84"/>
        <w:gridCol w:w="1263"/>
      </w:tblGrid>
      <w:tr w:rsidR="00B74086">
        <w:trPr>
          <w:trHeight w:val="446"/>
          <w:jc w:val="center"/>
        </w:trPr>
        <w:tc>
          <w:tcPr>
            <w:tcW w:w="2884"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工艺设备材料</w:t>
            </w:r>
          </w:p>
        </w:tc>
        <w:tc>
          <w:tcPr>
            <w:tcW w:w="1263"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分值</w:t>
            </w:r>
            <w:r>
              <w:rPr>
                <w:rFonts w:ascii="Times New Roman" w:hint="eastAsia"/>
                <w:b/>
                <w:bCs/>
                <w:sz w:val="18"/>
                <w:szCs w:val="18"/>
              </w:rPr>
              <w:t>（分）</w:t>
            </w:r>
          </w:p>
        </w:tc>
      </w:tr>
      <w:tr w:rsidR="00B74086">
        <w:trPr>
          <w:trHeight w:val="312"/>
          <w:jc w:val="center"/>
        </w:trPr>
        <w:tc>
          <w:tcPr>
            <w:tcW w:w="2884"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工艺设备材料绿色化程度较高。</w:t>
            </w:r>
          </w:p>
        </w:tc>
        <w:tc>
          <w:tcPr>
            <w:tcW w:w="126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(7,10]</w:t>
            </w:r>
          </w:p>
        </w:tc>
      </w:tr>
      <w:tr w:rsidR="00B74086">
        <w:trPr>
          <w:trHeight w:val="90"/>
          <w:jc w:val="center"/>
        </w:trPr>
        <w:tc>
          <w:tcPr>
            <w:tcW w:w="2884"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工艺设备材料绿色化程度中等。</w:t>
            </w:r>
          </w:p>
        </w:tc>
        <w:tc>
          <w:tcPr>
            <w:tcW w:w="126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(4,7]</w:t>
            </w:r>
          </w:p>
        </w:tc>
      </w:tr>
      <w:tr w:rsidR="00B74086">
        <w:trPr>
          <w:trHeight w:val="312"/>
          <w:jc w:val="center"/>
        </w:trPr>
        <w:tc>
          <w:tcPr>
            <w:tcW w:w="2884"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工艺设备材料绿色化程度一般。</w:t>
            </w:r>
          </w:p>
        </w:tc>
        <w:tc>
          <w:tcPr>
            <w:tcW w:w="126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(0,4]</w:t>
            </w:r>
          </w:p>
        </w:tc>
      </w:tr>
    </w:tbl>
    <w:p w:rsidR="00B74086" w:rsidRDefault="00AD6761">
      <w:pPr>
        <w:pStyle w:val="a8"/>
        <w:spacing w:before="156" w:after="156"/>
        <w:rPr>
          <w:rFonts w:ascii="Times New Roman" w:eastAsia="宋体"/>
        </w:rPr>
      </w:pPr>
      <w:r>
        <w:rPr>
          <w:rFonts w:hint="eastAsia"/>
        </w:rPr>
        <w:t>绿色</w:t>
      </w:r>
      <w:r>
        <w:rPr>
          <w:rFonts w:hint="eastAsia"/>
        </w:rPr>
        <w:t>低碳</w:t>
      </w:r>
      <w:r>
        <w:rPr>
          <w:rFonts w:hint="eastAsia"/>
        </w:rPr>
        <w:t>运营</w:t>
      </w:r>
    </w:p>
    <w:p w:rsidR="00B74086" w:rsidRDefault="00AD6761">
      <w:pPr>
        <w:pStyle w:val="affd"/>
      </w:pPr>
      <w:r>
        <w:rPr>
          <w:rFonts w:hint="eastAsia"/>
        </w:rPr>
        <w:t>绿色低碳运营从单位总投资综合能耗、单位总投资用水量、单位总投资用地面积、单位总投资碳排放量、废弃物综合利用率等方面进行综合评估，</w:t>
      </w:r>
      <w:r>
        <w:rPr>
          <w:rFonts w:hAnsi="宋体" w:cs="宋体" w:hint="eastAsia"/>
        </w:rPr>
        <w:t>各技术规范结合实际产业情况</w:t>
      </w:r>
      <w:r>
        <w:rPr>
          <w:rFonts w:hAnsi="宋体" w:cs="宋体" w:hint="eastAsia"/>
        </w:rPr>
        <w:t>选取</w:t>
      </w:r>
      <w:r>
        <w:rPr>
          <w:rFonts w:hAnsi="宋体" w:cs="宋体" w:hint="eastAsia"/>
        </w:rPr>
        <w:t>适宜</w:t>
      </w:r>
      <w:r>
        <w:rPr>
          <w:rFonts w:hAnsi="宋体" w:cs="宋体" w:hint="eastAsia"/>
        </w:rPr>
        <w:t>的绿色低碳运营</w:t>
      </w:r>
      <w:r>
        <w:rPr>
          <w:rFonts w:hAnsi="宋体" w:cs="宋体" w:hint="eastAsia"/>
        </w:rPr>
        <w:t>指标</w:t>
      </w:r>
      <w:r>
        <w:rPr>
          <w:rFonts w:hint="eastAsia"/>
        </w:rPr>
        <w:t>。其中，单位总投资综合能耗为项目生产建设综合能耗与项目总投资额的比值，单位为</w:t>
      </w:r>
      <w:r>
        <w:rPr>
          <w:rFonts w:hint="eastAsia"/>
        </w:rPr>
        <w:t>吨标准煤</w:t>
      </w:r>
      <w:r>
        <w:rPr>
          <w:rFonts w:hint="eastAsia"/>
        </w:rPr>
        <w:t>/</w:t>
      </w:r>
      <w:r>
        <w:rPr>
          <w:rFonts w:hint="eastAsia"/>
        </w:rPr>
        <w:t>万元</w:t>
      </w:r>
      <w:r>
        <w:rPr>
          <w:rFonts w:hint="eastAsia"/>
        </w:rPr>
        <w:t>；单位总投资用水量为项目生产建设用水总量与项目总投资额的比值，单位为</w:t>
      </w:r>
      <w:r>
        <w:rPr>
          <w:rFonts w:hint="eastAsia"/>
        </w:rPr>
        <w:t>吨</w:t>
      </w:r>
      <w:r>
        <w:rPr>
          <w:rFonts w:hint="eastAsia"/>
        </w:rPr>
        <w:t>/</w:t>
      </w:r>
      <w:r>
        <w:rPr>
          <w:rFonts w:hint="eastAsia"/>
        </w:rPr>
        <w:t>万元</w:t>
      </w:r>
      <w:r>
        <w:rPr>
          <w:rFonts w:hint="eastAsia"/>
        </w:rPr>
        <w:t>；单位总投资用地面积为项目生产建设用地面积与项目总投资额的比值，单位为</w:t>
      </w:r>
      <w:r>
        <w:rPr>
          <w:rFonts w:hint="eastAsia"/>
        </w:rPr>
        <w:t>平方米</w:t>
      </w:r>
      <w:r>
        <w:rPr>
          <w:rFonts w:hint="eastAsia"/>
        </w:rPr>
        <w:t>/</w:t>
      </w:r>
      <w:r>
        <w:rPr>
          <w:rFonts w:hint="eastAsia"/>
        </w:rPr>
        <w:t>万元</w:t>
      </w:r>
      <w:r>
        <w:rPr>
          <w:rFonts w:hint="eastAsia"/>
        </w:rPr>
        <w:t>；单位总投资碳排放量为项目碳排放总量与项目总投资额的比值，单位为</w:t>
      </w:r>
      <w:r>
        <w:rPr>
          <w:rFonts w:hint="eastAsia"/>
        </w:rPr>
        <w:t>吨二氧化碳当量</w:t>
      </w:r>
      <w:r>
        <w:rPr>
          <w:rFonts w:hint="eastAsia"/>
        </w:rPr>
        <w:t>/</w:t>
      </w:r>
      <w:r>
        <w:rPr>
          <w:rFonts w:hint="eastAsia"/>
        </w:rPr>
        <w:t>万元</w:t>
      </w:r>
      <w:r>
        <w:rPr>
          <w:rFonts w:hint="eastAsia"/>
        </w:rPr>
        <w:t>；废弃物综合利用率具体评价内容参考本文件</w:t>
      </w:r>
      <w:r>
        <w:rPr>
          <w:rFonts w:hint="eastAsia"/>
        </w:rPr>
        <w:t>7.2.2.4.2.3</w:t>
      </w:r>
      <w:r>
        <w:rPr>
          <w:rFonts w:hint="eastAsia"/>
        </w:rPr>
        <w:t>。具体评分规则见表</w:t>
      </w:r>
      <w:r>
        <w:rPr>
          <w:rFonts w:hint="eastAsia"/>
        </w:rPr>
        <w:t>25</w:t>
      </w:r>
      <w:r>
        <w:rPr>
          <w:rFonts w:hint="eastAsia"/>
        </w:rPr>
        <w:t>。</w:t>
      </w:r>
    </w:p>
    <w:p w:rsidR="00B74086" w:rsidRDefault="00AD6761">
      <w:pPr>
        <w:pStyle w:val="af5"/>
        <w:rPr>
          <w:rFonts w:ascii="Times New Roman"/>
        </w:rPr>
      </w:pPr>
      <w:r>
        <w:rPr>
          <w:rFonts w:ascii="Times New Roman" w:hint="eastAsia"/>
        </w:rPr>
        <w:t>绿色低碳运营</w:t>
      </w:r>
      <w:r>
        <w:rPr>
          <w:rFonts w:ascii="Times New Roman"/>
        </w:rPr>
        <w:t>评分规则表</w:t>
      </w:r>
    </w:p>
    <w:tbl>
      <w:tblPr>
        <w:tblW w:w="58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95"/>
        <w:gridCol w:w="3716"/>
      </w:tblGrid>
      <w:tr w:rsidR="00B74086">
        <w:trPr>
          <w:trHeight w:val="446"/>
          <w:jc w:val="center"/>
        </w:trPr>
        <w:tc>
          <w:tcPr>
            <w:tcW w:w="2095"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项目投资水平</w:t>
            </w:r>
          </w:p>
        </w:tc>
        <w:tc>
          <w:tcPr>
            <w:tcW w:w="3716" w:type="dxa"/>
            <w:vAlign w:val="center"/>
          </w:tcPr>
          <w:p w:rsidR="00B74086" w:rsidRDefault="00AD6761">
            <w:pPr>
              <w:pStyle w:val="affd"/>
              <w:ind w:firstLineChars="0" w:firstLine="0"/>
              <w:jc w:val="center"/>
              <w:rPr>
                <w:rFonts w:ascii="Times New Roman"/>
                <w:b/>
                <w:bCs/>
                <w:sz w:val="18"/>
                <w:szCs w:val="18"/>
              </w:rPr>
            </w:pPr>
            <w:r>
              <w:rPr>
                <w:rFonts w:ascii="Times New Roman" w:hint="eastAsia"/>
                <w:b/>
                <w:bCs/>
                <w:sz w:val="18"/>
                <w:szCs w:val="18"/>
              </w:rPr>
              <w:t>评分依据及单项分值</w:t>
            </w:r>
            <w:r>
              <w:rPr>
                <w:rFonts w:ascii="Times New Roman" w:hint="eastAsia"/>
                <w:b/>
                <w:bCs/>
                <w:sz w:val="18"/>
                <w:szCs w:val="18"/>
              </w:rPr>
              <w:t>（分）</w:t>
            </w:r>
          </w:p>
        </w:tc>
      </w:tr>
      <w:tr w:rsidR="00B74086">
        <w:trPr>
          <w:trHeight w:val="312"/>
          <w:jc w:val="center"/>
        </w:trPr>
        <w:tc>
          <w:tcPr>
            <w:tcW w:w="2095"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单位总投资综合能耗</w:t>
            </w:r>
          </w:p>
        </w:tc>
        <w:tc>
          <w:tcPr>
            <w:tcW w:w="3716" w:type="dxa"/>
            <w:vMerge w:val="restart"/>
            <w:tcBorders>
              <w:top w:val="single" w:sz="8" w:space="0" w:color="auto"/>
              <w:tl2br w:val="nil"/>
              <w:tr2bl w:val="nil"/>
            </w:tcBorders>
            <w:vAlign w:val="center"/>
          </w:tcPr>
          <w:p w:rsidR="00B74086" w:rsidRDefault="00AD6761">
            <w:pPr>
              <w:pStyle w:val="affd"/>
              <w:ind w:firstLineChars="0" w:firstLine="0"/>
              <w:jc w:val="left"/>
              <w:rPr>
                <w:rFonts w:hAnsi="宋体" w:cs="宋体"/>
                <w:sz w:val="18"/>
                <w:szCs w:val="18"/>
              </w:rPr>
            </w:pPr>
            <w:r>
              <w:rPr>
                <w:rFonts w:hAnsi="宋体" w:cs="宋体" w:hint="eastAsia"/>
                <w:sz w:val="18"/>
                <w:szCs w:val="18"/>
              </w:rPr>
              <w:t>五项指标达到业内领先水平得</w:t>
            </w:r>
            <w:r>
              <w:rPr>
                <w:rFonts w:hAnsi="宋体" w:cs="宋体" w:hint="eastAsia"/>
                <w:sz w:val="18"/>
                <w:szCs w:val="18"/>
              </w:rPr>
              <w:t>(12,15]</w:t>
            </w:r>
            <w:r>
              <w:rPr>
                <w:rFonts w:hAnsi="宋体" w:cs="宋体" w:hint="eastAsia"/>
                <w:sz w:val="18"/>
                <w:szCs w:val="18"/>
              </w:rPr>
              <w:t>分；</w:t>
            </w:r>
          </w:p>
          <w:p w:rsidR="00B74086" w:rsidRDefault="00AD6761">
            <w:pPr>
              <w:pStyle w:val="affd"/>
              <w:ind w:firstLineChars="0" w:firstLine="0"/>
              <w:jc w:val="left"/>
              <w:rPr>
                <w:rFonts w:hAnsi="宋体" w:cs="宋体"/>
                <w:sz w:val="18"/>
                <w:szCs w:val="18"/>
              </w:rPr>
            </w:pPr>
            <w:r>
              <w:rPr>
                <w:rFonts w:hAnsi="宋体" w:cs="宋体" w:hint="eastAsia"/>
                <w:sz w:val="18"/>
                <w:szCs w:val="18"/>
              </w:rPr>
              <w:t>四项指标达到业内领先水平得</w:t>
            </w:r>
            <w:r>
              <w:rPr>
                <w:rFonts w:hAnsi="宋体" w:cs="宋体" w:hint="eastAsia"/>
                <w:sz w:val="18"/>
                <w:szCs w:val="18"/>
              </w:rPr>
              <w:t>(9,12]</w:t>
            </w:r>
            <w:r>
              <w:rPr>
                <w:rFonts w:hAnsi="宋体" w:cs="宋体" w:hint="eastAsia"/>
                <w:sz w:val="18"/>
                <w:szCs w:val="18"/>
              </w:rPr>
              <w:t>分；</w:t>
            </w:r>
          </w:p>
          <w:p w:rsidR="00B74086" w:rsidRDefault="00AD6761">
            <w:pPr>
              <w:pStyle w:val="affd"/>
              <w:ind w:firstLineChars="0" w:firstLine="0"/>
              <w:jc w:val="left"/>
              <w:rPr>
                <w:rFonts w:hAnsi="宋体" w:cs="宋体"/>
                <w:sz w:val="18"/>
                <w:szCs w:val="18"/>
              </w:rPr>
            </w:pPr>
            <w:r>
              <w:rPr>
                <w:rFonts w:hAnsi="宋体" w:cs="宋体" w:hint="eastAsia"/>
                <w:sz w:val="18"/>
                <w:szCs w:val="18"/>
              </w:rPr>
              <w:t>三项指标达到业内领先水平得</w:t>
            </w:r>
            <w:r>
              <w:rPr>
                <w:rFonts w:hAnsi="宋体" w:cs="宋体" w:hint="eastAsia"/>
                <w:sz w:val="18"/>
                <w:szCs w:val="18"/>
              </w:rPr>
              <w:t>(6,9]</w:t>
            </w:r>
            <w:r>
              <w:rPr>
                <w:rFonts w:hAnsi="宋体" w:cs="宋体" w:hint="eastAsia"/>
                <w:sz w:val="18"/>
                <w:szCs w:val="18"/>
              </w:rPr>
              <w:t>分；</w:t>
            </w:r>
          </w:p>
          <w:p w:rsidR="00B74086" w:rsidRDefault="00AD6761">
            <w:pPr>
              <w:pStyle w:val="affd"/>
              <w:ind w:firstLineChars="0" w:firstLine="0"/>
              <w:jc w:val="left"/>
              <w:rPr>
                <w:rFonts w:hAnsi="宋体" w:cs="宋体"/>
                <w:sz w:val="18"/>
                <w:szCs w:val="18"/>
              </w:rPr>
            </w:pPr>
            <w:r>
              <w:rPr>
                <w:rFonts w:hAnsi="宋体" w:cs="宋体" w:hint="eastAsia"/>
                <w:sz w:val="18"/>
                <w:szCs w:val="18"/>
              </w:rPr>
              <w:t>两项指标达到业内领先水平得</w:t>
            </w:r>
            <w:r>
              <w:rPr>
                <w:rFonts w:hAnsi="宋体" w:cs="宋体" w:hint="eastAsia"/>
                <w:sz w:val="18"/>
                <w:szCs w:val="18"/>
              </w:rPr>
              <w:t>(3,6]</w:t>
            </w:r>
            <w:r>
              <w:rPr>
                <w:rFonts w:hAnsi="宋体" w:cs="宋体" w:hint="eastAsia"/>
                <w:sz w:val="18"/>
                <w:szCs w:val="18"/>
              </w:rPr>
              <w:t>分；</w:t>
            </w:r>
          </w:p>
          <w:p w:rsidR="00B74086" w:rsidRDefault="00AD6761">
            <w:pPr>
              <w:pStyle w:val="affd"/>
              <w:ind w:firstLineChars="0" w:firstLine="0"/>
              <w:jc w:val="left"/>
              <w:rPr>
                <w:rFonts w:hAnsi="宋体" w:cs="宋体"/>
                <w:sz w:val="18"/>
                <w:szCs w:val="18"/>
              </w:rPr>
            </w:pPr>
            <w:r>
              <w:rPr>
                <w:rFonts w:hAnsi="宋体" w:cs="宋体" w:hint="eastAsia"/>
                <w:sz w:val="18"/>
                <w:szCs w:val="18"/>
              </w:rPr>
              <w:t>一项指标达到业内领先水平得</w:t>
            </w:r>
            <w:r>
              <w:rPr>
                <w:rFonts w:hAnsi="宋体" w:cs="宋体" w:hint="eastAsia"/>
                <w:sz w:val="18"/>
                <w:szCs w:val="18"/>
              </w:rPr>
              <w:t>(0,3]</w:t>
            </w:r>
            <w:r>
              <w:rPr>
                <w:rFonts w:hAnsi="宋体" w:cs="宋体" w:hint="eastAsia"/>
                <w:sz w:val="18"/>
                <w:szCs w:val="18"/>
              </w:rPr>
              <w:t>分。</w:t>
            </w:r>
          </w:p>
        </w:tc>
      </w:tr>
      <w:tr w:rsidR="00B74086">
        <w:trPr>
          <w:trHeight w:val="312"/>
          <w:jc w:val="center"/>
        </w:trPr>
        <w:tc>
          <w:tcPr>
            <w:tcW w:w="209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单位总投资用水量</w:t>
            </w:r>
          </w:p>
        </w:tc>
        <w:tc>
          <w:tcPr>
            <w:tcW w:w="3716"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trHeight w:val="312"/>
          <w:jc w:val="center"/>
        </w:trPr>
        <w:tc>
          <w:tcPr>
            <w:tcW w:w="209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单位总投资用地面积</w:t>
            </w:r>
          </w:p>
        </w:tc>
        <w:tc>
          <w:tcPr>
            <w:tcW w:w="3716"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trHeight w:val="218"/>
          <w:jc w:val="center"/>
        </w:trPr>
        <w:tc>
          <w:tcPr>
            <w:tcW w:w="209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单位总投资碳排放量</w:t>
            </w:r>
          </w:p>
        </w:tc>
        <w:tc>
          <w:tcPr>
            <w:tcW w:w="3716"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r w:rsidR="00B74086">
        <w:trPr>
          <w:trHeight w:val="218"/>
          <w:jc w:val="center"/>
        </w:trPr>
        <w:tc>
          <w:tcPr>
            <w:tcW w:w="2095"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废弃物综合利用率</w:t>
            </w:r>
          </w:p>
        </w:tc>
        <w:tc>
          <w:tcPr>
            <w:tcW w:w="3716" w:type="dxa"/>
            <w:vMerge/>
            <w:tcBorders>
              <w:tl2br w:val="nil"/>
              <w:tr2bl w:val="nil"/>
            </w:tcBorders>
            <w:vAlign w:val="center"/>
          </w:tcPr>
          <w:p w:rsidR="00B74086" w:rsidRDefault="00B74086">
            <w:pPr>
              <w:pStyle w:val="affd"/>
              <w:ind w:firstLineChars="0" w:firstLine="0"/>
              <w:jc w:val="center"/>
              <w:rPr>
                <w:rFonts w:hAnsi="宋体" w:cs="宋体"/>
                <w:sz w:val="18"/>
                <w:szCs w:val="18"/>
              </w:rPr>
            </w:pPr>
          </w:p>
        </w:tc>
      </w:tr>
    </w:tbl>
    <w:p w:rsidR="00B74086" w:rsidRDefault="00AD6761">
      <w:pPr>
        <w:pStyle w:val="a8"/>
        <w:spacing w:before="156" w:after="156"/>
        <w:rPr>
          <w:rFonts w:ascii="Times New Roman"/>
        </w:rPr>
      </w:pPr>
      <w:r>
        <w:rPr>
          <w:rFonts w:hint="eastAsia"/>
        </w:rPr>
        <w:t>污染物</w:t>
      </w:r>
      <w:r>
        <w:t>排放</w:t>
      </w:r>
      <w:r>
        <w:rPr>
          <w:rFonts w:hint="eastAsia"/>
        </w:rPr>
        <w:t>水平</w:t>
      </w:r>
    </w:p>
    <w:p w:rsidR="00B74086" w:rsidRDefault="00AD6761">
      <w:pPr>
        <w:pStyle w:val="affd"/>
        <w:rPr>
          <w:rFonts w:hAnsi="宋体" w:cs="宋体"/>
        </w:rPr>
      </w:pPr>
      <w:r>
        <w:rPr>
          <w:rFonts w:hAnsi="宋体" w:cs="宋体" w:hint="eastAsia"/>
        </w:rPr>
        <w:t>从</w:t>
      </w:r>
      <w:r>
        <w:rPr>
          <w:rFonts w:hAnsi="宋体" w:cs="宋体" w:hint="eastAsia"/>
        </w:rPr>
        <w:t>项目</w:t>
      </w:r>
      <w:r>
        <w:rPr>
          <w:rFonts w:hAnsi="宋体" w:cs="宋体" w:hint="eastAsia"/>
        </w:rPr>
        <w:t>自身生产运营过程向环境排放污染物的情况进行评价</w:t>
      </w:r>
      <w:r>
        <w:rPr>
          <w:rFonts w:hAnsi="宋体" w:cs="宋体" w:hint="eastAsia"/>
        </w:rPr>
        <w:t>，</w:t>
      </w:r>
      <w:r>
        <w:rPr>
          <w:rFonts w:hAnsi="宋体" w:cs="宋体" w:hint="eastAsia"/>
        </w:rPr>
        <w:t>具体评价内容参考本文件</w:t>
      </w:r>
      <w:r>
        <w:rPr>
          <w:rFonts w:hAnsi="宋体" w:cs="宋体" w:hint="eastAsia"/>
        </w:rPr>
        <w:t>7.2.2.</w:t>
      </w:r>
      <w:r>
        <w:rPr>
          <w:rFonts w:hAnsi="宋体" w:cs="宋体" w:hint="eastAsia"/>
        </w:rPr>
        <w:t>4</w:t>
      </w:r>
      <w:r>
        <w:rPr>
          <w:rFonts w:hAnsi="宋体" w:cs="宋体" w:hint="eastAsia"/>
        </w:rPr>
        <w:t>.</w:t>
      </w:r>
      <w:r>
        <w:rPr>
          <w:rFonts w:hAnsi="宋体" w:cs="宋体" w:hint="eastAsia"/>
        </w:rPr>
        <w:t>3</w:t>
      </w:r>
      <w:r>
        <w:rPr>
          <w:rFonts w:hAnsi="宋体" w:cs="宋体" w:hint="eastAsia"/>
        </w:rPr>
        <w:t>，</w:t>
      </w:r>
      <w:r>
        <w:rPr>
          <w:rFonts w:hAnsi="宋体" w:cs="宋体" w:hint="eastAsia"/>
        </w:rPr>
        <w:t>具体评分规则见表</w:t>
      </w:r>
      <w:r>
        <w:rPr>
          <w:rFonts w:hAnsi="宋体" w:cs="宋体" w:hint="eastAsia"/>
        </w:rPr>
        <w:t>26</w:t>
      </w:r>
      <w:r>
        <w:rPr>
          <w:rFonts w:hAnsi="宋体" w:cs="宋体" w:hint="eastAsia"/>
        </w:rPr>
        <w:t>。</w:t>
      </w:r>
    </w:p>
    <w:p w:rsidR="00B74086" w:rsidRDefault="00AD6761">
      <w:pPr>
        <w:pStyle w:val="af5"/>
        <w:rPr>
          <w:rFonts w:ascii="Times New Roman"/>
        </w:rPr>
      </w:pPr>
      <w:r>
        <w:rPr>
          <w:rFonts w:ascii="Times New Roman" w:hint="eastAsia"/>
        </w:rPr>
        <w:t>污染物</w:t>
      </w:r>
      <w:r>
        <w:rPr>
          <w:rFonts w:ascii="Times New Roman"/>
        </w:rPr>
        <w:t>排放</w:t>
      </w:r>
      <w:r>
        <w:rPr>
          <w:rFonts w:ascii="Times New Roman" w:hint="eastAsia"/>
        </w:rPr>
        <w:t>水平</w:t>
      </w:r>
      <w:r>
        <w:rPr>
          <w:rFonts w:ascii="Times New Roman"/>
        </w:rPr>
        <w:t>评分规则表</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76"/>
        <w:gridCol w:w="1203"/>
      </w:tblGrid>
      <w:tr w:rsidR="00B74086">
        <w:trPr>
          <w:jc w:val="center"/>
        </w:trPr>
        <w:tc>
          <w:tcPr>
            <w:tcW w:w="7576"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污染物排放水平</w:t>
            </w:r>
          </w:p>
        </w:tc>
        <w:tc>
          <w:tcPr>
            <w:tcW w:w="1203" w:type="dxa"/>
            <w:tcBorders>
              <w:bottom w:val="single" w:sz="8" w:space="0" w:color="auto"/>
            </w:tcBorders>
            <w:vAlign w:val="center"/>
          </w:tcPr>
          <w:p w:rsidR="00B74086" w:rsidRDefault="00AD6761">
            <w:pPr>
              <w:pStyle w:val="affd"/>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B74086">
        <w:trPr>
          <w:jc w:val="center"/>
        </w:trPr>
        <w:tc>
          <w:tcPr>
            <w:tcW w:w="7576" w:type="dxa"/>
            <w:tcBorders>
              <w:top w:val="single" w:sz="8" w:space="0" w:color="auto"/>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不排放污染物，或优于排污许可证限值</w:t>
            </w:r>
            <w:r>
              <w:rPr>
                <w:rFonts w:hAnsi="宋体" w:cs="宋体" w:hint="eastAsia"/>
                <w:sz w:val="18"/>
                <w:szCs w:val="18"/>
              </w:rPr>
              <w:t>20%</w:t>
            </w:r>
            <w:r>
              <w:rPr>
                <w:rFonts w:hAnsi="宋体" w:cs="宋体" w:hint="eastAsia"/>
                <w:sz w:val="18"/>
                <w:szCs w:val="18"/>
              </w:rPr>
              <w:t>，或优于排放源所在地同类行业污染物排放限值</w:t>
            </w:r>
            <w:r>
              <w:rPr>
                <w:rFonts w:hAnsi="宋体" w:cs="宋体" w:hint="eastAsia"/>
                <w:sz w:val="18"/>
                <w:szCs w:val="18"/>
              </w:rPr>
              <w:t>20%</w:t>
            </w:r>
            <w:r>
              <w:rPr>
                <w:rFonts w:hAnsi="宋体" w:cs="宋体" w:hint="eastAsia"/>
                <w:sz w:val="18"/>
                <w:szCs w:val="18"/>
              </w:rPr>
              <w:t>。</w:t>
            </w:r>
          </w:p>
        </w:tc>
        <w:tc>
          <w:tcPr>
            <w:tcW w:w="1203"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2</w:t>
            </w:r>
            <w:r>
              <w:rPr>
                <w:rFonts w:hAnsi="宋体" w:cs="宋体" w:hint="eastAsia"/>
                <w:sz w:val="18"/>
                <w:szCs w:val="18"/>
              </w:rPr>
              <w:t>,</w:t>
            </w:r>
            <w:r>
              <w:rPr>
                <w:rFonts w:hAnsi="宋体" w:cs="宋体" w:hint="eastAsia"/>
                <w:sz w:val="18"/>
                <w:szCs w:val="18"/>
              </w:rPr>
              <w:t>5</w:t>
            </w:r>
            <w:r>
              <w:rPr>
                <w:rFonts w:hAnsi="宋体" w:cs="宋体" w:hint="eastAsia"/>
                <w:sz w:val="18"/>
                <w:szCs w:val="18"/>
              </w:rPr>
              <w:t>]</w:t>
            </w:r>
          </w:p>
        </w:tc>
      </w:tr>
      <w:tr w:rsidR="00B74086">
        <w:trPr>
          <w:jc w:val="center"/>
        </w:trPr>
        <w:tc>
          <w:tcPr>
            <w:tcW w:w="7576"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优于排污许可证限值</w:t>
            </w:r>
            <w:r>
              <w:rPr>
                <w:rFonts w:hAnsi="宋体" w:cs="宋体" w:hint="eastAsia"/>
                <w:sz w:val="18"/>
                <w:szCs w:val="18"/>
              </w:rPr>
              <w:t>10%</w:t>
            </w:r>
            <w:r>
              <w:rPr>
                <w:rFonts w:hAnsi="宋体" w:cs="宋体" w:hint="eastAsia"/>
                <w:sz w:val="18"/>
                <w:szCs w:val="18"/>
              </w:rPr>
              <w:t>，或优于排放源所在地同类行业污染物排放限值</w:t>
            </w:r>
            <w:r>
              <w:rPr>
                <w:rFonts w:hAnsi="宋体" w:cs="宋体" w:hint="eastAsia"/>
                <w:sz w:val="18"/>
                <w:szCs w:val="18"/>
              </w:rPr>
              <w:t>10%</w:t>
            </w:r>
            <w:r>
              <w:rPr>
                <w:rFonts w:hAnsi="宋体" w:cs="宋体" w:hint="eastAsia"/>
                <w:sz w:val="18"/>
                <w:szCs w:val="18"/>
              </w:rPr>
              <w:t>。</w:t>
            </w:r>
          </w:p>
        </w:tc>
        <w:tc>
          <w:tcPr>
            <w:tcW w:w="120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(0,2]</w:t>
            </w:r>
          </w:p>
        </w:tc>
      </w:tr>
      <w:tr w:rsidR="00B74086">
        <w:trPr>
          <w:jc w:val="center"/>
        </w:trPr>
        <w:tc>
          <w:tcPr>
            <w:tcW w:w="7576" w:type="dxa"/>
            <w:tcBorders>
              <w:tl2br w:val="nil"/>
              <w:tr2bl w:val="nil"/>
            </w:tcBorders>
            <w:vAlign w:val="center"/>
          </w:tcPr>
          <w:p w:rsidR="00B74086" w:rsidRDefault="00AD6761">
            <w:pPr>
              <w:pStyle w:val="affd"/>
              <w:ind w:firstLineChars="0" w:firstLine="0"/>
              <w:rPr>
                <w:rFonts w:hAnsi="宋体" w:cs="宋体"/>
                <w:sz w:val="18"/>
                <w:szCs w:val="18"/>
              </w:rPr>
            </w:pPr>
            <w:r>
              <w:rPr>
                <w:rFonts w:hAnsi="宋体" w:cs="宋体" w:hint="eastAsia"/>
                <w:sz w:val="18"/>
                <w:szCs w:val="18"/>
              </w:rPr>
              <w:t>不满足上述任何一项。</w:t>
            </w:r>
          </w:p>
        </w:tc>
        <w:tc>
          <w:tcPr>
            <w:tcW w:w="1203" w:type="dxa"/>
            <w:tcBorders>
              <w:tl2br w:val="nil"/>
              <w:tr2bl w:val="nil"/>
            </w:tcBorders>
            <w:vAlign w:val="center"/>
          </w:tcPr>
          <w:p w:rsidR="00B74086" w:rsidRDefault="00AD6761">
            <w:pPr>
              <w:pStyle w:val="affd"/>
              <w:ind w:firstLineChars="0" w:firstLine="0"/>
              <w:jc w:val="center"/>
              <w:rPr>
                <w:rFonts w:hAnsi="宋体" w:cs="宋体"/>
                <w:sz w:val="18"/>
                <w:szCs w:val="18"/>
              </w:rPr>
            </w:pPr>
            <w:r>
              <w:rPr>
                <w:rFonts w:hAnsi="宋体" w:cs="宋体" w:hint="eastAsia"/>
                <w:sz w:val="18"/>
                <w:szCs w:val="18"/>
              </w:rPr>
              <w:t>0</w:t>
            </w:r>
          </w:p>
        </w:tc>
      </w:tr>
    </w:tbl>
    <w:p w:rsidR="00B74086" w:rsidRDefault="00AD6761">
      <w:pPr>
        <w:pStyle w:val="a5"/>
        <w:outlineLvl w:val="0"/>
        <w:rPr>
          <w:rFonts w:ascii="Times New Roman"/>
        </w:rPr>
      </w:pPr>
      <w:bookmarkStart w:id="113" w:name="_Toc14245"/>
      <w:r>
        <w:rPr>
          <w:rFonts w:ascii="Times New Roman"/>
        </w:rPr>
        <w:t>评价程序</w:t>
      </w:r>
      <w:bookmarkEnd w:id="111"/>
      <w:bookmarkEnd w:id="112"/>
      <w:bookmarkEnd w:id="113"/>
    </w:p>
    <w:p w:rsidR="00B74086" w:rsidRDefault="00AD6761">
      <w:pPr>
        <w:pStyle w:val="a6"/>
        <w:outlineLvl w:val="1"/>
        <w:rPr>
          <w:rFonts w:ascii="Times New Roman"/>
        </w:rPr>
      </w:pPr>
      <w:bookmarkStart w:id="114" w:name="_Toc118280887"/>
      <w:bookmarkStart w:id="115" w:name="_Toc8972"/>
      <w:r>
        <w:rPr>
          <w:rFonts w:ascii="Times New Roman"/>
        </w:rPr>
        <w:t>成立工作组</w:t>
      </w:r>
      <w:bookmarkEnd w:id="114"/>
      <w:bookmarkEnd w:id="115"/>
    </w:p>
    <w:p w:rsidR="00B74086" w:rsidRDefault="00AD6761">
      <w:pPr>
        <w:ind w:firstLineChars="200" w:firstLine="420"/>
      </w:pPr>
      <w:r>
        <w:rPr>
          <w:rFonts w:hint="eastAsia"/>
        </w:rPr>
        <w:t>成立绿色</w:t>
      </w:r>
      <w:r>
        <w:rPr>
          <w:rFonts w:hint="eastAsia"/>
        </w:rPr>
        <w:t>低碳</w:t>
      </w:r>
      <w:r>
        <w:rPr>
          <w:rFonts w:hint="eastAsia"/>
        </w:rPr>
        <w:t>产业认定评价工作组，负责具体协调、组织和实施绿色</w:t>
      </w:r>
      <w:r>
        <w:rPr>
          <w:rFonts w:hint="eastAsia"/>
        </w:rPr>
        <w:t>低碳</w:t>
      </w:r>
      <w:r>
        <w:rPr>
          <w:rFonts w:hint="eastAsia"/>
        </w:rPr>
        <w:t>产业认定评价工作。要求工作组成员：</w:t>
      </w:r>
    </w:p>
    <w:p w:rsidR="00B74086" w:rsidRDefault="00AD6761">
      <w:pPr>
        <w:ind w:firstLineChars="200" w:firstLine="420"/>
      </w:pPr>
      <w:r>
        <w:rPr>
          <w:rFonts w:hint="eastAsia"/>
        </w:rPr>
        <w:t>——具有能源、环境、财务等相关专业背景；</w:t>
      </w:r>
    </w:p>
    <w:p w:rsidR="00B74086" w:rsidRDefault="00AD6761">
      <w:pPr>
        <w:ind w:firstLineChars="200" w:firstLine="420"/>
      </w:pPr>
      <w:r>
        <w:rPr>
          <w:rFonts w:hint="eastAsia"/>
        </w:rPr>
        <w:t>——熟悉掌握绿色</w:t>
      </w:r>
      <w:r>
        <w:rPr>
          <w:rFonts w:hint="eastAsia"/>
        </w:rPr>
        <w:t>低碳</w:t>
      </w:r>
      <w:r>
        <w:rPr>
          <w:rFonts w:hint="eastAsia"/>
        </w:rPr>
        <w:t>产业认定评价方法和步骤；</w:t>
      </w:r>
    </w:p>
    <w:p w:rsidR="00B74086" w:rsidRDefault="00AD6761">
      <w:pPr>
        <w:ind w:firstLineChars="200" w:firstLine="420"/>
      </w:pPr>
      <w:r>
        <w:rPr>
          <w:rFonts w:hint="eastAsia"/>
        </w:rPr>
        <w:t>——具备良好的沟通协调能力和文字表达能力。</w:t>
      </w:r>
    </w:p>
    <w:p w:rsidR="00B74086" w:rsidRDefault="00AD6761">
      <w:pPr>
        <w:pStyle w:val="a6"/>
        <w:outlineLvl w:val="1"/>
        <w:rPr>
          <w:rFonts w:ascii="Times New Roman"/>
        </w:rPr>
      </w:pPr>
      <w:bookmarkStart w:id="116" w:name="_Toc118280888"/>
      <w:bookmarkStart w:id="117" w:name="_Toc102992464"/>
      <w:bookmarkStart w:id="118" w:name="_Toc914"/>
      <w:r>
        <w:rPr>
          <w:rFonts w:ascii="Times New Roman"/>
        </w:rPr>
        <w:t>收集资料</w:t>
      </w:r>
      <w:bookmarkEnd w:id="116"/>
      <w:bookmarkEnd w:id="117"/>
      <w:bookmarkEnd w:id="118"/>
    </w:p>
    <w:p w:rsidR="00B74086" w:rsidRDefault="00AD6761">
      <w:pPr>
        <w:pStyle w:val="affd"/>
        <w:rPr>
          <w:rFonts w:hAnsi="宋体" w:cs="宋体"/>
        </w:rPr>
      </w:pPr>
      <w:r>
        <w:rPr>
          <w:rFonts w:hAnsi="宋体" w:cs="宋体" w:hint="eastAsia"/>
        </w:rPr>
        <w:t>绿色</w:t>
      </w:r>
      <w:r>
        <w:rPr>
          <w:rFonts w:hAnsi="宋体" w:cs="宋体" w:hint="eastAsia"/>
        </w:rPr>
        <w:t>低碳</w:t>
      </w:r>
      <w:r>
        <w:rPr>
          <w:rFonts w:hAnsi="宋体" w:cs="宋体" w:hint="eastAsia"/>
        </w:rPr>
        <w:t>产业认定评价应收集的信息和文件资料包括但不限于：</w:t>
      </w:r>
    </w:p>
    <w:p w:rsidR="00B74086" w:rsidRDefault="00AD6761">
      <w:pPr>
        <w:pStyle w:val="affd"/>
        <w:rPr>
          <w:rFonts w:hAnsi="宋体" w:cs="宋体"/>
        </w:rPr>
      </w:pPr>
      <w:r>
        <w:rPr>
          <w:rFonts w:hAnsi="宋体" w:cs="宋体" w:hint="eastAsia"/>
        </w:rPr>
        <w:t>——基本情况；</w:t>
      </w:r>
    </w:p>
    <w:p w:rsidR="00B74086" w:rsidRDefault="00AD6761">
      <w:pPr>
        <w:pStyle w:val="affd"/>
        <w:rPr>
          <w:rFonts w:hAnsi="宋体" w:cs="宋体"/>
        </w:rPr>
      </w:pPr>
      <w:r>
        <w:rPr>
          <w:rFonts w:hAnsi="宋体" w:cs="宋体" w:hint="eastAsia"/>
        </w:rPr>
        <w:t>——经营范围证明材料；</w:t>
      </w:r>
    </w:p>
    <w:p w:rsidR="00B74086" w:rsidRDefault="00AD6761">
      <w:pPr>
        <w:pStyle w:val="affd"/>
        <w:rPr>
          <w:rFonts w:hAnsi="宋体" w:cs="宋体"/>
        </w:rPr>
      </w:pPr>
      <w:r>
        <w:rPr>
          <w:rFonts w:hAnsi="宋体" w:cs="宋体" w:hint="eastAsia"/>
        </w:rPr>
        <w:t>——申请认定评价的业务经营情况；</w:t>
      </w:r>
    </w:p>
    <w:p w:rsidR="00B74086" w:rsidRDefault="00AD6761">
      <w:pPr>
        <w:pStyle w:val="affd"/>
        <w:tabs>
          <w:tab w:val="left" w:pos="1560"/>
        </w:tabs>
        <w:rPr>
          <w:rFonts w:hAnsi="宋体" w:cs="宋体"/>
        </w:rPr>
      </w:pPr>
      <w:r>
        <w:rPr>
          <w:rFonts w:hAnsi="宋体" w:cs="宋体" w:hint="eastAsia"/>
        </w:rPr>
        <w:t>——产品或服务的合规性佐证材料；</w:t>
      </w:r>
    </w:p>
    <w:p w:rsidR="00B74086" w:rsidRDefault="00AD6761">
      <w:pPr>
        <w:pStyle w:val="affd"/>
        <w:rPr>
          <w:rFonts w:hAnsi="宋体" w:cs="宋体"/>
        </w:rPr>
      </w:pPr>
      <w:r>
        <w:rPr>
          <w:rFonts w:hAnsi="宋体" w:cs="宋体" w:hint="eastAsia"/>
        </w:rPr>
        <w:t>——产品或服务的先进性佐证材料；</w:t>
      </w:r>
    </w:p>
    <w:p w:rsidR="00B74086" w:rsidRDefault="00AD6761">
      <w:pPr>
        <w:pStyle w:val="affd"/>
        <w:rPr>
          <w:rFonts w:hAnsi="宋体" w:cs="宋体"/>
        </w:rPr>
      </w:pPr>
      <w:r>
        <w:rPr>
          <w:rFonts w:hAnsi="宋体" w:cs="宋体" w:hint="eastAsia"/>
        </w:rPr>
        <w:t>——产品或服务的环境效益测算文件；</w:t>
      </w:r>
    </w:p>
    <w:p w:rsidR="00B74086" w:rsidRDefault="00AD6761">
      <w:pPr>
        <w:pStyle w:val="affd"/>
        <w:rPr>
          <w:rFonts w:hAnsi="宋体" w:cs="宋体"/>
        </w:rPr>
      </w:pPr>
      <w:r>
        <w:rPr>
          <w:rFonts w:hAnsi="宋体" w:cs="宋体" w:hint="eastAsia"/>
        </w:rPr>
        <w:t>——市场影响及发展能力相关佐证材料；</w:t>
      </w:r>
    </w:p>
    <w:p w:rsidR="00B74086" w:rsidRDefault="00AD6761">
      <w:pPr>
        <w:pStyle w:val="affd"/>
        <w:rPr>
          <w:rFonts w:hAnsi="宋体" w:cs="宋体"/>
        </w:rPr>
      </w:pPr>
      <w:r>
        <w:rPr>
          <w:rFonts w:hAnsi="宋体" w:cs="宋体" w:hint="eastAsia"/>
        </w:rPr>
        <w:t>——工艺、设备及原材料选用情况；</w:t>
      </w:r>
    </w:p>
    <w:p w:rsidR="00B74086" w:rsidRDefault="00AD6761">
      <w:pPr>
        <w:pStyle w:val="affd"/>
        <w:rPr>
          <w:rFonts w:hAnsi="宋体" w:cs="宋体"/>
        </w:rPr>
      </w:pPr>
      <w:r>
        <w:rPr>
          <w:rFonts w:hAnsi="宋体" w:cs="宋体" w:hint="eastAsia"/>
        </w:rPr>
        <w:t>——资源能源消耗、</w:t>
      </w:r>
      <w:r>
        <w:rPr>
          <w:rFonts w:hAnsi="宋体" w:cs="宋体" w:hint="eastAsia"/>
        </w:rPr>
        <w:t>绿色低碳运营</w:t>
      </w:r>
      <w:r>
        <w:rPr>
          <w:rFonts w:hAnsi="宋体" w:cs="宋体" w:hint="eastAsia"/>
        </w:rPr>
        <w:t>等数据和资料；</w:t>
      </w:r>
    </w:p>
    <w:p w:rsidR="00B74086" w:rsidRDefault="00AD6761">
      <w:pPr>
        <w:pStyle w:val="affd"/>
        <w:rPr>
          <w:rFonts w:hAnsi="宋体" w:cs="宋体"/>
        </w:rPr>
      </w:pPr>
      <w:r>
        <w:rPr>
          <w:rFonts w:hAnsi="宋体" w:cs="宋体" w:hint="eastAsia"/>
        </w:rPr>
        <w:t>——</w:t>
      </w:r>
      <w:r>
        <w:rPr>
          <w:rFonts w:hAnsi="宋体" w:cs="宋体" w:hint="eastAsia"/>
        </w:rPr>
        <w:t>污染物排放、温室气体</w:t>
      </w:r>
      <w:r>
        <w:rPr>
          <w:rFonts w:hAnsi="宋体" w:cs="宋体" w:hint="eastAsia"/>
        </w:rPr>
        <w:t>排放等数据和资料；</w:t>
      </w:r>
    </w:p>
    <w:p w:rsidR="00B74086" w:rsidRDefault="00AD6761">
      <w:pPr>
        <w:pStyle w:val="affd"/>
        <w:rPr>
          <w:rFonts w:hAnsi="宋体" w:cs="宋体"/>
        </w:rPr>
      </w:pPr>
      <w:r>
        <w:rPr>
          <w:rFonts w:hAnsi="宋体" w:cs="宋体" w:hint="eastAsia"/>
        </w:rPr>
        <w:t>——内部行动及社会责任证明材料；</w:t>
      </w:r>
    </w:p>
    <w:p w:rsidR="00B74086" w:rsidRDefault="00AD6761">
      <w:pPr>
        <w:pStyle w:val="affd"/>
        <w:rPr>
          <w:rFonts w:hAnsi="宋体" w:cs="宋体"/>
        </w:rPr>
      </w:pPr>
      <w:r>
        <w:rPr>
          <w:rFonts w:hAnsi="宋体" w:cs="宋体" w:hint="eastAsia"/>
        </w:rPr>
        <w:t>——其他必要文件资料。</w:t>
      </w:r>
    </w:p>
    <w:p w:rsidR="00B74086" w:rsidRDefault="00AD6761">
      <w:pPr>
        <w:pStyle w:val="a6"/>
        <w:outlineLvl w:val="1"/>
        <w:rPr>
          <w:rFonts w:ascii="Times New Roman"/>
        </w:rPr>
      </w:pPr>
      <w:bookmarkStart w:id="119" w:name="_Toc13696"/>
      <w:bookmarkStart w:id="120" w:name="_Toc118280889"/>
      <w:r>
        <w:rPr>
          <w:rFonts w:ascii="Times New Roman" w:hint="eastAsia"/>
        </w:rPr>
        <w:t>认定评价</w:t>
      </w:r>
      <w:bookmarkEnd w:id="119"/>
      <w:bookmarkEnd w:id="120"/>
    </w:p>
    <w:p w:rsidR="00B74086" w:rsidRDefault="00AD6761">
      <w:pPr>
        <w:pStyle w:val="affd"/>
        <w:rPr>
          <w:rFonts w:ascii="Times New Roman"/>
        </w:rPr>
      </w:pPr>
      <w:r>
        <w:rPr>
          <w:rFonts w:ascii="Times New Roman"/>
        </w:rPr>
        <w:t>对照本文件规定的绿色</w:t>
      </w:r>
      <w:r>
        <w:rPr>
          <w:rFonts w:ascii="Times New Roman" w:hint="eastAsia"/>
        </w:rPr>
        <w:t>低碳</w:t>
      </w:r>
      <w:r>
        <w:rPr>
          <w:rFonts w:ascii="Times New Roman"/>
        </w:rPr>
        <w:t>产业认定评价指标体系要求</w:t>
      </w:r>
      <w:r>
        <w:rPr>
          <w:rFonts w:ascii="Times New Roman" w:hint="eastAsia"/>
        </w:rPr>
        <w:t>，</w:t>
      </w:r>
      <w:r>
        <w:rPr>
          <w:rFonts w:ascii="Times New Roman"/>
        </w:rPr>
        <w:t>查看收集的报告文件、统计报表、原始记录</w:t>
      </w:r>
      <w:r>
        <w:rPr>
          <w:rFonts w:ascii="Times New Roman" w:hint="eastAsia"/>
        </w:rPr>
        <w:t>。</w:t>
      </w:r>
      <w:r>
        <w:rPr>
          <w:rFonts w:ascii="Times New Roman"/>
        </w:rPr>
        <w:t>根据实际情况，采用实地调查、抽样调查、人员座谈等方式</w:t>
      </w:r>
      <w:r>
        <w:rPr>
          <w:rFonts w:ascii="Times New Roman" w:hint="eastAsia"/>
        </w:rPr>
        <w:t>补充</w:t>
      </w:r>
      <w:r>
        <w:rPr>
          <w:rFonts w:ascii="Times New Roman"/>
        </w:rPr>
        <w:t>验证评价证据，确保证据的完整性和准确性。</w:t>
      </w:r>
    </w:p>
    <w:p w:rsidR="00B74086" w:rsidRDefault="00AD6761">
      <w:pPr>
        <w:pStyle w:val="a6"/>
        <w:outlineLvl w:val="1"/>
        <w:rPr>
          <w:rFonts w:ascii="Times New Roman"/>
        </w:rPr>
      </w:pPr>
      <w:bookmarkStart w:id="121" w:name="_Toc118280890"/>
      <w:bookmarkStart w:id="122" w:name="_Toc12842"/>
      <w:r>
        <w:rPr>
          <w:rFonts w:ascii="Times New Roman"/>
        </w:rPr>
        <w:t>编制报告</w:t>
      </w:r>
      <w:bookmarkEnd w:id="121"/>
      <w:bookmarkEnd w:id="122"/>
    </w:p>
    <w:p w:rsidR="00B74086" w:rsidRDefault="00AD6761">
      <w:pPr>
        <w:pStyle w:val="affd"/>
        <w:rPr>
          <w:rFonts w:hAnsi="宋体" w:cs="宋体"/>
        </w:rPr>
      </w:pPr>
      <w:r>
        <w:rPr>
          <w:rFonts w:hAnsi="宋体" w:cs="宋体" w:hint="eastAsia"/>
        </w:rPr>
        <w:t>编制绿色</w:t>
      </w:r>
      <w:r>
        <w:rPr>
          <w:rFonts w:hAnsi="宋体" w:cs="宋体" w:hint="eastAsia"/>
        </w:rPr>
        <w:t>低碳</w:t>
      </w:r>
      <w:r>
        <w:rPr>
          <w:rFonts w:hAnsi="宋体" w:cs="宋体" w:hint="eastAsia"/>
        </w:rPr>
        <w:t>产业认定评价报告（</w:t>
      </w:r>
      <w:r>
        <w:rPr>
          <w:rFonts w:hAnsi="宋体" w:cs="宋体" w:hint="eastAsia"/>
        </w:rPr>
        <w:t>绿色低碳产业企业的报告</w:t>
      </w:r>
      <w:r>
        <w:rPr>
          <w:rFonts w:hAnsi="宋体" w:cs="宋体" w:hint="eastAsia"/>
        </w:rPr>
        <w:t>模板格式见附录</w:t>
      </w:r>
      <w:r>
        <w:rPr>
          <w:rFonts w:hAnsi="宋体" w:cs="宋体" w:hint="eastAsia"/>
        </w:rPr>
        <w:t>C</w:t>
      </w:r>
      <w:r>
        <w:rPr>
          <w:rFonts w:hAnsi="宋体" w:cs="宋体" w:hint="eastAsia"/>
        </w:rPr>
        <w:t>，</w:t>
      </w:r>
      <w:r>
        <w:rPr>
          <w:rFonts w:hAnsi="宋体" w:cs="宋体" w:hint="eastAsia"/>
        </w:rPr>
        <w:t>绿色低碳产业项目的报告模板格式见附录</w:t>
      </w:r>
      <w:r>
        <w:rPr>
          <w:rFonts w:hAnsi="宋体" w:cs="宋体" w:hint="eastAsia"/>
        </w:rPr>
        <w:t>D</w:t>
      </w:r>
      <w:r>
        <w:rPr>
          <w:rFonts w:hAnsi="宋体" w:cs="宋体" w:hint="eastAsia"/>
        </w:rPr>
        <w:t>），给出绿色</w:t>
      </w:r>
      <w:r>
        <w:rPr>
          <w:rFonts w:hAnsi="宋体" w:cs="宋体" w:hint="eastAsia"/>
        </w:rPr>
        <w:t>低碳</w:t>
      </w:r>
      <w:r>
        <w:rPr>
          <w:rFonts w:hAnsi="宋体" w:cs="宋体" w:hint="eastAsia"/>
        </w:rPr>
        <w:t>产业认定评价结论，内容包括但不限于：</w:t>
      </w:r>
    </w:p>
    <w:p w:rsidR="00B74086" w:rsidRDefault="00AD6761">
      <w:pPr>
        <w:pStyle w:val="affd"/>
        <w:rPr>
          <w:rFonts w:hAnsi="宋体" w:cs="宋体"/>
        </w:rPr>
      </w:pPr>
      <w:r>
        <w:rPr>
          <w:rFonts w:hAnsi="宋体" w:cs="宋体" w:hint="eastAsia"/>
        </w:rPr>
        <w:t>——基本信息表，包括申请认定评价的绿色业务相关产品</w:t>
      </w:r>
      <w:r>
        <w:rPr>
          <w:rFonts w:hAnsi="宋体" w:cs="宋体" w:hint="eastAsia"/>
        </w:rPr>
        <w:t>、</w:t>
      </w:r>
      <w:r>
        <w:rPr>
          <w:rFonts w:hAnsi="宋体" w:cs="宋体" w:hint="eastAsia"/>
        </w:rPr>
        <w:t>服务</w:t>
      </w:r>
      <w:r>
        <w:rPr>
          <w:rFonts w:hAnsi="宋体" w:cs="宋体" w:hint="eastAsia"/>
        </w:rPr>
        <w:t>或项目的情况</w:t>
      </w:r>
      <w:r>
        <w:rPr>
          <w:rFonts w:hAnsi="宋体" w:cs="宋体" w:hint="eastAsia"/>
        </w:rPr>
        <w:t>；</w:t>
      </w:r>
    </w:p>
    <w:p w:rsidR="00B74086" w:rsidRDefault="00AD6761">
      <w:pPr>
        <w:pStyle w:val="affd"/>
        <w:rPr>
          <w:rFonts w:hAnsi="宋体" w:cs="宋体"/>
        </w:rPr>
      </w:pPr>
      <w:r>
        <w:rPr>
          <w:rFonts w:hAnsi="宋体" w:cs="宋体" w:hint="eastAsia"/>
        </w:rPr>
        <w:t>——基本情况，概述</w:t>
      </w:r>
      <w:r>
        <w:rPr>
          <w:rFonts w:hAnsi="宋体" w:cs="宋体" w:hint="eastAsia"/>
        </w:rPr>
        <w:t>企事业单位</w:t>
      </w:r>
      <w:r>
        <w:rPr>
          <w:rFonts w:hAnsi="宋体" w:cs="宋体" w:hint="eastAsia"/>
        </w:rPr>
        <w:t>发展现状以及在绿色</w:t>
      </w:r>
      <w:r>
        <w:rPr>
          <w:rFonts w:hAnsi="宋体" w:cs="宋体" w:hint="eastAsia"/>
        </w:rPr>
        <w:t>低碳</w:t>
      </w:r>
      <w:r>
        <w:rPr>
          <w:rFonts w:hAnsi="宋体" w:cs="宋体" w:hint="eastAsia"/>
        </w:rPr>
        <w:t>方面开展的重点工作及取得的成绩；</w:t>
      </w:r>
    </w:p>
    <w:p w:rsidR="00B74086" w:rsidRDefault="00AD6761">
      <w:pPr>
        <w:pStyle w:val="affd"/>
        <w:rPr>
          <w:rFonts w:hAnsi="宋体" w:cs="宋体"/>
        </w:rPr>
      </w:pPr>
      <w:r>
        <w:rPr>
          <w:rFonts w:hAnsi="宋体" w:cs="宋体" w:hint="eastAsia"/>
        </w:rPr>
        <w:t>——认定情况，对基本要求、符合性评价要求及综合评价要求等内容进行具体描述；</w:t>
      </w:r>
    </w:p>
    <w:p w:rsidR="00B74086" w:rsidRDefault="00AD6761">
      <w:pPr>
        <w:pStyle w:val="affd"/>
        <w:rPr>
          <w:rFonts w:hAnsi="宋体" w:cs="宋体"/>
        </w:rPr>
      </w:pPr>
      <w:r>
        <w:rPr>
          <w:rFonts w:hAnsi="宋体" w:cs="宋体" w:hint="eastAsia"/>
        </w:rPr>
        <w:t>——评价结论，包括符合性评价及综合评价结果及其佐证材料；</w:t>
      </w:r>
    </w:p>
    <w:p w:rsidR="00B74086" w:rsidRDefault="00AD6761">
      <w:pPr>
        <w:pStyle w:val="affd"/>
        <w:rPr>
          <w:rFonts w:hAnsi="宋体" w:cs="宋体"/>
        </w:rPr>
      </w:pPr>
      <w:r>
        <w:rPr>
          <w:rFonts w:hAnsi="宋体" w:cs="宋体" w:hint="eastAsia"/>
        </w:rPr>
        <w:t>——重点关注，值得关注的可能影响环境风险控制和绿色业务发展的重大影响因素；</w:t>
      </w:r>
    </w:p>
    <w:p w:rsidR="00B74086" w:rsidRDefault="00AD6761">
      <w:pPr>
        <w:pStyle w:val="affd"/>
        <w:rPr>
          <w:rFonts w:hAnsi="宋体" w:cs="宋体"/>
        </w:rPr>
      </w:pPr>
      <w:r>
        <w:rPr>
          <w:rFonts w:hAnsi="宋体" w:cs="宋体" w:hint="eastAsia"/>
        </w:rPr>
        <w:t>——相关支持材料。</w:t>
      </w:r>
    </w:p>
    <w:p w:rsidR="00B74086" w:rsidRDefault="00AD6761">
      <w:pPr>
        <w:pStyle w:val="a6"/>
        <w:outlineLvl w:val="1"/>
        <w:rPr>
          <w:rFonts w:ascii="Times New Roman"/>
        </w:rPr>
      </w:pPr>
      <w:bookmarkStart w:id="123" w:name="_Toc7678"/>
      <w:r>
        <w:rPr>
          <w:rFonts w:ascii="Times New Roman" w:hint="eastAsia"/>
        </w:rPr>
        <w:t>专家评审</w:t>
      </w:r>
      <w:bookmarkEnd w:id="123"/>
    </w:p>
    <w:p w:rsidR="00B74086" w:rsidRDefault="00AD6761">
      <w:pPr>
        <w:pStyle w:val="affd"/>
        <w:rPr>
          <w:rFonts w:hAnsi="宋体" w:cs="宋体"/>
        </w:rPr>
        <w:sectPr w:rsidR="00B74086">
          <w:headerReference w:type="default" r:id="rId22"/>
          <w:footerReference w:type="default" r:id="rId23"/>
          <w:pgSz w:w="11906" w:h="16838"/>
          <w:pgMar w:top="567" w:right="1134" w:bottom="1134" w:left="1418" w:header="1418" w:footer="1134" w:gutter="0"/>
          <w:pgNumType w:start="1"/>
          <w:cols w:space="425"/>
          <w:formProt w:val="0"/>
          <w:docGrid w:type="lines" w:linePitch="312"/>
        </w:sectPr>
      </w:pPr>
      <w:r>
        <w:rPr>
          <w:rFonts w:hAnsi="宋体" w:cs="宋体" w:hint="eastAsia"/>
        </w:rPr>
        <w:t>组织具备相关产业专业技术能力的专家，依据本文件及</w:t>
      </w:r>
      <w:r>
        <w:rPr>
          <w:rFonts w:hAnsi="宋体" w:cs="宋体" w:hint="eastAsia"/>
        </w:rPr>
        <w:t>相应</w:t>
      </w:r>
      <w:r>
        <w:rPr>
          <w:rFonts w:hAnsi="宋体" w:cs="宋体" w:hint="eastAsia"/>
        </w:rPr>
        <w:t>行业技术规范要求对申报材料进行评</w:t>
      </w:r>
      <w:r>
        <w:rPr>
          <w:rFonts w:hAnsi="宋体" w:cs="宋体" w:hint="eastAsia"/>
        </w:rPr>
        <w:t>审打分</w:t>
      </w:r>
      <w:r>
        <w:rPr>
          <w:rFonts w:hAnsi="宋体" w:cs="宋体" w:hint="eastAsia"/>
        </w:rPr>
        <w:t>并出具评审结论</w:t>
      </w:r>
      <w:r>
        <w:rPr>
          <w:rFonts w:hAnsi="宋体" w:cs="宋体" w:hint="eastAsia"/>
        </w:rPr>
        <w:t>。</w:t>
      </w:r>
    </w:p>
    <w:p w:rsidR="00B74086" w:rsidRDefault="00AD6761">
      <w:pPr>
        <w:pStyle w:val="af6"/>
        <w:rPr>
          <w:rFonts w:ascii="Times New Roman"/>
        </w:rPr>
      </w:pPr>
      <w:bookmarkStart w:id="124" w:name="_Toc82684165"/>
      <w:bookmarkStart w:id="125" w:name="_Toc82684161"/>
      <w:bookmarkStart w:id="126" w:name="_Toc82684163"/>
      <w:bookmarkStart w:id="127" w:name="_Toc82684159"/>
      <w:bookmarkStart w:id="128" w:name="_Toc82684160"/>
      <w:bookmarkStart w:id="129" w:name="_Toc82684169"/>
      <w:bookmarkStart w:id="130" w:name="_Toc82684162"/>
      <w:bookmarkStart w:id="131" w:name="_Toc82684157"/>
      <w:bookmarkStart w:id="132" w:name="_Toc82684168"/>
      <w:bookmarkStart w:id="133" w:name="_Toc82684166"/>
      <w:bookmarkStart w:id="134" w:name="_Toc82684170"/>
      <w:bookmarkStart w:id="135" w:name="_Toc82684164"/>
      <w:bookmarkStart w:id="136" w:name="_Toc82684158"/>
      <w:bookmarkStart w:id="137" w:name="_Toc82684167"/>
      <w:bookmarkStart w:id="138" w:name="_Toc1062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Times New Roman"/>
        </w:rPr>
        <w:br/>
      </w:r>
      <w:bookmarkStart w:id="139" w:name="_Toc82684171"/>
      <w:bookmarkStart w:id="140" w:name="_Toc118280891"/>
      <w:r>
        <w:rPr>
          <w:rFonts w:ascii="Times New Roman"/>
        </w:rPr>
        <w:t>（资料性）</w:t>
      </w:r>
      <w:r>
        <w:rPr>
          <w:rFonts w:ascii="Times New Roman"/>
        </w:rPr>
        <w:br/>
      </w:r>
      <w:r>
        <w:rPr>
          <w:rFonts w:ascii="Times New Roman"/>
        </w:rPr>
        <w:t>绿色</w:t>
      </w:r>
      <w:r>
        <w:rPr>
          <w:rFonts w:ascii="Times New Roman" w:hint="eastAsia"/>
        </w:rPr>
        <w:t>低碳</w:t>
      </w:r>
      <w:r>
        <w:rPr>
          <w:rFonts w:ascii="Times New Roman"/>
        </w:rPr>
        <w:t>产业认定</w:t>
      </w:r>
      <w:bookmarkEnd w:id="139"/>
      <w:r>
        <w:rPr>
          <w:rFonts w:ascii="Times New Roman" w:hint="eastAsia"/>
        </w:rPr>
        <w:t>行业技术规范文件结构</w:t>
      </w:r>
      <w:bookmarkEnd w:id="138"/>
      <w:bookmarkEnd w:id="140"/>
    </w:p>
    <w:p w:rsidR="00B74086" w:rsidRDefault="00AD6761">
      <w:pPr>
        <w:pStyle w:val="affd"/>
        <w:rPr>
          <w:rFonts w:hAnsi="宋体" w:cs="宋体"/>
        </w:rPr>
      </w:pPr>
      <w:bookmarkStart w:id="141" w:name="BKCKWX"/>
      <w:r>
        <w:rPr>
          <w:rFonts w:hAnsi="宋体" w:cs="宋体" w:hint="eastAsia"/>
        </w:rPr>
        <w:t>依据本文件制定的绿色</w:t>
      </w:r>
      <w:r>
        <w:rPr>
          <w:rFonts w:hAnsi="宋体" w:cs="宋体" w:hint="eastAsia"/>
        </w:rPr>
        <w:t>低碳</w:t>
      </w:r>
      <w:r>
        <w:rPr>
          <w:rFonts w:hAnsi="宋体" w:cs="宋体" w:hint="eastAsia"/>
        </w:rPr>
        <w:t>产业认定行业技术规范的文件结构宜为：</w:t>
      </w:r>
    </w:p>
    <w:p w:rsidR="00B74086" w:rsidRDefault="00AD6761">
      <w:pPr>
        <w:pStyle w:val="affd"/>
        <w:rPr>
          <w:rFonts w:hAnsi="宋体" w:cs="宋体"/>
        </w:rPr>
      </w:pPr>
      <w:r>
        <w:rPr>
          <w:rFonts w:hAnsi="宋体" w:cs="宋体" w:hint="eastAsia"/>
        </w:rPr>
        <w:t>——范围；</w:t>
      </w:r>
    </w:p>
    <w:p w:rsidR="00B74086" w:rsidRDefault="00AD6761">
      <w:pPr>
        <w:pStyle w:val="affd"/>
        <w:rPr>
          <w:rFonts w:hAnsi="宋体" w:cs="宋体"/>
        </w:rPr>
      </w:pPr>
      <w:r>
        <w:rPr>
          <w:rFonts w:hAnsi="宋体" w:cs="宋体" w:hint="eastAsia"/>
        </w:rPr>
        <w:t>——规范性引用文件；</w:t>
      </w:r>
    </w:p>
    <w:p w:rsidR="00B74086" w:rsidRDefault="00AD6761">
      <w:pPr>
        <w:pStyle w:val="affd"/>
        <w:rPr>
          <w:rFonts w:hAnsi="宋体" w:cs="宋体"/>
        </w:rPr>
      </w:pPr>
      <w:r>
        <w:rPr>
          <w:rFonts w:hAnsi="宋体" w:cs="宋体" w:hint="eastAsia"/>
        </w:rPr>
        <w:t>——术语和定义；</w:t>
      </w:r>
    </w:p>
    <w:p w:rsidR="00B74086" w:rsidRDefault="00AD6761">
      <w:pPr>
        <w:pStyle w:val="affd"/>
        <w:rPr>
          <w:rFonts w:hAnsi="宋体" w:cs="宋体"/>
        </w:rPr>
      </w:pPr>
      <w:r>
        <w:rPr>
          <w:rFonts w:hAnsi="宋体" w:cs="宋体" w:hint="eastAsia"/>
        </w:rPr>
        <w:t>——评价总则，包括：</w:t>
      </w:r>
    </w:p>
    <w:p w:rsidR="00B74086" w:rsidRDefault="00AD6761">
      <w:pPr>
        <w:pStyle w:val="affd"/>
        <w:ind w:firstLineChars="400" w:firstLine="840"/>
        <w:rPr>
          <w:rFonts w:hAnsi="宋体" w:cs="宋体"/>
        </w:rPr>
      </w:pPr>
      <w:r>
        <w:rPr>
          <w:rFonts w:hAnsi="宋体" w:cs="宋体" w:hint="eastAsia"/>
        </w:rPr>
        <w:t>·</w:t>
      </w:r>
      <w:r>
        <w:rPr>
          <w:rFonts w:hAnsi="宋体" w:cs="宋体" w:hint="eastAsia"/>
        </w:rPr>
        <w:t xml:space="preserve">  </w:t>
      </w:r>
      <w:r>
        <w:rPr>
          <w:rFonts w:hAnsi="宋体" w:cs="宋体" w:hint="eastAsia"/>
        </w:rPr>
        <w:t>评价原则；</w:t>
      </w:r>
    </w:p>
    <w:p w:rsidR="00B74086" w:rsidRDefault="00AD6761">
      <w:pPr>
        <w:pStyle w:val="affd"/>
        <w:ind w:firstLineChars="400" w:firstLine="840"/>
        <w:rPr>
          <w:rFonts w:hAnsi="宋体" w:cs="宋体"/>
        </w:rPr>
      </w:pPr>
      <w:r>
        <w:rPr>
          <w:rFonts w:hAnsi="宋体" w:cs="宋体" w:hint="eastAsia"/>
        </w:rPr>
        <w:t>·</w:t>
      </w:r>
      <w:r>
        <w:rPr>
          <w:rFonts w:hAnsi="宋体" w:cs="宋体" w:hint="eastAsia"/>
        </w:rPr>
        <w:t xml:space="preserve">  </w:t>
      </w:r>
      <w:r>
        <w:rPr>
          <w:rFonts w:hAnsi="宋体" w:cs="宋体" w:hint="eastAsia"/>
        </w:rPr>
        <w:t>基本要求。</w:t>
      </w:r>
    </w:p>
    <w:p w:rsidR="00B74086" w:rsidRDefault="00AD6761">
      <w:pPr>
        <w:pStyle w:val="affd"/>
        <w:rPr>
          <w:rFonts w:hAnsi="宋体" w:cs="宋体"/>
        </w:rPr>
      </w:pPr>
      <w:r>
        <w:rPr>
          <w:rFonts w:hAnsi="宋体" w:cs="宋体" w:hint="eastAsia"/>
        </w:rPr>
        <w:t>——</w:t>
      </w:r>
      <w:r>
        <w:rPr>
          <w:rFonts w:hAnsi="宋体" w:cs="宋体" w:hint="eastAsia"/>
        </w:rPr>
        <w:t>绿色低碳产业企业</w:t>
      </w:r>
      <w:r>
        <w:rPr>
          <w:rFonts w:hAnsi="宋体" w:cs="宋体" w:hint="eastAsia"/>
        </w:rPr>
        <w:t>评价指标，包括：</w:t>
      </w:r>
    </w:p>
    <w:p w:rsidR="00B74086" w:rsidRDefault="00AD6761">
      <w:pPr>
        <w:pStyle w:val="affd"/>
        <w:ind w:firstLineChars="400" w:firstLine="840"/>
        <w:rPr>
          <w:rFonts w:hAnsi="宋体" w:cs="宋体"/>
        </w:rPr>
      </w:pPr>
      <w:r>
        <w:rPr>
          <w:rFonts w:hAnsi="宋体" w:cs="宋体" w:hint="eastAsia"/>
        </w:rPr>
        <w:t>·</w:t>
      </w:r>
      <w:r>
        <w:rPr>
          <w:rFonts w:hAnsi="宋体" w:cs="宋体" w:hint="eastAsia"/>
        </w:rPr>
        <w:t xml:space="preserve">  </w:t>
      </w:r>
      <w:r>
        <w:rPr>
          <w:rFonts w:hAnsi="宋体" w:cs="宋体" w:hint="eastAsia"/>
        </w:rPr>
        <w:t>符合性评价；</w:t>
      </w:r>
    </w:p>
    <w:p w:rsidR="00B74086" w:rsidRDefault="00AD6761">
      <w:pPr>
        <w:pStyle w:val="affd"/>
        <w:ind w:firstLineChars="400" w:firstLine="840"/>
        <w:rPr>
          <w:rFonts w:hAnsi="宋体" w:cs="宋体"/>
        </w:rPr>
      </w:pPr>
      <w:r>
        <w:rPr>
          <w:rFonts w:hAnsi="宋体" w:cs="宋体" w:hint="eastAsia"/>
        </w:rPr>
        <w:t>·</w:t>
      </w:r>
      <w:r>
        <w:rPr>
          <w:rFonts w:hAnsi="宋体" w:cs="宋体" w:hint="eastAsia"/>
        </w:rPr>
        <w:t xml:space="preserve">  </w:t>
      </w:r>
      <w:r>
        <w:rPr>
          <w:rFonts w:hAnsi="宋体" w:cs="宋体" w:hint="eastAsia"/>
        </w:rPr>
        <w:t>综合评价。</w:t>
      </w:r>
    </w:p>
    <w:p w:rsidR="00B74086" w:rsidRDefault="00AD6761">
      <w:pPr>
        <w:pStyle w:val="affd"/>
        <w:rPr>
          <w:rFonts w:hAnsi="宋体" w:cs="宋体"/>
        </w:rPr>
      </w:pPr>
      <w:r>
        <w:rPr>
          <w:rFonts w:hAnsi="宋体" w:cs="宋体" w:hint="eastAsia"/>
        </w:rPr>
        <w:t>——</w:t>
      </w:r>
      <w:r>
        <w:rPr>
          <w:rFonts w:hAnsi="宋体" w:cs="宋体" w:hint="eastAsia"/>
        </w:rPr>
        <w:t>绿色低碳产业项目</w:t>
      </w:r>
      <w:r>
        <w:rPr>
          <w:rFonts w:hAnsi="宋体" w:cs="宋体" w:hint="eastAsia"/>
        </w:rPr>
        <w:t>评价指标，包括：</w:t>
      </w:r>
    </w:p>
    <w:p w:rsidR="00B74086" w:rsidRDefault="00AD6761">
      <w:pPr>
        <w:pStyle w:val="affd"/>
        <w:ind w:firstLineChars="400" w:firstLine="840"/>
        <w:rPr>
          <w:rFonts w:hAnsi="宋体" w:cs="宋体"/>
        </w:rPr>
      </w:pPr>
      <w:r>
        <w:rPr>
          <w:rFonts w:hAnsi="宋体" w:cs="宋体" w:hint="eastAsia"/>
        </w:rPr>
        <w:t>·</w:t>
      </w:r>
      <w:r>
        <w:rPr>
          <w:rFonts w:hAnsi="宋体" w:cs="宋体" w:hint="eastAsia"/>
        </w:rPr>
        <w:t xml:space="preserve">  </w:t>
      </w:r>
      <w:r>
        <w:rPr>
          <w:rFonts w:hAnsi="宋体" w:cs="宋体" w:hint="eastAsia"/>
        </w:rPr>
        <w:t>符合性评价；</w:t>
      </w:r>
    </w:p>
    <w:p w:rsidR="00B74086" w:rsidRDefault="00AD6761">
      <w:pPr>
        <w:pStyle w:val="affd"/>
        <w:ind w:firstLineChars="400" w:firstLine="840"/>
        <w:rPr>
          <w:rFonts w:hAnsi="宋体" w:cs="宋体"/>
        </w:rPr>
      </w:pPr>
      <w:r>
        <w:rPr>
          <w:rFonts w:hAnsi="宋体" w:cs="宋体" w:hint="eastAsia"/>
        </w:rPr>
        <w:t>·</w:t>
      </w:r>
      <w:r>
        <w:rPr>
          <w:rFonts w:hAnsi="宋体" w:cs="宋体" w:hint="eastAsia"/>
        </w:rPr>
        <w:t xml:space="preserve">  </w:t>
      </w:r>
      <w:r>
        <w:rPr>
          <w:rFonts w:hAnsi="宋体" w:cs="宋体" w:hint="eastAsia"/>
        </w:rPr>
        <w:t>综合评价。</w:t>
      </w:r>
      <w:r>
        <w:rPr>
          <w:rFonts w:hAnsi="宋体" w:cs="宋体" w:hint="eastAsia"/>
        </w:rPr>
        <w:tab/>
      </w:r>
    </w:p>
    <w:p w:rsidR="00B74086" w:rsidRDefault="00AD6761">
      <w:pPr>
        <w:pStyle w:val="affd"/>
        <w:rPr>
          <w:rFonts w:hAnsi="宋体" w:cs="宋体"/>
        </w:rPr>
      </w:pPr>
      <w:r>
        <w:rPr>
          <w:rFonts w:hAnsi="宋体" w:cs="宋体" w:hint="eastAsia"/>
        </w:rPr>
        <w:t>——评价程序；</w:t>
      </w:r>
    </w:p>
    <w:p w:rsidR="00B74086" w:rsidRDefault="00AD6761">
      <w:pPr>
        <w:pStyle w:val="affd"/>
        <w:rPr>
          <w:rFonts w:hAnsi="宋体" w:cs="宋体"/>
        </w:rPr>
      </w:pPr>
      <w:r>
        <w:rPr>
          <w:rFonts w:hAnsi="宋体" w:cs="宋体" w:hint="eastAsia"/>
        </w:rPr>
        <w:t>——附录</w:t>
      </w:r>
      <w:r>
        <w:rPr>
          <w:rFonts w:hAnsi="宋体" w:cs="宋体" w:hint="eastAsia"/>
        </w:rPr>
        <w:t>A</w:t>
      </w:r>
      <w:r>
        <w:rPr>
          <w:rFonts w:hAnsi="宋体" w:cs="宋体" w:hint="eastAsia"/>
        </w:rPr>
        <w:t>：</w:t>
      </w:r>
      <w:r>
        <w:rPr>
          <w:rFonts w:hAnsi="宋体" w:cs="宋体" w:hint="eastAsia"/>
        </w:rPr>
        <w:t>XXXX</w:t>
      </w:r>
      <w:r>
        <w:rPr>
          <w:rFonts w:hAnsi="宋体" w:cs="宋体" w:hint="eastAsia"/>
        </w:rPr>
        <w:t>行业绿色</w:t>
      </w:r>
      <w:r>
        <w:rPr>
          <w:rFonts w:hAnsi="宋体" w:cs="宋体" w:hint="eastAsia"/>
        </w:rPr>
        <w:t>低碳</w:t>
      </w:r>
      <w:r>
        <w:rPr>
          <w:rFonts w:hAnsi="宋体" w:cs="宋体" w:hint="eastAsia"/>
        </w:rPr>
        <w:t>产业认定评价指标表；</w:t>
      </w:r>
    </w:p>
    <w:p w:rsidR="00B74086" w:rsidRDefault="00AD6761">
      <w:pPr>
        <w:pStyle w:val="affd"/>
        <w:rPr>
          <w:rFonts w:hAnsi="宋体" w:cs="宋体"/>
        </w:rPr>
      </w:pPr>
      <w:r>
        <w:rPr>
          <w:rFonts w:hAnsi="宋体" w:cs="宋体" w:hint="eastAsia"/>
        </w:rPr>
        <w:t>——附录</w:t>
      </w:r>
      <w:r>
        <w:rPr>
          <w:rFonts w:hAnsi="宋体" w:cs="宋体" w:hint="eastAsia"/>
        </w:rPr>
        <w:t>B</w:t>
      </w:r>
      <w:r>
        <w:rPr>
          <w:rFonts w:hAnsi="宋体" w:cs="宋体" w:hint="eastAsia"/>
        </w:rPr>
        <w:t>：</w:t>
      </w:r>
      <w:r>
        <w:rPr>
          <w:rFonts w:hAnsi="宋体" w:cs="宋体" w:hint="eastAsia"/>
        </w:rPr>
        <w:t>XXXX</w:t>
      </w:r>
      <w:r>
        <w:rPr>
          <w:rFonts w:hAnsi="宋体" w:cs="宋体" w:hint="eastAsia"/>
        </w:rPr>
        <w:t>行业绿色</w:t>
      </w:r>
      <w:r>
        <w:rPr>
          <w:rFonts w:hAnsi="宋体" w:cs="宋体" w:hint="eastAsia"/>
        </w:rPr>
        <w:t>低碳</w:t>
      </w:r>
      <w:r>
        <w:rPr>
          <w:rFonts w:hAnsi="宋体" w:cs="宋体" w:hint="eastAsia"/>
        </w:rPr>
        <w:t>产业</w:t>
      </w:r>
      <w:r>
        <w:rPr>
          <w:rFonts w:hAnsi="宋体" w:cs="宋体" w:hint="eastAsia"/>
        </w:rPr>
        <w:t>企业</w:t>
      </w:r>
      <w:r>
        <w:rPr>
          <w:rFonts w:hAnsi="宋体" w:cs="宋体" w:hint="eastAsia"/>
        </w:rPr>
        <w:t>认定评价报告模板</w:t>
      </w:r>
      <w:r>
        <w:rPr>
          <w:rFonts w:hAnsi="宋体" w:cs="宋体" w:hint="eastAsia"/>
        </w:rPr>
        <w:t>；</w:t>
      </w:r>
    </w:p>
    <w:p w:rsidR="00B74086" w:rsidRDefault="00AD6761">
      <w:pPr>
        <w:pStyle w:val="affd"/>
        <w:rPr>
          <w:rFonts w:ascii="Times New Roman"/>
        </w:rPr>
        <w:sectPr w:rsidR="00B74086">
          <w:headerReference w:type="default" r:id="rId24"/>
          <w:footerReference w:type="default" r:id="rId25"/>
          <w:pgSz w:w="11906" w:h="16838"/>
          <w:pgMar w:top="567" w:right="1134" w:bottom="1134" w:left="1418" w:header="1418" w:footer="1134" w:gutter="0"/>
          <w:cols w:space="425"/>
          <w:formProt w:val="0"/>
          <w:docGrid w:type="lines" w:linePitch="312"/>
        </w:sectPr>
      </w:pPr>
      <w:r>
        <w:rPr>
          <w:rFonts w:hAnsi="宋体" w:cs="宋体" w:hint="eastAsia"/>
        </w:rPr>
        <w:t>——附录</w:t>
      </w:r>
      <w:r>
        <w:rPr>
          <w:rFonts w:hAnsi="宋体" w:cs="宋体" w:hint="eastAsia"/>
        </w:rPr>
        <w:t>C</w:t>
      </w:r>
      <w:r>
        <w:rPr>
          <w:rFonts w:hAnsi="宋体" w:cs="宋体" w:hint="eastAsia"/>
        </w:rPr>
        <w:t>：</w:t>
      </w:r>
      <w:r>
        <w:rPr>
          <w:rFonts w:hAnsi="宋体" w:cs="宋体" w:hint="eastAsia"/>
        </w:rPr>
        <w:t>XXXX</w:t>
      </w:r>
      <w:r>
        <w:rPr>
          <w:rFonts w:hAnsi="宋体" w:cs="宋体" w:hint="eastAsia"/>
        </w:rPr>
        <w:t>行业绿色</w:t>
      </w:r>
      <w:r>
        <w:rPr>
          <w:rFonts w:hAnsi="宋体" w:cs="宋体" w:hint="eastAsia"/>
        </w:rPr>
        <w:t>低碳</w:t>
      </w:r>
      <w:r>
        <w:rPr>
          <w:rFonts w:hAnsi="宋体" w:cs="宋体" w:hint="eastAsia"/>
        </w:rPr>
        <w:t>产业</w:t>
      </w:r>
      <w:r>
        <w:rPr>
          <w:rFonts w:hAnsi="宋体" w:cs="宋体" w:hint="eastAsia"/>
        </w:rPr>
        <w:t>项目</w:t>
      </w:r>
      <w:r>
        <w:rPr>
          <w:rFonts w:hAnsi="宋体" w:cs="宋体" w:hint="eastAsia"/>
        </w:rPr>
        <w:t>认定评价报告模板。</w:t>
      </w:r>
    </w:p>
    <w:p w:rsidR="00B74086" w:rsidRDefault="00AD6761">
      <w:pPr>
        <w:pStyle w:val="af6"/>
        <w:rPr>
          <w:rFonts w:ascii="Times New Roman"/>
        </w:rPr>
      </w:pPr>
      <w:bookmarkStart w:id="142" w:name="_Toc31943"/>
      <w:r>
        <w:rPr>
          <w:rFonts w:ascii="Times New Roman"/>
        </w:rPr>
        <w:br/>
      </w:r>
      <w:bookmarkStart w:id="143" w:name="_Toc118280892"/>
      <w:r>
        <w:rPr>
          <w:rFonts w:ascii="Times New Roman"/>
        </w:rPr>
        <w:t>（资料性）</w:t>
      </w:r>
      <w:r>
        <w:rPr>
          <w:rFonts w:ascii="Times New Roman"/>
        </w:rPr>
        <w:br/>
      </w:r>
      <w:r>
        <w:rPr>
          <w:rFonts w:ascii="Times New Roman" w:hint="eastAsia"/>
        </w:rPr>
        <w:t>绿色</w:t>
      </w:r>
      <w:r>
        <w:rPr>
          <w:rFonts w:ascii="Times New Roman" w:hint="eastAsia"/>
        </w:rPr>
        <w:t>低碳</w:t>
      </w:r>
      <w:r>
        <w:rPr>
          <w:rFonts w:ascii="Times New Roman" w:hint="eastAsia"/>
        </w:rPr>
        <w:t>产业认定评价指标表</w:t>
      </w:r>
      <w:bookmarkEnd w:id="142"/>
      <w:bookmarkEnd w:id="143"/>
    </w:p>
    <w:p w:rsidR="00B74086" w:rsidRDefault="00AD6761">
      <w:pPr>
        <w:pStyle w:val="affd"/>
        <w:rPr>
          <w:rFonts w:hAnsi="宋体" w:cs="宋体"/>
        </w:rPr>
      </w:pPr>
      <w:r>
        <w:rPr>
          <w:rFonts w:hAnsi="宋体" w:cs="宋体" w:hint="eastAsia"/>
        </w:rPr>
        <w:t>绿色</w:t>
      </w:r>
      <w:r>
        <w:rPr>
          <w:rFonts w:hAnsi="宋体" w:cs="宋体" w:hint="eastAsia"/>
        </w:rPr>
        <w:t>低碳</w:t>
      </w:r>
      <w:r>
        <w:rPr>
          <w:rFonts w:hAnsi="宋体" w:cs="宋体" w:hint="eastAsia"/>
        </w:rPr>
        <w:t>产业</w:t>
      </w:r>
      <w:r>
        <w:rPr>
          <w:rFonts w:hAnsi="宋体" w:cs="宋体" w:hint="eastAsia"/>
        </w:rPr>
        <w:t>企业</w:t>
      </w:r>
      <w:r>
        <w:rPr>
          <w:rFonts w:hAnsi="宋体" w:cs="宋体" w:hint="eastAsia"/>
        </w:rPr>
        <w:t>认定评价指标表见表</w:t>
      </w:r>
      <w:r>
        <w:rPr>
          <w:rFonts w:hAnsi="宋体" w:cs="宋体" w:hint="eastAsia"/>
        </w:rPr>
        <w:t>B.1</w:t>
      </w:r>
      <w:r>
        <w:rPr>
          <w:rFonts w:hAnsi="宋体" w:cs="宋体" w:hint="eastAsia"/>
        </w:rPr>
        <w:t>和表</w:t>
      </w:r>
      <w:r>
        <w:rPr>
          <w:rFonts w:hAnsi="宋体" w:cs="宋体" w:hint="eastAsia"/>
        </w:rPr>
        <w:t>B.2</w:t>
      </w:r>
      <w:r>
        <w:rPr>
          <w:rFonts w:hAnsi="宋体" w:cs="宋体" w:hint="eastAsia"/>
        </w:rPr>
        <w:t>，绿色</w:t>
      </w:r>
      <w:r>
        <w:rPr>
          <w:rFonts w:hAnsi="宋体" w:cs="宋体" w:hint="eastAsia"/>
        </w:rPr>
        <w:t>低碳</w:t>
      </w:r>
      <w:r>
        <w:rPr>
          <w:rFonts w:hAnsi="宋体" w:cs="宋体" w:hint="eastAsia"/>
        </w:rPr>
        <w:t>产业</w:t>
      </w:r>
      <w:r>
        <w:rPr>
          <w:rFonts w:hAnsi="宋体" w:cs="宋体" w:hint="eastAsia"/>
        </w:rPr>
        <w:t>项目</w:t>
      </w:r>
      <w:r>
        <w:rPr>
          <w:rFonts w:hAnsi="宋体" w:cs="宋体" w:hint="eastAsia"/>
        </w:rPr>
        <w:t>认定评价指标表见表</w:t>
      </w:r>
      <w:r>
        <w:rPr>
          <w:rFonts w:hAnsi="宋体" w:cs="宋体" w:hint="eastAsia"/>
        </w:rPr>
        <w:t>B.</w:t>
      </w:r>
      <w:r>
        <w:rPr>
          <w:rFonts w:hAnsi="宋体" w:cs="宋体" w:hint="eastAsia"/>
        </w:rPr>
        <w:t>3</w:t>
      </w:r>
      <w:r>
        <w:rPr>
          <w:rFonts w:hAnsi="宋体" w:cs="宋体" w:hint="eastAsia"/>
        </w:rPr>
        <w:t>和表</w:t>
      </w:r>
      <w:r>
        <w:rPr>
          <w:rFonts w:hAnsi="宋体" w:cs="宋体" w:hint="eastAsia"/>
        </w:rPr>
        <w:t>B.</w:t>
      </w:r>
      <w:r>
        <w:rPr>
          <w:rFonts w:hAnsi="宋体" w:cs="宋体" w:hint="eastAsia"/>
        </w:rPr>
        <w:t>4</w:t>
      </w:r>
      <w:r>
        <w:rPr>
          <w:rFonts w:hAnsi="宋体" w:cs="宋体" w:hint="eastAsia"/>
        </w:rPr>
        <w:t>。绿色</w:t>
      </w:r>
      <w:r>
        <w:rPr>
          <w:rFonts w:hAnsi="宋体" w:cs="宋体" w:hint="eastAsia"/>
        </w:rPr>
        <w:t>低碳</w:t>
      </w:r>
      <w:r>
        <w:rPr>
          <w:rFonts w:hAnsi="宋体" w:cs="宋体" w:hint="eastAsia"/>
        </w:rPr>
        <w:t>产业</w:t>
      </w:r>
      <w:r>
        <w:rPr>
          <w:rFonts w:hAnsi="宋体" w:cs="宋体" w:hint="eastAsia"/>
        </w:rPr>
        <w:t>企业</w:t>
      </w:r>
      <w:r>
        <w:rPr>
          <w:rFonts w:hAnsi="宋体" w:cs="宋体" w:hint="eastAsia"/>
        </w:rPr>
        <w:t>各评价指标佐证材料索引详见表</w:t>
      </w:r>
      <w:r>
        <w:rPr>
          <w:rFonts w:hAnsi="宋体" w:cs="宋体" w:hint="eastAsia"/>
        </w:rPr>
        <w:t>C.3</w:t>
      </w:r>
      <w:r>
        <w:rPr>
          <w:rFonts w:hAnsi="宋体" w:cs="宋体" w:hint="eastAsia"/>
        </w:rPr>
        <w:t>、表</w:t>
      </w:r>
      <w:r>
        <w:rPr>
          <w:rFonts w:hAnsi="宋体" w:cs="宋体" w:hint="eastAsia"/>
        </w:rPr>
        <w:t>C.4</w:t>
      </w:r>
      <w:r>
        <w:rPr>
          <w:rFonts w:hAnsi="宋体" w:cs="宋体" w:hint="eastAsia"/>
        </w:rPr>
        <w:t>、表</w:t>
      </w:r>
      <w:r>
        <w:rPr>
          <w:rFonts w:hAnsi="宋体" w:cs="宋体" w:hint="eastAsia"/>
        </w:rPr>
        <w:t>C.5</w:t>
      </w:r>
      <w:r>
        <w:rPr>
          <w:rFonts w:hAnsi="宋体" w:cs="宋体" w:hint="eastAsia"/>
        </w:rPr>
        <w:t>，绿色</w:t>
      </w:r>
      <w:r>
        <w:rPr>
          <w:rFonts w:hAnsi="宋体" w:cs="宋体" w:hint="eastAsia"/>
        </w:rPr>
        <w:t>低碳</w:t>
      </w:r>
      <w:r>
        <w:rPr>
          <w:rFonts w:hAnsi="宋体" w:cs="宋体" w:hint="eastAsia"/>
        </w:rPr>
        <w:t>产业</w:t>
      </w:r>
      <w:r>
        <w:rPr>
          <w:rFonts w:hAnsi="宋体" w:cs="宋体" w:hint="eastAsia"/>
        </w:rPr>
        <w:t>项目</w:t>
      </w:r>
      <w:r>
        <w:rPr>
          <w:rFonts w:hAnsi="宋体" w:cs="宋体" w:hint="eastAsia"/>
        </w:rPr>
        <w:t>各评价指标佐证材料索引详见</w:t>
      </w:r>
      <w:r>
        <w:rPr>
          <w:rFonts w:hAnsi="宋体" w:cs="宋体" w:hint="eastAsia"/>
        </w:rPr>
        <w:t>表</w:t>
      </w:r>
      <w:r>
        <w:rPr>
          <w:rFonts w:hAnsi="宋体" w:cs="宋体" w:hint="eastAsia"/>
        </w:rPr>
        <w:t>D</w:t>
      </w:r>
      <w:r>
        <w:rPr>
          <w:rFonts w:hAnsi="宋体" w:cs="宋体" w:hint="eastAsia"/>
        </w:rPr>
        <w:t>.3</w:t>
      </w:r>
      <w:r>
        <w:rPr>
          <w:rFonts w:hAnsi="宋体" w:cs="宋体" w:hint="eastAsia"/>
        </w:rPr>
        <w:t>、表</w:t>
      </w:r>
      <w:r>
        <w:rPr>
          <w:rFonts w:hAnsi="宋体" w:cs="宋体" w:hint="eastAsia"/>
        </w:rPr>
        <w:t>D</w:t>
      </w:r>
      <w:r>
        <w:rPr>
          <w:rFonts w:hAnsi="宋体" w:cs="宋体" w:hint="eastAsia"/>
        </w:rPr>
        <w:t>.4</w:t>
      </w:r>
      <w:r>
        <w:rPr>
          <w:rFonts w:hAnsi="宋体" w:cs="宋体" w:hint="eastAsia"/>
        </w:rPr>
        <w:t>、表</w:t>
      </w:r>
      <w:r>
        <w:rPr>
          <w:rFonts w:hAnsi="宋体" w:cs="宋体" w:hint="eastAsia"/>
        </w:rPr>
        <w:t>D</w:t>
      </w:r>
      <w:r>
        <w:rPr>
          <w:rFonts w:hAnsi="宋体" w:cs="宋体" w:hint="eastAsia"/>
        </w:rPr>
        <w:t>.5</w:t>
      </w:r>
      <w:r>
        <w:rPr>
          <w:rFonts w:hAnsi="宋体" w:cs="宋体" w:hint="eastAsia"/>
        </w:rPr>
        <w:t>。</w:t>
      </w:r>
    </w:p>
    <w:p w:rsidR="00B74086" w:rsidRDefault="00AD6761">
      <w:pPr>
        <w:numPr>
          <w:ilvl w:val="1"/>
          <w:numId w:val="0"/>
        </w:numPr>
        <w:spacing w:beforeLines="50" w:before="156" w:afterLines="50" w:after="156"/>
        <w:jc w:val="center"/>
        <w:rPr>
          <w:rFonts w:eastAsia="黑体"/>
          <w:szCs w:val="21"/>
        </w:rPr>
      </w:pPr>
      <w:bookmarkStart w:id="144" w:name="_Toc341"/>
      <w:bookmarkStart w:id="145" w:name="_Toc32149"/>
      <w:r>
        <w:rPr>
          <w:rFonts w:ascii="黑体" w:eastAsia="黑体" w:hAnsi="黑体" w:cs="黑体" w:hint="eastAsia"/>
          <w:szCs w:val="21"/>
        </w:rPr>
        <w:t>表</w:t>
      </w:r>
      <w:r>
        <w:rPr>
          <w:rFonts w:ascii="黑体" w:eastAsia="黑体" w:hAnsi="黑体" w:cs="黑体" w:hint="eastAsia"/>
          <w:szCs w:val="21"/>
        </w:rPr>
        <w:t xml:space="preserve">B.1 </w:t>
      </w:r>
      <w:r>
        <w:rPr>
          <w:rFonts w:ascii="黑体" w:eastAsia="黑体" w:hAnsi="黑体" w:cs="黑体" w:hint="eastAsia"/>
          <w:szCs w:val="21"/>
        </w:rPr>
        <w:t>绿色</w:t>
      </w:r>
      <w:r>
        <w:rPr>
          <w:rFonts w:ascii="黑体" w:eastAsia="黑体" w:hAnsi="黑体" w:cs="黑体" w:hint="eastAsia"/>
          <w:szCs w:val="21"/>
        </w:rPr>
        <w:t>低碳</w:t>
      </w:r>
      <w:r>
        <w:rPr>
          <w:rFonts w:ascii="黑体" w:eastAsia="黑体" w:hAnsi="黑体" w:cs="黑体" w:hint="eastAsia"/>
          <w:szCs w:val="21"/>
        </w:rPr>
        <w:t>产业</w:t>
      </w:r>
      <w:r>
        <w:rPr>
          <w:rFonts w:ascii="黑体" w:eastAsia="黑体" w:hAnsi="黑体" w:cs="黑体" w:hint="eastAsia"/>
          <w:szCs w:val="21"/>
        </w:rPr>
        <w:t>企业</w:t>
      </w:r>
      <w:r>
        <w:rPr>
          <w:rFonts w:ascii="黑体" w:eastAsia="黑体" w:hAnsi="黑体" w:cs="黑体" w:hint="eastAsia"/>
          <w:szCs w:val="21"/>
        </w:rPr>
        <w:t>认定符合性评价指标表</w:t>
      </w:r>
      <w:bookmarkEnd w:id="144"/>
      <w:bookmarkEnd w:id="145"/>
    </w:p>
    <w:tbl>
      <w:tblPr>
        <w:tblStyle w:val="afff0"/>
        <w:tblpPr w:leftFromText="180" w:rightFromText="180" w:vertAnchor="text" w:tblpXSpec="center" w:tblpY="1"/>
        <w:tblOverlap w:val="never"/>
        <w:tblW w:w="82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6"/>
        <w:gridCol w:w="4505"/>
        <w:gridCol w:w="1106"/>
        <w:gridCol w:w="1389"/>
      </w:tblGrid>
      <w:tr w:rsidR="00B74086">
        <w:tc>
          <w:tcPr>
            <w:tcW w:w="1266" w:type="dxa"/>
            <w:tcBorders>
              <w:top w:val="single" w:sz="8"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指标</w:t>
            </w:r>
          </w:p>
        </w:tc>
        <w:tc>
          <w:tcPr>
            <w:tcW w:w="4505"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符合性评价内容</w:t>
            </w:r>
          </w:p>
        </w:tc>
        <w:tc>
          <w:tcPr>
            <w:tcW w:w="1106"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评分标准</w:t>
            </w:r>
          </w:p>
        </w:tc>
        <w:tc>
          <w:tcPr>
            <w:tcW w:w="1389"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符合性结论</w:t>
            </w:r>
          </w:p>
        </w:tc>
      </w:tr>
      <w:tr w:rsidR="00B74086">
        <w:tc>
          <w:tcPr>
            <w:tcW w:w="1266" w:type="dxa"/>
            <w:tcBorders>
              <w:top w:val="single" w:sz="8"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目录符合</w:t>
            </w:r>
          </w:p>
        </w:tc>
        <w:tc>
          <w:tcPr>
            <w:tcW w:w="4505" w:type="dxa"/>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rPr>
                <w:rFonts w:hAnsi="宋体" w:cs="宋体"/>
                <w:sz w:val="18"/>
              </w:rPr>
            </w:pPr>
            <w:r>
              <w:rPr>
                <w:rFonts w:hAnsi="宋体" w:cs="宋体" w:hint="eastAsia"/>
                <w:sz w:val="18"/>
              </w:rPr>
              <w:t>申请认定评价的绿色业务应属于《</w:t>
            </w:r>
            <w:r>
              <w:rPr>
                <w:rFonts w:hAnsi="宋体" w:cs="宋体" w:hint="eastAsia"/>
                <w:sz w:val="18"/>
              </w:rPr>
              <w:t>深圳市</w:t>
            </w:r>
            <w:r>
              <w:rPr>
                <w:rFonts w:hAnsi="宋体" w:cs="宋体" w:hint="eastAsia"/>
                <w:sz w:val="18"/>
              </w:rPr>
              <w:t>绿色</w:t>
            </w:r>
            <w:r>
              <w:rPr>
                <w:rFonts w:hAnsi="宋体" w:cs="宋体" w:hint="eastAsia"/>
                <w:sz w:val="18"/>
              </w:rPr>
              <w:t>低碳</w:t>
            </w:r>
            <w:r>
              <w:rPr>
                <w:rFonts w:hAnsi="宋体" w:cs="宋体" w:hint="eastAsia"/>
                <w:sz w:val="18"/>
              </w:rPr>
              <w:t>产业指导目录》所列产业，且其绿色业务占比达到</w:t>
            </w:r>
            <w:r>
              <w:rPr>
                <w:rFonts w:hAnsi="宋体" w:cs="宋体" w:hint="eastAsia"/>
                <w:sz w:val="18"/>
              </w:rPr>
              <w:t>50%</w:t>
            </w:r>
            <w:r>
              <w:rPr>
                <w:rFonts w:hAnsi="宋体" w:cs="宋体" w:hint="eastAsia"/>
                <w:sz w:val="18"/>
              </w:rPr>
              <w:t>或以上，或跨界规模达到</w:t>
            </w:r>
            <w:r>
              <w:rPr>
                <w:rFonts w:hAnsi="宋体" w:cs="宋体" w:hint="eastAsia"/>
                <w:sz w:val="18"/>
              </w:rPr>
              <w:t>1</w:t>
            </w:r>
            <w:r>
              <w:rPr>
                <w:rFonts w:hAnsi="宋体" w:cs="宋体" w:hint="eastAsia"/>
                <w:sz w:val="18"/>
              </w:rPr>
              <w:t>亿元、在国内外新兴领域超前领先。</w:t>
            </w:r>
          </w:p>
        </w:tc>
        <w:tc>
          <w:tcPr>
            <w:tcW w:w="1106" w:type="dxa"/>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是</w:t>
            </w:r>
            <w:r>
              <w:rPr>
                <w:rFonts w:hAnsi="宋体" w:cs="宋体" w:hint="eastAsia"/>
                <w:sz w:val="18"/>
              </w:rPr>
              <w:t>/</w:t>
            </w:r>
            <w:r>
              <w:rPr>
                <w:rFonts w:hAnsi="宋体" w:cs="宋体" w:hint="eastAsia"/>
                <w:sz w:val="18"/>
              </w:rPr>
              <w:t>否</w:t>
            </w:r>
          </w:p>
        </w:tc>
        <w:tc>
          <w:tcPr>
            <w:tcW w:w="1389" w:type="dxa"/>
            <w:tcBorders>
              <w:top w:val="single" w:sz="8" w:space="0" w:color="auto"/>
              <w:left w:val="single" w:sz="4" w:space="0" w:color="auto"/>
              <w:bottom w:val="single" w:sz="4" w:space="0" w:color="auto"/>
              <w:right w:val="single" w:sz="8" w:space="0" w:color="auto"/>
            </w:tcBorders>
            <w:vAlign w:val="center"/>
          </w:tcPr>
          <w:p w:rsidR="00B74086" w:rsidRDefault="00B74086">
            <w:pPr>
              <w:pStyle w:val="affd"/>
              <w:ind w:firstLineChars="0" w:firstLine="0"/>
              <w:jc w:val="center"/>
              <w:rPr>
                <w:rFonts w:ascii="Times New Roman"/>
                <w:sz w:val="18"/>
              </w:rPr>
            </w:pPr>
          </w:p>
        </w:tc>
      </w:tr>
      <w:tr w:rsidR="00B74086">
        <w:tc>
          <w:tcPr>
            <w:tcW w:w="1266" w:type="dxa"/>
            <w:tcBorders>
              <w:top w:val="single" w:sz="4"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技术符合</w:t>
            </w:r>
          </w:p>
        </w:tc>
        <w:tc>
          <w:tcPr>
            <w:tcW w:w="4505" w:type="dxa"/>
            <w:tcBorders>
              <w:top w:val="single" w:sz="4" w:space="0" w:color="auto"/>
              <w:left w:val="single" w:sz="4" w:space="0" w:color="auto"/>
              <w:bottom w:val="single" w:sz="8" w:space="0" w:color="auto"/>
              <w:right w:val="single" w:sz="4" w:space="0" w:color="auto"/>
            </w:tcBorders>
            <w:vAlign w:val="center"/>
          </w:tcPr>
          <w:p w:rsidR="00B74086" w:rsidRDefault="00AD6761">
            <w:pPr>
              <w:pStyle w:val="affd"/>
              <w:ind w:firstLineChars="0" w:firstLine="0"/>
              <w:rPr>
                <w:rFonts w:hAnsi="宋体" w:cs="宋体"/>
                <w:sz w:val="18"/>
              </w:rPr>
            </w:pPr>
            <w:r>
              <w:rPr>
                <w:rFonts w:hAnsi="宋体" w:cs="宋体" w:hint="eastAsia"/>
                <w:sz w:val="18"/>
              </w:rPr>
              <w:t>提供的产品或服务应符合国家、广东省及深圳市相关主管部门发布文件列明的有关设计、能效、性能、安全、贮存、回收、标识、验收、管理、运维等技术要求。</w:t>
            </w:r>
          </w:p>
        </w:tc>
        <w:tc>
          <w:tcPr>
            <w:tcW w:w="1106" w:type="dxa"/>
            <w:tcBorders>
              <w:top w:val="single" w:sz="4"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是</w:t>
            </w:r>
            <w:r>
              <w:rPr>
                <w:rFonts w:hAnsi="宋体" w:cs="宋体" w:hint="eastAsia"/>
                <w:sz w:val="18"/>
              </w:rPr>
              <w:t>/</w:t>
            </w:r>
            <w:r>
              <w:rPr>
                <w:rFonts w:hAnsi="宋体" w:cs="宋体" w:hint="eastAsia"/>
                <w:sz w:val="18"/>
              </w:rPr>
              <w:t>否</w:t>
            </w:r>
          </w:p>
        </w:tc>
        <w:tc>
          <w:tcPr>
            <w:tcW w:w="1389" w:type="dxa"/>
            <w:tcBorders>
              <w:top w:val="single" w:sz="4" w:space="0" w:color="auto"/>
              <w:left w:val="single" w:sz="4" w:space="0" w:color="auto"/>
              <w:bottom w:val="single" w:sz="8" w:space="0" w:color="auto"/>
              <w:right w:val="single" w:sz="8" w:space="0" w:color="auto"/>
            </w:tcBorders>
            <w:vAlign w:val="center"/>
          </w:tcPr>
          <w:p w:rsidR="00B74086" w:rsidRDefault="00B74086">
            <w:pPr>
              <w:pStyle w:val="affd"/>
              <w:ind w:firstLineChars="0" w:firstLine="0"/>
              <w:jc w:val="center"/>
              <w:rPr>
                <w:rFonts w:ascii="Times New Roman"/>
                <w:sz w:val="18"/>
              </w:rPr>
            </w:pPr>
          </w:p>
        </w:tc>
      </w:tr>
    </w:tbl>
    <w:p w:rsidR="00B74086" w:rsidRDefault="00AD6761">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B.2 </w:t>
      </w:r>
      <w:r>
        <w:rPr>
          <w:rFonts w:ascii="黑体" w:eastAsia="黑体" w:hAnsi="黑体" w:cs="黑体" w:hint="eastAsia"/>
          <w:szCs w:val="21"/>
        </w:rPr>
        <w:t>绿色</w:t>
      </w:r>
      <w:r>
        <w:rPr>
          <w:rFonts w:ascii="黑体" w:eastAsia="黑体" w:hAnsi="黑体" w:cs="黑体" w:hint="eastAsia"/>
          <w:szCs w:val="21"/>
        </w:rPr>
        <w:t>低碳</w:t>
      </w:r>
      <w:r>
        <w:rPr>
          <w:rFonts w:ascii="黑体" w:eastAsia="黑体" w:hAnsi="黑体" w:cs="黑体" w:hint="eastAsia"/>
          <w:szCs w:val="21"/>
        </w:rPr>
        <w:t>产业</w:t>
      </w:r>
      <w:r>
        <w:rPr>
          <w:rFonts w:ascii="黑体" w:eastAsia="黑体" w:hAnsi="黑体" w:cs="黑体" w:hint="eastAsia"/>
          <w:szCs w:val="21"/>
        </w:rPr>
        <w:t>企业</w:t>
      </w:r>
      <w:r>
        <w:rPr>
          <w:rFonts w:ascii="黑体" w:eastAsia="黑体" w:hAnsi="黑体" w:cs="黑体" w:hint="eastAsia"/>
          <w:szCs w:val="21"/>
        </w:rPr>
        <w:t>认定综合评价指标表</w:t>
      </w:r>
    </w:p>
    <w:tbl>
      <w:tblPr>
        <w:tblStyle w:val="afff0"/>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3"/>
        <w:gridCol w:w="701"/>
        <w:gridCol w:w="1029"/>
        <w:gridCol w:w="2189"/>
        <w:gridCol w:w="3617"/>
        <w:gridCol w:w="714"/>
        <w:gridCol w:w="717"/>
      </w:tblGrid>
      <w:tr w:rsidR="00B74086">
        <w:trPr>
          <w:tblHeader/>
        </w:trPr>
        <w:tc>
          <w:tcPr>
            <w:tcW w:w="603"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一级指标</w:t>
            </w:r>
          </w:p>
        </w:tc>
        <w:tc>
          <w:tcPr>
            <w:tcW w:w="701"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二级指标</w:t>
            </w:r>
          </w:p>
        </w:tc>
        <w:tc>
          <w:tcPr>
            <w:tcW w:w="1029"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三级</w:t>
            </w:r>
          </w:p>
          <w:p w:rsidR="00B74086" w:rsidRDefault="00AD6761">
            <w:pPr>
              <w:pStyle w:val="affd"/>
              <w:ind w:firstLineChars="0" w:firstLine="0"/>
              <w:jc w:val="center"/>
              <w:rPr>
                <w:rFonts w:ascii="Times New Roman"/>
                <w:b/>
                <w:sz w:val="18"/>
              </w:rPr>
            </w:pPr>
            <w:r>
              <w:rPr>
                <w:rFonts w:ascii="Times New Roman"/>
                <w:b/>
                <w:sz w:val="18"/>
              </w:rPr>
              <w:t>指标</w:t>
            </w:r>
          </w:p>
        </w:tc>
        <w:tc>
          <w:tcPr>
            <w:tcW w:w="2189"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评价要求</w:t>
            </w:r>
          </w:p>
        </w:tc>
        <w:tc>
          <w:tcPr>
            <w:tcW w:w="3617"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评分标准</w:t>
            </w:r>
          </w:p>
        </w:tc>
        <w:tc>
          <w:tcPr>
            <w:tcW w:w="714" w:type="dxa"/>
            <w:tcBorders>
              <w:bottom w:val="single" w:sz="8" w:space="0" w:color="auto"/>
            </w:tcBorders>
            <w:vAlign w:val="center"/>
          </w:tcPr>
          <w:p w:rsidR="00B74086" w:rsidRDefault="00AD6761">
            <w:pPr>
              <w:pStyle w:val="affd"/>
              <w:ind w:firstLineChars="0" w:firstLine="0"/>
              <w:rPr>
                <w:rFonts w:ascii="Times New Roman"/>
                <w:b/>
                <w:sz w:val="18"/>
              </w:rPr>
            </w:pPr>
            <w:r>
              <w:rPr>
                <w:rFonts w:ascii="Times New Roman"/>
                <w:b/>
                <w:sz w:val="18"/>
              </w:rPr>
              <w:t>分值</w:t>
            </w:r>
            <w:r>
              <w:rPr>
                <w:rFonts w:ascii="Times New Roman" w:hint="eastAsia"/>
                <w:b/>
                <w:sz w:val="18"/>
              </w:rPr>
              <w:t>（分）</w:t>
            </w:r>
          </w:p>
        </w:tc>
        <w:tc>
          <w:tcPr>
            <w:tcW w:w="717" w:type="dxa"/>
            <w:tcBorders>
              <w:bottom w:val="single" w:sz="8" w:space="0" w:color="auto"/>
            </w:tcBorders>
            <w:vAlign w:val="center"/>
          </w:tcPr>
          <w:p w:rsidR="00B74086" w:rsidRDefault="00AD6761">
            <w:pPr>
              <w:pStyle w:val="affd"/>
              <w:ind w:firstLineChars="0" w:firstLine="0"/>
              <w:rPr>
                <w:rFonts w:ascii="Times New Roman"/>
                <w:b/>
                <w:sz w:val="18"/>
              </w:rPr>
            </w:pPr>
            <w:r>
              <w:rPr>
                <w:rFonts w:ascii="Times New Roman"/>
                <w:b/>
                <w:sz w:val="18"/>
              </w:rPr>
              <w:t>得分</w:t>
            </w:r>
            <w:r>
              <w:rPr>
                <w:rFonts w:ascii="Times New Roman" w:hint="eastAsia"/>
                <w:b/>
                <w:sz w:val="18"/>
              </w:rPr>
              <w:t>（分）</w:t>
            </w:r>
          </w:p>
        </w:tc>
      </w:tr>
      <w:tr w:rsidR="00B74086">
        <w:tc>
          <w:tcPr>
            <w:tcW w:w="603" w:type="dxa"/>
            <w:vMerge w:val="restart"/>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技术表现</w:t>
            </w:r>
          </w:p>
        </w:tc>
        <w:tc>
          <w:tcPr>
            <w:tcW w:w="701" w:type="dxa"/>
            <w:vMerge w:val="restart"/>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先进性</w:t>
            </w:r>
          </w:p>
        </w:tc>
        <w:tc>
          <w:tcPr>
            <w:tcW w:w="1029"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有效知识产权</w:t>
            </w:r>
          </w:p>
        </w:tc>
        <w:tc>
          <w:tcPr>
            <w:tcW w:w="2189" w:type="dxa"/>
            <w:tcBorders>
              <w:top w:val="single" w:sz="8" w:space="0" w:color="auto"/>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获得有效知识产权的数量。</w:t>
            </w:r>
          </w:p>
        </w:tc>
        <w:tc>
          <w:tcPr>
            <w:tcW w:w="3617" w:type="dxa"/>
            <w:tcBorders>
              <w:top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20</w:t>
            </w:r>
            <w:r>
              <w:rPr>
                <w:rFonts w:hAnsi="宋体" w:cs="宋体" w:hint="eastAsia"/>
                <w:sz w:val="18"/>
              </w:rPr>
              <w:t>（</w:t>
            </w:r>
            <w:r>
              <w:rPr>
                <w:rFonts w:hAnsi="宋体" w:cs="宋体" w:hint="eastAsia"/>
                <w:sz w:val="18"/>
              </w:rPr>
              <w:t>4</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b.[10,20)</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c.[1,10)</w:t>
            </w:r>
            <w:r>
              <w:rPr>
                <w:rFonts w:hAnsi="宋体" w:cs="宋体" w:hint="eastAsia"/>
                <w:sz w:val="18"/>
              </w:rPr>
              <w:t>（</w:t>
            </w:r>
            <w:r>
              <w:rPr>
                <w:rFonts w:hAnsi="宋体" w:cs="宋体" w:hint="eastAsia"/>
                <w:sz w:val="18"/>
              </w:rPr>
              <w:t>0.5</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sz w:val="18"/>
              </w:rPr>
              <w:t>.[</w:t>
            </w:r>
            <w:r>
              <w:rPr>
                <w:rFonts w:hAnsi="宋体" w:cs="宋体" w:hint="eastAsia"/>
                <w:sz w:val="18"/>
              </w:rPr>
              <w:t>0</w:t>
            </w:r>
            <w:r>
              <w:rPr>
                <w:rFonts w:hAnsi="宋体" w:cs="宋体"/>
                <w:sz w:val="18"/>
              </w:rPr>
              <w:t>,1)</w:t>
            </w:r>
            <w:r>
              <w:rPr>
                <w:rFonts w:hAnsi="宋体" w:cs="宋体"/>
                <w:sz w:val="18"/>
              </w:rPr>
              <w:t>（</w:t>
            </w:r>
            <w:r>
              <w:rPr>
                <w:rFonts w:hAnsi="宋体" w:cs="宋体" w:hint="eastAsia"/>
                <w:sz w:val="18"/>
              </w:rPr>
              <w:t>0</w:t>
            </w:r>
            <w:r>
              <w:rPr>
                <w:rFonts w:hAnsi="宋体" w:cs="宋体"/>
                <w:sz w:val="18"/>
              </w:rPr>
              <w:t>分）</w:t>
            </w:r>
            <w:r>
              <w:rPr>
                <w:rFonts w:hAnsi="宋体" w:cs="宋体" w:hint="eastAsia"/>
                <w:sz w:val="18"/>
              </w:rPr>
              <w:t>。</w:t>
            </w:r>
          </w:p>
        </w:tc>
        <w:tc>
          <w:tcPr>
            <w:tcW w:w="714" w:type="dxa"/>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4</w:t>
            </w:r>
          </w:p>
        </w:tc>
        <w:tc>
          <w:tcPr>
            <w:tcW w:w="717" w:type="dxa"/>
            <w:tcBorders>
              <w:top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参与制修订标准</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参与制修订标准的数量。</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2</w:t>
            </w:r>
            <w:r>
              <w:rPr>
                <w:rFonts w:hAnsi="宋体" w:cs="宋体" w:hint="eastAsia"/>
                <w:sz w:val="18"/>
              </w:rPr>
              <w:t>（</w:t>
            </w:r>
            <w:r>
              <w:rPr>
                <w:rFonts w:hAnsi="宋体" w:cs="宋体" w:hint="eastAsia"/>
                <w:sz w:val="18"/>
              </w:rPr>
              <w:t>4</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b.[1,2)</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c.[0,1)</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4</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关键技术先进性</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行业通用核心技术先进性或其子行业特色核心技术先进性水平。</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在满足符合性相关技术要求的基础上，关键技术处于行业领先水平，具有显著技术引领作用。</w:t>
            </w:r>
            <w:r>
              <w:rPr>
                <w:rFonts w:hAnsi="宋体" w:cs="宋体" w:hint="eastAsia"/>
                <w:sz w:val="18"/>
              </w:rPr>
              <w:t>(8</w:t>
            </w:r>
            <w:r>
              <w:rPr>
                <w:rFonts w:hAnsi="宋体" w:cs="宋体" w:hint="eastAsia"/>
                <w:sz w:val="18"/>
              </w:rPr>
              <w:t>分</w:t>
            </w:r>
            <w:r>
              <w:rPr>
                <w:rFonts w:hAnsi="宋体" w:cs="宋体" w:hint="eastAsia"/>
                <w:sz w:val="18"/>
              </w:rPr>
              <w:t>,12</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在满足符合性相关技术要求的基础上，关键技术处于行业较好水平，具有一定技术推动作用。</w:t>
            </w:r>
            <w:r>
              <w:rPr>
                <w:rFonts w:hAnsi="宋体" w:cs="宋体" w:hint="eastAsia"/>
                <w:sz w:val="18"/>
              </w:rPr>
              <w:t>(4</w:t>
            </w:r>
            <w:r>
              <w:rPr>
                <w:rFonts w:hAnsi="宋体" w:cs="宋体" w:hint="eastAsia"/>
                <w:sz w:val="18"/>
              </w:rPr>
              <w:t>分</w:t>
            </w:r>
            <w:r>
              <w:rPr>
                <w:rFonts w:hAnsi="宋体" w:cs="宋体" w:hint="eastAsia"/>
                <w:sz w:val="18"/>
              </w:rPr>
              <w:t>,8</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在满足符合性相关技术要求的基础上，关键技术处于行业平均水平。</w:t>
            </w:r>
            <w:r>
              <w:rPr>
                <w:rFonts w:hAnsi="宋体" w:cs="宋体" w:hint="eastAsia"/>
                <w:sz w:val="18"/>
              </w:rPr>
              <w:t>(0</w:t>
            </w:r>
            <w:r>
              <w:rPr>
                <w:rFonts w:hAnsi="宋体" w:cs="宋体" w:hint="eastAsia"/>
                <w:sz w:val="18"/>
              </w:rPr>
              <w:t>分</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未满足上述任何一项。（</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12</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环境效益</w:t>
            </w: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降碳效益</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评估碳减排量、节能量、替代化石能源量。</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涉及环境效益种类较多，产生实际环境效益贡献量较高。</w:t>
            </w:r>
            <w:r>
              <w:rPr>
                <w:rFonts w:hAnsi="宋体" w:cs="宋体" w:hint="eastAsia"/>
                <w:sz w:val="18"/>
              </w:rPr>
              <w:t>(4</w:t>
            </w:r>
            <w:r>
              <w:rPr>
                <w:rFonts w:hAnsi="宋体" w:cs="宋体" w:hint="eastAsia"/>
                <w:sz w:val="18"/>
              </w:rPr>
              <w:t>分</w:t>
            </w:r>
            <w:r>
              <w:rPr>
                <w:rFonts w:hAnsi="宋体" w:cs="宋体" w:hint="eastAsia"/>
                <w:sz w:val="18"/>
              </w:rPr>
              <w:t>,6</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涉及环境效益种类一般，产生实际环境效益贡献量一般。</w:t>
            </w:r>
            <w:r>
              <w:rPr>
                <w:rFonts w:hAnsi="宋体" w:cs="宋体" w:hint="eastAsia"/>
                <w:sz w:val="18"/>
              </w:rPr>
              <w:t>(2</w:t>
            </w:r>
            <w:r>
              <w:rPr>
                <w:rFonts w:hAnsi="宋体" w:cs="宋体" w:hint="eastAsia"/>
                <w:sz w:val="18"/>
              </w:rPr>
              <w:t>分</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涉及环境效益种类较少，产生实际环境效益贡献量较少。</w:t>
            </w:r>
            <w:r>
              <w:rPr>
                <w:rFonts w:hAnsi="宋体" w:cs="宋体" w:hint="eastAsia"/>
                <w:sz w:val="18"/>
              </w:rPr>
              <w:t>(0</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未产生实际环境效益。（</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6</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减污效益</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评估二氧化硫、氮氧化物、颗粒物、挥发性有机物、碳氢化合物、一氧化碳、生化需氧量、化学需氧量、氨氮、总氮、总磷、悬浮物削减量，固体废物、污水、废气处理量，减少</w:t>
            </w:r>
            <w:r>
              <w:rPr>
                <w:rFonts w:hAnsi="宋体" w:cs="宋体" w:hint="eastAsia"/>
                <w:sz w:val="18"/>
              </w:rPr>
              <w:t>/</w:t>
            </w:r>
            <w:r>
              <w:rPr>
                <w:rFonts w:hAnsi="宋体" w:cs="宋体" w:hint="eastAsia"/>
                <w:sz w:val="18"/>
              </w:rPr>
              <w:t>替代化学农药施用量，清淤量，无毒无害原料生产与替代使用量。</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涉及环境效益种类较多，产生实际环境效益贡献量较高。</w:t>
            </w:r>
            <w:r>
              <w:rPr>
                <w:rFonts w:hAnsi="宋体" w:cs="宋体" w:hint="eastAsia"/>
                <w:sz w:val="18"/>
              </w:rPr>
              <w:t>(3</w:t>
            </w:r>
            <w:r>
              <w:rPr>
                <w:rFonts w:hAnsi="宋体" w:cs="宋体" w:hint="eastAsia"/>
                <w:sz w:val="18"/>
              </w:rPr>
              <w:t>分</w:t>
            </w:r>
            <w:r>
              <w:rPr>
                <w:rFonts w:hAnsi="宋体" w:cs="宋体" w:hint="eastAsia"/>
                <w:sz w:val="18"/>
              </w:rPr>
              <w:t>,5</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涉及环境效益种类一般，产生实际环境效益贡献量一般。</w:t>
            </w:r>
            <w:r>
              <w:rPr>
                <w:rFonts w:hAnsi="宋体" w:cs="宋体" w:hint="eastAsia"/>
                <w:sz w:val="18"/>
              </w:rPr>
              <w:t>(1</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涉及环境效益种类较少，产生实际环境效益贡献量较少。</w:t>
            </w:r>
            <w:r>
              <w:rPr>
                <w:rFonts w:hAnsi="宋体" w:cs="宋体" w:hint="eastAsia"/>
                <w:sz w:val="18"/>
              </w:rPr>
              <w:t>(0</w:t>
            </w:r>
            <w:r>
              <w:rPr>
                <w:rFonts w:hAnsi="宋体" w:cs="宋体" w:hint="eastAsia"/>
                <w:sz w:val="18"/>
              </w:rPr>
              <w:t>分</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未产生实际环境效益。（</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5</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sz w:val="18"/>
              </w:rPr>
              <w:t>资源综合利用效益</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评估固体废弃物循环利用量、节水量、水资源循环利用量、年径流污染去除率、年径流总控制率。</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涉及环境效益种类较多，产生实际环境效益贡献量较高。</w:t>
            </w:r>
            <w:r>
              <w:rPr>
                <w:rFonts w:hAnsi="宋体" w:cs="宋体" w:hint="eastAsia"/>
                <w:sz w:val="18"/>
              </w:rPr>
              <w:t>(2</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涉及环境效益种类一般，产生实际环境效益贡献量一般。</w:t>
            </w:r>
            <w:r>
              <w:rPr>
                <w:rFonts w:hAnsi="宋体" w:cs="宋体" w:hint="eastAsia"/>
                <w:sz w:val="18"/>
              </w:rPr>
              <w:t>(1</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涉及环境效益种类较少，产生实际环境效益贡献量较少。</w:t>
            </w:r>
            <w:r>
              <w:rPr>
                <w:rFonts w:hAnsi="宋体" w:cs="宋体" w:hint="eastAsia"/>
                <w:sz w:val="18"/>
              </w:rPr>
              <w:t>(0</w:t>
            </w:r>
            <w:r>
              <w:rPr>
                <w:rFonts w:hAnsi="宋体" w:cs="宋体" w:hint="eastAsia"/>
                <w:sz w:val="18"/>
              </w:rPr>
              <w:t>分</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未产生实际环境效益。（</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sz w:val="18"/>
              </w:rPr>
              <w:t>生态环保效益</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评估林地</w:t>
            </w:r>
            <w:r>
              <w:rPr>
                <w:rFonts w:hAnsi="宋体" w:cs="宋体" w:hint="eastAsia"/>
                <w:sz w:val="18"/>
              </w:rPr>
              <w:t>/</w:t>
            </w:r>
            <w:r>
              <w:rPr>
                <w:rFonts w:hAnsi="宋体" w:cs="宋体" w:hint="eastAsia"/>
                <w:sz w:val="18"/>
              </w:rPr>
              <w:t>草地面积、绿化面积、固碳量、释氧量、治理</w:t>
            </w:r>
            <w:r>
              <w:rPr>
                <w:rFonts w:hAnsi="宋体" w:cs="宋体" w:hint="eastAsia"/>
                <w:sz w:val="18"/>
              </w:rPr>
              <w:t>/</w:t>
            </w:r>
            <w:r>
              <w:rPr>
                <w:rFonts w:hAnsi="宋体" w:cs="宋体" w:hint="eastAsia"/>
                <w:sz w:val="18"/>
              </w:rPr>
              <w:t>保护面积、治理</w:t>
            </w:r>
            <w:r>
              <w:rPr>
                <w:rFonts w:hAnsi="宋体" w:cs="宋体" w:hint="eastAsia"/>
                <w:sz w:val="18"/>
              </w:rPr>
              <w:t>/</w:t>
            </w:r>
            <w:r>
              <w:rPr>
                <w:rFonts w:hAnsi="宋体" w:cs="宋体" w:hint="eastAsia"/>
                <w:sz w:val="18"/>
              </w:rPr>
              <w:t>保护长度、生物物种保护量、生物保护量、入侵</w:t>
            </w:r>
            <w:r>
              <w:rPr>
                <w:rFonts w:hAnsi="宋体" w:cs="宋体" w:hint="eastAsia"/>
                <w:sz w:val="18"/>
              </w:rPr>
              <w:t>/</w:t>
            </w:r>
            <w:r>
              <w:rPr>
                <w:rFonts w:hAnsi="宋体" w:cs="宋体" w:hint="eastAsia"/>
                <w:sz w:val="18"/>
              </w:rPr>
              <w:t>有害物种削减量、生物栖息地面积、减灾量、减灾面积量。</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涉及环境效益种类较多，产生实际环境效益贡献量较高。</w:t>
            </w:r>
            <w:r>
              <w:rPr>
                <w:rFonts w:hAnsi="宋体" w:cs="宋体" w:hint="eastAsia"/>
                <w:sz w:val="18"/>
              </w:rPr>
              <w:t>(2</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涉及环境效益种类一般，产生实际环境效益贡献量一般。</w:t>
            </w:r>
            <w:r>
              <w:rPr>
                <w:rFonts w:hAnsi="宋体" w:cs="宋体" w:hint="eastAsia"/>
                <w:sz w:val="18"/>
              </w:rPr>
              <w:t>(1</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涉及环境效益种类较少，产生实际环境效益贡献量较少。</w:t>
            </w:r>
            <w:r>
              <w:rPr>
                <w:rFonts w:hAnsi="宋体" w:cs="宋体" w:hint="eastAsia"/>
                <w:sz w:val="18"/>
              </w:rPr>
              <w:t>(0</w:t>
            </w:r>
            <w:r>
              <w:rPr>
                <w:rFonts w:hAnsi="宋体" w:cs="宋体" w:hint="eastAsia"/>
                <w:sz w:val="18"/>
              </w:rPr>
              <w:t>分</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未产生实际环境效益。（</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sz w:val="18"/>
              </w:rPr>
              <w:t>其他效益</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评估绿色建筑标准</w:t>
            </w:r>
            <w:r>
              <w:rPr>
                <w:rFonts w:hAnsi="宋体" w:cs="宋体" w:hint="eastAsia"/>
                <w:sz w:val="18"/>
              </w:rPr>
              <w:t>/</w:t>
            </w:r>
            <w:r>
              <w:rPr>
                <w:rFonts w:hAnsi="宋体" w:cs="宋体" w:hint="eastAsia"/>
                <w:sz w:val="18"/>
              </w:rPr>
              <w:t>等级、绿色建筑面积、货运周转量、客运周转量、建设长度、项目环境效益。</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涉及环境效益种类较多，产生实际环境效益贡献量较高。</w:t>
            </w:r>
            <w:r>
              <w:rPr>
                <w:rFonts w:hAnsi="宋体" w:cs="宋体" w:hint="eastAsia"/>
                <w:sz w:val="18"/>
              </w:rPr>
              <w:t>(2</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涉及环境效益种类一般，产生实际环境效益贡献量一般。</w:t>
            </w:r>
            <w:r>
              <w:rPr>
                <w:rFonts w:hAnsi="宋体" w:cs="宋体" w:hint="eastAsia"/>
                <w:sz w:val="18"/>
              </w:rPr>
              <w:t>(1</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涉及环境效益种类较少，产生实际环境效益贡献量较少。</w:t>
            </w:r>
            <w:r>
              <w:rPr>
                <w:rFonts w:hAnsi="宋体" w:cs="宋体" w:hint="eastAsia"/>
                <w:sz w:val="18"/>
              </w:rPr>
              <w:t>(0</w:t>
            </w:r>
            <w:r>
              <w:rPr>
                <w:rFonts w:hAnsi="宋体" w:cs="宋体" w:hint="eastAsia"/>
                <w:sz w:val="18"/>
              </w:rPr>
              <w:t>分</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未产生实际环境效益。（</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业务表现</w:t>
            </w:r>
          </w:p>
        </w:tc>
        <w:tc>
          <w:tcPr>
            <w:tcW w:w="701"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发展能力</w:t>
            </w: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团队技术实力</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从专业覆盖面、学历职称、相关工作年限等方面进行综合评价。</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人员配置合理，涵盖所需专业，研发部门中</w:t>
            </w:r>
            <w:r>
              <w:rPr>
                <w:rFonts w:hAnsi="宋体" w:cs="宋体" w:hint="eastAsia"/>
                <w:sz w:val="18"/>
              </w:rPr>
              <w:t>30%</w:t>
            </w:r>
            <w:r>
              <w:rPr>
                <w:rFonts w:hAnsi="宋体" w:cs="宋体" w:hint="eastAsia"/>
                <w:sz w:val="18"/>
              </w:rPr>
              <w:t>以上科研人员从事相关工作达</w:t>
            </w:r>
            <w:r>
              <w:rPr>
                <w:rFonts w:hAnsi="宋体" w:cs="宋体" w:hint="eastAsia"/>
                <w:sz w:val="18"/>
              </w:rPr>
              <w:t>3</w:t>
            </w:r>
            <w:r>
              <w:rPr>
                <w:rFonts w:hAnsi="宋体" w:cs="宋体" w:hint="eastAsia"/>
                <w:sz w:val="18"/>
              </w:rPr>
              <w:t>年或以上年限，至少配备一名高级职称或博士技术人员。</w:t>
            </w:r>
            <w:r>
              <w:rPr>
                <w:rFonts w:hAnsi="宋体" w:cs="宋体" w:hint="eastAsia"/>
                <w:sz w:val="18"/>
              </w:rPr>
              <w:t>(4</w:t>
            </w:r>
            <w:r>
              <w:rPr>
                <w:rFonts w:hAnsi="宋体" w:cs="宋体" w:hint="eastAsia"/>
                <w:sz w:val="18"/>
              </w:rPr>
              <w:t>分</w:t>
            </w:r>
            <w:r>
              <w:rPr>
                <w:rFonts w:hAnsi="宋体" w:cs="宋体" w:hint="eastAsia"/>
                <w:sz w:val="18"/>
              </w:rPr>
              <w:t>,8</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人员配置基本合理，涵盖所需专业，研发部门中</w:t>
            </w:r>
            <w:r>
              <w:rPr>
                <w:rFonts w:hAnsi="宋体" w:cs="宋体" w:hint="eastAsia"/>
                <w:sz w:val="18"/>
              </w:rPr>
              <w:t>20%</w:t>
            </w:r>
            <w:r>
              <w:rPr>
                <w:rFonts w:hAnsi="宋体" w:cs="宋体" w:hint="eastAsia"/>
                <w:sz w:val="18"/>
              </w:rPr>
              <w:t>以上科研人员从事相关工作达</w:t>
            </w:r>
            <w:r>
              <w:rPr>
                <w:rFonts w:hAnsi="宋体" w:cs="宋体" w:hint="eastAsia"/>
                <w:sz w:val="18"/>
              </w:rPr>
              <w:t>3</w:t>
            </w:r>
            <w:r>
              <w:rPr>
                <w:rFonts w:hAnsi="宋体" w:cs="宋体" w:hint="eastAsia"/>
                <w:sz w:val="18"/>
              </w:rPr>
              <w:t>年或以上年限，至少配备一名高级职称或博士技术人员。</w:t>
            </w:r>
            <w:r>
              <w:rPr>
                <w:rFonts w:hAnsi="宋体" w:cs="宋体" w:hint="eastAsia"/>
                <w:sz w:val="18"/>
              </w:rPr>
              <w:t>(3</w:t>
            </w:r>
            <w:r>
              <w:rPr>
                <w:rFonts w:hAnsi="宋体" w:cs="宋体" w:hint="eastAsia"/>
                <w:sz w:val="18"/>
              </w:rPr>
              <w:t>分</w:t>
            </w:r>
            <w:r>
              <w:rPr>
                <w:rFonts w:hAnsi="宋体" w:cs="宋体" w:hint="eastAsia"/>
                <w:sz w:val="18"/>
              </w:rPr>
              <w:t>,7</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人员配置未完全覆盖所需专业，团队实力一般。</w:t>
            </w:r>
            <w:r>
              <w:rPr>
                <w:rFonts w:hAnsi="宋体" w:cs="宋体" w:hint="eastAsia"/>
                <w:sz w:val="18"/>
              </w:rPr>
              <w:t>(0</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
              <w:ind w:left="6" w:hanging="6"/>
              <w:jc w:val="left"/>
              <w:rPr>
                <w:rFonts w:hAnsi="宋体" w:cs="宋体"/>
              </w:rPr>
            </w:pPr>
            <w:r>
              <w:rPr>
                <w:rFonts w:hAnsi="宋体" w:cs="宋体" w:hint="eastAsia"/>
              </w:rPr>
              <w:t>每增加一名从事相关技术领域的高级职称或博士技术人员，加</w:t>
            </w:r>
            <w:r>
              <w:rPr>
                <w:rFonts w:hAnsi="宋体" w:cs="宋体" w:hint="eastAsia"/>
              </w:rPr>
              <w:t>0.5</w:t>
            </w:r>
            <w:r>
              <w:rPr>
                <w:rFonts w:hAnsi="宋体" w:cs="宋体" w:hint="eastAsia"/>
              </w:rPr>
              <w:t>分。</w:t>
            </w:r>
            <w:r>
              <w:rPr>
                <w:rFonts w:hAnsi="宋体" w:cs="宋体" w:hint="eastAsia"/>
              </w:rPr>
              <w:t xml:space="preserve"> </w:t>
            </w:r>
            <w:r>
              <w:rPr>
                <w:rFonts w:hAnsi="宋体" w:cs="宋体" w:hint="eastAsia"/>
              </w:rPr>
              <w:t>每增加</w:t>
            </w:r>
            <w:r>
              <w:rPr>
                <w:rFonts w:hAnsi="宋体" w:cs="宋体" w:hint="eastAsia"/>
              </w:rPr>
              <w:t>5%</w:t>
            </w:r>
            <w:r>
              <w:rPr>
                <w:rFonts w:hAnsi="宋体" w:cs="宋体" w:hint="eastAsia"/>
              </w:rPr>
              <w:t>从事相关工作达</w:t>
            </w:r>
            <w:r>
              <w:rPr>
                <w:rFonts w:hAnsi="宋体" w:cs="宋体" w:hint="eastAsia"/>
              </w:rPr>
              <w:t>3</w:t>
            </w:r>
            <w:r>
              <w:rPr>
                <w:rFonts w:hAnsi="宋体" w:cs="宋体" w:hint="eastAsia"/>
              </w:rPr>
              <w:t>年或以上年限的团队人员，加</w:t>
            </w:r>
            <w:r>
              <w:rPr>
                <w:rFonts w:hAnsi="宋体" w:cs="宋体" w:hint="eastAsia"/>
              </w:rPr>
              <w:t>0.5</w:t>
            </w:r>
            <w:r>
              <w:rPr>
                <w:rFonts w:hAnsi="宋体" w:cs="宋体" w:hint="eastAsia"/>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8</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rPr>
          <w:trHeight w:val="304"/>
        </w:trPr>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研发投入</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从绿色业务领域研发投入占比，以及所处同行业研发投入水平进行综合评价。</w:t>
            </w:r>
          </w:p>
        </w:tc>
        <w:tc>
          <w:tcPr>
            <w:tcW w:w="3617" w:type="dxa"/>
            <w:tcBorders>
              <w:tl2br w:val="nil"/>
              <w:tr2bl w:val="nil"/>
            </w:tcBorders>
            <w:vAlign w:val="center"/>
          </w:tcPr>
          <w:p w:rsidR="00B74086" w:rsidRDefault="00AD6761">
            <w:pPr>
              <w:jc w:val="left"/>
              <w:rPr>
                <w:rFonts w:ascii="宋体" w:hAnsi="宋体" w:cs="宋体"/>
                <w:sz w:val="18"/>
              </w:rPr>
            </w:pPr>
            <w:r>
              <w:rPr>
                <w:rFonts w:ascii="宋体" w:hAnsi="宋体" w:cs="宋体"/>
                <w:kern w:val="0"/>
                <w:sz w:val="18"/>
                <w:szCs w:val="18"/>
              </w:rPr>
              <w:t>a.</w:t>
            </w:r>
            <w:r>
              <w:rPr>
                <w:rFonts w:ascii="宋体" w:hAnsi="宋体" w:cs="宋体" w:hint="eastAsia"/>
                <w:kern w:val="0"/>
                <w:sz w:val="18"/>
                <w:szCs w:val="18"/>
              </w:rPr>
              <w:t>最近一年销售收入小于</w:t>
            </w:r>
            <w:r>
              <w:rPr>
                <w:rFonts w:ascii="宋体" w:hAnsi="宋体" w:cs="宋体" w:hint="eastAsia"/>
                <w:kern w:val="0"/>
                <w:sz w:val="18"/>
                <w:szCs w:val="18"/>
              </w:rPr>
              <w:t>5000</w:t>
            </w:r>
            <w:r>
              <w:rPr>
                <w:rFonts w:ascii="宋体" w:hAnsi="宋体" w:cs="宋体" w:hint="eastAsia"/>
                <w:kern w:val="0"/>
                <w:sz w:val="18"/>
                <w:szCs w:val="18"/>
              </w:rPr>
              <w:t>万元（含）的企事业单位，比例不低于</w:t>
            </w:r>
            <w:r>
              <w:rPr>
                <w:rFonts w:ascii="宋体" w:hAnsi="宋体" w:cs="宋体" w:hint="eastAsia"/>
                <w:kern w:val="0"/>
                <w:sz w:val="18"/>
                <w:szCs w:val="18"/>
              </w:rPr>
              <w:t>5%</w:t>
            </w:r>
            <w:r>
              <w:rPr>
                <w:rFonts w:ascii="宋体" w:hAnsi="宋体" w:cs="宋体" w:hint="eastAsia"/>
                <w:kern w:val="0"/>
                <w:sz w:val="18"/>
                <w:szCs w:val="18"/>
              </w:rPr>
              <w:t>。</w:t>
            </w:r>
          </w:p>
          <w:p w:rsidR="00B74086" w:rsidRDefault="00AD6761">
            <w:pPr>
              <w:jc w:val="left"/>
              <w:rPr>
                <w:rFonts w:ascii="宋体" w:hAnsi="宋体" w:cs="宋体"/>
                <w:sz w:val="18"/>
              </w:rPr>
            </w:pPr>
            <w:r>
              <w:rPr>
                <w:rFonts w:ascii="宋体" w:hAnsi="宋体" w:cs="宋体"/>
                <w:kern w:val="0"/>
                <w:sz w:val="18"/>
                <w:szCs w:val="18"/>
              </w:rPr>
              <w:t>(3</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kern w:val="0"/>
                <w:sz w:val="18"/>
                <w:szCs w:val="18"/>
              </w:rPr>
              <w:t>6</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B74086" w:rsidRDefault="00AD6761">
            <w:pPr>
              <w:jc w:val="left"/>
              <w:rPr>
                <w:rFonts w:ascii="宋体" w:hAnsi="宋体" w:cs="宋体"/>
                <w:sz w:val="18"/>
              </w:rPr>
            </w:pPr>
            <w:r>
              <w:rPr>
                <w:rFonts w:ascii="宋体" w:hAnsi="宋体" w:cs="宋体"/>
                <w:kern w:val="0"/>
                <w:sz w:val="18"/>
                <w:szCs w:val="18"/>
              </w:rPr>
              <w:t>b.</w:t>
            </w:r>
            <w:r>
              <w:rPr>
                <w:rFonts w:ascii="宋体" w:hAnsi="宋体" w:cs="宋体" w:hint="eastAsia"/>
                <w:kern w:val="0"/>
                <w:sz w:val="18"/>
                <w:szCs w:val="18"/>
              </w:rPr>
              <w:t>最近一年销售收入在</w:t>
            </w:r>
            <w:r>
              <w:rPr>
                <w:rFonts w:ascii="宋体" w:hAnsi="宋体" w:cs="宋体" w:hint="eastAsia"/>
                <w:kern w:val="0"/>
                <w:sz w:val="18"/>
                <w:szCs w:val="18"/>
              </w:rPr>
              <w:t>5000</w:t>
            </w:r>
            <w:r>
              <w:rPr>
                <w:rFonts w:ascii="宋体" w:hAnsi="宋体" w:cs="宋体" w:hint="eastAsia"/>
                <w:kern w:val="0"/>
                <w:sz w:val="18"/>
                <w:szCs w:val="18"/>
              </w:rPr>
              <w:t>万元至</w:t>
            </w:r>
            <w:r>
              <w:rPr>
                <w:rFonts w:ascii="宋体" w:hAnsi="宋体" w:cs="宋体" w:hint="eastAsia"/>
                <w:kern w:val="0"/>
                <w:sz w:val="18"/>
                <w:szCs w:val="18"/>
              </w:rPr>
              <w:t>2</w:t>
            </w:r>
            <w:r>
              <w:rPr>
                <w:rFonts w:ascii="宋体" w:hAnsi="宋体" w:cs="宋体" w:hint="eastAsia"/>
                <w:kern w:val="0"/>
                <w:sz w:val="18"/>
                <w:szCs w:val="18"/>
              </w:rPr>
              <w:t>亿元（含）的企事业单位，比例不低于</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kern w:val="0"/>
                <w:sz w:val="18"/>
                <w:szCs w:val="18"/>
              </w:rPr>
              <w:t>6</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B74086" w:rsidRDefault="00AD6761">
            <w:pPr>
              <w:jc w:val="left"/>
              <w:rPr>
                <w:rFonts w:ascii="宋体" w:hAnsi="宋体" w:cs="宋体"/>
                <w:sz w:val="18"/>
              </w:rPr>
            </w:pPr>
            <w:r>
              <w:rPr>
                <w:rFonts w:ascii="宋体" w:hAnsi="宋体" w:cs="宋体"/>
                <w:kern w:val="0"/>
                <w:sz w:val="18"/>
                <w:szCs w:val="18"/>
              </w:rPr>
              <w:t>c.</w:t>
            </w:r>
            <w:r>
              <w:rPr>
                <w:rFonts w:ascii="宋体" w:hAnsi="宋体" w:cs="宋体" w:hint="eastAsia"/>
                <w:kern w:val="0"/>
                <w:sz w:val="18"/>
                <w:szCs w:val="18"/>
              </w:rPr>
              <w:t>最近一年销售收入在</w:t>
            </w:r>
            <w:r>
              <w:rPr>
                <w:rFonts w:ascii="宋体" w:hAnsi="宋体" w:cs="宋体" w:hint="eastAsia"/>
                <w:kern w:val="0"/>
                <w:sz w:val="18"/>
                <w:szCs w:val="18"/>
              </w:rPr>
              <w:t>2</w:t>
            </w:r>
            <w:r>
              <w:rPr>
                <w:rFonts w:ascii="宋体" w:hAnsi="宋体" w:cs="宋体" w:hint="eastAsia"/>
                <w:kern w:val="0"/>
                <w:sz w:val="18"/>
                <w:szCs w:val="18"/>
              </w:rPr>
              <w:t>亿元以上的企事业单位，比例不低于</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kern w:val="0"/>
                <w:sz w:val="18"/>
                <w:szCs w:val="18"/>
              </w:rPr>
              <w:t>6</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B74086" w:rsidRDefault="00AD6761">
            <w:pPr>
              <w:jc w:val="left"/>
              <w:rPr>
                <w:rFonts w:ascii="宋体" w:hAnsi="宋体" w:cs="宋体"/>
                <w:sz w:val="18"/>
              </w:rPr>
            </w:pPr>
            <w:r>
              <w:rPr>
                <w:rFonts w:ascii="宋体" w:hAnsi="宋体" w:cs="宋体"/>
                <w:kern w:val="0"/>
                <w:sz w:val="18"/>
                <w:szCs w:val="18"/>
              </w:rPr>
              <w:t>d.</w:t>
            </w:r>
            <w:r>
              <w:rPr>
                <w:rFonts w:ascii="宋体" w:hAnsi="宋体" w:cs="宋体" w:hint="eastAsia"/>
                <w:kern w:val="0"/>
                <w:sz w:val="18"/>
                <w:szCs w:val="18"/>
              </w:rPr>
              <w:t>上述项均不满足。</w:t>
            </w:r>
            <w:r>
              <w:rPr>
                <w:rFonts w:ascii="宋体" w:hAnsi="宋体" w:cs="宋体"/>
                <w:kern w:val="0"/>
                <w:sz w:val="18"/>
                <w:szCs w:val="18"/>
              </w:rPr>
              <w:t>(0</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B74086" w:rsidRDefault="00AD6761">
            <w:pPr>
              <w:pStyle w:val="aff"/>
              <w:ind w:left="6" w:hanging="6"/>
              <w:jc w:val="left"/>
              <w:rPr>
                <w:rFonts w:hAnsi="宋体" w:cs="宋体"/>
              </w:rPr>
            </w:pPr>
            <w:r>
              <w:rPr>
                <w:rFonts w:hint="eastAsia"/>
              </w:rPr>
              <w:t>研发投入占比显著高于同行业平均水平，加</w:t>
            </w:r>
            <w:r>
              <w:rPr>
                <w:rFonts w:hint="eastAsia"/>
              </w:rPr>
              <w:t>3</w:t>
            </w:r>
            <w:r>
              <w:rPr>
                <w:rFonts w:hint="eastAsia"/>
              </w:rPr>
              <w:t>分；研发投入占比略高于同行业平均水平，加</w:t>
            </w:r>
            <w:r>
              <w:rPr>
                <w:rFonts w:hint="eastAsia"/>
              </w:rPr>
              <w:t>1</w:t>
            </w:r>
            <w:r>
              <w:rPr>
                <w:rFonts w:hint="eastAsia"/>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6</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业务增长率</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当年主营业务收入增长额与上年主营业务收入总额比值，采用近三年平均值进行评估。</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10%</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b.[5%,10%)</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c.[0,5%)</w:t>
            </w:r>
            <w:r>
              <w:rPr>
                <w:rFonts w:hAnsi="宋体" w:cs="宋体" w:hint="eastAsia"/>
                <w:sz w:val="18"/>
              </w:rPr>
              <w:t>（</w:t>
            </w:r>
            <w:r>
              <w:rPr>
                <w:rFonts w:hAnsi="宋体" w:cs="宋体" w:hint="eastAsia"/>
                <w:sz w:val="18"/>
              </w:rPr>
              <w:t>0.5</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w:t>
            </w:r>
            <w:r>
              <w:rPr>
                <w:rFonts w:hAnsi="宋体" w:cs="宋体" w:hint="eastAsia"/>
                <w:sz w:val="18"/>
              </w:rPr>
              <w:t>0</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资产负债率</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期末负债总额与资产总额比值，采用近三年平均值进行评估。</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55%</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w:t>
            </w:r>
            <w:r>
              <w:rPr>
                <w:rFonts w:hAnsi="宋体" w:cs="宋体" w:hint="eastAsia"/>
                <w:sz w:val="18"/>
              </w:rPr>
              <w:t>55%</w:t>
            </w:r>
            <w:r>
              <w:rPr>
                <w:rFonts w:hAnsi="宋体" w:cs="宋体" w:hint="eastAsia"/>
                <w:sz w:val="18"/>
              </w:rPr>
              <w:t>，</w:t>
            </w:r>
            <w:r>
              <w:rPr>
                <w:rFonts w:hAnsi="宋体" w:cs="宋体" w:hint="eastAsia"/>
                <w:sz w:val="18"/>
              </w:rPr>
              <w:t>75%]</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w:t>
            </w:r>
            <w:r>
              <w:rPr>
                <w:rFonts w:hAnsi="宋体" w:cs="宋体" w:hint="eastAsia"/>
                <w:sz w:val="18"/>
              </w:rPr>
              <w:t>75%</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净利润率</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当年经营所得的净利润占销货净额的百分比，或占投入资本额的百分比，采用近三年平均值进行评估。</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6%</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b.[2%,6%)</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w:t>
            </w:r>
            <w:r>
              <w:rPr>
                <w:rFonts w:hAnsi="宋体" w:cs="宋体" w:hint="eastAsia"/>
                <w:sz w:val="18"/>
              </w:rPr>
              <w:t>2%</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市场影响</w:t>
            </w: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市场竞争力</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从提供的绿色业务领域相关产品或服务的市场占有率，以及稳定提供相关产品或服务的年限进行综合评价。</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行业内市场占有率处于较高水平。（</w:t>
            </w:r>
            <w:r>
              <w:rPr>
                <w:rFonts w:hAnsi="宋体" w:cs="宋体" w:hint="eastAsia"/>
                <w:sz w:val="18"/>
              </w:rPr>
              <w:t>3</w:t>
            </w:r>
            <w:r>
              <w:rPr>
                <w:rFonts w:hAnsi="宋体" w:cs="宋体" w:hint="eastAsia"/>
                <w:sz w:val="18"/>
              </w:rPr>
              <w:t>分，</w:t>
            </w:r>
            <w:r>
              <w:rPr>
                <w:rFonts w:hAnsi="宋体" w:cs="宋体" w:hint="eastAsia"/>
                <w:sz w:val="18"/>
              </w:rPr>
              <w:t>5</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行业内市场占有率处于中等水平。（</w:t>
            </w:r>
            <w:r>
              <w:rPr>
                <w:rFonts w:hAnsi="宋体" w:cs="宋体" w:hint="eastAsia"/>
                <w:sz w:val="18"/>
              </w:rPr>
              <w:t>1</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行业内市场占有率处于一般水平。</w:t>
            </w:r>
            <w:r>
              <w:rPr>
                <w:rFonts w:hAnsi="宋体" w:cs="宋体" w:hint="eastAsia"/>
                <w:sz w:val="18"/>
              </w:rPr>
              <w:t>[0</w:t>
            </w:r>
            <w:r>
              <w:rPr>
                <w:rFonts w:hAnsi="宋体" w:cs="宋体" w:hint="eastAsia"/>
                <w:sz w:val="18"/>
              </w:rPr>
              <w:t>分，</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
              <w:ind w:left="6" w:hanging="6"/>
              <w:jc w:val="left"/>
              <w:rPr>
                <w:rFonts w:hAnsi="宋体" w:cs="宋体"/>
              </w:rPr>
            </w:pPr>
            <w:r>
              <w:rPr>
                <w:rFonts w:hint="eastAsia"/>
              </w:rPr>
              <w:t>稳定提供产品或服务年限大于</w:t>
            </w:r>
            <w:r>
              <w:rPr>
                <w:rFonts w:hint="eastAsia"/>
              </w:rPr>
              <w:t>10</w:t>
            </w:r>
            <w:r>
              <w:rPr>
                <w:rFonts w:hint="eastAsia"/>
              </w:rPr>
              <w:t>年</w:t>
            </w:r>
            <w:r>
              <w:rPr>
                <w:rFonts w:ascii="Times New Roman" w:hint="eastAsia"/>
                <w:szCs w:val="20"/>
              </w:rPr>
              <w:t>，加</w:t>
            </w:r>
            <w:r>
              <w:rPr>
                <w:rFonts w:ascii="Times New Roman" w:hint="eastAsia"/>
                <w:szCs w:val="20"/>
              </w:rPr>
              <w:t>3</w:t>
            </w:r>
            <w:r>
              <w:rPr>
                <w:rFonts w:ascii="Times New Roman" w:hint="eastAsia"/>
                <w:szCs w:val="20"/>
              </w:rPr>
              <w:t>分；</w:t>
            </w:r>
            <w:r>
              <w:rPr>
                <w:rFonts w:hint="eastAsia"/>
              </w:rPr>
              <w:t>大于</w:t>
            </w:r>
            <w:r>
              <w:rPr>
                <w:rFonts w:hint="eastAsia"/>
              </w:rPr>
              <w:t>5</w:t>
            </w:r>
            <w:r>
              <w:rPr>
                <w:rFonts w:hint="eastAsia"/>
              </w:rPr>
              <w:t>年不超过</w:t>
            </w:r>
            <w:r>
              <w:rPr>
                <w:rFonts w:hint="eastAsia"/>
              </w:rPr>
              <w:t>10</w:t>
            </w:r>
            <w:r>
              <w:rPr>
                <w:rFonts w:hint="eastAsia"/>
              </w:rPr>
              <w:t>年</w:t>
            </w:r>
            <w:r>
              <w:rPr>
                <w:rFonts w:ascii="Times New Roman" w:hint="eastAsia"/>
                <w:szCs w:val="20"/>
              </w:rPr>
              <w:t>，加</w:t>
            </w:r>
            <w:r>
              <w:rPr>
                <w:rFonts w:hint="eastAsia"/>
              </w:rPr>
              <w:t>2</w:t>
            </w:r>
            <w:r>
              <w:rPr>
                <w:rFonts w:ascii="Times New Roman" w:hint="eastAsia"/>
                <w:szCs w:val="20"/>
              </w:rPr>
              <w:t>分</w:t>
            </w:r>
            <w:r>
              <w:rPr>
                <w:rFonts w:hint="eastAsia"/>
              </w:rPr>
              <w:t>；大于</w:t>
            </w:r>
            <w:r>
              <w:rPr>
                <w:rFonts w:hint="eastAsia"/>
              </w:rPr>
              <w:t>2</w:t>
            </w:r>
            <w:r>
              <w:rPr>
                <w:rFonts w:hint="eastAsia"/>
              </w:rPr>
              <w:t>年不超过</w:t>
            </w:r>
            <w:r>
              <w:rPr>
                <w:rFonts w:hint="eastAsia"/>
              </w:rPr>
              <w:t>5</w:t>
            </w:r>
            <w:r>
              <w:rPr>
                <w:rFonts w:hint="eastAsia"/>
              </w:rPr>
              <w:t>年，加</w:t>
            </w:r>
            <w:r>
              <w:rPr>
                <w:rFonts w:hint="eastAsia"/>
              </w:rPr>
              <w:t>1</w:t>
            </w:r>
            <w:r>
              <w:rPr>
                <w:rFonts w:hint="eastAsia"/>
              </w:rPr>
              <w:t>分</w:t>
            </w:r>
            <w:r>
              <w:rPr>
                <w:rFonts w:ascii="Times New Roman" w:hint="eastAsia"/>
                <w:szCs w:val="20"/>
              </w:rPr>
              <w:t>。</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8</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产业影响力</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引领绿色</w:t>
            </w:r>
            <w:r>
              <w:rPr>
                <w:rFonts w:hAnsi="宋体" w:cs="宋体" w:hint="eastAsia"/>
                <w:sz w:val="18"/>
              </w:rPr>
              <w:t>低碳</w:t>
            </w:r>
            <w:r>
              <w:rPr>
                <w:rFonts w:hAnsi="宋体" w:cs="宋体" w:hint="eastAsia"/>
                <w:sz w:val="18"/>
              </w:rPr>
              <w:t>产业技术创新或市场发展的影响能力。</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具有显著的引领绿色</w:t>
            </w:r>
            <w:r>
              <w:rPr>
                <w:rFonts w:hAnsi="宋体" w:cs="宋体" w:hint="eastAsia"/>
                <w:sz w:val="18"/>
              </w:rPr>
              <w:t>低碳</w:t>
            </w:r>
            <w:r>
              <w:rPr>
                <w:rFonts w:hAnsi="宋体" w:cs="宋体" w:hint="eastAsia"/>
                <w:sz w:val="18"/>
              </w:rPr>
              <w:t>产业技术或市场发展的影响能力。（</w:t>
            </w:r>
            <w:r>
              <w:rPr>
                <w:rFonts w:hAnsi="宋体" w:cs="宋体" w:hint="eastAsia"/>
                <w:sz w:val="18"/>
              </w:rPr>
              <w:t>5</w:t>
            </w:r>
            <w:r>
              <w:rPr>
                <w:rFonts w:hAnsi="宋体" w:cs="宋体" w:hint="eastAsia"/>
                <w:sz w:val="18"/>
              </w:rPr>
              <w:t>分，</w:t>
            </w:r>
            <w:r>
              <w:rPr>
                <w:rFonts w:hAnsi="宋体" w:cs="宋体" w:hint="eastAsia"/>
                <w:sz w:val="18"/>
              </w:rPr>
              <w:t>7</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具有较强的引领绿色</w:t>
            </w:r>
            <w:r>
              <w:rPr>
                <w:rFonts w:hAnsi="宋体" w:cs="宋体" w:hint="eastAsia"/>
                <w:sz w:val="18"/>
              </w:rPr>
              <w:t>低碳</w:t>
            </w:r>
            <w:r>
              <w:rPr>
                <w:rFonts w:hAnsi="宋体" w:cs="宋体" w:hint="eastAsia"/>
                <w:sz w:val="18"/>
              </w:rPr>
              <w:t>产业技术或市场发展的影响能力。（</w:t>
            </w:r>
            <w:r>
              <w:rPr>
                <w:rFonts w:hAnsi="宋体" w:cs="宋体" w:hint="eastAsia"/>
                <w:sz w:val="18"/>
              </w:rPr>
              <w:t>3</w:t>
            </w:r>
            <w:r>
              <w:rPr>
                <w:rFonts w:hAnsi="宋体" w:cs="宋体" w:hint="eastAsia"/>
                <w:sz w:val="18"/>
              </w:rPr>
              <w:t>分，</w:t>
            </w:r>
            <w:r>
              <w:rPr>
                <w:rFonts w:hAnsi="宋体" w:cs="宋体" w:hint="eastAsia"/>
                <w:sz w:val="18"/>
              </w:rPr>
              <w:t>5</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具有一定的引领绿色</w:t>
            </w:r>
            <w:r>
              <w:rPr>
                <w:rFonts w:hAnsi="宋体" w:cs="宋体" w:hint="eastAsia"/>
                <w:sz w:val="18"/>
              </w:rPr>
              <w:t>低碳</w:t>
            </w:r>
            <w:r>
              <w:rPr>
                <w:rFonts w:hAnsi="宋体" w:cs="宋体" w:hint="eastAsia"/>
                <w:sz w:val="18"/>
              </w:rPr>
              <w:t>产业技术或市场发展的影响能力。（</w:t>
            </w:r>
            <w:r>
              <w:rPr>
                <w:rFonts w:hAnsi="宋体" w:cs="宋体" w:hint="eastAsia"/>
                <w:sz w:val="18"/>
              </w:rPr>
              <w:t>0</w:t>
            </w:r>
            <w:r>
              <w:rPr>
                <w:rFonts w:hAnsi="宋体" w:cs="宋体" w:hint="eastAsia"/>
                <w:sz w:val="18"/>
              </w:rPr>
              <w:t>分，</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未产生明显产业影响力。（</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7</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行业资质荣誉</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从提供的绿色业务领域相关产品或服务，获得的国家级、省部级、市级或区级奖项、资质、荣誉、认定或证书的情况进行评价，国家级行业协会颁发的相关资质、荣誉、认定或证书视为省部级。</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获得</w:t>
            </w:r>
            <w:r>
              <w:rPr>
                <w:rFonts w:hAnsi="宋体" w:cs="宋体" w:hint="eastAsia"/>
                <w:sz w:val="18"/>
              </w:rPr>
              <w:t>1</w:t>
            </w:r>
            <w:r>
              <w:rPr>
                <w:rFonts w:hAnsi="宋体" w:cs="宋体" w:hint="eastAsia"/>
                <w:sz w:val="18"/>
              </w:rPr>
              <w:t>项国家级奖项、资质、荣誉、认定或证书。</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获得</w:t>
            </w:r>
            <w:r>
              <w:rPr>
                <w:rFonts w:hAnsi="宋体" w:cs="宋体" w:hint="eastAsia"/>
                <w:sz w:val="18"/>
              </w:rPr>
              <w:t>1</w:t>
            </w:r>
            <w:r>
              <w:rPr>
                <w:rFonts w:hAnsi="宋体" w:cs="宋体" w:hint="eastAsia"/>
                <w:sz w:val="18"/>
              </w:rPr>
              <w:t>项省部级奖项、资质、荣誉、认定或证书。</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获得</w:t>
            </w:r>
            <w:r>
              <w:rPr>
                <w:rFonts w:hAnsi="宋体" w:cs="宋体" w:hint="eastAsia"/>
                <w:sz w:val="18"/>
              </w:rPr>
              <w:t>1</w:t>
            </w:r>
            <w:r>
              <w:rPr>
                <w:rFonts w:hAnsi="宋体" w:cs="宋体" w:hint="eastAsia"/>
                <w:sz w:val="18"/>
              </w:rPr>
              <w:t>项市级奖项、资质、荣誉、认定或证书。</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未获得行业资质荣誉奖项。（</w:t>
            </w:r>
            <w:r>
              <w:rPr>
                <w:rFonts w:hAnsi="宋体" w:cs="宋体" w:hint="eastAsia"/>
                <w:sz w:val="18"/>
              </w:rPr>
              <w:t>0</w:t>
            </w:r>
            <w:r>
              <w:rPr>
                <w:rFonts w:hAnsi="宋体" w:cs="宋体" w:hint="eastAsia"/>
                <w:sz w:val="18"/>
              </w:rPr>
              <w:t>分）。</w:t>
            </w:r>
          </w:p>
          <w:p w:rsidR="00B74086" w:rsidRDefault="00AD6761">
            <w:pPr>
              <w:pStyle w:val="aff"/>
              <w:ind w:left="6" w:hanging="6"/>
              <w:jc w:val="left"/>
              <w:rPr>
                <w:rFonts w:hAnsi="宋体" w:cs="宋体"/>
              </w:rPr>
            </w:pPr>
            <w:r>
              <w:rPr>
                <w:rFonts w:hAnsi="宋体" w:cs="宋体" w:hint="eastAsia"/>
              </w:rPr>
              <w:t>优质中小企业相应基础分值加</w:t>
            </w:r>
            <w:r>
              <w:rPr>
                <w:rFonts w:hAnsi="宋体" w:cs="宋体" w:hint="eastAsia"/>
              </w:rPr>
              <w:t>1</w:t>
            </w:r>
            <w:r>
              <w:rPr>
                <w:rFonts w:hAnsi="宋体" w:cs="宋体" w:hint="eastAsia"/>
              </w:rPr>
              <w:t>分。每多一项国家级、省部级、市级、区级资质荣誉，分别加</w:t>
            </w:r>
            <w:r>
              <w:rPr>
                <w:rFonts w:hAnsi="宋体" w:cs="宋体" w:hint="eastAsia"/>
              </w:rPr>
              <w:t>1</w:t>
            </w:r>
            <w:r>
              <w:rPr>
                <w:rFonts w:hAnsi="宋体" w:cs="宋体" w:hint="eastAsia"/>
              </w:rPr>
              <w:t>分、</w:t>
            </w:r>
            <w:r>
              <w:rPr>
                <w:rFonts w:hAnsi="宋体" w:cs="宋体" w:hint="eastAsia"/>
              </w:rPr>
              <w:t>0.5</w:t>
            </w:r>
            <w:r>
              <w:rPr>
                <w:rFonts w:hAnsi="宋体" w:cs="宋体" w:hint="eastAsia"/>
              </w:rPr>
              <w:t>分、</w:t>
            </w:r>
            <w:r>
              <w:rPr>
                <w:rFonts w:hAnsi="宋体" w:cs="宋体" w:hint="eastAsia"/>
              </w:rPr>
              <w:t>0.3</w:t>
            </w:r>
            <w:r>
              <w:rPr>
                <w:rFonts w:hAnsi="宋体" w:cs="宋体" w:hint="eastAsia"/>
              </w:rPr>
              <w:t>分、</w:t>
            </w:r>
            <w:r>
              <w:rPr>
                <w:rFonts w:hAnsi="宋体" w:cs="宋体" w:hint="eastAsia"/>
              </w:rPr>
              <w:t>0.2</w:t>
            </w:r>
            <w:r>
              <w:rPr>
                <w:rFonts w:hAnsi="宋体" w:cs="宋体" w:hint="eastAsia"/>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5</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环境表现</w:t>
            </w:r>
          </w:p>
        </w:tc>
        <w:tc>
          <w:tcPr>
            <w:tcW w:w="1730" w:type="dxa"/>
            <w:gridSpan w:val="2"/>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工艺设备材料</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从企事业单位自身生产运营过程中，采用工艺、设备及原材料的绿色化水平进行评价。</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全部选用推荐工艺（</w:t>
            </w:r>
            <w:r>
              <w:rPr>
                <w:rFonts w:hAnsi="宋体" w:cs="宋体" w:hint="eastAsia"/>
                <w:sz w:val="18"/>
              </w:rPr>
              <w:t>1</w:t>
            </w:r>
            <w:r>
              <w:rPr>
                <w:rFonts w:hAnsi="宋体" w:cs="宋体" w:hint="eastAsia"/>
                <w:sz w:val="18"/>
              </w:rPr>
              <w:t>分），推荐目录采购比例超过</w:t>
            </w:r>
            <w:r>
              <w:rPr>
                <w:rFonts w:hAnsi="宋体" w:cs="宋体" w:hint="eastAsia"/>
                <w:sz w:val="18"/>
              </w:rPr>
              <w:t>50%</w:t>
            </w:r>
            <w:r>
              <w:rPr>
                <w:rFonts w:hAnsi="宋体" w:cs="宋体" w:hint="eastAsia"/>
                <w:sz w:val="18"/>
              </w:rPr>
              <w:t>。（</w:t>
            </w:r>
            <w:r>
              <w:rPr>
                <w:rFonts w:hAnsi="宋体" w:cs="宋体" w:hint="eastAsia"/>
                <w:sz w:val="18"/>
              </w:rPr>
              <w:t>1</w:t>
            </w:r>
            <w:r>
              <w:rPr>
                <w:rFonts w:hAnsi="宋体" w:cs="宋体" w:hint="eastAsia"/>
                <w:sz w:val="18"/>
              </w:rPr>
              <w:t>分），全面实施无毒无害原材料替代。（</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部分选用推荐工艺（</w:t>
            </w:r>
            <w:r>
              <w:rPr>
                <w:rFonts w:hAnsi="宋体" w:cs="宋体" w:hint="eastAsia"/>
                <w:sz w:val="18"/>
              </w:rPr>
              <w:t>0.5</w:t>
            </w:r>
            <w:r>
              <w:rPr>
                <w:rFonts w:hAnsi="宋体" w:cs="宋体" w:hint="eastAsia"/>
                <w:sz w:val="18"/>
              </w:rPr>
              <w:t>分），推荐目录采购比例超过</w:t>
            </w:r>
            <w:r>
              <w:rPr>
                <w:rFonts w:hAnsi="宋体" w:cs="宋体" w:hint="eastAsia"/>
                <w:sz w:val="18"/>
              </w:rPr>
              <w:t>30%</w:t>
            </w:r>
            <w:r>
              <w:rPr>
                <w:rFonts w:hAnsi="宋体" w:cs="宋体" w:hint="eastAsia"/>
                <w:sz w:val="18"/>
              </w:rPr>
              <w:t>。（</w:t>
            </w:r>
            <w:r>
              <w:rPr>
                <w:rFonts w:hAnsi="宋体" w:cs="宋体" w:hint="eastAsia"/>
                <w:sz w:val="18"/>
              </w:rPr>
              <w:t>0.5</w:t>
            </w:r>
            <w:r>
              <w:rPr>
                <w:rFonts w:hAnsi="宋体" w:cs="宋体" w:hint="eastAsia"/>
                <w:sz w:val="18"/>
              </w:rPr>
              <w:t>分），部分实施无毒无害原材料替代。（</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未选用推荐工艺（</w:t>
            </w:r>
            <w:r>
              <w:rPr>
                <w:rFonts w:hAnsi="宋体" w:cs="宋体" w:hint="eastAsia"/>
                <w:sz w:val="18"/>
              </w:rPr>
              <w:t>0</w:t>
            </w:r>
            <w:r>
              <w:rPr>
                <w:rFonts w:hAnsi="宋体" w:cs="宋体" w:hint="eastAsia"/>
                <w:sz w:val="18"/>
              </w:rPr>
              <w:t>分），推荐目录采购比例未超过</w:t>
            </w:r>
            <w:r>
              <w:rPr>
                <w:rFonts w:hAnsi="宋体" w:cs="宋体" w:hint="eastAsia"/>
                <w:sz w:val="18"/>
              </w:rPr>
              <w:t>30%</w:t>
            </w:r>
            <w:r>
              <w:rPr>
                <w:rFonts w:hAnsi="宋体" w:cs="宋体" w:hint="eastAsia"/>
                <w:sz w:val="18"/>
              </w:rPr>
              <w:t>。（</w:t>
            </w:r>
            <w:r>
              <w:rPr>
                <w:rFonts w:hAnsi="宋体" w:cs="宋体" w:hint="eastAsia"/>
                <w:sz w:val="18"/>
              </w:rPr>
              <w:t>0</w:t>
            </w:r>
            <w:r>
              <w:rPr>
                <w:rFonts w:hAnsi="宋体" w:cs="宋体" w:hint="eastAsia"/>
                <w:sz w:val="18"/>
              </w:rPr>
              <w:t>分），未实施无毒无害原材料替代。（</w:t>
            </w:r>
            <w:r>
              <w:rPr>
                <w:rFonts w:hAnsi="宋体" w:cs="宋体" w:hint="eastAsia"/>
                <w:sz w:val="18"/>
              </w:rPr>
              <w:t>0</w:t>
            </w:r>
            <w:r>
              <w:rPr>
                <w:rFonts w:hAnsi="宋体" w:cs="宋体" w:hint="eastAsia"/>
                <w:sz w:val="18"/>
              </w:rPr>
              <w:t>分）；</w:t>
            </w:r>
          </w:p>
          <w:p w:rsidR="00B74086" w:rsidRDefault="00AD6761">
            <w:pPr>
              <w:pStyle w:val="aff"/>
              <w:ind w:left="6" w:hanging="6"/>
              <w:jc w:val="left"/>
              <w:rPr>
                <w:rFonts w:hAnsi="宋体" w:cs="宋体"/>
              </w:rPr>
            </w:pPr>
            <w:r>
              <w:rPr>
                <w:rFonts w:hAnsi="宋体" w:cs="宋体" w:hint="eastAsia"/>
              </w:rPr>
              <w:t>该项为工艺、设备、材料累计得分。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能源资源利用</w:t>
            </w: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可再生能源占比</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可再生能源消费量与终端能源消费总量的比值。</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10%</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b.[5%,10%)</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c.[0,5%)</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非常规水资源利用率</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再生水、雨水、海水、矿井水、苦咸水等非常规水资源利用总量与用水总量的比值。</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60%</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b.[20%,60%)</w:t>
            </w:r>
            <w:r>
              <w:rPr>
                <w:rFonts w:hAnsi="宋体" w:cs="宋体" w:hint="eastAsia"/>
                <w:sz w:val="18"/>
              </w:rPr>
              <w:t>（</w:t>
            </w:r>
            <w:r>
              <w:rPr>
                <w:rFonts w:hAnsi="宋体" w:cs="宋体" w:hint="eastAsia"/>
                <w:sz w:val="18"/>
              </w:rPr>
              <w:t>0.5</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w:t>
            </w:r>
            <w:r>
              <w:rPr>
                <w:rFonts w:hAnsi="宋体" w:cs="宋体" w:hint="eastAsia"/>
                <w:sz w:val="18"/>
              </w:rPr>
              <w:t>20%</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701"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29"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废弃物综合利用率</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工业固体废物综合利用量与工业固体废物产生量的比值。</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92%</w:t>
            </w:r>
            <w:r>
              <w:rPr>
                <w:rFonts w:hAnsi="宋体" w:cs="宋体" w:hint="eastAsia"/>
                <w:sz w:val="18"/>
              </w:rPr>
              <w:t>（</w:t>
            </w:r>
            <w:r>
              <w:rPr>
                <w:rFonts w:hAnsi="宋体" w:cs="宋体" w:hint="eastAsia"/>
                <w:sz w:val="18"/>
              </w:rPr>
              <w:t>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b.[80%,92%)</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w:t>
            </w:r>
            <w:r>
              <w:rPr>
                <w:rFonts w:hAnsi="宋体" w:cs="宋体" w:hint="eastAsia"/>
                <w:sz w:val="18"/>
              </w:rPr>
              <w:t>80%</w:t>
            </w:r>
            <w:r>
              <w:rPr>
                <w:rFonts w:hAnsi="宋体" w:cs="宋体" w:hint="eastAsia"/>
                <w:sz w:val="18"/>
              </w:rPr>
              <w:t>（</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730" w:type="dxa"/>
            <w:gridSpan w:val="2"/>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污染物排放水平</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不排放污染物，或优于排污许可证限值</w:t>
            </w:r>
            <w:r>
              <w:rPr>
                <w:rFonts w:hAnsi="宋体" w:cs="宋体" w:hint="eastAsia"/>
                <w:sz w:val="18"/>
              </w:rPr>
              <w:t>20%</w:t>
            </w:r>
            <w:r>
              <w:rPr>
                <w:rFonts w:hAnsi="宋体" w:cs="宋体" w:hint="eastAsia"/>
                <w:sz w:val="18"/>
              </w:rPr>
              <w:t>，或优于排放源所在地同类行业污染物排放限值</w:t>
            </w:r>
            <w:r>
              <w:rPr>
                <w:rFonts w:hAnsi="宋体" w:cs="宋体" w:hint="eastAsia"/>
                <w:sz w:val="18"/>
              </w:rPr>
              <w:t>20%</w:t>
            </w:r>
            <w:r>
              <w:rPr>
                <w:rFonts w:hAnsi="宋体" w:cs="宋体" w:hint="eastAsia"/>
                <w:sz w:val="18"/>
              </w:rPr>
              <w:t>。（</w:t>
            </w:r>
            <w:r>
              <w:rPr>
                <w:rFonts w:hAnsi="宋体" w:cs="宋体" w:hint="eastAsia"/>
                <w:sz w:val="18"/>
              </w:rPr>
              <w:t>3</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优于排污许可证限值</w:t>
            </w:r>
            <w:r>
              <w:rPr>
                <w:rFonts w:hAnsi="宋体" w:cs="宋体" w:hint="eastAsia"/>
                <w:sz w:val="18"/>
              </w:rPr>
              <w:t>10%</w:t>
            </w:r>
            <w:r>
              <w:rPr>
                <w:rFonts w:hAnsi="宋体" w:cs="宋体" w:hint="eastAsia"/>
                <w:sz w:val="18"/>
              </w:rPr>
              <w:t>，或优于排放源所在地同类行业污染物排放限值</w:t>
            </w:r>
            <w:r>
              <w:rPr>
                <w:rFonts w:hAnsi="宋体" w:cs="宋体" w:hint="eastAsia"/>
                <w:sz w:val="18"/>
              </w:rPr>
              <w:t>10%</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不满足上述任何一项。（</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tcBorders>
              <w:tl2br w:val="nil"/>
              <w:tr2bl w:val="nil"/>
            </w:tcBorders>
            <w:vAlign w:val="center"/>
          </w:tcPr>
          <w:p w:rsidR="00B74086" w:rsidRDefault="00B74086">
            <w:pPr>
              <w:pStyle w:val="affd"/>
              <w:ind w:firstLineChars="0" w:firstLine="0"/>
              <w:jc w:val="center"/>
              <w:rPr>
                <w:rFonts w:hAnsi="宋体" w:cs="宋体"/>
                <w:sz w:val="18"/>
              </w:rPr>
            </w:pPr>
          </w:p>
        </w:tc>
        <w:tc>
          <w:tcPr>
            <w:tcW w:w="1730" w:type="dxa"/>
            <w:gridSpan w:val="2"/>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温室气体排放水平</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生产制造类企业碳排放总量和碳排放强度相较上一年度的下降比例超过</w:t>
            </w:r>
            <w:r>
              <w:rPr>
                <w:rFonts w:hAnsi="宋体" w:cs="宋体" w:hint="eastAsia"/>
                <w:sz w:val="18"/>
              </w:rPr>
              <w:t>6%</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建设运营类企业碳排放总量和碳排放强度相较上一年度的下降比例超过</w:t>
            </w:r>
            <w:r>
              <w:rPr>
                <w:rFonts w:hAnsi="宋体" w:cs="宋体" w:hint="eastAsia"/>
                <w:sz w:val="18"/>
              </w:rPr>
              <w:t>3%</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w:t>
            </w:r>
            <w:r>
              <w:rPr>
                <w:rFonts w:hAnsi="宋体" w:cs="宋体" w:hint="eastAsia"/>
                <w:sz w:val="18"/>
              </w:rPr>
              <w:t>3</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生产制造类企业碳排放总量和碳排放强度相较上一年度的下降比例超过</w:t>
            </w:r>
            <w:r>
              <w:rPr>
                <w:rFonts w:hAnsi="宋体" w:cs="宋体" w:hint="eastAsia"/>
                <w:sz w:val="18"/>
              </w:rPr>
              <w:t>3%</w:t>
            </w:r>
            <w:r>
              <w:rPr>
                <w:rFonts w:hAnsi="宋体" w:cs="宋体" w:hint="eastAsia"/>
                <w:sz w:val="18"/>
              </w:rPr>
              <w:t>、不足</w:t>
            </w:r>
            <w:r>
              <w:rPr>
                <w:rFonts w:hAnsi="宋体" w:cs="宋体" w:hint="eastAsia"/>
                <w:sz w:val="18"/>
              </w:rPr>
              <w:t>6%</w:t>
            </w:r>
            <w:r>
              <w:rPr>
                <w:rFonts w:hAnsi="宋体" w:cs="宋体" w:hint="eastAsia"/>
                <w:sz w:val="18"/>
              </w:rPr>
              <w:t>。建设运营类企业碳排放总量和碳排放强度相较上一年度的下降比例超过</w:t>
            </w:r>
            <w:r>
              <w:rPr>
                <w:rFonts w:hAnsi="宋体" w:cs="宋体" w:hint="eastAsia"/>
                <w:sz w:val="18"/>
              </w:rPr>
              <w:t>1%</w:t>
            </w:r>
            <w:r>
              <w:rPr>
                <w:rFonts w:hAnsi="宋体" w:cs="宋体" w:hint="eastAsia"/>
                <w:sz w:val="18"/>
              </w:rPr>
              <w:t>、不足</w:t>
            </w:r>
            <w:r>
              <w:rPr>
                <w:rFonts w:hAnsi="宋体" w:cs="宋体" w:hint="eastAsia"/>
                <w:sz w:val="18"/>
              </w:rPr>
              <w:t>3%</w:t>
            </w:r>
            <w:r>
              <w:rPr>
                <w:rFonts w:hAnsi="宋体" w:cs="宋体" w:hint="eastAsia"/>
                <w:sz w:val="18"/>
              </w:rPr>
              <w:t>。</w:t>
            </w:r>
            <w:r>
              <w:rPr>
                <w:rFonts w:hAnsi="宋体" w:cs="宋体" w:hint="eastAsia"/>
                <w:sz w:val="18"/>
              </w:rPr>
              <w:t>（</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不满足上述任何一项。（</w:t>
            </w:r>
            <w:r>
              <w:rPr>
                <w:rFonts w:hAnsi="宋体" w:cs="宋体" w:hint="eastAsia"/>
                <w:sz w:val="18"/>
              </w:rPr>
              <w:t>0</w:t>
            </w:r>
            <w:r>
              <w:rPr>
                <w:rFonts w:hAnsi="宋体" w:cs="宋体" w:hint="eastAsia"/>
                <w:sz w:val="18"/>
              </w:rPr>
              <w:t>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603" w:type="dxa"/>
            <w:vMerge w:val="restart"/>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社会表现</w:t>
            </w:r>
          </w:p>
        </w:tc>
        <w:tc>
          <w:tcPr>
            <w:tcW w:w="1730" w:type="dxa"/>
            <w:gridSpan w:val="2"/>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内部行动</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企事业单位开展绿色发展行动、信息披露以及低碳培训的情况。</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编制发布资源节约、环境友好、生态良好相关绿色</w:t>
            </w:r>
            <w:r>
              <w:rPr>
                <w:rFonts w:hAnsi="宋体" w:cs="宋体" w:hint="eastAsia"/>
                <w:sz w:val="18"/>
              </w:rPr>
              <w:t>低碳</w:t>
            </w:r>
            <w:r>
              <w:rPr>
                <w:rFonts w:hAnsi="宋体" w:cs="宋体" w:hint="eastAsia"/>
                <w:sz w:val="18"/>
              </w:rPr>
              <w:t>产业转型蓝皮书等文件，或创建近零碳排放试点、编制发布碳中和规划或行动方案。（</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主动依法依规开展信息披露。（</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每年实施</w:t>
            </w:r>
            <w:r>
              <w:rPr>
                <w:rFonts w:hAnsi="宋体" w:cs="宋体" w:hint="eastAsia"/>
                <w:sz w:val="18"/>
              </w:rPr>
              <w:t>2</w:t>
            </w:r>
            <w:r>
              <w:rPr>
                <w:rFonts w:hAnsi="宋体" w:cs="宋体" w:hint="eastAsia"/>
                <w:sz w:val="18"/>
              </w:rPr>
              <w:t>次及以上绿色低碳意识培训。（</w:t>
            </w:r>
            <w:r>
              <w:rPr>
                <w:rFonts w:hAnsi="宋体" w:cs="宋体" w:hint="eastAsia"/>
                <w:sz w:val="18"/>
              </w:rPr>
              <w:t>1</w:t>
            </w:r>
            <w:r>
              <w:rPr>
                <w:rFonts w:hAnsi="宋体" w:cs="宋体" w:hint="eastAsia"/>
                <w:sz w:val="18"/>
              </w:rPr>
              <w:t>分）</w:t>
            </w:r>
          </w:p>
          <w:p w:rsidR="00B74086" w:rsidRDefault="00AD6761">
            <w:pPr>
              <w:pStyle w:val="aff"/>
              <w:ind w:left="6" w:hanging="6"/>
              <w:jc w:val="left"/>
              <w:rPr>
                <w:rFonts w:hAnsi="宋体" w:cs="宋体"/>
              </w:rPr>
            </w:pPr>
            <w:r>
              <w:rPr>
                <w:rFonts w:hAnsi="宋体" w:cs="宋体" w:hint="eastAsia"/>
              </w:rPr>
              <w:t>该项得分为三项指标累计得分。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rPr>
          <w:trHeight w:val="280"/>
        </w:trPr>
        <w:tc>
          <w:tcPr>
            <w:tcW w:w="603"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730" w:type="dxa"/>
            <w:gridSpan w:val="2"/>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社会责任</w:t>
            </w:r>
          </w:p>
        </w:tc>
        <w:tc>
          <w:tcPr>
            <w:tcW w:w="2189" w:type="dxa"/>
            <w:tcBorders>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企事业单位履行公共关系和社会公益责任、实施供应链绿色管理等情况。</w:t>
            </w:r>
          </w:p>
        </w:tc>
        <w:tc>
          <w:tcPr>
            <w:tcW w:w="3617" w:type="dxa"/>
            <w:tcBorders>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主动举办环保公益活动，或参加环境保护、教育、扶贫济困等公益活动。（</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积极对本地或外地重大自然灾害或突发事件提供援助。（</w:t>
            </w:r>
            <w:r>
              <w:rPr>
                <w:rFonts w:hAnsi="宋体" w:cs="宋体" w:hint="eastAsia"/>
                <w:sz w:val="18"/>
              </w:rPr>
              <w:t>1</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取得绿色供应链管理体系认证证书，或实施供应商绿色管理相关制度。（</w:t>
            </w:r>
            <w:r>
              <w:rPr>
                <w:rFonts w:hAnsi="宋体" w:cs="宋体" w:hint="eastAsia"/>
                <w:sz w:val="18"/>
              </w:rPr>
              <w:t>1</w:t>
            </w:r>
            <w:r>
              <w:rPr>
                <w:rFonts w:hAnsi="宋体" w:cs="宋体" w:hint="eastAsia"/>
                <w:sz w:val="18"/>
              </w:rPr>
              <w:t>分）</w:t>
            </w:r>
          </w:p>
          <w:p w:rsidR="00B74086" w:rsidRDefault="00AD6761">
            <w:pPr>
              <w:pStyle w:val="aff"/>
              <w:ind w:left="6" w:hanging="6"/>
              <w:jc w:val="left"/>
              <w:rPr>
                <w:rFonts w:hAnsi="宋体" w:cs="宋体"/>
              </w:rPr>
            </w:pPr>
            <w:r>
              <w:rPr>
                <w:rFonts w:hAnsi="宋体" w:cs="宋体" w:hint="eastAsia"/>
              </w:rPr>
              <w:t>该项得分为三项指标累计得分。</w:t>
            </w:r>
          </w:p>
        </w:tc>
        <w:tc>
          <w:tcPr>
            <w:tcW w:w="714" w:type="dxa"/>
            <w:tcBorders>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717" w:type="dxa"/>
            <w:tcBorders>
              <w:tl2br w:val="nil"/>
              <w:tr2bl w:val="nil"/>
            </w:tcBorders>
            <w:vAlign w:val="center"/>
          </w:tcPr>
          <w:p w:rsidR="00B74086" w:rsidRDefault="00B74086">
            <w:pPr>
              <w:pStyle w:val="affd"/>
              <w:ind w:firstLineChars="0" w:firstLine="0"/>
              <w:jc w:val="center"/>
              <w:rPr>
                <w:rFonts w:ascii="Times New Roman"/>
                <w:sz w:val="18"/>
              </w:rPr>
            </w:pPr>
          </w:p>
        </w:tc>
      </w:tr>
      <w:tr w:rsidR="00B74086">
        <w:trPr>
          <w:trHeight w:val="271"/>
        </w:trPr>
        <w:tc>
          <w:tcPr>
            <w:tcW w:w="8853" w:type="dxa"/>
            <w:gridSpan w:val="6"/>
            <w:tcBorders>
              <w:tl2br w:val="nil"/>
              <w:tr2bl w:val="nil"/>
            </w:tcBorders>
            <w:vAlign w:val="center"/>
          </w:tcPr>
          <w:p w:rsidR="00B74086" w:rsidRDefault="00AD6761">
            <w:pPr>
              <w:pStyle w:val="affd"/>
              <w:ind w:firstLineChars="0" w:firstLine="0"/>
              <w:jc w:val="center"/>
              <w:rPr>
                <w:rFonts w:ascii="Times New Roman"/>
                <w:b/>
                <w:sz w:val="18"/>
              </w:rPr>
            </w:pPr>
            <w:r>
              <w:rPr>
                <w:rFonts w:ascii="Times New Roman"/>
                <w:b/>
                <w:sz w:val="18"/>
              </w:rPr>
              <w:t>总得分</w:t>
            </w:r>
          </w:p>
        </w:tc>
        <w:tc>
          <w:tcPr>
            <w:tcW w:w="717" w:type="dxa"/>
            <w:tcBorders>
              <w:tl2br w:val="nil"/>
              <w:tr2bl w:val="nil"/>
            </w:tcBorders>
            <w:vAlign w:val="center"/>
          </w:tcPr>
          <w:p w:rsidR="00B74086" w:rsidRDefault="00B74086">
            <w:pPr>
              <w:pStyle w:val="affd"/>
              <w:spacing w:line="240" w:lineRule="atLeast"/>
              <w:ind w:firstLineChars="0" w:firstLine="0"/>
              <w:jc w:val="center"/>
              <w:rPr>
                <w:rFonts w:ascii="Times New Roman"/>
                <w:b/>
                <w:sz w:val="18"/>
              </w:rPr>
            </w:pPr>
          </w:p>
        </w:tc>
      </w:tr>
    </w:tbl>
    <w:p w:rsidR="00B74086" w:rsidRDefault="00AD6761">
      <w:pPr>
        <w:rPr>
          <w:rFonts w:ascii="黑体" w:eastAsia="黑体" w:hAnsi="黑体" w:cs="黑体"/>
          <w:szCs w:val="21"/>
        </w:rPr>
      </w:pPr>
      <w:r>
        <w:rPr>
          <w:rFonts w:ascii="黑体" w:eastAsia="黑体" w:hAnsi="黑体" w:cs="黑体" w:hint="eastAsia"/>
          <w:szCs w:val="21"/>
        </w:rPr>
        <w:br w:type="page"/>
      </w:r>
    </w:p>
    <w:p w:rsidR="00B74086" w:rsidRDefault="00AD6761">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B.</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绿色</w:t>
      </w:r>
      <w:r>
        <w:rPr>
          <w:rFonts w:ascii="黑体" w:eastAsia="黑体" w:hAnsi="黑体" w:cs="黑体" w:hint="eastAsia"/>
          <w:szCs w:val="21"/>
        </w:rPr>
        <w:t>低碳</w:t>
      </w:r>
      <w:r>
        <w:rPr>
          <w:rFonts w:ascii="黑体" w:eastAsia="黑体" w:hAnsi="黑体" w:cs="黑体" w:hint="eastAsia"/>
          <w:szCs w:val="21"/>
        </w:rPr>
        <w:t>产业</w:t>
      </w:r>
      <w:r>
        <w:rPr>
          <w:rFonts w:ascii="黑体" w:eastAsia="黑体" w:hAnsi="黑体" w:cs="黑体" w:hint="eastAsia"/>
          <w:szCs w:val="21"/>
        </w:rPr>
        <w:t>项目</w:t>
      </w:r>
      <w:r>
        <w:rPr>
          <w:rFonts w:ascii="黑体" w:eastAsia="黑体" w:hAnsi="黑体" w:cs="黑体" w:hint="eastAsia"/>
          <w:szCs w:val="21"/>
        </w:rPr>
        <w:t>认定符合性评价指标表</w:t>
      </w:r>
    </w:p>
    <w:tbl>
      <w:tblPr>
        <w:tblStyle w:val="afff0"/>
        <w:tblpPr w:leftFromText="180" w:rightFromText="180" w:vertAnchor="text" w:tblpXSpec="center" w:tblpY="1"/>
        <w:tblOverlap w:val="never"/>
        <w:tblW w:w="82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6"/>
        <w:gridCol w:w="4505"/>
        <w:gridCol w:w="1106"/>
        <w:gridCol w:w="1389"/>
      </w:tblGrid>
      <w:tr w:rsidR="00B74086">
        <w:tc>
          <w:tcPr>
            <w:tcW w:w="1266" w:type="dxa"/>
            <w:tcBorders>
              <w:top w:val="single" w:sz="8"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指标</w:t>
            </w:r>
          </w:p>
        </w:tc>
        <w:tc>
          <w:tcPr>
            <w:tcW w:w="4505"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符合性评价内容</w:t>
            </w:r>
          </w:p>
        </w:tc>
        <w:tc>
          <w:tcPr>
            <w:tcW w:w="1106"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评分标准</w:t>
            </w:r>
          </w:p>
        </w:tc>
        <w:tc>
          <w:tcPr>
            <w:tcW w:w="1389"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符合性结论</w:t>
            </w:r>
          </w:p>
        </w:tc>
      </w:tr>
      <w:tr w:rsidR="00B74086">
        <w:tc>
          <w:tcPr>
            <w:tcW w:w="1266" w:type="dxa"/>
            <w:tcBorders>
              <w:top w:val="single" w:sz="8"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目录符合</w:t>
            </w:r>
          </w:p>
        </w:tc>
        <w:tc>
          <w:tcPr>
            <w:tcW w:w="4505" w:type="dxa"/>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rPr>
                <w:rFonts w:hAnsi="宋体" w:cs="宋体"/>
                <w:sz w:val="18"/>
              </w:rPr>
            </w:pPr>
            <w:r>
              <w:rPr>
                <w:rFonts w:hAnsi="宋体" w:cs="宋体" w:hint="eastAsia"/>
                <w:sz w:val="18"/>
              </w:rPr>
              <w:t>项目应属于《深圳市绿色低碳产业指导目录》所列产业，且符合安全、环保、质量相关法规政策、强制性标准等的要求。</w:t>
            </w:r>
          </w:p>
        </w:tc>
        <w:tc>
          <w:tcPr>
            <w:tcW w:w="1106" w:type="dxa"/>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是</w:t>
            </w:r>
            <w:r>
              <w:rPr>
                <w:rFonts w:hAnsi="宋体" w:cs="宋体" w:hint="eastAsia"/>
                <w:sz w:val="18"/>
              </w:rPr>
              <w:t>/</w:t>
            </w:r>
            <w:r>
              <w:rPr>
                <w:rFonts w:hAnsi="宋体" w:cs="宋体" w:hint="eastAsia"/>
                <w:sz w:val="18"/>
              </w:rPr>
              <w:t>否</w:t>
            </w:r>
          </w:p>
        </w:tc>
        <w:tc>
          <w:tcPr>
            <w:tcW w:w="1389" w:type="dxa"/>
            <w:tcBorders>
              <w:top w:val="single" w:sz="8" w:space="0" w:color="auto"/>
              <w:left w:val="single" w:sz="4" w:space="0" w:color="auto"/>
              <w:bottom w:val="single" w:sz="4" w:space="0" w:color="auto"/>
              <w:right w:val="single" w:sz="8" w:space="0" w:color="auto"/>
            </w:tcBorders>
            <w:vAlign w:val="center"/>
          </w:tcPr>
          <w:p w:rsidR="00B74086" w:rsidRDefault="00B74086">
            <w:pPr>
              <w:pStyle w:val="affd"/>
              <w:ind w:firstLineChars="0" w:firstLine="0"/>
              <w:jc w:val="center"/>
              <w:rPr>
                <w:rFonts w:ascii="Times New Roman"/>
                <w:sz w:val="18"/>
              </w:rPr>
            </w:pPr>
          </w:p>
        </w:tc>
      </w:tr>
      <w:tr w:rsidR="00B74086">
        <w:tc>
          <w:tcPr>
            <w:tcW w:w="1266" w:type="dxa"/>
            <w:tcBorders>
              <w:top w:val="single" w:sz="4"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技术符合</w:t>
            </w:r>
          </w:p>
        </w:tc>
        <w:tc>
          <w:tcPr>
            <w:tcW w:w="4505" w:type="dxa"/>
            <w:tcBorders>
              <w:top w:val="single" w:sz="4" w:space="0" w:color="auto"/>
              <w:left w:val="single" w:sz="4" w:space="0" w:color="auto"/>
              <w:bottom w:val="single" w:sz="8" w:space="0" w:color="auto"/>
              <w:right w:val="single" w:sz="4" w:space="0" w:color="auto"/>
            </w:tcBorders>
            <w:vAlign w:val="center"/>
          </w:tcPr>
          <w:p w:rsidR="00B74086" w:rsidRDefault="00AD6761">
            <w:pPr>
              <w:pStyle w:val="affd"/>
              <w:ind w:firstLineChars="0" w:firstLine="0"/>
              <w:rPr>
                <w:rFonts w:hAnsi="宋体" w:cs="宋体"/>
                <w:sz w:val="18"/>
              </w:rPr>
            </w:pPr>
            <w:r>
              <w:rPr>
                <w:rFonts w:hAnsi="宋体" w:cs="宋体" w:hint="eastAsia"/>
                <w:sz w:val="18"/>
              </w:rPr>
              <w:t>提供的产品或服务应符合国家、广东省及深圳市相关主管部门发布文件列明的有关设计、能效、性能、安全、贮存、回收、标识、验收、管理、运维等技术要求。</w:t>
            </w:r>
          </w:p>
        </w:tc>
        <w:tc>
          <w:tcPr>
            <w:tcW w:w="1106" w:type="dxa"/>
            <w:tcBorders>
              <w:top w:val="single" w:sz="4"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是</w:t>
            </w:r>
            <w:r>
              <w:rPr>
                <w:rFonts w:hAnsi="宋体" w:cs="宋体" w:hint="eastAsia"/>
                <w:sz w:val="18"/>
              </w:rPr>
              <w:t>/</w:t>
            </w:r>
            <w:r>
              <w:rPr>
                <w:rFonts w:hAnsi="宋体" w:cs="宋体" w:hint="eastAsia"/>
                <w:sz w:val="18"/>
              </w:rPr>
              <w:t>否</w:t>
            </w:r>
          </w:p>
        </w:tc>
        <w:tc>
          <w:tcPr>
            <w:tcW w:w="1389" w:type="dxa"/>
            <w:tcBorders>
              <w:top w:val="single" w:sz="4" w:space="0" w:color="auto"/>
              <w:left w:val="single" w:sz="4" w:space="0" w:color="auto"/>
              <w:bottom w:val="single" w:sz="8" w:space="0" w:color="auto"/>
              <w:right w:val="single" w:sz="8" w:space="0" w:color="auto"/>
            </w:tcBorders>
            <w:vAlign w:val="center"/>
          </w:tcPr>
          <w:p w:rsidR="00B74086" w:rsidRDefault="00B74086">
            <w:pPr>
              <w:pStyle w:val="affd"/>
              <w:ind w:firstLineChars="0" w:firstLine="0"/>
              <w:jc w:val="center"/>
              <w:rPr>
                <w:rFonts w:ascii="Times New Roman"/>
                <w:sz w:val="18"/>
              </w:rPr>
            </w:pPr>
          </w:p>
        </w:tc>
      </w:tr>
    </w:tbl>
    <w:p w:rsidR="00B74086" w:rsidRDefault="00AD6761">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B.</w:t>
      </w:r>
      <w:r>
        <w:rPr>
          <w:rFonts w:ascii="黑体" w:eastAsia="黑体" w:hAnsi="黑体" w:cs="黑体" w:hint="eastAsia"/>
          <w:szCs w:val="21"/>
        </w:rPr>
        <w:t>4</w:t>
      </w:r>
      <w:r>
        <w:rPr>
          <w:rFonts w:ascii="黑体" w:eastAsia="黑体" w:hAnsi="黑体" w:cs="黑体" w:hint="eastAsia"/>
          <w:szCs w:val="21"/>
        </w:rPr>
        <w:t xml:space="preserve"> </w:t>
      </w:r>
      <w:r>
        <w:rPr>
          <w:rFonts w:ascii="黑体" w:eastAsia="黑体" w:hAnsi="黑体" w:cs="黑体" w:hint="eastAsia"/>
          <w:szCs w:val="21"/>
        </w:rPr>
        <w:t>绿色</w:t>
      </w:r>
      <w:r>
        <w:rPr>
          <w:rFonts w:ascii="黑体" w:eastAsia="黑体" w:hAnsi="黑体" w:cs="黑体" w:hint="eastAsia"/>
          <w:szCs w:val="21"/>
        </w:rPr>
        <w:t>低碳</w:t>
      </w:r>
      <w:r>
        <w:rPr>
          <w:rFonts w:ascii="黑体" w:eastAsia="黑体" w:hAnsi="黑体" w:cs="黑体" w:hint="eastAsia"/>
          <w:szCs w:val="21"/>
        </w:rPr>
        <w:t>产业</w:t>
      </w:r>
      <w:r>
        <w:rPr>
          <w:rFonts w:ascii="黑体" w:eastAsia="黑体" w:hAnsi="黑体" w:cs="黑体" w:hint="eastAsia"/>
          <w:szCs w:val="21"/>
        </w:rPr>
        <w:t>项目</w:t>
      </w:r>
      <w:r>
        <w:rPr>
          <w:rFonts w:ascii="黑体" w:eastAsia="黑体" w:hAnsi="黑体" w:cs="黑体" w:hint="eastAsia"/>
          <w:szCs w:val="21"/>
        </w:rPr>
        <w:t>认定综合评价指标表</w:t>
      </w:r>
    </w:p>
    <w:tbl>
      <w:tblPr>
        <w:tblStyle w:val="afff0"/>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6"/>
        <w:gridCol w:w="1016"/>
        <w:gridCol w:w="2004"/>
        <w:gridCol w:w="2485"/>
        <w:gridCol w:w="1025"/>
        <w:gridCol w:w="1005"/>
      </w:tblGrid>
      <w:tr w:rsidR="00B74086">
        <w:trPr>
          <w:tblHeader/>
        </w:trPr>
        <w:tc>
          <w:tcPr>
            <w:tcW w:w="1006"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一级指标</w:t>
            </w:r>
          </w:p>
        </w:tc>
        <w:tc>
          <w:tcPr>
            <w:tcW w:w="1016"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二级指标</w:t>
            </w:r>
          </w:p>
        </w:tc>
        <w:tc>
          <w:tcPr>
            <w:tcW w:w="2004"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评价要求</w:t>
            </w:r>
          </w:p>
        </w:tc>
        <w:tc>
          <w:tcPr>
            <w:tcW w:w="2485" w:type="dxa"/>
            <w:tcBorders>
              <w:bottom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hint="eastAsia"/>
                <w:b/>
                <w:sz w:val="18"/>
              </w:rPr>
              <w:t>评分标准</w:t>
            </w:r>
          </w:p>
        </w:tc>
        <w:tc>
          <w:tcPr>
            <w:tcW w:w="1025" w:type="dxa"/>
            <w:tcBorders>
              <w:bottom w:val="single" w:sz="8" w:space="0" w:color="auto"/>
            </w:tcBorders>
            <w:vAlign w:val="center"/>
          </w:tcPr>
          <w:p w:rsidR="00B74086" w:rsidRDefault="00AD6761">
            <w:pPr>
              <w:pStyle w:val="affd"/>
              <w:ind w:firstLineChars="0" w:firstLine="0"/>
              <w:rPr>
                <w:rFonts w:ascii="Times New Roman"/>
                <w:b/>
                <w:sz w:val="18"/>
              </w:rPr>
            </w:pPr>
            <w:r>
              <w:rPr>
                <w:rFonts w:ascii="Times New Roman"/>
                <w:b/>
                <w:sz w:val="18"/>
              </w:rPr>
              <w:t>分值</w:t>
            </w:r>
            <w:r>
              <w:rPr>
                <w:rFonts w:ascii="Times New Roman" w:hint="eastAsia"/>
                <w:b/>
                <w:sz w:val="18"/>
              </w:rPr>
              <w:t>（分）</w:t>
            </w:r>
          </w:p>
        </w:tc>
        <w:tc>
          <w:tcPr>
            <w:tcW w:w="1005" w:type="dxa"/>
            <w:tcBorders>
              <w:bottom w:val="single" w:sz="8" w:space="0" w:color="auto"/>
            </w:tcBorders>
            <w:vAlign w:val="center"/>
          </w:tcPr>
          <w:p w:rsidR="00B74086" w:rsidRDefault="00AD6761">
            <w:pPr>
              <w:pStyle w:val="affd"/>
              <w:ind w:firstLineChars="0" w:firstLine="0"/>
              <w:rPr>
                <w:rFonts w:ascii="Times New Roman"/>
                <w:b/>
                <w:sz w:val="18"/>
              </w:rPr>
            </w:pPr>
            <w:r>
              <w:rPr>
                <w:rFonts w:ascii="Times New Roman"/>
                <w:b/>
                <w:sz w:val="18"/>
              </w:rPr>
              <w:t>得分</w:t>
            </w:r>
            <w:r>
              <w:rPr>
                <w:rFonts w:ascii="Times New Roman" w:hint="eastAsia"/>
                <w:b/>
                <w:sz w:val="18"/>
              </w:rPr>
              <w:t>（分）</w:t>
            </w:r>
          </w:p>
        </w:tc>
      </w:tr>
      <w:tr w:rsidR="00B74086">
        <w:tc>
          <w:tcPr>
            <w:tcW w:w="2022" w:type="dxa"/>
            <w:gridSpan w:val="2"/>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基础分值</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通过符合性评价</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通过符合性评价</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30</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1006" w:type="dxa"/>
            <w:vMerge w:val="restart"/>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技术表现</w:t>
            </w:r>
          </w:p>
        </w:tc>
        <w:tc>
          <w:tcPr>
            <w:tcW w:w="1016"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有效知识产权</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项目拥有并直接应用的有效知识产权数量情况。</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有效知识产权的应用数量处于行业领先水平</w:t>
            </w:r>
            <w:r>
              <w:rPr>
                <w:rFonts w:hAnsi="宋体" w:cs="宋体" w:hint="eastAsia"/>
                <w:sz w:val="18"/>
              </w:rPr>
              <w:t>(</w:t>
            </w:r>
            <w:r>
              <w:rPr>
                <w:rFonts w:hAnsi="宋体" w:cs="宋体" w:hint="eastAsia"/>
                <w:sz w:val="18"/>
              </w:rPr>
              <w:t>3</w:t>
            </w:r>
            <w:r>
              <w:rPr>
                <w:rFonts w:hAnsi="宋体" w:cs="宋体" w:hint="eastAsia"/>
                <w:sz w:val="18"/>
              </w:rPr>
              <w:t>,</w:t>
            </w:r>
            <w:r>
              <w:rPr>
                <w:rFonts w:hAnsi="宋体" w:cs="宋体" w:hint="eastAsia"/>
                <w:sz w:val="18"/>
              </w:rPr>
              <w:t>5</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有效知识产权的应用数量处于行业良好水平</w:t>
            </w:r>
            <w:r>
              <w:rPr>
                <w:rFonts w:hAnsi="宋体" w:cs="宋体" w:hint="eastAsia"/>
                <w:sz w:val="18"/>
              </w:rPr>
              <w:t>(1,3]</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有效知识产权的应用数量处于行业一般水平</w:t>
            </w:r>
            <w:r>
              <w:rPr>
                <w:rFonts w:hAnsi="宋体" w:cs="宋体" w:hint="eastAsia"/>
                <w:sz w:val="18"/>
              </w:rPr>
              <w:t>[0,1]</w:t>
            </w:r>
            <w:r>
              <w:rPr>
                <w:rFonts w:hAnsi="宋体" w:cs="宋体" w:hint="eastAsia"/>
                <w:sz w:val="18"/>
              </w:rPr>
              <w:t>。</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5</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1006"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关键技术先进性</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应用的关键技术在行业内或地区内的领先水平。</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关键技术处于行业领先水平，具有显著技术引领作用</w:t>
            </w:r>
            <w:r>
              <w:rPr>
                <w:rFonts w:hAnsi="宋体" w:cs="宋体" w:hint="eastAsia"/>
                <w:sz w:val="18"/>
              </w:rPr>
              <w:t>(</w:t>
            </w:r>
            <w:r>
              <w:rPr>
                <w:rFonts w:hAnsi="宋体" w:cs="宋体" w:hint="eastAsia"/>
                <w:sz w:val="18"/>
              </w:rPr>
              <w:t>10</w:t>
            </w:r>
            <w:r>
              <w:rPr>
                <w:rFonts w:hAnsi="宋体" w:cs="宋体" w:hint="eastAsia"/>
                <w:sz w:val="18"/>
              </w:rPr>
              <w:t>,</w:t>
            </w:r>
            <w:r>
              <w:rPr>
                <w:rFonts w:hAnsi="宋体" w:cs="宋体" w:hint="eastAsia"/>
                <w:sz w:val="18"/>
              </w:rPr>
              <w:t>15</w:t>
            </w:r>
            <w:r>
              <w:rPr>
                <w:rFonts w:hAnsi="宋体" w:cs="宋体" w:hint="eastAsia"/>
                <w:sz w:val="18"/>
              </w:rPr>
              <w:t>]</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关键技术处于行业较好水平，具有一定技术推动作用</w:t>
            </w:r>
            <w:r>
              <w:rPr>
                <w:rFonts w:hAnsi="宋体" w:cs="宋体" w:hint="eastAsia"/>
                <w:sz w:val="18"/>
              </w:rPr>
              <w:t>(5,10]</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关键技术处于行业平均水平</w:t>
            </w:r>
            <w:r>
              <w:rPr>
                <w:rFonts w:hAnsi="宋体" w:cs="宋体" w:hint="eastAsia"/>
                <w:sz w:val="18"/>
              </w:rPr>
              <w:t>(0,5]</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未满足上述任何一项</w:t>
            </w:r>
            <w:r>
              <w:rPr>
                <w:rFonts w:hAnsi="宋体" w:cs="宋体" w:hint="eastAsia"/>
                <w:sz w:val="18"/>
              </w:rPr>
              <w:t>0</w:t>
            </w:r>
            <w:r>
              <w:rPr>
                <w:rFonts w:hAnsi="宋体" w:cs="宋体" w:hint="eastAsia"/>
                <w:sz w:val="18"/>
              </w:rPr>
              <w:t>分</w:t>
            </w:r>
            <w:r>
              <w:rPr>
                <w:rFonts w:hAnsi="宋体" w:cs="宋体" w:hint="eastAsia"/>
                <w:sz w:val="18"/>
              </w:rPr>
              <w:t>。</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15</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1006" w:type="dxa"/>
            <w:vMerge/>
            <w:tcBorders>
              <w:bottom w:val="single" w:sz="8" w:space="0" w:color="auto"/>
              <w:tl2br w:val="nil"/>
              <w:tr2bl w:val="nil"/>
            </w:tcBorders>
            <w:vAlign w:val="center"/>
          </w:tcPr>
          <w:p w:rsidR="00B74086" w:rsidRDefault="00B74086">
            <w:pPr>
              <w:pStyle w:val="affd"/>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环境效益</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取得的资源节约、环境友好、生态良好相关实际环境效益贡献量及影响广度。</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取得的环境效益效果显著，处于行业领先水平</w:t>
            </w:r>
            <w:r>
              <w:rPr>
                <w:rFonts w:hAnsi="宋体" w:cs="宋体" w:hint="eastAsia"/>
                <w:sz w:val="18"/>
              </w:rPr>
              <w:t>(15,20]</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取得的环境效益效果较好，处于行业良好水平</w:t>
            </w:r>
            <w:r>
              <w:rPr>
                <w:rFonts w:hAnsi="宋体" w:cs="宋体" w:hint="eastAsia"/>
                <w:sz w:val="18"/>
              </w:rPr>
              <w:t>(10,15]</w:t>
            </w:r>
            <w:r>
              <w:rPr>
                <w:rFonts w:hAnsi="宋体" w:cs="宋体" w:hint="eastAsia"/>
                <w:sz w:val="18"/>
              </w:rPr>
              <w:t>；</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取得的环境效益效果一般，处于行业一般水平</w:t>
            </w:r>
            <w:r>
              <w:rPr>
                <w:rFonts w:hAnsi="宋体" w:cs="宋体" w:hint="eastAsia"/>
                <w:sz w:val="18"/>
              </w:rPr>
              <w:t>[0,10]</w:t>
            </w:r>
            <w:r>
              <w:rPr>
                <w:rFonts w:hAnsi="宋体" w:cs="宋体" w:hint="eastAsia"/>
                <w:sz w:val="18"/>
              </w:rPr>
              <w:t>。</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20</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1006" w:type="dxa"/>
            <w:vMerge w:val="restart"/>
            <w:tcBorders>
              <w:top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环境表现</w:t>
            </w:r>
          </w:p>
        </w:tc>
        <w:tc>
          <w:tcPr>
            <w:tcW w:w="1016"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工艺设备材料</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从工艺绿色化水平、设备绿色化水平、设备绿色化水平三个方面综合评估。</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工艺设备材料绿色化程度较高得</w:t>
            </w:r>
            <w:r>
              <w:rPr>
                <w:rFonts w:hAnsi="宋体" w:cs="宋体" w:hint="eastAsia"/>
                <w:sz w:val="18"/>
              </w:rPr>
              <w:t>(7,10]</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工艺设备材料绿色化程度中等得</w:t>
            </w:r>
            <w:r>
              <w:rPr>
                <w:rFonts w:hAnsi="宋体" w:cs="宋体" w:hint="eastAsia"/>
                <w:sz w:val="18"/>
              </w:rPr>
              <w:t>(4,7]</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工艺设备材料绿色化程度一般得</w:t>
            </w:r>
            <w:r>
              <w:rPr>
                <w:rFonts w:hAnsi="宋体" w:cs="宋体" w:hint="eastAsia"/>
                <w:sz w:val="18"/>
              </w:rPr>
              <w:t>(0,4]</w:t>
            </w:r>
            <w:r>
              <w:rPr>
                <w:rFonts w:hAnsi="宋体" w:cs="宋体" w:hint="eastAsia"/>
                <w:sz w:val="18"/>
              </w:rPr>
              <w:t>分。</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10</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1006" w:type="dxa"/>
            <w:vMerge/>
            <w:tcBorders>
              <w:tl2br w:val="nil"/>
              <w:tr2bl w:val="nil"/>
            </w:tcBorders>
            <w:vAlign w:val="center"/>
          </w:tcPr>
          <w:p w:rsidR="00B74086" w:rsidRDefault="00B74086">
            <w:pPr>
              <w:pStyle w:val="affd"/>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绿色低碳运营</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rPr>
                <w:rFonts w:hAnsi="宋体" w:cs="宋体"/>
                <w:sz w:val="18"/>
              </w:rPr>
            </w:pPr>
            <w:r>
              <w:rPr>
                <w:rFonts w:hAnsi="宋体" w:cs="宋体" w:hint="eastAsia"/>
                <w:sz w:val="18"/>
              </w:rPr>
              <w:t>从单位总投资综合能耗、单位总投资用水量、单位总投资用地面积、单位总投资碳排放量、废弃物综合利用率等方面进行综合评估。</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五项指标达到业内领先水平得</w:t>
            </w:r>
            <w:r>
              <w:rPr>
                <w:rFonts w:hAnsi="宋体" w:cs="宋体" w:hint="eastAsia"/>
                <w:sz w:val="18"/>
              </w:rPr>
              <w:t>(12,15]</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四项指标达到业内领先水平得</w:t>
            </w:r>
            <w:r>
              <w:rPr>
                <w:rFonts w:hAnsi="宋体" w:cs="宋体" w:hint="eastAsia"/>
                <w:sz w:val="18"/>
              </w:rPr>
              <w:t>(9,12]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三项指标达到业内领先水平得</w:t>
            </w:r>
            <w:r>
              <w:rPr>
                <w:rFonts w:hAnsi="宋体" w:cs="宋体" w:hint="eastAsia"/>
                <w:sz w:val="18"/>
              </w:rPr>
              <w:t>(6,9]</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d.</w:t>
            </w:r>
            <w:r>
              <w:rPr>
                <w:rFonts w:hAnsi="宋体" w:cs="宋体" w:hint="eastAsia"/>
                <w:sz w:val="18"/>
              </w:rPr>
              <w:t>两项指标达到业内领先水平得</w:t>
            </w:r>
            <w:r>
              <w:rPr>
                <w:rFonts w:hAnsi="宋体" w:cs="宋体" w:hint="eastAsia"/>
                <w:sz w:val="18"/>
              </w:rPr>
              <w:t>(3,6]</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e.</w:t>
            </w:r>
            <w:r>
              <w:rPr>
                <w:rFonts w:hAnsi="宋体" w:cs="宋体" w:hint="eastAsia"/>
                <w:sz w:val="18"/>
              </w:rPr>
              <w:t>一项指标达到业内领先水平得</w:t>
            </w:r>
            <w:r>
              <w:rPr>
                <w:rFonts w:hAnsi="宋体" w:cs="宋体" w:hint="eastAsia"/>
                <w:sz w:val="18"/>
              </w:rPr>
              <w:t>(0,3]</w:t>
            </w:r>
            <w:r>
              <w:rPr>
                <w:rFonts w:hAnsi="宋体" w:cs="宋体" w:hint="eastAsia"/>
                <w:sz w:val="18"/>
              </w:rPr>
              <w:t>分。</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15</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ascii="Times New Roman"/>
                <w:sz w:val="18"/>
              </w:rPr>
            </w:pPr>
          </w:p>
        </w:tc>
      </w:tr>
      <w:tr w:rsidR="00B74086">
        <w:tc>
          <w:tcPr>
            <w:tcW w:w="1006" w:type="dxa"/>
            <w:vMerge/>
            <w:tcBorders>
              <w:bottom w:val="single" w:sz="8" w:space="0" w:color="auto"/>
              <w:tl2br w:val="nil"/>
              <w:tr2bl w:val="nil"/>
            </w:tcBorders>
            <w:vAlign w:val="center"/>
          </w:tcPr>
          <w:p w:rsidR="00B74086" w:rsidRDefault="00B74086">
            <w:pPr>
              <w:pStyle w:val="affd"/>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污染物排放水平</w:t>
            </w:r>
          </w:p>
        </w:tc>
        <w:tc>
          <w:tcPr>
            <w:tcW w:w="2004"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项目自身生产运营过程向环境排放污染物的情况。</w:t>
            </w:r>
          </w:p>
        </w:tc>
        <w:tc>
          <w:tcPr>
            <w:tcW w:w="2485" w:type="dxa"/>
            <w:tcBorders>
              <w:top w:val="single" w:sz="8" w:space="0" w:color="auto"/>
              <w:bottom w:val="single" w:sz="8" w:space="0" w:color="auto"/>
              <w:tl2br w:val="nil"/>
              <w:tr2bl w:val="nil"/>
            </w:tcBorders>
            <w:vAlign w:val="center"/>
          </w:tcPr>
          <w:p w:rsidR="00B74086" w:rsidRDefault="00AD6761">
            <w:pPr>
              <w:pStyle w:val="affd"/>
              <w:ind w:firstLineChars="0" w:firstLine="0"/>
              <w:jc w:val="left"/>
              <w:rPr>
                <w:rFonts w:hAnsi="宋体" w:cs="宋体"/>
                <w:sz w:val="18"/>
              </w:rPr>
            </w:pPr>
            <w:r>
              <w:rPr>
                <w:rFonts w:hAnsi="宋体" w:cs="宋体" w:hint="eastAsia"/>
                <w:sz w:val="18"/>
              </w:rPr>
              <w:t>a.</w:t>
            </w:r>
            <w:r>
              <w:rPr>
                <w:rFonts w:hAnsi="宋体" w:cs="宋体" w:hint="eastAsia"/>
                <w:sz w:val="18"/>
              </w:rPr>
              <w:t>不排放污染物，或优于排污许可证限值</w:t>
            </w:r>
            <w:r>
              <w:rPr>
                <w:rFonts w:hAnsi="宋体" w:cs="宋体" w:hint="eastAsia"/>
                <w:sz w:val="18"/>
              </w:rPr>
              <w:t>20%</w:t>
            </w:r>
            <w:r>
              <w:rPr>
                <w:rFonts w:hAnsi="宋体" w:cs="宋体" w:hint="eastAsia"/>
                <w:sz w:val="18"/>
              </w:rPr>
              <w:t>，或优于排放源所在地同类行业污染物排放限值</w:t>
            </w:r>
            <w:r>
              <w:rPr>
                <w:rFonts w:hAnsi="宋体" w:cs="宋体" w:hint="eastAsia"/>
                <w:sz w:val="18"/>
              </w:rPr>
              <w:t>20%</w:t>
            </w:r>
            <w:r>
              <w:rPr>
                <w:rFonts w:hAnsi="宋体" w:cs="宋体" w:hint="eastAsia"/>
                <w:sz w:val="18"/>
              </w:rPr>
              <w:t>得</w:t>
            </w:r>
            <w:r>
              <w:rPr>
                <w:rFonts w:hAnsi="宋体" w:cs="宋体" w:hint="eastAsia"/>
                <w:sz w:val="18"/>
              </w:rPr>
              <w:t>(</w:t>
            </w:r>
            <w:r>
              <w:rPr>
                <w:rFonts w:hAnsi="宋体" w:cs="宋体" w:hint="eastAsia"/>
                <w:sz w:val="18"/>
              </w:rPr>
              <w:t>2</w:t>
            </w:r>
            <w:r>
              <w:rPr>
                <w:rFonts w:hAnsi="宋体" w:cs="宋体" w:hint="eastAsia"/>
                <w:sz w:val="18"/>
              </w:rPr>
              <w:t>,</w:t>
            </w:r>
            <w:r>
              <w:rPr>
                <w:rFonts w:hAnsi="宋体" w:cs="宋体" w:hint="eastAsia"/>
                <w:sz w:val="18"/>
              </w:rPr>
              <w:t>5</w:t>
            </w:r>
            <w:r>
              <w:rPr>
                <w:rFonts w:hAnsi="宋体" w:cs="宋体" w:hint="eastAsia"/>
                <w:sz w:val="18"/>
              </w:rPr>
              <w:t>]</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b.</w:t>
            </w:r>
            <w:r>
              <w:rPr>
                <w:rFonts w:hAnsi="宋体" w:cs="宋体" w:hint="eastAsia"/>
                <w:sz w:val="18"/>
              </w:rPr>
              <w:t>优于排污许可证限值</w:t>
            </w:r>
            <w:r>
              <w:rPr>
                <w:rFonts w:hAnsi="宋体" w:cs="宋体" w:hint="eastAsia"/>
                <w:sz w:val="18"/>
              </w:rPr>
              <w:t>10%</w:t>
            </w:r>
            <w:r>
              <w:rPr>
                <w:rFonts w:hAnsi="宋体" w:cs="宋体" w:hint="eastAsia"/>
                <w:sz w:val="18"/>
              </w:rPr>
              <w:t>，或优于排放源所在地同类行业污染物排放限值</w:t>
            </w:r>
            <w:r>
              <w:rPr>
                <w:rFonts w:hAnsi="宋体" w:cs="宋体" w:hint="eastAsia"/>
                <w:sz w:val="18"/>
              </w:rPr>
              <w:t>10%</w:t>
            </w:r>
            <w:r>
              <w:rPr>
                <w:rFonts w:hAnsi="宋体" w:cs="宋体" w:hint="eastAsia"/>
                <w:sz w:val="18"/>
              </w:rPr>
              <w:t>得</w:t>
            </w:r>
            <w:r>
              <w:rPr>
                <w:rFonts w:hAnsi="宋体" w:cs="宋体" w:hint="eastAsia"/>
                <w:sz w:val="18"/>
              </w:rPr>
              <w:t>(0,2]</w:t>
            </w:r>
            <w:r>
              <w:rPr>
                <w:rFonts w:hAnsi="宋体" w:cs="宋体" w:hint="eastAsia"/>
                <w:sz w:val="18"/>
              </w:rPr>
              <w:t>分；</w:t>
            </w:r>
          </w:p>
          <w:p w:rsidR="00B74086" w:rsidRDefault="00AD6761">
            <w:pPr>
              <w:pStyle w:val="affd"/>
              <w:ind w:firstLineChars="0" w:firstLine="0"/>
              <w:jc w:val="left"/>
              <w:rPr>
                <w:rFonts w:hAnsi="宋体" w:cs="宋体"/>
                <w:sz w:val="18"/>
              </w:rPr>
            </w:pPr>
            <w:r>
              <w:rPr>
                <w:rFonts w:hAnsi="宋体" w:cs="宋体" w:hint="eastAsia"/>
                <w:sz w:val="18"/>
              </w:rPr>
              <w:t>c.</w:t>
            </w:r>
            <w:r>
              <w:rPr>
                <w:rFonts w:hAnsi="宋体" w:cs="宋体" w:hint="eastAsia"/>
                <w:sz w:val="18"/>
              </w:rPr>
              <w:t>不满足上述任何一项得</w:t>
            </w:r>
            <w:r>
              <w:rPr>
                <w:rFonts w:hAnsi="宋体" w:cs="宋体" w:hint="eastAsia"/>
                <w:sz w:val="18"/>
              </w:rPr>
              <w:t>0</w:t>
            </w:r>
            <w:r>
              <w:rPr>
                <w:rFonts w:hAnsi="宋体" w:cs="宋体" w:hint="eastAsia"/>
                <w:sz w:val="18"/>
              </w:rPr>
              <w:t>分。</w:t>
            </w:r>
          </w:p>
        </w:tc>
        <w:tc>
          <w:tcPr>
            <w:tcW w:w="1025" w:type="dxa"/>
            <w:tcBorders>
              <w:top w:val="single" w:sz="8" w:space="0" w:color="auto"/>
              <w:bottom w:val="single" w:sz="8" w:space="0" w:color="auto"/>
              <w:tl2br w:val="nil"/>
              <w:tr2bl w:val="nil"/>
            </w:tcBorders>
            <w:vAlign w:val="center"/>
          </w:tcPr>
          <w:p w:rsidR="00B74086" w:rsidRDefault="00AD6761">
            <w:pPr>
              <w:pStyle w:val="affd"/>
              <w:ind w:firstLineChars="0" w:firstLine="0"/>
              <w:jc w:val="center"/>
              <w:rPr>
                <w:rFonts w:hAnsi="宋体" w:cs="宋体"/>
                <w:sz w:val="18"/>
              </w:rPr>
            </w:pPr>
            <w:r>
              <w:rPr>
                <w:rFonts w:hAnsi="宋体" w:cs="宋体" w:hint="eastAsia"/>
                <w:sz w:val="18"/>
              </w:rPr>
              <w:t>5</w:t>
            </w:r>
          </w:p>
        </w:tc>
        <w:tc>
          <w:tcPr>
            <w:tcW w:w="1005" w:type="dxa"/>
            <w:tcBorders>
              <w:top w:val="single" w:sz="8" w:space="0" w:color="auto"/>
              <w:bottom w:val="single" w:sz="8" w:space="0" w:color="auto"/>
              <w:tl2br w:val="nil"/>
              <w:tr2bl w:val="nil"/>
            </w:tcBorders>
            <w:vAlign w:val="center"/>
          </w:tcPr>
          <w:p w:rsidR="00B74086" w:rsidRDefault="00B74086">
            <w:pPr>
              <w:pStyle w:val="affd"/>
              <w:ind w:firstLineChars="0" w:firstLine="0"/>
              <w:jc w:val="center"/>
              <w:rPr>
                <w:rFonts w:hAnsi="宋体" w:cs="宋体"/>
                <w:sz w:val="18"/>
              </w:rPr>
            </w:pPr>
          </w:p>
        </w:tc>
      </w:tr>
    </w:tbl>
    <w:p w:rsidR="00B74086" w:rsidRDefault="00B74086">
      <w:pPr>
        <w:pStyle w:val="affd"/>
        <w:rPr>
          <w:rFonts w:ascii="Times New Roman"/>
        </w:rPr>
        <w:sectPr w:rsidR="00B74086">
          <w:pgSz w:w="11906" w:h="16838"/>
          <w:pgMar w:top="567" w:right="1134" w:bottom="1134" w:left="1418" w:header="1418" w:footer="1134" w:gutter="0"/>
          <w:cols w:space="425"/>
          <w:formProt w:val="0"/>
          <w:docGrid w:type="lines" w:linePitch="312"/>
        </w:sectPr>
      </w:pPr>
    </w:p>
    <w:p w:rsidR="00B74086" w:rsidRDefault="00AD6761">
      <w:pPr>
        <w:pStyle w:val="af6"/>
        <w:rPr>
          <w:rFonts w:ascii="Times New Roman"/>
        </w:rPr>
      </w:pPr>
      <w:bookmarkStart w:id="146" w:name="_Toc14724"/>
      <w:r>
        <w:rPr>
          <w:rFonts w:ascii="Times New Roman"/>
        </w:rPr>
        <w:br/>
      </w:r>
      <w:bookmarkStart w:id="147" w:name="_Toc118280893"/>
      <w:bookmarkStart w:id="148" w:name="_Toc102992470"/>
      <w:r>
        <w:rPr>
          <w:rFonts w:ascii="Times New Roman"/>
        </w:rPr>
        <w:t>（资料性）</w:t>
      </w:r>
      <w:r>
        <w:rPr>
          <w:rFonts w:ascii="Times New Roman"/>
        </w:rPr>
        <w:br/>
      </w:r>
      <w:r>
        <w:rPr>
          <w:rFonts w:ascii="Times New Roman"/>
        </w:rPr>
        <w:t>绿色</w:t>
      </w:r>
      <w:r>
        <w:rPr>
          <w:rFonts w:ascii="Times New Roman" w:hint="eastAsia"/>
        </w:rPr>
        <w:t>低碳</w:t>
      </w:r>
      <w:r>
        <w:rPr>
          <w:rFonts w:ascii="Times New Roman"/>
        </w:rPr>
        <w:t>产业</w:t>
      </w:r>
      <w:r>
        <w:rPr>
          <w:rFonts w:ascii="Times New Roman" w:hint="eastAsia"/>
        </w:rPr>
        <w:t>企业</w:t>
      </w:r>
      <w:r>
        <w:rPr>
          <w:rFonts w:ascii="Times New Roman"/>
        </w:rPr>
        <w:t>认定评价报告模板</w:t>
      </w:r>
      <w:bookmarkEnd w:id="146"/>
      <w:bookmarkEnd w:id="147"/>
      <w:bookmarkEnd w:id="148"/>
    </w:p>
    <w:p w:rsidR="00B74086" w:rsidRDefault="00AD6761">
      <w:pPr>
        <w:pStyle w:val="af4"/>
        <w:numPr>
          <w:ilvl w:val="1"/>
          <w:numId w:val="0"/>
        </w:numPr>
        <w:spacing w:before="156" w:after="156"/>
        <w:jc w:val="both"/>
        <w:rPr>
          <w:rFonts w:ascii="Times New Roman"/>
        </w:rPr>
      </w:pPr>
      <w:r>
        <w:rPr>
          <w:rFonts w:hAnsi="黑体" w:cs="黑体" w:hint="eastAsia"/>
        </w:rPr>
        <w:t xml:space="preserve">C.1  </w:t>
      </w:r>
      <w:r>
        <w:rPr>
          <w:rFonts w:hAnsi="黑体" w:cs="黑体" w:hint="eastAsia"/>
        </w:rPr>
        <w:t>封面</w:t>
      </w:r>
    </w:p>
    <w:p w:rsidR="00B74086" w:rsidRDefault="00AD6761">
      <w:pPr>
        <w:pStyle w:val="affd"/>
        <w:rPr>
          <w:rFonts w:ascii="Times New Roman"/>
        </w:rPr>
      </w:pPr>
      <w:r>
        <w:rPr>
          <w:rFonts w:ascii="Times New Roman"/>
        </w:rPr>
        <w:t>绿色</w:t>
      </w:r>
      <w:r>
        <w:rPr>
          <w:rFonts w:ascii="Times New Roman" w:hint="eastAsia"/>
        </w:rPr>
        <w:t>低碳</w:t>
      </w:r>
      <w:r>
        <w:rPr>
          <w:rFonts w:ascii="Times New Roman"/>
        </w:rPr>
        <w:t>产业</w:t>
      </w:r>
      <w:r>
        <w:rPr>
          <w:rFonts w:ascii="Times New Roman" w:hint="eastAsia"/>
        </w:rPr>
        <w:t>企业</w:t>
      </w:r>
      <w:r>
        <w:rPr>
          <w:rFonts w:ascii="Times New Roman"/>
        </w:rPr>
        <w:t>认定评价报告的封面要求见</w:t>
      </w:r>
      <w:r>
        <w:rPr>
          <w:rFonts w:hAnsi="宋体" w:cs="宋体" w:hint="eastAsia"/>
        </w:rPr>
        <w:t>表</w:t>
      </w:r>
      <w:r>
        <w:rPr>
          <w:rFonts w:hAnsi="宋体" w:cs="宋体" w:hint="eastAsia"/>
        </w:rPr>
        <w:t>C.1</w:t>
      </w:r>
      <w:r>
        <w:rPr>
          <w:rFonts w:ascii="Times New Roman"/>
        </w:rPr>
        <w:t>。</w:t>
      </w:r>
    </w:p>
    <w:p w:rsidR="00B74086" w:rsidRDefault="00AD6761">
      <w:pPr>
        <w:pStyle w:val="af4"/>
        <w:numPr>
          <w:ilvl w:val="1"/>
          <w:numId w:val="0"/>
        </w:numPr>
        <w:tabs>
          <w:tab w:val="clear" w:pos="0"/>
        </w:tabs>
        <w:spacing w:before="156" w:after="156"/>
        <w:rPr>
          <w:rFonts w:ascii="Times New Roman"/>
        </w:rPr>
      </w:pPr>
      <w:r>
        <w:rPr>
          <w:rFonts w:hAnsi="黑体" w:cs="黑体" w:hint="eastAsia"/>
          <w:noProof/>
        </w:rPr>
        <mc:AlternateContent>
          <mc:Choice Requires="wps">
            <w:drawing>
              <wp:anchor distT="45720" distB="45720" distL="114300" distR="114300" simplePos="0" relativeHeight="251665408" behindDoc="0" locked="0" layoutInCell="1" allowOverlap="1">
                <wp:simplePos x="0" y="0"/>
                <wp:positionH relativeFrom="column">
                  <wp:posOffset>320040</wp:posOffset>
                </wp:positionH>
                <wp:positionV relativeFrom="paragraph">
                  <wp:posOffset>469265</wp:posOffset>
                </wp:positionV>
                <wp:extent cx="5294630" cy="3667760"/>
                <wp:effectExtent l="0" t="0" r="20320" b="2794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wps:spPr>
                      <wps:txbx>
                        <w:txbxContent>
                          <w:p w:rsidR="00B74086" w:rsidRDefault="00B74086">
                            <w:pPr>
                              <w:pStyle w:val="affd"/>
                              <w:spacing w:line="360" w:lineRule="auto"/>
                              <w:ind w:firstLine="422"/>
                              <w:jc w:val="center"/>
                              <w:rPr>
                                <w:b/>
                              </w:rPr>
                            </w:pPr>
                          </w:p>
                          <w:p w:rsidR="00B74086" w:rsidRDefault="00AD6761">
                            <w:pPr>
                              <w:pStyle w:val="affd"/>
                              <w:spacing w:line="360" w:lineRule="auto"/>
                              <w:ind w:firstLine="422"/>
                              <w:jc w:val="center"/>
                              <w:rPr>
                                <w:b/>
                              </w:rPr>
                            </w:pPr>
                            <w:r>
                              <w:rPr>
                                <w:rFonts w:hint="eastAsia"/>
                                <w:b/>
                              </w:rPr>
                              <w:t>XXX</w:t>
                            </w:r>
                            <w:r>
                              <w:rPr>
                                <w:b/>
                              </w:rPr>
                              <w:t>X</w:t>
                            </w:r>
                            <w:r>
                              <w:rPr>
                                <w:rFonts w:hint="eastAsia"/>
                                <w:b/>
                              </w:rPr>
                              <w:t>公司</w:t>
                            </w:r>
                          </w:p>
                          <w:p w:rsidR="00B74086" w:rsidRDefault="00AD6761">
                            <w:pPr>
                              <w:pStyle w:val="affd"/>
                              <w:spacing w:line="360" w:lineRule="auto"/>
                              <w:ind w:firstLine="422"/>
                              <w:jc w:val="center"/>
                              <w:rPr>
                                <w:b/>
                              </w:rPr>
                            </w:pPr>
                            <w:r>
                              <w:rPr>
                                <w:b/>
                              </w:rPr>
                              <w:t>绿色</w:t>
                            </w:r>
                            <w:r>
                              <w:rPr>
                                <w:rFonts w:hint="eastAsia"/>
                                <w:b/>
                              </w:rPr>
                              <w:t>低碳</w:t>
                            </w:r>
                            <w:r>
                              <w:rPr>
                                <w:rFonts w:hint="eastAsia"/>
                                <w:b/>
                              </w:rPr>
                              <w:t>产业</w:t>
                            </w:r>
                            <w:r>
                              <w:rPr>
                                <w:rFonts w:hint="eastAsia"/>
                                <w:b/>
                              </w:rPr>
                              <w:t>企业</w:t>
                            </w:r>
                            <w:r>
                              <w:rPr>
                                <w:b/>
                              </w:rPr>
                              <w:t>认定</w:t>
                            </w:r>
                            <w:r>
                              <w:rPr>
                                <w:rFonts w:hint="eastAsia"/>
                                <w:b/>
                              </w:rPr>
                              <w:t>评价</w:t>
                            </w:r>
                            <w:r>
                              <w:rPr>
                                <w:b/>
                              </w:rPr>
                              <w:t>报告</w:t>
                            </w:r>
                          </w:p>
                          <w:p w:rsidR="00B74086" w:rsidRDefault="00B74086">
                            <w:pPr>
                              <w:pStyle w:val="affd"/>
                              <w:spacing w:line="360" w:lineRule="auto"/>
                              <w:ind w:firstLine="422"/>
                              <w:jc w:val="center"/>
                              <w:rPr>
                                <w:b/>
                              </w:rPr>
                            </w:pPr>
                          </w:p>
                          <w:p w:rsidR="00B74086" w:rsidRDefault="00AD6761">
                            <w:pPr>
                              <w:pStyle w:val="affd"/>
                              <w:spacing w:line="360" w:lineRule="auto"/>
                              <w:ind w:firstLine="422"/>
                              <w:jc w:val="center"/>
                              <w:rPr>
                                <w:b/>
                              </w:rPr>
                            </w:pPr>
                            <w:r>
                              <w:rPr>
                                <w:rFonts w:hint="eastAsia"/>
                                <w:b/>
                              </w:rPr>
                              <w:t>报告覆盖期间</w:t>
                            </w:r>
                          </w:p>
                          <w:p w:rsidR="00B74086" w:rsidRDefault="00AD6761">
                            <w:pPr>
                              <w:pStyle w:val="affd"/>
                              <w:spacing w:line="360" w:lineRule="auto"/>
                              <w:ind w:firstLine="422"/>
                              <w:jc w:val="center"/>
                              <w:rPr>
                                <w:b/>
                              </w:rPr>
                            </w:pPr>
                            <w:r>
                              <w:rPr>
                                <w:rFonts w:hint="eastAsia"/>
                                <w:b/>
                              </w:rPr>
                              <w:t>XXXX</w:t>
                            </w:r>
                            <w:r>
                              <w:rPr>
                                <w:rFonts w:hint="eastAsia"/>
                                <w:b/>
                              </w:rPr>
                              <w:t>年</w:t>
                            </w:r>
                            <w:r>
                              <w:rPr>
                                <w:rFonts w:hint="eastAsia"/>
                                <w:b/>
                              </w:rPr>
                              <w:t>X</w:t>
                            </w:r>
                            <w:r>
                              <w:rPr>
                                <w:rFonts w:hint="eastAsia"/>
                                <w:b/>
                              </w:rPr>
                              <w:t>月</w:t>
                            </w:r>
                            <w:r>
                              <w:rPr>
                                <w:b/>
                              </w:rPr>
                              <w:t>X</w:t>
                            </w:r>
                            <w:r>
                              <w:rPr>
                                <w:rFonts w:hint="eastAsia"/>
                                <w:b/>
                              </w:rPr>
                              <w:t>日——</w:t>
                            </w:r>
                            <w:r>
                              <w:rPr>
                                <w:rFonts w:hint="eastAsia"/>
                                <w:b/>
                              </w:rPr>
                              <w:t>XXXX</w:t>
                            </w:r>
                            <w:r>
                              <w:rPr>
                                <w:rFonts w:hint="eastAsia"/>
                                <w:b/>
                              </w:rPr>
                              <w:t>年</w:t>
                            </w:r>
                            <w:r>
                              <w:rPr>
                                <w:rFonts w:hint="eastAsia"/>
                                <w:b/>
                              </w:rPr>
                              <w:t>X</w:t>
                            </w:r>
                            <w:r>
                              <w:rPr>
                                <w:rFonts w:hint="eastAsia"/>
                                <w:b/>
                              </w:rPr>
                              <w:t>月</w:t>
                            </w:r>
                            <w:r>
                              <w:rPr>
                                <w:b/>
                              </w:rPr>
                              <w:t>X</w:t>
                            </w:r>
                            <w:r>
                              <w:rPr>
                                <w:rFonts w:hint="eastAsia"/>
                                <w:b/>
                              </w:rPr>
                              <w:t>日</w:t>
                            </w:r>
                          </w:p>
                          <w:p w:rsidR="00B74086" w:rsidRDefault="00B74086">
                            <w:pPr>
                              <w:pStyle w:val="affd"/>
                              <w:spacing w:line="360" w:lineRule="auto"/>
                              <w:ind w:firstLine="422"/>
                              <w:rPr>
                                <w:b/>
                              </w:rPr>
                            </w:pPr>
                          </w:p>
                          <w:p w:rsidR="00B74086" w:rsidRDefault="00AD6761">
                            <w:pPr>
                              <w:pStyle w:val="affd"/>
                              <w:spacing w:line="360" w:lineRule="auto"/>
                              <w:ind w:firstLineChars="1250" w:firstLine="2635"/>
                              <w:rPr>
                                <w:b/>
                              </w:rPr>
                            </w:pPr>
                            <w:r>
                              <w:rPr>
                                <w:rFonts w:hint="eastAsia"/>
                                <w:b/>
                              </w:rPr>
                              <w:t>申报单位：</w:t>
                            </w:r>
                            <w:r>
                              <w:rPr>
                                <w:rFonts w:hint="eastAsia"/>
                                <w:b/>
                                <w:u w:val="single"/>
                              </w:rPr>
                              <w:t xml:space="preserve"> </w:t>
                            </w:r>
                            <w:r>
                              <w:rPr>
                                <w:b/>
                                <w:u w:val="single"/>
                              </w:rPr>
                              <w:t xml:space="preserve">              </w:t>
                            </w:r>
                            <w:r>
                              <w:rPr>
                                <w:rFonts w:hint="eastAsia"/>
                                <w:b/>
                                <w:u w:val="single"/>
                              </w:rPr>
                              <w:t>（盖章）</w:t>
                            </w:r>
                            <w:r>
                              <w:rPr>
                                <w:rFonts w:hint="eastAsia"/>
                                <w:b/>
                                <w:u w:val="single"/>
                              </w:rPr>
                              <w:t xml:space="preserve">  </w:t>
                            </w:r>
                            <w:r>
                              <w:rPr>
                                <w:rFonts w:hint="eastAsia"/>
                                <w:b/>
                              </w:rPr>
                              <w:t xml:space="preserve">         </w:t>
                            </w:r>
                          </w:p>
                          <w:p w:rsidR="00B74086" w:rsidRDefault="00AD6761">
                            <w:pPr>
                              <w:pStyle w:val="affd"/>
                              <w:spacing w:line="360" w:lineRule="auto"/>
                              <w:ind w:firstLineChars="1250" w:firstLine="2635"/>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rsidR="00B74086" w:rsidRDefault="00AD6761">
                            <w:pPr>
                              <w:pStyle w:val="affd"/>
                              <w:spacing w:line="360" w:lineRule="auto"/>
                              <w:ind w:firstLineChars="1250" w:firstLine="2635"/>
                              <w:rPr>
                                <w:b/>
                                <w:u w:val="single"/>
                              </w:rPr>
                            </w:pPr>
                            <w:r>
                              <w:rPr>
                                <w:rFonts w:hint="eastAsia"/>
                                <w:b/>
                              </w:rPr>
                              <w:t>编写人：</w:t>
                            </w:r>
                            <w:r>
                              <w:rPr>
                                <w:rFonts w:hint="eastAsia"/>
                                <w:b/>
                                <w:u w:val="single"/>
                              </w:rPr>
                              <w:t xml:space="preserve"> </w:t>
                            </w:r>
                            <w:r>
                              <w:rPr>
                                <w:b/>
                                <w:u w:val="single"/>
                              </w:rPr>
                              <w:t xml:space="preserve">                          </w:t>
                            </w:r>
                          </w:p>
                          <w:p w:rsidR="00B74086" w:rsidRDefault="00AD6761">
                            <w:pPr>
                              <w:pStyle w:val="affd"/>
                              <w:spacing w:line="360" w:lineRule="auto"/>
                              <w:ind w:firstLineChars="1250" w:firstLine="2635"/>
                              <w:rPr>
                                <w:b/>
                                <w:u w:val="single"/>
                              </w:rPr>
                            </w:pPr>
                            <w:r>
                              <w:rPr>
                                <w:rFonts w:hint="eastAsia"/>
                                <w:b/>
                              </w:rPr>
                              <w:t>编写单位：</w:t>
                            </w:r>
                            <w:r>
                              <w:rPr>
                                <w:rFonts w:hint="eastAsia"/>
                                <w:b/>
                                <w:u w:val="single"/>
                              </w:rPr>
                              <w:t xml:space="preserve"> </w:t>
                            </w:r>
                            <w:r>
                              <w:rPr>
                                <w:b/>
                                <w:u w:val="single"/>
                              </w:rPr>
                              <w:t xml:space="preserve">                        </w:t>
                            </w:r>
                          </w:p>
                          <w:p w:rsidR="00B74086" w:rsidRDefault="00AD6761">
                            <w:pPr>
                              <w:pStyle w:val="affd"/>
                              <w:spacing w:line="360" w:lineRule="auto"/>
                              <w:ind w:firstLineChars="1250" w:firstLine="2635"/>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25.2pt;margin-top:36.95pt;height:288.8pt;width:416.9pt;mso-wrap-distance-bottom:3.6pt;mso-wrap-distance-left:9pt;mso-wrap-distance-right:9pt;mso-wrap-distance-top:3.6pt;z-index:251665408;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QZFTdoAAAAJAQAADwAAAAAAAAABACAAAAAiAAAAZHJzL2Rv&#10;d25yZXYueG1sUEsBAhQAFAAAAAgAh07iQML/3uM4AgAAVQQAAA4AAAAAAAAAAQAgAAAAKQEAAGRy&#10;cy9lMm9Eb2MueG1sUEsFBgAAAAAGAAYAWQEAANMFA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b/>
                        </w:rPr>
                        <w:t>绿色</w:t>
                      </w:r>
                      <w:r>
                        <w:rPr>
                          <w:rFonts w:hint="eastAsia"/>
                          <w:b/>
                          <w:lang w:val="en-US" w:eastAsia="zh-CN"/>
                        </w:rPr>
                        <w:t>低碳</w:t>
                      </w:r>
                      <w:r>
                        <w:rPr>
                          <w:rFonts w:hint="eastAsia"/>
                          <w:b/>
                        </w:rPr>
                        <w:t>产业</w:t>
                      </w:r>
                      <w:r>
                        <w:rPr>
                          <w:rFonts w:hint="eastAsia"/>
                          <w:b/>
                          <w:lang w:val="en-US" w:eastAsia="zh-CN"/>
                        </w:rPr>
                        <w:t>企业</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v:textbox>
                <w10:wrap type="square"/>
              </v:shape>
            </w:pict>
          </mc:Fallback>
        </mc:AlternateContent>
      </w:r>
      <w:r>
        <w:rPr>
          <w:rFonts w:hAnsi="黑体" w:cs="黑体" w:hint="eastAsia"/>
        </w:rPr>
        <w:t>表</w:t>
      </w:r>
      <w:r>
        <w:rPr>
          <w:rFonts w:hAnsi="黑体" w:cs="黑体" w:hint="eastAsia"/>
        </w:rPr>
        <w:t xml:space="preserve">C.1  </w:t>
      </w:r>
      <w:r>
        <w:rPr>
          <w:rFonts w:hAnsi="黑体" w:cs="黑体" w:hint="eastAsia"/>
        </w:rPr>
        <w:t>绿色</w:t>
      </w:r>
      <w:r>
        <w:rPr>
          <w:rFonts w:hAnsi="黑体" w:cs="黑体" w:hint="eastAsia"/>
        </w:rPr>
        <w:t>低碳</w:t>
      </w:r>
      <w:r>
        <w:rPr>
          <w:rFonts w:hAnsi="黑体" w:cs="黑体" w:hint="eastAsia"/>
        </w:rPr>
        <w:t>产业</w:t>
      </w:r>
      <w:r>
        <w:rPr>
          <w:rFonts w:hAnsi="黑体" w:cs="黑体" w:hint="eastAsia"/>
        </w:rPr>
        <w:t>企业</w:t>
      </w:r>
      <w:r>
        <w:rPr>
          <w:rFonts w:hAnsi="黑体" w:cs="黑体" w:hint="eastAsia"/>
        </w:rPr>
        <w:t>认定评价报告封面</w:t>
      </w:r>
    </w:p>
    <w:p w:rsidR="00B74086" w:rsidRDefault="00AD6761">
      <w:pPr>
        <w:pStyle w:val="af4"/>
        <w:numPr>
          <w:ilvl w:val="1"/>
          <w:numId w:val="0"/>
        </w:numPr>
        <w:spacing w:before="156" w:after="156"/>
        <w:jc w:val="both"/>
        <w:rPr>
          <w:rFonts w:ascii="Times New Roman"/>
        </w:rPr>
      </w:pPr>
      <w:r>
        <w:rPr>
          <w:rFonts w:hAnsi="黑体" w:cs="黑体" w:hint="eastAsia"/>
        </w:rPr>
        <w:t xml:space="preserve">C.2  </w:t>
      </w:r>
      <w:r>
        <w:rPr>
          <w:rFonts w:hAnsi="黑体" w:cs="黑体" w:hint="eastAsia"/>
        </w:rPr>
        <w:t>基本信息</w:t>
      </w:r>
    </w:p>
    <w:p w:rsidR="00B74086" w:rsidRDefault="00AD6761">
      <w:pPr>
        <w:pStyle w:val="affd"/>
        <w:rPr>
          <w:rFonts w:ascii="Times New Roman"/>
        </w:rPr>
      </w:pPr>
      <w:r>
        <w:rPr>
          <w:rFonts w:ascii="Times New Roman"/>
        </w:rPr>
        <w:t>基本信息的填报要求见</w:t>
      </w:r>
      <w:r>
        <w:rPr>
          <w:rFonts w:hAnsi="宋体" w:cs="宋体" w:hint="eastAsia"/>
        </w:rPr>
        <w:t>表</w:t>
      </w:r>
      <w:r>
        <w:rPr>
          <w:rFonts w:hAnsi="宋体" w:cs="宋体" w:hint="eastAsia"/>
        </w:rPr>
        <w:t>C.2</w:t>
      </w:r>
      <w:r>
        <w:rPr>
          <w:rFonts w:ascii="Times New Roman"/>
        </w:rPr>
        <w:t>。</w:t>
      </w:r>
    </w:p>
    <w:p w:rsidR="00B74086" w:rsidRDefault="00AD6761">
      <w:pPr>
        <w:pStyle w:val="af4"/>
        <w:numPr>
          <w:ilvl w:val="1"/>
          <w:numId w:val="0"/>
        </w:numPr>
        <w:spacing w:before="156" w:after="156"/>
        <w:rPr>
          <w:rFonts w:ascii="Times New Roman"/>
        </w:rPr>
      </w:pPr>
      <w:r>
        <w:rPr>
          <w:rFonts w:hAnsi="黑体" w:cs="黑体" w:hint="eastAsia"/>
        </w:rPr>
        <w:t>表</w:t>
      </w:r>
      <w:r>
        <w:rPr>
          <w:rFonts w:hAnsi="黑体" w:cs="黑体" w:hint="eastAsia"/>
        </w:rPr>
        <w:t xml:space="preserve">C.2  </w:t>
      </w:r>
      <w:r>
        <w:rPr>
          <w:rFonts w:hAnsi="黑体" w:cs="黑体" w:hint="eastAsia"/>
        </w:rPr>
        <w:t>基本信息</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3111"/>
        <w:gridCol w:w="1396"/>
        <w:gridCol w:w="2180"/>
      </w:tblGrid>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企事业单位名称</w:t>
            </w:r>
          </w:p>
        </w:tc>
        <w:tc>
          <w:tcPr>
            <w:tcW w:w="6687"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通讯地址</w:t>
            </w:r>
          </w:p>
        </w:tc>
        <w:tc>
          <w:tcPr>
            <w:tcW w:w="6687"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所属行业</w:t>
            </w:r>
          </w:p>
        </w:tc>
        <w:tc>
          <w:tcPr>
            <w:tcW w:w="6687"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687"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8417" w:type="dxa"/>
            <w:gridSpan w:val="4"/>
            <w:tcBorders>
              <w:tl2br w:val="nil"/>
              <w:tr2bl w:val="nil"/>
            </w:tcBorders>
            <w:vAlign w:val="center"/>
          </w:tcPr>
          <w:p w:rsidR="00B74086" w:rsidRDefault="00AD6761">
            <w:pPr>
              <w:widowControl/>
              <w:jc w:val="center"/>
              <w:rPr>
                <w:rFonts w:eastAsiaTheme="minorEastAsia"/>
                <w:color w:val="000000"/>
                <w:kern w:val="0"/>
                <w:sz w:val="18"/>
                <w:szCs w:val="18"/>
              </w:rPr>
            </w:pPr>
            <w:r>
              <w:rPr>
                <w:rFonts w:ascii="宋体" w:hAnsi="宋体" w:cs="宋体" w:hint="eastAsia"/>
                <w:color w:val="000000"/>
                <w:kern w:val="0"/>
                <w:sz w:val="18"/>
                <w:szCs w:val="18"/>
              </w:rPr>
              <w:t>表</w:t>
            </w:r>
            <w:r>
              <w:rPr>
                <w:rFonts w:ascii="宋体" w:hAnsi="宋体" w:cs="宋体" w:hint="eastAsia"/>
                <w:color w:val="000000"/>
                <w:kern w:val="0"/>
                <w:sz w:val="18"/>
                <w:szCs w:val="18"/>
              </w:rPr>
              <w:t xml:space="preserve">C.2 </w:t>
            </w:r>
            <w:r>
              <w:rPr>
                <w:rFonts w:ascii="宋体" w:hAnsi="宋体" w:cs="宋体" w:hint="eastAsia"/>
                <w:color w:val="000000"/>
                <w:kern w:val="0"/>
                <w:sz w:val="18"/>
                <w:szCs w:val="18"/>
              </w:rPr>
              <w:t>（第</w:t>
            </w:r>
            <w:r>
              <w:rPr>
                <w:rFonts w:ascii="宋体" w:hAnsi="宋体" w:cs="宋体" w:hint="eastAsia"/>
                <w:color w:val="000000"/>
                <w:kern w:val="0"/>
                <w:sz w:val="18"/>
                <w:szCs w:val="18"/>
              </w:rPr>
              <w:t>2</w:t>
            </w:r>
            <w:r>
              <w:rPr>
                <w:rFonts w:ascii="宋体" w:hAnsi="宋体" w:cs="宋体" w:hint="eastAsia"/>
                <w:color w:val="000000"/>
                <w:kern w:val="0"/>
                <w:sz w:val="18"/>
                <w:szCs w:val="18"/>
              </w:rPr>
              <w:t>页</w:t>
            </w:r>
            <w:r>
              <w:rPr>
                <w:rFonts w:ascii="宋体" w:hAnsi="宋体" w:cs="宋体" w:hint="eastAsia"/>
                <w:color w:val="000000"/>
                <w:kern w:val="0"/>
                <w:sz w:val="18"/>
                <w:szCs w:val="18"/>
              </w:rPr>
              <w:t>/</w:t>
            </w:r>
            <w:r>
              <w:rPr>
                <w:rFonts w:ascii="宋体" w:hAnsi="宋体" w:cs="宋体" w:hint="eastAsia"/>
                <w:color w:val="000000"/>
                <w:kern w:val="0"/>
                <w:sz w:val="18"/>
                <w:szCs w:val="18"/>
              </w:rPr>
              <w:t>共</w:t>
            </w:r>
            <w:r>
              <w:rPr>
                <w:rFonts w:ascii="宋体" w:hAnsi="宋体" w:cs="宋体" w:hint="eastAsia"/>
                <w:color w:val="000000"/>
                <w:kern w:val="0"/>
                <w:sz w:val="18"/>
                <w:szCs w:val="18"/>
              </w:rPr>
              <w:t>2</w:t>
            </w:r>
            <w:r>
              <w:rPr>
                <w:rFonts w:ascii="宋体" w:hAnsi="宋体" w:cs="宋体" w:hint="eastAsia"/>
                <w:color w:val="000000"/>
                <w:kern w:val="0"/>
                <w:sz w:val="18"/>
                <w:szCs w:val="18"/>
              </w:rPr>
              <w:t>页）</w:t>
            </w: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单位性质</w:t>
            </w:r>
          </w:p>
        </w:tc>
        <w:tc>
          <w:tcPr>
            <w:tcW w:w="6687" w:type="dxa"/>
            <w:gridSpan w:val="3"/>
            <w:tcBorders>
              <w:tl2br w:val="nil"/>
              <w:tr2bl w:val="nil"/>
            </w:tcBorders>
            <w:vAlign w:val="center"/>
          </w:tcPr>
          <w:p w:rsidR="00B74086" w:rsidRDefault="00AD6761">
            <w:pPr>
              <w:widowControl/>
              <w:rPr>
                <w:rFonts w:eastAsiaTheme="minorEastAsia"/>
                <w:color w:val="000000"/>
                <w:kern w:val="0"/>
                <w:sz w:val="18"/>
                <w:szCs w:val="18"/>
              </w:rPr>
            </w:pPr>
            <w:r>
              <w:rPr>
                <w:rFonts w:eastAsiaTheme="minorEastAsia"/>
                <w:color w:val="000000"/>
                <w:kern w:val="0"/>
                <w:sz w:val="18"/>
                <w:szCs w:val="18"/>
              </w:rPr>
              <w:t>内资（</w:t>
            </w:r>
            <w:r>
              <w:rPr>
                <w:rFonts w:eastAsiaTheme="minorEastAsia"/>
                <w:color w:val="000000"/>
                <w:kern w:val="0"/>
                <w:sz w:val="18"/>
                <w:szCs w:val="18"/>
              </w:rPr>
              <w:t>□</w:t>
            </w:r>
            <w:r>
              <w:rPr>
                <w:rFonts w:eastAsiaTheme="minorEastAsia"/>
                <w:color w:val="000000"/>
                <w:kern w:val="0"/>
                <w:sz w:val="18"/>
                <w:szCs w:val="18"/>
              </w:rPr>
              <w:t>国有</w:t>
            </w:r>
            <w:r>
              <w:rPr>
                <w:rFonts w:eastAsiaTheme="minorEastAsia"/>
                <w:color w:val="000000"/>
                <w:kern w:val="0"/>
                <w:sz w:val="18"/>
                <w:szCs w:val="18"/>
              </w:rPr>
              <w:t>□</w:t>
            </w:r>
            <w:r>
              <w:rPr>
                <w:rFonts w:eastAsiaTheme="minorEastAsia"/>
                <w:color w:val="000000"/>
                <w:kern w:val="0"/>
                <w:sz w:val="18"/>
                <w:szCs w:val="18"/>
              </w:rPr>
              <w:t>集体</w:t>
            </w:r>
            <w:r>
              <w:rPr>
                <w:rFonts w:eastAsiaTheme="minorEastAsia"/>
                <w:color w:val="000000"/>
                <w:kern w:val="0"/>
                <w:sz w:val="18"/>
                <w:szCs w:val="18"/>
              </w:rPr>
              <w:t>□</w:t>
            </w:r>
            <w:r>
              <w:rPr>
                <w:rFonts w:eastAsiaTheme="minorEastAsia"/>
                <w:color w:val="000000"/>
                <w:kern w:val="0"/>
                <w:sz w:val="18"/>
                <w:szCs w:val="18"/>
              </w:rPr>
              <w:t>民营）</w:t>
            </w:r>
            <w:r>
              <w:rPr>
                <w:rFonts w:eastAsiaTheme="minorEastAsia"/>
                <w:color w:val="000000"/>
                <w:kern w:val="0"/>
                <w:sz w:val="18"/>
                <w:szCs w:val="18"/>
              </w:rPr>
              <w:t>□</w:t>
            </w:r>
            <w:r>
              <w:rPr>
                <w:rFonts w:eastAsiaTheme="minorEastAsia"/>
                <w:color w:val="000000"/>
                <w:kern w:val="0"/>
                <w:sz w:val="18"/>
                <w:szCs w:val="18"/>
              </w:rPr>
              <w:t>中外合资</w:t>
            </w:r>
            <w:r>
              <w:rPr>
                <w:rFonts w:eastAsiaTheme="minorEastAsia"/>
                <w:color w:val="000000"/>
                <w:kern w:val="0"/>
                <w:sz w:val="18"/>
                <w:szCs w:val="18"/>
              </w:rPr>
              <w:t xml:space="preserve"> □</w:t>
            </w:r>
            <w:r>
              <w:rPr>
                <w:rFonts w:eastAsiaTheme="minorEastAsia"/>
                <w:color w:val="000000"/>
                <w:kern w:val="0"/>
                <w:sz w:val="18"/>
                <w:szCs w:val="18"/>
              </w:rPr>
              <w:t>港澳台</w:t>
            </w:r>
            <w:r>
              <w:rPr>
                <w:rFonts w:eastAsiaTheme="minorEastAsia"/>
                <w:color w:val="000000"/>
                <w:kern w:val="0"/>
                <w:sz w:val="18"/>
                <w:szCs w:val="18"/>
              </w:rPr>
              <w:t xml:space="preserve"> □</w:t>
            </w:r>
            <w:r>
              <w:rPr>
                <w:rFonts w:eastAsiaTheme="minorEastAsia"/>
                <w:color w:val="000000"/>
                <w:kern w:val="0"/>
                <w:sz w:val="18"/>
                <w:szCs w:val="18"/>
              </w:rPr>
              <w:t>外商独资</w:t>
            </w: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统一社会</w:t>
            </w:r>
          </w:p>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信用代码</w:t>
            </w:r>
          </w:p>
        </w:tc>
        <w:tc>
          <w:tcPr>
            <w:tcW w:w="3111" w:type="dxa"/>
            <w:tcBorders>
              <w:tl2br w:val="nil"/>
              <w:tr2bl w:val="nil"/>
            </w:tcBorders>
            <w:vAlign w:val="center"/>
          </w:tcPr>
          <w:p w:rsidR="00B74086" w:rsidRDefault="00B74086">
            <w:pPr>
              <w:widowControl/>
              <w:jc w:val="center"/>
              <w:rPr>
                <w:rFonts w:eastAsiaTheme="minorEastAsia"/>
                <w:color w:val="000000"/>
                <w:kern w:val="0"/>
                <w:sz w:val="18"/>
                <w:szCs w:val="18"/>
              </w:rPr>
            </w:pPr>
          </w:p>
        </w:tc>
        <w:tc>
          <w:tcPr>
            <w:tcW w:w="1396"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法定代表人</w:t>
            </w:r>
          </w:p>
        </w:tc>
        <w:tc>
          <w:tcPr>
            <w:tcW w:w="2180" w:type="dxa"/>
            <w:tcBorders>
              <w:tl2br w:val="nil"/>
              <w:tr2bl w:val="nil"/>
            </w:tcBorders>
            <w:vAlign w:val="center"/>
          </w:tcPr>
          <w:p w:rsidR="00B74086" w:rsidRDefault="00B74086">
            <w:pPr>
              <w:widowControl/>
              <w:jc w:val="center"/>
              <w:rPr>
                <w:rFonts w:eastAsiaTheme="minorEastAsia"/>
                <w:color w:val="000000"/>
                <w:kern w:val="0"/>
                <w:sz w:val="18"/>
                <w:szCs w:val="18"/>
              </w:rPr>
            </w:pP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成立日期</w:t>
            </w:r>
          </w:p>
        </w:tc>
        <w:tc>
          <w:tcPr>
            <w:tcW w:w="3111" w:type="dxa"/>
            <w:tcBorders>
              <w:tl2br w:val="nil"/>
              <w:tr2bl w:val="nil"/>
            </w:tcBorders>
            <w:vAlign w:val="center"/>
          </w:tcPr>
          <w:p w:rsidR="00B74086" w:rsidRDefault="00B74086">
            <w:pPr>
              <w:jc w:val="left"/>
              <w:rPr>
                <w:rFonts w:eastAsiaTheme="minorEastAsia"/>
                <w:sz w:val="18"/>
                <w:szCs w:val="18"/>
              </w:rPr>
            </w:pPr>
          </w:p>
        </w:tc>
        <w:tc>
          <w:tcPr>
            <w:tcW w:w="1396"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注册资本</w:t>
            </w:r>
          </w:p>
        </w:tc>
        <w:tc>
          <w:tcPr>
            <w:tcW w:w="2180" w:type="dxa"/>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联系人</w:t>
            </w:r>
          </w:p>
        </w:tc>
        <w:tc>
          <w:tcPr>
            <w:tcW w:w="3111" w:type="dxa"/>
            <w:tcBorders>
              <w:tl2br w:val="nil"/>
              <w:tr2bl w:val="nil"/>
            </w:tcBorders>
            <w:vAlign w:val="center"/>
          </w:tcPr>
          <w:p w:rsidR="00B74086" w:rsidRDefault="00B74086">
            <w:pPr>
              <w:widowControl/>
              <w:jc w:val="left"/>
              <w:rPr>
                <w:rFonts w:eastAsiaTheme="minorEastAsia"/>
                <w:color w:val="000000"/>
                <w:kern w:val="0"/>
                <w:sz w:val="18"/>
                <w:szCs w:val="18"/>
              </w:rPr>
            </w:pPr>
          </w:p>
        </w:tc>
        <w:tc>
          <w:tcPr>
            <w:tcW w:w="1396"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联系电话</w:t>
            </w:r>
          </w:p>
        </w:tc>
        <w:tc>
          <w:tcPr>
            <w:tcW w:w="2180" w:type="dxa"/>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2674"/>
          <w:jc w:val="center"/>
        </w:trPr>
        <w:tc>
          <w:tcPr>
            <w:tcW w:w="173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单位简介</w:t>
            </w:r>
          </w:p>
        </w:tc>
        <w:tc>
          <w:tcPr>
            <w:tcW w:w="6687" w:type="dxa"/>
            <w:gridSpan w:val="3"/>
            <w:tcBorders>
              <w:tl2br w:val="nil"/>
              <w:tr2bl w:val="nil"/>
            </w:tcBorders>
            <w:vAlign w:val="center"/>
          </w:tcPr>
          <w:p w:rsidR="00B74086" w:rsidRDefault="00AD6761">
            <w:pPr>
              <w:widowControl/>
              <w:rPr>
                <w:rFonts w:eastAsiaTheme="minorEastAsia"/>
                <w:color w:val="000000"/>
                <w:kern w:val="0"/>
                <w:sz w:val="18"/>
                <w:szCs w:val="18"/>
              </w:rPr>
            </w:pPr>
            <w:r>
              <w:rPr>
                <w:rFonts w:eastAsiaTheme="minorEastAsia"/>
                <w:color w:val="000000"/>
                <w:kern w:val="0"/>
                <w:sz w:val="18"/>
                <w:szCs w:val="18"/>
              </w:rPr>
              <w:t>（经营范围、绿色业务生产或服务情况介绍）</w:t>
            </w:r>
          </w:p>
          <w:p w:rsidR="00B74086" w:rsidRDefault="00B74086">
            <w:pPr>
              <w:widowControl/>
              <w:rPr>
                <w:rFonts w:eastAsiaTheme="minorEastAsia"/>
                <w:color w:val="000000"/>
                <w:kern w:val="0"/>
                <w:sz w:val="18"/>
                <w:szCs w:val="18"/>
              </w:rPr>
            </w:pPr>
          </w:p>
          <w:p w:rsidR="00B74086" w:rsidRDefault="00B74086">
            <w:pPr>
              <w:widowControl/>
              <w:rPr>
                <w:rFonts w:eastAsiaTheme="minorEastAsia"/>
                <w:color w:val="000000"/>
                <w:kern w:val="0"/>
                <w:sz w:val="18"/>
                <w:szCs w:val="18"/>
              </w:rPr>
            </w:pPr>
          </w:p>
          <w:p w:rsidR="00B74086" w:rsidRDefault="00B74086">
            <w:pPr>
              <w:pStyle w:val="aff1"/>
            </w:pPr>
          </w:p>
          <w:p w:rsidR="00B74086" w:rsidRDefault="00B74086">
            <w:pPr>
              <w:widowControl/>
              <w:rPr>
                <w:rFonts w:eastAsiaTheme="minorEastAsia"/>
                <w:color w:val="000000"/>
                <w:kern w:val="0"/>
                <w:sz w:val="18"/>
                <w:szCs w:val="18"/>
              </w:rPr>
            </w:pPr>
          </w:p>
          <w:p w:rsidR="00B74086" w:rsidRDefault="00B74086">
            <w:pPr>
              <w:widowControl/>
              <w:rPr>
                <w:rFonts w:eastAsiaTheme="minorEastAsia"/>
                <w:color w:val="000000"/>
                <w:kern w:val="0"/>
                <w:sz w:val="18"/>
                <w:szCs w:val="18"/>
              </w:rPr>
            </w:pPr>
          </w:p>
          <w:p w:rsidR="00B74086" w:rsidRDefault="00B74086">
            <w:pPr>
              <w:widowControl/>
              <w:rPr>
                <w:rFonts w:eastAsiaTheme="minorEastAsia"/>
                <w:color w:val="000000"/>
                <w:kern w:val="0"/>
                <w:sz w:val="18"/>
                <w:szCs w:val="18"/>
              </w:rPr>
            </w:pPr>
          </w:p>
          <w:p w:rsidR="00B74086" w:rsidRDefault="00B74086">
            <w:pPr>
              <w:pStyle w:val="aff1"/>
            </w:pPr>
          </w:p>
          <w:p w:rsidR="00B74086" w:rsidRDefault="00B74086">
            <w:pPr>
              <w:pStyle w:val="aff1"/>
            </w:pPr>
          </w:p>
          <w:p w:rsidR="00B74086" w:rsidRDefault="00B74086">
            <w:pPr>
              <w:widowControl/>
              <w:rPr>
                <w:rFonts w:eastAsiaTheme="minorEastAsia"/>
                <w:color w:val="000000"/>
                <w:kern w:val="0"/>
                <w:sz w:val="18"/>
                <w:szCs w:val="18"/>
              </w:rPr>
            </w:pPr>
          </w:p>
        </w:tc>
      </w:tr>
      <w:tr w:rsidR="00B74086">
        <w:trPr>
          <w:cantSplit/>
          <w:trHeight w:val="2674"/>
          <w:jc w:val="center"/>
        </w:trPr>
        <w:tc>
          <w:tcPr>
            <w:tcW w:w="8417" w:type="dxa"/>
            <w:gridSpan w:val="4"/>
            <w:tcBorders>
              <w:tl2br w:val="nil"/>
              <w:tr2bl w:val="nil"/>
            </w:tcBorders>
            <w:vAlign w:val="center"/>
          </w:tcPr>
          <w:p w:rsidR="00B74086" w:rsidRDefault="00AD6761">
            <w:pPr>
              <w:widowControl/>
              <w:rPr>
                <w:rFonts w:eastAsiaTheme="minorEastAsia"/>
                <w:b/>
                <w:kern w:val="0"/>
                <w:sz w:val="18"/>
                <w:szCs w:val="18"/>
              </w:rPr>
            </w:pPr>
            <w:r>
              <w:rPr>
                <w:rFonts w:eastAsiaTheme="minorEastAsia"/>
                <w:b/>
                <w:kern w:val="0"/>
                <w:sz w:val="18"/>
                <w:szCs w:val="18"/>
              </w:rPr>
              <w:t>材料真实性承诺</w:t>
            </w:r>
            <w:r>
              <w:rPr>
                <w:rFonts w:eastAsiaTheme="minorEastAsia"/>
                <w:b/>
                <w:kern w:val="0"/>
                <w:sz w:val="18"/>
                <w:szCs w:val="18"/>
              </w:rPr>
              <w:t>:</w:t>
            </w:r>
          </w:p>
          <w:p w:rsidR="00B74086" w:rsidRDefault="00B74086">
            <w:pPr>
              <w:widowControl/>
              <w:ind w:firstLineChars="207" w:firstLine="373"/>
              <w:rPr>
                <w:rFonts w:eastAsiaTheme="minorEastAsia"/>
                <w:kern w:val="0"/>
                <w:sz w:val="18"/>
                <w:szCs w:val="18"/>
              </w:rPr>
            </w:pPr>
          </w:p>
          <w:p w:rsidR="00B74086" w:rsidRDefault="00B74086">
            <w:pPr>
              <w:pStyle w:val="aff1"/>
            </w:pPr>
          </w:p>
          <w:p w:rsidR="00B74086" w:rsidRDefault="00AD6761">
            <w:pPr>
              <w:widowControl/>
              <w:ind w:firstLineChars="207" w:firstLine="373"/>
              <w:rPr>
                <w:rFonts w:eastAsiaTheme="minorEastAsia"/>
                <w:kern w:val="0"/>
                <w:sz w:val="18"/>
                <w:szCs w:val="18"/>
              </w:rPr>
            </w:pPr>
            <w:r>
              <w:rPr>
                <w:rFonts w:eastAsiaTheme="minorEastAsia"/>
                <w:kern w:val="0"/>
                <w:sz w:val="18"/>
                <w:szCs w:val="18"/>
              </w:rPr>
              <w:t>我单位郑重承诺：本次申报绿色</w:t>
            </w:r>
            <w:r>
              <w:rPr>
                <w:rFonts w:eastAsiaTheme="minorEastAsia" w:hint="eastAsia"/>
                <w:kern w:val="0"/>
                <w:sz w:val="18"/>
                <w:szCs w:val="18"/>
              </w:rPr>
              <w:t>低碳</w:t>
            </w:r>
            <w:r>
              <w:rPr>
                <w:rFonts w:eastAsiaTheme="minorEastAsia"/>
                <w:kern w:val="0"/>
                <w:sz w:val="18"/>
                <w:szCs w:val="18"/>
              </w:rPr>
              <w:t>产业</w:t>
            </w:r>
            <w:r>
              <w:rPr>
                <w:rFonts w:eastAsiaTheme="minorEastAsia" w:hint="eastAsia"/>
                <w:kern w:val="0"/>
                <w:sz w:val="18"/>
                <w:szCs w:val="18"/>
              </w:rPr>
              <w:t>企业</w:t>
            </w:r>
            <w:r>
              <w:rPr>
                <w:rFonts w:eastAsiaTheme="minorEastAsia"/>
                <w:kern w:val="0"/>
                <w:sz w:val="18"/>
                <w:szCs w:val="18"/>
              </w:rPr>
              <w:t>认定所提交的相关数据和信息均真实、有效，愿接受并积极配合主管部门的跟踪抽查。如有违反，愿承担由此产生的相应责任。</w:t>
            </w:r>
          </w:p>
          <w:p w:rsidR="00B74086" w:rsidRDefault="00B74086">
            <w:pPr>
              <w:widowControl/>
              <w:ind w:firstLineChars="207" w:firstLine="373"/>
              <w:rPr>
                <w:rFonts w:eastAsiaTheme="minorEastAsia"/>
                <w:kern w:val="0"/>
                <w:sz w:val="18"/>
                <w:szCs w:val="18"/>
              </w:rPr>
            </w:pPr>
          </w:p>
          <w:p w:rsidR="00B74086" w:rsidRDefault="00B74086">
            <w:pPr>
              <w:pStyle w:val="aff1"/>
              <w:rPr>
                <w:rFonts w:eastAsiaTheme="minorEastAsia"/>
                <w:sz w:val="18"/>
                <w:szCs w:val="18"/>
              </w:rPr>
            </w:pPr>
          </w:p>
          <w:p w:rsidR="00B74086" w:rsidRDefault="00B74086">
            <w:pPr>
              <w:pStyle w:val="aff1"/>
            </w:pPr>
          </w:p>
          <w:p w:rsidR="00B74086" w:rsidRDefault="00AD6761">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法人或单位负责人签字：</w:t>
            </w:r>
            <w:r>
              <w:rPr>
                <w:rFonts w:eastAsiaTheme="minorEastAsia"/>
                <w:b/>
                <w:kern w:val="0"/>
                <w:sz w:val="18"/>
                <w:szCs w:val="18"/>
              </w:rPr>
              <w:t xml:space="preserve">          </w:t>
            </w:r>
          </w:p>
          <w:p w:rsidR="00B74086" w:rsidRDefault="00AD6761">
            <w:pPr>
              <w:widowControl/>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（公章）</w:t>
            </w:r>
          </w:p>
          <w:p w:rsidR="00B74086" w:rsidRDefault="00AD6761">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日期：</w:t>
            </w:r>
            <w:r>
              <w:rPr>
                <w:rFonts w:eastAsiaTheme="minorEastAsia"/>
                <w:b/>
                <w:kern w:val="0"/>
                <w:sz w:val="18"/>
                <w:szCs w:val="18"/>
              </w:rPr>
              <w:t xml:space="preserve">           </w:t>
            </w:r>
          </w:p>
        </w:tc>
      </w:tr>
    </w:tbl>
    <w:p w:rsidR="00B74086" w:rsidRDefault="00AD6761">
      <w:pPr>
        <w:pStyle w:val="af4"/>
        <w:numPr>
          <w:ilvl w:val="1"/>
          <w:numId w:val="0"/>
        </w:numPr>
        <w:spacing w:before="156" w:after="156"/>
        <w:jc w:val="both"/>
        <w:rPr>
          <w:rFonts w:hAnsi="黑体" w:cs="黑体"/>
        </w:rPr>
      </w:pPr>
      <w:r>
        <w:rPr>
          <w:rFonts w:hAnsi="黑体" w:cs="黑体" w:hint="eastAsia"/>
        </w:rPr>
        <w:t xml:space="preserve">C.3  </w:t>
      </w:r>
      <w:r>
        <w:rPr>
          <w:rFonts w:hAnsi="黑体" w:cs="黑体" w:hint="eastAsia"/>
        </w:rPr>
        <w:t>评价工作概述</w:t>
      </w:r>
    </w:p>
    <w:p w:rsidR="00B74086" w:rsidRDefault="00AD6761">
      <w:pPr>
        <w:pStyle w:val="affd"/>
        <w:rPr>
          <w:rFonts w:ascii="Times New Roman"/>
        </w:rPr>
      </w:pPr>
      <w:r>
        <w:rPr>
          <w:rFonts w:ascii="Times New Roman"/>
        </w:rPr>
        <w:t>概述绿色</w:t>
      </w:r>
      <w:r>
        <w:rPr>
          <w:rFonts w:ascii="Times New Roman" w:hint="eastAsia"/>
        </w:rPr>
        <w:t>低碳</w:t>
      </w:r>
      <w:r>
        <w:rPr>
          <w:rFonts w:ascii="Times New Roman"/>
        </w:rPr>
        <w:t>产业</w:t>
      </w:r>
      <w:r>
        <w:rPr>
          <w:rFonts w:ascii="Times New Roman" w:hint="eastAsia"/>
        </w:rPr>
        <w:t>企业</w:t>
      </w:r>
      <w:r>
        <w:rPr>
          <w:rFonts w:ascii="Times New Roman"/>
        </w:rPr>
        <w:t>认定评价工作具体开展情况，包括但不限于工作组设立情况、工作组成员专业背景、评价方式、查看资料类型等等。</w:t>
      </w:r>
    </w:p>
    <w:p w:rsidR="00B74086" w:rsidRDefault="00AD6761">
      <w:pPr>
        <w:pStyle w:val="af4"/>
        <w:numPr>
          <w:ilvl w:val="1"/>
          <w:numId w:val="0"/>
        </w:numPr>
        <w:spacing w:before="156" w:after="156"/>
        <w:jc w:val="both"/>
        <w:rPr>
          <w:rFonts w:hAnsi="黑体" w:cs="黑体"/>
        </w:rPr>
      </w:pPr>
      <w:r>
        <w:rPr>
          <w:rFonts w:hAnsi="黑体" w:cs="黑体" w:hint="eastAsia"/>
        </w:rPr>
        <w:t xml:space="preserve">C.4  </w:t>
      </w:r>
      <w:r>
        <w:rPr>
          <w:rFonts w:hAnsi="黑体" w:cs="黑体" w:hint="eastAsia"/>
        </w:rPr>
        <w:t>基本情况概述</w:t>
      </w:r>
    </w:p>
    <w:p w:rsidR="00B74086" w:rsidRDefault="00AD6761">
      <w:pPr>
        <w:pStyle w:val="affd"/>
        <w:rPr>
          <w:rFonts w:ascii="Times New Roman"/>
        </w:rPr>
      </w:pPr>
      <w:r>
        <w:rPr>
          <w:rFonts w:ascii="Times New Roman"/>
        </w:rPr>
        <w:t>概述基本信息、发展现状、工艺产品、生产经营状况以及在绿色发展方面开展的重点工作及取得的成绩等。</w:t>
      </w:r>
    </w:p>
    <w:p w:rsidR="00B74086" w:rsidRDefault="00AD6761">
      <w:pPr>
        <w:pStyle w:val="af4"/>
        <w:numPr>
          <w:ilvl w:val="1"/>
          <w:numId w:val="0"/>
        </w:numPr>
        <w:spacing w:before="156" w:after="156"/>
        <w:jc w:val="both"/>
        <w:rPr>
          <w:rFonts w:ascii="Times New Roman"/>
        </w:rPr>
      </w:pPr>
      <w:r>
        <w:rPr>
          <w:rFonts w:hAnsi="黑体" w:cs="黑体" w:hint="eastAsia"/>
        </w:rPr>
        <w:t xml:space="preserve">C.5  </w:t>
      </w:r>
      <w:r>
        <w:rPr>
          <w:rFonts w:hAnsi="黑体" w:cs="黑体" w:hint="eastAsia"/>
        </w:rPr>
        <w:t>绿色</w:t>
      </w:r>
      <w:r>
        <w:rPr>
          <w:rFonts w:hAnsi="黑体" w:cs="黑体" w:hint="eastAsia"/>
        </w:rPr>
        <w:t>低碳</w:t>
      </w:r>
      <w:r>
        <w:rPr>
          <w:rFonts w:hAnsi="黑体" w:cs="黑体" w:hint="eastAsia"/>
        </w:rPr>
        <w:t>产业</w:t>
      </w:r>
      <w:r>
        <w:rPr>
          <w:rFonts w:hAnsi="黑体" w:cs="黑体" w:hint="eastAsia"/>
        </w:rPr>
        <w:t>企业</w:t>
      </w:r>
      <w:r>
        <w:rPr>
          <w:rFonts w:hAnsi="黑体" w:cs="黑体" w:hint="eastAsia"/>
        </w:rPr>
        <w:t>认定情况</w:t>
      </w:r>
    </w:p>
    <w:p w:rsidR="00B74086" w:rsidRDefault="00AD6761">
      <w:pPr>
        <w:pStyle w:val="af4"/>
        <w:numPr>
          <w:ilvl w:val="1"/>
          <w:numId w:val="0"/>
        </w:numPr>
        <w:spacing w:before="156" w:after="156"/>
        <w:jc w:val="both"/>
        <w:rPr>
          <w:rFonts w:ascii="Times New Roman"/>
        </w:rPr>
      </w:pPr>
      <w:r>
        <w:rPr>
          <w:rFonts w:hAnsi="黑体" w:cs="黑体" w:hint="eastAsia"/>
        </w:rPr>
        <w:t xml:space="preserve">C.5.1  </w:t>
      </w:r>
      <w:r>
        <w:rPr>
          <w:rFonts w:hAnsi="黑体" w:cs="黑体" w:hint="eastAsia"/>
        </w:rPr>
        <w:t>基本要求</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产业认定技术规范对基本要求符合情况进行具体描述，包括但不限于：</w:t>
      </w:r>
    </w:p>
    <w:p w:rsidR="00B74086" w:rsidRDefault="00AD6761">
      <w:pPr>
        <w:pStyle w:val="affd"/>
        <w:rPr>
          <w:rFonts w:hAnsi="宋体" w:cs="宋体"/>
        </w:rPr>
      </w:pPr>
      <w:r>
        <w:rPr>
          <w:rFonts w:hAnsi="宋体" w:cs="宋体" w:hint="eastAsia"/>
        </w:rPr>
        <w:t>——经营范围；</w:t>
      </w:r>
    </w:p>
    <w:p w:rsidR="00B74086" w:rsidRDefault="00AD6761">
      <w:pPr>
        <w:pStyle w:val="affd"/>
        <w:rPr>
          <w:rFonts w:hAnsi="宋体" w:cs="宋体"/>
        </w:rPr>
      </w:pPr>
      <w:r>
        <w:rPr>
          <w:rFonts w:hAnsi="宋体" w:cs="宋体" w:hint="eastAsia"/>
        </w:rPr>
        <w:t>——使用工艺和设备的先进性；</w:t>
      </w:r>
    </w:p>
    <w:p w:rsidR="00B74086" w:rsidRDefault="00AD6761">
      <w:pPr>
        <w:pStyle w:val="affd"/>
        <w:rPr>
          <w:rFonts w:hAnsi="宋体" w:cs="宋体"/>
        </w:rPr>
      </w:pPr>
      <w:r>
        <w:rPr>
          <w:rFonts w:hAnsi="宋体" w:cs="宋体" w:hint="eastAsia"/>
        </w:rPr>
        <w:t>——安全生产情况；</w:t>
      </w:r>
    </w:p>
    <w:p w:rsidR="00B74086" w:rsidRDefault="00AD6761">
      <w:pPr>
        <w:pStyle w:val="affd"/>
        <w:rPr>
          <w:rFonts w:hAnsi="宋体" w:cs="宋体"/>
        </w:rPr>
      </w:pPr>
      <w:r>
        <w:rPr>
          <w:rFonts w:hAnsi="宋体" w:cs="宋体" w:hint="eastAsia"/>
        </w:rPr>
        <w:t>——是否属于环境信用评价红牌名单。</w:t>
      </w:r>
    </w:p>
    <w:p w:rsidR="00B74086" w:rsidRDefault="00AD6761">
      <w:pPr>
        <w:pStyle w:val="af4"/>
        <w:numPr>
          <w:ilvl w:val="1"/>
          <w:numId w:val="0"/>
        </w:numPr>
        <w:spacing w:before="156" w:after="156"/>
        <w:jc w:val="both"/>
        <w:rPr>
          <w:rFonts w:hAnsi="黑体" w:cs="黑体"/>
        </w:rPr>
      </w:pPr>
      <w:r>
        <w:rPr>
          <w:rFonts w:hAnsi="黑体" w:cs="黑体" w:hint="eastAsia"/>
        </w:rPr>
        <w:t xml:space="preserve">C.5.2  </w:t>
      </w:r>
      <w:r>
        <w:rPr>
          <w:rFonts w:hAnsi="黑体" w:cs="黑体" w:hint="eastAsia"/>
        </w:rPr>
        <w:t>符合性评价</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产业认定技术规范对目录符合和技术符合进行具体描述。</w:t>
      </w:r>
    </w:p>
    <w:p w:rsidR="00B74086" w:rsidRDefault="00AD6761">
      <w:pPr>
        <w:pStyle w:val="affd"/>
        <w:ind w:leftChars="200" w:left="840" w:hangingChars="200" w:hanging="420"/>
        <w:rPr>
          <w:rFonts w:hAnsi="宋体" w:cs="宋体"/>
        </w:rPr>
      </w:pPr>
      <w:r>
        <w:rPr>
          <w:rFonts w:hAnsi="宋体" w:cs="宋体" w:hint="eastAsia"/>
        </w:rPr>
        <w:t>——目录符合：主要描述申请认定评价的绿色业务，明确其满足《</w:t>
      </w:r>
      <w:r>
        <w:rPr>
          <w:rFonts w:hAnsi="宋体" w:cs="宋体" w:hint="eastAsia"/>
        </w:rPr>
        <w:t>深圳市</w:t>
      </w:r>
      <w:r>
        <w:rPr>
          <w:rFonts w:hAnsi="宋体" w:cs="宋体" w:hint="eastAsia"/>
        </w:rPr>
        <w:t>绿色</w:t>
      </w:r>
      <w:r>
        <w:rPr>
          <w:rFonts w:hAnsi="宋体" w:cs="宋体" w:hint="eastAsia"/>
        </w:rPr>
        <w:t>低碳</w:t>
      </w:r>
      <w:r>
        <w:rPr>
          <w:rFonts w:hAnsi="宋体" w:cs="宋体" w:hint="eastAsia"/>
        </w:rPr>
        <w:t>产业指导目录》，确认其绿色业务占比达到</w:t>
      </w:r>
      <w:r>
        <w:rPr>
          <w:rFonts w:hAnsi="宋体" w:cs="宋体" w:hint="eastAsia"/>
        </w:rPr>
        <w:t>50%</w:t>
      </w:r>
      <w:r>
        <w:rPr>
          <w:rFonts w:hAnsi="宋体" w:cs="宋体" w:hint="eastAsia"/>
        </w:rPr>
        <w:t>或以上，或跨界规模达到</w:t>
      </w:r>
      <w:r>
        <w:rPr>
          <w:rFonts w:hAnsi="宋体" w:cs="宋体" w:hint="eastAsia"/>
        </w:rPr>
        <w:t>1</w:t>
      </w:r>
      <w:r>
        <w:rPr>
          <w:rFonts w:hAnsi="宋体" w:cs="宋体" w:hint="eastAsia"/>
        </w:rPr>
        <w:t>亿元、在国内外新兴领域超前领先，明确所属绿色产业领域。</w:t>
      </w:r>
    </w:p>
    <w:p w:rsidR="00B74086" w:rsidRDefault="00AD6761">
      <w:pPr>
        <w:pStyle w:val="affd"/>
        <w:rPr>
          <w:rFonts w:hAnsi="宋体" w:cs="宋体"/>
        </w:rPr>
      </w:pPr>
      <w:r>
        <w:rPr>
          <w:rFonts w:hAnsi="宋体" w:cs="宋体" w:hint="eastAsia"/>
        </w:rPr>
        <w:t>——技术符合：列明产品或服务所符合相关的法律法规、政策、标准中等技术要求。</w:t>
      </w:r>
    </w:p>
    <w:p w:rsidR="00B74086" w:rsidRDefault="00AD6761">
      <w:pPr>
        <w:pStyle w:val="af4"/>
        <w:numPr>
          <w:ilvl w:val="1"/>
          <w:numId w:val="0"/>
        </w:numPr>
        <w:spacing w:before="156" w:after="156"/>
        <w:jc w:val="both"/>
        <w:rPr>
          <w:rFonts w:ascii="Times New Roman"/>
        </w:rPr>
      </w:pPr>
      <w:r>
        <w:rPr>
          <w:rFonts w:hAnsi="黑体" w:cs="黑体" w:hint="eastAsia"/>
        </w:rPr>
        <w:t xml:space="preserve">C.5.3  </w:t>
      </w:r>
      <w:r>
        <w:rPr>
          <w:rFonts w:hAnsi="黑体" w:cs="黑体" w:hint="eastAsia"/>
        </w:rPr>
        <w:t>综合评价</w:t>
      </w:r>
    </w:p>
    <w:p w:rsidR="00B74086" w:rsidRDefault="00AD6761">
      <w:pPr>
        <w:pStyle w:val="af4"/>
        <w:numPr>
          <w:ilvl w:val="1"/>
          <w:numId w:val="0"/>
        </w:numPr>
        <w:spacing w:before="156" w:after="156"/>
        <w:jc w:val="both"/>
        <w:rPr>
          <w:rFonts w:hAnsi="黑体" w:cs="黑体"/>
        </w:rPr>
      </w:pPr>
      <w:r>
        <w:rPr>
          <w:rFonts w:hAnsi="黑体" w:cs="黑体" w:hint="eastAsia"/>
        </w:rPr>
        <w:t xml:space="preserve">C.5.3.1  </w:t>
      </w:r>
      <w:r>
        <w:rPr>
          <w:rFonts w:hAnsi="黑体" w:cs="黑体" w:hint="eastAsia"/>
        </w:rPr>
        <w:t>技术表现</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产业认定技术规范对先进性和环境效益进行具体描述。</w:t>
      </w:r>
    </w:p>
    <w:p w:rsidR="00B74086" w:rsidRDefault="00AD6761">
      <w:pPr>
        <w:pStyle w:val="affd"/>
        <w:ind w:leftChars="200" w:left="840" w:hangingChars="200" w:hanging="420"/>
        <w:rPr>
          <w:rFonts w:hAnsi="宋体" w:cs="宋体"/>
        </w:rPr>
      </w:pPr>
      <w:r>
        <w:rPr>
          <w:rFonts w:hAnsi="宋体" w:cs="宋体" w:hint="eastAsia"/>
        </w:rPr>
        <w:t>——先进性：主要描述绿色业务领域的有效知识产权、参与制修订标准情况，以及关键技术先进性情况。</w:t>
      </w:r>
    </w:p>
    <w:p w:rsidR="00B74086" w:rsidRDefault="00AD6761">
      <w:pPr>
        <w:pStyle w:val="affd"/>
        <w:ind w:leftChars="200" w:left="840" w:hangingChars="200" w:hanging="420"/>
        <w:rPr>
          <w:rFonts w:ascii="Times New Roman"/>
        </w:rPr>
      </w:pPr>
      <w:r>
        <w:rPr>
          <w:rFonts w:hAnsi="宋体" w:cs="宋体" w:hint="eastAsia"/>
        </w:rPr>
        <w:t>——环境效益：主要描述在</w:t>
      </w:r>
      <w:r>
        <w:rPr>
          <w:rFonts w:ascii="Times New Roman"/>
        </w:rPr>
        <w:t>资源节约、环境友好、生态良好</w:t>
      </w:r>
      <w:r>
        <w:rPr>
          <w:rFonts w:hAnsi="宋体" w:cs="宋体" w:hint="eastAsia"/>
        </w:rPr>
        <w:t>等领域实际产生的环境效益贡献量以及影响的范围广度。从降碳效益、减污效益、资源综合利用效益、生态环保效益、其他效益进行评估，各产业结合实际情况选取适宜环境效益指标进行量化评估。</w:t>
      </w:r>
    </w:p>
    <w:p w:rsidR="00B74086" w:rsidRDefault="00AD6761">
      <w:pPr>
        <w:pStyle w:val="af4"/>
        <w:numPr>
          <w:ilvl w:val="1"/>
          <w:numId w:val="0"/>
        </w:numPr>
        <w:spacing w:before="156" w:after="156"/>
        <w:jc w:val="both"/>
        <w:rPr>
          <w:rFonts w:hAnsi="黑体" w:cs="黑体"/>
        </w:rPr>
      </w:pPr>
      <w:r>
        <w:rPr>
          <w:rFonts w:hAnsi="黑体" w:cs="黑体" w:hint="eastAsia"/>
        </w:rPr>
        <w:t xml:space="preserve">C.5.3.2  </w:t>
      </w:r>
      <w:r>
        <w:rPr>
          <w:rFonts w:hAnsi="黑体" w:cs="黑体" w:hint="eastAsia"/>
        </w:rPr>
        <w:t>业务表现</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产业认定技术规范对发展能力和市场影响进行具体描述。</w:t>
      </w:r>
    </w:p>
    <w:p w:rsidR="00B74086" w:rsidRDefault="00AD6761">
      <w:pPr>
        <w:pStyle w:val="affd"/>
        <w:ind w:leftChars="200" w:left="840" w:hangingChars="200" w:hanging="420"/>
        <w:rPr>
          <w:rFonts w:hAnsi="宋体" w:cs="宋体"/>
        </w:rPr>
      </w:pPr>
      <w:r>
        <w:rPr>
          <w:rFonts w:hAnsi="宋体" w:cs="宋体" w:hint="eastAsia"/>
        </w:rPr>
        <w:t>——发展能力：主要描述团队技术实力、研发投入、业务增长率、资产负债率、净利润率等情况。</w:t>
      </w:r>
    </w:p>
    <w:p w:rsidR="00B74086" w:rsidRDefault="00AD6761">
      <w:pPr>
        <w:pStyle w:val="affd"/>
        <w:ind w:leftChars="200" w:left="840" w:hangingChars="200" w:hanging="420"/>
        <w:rPr>
          <w:rFonts w:ascii="Times New Roman"/>
        </w:rPr>
      </w:pPr>
      <w:r>
        <w:rPr>
          <w:rFonts w:hAnsi="宋体" w:cs="宋体" w:hint="eastAsia"/>
        </w:rPr>
        <w:t>——市场影响：主要描述市场占有情况，提供产品或服务年限，引领绿色</w:t>
      </w:r>
      <w:r>
        <w:rPr>
          <w:rFonts w:hAnsi="宋体" w:cs="宋体" w:hint="eastAsia"/>
        </w:rPr>
        <w:t>低碳</w:t>
      </w:r>
      <w:r>
        <w:rPr>
          <w:rFonts w:hAnsi="宋体" w:cs="宋体" w:hint="eastAsia"/>
        </w:rPr>
        <w:t>产业技术创新或市场发展的情况，以及获得的国家级、省部级、市级或区级奖项、</w:t>
      </w:r>
      <w:r>
        <w:rPr>
          <w:rFonts w:hAnsi="宋体" w:cs="宋体" w:hint="eastAsia"/>
        </w:rPr>
        <w:t>资质、荣誉、认定或证书的情况。</w:t>
      </w:r>
    </w:p>
    <w:p w:rsidR="00B74086" w:rsidRDefault="00AD6761">
      <w:pPr>
        <w:pStyle w:val="af4"/>
        <w:numPr>
          <w:ilvl w:val="1"/>
          <w:numId w:val="0"/>
        </w:numPr>
        <w:spacing w:before="156" w:after="156"/>
        <w:jc w:val="both"/>
        <w:rPr>
          <w:rFonts w:hAnsi="黑体" w:cs="黑体"/>
        </w:rPr>
      </w:pPr>
      <w:r>
        <w:rPr>
          <w:rFonts w:hAnsi="黑体" w:cs="黑体" w:hint="eastAsia"/>
        </w:rPr>
        <w:t xml:space="preserve">C.5.3.3  </w:t>
      </w:r>
      <w:r>
        <w:rPr>
          <w:rFonts w:hAnsi="黑体" w:cs="黑体" w:hint="eastAsia"/>
        </w:rPr>
        <w:t>环境表现</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产业认定技术规范对工艺设备材料、能源资源利用和环境排放进行具体描述。</w:t>
      </w:r>
    </w:p>
    <w:p w:rsidR="00B74086" w:rsidRDefault="00AD6761">
      <w:pPr>
        <w:pStyle w:val="affd"/>
        <w:ind w:leftChars="204" w:left="850" w:hangingChars="201" w:hanging="422"/>
        <w:rPr>
          <w:rFonts w:hAnsi="宋体" w:cs="宋体"/>
        </w:rPr>
      </w:pPr>
      <w:r>
        <w:rPr>
          <w:rFonts w:hAnsi="宋体" w:cs="宋体" w:hint="eastAsia"/>
        </w:rPr>
        <w:t>——工艺设备材料：主要描述采购的工艺、设备和原材料与优先推荐目录的匹配情况。</w:t>
      </w:r>
    </w:p>
    <w:p w:rsidR="00B74086" w:rsidRDefault="00AD6761">
      <w:pPr>
        <w:pStyle w:val="affd"/>
        <w:rPr>
          <w:rFonts w:hAnsi="宋体" w:cs="宋体"/>
        </w:rPr>
      </w:pPr>
      <w:r>
        <w:rPr>
          <w:rFonts w:hAnsi="宋体" w:cs="宋体" w:hint="eastAsia"/>
        </w:rPr>
        <w:t>——能源资源利用：主要描述可再生能源利用、非常规水资源利用率和废弃物综合利用率等情况。</w:t>
      </w:r>
    </w:p>
    <w:p w:rsidR="00B74086" w:rsidRDefault="00AD6761">
      <w:pPr>
        <w:pStyle w:val="affd"/>
        <w:rPr>
          <w:rFonts w:hAnsi="宋体" w:cs="宋体"/>
        </w:rPr>
      </w:pPr>
      <w:r>
        <w:rPr>
          <w:rFonts w:hAnsi="宋体" w:cs="宋体" w:hint="eastAsia"/>
        </w:rPr>
        <w:t>——污染物排放水平：主要描述污染物排放及达标情况。</w:t>
      </w:r>
    </w:p>
    <w:p w:rsidR="00B74086" w:rsidRDefault="00AD6761">
      <w:pPr>
        <w:pStyle w:val="affd"/>
        <w:rPr>
          <w:rFonts w:hAnsi="宋体" w:cs="宋体"/>
        </w:rPr>
      </w:pPr>
      <w:r>
        <w:rPr>
          <w:rFonts w:hAnsi="宋体" w:cs="宋体" w:hint="eastAsia"/>
        </w:rPr>
        <w:t>——温室气体排放水平：主要描述温室气体排放及下降情况。</w:t>
      </w:r>
    </w:p>
    <w:p w:rsidR="00B74086" w:rsidRDefault="00AD6761">
      <w:pPr>
        <w:pStyle w:val="af4"/>
        <w:numPr>
          <w:ilvl w:val="1"/>
          <w:numId w:val="0"/>
        </w:numPr>
        <w:spacing w:before="156" w:after="156"/>
        <w:jc w:val="both"/>
        <w:rPr>
          <w:rFonts w:ascii="Times New Roman"/>
        </w:rPr>
      </w:pPr>
      <w:r>
        <w:rPr>
          <w:rFonts w:hAnsi="黑体" w:cs="黑体" w:hint="eastAsia"/>
        </w:rPr>
        <w:t xml:space="preserve">C.5.3.4  </w:t>
      </w:r>
      <w:r>
        <w:rPr>
          <w:rFonts w:hAnsi="黑体" w:cs="黑体" w:hint="eastAsia"/>
        </w:rPr>
        <w:t>社会表现</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产业认定技术规范对内部行</w:t>
      </w:r>
      <w:r>
        <w:rPr>
          <w:rFonts w:hAnsi="宋体" w:cs="宋体" w:hint="eastAsia"/>
        </w:rPr>
        <w:t>动和社会责任进行具体描述。</w:t>
      </w:r>
    </w:p>
    <w:p w:rsidR="00B74086" w:rsidRDefault="00AD6761">
      <w:pPr>
        <w:pStyle w:val="affd"/>
        <w:ind w:leftChars="200" w:left="840" w:hangingChars="200" w:hanging="420"/>
        <w:rPr>
          <w:rFonts w:hAnsi="宋体" w:cs="宋体"/>
        </w:rPr>
      </w:pPr>
      <w:r>
        <w:rPr>
          <w:rFonts w:hAnsi="宋体" w:cs="宋体" w:hint="eastAsia"/>
        </w:rPr>
        <w:t>——内部行动：主要描述绿色发展行动、信息披露以及绿色低碳意识培训情况。</w:t>
      </w:r>
    </w:p>
    <w:p w:rsidR="00B74086" w:rsidRDefault="00AD6761">
      <w:pPr>
        <w:pStyle w:val="affd"/>
        <w:ind w:leftChars="200" w:left="840" w:hangingChars="200" w:hanging="420"/>
        <w:rPr>
          <w:rFonts w:ascii="Times New Roman"/>
        </w:rPr>
      </w:pPr>
      <w:r>
        <w:rPr>
          <w:rFonts w:hAnsi="宋体" w:cs="宋体" w:hint="eastAsia"/>
        </w:rPr>
        <w:t>——社会责任：主要描述履行公共关系和社会公益责任、实施供应链绿色管理等情况。</w:t>
      </w:r>
    </w:p>
    <w:p w:rsidR="00B74086" w:rsidRDefault="00AD6761">
      <w:pPr>
        <w:pStyle w:val="af4"/>
        <w:numPr>
          <w:ilvl w:val="1"/>
          <w:numId w:val="0"/>
        </w:numPr>
        <w:spacing w:before="156" w:after="156"/>
        <w:jc w:val="both"/>
        <w:rPr>
          <w:rFonts w:ascii="Times New Roman"/>
        </w:rPr>
      </w:pPr>
      <w:r>
        <w:rPr>
          <w:rFonts w:hAnsi="黑体" w:cs="黑体" w:hint="eastAsia"/>
        </w:rPr>
        <w:t xml:space="preserve">C.6  </w:t>
      </w:r>
      <w:r>
        <w:rPr>
          <w:rFonts w:hAnsi="黑体" w:cs="黑体" w:hint="eastAsia"/>
        </w:rPr>
        <w:t>评价表</w:t>
      </w:r>
    </w:p>
    <w:p w:rsidR="00B74086" w:rsidRDefault="00AD6761">
      <w:pPr>
        <w:pStyle w:val="affd"/>
        <w:rPr>
          <w:rFonts w:hAnsi="宋体" w:cs="宋体"/>
        </w:rPr>
      </w:pPr>
      <w:r>
        <w:rPr>
          <w:rFonts w:ascii="Times New Roman"/>
        </w:rPr>
        <w:t>绿色</w:t>
      </w:r>
      <w:r>
        <w:rPr>
          <w:rFonts w:ascii="Times New Roman" w:hint="eastAsia"/>
        </w:rPr>
        <w:t>低碳</w:t>
      </w:r>
      <w:r>
        <w:rPr>
          <w:rFonts w:ascii="Times New Roman"/>
        </w:rPr>
        <w:t>产业</w:t>
      </w:r>
      <w:r>
        <w:rPr>
          <w:rFonts w:ascii="Times New Roman" w:hint="eastAsia"/>
        </w:rPr>
        <w:t>企业</w:t>
      </w:r>
      <w:r>
        <w:rPr>
          <w:rFonts w:ascii="Times New Roman"/>
        </w:rPr>
        <w:t>认定</w:t>
      </w:r>
      <w:r>
        <w:rPr>
          <w:rFonts w:ascii="Times New Roman" w:hint="eastAsia"/>
        </w:rPr>
        <w:t>评价</w:t>
      </w:r>
      <w:r>
        <w:rPr>
          <w:rFonts w:hAnsi="宋体" w:cs="宋体" w:hint="eastAsia"/>
        </w:rPr>
        <w:t>表见表</w:t>
      </w:r>
      <w:r>
        <w:rPr>
          <w:rFonts w:hAnsi="宋体" w:cs="宋体" w:hint="eastAsia"/>
        </w:rPr>
        <w:t>C.3</w:t>
      </w:r>
      <w:r>
        <w:rPr>
          <w:rFonts w:hAnsi="宋体" w:cs="宋体" w:hint="eastAsia"/>
        </w:rPr>
        <w:t>、表</w:t>
      </w:r>
      <w:r>
        <w:rPr>
          <w:rFonts w:hAnsi="宋体" w:cs="宋体" w:hint="eastAsia"/>
        </w:rPr>
        <w:t>C.4</w:t>
      </w:r>
      <w:r>
        <w:rPr>
          <w:rFonts w:hAnsi="宋体" w:cs="宋体" w:hint="eastAsia"/>
        </w:rPr>
        <w:t>和表</w:t>
      </w:r>
      <w:r>
        <w:rPr>
          <w:rFonts w:hAnsi="宋体" w:cs="宋体" w:hint="eastAsia"/>
        </w:rPr>
        <w:t>C.5</w:t>
      </w:r>
      <w:r>
        <w:rPr>
          <w:rFonts w:hAnsi="宋体" w:cs="宋体" w:hint="eastAsia"/>
        </w:rPr>
        <w:t>。</w:t>
      </w:r>
    </w:p>
    <w:p w:rsidR="00B74086" w:rsidRDefault="00AD6761">
      <w:pPr>
        <w:pStyle w:val="af4"/>
        <w:numPr>
          <w:ilvl w:val="1"/>
          <w:numId w:val="0"/>
        </w:numPr>
        <w:spacing w:before="156" w:after="156"/>
        <w:rPr>
          <w:rFonts w:ascii="Times New Roman"/>
        </w:rPr>
      </w:pPr>
      <w:r>
        <w:rPr>
          <w:rFonts w:hAnsi="黑体" w:cs="黑体" w:hint="eastAsia"/>
        </w:rPr>
        <w:t>表</w:t>
      </w:r>
      <w:r>
        <w:rPr>
          <w:rFonts w:hAnsi="黑体" w:cs="黑体" w:hint="eastAsia"/>
        </w:rPr>
        <w:t>C.3</w:t>
      </w:r>
      <w:r>
        <w:rPr>
          <w:rFonts w:ascii="Times New Roman"/>
        </w:rPr>
        <w:t xml:space="preserve">  </w:t>
      </w:r>
      <w:r>
        <w:rPr>
          <w:rFonts w:ascii="Times New Roman"/>
        </w:rPr>
        <w:t>基本要求</w:t>
      </w:r>
      <w:r>
        <w:rPr>
          <w:rFonts w:ascii="Times New Roman" w:hint="eastAsia"/>
        </w:rPr>
        <w:t>评价</w:t>
      </w:r>
      <w:r>
        <w:rPr>
          <w:rFonts w:ascii="Times New Roman"/>
        </w:rPr>
        <w:t>表</w:t>
      </w:r>
    </w:p>
    <w:tbl>
      <w:tblPr>
        <w:tblW w:w="75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98"/>
        <w:gridCol w:w="2278"/>
        <w:gridCol w:w="1939"/>
        <w:gridCol w:w="1362"/>
        <w:gridCol w:w="1396"/>
      </w:tblGrid>
      <w:tr w:rsidR="00B74086">
        <w:trPr>
          <w:trHeight w:val="768"/>
          <w:tblHeader/>
          <w:jc w:val="center"/>
        </w:trPr>
        <w:tc>
          <w:tcPr>
            <w:tcW w:w="598"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2278" w:type="dxa"/>
            <w:tcBorders>
              <w:bottom w:val="single" w:sz="8" w:space="0" w:color="auto"/>
            </w:tcBorders>
            <w:vAlign w:val="center"/>
          </w:tcPr>
          <w:p w:rsidR="00B74086" w:rsidRDefault="00AD6761">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基本要求内容</w:t>
            </w:r>
          </w:p>
        </w:tc>
        <w:tc>
          <w:tcPr>
            <w:tcW w:w="1939"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评分依据</w:t>
            </w:r>
          </w:p>
        </w:tc>
        <w:tc>
          <w:tcPr>
            <w:tcW w:w="1362"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评价结果</w:t>
            </w:r>
          </w:p>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（是</w:t>
            </w:r>
            <w:r>
              <w:rPr>
                <w:rFonts w:asciiTheme="minorEastAsia" w:eastAsiaTheme="minorEastAsia" w:hAnsiTheme="minorEastAsia" w:cs="宋体" w:hint="eastAsia"/>
                <w:b/>
                <w:sz w:val="18"/>
                <w:szCs w:val="18"/>
              </w:rPr>
              <w:t>/</w:t>
            </w:r>
            <w:r>
              <w:rPr>
                <w:rFonts w:asciiTheme="minorEastAsia" w:eastAsiaTheme="minorEastAsia" w:hAnsiTheme="minorEastAsia" w:cs="宋体" w:hint="eastAsia"/>
                <w:b/>
                <w:sz w:val="18"/>
                <w:szCs w:val="18"/>
              </w:rPr>
              <w:t>否）</w:t>
            </w:r>
          </w:p>
        </w:tc>
        <w:tc>
          <w:tcPr>
            <w:tcW w:w="1396"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B74086">
        <w:trPr>
          <w:trHeight w:val="768"/>
          <w:jc w:val="center"/>
        </w:trPr>
        <w:tc>
          <w:tcPr>
            <w:tcW w:w="598" w:type="dxa"/>
            <w:tcBorders>
              <w:top w:val="single" w:sz="8" w:space="0" w:color="auto"/>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2278" w:type="dxa"/>
            <w:tcBorders>
              <w:top w:val="single" w:sz="8" w:space="0" w:color="auto"/>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在深圳市（含深汕特别合作区）行政辖区内注册满一年的法人企业或事业单位法人，总部设立在深圳的集团公司可联合深圳市行政辖区外的控股子公司共同申报</w:t>
            </w:r>
            <w:r>
              <w:rPr>
                <w:rFonts w:asciiTheme="minorEastAsia" w:eastAsiaTheme="minorEastAsia" w:hAnsiTheme="minorEastAsia" w:cs="宋体" w:hint="eastAsia"/>
                <w:color w:val="000000"/>
                <w:kern w:val="0"/>
                <w:sz w:val="18"/>
                <w:szCs w:val="18"/>
              </w:rPr>
              <w:t>。</w:t>
            </w:r>
          </w:p>
        </w:tc>
        <w:tc>
          <w:tcPr>
            <w:tcW w:w="1939" w:type="dxa"/>
            <w:tcBorders>
              <w:top w:val="single" w:sz="8" w:space="0" w:color="auto"/>
              <w:tl2br w:val="nil"/>
              <w:tr2bl w:val="nil"/>
            </w:tcBorders>
            <w:vAlign w:val="center"/>
          </w:tcPr>
          <w:p w:rsidR="00B74086" w:rsidRDefault="00AD6761">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营业执照或事业单位法人证书。</w:t>
            </w:r>
          </w:p>
        </w:tc>
        <w:tc>
          <w:tcPr>
            <w:tcW w:w="1362" w:type="dxa"/>
            <w:tcBorders>
              <w:top w:val="single" w:sz="8" w:space="0" w:color="auto"/>
              <w:tl2br w:val="nil"/>
              <w:tr2bl w:val="nil"/>
            </w:tcBorders>
            <w:vAlign w:val="center"/>
          </w:tcPr>
          <w:p w:rsidR="00B74086" w:rsidRDefault="00B74086">
            <w:pPr>
              <w:spacing w:line="280" w:lineRule="exact"/>
              <w:jc w:val="center"/>
              <w:rPr>
                <w:rFonts w:asciiTheme="minorEastAsia" w:eastAsiaTheme="minorEastAsia" w:hAnsiTheme="minorEastAsia"/>
                <w:sz w:val="18"/>
                <w:szCs w:val="18"/>
              </w:rPr>
            </w:pPr>
          </w:p>
        </w:tc>
        <w:tc>
          <w:tcPr>
            <w:tcW w:w="1396" w:type="dxa"/>
            <w:tcBorders>
              <w:top w:val="single" w:sz="8" w:space="0" w:color="auto"/>
              <w:tl2br w:val="nil"/>
              <w:tr2bl w:val="nil"/>
            </w:tcBorders>
            <w:vAlign w:val="center"/>
          </w:tcPr>
          <w:p w:rsidR="00B74086" w:rsidRDefault="00AD6761">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768"/>
          <w:jc w:val="center"/>
        </w:trPr>
        <w:tc>
          <w:tcPr>
            <w:tcW w:w="598" w:type="dxa"/>
            <w:tcBorders>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278" w:type="dxa"/>
            <w:tcBorders>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在申报、认定及结果公示期结束之前均未被列入失信联合惩戒黑名单及失信被执行人名单。</w:t>
            </w:r>
          </w:p>
        </w:tc>
        <w:tc>
          <w:tcPr>
            <w:tcW w:w="1939" w:type="dxa"/>
            <w:tcBorders>
              <w:tl2br w:val="nil"/>
              <w:tr2bl w:val="nil"/>
            </w:tcBorders>
            <w:vAlign w:val="center"/>
          </w:tcPr>
          <w:p w:rsidR="00B74086" w:rsidRDefault="00AD6761">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中国执行信息公开网</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中国信用信息共享平台发布结果。</w:t>
            </w:r>
          </w:p>
        </w:tc>
        <w:tc>
          <w:tcPr>
            <w:tcW w:w="1362" w:type="dxa"/>
            <w:tcBorders>
              <w:tl2br w:val="nil"/>
              <w:tr2bl w:val="nil"/>
            </w:tcBorders>
            <w:vAlign w:val="center"/>
          </w:tcPr>
          <w:p w:rsidR="00B74086" w:rsidRDefault="00B74086">
            <w:pPr>
              <w:spacing w:line="280" w:lineRule="exact"/>
              <w:jc w:val="center"/>
              <w:rPr>
                <w:rFonts w:asciiTheme="minorEastAsia" w:eastAsiaTheme="minorEastAsia" w:hAnsiTheme="minorEastAsia"/>
                <w:sz w:val="18"/>
                <w:szCs w:val="18"/>
              </w:rPr>
            </w:pPr>
          </w:p>
        </w:tc>
        <w:tc>
          <w:tcPr>
            <w:tcW w:w="1396" w:type="dxa"/>
            <w:tcBorders>
              <w:tl2br w:val="nil"/>
              <w:tr2bl w:val="nil"/>
            </w:tcBorders>
            <w:vAlign w:val="center"/>
          </w:tcPr>
          <w:p w:rsidR="00B74086" w:rsidRDefault="00AD6761">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767"/>
          <w:jc w:val="center"/>
        </w:trPr>
        <w:tc>
          <w:tcPr>
            <w:tcW w:w="598" w:type="dxa"/>
            <w:tcBorders>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2278" w:type="dxa"/>
            <w:tcBorders>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申报前三年内未发生重大安全、重大质量事故或严重环境违法行为。</w:t>
            </w:r>
          </w:p>
        </w:tc>
        <w:tc>
          <w:tcPr>
            <w:tcW w:w="1939" w:type="dxa"/>
            <w:tcBorders>
              <w:tl2br w:val="nil"/>
              <w:tr2bl w:val="nil"/>
            </w:tcBorders>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国家、省、市政府的市场监督管理部门、安全生产监督管理部门、环境监督管理部门等相关部门网站发布结果，自我申明</w:t>
            </w:r>
            <w:r>
              <w:rPr>
                <w:rFonts w:asciiTheme="minorEastAsia" w:eastAsiaTheme="minorEastAsia" w:hAnsiTheme="minorEastAsia" w:cs="宋体" w:hint="eastAsia"/>
                <w:color w:val="000000"/>
                <w:kern w:val="0"/>
                <w:sz w:val="18"/>
                <w:szCs w:val="18"/>
              </w:rPr>
              <w:t>。</w:t>
            </w:r>
          </w:p>
        </w:tc>
        <w:tc>
          <w:tcPr>
            <w:tcW w:w="1362" w:type="dxa"/>
            <w:tcBorders>
              <w:tl2br w:val="nil"/>
              <w:tr2bl w:val="nil"/>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396" w:type="dxa"/>
            <w:tcBorders>
              <w:tl2br w:val="nil"/>
              <w:tr2bl w:val="nil"/>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767"/>
          <w:jc w:val="center"/>
        </w:trPr>
        <w:tc>
          <w:tcPr>
            <w:tcW w:w="598" w:type="dxa"/>
            <w:tcBorders>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2278" w:type="dxa"/>
            <w:tcBorders>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《深圳市绿色</w:t>
            </w:r>
            <w:r>
              <w:rPr>
                <w:rFonts w:asciiTheme="minorEastAsia" w:eastAsiaTheme="minorEastAsia" w:hAnsiTheme="minorEastAsia" w:cs="宋体" w:hint="eastAsia"/>
                <w:color w:val="000000"/>
                <w:kern w:val="0"/>
                <w:sz w:val="18"/>
                <w:szCs w:val="18"/>
              </w:rPr>
              <w:t>低碳</w:t>
            </w:r>
            <w:r>
              <w:rPr>
                <w:rFonts w:asciiTheme="minorEastAsia" w:eastAsiaTheme="minorEastAsia" w:hAnsiTheme="minorEastAsia" w:cs="宋体" w:hint="eastAsia"/>
                <w:color w:val="000000"/>
                <w:kern w:val="0"/>
                <w:sz w:val="18"/>
                <w:szCs w:val="18"/>
              </w:rPr>
              <w:t>产业认定管理办法》所规定的其他要求</w:t>
            </w:r>
            <w:r>
              <w:rPr>
                <w:rFonts w:asciiTheme="minorEastAsia" w:eastAsiaTheme="minorEastAsia" w:hAnsiTheme="minorEastAsia" w:cs="宋体" w:hint="eastAsia"/>
                <w:color w:val="000000"/>
                <w:kern w:val="0"/>
                <w:sz w:val="18"/>
                <w:szCs w:val="18"/>
              </w:rPr>
              <w:t>。</w:t>
            </w:r>
          </w:p>
        </w:tc>
        <w:tc>
          <w:tcPr>
            <w:tcW w:w="1939" w:type="dxa"/>
            <w:tcBorders>
              <w:tl2br w:val="nil"/>
              <w:tr2bl w:val="nil"/>
            </w:tcBorders>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《深圳市绿色</w:t>
            </w:r>
            <w:r>
              <w:rPr>
                <w:rFonts w:asciiTheme="minorEastAsia" w:eastAsiaTheme="minorEastAsia" w:hAnsiTheme="minorEastAsia" w:cs="宋体"/>
                <w:color w:val="000000"/>
                <w:kern w:val="0"/>
                <w:sz w:val="18"/>
                <w:szCs w:val="18"/>
              </w:rPr>
              <w:t>低碳</w:t>
            </w:r>
            <w:r>
              <w:rPr>
                <w:rFonts w:asciiTheme="minorEastAsia" w:eastAsiaTheme="minorEastAsia" w:hAnsiTheme="minorEastAsia" w:cs="宋体"/>
                <w:color w:val="000000"/>
                <w:kern w:val="0"/>
                <w:sz w:val="18"/>
                <w:szCs w:val="18"/>
              </w:rPr>
              <w:t>产业认定管理办法》</w:t>
            </w:r>
            <w:r>
              <w:rPr>
                <w:rFonts w:asciiTheme="minorEastAsia" w:eastAsiaTheme="minorEastAsia" w:hAnsiTheme="minorEastAsia" w:cs="宋体" w:hint="eastAsia"/>
                <w:color w:val="000000"/>
                <w:kern w:val="0"/>
                <w:sz w:val="18"/>
                <w:szCs w:val="18"/>
              </w:rPr>
              <w:t>。</w:t>
            </w:r>
          </w:p>
        </w:tc>
        <w:tc>
          <w:tcPr>
            <w:tcW w:w="1362" w:type="dxa"/>
            <w:tcBorders>
              <w:tl2br w:val="nil"/>
              <w:tr2bl w:val="nil"/>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396" w:type="dxa"/>
            <w:tcBorders>
              <w:tl2br w:val="nil"/>
              <w:tr2bl w:val="nil"/>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bl>
    <w:p w:rsidR="00B74086" w:rsidRDefault="00AD6761">
      <w:pPr>
        <w:pStyle w:val="af4"/>
        <w:numPr>
          <w:ilvl w:val="1"/>
          <w:numId w:val="0"/>
        </w:numPr>
        <w:spacing w:before="156" w:after="156"/>
        <w:rPr>
          <w:rFonts w:ascii="Times New Roman"/>
        </w:rPr>
      </w:pPr>
      <w:r>
        <w:rPr>
          <w:rFonts w:hAnsi="黑体" w:cs="黑体" w:hint="eastAsia"/>
        </w:rPr>
        <w:t>表</w:t>
      </w:r>
      <w:r>
        <w:rPr>
          <w:rFonts w:hAnsi="黑体" w:cs="黑体" w:hint="eastAsia"/>
        </w:rPr>
        <w:t xml:space="preserve">C.4  </w:t>
      </w:r>
      <w:r>
        <w:rPr>
          <w:rFonts w:hAnsi="黑体" w:cs="黑体" w:hint="eastAsia"/>
        </w:rPr>
        <w:t>符合性指标评价表</w:t>
      </w:r>
    </w:p>
    <w:tbl>
      <w:tblPr>
        <w:tblW w:w="759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94"/>
        <w:gridCol w:w="1134"/>
        <w:gridCol w:w="2569"/>
        <w:gridCol w:w="1797"/>
        <w:gridCol w:w="1399"/>
      </w:tblGrid>
      <w:tr w:rsidR="00B74086">
        <w:trPr>
          <w:trHeight w:val="768"/>
          <w:jc w:val="center"/>
        </w:trPr>
        <w:tc>
          <w:tcPr>
            <w:tcW w:w="694" w:type="dxa"/>
            <w:tcBorders>
              <w:top w:val="single" w:sz="8" w:space="0" w:color="auto"/>
              <w:left w:val="single" w:sz="8" w:space="0" w:color="auto"/>
              <w:bottom w:val="single" w:sz="8" w:space="0" w:color="auto"/>
              <w:right w:val="single" w:sz="4"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1134" w:type="dxa"/>
            <w:tcBorders>
              <w:top w:val="single" w:sz="8" w:space="0" w:color="auto"/>
              <w:left w:val="single" w:sz="4" w:space="0" w:color="auto"/>
              <w:bottom w:val="single" w:sz="8" w:space="0" w:color="auto"/>
              <w:right w:val="single" w:sz="4" w:space="0" w:color="auto"/>
            </w:tcBorders>
            <w:vAlign w:val="center"/>
          </w:tcPr>
          <w:p w:rsidR="00B74086" w:rsidRDefault="00AD6761">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指标</w:t>
            </w:r>
          </w:p>
        </w:tc>
        <w:tc>
          <w:tcPr>
            <w:tcW w:w="2569" w:type="dxa"/>
            <w:tcBorders>
              <w:top w:val="single" w:sz="8" w:space="0" w:color="auto"/>
              <w:left w:val="single" w:sz="4" w:space="0" w:color="auto"/>
              <w:bottom w:val="single" w:sz="8" w:space="0" w:color="auto"/>
              <w:right w:val="single" w:sz="4" w:space="0" w:color="auto"/>
            </w:tcBorders>
            <w:vAlign w:val="center"/>
          </w:tcPr>
          <w:p w:rsidR="00B74086" w:rsidRDefault="00AD6761">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符合性评价内容</w:t>
            </w:r>
          </w:p>
        </w:tc>
        <w:tc>
          <w:tcPr>
            <w:tcW w:w="1797" w:type="dxa"/>
            <w:tcBorders>
              <w:top w:val="single" w:sz="8" w:space="0" w:color="auto"/>
              <w:left w:val="single" w:sz="4" w:space="0" w:color="auto"/>
              <w:bottom w:val="single" w:sz="8" w:space="0" w:color="auto"/>
              <w:right w:val="single" w:sz="4"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w:t>
            </w:r>
            <w:r>
              <w:rPr>
                <w:rFonts w:asciiTheme="minorEastAsia" w:eastAsiaTheme="minorEastAsia" w:hAnsiTheme="minorEastAsia" w:cs="宋体" w:hint="eastAsia"/>
                <w:b/>
                <w:sz w:val="18"/>
                <w:szCs w:val="18"/>
              </w:rPr>
              <w:t>/</w:t>
            </w:r>
            <w:r>
              <w:rPr>
                <w:rFonts w:asciiTheme="minorEastAsia" w:eastAsiaTheme="minorEastAsia" w:hAnsiTheme="minorEastAsia" w:cs="宋体" w:hint="eastAsia"/>
                <w:b/>
                <w:sz w:val="18"/>
                <w:szCs w:val="18"/>
              </w:rPr>
              <w:t>否）</w:t>
            </w:r>
          </w:p>
        </w:tc>
        <w:tc>
          <w:tcPr>
            <w:tcW w:w="1399" w:type="dxa"/>
            <w:tcBorders>
              <w:top w:val="single" w:sz="8" w:space="0" w:color="auto"/>
              <w:left w:val="single" w:sz="4" w:space="0" w:color="auto"/>
              <w:bottom w:val="single" w:sz="8" w:space="0" w:color="auto"/>
              <w:right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B74086">
        <w:trPr>
          <w:trHeight w:val="842"/>
          <w:jc w:val="center"/>
        </w:trPr>
        <w:tc>
          <w:tcPr>
            <w:tcW w:w="694" w:type="dxa"/>
            <w:tcBorders>
              <w:top w:val="single" w:sz="8" w:space="0" w:color="auto"/>
              <w:left w:val="single" w:sz="8" w:space="0" w:color="auto"/>
              <w:bottom w:val="single" w:sz="4"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目录符合</w:t>
            </w:r>
          </w:p>
        </w:tc>
        <w:tc>
          <w:tcPr>
            <w:tcW w:w="2569" w:type="dxa"/>
            <w:tcBorders>
              <w:top w:val="single" w:sz="8" w:space="0" w:color="auto"/>
              <w:left w:val="single" w:sz="4" w:space="0" w:color="auto"/>
              <w:bottom w:val="single" w:sz="4" w:space="0" w:color="auto"/>
              <w:right w:val="single" w:sz="4" w:space="0" w:color="auto"/>
            </w:tcBorders>
            <w:shd w:val="clear" w:color="auto" w:fill="auto"/>
            <w:vAlign w:val="center"/>
          </w:tcPr>
          <w:p w:rsidR="00B74086" w:rsidRDefault="00AD6761">
            <w:pPr>
              <w:widowControl/>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申请认定评价的绿色业务属于《</w:t>
            </w:r>
            <w:r>
              <w:rPr>
                <w:rFonts w:asciiTheme="minorEastAsia" w:eastAsiaTheme="minorEastAsia" w:hAnsiTheme="minorEastAsia" w:hint="eastAsia"/>
                <w:color w:val="000000"/>
                <w:kern w:val="0"/>
                <w:sz w:val="18"/>
                <w:szCs w:val="18"/>
              </w:rPr>
              <w:t>深圳市</w:t>
            </w:r>
            <w:r>
              <w:rPr>
                <w:rFonts w:asciiTheme="minorEastAsia" w:eastAsiaTheme="minorEastAsia" w:hAnsiTheme="minorEastAsia"/>
                <w:color w:val="000000"/>
                <w:kern w:val="0"/>
                <w:sz w:val="18"/>
                <w:szCs w:val="18"/>
              </w:rPr>
              <w:t>绿色</w:t>
            </w:r>
            <w:r>
              <w:rPr>
                <w:rFonts w:asciiTheme="minorEastAsia" w:eastAsiaTheme="minorEastAsia" w:hAnsiTheme="minorEastAsia" w:hint="eastAsia"/>
                <w:color w:val="000000"/>
                <w:kern w:val="0"/>
                <w:sz w:val="18"/>
                <w:szCs w:val="18"/>
              </w:rPr>
              <w:t>低碳</w:t>
            </w:r>
            <w:r>
              <w:rPr>
                <w:rFonts w:asciiTheme="minorEastAsia" w:eastAsiaTheme="minorEastAsia" w:hAnsiTheme="minorEastAsia"/>
                <w:color w:val="000000"/>
                <w:kern w:val="0"/>
                <w:sz w:val="18"/>
                <w:szCs w:val="18"/>
              </w:rPr>
              <w:t>产业指导目录》所列名录，</w:t>
            </w:r>
            <w:r>
              <w:rPr>
                <w:rFonts w:asciiTheme="minorEastAsia" w:eastAsiaTheme="minorEastAsia" w:hAnsiTheme="minorEastAsia" w:hint="eastAsia"/>
                <w:color w:val="000000"/>
                <w:kern w:val="0"/>
                <w:sz w:val="18"/>
                <w:szCs w:val="18"/>
              </w:rPr>
              <w:t>且其绿色业务占比达到</w:t>
            </w:r>
            <w:r>
              <w:rPr>
                <w:rFonts w:asciiTheme="minorEastAsia" w:eastAsiaTheme="minorEastAsia" w:hAnsiTheme="minorEastAsia" w:hint="eastAsia"/>
                <w:color w:val="000000"/>
                <w:kern w:val="0"/>
                <w:sz w:val="18"/>
                <w:szCs w:val="18"/>
              </w:rPr>
              <w:t>50%</w:t>
            </w:r>
            <w:r>
              <w:rPr>
                <w:rFonts w:asciiTheme="minorEastAsia" w:eastAsiaTheme="minorEastAsia" w:hAnsiTheme="minorEastAsia" w:hint="eastAsia"/>
                <w:color w:val="000000"/>
                <w:kern w:val="0"/>
                <w:sz w:val="18"/>
                <w:szCs w:val="18"/>
              </w:rPr>
              <w:t>或以上，或跨界规模达到</w:t>
            </w:r>
            <w:r>
              <w:rPr>
                <w:rFonts w:asciiTheme="minorEastAsia" w:eastAsiaTheme="minorEastAsia" w:hAnsiTheme="minorEastAsia" w:hint="eastAsia"/>
                <w:color w:val="000000"/>
                <w:kern w:val="0"/>
                <w:sz w:val="18"/>
                <w:szCs w:val="18"/>
              </w:rPr>
              <w:t>1</w:t>
            </w:r>
            <w:r>
              <w:rPr>
                <w:rFonts w:asciiTheme="minorEastAsia" w:eastAsiaTheme="minorEastAsia" w:hAnsiTheme="minorEastAsia" w:hint="eastAsia"/>
                <w:color w:val="000000"/>
                <w:kern w:val="0"/>
                <w:sz w:val="18"/>
                <w:szCs w:val="18"/>
              </w:rPr>
              <w:t>亿元、在国内外新兴领域超前领先</w:t>
            </w:r>
            <w:r>
              <w:rPr>
                <w:rFonts w:asciiTheme="minorEastAsia" w:eastAsiaTheme="minorEastAsia" w:hAnsiTheme="minorEastAsia"/>
                <w:color w:val="000000"/>
                <w:kern w:val="0"/>
                <w:sz w:val="18"/>
                <w:szCs w:val="18"/>
              </w:rPr>
              <w:t>。</w:t>
            </w:r>
          </w:p>
        </w:tc>
        <w:tc>
          <w:tcPr>
            <w:tcW w:w="1797" w:type="dxa"/>
            <w:tcBorders>
              <w:top w:val="single" w:sz="8" w:space="0" w:color="auto"/>
              <w:left w:val="single" w:sz="4" w:space="0" w:color="auto"/>
              <w:bottom w:val="single" w:sz="4" w:space="0" w:color="auto"/>
              <w:right w:val="single" w:sz="4" w:space="0" w:color="auto"/>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399" w:type="dxa"/>
            <w:tcBorders>
              <w:top w:val="single" w:sz="8" w:space="0" w:color="auto"/>
              <w:left w:val="single" w:sz="4" w:space="0" w:color="auto"/>
              <w:bottom w:val="single" w:sz="4" w:space="0" w:color="auto"/>
              <w:right w:val="single" w:sz="8" w:space="0" w:color="auto"/>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842"/>
          <w:jc w:val="center"/>
        </w:trPr>
        <w:tc>
          <w:tcPr>
            <w:tcW w:w="694" w:type="dxa"/>
            <w:tcBorders>
              <w:top w:val="single" w:sz="4" w:space="0" w:color="auto"/>
              <w:left w:val="single" w:sz="8" w:space="0" w:color="auto"/>
              <w:bottom w:val="single" w:sz="8"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2</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kern w:val="0"/>
                <w:sz w:val="18"/>
                <w:szCs w:val="18"/>
              </w:rPr>
              <w:t>技术符合</w:t>
            </w:r>
          </w:p>
        </w:tc>
        <w:tc>
          <w:tcPr>
            <w:tcW w:w="2569" w:type="dxa"/>
            <w:tcBorders>
              <w:top w:val="single" w:sz="4" w:space="0" w:color="auto"/>
              <w:left w:val="single" w:sz="4" w:space="0" w:color="auto"/>
              <w:bottom w:val="single" w:sz="8" w:space="0" w:color="auto"/>
              <w:right w:val="single" w:sz="4" w:space="0" w:color="auto"/>
            </w:tcBorders>
            <w:shd w:val="clear" w:color="auto" w:fill="auto"/>
            <w:vAlign w:val="center"/>
          </w:tcPr>
          <w:p w:rsidR="00B74086" w:rsidRDefault="00AD6761">
            <w:pPr>
              <w:widowControl/>
              <w:rPr>
                <w:rFonts w:asciiTheme="minorEastAsia" w:eastAsiaTheme="minorEastAsia" w:hAnsiTheme="minorEastAsia"/>
                <w:color w:val="000000"/>
                <w:kern w:val="0"/>
                <w:sz w:val="18"/>
                <w:szCs w:val="18"/>
              </w:rPr>
            </w:pPr>
            <w:r>
              <w:rPr>
                <w:rFonts w:asciiTheme="minorEastAsia" w:eastAsiaTheme="minorEastAsia" w:hAnsiTheme="minorEastAsia"/>
                <w:kern w:val="0"/>
                <w:sz w:val="18"/>
                <w:szCs w:val="18"/>
              </w:rPr>
              <w:t>符合国家、广东省及深圳市相关主管部门发布的法律法规、政策、标准列明的有关设计、能效、性能、安全、贮存、回收、标识、验收、管理、运维等技术要求。</w:t>
            </w:r>
          </w:p>
        </w:tc>
        <w:tc>
          <w:tcPr>
            <w:tcW w:w="1797" w:type="dxa"/>
            <w:tcBorders>
              <w:top w:val="single" w:sz="4" w:space="0" w:color="auto"/>
              <w:left w:val="single" w:sz="4" w:space="0" w:color="auto"/>
              <w:bottom w:val="single" w:sz="8" w:space="0" w:color="auto"/>
              <w:right w:val="single" w:sz="4" w:space="0" w:color="auto"/>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399" w:type="dxa"/>
            <w:tcBorders>
              <w:top w:val="single" w:sz="4" w:space="0" w:color="auto"/>
              <w:left w:val="single" w:sz="4" w:space="0" w:color="auto"/>
              <w:bottom w:val="single" w:sz="8" w:space="0" w:color="auto"/>
              <w:right w:val="single" w:sz="8" w:space="0" w:color="auto"/>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bl>
    <w:p w:rsidR="00B74086" w:rsidRDefault="00AD6761">
      <w:pPr>
        <w:pStyle w:val="af4"/>
        <w:numPr>
          <w:ilvl w:val="1"/>
          <w:numId w:val="0"/>
        </w:numPr>
        <w:spacing w:before="156" w:after="156"/>
        <w:rPr>
          <w:rFonts w:ascii="Times New Roman"/>
        </w:rPr>
      </w:pPr>
      <w:r>
        <w:rPr>
          <w:rFonts w:hAnsi="黑体" w:cs="黑体" w:hint="eastAsia"/>
        </w:rPr>
        <w:t>表</w:t>
      </w:r>
      <w:r>
        <w:rPr>
          <w:rFonts w:hAnsi="黑体" w:cs="黑体" w:hint="eastAsia"/>
        </w:rPr>
        <w:t xml:space="preserve">C.5  </w:t>
      </w:r>
      <w:r>
        <w:rPr>
          <w:rFonts w:hAnsi="黑体" w:cs="黑体" w:hint="eastAsia"/>
        </w:rPr>
        <w:t>综合评价指标评分表</w:t>
      </w:r>
    </w:p>
    <w:tbl>
      <w:tblPr>
        <w:tblStyle w:val="afff0"/>
        <w:tblpPr w:leftFromText="180" w:rightFromText="180" w:vertAnchor="text" w:tblpXSpec="center" w:tblpY="1"/>
        <w:tblOverlap w:val="never"/>
        <w:tblW w:w="889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70"/>
        <w:gridCol w:w="1260"/>
        <w:gridCol w:w="2020"/>
        <w:gridCol w:w="1199"/>
        <w:gridCol w:w="1546"/>
        <w:gridCol w:w="1700"/>
      </w:tblGrid>
      <w:tr w:rsidR="00B74086">
        <w:tc>
          <w:tcPr>
            <w:tcW w:w="1170" w:type="dxa"/>
            <w:tcBorders>
              <w:top w:val="single" w:sz="8"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一级指标</w:t>
            </w:r>
          </w:p>
        </w:tc>
        <w:tc>
          <w:tcPr>
            <w:tcW w:w="1260"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二级指标</w:t>
            </w:r>
          </w:p>
        </w:tc>
        <w:tc>
          <w:tcPr>
            <w:tcW w:w="2020"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三级指标</w:t>
            </w:r>
          </w:p>
        </w:tc>
        <w:tc>
          <w:tcPr>
            <w:tcW w:w="1199"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分值</w:t>
            </w:r>
            <w:r>
              <w:rPr>
                <w:rFonts w:ascii="Times New Roman" w:hint="eastAsia"/>
                <w:b/>
                <w:sz w:val="18"/>
              </w:rPr>
              <w:t>（分）</w:t>
            </w:r>
          </w:p>
        </w:tc>
        <w:tc>
          <w:tcPr>
            <w:tcW w:w="1546" w:type="dxa"/>
            <w:tcBorders>
              <w:top w:val="single" w:sz="8" w:space="0" w:color="auto"/>
              <w:left w:val="single" w:sz="4" w:space="0" w:color="auto"/>
              <w:bottom w:val="single" w:sz="8" w:space="0" w:color="auto"/>
              <w:right w:val="single" w:sz="4"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评价得分</w:t>
            </w:r>
            <w:r>
              <w:rPr>
                <w:rFonts w:ascii="Times New Roman" w:hint="eastAsia"/>
                <w:b/>
                <w:sz w:val="18"/>
              </w:rPr>
              <w:t>（分）</w:t>
            </w:r>
          </w:p>
        </w:tc>
        <w:tc>
          <w:tcPr>
            <w:tcW w:w="1700" w:type="dxa"/>
            <w:tcBorders>
              <w:top w:val="single" w:sz="8" w:space="0" w:color="auto"/>
              <w:left w:val="single" w:sz="4" w:space="0" w:color="auto"/>
              <w:bottom w:val="single" w:sz="8" w:space="0" w:color="auto"/>
              <w:right w:val="single" w:sz="8" w:space="0" w:color="auto"/>
            </w:tcBorders>
            <w:vAlign w:val="center"/>
          </w:tcPr>
          <w:p w:rsidR="00B74086" w:rsidRDefault="00AD6761">
            <w:pPr>
              <w:pStyle w:val="affd"/>
              <w:ind w:firstLineChars="0" w:firstLine="0"/>
              <w:jc w:val="center"/>
              <w:rPr>
                <w:rFonts w:ascii="Times New Roman"/>
                <w:b/>
                <w:sz w:val="18"/>
              </w:rPr>
            </w:pPr>
            <w:r>
              <w:rPr>
                <w:rFonts w:ascii="Times New Roman"/>
                <w:b/>
                <w:sz w:val="18"/>
              </w:rPr>
              <w:t>佐证材料备注</w:t>
            </w:r>
          </w:p>
        </w:tc>
      </w:tr>
      <w:tr w:rsidR="00B74086">
        <w:tc>
          <w:tcPr>
            <w:tcW w:w="1170" w:type="dxa"/>
            <w:vMerge w:val="restart"/>
            <w:tcBorders>
              <w:top w:val="single" w:sz="8"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ascii="Times New Roman"/>
                <w:sz w:val="18"/>
              </w:rPr>
            </w:pPr>
            <w:r>
              <w:rPr>
                <w:rFonts w:ascii="Times New Roman"/>
                <w:sz w:val="18"/>
              </w:rPr>
              <w:t>技术表现</w:t>
            </w:r>
          </w:p>
        </w:tc>
        <w:tc>
          <w:tcPr>
            <w:tcW w:w="1260" w:type="dxa"/>
            <w:vMerge w:val="restart"/>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先进性</w:t>
            </w:r>
          </w:p>
        </w:tc>
        <w:tc>
          <w:tcPr>
            <w:tcW w:w="2020" w:type="dxa"/>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有效知识产权</w:t>
            </w:r>
          </w:p>
        </w:tc>
        <w:tc>
          <w:tcPr>
            <w:tcW w:w="1199" w:type="dxa"/>
            <w:tcBorders>
              <w:top w:val="single" w:sz="8"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4</w:t>
            </w:r>
          </w:p>
        </w:tc>
        <w:tc>
          <w:tcPr>
            <w:tcW w:w="1546" w:type="dxa"/>
            <w:tcBorders>
              <w:top w:val="single" w:sz="8"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8"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参与制修订标准</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4</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关键技术先进性</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12</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249"/>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环境效益</w:t>
            </w: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降碳效益</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6</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249"/>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left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减污效益</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5</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249"/>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left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资源综合利用效益</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249"/>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left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生态环保效益</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其他效益</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val="restart"/>
            <w:tcBorders>
              <w:top w:val="single" w:sz="4"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ascii="Times New Roman"/>
                <w:sz w:val="18"/>
              </w:rPr>
            </w:pPr>
            <w:r>
              <w:rPr>
                <w:rFonts w:ascii="Times New Roman"/>
                <w:sz w:val="18"/>
              </w:rPr>
              <w:t>业务表现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发展能力</w:t>
            </w: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团队技术实力</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8</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304"/>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研发投入</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6</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304"/>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业务增长率</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304"/>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资产负债率</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净利润率</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市场影响</w:t>
            </w: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市场竞争力</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8</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产业影响力</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7</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行业资质荣誉</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5</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val="restart"/>
            <w:tcBorders>
              <w:top w:val="single" w:sz="4" w:space="0" w:color="auto"/>
              <w:left w:val="single" w:sz="8" w:space="0" w:color="auto"/>
              <w:right w:val="single" w:sz="4" w:space="0" w:color="auto"/>
            </w:tcBorders>
            <w:vAlign w:val="center"/>
          </w:tcPr>
          <w:p w:rsidR="00B74086" w:rsidRDefault="00AD6761">
            <w:pPr>
              <w:pStyle w:val="affd"/>
              <w:ind w:firstLineChars="0" w:firstLine="0"/>
              <w:jc w:val="center"/>
              <w:rPr>
                <w:rFonts w:ascii="Times New Roman"/>
                <w:sz w:val="18"/>
              </w:rPr>
            </w:pPr>
            <w:r>
              <w:rPr>
                <w:rFonts w:ascii="Times New Roman"/>
                <w:sz w:val="18"/>
              </w:rPr>
              <w:t>环境表现</w:t>
            </w: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工艺设备材料</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left w:val="single" w:sz="8"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val="restart"/>
            <w:tcBorders>
              <w:top w:val="single" w:sz="4" w:space="0" w:color="auto"/>
              <w:left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能源资源利用</w:t>
            </w: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可再生能源占比</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left w:val="single" w:sz="8"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left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非常规水资源利用率</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1</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left w:val="single" w:sz="8"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1260" w:type="dxa"/>
            <w:vMerge/>
            <w:tcBorders>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2020"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废弃物综合利用率</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2</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left w:val="single" w:sz="8"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污染物排放水平</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tcBorders>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温室气体排放水平</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c>
          <w:tcPr>
            <w:tcW w:w="1170" w:type="dxa"/>
            <w:vMerge w:val="restart"/>
            <w:tcBorders>
              <w:top w:val="single" w:sz="4" w:space="0" w:color="auto"/>
              <w:left w:val="single" w:sz="8" w:space="0" w:color="auto"/>
              <w:bottom w:val="single" w:sz="4" w:space="0" w:color="auto"/>
              <w:right w:val="single" w:sz="4" w:space="0" w:color="auto"/>
            </w:tcBorders>
            <w:vAlign w:val="center"/>
          </w:tcPr>
          <w:p w:rsidR="00B74086" w:rsidRDefault="00AD6761">
            <w:pPr>
              <w:pStyle w:val="affd"/>
              <w:ind w:firstLineChars="0" w:firstLine="0"/>
              <w:jc w:val="center"/>
              <w:rPr>
                <w:rFonts w:ascii="Times New Roman"/>
                <w:sz w:val="18"/>
              </w:rPr>
            </w:pPr>
            <w:r>
              <w:rPr>
                <w:rFonts w:ascii="Times New Roman"/>
                <w:sz w:val="18"/>
              </w:rPr>
              <w:t>社会表现</w:t>
            </w: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内部行动</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280"/>
        </w:trPr>
        <w:tc>
          <w:tcPr>
            <w:tcW w:w="1170" w:type="dxa"/>
            <w:vMerge/>
            <w:tcBorders>
              <w:top w:val="single" w:sz="4" w:space="0" w:color="auto"/>
              <w:left w:val="single" w:sz="8" w:space="0" w:color="auto"/>
              <w:bottom w:val="single" w:sz="4" w:space="0" w:color="auto"/>
              <w:right w:val="single" w:sz="4" w:space="0" w:color="auto"/>
            </w:tcBorders>
            <w:vAlign w:val="center"/>
          </w:tcPr>
          <w:p w:rsidR="00B74086" w:rsidRDefault="00B74086">
            <w:pPr>
              <w:pStyle w:val="affd"/>
              <w:ind w:firstLineChars="0" w:firstLine="0"/>
              <w:jc w:val="center"/>
              <w:rPr>
                <w:rFonts w:ascii="Times New Roman"/>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社会责任</w:t>
            </w:r>
          </w:p>
        </w:tc>
        <w:tc>
          <w:tcPr>
            <w:tcW w:w="1199" w:type="dxa"/>
            <w:tcBorders>
              <w:top w:val="single" w:sz="4" w:space="0" w:color="auto"/>
              <w:left w:val="single" w:sz="4" w:space="0" w:color="auto"/>
              <w:bottom w:val="single" w:sz="4" w:space="0" w:color="auto"/>
              <w:right w:val="single" w:sz="4" w:space="0" w:color="auto"/>
            </w:tcBorders>
            <w:vAlign w:val="center"/>
          </w:tcPr>
          <w:p w:rsidR="00B74086" w:rsidRDefault="00AD6761">
            <w:pPr>
              <w:pStyle w:val="affd"/>
              <w:ind w:firstLineChars="0" w:firstLine="0"/>
              <w:jc w:val="center"/>
              <w:rPr>
                <w:rFonts w:hAnsi="宋体" w:cs="宋体"/>
                <w:sz w:val="18"/>
              </w:rPr>
            </w:pPr>
            <w:r>
              <w:rPr>
                <w:rFonts w:hAnsi="宋体" w:cs="宋体" w:hint="eastAsia"/>
                <w:sz w:val="18"/>
              </w:rPr>
              <w:t>3</w:t>
            </w:r>
          </w:p>
        </w:tc>
        <w:tc>
          <w:tcPr>
            <w:tcW w:w="1546" w:type="dxa"/>
            <w:tcBorders>
              <w:top w:val="single" w:sz="4" w:space="0" w:color="auto"/>
              <w:left w:val="single" w:sz="4" w:space="0" w:color="auto"/>
              <w:bottom w:val="single" w:sz="4" w:space="0" w:color="auto"/>
              <w:right w:val="single" w:sz="4" w:space="0" w:color="auto"/>
            </w:tcBorders>
            <w:vAlign w:val="center"/>
          </w:tcPr>
          <w:p w:rsidR="00B74086" w:rsidRDefault="00B74086">
            <w:pPr>
              <w:pStyle w:val="affd"/>
              <w:ind w:firstLineChars="0" w:firstLine="0"/>
              <w:jc w:val="center"/>
              <w:rPr>
                <w:rFonts w:hAnsi="宋体" w:cs="宋体"/>
                <w:sz w:val="18"/>
              </w:rPr>
            </w:pPr>
          </w:p>
        </w:tc>
        <w:tc>
          <w:tcPr>
            <w:tcW w:w="1700" w:type="dxa"/>
            <w:tcBorders>
              <w:top w:val="single" w:sz="4" w:space="0" w:color="auto"/>
              <w:left w:val="single" w:sz="4" w:space="0" w:color="auto"/>
              <w:bottom w:val="single" w:sz="4" w:space="0" w:color="auto"/>
              <w:right w:val="single" w:sz="8" w:space="0" w:color="auto"/>
            </w:tcBorders>
            <w:vAlign w:val="center"/>
          </w:tcPr>
          <w:p w:rsidR="00B74086" w:rsidRDefault="00AD6761">
            <w:pPr>
              <w:pStyle w:val="affd"/>
              <w:ind w:firstLineChars="0" w:firstLine="0"/>
              <w:jc w:val="center"/>
              <w:rPr>
                <w:rFonts w:hAnsi="宋体" w:cs="宋体"/>
                <w:kern w:val="2"/>
                <w:sz w:val="18"/>
              </w:rPr>
            </w:pPr>
            <w:r>
              <w:rPr>
                <w:rFonts w:hAnsi="宋体" w:cs="宋体" w:hint="eastAsia"/>
                <w:kern w:val="2"/>
                <w:sz w:val="18"/>
              </w:rPr>
              <w:t>见第</w:t>
            </w:r>
            <w:r>
              <w:rPr>
                <w:rFonts w:hAnsi="宋体" w:cs="宋体" w:hint="eastAsia"/>
                <w:kern w:val="2"/>
                <w:sz w:val="18"/>
              </w:rPr>
              <w:t>X</w:t>
            </w:r>
            <w:r>
              <w:rPr>
                <w:rFonts w:hAnsi="宋体" w:cs="宋体" w:hint="eastAsia"/>
                <w:kern w:val="2"/>
                <w:sz w:val="18"/>
              </w:rPr>
              <w:t>页</w:t>
            </w:r>
          </w:p>
        </w:tc>
      </w:tr>
      <w:tr w:rsidR="00B74086">
        <w:trPr>
          <w:trHeight w:val="409"/>
        </w:trPr>
        <w:tc>
          <w:tcPr>
            <w:tcW w:w="5649" w:type="dxa"/>
            <w:gridSpan w:val="4"/>
            <w:tcBorders>
              <w:top w:val="single" w:sz="4" w:space="0" w:color="auto"/>
              <w:left w:val="single" w:sz="8" w:space="0" w:color="auto"/>
              <w:bottom w:val="single" w:sz="8" w:space="0" w:color="auto"/>
              <w:right w:val="single" w:sz="4" w:space="0" w:color="auto"/>
            </w:tcBorders>
            <w:vAlign w:val="center"/>
          </w:tcPr>
          <w:p w:rsidR="00B74086" w:rsidRDefault="00AD6761">
            <w:pPr>
              <w:pStyle w:val="affd"/>
              <w:ind w:firstLineChars="0" w:firstLine="0"/>
              <w:jc w:val="center"/>
              <w:rPr>
                <w:rFonts w:hAnsi="宋体" w:cs="宋体"/>
                <w:b/>
                <w:sz w:val="18"/>
              </w:rPr>
            </w:pPr>
            <w:r>
              <w:rPr>
                <w:rFonts w:hAnsi="宋体" w:cs="宋体" w:hint="eastAsia"/>
                <w:b/>
                <w:sz w:val="18"/>
              </w:rPr>
              <w:t>总得分</w:t>
            </w:r>
          </w:p>
        </w:tc>
        <w:tc>
          <w:tcPr>
            <w:tcW w:w="3246" w:type="dxa"/>
            <w:gridSpan w:val="2"/>
            <w:tcBorders>
              <w:top w:val="single" w:sz="4" w:space="0" w:color="auto"/>
              <w:left w:val="single" w:sz="4" w:space="0" w:color="auto"/>
              <w:bottom w:val="single" w:sz="8" w:space="0" w:color="auto"/>
              <w:right w:val="single" w:sz="8" w:space="0" w:color="auto"/>
            </w:tcBorders>
            <w:vAlign w:val="center"/>
          </w:tcPr>
          <w:p w:rsidR="00B74086" w:rsidRDefault="00B74086">
            <w:pPr>
              <w:pStyle w:val="affd"/>
              <w:spacing w:line="240" w:lineRule="atLeast"/>
              <w:ind w:firstLineChars="0" w:firstLine="0"/>
              <w:jc w:val="center"/>
              <w:rPr>
                <w:rFonts w:ascii="Cambria Math" w:hAnsi="Cambria Math" w:cs="宋体" w:hint="eastAsia"/>
                <w:sz w:val="18"/>
                <w:oMath/>
              </w:rPr>
            </w:pPr>
          </w:p>
        </w:tc>
      </w:tr>
    </w:tbl>
    <w:p w:rsidR="00B74086" w:rsidRDefault="00AD6761">
      <w:pPr>
        <w:pStyle w:val="af4"/>
        <w:numPr>
          <w:ilvl w:val="1"/>
          <w:numId w:val="0"/>
        </w:numPr>
        <w:spacing w:beforeLines="100" w:before="312" w:after="156"/>
        <w:jc w:val="both"/>
        <w:rPr>
          <w:rFonts w:ascii="Times New Roman"/>
        </w:rPr>
      </w:pPr>
      <w:r>
        <w:rPr>
          <w:rFonts w:hAnsi="黑体" w:cs="黑体" w:hint="eastAsia"/>
        </w:rPr>
        <w:t xml:space="preserve">C.7  </w:t>
      </w:r>
      <w:r>
        <w:rPr>
          <w:rFonts w:hAnsi="黑体" w:cs="黑体" w:hint="eastAsia"/>
        </w:rPr>
        <w:t>评价结论</w:t>
      </w:r>
    </w:p>
    <w:p w:rsidR="00B74086" w:rsidRDefault="00AD6761">
      <w:pPr>
        <w:pStyle w:val="affd"/>
        <w:rPr>
          <w:rFonts w:ascii="Times New Roman"/>
        </w:rPr>
      </w:pPr>
      <w:r>
        <w:rPr>
          <w:rFonts w:ascii="Times New Roman"/>
        </w:rPr>
        <w:t>说明绿色</w:t>
      </w:r>
      <w:r>
        <w:rPr>
          <w:rFonts w:ascii="Times New Roman" w:hint="eastAsia"/>
        </w:rPr>
        <w:t>低碳</w:t>
      </w:r>
      <w:r>
        <w:rPr>
          <w:rFonts w:ascii="Times New Roman"/>
        </w:rPr>
        <w:t>产业</w:t>
      </w:r>
      <w:r>
        <w:rPr>
          <w:rFonts w:ascii="Times New Roman" w:hint="eastAsia"/>
        </w:rPr>
        <w:t>企业</w:t>
      </w:r>
      <w:r>
        <w:rPr>
          <w:rFonts w:ascii="Times New Roman"/>
        </w:rPr>
        <w:t>认定评价结论以及后续值得关注的可能影响环境风险控制和绿色业务发展的重大影响因素。</w:t>
      </w:r>
    </w:p>
    <w:p w:rsidR="00B74086" w:rsidRDefault="00AD6761">
      <w:pPr>
        <w:pStyle w:val="af4"/>
        <w:numPr>
          <w:ilvl w:val="1"/>
          <w:numId w:val="0"/>
        </w:numPr>
        <w:spacing w:before="156" w:after="156"/>
        <w:jc w:val="both"/>
        <w:rPr>
          <w:rFonts w:ascii="Times New Roman"/>
        </w:rPr>
      </w:pPr>
      <w:r>
        <w:rPr>
          <w:rFonts w:hAnsi="黑体" w:cs="黑体" w:hint="eastAsia"/>
        </w:rPr>
        <w:t xml:space="preserve">C.8  </w:t>
      </w:r>
      <w:r>
        <w:rPr>
          <w:rFonts w:hAnsi="黑体" w:cs="黑体" w:hint="eastAsia"/>
        </w:rPr>
        <w:t>附录</w:t>
      </w:r>
    </w:p>
    <w:p w:rsidR="00B74086" w:rsidRDefault="00AD6761">
      <w:pPr>
        <w:pStyle w:val="affd"/>
        <w:rPr>
          <w:rFonts w:ascii="Times New Roman"/>
        </w:rPr>
      </w:pPr>
      <w:r>
        <w:rPr>
          <w:rFonts w:ascii="Times New Roman"/>
        </w:rPr>
        <w:t>列明上述章节所述情况及</w:t>
      </w:r>
      <w:r>
        <w:rPr>
          <w:rFonts w:ascii="Times New Roman" w:hint="eastAsia"/>
        </w:rPr>
        <w:t>评价</w:t>
      </w:r>
      <w:r>
        <w:rPr>
          <w:rFonts w:ascii="Times New Roman"/>
        </w:rPr>
        <w:t>表涉及的佐证材料。</w:t>
      </w:r>
    </w:p>
    <w:p w:rsidR="00B74086" w:rsidRDefault="00B74086">
      <w:pPr>
        <w:sectPr w:rsidR="00B74086">
          <w:pgSz w:w="11906" w:h="16838"/>
          <w:pgMar w:top="567" w:right="1134" w:bottom="1134" w:left="1418" w:header="1418" w:footer="1134" w:gutter="0"/>
          <w:cols w:space="425"/>
          <w:formProt w:val="0"/>
          <w:docGrid w:type="lines" w:linePitch="312"/>
        </w:sectPr>
      </w:pPr>
    </w:p>
    <w:p w:rsidR="00B74086" w:rsidRDefault="00AD6761">
      <w:pPr>
        <w:pStyle w:val="af6"/>
        <w:rPr>
          <w:rFonts w:ascii="Times New Roman"/>
        </w:rPr>
      </w:pPr>
      <w:bookmarkStart w:id="149" w:name="_Toc22428"/>
      <w:r>
        <w:rPr>
          <w:rFonts w:ascii="Times New Roman"/>
        </w:rPr>
        <w:br/>
      </w:r>
      <w:r>
        <w:rPr>
          <w:rFonts w:ascii="Times New Roman"/>
        </w:rPr>
        <w:t>（资料性）</w:t>
      </w:r>
      <w:r>
        <w:rPr>
          <w:rFonts w:ascii="Times New Roman"/>
        </w:rPr>
        <w:br/>
      </w: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认定评价报告模板</w:t>
      </w:r>
      <w:bookmarkEnd w:id="149"/>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D.1  </w:t>
      </w:r>
      <w:r>
        <w:rPr>
          <w:rFonts w:ascii="黑体" w:eastAsia="黑体" w:hAnsi="黑体" w:cs="黑体" w:hint="eastAsia"/>
          <w:szCs w:val="21"/>
        </w:rPr>
        <w:t>封面</w:t>
      </w:r>
    </w:p>
    <w:p w:rsidR="00B74086" w:rsidRDefault="00AD6761">
      <w:pPr>
        <w:pStyle w:val="affd"/>
        <w:rPr>
          <w:rFonts w:ascii="Times New Roman"/>
        </w:rPr>
      </w:pP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认定评价报告的封面要求见</w:t>
      </w:r>
      <w:r>
        <w:rPr>
          <w:rFonts w:hAnsi="宋体" w:cs="宋体" w:hint="eastAsia"/>
        </w:rPr>
        <w:t>表</w:t>
      </w:r>
      <w:r>
        <w:rPr>
          <w:rFonts w:hAnsi="宋体" w:cs="宋体" w:hint="eastAsia"/>
        </w:rPr>
        <w:t>D</w:t>
      </w:r>
      <w:r>
        <w:rPr>
          <w:rFonts w:hAnsi="宋体" w:cs="宋体" w:hint="eastAsia"/>
        </w:rPr>
        <w:t>.1</w:t>
      </w:r>
      <w:r>
        <w:rPr>
          <w:rFonts w:ascii="Times New Roman"/>
        </w:rPr>
        <w:t>。</w:t>
      </w:r>
    </w:p>
    <w:p w:rsidR="00B74086" w:rsidRDefault="00AD6761">
      <w:pPr>
        <w:numPr>
          <w:ilvl w:val="1"/>
          <w:numId w:val="0"/>
        </w:numPr>
        <w:spacing w:beforeLines="50" w:before="156" w:afterLines="50" w:after="156"/>
        <w:jc w:val="center"/>
        <w:rPr>
          <w:rFonts w:eastAsia="黑体"/>
          <w:szCs w:val="21"/>
        </w:rPr>
      </w:pPr>
      <w:r>
        <w:rPr>
          <w:rFonts w:ascii="黑体" w:eastAsia="黑体" w:hAnsi="黑体" w:cs="黑体" w:hint="eastAsia"/>
          <w:noProof/>
          <w:szCs w:val="21"/>
        </w:rPr>
        <mc:AlternateContent>
          <mc:Choice Requires="wps">
            <w:drawing>
              <wp:anchor distT="45720" distB="45720" distL="114300" distR="114300" simplePos="0" relativeHeight="251666432"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wps:spPr>
                      <wps:txbx>
                        <w:txbxContent>
                          <w:p w:rsidR="00B74086" w:rsidRDefault="00B74086">
                            <w:pPr>
                              <w:pStyle w:val="affd"/>
                              <w:spacing w:line="360" w:lineRule="auto"/>
                              <w:ind w:firstLine="422"/>
                              <w:jc w:val="center"/>
                              <w:rPr>
                                <w:b/>
                              </w:rPr>
                            </w:pPr>
                          </w:p>
                          <w:p w:rsidR="00B74086" w:rsidRDefault="00AD6761">
                            <w:pPr>
                              <w:pStyle w:val="affd"/>
                              <w:spacing w:line="360" w:lineRule="auto"/>
                              <w:ind w:firstLine="422"/>
                              <w:jc w:val="center"/>
                              <w:rPr>
                                <w:b/>
                              </w:rPr>
                            </w:pPr>
                            <w:r>
                              <w:rPr>
                                <w:rFonts w:hint="eastAsia"/>
                                <w:b/>
                              </w:rPr>
                              <w:t>XXX</w:t>
                            </w:r>
                            <w:r>
                              <w:rPr>
                                <w:b/>
                              </w:rPr>
                              <w:t>X</w:t>
                            </w:r>
                            <w:r>
                              <w:rPr>
                                <w:rFonts w:hint="eastAsia"/>
                                <w:b/>
                              </w:rPr>
                              <w:t>公司</w:t>
                            </w:r>
                          </w:p>
                          <w:p w:rsidR="00B74086" w:rsidRDefault="00AD6761">
                            <w:pPr>
                              <w:pStyle w:val="affd"/>
                              <w:spacing w:line="360" w:lineRule="auto"/>
                              <w:ind w:firstLine="422"/>
                              <w:jc w:val="center"/>
                              <w:rPr>
                                <w:b/>
                              </w:rPr>
                            </w:pPr>
                            <w:r>
                              <w:rPr>
                                <w:b/>
                              </w:rPr>
                              <w:t>绿色</w:t>
                            </w:r>
                            <w:r>
                              <w:rPr>
                                <w:rFonts w:hint="eastAsia"/>
                                <w:b/>
                              </w:rPr>
                              <w:t>低碳</w:t>
                            </w:r>
                            <w:r>
                              <w:rPr>
                                <w:rFonts w:hint="eastAsia"/>
                                <w:b/>
                              </w:rPr>
                              <w:t>产业</w:t>
                            </w:r>
                            <w:r>
                              <w:rPr>
                                <w:rFonts w:hint="eastAsia"/>
                                <w:b/>
                              </w:rPr>
                              <w:t>项目</w:t>
                            </w:r>
                            <w:r>
                              <w:rPr>
                                <w:b/>
                              </w:rPr>
                              <w:t>认定</w:t>
                            </w:r>
                            <w:r>
                              <w:rPr>
                                <w:rFonts w:hint="eastAsia"/>
                                <w:b/>
                              </w:rPr>
                              <w:t>评价</w:t>
                            </w:r>
                            <w:r>
                              <w:rPr>
                                <w:b/>
                              </w:rPr>
                              <w:t>报告</w:t>
                            </w:r>
                          </w:p>
                          <w:p w:rsidR="00B74086" w:rsidRDefault="00B74086">
                            <w:pPr>
                              <w:pStyle w:val="affd"/>
                              <w:spacing w:line="360" w:lineRule="auto"/>
                              <w:ind w:firstLine="422"/>
                              <w:jc w:val="center"/>
                              <w:rPr>
                                <w:b/>
                              </w:rPr>
                            </w:pPr>
                          </w:p>
                          <w:p w:rsidR="00B74086" w:rsidRDefault="00AD6761">
                            <w:pPr>
                              <w:pStyle w:val="affd"/>
                              <w:spacing w:line="360" w:lineRule="auto"/>
                              <w:ind w:firstLine="422"/>
                              <w:jc w:val="center"/>
                              <w:rPr>
                                <w:b/>
                              </w:rPr>
                            </w:pPr>
                            <w:r>
                              <w:rPr>
                                <w:rFonts w:hint="eastAsia"/>
                                <w:b/>
                              </w:rPr>
                              <w:t>报告覆盖期间</w:t>
                            </w:r>
                          </w:p>
                          <w:p w:rsidR="00B74086" w:rsidRDefault="00AD6761">
                            <w:pPr>
                              <w:pStyle w:val="affd"/>
                              <w:spacing w:line="360" w:lineRule="auto"/>
                              <w:ind w:firstLine="422"/>
                              <w:jc w:val="center"/>
                              <w:rPr>
                                <w:b/>
                              </w:rPr>
                            </w:pPr>
                            <w:r>
                              <w:rPr>
                                <w:rFonts w:hint="eastAsia"/>
                                <w:b/>
                              </w:rPr>
                              <w:t>XXXX</w:t>
                            </w:r>
                            <w:r>
                              <w:rPr>
                                <w:rFonts w:hint="eastAsia"/>
                                <w:b/>
                              </w:rPr>
                              <w:t>年</w:t>
                            </w:r>
                            <w:r>
                              <w:rPr>
                                <w:rFonts w:hint="eastAsia"/>
                                <w:b/>
                              </w:rPr>
                              <w:t>X</w:t>
                            </w:r>
                            <w:r>
                              <w:rPr>
                                <w:rFonts w:hint="eastAsia"/>
                                <w:b/>
                              </w:rPr>
                              <w:t>月</w:t>
                            </w:r>
                            <w:r>
                              <w:rPr>
                                <w:b/>
                              </w:rPr>
                              <w:t>X</w:t>
                            </w:r>
                            <w:r>
                              <w:rPr>
                                <w:rFonts w:hint="eastAsia"/>
                                <w:b/>
                              </w:rPr>
                              <w:t>日——</w:t>
                            </w:r>
                            <w:r>
                              <w:rPr>
                                <w:rFonts w:hint="eastAsia"/>
                                <w:b/>
                              </w:rPr>
                              <w:t>XXXX</w:t>
                            </w:r>
                            <w:r>
                              <w:rPr>
                                <w:rFonts w:hint="eastAsia"/>
                                <w:b/>
                              </w:rPr>
                              <w:t>年</w:t>
                            </w:r>
                            <w:r>
                              <w:rPr>
                                <w:rFonts w:hint="eastAsia"/>
                                <w:b/>
                              </w:rPr>
                              <w:t>X</w:t>
                            </w:r>
                            <w:r>
                              <w:rPr>
                                <w:rFonts w:hint="eastAsia"/>
                                <w:b/>
                              </w:rPr>
                              <w:t>月</w:t>
                            </w:r>
                            <w:r>
                              <w:rPr>
                                <w:b/>
                              </w:rPr>
                              <w:t>X</w:t>
                            </w:r>
                            <w:r>
                              <w:rPr>
                                <w:rFonts w:hint="eastAsia"/>
                                <w:b/>
                              </w:rPr>
                              <w:t>日</w:t>
                            </w:r>
                          </w:p>
                          <w:p w:rsidR="00B74086" w:rsidRDefault="00B74086">
                            <w:pPr>
                              <w:pStyle w:val="affd"/>
                              <w:spacing w:line="360" w:lineRule="auto"/>
                              <w:ind w:firstLine="422"/>
                              <w:rPr>
                                <w:b/>
                              </w:rPr>
                            </w:pPr>
                          </w:p>
                          <w:p w:rsidR="00B74086" w:rsidRDefault="00AD6761">
                            <w:pPr>
                              <w:pStyle w:val="affd"/>
                              <w:spacing w:line="360" w:lineRule="auto"/>
                              <w:ind w:firstLineChars="1250" w:firstLine="2635"/>
                              <w:rPr>
                                <w:b/>
                              </w:rPr>
                            </w:pPr>
                            <w:r>
                              <w:rPr>
                                <w:rFonts w:hint="eastAsia"/>
                                <w:b/>
                              </w:rPr>
                              <w:t>申报单位：</w:t>
                            </w:r>
                            <w:r>
                              <w:rPr>
                                <w:rFonts w:hint="eastAsia"/>
                                <w:b/>
                                <w:u w:val="single"/>
                              </w:rPr>
                              <w:t xml:space="preserve"> </w:t>
                            </w:r>
                            <w:r>
                              <w:rPr>
                                <w:b/>
                                <w:u w:val="single"/>
                              </w:rPr>
                              <w:t xml:space="preserve">              </w:t>
                            </w:r>
                            <w:r>
                              <w:rPr>
                                <w:rFonts w:hint="eastAsia"/>
                                <w:b/>
                                <w:u w:val="single"/>
                              </w:rPr>
                              <w:t>（盖章）</w:t>
                            </w:r>
                            <w:r>
                              <w:rPr>
                                <w:rFonts w:hint="eastAsia"/>
                                <w:b/>
                                <w:u w:val="single"/>
                              </w:rPr>
                              <w:t xml:space="preserve">  </w:t>
                            </w:r>
                            <w:r>
                              <w:rPr>
                                <w:rFonts w:hint="eastAsia"/>
                                <w:b/>
                              </w:rPr>
                              <w:t xml:space="preserve">         </w:t>
                            </w:r>
                          </w:p>
                          <w:p w:rsidR="00B74086" w:rsidRDefault="00AD6761">
                            <w:pPr>
                              <w:pStyle w:val="affd"/>
                              <w:spacing w:line="360" w:lineRule="auto"/>
                              <w:ind w:firstLineChars="1250" w:firstLine="2635"/>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rsidR="00B74086" w:rsidRDefault="00AD6761">
                            <w:pPr>
                              <w:pStyle w:val="affd"/>
                              <w:spacing w:line="360" w:lineRule="auto"/>
                              <w:ind w:firstLineChars="1250" w:firstLine="2635"/>
                              <w:rPr>
                                <w:b/>
                                <w:u w:val="single"/>
                              </w:rPr>
                            </w:pPr>
                            <w:r>
                              <w:rPr>
                                <w:rFonts w:hint="eastAsia"/>
                                <w:b/>
                              </w:rPr>
                              <w:t>编写人：</w:t>
                            </w:r>
                            <w:r>
                              <w:rPr>
                                <w:rFonts w:hint="eastAsia"/>
                                <w:b/>
                                <w:u w:val="single"/>
                              </w:rPr>
                              <w:t xml:space="preserve"> </w:t>
                            </w:r>
                            <w:r>
                              <w:rPr>
                                <w:b/>
                                <w:u w:val="single"/>
                              </w:rPr>
                              <w:t xml:space="preserve">                          </w:t>
                            </w:r>
                          </w:p>
                          <w:p w:rsidR="00B74086" w:rsidRDefault="00AD6761">
                            <w:pPr>
                              <w:pStyle w:val="affd"/>
                              <w:spacing w:line="360" w:lineRule="auto"/>
                              <w:ind w:firstLineChars="1250" w:firstLine="2635"/>
                              <w:rPr>
                                <w:b/>
                                <w:u w:val="single"/>
                              </w:rPr>
                            </w:pPr>
                            <w:r>
                              <w:rPr>
                                <w:rFonts w:hint="eastAsia"/>
                                <w:b/>
                              </w:rPr>
                              <w:t>编写单位：</w:t>
                            </w:r>
                            <w:r>
                              <w:rPr>
                                <w:rFonts w:hint="eastAsia"/>
                                <w:b/>
                                <w:u w:val="single"/>
                              </w:rPr>
                              <w:t xml:space="preserve"> </w:t>
                            </w:r>
                            <w:r>
                              <w:rPr>
                                <w:b/>
                                <w:u w:val="single"/>
                              </w:rPr>
                              <w:t xml:space="preserve">                        </w:t>
                            </w:r>
                          </w:p>
                          <w:p w:rsidR="00B74086" w:rsidRDefault="00AD6761">
                            <w:pPr>
                              <w:pStyle w:val="affd"/>
                              <w:spacing w:line="360" w:lineRule="auto"/>
                              <w:ind w:firstLineChars="1250" w:firstLine="2635"/>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25.2pt;margin-top:36.95pt;height:288.8pt;width:416.9pt;mso-wrap-distance-bottom:3.6pt;mso-wrap-distance-left:9pt;mso-wrap-distance-right:9pt;mso-wrap-distance-top:3.6pt;z-index:251666432;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BkVN2gAAAAkBAAAPAAAAAAAAAAEAIAAAACIAAABkcnMvZG93&#10;bnJldi54bWxQSwECFAAUAAAACACHTuJAtoUmvjcCAABTBAAADgAAAAAAAAABACAAAAApAQAAZHJz&#10;L2Uyb0RvYy54bWxQSwUGAAAAAAYABgBZAQAA0gU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b/>
                        </w:rPr>
                        <w:t>绿色</w:t>
                      </w:r>
                      <w:r>
                        <w:rPr>
                          <w:rFonts w:hint="eastAsia"/>
                          <w:b/>
                          <w:lang w:val="en-US" w:eastAsia="zh-CN"/>
                        </w:rPr>
                        <w:t>低碳</w:t>
                      </w:r>
                      <w:r>
                        <w:rPr>
                          <w:rFonts w:hint="eastAsia"/>
                          <w:b/>
                        </w:rPr>
                        <w:t>产业</w:t>
                      </w:r>
                      <w:r>
                        <w:rPr>
                          <w:rFonts w:hint="eastAsia"/>
                          <w:b/>
                          <w:lang w:val="en-US" w:eastAsia="zh-CN"/>
                        </w:rPr>
                        <w:t>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v:textbox>
                <w10:wrap type="square"/>
              </v:shape>
            </w:pict>
          </mc:Fallback>
        </mc:AlternateContent>
      </w:r>
      <w:r>
        <w:rPr>
          <w:rFonts w:ascii="黑体" w:eastAsia="黑体" w:hAnsi="黑体" w:cs="黑体" w:hint="eastAsia"/>
          <w:szCs w:val="21"/>
        </w:rPr>
        <w:t>表</w:t>
      </w:r>
      <w:r>
        <w:rPr>
          <w:rFonts w:ascii="黑体" w:eastAsia="黑体" w:hAnsi="黑体" w:cs="黑体" w:hint="eastAsia"/>
          <w:szCs w:val="21"/>
        </w:rPr>
        <w:t xml:space="preserve">D.1  </w:t>
      </w:r>
      <w:r>
        <w:rPr>
          <w:rFonts w:ascii="黑体" w:eastAsia="黑体" w:hAnsi="黑体" w:cs="黑体" w:hint="eastAsia"/>
          <w:szCs w:val="21"/>
        </w:rPr>
        <w:t>绿色低碳产业项目认定评价报告封面</w:t>
      </w:r>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D.2  </w:t>
      </w:r>
      <w:r>
        <w:rPr>
          <w:rFonts w:ascii="黑体" w:eastAsia="黑体" w:hAnsi="黑体" w:cs="黑体" w:hint="eastAsia"/>
          <w:szCs w:val="21"/>
        </w:rPr>
        <w:t>基本信息</w:t>
      </w:r>
    </w:p>
    <w:p w:rsidR="00B74086" w:rsidRDefault="00AD6761">
      <w:pPr>
        <w:pStyle w:val="affd"/>
        <w:rPr>
          <w:rFonts w:ascii="Times New Roman"/>
        </w:rPr>
      </w:pPr>
      <w:r>
        <w:rPr>
          <w:rFonts w:ascii="Times New Roman"/>
        </w:rPr>
        <w:t>基本信息的填报要求见</w:t>
      </w:r>
      <w:r>
        <w:rPr>
          <w:rFonts w:hAnsi="宋体" w:cs="宋体" w:hint="eastAsia"/>
        </w:rPr>
        <w:t>表</w:t>
      </w:r>
      <w:r>
        <w:rPr>
          <w:rFonts w:hAnsi="宋体" w:cs="宋体" w:hint="eastAsia"/>
        </w:rPr>
        <w:t>D</w:t>
      </w:r>
      <w:r>
        <w:rPr>
          <w:rFonts w:hAnsi="宋体" w:cs="宋体" w:hint="eastAsia"/>
        </w:rPr>
        <w:t>.2</w:t>
      </w:r>
      <w:r>
        <w:rPr>
          <w:rFonts w:ascii="Times New Roman"/>
        </w:rPr>
        <w:t>。</w:t>
      </w:r>
    </w:p>
    <w:p w:rsidR="00B74086" w:rsidRDefault="00AD6761">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 xml:space="preserve">D.2  </w:t>
      </w:r>
      <w:r>
        <w:rPr>
          <w:rFonts w:ascii="黑体" w:eastAsia="黑体" w:hAnsi="黑体" w:cs="黑体" w:hint="eastAsia"/>
          <w:szCs w:val="21"/>
        </w:rPr>
        <w:t>基本信息</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2775"/>
        <w:gridCol w:w="1350"/>
        <w:gridCol w:w="2335"/>
      </w:tblGrid>
      <w:tr w:rsidR="00B74086">
        <w:trPr>
          <w:cantSplit/>
          <w:trHeight w:val="567"/>
          <w:jc w:val="center"/>
        </w:trPr>
        <w:tc>
          <w:tcPr>
            <w:tcW w:w="1957"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hint="eastAsia"/>
                <w:color w:val="000000"/>
                <w:kern w:val="0"/>
                <w:sz w:val="18"/>
                <w:szCs w:val="18"/>
              </w:rPr>
              <w:t>项目</w:t>
            </w:r>
            <w:r>
              <w:rPr>
                <w:rFonts w:eastAsiaTheme="minorEastAsia"/>
                <w:color w:val="000000"/>
                <w:kern w:val="0"/>
                <w:sz w:val="18"/>
                <w:szCs w:val="18"/>
              </w:rPr>
              <w:t>名称</w:t>
            </w:r>
          </w:p>
        </w:tc>
        <w:tc>
          <w:tcPr>
            <w:tcW w:w="6460"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1957"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460"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782"/>
          <w:jc w:val="center"/>
        </w:trPr>
        <w:tc>
          <w:tcPr>
            <w:tcW w:w="1957"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hint="eastAsia"/>
                <w:color w:val="000000"/>
                <w:kern w:val="0"/>
                <w:sz w:val="18"/>
                <w:szCs w:val="18"/>
              </w:rPr>
              <w:t>申报单位名称</w:t>
            </w:r>
          </w:p>
        </w:tc>
        <w:tc>
          <w:tcPr>
            <w:tcW w:w="6460" w:type="dxa"/>
            <w:gridSpan w:val="3"/>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737"/>
          <w:jc w:val="center"/>
        </w:trPr>
        <w:tc>
          <w:tcPr>
            <w:tcW w:w="1957"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联系人</w:t>
            </w:r>
          </w:p>
        </w:tc>
        <w:tc>
          <w:tcPr>
            <w:tcW w:w="2775" w:type="dxa"/>
            <w:tcBorders>
              <w:tl2br w:val="nil"/>
              <w:tr2bl w:val="nil"/>
            </w:tcBorders>
            <w:vAlign w:val="center"/>
          </w:tcPr>
          <w:p w:rsidR="00B74086" w:rsidRDefault="00B74086">
            <w:pPr>
              <w:widowControl/>
              <w:jc w:val="left"/>
              <w:rPr>
                <w:rFonts w:eastAsiaTheme="minorEastAsia"/>
                <w:color w:val="000000"/>
                <w:kern w:val="0"/>
                <w:sz w:val="18"/>
                <w:szCs w:val="18"/>
              </w:rPr>
            </w:pPr>
          </w:p>
        </w:tc>
        <w:tc>
          <w:tcPr>
            <w:tcW w:w="1350"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color w:val="000000"/>
                <w:kern w:val="0"/>
                <w:sz w:val="18"/>
                <w:szCs w:val="18"/>
              </w:rPr>
              <w:t>联系电话</w:t>
            </w:r>
          </w:p>
        </w:tc>
        <w:tc>
          <w:tcPr>
            <w:tcW w:w="2335" w:type="dxa"/>
            <w:tcBorders>
              <w:tl2br w:val="nil"/>
              <w:tr2bl w:val="nil"/>
            </w:tcBorders>
            <w:vAlign w:val="center"/>
          </w:tcPr>
          <w:p w:rsidR="00B74086" w:rsidRDefault="00B74086">
            <w:pPr>
              <w:widowControl/>
              <w:rPr>
                <w:rFonts w:eastAsiaTheme="minorEastAsia"/>
                <w:color w:val="000000"/>
                <w:kern w:val="0"/>
                <w:sz w:val="18"/>
                <w:szCs w:val="18"/>
              </w:rPr>
            </w:pPr>
          </w:p>
        </w:tc>
      </w:tr>
      <w:tr w:rsidR="00B74086">
        <w:trPr>
          <w:cantSplit/>
          <w:trHeight w:val="567"/>
          <w:jc w:val="center"/>
        </w:trPr>
        <w:tc>
          <w:tcPr>
            <w:tcW w:w="8417" w:type="dxa"/>
            <w:gridSpan w:val="4"/>
            <w:tcBorders>
              <w:tl2br w:val="nil"/>
              <w:tr2bl w:val="nil"/>
            </w:tcBorders>
            <w:vAlign w:val="center"/>
          </w:tcPr>
          <w:p w:rsidR="00B74086" w:rsidRDefault="00AD6761">
            <w:pPr>
              <w:widowControl/>
              <w:jc w:val="center"/>
              <w:rPr>
                <w:rFonts w:eastAsiaTheme="minorEastAsia"/>
                <w:color w:val="000000"/>
                <w:kern w:val="0"/>
                <w:sz w:val="18"/>
                <w:szCs w:val="18"/>
              </w:rPr>
            </w:pPr>
            <w:r>
              <w:rPr>
                <w:rFonts w:ascii="宋体" w:hAnsi="宋体" w:cs="宋体" w:hint="eastAsia"/>
                <w:color w:val="000000"/>
                <w:kern w:val="0"/>
                <w:sz w:val="18"/>
                <w:szCs w:val="18"/>
              </w:rPr>
              <w:t>表</w:t>
            </w:r>
            <w:r>
              <w:rPr>
                <w:rFonts w:ascii="宋体" w:hAnsi="宋体" w:cs="宋体" w:hint="eastAsia"/>
                <w:color w:val="000000"/>
                <w:kern w:val="0"/>
                <w:sz w:val="18"/>
                <w:szCs w:val="18"/>
              </w:rPr>
              <w:t>D</w:t>
            </w:r>
            <w:r>
              <w:rPr>
                <w:rFonts w:ascii="宋体" w:hAnsi="宋体" w:cs="宋体" w:hint="eastAsia"/>
                <w:color w:val="000000"/>
                <w:kern w:val="0"/>
                <w:sz w:val="18"/>
                <w:szCs w:val="18"/>
              </w:rPr>
              <w:t xml:space="preserve">.2 </w:t>
            </w:r>
            <w:r>
              <w:rPr>
                <w:rFonts w:ascii="宋体" w:hAnsi="宋体" w:cs="宋体" w:hint="eastAsia"/>
                <w:color w:val="000000"/>
                <w:kern w:val="0"/>
                <w:sz w:val="18"/>
                <w:szCs w:val="18"/>
              </w:rPr>
              <w:t>（第</w:t>
            </w:r>
            <w:r>
              <w:rPr>
                <w:rFonts w:ascii="宋体" w:hAnsi="宋体" w:cs="宋体" w:hint="eastAsia"/>
                <w:color w:val="000000"/>
                <w:kern w:val="0"/>
                <w:sz w:val="18"/>
                <w:szCs w:val="18"/>
              </w:rPr>
              <w:t>2</w:t>
            </w:r>
            <w:r>
              <w:rPr>
                <w:rFonts w:ascii="宋体" w:hAnsi="宋体" w:cs="宋体" w:hint="eastAsia"/>
                <w:color w:val="000000"/>
                <w:kern w:val="0"/>
                <w:sz w:val="18"/>
                <w:szCs w:val="18"/>
              </w:rPr>
              <w:t>页</w:t>
            </w:r>
            <w:r>
              <w:rPr>
                <w:rFonts w:ascii="宋体" w:hAnsi="宋体" w:cs="宋体" w:hint="eastAsia"/>
                <w:color w:val="000000"/>
                <w:kern w:val="0"/>
                <w:sz w:val="18"/>
                <w:szCs w:val="18"/>
              </w:rPr>
              <w:t>/</w:t>
            </w:r>
            <w:r>
              <w:rPr>
                <w:rFonts w:ascii="宋体" w:hAnsi="宋体" w:cs="宋体" w:hint="eastAsia"/>
                <w:color w:val="000000"/>
                <w:kern w:val="0"/>
                <w:sz w:val="18"/>
                <w:szCs w:val="18"/>
              </w:rPr>
              <w:t>共</w:t>
            </w:r>
            <w:r>
              <w:rPr>
                <w:rFonts w:ascii="宋体" w:hAnsi="宋体" w:cs="宋体" w:hint="eastAsia"/>
                <w:color w:val="000000"/>
                <w:kern w:val="0"/>
                <w:sz w:val="18"/>
                <w:szCs w:val="18"/>
              </w:rPr>
              <w:t>2</w:t>
            </w:r>
            <w:r>
              <w:rPr>
                <w:rFonts w:ascii="宋体" w:hAnsi="宋体" w:cs="宋体" w:hint="eastAsia"/>
                <w:color w:val="000000"/>
                <w:kern w:val="0"/>
                <w:sz w:val="18"/>
                <w:szCs w:val="18"/>
              </w:rPr>
              <w:t>页）</w:t>
            </w:r>
          </w:p>
        </w:tc>
      </w:tr>
      <w:tr w:rsidR="00B74086">
        <w:trPr>
          <w:cantSplit/>
          <w:trHeight w:val="2674"/>
          <w:jc w:val="center"/>
        </w:trPr>
        <w:tc>
          <w:tcPr>
            <w:tcW w:w="1957" w:type="dxa"/>
            <w:tcBorders>
              <w:tl2br w:val="nil"/>
              <w:tr2bl w:val="nil"/>
            </w:tcBorders>
            <w:vAlign w:val="center"/>
          </w:tcPr>
          <w:p w:rsidR="00B74086" w:rsidRDefault="00AD6761">
            <w:pPr>
              <w:widowControl/>
              <w:jc w:val="center"/>
              <w:rPr>
                <w:rFonts w:eastAsiaTheme="minorEastAsia"/>
                <w:color w:val="000000"/>
                <w:kern w:val="0"/>
                <w:sz w:val="18"/>
                <w:szCs w:val="18"/>
              </w:rPr>
            </w:pPr>
            <w:r>
              <w:rPr>
                <w:rFonts w:eastAsiaTheme="minorEastAsia" w:hint="eastAsia"/>
                <w:color w:val="000000"/>
                <w:kern w:val="0"/>
                <w:sz w:val="18"/>
                <w:szCs w:val="18"/>
              </w:rPr>
              <w:t>项目</w:t>
            </w:r>
            <w:r>
              <w:rPr>
                <w:rFonts w:eastAsiaTheme="minorEastAsia"/>
                <w:color w:val="000000"/>
                <w:kern w:val="0"/>
                <w:sz w:val="18"/>
                <w:szCs w:val="18"/>
              </w:rPr>
              <w:t>简介</w:t>
            </w:r>
          </w:p>
        </w:tc>
        <w:tc>
          <w:tcPr>
            <w:tcW w:w="6460" w:type="dxa"/>
            <w:gridSpan w:val="3"/>
            <w:tcBorders>
              <w:tl2br w:val="nil"/>
              <w:tr2bl w:val="nil"/>
            </w:tcBorders>
            <w:vAlign w:val="center"/>
          </w:tcPr>
          <w:p w:rsidR="00B74086" w:rsidRDefault="00AD6761">
            <w:pPr>
              <w:widowControl/>
              <w:rPr>
                <w:rFonts w:eastAsiaTheme="minorEastAsia"/>
                <w:color w:val="000000"/>
                <w:kern w:val="0"/>
                <w:sz w:val="18"/>
                <w:szCs w:val="18"/>
              </w:rPr>
            </w:pPr>
            <w:r>
              <w:rPr>
                <w:rFonts w:eastAsiaTheme="minorEastAsia"/>
                <w:color w:val="000000"/>
                <w:kern w:val="0"/>
                <w:sz w:val="18"/>
                <w:szCs w:val="18"/>
              </w:rPr>
              <w:t>（</w:t>
            </w:r>
            <w:r>
              <w:rPr>
                <w:rFonts w:eastAsiaTheme="minorEastAsia" w:hint="eastAsia"/>
                <w:color w:val="000000"/>
                <w:kern w:val="0"/>
                <w:sz w:val="18"/>
                <w:szCs w:val="18"/>
              </w:rPr>
              <w:t>项目建设、运营</w:t>
            </w:r>
            <w:r>
              <w:rPr>
                <w:rFonts w:eastAsiaTheme="minorEastAsia"/>
                <w:color w:val="000000"/>
                <w:kern w:val="0"/>
                <w:sz w:val="18"/>
                <w:szCs w:val="18"/>
              </w:rPr>
              <w:t>情况介绍）</w:t>
            </w:r>
          </w:p>
          <w:p w:rsidR="00B74086" w:rsidRDefault="00B74086">
            <w:pPr>
              <w:widowControl/>
              <w:rPr>
                <w:rFonts w:eastAsiaTheme="minorEastAsia"/>
                <w:color w:val="000000"/>
                <w:kern w:val="0"/>
                <w:sz w:val="18"/>
                <w:szCs w:val="18"/>
              </w:rPr>
            </w:pPr>
          </w:p>
          <w:p w:rsidR="00B74086" w:rsidRDefault="00B74086">
            <w:pPr>
              <w:widowControl/>
              <w:rPr>
                <w:rFonts w:eastAsiaTheme="minorEastAsia"/>
                <w:color w:val="000000"/>
                <w:kern w:val="0"/>
                <w:sz w:val="18"/>
                <w:szCs w:val="18"/>
              </w:rPr>
            </w:pPr>
          </w:p>
          <w:p w:rsidR="00B74086" w:rsidRDefault="00B74086">
            <w:pPr>
              <w:pStyle w:val="aff1"/>
            </w:pPr>
          </w:p>
          <w:p w:rsidR="00B74086" w:rsidRDefault="00B74086">
            <w:pPr>
              <w:widowControl/>
              <w:rPr>
                <w:rFonts w:eastAsiaTheme="minorEastAsia"/>
                <w:color w:val="000000"/>
                <w:kern w:val="0"/>
                <w:sz w:val="18"/>
                <w:szCs w:val="18"/>
              </w:rPr>
            </w:pPr>
          </w:p>
          <w:p w:rsidR="00B74086" w:rsidRDefault="00B74086">
            <w:pPr>
              <w:widowControl/>
              <w:rPr>
                <w:rFonts w:eastAsiaTheme="minorEastAsia"/>
                <w:color w:val="000000"/>
                <w:kern w:val="0"/>
                <w:sz w:val="18"/>
                <w:szCs w:val="18"/>
              </w:rPr>
            </w:pPr>
          </w:p>
          <w:p w:rsidR="00B74086" w:rsidRDefault="00B74086">
            <w:pPr>
              <w:widowControl/>
              <w:rPr>
                <w:rFonts w:eastAsiaTheme="minorEastAsia"/>
                <w:color w:val="000000"/>
                <w:kern w:val="0"/>
                <w:sz w:val="18"/>
                <w:szCs w:val="18"/>
              </w:rPr>
            </w:pPr>
          </w:p>
          <w:p w:rsidR="00B74086" w:rsidRDefault="00B74086">
            <w:pPr>
              <w:pStyle w:val="aff1"/>
            </w:pPr>
          </w:p>
          <w:p w:rsidR="00B74086" w:rsidRDefault="00B74086">
            <w:pPr>
              <w:pStyle w:val="aff1"/>
            </w:pPr>
          </w:p>
          <w:p w:rsidR="00B74086" w:rsidRDefault="00B74086">
            <w:pPr>
              <w:widowControl/>
              <w:rPr>
                <w:rFonts w:eastAsiaTheme="minorEastAsia"/>
                <w:color w:val="000000"/>
                <w:kern w:val="0"/>
                <w:sz w:val="18"/>
                <w:szCs w:val="18"/>
              </w:rPr>
            </w:pPr>
          </w:p>
        </w:tc>
      </w:tr>
      <w:tr w:rsidR="00B74086">
        <w:trPr>
          <w:cantSplit/>
          <w:trHeight w:val="2674"/>
          <w:jc w:val="center"/>
        </w:trPr>
        <w:tc>
          <w:tcPr>
            <w:tcW w:w="8417" w:type="dxa"/>
            <w:gridSpan w:val="4"/>
            <w:tcBorders>
              <w:tl2br w:val="nil"/>
              <w:tr2bl w:val="nil"/>
            </w:tcBorders>
            <w:vAlign w:val="center"/>
          </w:tcPr>
          <w:p w:rsidR="00B74086" w:rsidRDefault="00AD6761">
            <w:pPr>
              <w:widowControl/>
              <w:rPr>
                <w:rFonts w:eastAsiaTheme="minorEastAsia"/>
                <w:b/>
                <w:kern w:val="0"/>
                <w:sz w:val="18"/>
                <w:szCs w:val="18"/>
              </w:rPr>
            </w:pPr>
            <w:r>
              <w:rPr>
                <w:rFonts w:eastAsiaTheme="minorEastAsia"/>
                <w:b/>
                <w:kern w:val="0"/>
                <w:sz w:val="18"/>
                <w:szCs w:val="18"/>
              </w:rPr>
              <w:t>材料真实性承诺</w:t>
            </w:r>
            <w:r>
              <w:rPr>
                <w:rFonts w:eastAsiaTheme="minorEastAsia"/>
                <w:b/>
                <w:kern w:val="0"/>
                <w:sz w:val="18"/>
                <w:szCs w:val="18"/>
              </w:rPr>
              <w:t>:</w:t>
            </w:r>
          </w:p>
          <w:p w:rsidR="00B74086" w:rsidRDefault="00B74086">
            <w:pPr>
              <w:widowControl/>
              <w:ind w:firstLineChars="207" w:firstLine="373"/>
              <w:rPr>
                <w:rFonts w:eastAsiaTheme="minorEastAsia"/>
                <w:kern w:val="0"/>
                <w:sz w:val="18"/>
                <w:szCs w:val="18"/>
              </w:rPr>
            </w:pPr>
          </w:p>
          <w:p w:rsidR="00B74086" w:rsidRDefault="00B74086">
            <w:pPr>
              <w:pStyle w:val="aff1"/>
            </w:pPr>
          </w:p>
          <w:p w:rsidR="00B74086" w:rsidRDefault="00AD6761">
            <w:pPr>
              <w:widowControl/>
              <w:ind w:firstLineChars="207" w:firstLine="373"/>
              <w:rPr>
                <w:rFonts w:eastAsiaTheme="minorEastAsia"/>
                <w:kern w:val="0"/>
                <w:sz w:val="18"/>
                <w:szCs w:val="18"/>
              </w:rPr>
            </w:pPr>
            <w:r>
              <w:rPr>
                <w:rFonts w:eastAsiaTheme="minorEastAsia"/>
                <w:kern w:val="0"/>
                <w:sz w:val="18"/>
                <w:szCs w:val="18"/>
              </w:rPr>
              <w:t>我单位郑重承诺：本次申报绿色</w:t>
            </w:r>
            <w:r>
              <w:rPr>
                <w:rFonts w:eastAsiaTheme="minorEastAsia" w:hint="eastAsia"/>
                <w:kern w:val="0"/>
                <w:sz w:val="18"/>
                <w:szCs w:val="18"/>
              </w:rPr>
              <w:t>低碳</w:t>
            </w:r>
            <w:r>
              <w:rPr>
                <w:rFonts w:eastAsiaTheme="minorEastAsia"/>
                <w:kern w:val="0"/>
                <w:sz w:val="18"/>
                <w:szCs w:val="18"/>
              </w:rPr>
              <w:t>产业</w:t>
            </w:r>
            <w:r>
              <w:rPr>
                <w:rFonts w:eastAsiaTheme="minorEastAsia" w:hint="eastAsia"/>
                <w:kern w:val="0"/>
                <w:sz w:val="18"/>
                <w:szCs w:val="18"/>
              </w:rPr>
              <w:t>项目</w:t>
            </w:r>
            <w:r>
              <w:rPr>
                <w:rFonts w:eastAsiaTheme="minorEastAsia"/>
                <w:kern w:val="0"/>
                <w:sz w:val="18"/>
                <w:szCs w:val="18"/>
              </w:rPr>
              <w:t>认定所提交的相关数据和信息均真实、有效，愿接受并积极配合主管部门的跟踪抽查。如有违反，愿承担由此产生的相应责任。</w:t>
            </w:r>
          </w:p>
          <w:p w:rsidR="00B74086" w:rsidRDefault="00B74086">
            <w:pPr>
              <w:widowControl/>
              <w:ind w:firstLineChars="207" w:firstLine="373"/>
              <w:rPr>
                <w:rFonts w:eastAsiaTheme="minorEastAsia"/>
                <w:kern w:val="0"/>
                <w:sz w:val="18"/>
                <w:szCs w:val="18"/>
              </w:rPr>
            </w:pPr>
          </w:p>
          <w:p w:rsidR="00B74086" w:rsidRDefault="00B74086">
            <w:pPr>
              <w:pStyle w:val="aff1"/>
              <w:rPr>
                <w:rFonts w:eastAsiaTheme="minorEastAsia"/>
                <w:sz w:val="18"/>
                <w:szCs w:val="18"/>
              </w:rPr>
            </w:pPr>
          </w:p>
          <w:p w:rsidR="00B74086" w:rsidRDefault="00B74086">
            <w:pPr>
              <w:pStyle w:val="aff1"/>
            </w:pPr>
          </w:p>
          <w:p w:rsidR="00B74086" w:rsidRDefault="00AD6761">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法人或单位负责人签字：</w:t>
            </w:r>
            <w:r>
              <w:rPr>
                <w:rFonts w:eastAsiaTheme="minorEastAsia"/>
                <w:b/>
                <w:kern w:val="0"/>
                <w:sz w:val="18"/>
                <w:szCs w:val="18"/>
              </w:rPr>
              <w:t xml:space="preserve">          </w:t>
            </w:r>
          </w:p>
          <w:p w:rsidR="00B74086" w:rsidRDefault="00AD6761">
            <w:pPr>
              <w:widowControl/>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（公章）</w:t>
            </w:r>
          </w:p>
          <w:p w:rsidR="00B74086" w:rsidRDefault="00AD6761">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日期：</w:t>
            </w:r>
            <w:r>
              <w:rPr>
                <w:rFonts w:eastAsiaTheme="minorEastAsia"/>
                <w:b/>
                <w:kern w:val="0"/>
                <w:sz w:val="18"/>
                <w:szCs w:val="18"/>
              </w:rPr>
              <w:t xml:space="preserve">           </w:t>
            </w:r>
          </w:p>
        </w:tc>
      </w:tr>
    </w:tbl>
    <w:p w:rsidR="00B74086" w:rsidRDefault="00AD6761">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D.3  </w:t>
      </w:r>
      <w:r>
        <w:rPr>
          <w:rFonts w:ascii="黑体" w:eastAsia="黑体" w:hAnsi="黑体" w:cs="黑体" w:hint="eastAsia"/>
          <w:szCs w:val="21"/>
        </w:rPr>
        <w:t>评价工作概述</w:t>
      </w:r>
    </w:p>
    <w:p w:rsidR="00B74086" w:rsidRDefault="00AD6761">
      <w:pPr>
        <w:pStyle w:val="affd"/>
        <w:rPr>
          <w:rFonts w:ascii="Times New Roman"/>
        </w:rPr>
      </w:pPr>
      <w:r>
        <w:rPr>
          <w:rFonts w:ascii="Times New Roman"/>
        </w:rPr>
        <w:t>概述绿色</w:t>
      </w:r>
      <w:r>
        <w:rPr>
          <w:rFonts w:ascii="Times New Roman" w:hint="eastAsia"/>
        </w:rPr>
        <w:t>低碳</w:t>
      </w:r>
      <w:r>
        <w:rPr>
          <w:rFonts w:ascii="Times New Roman"/>
        </w:rPr>
        <w:t>产业</w:t>
      </w:r>
      <w:r>
        <w:rPr>
          <w:rFonts w:ascii="Times New Roman" w:hint="eastAsia"/>
        </w:rPr>
        <w:t>项目</w:t>
      </w:r>
      <w:r>
        <w:rPr>
          <w:rFonts w:ascii="Times New Roman"/>
        </w:rPr>
        <w:t>认定评价工作具体开展情况，包括但不限于工作组设立情况、工作组成员专业背景、评价方式、查看资料类型等等。</w:t>
      </w:r>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D.4  </w:t>
      </w:r>
      <w:r>
        <w:rPr>
          <w:rFonts w:ascii="黑体" w:eastAsia="黑体" w:hAnsi="黑体" w:cs="黑体" w:hint="eastAsia"/>
          <w:szCs w:val="21"/>
        </w:rPr>
        <w:t>绿色低碳产业项目认定情况</w:t>
      </w:r>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D.4.1  </w:t>
      </w:r>
      <w:r>
        <w:rPr>
          <w:rFonts w:ascii="黑体" w:eastAsia="黑体" w:hAnsi="黑体" w:cs="黑体" w:hint="eastAsia"/>
          <w:szCs w:val="21"/>
        </w:rPr>
        <w:t>基本要求</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产业认定技术规范对基本要求符合情况进行具体描述，包括但不限于：</w:t>
      </w:r>
    </w:p>
    <w:p w:rsidR="00B74086" w:rsidRDefault="00AD6761">
      <w:pPr>
        <w:pStyle w:val="affd"/>
        <w:rPr>
          <w:rFonts w:hAnsi="宋体" w:cs="宋体"/>
        </w:rPr>
      </w:pPr>
      <w:r>
        <w:rPr>
          <w:rFonts w:hAnsi="宋体" w:cs="宋体" w:hint="eastAsia"/>
        </w:rPr>
        <w:t>——经营范围；</w:t>
      </w:r>
    </w:p>
    <w:p w:rsidR="00B74086" w:rsidRDefault="00AD6761">
      <w:pPr>
        <w:pStyle w:val="affd"/>
        <w:rPr>
          <w:rFonts w:hAnsi="宋体" w:cs="宋体"/>
        </w:rPr>
      </w:pPr>
      <w:r>
        <w:rPr>
          <w:rFonts w:hAnsi="宋体" w:cs="宋体" w:hint="eastAsia"/>
        </w:rPr>
        <w:t>——使用工艺和设备的先进性；</w:t>
      </w:r>
    </w:p>
    <w:p w:rsidR="00B74086" w:rsidRDefault="00AD6761">
      <w:pPr>
        <w:pStyle w:val="affd"/>
        <w:rPr>
          <w:rFonts w:hAnsi="宋体" w:cs="宋体"/>
        </w:rPr>
      </w:pPr>
      <w:r>
        <w:rPr>
          <w:rFonts w:hAnsi="宋体" w:cs="宋体" w:hint="eastAsia"/>
        </w:rPr>
        <w:t>——安全生产情况；</w:t>
      </w:r>
    </w:p>
    <w:p w:rsidR="00B74086" w:rsidRDefault="00AD6761">
      <w:pPr>
        <w:pStyle w:val="affd"/>
        <w:rPr>
          <w:rFonts w:hAnsi="宋体" w:cs="宋体"/>
        </w:rPr>
      </w:pPr>
      <w:r>
        <w:rPr>
          <w:rFonts w:hAnsi="宋体" w:cs="宋体" w:hint="eastAsia"/>
        </w:rPr>
        <w:t>——是否属于环境信用评价红牌名单。</w:t>
      </w:r>
    </w:p>
    <w:p w:rsidR="00B74086" w:rsidRDefault="00AD6761">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D.4.2  </w:t>
      </w:r>
      <w:r>
        <w:rPr>
          <w:rFonts w:ascii="黑体" w:eastAsia="黑体" w:hAnsi="黑体" w:cs="黑体" w:hint="eastAsia"/>
          <w:szCs w:val="21"/>
        </w:rPr>
        <w:t>符合性评价</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产业认定技术规范对目录符合和技术符合进行具体描述。</w:t>
      </w:r>
    </w:p>
    <w:p w:rsidR="00B74086" w:rsidRDefault="00AD6761">
      <w:pPr>
        <w:pStyle w:val="affd"/>
        <w:ind w:leftChars="200" w:left="840" w:hangingChars="200" w:hanging="420"/>
        <w:rPr>
          <w:rFonts w:hAnsi="宋体" w:cs="宋体"/>
        </w:rPr>
      </w:pPr>
      <w:r>
        <w:rPr>
          <w:rFonts w:hAnsi="宋体" w:cs="宋体" w:hint="eastAsia"/>
        </w:rPr>
        <w:t>——目录符合：主要描述申请认定评价的绿色</w:t>
      </w:r>
      <w:r>
        <w:rPr>
          <w:rFonts w:hAnsi="宋体" w:cs="宋体" w:hint="eastAsia"/>
        </w:rPr>
        <w:t>项目</w:t>
      </w:r>
      <w:r>
        <w:rPr>
          <w:rFonts w:hAnsi="宋体" w:cs="宋体" w:hint="eastAsia"/>
        </w:rPr>
        <w:t>，明确其满足《</w:t>
      </w:r>
      <w:r>
        <w:rPr>
          <w:rFonts w:hAnsi="宋体" w:cs="宋体" w:hint="eastAsia"/>
        </w:rPr>
        <w:t>深圳市</w:t>
      </w:r>
      <w:r>
        <w:rPr>
          <w:rFonts w:hAnsi="宋体" w:cs="宋体" w:hint="eastAsia"/>
        </w:rPr>
        <w:t>绿色</w:t>
      </w:r>
      <w:r>
        <w:rPr>
          <w:rFonts w:hAnsi="宋体" w:cs="宋体" w:hint="eastAsia"/>
        </w:rPr>
        <w:t>低碳</w:t>
      </w:r>
      <w:r>
        <w:rPr>
          <w:rFonts w:hAnsi="宋体" w:cs="宋体" w:hint="eastAsia"/>
        </w:rPr>
        <w:t>产业指导目录》</w:t>
      </w:r>
      <w:r>
        <w:rPr>
          <w:rFonts w:hAnsi="宋体" w:cs="宋体" w:hint="eastAsia"/>
        </w:rPr>
        <w:t>，且符合安全、环保、质量相关法规政策、强制性标准等的要求，描述包括但不限于环境影响评价、社会影响评价、固定资产投资节能审查等相关项目情况</w:t>
      </w:r>
      <w:r>
        <w:rPr>
          <w:rFonts w:hAnsi="宋体" w:cs="宋体" w:hint="eastAsia"/>
        </w:rPr>
        <w:t>。</w:t>
      </w:r>
    </w:p>
    <w:p w:rsidR="00B74086" w:rsidRDefault="00AD6761">
      <w:pPr>
        <w:pStyle w:val="affd"/>
        <w:rPr>
          <w:rFonts w:hAnsi="宋体" w:cs="宋体"/>
        </w:rPr>
      </w:pPr>
      <w:r>
        <w:rPr>
          <w:rFonts w:hAnsi="宋体" w:cs="宋体" w:hint="eastAsia"/>
        </w:rPr>
        <w:t>——技术符合：列明</w:t>
      </w:r>
      <w:r>
        <w:rPr>
          <w:rFonts w:hAnsi="宋体" w:cs="宋体" w:hint="eastAsia"/>
        </w:rPr>
        <w:t>项目执行所</w:t>
      </w:r>
      <w:r>
        <w:rPr>
          <w:rFonts w:hAnsi="宋体" w:cs="宋体" w:hint="eastAsia"/>
        </w:rPr>
        <w:t>符合相关的法律法规、政策、标准中等技术要求。</w:t>
      </w:r>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D.4.3  </w:t>
      </w:r>
      <w:r>
        <w:rPr>
          <w:rFonts w:ascii="黑体" w:eastAsia="黑体" w:hAnsi="黑体" w:cs="黑体" w:hint="eastAsia"/>
          <w:szCs w:val="21"/>
        </w:rPr>
        <w:t>综合评价</w:t>
      </w:r>
    </w:p>
    <w:p w:rsidR="00B74086" w:rsidRDefault="00AD6761">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D.4.3.1  </w:t>
      </w:r>
      <w:r>
        <w:rPr>
          <w:rFonts w:ascii="黑体" w:eastAsia="黑体" w:hAnsi="黑体" w:cs="黑体" w:hint="eastAsia"/>
          <w:szCs w:val="21"/>
        </w:rPr>
        <w:t>技术表现</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w:t>
      </w:r>
      <w:r>
        <w:rPr>
          <w:rFonts w:hAnsi="宋体" w:cs="宋体" w:hint="eastAsia"/>
        </w:rPr>
        <w:t>有效知识产权、关键技术先进性</w:t>
      </w:r>
      <w:r>
        <w:rPr>
          <w:rFonts w:hAnsi="宋体" w:cs="宋体" w:hint="eastAsia"/>
        </w:rPr>
        <w:t>和环境效益进行具体描述。</w:t>
      </w:r>
    </w:p>
    <w:p w:rsidR="00B74086" w:rsidRDefault="00AD6761">
      <w:pPr>
        <w:pStyle w:val="affd"/>
        <w:ind w:leftChars="200" w:left="840" w:hangingChars="200" w:hanging="420"/>
        <w:rPr>
          <w:rFonts w:hAnsi="宋体" w:cs="宋体"/>
        </w:rPr>
      </w:pPr>
      <w:r>
        <w:rPr>
          <w:rFonts w:hAnsi="宋体" w:cs="宋体" w:hint="eastAsia"/>
        </w:rPr>
        <w:t>——</w:t>
      </w:r>
      <w:r>
        <w:rPr>
          <w:rFonts w:hAnsi="宋体" w:cs="宋体" w:hint="eastAsia"/>
        </w:rPr>
        <w:t>有效知识产权</w:t>
      </w:r>
      <w:r>
        <w:rPr>
          <w:rFonts w:hAnsi="宋体" w:cs="宋体" w:hint="eastAsia"/>
        </w:rPr>
        <w:t>：</w:t>
      </w:r>
      <w:r>
        <w:rPr>
          <w:rFonts w:hAnsi="宋体" w:cs="宋体" w:hint="eastAsia"/>
        </w:rPr>
        <w:t>主要描述在项目拥有并直接应用的有效知识产权数量的</w:t>
      </w:r>
      <w:r>
        <w:rPr>
          <w:rFonts w:hAnsi="宋体" w:cs="宋体" w:hint="eastAsia"/>
        </w:rPr>
        <w:t>情况。</w:t>
      </w:r>
    </w:p>
    <w:p w:rsidR="00B74086" w:rsidRDefault="00AD6761">
      <w:pPr>
        <w:pStyle w:val="affd"/>
        <w:ind w:leftChars="200" w:left="840" w:hangingChars="200" w:hanging="420"/>
        <w:rPr>
          <w:rFonts w:hAnsi="宋体" w:cs="宋体"/>
        </w:rPr>
      </w:pPr>
      <w:r>
        <w:rPr>
          <w:rFonts w:hAnsi="宋体" w:cs="宋体" w:hint="eastAsia"/>
        </w:rPr>
        <w:t>——</w:t>
      </w:r>
      <w:r>
        <w:rPr>
          <w:rFonts w:hAnsi="宋体" w:cs="宋体" w:hint="eastAsia"/>
        </w:rPr>
        <w:t>关键技术先进性</w:t>
      </w:r>
      <w:r>
        <w:rPr>
          <w:rFonts w:hAnsi="宋体" w:cs="宋体" w:hint="eastAsia"/>
        </w:rPr>
        <w:t>：主要描述</w:t>
      </w:r>
      <w:r>
        <w:rPr>
          <w:rFonts w:ascii="Times New Roman" w:hint="eastAsia"/>
        </w:rPr>
        <w:t>项目应用的关键技术在行业内或地区内能达到的领先水平情况</w:t>
      </w:r>
      <w:r>
        <w:rPr>
          <w:rFonts w:hAnsi="宋体" w:cs="宋体" w:hint="eastAsia"/>
        </w:rPr>
        <w:t>。</w:t>
      </w:r>
    </w:p>
    <w:p w:rsidR="00B74086" w:rsidRDefault="00AD6761">
      <w:pPr>
        <w:pStyle w:val="affd"/>
        <w:ind w:leftChars="200" w:left="840" w:hangingChars="200" w:hanging="420"/>
        <w:rPr>
          <w:rFonts w:hAnsi="宋体" w:cs="宋体"/>
        </w:rPr>
      </w:pPr>
      <w:r>
        <w:rPr>
          <w:rFonts w:hAnsi="宋体" w:cs="宋体" w:hint="eastAsia"/>
        </w:rPr>
        <w:t>——</w:t>
      </w:r>
      <w:r>
        <w:rPr>
          <w:rFonts w:hAnsi="宋体" w:cs="宋体" w:hint="eastAsia"/>
        </w:rPr>
        <w:t>环境效益。主要描述项目取得的资源节约、环境友好、生态良好相关实际环境效益贡献量的情况。</w:t>
      </w:r>
    </w:p>
    <w:p w:rsidR="00B74086" w:rsidRDefault="00AD6761">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D.4.3.2  </w:t>
      </w:r>
      <w:r>
        <w:rPr>
          <w:rFonts w:ascii="黑体" w:eastAsia="黑体" w:hAnsi="黑体" w:cs="黑体" w:hint="eastAsia"/>
          <w:szCs w:val="21"/>
        </w:rPr>
        <w:t>环境表现</w:t>
      </w:r>
    </w:p>
    <w:p w:rsidR="00B74086" w:rsidRDefault="00AD6761">
      <w:pPr>
        <w:pStyle w:val="affd"/>
        <w:rPr>
          <w:rFonts w:hAnsi="宋体" w:cs="宋体"/>
        </w:rPr>
      </w:pPr>
      <w:r>
        <w:rPr>
          <w:rFonts w:hAnsi="宋体" w:cs="宋体" w:hint="eastAsia"/>
        </w:rPr>
        <w:t>依据本文件及相关行业绿色</w:t>
      </w:r>
      <w:r>
        <w:rPr>
          <w:rFonts w:hAnsi="宋体" w:cs="宋体" w:hint="eastAsia"/>
        </w:rPr>
        <w:t>低碳</w:t>
      </w:r>
      <w:r>
        <w:rPr>
          <w:rFonts w:hAnsi="宋体" w:cs="宋体" w:hint="eastAsia"/>
        </w:rPr>
        <w:t>产业认定技术规范对</w:t>
      </w:r>
      <w:r>
        <w:rPr>
          <w:rFonts w:hAnsi="宋体" w:cs="宋体" w:hint="eastAsia"/>
        </w:rPr>
        <w:t>工艺设备材料</w:t>
      </w:r>
      <w:r>
        <w:rPr>
          <w:rFonts w:hAnsi="宋体" w:cs="宋体" w:hint="eastAsia"/>
        </w:rPr>
        <w:t>、</w:t>
      </w:r>
      <w:r>
        <w:rPr>
          <w:rFonts w:hAnsi="宋体" w:cs="宋体" w:hint="eastAsia"/>
        </w:rPr>
        <w:t>绿色低碳运营</w:t>
      </w:r>
      <w:r>
        <w:rPr>
          <w:rFonts w:hAnsi="宋体" w:cs="宋体" w:hint="eastAsia"/>
        </w:rPr>
        <w:t>和</w:t>
      </w:r>
      <w:r>
        <w:rPr>
          <w:rFonts w:hAnsi="宋体" w:cs="宋体" w:hint="eastAsia"/>
        </w:rPr>
        <w:t>污染物排放水平</w:t>
      </w:r>
      <w:r>
        <w:rPr>
          <w:rFonts w:hAnsi="宋体" w:cs="宋体" w:hint="eastAsia"/>
        </w:rPr>
        <w:t>进行具体描述。</w:t>
      </w:r>
    </w:p>
    <w:p w:rsidR="00B74086" w:rsidRDefault="00AD6761">
      <w:pPr>
        <w:pStyle w:val="affd"/>
        <w:ind w:leftChars="204" w:left="850" w:hangingChars="201" w:hanging="422"/>
        <w:rPr>
          <w:rFonts w:hAnsi="宋体" w:cs="宋体"/>
        </w:rPr>
      </w:pPr>
      <w:r>
        <w:rPr>
          <w:rFonts w:hAnsi="宋体" w:cs="宋体" w:hint="eastAsia"/>
        </w:rPr>
        <w:t>——</w:t>
      </w:r>
      <w:r>
        <w:rPr>
          <w:rFonts w:hAnsi="宋体" w:cs="宋体" w:hint="eastAsia"/>
        </w:rPr>
        <w:t>工艺设备材料</w:t>
      </w:r>
      <w:r>
        <w:rPr>
          <w:rFonts w:hAnsi="宋体" w:cs="宋体" w:hint="eastAsia"/>
        </w:rPr>
        <w:t>：主要描述</w:t>
      </w:r>
      <w:r>
        <w:rPr>
          <w:rFonts w:hAnsi="宋体" w:cs="宋体" w:hint="eastAsia"/>
        </w:rPr>
        <w:t>项目采用的工艺、设备、材料绿色化水平的</w:t>
      </w:r>
      <w:r>
        <w:rPr>
          <w:rFonts w:hAnsi="宋体" w:cs="宋体" w:hint="eastAsia"/>
        </w:rPr>
        <w:t>情况。</w:t>
      </w:r>
    </w:p>
    <w:p w:rsidR="00B74086" w:rsidRDefault="00AD6761">
      <w:pPr>
        <w:pStyle w:val="affd"/>
        <w:rPr>
          <w:rFonts w:hAnsi="宋体" w:cs="宋体"/>
        </w:rPr>
      </w:pPr>
      <w:r>
        <w:rPr>
          <w:rFonts w:hAnsi="宋体" w:cs="宋体" w:hint="eastAsia"/>
        </w:rPr>
        <w:t>——</w:t>
      </w:r>
      <w:r>
        <w:rPr>
          <w:rFonts w:hAnsi="宋体" w:cs="宋体" w:hint="eastAsia"/>
        </w:rPr>
        <w:t>绿色低碳运营</w:t>
      </w:r>
      <w:r>
        <w:rPr>
          <w:rFonts w:hAnsi="宋体" w:cs="宋体" w:hint="eastAsia"/>
        </w:rPr>
        <w:t>：主要描述</w:t>
      </w:r>
      <w:r>
        <w:rPr>
          <w:rFonts w:hAnsi="宋体" w:cs="宋体" w:hint="eastAsia"/>
        </w:rPr>
        <w:t>项目单位总投资综合能耗、单位总投资用水量、单位总投资用地面积、</w:t>
      </w:r>
    </w:p>
    <w:p w:rsidR="00B74086" w:rsidRDefault="00AD6761">
      <w:pPr>
        <w:pStyle w:val="affd"/>
        <w:ind w:firstLineChars="400" w:firstLine="840"/>
        <w:rPr>
          <w:rFonts w:hAnsi="宋体" w:cs="宋体"/>
        </w:rPr>
      </w:pPr>
      <w:r>
        <w:rPr>
          <w:rFonts w:hAnsi="宋体" w:cs="宋体" w:hint="eastAsia"/>
        </w:rPr>
        <w:t>单位总投资碳排放量、废弃物综合利用率等方面的</w:t>
      </w:r>
      <w:r>
        <w:rPr>
          <w:rFonts w:hAnsi="宋体" w:cs="宋体" w:hint="eastAsia"/>
        </w:rPr>
        <w:t>情况。</w:t>
      </w:r>
    </w:p>
    <w:p w:rsidR="00B74086" w:rsidRDefault="00AD6761">
      <w:pPr>
        <w:pStyle w:val="affd"/>
        <w:rPr>
          <w:rFonts w:hAnsi="宋体" w:cs="宋体"/>
        </w:rPr>
      </w:pPr>
      <w:r>
        <w:rPr>
          <w:rFonts w:hAnsi="宋体" w:cs="宋体" w:hint="eastAsia"/>
        </w:rPr>
        <w:t>——</w:t>
      </w:r>
      <w:r>
        <w:rPr>
          <w:rFonts w:hAnsi="宋体" w:cs="宋体" w:hint="eastAsia"/>
        </w:rPr>
        <w:t>污染物排放水平</w:t>
      </w:r>
      <w:r>
        <w:rPr>
          <w:rFonts w:hAnsi="宋体" w:cs="宋体" w:hint="eastAsia"/>
        </w:rPr>
        <w:t>：</w:t>
      </w:r>
      <w:r>
        <w:rPr>
          <w:rFonts w:hAnsi="宋体" w:cs="宋体" w:hint="eastAsia"/>
        </w:rPr>
        <w:t>主要描述项目自身生产运营过程向环境排放污染物的情况</w:t>
      </w:r>
      <w:r>
        <w:rPr>
          <w:rFonts w:hAnsi="宋体" w:cs="宋体" w:hint="eastAsia"/>
        </w:rPr>
        <w:t>。</w:t>
      </w:r>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D.5  </w:t>
      </w:r>
      <w:r>
        <w:rPr>
          <w:rFonts w:ascii="黑体" w:eastAsia="黑体" w:hAnsi="黑体" w:cs="黑体" w:hint="eastAsia"/>
          <w:szCs w:val="21"/>
        </w:rPr>
        <w:t>评价表</w:t>
      </w:r>
    </w:p>
    <w:p w:rsidR="00B74086" w:rsidRDefault="00AD6761">
      <w:pPr>
        <w:pStyle w:val="affd"/>
        <w:rPr>
          <w:rFonts w:hAnsi="宋体" w:cs="宋体"/>
        </w:rPr>
      </w:pP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w:t>
      </w:r>
      <w:r>
        <w:rPr>
          <w:rFonts w:ascii="Times New Roman" w:hint="eastAsia"/>
        </w:rPr>
        <w:t>评价</w:t>
      </w:r>
      <w:r>
        <w:rPr>
          <w:rFonts w:hAnsi="宋体" w:cs="宋体" w:hint="eastAsia"/>
        </w:rPr>
        <w:t>表见表</w:t>
      </w:r>
      <w:r>
        <w:rPr>
          <w:rFonts w:hAnsi="宋体" w:cs="宋体" w:hint="eastAsia"/>
        </w:rPr>
        <w:t>D</w:t>
      </w:r>
      <w:r>
        <w:rPr>
          <w:rFonts w:hAnsi="宋体" w:cs="宋体" w:hint="eastAsia"/>
        </w:rPr>
        <w:t>.3</w:t>
      </w:r>
      <w:r>
        <w:rPr>
          <w:rFonts w:hAnsi="宋体" w:cs="宋体" w:hint="eastAsia"/>
        </w:rPr>
        <w:t>、表</w:t>
      </w:r>
      <w:r>
        <w:rPr>
          <w:rFonts w:hAnsi="宋体" w:cs="宋体" w:hint="eastAsia"/>
        </w:rPr>
        <w:t>D</w:t>
      </w:r>
      <w:r>
        <w:rPr>
          <w:rFonts w:hAnsi="宋体" w:cs="宋体" w:hint="eastAsia"/>
        </w:rPr>
        <w:t>.4</w:t>
      </w:r>
      <w:r>
        <w:rPr>
          <w:rFonts w:hAnsi="宋体" w:cs="宋体" w:hint="eastAsia"/>
        </w:rPr>
        <w:t>和表</w:t>
      </w:r>
      <w:r>
        <w:rPr>
          <w:rFonts w:hAnsi="宋体" w:cs="宋体" w:hint="eastAsia"/>
        </w:rPr>
        <w:t>D</w:t>
      </w:r>
      <w:r>
        <w:rPr>
          <w:rFonts w:hAnsi="宋体" w:cs="宋体" w:hint="eastAsia"/>
        </w:rPr>
        <w:t>.5</w:t>
      </w:r>
      <w:r>
        <w:rPr>
          <w:rFonts w:hAnsi="宋体" w:cs="宋体" w:hint="eastAsia"/>
        </w:rPr>
        <w:t>。</w:t>
      </w:r>
    </w:p>
    <w:p w:rsidR="00B74086" w:rsidRDefault="00AD6761">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D.3</w:t>
      </w:r>
      <w:r>
        <w:rPr>
          <w:rFonts w:eastAsia="黑体"/>
          <w:szCs w:val="21"/>
        </w:rPr>
        <w:t xml:space="preserve">  </w:t>
      </w:r>
      <w:r>
        <w:rPr>
          <w:rFonts w:eastAsia="黑体"/>
          <w:szCs w:val="21"/>
        </w:rPr>
        <w:t>基本要求</w:t>
      </w:r>
      <w:r>
        <w:rPr>
          <w:rFonts w:eastAsia="黑体" w:hint="eastAsia"/>
          <w:szCs w:val="21"/>
        </w:rPr>
        <w:t>评价</w:t>
      </w:r>
      <w:r>
        <w:rPr>
          <w:rFonts w:eastAsia="黑体"/>
          <w:szCs w:val="21"/>
        </w:rPr>
        <w:t>表</w:t>
      </w:r>
    </w:p>
    <w:tbl>
      <w:tblPr>
        <w:tblW w:w="89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3"/>
        <w:gridCol w:w="2559"/>
        <w:gridCol w:w="2711"/>
        <w:gridCol w:w="1647"/>
        <w:gridCol w:w="1402"/>
      </w:tblGrid>
      <w:tr w:rsidR="00B74086">
        <w:trPr>
          <w:trHeight w:val="768"/>
          <w:tblHeader/>
          <w:jc w:val="center"/>
        </w:trPr>
        <w:tc>
          <w:tcPr>
            <w:tcW w:w="653"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2559" w:type="dxa"/>
            <w:tcBorders>
              <w:bottom w:val="single" w:sz="8" w:space="0" w:color="auto"/>
            </w:tcBorders>
            <w:vAlign w:val="center"/>
          </w:tcPr>
          <w:p w:rsidR="00B74086" w:rsidRDefault="00AD6761">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基本要求内容</w:t>
            </w:r>
          </w:p>
        </w:tc>
        <w:tc>
          <w:tcPr>
            <w:tcW w:w="2711"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评分依据</w:t>
            </w:r>
          </w:p>
        </w:tc>
        <w:tc>
          <w:tcPr>
            <w:tcW w:w="1647"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w:t>
            </w:r>
            <w:r>
              <w:rPr>
                <w:rFonts w:asciiTheme="minorEastAsia" w:eastAsiaTheme="minorEastAsia" w:hAnsiTheme="minorEastAsia" w:cs="宋体" w:hint="eastAsia"/>
                <w:b/>
                <w:sz w:val="18"/>
                <w:szCs w:val="18"/>
              </w:rPr>
              <w:t>/</w:t>
            </w:r>
            <w:r>
              <w:rPr>
                <w:rFonts w:asciiTheme="minorEastAsia" w:eastAsiaTheme="minorEastAsia" w:hAnsiTheme="minorEastAsia" w:cs="宋体" w:hint="eastAsia"/>
                <w:b/>
                <w:sz w:val="18"/>
                <w:szCs w:val="18"/>
              </w:rPr>
              <w:t>否）</w:t>
            </w:r>
          </w:p>
        </w:tc>
        <w:tc>
          <w:tcPr>
            <w:tcW w:w="1402" w:type="dxa"/>
            <w:tcBorders>
              <w:bottom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B74086">
        <w:trPr>
          <w:trHeight w:val="518"/>
          <w:jc w:val="center"/>
        </w:trPr>
        <w:tc>
          <w:tcPr>
            <w:tcW w:w="653" w:type="dxa"/>
            <w:tcBorders>
              <w:top w:val="single" w:sz="8" w:space="0" w:color="auto"/>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2559" w:type="dxa"/>
            <w:tcBorders>
              <w:top w:val="single" w:sz="8" w:space="0" w:color="auto"/>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在深圳市（含深汕特别合作区）行政辖区内注册满一年的法人企业或事业单位法人，总部设立在深圳的集团公司可联合深圳市行政辖区外的控股子公司共同申报</w:t>
            </w:r>
            <w:r>
              <w:rPr>
                <w:rFonts w:asciiTheme="minorEastAsia" w:eastAsiaTheme="minorEastAsia" w:hAnsiTheme="minorEastAsia" w:cs="宋体" w:hint="eastAsia"/>
                <w:color w:val="000000"/>
                <w:kern w:val="0"/>
                <w:sz w:val="18"/>
                <w:szCs w:val="18"/>
              </w:rPr>
              <w:t>。</w:t>
            </w:r>
          </w:p>
        </w:tc>
        <w:tc>
          <w:tcPr>
            <w:tcW w:w="2711" w:type="dxa"/>
            <w:tcBorders>
              <w:top w:val="single" w:sz="8" w:space="0" w:color="auto"/>
              <w:tl2br w:val="nil"/>
              <w:tr2bl w:val="nil"/>
            </w:tcBorders>
            <w:vAlign w:val="center"/>
          </w:tcPr>
          <w:p w:rsidR="00B74086" w:rsidRDefault="00AD6761">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营业执照或事业单位法人证书。</w:t>
            </w:r>
          </w:p>
        </w:tc>
        <w:tc>
          <w:tcPr>
            <w:tcW w:w="1647" w:type="dxa"/>
            <w:tcBorders>
              <w:top w:val="single" w:sz="8" w:space="0" w:color="auto"/>
              <w:tl2br w:val="nil"/>
              <w:tr2bl w:val="nil"/>
            </w:tcBorders>
            <w:vAlign w:val="center"/>
          </w:tcPr>
          <w:p w:rsidR="00B74086" w:rsidRDefault="00B74086">
            <w:pPr>
              <w:spacing w:line="280" w:lineRule="exact"/>
              <w:jc w:val="center"/>
              <w:rPr>
                <w:rFonts w:asciiTheme="minorEastAsia" w:eastAsiaTheme="minorEastAsia" w:hAnsiTheme="minorEastAsia"/>
                <w:sz w:val="18"/>
                <w:szCs w:val="18"/>
              </w:rPr>
            </w:pPr>
          </w:p>
        </w:tc>
        <w:tc>
          <w:tcPr>
            <w:tcW w:w="1402" w:type="dxa"/>
            <w:tcBorders>
              <w:top w:val="single" w:sz="8" w:space="0" w:color="auto"/>
              <w:tl2br w:val="nil"/>
              <w:tr2bl w:val="nil"/>
            </w:tcBorders>
            <w:vAlign w:val="center"/>
          </w:tcPr>
          <w:p w:rsidR="00B74086" w:rsidRDefault="00AD6761">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436"/>
          <w:jc w:val="center"/>
        </w:trPr>
        <w:tc>
          <w:tcPr>
            <w:tcW w:w="653" w:type="dxa"/>
            <w:tcBorders>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559" w:type="dxa"/>
            <w:tcBorders>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在申报、认定及结果公示期结束之前均未被列入失信联合惩戒黑名单及失信被执行人名单。</w:t>
            </w:r>
          </w:p>
        </w:tc>
        <w:tc>
          <w:tcPr>
            <w:tcW w:w="2711" w:type="dxa"/>
            <w:tcBorders>
              <w:tl2br w:val="nil"/>
              <w:tr2bl w:val="nil"/>
            </w:tcBorders>
            <w:vAlign w:val="center"/>
          </w:tcPr>
          <w:p w:rsidR="00B74086" w:rsidRDefault="00AD6761">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中国执行信息公开网</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中国信用信息共享平台发布结果。</w:t>
            </w:r>
          </w:p>
        </w:tc>
        <w:tc>
          <w:tcPr>
            <w:tcW w:w="1647" w:type="dxa"/>
            <w:tcBorders>
              <w:tl2br w:val="nil"/>
              <w:tr2bl w:val="nil"/>
            </w:tcBorders>
            <w:vAlign w:val="center"/>
          </w:tcPr>
          <w:p w:rsidR="00B74086" w:rsidRDefault="00B74086">
            <w:pPr>
              <w:spacing w:line="28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B74086" w:rsidRDefault="00AD6761">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1115"/>
          <w:jc w:val="center"/>
        </w:trPr>
        <w:tc>
          <w:tcPr>
            <w:tcW w:w="653" w:type="dxa"/>
            <w:tcBorders>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2559" w:type="dxa"/>
            <w:tcBorders>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申报前三年内未发生重大安全、重大质量事故或严重环境违法行为。</w:t>
            </w:r>
          </w:p>
        </w:tc>
        <w:tc>
          <w:tcPr>
            <w:tcW w:w="2711" w:type="dxa"/>
            <w:tcBorders>
              <w:tl2br w:val="nil"/>
              <w:tr2bl w:val="nil"/>
            </w:tcBorders>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国家、省、市政府的市场监督管理部门、安全生产监督管理部门、环境监督管理部门等相关部门网站发布结果，自我申明</w:t>
            </w:r>
            <w:r>
              <w:rPr>
                <w:rFonts w:asciiTheme="minorEastAsia" w:eastAsiaTheme="minorEastAsia" w:hAnsiTheme="minorEastAsia" w:cs="宋体" w:hint="eastAsia"/>
                <w:color w:val="000000"/>
                <w:kern w:val="0"/>
                <w:sz w:val="18"/>
                <w:szCs w:val="18"/>
              </w:rPr>
              <w:t>。</w:t>
            </w:r>
          </w:p>
        </w:tc>
        <w:tc>
          <w:tcPr>
            <w:tcW w:w="1647" w:type="dxa"/>
            <w:tcBorders>
              <w:tl2br w:val="nil"/>
              <w:tr2bl w:val="nil"/>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767"/>
          <w:jc w:val="center"/>
        </w:trPr>
        <w:tc>
          <w:tcPr>
            <w:tcW w:w="653" w:type="dxa"/>
            <w:tcBorders>
              <w:tl2br w:val="nil"/>
              <w:tr2bl w:val="nil"/>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2559" w:type="dxa"/>
            <w:tcBorders>
              <w:tl2br w:val="nil"/>
              <w:tr2bl w:val="nil"/>
            </w:tcBorders>
            <w:shd w:val="clear" w:color="auto" w:fill="auto"/>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《深圳市绿色</w:t>
            </w:r>
            <w:r>
              <w:rPr>
                <w:rFonts w:asciiTheme="minorEastAsia" w:eastAsiaTheme="minorEastAsia" w:hAnsiTheme="minorEastAsia" w:cs="宋体" w:hint="eastAsia"/>
                <w:color w:val="000000"/>
                <w:kern w:val="0"/>
                <w:sz w:val="18"/>
                <w:szCs w:val="18"/>
              </w:rPr>
              <w:t>低碳</w:t>
            </w:r>
            <w:r>
              <w:rPr>
                <w:rFonts w:asciiTheme="minorEastAsia" w:eastAsiaTheme="minorEastAsia" w:hAnsiTheme="minorEastAsia" w:cs="宋体" w:hint="eastAsia"/>
                <w:color w:val="000000"/>
                <w:kern w:val="0"/>
                <w:sz w:val="18"/>
                <w:szCs w:val="18"/>
              </w:rPr>
              <w:t>产业认定管理办法》所规定的其他要求</w:t>
            </w:r>
          </w:p>
        </w:tc>
        <w:tc>
          <w:tcPr>
            <w:tcW w:w="2711" w:type="dxa"/>
            <w:tcBorders>
              <w:tl2br w:val="nil"/>
              <w:tr2bl w:val="nil"/>
            </w:tcBorders>
            <w:vAlign w:val="center"/>
          </w:tcPr>
          <w:p w:rsidR="00B74086" w:rsidRDefault="00AD6761">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《深圳市绿色</w:t>
            </w:r>
            <w:r>
              <w:rPr>
                <w:rFonts w:asciiTheme="minorEastAsia" w:eastAsiaTheme="minorEastAsia" w:hAnsiTheme="minorEastAsia" w:cs="宋体"/>
                <w:color w:val="000000"/>
                <w:kern w:val="0"/>
                <w:sz w:val="18"/>
                <w:szCs w:val="18"/>
              </w:rPr>
              <w:t>低碳</w:t>
            </w:r>
            <w:r>
              <w:rPr>
                <w:rFonts w:asciiTheme="minorEastAsia" w:eastAsiaTheme="minorEastAsia" w:hAnsiTheme="minorEastAsia" w:cs="宋体"/>
                <w:color w:val="000000"/>
                <w:kern w:val="0"/>
                <w:sz w:val="18"/>
                <w:szCs w:val="18"/>
              </w:rPr>
              <w:t>产业认定管理办法》</w:t>
            </w:r>
            <w:r>
              <w:rPr>
                <w:rFonts w:asciiTheme="minorEastAsia" w:eastAsiaTheme="minorEastAsia" w:hAnsiTheme="minorEastAsia" w:cs="宋体" w:hint="eastAsia"/>
                <w:color w:val="000000"/>
                <w:kern w:val="0"/>
                <w:sz w:val="18"/>
                <w:szCs w:val="18"/>
              </w:rPr>
              <w:t>。</w:t>
            </w:r>
          </w:p>
        </w:tc>
        <w:tc>
          <w:tcPr>
            <w:tcW w:w="1647" w:type="dxa"/>
            <w:tcBorders>
              <w:tl2br w:val="nil"/>
              <w:tr2bl w:val="nil"/>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bl>
    <w:p w:rsidR="00B74086" w:rsidRDefault="00AD6761">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 xml:space="preserve">D.4  </w:t>
      </w:r>
      <w:r>
        <w:rPr>
          <w:rFonts w:ascii="黑体" w:eastAsia="黑体" w:hAnsi="黑体" w:cs="黑体" w:hint="eastAsia"/>
          <w:szCs w:val="21"/>
        </w:rPr>
        <w:t>符合性指标评价表</w:t>
      </w:r>
    </w:p>
    <w:tbl>
      <w:tblPr>
        <w:tblW w:w="874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47"/>
        <w:gridCol w:w="945"/>
        <w:gridCol w:w="4055"/>
        <w:gridCol w:w="1726"/>
        <w:gridCol w:w="1369"/>
      </w:tblGrid>
      <w:tr w:rsidR="00B74086">
        <w:trPr>
          <w:trHeight w:val="90"/>
          <w:jc w:val="center"/>
        </w:trPr>
        <w:tc>
          <w:tcPr>
            <w:tcW w:w="647" w:type="dxa"/>
            <w:tcBorders>
              <w:top w:val="single" w:sz="8" w:space="0" w:color="auto"/>
              <w:left w:val="single" w:sz="8" w:space="0" w:color="auto"/>
              <w:bottom w:val="single" w:sz="8" w:space="0" w:color="auto"/>
              <w:right w:val="single" w:sz="4"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945" w:type="dxa"/>
            <w:tcBorders>
              <w:top w:val="single" w:sz="8" w:space="0" w:color="auto"/>
              <w:left w:val="single" w:sz="4" w:space="0" w:color="auto"/>
              <w:bottom w:val="single" w:sz="8" w:space="0" w:color="auto"/>
              <w:right w:val="single" w:sz="4" w:space="0" w:color="auto"/>
            </w:tcBorders>
            <w:vAlign w:val="center"/>
          </w:tcPr>
          <w:p w:rsidR="00B74086" w:rsidRDefault="00AD6761">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指标</w:t>
            </w:r>
          </w:p>
        </w:tc>
        <w:tc>
          <w:tcPr>
            <w:tcW w:w="4055" w:type="dxa"/>
            <w:tcBorders>
              <w:top w:val="single" w:sz="8" w:space="0" w:color="auto"/>
              <w:left w:val="single" w:sz="4" w:space="0" w:color="auto"/>
              <w:bottom w:val="single" w:sz="8" w:space="0" w:color="auto"/>
              <w:right w:val="single" w:sz="4" w:space="0" w:color="auto"/>
            </w:tcBorders>
            <w:vAlign w:val="center"/>
          </w:tcPr>
          <w:p w:rsidR="00B74086" w:rsidRDefault="00AD6761">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符合性评价内容</w:t>
            </w:r>
          </w:p>
        </w:tc>
        <w:tc>
          <w:tcPr>
            <w:tcW w:w="1726" w:type="dxa"/>
            <w:tcBorders>
              <w:top w:val="single" w:sz="8" w:space="0" w:color="auto"/>
              <w:left w:val="single" w:sz="4" w:space="0" w:color="auto"/>
              <w:bottom w:val="single" w:sz="8" w:space="0" w:color="auto"/>
              <w:right w:val="single" w:sz="4"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w:t>
            </w:r>
            <w:r>
              <w:rPr>
                <w:rFonts w:asciiTheme="minorEastAsia" w:eastAsiaTheme="minorEastAsia" w:hAnsiTheme="minorEastAsia" w:cs="宋体" w:hint="eastAsia"/>
                <w:b/>
                <w:sz w:val="18"/>
                <w:szCs w:val="18"/>
              </w:rPr>
              <w:t>/</w:t>
            </w:r>
            <w:r>
              <w:rPr>
                <w:rFonts w:asciiTheme="minorEastAsia" w:eastAsiaTheme="minorEastAsia" w:hAnsiTheme="minorEastAsia" w:cs="宋体" w:hint="eastAsia"/>
                <w:b/>
                <w:sz w:val="18"/>
                <w:szCs w:val="18"/>
              </w:rPr>
              <w:t>否）</w:t>
            </w:r>
          </w:p>
        </w:tc>
        <w:tc>
          <w:tcPr>
            <w:tcW w:w="1369" w:type="dxa"/>
            <w:tcBorders>
              <w:top w:val="single" w:sz="8" w:space="0" w:color="auto"/>
              <w:left w:val="single" w:sz="4" w:space="0" w:color="auto"/>
              <w:bottom w:val="single" w:sz="8" w:space="0" w:color="auto"/>
              <w:right w:val="single" w:sz="8" w:space="0" w:color="auto"/>
            </w:tcBorders>
            <w:vAlign w:val="center"/>
          </w:tcPr>
          <w:p w:rsidR="00B74086" w:rsidRDefault="00AD6761">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B74086">
        <w:trPr>
          <w:trHeight w:val="300"/>
          <w:jc w:val="center"/>
        </w:trPr>
        <w:tc>
          <w:tcPr>
            <w:tcW w:w="647" w:type="dxa"/>
            <w:tcBorders>
              <w:top w:val="single" w:sz="8" w:space="0" w:color="auto"/>
              <w:left w:val="single" w:sz="8" w:space="0" w:color="auto"/>
              <w:bottom w:val="single" w:sz="4"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945" w:type="dxa"/>
            <w:tcBorders>
              <w:top w:val="single" w:sz="8" w:space="0" w:color="auto"/>
              <w:left w:val="single" w:sz="4" w:space="0" w:color="auto"/>
              <w:bottom w:val="single" w:sz="4"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目录符合</w:t>
            </w:r>
          </w:p>
        </w:tc>
        <w:tc>
          <w:tcPr>
            <w:tcW w:w="4055" w:type="dxa"/>
            <w:tcBorders>
              <w:top w:val="single" w:sz="8" w:space="0" w:color="auto"/>
              <w:left w:val="single" w:sz="4" w:space="0" w:color="auto"/>
              <w:bottom w:val="single" w:sz="4" w:space="0" w:color="auto"/>
              <w:right w:val="single" w:sz="4" w:space="0" w:color="auto"/>
            </w:tcBorders>
            <w:shd w:val="clear" w:color="auto" w:fill="auto"/>
            <w:vAlign w:val="center"/>
          </w:tcPr>
          <w:p w:rsidR="00B74086" w:rsidRDefault="00AD6761">
            <w:pPr>
              <w:widowControl/>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项目应属于《深圳市绿色低碳产业指导目录》所列产业，且符合安全、环保、质量相关法规政策、强制性标准等的要求。</w:t>
            </w:r>
          </w:p>
        </w:tc>
        <w:tc>
          <w:tcPr>
            <w:tcW w:w="1726" w:type="dxa"/>
            <w:tcBorders>
              <w:top w:val="single" w:sz="8" w:space="0" w:color="auto"/>
              <w:left w:val="single" w:sz="4" w:space="0" w:color="auto"/>
              <w:bottom w:val="single" w:sz="4" w:space="0" w:color="auto"/>
              <w:right w:val="single" w:sz="4" w:space="0" w:color="auto"/>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369" w:type="dxa"/>
            <w:tcBorders>
              <w:top w:val="single" w:sz="8" w:space="0" w:color="auto"/>
              <w:left w:val="single" w:sz="4" w:space="0" w:color="auto"/>
              <w:bottom w:val="single" w:sz="4" w:space="0" w:color="auto"/>
              <w:right w:val="single" w:sz="8" w:space="0" w:color="auto"/>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B74086">
        <w:trPr>
          <w:trHeight w:val="842"/>
          <w:jc w:val="center"/>
        </w:trPr>
        <w:tc>
          <w:tcPr>
            <w:tcW w:w="647" w:type="dxa"/>
            <w:tcBorders>
              <w:top w:val="single" w:sz="4" w:space="0" w:color="auto"/>
              <w:left w:val="single" w:sz="8" w:space="0" w:color="auto"/>
              <w:bottom w:val="single" w:sz="8"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2</w:t>
            </w:r>
          </w:p>
        </w:tc>
        <w:tc>
          <w:tcPr>
            <w:tcW w:w="945" w:type="dxa"/>
            <w:tcBorders>
              <w:top w:val="single" w:sz="4" w:space="0" w:color="auto"/>
              <w:left w:val="single" w:sz="4" w:space="0" w:color="auto"/>
              <w:bottom w:val="single" w:sz="8" w:space="0" w:color="auto"/>
              <w:right w:val="single" w:sz="4" w:space="0" w:color="auto"/>
            </w:tcBorders>
            <w:shd w:val="clear" w:color="auto" w:fill="auto"/>
            <w:vAlign w:val="center"/>
          </w:tcPr>
          <w:p w:rsidR="00B74086" w:rsidRDefault="00AD676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kern w:val="0"/>
                <w:sz w:val="18"/>
                <w:szCs w:val="18"/>
              </w:rPr>
              <w:t>技术符合</w:t>
            </w:r>
          </w:p>
        </w:tc>
        <w:tc>
          <w:tcPr>
            <w:tcW w:w="4055" w:type="dxa"/>
            <w:tcBorders>
              <w:top w:val="single" w:sz="4" w:space="0" w:color="auto"/>
              <w:left w:val="single" w:sz="4" w:space="0" w:color="auto"/>
              <w:bottom w:val="single" w:sz="8" w:space="0" w:color="auto"/>
              <w:right w:val="single" w:sz="4" w:space="0" w:color="auto"/>
            </w:tcBorders>
            <w:shd w:val="clear" w:color="auto" w:fill="auto"/>
            <w:vAlign w:val="center"/>
          </w:tcPr>
          <w:p w:rsidR="00B74086" w:rsidRDefault="00AD6761">
            <w:pPr>
              <w:widowControl/>
              <w:rPr>
                <w:rFonts w:asciiTheme="minorEastAsia" w:eastAsiaTheme="minorEastAsia" w:hAnsiTheme="minorEastAsia"/>
                <w:color w:val="000000"/>
                <w:kern w:val="0"/>
                <w:sz w:val="18"/>
                <w:szCs w:val="18"/>
              </w:rPr>
            </w:pPr>
            <w:r>
              <w:rPr>
                <w:rFonts w:asciiTheme="minorEastAsia" w:eastAsiaTheme="minorEastAsia" w:hAnsiTheme="minorEastAsia"/>
                <w:kern w:val="0"/>
                <w:sz w:val="18"/>
                <w:szCs w:val="18"/>
              </w:rPr>
              <w:t>符合国家、广东省及深圳市相关主管部门发布的法律法规、政策、标准列明的有关设计、能效、性能、安全、贮存、回收、标识、验收、管理、运维等技术要求。</w:t>
            </w:r>
          </w:p>
        </w:tc>
        <w:tc>
          <w:tcPr>
            <w:tcW w:w="1726" w:type="dxa"/>
            <w:tcBorders>
              <w:top w:val="single" w:sz="4" w:space="0" w:color="auto"/>
              <w:left w:val="single" w:sz="4" w:space="0" w:color="auto"/>
              <w:bottom w:val="single" w:sz="8" w:space="0" w:color="auto"/>
              <w:right w:val="single" w:sz="4" w:space="0" w:color="auto"/>
            </w:tcBorders>
            <w:vAlign w:val="center"/>
          </w:tcPr>
          <w:p w:rsidR="00B74086" w:rsidRDefault="00B74086">
            <w:pPr>
              <w:spacing w:line="440" w:lineRule="exact"/>
              <w:jc w:val="center"/>
              <w:rPr>
                <w:rFonts w:asciiTheme="minorEastAsia" w:eastAsiaTheme="minorEastAsia" w:hAnsiTheme="minorEastAsia"/>
                <w:sz w:val="18"/>
                <w:szCs w:val="18"/>
              </w:rPr>
            </w:pPr>
          </w:p>
        </w:tc>
        <w:tc>
          <w:tcPr>
            <w:tcW w:w="1369" w:type="dxa"/>
            <w:tcBorders>
              <w:top w:val="single" w:sz="4" w:space="0" w:color="auto"/>
              <w:left w:val="single" w:sz="4" w:space="0" w:color="auto"/>
              <w:bottom w:val="single" w:sz="8" w:space="0" w:color="auto"/>
              <w:right w:val="single" w:sz="8" w:space="0" w:color="auto"/>
            </w:tcBorders>
            <w:vAlign w:val="center"/>
          </w:tcPr>
          <w:p w:rsidR="00B74086" w:rsidRDefault="00AD6761">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bl>
    <w:p w:rsidR="00B74086" w:rsidRDefault="00AD6761">
      <w:pPr>
        <w:numPr>
          <w:ilvl w:val="1"/>
          <w:numId w:val="0"/>
        </w:numPr>
        <w:spacing w:beforeLines="50" w:before="156"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D.5  </w:t>
      </w:r>
      <w:r>
        <w:rPr>
          <w:rFonts w:ascii="黑体" w:eastAsia="黑体" w:hAnsi="黑体" w:cs="黑体" w:hint="eastAsia"/>
          <w:szCs w:val="21"/>
        </w:rPr>
        <w:t>综合评价指标评分表</w:t>
      </w:r>
    </w:p>
    <w:tbl>
      <w:tblPr>
        <w:tblStyle w:val="afff0"/>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6"/>
        <w:gridCol w:w="2196"/>
        <w:gridCol w:w="1051"/>
        <w:gridCol w:w="1516"/>
        <w:gridCol w:w="2288"/>
      </w:tblGrid>
      <w:tr w:rsidR="00B74086">
        <w:trPr>
          <w:trHeight w:val="364"/>
          <w:tblHeader/>
        </w:trPr>
        <w:tc>
          <w:tcPr>
            <w:tcW w:w="1306" w:type="dxa"/>
            <w:tcBorders>
              <w:bottom w:val="single" w:sz="8" w:space="0" w:color="auto"/>
            </w:tcBorders>
            <w:vAlign w:val="center"/>
          </w:tcPr>
          <w:p w:rsidR="00B74086" w:rsidRDefault="00AD6761">
            <w:pPr>
              <w:pStyle w:val="affd"/>
              <w:snapToGrid w:val="0"/>
              <w:ind w:firstLineChars="0" w:firstLine="0"/>
              <w:jc w:val="center"/>
              <w:rPr>
                <w:rFonts w:ascii="Times New Roman"/>
                <w:b/>
                <w:sz w:val="18"/>
              </w:rPr>
            </w:pPr>
            <w:r>
              <w:rPr>
                <w:rFonts w:ascii="Times New Roman"/>
                <w:b/>
                <w:sz w:val="18"/>
              </w:rPr>
              <w:t>一级指标</w:t>
            </w:r>
          </w:p>
        </w:tc>
        <w:tc>
          <w:tcPr>
            <w:tcW w:w="2196" w:type="dxa"/>
            <w:tcBorders>
              <w:bottom w:val="single" w:sz="8" w:space="0" w:color="auto"/>
            </w:tcBorders>
            <w:vAlign w:val="center"/>
          </w:tcPr>
          <w:p w:rsidR="00B74086" w:rsidRDefault="00AD6761">
            <w:pPr>
              <w:pStyle w:val="affd"/>
              <w:snapToGrid w:val="0"/>
              <w:ind w:firstLineChars="0" w:firstLine="0"/>
              <w:jc w:val="center"/>
              <w:rPr>
                <w:rFonts w:ascii="Times New Roman"/>
                <w:b/>
                <w:sz w:val="18"/>
              </w:rPr>
            </w:pPr>
            <w:r>
              <w:rPr>
                <w:rFonts w:ascii="Times New Roman"/>
                <w:b/>
                <w:sz w:val="18"/>
              </w:rPr>
              <w:t>二级指标</w:t>
            </w:r>
          </w:p>
        </w:tc>
        <w:tc>
          <w:tcPr>
            <w:tcW w:w="1051" w:type="dxa"/>
            <w:tcBorders>
              <w:bottom w:val="single" w:sz="8" w:space="0" w:color="auto"/>
            </w:tcBorders>
            <w:vAlign w:val="center"/>
          </w:tcPr>
          <w:p w:rsidR="00B74086" w:rsidRDefault="00AD6761">
            <w:pPr>
              <w:pStyle w:val="affd"/>
              <w:snapToGrid w:val="0"/>
              <w:ind w:firstLineChars="0" w:firstLine="0"/>
              <w:jc w:val="center"/>
              <w:rPr>
                <w:rFonts w:ascii="Times New Roman"/>
                <w:b/>
                <w:sz w:val="18"/>
              </w:rPr>
            </w:pPr>
            <w:r>
              <w:rPr>
                <w:rFonts w:ascii="Times New Roman"/>
                <w:b/>
                <w:sz w:val="18"/>
              </w:rPr>
              <w:t>分值</w:t>
            </w:r>
            <w:r>
              <w:rPr>
                <w:rFonts w:ascii="Times New Roman" w:hint="eastAsia"/>
                <w:b/>
                <w:sz w:val="18"/>
              </w:rPr>
              <w:t>（分）</w:t>
            </w:r>
          </w:p>
        </w:tc>
        <w:tc>
          <w:tcPr>
            <w:tcW w:w="1516" w:type="dxa"/>
            <w:tcBorders>
              <w:bottom w:val="single" w:sz="8" w:space="0" w:color="auto"/>
            </w:tcBorders>
            <w:vAlign w:val="center"/>
          </w:tcPr>
          <w:p w:rsidR="00B74086" w:rsidRDefault="00AD6761">
            <w:pPr>
              <w:pStyle w:val="affd"/>
              <w:snapToGrid w:val="0"/>
              <w:ind w:firstLineChars="0" w:firstLine="0"/>
              <w:jc w:val="center"/>
              <w:rPr>
                <w:rFonts w:ascii="Times New Roman"/>
                <w:b/>
                <w:sz w:val="18"/>
              </w:rPr>
            </w:pPr>
            <w:r>
              <w:rPr>
                <w:rFonts w:ascii="Times New Roman"/>
                <w:b/>
                <w:sz w:val="18"/>
              </w:rPr>
              <w:t>评价得分</w:t>
            </w:r>
            <w:r>
              <w:rPr>
                <w:rFonts w:ascii="Times New Roman" w:hint="eastAsia"/>
                <w:b/>
                <w:sz w:val="18"/>
              </w:rPr>
              <w:t>（分）</w:t>
            </w:r>
          </w:p>
        </w:tc>
        <w:tc>
          <w:tcPr>
            <w:tcW w:w="2288" w:type="dxa"/>
            <w:tcBorders>
              <w:bottom w:val="single" w:sz="8" w:space="0" w:color="auto"/>
            </w:tcBorders>
            <w:vAlign w:val="center"/>
          </w:tcPr>
          <w:p w:rsidR="00B74086" w:rsidRDefault="00AD6761">
            <w:pPr>
              <w:pStyle w:val="affd"/>
              <w:snapToGrid w:val="0"/>
              <w:ind w:firstLineChars="0" w:firstLine="0"/>
              <w:jc w:val="center"/>
              <w:rPr>
                <w:rFonts w:ascii="Times New Roman"/>
                <w:b/>
                <w:sz w:val="18"/>
              </w:rPr>
            </w:pPr>
            <w:r>
              <w:rPr>
                <w:rFonts w:ascii="Times New Roman"/>
                <w:b/>
                <w:sz w:val="18"/>
              </w:rPr>
              <w:t>佐证材料备注</w:t>
            </w:r>
          </w:p>
        </w:tc>
      </w:tr>
      <w:tr w:rsidR="00B74086">
        <w:trPr>
          <w:trHeight w:val="364"/>
        </w:trPr>
        <w:tc>
          <w:tcPr>
            <w:tcW w:w="1306" w:type="dxa"/>
            <w:tcBorders>
              <w:top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基础得分</w:t>
            </w: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通过符合性评价</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30</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w:t>
            </w:r>
          </w:p>
        </w:tc>
      </w:tr>
      <w:tr w:rsidR="00B74086">
        <w:trPr>
          <w:trHeight w:val="364"/>
        </w:trPr>
        <w:tc>
          <w:tcPr>
            <w:tcW w:w="1306" w:type="dxa"/>
            <w:vMerge w:val="restart"/>
            <w:tcBorders>
              <w:top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技术表现</w:t>
            </w: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有效知识产权</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5</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364"/>
        </w:trPr>
        <w:tc>
          <w:tcPr>
            <w:tcW w:w="1306" w:type="dxa"/>
            <w:vMerge/>
            <w:tcBorders>
              <w:tl2br w:val="nil"/>
              <w:tr2bl w:val="nil"/>
            </w:tcBorders>
            <w:vAlign w:val="center"/>
          </w:tcPr>
          <w:p w:rsidR="00B74086" w:rsidRDefault="00B74086">
            <w:pPr>
              <w:pStyle w:val="affd"/>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关键技术先进性</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15</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364"/>
        </w:trPr>
        <w:tc>
          <w:tcPr>
            <w:tcW w:w="1306" w:type="dxa"/>
            <w:vMerge/>
            <w:tcBorders>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环境效益</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20</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364"/>
        </w:trPr>
        <w:tc>
          <w:tcPr>
            <w:tcW w:w="1306" w:type="dxa"/>
            <w:vMerge w:val="restart"/>
            <w:tcBorders>
              <w:top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环境表现</w:t>
            </w: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工艺设备材料</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10</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364"/>
        </w:trPr>
        <w:tc>
          <w:tcPr>
            <w:tcW w:w="1306" w:type="dxa"/>
            <w:vMerge/>
            <w:tcBorders>
              <w:tl2br w:val="nil"/>
              <w:tr2bl w:val="nil"/>
            </w:tcBorders>
            <w:vAlign w:val="center"/>
          </w:tcPr>
          <w:p w:rsidR="00B74086" w:rsidRDefault="00B74086">
            <w:pPr>
              <w:pStyle w:val="affd"/>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绿色低碳运营</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15</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364"/>
        </w:trPr>
        <w:tc>
          <w:tcPr>
            <w:tcW w:w="1306" w:type="dxa"/>
            <w:vMerge/>
            <w:tcBorders>
              <w:tl2br w:val="nil"/>
              <w:tr2bl w:val="nil"/>
            </w:tcBorders>
            <w:vAlign w:val="center"/>
          </w:tcPr>
          <w:p w:rsidR="00B74086" w:rsidRDefault="00B74086">
            <w:pPr>
              <w:pStyle w:val="affd"/>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污染物排放水平</w:t>
            </w:r>
          </w:p>
        </w:tc>
        <w:tc>
          <w:tcPr>
            <w:tcW w:w="1051"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5</w:t>
            </w:r>
          </w:p>
        </w:tc>
        <w:tc>
          <w:tcPr>
            <w:tcW w:w="1516" w:type="dxa"/>
            <w:tcBorders>
              <w:top w:val="single" w:sz="8" w:space="0" w:color="auto"/>
              <w:bottom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B74086">
        <w:trPr>
          <w:trHeight w:val="364"/>
        </w:trPr>
        <w:tc>
          <w:tcPr>
            <w:tcW w:w="4553" w:type="dxa"/>
            <w:gridSpan w:val="3"/>
            <w:tcBorders>
              <w:tl2br w:val="nil"/>
              <w:tr2bl w:val="nil"/>
            </w:tcBorders>
            <w:vAlign w:val="center"/>
          </w:tcPr>
          <w:p w:rsidR="00B74086" w:rsidRDefault="00AD6761">
            <w:pPr>
              <w:pStyle w:val="affd"/>
              <w:snapToGrid w:val="0"/>
              <w:ind w:firstLineChars="0" w:firstLine="0"/>
              <w:jc w:val="center"/>
              <w:rPr>
                <w:rFonts w:hAnsi="宋体" w:cs="宋体"/>
                <w:sz w:val="18"/>
              </w:rPr>
            </w:pPr>
            <w:r>
              <w:rPr>
                <w:rFonts w:hAnsi="宋体" w:cs="宋体" w:hint="eastAsia"/>
                <w:b/>
                <w:bCs/>
                <w:sz w:val="18"/>
              </w:rPr>
              <w:t>总得分</w:t>
            </w:r>
          </w:p>
        </w:tc>
        <w:tc>
          <w:tcPr>
            <w:tcW w:w="3804" w:type="dxa"/>
            <w:gridSpan w:val="2"/>
            <w:tcBorders>
              <w:top w:val="single" w:sz="8" w:space="0" w:color="auto"/>
              <w:tl2br w:val="nil"/>
              <w:tr2bl w:val="nil"/>
            </w:tcBorders>
            <w:vAlign w:val="center"/>
          </w:tcPr>
          <w:p w:rsidR="00B74086" w:rsidRDefault="00B74086">
            <w:pPr>
              <w:pStyle w:val="affd"/>
              <w:snapToGrid w:val="0"/>
              <w:ind w:firstLineChars="0" w:firstLine="0"/>
              <w:jc w:val="center"/>
              <w:rPr>
                <w:rFonts w:hAnsi="宋体" w:cs="宋体"/>
                <w:sz w:val="18"/>
              </w:rPr>
            </w:pPr>
          </w:p>
        </w:tc>
      </w:tr>
    </w:tbl>
    <w:p w:rsidR="00B74086" w:rsidRDefault="00AD6761">
      <w:pPr>
        <w:numPr>
          <w:ilvl w:val="1"/>
          <w:numId w:val="0"/>
        </w:numPr>
        <w:spacing w:beforeLines="100" w:before="312" w:afterLines="50" w:after="156"/>
        <w:jc w:val="left"/>
        <w:rPr>
          <w:rFonts w:eastAsia="黑体"/>
          <w:szCs w:val="21"/>
        </w:rPr>
      </w:pPr>
      <w:r>
        <w:rPr>
          <w:rFonts w:ascii="黑体" w:eastAsia="黑体" w:hAnsi="黑体" w:cs="黑体" w:hint="eastAsia"/>
          <w:szCs w:val="21"/>
        </w:rPr>
        <w:t xml:space="preserve">D.6 </w:t>
      </w:r>
      <w:r>
        <w:rPr>
          <w:rFonts w:ascii="黑体" w:eastAsia="黑体" w:hAnsi="黑体" w:cs="黑体" w:hint="eastAsia"/>
          <w:szCs w:val="21"/>
        </w:rPr>
        <w:t>评价结论</w:t>
      </w:r>
    </w:p>
    <w:p w:rsidR="00B74086" w:rsidRDefault="00AD6761">
      <w:pPr>
        <w:pStyle w:val="affd"/>
        <w:rPr>
          <w:rFonts w:ascii="Times New Roman"/>
        </w:rPr>
      </w:pPr>
      <w:r>
        <w:rPr>
          <w:rFonts w:ascii="Times New Roman"/>
        </w:rPr>
        <w:t>说明绿色</w:t>
      </w:r>
      <w:r>
        <w:rPr>
          <w:rFonts w:ascii="Times New Roman" w:hint="eastAsia"/>
        </w:rPr>
        <w:t>低碳</w:t>
      </w:r>
      <w:r>
        <w:rPr>
          <w:rFonts w:ascii="Times New Roman"/>
        </w:rPr>
        <w:t>产业</w:t>
      </w:r>
      <w:r>
        <w:rPr>
          <w:rFonts w:ascii="Times New Roman" w:hint="eastAsia"/>
        </w:rPr>
        <w:t>项目</w:t>
      </w:r>
      <w:r>
        <w:rPr>
          <w:rFonts w:ascii="Times New Roman"/>
        </w:rPr>
        <w:t>认定评价结论以及后续值得关注的可能影响环境风险控制的重大影响因素。</w:t>
      </w:r>
    </w:p>
    <w:p w:rsidR="00B74086" w:rsidRDefault="00AD6761">
      <w:pPr>
        <w:numPr>
          <w:ilvl w:val="1"/>
          <w:numId w:val="0"/>
        </w:numPr>
        <w:spacing w:beforeLines="50" w:before="156" w:afterLines="50" w:after="156"/>
        <w:rPr>
          <w:rFonts w:eastAsia="黑体"/>
          <w:szCs w:val="21"/>
        </w:rPr>
      </w:pPr>
      <w:r>
        <w:rPr>
          <w:rFonts w:ascii="黑体" w:eastAsia="黑体" w:hAnsi="黑体" w:cs="黑体" w:hint="eastAsia"/>
          <w:szCs w:val="21"/>
        </w:rPr>
        <w:t xml:space="preserve">D.7  </w:t>
      </w:r>
      <w:r>
        <w:rPr>
          <w:rFonts w:ascii="黑体" w:eastAsia="黑体" w:hAnsi="黑体" w:cs="黑体" w:hint="eastAsia"/>
          <w:szCs w:val="21"/>
        </w:rPr>
        <w:t>附录</w:t>
      </w:r>
    </w:p>
    <w:p w:rsidR="00B74086" w:rsidRDefault="00AD6761">
      <w:pPr>
        <w:pStyle w:val="affd"/>
        <w:sectPr w:rsidR="00B74086">
          <w:pgSz w:w="11906" w:h="16838"/>
          <w:pgMar w:top="567" w:right="1134" w:bottom="1134" w:left="1418" w:header="1418" w:footer="1134" w:gutter="0"/>
          <w:cols w:space="425"/>
          <w:formProt w:val="0"/>
          <w:docGrid w:type="lines" w:linePitch="312"/>
        </w:sectPr>
      </w:pPr>
      <w:r>
        <w:rPr>
          <w:rFonts w:ascii="Times New Roman"/>
        </w:rPr>
        <w:t>列明上述章节所述情况及</w:t>
      </w:r>
      <w:r>
        <w:rPr>
          <w:rFonts w:ascii="Times New Roman" w:hint="eastAsia"/>
        </w:rPr>
        <w:t>评价</w:t>
      </w:r>
      <w:r>
        <w:rPr>
          <w:rFonts w:ascii="Times New Roman"/>
        </w:rPr>
        <w:t>表涉及的佐证材料</w:t>
      </w:r>
      <w:r>
        <w:rPr>
          <w:rFonts w:ascii="Times New Roman" w:hint="eastAsia"/>
        </w:rPr>
        <w:t>。</w:t>
      </w:r>
    </w:p>
    <w:p w:rsidR="00B74086" w:rsidRDefault="00AD6761">
      <w:pPr>
        <w:pStyle w:val="affff5"/>
        <w:rPr>
          <w:rFonts w:ascii="Times New Roman"/>
        </w:rPr>
      </w:pPr>
      <w:bookmarkStart w:id="150" w:name="_Toc102992471"/>
      <w:bookmarkStart w:id="151" w:name="_Toc22488"/>
      <w:bookmarkStart w:id="152" w:name="_Toc118280894"/>
      <w:r>
        <w:rPr>
          <w:rFonts w:ascii="Times New Roman"/>
        </w:rPr>
        <w:t>参</w:t>
      </w:r>
      <w:r>
        <w:rPr>
          <w:rFonts w:ascii="Times New Roman"/>
        </w:rPr>
        <w:t> </w:t>
      </w:r>
      <w:r>
        <w:rPr>
          <w:rFonts w:ascii="Times New Roman"/>
        </w:rPr>
        <w:t>考</w:t>
      </w:r>
      <w:r>
        <w:rPr>
          <w:rFonts w:ascii="Times New Roman"/>
        </w:rPr>
        <w:t> </w:t>
      </w:r>
      <w:r>
        <w:rPr>
          <w:rFonts w:ascii="Times New Roman"/>
        </w:rPr>
        <w:t>文</w:t>
      </w:r>
      <w:r>
        <w:rPr>
          <w:rFonts w:ascii="Times New Roman"/>
        </w:rPr>
        <w:t> </w:t>
      </w:r>
      <w:r>
        <w:rPr>
          <w:rFonts w:ascii="Times New Roman"/>
        </w:rPr>
        <w:t>献</w:t>
      </w:r>
      <w:bookmarkEnd w:id="141"/>
      <w:bookmarkEnd w:id="150"/>
      <w:bookmarkEnd w:id="151"/>
      <w:bookmarkEnd w:id="152"/>
    </w:p>
    <w:p w:rsidR="00B74086" w:rsidRDefault="00AD6761">
      <w:pPr>
        <w:pStyle w:val="affd"/>
        <w:numPr>
          <w:ilvl w:val="0"/>
          <w:numId w:val="19"/>
        </w:numPr>
        <w:ind w:firstLineChars="0"/>
        <w:rPr>
          <w:rFonts w:hAnsi="宋体" w:cs="宋体"/>
        </w:rPr>
      </w:pPr>
      <w:r>
        <w:rPr>
          <w:rFonts w:hAnsi="宋体" w:cs="宋体" w:hint="eastAsia"/>
        </w:rPr>
        <w:t xml:space="preserve"> </w:t>
      </w:r>
      <w:r>
        <w:rPr>
          <w:rFonts w:hAnsi="宋体" w:cs="宋体" w:hint="eastAsia"/>
        </w:rPr>
        <w:t>国家统计局</w:t>
      </w:r>
      <w:r>
        <w:rPr>
          <w:rFonts w:hAnsi="宋体" w:cs="宋体" w:hint="eastAsia"/>
        </w:rPr>
        <w:t>.</w:t>
      </w:r>
      <w:r>
        <w:rPr>
          <w:rFonts w:hAnsi="宋体" w:cs="宋体" w:hint="eastAsia"/>
        </w:rPr>
        <w:t>关于印发《研究与试验发展（</w:t>
      </w:r>
      <w:r>
        <w:rPr>
          <w:rFonts w:hAnsi="宋体" w:cs="宋体" w:hint="eastAsia"/>
        </w:rPr>
        <w:t>R&amp;D</w:t>
      </w:r>
      <w:r>
        <w:rPr>
          <w:rFonts w:hAnsi="宋体" w:cs="宋体" w:hint="eastAsia"/>
        </w:rPr>
        <w:t>）投入统计规范（试行）》的通知</w:t>
      </w:r>
      <w:r>
        <w:rPr>
          <w:rFonts w:hAnsi="宋体" w:cs="宋体" w:hint="eastAsia"/>
        </w:rPr>
        <w:t>[EB/OL].[2019-04-19].http://www.stats.gov.cn/tjgz/tzgb/201905/t20190507_1663326.html.</w:t>
      </w:r>
    </w:p>
    <w:p w:rsidR="00B74086" w:rsidRDefault="00AD6761">
      <w:pPr>
        <w:pStyle w:val="affd"/>
        <w:numPr>
          <w:ilvl w:val="0"/>
          <w:numId w:val="19"/>
        </w:numPr>
        <w:ind w:firstLineChars="0"/>
        <w:rPr>
          <w:rFonts w:hAnsi="宋体" w:cs="宋体"/>
        </w:rPr>
      </w:pPr>
      <w:r>
        <w:rPr>
          <w:rFonts w:hAnsi="宋体" w:cs="宋体" w:hint="eastAsia"/>
        </w:rPr>
        <w:t xml:space="preserve"> </w:t>
      </w:r>
      <w:r>
        <w:rPr>
          <w:rFonts w:hAnsi="宋体" w:cs="宋体" w:hint="eastAsia"/>
        </w:rPr>
        <w:t>国家统计局</w:t>
      </w:r>
      <w:r>
        <w:rPr>
          <w:rFonts w:hAnsi="宋体" w:cs="宋体" w:hint="eastAsia"/>
        </w:rPr>
        <w:t>.</w:t>
      </w:r>
      <w:r>
        <w:rPr>
          <w:rFonts w:hAnsi="宋体" w:cs="宋体" w:hint="eastAsia"/>
        </w:rPr>
        <w:t>关于印发《统计上大中小微型企业划分办法</w:t>
      </w:r>
      <w:r>
        <w:rPr>
          <w:rFonts w:hAnsi="宋体" w:cs="宋体" w:hint="eastAsia"/>
        </w:rPr>
        <w:t>(2017)</w:t>
      </w:r>
      <w:r>
        <w:rPr>
          <w:rFonts w:hAnsi="宋体" w:cs="宋体" w:hint="eastAsia"/>
        </w:rPr>
        <w:t>》的通知</w:t>
      </w:r>
      <w:r>
        <w:rPr>
          <w:rFonts w:hAnsi="宋体" w:cs="宋体" w:hint="eastAsia"/>
        </w:rPr>
        <w:t>[EB/OL].[2017-12-28].http://www.stats.gov.cn/xxgk/tjbz/gjtjbz/202008/t20200811_1782335.html.</w:t>
      </w:r>
    </w:p>
    <w:p w:rsidR="00B74086" w:rsidRDefault="00AD6761">
      <w:pPr>
        <w:pStyle w:val="affd"/>
        <w:numPr>
          <w:ilvl w:val="0"/>
          <w:numId w:val="19"/>
        </w:numPr>
        <w:ind w:firstLineChars="0"/>
        <w:rPr>
          <w:rFonts w:hAnsi="宋体" w:cs="宋体"/>
        </w:rPr>
      </w:pPr>
      <w:r>
        <w:rPr>
          <w:rFonts w:hAnsi="宋体" w:cs="宋体"/>
        </w:rPr>
        <w:t xml:space="preserve"> </w:t>
      </w:r>
      <w:r>
        <w:rPr>
          <w:rFonts w:hAnsi="宋体" w:cs="宋体"/>
        </w:rPr>
        <w:t>科技部</w:t>
      </w:r>
      <w:r>
        <w:rPr>
          <w:rFonts w:hAnsi="宋体" w:cs="宋体"/>
        </w:rPr>
        <w:t xml:space="preserve"> </w:t>
      </w:r>
      <w:r>
        <w:rPr>
          <w:rFonts w:hAnsi="宋体" w:cs="宋体"/>
        </w:rPr>
        <w:t>财政部</w:t>
      </w:r>
      <w:r>
        <w:rPr>
          <w:rFonts w:hAnsi="宋体" w:cs="宋体"/>
        </w:rPr>
        <w:t xml:space="preserve"> </w:t>
      </w:r>
      <w:r>
        <w:rPr>
          <w:rFonts w:hAnsi="宋体" w:cs="宋体"/>
        </w:rPr>
        <w:t>国家税务总局</w:t>
      </w:r>
      <w:r>
        <w:rPr>
          <w:rFonts w:hAnsi="宋体" w:cs="宋体" w:hint="eastAsia"/>
        </w:rPr>
        <w:t>.</w:t>
      </w:r>
      <w:r>
        <w:rPr>
          <w:rFonts w:hAnsi="宋体" w:cs="宋体"/>
        </w:rPr>
        <w:t>关于修订印发《高新技术企业认定管理办法》的通知</w:t>
      </w:r>
      <w:r>
        <w:rPr>
          <w:rFonts w:hAnsi="宋体" w:cs="宋体" w:hint="eastAsia"/>
        </w:rPr>
        <w:t>[EB/OL].[2016-02-04].</w:t>
      </w:r>
      <w:r>
        <w:rPr>
          <w:rFonts w:hAnsi="宋体" w:cs="宋体"/>
        </w:rPr>
        <w:t xml:space="preserve"> </w:t>
      </w:r>
      <w:hyperlink r:id="rId26" w:history="1">
        <w:r>
          <w:rPr>
            <w:rStyle w:val="afff5"/>
            <w:rFonts w:hAnsi="宋体" w:cs="宋体" w:hint="eastAsia"/>
            <w:color w:val="auto"/>
            <w:u w:val="none"/>
          </w:rPr>
          <w:t>https://www.most.gov.cn/xxgk/xinxifenlei/fdzdgknr/fgzc/gfxwj/gfxwj</w:t>
        </w:r>
      </w:hyperlink>
    </w:p>
    <w:p w:rsidR="00B74086" w:rsidRDefault="00AD6761">
      <w:pPr>
        <w:pStyle w:val="affd"/>
        <w:ind w:firstLineChars="0" w:firstLine="0"/>
        <w:rPr>
          <w:rFonts w:hAnsi="宋体" w:cs="宋体"/>
        </w:rPr>
      </w:pPr>
      <w:r>
        <w:rPr>
          <w:rFonts w:hAnsi="宋体" w:cs="宋体" w:hint="eastAsia"/>
        </w:rPr>
        <w:t>2016/201602/t20160205_123998.html.</w:t>
      </w:r>
    </w:p>
    <w:p w:rsidR="00B74086" w:rsidRDefault="00AD6761">
      <w:pPr>
        <w:pStyle w:val="affd"/>
        <w:numPr>
          <w:ilvl w:val="0"/>
          <w:numId w:val="19"/>
        </w:numPr>
        <w:ind w:firstLineChars="0"/>
        <w:rPr>
          <w:rFonts w:hAnsi="宋体" w:cs="宋体"/>
        </w:rPr>
      </w:pPr>
      <w:r>
        <w:rPr>
          <w:rFonts w:hAnsi="宋体" w:cs="宋体" w:hint="eastAsia"/>
        </w:rPr>
        <w:t xml:space="preserve"> </w:t>
      </w:r>
      <w:r>
        <w:rPr>
          <w:rFonts w:hAnsi="宋体" w:cs="宋体" w:hint="eastAsia"/>
        </w:rPr>
        <w:t>工业和信息化部</w:t>
      </w:r>
      <w:r>
        <w:rPr>
          <w:rFonts w:hAnsi="宋体" w:cs="宋体" w:hint="eastAsia"/>
        </w:rPr>
        <w:t>.</w:t>
      </w:r>
      <w:r>
        <w:rPr>
          <w:rFonts w:hAnsi="宋体" w:cs="宋体" w:hint="eastAsia"/>
        </w:rPr>
        <w:t>关于印发《优质中小企业梯度培育管理暂行办法》的通知</w:t>
      </w:r>
      <w:r>
        <w:rPr>
          <w:rFonts w:hAnsi="宋体" w:cs="宋体" w:hint="eastAsia"/>
        </w:rPr>
        <w:t>[EB/OL].[2022-06-01].https://ythxxfb.miit.gov.cn/ythzxfwpt/hlwmh/tzgg/sbfw/qyshzr/art/2022/art_7e837e1f</w:t>
      </w:r>
      <w:r>
        <w:rPr>
          <w:rFonts w:hAnsi="宋体" w:cs="宋体" w:hint="eastAsia"/>
        </w:rPr>
        <w:t>401c43a2990d82cf36b624bb.html.</w:t>
      </w:r>
    </w:p>
    <w:p w:rsidR="00B74086" w:rsidRDefault="00AD6761">
      <w:pPr>
        <w:pStyle w:val="affd"/>
        <w:numPr>
          <w:ilvl w:val="0"/>
          <w:numId w:val="19"/>
        </w:numPr>
        <w:ind w:firstLineChars="0"/>
        <w:jc w:val="left"/>
        <w:rPr>
          <w:rFonts w:hAnsi="宋体" w:cs="宋体"/>
        </w:rPr>
      </w:pPr>
      <w:r>
        <w:rPr>
          <w:rFonts w:hAnsi="宋体" w:cs="宋体" w:hint="eastAsia"/>
        </w:rPr>
        <w:t xml:space="preserve"> </w:t>
      </w:r>
      <w:r>
        <w:rPr>
          <w:rFonts w:hAnsi="宋体" w:cs="宋体" w:hint="eastAsia"/>
        </w:rPr>
        <w:t>深圳市市场监督管理局</w:t>
      </w:r>
      <w:r>
        <w:rPr>
          <w:rFonts w:hAnsi="宋体" w:cs="宋体" w:hint="eastAsia"/>
        </w:rPr>
        <w:t>.</w:t>
      </w:r>
      <w:r>
        <w:rPr>
          <w:rFonts w:hAnsi="宋体" w:cs="宋体" w:hint="eastAsia"/>
        </w:rPr>
        <w:t>关于印发《深圳市市场监督管理局深圳标准领域专项资金资助奖励操作规程》的通知</w:t>
      </w:r>
      <w:r>
        <w:rPr>
          <w:rFonts w:hAnsi="宋体" w:cs="宋体" w:hint="eastAsia"/>
        </w:rPr>
        <w:t>[EB/OL].[2021-11-22].http://amr.sz.gov.cn/xxgk/zcwj/scjgfg/bzh/bzhgf/content/post_9386928.html.</w:t>
      </w:r>
    </w:p>
    <w:p w:rsidR="00B74086" w:rsidRDefault="00AD6761">
      <w:pPr>
        <w:pStyle w:val="affd"/>
        <w:numPr>
          <w:ilvl w:val="0"/>
          <w:numId w:val="19"/>
        </w:numPr>
        <w:ind w:firstLineChars="0"/>
        <w:rPr>
          <w:rFonts w:hAnsi="宋体" w:cs="宋体"/>
        </w:rPr>
      </w:pPr>
      <w:r>
        <w:rPr>
          <w:rFonts w:hAnsi="宋体" w:cs="宋体" w:hint="eastAsia"/>
        </w:rPr>
        <w:t xml:space="preserve"> GB/T 36132</w:t>
      </w:r>
      <w:r>
        <w:rPr>
          <w:rFonts w:hAnsi="宋体" w:cs="宋体" w:hint="eastAsia"/>
          <w:szCs w:val="21"/>
        </w:rPr>
        <w:t>—</w:t>
      </w:r>
      <w:r>
        <w:rPr>
          <w:rFonts w:hAnsi="宋体" w:cs="宋体" w:hint="eastAsia"/>
        </w:rPr>
        <w:t xml:space="preserve">2018  </w:t>
      </w:r>
      <w:r>
        <w:rPr>
          <w:rFonts w:hAnsi="宋体" w:cs="宋体" w:hint="eastAsia"/>
        </w:rPr>
        <w:t>绿色工厂评价通则</w:t>
      </w:r>
    </w:p>
    <w:p w:rsidR="00B74086" w:rsidRDefault="00AD6761">
      <w:pPr>
        <w:pStyle w:val="affd"/>
        <w:numPr>
          <w:ilvl w:val="0"/>
          <w:numId w:val="19"/>
        </w:numPr>
        <w:ind w:firstLineChars="0"/>
        <w:rPr>
          <w:rFonts w:hAnsi="宋体" w:cs="宋体"/>
        </w:rPr>
      </w:pPr>
      <w:r>
        <w:rPr>
          <w:rFonts w:hAnsi="宋体" w:cs="宋体" w:hint="eastAsia"/>
        </w:rPr>
        <w:t xml:space="preserve"> GB/T 39966</w:t>
      </w:r>
      <w:r>
        <w:rPr>
          <w:rFonts w:hAnsi="宋体" w:cs="宋体" w:hint="eastAsia"/>
          <w:szCs w:val="21"/>
        </w:rPr>
        <w:t>—</w:t>
      </w:r>
      <w:r>
        <w:rPr>
          <w:rFonts w:hAnsi="宋体" w:cs="宋体" w:hint="eastAsia"/>
        </w:rPr>
        <w:t xml:space="preserve">2021  </w:t>
      </w:r>
      <w:r>
        <w:rPr>
          <w:rFonts w:hAnsi="宋体" w:cs="宋体" w:hint="eastAsia"/>
        </w:rPr>
        <w:t>废弃资源综合利用业环境绩效评价导则</w:t>
      </w:r>
    </w:p>
    <w:p w:rsidR="00B74086" w:rsidRDefault="00AD6761">
      <w:pPr>
        <w:pStyle w:val="affd"/>
        <w:numPr>
          <w:ilvl w:val="0"/>
          <w:numId w:val="19"/>
        </w:numPr>
        <w:ind w:firstLineChars="0"/>
        <w:rPr>
          <w:rFonts w:hAnsi="宋体" w:cs="宋体"/>
        </w:rPr>
      </w:pPr>
      <w:r>
        <w:rPr>
          <w:rFonts w:hAnsi="宋体" w:cs="宋体" w:hint="eastAsia"/>
        </w:rPr>
        <w:t xml:space="preserve"> DB 3305/T 62</w:t>
      </w:r>
      <w:r>
        <w:rPr>
          <w:rFonts w:hAnsi="宋体" w:cs="宋体" w:hint="eastAsia"/>
          <w:szCs w:val="21"/>
        </w:rPr>
        <w:t>—</w:t>
      </w:r>
      <w:r>
        <w:rPr>
          <w:rFonts w:hAnsi="宋体" w:cs="宋体" w:hint="eastAsia"/>
        </w:rPr>
        <w:t xml:space="preserve">2018  </w:t>
      </w:r>
      <w:r>
        <w:rPr>
          <w:rFonts w:hAnsi="宋体" w:cs="宋体" w:hint="eastAsia"/>
        </w:rPr>
        <w:t>绿色融资企业评价规范</w:t>
      </w:r>
    </w:p>
    <w:p w:rsidR="00B74086" w:rsidRDefault="00AD6761">
      <w:pPr>
        <w:pStyle w:val="affd"/>
        <w:numPr>
          <w:ilvl w:val="0"/>
          <w:numId w:val="19"/>
        </w:numPr>
        <w:ind w:firstLineChars="0"/>
        <w:rPr>
          <w:rFonts w:ascii="Times New Roman"/>
        </w:rPr>
      </w:pPr>
      <w:r>
        <w:rPr>
          <w:rFonts w:hAnsi="宋体" w:cs="宋体" w:hint="eastAsia"/>
        </w:rPr>
        <w:t xml:space="preserve"> DB 3308/T 69</w:t>
      </w:r>
      <w:r>
        <w:rPr>
          <w:rFonts w:hAnsi="宋体" w:cs="宋体" w:hint="eastAsia"/>
          <w:szCs w:val="21"/>
        </w:rPr>
        <w:t>—</w:t>
      </w:r>
      <w:r>
        <w:rPr>
          <w:rFonts w:hAnsi="宋体" w:cs="宋体" w:hint="eastAsia"/>
        </w:rPr>
        <w:t xml:space="preserve">2020  </w:t>
      </w:r>
      <w:r>
        <w:rPr>
          <w:rFonts w:hAnsi="宋体" w:cs="宋体" w:hint="eastAsia"/>
        </w:rPr>
        <w:t>绿色企业评价规范</w:t>
      </w:r>
    </w:p>
    <w:p w:rsidR="00B74086" w:rsidRDefault="00AD6761">
      <w:pPr>
        <w:pStyle w:val="affd"/>
        <w:numPr>
          <w:ilvl w:val="0"/>
          <w:numId w:val="19"/>
        </w:numPr>
        <w:ind w:firstLineChars="0"/>
        <w:rPr>
          <w:rFonts w:ascii="Times New Roman"/>
        </w:rPr>
      </w:pPr>
      <w:r>
        <w:rPr>
          <w:rFonts w:ascii="Times New Roman" w:hint="eastAsia"/>
        </w:rPr>
        <w:t>裴庆冰</w:t>
      </w:r>
      <w:r>
        <w:rPr>
          <w:rFonts w:ascii="Times New Roman" w:hint="eastAsia"/>
        </w:rPr>
        <w:t>,</w:t>
      </w:r>
      <w:r>
        <w:rPr>
          <w:rFonts w:ascii="Times New Roman" w:hint="eastAsia"/>
        </w:rPr>
        <w:t>谷立静</w:t>
      </w:r>
      <w:r>
        <w:rPr>
          <w:rFonts w:ascii="Times New Roman" w:hint="eastAsia"/>
        </w:rPr>
        <w:t>,</w:t>
      </w:r>
      <w:r>
        <w:rPr>
          <w:rFonts w:ascii="Times New Roman" w:hint="eastAsia"/>
        </w:rPr>
        <w:t>白泉</w:t>
      </w:r>
      <w:r>
        <w:rPr>
          <w:rFonts w:ascii="Times New Roman" w:hint="eastAsia"/>
        </w:rPr>
        <w:t>.</w:t>
      </w:r>
      <w:r>
        <w:rPr>
          <w:rFonts w:ascii="Times New Roman" w:hint="eastAsia"/>
        </w:rPr>
        <w:t>绿色发展背景下绿色产业内涵探析</w:t>
      </w:r>
      <w:r>
        <w:rPr>
          <w:rFonts w:hAnsi="宋体" w:cs="宋体" w:hint="eastAsia"/>
        </w:rPr>
        <w:t>[J].</w:t>
      </w:r>
      <w:r>
        <w:rPr>
          <w:rFonts w:hAnsi="宋体" w:cs="宋体" w:hint="eastAsia"/>
        </w:rPr>
        <w:t>环</w:t>
      </w:r>
      <w:r>
        <w:rPr>
          <w:rFonts w:ascii="Times New Roman" w:hint="eastAsia"/>
        </w:rPr>
        <w:t>境保</w:t>
      </w:r>
      <w:r>
        <w:rPr>
          <w:rFonts w:hAnsi="宋体" w:cs="宋体" w:hint="eastAsia"/>
        </w:rPr>
        <w:t>护</w:t>
      </w:r>
      <w:r>
        <w:rPr>
          <w:rFonts w:hAnsi="宋体" w:cs="宋体" w:hint="eastAsia"/>
        </w:rPr>
        <w:t>,2018,46(Z1):86-89.DOI:10.14026/j.cnki.0253-9705.2018.z1.017.</w:t>
      </w:r>
    </w:p>
    <w:p w:rsidR="00B74086" w:rsidRDefault="00AD6761">
      <w:pPr>
        <w:pStyle w:val="affffffb"/>
        <w:framePr w:wrap="notBeside" w:hAnchor="page" w:x="4898" w:y="496"/>
        <w:rPr>
          <w:u w:val="thick"/>
        </w:rPr>
      </w:pPr>
      <w:r>
        <w:rPr>
          <w:u w:val="thick"/>
        </w:rPr>
        <w:t>______________________</w:t>
      </w:r>
    </w:p>
    <w:p w:rsidR="00B74086" w:rsidRDefault="00B74086">
      <w:pPr>
        <w:pStyle w:val="affd"/>
        <w:ind w:firstLineChars="0" w:firstLine="0"/>
        <w:jc w:val="center"/>
        <w:rPr>
          <w:rFonts w:ascii="Times New Roman"/>
        </w:rPr>
      </w:pPr>
    </w:p>
    <w:sectPr w:rsidR="00B74086">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761" w:rsidRDefault="00AD6761">
      <w:r>
        <w:separator/>
      </w:r>
    </w:p>
  </w:endnote>
  <w:endnote w:type="continuationSeparator" w:id="0">
    <w:p w:rsidR="00AD6761" w:rsidRDefault="00AD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f2"/>
    </w:pPr>
    <w:r>
      <w:fldChar w:fldCharType="begin"/>
    </w:r>
    <w:r>
      <w:instrText xml:space="preserve"> PAGE  \* MERGEFORMAT </w:instrText>
    </w:r>
    <w:r>
      <w:fldChar w:fldCharType="separate"/>
    </w:r>
    <w:r w:rsidR="00EC6F90">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jc w:val="right"/>
    </w:pPr>
    <w:r>
      <w:fldChar w:fldCharType="begin"/>
    </w:r>
    <w:r>
      <w:instrText xml:space="preserve"> PAGE  \* MERGEFORMAT </w:instrText>
    </w:r>
    <w:r>
      <w:fldChar w:fldCharType="separate"/>
    </w:r>
    <w:r w:rsidR="00EC6F90">
      <w:rPr>
        <w:noProof/>
      </w:rP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8"/>
    </w:pPr>
    <w:r>
      <w:fldChar w:fldCharType="begin"/>
    </w:r>
    <w:r>
      <w:instrText xml:space="preserve"> PAGE  \* MERGEFORMAT </w:instrText>
    </w:r>
    <w:r>
      <w:fldChar w:fldCharType="separate"/>
    </w:r>
    <w:r w:rsidR="00EC6F90">
      <w:rPr>
        <w:noProof/>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8"/>
    </w:pPr>
    <w:r>
      <w:fldChar w:fldCharType="begin"/>
    </w:r>
    <w:r>
      <w:instrText xml:space="preserve"> PAGE  \* MERGEFORMAT </w:instrText>
    </w:r>
    <w:r>
      <w:fldChar w:fldCharType="separate"/>
    </w:r>
    <w:r w:rsidR="00E93DED">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761" w:rsidRDefault="00AD6761">
      <w:r>
        <w:separator/>
      </w:r>
    </w:p>
  </w:footnote>
  <w:footnote w:type="continuationSeparator" w:id="0">
    <w:p w:rsidR="00AD6761" w:rsidRDefault="00AD6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f3"/>
      <w:rPr>
        <w:rFonts w:hAnsi="黑体"/>
      </w:rPr>
    </w:pPr>
    <w:r>
      <w:rPr>
        <w:rFonts w:hAnsi="黑体"/>
      </w:rPr>
      <w:t xml:space="preserve">DB4403/T </w:t>
    </w:r>
    <w:r>
      <w:rPr>
        <w:rFonts w:hAnsi="黑体" w:hint="eastAsia"/>
      </w:rPr>
      <w:t>XXX</w:t>
    </w:r>
    <w:r>
      <w:rPr>
        <w:rFonts w:hAnsi="黑体"/>
      </w:rPr>
      <w:t>—20</w:t>
    </w:r>
    <w:r>
      <w:rPr>
        <w:rFonts w:hAnsi="黑体" w:hint="eastAsia"/>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f3"/>
      <w:jc w:val="right"/>
      <w:rPr>
        <w:rFonts w:hAnsi="黑体"/>
      </w:rPr>
    </w:pPr>
    <w:r>
      <w:rPr>
        <w:rFonts w:hAnsi="黑体"/>
      </w:rPr>
      <w:t xml:space="preserve">DB4403/T </w:t>
    </w:r>
    <w:r>
      <w:rPr>
        <w:rFonts w:hAnsi="黑体" w:hint="eastAsia"/>
      </w:rPr>
      <w:t>XXX</w:t>
    </w:r>
    <w:r>
      <w:rPr>
        <w:rFonts w:hint="eastAsia"/>
      </w:rPr>
      <w:t>—</w:t>
    </w:r>
    <w:r>
      <w:rPr>
        <w:rFonts w:hAnsi="黑体"/>
      </w:rPr>
      <w:t>20</w:t>
    </w:r>
    <w:r>
      <w:rPr>
        <w:rFonts w:hAnsi="黑体" w:hint="eastAsia"/>
      </w:rPr>
      <w:t>XX</w:t>
    </w:r>
    <w:r>
      <w:rPr>
        <w:rFonts w:hAnsi="黑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9"/>
    </w:pPr>
    <w:r>
      <w:t xml:space="preserve">DB4403/T </w:t>
    </w:r>
    <w:r>
      <w:rPr>
        <w:rFonts w:hint="eastAsia"/>
      </w:rPr>
      <w:t>XXX</w:t>
    </w:r>
    <w:r>
      <w:t>—</w:t>
    </w:r>
    <w:r>
      <w:t>20</w:t>
    </w:r>
    <w:r>
      <w:rPr>
        <w:rFonts w:hint="eastAsia"/>
      </w:rPr>
      <w:t>XX</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86" w:rsidRDefault="00AD6761">
    <w:pPr>
      <w:pStyle w:val="afff9"/>
    </w:pPr>
    <w:r>
      <w:t xml:space="preserve">DB4403/T </w:t>
    </w:r>
    <w:r>
      <w:rPr>
        <w:rFonts w:hint="eastAsia"/>
      </w:rPr>
      <w:t>XXX</w:t>
    </w:r>
    <w:r>
      <w:t>—</w:t>
    </w:r>
    <w:r>
      <w:t>20</w:t>
    </w:r>
    <w:r>
      <w:rPr>
        <w:rFonts w:hint="eastAsia"/>
      </w:rPr>
      <w:t>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02AD"/>
    <w:multiLevelType w:val="multilevel"/>
    <w:tmpl w:val="079102AD"/>
    <w:lvl w:ilvl="0">
      <w:start w:val="1"/>
      <w:numFmt w:val="decimal"/>
      <w:pStyle w:val="a"/>
      <w:suff w:val="nothing"/>
      <w:lvlText w:val="注%1："/>
      <w:lvlJc w:val="left"/>
      <w:pPr>
        <w:ind w:left="2796" w:hanging="448"/>
      </w:pPr>
      <w:rPr>
        <w:rFonts w:ascii="黑体" w:eastAsia="黑体" w:hint="eastAsia"/>
        <w:b w:val="0"/>
        <w:i w:val="0"/>
        <w:sz w:val="18"/>
        <w:lang w:val="en-US"/>
      </w:rPr>
    </w:lvl>
    <w:lvl w:ilvl="1">
      <w:start w:val="1"/>
      <w:numFmt w:val="lowerLetter"/>
      <w:lvlText w:val="%2)"/>
      <w:lvlJc w:val="left"/>
      <w:pPr>
        <w:tabs>
          <w:tab w:val="left" w:pos="1985"/>
        </w:tabs>
        <w:ind w:left="2977" w:hanging="629"/>
      </w:pPr>
      <w:rPr>
        <w:rFonts w:hint="eastAsia"/>
      </w:rPr>
    </w:lvl>
    <w:lvl w:ilvl="2">
      <w:start w:val="1"/>
      <w:numFmt w:val="lowerRoman"/>
      <w:lvlText w:val="%3."/>
      <w:lvlJc w:val="right"/>
      <w:pPr>
        <w:tabs>
          <w:tab w:val="left" w:pos="1985"/>
        </w:tabs>
        <w:ind w:left="2977" w:hanging="629"/>
      </w:pPr>
      <w:rPr>
        <w:rFonts w:hint="eastAsia"/>
      </w:rPr>
    </w:lvl>
    <w:lvl w:ilvl="3">
      <w:start w:val="1"/>
      <w:numFmt w:val="decimal"/>
      <w:lvlText w:val="%4."/>
      <w:lvlJc w:val="left"/>
      <w:pPr>
        <w:tabs>
          <w:tab w:val="left" w:pos="1985"/>
        </w:tabs>
        <w:ind w:left="2977" w:hanging="629"/>
      </w:pPr>
      <w:rPr>
        <w:rFonts w:hint="eastAsia"/>
      </w:rPr>
    </w:lvl>
    <w:lvl w:ilvl="4">
      <w:start w:val="1"/>
      <w:numFmt w:val="lowerLetter"/>
      <w:lvlText w:val="%5)"/>
      <w:lvlJc w:val="left"/>
      <w:pPr>
        <w:tabs>
          <w:tab w:val="left" w:pos="1985"/>
        </w:tabs>
        <w:ind w:left="2977" w:hanging="629"/>
      </w:pPr>
      <w:rPr>
        <w:rFonts w:hint="eastAsia"/>
      </w:rPr>
    </w:lvl>
    <w:lvl w:ilvl="5">
      <w:start w:val="1"/>
      <w:numFmt w:val="lowerRoman"/>
      <w:lvlText w:val="%6."/>
      <w:lvlJc w:val="right"/>
      <w:pPr>
        <w:tabs>
          <w:tab w:val="left" w:pos="1985"/>
        </w:tabs>
        <w:ind w:left="2977" w:hanging="629"/>
      </w:pPr>
      <w:rPr>
        <w:rFonts w:hint="eastAsia"/>
      </w:rPr>
    </w:lvl>
    <w:lvl w:ilvl="6">
      <w:start w:val="1"/>
      <w:numFmt w:val="decimal"/>
      <w:lvlText w:val="%7."/>
      <w:lvlJc w:val="left"/>
      <w:pPr>
        <w:tabs>
          <w:tab w:val="left" w:pos="1985"/>
        </w:tabs>
        <w:ind w:left="2977" w:hanging="629"/>
      </w:pPr>
      <w:rPr>
        <w:rFonts w:hint="eastAsia"/>
      </w:rPr>
    </w:lvl>
    <w:lvl w:ilvl="7">
      <w:start w:val="1"/>
      <w:numFmt w:val="lowerLetter"/>
      <w:lvlText w:val="%8)"/>
      <w:lvlJc w:val="left"/>
      <w:pPr>
        <w:tabs>
          <w:tab w:val="left" w:pos="1985"/>
        </w:tabs>
        <w:ind w:left="2977" w:hanging="629"/>
      </w:pPr>
      <w:rPr>
        <w:rFonts w:hint="eastAsia"/>
      </w:rPr>
    </w:lvl>
    <w:lvl w:ilvl="8">
      <w:start w:val="1"/>
      <w:numFmt w:val="lowerRoman"/>
      <w:lvlText w:val="%9."/>
      <w:lvlJc w:val="right"/>
      <w:pPr>
        <w:tabs>
          <w:tab w:val="left" w:pos="1985"/>
        </w:tabs>
        <w:ind w:left="2977" w:hanging="629"/>
      </w:pPr>
      <w:rPr>
        <w:rFonts w:hint="eastAsia"/>
      </w:rPr>
    </w:lvl>
  </w:abstractNum>
  <w:abstractNum w:abstractNumId="1" w15:restartNumberingAfterBreak="0">
    <w:nsid w:val="07BF354A"/>
    <w:multiLevelType w:val="singleLevel"/>
    <w:tmpl w:val="07BF354A"/>
    <w:lvl w:ilvl="0">
      <w:start w:val="1"/>
      <w:numFmt w:val="decimal"/>
      <w:suff w:val="space"/>
      <w:lvlText w:val="[%1]"/>
      <w:lvlJc w:val="left"/>
      <w:rPr>
        <w:rFonts w:ascii="宋体" w:eastAsia="宋体" w:hAnsi="宋体" w:cs="宋体" w:hint="default"/>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default"/>
        <w:b w:val="0"/>
        <w:i w:val="0"/>
        <w:sz w:val="21"/>
        <w:highlight w:val="none"/>
        <w:lang w:val="en-US"/>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default"/>
        <w:b w:val="0"/>
        <w:i w:val="0"/>
        <w:sz w:val="21"/>
        <w:highlight w:val="none"/>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default"/>
        <w:b w:val="0"/>
        <w:bCs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 w:name="KSO_WPS_MARK_KEY" w:val="b080c80d-bb0a-4f9c-8ace-6739b4dc70b4"/>
  </w:docVars>
  <w:rsids>
    <w:rsidRoot w:val="00035925"/>
    <w:rsid w:val="00000244"/>
    <w:rsid w:val="0000185F"/>
    <w:rsid w:val="00001FD1"/>
    <w:rsid w:val="00003802"/>
    <w:rsid w:val="000038C2"/>
    <w:rsid w:val="000041F3"/>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1DC8"/>
    <w:rsid w:val="000422D8"/>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6BB4"/>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440"/>
    <w:rsid w:val="00095EDC"/>
    <w:rsid w:val="00097A05"/>
    <w:rsid w:val="00097E85"/>
    <w:rsid w:val="000A1CC1"/>
    <w:rsid w:val="000A20A9"/>
    <w:rsid w:val="000A20B1"/>
    <w:rsid w:val="000A37D0"/>
    <w:rsid w:val="000A3885"/>
    <w:rsid w:val="000A48B1"/>
    <w:rsid w:val="000A4CE2"/>
    <w:rsid w:val="000A6E08"/>
    <w:rsid w:val="000A74B2"/>
    <w:rsid w:val="000B0077"/>
    <w:rsid w:val="000B0D77"/>
    <w:rsid w:val="000B1515"/>
    <w:rsid w:val="000B28C1"/>
    <w:rsid w:val="000B3143"/>
    <w:rsid w:val="000B4064"/>
    <w:rsid w:val="000B44E8"/>
    <w:rsid w:val="000B539E"/>
    <w:rsid w:val="000B5B75"/>
    <w:rsid w:val="000B6178"/>
    <w:rsid w:val="000B6E51"/>
    <w:rsid w:val="000B70B8"/>
    <w:rsid w:val="000B7ABE"/>
    <w:rsid w:val="000B7BBD"/>
    <w:rsid w:val="000C0D65"/>
    <w:rsid w:val="000C155D"/>
    <w:rsid w:val="000C161F"/>
    <w:rsid w:val="000C499B"/>
    <w:rsid w:val="000C5437"/>
    <w:rsid w:val="000C6616"/>
    <w:rsid w:val="000C6B05"/>
    <w:rsid w:val="000C6DA7"/>
    <w:rsid w:val="000C6DD6"/>
    <w:rsid w:val="000C73D4"/>
    <w:rsid w:val="000C74BE"/>
    <w:rsid w:val="000C7B36"/>
    <w:rsid w:val="000D03FC"/>
    <w:rsid w:val="000D11CC"/>
    <w:rsid w:val="000D1C3A"/>
    <w:rsid w:val="000D206D"/>
    <w:rsid w:val="000D2CF3"/>
    <w:rsid w:val="000D3C99"/>
    <w:rsid w:val="000D3D4C"/>
    <w:rsid w:val="000D44A6"/>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1663"/>
    <w:rsid w:val="000F2829"/>
    <w:rsid w:val="000F3944"/>
    <w:rsid w:val="000F541B"/>
    <w:rsid w:val="000F7C27"/>
    <w:rsid w:val="000F7F4A"/>
    <w:rsid w:val="00100C31"/>
    <w:rsid w:val="00101A79"/>
    <w:rsid w:val="00102F17"/>
    <w:rsid w:val="00104737"/>
    <w:rsid w:val="001056DE"/>
    <w:rsid w:val="001069EC"/>
    <w:rsid w:val="0011022C"/>
    <w:rsid w:val="00110D99"/>
    <w:rsid w:val="00110F96"/>
    <w:rsid w:val="001124C0"/>
    <w:rsid w:val="001135E1"/>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277"/>
    <w:rsid w:val="00135EAB"/>
    <w:rsid w:val="00140C38"/>
    <w:rsid w:val="0014163F"/>
    <w:rsid w:val="00141E03"/>
    <w:rsid w:val="00141F35"/>
    <w:rsid w:val="00143D18"/>
    <w:rsid w:val="00145A77"/>
    <w:rsid w:val="00146EEB"/>
    <w:rsid w:val="0014710E"/>
    <w:rsid w:val="001472AA"/>
    <w:rsid w:val="00147DBF"/>
    <w:rsid w:val="00147FB0"/>
    <w:rsid w:val="0015047D"/>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9AE"/>
    <w:rsid w:val="00164E53"/>
    <w:rsid w:val="0016537B"/>
    <w:rsid w:val="0016682B"/>
    <w:rsid w:val="001668BE"/>
    <w:rsid w:val="0016699D"/>
    <w:rsid w:val="00167B85"/>
    <w:rsid w:val="00171704"/>
    <w:rsid w:val="00171C7A"/>
    <w:rsid w:val="001727BA"/>
    <w:rsid w:val="00172901"/>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A0353"/>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5280"/>
    <w:rsid w:val="001B5616"/>
    <w:rsid w:val="001B690F"/>
    <w:rsid w:val="001B6DC2"/>
    <w:rsid w:val="001B76E5"/>
    <w:rsid w:val="001B7C84"/>
    <w:rsid w:val="001C00DD"/>
    <w:rsid w:val="001C0157"/>
    <w:rsid w:val="001C01ED"/>
    <w:rsid w:val="001C0216"/>
    <w:rsid w:val="001C0501"/>
    <w:rsid w:val="001C12A1"/>
    <w:rsid w:val="001C149C"/>
    <w:rsid w:val="001C17D9"/>
    <w:rsid w:val="001C1C31"/>
    <w:rsid w:val="001C21AC"/>
    <w:rsid w:val="001C2B26"/>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6AE6"/>
    <w:rsid w:val="001D7281"/>
    <w:rsid w:val="001E0380"/>
    <w:rsid w:val="001E0AFF"/>
    <w:rsid w:val="001E13B1"/>
    <w:rsid w:val="001E24D1"/>
    <w:rsid w:val="001E2D72"/>
    <w:rsid w:val="001E3F3E"/>
    <w:rsid w:val="001E4206"/>
    <w:rsid w:val="001E4240"/>
    <w:rsid w:val="001E5113"/>
    <w:rsid w:val="001E74D5"/>
    <w:rsid w:val="001E79C6"/>
    <w:rsid w:val="001F0F20"/>
    <w:rsid w:val="001F2B94"/>
    <w:rsid w:val="001F3134"/>
    <w:rsid w:val="001F3725"/>
    <w:rsid w:val="001F3A19"/>
    <w:rsid w:val="001F4B3D"/>
    <w:rsid w:val="001F5CDA"/>
    <w:rsid w:val="001F5DD5"/>
    <w:rsid w:val="001F69B9"/>
    <w:rsid w:val="001F6A6D"/>
    <w:rsid w:val="001F6B9F"/>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1586"/>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08A0"/>
    <w:rsid w:val="002716EA"/>
    <w:rsid w:val="00273102"/>
    <w:rsid w:val="0027419B"/>
    <w:rsid w:val="00275E44"/>
    <w:rsid w:val="002763C1"/>
    <w:rsid w:val="0027661C"/>
    <w:rsid w:val="00276E78"/>
    <w:rsid w:val="002778AE"/>
    <w:rsid w:val="00280521"/>
    <w:rsid w:val="00280678"/>
    <w:rsid w:val="00280B14"/>
    <w:rsid w:val="00281397"/>
    <w:rsid w:val="002824B5"/>
    <w:rsid w:val="0028269A"/>
    <w:rsid w:val="00282CD4"/>
    <w:rsid w:val="00282F39"/>
    <w:rsid w:val="00283590"/>
    <w:rsid w:val="00284F6B"/>
    <w:rsid w:val="0028594E"/>
    <w:rsid w:val="00286973"/>
    <w:rsid w:val="002905CA"/>
    <w:rsid w:val="00290DE7"/>
    <w:rsid w:val="002919A8"/>
    <w:rsid w:val="00294E70"/>
    <w:rsid w:val="00295C36"/>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F12"/>
    <w:rsid w:val="002B1308"/>
    <w:rsid w:val="002B3377"/>
    <w:rsid w:val="002B3B8E"/>
    <w:rsid w:val="002B4554"/>
    <w:rsid w:val="002B5A00"/>
    <w:rsid w:val="002B6212"/>
    <w:rsid w:val="002B631C"/>
    <w:rsid w:val="002B6F3F"/>
    <w:rsid w:val="002B77FF"/>
    <w:rsid w:val="002B7E7E"/>
    <w:rsid w:val="002C2E75"/>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D7B8F"/>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D8C"/>
    <w:rsid w:val="002F1F8E"/>
    <w:rsid w:val="002F21DA"/>
    <w:rsid w:val="002F29C4"/>
    <w:rsid w:val="002F2C0B"/>
    <w:rsid w:val="002F44A5"/>
    <w:rsid w:val="002F5261"/>
    <w:rsid w:val="002F6BC5"/>
    <w:rsid w:val="002F7DD9"/>
    <w:rsid w:val="00300F98"/>
    <w:rsid w:val="00301321"/>
    <w:rsid w:val="00301F39"/>
    <w:rsid w:val="003023FB"/>
    <w:rsid w:val="00302552"/>
    <w:rsid w:val="00303034"/>
    <w:rsid w:val="00303040"/>
    <w:rsid w:val="003030AA"/>
    <w:rsid w:val="0030333C"/>
    <w:rsid w:val="00303DAE"/>
    <w:rsid w:val="00304C45"/>
    <w:rsid w:val="003060B3"/>
    <w:rsid w:val="0030768A"/>
    <w:rsid w:val="00307EAC"/>
    <w:rsid w:val="0031085C"/>
    <w:rsid w:val="0031123E"/>
    <w:rsid w:val="00311E86"/>
    <w:rsid w:val="00313034"/>
    <w:rsid w:val="003135C3"/>
    <w:rsid w:val="003142C0"/>
    <w:rsid w:val="00314376"/>
    <w:rsid w:val="00316A14"/>
    <w:rsid w:val="00317051"/>
    <w:rsid w:val="0031752B"/>
    <w:rsid w:val="00320C0A"/>
    <w:rsid w:val="0032162C"/>
    <w:rsid w:val="00322056"/>
    <w:rsid w:val="00322DFE"/>
    <w:rsid w:val="00323AF1"/>
    <w:rsid w:val="00323ED4"/>
    <w:rsid w:val="003244C9"/>
    <w:rsid w:val="0032488E"/>
    <w:rsid w:val="00325926"/>
    <w:rsid w:val="00327A8A"/>
    <w:rsid w:val="003309EF"/>
    <w:rsid w:val="00330B24"/>
    <w:rsid w:val="00332D1C"/>
    <w:rsid w:val="003347BA"/>
    <w:rsid w:val="003348F3"/>
    <w:rsid w:val="00335535"/>
    <w:rsid w:val="00335FF2"/>
    <w:rsid w:val="00336298"/>
    <w:rsid w:val="00336610"/>
    <w:rsid w:val="00340342"/>
    <w:rsid w:val="0034084B"/>
    <w:rsid w:val="003434FA"/>
    <w:rsid w:val="00343F73"/>
    <w:rsid w:val="00343FAD"/>
    <w:rsid w:val="0034406D"/>
    <w:rsid w:val="00344515"/>
    <w:rsid w:val="00345060"/>
    <w:rsid w:val="00345BA6"/>
    <w:rsid w:val="00350987"/>
    <w:rsid w:val="00350BF9"/>
    <w:rsid w:val="00350FA1"/>
    <w:rsid w:val="00351566"/>
    <w:rsid w:val="00351B45"/>
    <w:rsid w:val="00352170"/>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154"/>
    <w:rsid w:val="00395DBC"/>
    <w:rsid w:val="003961E2"/>
    <w:rsid w:val="003964FB"/>
    <w:rsid w:val="003A0746"/>
    <w:rsid w:val="003A16CA"/>
    <w:rsid w:val="003A198E"/>
    <w:rsid w:val="003A1B39"/>
    <w:rsid w:val="003A2275"/>
    <w:rsid w:val="003A2F32"/>
    <w:rsid w:val="003A4B55"/>
    <w:rsid w:val="003A5095"/>
    <w:rsid w:val="003A54B1"/>
    <w:rsid w:val="003A561F"/>
    <w:rsid w:val="003A6A4F"/>
    <w:rsid w:val="003A7088"/>
    <w:rsid w:val="003A72BF"/>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E704F"/>
    <w:rsid w:val="003F0D03"/>
    <w:rsid w:val="003F20E6"/>
    <w:rsid w:val="003F38EA"/>
    <w:rsid w:val="003F4145"/>
    <w:rsid w:val="003F4EE0"/>
    <w:rsid w:val="003F738A"/>
    <w:rsid w:val="003F7C80"/>
    <w:rsid w:val="004003F4"/>
    <w:rsid w:val="004010CE"/>
    <w:rsid w:val="0040157B"/>
    <w:rsid w:val="00402153"/>
    <w:rsid w:val="00402FC1"/>
    <w:rsid w:val="0040354F"/>
    <w:rsid w:val="004128D2"/>
    <w:rsid w:val="00413602"/>
    <w:rsid w:val="004149B6"/>
    <w:rsid w:val="004153BB"/>
    <w:rsid w:val="00415FB8"/>
    <w:rsid w:val="00417665"/>
    <w:rsid w:val="004201F2"/>
    <w:rsid w:val="004205FC"/>
    <w:rsid w:val="00420CA6"/>
    <w:rsid w:val="00421C03"/>
    <w:rsid w:val="00421D4D"/>
    <w:rsid w:val="004220E1"/>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4824"/>
    <w:rsid w:val="00434D9B"/>
    <w:rsid w:val="004350B9"/>
    <w:rsid w:val="00436416"/>
    <w:rsid w:val="00437308"/>
    <w:rsid w:val="00437638"/>
    <w:rsid w:val="00441F79"/>
    <w:rsid w:val="00442B5F"/>
    <w:rsid w:val="00443BA6"/>
    <w:rsid w:val="0044401B"/>
    <w:rsid w:val="00446B29"/>
    <w:rsid w:val="0045275A"/>
    <w:rsid w:val="00453611"/>
    <w:rsid w:val="00453F9A"/>
    <w:rsid w:val="00455F28"/>
    <w:rsid w:val="004568A6"/>
    <w:rsid w:val="00456988"/>
    <w:rsid w:val="00457105"/>
    <w:rsid w:val="00460AD5"/>
    <w:rsid w:val="0046108D"/>
    <w:rsid w:val="004635B1"/>
    <w:rsid w:val="00464219"/>
    <w:rsid w:val="004653D9"/>
    <w:rsid w:val="00465BFB"/>
    <w:rsid w:val="00466694"/>
    <w:rsid w:val="0046670D"/>
    <w:rsid w:val="00466AEB"/>
    <w:rsid w:val="0046772D"/>
    <w:rsid w:val="00470B76"/>
    <w:rsid w:val="00471E91"/>
    <w:rsid w:val="00472308"/>
    <w:rsid w:val="00472762"/>
    <w:rsid w:val="00472822"/>
    <w:rsid w:val="00472E94"/>
    <w:rsid w:val="004737D2"/>
    <w:rsid w:val="00474675"/>
    <w:rsid w:val="0047470C"/>
    <w:rsid w:val="004778B7"/>
    <w:rsid w:val="00477A86"/>
    <w:rsid w:val="004808E8"/>
    <w:rsid w:val="004809E1"/>
    <w:rsid w:val="004829E4"/>
    <w:rsid w:val="00484364"/>
    <w:rsid w:val="0048501C"/>
    <w:rsid w:val="004854BB"/>
    <w:rsid w:val="00485DCB"/>
    <w:rsid w:val="00487FF3"/>
    <w:rsid w:val="00490AA4"/>
    <w:rsid w:val="0049165A"/>
    <w:rsid w:val="00491D81"/>
    <w:rsid w:val="00493692"/>
    <w:rsid w:val="00493699"/>
    <w:rsid w:val="00494CF2"/>
    <w:rsid w:val="00495290"/>
    <w:rsid w:val="00495889"/>
    <w:rsid w:val="0049662E"/>
    <w:rsid w:val="00497A1B"/>
    <w:rsid w:val="00497D41"/>
    <w:rsid w:val="00497EEE"/>
    <w:rsid w:val="004A09C2"/>
    <w:rsid w:val="004A0D7F"/>
    <w:rsid w:val="004A2F78"/>
    <w:rsid w:val="004A35F9"/>
    <w:rsid w:val="004A4C7A"/>
    <w:rsid w:val="004A5C72"/>
    <w:rsid w:val="004B02DC"/>
    <w:rsid w:val="004B0805"/>
    <w:rsid w:val="004B0B67"/>
    <w:rsid w:val="004B24C1"/>
    <w:rsid w:val="004B461B"/>
    <w:rsid w:val="004B5405"/>
    <w:rsid w:val="004B5A49"/>
    <w:rsid w:val="004B674C"/>
    <w:rsid w:val="004B7345"/>
    <w:rsid w:val="004B7920"/>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6D48"/>
    <w:rsid w:val="004D7AA8"/>
    <w:rsid w:val="004D7C2A"/>
    <w:rsid w:val="004D7EE6"/>
    <w:rsid w:val="004E0163"/>
    <w:rsid w:val="004E19F2"/>
    <w:rsid w:val="004E1CBB"/>
    <w:rsid w:val="004E1DC5"/>
    <w:rsid w:val="004E2871"/>
    <w:rsid w:val="004E36E7"/>
    <w:rsid w:val="004E3ADA"/>
    <w:rsid w:val="004E3DA9"/>
    <w:rsid w:val="004E4168"/>
    <w:rsid w:val="004E4EDD"/>
    <w:rsid w:val="004E5159"/>
    <w:rsid w:val="004E7A8A"/>
    <w:rsid w:val="004F0CF7"/>
    <w:rsid w:val="004F10EF"/>
    <w:rsid w:val="004F1D1E"/>
    <w:rsid w:val="004F6993"/>
    <w:rsid w:val="004F70F3"/>
    <w:rsid w:val="004F7B74"/>
    <w:rsid w:val="00500859"/>
    <w:rsid w:val="0050098B"/>
    <w:rsid w:val="0050189F"/>
    <w:rsid w:val="00502F57"/>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62AD"/>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480B"/>
    <w:rsid w:val="00534C02"/>
    <w:rsid w:val="0054080A"/>
    <w:rsid w:val="0054145C"/>
    <w:rsid w:val="0054264B"/>
    <w:rsid w:val="00542D62"/>
    <w:rsid w:val="00543786"/>
    <w:rsid w:val="00545804"/>
    <w:rsid w:val="00545F3A"/>
    <w:rsid w:val="005467C0"/>
    <w:rsid w:val="005479EF"/>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C4E"/>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96E"/>
    <w:rsid w:val="00583D99"/>
    <w:rsid w:val="0058464E"/>
    <w:rsid w:val="0058514B"/>
    <w:rsid w:val="005873F0"/>
    <w:rsid w:val="0058795C"/>
    <w:rsid w:val="00587A33"/>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0E6B"/>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A17"/>
    <w:rsid w:val="005E19E7"/>
    <w:rsid w:val="005E2EF0"/>
    <w:rsid w:val="005E5121"/>
    <w:rsid w:val="005E7D94"/>
    <w:rsid w:val="005F0D35"/>
    <w:rsid w:val="005F1D9D"/>
    <w:rsid w:val="005F53B5"/>
    <w:rsid w:val="005F69D1"/>
    <w:rsid w:val="005F76C3"/>
    <w:rsid w:val="006019B4"/>
    <w:rsid w:val="00602BE7"/>
    <w:rsid w:val="00602E15"/>
    <w:rsid w:val="00602EEB"/>
    <w:rsid w:val="0060344E"/>
    <w:rsid w:val="00603EDF"/>
    <w:rsid w:val="00604C8C"/>
    <w:rsid w:val="00605E04"/>
    <w:rsid w:val="0060609D"/>
    <w:rsid w:val="0060686F"/>
    <w:rsid w:val="00606CCF"/>
    <w:rsid w:val="00607425"/>
    <w:rsid w:val="00610031"/>
    <w:rsid w:val="00610C4D"/>
    <w:rsid w:val="0061257D"/>
    <w:rsid w:val="00612BD5"/>
    <w:rsid w:val="00613755"/>
    <w:rsid w:val="00614713"/>
    <w:rsid w:val="00616CBC"/>
    <w:rsid w:val="0061716C"/>
    <w:rsid w:val="00623752"/>
    <w:rsid w:val="006241B1"/>
    <w:rsid w:val="006243A1"/>
    <w:rsid w:val="00624852"/>
    <w:rsid w:val="00624E34"/>
    <w:rsid w:val="00625DB1"/>
    <w:rsid w:val="0062734F"/>
    <w:rsid w:val="00631A78"/>
    <w:rsid w:val="00631D28"/>
    <w:rsid w:val="00631E5B"/>
    <w:rsid w:val="00632E56"/>
    <w:rsid w:val="00632E5A"/>
    <w:rsid w:val="006339F0"/>
    <w:rsid w:val="00633A50"/>
    <w:rsid w:val="00633E4C"/>
    <w:rsid w:val="00635CBA"/>
    <w:rsid w:val="0064080A"/>
    <w:rsid w:val="006413F3"/>
    <w:rsid w:val="00641AC8"/>
    <w:rsid w:val="00642855"/>
    <w:rsid w:val="0064338B"/>
    <w:rsid w:val="0064355C"/>
    <w:rsid w:val="00643988"/>
    <w:rsid w:val="006457DB"/>
    <w:rsid w:val="00646448"/>
    <w:rsid w:val="00646542"/>
    <w:rsid w:val="00650497"/>
    <w:rsid w:val="006504F4"/>
    <w:rsid w:val="00650BA2"/>
    <w:rsid w:val="006511D8"/>
    <w:rsid w:val="0065201C"/>
    <w:rsid w:val="00654588"/>
    <w:rsid w:val="00654BC9"/>
    <w:rsid w:val="00654DA7"/>
    <w:rsid w:val="006552FD"/>
    <w:rsid w:val="00655343"/>
    <w:rsid w:val="006557D1"/>
    <w:rsid w:val="006563BE"/>
    <w:rsid w:val="00656408"/>
    <w:rsid w:val="00663AF3"/>
    <w:rsid w:val="00664013"/>
    <w:rsid w:val="00665BE1"/>
    <w:rsid w:val="00665C37"/>
    <w:rsid w:val="00666B6C"/>
    <w:rsid w:val="00667571"/>
    <w:rsid w:val="006678B0"/>
    <w:rsid w:val="00670662"/>
    <w:rsid w:val="00670A17"/>
    <w:rsid w:val="00670A8E"/>
    <w:rsid w:val="0067215E"/>
    <w:rsid w:val="0067526D"/>
    <w:rsid w:val="00675D28"/>
    <w:rsid w:val="00677303"/>
    <w:rsid w:val="00677941"/>
    <w:rsid w:val="00677A2F"/>
    <w:rsid w:val="006808DE"/>
    <w:rsid w:val="00681E8A"/>
    <w:rsid w:val="00682682"/>
    <w:rsid w:val="00682702"/>
    <w:rsid w:val="00682CAE"/>
    <w:rsid w:val="0068535B"/>
    <w:rsid w:val="00685C05"/>
    <w:rsid w:val="00685E45"/>
    <w:rsid w:val="00690C9B"/>
    <w:rsid w:val="006921CF"/>
    <w:rsid w:val="00692368"/>
    <w:rsid w:val="006927EA"/>
    <w:rsid w:val="0069307E"/>
    <w:rsid w:val="00693633"/>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7ABA"/>
    <w:rsid w:val="006D0D60"/>
    <w:rsid w:val="006D1122"/>
    <w:rsid w:val="006D2504"/>
    <w:rsid w:val="006D2D09"/>
    <w:rsid w:val="006D3147"/>
    <w:rsid w:val="006D329E"/>
    <w:rsid w:val="006D3996"/>
    <w:rsid w:val="006D3C00"/>
    <w:rsid w:val="006D4029"/>
    <w:rsid w:val="006D43B0"/>
    <w:rsid w:val="006D54CD"/>
    <w:rsid w:val="006D6CF4"/>
    <w:rsid w:val="006D6D53"/>
    <w:rsid w:val="006D71FC"/>
    <w:rsid w:val="006E0527"/>
    <w:rsid w:val="006E0A53"/>
    <w:rsid w:val="006E0C0C"/>
    <w:rsid w:val="006E0CF7"/>
    <w:rsid w:val="006E17C6"/>
    <w:rsid w:val="006E180C"/>
    <w:rsid w:val="006E1D31"/>
    <w:rsid w:val="006E3675"/>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465F"/>
    <w:rsid w:val="00704DF6"/>
    <w:rsid w:val="00704E08"/>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20D1F"/>
    <w:rsid w:val="007215F4"/>
    <w:rsid w:val="007218C9"/>
    <w:rsid w:val="00721A43"/>
    <w:rsid w:val="00721E44"/>
    <w:rsid w:val="00722D03"/>
    <w:rsid w:val="00722FEF"/>
    <w:rsid w:val="007239D0"/>
    <w:rsid w:val="00724179"/>
    <w:rsid w:val="00724EFB"/>
    <w:rsid w:val="00725089"/>
    <w:rsid w:val="0072635A"/>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F22"/>
    <w:rsid w:val="007450CF"/>
    <w:rsid w:val="007455B3"/>
    <w:rsid w:val="007464A0"/>
    <w:rsid w:val="007467A7"/>
    <w:rsid w:val="007469DD"/>
    <w:rsid w:val="00746DFC"/>
    <w:rsid w:val="0074741B"/>
    <w:rsid w:val="0074759E"/>
    <w:rsid w:val="007478EA"/>
    <w:rsid w:val="00747C54"/>
    <w:rsid w:val="0075119E"/>
    <w:rsid w:val="00751AA5"/>
    <w:rsid w:val="007536E4"/>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7051B"/>
    <w:rsid w:val="0077245E"/>
    <w:rsid w:val="00772927"/>
    <w:rsid w:val="007729BC"/>
    <w:rsid w:val="00772F03"/>
    <w:rsid w:val="00773408"/>
    <w:rsid w:val="00773A5C"/>
    <w:rsid w:val="00777442"/>
    <w:rsid w:val="00777D49"/>
    <w:rsid w:val="00780071"/>
    <w:rsid w:val="00780963"/>
    <w:rsid w:val="007814B7"/>
    <w:rsid w:val="00781AD1"/>
    <w:rsid w:val="00783100"/>
    <w:rsid w:val="00784A5D"/>
    <w:rsid w:val="00785649"/>
    <w:rsid w:val="00786AF4"/>
    <w:rsid w:val="00786D8A"/>
    <w:rsid w:val="007872AB"/>
    <w:rsid w:val="00787E43"/>
    <w:rsid w:val="007904E0"/>
    <w:rsid w:val="00790CEA"/>
    <w:rsid w:val="007913AB"/>
    <w:rsid w:val="007914F7"/>
    <w:rsid w:val="00791E0C"/>
    <w:rsid w:val="00792CAB"/>
    <w:rsid w:val="007931AC"/>
    <w:rsid w:val="0079330E"/>
    <w:rsid w:val="007935A2"/>
    <w:rsid w:val="007946BA"/>
    <w:rsid w:val="00795002"/>
    <w:rsid w:val="0079524C"/>
    <w:rsid w:val="0079556A"/>
    <w:rsid w:val="00795A63"/>
    <w:rsid w:val="0079680C"/>
    <w:rsid w:val="007A09A4"/>
    <w:rsid w:val="007A0E21"/>
    <w:rsid w:val="007A1C03"/>
    <w:rsid w:val="007A2CA7"/>
    <w:rsid w:val="007A36FF"/>
    <w:rsid w:val="007A483E"/>
    <w:rsid w:val="007A5CC8"/>
    <w:rsid w:val="007A6CAA"/>
    <w:rsid w:val="007B1625"/>
    <w:rsid w:val="007B194A"/>
    <w:rsid w:val="007B1B55"/>
    <w:rsid w:val="007B1F56"/>
    <w:rsid w:val="007B351D"/>
    <w:rsid w:val="007B3681"/>
    <w:rsid w:val="007B5FAD"/>
    <w:rsid w:val="007B697F"/>
    <w:rsid w:val="007B706E"/>
    <w:rsid w:val="007B71EB"/>
    <w:rsid w:val="007C1F0B"/>
    <w:rsid w:val="007C27A4"/>
    <w:rsid w:val="007C2AB4"/>
    <w:rsid w:val="007C2D39"/>
    <w:rsid w:val="007C402D"/>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E4F"/>
    <w:rsid w:val="007D718E"/>
    <w:rsid w:val="007D7A06"/>
    <w:rsid w:val="007D7B1A"/>
    <w:rsid w:val="007E03BD"/>
    <w:rsid w:val="007E0D0C"/>
    <w:rsid w:val="007E12EC"/>
    <w:rsid w:val="007E185B"/>
    <w:rsid w:val="007E1980"/>
    <w:rsid w:val="007E3219"/>
    <w:rsid w:val="007E4B76"/>
    <w:rsid w:val="007E5A3B"/>
    <w:rsid w:val="007E5EA8"/>
    <w:rsid w:val="007F0538"/>
    <w:rsid w:val="007F09AB"/>
    <w:rsid w:val="007F0CF1"/>
    <w:rsid w:val="007F12A5"/>
    <w:rsid w:val="007F19B2"/>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072CC"/>
    <w:rsid w:val="00810370"/>
    <w:rsid w:val="0081078D"/>
    <w:rsid w:val="00810E87"/>
    <w:rsid w:val="00811548"/>
    <w:rsid w:val="00811922"/>
    <w:rsid w:val="008131F8"/>
    <w:rsid w:val="00813B29"/>
    <w:rsid w:val="0081596B"/>
    <w:rsid w:val="008178C2"/>
    <w:rsid w:val="00817A00"/>
    <w:rsid w:val="00817AFF"/>
    <w:rsid w:val="00820CE8"/>
    <w:rsid w:val="008222CD"/>
    <w:rsid w:val="00822646"/>
    <w:rsid w:val="00823F3F"/>
    <w:rsid w:val="00824476"/>
    <w:rsid w:val="0082733E"/>
    <w:rsid w:val="00827CB6"/>
    <w:rsid w:val="00830716"/>
    <w:rsid w:val="00833269"/>
    <w:rsid w:val="00834B43"/>
    <w:rsid w:val="00834E39"/>
    <w:rsid w:val="00835DB3"/>
    <w:rsid w:val="0083617B"/>
    <w:rsid w:val="008371BD"/>
    <w:rsid w:val="0083724E"/>
    <w:rsid w:val="00840385"/>
    <w:rsid w:val="008404FC"/>
    <w:rsid w:val="008410D1"/>
    <w:rsid w:val="0084210C"/>
    <w:rsid w:val="00842BEB"/>
    <w:rsid w:val="008434C5"/>
    <w:rsid w:val="00844A28"/>
    <w:rsid w:val="00846EE0"/>
    <w:rsid w:val="008504A8"/>
    <w:rsid w:val="00850B78"/>
    <w:rsid w:val="008511B8"/>
    <w:rsid w:val="00852118"/>
    <w:rsid w:val="0085282E"/>
    <w:rsid w:val="00852D68"/>
    <w:rsid w:val="008550AE"/>
    <w:rsid w:val="00855952"/>
    <w:rsid w:val="00855BF6"/>
    <w:rsid w:val="0085651C"/>
    <w:rsid w:val="00856536"/>
    <w:rsid w:val="0085675B"/>
    <w:rsid w:val="00856A38"/>
    <w:rsid w:val="00856BDB"/>
    <w:rsid w:val="0085722E"/>
    <w:rsid w:val="0085758A"/>
    <w:rsid w:val="00860435"/>
    <w:rsid w:val="00863B90"/>
    <w:rsid w:val="00864738"/>
    <w:rsid w:val="00864D27"/>
    <w:rsid w:val="00865754"/>
    <w:rsid w:val="00867B16"/>
    <w:rsid w:val="00867FA6"/>
    <w:rsid w:val="008704C5"/>
    <w:rsid w:val="0087198C"/>
    <w:rsid w:val="008723C3"/>
    <w:rsid w:val="00872C1F"/>
    <w:rsid w:val="008730D3"/>
    <w:rsid w:val="00873B42"/>
    <w:rsid w:val="0087623A"/>
    <w:rsid w:val="00877203"/>
    <w:rsid w:val="008776D9"/>
    <w:rsid w:val="008802E6"/>
    <w:rsid w:val="00880552"/>
    <w:rsid w:val="008813F7"/>
    <w:rsid w:val="0088315D"/>
    <w:rsid w:val="008856D8"/>
    <w:rsid w:val="008863D2"/>
    <w:rsid w:val="00890C4B"/>
    <w:rsid w:val="00891CEE"/>
    <w:rsid w:val="00892E82"/>
    <w:rsid w:val="008930CA"/>
    <w:rsid w:val="008933BD"/>
    <w:rsid w:val="00893DC3"/>
    <w:rsid w:val="00893FDC"/>
    <w:rsid w:val="0089519B"/>
    <w:rsid w:val="008956E7"/>
    <w:rsid w:val="00896C74"/>
    <w:rsid w:val="00897DE8"/>
    <w:rsid w:val="008A0AAD"/>
    <w:rsid w:val="008A0B78"/>
    <w:rsid w:val="008A0D8C"/>
    <w:rsid w:val="008A2321"/>
    <w:rsid w:val="008A260B"/>
    <w:rsid w:val="008A2A53"/>
    <w:rsid w:val="008A394F"/>
    <w:rsid w:val="008A6330"/>
    <w:rsid w:val="008A6B0D"/>
    <w:rsid w:val="008A78E6"/>
    <w:rsid w:val="008A7F52"/>
    <w:rsid w:val="008B10E7"/>
    <w:rsid w:val="008B2245"/>
    <w:rsid w:val="008B24EF"/>
    <w:rsid w:val="008B2714"/>
    <w:rsid w:val="008B2791"/>
    <w:rsid w:val="008B2AD3"/>
    <w:rsid w:val="008B347B"/>
    <w:rsid w:val="008B36E1"/>
    <w:rsid w:val="008B4CC1"/>
    <w:rsid w:val="008B5A3A"/>
    <w:rsid w:val="008B5F0B"/>
    <w:rsid w:val="008B74D7"/>
    <w:rsid w:val="008C0928"/>
    <w:rsid w:val="008C1147"/>
    <w:rsid w:val="008C12C8"/>
    <w:rsid w:val="008C1B58"/>
    <w:rsid w:val="008C1E79"/>
    <w:rsid w:val="008C2C1A"/>
    <w:rsid w:val="008C37FB"/>
    <w:rsid w:val="008C39AE"/>
    <w:rsid w:val="008C425D"/>
    <w:rsid w:val="008C4C43"/>
    <w:rsid w:val="008C5280"/>
    <w:rsid w:val="008C5354"/>
    <w:rsid w:val="008C590D"/>
    <w:rsid w:val="008C64DB"/>
    <w:rsid w:val="008C7813"/>
    <w:rsid w:val="008C7D3E"/>
    <w:rsid w:val="008D122A"/>
    <w:rsid w:val="008D3054"/>
    <w:rsid w:val="008D4B2B"/>
    <w:rsid w:val="008D4C10"/>
    <w:rsid w:val="008D4C69"/>
    <w:rsid w:val="008D58AC"/>
    <w:rsid w:val="008D7509"/>
    <w:rsid w:val="008E031B"/>
    <w:rsid w:val="008E1BC4"/>
    <w:rsid w:val="008E297C"/>
    <w:rsid w:val="008E2BF6"/>
    <w:rsid w:val="008E6646"/>
    <w:rsid w:val="008E7029"/>
    <w:rsid w:val="008E72FC"/>
    <w:rsid w:val="008E7CD5"/>
    <w:rsid w:val="008E7EF6"/>
    <w:rsid w:val="008F03ED"/>
    <w:rsid w:val="008F0926"/>
    <w:rsid w:val="008F1335"/>
    <w:rsid w:val="008F1F98"/>
    <w:rsid w:val="008F1FDB"/>
    <w:rsid w:val="008F2928"/>
    <w:rsid w:val="008F32DA"/>
    <w:rsid w:val="008F50F9"/>
    <w:rsid w:val="008F58DA"/>
    <w:rsid w:val="008F649B"/>
    <w:rsid w:val="008F6758"/>
    <w:rsid w:val="008F6FFF"/>
    <w:rsid w:val="008F75EF"/>
    <w:rsid w:val="008F77FF"/>
    <w:rsid w:val="00902962"/>
    <w:rsid w:val="009040DD"/>
    <w:rsid w:val="00904228"/>
    <w:rsid w:val="00904E50"/>
    <w:rsid w:val="00905B47"/>
    <w:rsid w:val="00906956"/>
    <w:rsid w:val="00907E98"/>
    <w:rsid w:val="00913168"/>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36C6"/>
    <w:rsid w:val="0093472B"/>
    <w:rsid w:val="009402C3"/>
    <w:rsid w:val="0094072A"/>
    <w:rsid w:val="0094077A"/>
    <w:rsid w:val="00941082"/>
    <w:rsid w:val="00941A00"/>
    <w:rsid w:val="0094212C"/>
    <w:rsid w:val="00942462"/>
    <w:rsid w:val="009446E9"/>
    <w:rsid w:val="009455C9"/>
    <w:rsid w:val="00945C16"/>
    <w:rsid w:val="00946B45"/>
    <w:rsid w:val="00946E75"/>
    <w:rsid w:val="00947728"/>
    <w:rsid w:val="00952273"/>
    <w:rsid w:val="0095287B"/>
    <w:rsid w:val="009528CE"/>
    <w:rsid w:val="00953018"/>
    <w:rsid w:val="00954689"/>
    <w:rsid w:val="00954B93"/>
    <w:rsid w:val="009556E9"/>
    <w:rsid w:val="009558EF"/>
    <w:rsid w:val="009559FB"/>
    <w:rsid w:val="00955DF7"/>
    <w:rsid w:val="00955F23"/>
    <w:rsid w:val="0095681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1169"/>
    <w:rsid w:val="009912CB"/>
    <w:rsid w:val="00991ADF"/>
    <w:rsid w:val="0099366E"/>
    <w:rsid w:val="009945D1"/>
    <w:rsid w:val="0099489F"/>
    <w:rsid w:val="00994E8F"/>
    <w:rsid w:val="009951DC"/>
    <w:rsid w:val="009954C8"/>
    <w:rsid w:val="009959BB"/>
    <w:rsid w:val="00995C76"/>
    <w:rsid w:val="00997040"/>
    <w:rsid w:val="00997158"/>
    <w:rsid w:val="00997C38"/>
    <w:rsid w:val="009A0081"/>
    <w:rsid w:val="009A0E51"/>
    <w:rsid w:val="009A0EA3"/>
    <w:rsid w:val="009A1014"/>
    <w:rsid w:val="009A1658"/>
    <w:rsid w:val="009A18BD"/>
    <w:rsid w:val="009A36BC"/>
    <w:rsid w:val="009A3A7C"/>
    <w:rsid w:val="009A518C"/>
    <w:rsid w:val="009A5910"/>
    <w:rsid w:val="009A6741"/>
    <w:rsid w:val="009A68DE"/>
    <w:rsid w:val="009A78A0"/>
    <w:rsid w:val="009A7A54"/>
    <w:rsid w:val="009B20DF"/>
    <w:rsid w:val="009B2ADB"/>
    <w:rsid w:val="009B55D1"/>
    <w:rsid w:val="009B5CE9"/>
    <w:rsid w:val="009B603A"/>
    <w:rsid w:val="009B6BC5"/>
    <w:rsid w:val="009B75EB"/>
    <w:rsid w:val="009C0D6E"/>
    <w:rsid w:val="009C2890"/>
    <w:rsid w:val="009C2D0E"/>
    <w:rsid w:val="009C3DAC"/>
    <w:rsid w:val="009C42E0"/>
    <w:rsid w:val="009C54A8"/>
    <w:rsid w:val="009D1A00"/>
    <w:rsid w:val="009D30F6"/>
    <w:rsid w:val="009D3A47"/>
    <w:rsid w:val="009D3C53"/>
    <w:rsid w:val="009D40EE"/>
    <w:rsid w:val="009D43AA"/>
    <w:rsid w:val="009D5362"/>
    <w:rsid w:val="009D5F6B"/>
    <w:rsid w:val="009E1415"/>
    <w:rsid w:val="009E1DE7"/>
    <w:rsid w:val="009E37D3"/>
    <w:rsid w:val="009E3ECC"/>
    <w:rsid w:val="009E3F07"/>
    <w:rsid w:val="009E3F43"/>
    <w:rsid w:val="009E60C1"/>
    <w:rsid w:val="009E6116"/>
    <w:rsid w:val="009E7C63"/>
    <w:rsid w:val="009E7D3D"/>
    <w:rsid w:val="009F0597"/>
    <w:rsid w:val="009F38C5"/>
    <w:rsid w:val="009F4FF8"/>
    <w:rsid w:val="009F58FB"/>
    <w:rsid w:val="009F6380"/>
    <w:rsid w:val="00A01000"/>
    <w:rsid w:val="00A02E43"/>
    <w:rsid w:val="00A038E3"/>
    <w:rsid w:val="00A0583E"/>
    <w:rsid w:val="00A05FE7"/>
    <w:rsid w:val="00A065F9"/>
    <w:rsid w:val="00A07BB9"/>
    <w:rsid w:val="00A07F34"/>
    <w:rsid w:val="00A110A0"/>
    <w:rsid w:val="00A13EA9"/>
    <w:rsid w:val="00A1584C"/>
    <w:rsid w:val="00A17A15"/>
    <w:rsid w:val="00A17B27"/>
    <w:rsid w:val="00A2149C"/>
    <w:rsid w:val="00A22154"/>
    <w:rsid w:val="00A2352E"/>
    <w:rsid w:val="00A23935"/>
    <w:rsid w:val="00A25090"/>
    <w:rsid w:val="00A2537A"/>
    <w:rsid w:val="00A253B9"/>
    <w:rsid w:val="00A25C38"/>
    <w:rsid w:val="00A25D77"/>
    <w:rsid w:val="00A2688E"/>
    <w:rsid w:val="00A303F3"/>
    <w:rsid w:val="00A31122"/>
    <w:rsid w:val="00A31A07"/>
    <w:rsid w:val="00A32DBA"/>
    <w:rsid w:val="00A332CF"/>
    <w:rsid w:val="00A34553"/>
    <w:rsid w:val="00A34802"/>
    <w:rsid w:val="00A34824"/>
    <w:rsid w:val="00A3528C"/>
    <w:rsid w:val="00A35F4B"/>
    <w:rsid w:val="00A362DC"/>
    <w:rsid w:val="00A36BBE"/>
    <w:rsid w:val="00A36CFE"/>
    <w:rsid w:val="00A37F2B"/>
    <w:rsid w:val="00A40931"/>
    <w:rsid w:val="00A40B40"/>
    <w:rsid w:val="00A40D8D"/>
    <w:rsid w:val="00A4307A"/>
    <w:rsid w:val="00A47EBB"/>
    <w:rsid w:val="00A50092"/>
    <w:rsid w:val="00A51CDD"/>
    <w:rsid w:val="00A51DF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DD5"/>
    <w:rsid w:val="00A731C6"/>
    <w:rsid w:val="00A73C71"/>
    <w:rsid w:val="00A74B7B"/>
    <w:rsid w:val="00A751C7"/>
    <w:rsid w:val="00A77260"/>
    <w:rsid w:val="00A777E0"/>
    <w:rsid w:val="00A77BB1"/>
    <w:rsid w:val="00A80EF5"/>
    <w:rsid w:val="00A8263F"/>
    <w:rsid w:val="00A826AC"/>
    <w:rsid w:val="00A826FA"/>
    <w:rsid w:val="00A838DB"/>
    <w:rsid w:val="00A85224"/>
    <w:rsid w:val="00A85806"/>
    <w:rsid w:val="00A859C5"/>
    <w:rsid w:val="00A86EF2"/>
    <w:rsid w:val="00A87844"/>
    <w:rsid w:val="00A90883"/>
    <w:rsid w:val="00A92B83"/>
    <w:rsid w:val="00A9365B"/>
    <w:rsid w:val="00A93B81"/>
    <w:rsid w:val="00A94291"/>
    <w:rsid w:val="00A96162"/>
    <w:rsid w:val="00A96F9C"/>
    <w:rsid w:val="00A973E9"/>
    <w:rsid w:val="00A97470"/>
    <w:rsid w:val="00A978CB"/>
    <w:rsid w:val="00A97F7B"/>
    <w:rsid w:val="00AA038C"/>
    <w:rsid w:val="00AA041F"/>
    <w:rsid w:val="00AA11CF"/>
    <w:rsid w:val="00AA2EBF"/>
    <w:rsid w:val="00AA5E3C"/>
    <w:rsid w:val="00AA6575"/>
    <w:rsid w:val="00AA6FCA"/>
    <w:rsid w:val="00AA7A09"/>
    <w:rsid w:val="00AB14EF"/>
    <w:rsid w:val="00AB1C92"/>
    <w:rsid w:val="00AB2CFE"/>
    <w:rsid w:val="00AB3B50"/>
    <w:rsid w:val="00AB459A"/>
    <w:rsid w:val="00AB4ABE"/>
    <w:rsid w:val="00AB507F"/>
    <w:rsid w:val="00AB7E55"/>
    <w:rsid w:val="00AC04FC"/>
    <w:rsid w:val="00AC05B1"/>
    <w:rsid w:val="00AC279D"/>
    <w:rsid w:val="00AC27AA"/>
    <w:rsid w:val="00AC336D"/>
    <w:rsid w:val="00AC345E"/>
    <w:rsid w:val="00AC5493"/>
    <w:rsid w:val="00AD0FB1"/>
    <w:rsid w:val="00AD1DAB"/>
    <w:rsid w:val="00AD1E65"/>
    <w:rsid w:val="00AD356C"/>
    <w:rsid w:val="00AD3B3A"/>
    <w:rsid w:val="00AD4B9D"/>
    <w:rsid w:val="00AD58F9"/>
    <w:rsid w:val="00AD5C0B"/>
    <w:rsid w:val="00AD6761"/>
    <w:rsid w:val="00AE0681"/>
    <w:rsid w:val="00AE1927"/>
    <w:rsid w:val="00AE2914"/>
    <w:rsid w:val="00AE2E1A"/>
    <w:rsid w:val="00AE46D4"/>
    <w:rsid w:val="00AE5EB4"/>
    <w:rsid w:val="00AE6D15"/>
    <w:rsid w:val="00AF03F5"/>
    <w:rsid w:val="00AF14F2"/>
    <w:rsid w:val="00AF3474"/>
    <w:rsid w:val="00AF3A3D"/>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21A9"/>
    <w:rsid w:val="00B52A8C"/>
    <w:rsid w:val="00B54579"/>
    <w:rsid w:val="00B551B7"/>
    <w:rsid w:val="00B55E79"/>
    <w:rsid w:val="00B56A11"/>
    <w:rsid w:val="00B56A81"/>
    <w:rsid w:val="00B56D2B"/>
    <w:rsid w:val="00B57D01"/>
    <w:rsid w:val="00B60DC4"/>
    <w:rsid w:val="00B60FC2"/>
    <w:rsid w:val="00B613B5"/>
    <w:rsid w:val="00B61E48"/>
    <w:rsid w:val="00B621FF"/>
    <w:rsid w:val="00B636A8"/>
    <w:rsid w:val="00B64635"/>
    <w:rsid w:val="00B648ED"/>
    <w:rsid w:val="00B665C6"/>
    <w:rsid w:val="00B67063"/>
    <w:rsid w:val="00B67155"/>
    <w:rsid w:val="00B67AC5"/>
    <w:rsid w:val="00B70482"/>
    <w:rsid w:val="00B70D37"/>
    <w:rsid w:val="00B70DF4"/>
    <w:rsid w:val="00B723B3"/>
    <w:rsid w:val="00B73017"/>
    <w:rsid w:val="00B73590"/>
    <w:rsid w:val="00B738EF"/>
    <w:rsid w:val="00B74086"/>
    <w:rsid w:val="00B75E82"/>
    <w:rsid w:val="00B75EF9"/>
    <w:rsid w:val="00B7633E"/>
    <w:rsid w:val="00B769B8"/>
    <w:rsid w:val="00B76CCC"/>
    <w:rsid w:val="00B76F5F"/>
    <w:rsid w:val="00B772DA"/>
    <w:rsid w:val="00B80266"/>
    <w:rsid w:val="00B805AF"/>
    <w:rsid w:val="00B80DBD"/>
    <w:rsid w:val="00B81172"/>
    <w:rsid w:val="00B8118D"/>
    <w:rsid w:val="00B857BF"/>
    <w:rsid w:val="00B869EC"/>
    <w:rsid w:val="00B91BB5"/>
    <w:rsid w:val="00B9397A"/>
    <w:rsid w:val="00B945D8"/>
    <w:rsid w:val="00B94AEB"/>
    <w:rsid w:val="00B94D84"/>
    <w:rsid w:val="00B95C08"/>
    <w:rsid w:val="00B95F92"/>
    <w:rsid w:val="00B9633D"/>
    <w:rsid w:val="00B96A53"/>
    <w:rsid w:val="00BA0B75"/>
    <w:rsid w:val="00BA0BA5"/>
    <w:rsid w:val="00BA189C"/>
    <w:rsid w:val="00BA278E"/>
    <w:rsid w:val="00BA286E"/>
    <w:rsid w:val="00BA2D46"/>
    <w:rsid w:val="00BA2EBE"/>
    <w:rsid w:val="00BA3717"/>
    <w:rsid w:val="00BA50F0"/>
    <w:rsid w:val="00BA5AAE"/>
    <w:rsid w:val="00BA6E1A"/>
    <w:rsid w:val="00BA7F79"/>
    <w:rsid w:val="00BB0F28"/>
    <w:rsid w:val="00BB11EA"/>
    <w:rsid w:val="00BB323E"/>
    <w:rsid w:val="00BB4093"/>
    <w:rsid w:val="00BB446F"/>
    <w:rsid w:val="00BB453A"/>
    <w:rsid w:val="00BB458A"/>
    <w:rsid w:val="00BB4EAF"/>
    <w:rsid w:val="00BB54DF"/>
    <w:rsid w:val="00BC1229"/>
    <w:rsid w:val="00BC1480"/>
    <w:rsid w:val="00BC1D54"/>
    <w:rsid w:val="00BC2A83"/>
    <w:rsid w:val="00BC2E53"/>
    <w:rsid w:val="00BC3BCC"/>
    <w:rsid w:val="00BC539E"/>
    <w:rsid w:val="00BC6662"/>
    <w:rsid w:val="00BC6709"/>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5C0"/>
    <w:rsid w:val="00BE1FED"/>
    <w:rsid w:val="00BE21AB"/>
    <w:rsid w:val="00BE3468"/>
    <w:rsid w:val="00BE427D"/>
    <w:rsid w:val="00BE4D5A"/>
    <w:rsid w:val="00BE55CB"/>
    <w:rsid w:val="00BE572E"/>
    <w:rsid w:val="00BE5EC3"/>
    <w:rsid w:val="00BE6003"/>
    <w:rsid w:val="00BE798E"/>
    <w:rsid w:val="00BF1DB4"/>
    <w:rsid w:val="00BF31DF"/>
    <w:rsid w:val="00BF37EF"/>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4A6F"/>
    <w:rsid w:val="00C157EF"/>
    <w:rsid w:val="00C15BF6"/>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290B"/>
    <w:rsid w:val="00C42B91"/>
    <w:rsid w:val="00C43D16"/>
    <w:rsid w:val="00C446A5"/>
    <w:rsid w:val="00C464F6"/>
    <w:rsid w:val="00C46C4C"/>
    <w:rsid w:val="00C4713B"/>
    <w:rsid w:val="00C51774"/>
    <w:rsid w:val="00C52B6B"/>
    <w:rsid w:val="00C577F5"/>
    <w:rsid w:val="00C601D2"/>
    <w:rsid w:val="00C623DE"/>
    <w:rsid w:val="00C6282F"/>
    <w:rsid w:val="00C62FD9"/>
    <w:rsid w:val="00C633F0"/>
    <w:rsid w:val="00C6349B"/>
    <w:rsid w:val="00C653FA"/>
    <w:rsid w:val="00C65BCC"/>
    <w:rsid w:val="00C66970"/>
    <w:rsid w:val="00C71B49"/>
    <w:rsid w:val="00C7284C"/>
    <w:rsid w:val="00C74B58"/>
    <w:rsid w:val="00C74BFF"/>
    <w:rsid w:val="00C74F8D"/>
    <w:rsid w:val="00C75853"/>
    <w:rsid w:val="00C814BD"/>
    <w:rsid w:val="00C815B7"/>
    <w:rsid w:val="00C81E24"/>
    <w:rsid w:val="00C8404C"/>
    <w:rsid w:val="00C85913"/>
    <w:rsid w:val="00C86223"/>
    <w:rsid w:val="00C8691C"/>
    <w:rsid w:val="00C8696C"/>
    <w:rsid w:val="00C86EE6"/>
    <w:rsid w:val="00C87E05"/>
    <w:rsid w:val="00C90CC2"/>
    <w:rsid w:val="00C913C2"/>
    <w:rsid w:val="00C92603"/>
    <w:rsid w:val="00C938AF"/>
    <w:rsid w:val="00C93F02"/>
    <w:rsid w:val="00C94192"/>
    <w:rsid w:val="00C9526B"/>
    <w:rsid w:val="00C969B3"/>
    <w:rsid w:val="00C96CBC"/>
    <w:rsid w:val="00C97240"/>
    <w:rsid w:val="00C979F2"/>
    <w:rsid w:val="00CA09BD"/>
    <w:rsid w:val="00CA0ACC"/>
    <w:rsid w:val="00CA0DA0"/>
    <w:rsid w:val="00CA0F89"/>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656"/>
    <w:rsid w:val="00CC4888"/>
    <w:rsid w:val="00CC49C6"/>
    <w:rsid w:val="00CC4BA2"/>
    <w:rsid w:val="00CC58D3"/>
    <w:rsid w:val="00CC68B3"/>
    <w:rsid w:val="00CC6BA8"/>
    <w:rsid w:val="00CC784D"/>
    <w:rsid w:val="00CD024C"/>
    <w:rsid w:val="00CD09A7"/>
    <w:rsid w:val="00CD0C9C"/>
    <w:rsid w:val="00CD0E15"/>
    <w:rsid w:val="00CD1461"/>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63F8"/>
    <w:rsid w:val="00CF737D"/>
    <w:rsid w:val="00D00777"/>
    <w:rsid w:val="00D00E47"/>
    <w:rsid w:val="00D015E8"/>
    <w:rsid w:val="00D0337B"/>
    <w:rsid w:val="00D043DB"/>
    <w:rsid w:val="00D06C93"/>
    <w:rsid w:val="00D0729E"/>
    <w:rsid w:val="00D079B2"/>
    <w:rsid w:val="00D104C5"/>
    <w:rsid w:val="00D10AD3"/>
    <w:rsid w:val="00D114E9"/>
    <w:rsid w:val="00D1190D"/>
    <w:rsid w:val="00D12CB8"/>
    <w:rsid w:val="00D132D5"/>
    <w:rsid w:val="00D1358C"/>
    <w:rsid w:val="00D140DA"/>
    <w:rsid w:val="00D142C1"/>
    <w:rsid w:val="00D14BD6"/>
    <w:rsid w:val="00D14F79"/>
    <w:rsid w:val="00D157E1"/>
    <w:rsid w:val="00D15D34"/>
    <w:rsid w:val="00D15F68"/>
    <w:rsid w:val="00D166D5"/>
    <w:rsid w:val="00D16C29"/>
    <w:rsid w:val="00D20970"/>
    <w:rsid w:val="00D236A6"/>
    <w:rsid w:val="00D2410F"/>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2D3"/>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9F1"/>
    <w:rsid w:val="00D55F2E"/>
    <w:rsid w:val="00D57396"/>
    <w:rsid w:val="00D6041A"/>
    <w:rsid w:val="00D606EF"/>
    <w:rsid w:val="00D60B12"/>
    <w:rsid w:val="00D60D94"/>
    <w:rsid w:val="00D62B4F"/>
    <w:rsid w:val="00D633EB"/>
    <w:rsid w:val="00D641A2"/>
    <w:rsid w:val="00D64799"/>
    <w:rsid w:val="00D65C53"/>
    <w:rsid w:val="00D65CCC"/>
    <w:rsid w:val="00D65E6C"/>
    <w:rsid w:val="00D67C51"/>
    <w:rsid w:val="00D67E06"/>
    <w:rsid w:val="00D73503"/>
    <w:rsid w:val="00D7438B"/>
    <w:rsid w:val="00D769BF"/>
    <w:rsid w:val="00D77459"/>
    <w:rsid w:val="00D77E0A"/>
    <w:rsid w:val="00D82FF7"/>
    <w:rsid w:val="00D83078"/>
    <w:rsid w:val="00D838E8"/>
    <w:rsid w:val="00D84729"/>
    <w:rsid w:val="00D847FE"/>
    <w:rsid w:val="00D84B08"/>
    <w:rsid w:val="00D86C0E"/>
    <w:rsid w:val="00D87F95"/>
    <w:rsid w:val="00D918D5"/>
    <w:rsid w:val="00D937BB"/>
    <w:rsid w:val="00D95462"/>
    <w:rsid w:val="00D95A0B"/>
    <w:rsid w:val="00D96287"/>
    <w:rsid w:val="00D964EA"/>
    <w:rsid w:val="00D966D0"/>
    <w:rsid w:val="00D966D6"/>
    <w:rsid w:val="00D96BAF"/>
    <w:rsid w:val="00D976B3"/>
    <w:rsid w:val="00D97DF3"/>
    <w:rsid w:val="00DA0384"/>
    <w:rsid w:val="00DA05AC"/>
    <w:rsid w:val="00DA0C59"/>
    <w:rsid w:val="00DA12CA"/>
    <w:rsid w:val="00DA1C75"/>
    <w:rsid w:val="00DA1CE8"/>
    <w:rsid w:val="00DA33A9"/>
    <w:rsid w:val="00DA3991"/>
    <w:rsid w:val="00DA58D1"/>
    <w:rsid w:val="00DA662C"/>
    <w:rsid w:val="00DA7C3A"/>
    <w:rsid w:val="00DB0067"/>
    <w:rsid w:val="00DB0335"/>
    <w:rsid w:val="00DB0344"/>
    <w:rsid w:val="00DB0990"/>
    <w:rsid w:val="00DB0B25"/>
    <w:rsid w:val="00DB1632"/>
    <w:rsid w:val="00DB23C1"/>
    <w:rsid w:val="00DB4941"/>
    <w:rsid w:val="00DB5051"/>
    <w:rsid w:val="00DB718D"/>
    <w:rsid w:val="00DB776D"/>
    <w:rsid w:val="00DB7782"/>
    <w:rsid w:val="00DB7E6C"/>
    <w:rsid w:val="00DC0D7F"/>
    <w:rsid w:val="00DC10DE"/>
    <w:rsid w:val="00DC18CD"/>
    <w:rsid w:val="00DC27E1"/>
    <w:rsid w:val="00DC29A1"/>
    <w:rsid w:val="00DC3F86"/>
    <w:rsid w:val="00DC6ADF"/>
    <w:rsid w:val="00DD09D1"/>
    <w:rsid w:val="00DD0B43"/>
    <w:rsid w:val="00DD254D"/>
    <w:rsid w:val="00DD2707"/>
    <w:rsid w:val="00DD3F19"/>
    <w:rsid w:val="00DD4458"/>
    <w:rsid w:val="00DD5A29"/>
    <w:rsid w:val="00DD5D9D"/>
    <w:rsid w:val="00DD7205"/>
    <w:rsid w:val="00DE06E4"/>
    <w:rsid w:val="00DE14FA"/>
    <w:rsid w:val="00DE1E94"/>
    <w:rsid w:val="00DE1F7D"/>
    <w:rsid w:val="00DE265F"/>
    <w:rsid w:val="00DE35CB"/>
    <w:rsid w:val="00DE3686"/>
    <w:rsid w:val="00DE3DDF"/>
    <w:rsid w:val="00DE5284"/>
    <w:rsid w:val="00DE5DC0"/>
    <w:rsid w:val="00DE677A"/>
    <w:rsid w:val="00DE76CE"/>
    <w:rsid w:val="00DF21E9"/>
    <w:rsid w:val="00DF281A"/>
    <w:rsid w:val="00DF360C"/>
    <w:rsid w:val="00DF5E04"/>
    <w:rsid w:val="00DF7081"/>
    <w:rsid w:val="00DF7CF6"/>
    <w:rsid w:val="00E00F14"/>
    <w:rsid w:val="00E01639"/>
    <w:rsid w:val="00E03C38"/>
    <w:rsid w:val="00E04CDF"/>
    <w:rsid w:val="00E06386"/>
    <w:rsid w:val="00E07ABE"/>
    <w:rsid w:val="00E07C88"/>
    <w:rsid w:val="00E102A9"/>
    <w:rsid w:val="00E11C2A"/>
    <w:rsid w:val="00E11CCF"/>
    <w:rsid w:val="00E11F71"/>
    <w:rsid w:val="00E125E0"/>
    <w:rsid w:val="00E13DCF"/>
    <w:rsid w:val="00E1506C"/>
    <w:rsid w:val="00E15F6E"/>
    <w:rsid w:val="00E16012"/>
    <w:rsid w:val="00E20BDF"/>
    <w:rsid w:val="00E20FC5"/>
    <w:rsid w:val="00E22027"/>
    <w:rsid w:val="00E231E3"/>
    <w:rsid w:val="00E2471D"/>
    <w:rsid w:val="00E24CDA"/>
    <w:rsid w:val="00E24D75"/>
    <w:rsid w:val="00E24EB4"/>
    <w:rsid w:val="00E25206"/>
    <w:rsid w:val="00E25B5E"/>
    <w:rsid w:val="00E25BBA"/>
    <w:rsid w:val="00E315EC"/>
    <w:rsid w:val="00E320ED"/>
    <w:rsid w:val="00E32FB5"/>
    <w:rsid w:val="00E3379F"/>
    <w:rsid w:val="00E33AFB"/>
    <w:rsid w:val="00E34218"/>
    <w:rsid w:val="00E3637D"/>
    <w:rsid w:val="00E37DA4"/>
    <w:rsid w:val="00E4036A"/>
    <w:rsid w:val="00E40431"/>
    <w:rsid w:val="00E415C9"/>
    <w:rsid w:val="00E419BA"/>
    <w:rsid w:val="00E43CC7"/>
    <w:rsid w:val="00E44337"/>
    <w:rsid w:val="00E447CF"/>
    <w:rsid w:val="00E46282"/>
    <w:rsid w:val="00E46772"/>
    <w:rsid w:val="00E46B57"/>
    <w:rsid w:val="00E46DD7"/>
    <w:rsid w:val="00E47886"/>
    <w:rsid w:val="00E47DE0"/>
    <w:rsid w:val="00E47FE6"/>
    <w:rsid w:val="00E5216E"/>
    <w:rsid w:val="00E526AA"/>
    <w:rsid w:val="00E52C15"/>
    <w:rsid w:val="00E54CAD"/>
    <w:rsid w:val="00E5537C"/>
    <w:rsid w:val="00E56B86"/>
    <w:rsid w:val="00E5706E"/>
    <w:rsid w:val="00E571F4"/>
    <w:rsid w:val="00E57BE4"/>
    <w:rsid w:val="00E57DC3"/>
    <w:rsid w:val="00E602D1"/>
    <w:rsid w:val="00E60C5A"/>
    <w:rsid w:val="00E63156"/>
    <w:rsid w:val="00E64240"/>
    <w:rsid w:val="00E651FC"/>
    <w:rsid w:val="00E675FB"/>
    <w:rsid w:val="00E67A6B"/>
    <w:rsid w:val="00E70FD5"/>
    <w:rsid w:val="00E70FF7"/>
    <w:rsid w:val="00E72908"/>
    <w:rsid w:val="00E72C40"/>
    <w:rsid w:val="00E7421E"/>
    <w:rsid w:val="00E74C1A"/>
    <w:rsid w:val="00E7559A"/>
    <w:rsid w:val="00E77901"/>
    <w:rsid w:val="00E81C0D"/>
    <w:rsid w:val="00E81E60"/>
    <w:rsid w:val="00E82344"/>
    <w:rsid w:val="00E82DAE"/>
    <w:rsid w:val="00E832E2"/>
    <w:rsid w:val="00E83721"/>
    <w:rsid w:val="00E83BFB"/>
    <w:rsid w:val="00E83FDF"/>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3DED"/>
    <w:rsid w:val="00E9409C"/>
    <w:rsid w:val="00E95DB5"/>
    <w:rsid w:val="00E96961"/>
    <w:rsid w:val="00EA0A2F"/>
    <w:rsid w:val="00EA14C5"/>
    <w:rsid w:val="00EA16BF"/>
    <w:rsid w:val="00EA19BD"/>
    <w:rsid w:val="00EA2D97"/>
    <w:rsid w:val="00EA4271"/>
    <w:rsid w:val="00EA55E4"/>
    <w:rsid w:val="00EA72CF"/>
    <w:rsid w:val="00EA72EC"/>
    <w:rsid w:val="00EA7D14"/>
    <w:rsid w:val="00EB11CB"/>
    <w:rsid w:val="00EB275A"/>
    <w:rsid w:val="00EB3DBB"/>
    <w:rsid w:val="00EB44C0"/>
    <w:rsid w:val="00EB596E"/>
    <w:rsid w:val="00EB7598"/>
    <w:rsid w:val="00EB786A"/>
    <w:rsid w:val="00EB7DAF"/>
    <w:rsid w:val="00EC00B9"/>
    <w:rsid w:val="00EC0791"/>
    <w:rsid w:val="00EC1578"/>
    <w:rsid w:val="00EC1C72"/>
    <w:rsid w:val="00EC2D19"/>
    <w:rsid w:val="00EC35B0"/>
    <w:rsid w:val="00EC3CC9"/>
    <w:rsid w:val="00EC431D"/>
    <w:rsid w:val="00EC53E3"/>
    <w:rsid w:val="00EC680A"/>
    <w:rsid w:val="00EC684D"/>
    <w:rsid w:val="00EC6F90"/>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DD3"/>
    <w:rsid w:val="00EE4E52"/>
    <w:rsid w:val="00EE5714"/>
    <w:rsid w:val="00EE5A38"/>
    <w:rsid w:val="00EE6145"/>
    <w:rsid w:val="00EF0B97"/>
    <w:rsid w:val="00EF1ACF"/>
    <w:rsid w:val="00EF2024"/>
    <w:rsid w:val="00EF23A6"/>
    <w:rsid w:val="00EF2CDE"/>
    <w:rsid w:val="00EF2E84"/>
    <w:rsid w:val="00EF3A96"/>
    <w:rsid w:val="00EF53C8"/>
    <w:rsid w:val="00EF7EDA"/>
    <w:rsid w:val="00F01680"/>
    <w:rsid w:val="00F024B0"/>
    <w:rsid w:val="00F05BDB"/>
    <w:rsid w:val="00F07661"/>
    <w:rsid w:val="00F1119B"/>
    <w:rsid w:val="00F11BB5"/>
    <w:rsid w:val="00F13058"/>
    <w:rsid w:val="00F13777"/>
    <w:rsid w:val="00F1417B"/>
    <w:rsid w:val="00F151EA"/>
    <w:rsid w:val="00F15234"/>
    <w:rsid w:val="00F1573B"/>
    <w:rsid w:val="00F1610E"/>
    <w:rsid w:val="00F16A4A"/>
    <w:rsid w:val="00F16C1F"/>
    <w:rsid w:val="00F20A14"/>
    <w:rsid w:val="00F225AF"/>
    <w:rsid w:val="00F23C30"/>
    <w:rsid w:val="00F2438D"/>
    <w:rsid w:val="00F2710F"/>
    <w:rsid w:val="00F303FC"/>
    <w:rsid w:val="00F30E50"/>
    <w:rsid w:val="00F31232"/>
    <w:rsid w:val="00F32268"/>
    <w:rsid w:val="00F330C9"/>
    <w:rsid w:val="00F343E5"/>
    <w:rsid w:val="00F34B99"/>
    <w:rsid w:val="00F356F4"/>
    <w:rsid w:val="00F36E67"/>
    <w:rsid w:val="00F37AEC"/>
    <w:rsid w:val="00F37C3F"/>
    <w:rsid w:val="00F41F51"/>
    <w:rsid w:val="00F421DB"/>
    <w:rsid w:val="00F42BF9"/>
    <w:rsid w:val="00F43E5C"/>
    <w:rsid w:val="00F44267"/>
    <w:rsid w:val="00F458F9"/>
    <w:rsid w:val="00F4651D"/>
    <w:rsid w:val="00F46570"/>
    <w:rsid w:val="00F520AB"/>
    <w:rsid w:val="00F52DAB"/>
    <w:rsid w:val="00F52E05"/>
    <w:rsid w:val="00F533EF"/>
    <w:rsid w:val="00F534FA"/>
    <w:rsid w:val="00F543F0"/>
    <w:rsid w:val="00F54F6C"/>
    <w:rsid w:val="00F55087"/>
    <w:rsid w:val="00F5559A"/>
    <w:rsid w:val="00F56B35"/>
    <w:rsid w:val="00F56DC1"/>
    <w:rsid w:val="00F57311"/>
    <w:rsid w:val="00F57A6F"/>
    <w:rsid w:val="00F57D68"/>
    <w:rsid w:val="00F60875"/>
    <w:rsid w:val="00F62D87"/>
    <w:rsid w:val="00F632F3"/>
    <w:rsid w:val="00F64569"/>
    <w:rsid w:val="00F649A1"/>
    <w:rsid w:val="00F66D76"/>
    <w:rsid w:val="00F67B30"/>
    <w:rsid w:val="00F67D39"/>
    <w:rsid w:val="00F70310"/>
    <w:rsid w:val="00F70582"/>
    <w:rsid w:val="00F70EBC"/>
    <w:rsid w:val="00F727C2"/>
    <w:rsid w:val="00F74087"/>
    <w:rsid w:val="00F756B8"/>
    <w:rsid w:val="00F76165"/>
    <w:rsid w:val="00F76A75"/>
    <w:rsid w:val="00F771F6"/>
    <w:rsid w:val="00F80226"/>
    <w:rsid w:val="00F8151B"/>
    <w:rsid w:val="00F81D29"/>
    <w:rsid w:val="00F81F03"/>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4B75"/>
    <w:rsid w:val="00F950B0"/>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E7C"/>
    <w:rsid w:val="00FB3074"/>
    <w:rsid w:val="00FB5756"/>
    <w:rsid w:val="00FB581D"/>
    <w:rsid w:val="00FB5F8F"/>
    <w:rsid w:val="00FB6757"/>
    <w:rsid w:val="00FB72A3"/>
    <w:rsid w:val="00FC17DB"/>
    <w:rsid w:val="00FC1C83"/>
    <w:rsid w:val="00FC2872"/>
    <w:rsid w:val="00FC2A14"/>
    <w:rsid w:val="00FC3064"/>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3D85"/>
    <w:rsid w:val="00FE5C8A"/>
    <w:rsid w:val="00FE7A3A"/>
    <w:rsid w:val="00FE7D9F"/>
    <w:rsid w:val="00FF0460"/>
    <w:rsid w:val="00FF0B48"/>
    <w:rsid w:val="00FF0B73"/>
    <w:rsid w:val="00FF1456"/>
    <w:rsid w:val="00FF37DB"/>
    <w:rsid w:val="00FF56A8"/>
    <w:rsid w:val="00FF6EB4"/>
    <w:rsid w:val="00FF7A7D"/>
    <w:rsid w:val="00FF7A7E"/>
    <w:rsid w:val="0181525D"/>
    <w:rsid w:val="018C51C8"/>
    <w:rsid w:val="029955F8"/>
    <w:rsid w:val="02AB1FCD"/>
    <w:rsid w:val="02B36F34"/>
    <w:rsid w:val="02C10730"/>
    <w:rsid w:val="02C91AF7"/>
    <w:rsid w:val="031B4284"/>
    <w:rsid w:val="034166EC"/>
    <w:rsid w:val="036454CA"/>
    <w:rsid w:val="037B4C64"/>
    <w:rsid w:val="038D715B"/>
    <w:rsid w:val="03A70FE2"/>
    <w:rsid w:val="03E46318"/>
    <w:rsid w:val="03FA4708"/>
    <w:rsid w:val="04106F71"/>
    <w:rsid w:val="041651F4"/>
    <w:rsid w:val="044A7DD6"/>
    <w:rsid w:val="04D52E4A"/>
    <w:rsid w:val="04F351D3"/>
    <w:rsid w:val="054D10EA"/>
    <w:rsid w:val="05500BDA"/>
    <w:rsid w:val="0598453C"/>
    <w:rsid w:val="05A351AD"/>
    <w:rsid w:val="05BC1DCB"/>
    <w:rsid w:val="05C77DF1"/>
    <w:rsid w:val="05D90F9F"/>
    <w:rsid w:val="05D9472B"/>
    <w:rsid w:val="05ED01D7"/>
    <w:rsid w:val="0612386C"/>
    <w:rsid w:val="06232261"/>
    <w:rsid w:val="06C55C44"/>
    <w:rsid w:val="06DD20DC"/>
    <w:rsid w:val="06E7794C"/>
    <w:rsid w:val="07187C43"/>
    <w:rsid w:val="072F6604"/>
    <w:rsid w:val="07CD50A1"/>
    <w:rsid w:val="085377EA"/>
    <w:rsid w:val="08DD09B2"/>
    <w:rsid w:val="08E26CF9"/>
    <w:rsid w:val="08F148C6"/>
    <w:rsid w:val="090D074B"/>
    <w:rsid w:val="091D1631"/>
    <w:rsid w:val="09342BB2"/>
    <w:rsid w:val="09811788"/>
    <w:rsid w:val="09DE21C9"/>
    <w:rsid w:val="0A951569"/>
    <w:rsid w:val="0AF76B39"/>
    <w:rsid w:val="0B2A37F4"/>
    <w:rsid w:val="0B6D4965"/>
    <w:rsid w:val="0BB9732C"/>
    <w:rsid w:val="0BD50160"/>
    <w:rsid w:val="0C060244"/>
    <w:rsid w:val="0C654570"/>
    <w:rsid w:val="0C9E222B"/>
    <w:rsid w:val="0CAE43B6"/>
    <w:rsid w:val="0CFF2638"/>
    <w:rsid w:val="0D0A4481"/>
    <w:rsid w:val="0D3170C0"/>
    <w:rsid w:val="0DA228F0"/>
    <w:rsid w:val="0DB137C5"/>
    <w:rsid w:val="0E204A31"/>
    <w:rsid w:val="0E9E74B9"/>
    <w:rsid w:val="0EA81139"/>
    <w:rsid w:val="0F0377C4"/>
    <w:rsid w:val="0F3C0933"/>
    <w:rsid w:val="0F492922"/>
    <w:rsid w:val="0F673AE4"/>
    <w:rsid w:val="0F697B22"/>
    <w:rsid w:val="0FDF383B"/>
    <w:rsid w:val="0FEC0E5A"/>
    <w:rsid w:val="10453175"/>
    <w:rsid w:val="10A25DC2"/>
    <w:rsid w:val="10CC1442"/>
    <w:rsid w:val="111C25C0"/>
    <w:rsid w:val="114E1850"/>
    <w:rsid w:val="115A5107"/>
    <w:rsid w:val="11EE155E"/>
    <w:rsid w:val="11EE5A02"/>
    <w:rsid w:val="11FF22A6"/>
    <w:rsid w:val="120D0D16"/>
    <w:rsid w:val="125D575C"/>
    <w:rsid w:val="12863E8D"/>
    <w:rsid w:val="12897505"/>
    <w:rsid w:val="12AA5DA4"/>
    <w:rsid w:val="12DC585B"/>
    <w:rsid w:val="12EA6838"/>
    <w:rsid w:val="133813FE"/>
    <w:rsid w:val="13412F41"/>
    <w:rsid w:val="13422303"/>
    <w:rsid w:val="13500767"/>
    <w:rsid w:val="13536972"/>
    <w:rsid w:val="1361772B"/>
    <w:rsid w:val="136A42FD"/>
    <w:rsid w:val="137775D8"/>
    <w:rsid w:val="137C6637"/>
    <w:rsid w:val="13B028D2"/>
    <w:rsid w:val="13E412B1"/>
    <w:rsid w:val="13E55C99"/>
    <w:rsid w:val="13FB2E2E"/>
    <w:rsid w:val="144A40C9"/>
    <w:rsid w:val="145E751B"/>
    <w:rsid w:val="14605247"/>
    <w:rsid w:val="14622FC1"/>
    <w:rsid w:val="14A736F8"/>
    <w:rsid w:val="14BC7107"/>
    <w:rsid w:val="14C64F73"/>
    <w:rsid w:val="14DE58EF"/>
    <w:rsid w:val="150A65E3"/>
    <w:rsid w:val="15363948"/>
    <w:rsid w:val="15503208"/>
    <w:rsid w:val="15977D54"/>
    <w:rsid w:val="159F1212"/>
    <w:rsid w:val="15B91E83"/>
    <w:rsid w:val="15E50ECA"/>
    <w:rsid w:val="164260F1"/>
    <w:rsid w:val="16726396"/>
    <w:rsid w:val="16793EEF"/>
    <w:rsid w:val="169171DB"/>
    <w:rsid w:val="16A03D52"/>
    <w:rsid w:val="16A64091"/>
    <w:rsid w:val="1715758D"/>
    <w:rsid w:val="17886401"/>
    <w:rsid w:val="17E8399F"/>
    <w:rsid w:val="18086CD3"/>
    <w:rsid w:val="182B60E3"/>
    <w:rsid w:val="184075AC"/>
    <w:rsid w:val="18633949"/>
    <w:rsid w:val="18954E2A"/>
    <w:rsid w:val="18A137C7"/>
    <w:rsid w:val="18DC2535"/>
    <w:rsid w:val="19287A4C"/>
    <w:rsid w:val="195835B9"/>
    <w:rsid w:val="19AF099D"/>
    <w:rsid w:val="19BF5263"/>
    <w:rsid w:val="19C071C5"/>
    <w:rsid w:val="19CF1C75"/>
    <w:rsid w:val="19E73930"/>
    <w:rsid w:val="1A8F0F11"/>
    <w:rsid w:val="1AF77413"/>
    <w:rsid w:val="1B007F1A"/>
    <w:rsid w:val="1B481CDF"/>
    <w:rsid w:val="1BC021BE"/>
    <w:rsid w:val="1BCE69F7"/>
    <w:rsid w:val="1BE91714"/>
    <w:rsid w:val="1BF54CD5"/>
    <w:rsid w:val="1C1A32C0"/>
    <w:rsid w:val="1C2342B8"/>
    <w:rsid w:val="1C2F4C4D"/>
    <w:rsid w:val="1C6E3C9B"/>
    <w:rsid w:val="1C6F7CCB"/>
    <w:rsid w:val="1CB6711D"/>
    <w:rsid w:val="1CDF775F"/>
    <w:rsid w:val="1CE41B99"/>
    <w:rsid w:val="1D211C70"/>
    <w:rsid w:val="1D4A67AF"/>
    <w:rsid w:val="1D50012B"/>
    <w:rsid w:val="1D5F0324"/>
    <w:rsid w:val="1D5F5E3A"/>
    <w:rsid w:val="1DB47B00"/>
    <w:rsid w:val="1DC15BB7"/>
    <w:rsid w:val="1E7E1EBC"/>
    <w:rsid w:val="1E7E3C6A"/>
    <w:rsid w:val="1E95700C"/>
    <w:rsid w:val="1ECA499A"/>
    <w:rsid w:val="1F0164C4"/>
    <w:rsid w:val="1F472262"/>
    <w:rsid w:val="1F7C4D69"/>
    <w:rsid w:val="1F8C6E29"/>
    <w:rsid w:val="1FAE4E0D"/>
    <w:rsid w:val="1FCB54A6"/>
    <w:rsid w:val="1FDA3EC1"/>
    <w:rsid w:val="1FE0754F"/>
    <w:rsid w:val="1FEC48D3"/>
    <w:rsid w:val="1FF14949"/>
    <w:rsid w:val="20823833"/>
    <w:rsid w:val="211D601B"/>
    <w:rsid w:val="21416F7B"/>
    <w:rsid w:val="215810FC"/>
    <w:rsid w:val="21881F5D"/>
    <w:rsid w:val="218A4B94"/>
    <w:rsid w:val="21B079AA"/>
    <w:rsid w:val="21C94D14"/>
    <w:rsid w:val="220C05CD"/>
    <w:rsid w:val="225A1705"/>
    <w:rsid w:val="225B68F3"/>
    <w:rsid w:val="227635D6"/>
    <w:rsid w:val="22987FDA"/>
    <w:rsid w:val="22992A77"/>
    <w:rsid w:val="22C0776A"/>
    <w:rsid w:val="22EE1780"/>
    <w:rsid w:val="231B1E07"/>
    <w:rsid w:val="23355E70"/>
    <w:rsid w:val="23527C4F"/>
    <w:rsid w:val="23B047DA"/>
    <w:rsid w:val="24055AE6"/>
    <w:rsid w:val="240A2358"/>
    <w:rsid w:val="24217795"/>
    <w:rsid w:val="245C74C2"/>
    <w:rsid w:val="24767F96"/>
    <w:rsid w:val="24974735"/>
    <w:rsid w:val="24BA637B"/>
    <w:rsid w:val="24C55A79"/>
    <w:rsid w:val="24CC0A09"/>
    <w:rsid w:val="24E36DD4"/>
    <w:rsid w:val="251C53CB"/>
    <w:rsid w:val="255C0AB5"/>
    <w:rsid w:val="25663CDA"/>
    <w:rsid w:val="25715AF1"/>
    <w:rsid w:val="25CE75F0"/>
    <w:rsid w:val="26152F5D"/>
    <w:rsid w:val="261F11DE"/>
    <w:rsid w:val="263D0AFD"/>
    <w:rsid w:val="26425E2A"/>
    <w:rsid w:val="26530D33"/>
    <w:rsid w:val="26995AE5"/>
    <w:rsid w:val="26AB3F09"/>
    <w:rsid w:val="26CA3C25"/>
    <w:rsid w:val="26F75F6C"/>
    <w:rsid w:val="27044606"/>
    <w:rsid w:val="271A3697"/>
    <w:rsid w:val="272C23FA"/>
    <w:rsid w:val="273B4DEE"/>
    <w:rsid w:val="274C78E4"/>
    <w:rsid w:val="28610884"/>
    <w:rsid w:val="286D2293"/>
    <w:rsid w:val="28C438FA"/>
    <w:rsid w:val="28D50548"/>
    <w:rsid w:val="294727FA"/>
    <w:rsid w:val="29563D67"/>
    <w:rsid w:val="295976A1"/>
    <w:rsid w:val="295D54F0"/>
    <w:rsid w:val="29B40FD6"/>
    <w:rsid w:val="29F629B4"/>
    <w:rsid w:val="2A753876"/>
    <w:rsid w:val="2A8A7404"/>
    <w:rsid w:val="2A9D73AB"/>
    <w:rsid w:val="2AC941B1"/>
    <w:rsid w:val="2AD5250D"/>
    <w:rsid w:val="2AEA2DB3"/>
    <w:rsid w:val="2B6B4C7E"/>
    <w:rsid w:val="2BB67645"/>
    <w:rsid w:val="2BE00E29"/>
    <w:rsid w:val="2C1A5641"/>
    <w:rsid w:val="2C442C54"/>
    <w:rsid w:val="2C484235"/>
    <w:rsid w:val="2C6354D7"/>
    <w:rsid w:val="2CD87AC9"/>
    <w:rsid w:val="2CDD4252"/>
    <w:rsid w:val="2D3E74B6"/>
    <w:rsid w:val="2D5239AB"/>
    <w:rsid w:val="2D654973"/>
    <w:rsid w:val="2D8E1801"/>
    <w:rsid w:val="2DB47B7D"/>
    <w:rsid w:val="2DE24215"/>
    <w:rsid w:val="2DFF5EB0"/>
    <w:rsid w:val="2E113507"/>
    <w:rsid w:val="2E431935"/>
    <w:rsid w:val="2E71694D"/>
    <w:rsid w:val="2E7B3D22"/>
    <w:rsid w:val="2E955934"/>
    <w:rsid w:val="2EA7106C"/>
    <w:rsid w:val="2ED135F6"/>
    <w:rsid w:val="2ED7364E"/>
    <w:rsid w:val="2EE71958"/>
    <w:rsid w:val="2FAF469B"/>
    <w:rsid w:val="30044FAD"/>
    <w:rsid w:val="305B6CAD"/>
    <w:rsid w:val="30854A84"/>
    <w:rsid w:val="313B622E"/>
    <w:rsid w:val="317C5755"/>
    <w:rsid w:val="31E663E6"/>
    <w:rsid w:val="320E1DDF"/>
    <w:rsid w:val="3216623C"/>
    <w:rsid w:val="32340DB8"/>
    <w:rsid w:val="324361A3"/>
    <w:rsid w:val="32535390"/>
    <w:rsid w:val="327A33B7"/>
    <w:rsid w:val="32F07FE6"/>
    <w:rsid w:val="32F96AA8"/>
    <w:rsid w:val="33261FCC"/>
    <w:rsid w:val="333F30B3"/>
    <w:rsid w:val="33465323"/>
    <w:rsid w:val="33491A3C"/>
    <w:rsid w:val="338B0EAB"/>
    <w:rsid w:val="339E473B"/>
    <w:rsid w:val="33A36954"/>
    <w:rsid w:val="33AB4A37"/>
    <w:rsid w:val="33C8491B"/>
    <w:rsid w:val="33F20F2A"/>
    <w:rsid w:val="34347FCE"/>
    <w:rsid w:val="348322B5"/>
    <w:rsid w:val="348F0527"/>
    <w:rsid w:val="34C03E53"/>
    <w:rsid w:val="34E53932"/>
    <w:rsid w:val="35011425"/>
    <w:rsid w:val="35143F5C"/>
    <w:rsid w:val="351E0FBF"/>
    <w:rsid w:val="35336E0D"/>
    <w:rsid w:val="35562ABC"/>
    <w:rsid w:val="358800F5"/>
    <w:rsid w:val="359606A2"/>
    <w:rsid w:val="35B872A9"/>
    <w:rsid w:val="35E16198"/>
    <w:rsid w:val="35E66C42"/>
    <w:rsid w:val="35F56F2C"/>
    <w:rsid w:val="36D30B9F"/>
    <w:rsid w:val="37285E75"/>
    <w:rsid w:val="372A2284"/>
    <w:rsid w:val="372D1AA0"/>
    <w:rsid w:val="3750415A"/>
    <w:rsid w:val="37C2542B"/>
    <w:rsid w:val="386D0B7F"/>
    <w:rsid w:val="3962332C"/>
    <w:rsid w:val="396C6E12"/>
    <w:rsid w:val="396E1A8A"/>
    <w:rsid w:val="39881EBE"/>
    <w:rsid w:val="39B05692"/>
    <w:rsid w:val="39BA2206"/>
    <w:rsid w:val="39BB2E8F"/>
    <w:rsid w:val="39C930B3"/>
    <w:rsid w:val="3A542AF4"/>
    <w:rsid w:val="3A6D6AE5"/>
    <w:rsid w:val="3A6E6C6A"/>
    <w:rsid w:val="3A8E7CF0"/>
    <w:rsid w:val="3ACD0ECD"/>
    <w:rsid w:val="3AD0073B"/>
    <w:rsid w:val="3AEA44E5"/>
    <w:rsid w:val="3AFC49D3"/>
    <w:rsid w:val="3BB01DF0"/>
    <w:rsid w:val="3BB121B2"/>
    <w:rsid w:val="3BBB1B47"/>
    <w:rsid w:val="3BCC4F08"/>
    <w:rsid w:val="3BF55114"/>
    <w:rsid w:val="3C221BAE"/>
    <w:rsid w:val="3C3A346E"/>
    <w:rsid w:val="3C5F339E"/>
    <w:rsid w:val="3C6D51CF"/>
    <w:rsid w:val="3C79228E"/>
    <w:rsid w:val="3C8A63CD"/>
    <w:rsid w:val="3C940DD1"/>
    <w:rsid w:val="3C9D7BC1"/>
    <w:rsid w:val="3CB971A8"/>
    <w:rsid w:val="3CF651DA"/>
    <w:rsid w:val="3D0F0457"/>
    <w:rsid w:val="3D3C3FF5"/>
    <w:rsid w:val="3D427937"/>
    <w:rsid w:val="3D5C18C8"/>
    <w:rsid w:val="3D5F5E7C"/>
    <w:rsid w:val="3D7071F9"/>
    <w:rsid w:val="3D8726E3"/>
    <w:rsid w:val="3DBE7CA0"/>
    <w:rsid w:val="3DCB0A49"/>
    <w:rsid w:val="3DDB6F2B"/>
    <w:rsid w:val="3E0F6A67"/>
    <w:rsid w:val="3E1C2636"/>
    <w:rsid w:val="3E457927"/>
    <w:rsid w:val="3E542E5E"/>
    <w:rsid w:val="3E5E0E9D"/>
    <w:rsid w:val="3E6F5651"/>
    <w:rsid w:val="3E8058DB"/>
    <w:rsid w:val="3ECE5BE9"/>
    <w:rsid w:val="3F196777"/>
    <w:rsid w:val="3F1E4982"/>
    <w:rsid w:val="3F2C0B1B"/>
    <w:rsid w:val="3F891A0D"/>
    <w:rsid w:val="3FE74022"/>
    <w:rsid w:val="40322DDA"/>
    <w:rsid w:val="406D3E12"/>
    <w:rsid w:val="40784A06"/>
    <w:rsid w:val="40790A6A"/>
    <w:rsid w:val="4081341A"/>
    <w:rsid w:val="40BD0183"/>
    <w:rsid w:val="40EB7E54"/>
    <w:rsid w:val="40F77B80"/>
    <w:rsid w:val="411B22D3"/>
    <w:rsid w:val="41E336BA"/>
    <w:rsid w:val="421A1616"/>
    <w:rsid w:val="424168F2"/>
    <w:rsid w:val="42472441"/>
    <w:rsid w:val="43032287"/>
    <w:rsid w:val="43372089"/>
    <w:rsid w:val="433F136A"/>
    <w:rsid w:val="43933CCC"/>
    <w:rsid w:val="43E954D4"/>
    <w:rsid w:val="440A0005"/>
    <w:rsid w:val="444D3D5C"/>
    <w:rsid w:val="4481793B"/>
    <w:rsid w:val="44BA673C"/>
    <w:rsid w:val="44D56580"/>
    <w:rsid w:val="44DE4F90"/>
    <w:rsid w:val="450B5667"/>
    <w:rsid w:val="450D441A"/>
    <w:rsid w:val="451C3DBA"/>
    <w:rsid w:val="452F025D"/>
    <w:rsid w:val="455A082E"/>
    <w:rsid w:val="45AA4A3B"/>
    <w:rsid w:val="45C94763"/>
    <w:rsid w:val="45E435E2"/>
    <w:rsid w:val="45E87A97"/>
    <w:rsid w:val="45F80E3B"/>
    <w:rsid w:val="45F82EC8"/>
    <w:rsid w:val="46181616"/>
    <w:rsid w:val="46252AD3"/>
    <w:rsid w:val="46274FC5"/>
    <w:rsid w:val="465D0B70"/>
    <w:rsid w:val="4667140B"/>
    <w:rsid w:val="46851D3F"/>
    <w:rsid w:val="46AA1F13"/>
    <w:rsid w:val="46F07F12"/>
    <w:rsid w:val="46FC67E9"/>
    <w:rsid w:val="471B2AF1"/>
    <w:rsid w:val="476350EE"/>
    <w:rsid w:val="47705CE5"/>
    <w:rsid w:val="478447E3"/>
    <w:rsid w:val="47A36A64"/>
    <w:rsid w:val="47AF2F63"/>
    <w:rsid w:val="47BE2E16"/>
    <w:rsid w:val="47ED5596"/>
    <w:rsid w:val="48DD3AFF"/>
    <w:rsid w:val="49246B4D"/>
    <w:rsid w:val="49474C41"/>
    <w:rsid w:val="496D7844"/>
    <w:rsid w:val="49AD7866"/>
    <w:rsid w:val="49F64E79"/>
    <w:rsid w:val="4A1754B0"/>
    <w:rsid w:val="4AB51373"/>
    <w:rsid w:val="4AD27F53"/>
    <w:rsid w:val="4ADB4956"/>
    <w:rsid w:val="4B0378FD"/>
    <w:rsid w:val="4B0E1264"/>
    <w:rsid w:val="4B3D7384"/>
    <w:rsid w:val="4B8F4409"/>
    <w:rsid w:val="4BCB5534"/>
    <w:rsid w:val="4BDA5110"/>
    <w:rsid w:val="4BE4393B"/>
    <w:rsid w:val="4BF6116E"/>
    <w:rsid w:val="4C267267"/>
    <w:rsid w:val="4C96649F"/>
    <w:rsid w:val="4CA02DB1"/>
    <w:rsid w:val="4CA615C2"/>
    <w:rsid w:val="4CE61EA6"/>
    <w:rsid w:val="4CFF72F4"/>
    <w:rsid w:val="4D3E6329"/>
    <w:rsid w:val="4D4B13CC"/>
    <w:rsid w:val="4D5F7344"/>
    <w:rsid w:val="4D671AFC"/>
    <w:rsid w:val="4D736427"/>
    <w:rsid w:val="4E11068F"/>
    <w:rsid w:val="4EC87325"/>
    <w:rsid w:val="4ECE5844"/>
    <w:rsid w:val="4ED77696"/>
    <w:rsid w:val="4F1C7125"/>
    <w:rsid w:val="4F9F4A11"/>
    <w:rsid w:val="4FB31F60"/>
    <w:rsid w:val="4FBB38B3"/>
    <w:rsid w:val="4FC443EC"/>
    <w:rsid w:val="503A35E5"/>
    <w:rsid w:val="506F7733"/>
    <w:rsid w:val="508526B5"/>
    <w:rsid w:val="50F55FFE"/>
    <w:rsid w:val="51317729"/>
    <w:rsid w:val="51836E3E"/>
    <w:rsid w:val="521B6A88"/>
    <w:rsid w:val="524D7B54"/>
    <w:rsid w:val="526D7CA2"/>
    <w:rsid w:val="527E6CB4"/>
    <w:rsid w:val="528D13CE"/>
    <w:rsid w:val="52EF4940"/>
    <w:rsid w:val="53135DC6"/>
    <w:rsid w:val="53235413"/>
    <w:rsid w:val="53314F3F"/>
    <w:rsid w:val="533911DE"/>
    <w:rsid w:val="533A129B"/>
    <w:rsid w:val="537D2167"/>
    <w:rsid w:val="53ED7096"/>
    <w:rsid w:val="53F245D9"/>
    <w:rsid w:val="54014EFB"/>
    <w:rsid w:val="54134879"/>
    <w:rsid w:val="54D16678"/>
    <w:rsid w:val="54D3244E"/>
    <w:rsid w:val="54DB3D6B"/>
    <w:rsid w:val="555A1BA0"/>
    <w:rsid w:val="55714836"/>
    <w:rsid w:val="559C0ECE"/>
    <w:rsid w:val="55DB478F"/>
    <w:rsid w:val="561450B0"/>
    <w:rsid w:val="56A12098"/>
    <w:rsid w:val="56A70760"/>
    <w:rsid w:val="56FD421B"/>
    <w:rsid w:val="57B37C72"/>
    <w:rsid w:val="57CB6675"/>
    <w:rsid w:val="57EF67A8"/>
    <w:rsid w:val="57F069E3"/>
    <w:rsid w:val="582E57DE"/>
    <w:rsid w:val="58312320"/>
    <w:rsid w:val="58A62277"/>
    <w:rsid w:val="58B959EF"/>
    <w:rsid w:val="58FE11DE"/>
    <w:rsid w:val="599B08CF"/>
    <w:rsid w:val="599E4DB3"/>
    <w:rsid w:val="59B744DE"/>
    <w:rsid w:val="59D56FCB"/>
    <w:rsid w:val="5A1E5BC9"/>
    <w:rsid w:val="5A8F4DAD"/>
    <w:rsid w:val="5A9E6B9E"/>
    <w:rsid w:val="5B107B27"/>
    <w:rsid w:val="5B784052"/>
    <w:rsid w:val="5C1D4994"/>
    <w:rsid w:val="5C89616E"/>
    <w:rsid w:val="5CA3554E"/>
    <w:rsid w:val="5CF76AE6"/>
    <w:rsid w:val="5D6D2D9A"/>
    <w:rsid w:val="5D7F52CF"/>
    <w:rsid w:val="5D881E34"/>
    <w:rsid w:val="5D912CCC"/>
    <w:rsid w:val="5DE819A8"/>
    <w:rsid w:val="5DE83C13"/>
    <w:rsid w:val="5DF3666D"/>
    <w:rsid w:val="5E0E1F3A"/>
    <w:rsid w:val="5E167440"/>
    <w:rsid w:val="5E457C97"/>
    <w:rsid w:val="5E5038A4"/>
    <w:rsid w:val="5E550ABC"/>
    <w:rsid w:val="5E6463FD"/>
    <w:rsid w:val="5EAF287D"/>
    <w:rsid w:val="5EC3230F"/>
    <w:rsid w:val="5F385F8D"/>
    <w:rsid w:val="5F50072F"/>
    <w:rsid w:val="5F797C86"/>
    <w:rsid w:val="5F7F1523"/>
    <w:rsid w:val="5FEF1CF6"/>
    <w:rsid w:val="602B0907"/>
    <w:rsid w:val="605F5F70"/>
    <w:rsid w:val="60652969"/>
    <w:rsid w:val="607B29C3"/>
    <w:rsid w:val="607E3FF6"/>
    <w:rsid w:val="60CA1925"/>
    <w:rsid w:val="60CB6FF6"/>
    <w:rsid w:val="613B0F6B"/>
    <w:rsid w:val="61834DEC"/>
    <w:rsid w:val="618943CD"/>
    <w:rsid w:val="618F328B"/>
    <w:rsid w:val="61A54CDD"/>
    <w:rsid w:val="627A0579"/>
    <w:rsid w:val="62873876"/>
    <w:rsid w:val="62A365F5"/>
    <w:rsid w:val="62C4493B"/>
    <w:rsid w:val="62DB6448"/>
    <w:rsid w:val="62DE3E08"/>
    <w:rsid w:val="62E247BE"/>
    <w:rsid w:val="62F835B8"/>
    <w:rsid w:val="63050745"/>
    <w:rsid w:val="63115F49"/>
    <w:rsid w:val="631C2492"/>
    <w:rsid w:val="63525559"/>
    <w:rsid w:val="638031CA"/>
    <w:rsid w:val="63930EEC"/>
    <w:rsid w:val="63B30A2E"/>
    <w:rsid w:val="63DA5486"/>
    <w:rsid w:val="63E94FFB"/>
    <w:rsid w:val="643B19AE"/>
    <w:rsid w:val="64580DCE"/>
    <w:rsid w:val="64A82A4B"/>
    <w:rsid w:val="64F02C8A"/>
    <w:rsid w:val="64F972F3"/>
    <w:rsid w:val="650D09FD"/>
    <w:rsid w:val="65140EE8"/>
    <w:rsid w:val="651D5880"/>
    <w:rsid w:val="6569254B"/>
    <w:rsid w:val="660367E1"/>
    <w:rsid w:val="660D2ED6"/>
    <w:rsid w:val="662B7800"/>
    <w:rsid w:val="66461CFD"/>
    <w:rsid w:val="66466CF7"/>
    <w:rsid w:val="66567AB2"/>
    <w:rsid w:val="666D20C5"/>
    <w:rsid w:val="6679795D"/>
    <w:rsid w:val="66A613AD"/>
    <w:rsid w:val="66CF4862"/>
    <w:rsid w:val="67194B2A"/>
    <w:rsid w:val="674D72CB"/>
    <w:rsid w:val="67B07479"/>
    <w:rsid w:val="67ED5EA9"/>
    <w:rsid w:val="67FD1FC9"/>
    <w:rsid w:val="68186A09"/>
    <w:rsid w:val="6854680A"/>
    <w:rsid w:val="686B1005"/>
    <w:rsid w:val="687959E0"/>
    <w:rsid w:val="68A9107C"/>
    <w:rsid w:val="68AB1361"/>
    <w:rsid w:val="68C42C20"/>
    <w:rsid w:val="68D82442"/>
    <w:rsid w:val="68F70777"/>
    <w:rsid w:val="68FC7232"/>
    <w:rsid w:val="690B4AF0"/>
    <w:rsid w:val="691D5301"/>
    <w:rsid w:val="69280ABE"/>
    <w:rsid w:val="693F57F6"/>
    <w:rsid w:val="698269EC"/>
    <w:rsid w:val="69B045E4"/>
    <w:rsid w:val="69BF2E9B"/>
    <w:rsid w:val="69D87C9F"/>
    <w:rsid w:val="69F04847"/>
    <w:rsid w:val="6A1E618D"/>
    <w:rsid w:val="6A6830C7"/>
    <w:rsid w:val="6A917A2D"/>
    <w:rsid w:val="6AC7655C"/>
    <w:rsid w:val="6AC87FE6"/>
    <w:rsid w:val="6B0965B5"/>
    <w:rsid w:val="6B291BCE"/>
    <w:rsid w:val="6B6271EC"/>
    <w:rsid w:val="6BAE7362"/>
    <w:rsid w:val="6BB169FA"/>
    <w:rsid w:val="6BC0308D"/>
    <w:rsid w:val="6BC169DB"/>
    <w:rsid w:val="6C2A3E02"/>
    <w:rsid w:val="6C3D7001"/>
    <w:rsid w:val="6C435CF4"/>
    <w:rsid w:val="6C507E9E"/>
    <w:rsid w:val="6CBD219B"/>
    <w:rsid w:val="6CDE6539"/>
    <w:rsid w:val="6D1250B4"/>
    <w:rsid w:val="6D3B757D"/>
    <w:rsid w:val="6D4578FD"/>
    <w:rsid w:val="6D5B5009"/>
    <w:rsid w:val="6DA63E27"/>
    <w:rsid w:val="6DB82D84"/>
    <w:rsid w:val="6DC07BE1"/>
    <w:rsid w:val="6DD0193E"/>
    <w:rsid w:val="6DD32C57"/>
    <w:rsid w:val="6E0651FA"/>
    <w:rsid w:val="6E1A70B2"/>
    <w:rsid w:val="6E2405F6"/>
    <w:rsid w:val="6E4C770B"/>
    <w:rsid w:val="6E8111C2"/>
    <w:rsid w:val="6EDA324E"/>
    <w:rsid w:val="6EDC1FE0"/>
    <w:rsid w:val="6F510D83"/>
    <w:rsid w:val="6F905B9D"/>
    <w:rsid w:val="6FAA7DC7"/>
    <w:rsid w:val="6FC767EC"/>
    <w:rsid w:val="6FFF53CD"/>
    <w:rsid w:val="70383B5E"/>
    <w:rsid w:val="7046345D"/>
    <w:rsid w:val="705D4F3E"/>
    <w:rsid w:val="70644B61"/>
    <w:rsid w:val="708530B4"/>
    <w:rsid w:val="70DB5C50"/>
    <w:rsid w:val="70F6457A"/>
    <w:rsid w:val="71283A40"/>
    <w:rsid w:val="71350F39"/>
    <w:rsid w:val="71727916"/>
    <w:rsid w:val="71A16BC9"/>
    <w:rsid w:val="71D50C08"/>
    <w:rsid w:val="71ED2BBE"/>
    <w:rsid w:val="724C3191"/>
    <w:rsid w:val="726A6BCE"/>
    <w:rsid w:val="728B2D64"/>
    <w:rsid w:val="72AB0D5A"/>
    <w:rsid w:val="72C36612"/>
    <w:rsid w:val="72CA40A3"/>
    <w:rsid w:val="72FF6271"/>
    <w:rsid w:val="73057B87"/>
    <w:rsid w:val="73300A10"/>
    <w:rsid w:val="733F6B9F"/>
    <w:rsid w:val="738572A0"/>
    <w:rsid w:val="73AB01D2"/>
    <w:rsid w:val="741619FD"/>
    <w:rsid w:val="741E1A45"/>
    <w:rsid w:val="741F1728"/>
    <w:rsid w:val="742548C6"/>
    <w:rsid w:val="74266BCC"/>
    <w:rsid w:val="742F4960"/>
    <w:rsid w:val="74395B62"/>
    <w:rsid w:val="743C7705"/>
    <w:rsid w:val="744E4DE4"/>
    <w:rsid w:val="744F44F5"/>
    <w:rsid w:val="74840ECE"/>
    <w:rsid w:val="748C536D"/>
    <w:rsid w:val="74B60001"/>
    <w:rsid w:val="74D3459F"/>
    <w:rsid w:val="74FE7E2A"/>
    <w:rsid w:val="752B04F1"/>
    <w:rsid w:val="753B1786"/>
    <w:rsid w:val="75792336"/>
    <w:rsid w:val="75A632A4"/>
    <w:rsid w:val="75B722A6"/>
    <w:rsid w:val="75D92BD0"/>
    <w:rsid w:val="75F31DC5"/>
    <w:rsid w:val="75F90F87"/>
    <w:rsid w:val="7612015A"/>
    <w:rsid w:val="764E0A25"/>
    <w:rsid w:val="76E2215D"/>
    <w:rsid w:val="76E40F21"/>
    <w:rsid w:val="77100190"/>
    <w:rsid w:val="77171CF2"/>
    <w:rsid w:val="77304433"/>
    <w:rsid w:val="774E340D"/>
    <w:rsid w:val="775C00A8"/>
    <w:rsid w:val="776808B4"/>
    <w:rsid w:val="7784595D"/>
    <w:rsid w:val="77B238DE"/>
    <w:rsid w:val="77E903E9"/>
    <w:rsid w:val="77FF49FF"/>
    <w:rsid w:val="781661DD"/>
    <w:rsid w:val="782D1A88"/>
    <w:rsid w:val="78351C0B"/>
    <w:rsid w:val="79547017"/>
    <w:rsid w:val="795A3753"/>
    <w:rsid w:val="79761352"/>
    <w:rsid w:val="797C0864"/>
    <w:rsid w:val="79AB4DB8"/>
    <w:rsid w:val="79CA6F8D"/>
    <w:rsid w:val="79E13691"/>
    <w:rsid w:val="7A3D682E"/>
    <w:rsid w:val="7A7F0F4D"/>
    <w:rsid w:val="7AAA360D"/>
    <w:rsid w:val="7ACB4CB6"/>
    <w:rsid w:val="7AE14DA7"/>
    <w:rsid w:val="7B002ED3"/>
    <w:rsid w:val="7B5B37C9"/>
    <w:rsid w:val="7BC609BA"/>
    <w:rsid w:val="7BEA130C"/>
    <w:rsid w:val="7C607E09"/>
    <w:rsid w:val="7CD34431"/>
    <w:rsid w:val="7CE36284"/>
    <w:rsid w:val="7D87580C"/>
    <w:rsid w:val="7D913864"/>
    <w:rsid w:val="7E1306A6"/>
    <w:rsid w:val="7E1A735E"/>
    <w:rsid w:val="7E7D361E"/>
    <w:rsid w:val="7E814130"/>
    <w:rsid w:val="7ED3029E"/>
    <w:rsid w:val="7EED5B43"/>
    <w:rsid w:val="7EF008DA"/>
    <w:rsid w:val="7EF93FDA"/>
    <w:rsid w:val="7F640AA2"/>
    <w:rsid w:val="7F96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77477EC-0728-4B5E-9D65-9976352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0">
    <w:name w:val="Normal"/>
    <w:next w:val="aff1"/>
    <w:qFormat/>
    <w:pPr>
      <w:widowControl w:val="0"/>
      <w:jc w:val="both"/>
    </w:pPr>
    <w:rPr>
      <w:kern w:val="2"/>
      <w:sz w:val="21"/>
      <w:szCs w:val="24"/>
    </w:rPr>
  </w:style>
  <w:style w:type="paragraph" w:styleId="1">
    <w:name w:val="heading 1"/>
    <w:basedOn w:val="aff0"/>
    <w:next w:val="aff0"/>
    <w:link w:val="1Char"/>
    <w:qFormat/>
    <w:pPr>
      <w:keepNext/>
      <w:keepLines/>
      <w:spacing w:before="340" w:after="330" w:line="578" w:lineRule="auto"/>
      <w:outlineLvl w:val="0"/>
    </w:pPr>
    <w:rPr>
      <w:b/>
      <w:bCs/>
      <w:kern w:val="44"/>
      <w:sz w:val="44"/>
      <w:szCs w:val="4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1">
    <w:name w:val="Body Text"/>
    <w:basedOn w:val="aff0"/>
    <w:link w:val="Char"/>
    <w:qFormat/>
    <w:pPr>
      <w:autoSpaceDE w:val="0"/>
      <w:autoSpaceDN w:val="0"/>
      <w:jc w:val="left"/>
    </w:pPr>
    <w:rPr>
      <w:rFonts w:ascii="宋体" w:hAnsi="宋体" w:cs="宋体"/>
      <w:kern w:val="0"/>
      <w:szCs w:val="21"/>
      <w:lang w:val="zh-CN" w:bidi="zh-CN"/>
    </w:rPr>
  </w:style>
  <w:style w:type="paragraph" w:styleId="7">
    <w:name w:val="toc 7"/>
    <w:basedOn w:val="aff0"/>
    <w:next w:val="aff0"/>
    <w:semiHidden/>
    <w:qFormat/>
    <w:pPr>
      <w:tabs>
        <w:tab w:val="right" w:leader="dot" w:pos="9241"/>
      </w:tabs>
      <w:ind w:firstLineChars="500" w:firstLine="505"/>
      <w:jc w:val="left"/>
    </w:pPr>
    <w:rPr>
      <w:rFonts w:ascii="宋体"/>
      <w:szCs w:val="21"/>
    </w:rPr>
  </w:style>
  <w:style w:type="paragraph" w:styleId="8">
    <w:name w:val="index 8"/>
    <w:basedOn w:val="aff0"/>
    <w:next w:val="aff0"/>
    <w:qFormat/>
    <w:pPr>
      <w:ind w:left="1680" w:hanging="210"/>
      <w:jc w:val="left"/>
    </w:pPr>
    <w:rPr>
      <w:rFonts w:ascii="Calibri" w:hAnsi="Calibri"/>
      <w:sz w:val="20"/>
      <w:szCs w:val="20"/>
    </w:rPr>
  </w:style>
  <w:style w:type="paragraph" w:styleId="aff5">
    <w:name w:val="caption"/>
    <w:basedOn w:val="aff0"/>
    <w:next w:val="aff0"/>
    <w:qFormat/>
    <w:pPr>
      <w:spacing w:before="152" w:after="160"/>
    </w:pPr>
    <w:rPr>
      <w:rFonts w:ascii="Arial" w:eastAsia="黑体" w:hAnsi="Arial" w:cs="Arial"/>
      <w:sz w:val="20"/>
      <w:szCs w:val="20"/>
    </w:rPr>
  </w:style>
  <w:style w:type="paragraph" w:styleId="5">
    <w:name w:val="index 5"/>
    <w:basedOn w:val="aff0"/>
    <w:next w:val="aff0"/>
    <w:qFormat/>
    <w:pPr>
      <w:ind w:left="1050" w:hanging="210"/>
      <w:jc w:val="left"/>
    </w:pPr>
    <w:rPr>
      <w:rFonts w:ascii="Calibri" w:hAnsi="Calibri"/>
      <w:sz w:val="20"/>
      <w:szCs w:val="20"/>
    </w:rPr>
  </w:style>
  <w:style w:type="paragraph" w:styleId="aff6">
    <w:name w:val="Document Map"/>
    <w:basedOn w:val="aff0"/>
    <w:semiHidden/>
    <w:qFormat/>
    <w:pPr>
      <w:shd w:val="clear" w:color="auto" w:fill="000080"/>
    </w:pPr>
  </w:style>
  <w:style w:type="paragraph" w:styleId="aff7">
    <w:name w:val="annotation text"/>
    <w:basedOn w:val="aff0"/>
    <w:link w:val="Char0"/>
    <w:qFormat/>
    <w:pPr>
      <w:jc w:val="left"/>
    </w:pPr>
  </w:style>
  <w:style w:type="paragraph" w:styleId="6">
    <w:name w:val="index 6"/>
    <w:basedOn w:val="aff0"/>
    <w:next w:val="aff0"/>
    <w:qFormat/>
    <w:pPr>
      <w:ind w:left="1260" w:hanging="210"/>
      <w:jc w:val="left"/>
    </w:pPr>
    <w:rPr>
      <w:rFonts w:ascii="Calibri" w:hAnsi="Calibri"/>
      <w:sz w:val="20"/>
      <w:szCs w:val="20"/>
    </w:rPr>
  </w:style>
  <w:style w:type="paragraph" w:styleId="4">
    <w:name w:val="index 4"/>
    <w:basedOn w:val="aff0"/>
    <w:next w:val="aff0"/>
    <w:qFormat/>
    <w:pPr>
      <w:ind w:left="840" w:hanging="210"/>
      <w:jc w:val="left"/>
    </w:pPr>
    <w:rPr>
      <w:rFonts w:ascii="Calibri" w:hAnsi="Calibri"/>
      <w:sz w:val="20"/>
      <w:szCs w:val="20"/>
    </w:rPr>
  </w:style>
  <w:style w:type="paragraph" w:styleId="50">
    <w:name w:val="toc 5"/>
    <w:basedOn w:val="aff0"/>
    <w:next w:val="aff0"/>
    <w:semiHidden/>
    <w:qFormat/>
    <w:pPr>
      <w:tabs>
        <w:tab w:val="right" w:leader="dot" w:pos="9241"/>
      </w:tabs>
      <w:ind w:firstLineChars="300" w:firstLine="300"/>
      <w:jc w:val="left"/>
    </w:pPr>
    <w:rPr>
      <w:rFonts w:ascii="宋体"/>
      <w:szCs w:val="21"/>
    </w:rPr>
  </w:style>
  <w:style w:type="paragraph" w:styleId="3">
    <w:name w:val="toc 3"/>
    <w:basedOn w:val="aff0"/>
    <w:next w:val="aff0"/>
    <w:uiPriority w:val="39"/>
    <w:qFormat/>
    <w:pPr>
      <w:tabs>
        <w:tab w:val="right" w:leader="dot" w:pos="9241"/>
      </w:tabs>
      <w:ind w:firstLineChars="100" w:firstLine="102"/>
      <w:jc w:val="left"/>
    </w:pPr>
    <w:rPr>
      <w:rFonts w:ascii="宋体"/>
      <w:szCs w:val="21"/>
    </w:rPr>
  </w:style>
  <w:style w:type="paragraph" w:styleId="80">
    <w:name w:val="toc 8"/>
    <w:basedOn w:val="aff0"/>
    <w:next w:val="aff0"/>
    <w:semiHidden/>
    <w:qFormat/>
    <w:pPr>
      <w:tabs>
        <w:tab w:val="right" w:leader="dot" w:pos="9241"/>
      </w:tabs>
      <w:ind w:firstLineChars="600" w:firstLine="607"/>
      <w:jc w:val="left"/>
    </w:pPr>
    <w:rPr>
      <w:rFonts w:ascii="宋体"/>
      <w:szCs w:val="21"/>
    </w:rPr>
  </w:style>
  <w:style w:type="paragraph" w:styleId="30">
    <w:name w:val="index 3"/>
    <w:basedOn w:val="aff0"/>
    <w:next w:val="aff0"/>
    <w:qFormat/>
    <w:pPr>
      <w:ind w:left="630" w:hanging="210"/>
      <w:jc w:val="left"/>
    </w:pPr>
    <w:rPr>
      <w:rFonts w:ascii="Calibri" w:hAnsi="Calibri"/>
      <w:sz w:val="20"/>
      <w:szCs w:val="20"/>
    </w:rPr>
  </w:style>
  <w:style w:type="paragraph" w:styleId="aff8">
    <w:name w:val="endnote text"/>
    <w:basedOn w:val="aff0"/>
    <w:semiHidden/>
    <w:qFormat/>
    <w:pPr>
      <w:snapToGrid w:val="0"/>
      <w:jc w:val="left"/>
    </w:pPr>
  </w:style>
  <w:style w:type="paragraph" w:styleId="aff9">
    <w:name w:val="Balloon Text"/>
    <w:basedOn w:val="aff0"/>
    <w:link w:val="Char1"/>
    <w:qFormat/>
    <w:rPr>
      <w:sz w:val="18"/>
      <w:szCs w:val="18"/>
    </w:rPr>
  </w:style>
  <w:style w:type="paragraph" w:styleId="affa">
    <w:name w:val="footer"/>
    <w:basedOn w:val="aff0"/>
    <w:qFormat/>
    <w:pPr>
      <w:snapToGrid w:val="0"/>
      <w:ind w:rightChars="100" w:right="210"/>
      <w:jc w:val="right"/>
    </w:pPr>
    <w:rPr>
      <w:sz w:val="18"/>
      <w:szCs w:val="18"/>
    </w:rPr>
  </w:style>
  <w:style w:type="paragraph" w:styleId="affb">
    <w:name w:val="header"/>
    <w:basedOn w:val="aff0"/>
    <w:qFormat/>
    <w:pPr>
      <w:snapToGrid w:val="0"/>
      <w:jc w:val="left"/>
    </w:pPr>
    <w:rPr>
      <w:sz w:val="18"/>
      <w:szCs w:val="18"/>
    </w:rPr>
  </w:style>
  <w:style w:type="paragraph" w:styleId="10">
    <w:name w:val="toc 1"/>
    <w:basedOn w:val="aff0"/>
    <w:next w:val="aff0"/>
    <w:uiPriority w:val="39"/>
    <w:qFormat/>
    <w:pPr>
      <w:tabs>
        <w:tab w:val="right" w:leader="dot" w:pos="9241"/>
      </w:tabs>
      <w:spacing w:beforeLines="25" w:before="25" w:afterLines="25" w:after="25"/>
      <w:jc w:val="left"/>
    </w:pPr>
    <w:rPr>
      <w:rFonts w:ascii="宋体"/>
      <w:szCs w:val="21"/>
    </w:rPr>
  </w:style>
  <w:style w:type="paragraph" w:styleId="40">
    <w:name w:val="toc 4"/>
    <w:basedOn w:val="aff0"/>
    <w:next w:val="aff0"/>
    <w:semiHidden/>
    <w:qFormat/>
    <w:pPr>
      <w:tabs>
        <w:tab w:val="right" w:leader="dot" w:pos="9241"/>
      </w:tabs>
      <w:ind w:firstLineChars="200" w:firstLine="198"/>
      <w:jc w:val="left"/>
    </w:pPr>
    <w:rPr>
      <w:rFonts w:ascii="宋体"/>
      <w:szCs w:val="21"/>
    </w:rPr>
  </w:style>
  <w:style w:type="paragraph" w:styleId="affc">
    <w:name w:val="index heading"/>
    <w:basedOn w:val="aff0"/>
    <w:next w:val="11"/>
    <w:qFormat/>
    <w:pPr>
      <w:spacing w:before="120" w:after="120"/>
      <w:jc w:val="center"/>
    </w:pPr>
    <w:rPr>
      <w:rFonts w:ascii="Calibri" w:hAnsi="Calibri"/>
      <w:b/>
      <w:bCs/>
      <w:iCs/>
      <w:szCs w:val="20"/>
    </w:rPr>
  </w:style>
  <w:style w:type="paragraph" w:styleId="11">
    <w:name w:val="index 1"/>
    <w:basedOn w:val="aff0"/>
    <w:next w:val="affd"/>
    <w:qFormat/>
    <w:pPr>
      <w:tabs>
        <w:tab w:val="right" w:leader="dot" w:pos="9299"/>
      </w:tabs>
      <w:jc w:val="left"/>
    </w:pPr>
    <w:rPr>
      <w:rFonts w:ascii="宋体"/>
      <w:szCs w:val="21"/>
    </w:rPr>
  </w:style>
  <w:style w:type="paragraph" w:customStyle="1" w:styleId="affd">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0"/>
    <w:qFormat/>
    <w:pPr>
      <w:numPr>
        <w:numId w:val="1"/>
      </w:numPr>
      <w:snapToGrid w:val="0"/>
      <w:jc w:val="left"/>
    </w:pPr>
    <w:rPr>
      <w:rFonts w:ascii="宋体"/>
      <w:sz w:val="18"/>
      <w:szCs w:val="18"/>
    </w:rPr>
  </w:style>
  <w:style w:type="paragraph" w:styleId="60">
    <w:name w:val="toc 6"/>
    <w:basedOn w:val="aff0"/>
    <w:next w:val="aff0"/>
    <w:semiHidden/>
    <w:qFormat/>
    <w:pPr>
      <w:tabs>
        <w:tab w:val="right" w:leader="dot" w:pos="9241"/>
      </w:tabs>
      <w:ind w:firstLineChars="400" w:firstLine="403"/>
      <w:jc w:val="left"/>
    </w:pPr>
    <w:rPr>
      <w:rFonts w:ascii="宋体"/>
      <w:szCs w:val="21"/>
    </w:rPr>
  </w:style>
  <w:style w:type="paragraph" w:styleId="70">
    <w:name w:val="index 7"/>
    <w:basedOn w:val="aff0"/>
    <w:next w:val="aff0"/>
    <w:qFormat/>
    <w:pPr>
      <w:ind w:left="1470" w:hanging="210"/>
      <w:jc w:val="left"/>
    </w:pPr>
    <w:rPr>
      <w:rFonts w:ascii="Calibri" w:hAnsi="Calibri"/>
      <w:sz w:val="20"/>
      <w:szCs w:val="20"/>
    </w:rPr>
  </w:style>
  <w:style w:type="paragraph" w:styleId="9">
    <w:name w:val="index 9"/>
    <w:basedOn w:val="aff0"/>
    <w:next w:val="aff0"/>
    <w:qFormat/>
    <w:pPr>
      <w:ind w:left="1890" w:hanging="210"/>
      <w:jc w:val="left"/>
    </w:pPr>
    <w:rPr>
      <w:rFonts w:ascii="Calibri" w:hAnsi="Calibri"/>
      <w:sz w:val="20"/>
      <w:szCs w:val="20"/>
    </w:rPr>
  </w:style>
  <w:style w:type="paragraph" w:styleId="2">
    <w:name w:val="toc 2"/>
    <w:basedOn w:val="aff0"/>
    <w:next w:val="aff0"/>
    <w:uiPriority w:val="39"/>
    <w:qFormat/>
    <w:pPr>
      <w:tabs>
        <w:tab w:val="right" w:leader="dot" w:pos="9241"/>
      </w:tabs>
    </w:pPr>
    <w:rPr>
      <w:rFonts w:ascii="宋体"/>
      <w:szCs w:val="21"/>
    </w:rPr>
  </w:style>
  <w:style w:type="paragraph" w:styleId="90">
    <w:name w:val="toc 9"/>
    <w:basedOn w:val="aff0"/>
    <w:next w:val="aff0"/>
    <w:semiHidden/>
    <w:qFormat/>
    <w:pPr>
      <w:ind w:left="1470"/>
      <w:jc w:val="left"/>
    </w:pPr>
    <w:rPr>
      <w:sz w:val="20"/>
      <w:szCs w:val="20"/>
    </w:rPr>
  </w:style>
  <w:style w:type="paragraph" w:styleId="affe">
    <w:name w:val="Normal (Web)"/>
    <w:basedOn w:val="aff0"/>
    <w:uiPriority w:val="99"/>
    <w:unhideWhenUsed/>
    <w:qFormat/>
    <w:pPr>
      <w:widowControl/>
      <w:spacing w:before="100" w:beforeAutospacing="1" w:after="100" w:afterAutospacing="1"/>
      <w:jc w:val="left"/>
    </w:pPr>
    <w:rPr>
      <w:rFonts w:ascii="宋体" w:hAnsi="宋体" w:cs="宋体"/>
      <w:kern w:val="0"/>
      <w:sz w:val="24"/>
    </w:rPr>
  </w:style>
  <w:style w:type="paragraph" w:styleId="20">
    <w:name w:val="index 2"/>
    <w:basedOn w:val="aff0"/>
    <w:next w:val="aff0"/>
    <w:qFormat/>
    <w:pPr>
      <w:ind w:left="420" w:hanging="210"/>
      <w:jc w:val="left"/>
    </w:pPr>
    <w:rPr>
      <w:rFonts w:ascii="Calibri" w:hAnsi="Calibri"/>
      <w:sz w:val="20"/>
      <w:szCs w:val="20"/>
    </w:rPr>
  </w:style>
  <w:style w:type="paragraph" w:styleId="afff">
    <w:name w:val="annotation subject"/>
    <w:basedOn w:val="aff7"/>
    <w:next w:val="aff7"/>
    <w:link w:val="Char3"/>
    <w:qFormat/>
    <w:rPr>
      <w:b/>
      <w:bCs/>
    </w:rPr>
  </w:style>
  <w:style w:type="table" w:styleId="afff0">
    <w:name w:val="Table Grid"/>
    <w:basedOn w:val="aff3"/>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Emphasis"/>
    <w:basedOn w:val="aff2"/>
    <w:qFormat/>
    <w:rPr>
      <w:i/>
    </w:rPr>
  </w:style>
  <w:style w:type="character" w:styleId="afff5">
    <w:name w:val="Hyperlink"/>
    <w:uiPriority w:val="99"/>
    <w:qFormat/>
    <w:rPr>
      <w:color w:val="0000FF"/>
      <w:spacing w:val="0"/>
      <w:w w:val="100"/>
      <w:szCs w:val="21"/>
      <w:u w:val="single"/>
    </w:rPr>
  </w:style>
  <w:style w:type="character" w:styleId="afff6">
    <w:name w:val="annotation reference"/>
    <w:basedOn w:val="aff2"/>
    <w:qFormat/>
    <w:rPr>
      <w:sz w:val="21"/>
      <w:szCs w:val="21"/>
    </w:rPr>
  </w:style>
  <w:style w:type="character" w:styleId="afff7">
    <w:name w:val="footnote reference"/>
    <w:semiHidden/>
    <w:qFormat/>
    <w:rPr>
      <w:vertAlign w:val="superscript"/>
    </w:rPr>
  </w:style>
  <w:style w:type="character" w:customStyle="1" w:styleId="Char2">
    <w:name w:val="段 Char"/>
    <w:link w:val="affd"/>
    <w:qFormat/>
    <w:rPr>
      <w:rFonts w:ascii="宋体"/>
      <w:sz w:val="21"/>
      <w:lang w:val="en-US" w:eastAsia="zh-CN" w:bidi="ar-SA"/>
    </w:rPr>
  </w:style>
  <w:style w:type="paragraph" w:customStyle="1" w:styleId="a6">
    <w:name w:val="一级条标题"/>
    <w:next w:val="affd"/>
    <w:qFormat/>
    <w:pPr>
      <w:numPr>
        <w:ilvl w:val="1"/>
        <w:numId w:val="2"/>
      </w:numPr>
      <w:spacing w:beforeLines="50" w:before="156" w:afterLines="50" w:after="156"/>
      <w:outlineLvl w:val="2"/>
    </w:pPr>
    <w:rPr>
      <w:rFonts w:ascii="黑体" w:eastAsia="黑体"/>
      <w:sz w:val="21"/>
      <w:szCs w:val="21"/>
    </w:rPr>
  </w:style>
  <w:style w:type="paragraph" w:customStyle="1" w:styleId="afff8">
    <w:name w:val="标准书脚_奇数页"/>
    <w:qFormat/>
    <w:pPr>
      <w:spacing w:before="120"/>
      <w:ind w:right="198"/>
      <w:jc w:val="right"/>
    </w:pPr>
    <w:rPr>
      <w:rFonts w:ascii="宋体"/>
      <w:sz w:val="18"/>
      <w:szCs w:val="18"/>
    </w:rPr>
  </w:style>
  <w:style w:type="paragraph" w:customStyle="1" w:styleId="afff9">
    <w:name w:val="标准书眉_奇数页"/>
    <w:next w:val="aff0"/>
    <w:qFormat/>
    <w:pPr>
      <w:tabs>
        <w:tab w:val="center" w:pos="4154"/>
        <w:tab w:val="right" w:pos="8306"/>
      </w:tabs>
      <w:spacing w:after="220"/>
      <w:jc w:val="right"/>
    </w:pPr>
    <w:rPr>
      <w:rFonts w:ascii="黑体" w:eastAsia="黑体"/>
      <w:sz w:val="21"/>
      <w:szCs w:val="21"/>
    </w:rPr>
  </w:style>
  <w:style w:type="paragraph" w:customStyle="1" w:styleId="a5">
    <w:name w:val="章标题"/>
    <w:next w:val="affd"/>
    <w:qFormat/>
    <w:pPr>
      <w:numPr>
        <w:numId w:val="2"/>
      </w:numPr>
      <w:spacing w:beforeLines="100" w:before="312" w:afterLines="100" w:after="312"/>
      <w:jc w:val="both"/>
      <w:outlineLvl w:val="1"/>
    </w:pPr>
    <w:rPr>
      <w:rFonts w:ascii="黑体" w:eastAsia="黑体"/>
      <w:sz w:val="21"/>
    </w:rPr>
  </w:style>
  <w:style w:type="paragraph" w:customStyle="1" w:styleId="a7">
    <w:name w:val="二级条标题"/>
    <w:basedOn w:val="a6"/>
    <w:next w:val="affd"/>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a">
    <w:name w:val="目次、标准名称标题"/>
    <w:basedOn w:val="aff0"/>
    <w:next w:val="affd"/>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三级条标题"/>
    <w:basedOn w:val="a7"/>
    <w:next w:val="affd"/>
    <w:qFormat/>
    <w:pPr>
      <w:numPr>
        <w:ilvl w:val="0"/>
        <w:numId w:val="0"/>
      </w:numPr>
      <w:outlineLvl w:val="4"/>
    </w:pPr>
  </w:style>
  <w:style w:type="paragraph" w:customStyle="1" w:styleId="a1">
    <w:name w:val="示例"/>
    <w:next w:val="afffc"/>
    <w:qFormat/>
    <w:pPr>
      <w:widowControl w:val="0"/>
      <w:numPr>
        <w:numId w:val="4"/>
      </w:numPr>
      <w:jc w:val="both"/>
    </w:pPr>
    <w:rPr>
      <w:rFonts w:ascii="宋体"/>
      <w:sz w:val="18"/>
      <w:szCs w:val="18"/>
    </w:rPr>
  </w:style>
  <w:style w:type="paragraph" w:customStyle="1" w:styleId="afffc">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fffb"/>
    <w:next w:val="affd"/>
    <w:qFormat/>
    <w:pPr>
      <w:numPr>
        <w:ilvl w:val="4"/>
        <w:numId w:val="2"/>
      </w:numPr>
      <w:outlineLvl w:val="5"/>
    </w:pPr>
  </w:style>
  <w:style w:type="paragraph" w:customStyle="1" w:styleId="afffd">
    <w:name w:val="五级条标题"/>
    <w:basedOn w:val="a8"/>
    <w:next w:val="affd"/>
    <w:qFormat/>
    <w:pPr>
      <w:numPr>
        <w:ilvl w:val="5"/>
        <w:numId w:val="0"/>
      </w:numPr>
      <w:outlineLvl w:val="6"/>
    </w:pPr>
  </w:style>
  <w:style w:type="paragraph" w:customStyle="1" w:styleId="aff">
    <w:name w:val="注："/>
    <w:next w:val="affd"/>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0"/>
    <w:qFormat/>
    <w:pPr>
      <w:numPr>
        <w:ilvl w:val="2"/>
        <w:numId w:val="3"/>
      </w:numPr>
    </w:pPr>
    <w:rPr>
      <w:rFonts w:ascii="宋体"/>
      <w:szCs w:val="21"/>
    </w:rPr>
  </w:style>
  <w:style w:type="paragraph" w:customStyle="1" w:styleId="afffe">
    <w:name w:val="编号列项（三级）"/>
    <w:qFormat/>
    <w:rPr>
      <w:rFonts w:ascii="宋体"/>
      <w:sz w:val="21"/>
    </w:rPr>
  </w:style>
  <w:style w:type="paragraph" w:customStyle="1" w:styleId="af2">
    <w:name w:val="示例×："/>
    <w:basedOn w:val="a5"/>
    <w:qFormat/>
    <w:pPr>
      <w:numPr>
        <w:numId w:val="8"/>
      </w:numPr>
      <w:spacing w:beforeLines="0" w:before="0" w:afterLines="0" w:after="0"/>
      <w:outlineLvl w:val="9"/>
    </w:pPr>
    <w:rPr>
      <w:rFonts w:ascii="宋体" w:eastAsia="宋体"/>
      <w:sz w:val="18"/>
      <w:szCs w:val="18"/>
    </w:rPr>
  </w:style>
  <w:style w:type="paragraph" w:customStyle="1" w:styleId="affff">
    <w:name w:val="二级无"/>
    <w:basedOn w:val="a7"/>
    <w:qFormat/>
    <w:pPr>
      <w:spacing w:beforeLines="0" w:before="0" w:afterLines="0" w:after="0"/>
    </w:pPr>
    <w:rPr>
      <w:rFonts w:ascii="宋体" w:eastAsia="宋体"/>
    </w:rPr>
  </w:style>
  <w:style w:type="paragraph" w:customStyle="1" w:styleId="a9">
    <w:name w:val="注：（正文）"/>
    <w:basedOn w:val="aff"/>
    <w:next w:val="affd"/>
    <w:qFormat/>
    <w:pPr>
      <w:numPr>
        <w:numId w:val="9"/>
      </w:numPr>
    </w:pPr>
  </w:style>
  <w:style w:type="paragraph" w:customStyle="1" w:styleId="a4">
    <w:name w:val="注×：（正文）"/>
    <w:qFormat/>
    <w:pPr>
      <w:numPr>
        <w:numId w:val="10"/>
      </w:numPr>
      <w:jc w:val="both"/>
    </w:pPr>
    <w:rPr>
      <w:rFonts w:ascii="宋体"/>
      <w:sz w:val="18"/>
      <w:szCs w:val="18"/>
    </w:rPr>
  </w:style>
  <w:style w:type="paragraph" w:customStyle="1" w:styleId="affff0">
    <w:name w:val="标准标志"/>
    <w:next w:val="aff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1">
    <w:name w:val="标准称谓"/>
    <w:next w:val="aff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2">
    <w:name w:val="标准书脚_偶数页"/>
    <w:qFormat/>
    <w:pPr>
      <w:spacing w:before="120"/>
      <w:ind w:left="221"/>
    </w:pPr>
    <w:rPr>
      <w:rFonts w:ascii="宋体"/>
      <w:sz w:val="18"/>
      <w:szCs w:val="18"/>
    </w:rPr>
  </w:style>
  <w:style w:type="paragraph" w:customStyle="1" w:styleId="affff3">
    <w:name w:val="标准书眉_偶数页"/>
    <w:basedOn w:val="afff9"/>
    <w:next w:val="aff0"/>
    <w:qFormat/>
    <w:pPr>
      <w:jc w:val="left"/>
    </w:pPr>
  </w:style>
  <w:style w:type="paragraph" w:customStyle="1" w:styleId="affff4">
    <w:name w:val="标准书眉一"/>
    <w:qFormat/>
    <w:pPr>
      <w:jc w:val="both"/>
    </w:pPr>
  </w:style>
  <w:style w:type="paragraph" w:customStyle="1" w:styleId="affff5">
    <w:name w:val="参考文献"/>
    <w:basedOn w:val="aff0"/>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参考文献、索引标题"/>
    <w:basedOn w:val="aff0"/>
    <w:next w:val="affd"/>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7">
    <w:name w:val="发布"/>
    <w:qFormat/>
    <w:rPr>
      <w:rFonts w:ascii="黑体" w:eastAsia="黑体"/>
      <w:spacing w:val="85"/>
      <w:w w:val="100"/>
      <w:position w:val="3"/>
      <w:sz w:val="28"/>
      <w:szCs w:val="28"/>
    </w:rPr>
  </w:style>
  <w:style w:type="paragraph" w:customStyle="1" w:styleId="affff8">
    <w:name w:val="发布部门"/>
    <w:next w:val="affd"/>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9">
    <w:name w:val="发布日期"/>
    <w:qFormat/>
    <w:pPr>
      <w:framePr w:w="3997" w:h="471" w:hRule="exact" w:vSpace="181" w:wrap="around" w:hAnchor="page" w:x="7089" w:y="14097" w:anchorLock="1"/>
    </w:pPr>
    <w:rPr>
      <w:rFonts w:eastAsia="黑体"/>
      <w:sz w:val="28"/>
    </w:rPr>
  </w:style>
  <w:style w:type="paragraph" w:customStyle="1" w:styleId="a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c">
    <w:name w:val="封面标准英文名称"/>
    <w:basedOn w:val="affffb"/>
    <w:qFormat/>
    <w:pPr>
      <w:framePr w:wrap="around"/>
      <w:spacing w:before="370" w:line="400" w:lineRule="exact"/>
    </w:pPr>
    <w:rPr>
      <w:rFonts w:ascii="Times New Roman"/>
      <w:sz w:val="28"/>
      <w:szCs w:val="28"/>
    </w:rPr>
  </w:style>
  <w:style w:type="paragraph" w:customStyle="1" w:styleId="affffd">
    <w:name w:val="封面一致性程度标识"/>
    <w:basedOn w:val="affffc"/>
    <w:qFormat/>
    <w:pPr>
      <w:framePr w:wrap="around"/>
      <w:spacing w:before="440"/>
    </w:pPr>
    <w:rPr>
      <w:rFonts w:ascii="宋体" w:eastAsia="宋体"/>
    </w:rPr>
  </w:style>
  <w:style w:type="paragraph" w:customStyle="1" w:styleId="affffe">
    <w:name w:val="封面标准文稿类别"/>
    <w:basedOn w:val="affffd"/>
    <w:qFormat/>
    <w:pPr>
      <w:framePr w:wrap="around"/>
      <w:spacing w:after="160" w:line="240" w:lineRule="auto"/>
    </w:pPr>
    <w:rPr>
      <w:sz w:val="24"/>
    </w:rPr>
  </w:style>
  <w:style w:type="paragraph" w:customStyle="1" w:styleId="afffff">
    <w:name w:val="封面标准文稿编辑信息"/>
    <w:basedOn w:val="affffe"/>
    <w:qFormat/>
    <w:pPr>
      <w:framePr w:wrap="around"/>
      <w:spacing w:before="180" w:line="180" w:lineRule="exact"/>
    </w:pPr>
    <w:rPr>
      <w:sz w:val="21"/>
    </w:rPr>
  </w:style>
  <w:style w:type="paragraph" w:customStyle="1" w:styleId="afffff0">
    <w:name w:val="封面正文"/>
    <w:qFormat/>
    <w:pPr>
      <w:jc w:val="both"/>
    </w:pPr>
  </w:style>
  <w:style w:type="paragraph" w:customStyle="1" w:styleId="af6">
    <w:name w:val="附录标识"/>
    <w:basedOn w:val="aff0"/>
    <w:next w:val="affd"/>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1">
    <w:name w:val="附录标题"/>
    <w:basedOn w:val="affd"/>
    <w:next w:val="affd"/>
    <w:qFormat/>
    <w:pPr>
      <w:ind w:firstLineChars="0" w:firstLine="0"/>
      <w:jc w:val="center"/>
    </w:pPr>
    <w:rPr>
      <w:rFonts w:ascii="黑体" w:eastAsia="黑体"/>
    </w:rPr>
  </w:style>
  <w:style w:type="paragraph" w:customStyle="1" w:styleId="af3">
    <w:name w:val="附录表标号"/>
    <w:basedOn w:val="aff0"/>
    <w:next w:val="affd"/>
    <w:qFormat/>
    <w:pPr>
      <w:numPr>
        <w:numId w:val="12"/>
      </w:numPr>
      <w:tabs>
        <w:tab w:val="clear" w:pos="0"/>
      </w:tabs>
      <w:spacing w:line="14" w:lineRule="exact"/>
      <w:ind w:left="811" w:hanging="448"/>
      <w:jc w:val="center"/>
      <w:outlineLvl w:val="0"/>
    </w:pPr>
    <w:rPr>
      <w:color w:val="FFFFFF"/>
    </w:rPr>
  </w:style>
  <w:style w:type="paragraph" w:customStyle="1" w:styleId="af4">
    <w:name w:val="附录表标题"/>
    <w:basedOn w:val="aff0"/>
    <w:next w:val="affd"/>
    <w:qFormat/>
    <w:pPr>
      <w:numPr>
        <w:ilvl w:val="1"/>
        <w:numId w:val="12"/>
      </w:numPr>
      <w:tabs>
        <w:tab w:val="left" w:pos="0"/>
        <w:tab w:val="left" w:pos="180"/>
      </w:tabs>
      <w:spacing w:beforeLines="50" w:before="50" w:afterLines="50" w:after="50"/>
      <w:jc w:val="center"/>
    </w:pPr>
    <w:rPr>
      <w:rFonts w:ascii="黑体" w:eastAsia="黑体"/>
      <w:szCs w:val="21"/>
    </w:rPr>
  </w:style>
  <w:style w:type="paragraph" w:customStyle="1" w:styleId="af9">
    <w:name w:val="附录二级条标题"/>
    <w:basedOn w:val="aff0"/>
    <w:next w:val="affd"/>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2">
    <w:name w:val="附录二级无"/>
    <w:basedOn w:val="af9"/>
    <w:qFormat/>
    <w:pPr>
      <w:tabs>
        <w:tab w:val="clear" w:pos="360"/>
      </w:tabs>
      <w:spacing w:beforeLines="0" w:before="0" w:afterLines="0" w:after="0"/>
    </w:pPr>
    <w:rPr>
      <w:rFonts w:ascii="宋体" w:eastAsia="宋体"/>
      <w:szCs w:val="21"/>
    </w:rPr>
  </w:style>
  <w:style w:type="paragraph" w:customStyle="1" w:styleId="afffff3">
    <w:name w:val="附录公式"/>
    <w:basedOn w:val="affd"/>
    <w:next w:val="affd"/>
    <w:link w:val="Char4"/>
    <w:qFormat/>
  </w:style>
  <w:style w:type="character" w:customStyle="1" w:styleId="Char4">
    <w:name w:val="附录公式 Char"/>
    <w:basedOn w:val="Char2"/>
    <w:link w:val="afffff3"/>
    <w:qFormat/>
    <w:rPr>
      <w:rFonts w:ascii="宋体"/>
      <w:sz w:val="21"/>
      <w:lang w:val="en-US" w:eastAsia="zh-CN" w:bidi="ar-SA"/>
    </w:rPr>
  </w:style>
  <w:style w:type="paragraph" w:customStyle="1" w:styleId="afffff4">
    <w:name w:val="附录公式编号制表符"/>
    <w:basedOn w:val="aff0"/>
    <w:next w:val="affd"/>
    <w:qFormat/>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d"/>
    <w:qFormat/>
    <w:pPr>
      <w:numPr>
        <w:ilvl w:val="4"/>
      </w:numPr>
      <w:outlineLvl w:val="4"/>
    </w:pPr>
  </w:style>
  <w:style w:type="paragraph" w:customStyle="1" w:styleId="afffff5">
    <w:name w:val="附录三级无"/>
    <w:basedOn w:val="afa"/>
    <w:qFormat/>
    <w:pPr>
      <w:tabs>
        <w:tab w:val="clear" w:pos="360"/>
      </w:tabs>
      <w:spacing w:beforeLines="0" w:before="0" w:afterLines="0" w:after="0"/>
    </w:pPr>
    <w:rPr>
      <w:rFonts w:ascii="宋体" w:eastAsia="宋体"/>
      <w:szCs w:val="21"/>
    </w:rPr>
  </w:style>
  <w:style w:type="paragraph" w:customStyle="1" w:styleId="afe">
    <w:name w:val="附录数字编号列项（二级）"/>
    <w:qFormat/>
    <w:pPr>
      <w:numPr>
        <w:ilvl w:val="1"/>
        <w:numId w:val="13"/>
      </w:numPr>
    </w:pPr>
    <w:rPr>
      <w:rFonts w:ascii="宋体"/>
      <w:sz w:val="21"/>
    </w:rPr>
  </w:style>
  <w:style w:type="paragraph" w:customStyle="1" w:styleId="afb">
    <w:name w:val="附录四级条标题"/>
    <w:basedOn w:val="afa"/>
    <w:next w:val="affd"/>
    <w:qFormat/>
    <w:pPr>
      <w:numPr>
        <w:ilvl w:val="5"/>
      </w:numPr>
      <w:outlineLvl w:val="5"/>
    </w:pPr>
  </w:style>
  <w:style w:type="paragraph" w:customStyle="1" w:styleId="afffff6">
    <w:name w:val="附录四级无"/>
    <w:basedOn w:val="afb"/>
    <w:qFormat/>
    <w:pPr>
      <w:tabs>
        <w:tab w:val="clear" w:pos="360"/>
      </w:tabs>
      <w:spacing w:beforeLines="0" w:before="0" w:afterLines="0" w:after="0"/>
    </w:pPr>
    <w:rPr>
      <w:rFonts w:ascii="宋体" w:eastAsia="宋体"/>
      <w:szCs w:val="21"/>
    </w:rPr>
  </w:style>
  <w:style w:type="paragraph" w:customStyle="1" w:styleId="aa">
    <w:name w:val="附录图标号"/>
    <w:basedOn w:val="aff0"/>
    <w:qFormat/>
    <w:pPr>
      <w:keepNext/>
      <w:pageBreakBefore/>
      <w:widowControl/>
      <w:numPr>
        <w:numId w:val="14"/>
      </w:numPr>
      <w:spacing w:line="14" w:lineRule="exact"/>
      <w:ind w:left="0" w:firstLine="363"/>
      <w:jc w:val="center"/>
      <w:outlineLvl w:val="0"/>
    </w:pPr>
    <w:rPr>
      <w:color w:val="FFFFFF"/>
    </w:rPr>
  </w:style>
  <w:style w:type="paragraph" w:customStyle="1" w:styleId="ab">
    <w:name w:val="附录图标题"/>
    <w:basedOn w:val="aff0"/>
    <w:next w:val="affd"/>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c">
    <w:name w:val="附录五级条标题"/>
    <w:basedOn w:val="afb"/>
    <w:next w:val="affd"/>
    <w:qFormat/>
    <w:pPr>
      <w:numPr>
        <w:ilvl w:val="6"/>
      </w:numPr>
      <w:outlineLvl w:val="6"/>
    </w:pPr>
  </w:style>
  <w:style w:type="paragraph" w:customStyle="1" w:styleId="afffff7">
    <w:name w:val="附录五级无"/>
    <w:basedOn w:val="afc"/>
    <w:qFormat/>
    <w:pPr>
      <w:tabs>
        <w:tab w:val="clear" w:pos="360"/>
      </w:tabs>
      <w:spacing w:beforeLines="0" w:before="0" w:afterLines="0" w:after="0"/>
    </w:pPr>
    <w:rPr>
      <w:rFonts w:ascii="宋体" w:eastAsia="宋体"/>
      <w:szCs w:val="21"/>
    </w:rPr>
  </w:style>
  <w:style w:type="paragraph" w:customStyle="1" w:styleId="af7">
    <w:name w:val="附录章标题"/>
    <w:next w:val="affd"/>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d"/>
    <w:qFormat/>
    <w:pPr>
      <w:numPr>
        <w:ilvl w:val="2"/>
      </w:numPr>
      <w:autoSpaceDN w:val="0"/>
      <w:spacing w:beforeLines="50" w:before="50" w:afterLines="50" w:after="50"/>
      <w:outlineLvl w:val="2"/>
    </w:pPr>
  </w:style>
  <w:style w:type="paragraph" w:customStyle="1" w:styleId="afffff8">
    <w:name w:val="附录一级无"/>
    <w:basedOn w:val="af8"/>
    <w:qFormat/>
    <w:pPr>
      <w:tabs>
        <w:tab w:val="clear" w:pos="360"/>
      </w:tabs>
      <w:spacing w:beforeLines="0" w:before="0" w:afterLines="0" w:after="0"/>
    </w:pPr>
    <w:rPr>
      <w:rFonts w:ascii="宋体" w:eastAsia="宋体"/>
      <w:szCs w:val="21"/>
    </w:rPr>
  </w:style>
  <w:style w:type="paragraph" w:customStyle="1" w:styleId="afd">
    <w:name w:val="附录字母编号列项（一级）"/>
    <w:qFormat/>
    <w:pPr>
      <w:numPr>
        <w:numId w:val="13"/>
      </w:numPr>
    </w:pPr>
    <w:rPr>
      <w:rFonts w:ascii="宋体"/>
      <w:sz w:val="21"/>
    </w:rPr>
  </w:style>
  <w:style w:type="paragraph" w:customStyle="1" w:styleId="afffff9">
    <w:name w:val="列项说明"/>
    <w:basedOn w:val="aff0"/>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a">
    <w:name w:val="列项说明数字编号"/>
    <w:qFormat/>
    <w:pPr>
      <w:ind w:leftChars="400" w:left="600" w:hangingChars="200" w:hanging="200"/>
    </w:pPr>
    <w:rPr>
      <w:rFonts w:ascii="宋体"/>
      <w:sz w:val="21"/>
    </w:rPr>
  </w:style>
  <w:style w:type="paragraph" w:customStyle="1" w:styleId="afffffb">
    <w:name w:val="目次、索引正文"/>
    <w:qFormat/>
    <w:pPr>
      <w:spacing w:line="320" w:lineRule="exact"/>
      <w:jc w:val="both"/>
    </w:pPr>
    <w:rPr>
      <w:rFonts w:ascii="宋体"/>
      <w:sz w:val="21"/>
    </w:rPr>
  </w:style>
  <w:style w:type="paragraph" w:customStyle="1" w:styleId="afffffc">
    <w:name w:val="其他标准标志"/>
    <w:basedOn w:val="affff0"/>
    <w:qFormat/>
    <w:pPr>
      <w:framePr w:w="6101" w:wrap="around" w:vAnchor="page" w:hAnchor="page" w:x="4673" w:y="942"/>
    </w:pPr>
    <w:rPr>
      <w:w w:val="130"/>
    </w:rPr>
  </w:style>
  <w:style w:type="paragraph" w:customStyle="1" w:styleId="afffffd">
    <w:name w:val="其他标准称谓"/>
    <w:next w:val="aff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e">
    <w:name w:val="其他发布部门"/>
    <w:basedOn w:val="affff8"/>
    <w:qFormat/>
    <w:pPr>
      <w:framePr w:wrap="around" w:y="15310"/>
      <w:spacing w:line="0" w:lineRule="atLeast"/>
    </w:pPr>
    <w:rPr>
      <w:rFonts w:ascii="黑体" w:eastAsia="黑体"/>
      <w:b w:val="0"/>
    </w:rPr>
  </w:style>
  <w:style w:type="paragraph" w:customStyle="1" w:styleId="affffff">
    <w:name w:val="前言、引言标题"/>
    <w:next w:val="affd"/>
    <w:qFormat/>
    <w:pPr>
      <w:keepNext/>
      <w:pageBreakBefore/>
      <w:shd w:val="clear" w:color="FFFFFF" w:fill="FFFFFF"/>
      <w:spacing w:before="640" w:after="560"/>
      <w:jc w:val="center"/>
      <w:outlineLvl w:val="0"/>
    </w:pPr>
    <w:rPr>
      <w:rFonts w:ascii="黑体" w:eastAsia="黑体"/>
      <w:sz w:val="32"/>
    </w:rPr>
  </w:style>
  <w:style w:type="paragraph" w:customStyle="1" w:styleId="affffff0">
    <w:name w:val="三级无"/>
    <w:basedOn w:val="afffb"/>
    <w:qFormat/>
    <w:pPr>
      <w:spacing w:beforeLines="0" w:before="0" w:afterLines="0" w:after="0"/>
    </w:pPr>
    <w:rPr>
      <w:rFonts w:ascii="宋体" w:eastAsia="宋体"/>
    </w:rPr>
  </w:style>
  <w:style w:type="paragraph" w:customStyle="1" w:styleId="affffff1">
    <w:name w:val="实施日期"/>
    <w:basedOn w:val="affff9"/>
    <w:qFormat/>
    <w:pPr>
      <w:framePr w:wrap="around" w:vAnchor="page" w:hAnchor="text"/>
      <w:jc w:val="right"/>
    </w:pPr>
  </w:style>
  <w:style w:type="paragraph" w:customStyle="1" w:styleId="affffff2">
    <w:name w:val="示例后文字"/>
    <w:basedOn w:val="affd"/>
    <w:next w:val="affd"/>
    <w:qFormat/>
    <w:pPr>
      <w:ind w:firstLine="360"/>
    </w:pPr>
    <w:rPr>
      <w:sz w:val="18"/>
    </w:rPr>
  </w:style>
  <w:style w:type="paragraph" w:customStyle="1" w:styleId="a0">
    <w:name w:val="首示例"/>
    <w:next w:val="affd"/>
    <w:link w:val="Char5"/>
    <w:qFormat/>
    <w:pPr>
      <w:numPr>
        <w:numId w:val="15"/>
      </w:numPr>
      <w:tabs>
        <w:tab w:val="left" w:pos="360"/>
      </w:tabs>
      <w:ind w:firstLine="0"/>
    </w:pPr>
    <w:rPr>
      <w:rFonts w:ascii="宋体" w:hAnsi="宋体"/>
      <w:kern w:val="2"/>
      <w:sz w:val="18"/>
      <w:szCs w:val="18"/>
    </w:rPr>
  </w:style>
  <w:style w:type="character" w:customStyle="1" w:styleId="Char5">
    <w:name w:val="首示例 Char"/>
    <w:link w:val="a0"/>
    <w:qFormat/>
    <w:rPr>
      <w:rFonts w:ascii="宋体" w:hAnsi="宋体"/>
      <w:kern w:val="2"/>
      <w:sz w:val="18"/>
      <w:szCs w:val="18"/>
    </w:rPr>
  </w:style>
  <w:style w:type="paragraph" w:customStyle="1" w:styleId="affffff3">
    <w:name w:val="四级无"/>
    <w:basedOn w:val="a8"/>
    <w:qFormat/>
    <w:pPr>
      <w:spacing w:beforeLines="0" w:before="0" w:afterLines="0" w:after="0"/>
    </w:pPr>
    <w:rPr>
      <w:rFonts w:ascii="宋体" w:eastAsia="宋体"/>
    </w:rPr>
  </w:style>
  <w:style w:type="paragraph" w:customStyle="1" w:styleId="affffff4">
    <w:name w:val="条文脚注"/>
    <w:basedOn w:val="af"/>
    <w:qFormat/>
    <w:pPr>
      <w:numPr>
        <w:numId w:val="0"/>
      </w:numPr>
      <w:jc w:val="both"/>
    </w:pPr>
  </w:style>
  <w:style w:type="paragraph" w:customStyle="1" w:styleId="affffff5">
    <w:name w:val="图标脚注说明"/>
    <w:basedOn w:val="affd"/>
    <w:qFormat/>
    <w:pPr>
      <w:ind w:left="840" w:firstLineChars="0" w:hanging="420"/>
    </w:pPr>
    <w:rPr>
      <w:sz w:val="18"/>
      <w:szCs w:val="18"/>
    </w:rPr>
  </w:style>
  <w:style w:type="paragraph" w:customStyle="1" w:styleId="a3">
    <w:name w:val="图表脚注说明"/>
    <w:basedOn w:val="aff0"/>
    <w:qFormat/>
    <w:pPr>
      <w:numPr>
        <w:numId w:val="16"/>
      </w:numPr>
    </w:pPr>
    <w:rPr>
      <w:rFonts w:ascii="宋体"/>
      <w:sz w:val="18"/>
      <w:szCs w:val="18"/>
    </w:rPr>
  </w:style>
  <w:style w:type="paragraph" w:customStyle="1" w:styleId="affffff6">
    <w:name w:val="图的脚注"/>
    <w:next w:val="affd"/>
    <w:qFormat/>
    <w:pPr>
      <w:widowControl w:val="0"/>
      <w:ind w:leftChars="200" w:left="840" w:hangingChars="200" w:hanging="420"/>
      <w:jc w:val="both"/>
    </w:pPr>
    <w:rPr>
      <w:rFonts w:ascii="宋体"/>
      <w:sz w:val="18"/>
    </w:rPr>
  </w:style>
  <w:style w:type="paragraph" w:customStyle="1" w:styleId="affffff7">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fffd"/>
    <w:qFormat/>
    <w:pPr>
      <w:spacing w:beforeLines="0" w:before="0" w:afterLines="0" w:after="0"/>
    </w:pPr>
    <w:rPr>
      <w:rFonts w:ascii="宋体" w:eastAsia="宋体"/>
    </w:rPr>
  </w:style>
  <w:style w:type="paragraph" w:customStyle="1" w:styleId="affffff9">
    <w:name w:val="一级无"/>
    <w:basedOn w:val="a6"/>
    <w:qFormat/>
    <w:pPr>
      <w:spacing w:beforeLines="0" w:before="0" w:afterLines="0" w:after="0"/>
    </w:pPr>
    <w:rPr>
      <w:rFonts w:ascii="宋体" w:eastAsia="宋体"/>
    </w:rPr>
  </w:style>
  <w:style w:type="paragraph" w:customStyle="1" w:styleId="af5">
    <w:name w:val="正文表标题"/>
    <w:next w:val="affd"/>
    <w:qFormat/>
    <w:pPr>
      <w:numPr>
        <w:numId w:val="17"/>
      </w:numPr>
      <w:tabs>
        <w:tab w:val="left" w:pos="360"/>
      </w:tabs>
      <w:spacing w:beforeLines="50" w:before="156" w:afterLines="50" w:after="156"/>
      <w:jc w:val="center"/>
    </w:pPr>
    <w:rPr>
      <w:rFonts w:ascii="黑体" w:eastAsia="黑体"/>
      <w:sz w:val="21"/>
    </w:rPr>
  </w:style>
  <w:style w:type="paragraph" w:customStyle="1" w:styleId="affffffa">
    <w:name w:val="正文公式编号制表符"/>
    <w:basedOn w:val="affd"/>
    <w:next w:val="affd"/>
    <w:qFormat/>
    <w:pPr>
      <w:ind w:firstLineChars="0" w:firstLine="0"/>
    </w:pPr>
  </w:style>
  <w:style w:type="paragraph" w:customStyle="1" w:styleId="a2">
    <w:name w:val="正文图标题"/>
    <w:next w:val="affd"/>
    <w:qFormat/>
    <w:pPr>
      <w:numPr>
        <w:numId w:val="18"/>
      </w:numPr>
      <w:spacing w:beforeLines="50" w:before="156" w:afterLines="50" w:after="156"/>
      <w:jc w:val="center"/>
    </w:pPr>
    <w:rPr>
      <w:rFonts w:ascii="黑体" w:eastAsia="黑体"/>
      <w:sz w:val="21"/>
    </w:rPr>
  </w:style>
  <w:style w:type="paragraph" w:customStyle="1" w:styleId="affffffb">
    <w:name w:val="终结线"/>
    <w:basedOn w:val="aff0"/>
    <w:qFormat/>
    <w:pPr>
      <w:framePr w:hSpace="181" w:vSpace="181" w:wrap="around" w:vAnchor="text" w:hAnchor="margin" w:xAlign="center" w:y="285"/>
    </w:pPr>
  </w:style>
  <w:style w:type="paragraph" w:customStyle="1" w:styleId="affffffc">
    <w:name w:val="其他发布日期"/>
    <w:basedOn w:val="affff9"/>
    <w:qFormat/>
    <w:pPr>
      <w:framePr w:wrap="around" w:vAnchor="page" w:hAnchor="text" w:x="1419"/>
    </w:pPr>
  </w:style>
  <w:style w:type="paragraph" w:customStyle="1" w:styleId="affffffd">
    <w:name w:val="其他实施日期"/>
    <w:basedOn w:val="affffff1"/>
    <w:qFormat/>
    <w:pPr>
      <w:framePr w:wrap="around"/>
    </w:pPr>
  </w:style>
  <w:style w:type="paragraph" w:customStyle="1" w:styleId="22">
    <w:name w:val="封面标准名称2"/>
    <w:basedOn w:val="affffb"/>
    <w:qFormat/>
    <w:pPr>
      <w:framePr w:wrap="around" w:y="4469"/>
      <w:spacing w:beforeLines="630" w:before="630"/>
    </w:pPr>
  </w:style>
  <w:style w:type="paragraph" w:customStyle="1" w:styleId="23">
    <w:name w:val="封面标准英文名称2"/>
    <w:basedOn w:val="affffc"/>
    <w:qFormat/>
    <w:pPr>
      <w:framePr w:wrap="around" w:y="4469"/>
    </w:pPr>
  </w:style>
  <w:style w:type="paragraph" w:customStyle="1" w:styleId="24">
    <w:name w:val="封面一致性程度标识2"/>
    <w:basedOn w:val="affffd"/>
    <w:qFormat/>
    <w:pPr>
      <w:framePr w:wrap="around" w:y="4469"/>
    </w:pPr>
  </w:style>
  <w:style w:type="paragraph" w:customStyle="1" w:styleId="25">
    <w:name w:val="封面标准文稿类别2"/>
    <w:basedOn w:val="affffe"/>
    <w:qFormat/>
    <w:pPr>
      <w:framePr w:wrap="around" w:y="4469"/>
    </w:pPr>
  </w:style>
  <w:style w:type="paragraph" w:customStyle="1" w:styleId="26">
    <w:name w:val="封面标准文稿编辑信息2"/>
    <w:basedOn w:val="afffff"/>
    <w:qFormat/>
    <w:pPr>
      <w:framePr w:wrap="around" w:y="4469"/>
    </w:pPr>
  </w:style>
  <w:style w:type="character" w:customStyle="1" w:styleId="Char">
    <w:name w:val="正文文本 Char"/>
    <w:link w:val="aff1"/>
    <w:qFormat/>
    <w:rPr>
      <w:rFonts w:ascii="宋体" w:hAnsi="宋体" w:cs="宋体"/>
      <w:sz w:val="21"/>
      <w:szCs w:val="21"/>
      <w:lang w:val="zh-CN" w:bidi="zh-CN"/>
    </w:rPr>
  </w:style>
  <w:style w:type="paragraph" w:customStyle="1" w:styleId="TableParagraph">
    <w:name w:val="Table Paragraph"/>
    <w:basedOn w:val="aff0"/>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rPr>
  </w:style>
  <w:style w:type="paragraph" w:styleId="affffffe">
    <w:name w:val="List Paragraph"/>
    <w:basedOn w:val="aff0"/>
    <w:uiPriority w:val="34"/>
    <w:qFormat/>
    <w:pPr>
      <w:ind w:firstLineChars="200" w:firstLine="420"/>
    </w:pPr>
  </w:style>
  <w:style w:type="character" w:customStyle="1" w:styleId="1Char">
    <w:name w:val="标题 1 Char"/>
    <w:link w:val="1"/>
    <w:qFormat/>
    <w:rPr>
      <w:b/>
      <w:bCs/>
      <w:kern w:val="44"/>
      <w:sz w:val="44"/>
      <w:szCs w:val="44"/>
    </w:rPr>
  </w:style>
  <w:style w:type="paragraph" w:customStyle="1" w:styleId="TOC1">
    <w:name w:val="TOC 标题1"/>
    <w:basedOn w:val="1"/>
    <w:next w:val="aff0"/>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1">
    <w:name w:val="批注框文本 Char"/>
    <w:link w:val="aff9"/>
    <w:qFormat/>
    <w:rPr>
      <w:kern w:val="2"/>
      <w:sz w:val="18"/>
      <w:szCs w:val="18"/>
    </w:rPr>
  </w:style>
  <w:style w:type="character" w:styleId="afffffff">
    <w:name w:val="Placeholder Text"/>
    <w:uiPriority w:val="99"/>
    <w:semiHidden/>
    <w:qFormat/>
    <w:rPr>
      <w:color w:val="808080"/>
    </w:rPr>
  </w:style>
  <w:style w:type="character" w:customStyle="1" w:styleId="Char0">
    <w:name w:val="批注文字 Char"/>
    <w:basedOn w:val="aff2"/>
    <w:link w:val="aff7"/>
    <w:qFormat/>
    <w:rPr>
      <w:kern w:val="2"/>
      <w:sz w:val="21"/>
      <w:szCs w:val="24"/>
    </w:rPr>
  </w:style>
  <w:style w:type="character" w:customStyle="1" w:styleId="Char3">
    <w:name w:val="批注主题 Char"/>
    <w:basedOn w:val="Char0"/>
    <w:link w:val="afff"/>
    <w:qFormat/>
    <w:rPr>
      <w:b/>
      <w:bCs/>
      <w:kern w:val="2"/>
      <w:sz w:val="21"/>
      <w:szCs w:val="24"/>
    </w:rPr>
  </w:style>
  <w:style w:type="paragraph" w:customStyle="1" w:styleId="27">
    <w:name w:val="列出段落2"/>
    <w:basedOn w:val="aff0"/>
    <w:uiPriority w:val="99"/>
    <w:qFormat/>
    <w:pPr>
      <w:ind w:firstLineChars="200" w:firstLine="420"/>
    </w:pPr>
    <w:rPr>
      <w:rFonts w:ascii="Calibri" w:hAnsi="Calibri" w:cs="黑体"/>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hyperlink" Target="https://www.most.gov.cn/xxgk/xinxifenlei/fdzdgknr/fgzc/gfxwj/gfxwj" TargetMode="External"/><Relationship Id="rId3" Type="http://schemas.openxmlformats.org/officeDocument/2006/relationships/customXml" Target="../customXml/item2.xml"/><Relationship Id="rId21" Type="http://schemas.openxmlformats.org/officeDocument/2006/relationships/package" Target="embeddings/Microsoft_Visio___4.vsdx"/><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package" Target="embeddings/Microsoft_Visio___2.vsdx"/><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package" Target="embeddings/Microsoft_Visio___1.vsdx"/><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package" Target="embeddings/Microsoft_Visio___3.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D0455-2040-483E-BE5A-A37D2BA2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4080</Words>
  <Characters>23261</Characters>
  <Application>Microsoft Office Word</Application>
  <DocSecurity>0</DocSecurity>
  <Lines>193</Lines>
  <Paragraphs>54</Paragraphs>
  <ScaleCrop>false</ScaleCrop>
  <Company>zle</Company>
  <LinksUpToDate>false</LinksUpToDate>
  <CharactersWithSpaces>27287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唐云鹭</cp:lastModifiedBy>
  <cp:revision>38</cp:revision>
  <cp:lastPrinted>2022-10-28T06:39:00Z</cp:lastPrinted>
  <dcterms:created xsi:type="dcterms:W3CDTF">2022-11-09T03:33:00Z</dcterms:created>
  <dcterms:modified xsi:type="dcterms:W3CDTF">2023-05-29T08:00:00Z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1FE44E8A241C40B1BC5033FD297DD074</vt:lpwstr>
  </property>
</Properties>
</file>