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pStyle w:val="2"/>
        <w:rPr>
          <w:rFonts w:hAnsi="Times New Roman" w:cs="Times New Roman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期知识产权质押融资入园惠企活动议程</w:t>
      </w:r>
    </w:p>
    <w:p>
      <w:pPr>
        <w:pStyle w:val="2"/>
        <w:ind w:firstLine="420"/>
        <w:rPr>
          <w:rFonts w:hAnsi="Times New Roman" w:cs="Times New Roman"/>
        </w:rPr>
      </w:pPr>
    </w:p>
    <w:tbl>
      <w:tblPr>
        <w:tblStyle w:val="5"/>
        <w:tblW w:w="8297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3461"/>
        <w:gridCol w:w="3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bCs/>
                <w:color w:val="424242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培训时间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 w:val="0"/>
                <w:bCs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202</w:t>
            </w:r>
            <w:r>
              <w:rPr>
                <w:rStyle w:val="7"/>
                <w:rFonts w:ascii="仿宋" w:hAnsi="仿宋" w:eastAsia="仿宋" w:cs="仿宋"/>
                <w:bCs/>
                <w:color w:val="424242"/>
              </w:rPr>
              <w:t>3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年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val="en-US" w:eastAsia="zh-CN"/>
              </w:rPr>
              <w:t>5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月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val="en-US" w:eastAsia="zh-CN"/>
              </w:rPr>
              <w:t>26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日（周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val="en-US" w:eastAsia="zh-CN"/>
              </w:rPr>
              <w:t>五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）14:00-1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val="en-US" w:eastAsia="zh-CN"/>
              </w:rPr>
              <w:t>6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: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val="en-US" w:eastAsia="zh-CN"/>
              </w:rPr>
              <w:t>3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培训地址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ind w:left="2347" w:leftChars="200" w:hanging="1927" w:hangingChars="800"/>
              <w:jc w:val="left"/>
              <w:rPr>
                <w:rStyle w:val="7"/>
                <w:rFonts w:hint="eastAsia" w:ascii="仿宋" w:hAnsi="仿宋" w:eastAsia="仿宋" w:cs="仿宋"/>
                <w:color w:val="424242"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  <w:kern w:val="0"/>
                <w:sz w:val="24"/>
              </w:rPr>
              <w:t>深圳市龙华区民塘路385号汇德大厦25楼龙华区知识产权服务中心会议室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时间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Times New Roman" w:hAnsi="Times New Roman" w:cs="Times New Roman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议程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rPr>
                <w:rFonts w:ascii="仿宋" w:hAnsi="仿宋" w:eastAsia="仿宋" w:cs="仿宋"/>
                <w:color w:val="424242"/>
              </w:rPr>
            </w:pPr>
            <w:r>
              <w:rPr>
                <w:rFonts w:hint="eastAsia" w:ascii="仿宋" w:hAnsi="仿宋" w:eastAsia="仿宋" w:cs="仿宋"/>
                <w:color w:val="424242"/>
              </w:rPr>
              <w:t>14:00-14:</w:t>
            </w:r>
            <w:r>
              <w:rPr>
                <w:rFonts w:ascii="仿宋" w:hAnsi="仿宋" w:eastAsia="仿宋" w:cs="仿宋"/>
                <w:color w:val="424242"/>
              </w:rPr>
              <w:t>3</w:t>
            </w:r>
            <w:r>
              <w:rPr>
                <w:rFonts w:hint="eastAsia" w:ascii="仿宋" w:hAnsi="仿宋" w:eastAsia="仿宋" w:cs="仿宋"/>
                <w:color w:val="424242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 w:val="0"/>
                <w:bCs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签到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 w:val="0"/>
                <w:bCs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14: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0-14: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 w:val="0"/>
                <w:bCs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主持人开场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 w:val="0"/>
                <w:bCs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14: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-14: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hint="default" w:ascii="仿宋" w:hAnsi="仿宋" w:eastAsia="仿宋" w:cs="仿宋"/>
                <w:bCs/>
                <w:color w:val="424242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val="en-US" w:eastAsia="zh-CN"/>
              </w:rPr>
              <w:t>领导致辞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hint="eastAsia" w:ascii="仿宋" w:hAnsi="仿宋" w:eastAsia="仿宋" w:cs="仿宋"/>
                <w:bCs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</w:rPr>
              <w:t>深圳市</w:t>
            </w: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eastAsia="zh-CN"/>
              </w:rPr>
              <w:t>知识产权局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14: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-14: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  <w:lang w:val="en-US" w:eastAsia="zh-CN"/>
              </w:rPr>
              <w:t>龙华区知识产权</w:t>
            </w:r>
            <w:r>
              <w:rPr>
                <w:rStyle w:val="7"/>
                <w:rFonts w:hint="eastAsia" w:ascii="仿宋" w:hAnsi="仿宋" w:eastAsia="仿宋" w:cs="仿宋"/>
                <w:color w:val="424242"/>
              </w:rPr>
              <w:t>政策宣讲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hint="eastAsia" w:ascii="仿宋" w:hAnsi="仿宋" w:eastAsia="仿宋" w:cs="仿宋"/>
                <w:bCs/>
                <w:color w:val="424242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eastAsia="zh-CN"/>
              </w:rPr>
              <w:t>深圳市市场监督管理局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hint="eastAsia"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color w:val="424242"/>
                <w:lang w:eastAsia="zh-CN"/>
              </w:rPr>
              <w:t>龙华监管局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14: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-1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知识产权质押融资：政策、模式、评估及典型案例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紫藤知识产权运营（深圳）有限公司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-15: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科技保险服务知识产权金融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国任财产保险股份有限公司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15: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0-15: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深圳市知识产权金融公共服务平台服务介绍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深圳市知识产权金融协会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15: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-1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0</w:t>
            </w:r>
          </w:p>
        </w:tc>
        <w:tc>
          <w:tcPr>
            <w:tcW w:w="3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金融科技力促小微金融模式新突破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深圳前海微众银行股份有限公司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424242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0-1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现场银企对接及互动交流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left"/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-1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424242"/>
                <w:kern w:val="0"/>
                <w:sz w:val="24"/>
                <w:lang w:bidi="ar"/>
              </w:rPr>
              <w:t>:</w:t>
            </w:r>
            <w:r>
              <w:rPr>
                <w:rFonts w:ascii="仿宋" w:hAnsi="仿宋" w:eastAsia="仿宋" w:cs="仿宋"/>
                <w:color w:val="424242"/>
                <w:kern w:val="0"/>
                <w:sz w:val="24"/>
                <w:lang w:bidi="ar"/>
              </w:rPr>
              <w:t>30</w:t>
            </w:r>
          </w:p>
        </w:tc>
        <w:tc>
          <w:tcPr>
            <w:tcW w:w="6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color w:val="424242"/>
              </w:rPr>
            </w:pPr>
            <w:r>
              <w:rPr>
                <w:rStyle w:val="7"/>
                <w:rFonts w:hint="eastAsia" w:ascii="仿宋" w:hAnsi="仿宋" w:eastAsia="仿宋" w:cs="仿宋"/>
                <w:color w:val="424242"/>
              </w:rPr>
              <w:t>活动总结</w:t>
            </w:r>
          </w:p>
        </w:tc>
      </w:tr>
    </w:tbl>
    <w:p>
      <w:pPr>
        <w:pStyle w:val="2"/>
        <w:ind w:firstLine="0" w:firstLineChars="0"/>
        <w:rPr>
          <w:rFonts w:hAnsi="Times New Roman" w:cs="Times New Roman"/>
        </w:rPr>
      </w:pPr>
    </w:p>
    <w:p>
      <w:pPr>
        <w:pStyle w:val="2"/>
        <w:ind w:firstLine="0" w:firstLineChars="0"/>
        <w:rPr>
          <w:rFonts w:hAnsi="Times New Roman" w:cs="Times New Roman"/>
        </w:rPr>
      </w:pPr>
    </w:p>
    <w:p>
      <w:pPr>
        <w:pStyle w:val="2"/>
        <w:ind w:firstLine="0" w:firstLineChars="0"/>
        <w:rPr>
          <w:rFonts w:hAnsi="Times New Roman" w:cs="Times New Roman"/>
        </w:rPr>
      </w:pPr>
    </w:p>
    <w:p>
      <w:pPr>
        <w:pStyle w:val="2"/>
        <w:ind w:firstLine="0" w:firstLineChars="0"/>
        <w:rPr>
          <w:rFonts w:hAnsi="Times New Roman" w:cs="Times New Roman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hAnsi="Times New Roman" w:cs="Times New Roma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"https://www.mikecrm.com/ugc_5_b/pub/0y/0ysm10eutl1o9j652yt1vtic4z6mvy9z/form/qr/W9NNMXJ.png?v=owwrypom5ph1sb5fN"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napToGrid w:val="0"/>
        <w:spacing w:line="240" w:lineRule="atLeast"/>
        <w:rPr>
          <w:rFonts w:hint="eastAsia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94D941"/>
    <w:rsid w:val="F394D941"/>
    <w:rsid w:val="FFB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qFormat/>
    <w:uiPriority w:val="0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2023-05-26T19:16:00Z</dcterms:created>
  <dc:creator>WANGQW</dc:creator>
  <cp:lastModifiedBy>WANGQW</cp:lastModifiedBy>
  <dcterms:modified xsi:type="dcterms:W3CDTF">2023-05-26T11:25:59Z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