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center"/>
        <w:rPr>
          <w:rFonts w:asciiTheme="majorEastAsia" w:hAnsiTheme="majorEastAsia" w:eastAsiaTheme="majorEastAsia"/>
          <w:color w:val="000000" w:themeColor="text1"/>
          <w:sz w:val="32"/>
          <w:szCs w:val="32"/>
          <w14:textFill>
            <w14:solidFill>
              <w14:schemeClr w14:val="tx1"/>
            </w14:solidFill>
          </w14:textFill>
        </w:rPr>
      </w:pPr>
      <w:bookmarkStart w:id="0" w:name="_GoBack"/>
      <w:bookmarkEnd w:id="0"/>
    </w:p>
    <w:p>
      <w:pPr>
        <w:spacing w:beforeLines="0" w:afterLines="0" w:line="560" w:lineRule="exact"/>
        <w:jc w:val="center"/>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南山区促进产业高质量发展专项资金——</w:t>
      </w:r>
      <w:r>
        <w:rPr>
          <w:rFonts w:hint="eastAsia" w:ascii="黑体" w:hAnsi="黑体" w:eastAsia="黑体" w:cs="黑体"/>
          <w:color w:val="000000"/>
          <w:sz w:val="32"/>
          <w:szCs w:val="32"/>
        </w:rPr>
        <w:t>区工业和信息化局分项资金</w:t>
      </w:r>
      <w:r>
        <w:rPr>
          <w:rFonts w:hint="eastAsia" w:ascii="黑体" w:hAnsi="黑体" w:eastAsia="黑体" w:cs="黑体"/>
          <w:color w:val="000000"/>
          <w:sz w:val="32"/>
          <w:szCs w:val="32"/>
          <w:highlight w:val="none"/>
          <w:lang w:val="en-US" w:eastAsia="zh-CN"/>
        </w:rPr>
        <w:t>-</w:t>
      </w:r>
      <w:r>
        <w:rPr>
          <w:rFonts w:hint="eastAsia" w:ascii="黑体" w:hAnsi="黑体" w:eastAsia="黑体" w:cs="黑体"/>
          <w:color w:val="auto"/>
          <w:sz w:val="32"/>
          <w:szCs w:val="32"/>
          <w:highlight w:val="none"/>
          <w:lang w:eastAsia="zh-CN"/>
        </w:rPr>
        <w:t>风投创投</w:t>
      </w:r>
      <w:r>
        <w:rPr>
          <w:rFonts w:hint="eastAsia" w:ascii="黑体" w:hAnsi="黑体" w:eastAsia="黑体"/>
          <w:color w:val="000000" w:themeColor="text1"/>
          <w:sz w:val="32"/>
          <w:szCs w:val="32"/>
          <w:lang w:val="en-US" w:eastAsia="zh-CN"/>
          <w14:textFill>
            <w14:solidFill>
              <w14:schemeClr w14:val="tx1"/>
            </w14:solidFill>
          </w14:textFill>
        </w:rPr>
        <w:t>行业活动奖励</w:t>
      </w:r>
      <w:r>
        <w:rPr>
          <w:rFonts w:hint="default" w:ascii="黑体" w:hAnsi="黑体" w:eastAsia="黑体"/>
          <w:color w:val="000000" w:themeColor="text1"/>
          <w:sz w:val="32"/>
          <w:szCs w:val="32"/>
          <w:lang w:val="en-US"/>
          <w14:textFill>
            <w14:solidFill>
              <w14:schemeClr w14:val="tx1"/>
            </w14:solidFill>
          </w14:textFill>
        </w:rPr>
        <w:t>项目操作规程</w:t>
      </w:r>
      <w:r>
        <w:rPr>
          <w:rFonts w:hint="eastAsia" w:ascii="黑体" w:hAnsi="黑体" w:eastAsia="黑体"/>
          <w:color w:val="000000" w:themeColor="text1"/>
          <w:sz w:val="32"/>
          <w:szCs w:val="32"/>
          <w:lang w:val="en-US" w:eastAsia="zh-CN"/>
          <w14:textFill>
            <w14:solidFill>
              <w14:schemeClr w14:val="tx1"/>
            </w14:solidFill>
          </w14:textFill>
        </w:rPr>
        <w:t>（2023年度）</w:t>
      </w:r>
    </w:p>
    <w:p>
      <w:pPr>
        <w:spacing w:beforeLines="0" w:afterLines="0" w:line="560" w:lineRule="exact"/>
        <w:ind w:firstLine="640" w:firstLineChars="200"/>
        <w:rPr>
          <w:rFonts w:ascii="仿宋_GB2312" w:hAnsi="仿宋" w:eastAsia="仿宋_GB2312"/>
          <w:color w:val="000000" w:themeColor="text1"/>
          <w:sz w:val="32"/>
          <w:szCs w:val="32"/>
          <w14:textFill>
            <w14:solidFill>
              <w14:schemeClr w14:val="tx1"/>
            </w14:solidFill>
          </w14:textFill>
        </w:rPr>
      </w:pPr>
    </w:p>
    <w:p>
      <w:pPr>
        <w:widowControl/>
        <w:spacing w:beforeLines="0" w:afterLines="0" w:line="560" w:lineRule="exact"/>
        <w:ind w:firstLine="627" w:firstLineChars="196"/>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促进南山区经济发展方式转变，推动产业结构优化升级，抢抓粤港澳大湾区和深圳先行示范区“双区”建设机遇，实现南山建成世界级创新型滨海中心城区的目标，根据《南山区促进产业高质量发展专项资金管理办法》及《南山区促进风投创投产业发展专项扶持措施》，制定本</w:t>
      </w:r>
      <w:r>
        <w:rPr>
          <w:rFonts w:hint="eastAsia" w:ascii="仿宋_GB2312" w:eastAsia="仿宋_GB2312"/>
          <w:color w:val="000000" w:themeColor="text1"/>
          <w:sz w:val="32"/>
          <w:szCs w:val="32"/>
          <w:lang w:eastAsia="zh-CN"/>
          <w14:textFill>
            <w14:solidFill>
              <w14:schemeClr w14:val="tx1"/>
            </w14:solidFill>
          </w14:textFill>
        </w:rPr>
        <w:t>操作规程</w:t>
      </w:r>
      <w:r>
        <w:rPr>
          <w:rFonts w:hint="eastAsia" w:ascii="仿宋_GB2312" w:eastAsia="仿宋_GB2312"/>
          <w:color w:val="000000" w:themeColor="text1"/>
          <w:sz w:val="32"/>
          <w:szCs w:val="32"/>
          <w14:textFill>
            <w14:solidFill>
              <w14:schemeClr w14:val="tx1"/>
            </w14:solidFill>
          </w14:textFill>
        </w:rPr>
        <w:t>。</w:t>
      </w:r>
    </w:p>
    <w:p>
      <w:pPr>
        <w:widowControl/>
        <w:spacing w:beforeLines="0" w:afterLines="0"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一、政策内容</w:t>
      </w:r>
    </w:p>
    <w:p>
      <w:pPr>
        <w:widowControl/>
        <w:snapToGrid w:val="0"/>
        <w:spacing w:beforeLines="0" w:afterLines="0" w:line="56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对在南山区举办具有股权投资行业影响力的全国性峰会、论坛等活动，经认定后给予一次性100万元奖励；对经批准举办的具有重大行业影响力的活动，根据实际发生金额的一定比例给予最高1000万元奖励。</w:t>
      </w:r>
    </w:p>
    <w:p>
      <w:pPr>
        <w:widowControl/>
        <w:snapToGrid w:val="0"/>
        <w:spacing w:beforeLines="0" w:afterLines="0" w:line="5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二、资助方式</w:t>
      </w:r>
    </w:p>
    <w:p>
      <w:pPr>
        <w:widowControl/>
        <w:spacing w:beforeLines="0" w:afterLines="0" w:line="560" w:lineRule="exact"/>
        <w:ind w:firstLine="627" w:firstLineChars="19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本项资助属于核准类项目，奖励资金的安排使用坚持公平、公开、公正的原则，实行自愿申报、科学决策和绩效评估的管理制度，采取无偿资助方式和事后补贴制，受资助项目无需验收。</w:t>
      </w:r>
    </w:p>
    <w:p>
      <w:pPr>
        <w:widowControl/>
        <w:spacing w:beforeLines="0" w:afterLines="0" w:line="560" w:lineRule="exact"/>
        <w:ind w:firstLine="627" w:firstLineChars="196"/>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三、资助标准</w:t>
      </w:r>
    </w:p>
    <w:p>
      <w:pPr>
        <w:widowControl/>
        <w:spacing w:beforeLines="0" w:afterLines="0" w:line="560" w:lineRule="exact"/>
        <w:ind w:firstLine="627" w:firstLineChars="196"/>
        <w:rPr>
          <w:rFonts w:ascii="仿宋_GB2312" w:hAnsi="仿宋" w:eastAsia="仿宋_GB2312"/>
          <w:bCs/>
          <w:color w:val="000000" w:themeColor="text1"/>
          <w:kern w:val="0"/>
          <w:sz w:val="32"/>
          <w:szCs w:val="32"/>
          <w14:textFill>
            <w14:solidFill>
              <w14:schemeClr w14:val="tx1"/>
            </w14:solidFill>
          </w14:textFill>
        </w:rPr>
      </w:pPr>
      <w:r>
        <w:rPr>
          <w:rFonts w:hint="eastAsia" w:ascii="仿宋_GB2312" w:hAnsi="仿宋" w:eastAsia="仿宋_GB2312"/>
          <w:bCs/>
          <w:color w:val="000000" w:themeColor="text1"/>
          <w:kern w:val="0"/>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对持牌金融机构、股权投资企业及其服务机构等在南山区举办的具有股权投资行业影响力的全国性峰会、论坛等活动，经认定后给予一次性100万元奖励</w:t>
      </w:r>
      <w:r>
        <w:rPr>
          <w:rFonts w:ascii="仿宋_GB2312" w:hAnsi="仿宋" w:eastAsia="仿宋_GB2312"/>
          <w:bCs/>
          <w:color w:val="000000" w:themeColor="text1"/>
          <w:kern w:val="0"/>
          <w:sz w:val="32"/>
          <w:szCs w:val="32"/>
          <w14:textFill>
            <w14:solidFill>
              <w14:schemeClr w14:val="tx1"/>
            </w14:solidFill>
          </w14:textFill>
        </w:rPr>
        <w:t>。</w:t>
      </w:r>
    </w:p>
    <w:p>
      <w:pPr>
        <w:widowControl/>
        <w:spacing w:beforeLines="0" w:afterLines="0" w:line="560" w:lineRule="exact"/>
        <w:ind w:firstLine="627" w:firstLineChars="196"/>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（二）对经南山区政府审议通过的、在南山区举办的全国性股权投资行业峰会、论坛等活动</w:t>
      </w:r>
      <w:r>
        <w:rPr>
          <w:rFonts w:hint="eastAsia" w:ascii="仿宋_GB2312" w:eastAsia="仿宋_GB2312"/>
          <w:color w:val="000000" w:themeColor="text1"/>
          <w:sz w:val="32"/>
          <w:szCs w:val="32"/>
          <w:lang w:val="en-US" w:eastAsia="zh-CN"/>
          <w14:textFill>
            <w14:solidFill>
              <w14:schemeClr w14:val="tx1"/>
            </w14:solidFill>
          </w14:textFill>
        </w:rPr>
        <w:t>，按照活动实际发生费用的一定比例，给予最高1000万元奖励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widowControl/>
        <w:spacing w:beforeLines="0" w:afterLines="0" w:line="560" w:lineRule="exact"/>
        <w:ind w:firstLine="627" w:firstLineChars="196"/>
        <w:rPr>
          <w:rFonts w:hint="eastAsia" w:ascii="仿宋_GB2312" w:eastAsia="仿宋_GB2312" w:cs="宋体"/>
          <w:bCs/>
          <w:color w:val="000000" w:themeColor="text1"/>
          <w:sz w:val="32"/>
          <w:szCs w:val="32"/>
          <w14:textFill>
            <w14:solidFill>
              <w14:schemeClr w14:val="tx1"/>
            </w14:solidFill>
          </w14:textFill>
        </w:rPr>
      </w:pPr>
      <w:r>
        <w:rPr>
          <w:rFonts w:hint="eastAsia" w:ascii="仿宋_GB2312" w:hAnsi="仿宋" w:eastAsia="仿宋_GB2312"/>
          <w:bCs/>
          <w:color w:val="000000" w:themeColor="text1"/>
          <w:kern w:val="0"/>
          <w:sz w:val="32"/>
          <w:szCs w:val="32"/>
          <w14:textFill>
            <w14:solidFill>
              <w14:schemeClr w14:val="tx1"/>
            </w14:solidFill>
          </w14:textFill>
        </w:rPr>
        <w:t>（</w:t>
      </w:r>
      <w:r>
        <w:rPr>
          <w:rFonts w:hint="eastAsia" w:ascii="仿宋_GB2312" w:hAnsi="仿宋" w:eastAsia="仿宋_GB2312"/>
          <w:bCs/>
          <w:color w:val="000000" w:themeColor="text1"/>
          <w:kern w:val="0"/>
          <w:sz w:val="32"/>
          <w:szCs w:val="32"/>
          <w:lang w:val="en-US" w:eastAsia="zh-CN"/>
          <w14:textFill>
            <w14:solidFill>
              <w14:schemeClr w14:val="tx1"/>
            </w14:solidFill>
          </w14:textFill>
        </w:rPr>
        <w:t>三</w:t>
      </w:r>
      <w:r>
        <w:rPr>
          <w:rFonts w:hint="eastAsia" w:ascii="仿宋_GB2312" w:hAnsi="仿宋" w:eastAsia="仿宋_GB2312"/>
          <w:bCs/>
          <w:color w:val="000000" w:themeColor="text1"/>
          <w:kern w:val="0"/>
          <w:sz w:val="32"/>
          <w:szCs w:val="32"/>
          <w14:textFill>
            <w14:solidFill>
              <w14:schemeClr w14:val="tx1"/>
            </w14:solidFill>
          </w14:textFill>
        </w:rPr>
        <w:t>）</w:t>
      </w:r>
      <w:r>
        <w:rPr>
          <w:rFonts w:hint="eastAsia" w:ascii="仿宋_GB2312" w:eastAsia="仿宋_GB2312" w:cs="宋体"/>
          <w:bCs/>
          <w:color w:val="000000" w:themeColor="text1"/>
          <w:sz w:val="32"/>
          <w:szCs w:val="32"/>
          <w14:textFill>
            <w14:solidFill>
              <w14:schemeClr w14:val="tx1"/>
            </w14:solidFill>
          </w14:textFill>
        </w:rPr>
        <w:t>本项目</w:t>
      </w:r>
      <w:r>
        <w:rPr>
          <w:rFonts w:hint="eastAsia" w:ascii="仿宋_GB2312" w:eastAsia="仿宋_GB2312" w:cs="宋体"/>
          <w:bCs/>
          <w:color w:val="000000" w:themeColor="text1"/>
          <w:sz w:val="32"/>
          <w:szCs w:val="32"/>
          <w:lang w:val="en-US" w:eastAsia="zh-CN"/>
          <w14:textFill>
            <w14:solidFill>
              <w14:schemeClr w14:val="tx1"/>
            </w14:solidFill>
          </w14:textFill>
        </w:rPr>
        <w:t>不</w:t>
      </w:r>
      <w:r>
        <w:rPr>
          <w:rFonts w:hint="eastAsia" w:ascii="仿宋_GB2312" w:eastAsia="仿宋_GB2312" w:cs="宋体"/>
          <w:bCs/>
          <w:color w:val="000000" w:themeColor="text1"/>
          <w:sz w:val="32"/>
          <w:szCs w:val="32"/>
          <w14:textFill>
            <w14:solidFill>
              <w14:schemeClr w14:val="tx1"/>
            </w14:solidFill>
          </w14:textFill>
        </w:rPr>
        <w:t>受</w:t>
      </w:r>
      <w:r>
        <w:rPr>
          <w:rFonts w:hint="eastAsia" w:ascii="仿宋_GB2312" w:hAnsi="仿宋" w:eastAsia="仿宋_GB2312"/>
          <w:bCs/>
          <w:color w:val="000000" w:themeColor="text1"/>
          <w:kern w:val="0"/>
          <w:sz w:val="32"/>
          <w:szCs w:val="32"/>
          <w14:textFill>
            <w14:solidFill>
              <w14:schemeClr w14:val="tx1"/>
            </w14:solidFill>
          </w14:textFill>
        </w:rPr>
        <w:t>《南山区自主创新产业发展专项资金管理办法（试行）》</w:t>
      </w:r>
      <w:r>
        <w:rPr>
          <w:rFonts w:hint="eastAsia" w:ascii="仿宋_GB2312" w:eastAsia="仿宋_GB2312" w:cs="宋体"/>
          <w:bCs/>
          <w:color w:val="000000" w:themeColor="text1"/>
          <w:sz w:val="32"/>
          <w:szCs w:val="32"/>
          <w14:textFill>
            <w14:solidFill>
              <w14:schemeClr w14:val="tx1"/>
            </w14:solidFill>
          </w14:textFill>
        </w:rPr>
        <w:t>第十三条第（五）款“每家单位同一年度获得的资助金额原则上不超过其上一年度形成的区级地方财力贡献”限制。</w:t>
      </w:r>
    </w:p>
    <w:p>
      <w:pPr>
        <w:widowControl/>
        <w:spacing w:beforeLines="0" w:afterLines="0" w:line="560" w:lineRule="exact"/>
        <w:ind w:firstLine="627" w:firstLineChars="196"/>
        <w:rPr>
          <w:rFonts w:hint="eastAsia" w:ascii="仿宋_GB2312" w:eastAsia="仿宋_GB2312" w:cs="宋体"/>
          <w:bCs/>
          <w:color w:val="000000" w:themeColor="text1"/>
          <w:sz w:val="32"/>
          <w:szCs w:val="32"/>
          <w14:textFill>
            <w14:solidFill>
              <w14:schemeClr w14:val="tx1"/>
            </w14:solidFill>
          </w14:textFill>
        </w:rPr>
      </w:pPr>
      <w:r>
        <w:rPr>
          <w:rFonts w:hint="eastAsia" w:ascii="仿宋_GB2312" w:hAnsi="仿宋" w:eastAsia="仿宋_GB2312"/>
          <w:bCs/>
          <w:color w:val="000000" w:themeColor="text1"/>
          <w:kern w:val="0"/>
          <w:sz w:val="32"/>
          <w:szCs w:val="32"/>
          <w14:textFill>
            <w14:solidFill>
              <w14:schemeClr w14:val="tx1"/>
            </w14:solidFill>
          </w14:textFill>
        </w:rPr>
        <w:t>（</w:t>
      </w:r>
      <w:r>
        <w:rPr>
          <w:rFonts w:hint="eastAsia" w:ascii="仿宋_GB2312" w:hAnsi="仿宋" w:eastAsia="仿宋_GB2312"/>
          <w:bCs/>
          <w:color w:val="000000" w:themeColor="text1"/>
          <w:kern w:val="0"/>
          <w:sz w:val="32"/>
          <w:szCs w:val="32"/>
          <w:lang w:val="en-US" w:eastAsia="zh-CN"/>
          <w14:textFill>
            <w14:solidFill>
              <w14:schemeClr w14:val="tx1"/>
            </w14:solidFill>
          </w14:textFill>
        </w:rPr>
        <w:t>四</w:t>
      </w:r>
      <w:r>
        <w:rPr>
          <w:rFonts w:hint="eastAsia" w:ascii="仿宋_GB2312" w:hAnsi="仿宋" w:eastAsia="仿宋_GB2312"/>
          <w:bCs/>
          <w:color w:val="000000" w:themeColor="text1"/>
          <w:kern w:val="0"/>
          <w:sz w:val="32"/>
          <w:szCs w:val="32"/>
          <w14:textFill>
            <w14:solidFill>
              <w14:schemeClr w14:val="tx1"/>
            </w14:solidFill>
          </w14:textFill>
        </w:rPr>
        <w:t>）</w:t>
      </w:r>
      <w:r>
        <w:rPr>
          <w:rFonts w:hint="eastAsia" w:ascii="仿宋_GB2312" w:eastAsia="仿宋_GB2312" w:cs="宋体"/>
          <w:bCs/>
          <w:color w:val="000000" w:themeColor="text1"/>
          <w:sz w:val="32"/>
          <w:szCs w:val="32"/>
          <w14:textFill>
            <w14:solidFill>
              <w14:schemeClr w14:val="tx1"/>
            </w14:solidFill>
          </w14:textFill>
        </w:rPr>
        <w:t>本项目</w:t>
      </w:r>
      <w:r>
        <w:rPr>
          <w:rFonts w:hint="eastAsia" w:ascii="仿宋_GB2312" w:eastAsia="仿宋_GB2312" w:cs="宋体"/>
          <w:bCs/>
          <w:color w:val="000000" w:themeColor="text1"/>
          <w:sz w:val="32"/>
          <w:szCs w:val="32"/>
          <w:lang w:val="en-US" w:eastAsia="zh-CN"/>
          <w14:textFill>
            <w14:solidFill>
              <w14:schemeClr w14:val="tx1"/>
            </w14:solidFill>
          </w14:textFill>
        </w:rPr>
        <w:t>不</w:t>
      </w:r>
      <w:r>
        <w:rPr>
          <w:rFonts w:hint="eastAsia" w:ascii="仿宋_GB2312" w:eastAsia="仿宋_GB2312" w:cs="宋体"/>
          <w:bCs/>
          <w:color w:val="000000" w:themeColor="text1"/>
          <w:sz w:val="32"/>
          <w:szCs w:val="32"/>
          <w14:textFill>
            <w14:solidFill>
              <w14:schemeClr w14:val="tx1"/>
            </w14:solidFill>
          </w14:textFill>
        </w:rPr>
        <w:t>受</w:t>
      </w:r>
      <w:r>
        <w:rPr>
          <w:rFonts w:hint="eastAsia" w:ascii="仿宋_GB2312" w:hAnsi="仿宋" w:eastAsia="仿宋_GB2312"/>
          <w:bCs/>
          <w:color w:val="000000" w:themeColor="text1"/>
          <w:kern w:val="0"/>
          <w:sz w:val="32"/>
          <w:szCs w:val="32"/>
          <w14:textFill>
            <w14:solidFill>
              <w14:schemeClr w14:val="tx1"/>
            </w14:solidFill>
          </w14:textFill>
        </w:rPr>
        <w:t>《南山区自主创新产业发展专项资金管理办法（试行）》</w:t>
      </w:r>
      <w:r>
        <w:rPr>
          <w:rFonts w:hint="eastAsia" w:ascii="仿宋_GB2312" w:eastAsia="仿宋_GB2312" w:cs="宋体"/>
          <w:bCs/>
          <w:color w:val="000000" w:themeColor="text1"/>
          <w:sz w:val="32"/>
          <w:szCs w:val="32"/>
          <w14:textFill>
            <w14:solidFill>
              <w14:schemeClr w14:val="tx1"/>
            </w14:solidFill>
          </w14:textFill>
        </w:rPr>
        <w:t>第十</w:t>
      </w:r>
      <w:r>
        <w:rPr>
          <w:rFonts w:hint="eastAsia" w:ascii="仿宋_GB2312" w:eastAsia="仿宋_GB2312" w:cs="宋体"/>
          <w:bCs/>
          <w:color w:val="000000" w:themeColor="text1"/>
          <w:sz w:val="32"/>
          <w:szCs w:val="32"/>
          <w:lang w:eastAsia="zh-CN"/>
          <w14:textFill>
            <w14:solidFill>
              <w14:schemeClr w14:val="tx1"/>
            </w14:solidFill>
          </w14:textFill>
        </w:rPr>
        <w:t>七</w:t>
      </w:r>
      <w:r>
        <w:rPr>
          <w:rFonts w:hint="eastAsia" w:ascii="仿宋_GB2312" w:eastAsia="仿宋_GB2312" w:cs="宋体"/>
          <w:bCs/>
          <w:color w:val="000000" w:themeColor="text1"/>
          <w:sz w:val="32"/>
          <w:szCs w:val="32"/>
          <w14:textFill>
            <w14:solidFill>
              <w14:schemeClr w14:val="tx1"/>
            </w14:solidFill>
          </w14:textFill>
        </w:rPr>
        <w:t>条第（</w:t>
      </w:r>
      <w:r>
        <w:rPr>
          <w:rFonts w:hint="eastAsia" w:ascii="仿宋_GB2312" w:eastAsia="仿宋_GB2312" w:cs="宋体"/>
          <w:bCs/>
          <w:color w:val="000000" w:themeColor="text1"/>
          <w:sz w:val="32"/>
          <w:szCs w:val="32"/>
          <w:lang w:eastAsia="zh-CN"/>
          <w14:textFill>
            <w14:solidFill>
              <w14:schemeClr w14:val="tx1"/>
            </w14:solidFill>
          </w14:textFill>
        </w:rPr>
        <w:t>一</w:t>
      </w:r>
      <w:r>
        <w:rPr>
          <w:rFonts w:hint="eastAsia" w:ascii="仿宋_GB2312" w:eastAsia="仿宋_GB2312" w:cs="宋体"/>
          <w:bCs/>
          <w:color w:val="000000" w:themeColor="text1"/>
          <w:sz w:val="32"/>
          <w:szCs w:val="32"/>
          <w14:textFill>
            <w14:solidFill>
              <w14:schemeClr w14:val="tx1"/>
            </w14:solidFill>
          </w14:textFill>
        </w:rPr>
        <w:t>）款“</w:t>
      </w:r>
      <w:r>
        <w:rPr>
          <w:rFonts w:hint="eastAsia" w:ascii="仿宋_GB2312" w:eastAsia="仿宋_GB2312" w:cs="宋体"/>
          <w:bCs/>
          <w:color w:val="000000" w:themeColor="text1"/>
          <w:sz w:val="32"/>
          <w:szCs w:val="32"/>
          <w:lang w:eastAsia="zh-CN"/>
          <w14:textFill>
            <w14:solidFill>
              <w14:schemeClr w14:val="tx1"/>
            </w14:solidFill>
          </w14:textFill>
        </w:rPr>
        <w:t>在南山辖区内登记注册、具有独立法人资格</w:t>
      </w:r>
      <w:r>
        <w:rPr>
          <w:rFonts w:hint="eastAsia" w:ascii="仿宋_GB2312" w:eastAsia="仿宋_GB2312" w:cs="宋体"/>
          <w:bCs/>
          <w:color w:val="000000" w:themeColor="text1"/>
          <w:sz w:val="32"/>
          <w:szCs w:val="32"/>
          <w14:textFill>
            <w14:solidFill>
              <w14:schemeClr w14:val="tx1"/>
            </w14:solidFill>
          </w14:textFill>
        </w:rPr>
        <w:t>”限制。</w:t>
      </w:r>
    </w:p>
    <w:p>
      <w:pPr>
        <w:widowControl/>
        <w:spacing w:beforeLines="0" w:afterLines="0" w:line="560" w:lineRule="exact"/>
        <w:ind w:firstLine="627" w:firstLineChars="196"/>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四、申请条件</w:t>
      </w:r>
    </w:p>
    <w:p>
      <w:pPr>
        <w:adjustRightInd w:val="0"/>
        <w:snapToGrid w:val="0"/>
        <w:spacing w:beforeLines="0" w:afterLines="0"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按照</w:t>
      </w:r>
      <w:r>
        <w:rPr>
          <w:rFonts w:hint="eastAsia" w:ascii="仿宋_GB2312" w:eastAsia="仿宋_GB2312"/>
          <w:color w:val="000000" w:themeColor="text1"/>
          <w:sz w:val="32"/>
          <w:szCs w:val="32"/>
          <w14:textFill>
            <w14:solidFill>
              <w14:schemeClr w14:val="tx1"/>
            </w14:solidFill>
          </w14:textFill>
        </w:rPr>
        <w:t>本</w:t>
      </w:r>
      <w:r>
        <w:rPr>
          <w:rFonts w:hint="eastAsia" w:ascii="仿宋_GB2312" w:eastAsia="仿宋_GB2312"/>
          <w:color w:val="000000" w:themeColor="text1"/>
          <w:sz w:val="32"/>
          <w:szCs w:val="32"/>
          <w:lang w:eastAsia="zh-CN"/>
          <w14:textFill>
            <w14:solidFill>
              <w14:schemeClr w14:val="tx1"/>
            </w14:solidFill>
          </w14:textFill>
        </w:rPr>
        <w:t>项目资助标准第（一）款</w:t>
      </w:r>
      <w:r>
        <w:rPr>
          <w:rFonts w:hint="eastAsia" w:ascii="仿宋_GB2312" w:eastAsia="仿宋_GB2312"/>
          <w:color w:val="000000" w:themeColor="text1"/>
          <w:sz w:val="32"/>
          <w:szCs w:val="32"/>
          <w14:textFill>
            <w14:solidFill>
              <w14:schemeClr w14:val="tx1"/>
            </w14:solidFill>
          </w14:textFill>
        </w:rPr>
        <w:t>申请资金资助的企业应符合以下条件：</w:t>
      </w:r>
    </w:p>
    <w:p>
      <w:pPr>
        <w:numPr>
          <w:ilvl w:val="-1"/>
          <w:numId w:val="0"/>
        </w:numPr>
        <w:adjustRightInd w:val="0"/>
        <w:snapToGrid w:val="0"/>
        <w:spacing w:beforeLines="0" w:afterLines="0" w:line="560" w:lineRule="exact"/>
        <w:ind w:left="0"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1.上年度在</w:t>
      </w:r>
      <w:r>
        <w:rPr>
          <w:rFonts w:hint="eastAsia" w:ascii="仿宋_GB2312" w:eastAsia="仿宋_GB2312"/>
          <w:color w:val="000000" w:themeColor="text1"/>
          <w:sz w:val="32"/>
          <w:szCs w:val="32"/>
          <w:lang w:val="en-US" w:eastAsia="zh-CN"/>
          <w14:textFill>
            <w14:solidFill>
              <w14:schemeClr w14:val="tx1"/>
            </w14:solidFill>
          </w14:textFill>
        </w:rPr>
        <w:t>南山区举办具有股权投资行业影响力的全国性峰会、论坛等活动</w:t>
      </w:r>
      <w:r>
        <w:rPr>
          <w:rFonts w:hint="default" w:ascii="仿宋_GB2312" w:eastAsia="仿宋_GB2312"/>
          <w:color w:val="000000" w:themeColor="text1"/>
          <w:sz w:val="32"/>
          <w:szCs w:val="32"/>
          <w:lang w:eastAsia="zh-CN"/>
          <w14:textFill>
            <w14:solidFill>
              <w14:schemeClr w14:val="tx1"/>
            </w14:solidFill>
          </w14:textFill>
        </w:rPr>
        <w:t>，并经区主管部门认定</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numPr>
          <w:ilvl w:val="-1"/>
          <w:numId w:val="0"/>
        </w:numPr>
        <w:adjustRightInd w:val="0"/>
        <w:snapToGrid w:val="0"/>
        <w:spacing w:beforeLines="0" w:afterLines="0" w:line="560" w:lineRule="exact"/>
        <w:ind w:left="0" w:firstLine="640" w:firstLineChars="200"/>
        <w:rPr>
          <w:rFonts w:hint="default"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2.举办南山区专场活动（包括但不限于闭门恳谈会、专场推介会等），参加活动的市外机构或市外企业/项目不少于10家； </w:t>
      </w:r>
    </w:p>
    <w:p>
      <w:pPr>
        <w:adjustRightInd w:val="0"/>
        <w:snapToGrid w:val="0"/>
        <w:spacing w:beforeLines="0" w:afterLines="0"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申报主体</w:t>
      </w:r>
      <w:r>
        <w:rPr>
          <w:rFonts w:hint="eastAsia" w:ascii="仿宋_GB2312" w:hAnsi="宋体" w:eastAsia="仿宋_GB2312"/>
          <w:color w:val="000000" w:themeColor="text1"/>
          <w:sz w:val="32"/>
          <w:szCs w:val="32"/>
          <w:lang w:val="en-US" w:eastAsia="zh-CN"/>
          <w14:textFill>
            <w14:solidFill>
              <w14:schemeClr w14:val="tx1"/>
            </w14:solidFill>
          </w14:textFill>
        </w:rPr>
        <w:t>应为活动经费的主要承担单位</w:t>
      </w:r>
      <w:r>
        <w:rPr>
          <w:rFonts w:hint="eastAsia" w:ascii="仿宋_GB2312" w:hAnsi="宋体" w:eastAsia="仿宋_GB2312"/>
          <w:color w:val="000000" w:themeColor="text1"/>
          <w:sz w:val="32"/>
          <w:szCs w:val="32"/>
          <w14:textFill>
            <w14:solidFill>
              <w14:schemeClr w14:val="tx1"/>
            </w14:solidFill>
          </w14:textFill>
        </w:rPr>
        <w:t>。</w:t>
      </w:r>
    </w:p>
    <w:p>
      <w:pPr>
        <w:adjustRightInd w:val="0"/>
        <w:snapToGrid w:val="0"/>
        <w:spacing w:beforeLines="0" w:afterLines="0"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lang w:eastAsia="zh-CN"/>
          <w14:textFill>
            <w14:solidFill>
              <w14:schemeClr w14:val="tx1"/>
            </w14:solidFill>
          </w14:textFill>
        </w:rPr>
        <w:t>二</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lang w:eastAsia="zh-CN"/>
          <w14:textFill>
            <w14:solidFill>
              <w14:schemeClr w14:val="tx1"/>
            </w14:solidFill>
          </w14:textFill>
        </w:rPr>
        <w:t>按照</w:t>
      </w:r>
      <w:r>
        <w:rPr>
          <w:rFonts w:hint="eastAsia" w:ascii="仿宋_GB2312" w:hAnsi="宋体" w:eastAsia="仿宋_GB2312"/>
          <w:color w:val="000000" w:themeColor="text1"/>
          <w:sz w:val="32"/>
          <w:szCs w:val="32"/>
          <w14:textFill>
            <w14:solidFill>
              <w14:schemeClr w14:val="tx1"/>
            </w14:solidFill>
          </w14:textFill>
        </w:rPr>
        <w:t>本</w:t>
      </w:r>
      <w:r>
        <w:rPr>
          <w:rFonts w:hint="eastAsia" w:ascii="仿宋_GB2312" w:hAnsi="宋体" w:eastAsia="仿宋_GB2312"/>
          <w:color w:val="000000" w:themeColor="text1"/>
          <w:sz w:val="32"/>
          <w:szCs w:val="32"/>
          <w:lang w:eastAsia="zh-CN"/>
          <w14:textFill>
            <w14:solidFill>
              <w14:schemeClr w14:val="tx1"/>
            </w14:solidFill>
          </w14:textFill>
        </w:rPr>
        <w:t>项目资助标准第（二）款</w:t>
      </w:r>
      <w:r>
        <w:rPr>
          <w:rFonts w:hint="eastAsia" w:ascii="仿宋_GB2312" w:hAnsi="宋体" w:eastAsia="仿宋_GB2312"/>
          <w:color w:val="000000" w:themeColor="text1"/>
          <w:sz w:val="32"/>
          <w:szCs w:val="32"/>
          <w14:textFill>
            <w14:solidFill>
              <w14:schemeClr w14:val="tx1"/>
            </w14:solidFill>
          </w14:textFill>
        </w:rPr>
        <w:t>申请资金资助的企业应符合以下条件：</w:t>
      </w:r>
    </w:p>
    <w:p>
      <w:pPr>
        <w:adjustRightInd w:val="0"/>
        <w:snapToGrid w:val="0"/>
        <w:spacing w:beforeLines="0" w:afterLines="0" w:line="560" w:lineRule="exact"/>
        <w:ind w:firstLine="640" w:firstLineChars="20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1.上年度在南山区内开展具有</w:t>
      </w:r>
      <w:r>
        <w:rPr>
          <w:rFonts w:hint="eastAsia" w:ascii="仿宋_GB2312" w:eastAsia="仿宋_GB2312"/>
          <w:color w:val="000000" w:themeColor="text1"/>
          <w:sz w:val="32"/>
          <w:szCs w:val="32"/>
          <w:lang w:val="en-US" w:eastAsia="zh-CN"/>
          <w14:textFill>
            <w14:solidFill>
              <w14:schemeClr w14:val="tx1"/>
            </w14:solidFill>
          </w14:textFill>
        </w:rPr>
        <w:t>重大行业</w:t>
      </w:r>
      <w:r>
        <w:rPr>
          <w:rFonts w:hint="eastAsia" w:ascii="仿宋_GB2312" w:hAnsi="宋体" w:eastAsia="仿宋_GB2312"/>
          <w:color w:val="000000" w:themeColor="text1"/>
          <w:sz w:val="32"/>
          <w:szCs w:val="32"/>
          <w:lang w:val="en-US" w:eastAsia="zh-CN"/>
          <w14:textFill>
            <w14:solidFill>
              <w14:schemeClr w14:val="tx1"/>
            </w14:solidFill>
          </w14:textFill>
        </w:rPr>
        <w:t>影响力的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股权投资</w:t>
      </w:r>
      <w:r>
        <w:rPr>
          <w:rFonts w:hint="eastAsia" w:ascii="仿宋_GB2312" w:hAnsi="宋体" w:eastAsia="仿宋_GB2312"/>
          <w:color w:val="000000" w:themeColor="text1"/>
          <w:sz w:val="32"/>
          <w:szCs w:val="32"/>
          <w:lang w:val="en-US" w:eastAsia="zh-CN"/>
          <w14:textFill>
            <w14:solidFill>
              <w14:schemeClr w14:val="tx1"/>
            </w14:solidFill>
          </w14:textFill>
        </w:rPr>
        <w:t>行业活动；</w:t>
      </w:r>
    </w:p>
    <w:p>
      <w:pPr>
        <w:adjustRightInd w:val="0"/>
        <w:snapToGrid w:val="0"/>
        <w:spacing w:beforeLines="0" w:afterLines="0" w:line="560" w:lineRule="exact"/>
        <w:ind w:firstLine="640" w:firstLineChars="200"/>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2.相关活动经南山区政府审议并同意对活动经费给予补贴；</w:t>
      </w:r>
    </w:p>
    <w:p>
      <w:pPr>
        <w:adjustRightInd w:val="0"/>
        <w:snapToGrid w:val="0"/>
        <w:spacing w:beforeLines="0" w:afterLines="0"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申报主体</w:t>
      </w:r>
      <w:r>
        <w:rPr>
          <w:rFonts w:hint="eastAsia" w:ascii="仿宋_GB2312" w:hAnsi="宋体" w:eastAsia="仿宋_GB2312"/>
          <w:color w:val="000000" w:themeColor="text1"/>
          <w:sz w:val="32"/>
          <w:szCs w:val="32"/>
          <w:lang w:val="en-US" w:eastAsia="zh-CN"/>
          <w14:textFill>
            <w14:solidFill>
              <w14:schemeClr w14:val="tx1"/>
            </w14:solidFill>
          </w14:textFill>
        </w:rPr>
        <w:t>应为活动经费的主要承担单位</w:t>
      </w:r>
      <w:r>
        <w:rPr>
          <w:rFonts w:hint="eastAsia" w:ascii="仿宋_GB2312" w:hAnsi="宋体" w:eastAsia="仿宋_GB2312"/>
          <w:color w:val="000000" w:themeColor="text1"/>
          <w:sz w:val="32"/>
          <w:szCs w:val="32"/>
          <w14:textFill>
            <w14:solidFill>
              <w14:schemeClr w14:val="tx1"/>
            </w14:solidFill>
          </w14:textFill>
        </w:rPr>
        <w:t>。</w:t>
      </w:r>
    </w:p>
    <w:p>
      <w:pPr>
        <w:adjustRightInd w:val="0"/>
        <w:snapToGrid w:val="0"/>
        <w:spacing w:beforeLines="0" w:afterLines="0"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）有下列情况之一的，本</w:t>
      </w:r>
      <w:r>
        <w:rPr>
          <w:rFonts w:hint="eastAsia" w:ascii="仿宋_GB2312" w:eastAsia="仿宋_GB2312"/>
          <w:color w:val="000000" w:themeColor="text1"/>
          <w:sz w:val="32"/>
          <w:szCs w:val="32"/>
          <w:lang w:val="en-US" w:eastAsia="zh-CN"/>
          <w14:textFill>
            <w14:solidFill>
              <w14:schemeClr w14:val="tx1"/>
            </w14:solidFill>
          </w14:textFill>
        </w:rPr>
        <w:t>项目</w:t>
      </w:r>
      <w:r>
        <w:rPr>
          <w:rFonts w:hint="eastAsia" w:ascii="仿宋_GB2312" w:eastAsia="仿宋_GB2312"/>
          <w:color w:val="000000" w:themeColor="text1"/>
          <w:sz w:val="32"/>
          <w:szCs w:val="32"/>
          <w14:textFill>
            <w14:solidFill>
              <w14:schemeClr w14:val="tx1"/>
            </w14:solidFill>
          </w14:textFill>
        </w:rPr>
        <w:t>资金不予资助：</w:t>
      </w:r>
    </w:p>
    <w:p>
      <w:pPr>
        <w:adjustRightInd w:val="0"/>
        <w:snapToGrid w:val="0"/>
        <w:spacing w:beforeLines="0" w:afterLines="0"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1.被依法依规纳入严重失信主体名单或失信惩戒措施清单的；</w:t>
      </w:r>
    </w:p>
    <w:p>
      <w:pPr>
        <w:widowControl/>
        <w:spacing w:beforeLines="0" w:afterLines="0" w:line="560" w:lineRule="exact"/>
        <w:ind w:firstLine="640" w:firstLineChars="200"/>
        <w:rPr>
          <w:rFonts w:hint="eastAsia" w:ascii="黑体" w:eastAsia="黑体"/>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2.提出资助申请后，申报主体注册地或在地统计关系发生变化，不再符合申报条件的。</w:t>
      </w:r>
    </w:p>
    <w:p>
      <w:pPr>
        <w:widowControl/>
        <w:spacing w:beforeLines="0" w:afterLines="0" w:line="5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五、办理流程</w:t>
      </w:r>
    </w:p>
    <w:p>
      <w:pPr>
        <w:widowControl/>
        <w:spacing w:beforeLines="0" w:afterLines="0"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（一）申报主体登陆“i南山企业服务综合平台”（https://www.inanshan.org.cn/），网上提交项目申报材料；</w:t>
      </w:r>
    </w:p>
    <w:p>
      <w:pPr>
        <w:widowControl/>
        <w:spacing w:beforeLines="0" w:afterLines="0"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（二）区企业发展服务中心受理申请，对申报材料进行形式性审核，区工业和信息化局（金融发展服务中心）复审项目申报材料； </w:t>
      </w:r>
    </w:p>
    <w:p>
      <w:pPr>
        <w:widowControl/>
        <w:spacing w:beforeLines="0" w:afterLines="0"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（三）区工业和信息化局（金融发展服务中心）拟定资助计划；</w:t>
      </w:r>
    </w:p>
    <w:p>
      <w:pPr>
        <w:widowControl/>
        <w:spacing w:beforeLines="0" w:afterLines="0"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（四）区统计局对申报主体在地统计开展情况进行核查，区企业发展服务中心组织对申报主体的注册情况、不良信用记录等情况进行核查；</w:t>
      </w:r>
    </w:p>
    <w:p>
      <w:pPr>
        <w:widowControl/>
        <w:spacing w:beforeLines="0" w:afterLines="0"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（五）区企业发展服务中心将拟资助项目向社会公示5个工作日，对公示期满，无有效投诉的项目资助计划，区工业和信息化局（金融发展服务中心）再按照相应审核程序提交会议审议；</w:t>
      </w:r>
    </w:p>
    <w:p>
      <w:pPr>
        <w:widowControl/>
        <w:spacing w:beforeLines="0" w:afterLines="0"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（六）经审议后，由区工业和信息化局（金融发展服务中心）直接行文下达资金计划；</w:t>
      </w:r>
    </w:p>
    <w:p>
      <w:pPr>
        <w:spacing w:beforeLines="0" w:afterLines="0" w:line="560" w:lineRule="exact"/>
        <w:ind w:firstLine="640" w:firstLineChars="200"/>
        <w:rPr>
          <w:rFonts w:hint="eastAsia" w:ascii="黑体" w:eastAsia="黑体"/>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（七）区财政部门及时安排资金，区工业和信息化局（金融发展服务中心）办理资金拨付手续。</w:t>
      </w:r>
    </w:p>
    <w:p>
      <w:pPr>
        <w:spacing w:beforeLines="0" w:afterLines="0" w:line="5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w:t>
      </w:r>
      <w:r>
        <w:rPr>
          <w:rFonts w:hint="eastAsia" w:ascii="黑体" w:eastAsia="黑体"/>
          <w:color w:val="000000" w:themeColor="text1"/>
          <w:sz w:val="32"/>
          <w:szCs w:val="32"/>
          <w:lang w:val="en-US" w:eastAsia="zh-CN"/>
          <w14:textFill>
            <w14:solidFill>
              <w14:schemeClr w14:val="tx1"/>
            </w14:solidFill>
          </w14:textFill>
        </w:rPr>
        <w:t>申请</w:t>
      </w:r>
      <w:r>
        <w:rPr>
          <w:rFonts w:hint="eastAsia" w:ascii="黑体" w:eastAsia="黑体"/>
          <w:color w:val="000000" w:themeColor="text1"/>
          <w:sz w:val="32"/>
          <w:szCs w:val="32"/>
          <w14:textFill>
            <w14:solidFill>
              <w14:schemeClr w14:val="tx1"/>
            </w14:solidFill>
          </w14:textFill>
        </w:rPr>
        <w:t>材料</w:t>
      </w:r>
    </w:p>
    <w:p>
      <w:pPr>
        <w:widowControl/>
        <w:spacing w:beforeLines="0" w:afterLines="0"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登录“i南山企业服务综合平台”（https://www.inanshan.org.cn/），在线填写《南山区促进产业高质量发展专项资金——区工业和信息化局分项资金风投创投行业活动奖励项目申请书》</w:t>
      </w:r>
    </w:p>
    <w:p>
      <w:pPr>
        <w:widowControl/>
        <w:spacing w:beforeLines="0" w:afterLines="0"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（二）《南山区促进产业高质量发展专项资金——区工业和信息化局分项资金风投创投行业活动奖励项目申请书》填表声明与保证（法定代表人签字并加盖单位公章后，原件彩色扫描成PDF文件上传）；</w:t>
      </w:r>
    </w:p>
    <w:p>
      <w:pPr>
        <w:widowControl/>
        <w:spacing w:beforeLines="0" w:afterLines="0"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（三）统一社会信用代码证书（原件彩色扫描成PDF文件上传）；</w:t>
      </w:r>
    </w:p>
    <w:p>
      <w:pPr>
        <w:widowControl/>
        <w:spacing w:beforeLines="0" w:afterLines="0"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（四）法定代表人身份证[原件（或复印件加盖单位公章）彩色扫描成PDF文件上传]；</w:t>
      </w:r>
    </w:p>
    <w:p>
      <w:pPr>
        <w:spacing w:beforeLines="0" w:afterLines="0" w:line="560" w:lineRule="exact"/>
        <w:ind w:firstLine="640" w:firstLineChars="200"/>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（五）由税务部门开具的单位上年度纳税证明（上传税务系统下载带有税务机关红色印章的电子版）；</w:t>
      </w:r>
    </w:p>
    <w:p>
      <w:pPr>
        <w:spacing w:beforeLines="0" w:afterLines="0" w:line="56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六</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活动方案、与活动相关的费用</w:t>
      </w:r>
      <w:r>
        <w:rPr>
          <w:rFonts w:hint="eastAsia" w:ascii="仿宋_GB2312" w:hAnsi="仿宋" w:eastAsia="仿宋_GB2312"/>
          <w:color w:val="000000" w:themeColor="text1"/>
          <w:sz w:val="32"/>
          <w:szCs w:val="32"/>
          <w14:textFill>
            <w14:solidFill>
              <w14:schemeClr w14:val="tx1"/>
            </w14:solidFill>
          </w14:textFill>
        </w:rPr>
        <w:t>证明</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活动场地、设备租赁、聘请会务公司、邀请嘉宾、媒体宣传等服务合同及其相关发票、银行转账凭证等</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[原件（或复印件加盖单位公章）彩色扫描成PDF文件上传]</w:t>
      </w:r>
      <w:r>
        <w:rPr>
          <w:rFonts w:hint="eastAsia" w:ascii="仿宋_GB2312" w:hAnsi="宋体" w:eastAsia="仿宋_GB2312" w:cs="宋体"/>
          <w:color w:val="000000" w:themeColor="text1"/>
          <w:sz w:val="32"/>
          <w:szCs w:val="32"/>
          <w:lang w:eastAsia="zh-CN"/>
          <w14:textFill>
            <w14:solidFill>
              <w14:schemeClr w14:val="tx1"/>
            </w14:solidFill>
          </w14:textFill>
        </w:rPr>
        <w:t>；</w:t>
      </w:r>
    </w:p>
    <w:p>
      <w:pPr>
        <w:spacing w:beforeLines="0" w:afterLines="0" w:line="560" w:lineRule="exact"/>
        <w:ind w:firstLine="640" w:firstLineChars="200"/>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（七）</w:t>
      </w:r>
      <w:r>
        <w:rPr>
          <w:rFonts w:hint="eastAsia" w:ascii="仿宋_GB2312" w:hAnsi="仿宋" w:eastAsia="仿宋_GB2312"/>
          <w:color w:val="000000" w:themeColor="text1"/>
          <w:sz w:val="32"/>
          <w:szCs w:val="32"/>
          <w:lang w:val="en-US" w:eastAsia="zh-CN"/>
          <w14:textFill>
            <w14:solidFill>
              <w14:schemeClr w14:val="tx1"/>
            </w14:solidFill>
          </w14:textFill>
        </w:rPr>
        <w:t>活动现场照片、海报、视频、宣传报道</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照片需体现活动名称、地点、参加的重点嘉宾等；宣传报道需附网址链接</w:t>
      </w:r>
      <w:r>
        <w:rPr>
          <w:rFonts w:hint="eastAsia" w:ascii="仿宋_GB2312" w:hAnsi="仿宋" w:eastAsia="仿宋_GB2312"/>
          <w:color w:val="000000" w:themeColor="text1"/>
          <w:sz w:val="32"/>
          <w:szCs w:val="32"/>
          <w:lang w:eastAsia="zh-CN"/>
          <w14:textFill>
            <w14:solidFill>
              <w14:schemeClr w14:val="tx1"/>
            </w14:solidFill>
          </w14:textFill>
        </w:rPr>
        <w:t>）；</w:t>
      </w:r>
    </w:p>
    <w:p>
      <w:pPr>
        <w:spacing w:beforeLines="0" w:afterLines="0" w:line="560" w:lineRule="exact"/>
        <w:ind w:firstLine="640" w:firstLineChars="200"/>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（八）</w:t>
      </w:r>
      <w:r>
        <w:rPr>
          <w:rFonts w:hint="eastAsia" w:ascii="仿宋_GB2312" w:hAnsi="仿宋" w:eastAsia="仿宋_GB2312"/>
          <w:color w:val="000000" w:themeColor="text1"/>
          <w:sz w:val="32"/>
          <w:szCs w:val="32"/>
          <w:lang w:val="en-US" w:eastAsia="zh-CN"/>
          <w14:textFill>
            <w14:solidFill>
              <w14:schemeClr w14:val="tx1"/>
            </w14:solidFill>
          </w14:textFill>
        </w:rPr>
        <w:t>参会机构、企业、</w:t>
      </w:r>
      <w:r>
        <w:rPr>
          <w:rFonts w:hint="eastAsia" w:ascii="仿宋_GB2312" w:hAnsi="仿宋" w:eastAsia="仿宋_GB2312"/>
          <w:color w:val="000000" w:themeColor="text1"/>
          <w:sz w:val="32"/>
          <w:szCs w:val="32"/>
          <w:lang w:eastAsia="zh-CN"/>
          <w14:textFill>
            <w14:solidFill>
              <w14:schemeClr w14:val="tx1"/>
            </w14:solidFill>
          </w14:textFill>
        </w:rPr>
        <w:t>项目明细表（</w:t>
      </w:r>
      <w:r>
        <w:rPr>
          <w:rFonts w:hint="eastAsia" w:ascii="仿宋_GB2312" w:hAnsi="΢���ź�" w:eastAsia="仿宋_GB2312"/>
          <w:color w:val="000000" w:themeColor="text1"/>
          <w:sz w:val="32"/>
          <w:szCs w:val="32"/>
          <w:shd w:val="clear" w:color="auto" w:fill="FFFFFF"/>
          <w14:textFill>
            <w14:solidFill>
              <w14:schemeClr w14:val="tx1"/>
            </w14:solidFill>
          </w14:textFill>
        </w:rPr>
        <w:t>格式详见附件</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[原件（或复印件加盖单位公章）彩色扫描成PDF文件上传]</w:t>
      </w:r>
      <w:r>
        <w:rPr>
          <w:rFonts w:hint="eastAsia" w:ascii="仿宋_GB2312" w:hAnsi="仿宋" w:eastAsia="仿宋_GB2312"/>
          <w:color w:val="000000" w:themeColor="text1"/>
          <w:sz w:val="32"/>
          <w:szCs w:val="32"/>
          <w:lang w:eastAsia="zh-CN"/>
          <w14:textFill>
            <w14:solidFill>
              <w14:schemeClr w14:val="tx1"/>
            </w14:solidFill>
          </w14:textFill>
        </w:rPr>
        <w:t>；</w:t>
      </w:r>
    </w:p>
    <w:p>
      <w:pPr>
        <w:widowControl/>
        <w:spacing w:beforeLines="0" w:afterLines="0"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审核部门认为需要提供的其它材料。</w:t>
      </w:r>
    </w:p>
    <w:p>
      <w:pPr>
        <w:pStyle w:val="2"/>
        <w:spacing w:beforeLines="0" w:afterLines="0" w:line="560" w:lineRule="exact"/>
        <w:ind w:firstLine="640" w:firstLineChars="200"/>
        <w:jc w:val="left"/>
        <w:rPr>
          <w:color w:val="000000" w:themeColor="text1"/>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注：</w:t>
      </w:r>
      <w:r>
        <w:rPr>
          <w:rFonts w:hint="eastAsia" w:ascii="仿宋_GB2312" w:eastAsia="仿宋_GB2312"/>
          <w:color w:val="000000" w:themeColor="text1"/>
          <w:sz w:val="32"/>
          <w:szCs w:val="32"/>
          <w:lang w:val="en-US" w:eastAsia="zh-CN"/>
          <w14:textFill>
            <w14:solidFill>
              <w14:schemeClr w14:val="tx1"/>
            </w14:solidFill>
          </w14:textFill>
        </w:rPr>
        <w:t>本项目无需提交纸质件。</w:t>
      </w:r>
    </w:p>
    <w:p>
      <w:pPr>
        <w:widowControl/>
        <w:spacing w:beforeLines="0" w:afterLines="0" w:line="5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七、时限要求</w:t>
      </w:r>
    </w:p>
    <w:p>
      <w:pPr>
        <w:widowControl/>
        <w:spacing w:beforeLines="0" w:afterLines="0"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区工业和信息化局（金融发展服务中心）每年安排</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次集中受理企业申请（具体时间以发布的申报通知为准），资助计划下达</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个月内受资助单位须办理资金拨付手续，逾期不办理者视为自动放弃。</w:t>
      </w:r>
    </w:p>
    <w:p>
      <w:pPr>
        <w:widowControl/>
        <w:spacing w:beforeLines="0" w:afterLines="0" w:line="5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八、其他事项</w:t>
      </w:r>
    </w:p>
    <w:p>
      <w:pPr>
        <w:widowControl/>
        <w:spacing w:beforeLines="0" w:afterLines="0"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申请本项目资助的企业应保证其申报材料的完整性、真实性、准确性及合法性，并承担所提交项目申报材料的相关法律责任，如有虚假或侵权等行为，该项目申请无效</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如事后发现存在以上行为，本资金主管部门将保留依法追究其法律责任的权利。</w:t>
      </w:r>
    </w:p>
    <w:p>
      <w:pPr>
        <w:widowControl/>
        <w:spacing w:beforeLines="0" w:afterLines="0" w:line="5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九、附则</w:t>
      </w:r>
    </w:p>
    <w:p>
      <w:pPr>
        <w:spacing w:beforeLines="0" w:afterLines="0"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本操作规程由南山区工业和信息化局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金融发展服务中心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负责解释，自发布之日起施行。</w:t>
      </w:r>
    </w:p>
    <w:p>
      <w:pPr>
        <w:spacing w:beforeLines="-2147483648" w:afterLines="-2147483648" w:line="240" w:lineRule="auto"/>
        <w:ind w:firstLine="0" w:firstLineChars="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br w:type="page"/>
      </w:r>
    </w:p>
    <w:p>
      <w:pPr>
        <w:pStyle w:val="2"/>
        <w:rPr>
          <w:rFonts w:hint="eastAsia"/>
        </w:rPr>
        <w:sectPr>
          <w:pgSz w:w="11906" w:h="16838"/>
          <w:pgMar w:top="1440" w:right="1361" w:bottom="1440" w:left="1587" w:header="851" w:footer="992" w:gutter="0"/>
          <w:cols w:space="425" w:num="1"/>
          <w:docGrid w:type="lines" w:linePitch="312" w:charSpace="0"/>
        </w:sectPr>
      </w:pPr>
    </w:p>
    <w:p>
      <w:pPr>
        <w:rPr>
          <w:rFonts w:hint="eastAsia"/>
        </w:rPr>
      </w:pPr>
    </w:p>
    <w:tbl>
      <w:tblPr>
        <w:tblStyle w:val="8"/>
        <w:tblW w:w="135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1855"/>
        <w:gridCol w:w="1991"/>
        <w:gridCol w:w="1923"/>
        <w:gridCol w:w="7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35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Lines="0" w:afterLines="0" w:line="560" w:lineRule="exact"/>
              <w:jc w:val="left"/>
              <w:textAlignment w:val="auto"/>
              <w:rPr>
                <w:rFonts w:hint="eastAsia" w:ascii="宋体" w:hAnsi="宋体" w:eastAsia="宋体" w:cs="宋体"/>
                <w:b/>
                <w:bCs/>
                <w:i w:val="0"/>
                <w:iCs w:val="0"/>
                <w:color w:val="000000"/>
                <w:kern w:val="0"/>
                <w:sz w:val="28"/>
                <w:szCs w:val="28"/>
                <w:u w:val="none"/>
                <w:lang w:val="en-US" w:eastAsia="zh-CN" w:bidi="ar"/>
              </w:rPr>
            </w:pPr>
            <w:r>
              <w:rPr>
                <w:rFonts w:hint="eastAsia" w:ascii="仿宋_GB2312" w:eastAsia="仿宋_GB2312"/>
                <w:color w:val="000000" w:themeColor="text1"/>
                <w:sz w:val="32"/>
                <w:szCs w:val="32"/>
                <w14:textFill>
                  <w14:solidFill>
                    <w14:schemeClr w14:val="tx1"/>
                  </w14:solidFill>
                </w14:textFill>
              </w:rPr>
              <w:br w:type="page"/>
            </w:r>
            <w:r>
              <w:rPr>
                <w:rFonts w:hint="eastAsia" w:ascii="宋体" w:hAnsi="宋体" w:eastAsia="宋体" w:cs="宋体"/>
                <w:b/>
                <w:bCs/>
                <w:i w:val="0"/>
                <w:iCs w:val="0"/>
                <w:color w:val="000000"/>
                <w:kern w:val="0"/>
                <w:sz w:val="28"/>
                <w:szCs w:val="28"/>
                <w:u w:val="none"/>
                <w:lang w:val="en-US" w:eastAsia="zh-CN" w:bidi="ar"/>
              </w:rPr>
              <w:t>项目明细表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公司名称</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项目</w:t>
            </w:r>
            <w:r>
              <w:rPr>
                <w:rFonts w:hint="eastAsia" w:ascii="宋体" w:hAnsi="宋体" w:cs="宋体"/>
                <w:i w:val="0"/>
                <w:iCs w:val="0"/>
                <w:color w:val="auto"/>
                <w:kern w:val="0"/>
                <w:sz w:val="21"/>
                <w:szCs w:val="21"/>
                <w:u w:val="none"/>
                <w:lang w:val="en-US" w:eastAsia="zh-CN" w:bidi="ar"/>
              </w:rPr>
              <w:t>简介</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参会人员</w:t>
            </w:r>
          </w:p>
        </w:tc>
        <w:tc>
          <w:tcPr>
            <w:tcW w:w="7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w:t>
            </w:r>
            <w:r>
              <w:rPr>
                <w:rFonts w:hint="eastAsia" w:ascii="宋体" w:hAnsi="宋体" w:cs="宋体"/>
                <w:i w:val="0"/>
                <w:iCs w:val="0"/>
                <w:color w:val="auto"/>
                <w:kern w:val="0"/>
                <w:sz w:val="21"/>
                <w:szCs w:val="21"/>
                <w:u w:val="none"/>
                <w:lang w:val="en-US" w:eastAsia="zh-CN" w:bidi="ar"/>
              </w:rPr>
              <w:t>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p>
        </w:tc>
        <w:tc>
          <w:tcPr>
            <w:tcW w:w="192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05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r>
    </w:tbl>
    <w:p>
      <w:pPr>
        <w:pStyle w:val="2"/>
        <w:jc w:val="both"/>
        <w:rPr>
          <w:rFonts w:hint="eastAsia"/>
          <w:lang w:eastAsia="zh-CN"/>
        </w:rPr>
      </w:pPr>
    </w:p>
    <w:sectPr>
      <w:pgSz w:w="16838" w:h="11906" w:orient="landscape"/>
      <w:pgMar w:top="1587" w:right="1440" w:bottom="1361"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ź�">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YmQ1Y2UzYzdmMjcyYmYxYzEzMjVkZDlhYjBkYjcifQ=="/>
  </w:docVars>
  <w:rsids>
    <w:rsidRoot w:val="006826F4"/>
    <w:rsid w:val="000768DB"/>
    <w:rsid w:val="000C72D7"/>
    <w:rsid w:val="000F196A"/>
    <w:rsid w:val="000F699E"/>
    <w:rsid w:val="00165C92"/>
    <w:rsid w:val="00210E3B"/>
    <w:rsid w:val="00213845"/>
    <w:rsid w:val="002227E9"/>
    <w:rsid w:val="00255C58"/>
    <w:rsid w:val="0028733E"/>
    <w:rsid w:val="002F268F"/>
    <w:rsid w:val="00323184"/>
    <w:rsid w:val="00346167"/>
    <w:rsid w:val="00351BC6"/>
    <w:rsid w:val="0039496C"/>
    <w:rsid w:val="003C1AA1"/>
    <w:rsid w:val="003F4571"/>
    <w:rsid w:val="003F57C8"/>
    <w:rsid w:val="00446A18"/>
    <w:rsid w:val="004E7E8B"/>
    <w:rsid w:val="00527B47"/>
    <w:rsid w:val="00574B1D"/>
    <w:rsid w:val="006325E9"/>
    <w:rsid w:val="006826F4"/>
    <w:rsid w:val="0076008F"/>
    <w:rsid w:val="007A4D92"/>
    <w:rsid w:val="007B5EAB"/>
    <w:rsid w:val="00830F70"/>
    <w:rsid w:val="0085595C"/>
    <w:rsid w:val="008E78BA"/>
    <w:rsid w:val="008F4789"/>
    <w:rsid w:val="008F610D"/>
    <w:rsid w:val="00915CB3"/>
    <w:rsid w:val="0092499F"/>
    <w:rsid w:val="009475E8"/>
    <w:rsid w:val="00A51EA4"/>
    <w:rsid w:val="00A57D57"/>
    <w:rsid w:val="00B174F0"/>
    <w:rsid w:val="00B44E36"/>
    <w:rsid w:val="00B45971"/>
    <w:rsid w:val="00CC6C9F"/>
    <w:rsid w:val="00D139DE"/>
    <w:rsid w:val="00D55307"/>
    <w:rsid w:val="00DA5558"/>
    <w:rsid w:val="00E15651"/>
    <w:rsid w:val="00E300A2"/>
    <w:rsid w:val="00ED1911"/>
    <w:rsid w:val="00ED2727"/>
    <w:rsid w:val="00F003F8"/>
    <w:rsid w:val="00FC323B"/>
    <w:rsid w:val="05241B93"/>
    <w:rsid w:val="05DD202A"/>
    <w:rsid w:val="0B3222C1"/>
    <w:rsid w:val="0B883F59"/>
    <w:rsid w:val="0B9B6FB8"/>
    <w:rsid w:val="13DD4E1A"/>
    <w:rsid w:val="153740A5"/>
    <w:rsid w:val="157E08E8"/>
    <w:rsid w:val="1BF6241E"/>
    <w:rsid w:val="1DA94660"/>
    <w:rsid w:val="236960B6"/>
    <w:rsid w:val="24A63558"/>
    <w:rsid w:val="24D11BE7"/>
    <w:rsid w:val="258B4194"/>
    <w:rsid w:val="265472CA"/>
    <w:rsid w:val="272348E0"/>
    <w:rsid w:val="2B5A5969"/>
    <w:rsid w:val="2BC03B14"/>
    <w:rsid w:val="34272DAF"/>
    <w:rsid w:val="34695F6F"/>
    <w:rsid w:val="3C1532AE"/>
    <w:rsid w:val="3CE04B54"/>
    <w:rsid w:val="43914D7B"/>
    <w:rsid w:val="46ED4323"/>
    <w:rsid w:val="4BD74836"/>
    <w:rsid w:val="4FA32570"/>
    <w:rsid w:val="4FB748E6"/>
    <w:rsid w:val="507F437E"/>
    <w:rsid w:val="50B048ED"/>
    <w:rsid w:val="5CEF0586"/>
    <w:rsid w:val="5CF571C2"/>
    <w:rsid w:val="619320F3"/>
    <w:rsid w:val="61F735D8"/>
    <w:rsid w:val="622C711D"/>
    <w:rsid w:val="6BFC5B51"/>
    <w:rsid w:val="6FEC1026"/>
    <w:rsid w:val="702A6B12"/>
    <w:rsid w:val="70C920F0"/>
    <w:rsid w:val="7310576B"/>
    <w:rsid w:val="74792DAA"/>
    <w:rsid w:val="75D77148"/>
    <w:rsid w:val="77A63E6A"/>
    <w:rsid w:val="7A39418A"/>
    <w:rsid w:val="7B4A02D1"/>
    <w:rsid w:val="7DFB1AE8"/>
    <w:rsid w:val="7F4226BA"/>
    <w:rsid w:val="7F7C62E5"/>
    <w:rsid w:val="7FFF621C"/>
    <w:rsid w:val="C76A24E3"/>
    <w:rsid w:val="CF39EF71"/>
    <w:rsid w:val="FA9788E6"/>
    <w:rsid w:val="FE4701E8"/>
    <w:rsid w:val="FE7EC2CE"/>
    <w:rsid w:val="FF894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ind w:firstLine="0" w:firstLineChars="0"/>
      <w:jc w:val="center"/>
      <w:outlineLvl w:val="0"/>
    </w:pPr>
    <w:rPr>
      <w:rFonts w:eastAsia="黑体"/>
      <w:kern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2422</Words>
  <Characters>2528</Characters>
  <Lines>16</Lines>
  <Paragraphs>4</Paragraphs>
  <TotalTime>12</TotalTime>
  <ScaleCrop>false</ScaleCrop>
  <LinksUpToDate>false</LinksUpToDate>
  <CharactersWithSpaces>2530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2018-08-27T19:03:00Z</dcterms:created>
  <dc:creator>金融发展部</dc:creator>
  <cp:lastModifiedBy>刘畅</cp:lastModifiedBy>
  <cp:lastPrinted>2022-11-11T04:42:00Z</cp:lastPrinted>
  <dcterms:modified xsi:type="dcterms:W3CDTF">2023-04-19T09:26:44Z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34A3BA6654BD4B2DABC41B127538D8F1_13</vt:lpwstr>
  </property>
</Properties>
</file>