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default" w:ascii="仿宋_GB2312" w:eastAsia="仿宋_GB2312"/>
          <w:b/>
          <w:sz w:val="32"/>
          <w:szCs w:val="32"/>
        </w:rPr>
        <w:t>深圳</w:t>
      </w:r>
      <w:r>
        <w:rPr>
          <w:rFonts w:hint="eastAsia" w:ascii="仿宋_GB2312" w:eastAsia="仿宋_GB2312"/>
          <w:b/>
          <w:sz w:val="32"/>
          <w:szCs w:val="32"/>
        </w:rPr>
        <w:t>申办国际大型综合类体育赛事可行性报告项目</w:t>
      </w:r>
    </w:p>
    <w:p>
      <w:pPr>
        <w:jc w:val="center"/>
        <w:rPr>
          <w:rFonts w:ascii="仿宋" w:hAnsi="仿宋" w:eastAsia="仿宋" w:cs="宋体"/>
          <w:szCs w:val="21"/>
        </w:rPr>
      </w:pPr>
      <w:r>
        <w:rPr>
          <w:rFonts w:hint="eastAsia" w:ascii="仿宋_GB2312" w:eastAsia="仿宋_GB2312"/>
          <w:b/>
          <w:sz w:val="32"/>
          <w:szCs w:val="32"/>
        </w:rPr>
        <w:t>评审评分表</w:t>
      </w:r>
      <w:r>
        <w:rPr>
          <w:rFonts w:ascii="仿宋" w:hAnsi="仿宋" w:eastAsia="仿宋" w:cs="宋体"/>
          <w:szCs w:val="21"/>
        </w:rPr>
        <w:t xml:space="preserve"> </w:t>
      </w:r>
    </w:p>
    <w:p>
      <w:pPr>
        <w:rPr>
          <w:rFonts w:ascii="仿宋_GB2312" w:eastAsia="仿宋_GB2312"/>
          <w:b/>
          <w:sz w:val="32"/>
          <w:szCs w:val="32"/>
        </w:rPr>
      </w:pPr>
    </w:p>
    <w:tbl>
      <w:tblPr>
        <w:tblStyle w:val="4"/>
        <w:tblW w:w="509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83"/>
        <w:gridCol w:w="477"/>
        <w:gridCol w:w="3076"/>
        <w:gridCol w:w="33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4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5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评分项目</w:t>
            </w:r>
          </w:p>
        </w:tc>
        <w:tc>
          <w:tcPr>
            <w:tcW w:w="2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17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评</w:t>
            </w:r>
            <w:r>
              <w:rPr>
                <w:rFonts w:ascii="仿宋" w:hAnsi="仿宋" w:eastAsia="仿宋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分</w:t>
            </w:r>
            <w:r>
              <w:rPr>
                <w:rFonts w:ascii="仿宋" w:hAnsi="仿宋" w:eastAsia="仿宋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参</w:t>
            </w:r>
            <w:r>
              <w:rPr>
                <w:rFonts w:ascii="仿宋" w:hAnsi="仿宋" w:eastAsia="仿宋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考</w:t>
            </w:r>
            <w:r>
              <w:rPr>
                <w:rFonts w:ascii="仿宋" w:hAnsi="仿宋" w:eastAsia="仿宋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及</w:t>
            </w:r>
            <w:r>
              <w:rPr>
                <w:rFonts w:ascii="仿宋" w:hAnsi="仿宋" w:eastAsia="仿宋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范</w:t>
            </w:r>
            <w:r>
              <w:rPr>
                <w:rFonts w:ascii="仿宋" w:hAnsi="仿宋" w:eastAsia="仿宋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围</w:t>
            </w:r>
          </w:p>
        </w:tc>
        <w:tc>
          <w:tcPr>
            <w:tcW w:w="190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投标单位</w:t>
            </w:r>
          </w:p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0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价格</w:t>
            </w:r>
          </w:p>
        </w:tc>
        <w:tc>
          <w:tcPr>
            <w:tcW w:w="567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投标总价</w:t>
            </w:r>
          </w:p>
        </w:tc>
        <w:tc>
          <w:tcPr>
            <w:tcW w:w="271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771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综合评分法中的价格分统一采用低价优先法计算，即满足招标文件要求且投标价格最低的投标报价为评标基准价，其价格分为满分。其他投标人的价格分统一按照下列公式计算：</w:t>
            </w:r>
          </w:p>
          <w:p>
            <w:pPr>
              <w:tabs>
                <w:tab w:val="left" w:pos="4995"/>
              </w:tabs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投标报价得分=（评标基准</w:t>
            </w:r>
            <w:r>
              <w:rPr>
                <w:rFonts w:hint="eastAsia" w:ascii="宋体" w:hAnsi="宋体"/>
                <w:b/>
                <w:szCs w:val="21"/>
              </w:rPr>
              <w:t>价/</w:t>
            </w:r>
            <w:r>
              <w:rPr>
                <w:rFonts w:hint="eastAsia"/>
                <w:b/>
                <w:szCs w:val="21"/>
              </w:rPr>
              <w:t>投标报价</w:t>
            </w:r>
            <w:r>
              <w:rPr>
                <w:rFonts w:hint="eastAsia" w:ascii="宋体" w:hAnsi="宋体"/>
                <w:b/>
                <w:szCs w:val="21"/>
              </w:rPr>
              <w:t>）×</w:t>
            </w:r>
            <w:r>
              <w:rPr>
                <w:rFonts w:hint="eastAsia"/>
                <w:b/>
                <w:szCs w:val="21"/>
              </w:rPr>
              <w:t>分值，得分精确到小数点后两位</w:t>
            </w:r>
          </w:p>
        </w:tc>
        <w:tc>
          <w:tcPr>
            <w:tcW w:w="190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报价</w:t>
            </w:r>
            <w:r>
              <w:rPr>
                <w:rFonts w:ascii="仿宋" w:hAnsi="仿宋" w:eastAsia="仿宋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hAnsi="仿宋" w:eastAsia="仿宋" w:cs="宋体"/>
                <w:b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hAnsi="仿宋" w:eastAsia="仿宋" w:cs="宋体"/>
                <w:sz w:val="24"/>
                <w:szCs w:val="24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90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67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1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71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90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  <w:jc w:val="center"/>
        </w:trPr>
        <w:tc>
          <w:tcPr>
            <w:tcW w:w="490" w:type="pct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技术部分</w:t>
            </w:r>
          </w:p>
        </w:tc>
        <w:tc>
          <w:tcPr>
            <w:tcW w:w="567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综合素质</w:t>
            </w:r>
          </w:p>
        </w:tc>
        <w:tc>
          <w:tcPr>
            <w:tcW w:w="271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771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（1）具有</w:t>
            </w:r>
            <w:r>
              <w:rPr>
                <w:rFonts w:hint="eastAsia" w:eastAsia="SimSun"/>
                <w:szCs w:val="21"/>
                <w:lang w:eastAsia="zh-CN"/>
              </w:rPr>
              <w:t>硕士</w:t>
            </w:r>
            <w:r>
              <w:rPr>
                <w:rFonts w:hint="eastAsia"/>
                <w:szCs w:val="21"/>
              </w:rPr>
              <w:t>学历的，得3分；</w:t>
            </w:r>
          </w:p>
          <w:p>
            <w:pPr>
              <w:tabs>
                <w:tab w:val="left" w:pos="499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（2）具有</w:t>
            </w:r>
            <w:r>
              <w:rPr>
                <w:rFonts w:hint="eastAsia" w:eastAsia="SimSun"/>
                <w:szCs w:val="21"/>
                <w:lang w:eastAsia="zh-CN"/>
              </w:rPr>
              <w:t>高</w:t>
            </w:r>
            <w:r>
              <w:rPr>
                <w:rFonts w:hint="eastAsia"/>
                <w:szCs w:val="21"/>
              </w:rPr>
              <w:t>级或以上职称证书的，得2分。</w:t>
            </w:r>
          </w:p>
          <w:p>
            <w:pPr>
              <w:tabs>
                <w:tab w:val="left" w:pos="499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需提供相关学历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证明、职称证书、合同关键页（需显示项目负责人信息）复印件等证明文件。</w:t>
            </w:r>
          </w:p>
        </w:tc>
        <w:tc>
          <w:tcPr>
            <w:tcW w:w="190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  <w:jc w:val="center"/>
        </w:trPr>
        <w:tc>
          <w:tcPr>
            <w:tcW w:w="490" w:type="pct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67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团队实力</w:t>
            </w:r>
          </w:p>
        </w:tc>
        <w:tc>
          <w:tcPr>
            <w:tcW w:w="271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771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（1）团队人员（不含项目负责人，下同）不少于5人的，得1分；</w:t>
            </w:r>
          </w:p>
          <w:p>
            <w:pPr>
              <w:tabs>
                <w:tab w:val="left" w:pos="499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（2）团队人员具有硕士学历的，得</w:t>
            </w:r>
            <w:r>
              <w:rPr>
                <w:rFonts w:hint="eastAsia" w:eastAsia="SimSun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分，最高4分；</w:t>
            </w:r>
          </w:p>
          <w:p>
            <w:pPr>
              <w:tabs>
                <w:tab w:val="left" w:pos="499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（3）团队人员具有高级职称的，得2分，最高4分；</w:t>
            </w:r>
          </w:p>
          <w:p>
            <w:pPr>
              <w:tabs>
                <w:tab w:val="left" w:pos="499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（4）团队结构合理，含有新闻、中文、经济类、管理类及</w:t>
            </w:r>
            <w:r>
              <w:rPr>
                <w:rFonts w:hint="eastAsia" w:eastAsia="SimSun"/>
                <w:szCs w:val="21"/>
                <w:lang w:eastAsia="zh-CN"/>
              </w:rPr>
              <w:t>体育</w:t>
            </w:r>
            <w:r>
              <w:rPr>
                <w:rFonts w:hint="eastAsia"/>
                <w:szCs w:val="21"/>
              </w:rPr>
              <w:t>产业相关专业的，每多1个相关专业，得1分，最高3分；</w:t>
            </w:r>
          </w:p>
          <w:p>
            <w:pPr>
              <w:tabs>
                <w:tab w:val="left" w:pos="499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（5）团队人员曾获得政府行政事业单位或相关行业协会（学会）颁发的奖项的，每有1个得1分，最高3分。</w:t>
            </w:r>
          </w:p>
          <w:p>
            <w:pPr>
              <w:tabs>
                <w:tab w:val="left" w:pos="499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（6）需提供相关学历证明、职称证书、合同关键页（需显示项目负责人信息）复印件等证明文件。</w:t>
            </w:r>
          </w:p>
        </w:tc>
        <w:tc>
          <w:tcPr>
            <w:tcW w:w="190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490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67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工作方案</w:t>
            </w:r>
          </w:p>
        </w:tc>
        <w:tc>
          <w:tcPr>
            <w:tcW w:w="271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771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结合如下方面综合评价：</w:t>
            </w:r>
          </w:p>
          <w:p>
            <w:pPr>
              <w:numPr>
                <w:ilvl w:val="255"/>
                <w:numId w:val="0"/>
              </w:numPr>
              <w:tabs>
                <w:tab w:val="left" w:pos="499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1.投标单位对项目需求的掌握情况；</w:t>
            </w:r>
          </w:p>
          <w:p>
            <w:pPr>
              <w:numPr>
                <w:ilvl w:val="255"/>
                <w:numId w:val="0"/>
              </w:numPr>
              <w:tabs>
                <w:tab w:val="left" w:pos="499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2.工作方案内容详细程度；</w:t>
            </w:r>
          </w:p>
          <w:p>
            <w:pPr>
              <w:numPr>
                <w:ilvl w:val="255"/>
                <w:numId w:val="0"/>
              </w:numPr>
              <w:tabs>
                <w:tab w:val="left" w:pos="499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3.工作方案可执行度；</w:t>
            </w:r>
          </w:p>
          <w:p>
            <w:pPr>
              <w:numPr>
                <w:ilvl w:val="255"/>
                <w:numId w:val="0"/>
              </w:numPr>
              <w:tabs>
                <w:tab w:val="left" w:pos="499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4.工作方案与招标需求的契合度。</w:t>
            </w:r>
          </w:p>
          <w:p>
            <w:pPr>
              <w:numPr>
                <w:ilvl w:val="255"/>
                <w:numId w:val="0"/>
              </w:numPr>
              <w:tabs>
                <w:tab w:val="left" w:pos="499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工作方案满足以上4个方面的，得分2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25</w:t>
            </w:r>
            <w:r>
              <w:rPr>
                <w:rFonts w:hint="eastAsia"/>
                <w:szCs w:val="21"/>
              </w:rPr>
              <w:t>分；</w:t>
            </w:r>
          </w:p>
          <w:p>
            <w:pPr>
              <w:numPr>
                <w:ilvl w:val="255"/>
                <w:numId w:val="0"/>
              </w:numPr>
              <w:tabs>
                <w:tab w:val="left" w:pos="499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满足以上3个方面的，得分11-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分；</w:t>
            </w:r>
          </w:p>
          <w:p>
            <w:pPr>
              <w:numPr>
                <w:ilvl w:val="255"/>
                <w:numId w:val="0"/>
              </w:numPr>
              <w:tabs>
                <w:tab w:val="left" w:pos="499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满足以上2个方面的，得分5-10分；</w:t>
            </w:r>
          </w:p>
          <w:p>
            <w:pPr>
              <w:numPr>
                <w:ilvl w:val="255"/>
                <w:numId w:val="0"/>
              </w:numPr>
              <w:tabs>
                <w:tab w:val="left" w:pos="499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工作方案过于简单，未能满足2个方面内容的，不得分。</w:t>
            </w:r>
          </w:p>
        </w:tc>
        <w:tc>
          <w:tcPr>
            <w:tcW w:w="190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49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商务部分</w:t>
            </w:r>
          </w:p>
        </w:tc>
        <w:tc>
          <w:tcPr>
            <w:tcW w:w="567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调研项目业绩</w:t>
            </w:r>
          </w:p>
        </w:tc>
        <w:tc>
          <w:tcPr>
            <w:tcW w:w="271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771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投标人从2021年6月至本项目投标截止日，有就深圳市大型体育赛事、活动、事件等课题内容进行调研项目经历的，每提供一项得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分，满分</w:t>
            </w: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分。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（需提供合同关键页，包括甲乙双方名称及盖章页等，以及履约评价表）</w:t>
            </w:r>
          </w:p>
        </w:tc>
        <w:tc>
          <w:tcPr>
            <w:tcW w:w="190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490" w:type="pct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媒体宣传策划项目业绩</w:t>
            </w:r>
          </w:p>
        </w:tc>
        <w:tc>
          <w:tcPr>
            <w:tcW w:w="2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sz w:val="24"/>
                <w:szCs w:val="24"/>
              </w:rPr>
              <w:t>5</w:t>
            </w:r>
          </w:p>
        </w:tc>
        <w:tc>
          <w:tcPr>
            <w:tcW w:w="17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投标人从2021年6月至本项目投标截止日，有过对深圳市大型体育赛事、活动、事件进行筹备策划、品牌塑造、融媒体全案宣传合作经历的，每提供一项得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分，满分2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分。</w:t>
            </w:r>
          </w:p>
          <w:p>
            <w:pPr>
              <w:tabs>
                <w:tab w:val="left" w:pos="499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（需提供合同关键页，包括甲乙双方名称及盖章页等，以及履约评价表）</w:t>
            </w:r>
          </w:p>
        </w:tc>
        <w:tc>
          <w:tcPr>
            <w:tcW w:w="19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3099" w:type="pct"/>
            <w:gridSpan w:val="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评分合计</w:t>
            </w:r>
          </w:p>
        </w:tc>
        <w:tc>
          <w:tcPr>
            <w:tcW w:w="190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54"/>
    <w:rsid w:val="001243AA"/>
    <w:rsid w:val="001464F4"/>
    <w:rsid w:val="004B16D5"/>
    <w:rsid w:val="004F7FDE"/>
    <w:rsid w:val="005472F9"/>
    <w:rsid w:val="006E2041"/>
    <w:rsid w:val="007D1954"/>
    <w:rsid w:val="7E7AE59C"/>
    <w:rsid w:val="7FDA0D11"/>
    <w:rsid w:val="BFEDEA13"/>
    <w:rsid w:val="CD5E4FCE"/>
    <w:rsid w:val="E6F5EAD5"/>
    <w:rsid w:val="FEDFB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215</Words>
  <Characters>1232</Characters>
  <Lines>10</Lines>
  <Paragraphs>2</Paragraphs>
  <TotalTime>70</TotalTime>
  <ScaleCrop>false</ScaleCrop>
  <LinksUpToDate>false</LinksUpToDate>
  <CharactersWithSpaces>1445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2023-03-04T21:55:00Z</dcterms:created>
  <dc:creator>黄 文</dc:creator>
  <cp:lastModifiedBy>wtjxdn</cp:lastModifiedBy>
  <dcterms:modified xsi:type="dcterms:W3CDTF">2023-03-23T16:18:45Z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