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sz w:val="32"/>
          <w:szCs w:val="32"/>
          <w:highlight w:val="none"/>
        </w:rPr>
      </w:pPr>
      <w:bookmarkStart w:id="0" w:name="_GoBack"/>
      <w:bookmarkEnd w:id="0"/>
      <w:r>
        <w:rPr>
          <w:rFonts w:hint="eastAsia" w:ascii="黑体" w:hAnsi="黑体" w:eastAsia="黑体" w:cs="黑体"/>
          <w:sz w:val="32"/>
          <w:szCs w:val="32"/>
          <w:highlight w:val="none"/>
        </w:rPr>
        <w:t>附件</w:t>
      </w:r>
      <w:r>
        <w:rPr>
          <w:rFonts w:hint="default" w:ascii="黑体" w:hAnsi="黑体" w:eastAsia="黑体" w:cs="黑体"/>
          <w:sz w:val="32"/>
          <w:szCs w:val="32"/>
          <w:highlight w:val="none"/>
        </w:rPr>
        <w:t>4</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sz w:val="44"/>
          <w:szCs w:val="44"/>
          <w:highlight w:val="none"/>
        </w:rPr>
      </w:pPr>
      <w:r>
        <w:rPr>
          <w:rFonts w:hint="eastAsia" w:ascii="方正小标宋简体" w:eastAsia="方正小标宋简体"/>
          <w:sz w:val="44"/>
          <w:szCs w:val="44"/>
          <w:highlight w:val="none"/>
        </w:rPr>
        <w:t>深圳市</w:t>
      </w:r>
      <w:r>
        <w:rPr>
          <w:rFonts w:ascii="方正小标宋简体" w:eastAsia="方正小标宋简体"/>
          <w:sz w:val="44"/>
          <w:szCs w:val="44"/>
          <w:highlight w:val="none"/>
        </w:rPr>
        <w:t>商务局</w:t>
      </w:r>
      <w:r>
        <w:rPr>
          <w:rFonts w:hint="eastAsia" w:ascii="方正小标宋简体" w:eastAsia="方正小标宋简体"/>
          <w:sz w:val="44"/>
          <w:szCs w:val="44"/>
          <w:highlight w:val="none"/>
        </w:rPr>
        <w:t>促进消费提升扶持计划</w:t>
      </w:r>
      <w:r>
        <w:rPr>
          <w:rFonts w:ascii="方正小标宋简体" w:eastAsia="方正小标宋简体"/>
          <w:sz w:val="44"/>
          <w:szCs w:val="44"/>
          <w:highlight w:val="none"/>
        </w:rPr>
        <w:t>（</w:t>
      </w:r>
      <w:r>
        <w:rPr>
          <w:rFonts w:hint="default" w:ascii="方正小标宋简体" w:eastAsia="方正小标宋简体"/>
          <w:sz w:val="44"/>
          <w:szCs w:val="44"/>
          <w:highlight w:val="none"/>
          <w:lang w:eastAsia="zh-CN"/>
        </w:rPr>
        <w:t>接续政策</w:t>
      </w:r>
      <w:r>
        <w:rPr>
          <w:rFonts w:ascii="方正小标宋简体" w:eastAsia="方正小标宋简体"/>
          <w:sz w:val="44"/>
          <w:szCs w:val="44"/>
          <w:highlight w:val="none"/>
        </w:rPr>
        <w:t>—</w:t>
      </w:r>
      <w:r>
        <w:rPr>
          <w:rFonts w:hint="default" w:ascii="方正小标宋简体" w:eastAsia="方正小标宋简体"/>
          <w:sz w:val="44"/>
          <w:szCs w:val="44"/>
          <w:highlight w:val="none"/>
        </w:rPr>
        <w:t>2022年9-12月</w:t>
      </w:r>
      <w:r>
        <w:rPr>
          <w:rFonts w:ascii="方正小标宋简体" w:eastAsia="方正小标宋简体"/>
          <w:sz w:val="44"/>
          <w:szCs w:val="44"/>
          <w:highlight w:val="none"/>
        </w:rPr>
        <w:t>批发零售</w:t>
      </w:r>
      <w:r>
        <w:rPr>
          <w:rFonts w:hint="eastAsia" w:ascii="方正小标宋简体" w:eastAsia="方正小标宋简体"/>
          <w:sz w:val="44"/>
          <w:szCs w:val="44"/>
          <w:highlight w:val="none"/>
          <w:lang w:val="en-US" w:eastAsia="zh-CN"/>
        </w:rPr>
        <w:t>业</w:t>
      </w:r>
      <w:r>
        <w:rPr>
          <w:rFonts w:ascii="方正小标宋简体" w:eastAsia="方正小标宋简体"/>
          <w:sz w:val="44"/>
          <w:szCs w:val="44"/>
          <w:highlight w:val="none"/>
        </w:rPr>
        <w:t>稳增长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sz w:val="44"/>
          <w:szCs w:val="44"/>
          <w:highlight w:val="none"/>
        </w:rPr>
      </w:pPr>
      <w:r>
        <w:rPr>
          <w:rFonts w:ascii="方正小标宋简体" w:eastAsia="方正小标宋简体"/>
          <w:sz w:val="44"/>
          <w:szCs w:val="44"/>
          <w:highlight w:val="none"/>
        </w:rPr>
        <w:t>奖励项目）</w:t>
      </w:r>
      <w:r>
        <w:rPr>
          <w:rFonts w:hint="eastAsia" w:ascii="方正小标宋简体" w:eastAsia="方正小标宋简体"/>
          <w:sz w:val="44"/>
          <w:szCs w:val="44"/>
          <w:highlight w:val="none"/>
        </w:rPr>
        <w:t>申报指南</w:t>
      </w:r>
    </w:p>
    <w:p>
      <w:pPr>
        <w:pStyle w:val="2"/>
        <w:rPr>
          <w:rFonts w:hint="eastAsia" w:ascii="黑体" w:hAnsi="黑体" w:eastAsia="黑体"/>
          <w:sz w:val="32"/>
          <w:szCs w:val="32"/>
          <w:highlight w:val="none"/>
        </w:rPr>
      </w:pPr>
      <w:r>
        <w:rPr>
          <w:rFonts w:hint="default" w:ascii="方正小标宋简体" w:eastAsia="方正小标宋简体"/>
          <w:sz w:val="44"/>
          <w:szCs w:val="44"/>
          <w:highlight w:val="none"/>
        </w:rPr>
        <w:t xml:space="preserve">      </w:t>
      </w:r>
      <w:r>
        <w:rPr>
          <w:rFonts w:hint="eastAsia" w:ascii="楷体_GB2312" w:hAnsi="楷体_GB2312" w:eastAsia="楷体_GB2312" w:cs="楷体_GB2312"/>
          <w:sz w:val="32"/>
          <w:szCs w:val="32"/>
          <w:highlight w:val="none"/>
        </w:rPr>
        <w:t xml:space="preserve">     </w:t>
      </w:r>
      <w:r>
        <w:rPr>
          <w:rFonts w:hint="default" w:ascii="楷体_GB2312" w:hAnsi="楷体_GB2312" w:eastAsia="楷体_GB2312" w:cs="楷体_GB2312"/>
          <w:sz w:val="32"/>
          <w:szCs w:val="32"/>
          <w:highlight w:val="none"/>
        </w:rPr>
        <w:t xml:space="preserve">      </w:t>
      </w:r>
      <w:r>
        <w:rPr>
          <w:rFonts w:hint="eastAsia" w:ascii="楷体_GB2312" w:hAnsi="楷体_GB2312" w:eastAsia="楷体_GB2312" w:cs="楷体_GB2312"/>
          <w:sz w:val="32"/>
          <w:szCs w:val="32"/>
          <w:highlight w:val="none"/>
        </w:rPr>
        <w:t>（公开版）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一、支持领域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结合“纾困30条”“促消费30条”“稳增长30条”等政策措施，形成政策组合效应，实施</w:t>
      </w:r>
      <w:r>
        <w:rPr>
          <w:rFonts w:hint="eastAsia" w:ascii="仿宋_GB2312" w:hAnsi="仿宋_GB2312" w:eastAsia="仿宋_GB2312" w:cs="仿宋_GB2312"/>
          <w:color w:val="auto"/>
          <w:sz w:val="32"/>
          <w:szCs w:val="32"/>
        </w:rPr>
        <w:t>批发零售业稳增长奖励补充政策</w:t>
      </w:r>
      <w:r>
        <w:rPr>
          <w:rFonts w:hint="default"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rPr>
        <w:t>对</w:t>
      </w:r>
      <w:r>
        <w:rPr>
          <w:rFonts w:hint="eastAsia" w:ascii="仿宋_GB2312" w:hAnsi="仿宋_GB2312" w:eastAsia="仿宋_GB2312" w:cs="仿宋_GB2312"/>
          <w:b w:val="0"/>
          <w:bCs w:val="0"/>
          <w:color w:val="auto"/>
          <w:sz w:val="32"/>
          <w:szCs w:val="32"/>
          <w:lang w:val="en-US" w:eastAsia="zh-CN"/>
        </w:rPr>
        <w:t>批发企业销售额、零售企业</w:t>
      </w:r>
      <w:r>
        <w:rPr>
          <w:rFonts w:hint="eastAsia" w:ascii="仿宋_GB2312" w:hAnsi="仿宋_GB2312" w:eastAsia="仿宋_GB2312" w:cs="仿宋_GB2312"/>
          <w:color w:val="auto"/>
          <w:kern w:val="0"/>
          <w:sz w:val="32"/>
          <w:szCs w:val="32"/>
          <w:highlight w:val="none"/>
          <w:lang w:val="en-US" w:eastAsia="zh-CN" w:bidi="ar"/>
        </w:rPr>
        <w:t>零售额增长</w:t>
      </w:r>
      <w:r>
        <w:rPr>
          <w:rFonts w:hint="eastAsia" w:ascii="仿宋_GB2312" w:hAnsi="仿宋_GB2312" w:eastAsia="仿宋_GB2312" w:cs="仿宋_GB2312"/>
          <w:color w:val="auto"/>
          <w:kern w:val="0"/>
          <w:sz w:val="32"/>
          <w:szCs w:val="32"/>
          <w:highlight w:val="none"/>
          <w:lang w:eastAsia="zh-CN" w:bidi="ar"/>
        </w:rPr>
        <w:t>给予</w:t>
      </w:r>
      <w:r>
        <w:rPr>
          <w:rFonts w:hint="eastAsia" w:ascii="仿宋_GB2312" w:hAnsi="仿宋_GB2312" w:eastAsia="仿宋_GB2312" w:cs="仿宋_GB2312"/>
          <w:color w:val="auto"/>
          <w:kern w:val="0"/>
          <w:sz w:val="32"/>
          <w:szCs w:val="32"/>
          <w:highlight w:val="none"/>
          <w:lang w:val="en-US" w:eastAsia="zh-CN" w:bidi="ar"/>
        </w:rPr>
        <w:t>奖励</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二、设定依据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（一）政策依据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rPr>
      </w:pPr>
      <w:r>
        <w:rPr>
          <w:rFonts w:hint="default" w:ascii="仿宋_GB2312" w:hAnsi="仿宋_GB2312" w:eastAsia="仿宋_GB2312" w:cs="仿宋_GB2312"/>
          <w:b w:val="0"/>
          <w:bCs w:val="0"/>
          <w:color w:val="auto"/>
          <w:sz w:val="32"/>
          <w:szCs w:val="32"/>
        </w:rPr>
        <w:t>根据相关文件设定。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（二）管理依据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highlight w:val="none"/>
        </w:rPr>
        <w:t>《深圳市商务发展专项资金管理办法》（深商务规〔2020〕2号）。</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黑体" w:hAnsi="黑体" w:eastAsia="黑体"/>
          <w:sz w:val="32"/>
          <w:szCs w:val="32"/>
          <w:highlight w:val="none"/>
        </w:rPr>
      </w:pPr>
      <w:r>
        <w:rPr>
          <w:rFonts w:hint="eastAsia" w:ascii="黑体" w:hAnsi="黑体" w:eastAsia="黑体"/>
          <w:sz w:val="32"/>
          <w:szCs w:val="32"/>
          <w:highlight w:val="none"/>
        </w:rPr>
        <w:t>三、支持数量和支持方式</w:t>
      </w:r>
    </w:p>
    <w:p>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楷体_GB2312" w:eastAsia="楷体_GB2312"/>
          <w:sz w:val="32"/>
          <w:szCs w:val="32"/>
          <w:highlight w:val="none"/>
        </w:rPr>
      </w:pPr>
      <w:r>
        <w:rPr>
          <w:rFonts w:hint="eastAsia" w:ascii="楷体_GB2312" w:eastAsia="楷体_GB2312"/>
          <w:sz w:val="32"/>
          <w:szCs w:val="32"/>
          <w:highlight w:val="none"/>
        </w:rPr>
        <w:t>（一）支持数量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仿宋_GB2312" w:eastAsia="仿宋_GB2312"/>
          <w:sz w:val="32"/>
          <w:szCs w:val="32"/>
          <w:highlight w:val="none"/>
        </w:rPr>
        <w:t>有数量限制，受财政下达资金预算控制</w:t>
      </w:r>
      <w:r>
        <w:rPr>
          <w:rFonts w:ascii="仿宋_GB2312" w:eastAsia="仿宋_GB2312"/>
          <w:sz w:val="32"/>
          <w:szCs w:val="32"/>
          <w:highlight w:val="none"/>
        </w:rPr>
        <w:t>。</w:t>
      </w:r>
      <w:r>
        <w:rPr>
          <w:rFonts w:hint="eastAsia" w:ascii="仿宋_GB2312" w:eastAsia="仿宋_GB2312"/>
          <w:sz w:val="32"/>
          <w:szCs w:val="32"/>
          <w:highlight w:val="none"/>
        </w:rPr>
        <w:t>视申报情况，我局据以对</w:t>
      </w:r>
      <w:r>
        <w:rPr>
          <w:rFonts w:ascii="仿宋_GB2312" w:eastAsia="仿宋_GB2312"/>
          <w:sz w:val="32"/>
          <w:szCs w:val="32"/>
          <w:highlight w:val="none"/>
        </w:rPr>
        <w:t>奖励</w:t>
      </w:r>
      <w:r>
        <w:rPr>
          <w:rFonts w:hint="eastAsia" w:ascii="仿宋_GB2312" w:eastAsia="仿宋_GB2312"/>
          <w:sz w:val="32"/>
          <w:szCs w:val="32"/>
          <w:highlight w:val="none"/>
        </w:rPr>
        <w:t>金额和拨付进度等进行统一调整，申报单位应无条件同意调整结果。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（二）支持方式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仿宋_GB2312" w:eastAsia="仿宋_GB2312"/>
          <w:sz w:val="32"/>
          <w:szCs w:val="32"/>
          <w:highlight w:val="none"/>
        </w:rPr>
        <w:t>事后奖励。</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textAlignment w:val="auto"/>
        <w:rPr>
          <w:rFonts w:ascii="黑体" w:hAnsi="黑体" w:eastAsia="黑体" w:cs="黑体"/>
          <w:sz w:val="32"/>
          <w:szCs w:val="32"/>
          <w:highlight w:val="none"/>
        </w:rPr>
      </w:pPr>
      <w:r>
        <w:rPr>
          <w:rFonts w:ascii="黑体" w:hAnsi="黑体" w:eastAsia="黑体" w:cs="黑体"/>
          <w:sz w:val="32"/>
          <w:szCs w:val="32"/>
          <w:highlight w:val="none"/>
        </w:rPr>
        <w:t>申报条件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szCs w:val="32"/>
          <w:highlight w:val="none"/>
        </w:rPr>
        <w:t>（一）基础条件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s="仿宋_GB2312"/>
          <w:highlight w:val="none"/>
        </w:rPr>
      </w:pPr>
      <w:r>
        <w:rPr>
          <w:rFonts w:cs="仿宋_GB2312"/>
          <w:kern w:val="0"/>
          <w:highlight w:val="none"/>
          <w:lang w:bidi="ar"/>
        </w:rPr>
        <w:t>1.</w:t>
      </w:r>
      <w:r>
        <w:rPr>
          <w:rFonts w:hint="eastAsia" w:cs="仿宋_GB2312"/>
          <w:kern w:val="0"/>
          <w:highlight w:val="none"/>
          <w:lang w:bidi="ar"/>
        </w:rPr>
        <w:t>申报主体为在深圳市（含深汕特别合作区）依法登记注册的法人企业</w:t>
      </w:r>
      <w:r>
        <w:rPr>
          <w:rFonts w:hint="eastAsia" w:cs="仿宋_GB2312"/>
          <w:highlight w:val="none"/>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highlight w:val="none"/>
        </w:rPr>
      </w:pPr>
      <w:r>
        <w:rPr>
          <w:highlight w:val="none"/>
        </w:rPr>
        <w:t>2.</w:t>
      </w:r>
      <w:r>
        <w:rPr>
          <w:rFonts w:hint="eastAsia" w:cs="仿宋_GB2312"/>
          <w:kern w:val="0"/>
          <w:highlight w:val="none"/>
          <w:lang w:bidi="ar"/>
        </w:rPr>
        <w:t>申报</w:t>
      </w:r>
      <w:r>
        <w:rPr>
          <w:rFonts w:cs="仿宋_GB2312"/>
          <w:kern w:val="0"/>
          <w:highlight w:val="none"/>
          <w:lang w:bidi="ar"/>
        </w:rPr>
        <w:t>主体</w:t>
      </w:r>
      <w:r>
        <w:rPr>
          <w:rFonts w:hint="eastAsia" w:cs="仿宋_GB2312"/>
          <w:kern w:val="0"/>
          <w:highlight w:val="none"/>
          <w:lang w:bidi="ar"/>
        </w:rPr>
        <w:t>应当对申报材料的真实性、合法性、完整性负责，应如实提供本单位信用状况，承担违约责任并作出承诺，不得弄虚作假、套取、骗取专项资金。</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highlight w:val="none"/>
        </w:rPr>
      </w:pPr>
      <w:r>
        <w:rPr>
          <w:rFonts w:cs="仿宋_GB2312"/>
          <w:highlight w:val="none"/>
        </w:rPr>
        <w:t>3.</w:t>
      </w:r>
      <w:r>
        <w:rPr>
          <w:rFonts w:hint="eastAsia" w:cs="仿宋_GB2312"/>
          <w:highlight w:val="none"/>
        </w:rPr>
        <w:t>申报</w:t>
      </w:r>
      <w:r>
        <w:rPr>
          <w:rFonts w:cs="仿宋_GB2312"/>
          <w:highlight w:val="none"/>
        </w:rPr>
        <w:t>主体</w:t>
      </w:r>
      <w:r>
        <w:rPr>
          <w:rFonts w:hint="eastAsia" w:cs="仿宋_GB2312"/>
          <w:highlight w:val="none"/>
        </w:rPr>
        <w:t>未被国家、省、市</w:t>
      </w:r>
      <w:r>
        <w:rPr>
          <w:rFonts w:cs="仿宋_GB2312"/>
          <w:highlight w:val="none"/>
        </w:rPr>
        <w:t>有</w:t>
      </w:r>
      <w:r>
        <w:rPr>
          <w:rFonts w:hint="eastAsia" w:cs="仿宋_GB2312"/>
          <w:highlight w:val="none"/>
        </w:rPr>
        <w:t>关部门</w:t>
      </w:r>
      <w:r>
        <w:rPr>
          <w:rFonts w:cs="仿宋_GB2312"/>
          <w:highlight w:val="none"/>
        </w:rPr>
        <w:t>列</w:t>
      </w:r>
      <w:r>
        <w:rPr>
          <w:rFonts w:hint="eastAsia" w:cs="仿宋_GB2312"/>
          <w:highlight w:val="none"/>
        </w:rPr>
        <w:t>入严重失信主体名单实施惩戒，明确限制申请财政性资金项目，且在限制期内。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楷体_GB2312" w:hAnsi="楷体_GB2312" w:eastAsia="楷体_GB2312" w:cs="楷体_GB2312"/>
          <w:sz w:val="32"/>
          <w:szCs w:val="32"/>
          <w:highlight w:val="none"/>
        </w:rPr>
        <w:t>（二）专项条件</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cs="仿宋_GB2312"/>
          <w:b w:val="0"/>
          <w:bCs w:val="0"/>
          <w:highlight w:val="none"/>
        </w:rPr>
      </w:pPr>
      <w:r>
        <w:rPr>
          <w:rFonts w:hint="default" w:cs="仿宋_GB2312"/>
          <w:b w:val="0"/>
          <w:bCs w:val="0"/>
          <w:sz w:val="32"/>
          <w:szCs w:val="32"/>
        </w:rPr>
        <w:t>1.2022年9-12月</w:t>
      </w:r>
      <w:r>
        <w:rPr>
          <w:rFonts w:hint="default" w:ascii="仿宋_GB2312" w:hAnsi="仿宋_GB2312" w:eastAsia="仿宋_GB2312" w:cs="仿宋_GB2312"/>
          <w:b w:val="0"/>
          <w:bCs w:val="0"/>
          <w:sz w:val="32"/>
          <w:szCs w:val="32"/>
        </w:rPr>
        <w:t>批发企业稳增长奖励项目</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cs="仿宋_GB2312"/>
          <w:highlight w:val="none"/>
        </w:rPr>
      </w:pPr>
      <w:r>
        <w:rPr>
          <w:rFonts w:hint="default" w:cs="仿宋_GB2312"/>
          <w:highlight w:val="none"/>
        </w:rPr>
        <w:t>（1）</w:t>
      </w:r>
      <w:r>
        <w:rPr>
          <w:rFonts w:hint="eastAsia" w:cs="仿宋_GB2312"/>
          <w:highlight w:val="none"/>
        </w:rPr>
        <w:t>申报主体在“国家统计局统计联网直报平台”中按照《国民经济行业分类》（GB/T 4754—2017）属于“批发业（F51）</w:t>
      </w:r>
      <w:r>
        <w:rPr>
          <w:rFonts w:cs="仿宋_GB2312"/>
          <w:highlight w:val="none"/>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cs="仿宋_GB2312"/>
          <w:sz w:val="32"/>
          <w:szCs w:val="32"/>
        </w:rPr>
      </w:pPr>
      <w:r>
        <w:rPr>
          <w:rFonts w:hint="default" w:cs="仿宋_GB2312"/>
          <w:sz w:val="32"/>
          <w:szCs w:val="32"/>
        </w:rPr>
        <w:t>（2）2022年9-12月销售额</w:t>
      </w:r>
      <w:r>
        <w:rPr>
          <w:rFonts w:hint="default" w:ascii="仿宋_GB2312" w:hAnsi="仿宋_GB2312" w:eastAsia="仿宋_GB2312" w:cs="仿宋_GB2312"/>
          <w:sz w:val="32"/>
          <w:szCs w:val="32"/>
        </w:rPr>
        <w:t>达到20亿元</w:t>
      </w:r>
      <w:r>
        <w:rPr>
          <w:rFonts w:hint="default" w:cs="仿宋_GB2312"/>
          <w:sz w:val="32"/>
          <w:szCs w:val="32"/>
        </w:rPr>
        <w:t>（含）</w:t>
      </w:r>
      <w:r>
        <w:rPr>
          <w:rFonts w:hint="default" w:ascii="仿宋_GB2312" w:hAnsi="仿宋_GB2312" w:eastAsia="仿宋_GB2312" w:cs="仿宋_GB2312"/>
          <w:sz w:val="32"/>
          <w:szCs w:val="32"/>
        </w:rPr>
        <w:t>以上</w:t>
      </w:r>
      <w:r>
        <w:rPr>
          <w:rFonts w:hint="default" w:cs="仿宋_GB2312"/>
          <w:sz w:val="32"/>
          <w:szCs w:val="32"/>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cs="仿宋_GB2312"/>
          <w:sz w:val="32"/>
          <w:szCs w:val="32"/>
        </w:rPr>
      </w:pPr>
      <w:r>
        <w:rPr>
          <w:rFonts w:hint="default" w:cs="仿宋_GB2312"/>
          <w:sz w:val="32"/>
          <w:szCs w:val="32"/>
        </w:rPr>
        <w:t>（3）2022年</w:t>
      </w:r>
      <w:r>
        <w:rPr>
          <w:rFonts w:hint="default" w:ascii="仿宋_GB2312" w:hAnsi="仿宋_GB2312" w:eastAsia="仿宋_GB2312" w:cs="仿宋_GB2312"/>
          <w:sz w:val="32"/>
          <w:szCs w:val="32"/>
        </w:rPr>
        <w:t>全年销售额</w:t>
      </w:r>
      <w:r>
        <w:rPr>
          <w:rFonts w:hint="default" w:cs="仿宋_GB2312"/>
          <w:sz w:val="32"/>
          <w:szCs w:val="32"/>
        </w:rPr>
        <w:t>为</w:t>
      </w:r>
      <w:r>
        <w:rPr>
          <w:rFonts w:hint="default" w:ascii="仿宋_GB2312" w:hAnsi="仿宋_GB2312" w:eastAsia="仿宋_GB2312" w:cs="仿宋_GB2312"/>
          <w:sz w:val="32"/>
          <w:szCs w:val="32"/>
        </w:rPr>
        <w:t>正增长</w:t>
      </w:r>
      <w:r>
        <w:rPr>
          <w:rFonts w:hint="default" w:cs="仿宋_GB2312"/>
          <w:sz w:val="32"/>
          <w:szCs w:val="32"/>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ascii="仿宋_GB2312" w:hAnsi="仿宋_GB2312" w:eastAsia="仿宋_GB2312" w:cs="仿宋_GB2312"/>
          <w:sz w:val="32"/>
          <w:szCs w:val="32"/>
        </w:rPr>
      </w:pPr>
      <w:r>
        <w:rPr>
          <w:rFonts w:hint="default" w:cs="仿宋_GB2312"/>
          <w:sz w:val="32"/>
          <w:szCs w:val="32"/>
        </w:rPr>
        <w:t>2.</w:t>
      </w:r>
      <w:r>
        <w:rPr>
          <w:rFonts w:hint="default" w:cs="仿宋_GB2312"/>
          <w:b w:val="0"/>
          <w:bCs w:val="0"/>
          <w:sz w:val="32"/>
          <w:szCs w:val="32"/>
        </w:rPr>
        <w:t>2022年9-12月</w:t>
      </w:r>
      <w:r>
        <w:rPr>
          <w:rFonts w:hint="default" w:ascii="仿宋_GB2312" w:hAnsi="仿宋_GB2312" w:eastAsia="仿宋_GB2312" w:cs="仿宋_GB2312"/>
          <w:sz w:val="32"/>
          <w:szCs w:val="32"/>
        </w:rPr>
        <w:t>零售企业稳增长奖励项目</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cs="仿宋_GB2312"/>
          <w:highlight w:val="none"/>
        </w:rPr>
      </w:pPr>
      <w:r>
        <w:rPr>
          <w:rFonts w:hint="default" w:cs="仿宋_GB2312"/>
          <w:highlight w:val="none"/>
        </w:rPr>
        <w:t>（1）</w:t>
      </w:r>
      <w:r>
        <w:rPr>
          <w:rFonts w:hint="eastAsia" w:cs="仿宋_GB2312"/>
          <w:highlight w:val="none"/>
        </w:rPr>
        <w:t>申报主体在“国家统计局统计联网直报平台”中按照《国民经济行业分类》（GB/T 4754—2017）属于“零售业（F52）</w:t>
      </w:r>
      <w:r>
        <w:rPr>
          <w:rFonts w:cs="仿宋_GB2312"/>
          <w:highlight w:val="none"/>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default" w:cs="仿宋_GB2312"/>
          <w:highlight w:val="none"/>
        </w:rPr>
      </w:pPr>
      <w:r>
        <w:rPr>
          <w:rFonts w:cs="仿宋_GB2312"/>
          <w:highlight w:val="none"/>
        </w:rPr>
        <w:t>（</w:t>
      </w:r>
      <w:r>
        <w:rPr>
          <w:rFonts w:hint="default" w:cs="仿宋_GB2312"/>
          <w:highlight w:val="none"/>
        </w:rPr>
        <w:t>2）</w:t>
      </w:r>
      <w:r>
        <w:rPr>
          <w:rFonts w:hint="eastAsia" w:ascii="仿宋_GB2312" w:hAnsi="仿宋_GB2312" w:eastAsia="仿宋_GB2312" w:cs="仿宋_GB2312"/>
          <w:sz w:val="32"/>
          <w:szCs w:val="32"/>
          <w:highlight w:val="none"/>
          <w:lang w:val="en-US" w:eastAsia="zh-CN"/>
        </w:rPr>
        <w:t>2022年全年零售额</w:t>
      </w:r>
      <w:r>
        <w:rPr>
          <w:rFonts w:hint="default" w:ascii="仿宋_GB2312" w:hAnsi="仿宋_GB2312" w:eastAsia="仿宋_GB2312" w:cs="仿宋_GB2312"/>
          <w:sz w:val="32"/>
          <w:szCs w:val="32"/>
          <w:highlight w:val="none"/>
          <w:lang w:eastAsia="zh-CN"/>
        </w:rPr>
        <w:t>达到1</w:t>
      </w:r>
      <w:r>
        <w:rPr>
          <w:rFonts w:hint="eastAsia" w:ascii="仿宋_GB2312" w:hAnsi="仿宋_GB2312" w:eastAsia="仿宋_GB2312" w:cs="仿宋_GB2312"/>
          <w:sz w:val="32"/>
          <w:szCs w:val="32"/>
          <w:highlight w:val="none"/>
          <w:lang w:val="en-US" w:eastAsia="zh-CN"/>
        </w:rPr>
        <w:t>亿元</w:t>
      </w:r>
      <w:r>
        <w:rPr>
          <w:rFonts w:hint="default" w:cs="仿宋_GB2312"/>
          <w:sz w:val="32"/>
          <w:szCs w:val="32"/>
          <w:highlight w:val="none"/>
          <w:lang w:eastAsia="zh-CN"/>
        </w:rPr>
        <w:t>（含）</w:t>
      </w:r>
      <w:r>
        <w:rPr>
          <w:rFonts w:hint="default" w:ascii="仿宋_GB2312" w:hAnsi="仿宋_GB2312" w:eastAsia="仿宋_GB2312" w:cs="仿宋_GB2312"/>
          <w:sz w:val="32"/>
          <w:szCs w:val="32"/>
          <w:highlight w:val="none"/>
          <w:lang w:eastAsia="zh-CN"/>
        </w:rPr>
        <w:t>以上</w:t>
      </w:r>
      <w:r>
        <w:rPr>
          <w:rFonts w:hint="default" w:cs="仿宋_GB2312"/>
          <w:sz w:val="32"/>
          <w:szCs w:val="32"/>
          <w:highlight w:val="none"/>
          <w:lang w:eastAsia="zh-CN"/>
        </w:rPr>
        <w:t>。</w:t>
      </w:r>
    </w:p>
    <w:p>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firstLine="645"/>
        <w:textAlignment w:val="auto"/>
        <w:rPr>
          <w:rFonts w:hint="eastAsia" w:ascii="楷体_GB2312" w:hAnsi="楷体_GB2312" w:eastAsia="楷体_GB2312" w:cs="楷体_GB2312"/>
          <w:highlight w:val="none"/>
        </w:rPr>
      </w:pPr>
      <w:r>
        <w:rPr>
          <w:rFonts w:ascii="黑体" w:hAnsi="黑体" w:eastAsia="黑体"/>
          <w:sz w:val="32"/>
          <w:szCs w:val="32"/>
          <w:highlight w:val="none"/>
        </w:rPr>
        <w:t>五</w:t>
      </w:r>
      <w:r>
        <w:rPr>
          <w:rFonts w:hint="eastAsia" w:ascii="黑体" w:hAnsi="黑体" w:eastAsia="黑体"/>
          <w:sz w:val="32"/>
          <w:szCs w:val="32"/>
          <w:highlight w:val="none"/>
        </w:rPr>
        <w:t>、支持内容和支持标准</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rPr>
      </w:pPr>
      <w:r>
        <w:rPr>
          <w:rFonts w:hint="eastAsia" w:ascii="楷体_GB2312" w:hAnsi="楷体_GB2312" w:eastAsia="楷体_GB2312" w:cs="楷体_GB2312"/>
        </w:rPr>
        <w:t>（一）支持内容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1.2022年9-12月批发企业稳增长奖励项目：对2022年9-12月销售额给予奖励。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ascii="仿宋_GB2312" w:hAnsi="仿宋_GB2312" w:eastAsia="仿宋_GB2312" w:cs="仿宋_GB2312"/>
          <w:sz w:val="32"/>
          <w:szCs w:val="32"/>
        </w:rPr>
        <w:t>2.2022年9-12月零售企业稳增长奖励项目：对</w:t>
      </w:r>
      <w:r>
        <w:rPr>
          <w:rFonts w:hint="eastAsia" w:ascii="仿宋_GB2312" w:hAnsi="仿宋_GB2312" w:eastAsia="仿宋_GB2312" w:cs="仿宋_GB2312"/>
          <w:sz w:val="32"/>
          <w:szCs w:val="32"/>
          <w:highlight w:val="none"/>
          <w:lang w:val="en-US" w:eastAsia="zh-CN"/>
        </w:rPr>
        <w:t>2022年</w:t>
      </w:r>
      <w:r>
        <w:rPr>
          <w:rFonts w:hint="default" w:ascii="仿宋_GB2312" w:hAnsi="仿宋_GB2312" w:eastAsia="仿宋_GB2312" w:cs="仿宋_GB2312"/>
          <w:sz w:val="32"/>
          <w:szCs w:val="32"/>
          <w:highlight w:val="none"/>
          <w:lang w:eastAsia="zh-CN"/>
        </w:rPr>
        <w:t>“9-12月</w:t>
      </w:r>
      <w:r>
        <w:rPr>
          <w:rFonts w:hint="eastAsia" w:ascii="仿宋_GB2312" w:hAnsi="仿宋_GB2312" w:eastAsia="仿宋_GB2312" w:cs="仿宋_GB2312"/>
          <w:sz w:val="32"/>
          <w:szCs w:val="32"/>
          <w:highlight w:val="none"/>
          <w:lang w:val="en-US" w:eastAsia="zh-CN"/>
        </w:rPr>
        <w:t>零售额</w:t>
      </w:r>
      <w:r>
        <w:rPr>
          <w:rFonts w:hint="default" w:ascii="仿宋_GB2312" w:hAnsi="仿宋_GB2312" w:eastAsia="仿宋_GB2312" w:cs="仿宋_GB2312"/>
          <w:sz w:val="32"/>
          <w:szCs w:val="32"/>
          <w:highlight w:val="none"/>
          <w:lang w:eastAsia="zh-CN"/>
        </w:rPr>
        <w:t>”比“5-8月</w:t>
      </w:r>
      <w:r>
        <w:rPr>
          <w:rFonts w:hint="eastAsia" w:ascii="仿宋_GB2312" w:hAnsi="仿宋_GB2312" w:eastAsia="仿宋_GB2312" w:cs="仿宋_GB2312"/>
          <w:sz w:val="32"/>
          <w:szCs w:val="32"/>
          <w:highlight w:val="none"/>
          <w:lang w:val="en-US" w:eastAsia="zh-CN"/>
        </w:rPr>
        <w:t>零售额</w:t>
      </w:r>
      <w:r>
        <w:rPr>
          <w:rFonts w:hint="default" w:ascii="仿宋_GB2312" w:hAnsi="仿宋_GB2312" w:eastAsia="仿宋_GB2312" w:cs="仿宋_GB2312"/>
          <w:sz w:val="32"/>
          <w:szCs w:val="32"/>
          <w:highlight w:val="none"/>
          <w:lang w:eastAsia="zh-CN"/>
        </w:rPr>
        <w:t>”增长给予奖励。</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rPr>
        <w:t>（二）支持标准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ascii="仿宋_GB2312" w:hAnsi="仿宋_GB2312" w:eastAsia="仿宋_GB2312" w:cs="仿宋_GB2312"/>
          <w:sz w:val="32"/>
          <w:szCs w:val="32"/>
        </w:rPr>
        <w:t>1.2022年9-12月批发企业稳增长奖励项目：按批发企业2022年9-12月销售额的万分之三给予奖励，单家企业最高支持300万元。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FF"/>
          <w:sz w:val="32"/>
          <w:szCs w:val="32"/>
        </w:rPr>
      </w:pPr>
      <w:r>
        <w:rPr>
          <w:rFonts w:hint="default" w:ascii="仿宋_GB2312" w:hAnsi="仿宋_GB2312" w:eastAsia="仿宋_GB2312" w:cs="仿宋_GB2312"/>
          <w:sz w:val="32"/>
          <w:szCs w:val="32"/>
        </w:rPr>
        <w:t>2.2022年9-12月零售企业稳增长奖励项目：对零售企业2022年</w:t>
      </w:r>
      <w:r>
        <w:rPr>
          <w:rFonts w:hint="default" w:ascii="仿宋_GB2312" w:hAnsi="仿宋_GB2312" w:eastAsia="仿宋_GB2312" w:cs="仿宋_GB2312"/>
          <w:sz w:val="32"/>
          <w:szCs w:val="32"/>
          <w:highlight w:val="none"/>
          <w:lang w:eastAsia="zh-CN"/>
        </w:rPr>
        <w:t>“9-12月</w:t>
      </w:r>
      <w:r>
        <w:rPr>
          <w:rFonts w:hint="eastAsia" w:ascii="仿宋_GB2312" w:hAnsi="仿宋_GB2312" w:eastAsia="仿宋_GB2312" w:cs="仿宋_GB2312"/>
          <w:sz w:val="32"/>
          <w:szCs w:val="32"/>
          <w:highlight w:val="none"/>
          <w:lang w:val="en-US" w:eastAsia="zh-CN"/>
        </w:rPr>
        <w:t>零售额</w:t>
      </w:r>
      <w:r>
        <w:rPr>
          <w:rFonts w:hint="default" w:ascii="仿宋_GB2312" w:hAnsi="仿宋_GB2312" w:eastAsia="仿宋_GB2312" w:cs="仿宋_GB2312"/>
          <w:sz w:val="32"/>
          <w:szCs w:val="32"/>
          <w:highlight w:val="none"/>
          <w:lang w:eastAsia="zh-CN"/>
        </w:rPr>
        <w:t>”比“5-8月</w:t>
      </w:r>
      <w:r>
        <w:rPr>
          <w:rFonts w:hint="eastAsia" w:ascii="仿宋_GB2312" w:hAnsi="仿宋_GB2312" w:eastAsia="仿宋_GB2312" w:cs="仿宋_GB2312"/>
          <w:sz w:val="32"/>
          <w:szCs w:val="32"/>
          <w:highlight w:val="none"/>
          <w:lang w:val="en-US" w:eastAsia="zh-CN"/>
        </w:rPr>
        <w:t>零售额</w:t>
      </w:r>
      <w:r>
        <w:rPr>
          <w:rFonts w:hint="default"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每增长1亿元奖励</w:t>
      </w:r>
      <w:r>
        <w:rPr>
          <w:rFonts w:hint="default" w:ascii="仿宋_GB2312" w:hAnsi="仿宋_GB2312" w:eastAsia="仿宋_GB2312" w:cs="仿宋_GB2312"/>
          <w:b w:val="0"/>
          <w:bCs w:val="0"/>
          <w:sz w:val="32"/>
          <w:szCs w:val="32"/>
          <w:highlight w:val="none"/>
          <w:lang w:eastAsia="zh-CN"/>
        </w:rPr>
        <w:t>5</w:t>
      </w:r>
      <w:r>
        <w:rPr>
          <w:rFonts w:hint="eastAsia" w:ascii="仿宋_GB2312" w:hAnsi="仿宋_GB2312" w:eastAsia="仿宋_GB2312" w:cs="仿宋_GB2312"/>
          <w:b w:val="0"/>
          <w:bCs w:val="0"/>
          <w:sz w:val="32"/>
          <w:szCs w:val="32"/>
          <w:highlight w:val="none"/>
          <w:lang w:val="en-US" w:eastAsia="zh-CN"/>
        </w:rPr>
        <w:t>0万元，单个企业最高</w:t>
      </w:r>
      <w:r>
        <w:rPr>
          <w:rFonts w:hint="default" w:ascii="仿宋_GB2312" w:hAnsi="仿宋_GB2312" w:eastAsia="仿宋_GB2312" w:cs="仿宋_GB2312"/>
          <w:b w:val="0"/>
          <w:bCs w:val="0"/>
          <w:sz w:val="32"/>
          <w:szCs w:val="32"/>
          <w:highlight w:val="none"/>
          <w:lang w:eastAsia="zh-CN"/>
        </w:rPr>
        <w:t>支持</w:t>
      </w:r>
      <w:r>
        <w:rPr>
          <w:rFonts w:hint="eastAsia" w:ascii="仿宋_GB2312" w:hAnsi="仿宋_GB2312" w:eastAsia="仿宋_GB2312" w:cs="仿宋_GB2312"/>
          <w:b w:val="0"/>
          <w:bCs w:val="0"/>
          <w:sz w:val="32"/>
          <w:szCs w:val="32"/>
          <w:highlight w:val="none"/>
          <w:lang w:val="en-US" w:eastAsia="zh-CN"/>
        </w:rPr>
        <w:t>500万元。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（三）情况说明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批发企业销售额、零售企业零售额</w:t>
      </w:r>
      <w:r>
        <w:rPr>
          <w:rFonts w:hint="default" w:ascii="仿宋_GB2312" w:hAnsi="仿宋_GB2312" w:eastAsia="仿宋_GB2312" w:cs="仿宋_GB2312"/>
          <w:sz w:val="32"/>
          <w:szCs w:val="32"/>
        </w:rPr>
        <w:t>数据以企业上报至</w:t>
      </w:r>
      <w:r>
        <w:rPr>
          <w:rFonts w:hint="eastAsia" w:ascii="仿宋_GB2312" w:hAnsi="仿宋_GB2312" w:eastAsia="仿宋_GB2312" w:cs="仿宋_GB2312"/>
          <w:sz w:val="32"/>
          <w:szCs w:val="32"/>
        </w:rPr>
        <w:t>国家统计局统计联网直报平台</w:t>
      </w:r>
      <w:r>
        <w:rPr>
          <w:rFonts w:hint="default" w:ascii="仿宋_GB2312" w:hAnsi="仿宋_GB2312" w:eastAsia="仿宋_GB2312" w:cs="仿宋_GB2312"/>
          <w:sz w:val="32"/>
          <w:szCs w:val="32"/>
        </w:rPr>
        <w:t>的相关数据为准。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2.批发企业2022年9-12月销售额数据以该企业2022年12月月报中1-12月商品销售额与8月份月报中1-8月商品销售额之差为准。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3.零售企业2022年</w:t>
      </w:r>
      <w:r>
        <w:rPr>
          <w:rFonts w:hint="default" w:ascii="仿宋_GB2312" w:hAnsi="仿宋_GB2312" w:eastAsia="仿宋_GB2312" w:cs="仿宋_GB2312"/>
          <w:sz w:val="32"/>
          <w:szCs w:val="32"/>
          <w:highlight w:val="none"/>
          <w:lang w:eastAsia="zh-CN"/>
        </w:rPr>
        <w:t>9-12月</w:t>
      </w:r>
      <w:r>
        <w:rPr>
          <w:rFonts w:hint="eastAsia" w:ascii="仿宋_GB2312" w:hAnsi="仿宋_GB2312" w:eastAsia="仿宋_GB2312" w:cs="仿宋_GB2312"/>
          <w:sz w:val="32"/>
          <w:szCs w:val="32"/>
          <w:highlight w:val="none"/>
          <w:lang w:val="en-US" w:eastAsia="zh-CN"/>
        </w:rPr>
        <w:t>零售额</w:t>
      </w:r>
      <w:r>
        <w:rPr>
          <w:rFonts w:hint="default" w:ascii="仿宋_GB2312" w:hAnsi="仿宋_GB2312" w:eastAsia="仿宋_GB2312" w:cs="仿宋_GB2312"/>
          <w:sz w:val="32"/>
          <w:szCs w:val="32"/>
        </w:rPr>
        <w:t>数据以该企业2022年12月月报中1-12月商品零售额与8月份月报中1-8月商品零售额之差为准。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rPr>
      </w:pPr>
      <w:r>
        <w:rPr>
          <w:rFonts w:hint="default" w:ascii="仿宋_GB2312" w:hAnsi="仿宋_GB2312" w:eastAsia="仿宋_GB2312" w:cs="仿宋_GB2312"/>
          <w:sz w:val="32"/>
          <w:szCs w:val="32"/>
        </w:rPr>
        <w:t>4.零售企业2022年</w:t>
      </w:r>
      <w:r>
        <w:rPr>
          <w:rFonts w:hint="default" w:ascii="仿宋_GB2312" w:hAnsi="仿宋_GB2312" w:eastAsia="仿宋_GB2312" w:cs="仿宋_GB2312"/>
          <w:sz w:val="32"/>
          <w:szCs w:val="32"/>
          <w:highlight w:val="none"/>
          <w:lang w:eastAsia="zh-CN"/>
        </w:rPr>
        <w:t>5-8月</w:t>
      </w:r>
      <w:r>
        <w:rPr>
          <w:rFonts w:hint="eastAsia" w:ascii="仿宋_GB2312" w:hAnsi="仿宋_GB2312" w:eastAsia="仿宋_GB2312" w:cs="仿宋_GB2312"/>
          <w:sz w:val="32"/>
          <w:szCs w:val="32"/>
          <w:highlight w:val="none"/>
          <w:lang w:val="en-US" w:eastAsia="zh-CN"/>
        </w:rPr>
        <w:t>零售额</w:t>
      </w:r>
      <w:r>
        <w:rPr>
          <w:rFonts w:hint="default" w:ascii="仿宋_GB2312" w:hAnsi="仿宋_GB2312" w:eastAsia="仿宋_GB2312" w:cs="仿宋_GB2312"/>
          <w:sz w:val="32"/>
          <w:szCs w:val="32"/>
        </w:rPr>
        <w:t>数据以该企业2022年8月月报中1-8月商品零售额与4月份月报中1-4月商品零售额之差为准。</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sz w:val="32"/>
          <w:szCs w:val="32"/>
          <w:highlight w:val="none"/>
        </w:rPr>
      </w:pPr>
      <w:r>
        <w:rPr>
          <w:rFonts w:ascii="黑体" w:hAnsi="黑体" w:eastAsia="黑体"/>
          <w:sz w:val="32"/>
          <w:szCs w:val="32"/>
          <w:highlight w:val="none"/>
        </w:rPr>
        <w:t>六</w:t>
      </w:r>
      <w:r>
        <w:rPr>
          <w:rFonts w:hint="eastAsia" w:ascii="黑体" w:hAnsi="黑体" w:eastAsia="黑体"/>
          <w:sz w:val="32"/>
          <w:szCs w:val="32"/>
          <w:highlight w:val="none"/>
        </w:rPr>
        <w:t>、申报材料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rPr>
      </w:pPr>
      <w:r>
        <w:rPr>
          <w:rFonts w:ascii="楷体_GB2312" w:hAnsi="楷体_GB2312" w:eastAsia="楷体_GB2312" w:cs="楷体_GB2312"/>
          <w:sz w:val="32"/>
          <w:szCs w:val="32"/>
          <w:highlight w:val="none"/>
        </w:rPr>
        <w:t>1.</w:t>
      </w:r>
      <w:r>
        <w:rPr>
          <w:rFonts w:hint="eastAsia" w:ascii="仿宋_GB2312" w:eastAsia="仿宋_GB2312"/>
          <w:sz w:val="32"/>
          <w:szCs w:val="32"/>
          <w:highlight w:val="none"/>
        </w:rPr>
        <w:t>登录广东政务服务网在线填报申请书（网址：http://www.gdzwfw.gov.cn/），</w:t>
      </w:r>
      <w:r>
        <w:rPr>
          <w:rFonts w:hint="default" w:ascii="仿宋_GB2312" w:eastAsia="仿宋_GB2312"/>
          <w:color w:val="auto"/>
          <w:sz w:val="32"/>
          <w:szCs w:val="32"/>
          <w:highlight w:val="none"/>
          <w:u w:val="none"/>
        </w:rPr>
        <w:t>搜索</w:t>
      </w:r>
      <w:r>
        <w:rPr>
          <w:rFonts w:hint="eastAsia" w:ascii="仿宋_GB2312" w:eastAsia="仿宋_GB2312"/>
          <w:sz w:val="32"/>
          <w:szCs w:val="32"/>
          <w:highlight w:val="none"/>
        </w:rPr>
        <w:t>“促进消费提升扶持计划”——选择“深圳市——“</w:t>
      </w:r>
      <w:r>
        <w:rPr>
          <w:rFonts w:hint="default" w:ascii="仿宋_GB2312" w:eastAsia="仿宋_GB2312"/>
          <w:sz w:val="32"/>
          <w:szCs w:val="32"/>
          <w:highlight w:val="none"/>
        </w:rPr>
        <w:t>市本级</w:t>
      </w:r>
      <w:r>
        <w:rPr>
          <w:rFonts w:hint="eastAsia" w:ascii="仿宋_GB2312" w:eastAsia="仿宋_GB2312"/>
          <w:sz w:val="32"/>
          <w:szCs w:val="32"/>
          <w:highlight w:val="none"/>
        </w:rPr>
        <w:t>”——“促进消费提升扶持计划—</w:t>
      </w:r>
      <w:r>
        <w:rPr>
          <w:rFonts w:hint="eastAsia" w:ascii="仿宋_GB2312" w:eastAsia="仿宋_GB2312"/>
          <w:sz w:val="32"/>
          <w:szCs w:val="32"/>
          <w:highlight w:val="none"/>
          <w:lang w:val="en-US" w:eastAsia="zh-CN"/>
        </w:rPr>
        <w:t>接续</w:t>
      </w:r>
      <w:r>
        <w:rPr>
          <w:rFonts w:hint="eastAsia" w:ascii="仿宋_GB2312" w:eastAsia="仿宋_GB2312"/>
          <w:sz w:val="32"/>
          <w:szCs w:val="32"/>
          <w:highlight w:val="none"/>
        </w:rPr>
        <w:t>政策—</w:t>
      </w:r>
      <w:r>
        <w:rPr>
          <w:rFonts w:hint="default" w:ascii="仿宋_GB2312" w:eastAsia="仿宋_GB2312"/>
          <w:sz w:val="32"/>
          <w:szCs w:val="32"/>
          <w:highlight w:val="none"/>
        </w:rPr>
        <w:t>2022年9-12月</w:t>
      </w:r>
      <w:r>
        <w:rPr>
          <w:rFonts w:hint="eastAsia" w:ascii="仿宋_GB2312" w:eastAsia="仿宋_GB2312"/>
          <w:sz w:val="32"/>
          <w:szCs w:val="32"/>
          <w:highlight w:val="none"/>
        </w:rPr>
        <w:t>批发零售</w:t>
      </w:r>
      <w:r>
        <w:rPr>
          <w:rFonts w:hint="eastAsia" w:ascii="仿宋_GB2312" w:eastAsia="仿宋_GB2312"/>
          <w:sz w:val="32"/>
          <w:szCs w:val="32"/>
          <w:highlight w:val="none"/>
          <w:lang w:val="en-US" w:eastAsia="zh-CN"/>
        </w:rPr>
        <w:t>业</w:t>
      </w:r>
      <w:r>
        <w:rPr>
          <w:rFonts w:hint="eastAsia" w:ascii="仿宋_GB2312" w:eastAsia="仿宋_GB2312"/>
          <w:sz w:val="32"/>
          <w:szCs w:val="32"/>
          <w:highlight w:val="none"/>
        </w:rPr>
        <w:t>稳增长奖励项目”——点击“立即办理”在线填报数据——</w:t>
      </w:r>
      <w:r>
        <w:rPr>
          <w:rFonts w:hint="default" w:ascii="仿宋_GB2312" w:eastAsia="仿宋_GB2312"/>
          <w:sz w:val="32"/>
          <w:szCs w:val="32"/>
          <w:highlight w:val="none"/>
        </w:rPr>
        <w:t>点击提交，初审通过后</w:t>
      </w:r>
      <w:r>
        <w:rPr>
          <w:rFonts w:hint="eastAsia" w:ascii="仿宋_GB2312" w:eastAsia="仿宋_GB2312"/>
          <w:sz w:val="32"/>
          <w:szCs w:val="32"/>
          <w:highlight w:val="none"/>
        </w:rPr>
        <w:t>提供该系统</w:t>
      </w:r>
      <w:r>
        <w:rPr>
          <w:rFonts w:hint="default" w:ascii="仿宋_GB2312" w:eastAsia="仿宋_GB2312"/>
          <w:sz w:val="32"/>
          <w:szCs w:val="32"/>
          <w:highlight w:val="none"/>
        </w:rPr>
        <w:t>在线</w:t>
      </w:r>
      <w:r>
        <w:rPr>
          <w:rFonts w:hint="eastAsia" w:ascii="仿宋_GB2312" w:eastAsia="仿宋_GB2312"/>
          <w:sz w:val="32"/>
          <w:szCs w:val="32"/>
          <w:highlight w:val="none"/>
        </w:rPr>
        <w:t>打印的申请书纸质文件原件；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2.统一社会信用代码证（电子版）。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仿宋_GB2312" w:eastAsia="仿宋_GB2312"/>
          <w:sz w:val="32"/>
          <w:szCs w:val="32"/>
          <w:highlight w:val="none"/>
        </w:rPr>
        <w:t>以上材料均需加盖申报单位公章，多页的还需加盖骑缝公章；涉及外文的，需提供中文翻译件；一式两份，A4纸正反面打印/复印，非空白页（含封面）需连续编写页码，装订成册（胶装）。所有证件均需在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ascii="黑体" w:hAnsi="黑体" w:eastAsia="黑体"/>
          <w:sz w:val="32"/>
          <w:szCs w:val="32"/>
          <w:highlight w:val="none"/>
        </w:rPr>
        <w:t>七</w:t>
      </w:r>
      <w:r>
        <w:rPr>
          <w:rFonts w:hint="eastAsia" w:ascii="黑体" w:hAnsi="黑体" w:eastAsia="黑体"/>
          <w:sz w:val="32"/>
          <w:szCs w:val="32"/>
          <w:highlight w:val="none"/>
        </w:rPr>
        <w:t>、申请表格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hint="eastAsia" w:ascii="仿宋_GB2312" w:eastAsia="仿宋_GB2312"/>
          <w:sz w:val="32"/>
          <w:szCs w:val="32"/>
          <w:highlight w:val="none"/>
        </w:rPr>
        <w:t>本指南第</w:t>
      </w:r>
      <w:r>
        <w:rPr>
          <w:rFonts w:ascii="仿宋_GB2312" w:eastAsia="仿宋_GB2312"/>
          <w:sz w:val="32"/>
          <w:szCs w:val="32"/>
          <w:highlight w:val="none"/>
        </w:rPr>
        <w:t>六</w:t>
      </w:r>
      <w:r>
        <w:rPr>
          <w:rFonts w:hint="eastAsia" w:ascii="仿宋_GB2312" w:eastAsia="仿宋_GB2312"/>
          <w:sz w:val="32"/>
          <w:szCs w:val="32"/>
          <w:highlight w:val="none"/>
        </w:rPr>
        <w:t>条（一）规定登录广东政务服务网在线填报申请书，网址：http://www.gdzwfw.gov.cn/。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ascii="黑体" w:hAnsi="黑体" w:eastAsia="黑体"/>
          <w:sz w:val="32"/>
          <w:szCs w:val="32"/>
          <w:highlight w:val="none"/>
        </w:rPr>
        <w:t>八</w:t>
      </w:r>
      <w:r>
        <w:rPr>
          <w:rFonts w:hint="eastAsia" w:ascii="黑体" w:hAnsi="黑体" w:eastAsia="黑体"/>
          <w:sz w:val="32"/>
          <w:szCs w:val="32"/>
          <w:highlight w:val="none"/>
        </w:rPr>
        <w:t>、受理机关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（一）受理机关：深圳市商务局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（二）受理时间：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1.网络填</w:t>
      </w:r>
      <w:r>
        <w:rPr>
          <w:rFonts w:hint="eastAsia" w:ascii="Times New Roman" w:hAnsi="Times New Roman" w:eastAsia="仿宋_GB2312"/>
          <w:color w:val="auto"/>
          <w:sz w:val="32"/>
          <w:szCs w:val="32"/>
          <w:highlight w:val="none"/>
        </w:rPr>
        <w:t>报时间：</w:t>
      </w:r>
      <w:r>
        <w:rPr>
          <w:rFonts w:hint="default" w:ascii="仿宋_GB2312" w:hAnsi="宋体" w:eastAsia="仿宋_GB2312"/>
          <w:color w:val="auto"/>
          <w:sz w:val="32"/>
          <w:szCs w:val="32"/>
          <w:highlight w:val="none"/>
        </w:rPr>
        <w:t>2023</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lang w:eastAsia="zh-CN"/>
        </w:rPr>
        <w:t>3</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lang w:eastAsia="zh-CN"/>
        </w:rPr>
        <w:t>14</w:t>
      </w:r>
      <w:r>
        <w:rPr>
          <w:rFonts w:hint="eastAsia" w:ascii="仿宋_GB2312" w:hAnsi="宋体" w:eastAsia="仿宋_GB2312"/>
          <w:color w:val="auto"/>
          <w:sz w:val="32"/>
          <w:szCs w:val="32"/>
          <w:highlight w:val="none"/>
        </w:rPr>
        <w:t>日—202</w:t>
      </w:r>
      <w:r>
        <w:rPr>
          <w:rFonts w:hint="default" w:ascii="仿宋_GB2312" w:hAnsi="宋体" w:eastAsia="仿宋_GB2312"/>
          <w:color w:val="auto"/>
          <w:sz w:val="32"/>
          <w:szCs w:val="32"/>
          <w:highlight w:val="none"/>
        </w:rPr>
        <w:t>3</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lang w:eastAsia="zh-CN"/>
        </w:rPr>
        <w:t>3</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lang w:eastAsia="zh-CN"/>
        </w:rPr>
        <w:t>24</w:t>
      </w:r>
      <w:r>
        <w:rPr>
          <w:rFonts w:hint="eastAsia" w:ascii="仿宋_GB2312" w:hAnsi="宋体" w:eastAsia="仿宋_GB2312"/>
          <w:color w:val="auto"/>
          <w:sz w:val="32"/>
          <w:szCs w:val="32"/>
          <w:highlight w:val="none"/>
        </w:rPr>
        <w:t>日</w:t>
      </w:r>
      <w:r>
        <w:rPr>
          <w:rFonts w:hint="default" w:ascii="仿宋_GB2312" w:hAnsi="宋体" w:eastAsia="仿宋_GB2312"/>
          <w:color w:val="auto"/>
          <w:sz w:val="32"/>
          <w:szCs w:val="32"/>
          <w:highlight w:val="none"/>
        </w:rPr>
        <w:t>18</w:t>
      </w:r>
      <w:r>
        <w:rPr>
          <w:rFonts w:hint="eastAsia" w:ascii="仿宋_GB2312" w:hAnsi="宋体" w:eastAsia="仿宋_GB2312"/>
          <w:color w:val="auto"/>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2.材料提交时间：20</w:t>
      </w:r>
      <w:r>
        <w:rPr>
          <w:rFonts w:hint="default" w:ascii="仿宋_GB2312" w:hAnsi="宋体" w:eastAsia="仿宋_GB2312"/>
          <w:color w:val="auto"/>
          <w:sz w:val="32"/>
          <w:szCs w:val="32"/>
          <w:highlight w:val="none"/>
        </w:rPr>
        <w:t>23</w:t>
      </w:r>
      <w:r>
        <w:rPr>
          <w:rFonts w:hint="eastAsia" w:ascii="仿宋_GB2312" w:hAnsi="宋体" w:eastAsia="仿宋_GB2312"/>
          <w:color w:val="auto"/>
          <w:sz w:val="32"/>
          <w:szCs w:val="32"/>
          <w:highlight w:val="none"/>
        </w:rPr>
        <w:t>年</w:t>
      </w:r>
      <w:r>
        <w:rPr>
          <w:rFonts w:hint="default" w:ascii="仿宋_GB2312" w:hAnsi="宋体" w:eastAsia="仿宋_GB2312"/>
          <w:color w:val="auto"/>
          <w:sz w:val="32"/>
          <w:szCs w:val="32"/>
          <w:highlight w:val="none"/>
          <w:lang w:eastAsia="zh-CN"/>
        </w:rPr>
        <w:t>3</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lang w:eastAsia="zh-CN"/>
        </w:rPr>
        <w:t>15</w:t>
      </w:r>
      <w:r>
        <w:rPr>
          <w:rFonts w:hint="eastAsia" w:ascii="仿宋_GB2312" w:hAnsi="宋体" w:eastAsia="仿宋_GB2312"/>
          <w:color w:val="auto"/>
          <w:sz w:val="32"/>
          <w:szCs w:val="32"/>
          <w:highlight w:val="none"/>
        </w:rPr>
        <w:t>日—202</w:t>
      </w:r>
      <w:r>
        <w:rPr>
          <w:rFonts w:hint="default" w:ascii="仿宋_GB2312" w:hAnsi="宋体" w:eastAsia="仿宋_GB2312"/>
          <w:color w:val="auto"/>
          <w:sz w:val="32"/>
          <w:szCs w:val="32"/>
          <w:highlight w:val="none"/>
        </w:rPr>
        <w:t>3年3</w:t>
      </w:r>
      <w:r>
        <w:rPr>
          <w:rFonts w:hint="eastAsia" w:ascii="仿宋_GB2312" w:hAnsi="宋体" w:eastAsia="仿宋_GB2312"/>
          <w:color w:val="auto"/>
          <w:sz w:val="32"/>
          <w:szCs w:val="32"/>
          <w:highlight w:val="none"/>
        </w:rPr>
        <w:t>月</w:t>
      </w:r>
      <w:r>
        <w:rPr>
          <w:rFonts w:hint="default" w:ascii="仿宋_GB2312" w:hAnsi="宋体" w:eastAsia="仿宋_GB2312"/>
          <w:color w:val="auto"/>
          <w:sz w:val="32"/>
          <w:szCs w:val="32"/>
          <w:highlight w:val="none"/>
          <w:lang w:eastAsia="zh-CN"/>
        </w:rPr>
        <w:t>27</w:t>
      </w:r>
      <w:r>
        <w:rPr>
          <w:rFonts w:hint="eastAsia" w:ascii="仿宋_GB2312" w:hAnsi="宋体" w:eastAsia="仿宋_GB2312"/>
          <w:color w:val="auto"/>
          <w:sz w:val="32"/>
          <w:szCs w:val="32"/>
          <w:highlight w:val="none"/>
        </w:rPr>
        <w:t>日1</w:t>
      </w:r>
      <w:r>
        <w:rPr>
          <w:rFonts w:hint="default" w:ascii="仿宋_GB2312" w:hAnsi="宋体" w:eastAsia="仿宋_GB2312"/>
          <w:color w:val="auto"/>
          <w:sz w:val="32"/>
          <w:szCs w:val="32"/>
          <w:highlight w:val="none"/>
        </w:rPr>
        <w:t>8</w:t>
      </w:r>
      <w:r>
        <w:rPr>
          <w:rFonts w:hint="eastAsia" w:ascii="仿宋_GB2312" w:hAnsi="宋体" w:eastAsia="仿宋_GB2312"/>
          <w:color w:val="auto"/>
          <w:sz w:val="32"/>
          <w:szCs w:val="32"/>
          <w:highlight w:val="none"/>
        </w:rPr>
        <w:t>:00。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sz w:val="32"/>
          <w:szCs w:val="32"/>
          <w:highlight w:val="none"/>
        </w:rPr>
      </w:pPr>
      <w:r>
        <w:rPr>
          <w:rFonts w:hint="eastAsia" w:ascii="仿宋_GB2312" w:hAnsi="宋体" w:eastAsia="仿宋_GB2312"/>
          <w:sz w:val="32"/>
          <w:szCs w:val="32"/>
          <w:highlight w:val="none"/>
        </w:rPr>
        <w:t>申报单位在上述规定时间内在线填报、提交材料，逾期不予受理。（注意事项：网络填报时间截止后系统将不再受理新申请以及修改后再次提交的申请，故请尽量预留充足的修改时间）。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（三）受理地点：深圳市福田区福中三路市民中心B区市行政服务大厅西厅综合窗口。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（四）咨询电话：</w:t>
      </w:r>
      <w:r>
        <w:rPr>
          <w:rFonts w:hint="eastAsia" w:ascii="仿宋_GB2312" w:eastAsia="仿宋_GB2312"/>
          <w:b w:val="0"/>
          <w:bCs w:val="0"/>
          <w:color w:val="auto"/>
          <w:sz w:val="32"/>
          <w:szCs w:val="32"/>
        </w:rPr>
        <w:t>0755-</w:t>
      </w:r>
      <w:r>
        <w:rPr>
          <w:rFonts w:hint="eastAsia" w:ascii="仿宋_GB2312" w:eastAsia="仿宋_GB2312"/>
          <w:b w:val="0"/>
          <w:bCs w:val="0"/>
          <w:color w:val="auto"/>
          <w:sz w:val="32"/>
          <w:szCs w:val="32"/>
          <w:lang w:val="en-US" w:eastAsia="zh-CN"/>
        </w:rPr>
        <w:t>88102</w:t>
      </w:r>
      <w:r>
        <w:rPr>
          <w:rFonts w:hint="default" w:ascii="仿宋_GB2312" w:eastAsia="仿宋_GB2312"/>
          <w:b w:val="0"/>
          <w:bCs w:val="0"/>
          <w:color w:val="auto"/>
          <w:sz w:val="32"/>
          <w:szCs w:val="32"/>
          <w:lang w:eastAsia="zh-CN"/>
        </w:rPr>
        <w:t>442</w:t>
      </w:r>
      <w:r>
        <w:rPr>
          <w:rFonts w:hint="eastAsia" w:ascii="仿宋_GB2312" w:eastAsia="仿宋_GB2312"/>
          <w:b w:val="0"/>
          <w:bCs w:val="0"/>
          <w:color w:val="auto"/>
          <w:sz w:val="32"/>
          <w:szCs w:val="32"/>
        </w:rPr>
        <w:t>，0755-</w:t>
      </w:r>
      <w:r>
        <w:rPr>
          <w:rFonts w:hint="eastAsia" w:ascii="仿宋_GB2312" w:eastAsia="仿宋_GB2312"/>
          <w:b w:val="0"/>
          <w:bCs w:val="0"/>
          <w:color w:val="auto"/>
          <w:sz w:val="32"/>
          <w:szCs w:val="32"/>
          <w:lang w:val="en-US" w:eastAsia="zh-CN"/>
        </w:rPr>
        <w:t>881024</w:t>
      </w:r>
      <w:r>
        <w:rPr>
          <w:rFonts w:hint="default" w:ascii="仿宋_GB2312" w:eastAsia="仿宋_GB2312"/>
          <w:b w:val="0"/>
          <w:bCs w:val="0"/>
          <w:color w:val="auto"/>
          <w:sz w:val="32"/>
          <w:szCs w:val="32"/>
          <w:lang w:eastAsia="zh-CN"/>
        </w:rPr>
        <w:t>56</w:t>
      </w:r>
      <w:r>
        <w:rPr>
          <w:rFonts w:hint="eastAsia" w:ascii="仿宋_GB2312" w:eastAsia="仿宋_GB2312"/>
          <w:sz w:val="32"/>
          <w:szCs w:val="32"/>
          <w:highlight w:val="none"/>
        </w:rPr>
        <w:t>（工作日上午9:00-12:00，下午2:00-6:00）。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ascii="黑体" w:hAnsi="黑体" w:eastAsia="黑体"/>
          <w:sz w:val="32"/>
          <w:szCs w:val="32"/>
          <w:highlight w:val="none"/>
        </w:rPr>
        <w:t>九</w:t>
      </w:r>
      <w:r>
        <w:rPr>
          <w:rFonts w:hint="eastAsia" w:ascii="黑体" w:hAnsi="黑体" w:eastAsia="黑体"/>
          <w:sz w:val="32"/>
          <w:szCs w:val="32"/>
          <w:highlight w:val="none"/>
        </w:rPr>
        <w:t>、申请决定机关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深圳市商务局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十、办理流程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发布申请指南——申</w:t>
      </w:r>
      <w:r>
        <w:rPr>
          <w:rFonts w:ascii="仿宋_GB2312" w:eastAsia="仿宋_GB2312"/>
          <w:color w:val="auto"/>
          <w:sz w:val="32"/>
          <w:szCs w:val="32"/>
          <w:highlight w:val="none"/>
        </w:rPr>
        <w:t>报</w:t>
      </w:r>
      <w:r>
        <w:rPr>
          <w:rFonts w:hint="eastAsia" w:ascii="仿宋_GB2312" w:eastAsia="仿宋_GB2312"/>
          <w:color w:val="auto"/>
          <w:sz w:val="32"/>
          <w:szCs w:val="32"/>
          <w:highlight w:val="none"/>
        </w:rPr>
        <w:t>单位网上申报——初审——申请单位向市行政服务大厅收文窗口提交申请材料——形式审查——资质审查——征求相关单位意见（</w:t>
      </w:r>
      <w:r>
        <w:rPr>
          <w:rFonts w:hint="eastAsia" w:ascii="仿宋_GB2312" w:hAnsi="仿宋" w:eastAsia="仿宋_GB2312"/>
          <w:color w:val="auto"/>
          <w:sz w:val="32"/>
          <w:szCs w:val="32"/>
          <w:highlight w:val="none"/>
        </w:rPr>
        <w:t>根据需要核查比对：资质情况、统计数据，是否</w:t>
      </w:r>
      <w:r>
        <w:rPr>
          <w:rFonts w:hint="eastAsia" w:ascii="仿宋_GB2312" w:eastAsia="仿宋_GB2312"/>
          <w:color w:val="auto"/>
          <w:sz w:val="32"/>
          <w:szCs w:val="32"/>
          <w:highlight w:val="none"/>
        </w:rPr>
        <w:t>存在重复资助情形</w:t>
      </w:r>
      <w:r>
        <w:rPr>
          <w:rFonts w:hint="eastAsia" w:ascii="仿宋_GB2312" w:hAnsi="仿宋" w:eastAsia="仿宋_GB2312"/>
          <w:color w:val="auto"/>
          <w:sz w:val="32"/>
          <w:szCs w:val="32"/>
          <w:highlight w:val="none"/>
        </w:rPr>
        <w:t>，</w:t>
      </w:r>
      <w:r>
        <w:rPr>
          <w:rFonts w:ascii="仿宋_GB2312" w:eastAsia="仿宋_GB2312"/>
          <w:color w:val="auto"/>
          <w:sz w:val="32"/>
          <w:szCs w:val="32"/>
          <w:highlight w:val="none"/>
        </w:rPr>
        <w:t>失信惩戒</w:t>
      </w:r>
      <w:r>
        <w:rPr>
          <w:rFonts w:hint="eastAsia" w:ascii="仿宋_GB2312" w:hAnsi="仿宋" w:eastAsia="仿宋_GB2312"/>
          <w:color w:val="auto"/>
          <w:sz w:val="32"/>
          <w:szCs w:val="32"/>
          <w:highlight w:val="none"/>
        </w:rPr>
        <w:t>等情况</w:t>
      </w:r>
      <w:r>
        <w:rPr>
          <w:rFonts w:hint="eastAsia" w:ascii="仿宋_GB2312" w:eastAsia="仿宋_GB2312"/>
          <w:color w:val="auto"/>
          <w:sz w:val="32"/>
          <w:szCs w:val="32"/>
          <w:highlight w:val="none"/>
        </w:rPr>
        <w:t>）——核定拟奖励计划——社会公示——申请人提交拨付资料——拨付资金。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一</w:t>
      </w:r>
      <w:r>
        <w:rPr>
          <w:rFonts w:hint="eastAsia" w:ascii="黑体" w:hAnsi="黑体" w:eastAsia="黑体"/>
          <w:sz w:val="32"/>
          <w:szCs w:val="32"/>
          <w:highlight w:val="none"/>
        </w:rPr>
        <w:t>、办理时限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default" w:ascii="仿宋_GB2312" w:eastAsia="仿宋_GB2312"/>
          <w:sz w:val="32"/>
          <w:szCs w:val="32"/>
          <w:highlight w:val="none"/>
        </w:rPr>
        <w:t>60个工作日</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二</w:t>
      </w:r>
      <w:r>
        <w:rPr>
          <w:rFonts w:hint="eastAsia" w:ascii="黑体" w:hAnsi="黑体" w:eastAsia="黑体"/>
          <w:sz w:val="32"/>
          <w:szCs w:val="32"/>
          <w:highlight w:val="none"/>
        </w:rPr>
        <w:t>、证件及有效期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sz w:val="32"/>
          <w:szCs w:val="32"/>
          <w:highlight w:val="none"/>
        </w:rPr>
      </w:pPr>
      <w:r>
        <w:rPr>
          <w:rFonts w:hint="eastAsia" w:ascii="仿宋_GB2312" w:eastAsia="仿宋_GB2312"/>
          <w:sz w:val="32"/>
          <w:szCs w:val="32"/>
          <w:highlight w:val="none"/>
        </w:rPr>
        <w:t>证件：无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outlineLvl w:val="0"/>
        <w:rPr>
          <w:rFonts w:ascii="仿宋_GB2312" w:eastAsia="仿宋_GB2312"/>
          <w:sz w:val="32"/>
          <w:szCs w:val="32"/>
          <w:highlight w:val="none"/>
        </w:rPr>
      </w:pPr>
      <w:r>
        <w:rPr>
          <w:rFonts w:hint="eastAsia" w:ascii="仿宋_GB2312" w:eastAsia="仿宋_GB2312"/>
          <w:sz w:val="32"/>
          <w:szCs w:val="32"/>
          <w:highlight w:val="none"/>
        </w:rPr>
        <w:t>有效期限：无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三</w:t>
      </w:r>
      <w:r>
        <w:rPr>
          <w:rFonts w:hint="eastAsia" w:ascii="黑体" w:hAnsi="黑体" w:eastAsia="黑体"/>
          <w:sz w:val="32"/>
          <w:szCs w:val="32"/>
          <w:highlight w:val="none"/>
        </w:rPr>
        <w:t>、证件的法律效力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四</w:t>
      </w:r>
      <w:r>
        <w:rPr>
          <w:rFonts w:hint="eastAsia" w:ascii="黑体" w:hAnsi="黑体" w:eastAsia="黑体"/>
          <w:sz w:val="32"/>
          <w:szCs w:val="32"/>
          <w:highlight w:val="none"/>
        </w:rPr>
        <w:t>、收费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五</w:t>
      </w:r>
      <w:r>
        <w:rPr>
          <w:rFonts w:hint="eastAsia" w:ascii="黑体" w:hAnsi="黑体" w:eastAsia="黑体"/>
          <w:sz w:val="32"/>
          <w:szCs w:val="32"/>
          <w:highlight w:val="none"/>
        </w:rPr>
        <w:t>、年审或年检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highlight w:val="none"/>
        </w:rPr>
      </w:pPr>
      <w:r>
        <w:rPr>
          <w:rFonts w:hint="eastAsia" w:ascii="黑体" w:hAnsi="黑体" w:eastAsia="黑体"/>
          <w:sz w:val="32"/>
          <w:szCs w:val="32"/>
          <w:highlight w:val="none"/>
        </w:rPr>
        <w:t>十</w:t>
      </w:r>
      <w:r>
        <w:rPr>
          <w:rFonts w:ascii="黑体" w:hAnsi="黑体" w:eastAsia="黑体"/>
          <w:sz w:val="32"/>
          <w:szCs w:val="32"/>
          <w:highlight w:val="none"/>
        </w:rPr>
        <w:t>六</w:t>
      </w:r>
      <w:r>
        <w:rPr>
          <w:rFonts w:hint="eastAsia" w:ascii="黑体" w:hAnsi="黑体" w:eastAsia="黑体"/>
          <w:sz w:val="32"/>
          <w:szCs w:val="32"/>
          <w:highlight w:val="none"/>
        </w:rPr>
        <w:t>、补充说明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highlight w:val="none"/>
        </w:rPr>
      </w:pPr>
      <w:r>
        <w:rPr>
          <w:rFonts w:hint="eastAsia" w:ascii="仿宋_GB2312" w:eastAsia="仿宋_GB2312"/>
          <w:sz w:val="32"/>
          <w:szCs w:val="32"/>
          <w:highlight w:val="none"/>
        </w:rPr>
        <w:t>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文星仿宋">
    <w:altName w:val="方正仿宋_GBK"/>
    <w:panose1 w:val="00000000000000000000"/>
    <w:charset w:val="00"/>
    <w:family w:val="auto"/>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jMGZlYTViNTBiYjA3NWNhYmExMzI1ODhlZTc2MTAifQ=="/>
  </w:docVars>
  <w:rsids>
    <w:rsidRoot w:val="00B56091"/>
    <w:rsid w:val="00803CAB"/>
    <w:rsid w:val="00B56091"/>
    <w:rsid w:val="0FEFCD99"/>
    <w:rsid w:val="27F7F266"/>
    <w:rsid w:val="35DF5FFC"/>
    <w:rsid w:val="35EEA19E"/>
    <w:rsid w:val="37768FB8"/>
    <w:rsid w:val="3B2F73CE"/>
    <w:rsid w:val="3BD9CFB4"/>
    <w:rsid w:val="49BF49C2"/>
    <w:rsid w:val="55DF6178"/>
    <w:rsid w:val="5A7CA151"/>
    <w:rsid w:val="5BBECF6C"/>
    <w:rsid w:val="5BDDF7DB"/>
    <w:rsid w:val="5FFEF663"/>
    <w:rsid w:val="65FF728B"/>
    <w:rsid w:val="6AEFF890"/>
    <w:rsid w:val="6B7FBB8D"/>
    <w:rsid w:val="6B836DA6"/>
    <w:rsid w:val="6E3DACF1"/>
    <w:rsid w:val="6EAE76AF"/>
    <w:rsid w:val="6FADF282"/>
    <w:rsid w:val="6FFE7604"/>
    <w:rsid w:val="74297E52"/>
    <w:rsid w:val="76D7C87F"/>
    <w:rsid w:val="76EFEC08"/>
    <w:rsid w:val="773B68C5"/>
    <w:rsid w:val="777D9C77"/>
    <w:rsid w:val="77F5FDFF"/>
    <w:rsid w:val="77F7AE18"/>
    <w:rsid w:val="7B13628C"/>
    <w:rsid w:val="7BFF1A70"/>
    <w:rsid w:val="7BFF67F3"/>
    <w:rsid w:val="7D5DEB42"/>
    <w:rsid w:val="7D7B126D"/>
    <w:rsid w:val="7F6936C9"/>
    <w:rsid w:val="7FA9DCC6"/>
    <w:rsid w:val="7FE61B35"/>
    <w:rsid w:val="7FFE13F2"/>
    <w:rsid w:val="7FFE81E3"/>
    <w:rsid w:val="97C576A0"/>
    <w:rsid w:val="9FFB36D0"/>
    <w:rsid w:val="AFFD3DB4"/>
    <w:rsid w:val="B7DFCF7E"/>
    <w:rsid w:val="BB4E4513"/>
    <w:rsid w:val="BCDFAEEF"/>
    <w:rsid w:val="BE534290"/>
    <w:rsid w:val="BFC6FBAB"/>
    <w:rsid w:val="CDBFB866"/>
    <w:rsid w:val="CFF25D85"/>
    <w:rsid w:val="CFFD1503"/>
    <w:rsid w:val="D7FDBC7D"/>
    <w:rsid w:val="DBFF2928"/>
    <w:rsid w:val="DDFE7DCA"/>
    <w:rsid w:val="DEFA3C4B"/>
    <w:rsid w:val="DEFB6AA8"/>
    <w:rsid w:val="DF881C81"/>
    <w:rsid w:val="DFBF2CC4"/>
    <w:rsid w:val="E3F773A3"/>
    <w:rsid w:val="EEBF9298"/>
    <w:rsid w:val="EFEBDC43"/>
    <w:rsid w:val="F33BD0D5"/>
    <w:rsid w:val="F3FF3A28"/>
    <w:rsid w:val="F5F12E09"/>
    <w:rsid w:val="F9F7D995"/>
    <w:rsid w:val="FAFFB736"/>
    <w:rsid w:val="FBF3BF84"/>
    <w:rsid w:val="FBFF620A"/>
    <w:rsid w:val="FDDE6B81"/>
    <w:rsid w:val="FDE50EEF"/>
    <w:rsid w:val="FE9F0999"/>
    <w:rsid w:val="FFDD9C80"/>
    <w:rsid w:val="FFEB05B7"/>
    <w:rsid w:val="FFFDFA7A"/>
    <w:rsid w:val="FFFEE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qFormat/>
    <w:uiPriority w:val="0"/>
    <w:rPr>
      <w:rFonts w:eastAsia="文星仿宋"/>
      <w:sz w:val="32"/>
    </w:rPr>
  </w:style>
  <w:style w:type="paragraph" w:styleId="3">
    <w:name w:val="Plain Text"/>
    <w:basedOn w:val="1"/>
    <w:link w:val="10"/>
    <w:semiHidden/>
    <w:unhideWhenUsed/>
    <w:qFormat/>
    <w:uiPriority w:val="99"/>
    <w:rPr>
      <w:rFonts w:hAnsi="Courier New" w:cs="Courier New" w:asciiTheme="minorEastAsia" w:eastAsiaTheme="minorEastAsia"/>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正文文本 字符"/>
    <w:basedOn w:val="7"/>
    <w:link w:val="2"/>
    <w:qFormat/>
    <w:uiPriority w:val="0"/>
    <w:rPr>
      <w:rFonts w:ascii="Calibri" w:hAnsi="Calibri" w:eastAsia="文星仿宋" w:cs="Times New Roman"/>
      <w:sz w:val="32"/>
      <w:szCs w:val="24"/>
    </w:rPr>
  </w:style>
  <w:style w:type="paragraph" w:customStyle="1" w:styleId="9">
    <w:name w:val="文件正文"/>
    <w:basedOn w:val="4"/>
    <w:qFormat/>
    <w:uiPriority w:val="0"/>
    <w:pPr>
      <w:snapToGrid/>
      <w:spacing w:line="560" w:lineRule="exact"/>
      <w:ind w:firstLine="622" w:firstLineChars="200"/>
      <w:jc w:val="both"/>
    </w:pPr>
    <w:rPr>
      <w:rFonts w:ascii="仿宋_GB2312" w:hAnsi="仿宋_GB2312" w:eastAsia="仿宋_GB2312"/>
      <w:sz w:val="32"/>
      <w:szCs w:val="32"/>
    </w:rPr>
  </w:style>
  <w:style w:type="character" w:customStyle="1" w:styleId="10">
    <w:name w:val="纯文本 字符"/>
    <w:basedOn w:val="7"/>
    <w:link w:val="3"/>
    <w:semiHidden/>
    <w:qFormat/>
    <w:uiPriority w:val="99"/>
    <w:rPr>
      <w:rFonts w:hAnsi="Courier New" w:cs="Courier New" w:asciiTheme="minorEastAsia"/>
      <w:szCs w:val="24"/>
    </w:rPr>
  </w:style>
  <w:style w:type="character" w:customStyle="1" w:styleId="11">
    <w:name w:val="页脚 字符"/>
    <w:basedOn w:val="7"/>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1590</Words>
  <Characters>1755</Characters>
  <Lines>14</Lines>
  <Paragraphs>4</Paragraphs>
  <TotalTime>0</TotalTime>
  <ScaleCrop>false</ScaleCrop>
  <LinksUpToDate>false</LinksUpToDate>
  <CharactersWithSpaces>1760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2022-05-02T02:24:00Z</dcterms:created>
  <dc:creator>陈 梓标</dc:creator>
  <cp:lastModifiedBy>网站运维(陈梓标)</cp:lastModifiedBy>
  <cp:lastPrinted>2022-07-05T10:38:00Z</cp:lastPrinted>
  <dcterms:modified xsi:type="dcterms:W3CDTF">2023-03-09T12:36:19Z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E36555C26BFA4D46853C2334FD3DC50E</vt:lpwstr>
  </property>
</Properties>
</file>