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7"/>
          <w:kern w:val="0"/>
          <w:sz w:val="32"/>
          <w:szCs w:val="32"/>
          <w:lang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000007"/>
          <w:kern w:val="0"/>
          <w:sz w:val="32"/>
          <w:szCs w:val="32"/>
          <w:lang w:eastAsia="zh-CN" w:bidi="ar-SA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7"/>
          <w:kern w:val="0"/>
          <w:sz w:val="44"/>
          <w:szCs w:val="4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7"/>
          <w:kern w:val="0"/>
          <w:sz w:val="44"/>
          <w:szCs w:val="44"/>
          <w:lang w:val="en-US" w:eastAsia="zh-Hans" w:bidi="ar-SA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color w:val="000007"/>
          <w:kern w:val="0"/>
          <w:sz w:val="44"/>
          <w:szCs w:val="44"/>
          <w:lang w:val="en-US" w:eastAsia="zh-CN" w:bidi="ar-SA"/>
        </w:rPr>
        <w:t>摇号程序及规则</w:t>
      </w:r>
    </w:p>
    <w:bookmarkEnd w:id="0"/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2" w:firstLineChars="200"/>
        <w:jc w:val="both"/>
        <w:textAlignment w:val="auto"/>
        <w:rPr>
          <w:rFonts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2" w:firstLineChars="200"/>
        <w:jc w:val="both"/>
        <w:textAlignment w:val="auto"/>
        <w:rPr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第一步：</w:t>
      </w: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参加的摇号人员在签到表签到。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2" w:firstLineChars="200"/>
        <w:jc w:val="both"/>
        <w:textAlignment w:val="auto"/>
        <w:rPr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第二步：</w:t>
      </w: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各参加摇号的评估、测绘机构将授权委托证明或法定代表人证明、营业执照、资质证明等证明原件提交给审核小组核验。报名审核通过但当天未签到参加的，视为自动弃权。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2" w:firstLineChars="200"/>
        <w:jc w:val="both"/>
        <w:textAlignment w:val="auto"/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第三步：</w:t>
      </w: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主持人请公证人员检查摇号机封存情况并启封后，检查摇号机的运转情况。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2" w:firstLineChars="200"/>
        <w:jc w:val="both"/>
        <w:textAlignment w:val="auto"/>
        <w:rPr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第四步：</w:t>
      </w: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机构匹配号码。公证人员摇出摇号球，按照签到的先后顺序给每个机构匹配号码。公证人员展示摇出的号码球，经登记后将号码球放入指定的容器中。评估、测绘机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sz w:val="32"/>
          <w:szCs w:val="32"/>
        </w:rPr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构分别放入两个不同容器。机构匹配号码结束后，清空摇号机剩余号码球。若摇号过程中摇号机出现故障造成机器停止，已摇出的号码有效，待工作人员维修调整后继续摇号。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2" w:firstLineChars="200"/>
        <w:jc w:val="both"/>
        <w:textAlignment w:val="auto"/>
        <w:rPr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第五步：</w:t>
      </w: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摇号选取机构。公证人员首先将装有评估机构号码球容器中的号码球装入摇号机，之后开始摇号过程。摇到的号码为本次入选的房屋征收评估机构。公证人员清空剩余号码球后，将装有测绘机构号码球容器中的号码球装入摇号机，再次开始摇号过程。摇到的号码为本次入选的房屋征收测绘机构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2" w:firstLineChars="200"/>
        <w:jc w:val="both"/>
        <w:textAlignment w:val="auto"/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</w:pPr>
      <w:r>
        <w:rPr>
          <w:rFonts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第六步：</w:t>
      </w: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公证人员宣读公证词后，将摇号机和号码球进行封存</w:t>
      </w: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2" w:firstLineChars="200"/>
        <w:jc w:val="both"/>
        <w:textAlignment w:val="auto"/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eastAsia="zh-CN" w:bidi="ar"/>
        </w:rPr>
        <w:t>第七步：</w:t>
      </w: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摇号选取过程结束后，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Hans" w:bidi="ar"/>
        </w:rPr>
        <w:t>葵涌</w:t>
      </w: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办事处向摇号产生的评估、测绘机构发放摇号中选通知书。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E7AAF6"/>
    <w:rsid w:val="1FE7AAF6"/>
    <w:rsid w:val="3C6F9225"/>
    <w:rsid w:val="C5A77CBE"/>
    <w:rsid w:val="EBBF1ACA"/>
    <w:rsid w:val="EE7F5164"/>
    <w:rsid w:val="F7EF3437"/>
    <w:rsid w:val="FEE5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Office_11.8.2.10682_F1E327BC-269C-435d-A152-05C5408002CA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2022-11-27T01:01:00Z</dcterms:created>
  <dc:creator>L</dc:creator>
  <cp:lastModifiedBy>廖丽云</cp:lastModifiedBy>
  <cp:lastPrinted>2022-12-31T06:48:00Z</cp:lastPrinted>
  <dcterms:modified xsi:type="dcterms:W3CDTF">2023-01-06T17:26:06Z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2052-11.8.2.10682</vt:lpwstr>
  </property>
  <property fmtid="{D5CDD505-2E9C-101B-9397-08002B2CF9AE}" pid="3" name="ICV">
    <vt:lpwstr>F0AAAF51A621ACE2B823AD63CB19E3B0</vt:lpwstr>
  </property>
</Properties>
</file>