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right="-94" w:firstLine="1044"/>
        <w:jc w:val="center"/>
        <w:rPr>
          <w:rFonts w:ascii="宋体" w:hAnsi="宋体"/>
          <w:b/>
          <w:bCs/>
          <w:color w:val="auto"/>
          <w:sz w:val="52"/>
          <w:szCs w:val="36"/>
        </w:rPr>
      </w:pPr>
      <w:bookmarkStart w:id="0" w:name="_Toc417033882"/>
      <w:bookmarkStart w:id="1" w:name="_Toc390865331"/>
    </w:p>
    <w:p>
      <w:pPr>
        <w:spacing w:line="300" w:lineRule="auto"/>
        <w:ind w:right="-94" w:firstLine="402"/>
        <w:jc w:val="center"/>
        <w:rPr>
          <w:rFonts w:ascii="宋体" w:hAnsi="宋体"/>
          <w:b/>
          <w:bCs/>
          <w:color w:val="auto"/>
          <w:sz w:val="20"/>
          <w:szCs w:val="20"/>
        </w:rPr>
      </w:pPr>
    </w:p>
    <w:p>
      <w:pPr>
        <w:spacing w:line="300" w:lineRule="auto"/>
        <w:ind w:right="-94" w:firstLine="0" w:firstLineChars="0"/>
        <w:jc w:val="center"/>
        <w:rPr>
          <w:rFonts w:hint="eastAsia"/>
          <w:b/>
          <w:bCs/>
          <w:color w:val="auto"/>
          <w:sz w:val="52"/>
          <w:szCs w:val="52"/>
          <w:vertAlign w:val="baseline"/>
        </w:rPr>
      </w:pPr>
      <w:r>
        <w:rPr>
          <w:rFonts w:hint="eastAsia"/>
          <w:b/>
          <w:bCs/>
          <w:color w:val="auto"/>
          <w:sz w:val="52"/>
          <w:szCs w:val="52"/>
          <w:vertAlign w:val="baseline"/>
        </w:rPr>
        <w:t>市民中心</w:t>
      </w:r>
      <w:r>
        <w:rPr>
          <w:rFonts w:hint="eastAsia"/>
          <w:b/>
          <w:bCs/>
          <w:color w:val="auto"/>
          <w:sz w:val="52"/>
          <w:szCs w:val="52"/>
          <w:vertAlign w:val="baseline"/>
          <w:lang w:val="en-US" w:eastAsia="zh-CN"/>
        </w:rPr>
        <w:t>C区2101室</w:t>
      </w:r>
      <w:r>
        <w:rPr>
          <w:rFonts w:hint="eastAsia"/>
          <w:b/>
          <w:bCs/>
          <w:color w:val="auto"/>
          <w:sz w:val="52"/>
          <w:szCs w:val="52"/>
          <w:vertAlign w:val="baseline"/>
        </w:rPr>
        <w:t>及</w:t>
      </w:r>
      <w:r>
        <w:rPr>
          <w:rFonts w:hint="eastAsia"/>
          <w:b/>
          <w:bCs/>
          <w:color w:val="auto"/>
          <w:sz w:val="52"/>
          <w:szCs w:val="52"/>
          <w:vertAlign w:val="baseline"/>
          <w:lang w:val="en-US" w:eastAsia="zh-CN"/>
        </w:rPr>
        <w:t>2108室</w:t>
      </w:r>
      <w:r>
        <w:rPr>
          <w:rFonts w:hint="eastAsia"/>
          <w:b/>
          <w:bCs/>
          <w:color w:val="auto"/>
          <w:sz w:val="52"/>
          <w:szCs w:val="52"/>
          <w:vertAlign w:val="baseline"/>
        </w:rPr>
        <w:t>修缮</w:t>
      </w:r>
    </w:p>
    <w:p>
      <w:pPr>
        <w:spacing w:line="300" w:lineRule="auto"/>
        <w:ind w:right="-94" w:firstLine="0" w:firstLineChars="0"/>
        <w:jc w:val="center"/>
        <w:rPr>
          <w:rFonts w:ascii="宋体" w:hAnsi="宋体"/>
          <w:b/>
          <w:bCs/>
          <w:color w:val="auto"/>
          <w:sz w:val="48"/>
          <w:szCs w:val="48"/>
        </w:rPr>
      </w:pPr>
      <w:r>
        <w:rPr>
          <w:rFonts w:hint="eastAsia"/>
          <w:b/>
          <w:bCs/>
          <w:color w:val="auto"/>
          <w:sz w:val="52"/>
          <w:szCs w:val="52"/>
          <w:vertAlign w:val="baseline"/>
        </w:rPr>
        <w:t>工程</w:t>
      </w:r>
    </w:p>
    <w:p>
      <w:pPr>
        <w:spacing w:line="300" w:lineRule="auto"/>
        <w:ind w:right="-94" w:firstLine="0" w:firstLineChars="0"/>
        <w:jc w:val="center"/>
        <w:rPr>
          <w:rFonts w:ascii="宋体" w:hAnsi="宋体"/>
          <w:b/>
          <w:bCs/>
          <w:color w:val="auto"/>
          <w:sz w:val="40"/>
          <w:szCs w:val="36"/>
        </w:rPr>
      </w:pPr>
    </w:p>
    <w:p>
      <w:pPr>
        <w:spacing w:line="300" w:lineRule="auto"/>
        <w:ind w:right="-94" w:firstLine="0" w:firstLineChars="0"/>
        <w:jc w:val="center"/>
        <w:rPr>
          <w:rFonts w:ascii="宋体" w:hAnsi="宋体"/>
          <w:b/>
          <w:bCs/>
          <w:color w:val="auto"/>
          <w:sz w:val="40"/>
          <w:szCs w:val="36"/>
        </w:rPr>
      </w:pPr>
    </w:p>
    <w:p>
      <w:pPr>
        <w:pStyle w:val="41"/>
        <w:spacing w:before="0" w:beforeAutospacing="0" w:after="0" w:afterAutospacing="0"/>
        <w:jc w:val="center"/>
        <w:rPr>
          <w:b/>
          <w:bCs/>
          <w:color w:val="auto"/>
          <w:sz w:val="120"/>
          <w:szCs w:val="120"/>
        </w:rPr>
      </w:pPr>
      <w:r>
        <w:rPr>
          <w:rFonts w:hint="eastAsia"/>
          <w:b/>
          <w:bCs/>
          <w:color w:val="auto"/>
          <w:sz w:val="120"/>
          <w:szCs w:val="120"/>
        </w:rPr>
        <w:t>招 标 文 件</w:t>
      </w:r>
    </w:p>
    <w:p>
      <w:pPr>
        <w:pStyle w:val="41"/>
        <w:spacing w:before="0" w:beforeAutospacing="0" w:after="0" w:afterAutospacing="0"/>
        <w:jc w:val="center"/>
        <w:rPr>
          <w:b/>
          <w:bCs/>
          <w:color w:val="auto"/>
          <w:sz w:val="56"/>
          <w:szCs w:val="56"/>
        </w:rPr>
      </w:pPr>
    </w:p>
    <w:p>
      <w:pPr>
        <w:pStyle w:val="41"/>
        <w:spacing w:before="0" w:beforeAutospacing="0" w:after="0" w:afterAutospacing="0"/>
        <w:jc w:val="center"/>
        <w:rPr>
          <w:b/>
          <w:bCs/>
          <w:color w:val="auto"/>
          <w:sz w:val="56"/>
          <w:szCs w:val="56"/>
        </w:rPr>
      </w:pPr>
    </w:p>
    <w:p>
      <w:pPr>
        <w:pStyle w:val="41"/>
        <w:spacing w:before="0" w:beforeAutospacing="0" w:after="0" w:afterAutospacing="0"/>
        <w:jc w:val="center"/>
        <w:rPr>
          <w:b/>
          <w:bCs/>
          <w:color w:val="auto"/>
          <w:sz w:val="56"/>
          <w:szCs w:val="56"/>
        </w:rPr>
      </w:pPr>
    </w:p>
    <w:p>
      <w:pPr>
        <w:pStyle w:val="41"/>
        <w:spacing w:before="0" w:beforeAutospacing="0" w:after="0" w:afterAutospacing="0"/>
        <w:jc w:val="center"/>
        <w:rPr>
          <w:b/>
          <w:bCs/>
          <w:color w:val="auto"/>
          <w:sz w:val="56"/>
          <w:szCs w:val="56"/>
        </w:rPr>
      </w:pPr>
    </w:p>
    <w:p>
      <w:pPr>
        <w:spacing w:line="480" w:lineRule="auto"/>
        <w:ind w:right="-94" w:firstLine="803"/>
        <w:jc w:val="left"/>
        <w:rPr>
          <w:rFonts w:hint="default" w:ascii="宋体" w:hAnsi="宋体"/>
          <w:b/>
          <w:bCs/>
          <w:color w:val="auto"/>
          <w:sz w:val="40"/>
          <w:szCs w:val="40"/>
          <w:u w:val="single"/>
          <w:lang w:val="en-US"/>
        </w:rPr>
      </w:pPr>
      <w:r>
        <w:rPr>
          <w:rFonts w:hint="eastAsia" w:ascii="宋体" w:hAnsi="宋体"/>
          <w:b/>
          <w:bCs/>
          <w:color w:val="auto"/>
          <w:sz w:val="40"/>
          <w:szCs w:val="40"/>
        </w:rPr>
        <w:t>招标单位：</w:t>
      </w:r>
      <w:r>
        <w:rPr>
          <w:rFonts w:hint="eastAsia" w:ascii="宋体" w:hAnsi="宋体"/>
          <w:b/>
          <w:bCs/>
          <w:color w:val="auto"/>
          <w:sz w:val="40"/>
          <w:szCs w:val="40"/>
          <w:u w:val="single"/>
        </w:rPr>
        <w:t xml:space="preserve"> </w:t>
      </w:r>
      <w:r>
        <w:rPr>
          <w:rFonts w:hint="eastAsia" w:ascii="宋体" w:hAnsi="宋体"/>
          <w:b/>
          <w:bCs/>
          <w:color w:val="auto"/>
          <w:sz w:val="40"/>
          <w:szCs w:val="40"/>
          <w:u w:val="single"/>
          <w:lang w:val="en-US" w:eastAsia="zh-CN"/>
        </w:rPr>
        <w:t xml:space="preserve">深圳市教育局 </w:t>
      </w:r>
    </w:p>
    <w:p>
      <w:pPr>
        <w:spacing w:line="480" w:lineRule="auto"/>
        <w:ind w:right="-94" w:firstLine="803"/>
        <w:jc w:val="left"/>
        <w:rPr>
          <w:rFonts w:ascii="宋体" w:hAnsi="宋体"/>
          <w:b/>
          <w:bCs/>
          <w:color w:val="auto"/>
          <w:sz w:val="40"/>
          <w:szCs w:val="40"/>
          <w:u w:val="single"/>
        </w:rPr>
      </w:pPr>
    </w:p>
    <w:p>
      <w:pPr>
        <w:spacing w:line="480" w:lineRule="auto"/>
        <w:ind w:right="-94" w:firstLine="803"/>
        <w:jc w:val="left"/>
        <w:rPr>
          <w:rFonts w:ascii="宋体" w:hAnsi="宋体"/>
          <w:b/>
          <w:bCs/>
          <w:color w:val="auto"/>
          <w:sz w:val="40"/>
          <w:szCs w:val="40"/>
        </w:rPr>
      </w:pPr>
      <w:r>
        <w:rPr>
          <w:rFonts w:hint="eastAsia" w:ascii="宋体" w:hAnsi="宋体"/>
          <w:b/>
          <w:bCs/>
          <w:color w:val="auto"/>
          <w:sz w:val="40"/>
          <w:szCs w:val="40"/>
        </w:rPr>
        <w:t>编制时间：</w:t>
      </w:r>
      <w:r>
        <w:rPr>
          <w:rFonts w:hint="eastAsia" w:ascii="宋体" w:hAnsi="宋体"/>
          <w:b/>
          <w:bCs/>
          <w:color w:val="auto"/>
          <w:sz w:val="40"/>
          <w:szCs w:val="40"/>
          <w:u w:val="single"/>
        </w:rPr>
        <w:t xml:space="preserve"> 202</w:t>
      </w:r>
      <w:r>
        <w:rPr>
          <w:rFonts w:hint="eastAsia" w:ascii="宋体" w:hAnsi="宋体"/>
          <w:b/>
          <w:bCs/>
          <w:color w:val="auto"/>
          <w:sz w:val="40"/>
          <w:szCs w:val="40"/>
          <w:u w:val="single"/>
          <w:lang w:val="en-US" w:eastAsia="zh-CN"/>
        </w:rPr>
        <w:t>2</w:t>
      </w:r>
      <w:r>
        <w:rPr>
          <w:rFonts w:hint="eastAsia" w:ascii="宋体" w:hAnsi="宋体"/>
          <w:b/>
          <w:bCs/>
          <w:color w:val="auto"/>
          <w:sz w:val="40"/>
          <w:szCs w:val="40"/>
          <w:u w:val="single"/>
        </w:rPr>
        <w:t xml:space="preserve"> </w:t>
      </w:r>
      <w:r>
        <w:rPr>
          <w:rFonts w:hint="eastAsia" w:ascii="宋体" w:hAnsi="宋体"/>
          <w:b/>
          <w:bCs/>
          <w:color w:val="auto"/>
          <w:sz w:val="40"/>
          <w:szCs w:val="40"/>
        </w:rPr>
        <w:t>年</w:t>
      </w:r>
      <w:r>
        <w:rPr>
          <w:rFonts w:ascii="宋体" w:hAnsi="宋体"/>
          <w:b/>
          <w:bCs/>
          <w:color w:val="auto"/>
          <w:sz w:val="40"/>
          <w:szCs w:val="40"/>
          <w:u w:val="single"/>
        </w:rPr>
        <w:t xml:space="preserve"> </w:t>
      </w:r>
      <w:r>
        <w:rPr>
          <w:rFonts w:hint="eastAsia" w:ascii="宋体" w:hAnsi="宋体"/>
          <w:b/>
          <w:bCs/>
          <w:color w:val="auto"/>
          <w:sz w:val="40"/>
          <w:szCs w:val="40"/>
          <w:u w:val="single"/>
          <w:lang w:val="en-US" w:eastAsia="zh-CN"/>
        </w:rPr>
        <w:t>11</w:t>
      </w:r>
      <w:r>
        <w:rPr>
          <w:rFonts w:hint="eastAsia" w:ascii="宋体" w:hAnsi="宋体"/>
          <w:b/>
          <w:bCs/>
          <w:color w:val="auto"/>
          <w:sz w:val="40"/>
          <w:szCs w:val="40"/>
          <w:u w:val="single"/>
        </w:rPr>
        <w:t xml:space="preserve"> </w:t>
      </w:r>
      <w:r>
        <w:rPr>
          <w:rFonts w:hint="eastAsia" w:ascii="宋体" w:hAnsi="宋体"/>
          <w:b/>
          <w:bCs/>
          <w:color w:val="auto"/>
          <w:sz w:val="40"/>
          <w:szCs w:val="40"/>
        </w:rPr>
        <w:t>月</w:t>
      </w:r>
    </w:p>
    <w:p>
      <w:pPr>
        <w:spacing w:line="480" w:lineRule="auto"/>
        <w:ind w:right="-94" w:firstLine="0" w:firstLineChars="0"/>
        <w:jc w:val="center"/>
        <w:rPr>
          <w:rFonts w:ascii="宋体" w:hAnsi="宋体"/>
          <w:b/>
          <w:bCs/>
          <w:color w:val="auto"/>
          <w:sz w:val="28"/>
          <w:szCs w:val="32"/>
        </w:rPr>
      </w:pPr>
    </w:p>
    <w:p>
      <w:pPr>
        <w:spacing w:line="480" w:lineRule="auto"/>
        <w:ind w:right="-94" w:firstLine="0" w:firstLineChars="0"/>
        <w:rPr>
          <w:rFonts w:ascii="宋体" w:hAnsi="宋体"/>
          <w:b/>
          <w:bCs/>
          <w:color w:val="auto"/>
          <w:sz w:val="28"/>
          <w:szCs w:val="32"/>
        </w:rPr>
      </w:pPr>
    </w:p>
    <w:p>
      <w:pPr>
        <w:rPr>
          <w:rFonts w:ascii="宋体" w:hAnsi="宋体"/>
          <w:b/>
          <w:bCs/>
          <w:color w:val="auto"/>
          <w:sz w:val="28"/>
          <w:szCs w:val="32"/>
        </w:rPr>
      </w:pPr>
      <w:r>
        <w:rPr>
          <w:rFonts w:ascii="宋体" w:hAnsi="宋体"/>
          <w:b/>
          <w:bCs/>
          <w:color w:val="auto"/>
          <w:sz w:val="28"/>
          <w:szCs w:val="32"/>
        </w:rPr>
        <w:br w:type="page"/>
      </w:r>
    </w:p>
    <w:sdt>
      <w:sdtPr>
        <w:rPr>
          <w:rFonts w:ascii="Times New Roman" w:hAnsi="Times New Roman" w:cstheme="minorBidi"/>
          <w:b w:val="0"/>
          <w:bCs w:val="0"/>
          <w:color w:val="auto"/>
          <w:kern w:val="2"/>
          <w:sz w:val="21"/>
          <w:szCs w:val="22"/>
          <w:u w:val="single"/>
          <w:lang w:val="zh-CN"/>
        </w:rPr>
        <w:id w:val="-313494164"/>
      </w:sdtPr>
      <w:sdtEndPr>
        <w:rPr>
          <w:rFonts w:ascii="Times New Roman" w:hAnsi="Times New Roman" w:cstheme="minorBidi"/>
          <w:b w:val="0"/>
          <w:bCs w:val="0"/>
          <w:color w:val="auto"/>
          <w:kern w:val="2"/>
          <w:sz w:val="21"/>
          <w:szCs w:val="22"/>
          <w:u w:val="single"/>
          <w:lang w:val="zh-CN"/>
        </w:rPr>
      </w:sdtEndPr>
      <w:sdtContent>
        <w:p>
          <w:pPr>
            <w:pStyle w:val="78"/>
            <w:ind w:firstLine="420"/>
            <w:rPr>
              <w:color w:val="auto"/>
            </w:rPr>
          </w:pPr>
          <w:r>
            <w:rPr>
              <w:color w:val="auto"/>
              <w:lang w:val="zh-CN"/>
            </w:rPr>
            <w:t>目</w:t>
          </w:r>
          <w:r>
            <w:rPr>
              <w:rFonts w:hint="eastAsia"/>
              <w:color w:val="auto"/>
              <w:lang w:val="zh-CN"/>
            </w:rPr>
            <w:t xml:space="preserve"> </w:t>
          </w:r>
          <w:r>
            <w:rPr>
              <w:color w:val="auto"/>
              <w:lang w:val="zh-CN"/>
            </w:rPr>
            <w:t>录</w:t>
          </w:r>
        </w:p>
        <w:p>
          <w:pPr>
            <w:pStyle w:val="31"/>
            <w:tabs>
              <w:tab w:val="left" w:pos="960"/>
              <w:tab w:val="right" w:leader="dot" w:pos="8965"/>
            </w:tabs>
            <w:spacing w:before="0" w:after="0" w:line="480" w:lineRule="auto"/>
            <w:rPr>
              <w:rFonts w:asciiTheme="minorHAnsi" w:hAnsiTheme="minorHAnsi" w:eastAsiaTheme="minorEastAsia" w:cstheme="minorBidi"/>
              <w:b w:val="0"/>
              <w:bCs w:val="0"/>
              <w:caps w:val="0"/>
              <w:color w:val="auto"/>
              <w:kern w:val="2"/>
              <w:sz w:val="24"/>
              <w:szCs w:val="22"/>
              <w:lang w:eastAsia="zh-CN"/>
            </w:rPr>
          </w:pPr>
          <w:r>
            <w:rPr>
              <w:b w:val="0"/>
              <w:bCs w:val="0"/>
              <w:caps w:val="0"/>
              <w:color w:val="auto"/>
            </w:rPr>
            <w:fldChar w:fldCharType="begin"/>
          </w:r>
          <w:r>
            <w:rPr>
              <w:b w:val="0"/>
              <w:bCs w:val="0"/>
              <w:caps w:val="0"/>
              <w:color w:val="auto"/>
            </w:rPr>
            <w:instrText xml:space="preserve"> TOC \o "1-2" \h \z \u </w:instrText>
          </w:r>
          <w:r>
            <w:rPr>
              <w:b w:val="0"/>
              <w:bCs w:val="0"/>
              <w:caps w:val="0"/>
              <w:color w:val="auto"/>
            </w:rPr>
            <w:fldChar w:fldCharType="separate"/>
          </w:r>
          <w:r>
            <w:rPr>
              <w:color w:val="auto"/>
            </w:rPr>
            <w:fldChar w:fldCharType="begin"/>
          </w:r>
          <w:r>
            <w:rPr>
              <w:color w:val="auto"/>
            </w:rPr>
            <w:instrText xml:space="preserve"> HYPERLINK \l "_Toc484501907" </w:instrText>
          </w:r>
          <w:r>
            <w:rPr>
              <w:color w:val="auto"/>
            </w:rPr>
            <w:fldChar w:fldCharType="separate"/>
          </w:r>
          <w:r>
            <w:rPr>
              <w:rStyle w:val="50"/>
              <w:rFonts w:hint="eastAsia" w:asciiTheme="minorHAnsi" w:hAnsiTheme="minorHAnsi" w:eastAsiaTheme="minorEastAsia"/>
              <w:b w:val="0"/>
              <w:color w:val="auto"/>
              <w:sz w:val="24"/>
            </w:rPr>
            <w:t>第一章</w:t>
          </w:r>
          <w:r>
            <w:rPr>
              <w:rFonts w:asciiTheme="minorHAnsi" w:hAnsiTheme="minorHAnsi" w:eastAsiaTheme="minorEastAsia" w:cstheme="minorBidi"/>
              <w:b w:val="0"/>
              <w:bCs w:val="0"/>
              <w:caps w:val="0"/>
              <w:color w:val="auto"/>
              <w:kern w:val="2"/>
              <w:sz w:val="24"/>
              <w:szCs w:val="22"/>
              <w:lang w:eastAsia="zh-CN"/>
            </w:rPr>
            <w:tab/>
          </w:r>
          <w:r>
            <w:rPr>
              <w:rStyle w:val="50"/>
              <w:rFonts w:hint="eastAsia" w:asciiTheme="minorHAnsi" w:hAnsiTheme="minorHAnsi" w:eastAsiaTheme="minorEastAsia"/>
              <w:b w:val="0"/>
              <w:color w:val="auto"/>
              <w:sz w:val="24"/>
            </w:rPr>
            <w:t>投标邀请书</w:t>
          </w:r>
          <w:r>
            <w:rPr>
              <w:rFonts w:asciiTheme="minorHAnsi" w:hAnsiTheme="minorHAnsi" w:eastAsiaTheme="minorEastAsia"/>
              <w:b w:val="0"/>
              <w:color w:val="auto"/>
              <w:sz w:val="24"/>
            </w:rPr>
            <w:tab/>
          </w:r>
          <w:r>
            <w:rPr>
              <w:rFonts w:asciiTheme="minorHAnsi" w:hAnsiTheme="minorHAnsi" w:eastAsiaTheme="minorEastAsia"/>
              <w:b w:val="0"/>
              <w:color w:val="auto"/>
              <w:sz w:val="24"/>
            </w:rPr>
            <w:fldChar w:fldCharType="begin"/>
          </w:r>
          <w:r>
            <w:rPr>
              <w:rFonts w:asciiTheme="minorHAnsi" w:hAnsiTheme="minorHAnsi" w:eastAsiaTheme="minorEastAsia"/>
              <w:b w:val="0"/>
              <w:color w:val="auto"/>
              <w:sz w:val="24"/>
            </w:rPr>
            <w:instrText xml:space="preserve"> PAGEREF _Toc484501907 \h </w:instrText>
          </w:r>
          <w:r>
            <w:rPr>
              <w:rFonts w:asciiTheme="minorHAnsi" w:hAnsiTheme="minorHAnsi" w:eastAsiaTheme="minorEastAsia"/>
              <w:b w:val="0"/>
              <w:color w:val="auto"/>
              <w:sz w:val="24"/>
            </w:rPr>
            <w:fldChar w:fldCharType="separate"/>
          </w:r>
          <w:r>
            <w:rPr>
              <w:rFonts w:asciiTheme="minorHAnsi" w:hAnsiTheme="minorHAnsi" w:eastAsiaTheme="minorEastAsia"/>
              <w:b w:val="0"/>
              <w:color w:val="auto"/>
              <w:sz w:val="24"/>
            </w:rPr>
            <w:t>1</w:t>
          </w:r>
          <w:r>
            <w:rPr>
              <w:rFonts w:asciiTheme="minorHAnsi" w:hAnsiTheme="minorHAnsi" w:eastAsiaTheme="minorEastAsia"/>
              <w:b w:val="0"/>
              <w:color w:val="auto"/>
              <w:sz w:val="24"/>
            </w:rPr>
            <w:fldChar w:fldCharType="end"/>
          </w:r>
          <w:r>
            <w:rPr>
              <w:rFonts w:asciiTheme="minorHAnsi" w:hAnsiTheme="minorHAnsi" w:eastAsiaTheme="minorEastAsia"/>
              <w:b w:val="0"/>
              <w:color w:val="auto"/>
              <w:sz w:val="24"/>
            </w:rPr>
            <w:fldChar w:fldCharType="end"/>
          </w:r>
        </w:p>
        <w:p>
          <w:pPr>
            <w:pStyle w:val="31"/>
            <w:tabs>
              <w:tab w:val="left" w:pos="960"/>
              <w:tab w:val="right" w:leader="dot" w:pos="8965"/>
            </w:tabs>
            <w:spacing w:before="0" w:after="0" w:line="480" w:lineRule="auto"/>
            <w:rPr>
              <w:rFonts w:asciiTheme="minorHAnsi" w:hAnsiTheme="minorHAnsi" w:eastAsiaTheme="minorEastAsia" w:cstheme="minorBidi"/>
              <w:b w:val="0"/>
              <w:bCs w:val="0"/>
              <w:caps w:val="0"/>
              <w:color w:val="auto"/>
              <w:kern w:val="2"/>
              <w:sz w:val="24"/>
              <w:szCs w:val="22"/>
              <w:lang w:eastAsia="zh-CN"/>
            </w:rPr>
          </w:pPr>
          <w:r>
            <w:rPr>
              <w:color w:val="auto"/>
            </w:rPr>
            <w:fldChar w:fldCharType="begin"/>
          </w:r>
          <w:r>
            <w:rPr>
              <w:color w:val="auto"/>
            </w:rPr>
            <w:instrText xml:space="preserve"> HYPERLINK \l "_Toc484501938" </w:instrText>
          </w:r>
          <w:r>
            <w:rPr>
              <w:color w:val="auto"/>
            </w:rPr>
            <w:fldChar w:fldCharType="separate"/>
          </w:r>
          <w:r>
            <w:rPr>
              <w:rStyle w:val="50"/>
              <w:rFonts w:hint="eastAsia" w:asciiTheme="minorHAnsi" w:hAnsiTheme="minorHAnsi" w:eastAsiaTheme="minorEastAsia"/>
              <w:b w:val="0"/>
              <w:color w:val="auto"/>
              <w:sz w:val="24"/>
            </w:rPr>
            <w:t>第二章</w:t>
          </w:r>
          <w:r>
            <w:rPr>
              <w:rFonts w:asciiTheme="minorHAnsi" w:hAnsiTheme="minorHAnsi" w:eastAsiaTheme="minorEastAsia" w:cstheme="minorBidi"/>
              <w:b w:val="0"/>
              <w:bCs w:val="0"/>
              <w:caps w:val="0"/>
              <w:color w:val="auto"/>
              <w:kern w:val="2"/>
              <w:sz w:val="24"/>
              <w:szCs w:val="22"/>
              <w:lang w:eastAsia="zh-CN"/>
            </w:rPr>
            <w:tab/>
          </w:r>
          <w:r>
            <w:rPr>
              <w:rStyle w:val="50"/>
              <w:rFonts w:hint="eastAsia" w:asciiTheme="minorHAnsi" w:hAnsiTheme="minorHAnsi" w:eastAsiaTheme="minorEastAsia"/>
              <w:b w:val="0"/>
              <w:color w:val="auto"/>
              <w:sz w:val="24"/>
            </w:rPr>
            <w:t>投标须知</w:t>
          </w:r>
          <w:r>
            <w:rPr>
              <w:rFonts w:asciiTheme="minorHAnsi" w:hAnsiTheme="minorHAnsi" w:eastAsiaTheme="minorEastAsia"/>
              <w:b w:val="0"/>
              <w:color w:val="auto"/>
              <w:sz w:val="24"/>
            </w:rPr>
            <w:tab/>
          </w:r>
          <w:r>
            <w:rPr>
              <w:rFonts w:asciiTheme="minorHAnsi" w:hAnsiTheme="minorHAnsi" w:eastAsiaTheme="minorEastAsia"/>
              <w:b w:val="0"/>
              <w:color w:val="auto"/>
              <w:sz w:val="24"/>
            </w:rPr>
            <w:fldChar w:fldCharType="begin"/>
          </w:r>
          <w:r>
            <w:rPr>
              <w:rFonts w:asciiTheme="minorHAnsi" w:hAnsiTheme="minorHAnsi" w:eastAsiaTheme="minorEastAsia"/>
              <w:b w:val="0"/>
              <w:color w:val="auto"/>
              <w:sz w:val="24"/>
            </w:rPr>
            <w:instrText xml:space="preserve"> PAGEREF _Toc484501938 \h </w:instrText>
          </w:r>
          <w:r>
            <w:rPr>
              <w:rFonts w:asciiTheme="minorHAnsi" w:hAnsiTheme="minorHAnsi" w:eastAsiaTheme="minorEastAsia"/>
              <w:b w:val="0"/>
              <w:color w:val="auto"/>
              <w:sz w:val="24"/>
            </w:rPr>
            <w:fldChar w:fldCharType="separate"/>
          </w:r>
          <w:r>
            <w:rPr>
              <w:rFonts w:asciiTheme="minorHAnsi" w:hAnsiTheme="minorHAnsi" w:eastAsiaTheme="minorEastAsia"/>
              <w:b w:val="0"/>
              <w:color w:val="auto"/>
              <w:sz w:val="24"/>
            </w:rPr>
            <w:t>2</w:t>
          </w:r>
          <w:r>
            <w:rPr>
              <w:rFonts w:asciiTheme="minorHAnsi" w:hAnsiTheme="minorHAnsi" w:eastAsiaTheme="minorEastAsia"/>
              <w:b w:val="0"/>
              <w:color w:val="auto"/>
              <w:sz w:val="24"/>
            </w:rPr>
            <w:fldChar w:fldCharType="end"/>
          </w:r>
          <w:r>
            <w:rPr>
              <w:rFonts w:asciiTheme="minorHAnsi" w:hAnsiTheme="minorHAnsi" w:eastAsiaTheme="minorEastAsia"/>
              <w:b w:val="0"/>
              <w:color w:val="auto"/>
              <w:sz w:val="24"/>
            </w:rPr>
            <w:fldChar w:fldCharType="end"/>
          </w:r>
        </w:p>
        <w:p>
          <w:pPr>
            <w:pStyle w:val="31"/>
            <w:tabs>
              <w:tab w:val="left" w:pos="960"/>
              <w:tab w:val="right" w:leader="dot" w:pos="8965"/>
            </w:tabs>
            <w:spacing w:before="0" w:after="0" w:line="480" w:lineRule="auto"/>
            <w:rPr>
              <w:rStyle w:val="50"/>
              <w:rFonts w:asciiTheme="minorHAnsi" w:hAnsiTheme="minorHAnsi" w:eastAsiaTheme="minorEastAsia"/>
              <w:b w:val="0"/>
              <w:color w:val="auto"/>
              <w:sz w:val="24"/>
              <w:lang w:eastAsia="zh-CN"/>
            </w:rPr>
          </w:pPr>
          <w:r>
            <w:rPr>
              <w:color w:val="auto"/>
            </w:rPr>
            <w:fldChar w:fldCharType="begin"/>
          </w:r>
          <w:r>
            <w:rPr>
              <w:color w:val="auto"/>
            </w:rPr>
            <w:instrText xml:space="preserve"> HYPERLINK \l "_Toc484502132" </w:instrText>
          </w:r>
          <w:r>
            <w:rPr>
              <w:color w:val="auto"/>
            </w:rPr>
            <w:fldChar w:fldCharType="separate"/>
          </w:r>
          <w:r>
            <w:rPr>
              <w:rStyle w:val="50"/>
              <w:rFonts w:hint="eastAsia" w:asciiTheme="minorHAnsi" w:hAnsiTheme="minorHAnsi" w:eastAsiaTheme="minorEastAsia"/>
              <w:b w:val="0"/>
              <w:color w:val="auto"/>
              <w:sz w:val="24"/>
            </w:rPr>
            <w:t>第三章</w:t>
          </w:r>
          <w:r>
            <w:rPr>
              <w:rFonts w:asciiTheme="minorHAnsi" w:hAnsiTheme="minorHAnsi" w:eastAsiaTheme="minorEastAsia" w:cstheme="minorBidi"/>
              <w:b w:val="0"/>
              <w:bCs w:val="0"/>
              <w:caps w:val="0"/>
              <w:color w:val="auto"/>
              <w:kern w:val="2"/>
              <w:sz w:val="24"/>
              <w:szCs w:val="22"/>
              <w:lang w:eastAsia="zh-CN"/>
            </w:rPr>
            <w:tab/>
          </w:r>
          <w:r>
            <w:rPr>
              <w:rFonts w:hint="eastAsia" w:asciiTheme="minorHAnsi" w:hAnsiTheme="minorHAnsi" w:eastAsiaTheme="minorEastAsia"/>
              <w:b w:val="0"/>
              <w:color w:val="auto"/>
              <w:sz w:val="24"/>
              <w:lang w:eastAsia="zh-CN"/>
            </w:rPr>
            <w:fldChar w:fldCharType="end"/>
          </w:r>
          <w:r>
            <w:rPr>
              <w:rStyle w:val="50"/>
              <w:rFonts w:asciiTheme="minorHAnsi" w:hAnsiTheme="minorHAnsi" w:eastAsiaTheme="minorEastAsia"/>
              <w:b w:val="0"/>
              <w:color w:val="auto"/>
              <w:sz w:val="24"/>
              <w:u w:val="none"/>
              <w:lang w:eastAsia="zh-CN"/>
            </w:rPr>
            <w:t>投标文件格式</w:t>
          </w:r>
          <w:r>
            <w:rPr>
              <w:rStyle w:val="50"/>
              <w:rFonts w:asciiTheme="minorHAnsi" w:hAnsiTheme="minorHAnsi" w:eastAsiaTheme="minorEastAsia"/>
              <w:b w:val="0"/>
              <w:color w:val="auto"/>
              <w:sz w:val="24"/>
              <w:u w:val="none"/>
              <w:lang w:eastAsia="zh-CN"/>
            </w:rPr>
            <w:tab/>
          </w:r>
          <w:r>
            <w:rPr>
              <w:rStyle w:val="50"/>
              <w:rFonts w:asciiTheme="minorHAnsi" w:hAnsiTheme="minorHAnsi" w:eastAsiaTheme="minorEastAsia"/>
              <w:b w:val="0"/>
              <w:color w:val="auto"/>
              <w:sz w:val="24"/>
              <w:lang w:eastAsia="zh-CN"/>
            </w:rPr>
            <w:fldChar w:fldCharType="begin"/>
          </w:r>
          <w:r>
            <w:rPr>
              <w:rStyle w:val="50"/>
              <w:rFonts w:asciiTheme="minorHAnsi" w:hAnsiTheme="minorHAnsi" w:eastAsiaTheme="minorEastAsia"/>
              <w:b w:val="0"/>
              <w:color w:val="auto"/>
              <w:sz w:val="24"/>
              <w:lang w:eastAsia="zh-CN"/>
            </w:rPr>
            <w:instrText xml:space="preserve"> PAGEREF _Toc484502152 \h </w:instrText>
          </w:r>
          <w:r>
            <w:rPr>
              <w:rStyle w:val="50"/>
              <w:rFonts w:asciiTheme="minorHAnsi" w:hAnsiTheme="minorHAnsi" w:eastAsiaTheme="minorEastAsia"/>
              <w:b w:val="0"/>
              <w:color w:val="auto"/>
              <w:sz w:val="24"/>
              <w:lang w:eastAsia="zh-CN"/>
            </w:rPr>
            <w:fldChar w:fldCharType="separate"/>
          </w:r>
          <w:r>
            <w:rPr>
              <w:rStyle w:val="50"/>
              <w:rFonts w:hint="eastAsia" w:asciiTheme="minorHAnsi" w:hAnsiTheme="minorHAnsi" w:eastAsiaTheme="minorEastAsia"/>
              <w:b w:val="0"/>
              <w:color w:val="auto"/>
              <w:sz w:val="24"/>
              <w:lang w:val="en-US" w:eastAsia="zh-CN"/>
            </w:rPr>
            <w:t>9</w:t>
          </w:r>
          <w:r>
            <w:rPr>
              <w:rStyle w:val="50"/>
              <w:rFonts w:asciiTheme="minorHAnsi" w:hAnsiTheme="minorHAnsi" w:eastAsiaTheme="minorEastAsia"/>
              <w:b w:val="0"/>
              <w:color w:val="auto"/>
              <w:sz w:val="24"/>
              <w:lang w:eastAsia="zh-CN"/>
            </w:rPr>
            <w:fldChar w:fldCharType="end"/>
          </w:r>
        </w:p>
        <w:p>
          <w:pPr>
            <w:ind w:firstLine="0" w:firstLineChars="0"/>
            <w:rPr>
              <w:color w:val="auto"/>
              <w:sz w:val="24"/>
            </w:rPr>
          </w:pPr>
          <w:r>
            <w:rPr>
              <w:rFonts w:hint="eastAsia"/>
              <w:color w:val="auto"/>
              <w:sz w:val="24"/>
            </w:rPr>
            <w:t>A</w:t>
          </w:r>
          <w:r>
            <w:rPr>
              <w:color w:val="auto"/>
              <w:sz w:val="24"/>
            </w:rPr>
            <w:t xml:space="preserve">  </w:t>
          </w:r>
          <w:r>
            <w:rPr>
              <w:rFonts w:hint="eastAsia"/>
              <w:color w:val="auto"/>
              <w:sz w:val="24"/>
            </w:rPr>
            <w:t>报价部分</w:t>
          </w:r>
        </w:p>
        <w:p>
          <w:pPr>
            <w:pStyle w:val="39"/>
            <w:tabs>
              <w:tab w:val="right" w:leader="dot" w:pos="8965"/>
            </w:tabs>
            <w:spacing w:line="480" w:lineRule="auto"/>
            <w:ind w:left="0"/>
            <w:rPr>
              <w:color w:val="auto"/>
              <w:sz w:val="24"/>
            </w:rPr>
          </w:pPr>
          <w:r>
            <w:rPr>
              <w:color w:val="auto"/>
            </w:rPr>
            <w:fldChar w:fldCharType="begin"/>
          </w:r>
          <w:r>
            <w:rPr>
              <w:color w:val="auto"/>
            </w:rPr>
            <w:instrText xml:space="preserve"> HYPERLINK \l "_Toc484502153" </w:instrText>
          </w:r>
          <w:r>
            <w:rPr>
              <w:color w:val="auto"/>
            </w:rPr>
            <w:fldChar w:fldCharType="separate"/>
          </w:r>
          <w:r>
            <w:rPr>
              <w:rStyle w:val="50"/>
              <w:rFonts w:asciiTheme="minorHAnsi" w:hAnsiTheme="minorHAnsi" w:eastAsiaTheme="minorEastAsia"/>
              <w:color w:val="auto"/>
              <w:sz w:val="24"/>
            </w:rPr>
            <w:t>1.</w:t>
          </w:r>
          <w:r>
            <w:rPr>
              <w:rStyle w:val="50"/>
              <w:rFonts w:hint="eastAsia" w:asciiTheme="minorHAnsi" w:hAnsiTheme="minorHAnsi" w:eastAsiaTheme="minorEastAsia"/>
              <w:color w:val="auto"/>
              <w:sz w:val="24"/>
            </w:rPr>
            <w:t>投标函</w:t>
          </w:r>
          <w:r>
            <w:rPr>
              <w:rFonts w:asciiTheme="minorHAnsi" w:hAnsiTheme="minorHAnsi" w:eastAsiaTheme="minorEastAsia"/>
              <w:color w:val="auto"/>
              <w:sz w:val="24"/>
            </w:rPr>
            <w:tab/>
          </w:r>
          <w:r>
            <w:rPr>
              <w:rFonts w:asciiTheme="minorHAnsi" w:hAnsiTheme="minorHAnsi" w:eastAsiaTheme="minorEastAsia"/>
              <w:color w:val="auto"/>
              <w:sz w:val="24"/>
            </w:rPr>
            <w:fldChar w:fldCharType="begin"/>
          </w:r>
          <w:r>
            <w:rPr>
              <w:rFonts w:asciiTheme="minorHAnsi" w:hAnsiTheme="minorHAnsi" w:eastAsiaTheme="minorEastAsia"/>
              <w:color w:val="auto"/>
              <w:sz w:val="24"/>
            </w:rPr>
            <w:instrText xml:space="preserve"> PAGEREF _Toc484502153 \h </w:instrText>
          </w:r>
          <w:r>
            <w:rPr>
              <w:rFonts w:asciiTheme="minorHAnsi" w:hAnsiTheme="minorHAnsi" w:eastAsiaTheme="minorEastAsia"/>
              <w:color w:val="auto"/>
              <w:sz w:val="24"/>
            </w:rPr>
            <w:fldChar w:fldCharType="separate"/>
          </w:r>
          <w:r>
            <w:rPr>
              <w:rFonts w:asciiTheme="minorHAnsi" w:hAnsiTheme="minorHAnsi" w:eastAsiaTheme="minorEastAsia"/>
              <w:color w:val="auto"/>
              <w:sz w:val="24"/>
            </w:rPr>
            <w:t>15</w:t>
          </w:r>
          <w:r>
            <w:rPr>
              <w:rFonts w:asciiTheme="minorHAnsi" w:hAnsiTheme="minorHAnsi" w:eastAsiaTheme="minorEastAsia"/>
              <w:color w:val="auto"/>
              <w:sz w:val="24"/>
            </w:rPr>
            <w:fldChar w:fldCharType="end"/>
          </w:r>
          <w:r>
            <w:rPr>
              <w:rFonts w:asciiTheme="minorHAnsi" w:hAnsiTheme="minorHAnsi" w:eastAsiaTheme="minorEastAsia"/>
              <w:color w:val="auto"/>
              <w:sz w:val="24"/>
            </w:rPr>
            <w:fldChar w:fldCharType="end"/>
          </w:r>
        </w:p>
        <w:p>
          <w:pPr>
            <w:ind w:firstLine="0" w:firstLineChars="0"/>
            <w:rPr>
              <w:color w:val="auto"/>
              <w:sz w:val="24"/>
            </w:rPr>
          </w:pPr>
          <w:r>
            <w:rPr>
              <w:color w:val="auto"/>
              <w:sz w:val="24"/>
            </w:rPr>
            <w:t xml:space="preserve">B  </w:t>
          </w:r>
          <w:r>
            <w:rPr>
              <w:rFonts w:hint="eastAsia"/>
              <w:color w:val="auto"/>
              <w:sz w:val="24"/>
            </w:rPr>
            <w:t>商务</w:t>
          </w:r>
          <w:r>
            <w:rPr>
              <w:color w:val="auto"/>
              <w:sz w:val="24"/>
            </w:rPr>
            <w:t>标部分</w:t>
          </w:r>
        </w:p>
        <w:p>
          <w:pPr>
            <w:pStyle w:val="39"/>
            <w:tabs>
              <w:tab w:val="right" w:leader="dot" w:pos="8965"/>
            </w:tabs>
            <w:spacing w:line="480" w:lineRule="auto"/>
            <w:ind w:left="0"/>
            <w:rPr>
              <w:rFonts w:asciiTheme="minorHAnsi" w:hAnsiTheme="minorHAnsi" w:eastAsiaTheme="minorEastAsia" w:cstheme="minorBidi"/>
              <w:smallCaps w:val="0"/>
              <w:color w:val="auto"/>
              <w:kern w:val="2"/>
              <w:sz w:val="24"/>
              <w:szCs w:val="22"/>
              <w:lang w:eastAsia="zh-CN"/>
            </w:rPr>
          </w:pPr>
          <w:r>
            <w:rPr>
              <w:color w:val="auto"/>
            </w:rPr>
            <w:fldChar w:fldCharType="begin"/>
          </w:r>
          <w:r>
            <w:rPr>
              <w:color w:val="auto"/>
            </w:rPr>
            <w:instrText xml:space="preserve"> HYPERLINK \l "_Toc484502154" </w:instrText>
          </w:r>
          <w:r>
            <w:rPr>
              <w:color w:val="auto"/>
            </w:rPr>
            <w:fldChar w:fldCharType="separate"/>
          </w:r>
          <w:r>
            <w:rPr>
              <w:rStyle w:val="50"/>
              <w:rFonts w:hint="eastAsia" w:asciiTheme="minorHAnsi" w:hAnsiTheme="minorHAnsi" w:eastAsiaTheme="minorEastAsia"/>
              <w:color w:val="auto"/>
              <w:sz w:val="24"/>
              <w:lang w:eastAsia="zh-CN"/>
            </w:rPr>
            <w:t>1</w:t>
          </w:r>
          <w:r>
            <w:rPr>
              <w:rStyle w:val="50"/>
              <w:rFonts w:asciiTheme="minorHAnsi" w:hAnsiTheme="minorHAnsi" w:eastAsiaTheme="minorEastAsia"/>
              <w:color w:val="auto"/>
              <w:sz w:val="24"/>
            </w:rPr>
            <w:t>.</w:t>
          </w:r>
          <w:r>
            <w:rPr>
              <w:rStyle w:val="50"/>
              <w:rFonts w:hint="eastAsia" w:asciiTheme="minorHAnsi" w:hAnsiTheme="minorHAnsi" w:eastAsiaTheme="minorEastAsia"/>
              <w:color w:val="auto"/>
              <w:sz w:val="24"/>
            </w:rPr>
            <w:t>投标人法定代表人身份证明书</w:t>
          </w:r>
          <w:r>
            <w:rPr>
              <w:rFonts w:asciiTheme="minorHAnsi" w:hAnsiTheme="minorHAnsi" w:eastAsiaTheme="minorEastAsia"/>
              <w:color w:val="auto"/>
              <w:sz w:val="24"/>
            </w:rPr>
            <w:tab/>
          </w:r>
          <w:r>
            <w:rPr>
              <w:rFonts w:asciiTheme="minorHAnsi" w:hAnsiTheme="minorHAnsi" w:eastAsiaTheme="minorEastAsia"/>
              <w:color w:val="auto"/>
              <w:sz w:val="24"/>
            </w:rPr>
            <w:fldChar w:fldCharType="begin"/>
          </w:r>
          <w:r>
            <w:rPr>
              <w:rFonts w:asciiTheme="minorHAnsi" w:hAnsiTheme="minorHAnsi" w:eastAsiaTheme="minorEastAsia"/>
              <w:color w:val="auto"/>
              <w:sz w:val="24"/>
            </w:rPr>
            <w:instrText xml:space="preserve"> PAGEREF _Toc484502154 \h </w:instrText>
          </w:r>
          <w:r>
            <w:rPr>
              <w:rFonts w:asciiTheme="minorHAnsi" w:hAnsiTheme="minorHAnsi" w:eastAsiaTheme="minorEastAsia"/>
              <w:color w:val="auto"/>
              <w:sz w:val="24"/>
            </w:rPr>
            <w:fldChar w:fldCharType="separate"/>
          </w:r>
          <w:r>
            <w:rPr>
              <w:rFonts w:asciiTheme="minorHAnsi" w:hAnsiTheme="minorHAnsi" w:eastAsiaTheme="minorEastAsia"/>
              <w:color w:val="auto"/>
              <w:sz w:val="24"/>
            </w:rPr>
            <w:t>17</w:t>
          </w:r>
          <w:r>
            <w:rPr>
              <w:rFonts w:asciiTheme="minorHAnsi" w:hAnsiTheme="minorHAnsi" w:eastAsiaTheme="minorEastAsia"/>
              <w:color w:val="auto"/>
              <w:sz w:val="24"/>
            </w:rPr>
            <w:fldChar w:fldCharType="end"/>
          </w:r>
          <w:r>
            <w:rPr>
              <w:rFonts w:asciiTheme="minorHAnsi" w:hAnsiTheme="minorHAnsi" w:eastAsiaTheme="minorEastAsia"/>
              <w:color w:val="auto"/>
              <w:sz w:val="24"/>
            </w:rPr>
            <w:fldChar w:fldCharType="end"/>
          </w:r>
        </w:p>
        <w:p>
          <w:pPr>
            <w:pStyle w:val="39"/>
            <w:tabs>
              <w:tab w:val="right" w:leader="dot" w:pos="8965"/>
            </w:tabs>
            <w:spacing w:line="480" w:lineRule="auto"/>
            <w:ind w:left="0"/>
            <w:rPr>
              <w:rFonts w:asciiTheme="minorHAnsi" w:hAnsiTheme="minorHAnsi" w:eastAsiaTheme="minorEastAsia" w:cstheme="minorBidi"/>
              <w:smallCaps w:val="0"/>
              <w:color w:val="auto"/>
              <w:kern w:val="2"/>
              <w:sz w:val="21"/>
              <w:szCs w:val="22"/>
              <w:lang w:eastAsia="zh-CN"/>
            </w:rPr>
          </w:pPr>
          <w:r>
            <w:rPr>
              <w:color w:val="auto"/>
            </w:rPr>
            <w:fldChar w:fldCharType="begin"/>
          </w:r>
          <w:r>
            <w:rPr>
              <w:color w:val="auto"/>
            </w:rPr>
            <w:instrText xml:space="preserve"> HYPERLINK \l "_Toc484502155" </w:instrText>
          </w:r>
          <w:r>
            <w:rPr>
              <w:color w:val="auto"/>
            </w:rPr>
            <w:fldChar w:fldCharType="separate"/>
          </w:r>
          <w:r>
            <w:rPr>
              <w:rStyle w:val="50"/>
              <w:rFonts w:hint="eastAsia" w:asciiTheme="minorHAnsi" w:hAnsiTheme="minorHAnsi" w:eastAsiaTheme="minorEastAsia"/>
              <w:color w:val="auto"/>
              <w:sz w:val="24"/>
              <w:lang w:eastAsia="zh-CN"/>
            </w:rPr>
            <w:t>2</w:t>
          </w:r>
          <w:r>
            <w:rPr>
              <w:rStyle w:val="50"/>
              <w:rFonts w:asciiTheme="minorHAnsi" w:hAnsiTheme="minorHAnsi" w:eastAsiaTheme="minorEastAsia"/>
              <w:color w:val="auto"/>
              <w:sz w:val="24"/>
            </w:rPr>
            <w:t>.</w:t>
          </w:r>
          <w:r>
            <w:rPr>
              <w:rStyle w:val="50"/>
              <w:rFonts w:hint="eastAsia" w:asciiTheme="minorHAnsi" w:hAnsiTheme="minorHAnsi" w:eastAsiaTheme="minorEastAsia"/>
              <w:color w:val="auto"/>
              <w:sz w:val="24"/>
            </w:rPr>
            <w:t>授权委托书</w:t>
          </w:r>
          <w:r>
            <w:rPr>
              <w:rFonts w:asciiTheme="minorHAnsi" w:hAnsiTheme="minorHAnsi" w:eastAsiaTheme="minorEastAsia"/>
              <w:color w:val="auto"/>
              <w:sz w:val="24"/>
            </w:rPr>
            <w:tab/>
          </w:r>
          <w:r>
            <w:rPr>
              <w:rFonts w:asciiTheme="minorHAnsi" w:hAnsiTheme="minorHAnsi" w:eastAsiaTheme="minorEastAsia"/>
              <w:color w:val="auto"/>
              <w:sz w:val="24"/>
            </w:rPr>
            <w:fldChar w:fldCharType="begin"/>
          </w:r>
          <w:r>
            <w:rPr>
              <w:rFonts w:asciiTheme="minorHAnsi" w:hAnsiTheme="minorHAnsi" w:eastAsiaTheme="minorEastAsia"/>
              <w:color w:val="auto"/>
              <w:sz w:val="24"/>
            </w:rPr>
            <w:instrText xml:space="preserve"> PAGEREF _Toc484502155 \h </w:instrText>
          </w:r>
          <w:r>
            <w:rPr>
              <w:rFonts w:asciiTheme="minorHAnsi" w:hAnsiTheme="minorHAnsi" w:eastAsiaTheme="minorEastAsia"/>
              <w:color w:val="auto"/>
              <w:sz w:val="24"/>
            </w:rPr>
            <w:fldChar w:fldCharType="separate"/>
          </w:r>
          <w:r>
            <w:rPr>
              <w:rFonts w:asciiTheme="minorHAnsi" w:hAnsiTheme="minorHAnsi" w:eastAsiaTheme="minorEastAsia"/>
              <w:color w:val="auto"/>
              <w:sz w:val="24"/>
            </w:rPr>
            <w:t>18</w:t>
          </w:r>
          <w:r>
            <w:rPr>
              <w:rFonts w:asciiTheme="minorHAnsi" w:hAnsiTheme="minorHAnsi" w:eastAsiaTheme="minorEastAsia"/>
              <w:color w:val="auto"/>
              <w:sz w:val="24"/>
            </w:rPr>
            <w:fldChar w:fldCharType="end"/>
          </w:r>
          <w:r>
            <w:rPr>
              <w:rFonts w:asciiTheme="minorHAnsi" w:hAnsiTheme="minorHAnsi" w:eastAsiaTheme="minorEastAsia"/>
              <w:color w:val="auto"/>
              <w:sz w:val="24"/>
            </w:rPr>
            <w:fldChar w:fldCharType="end"/>
          </w:r>
        </w:p>
        <w:p>
          <w:pPr>
            <w:ind w:firstLine="0" w:firstLineChars="0"/>
            <w:rPr>
              <w:color w:val="auto"/>
              <w:u w:val="single"/>
              <w:lang w:val="zh-CN"/>
            </w:rPr>
          </w:pPr>
          <w:r>
            <w:rPr>
              <w:rFonts w:ascii="Calibri" w:hAnsi="Calibri" w:eastAsia="CF-簡秀宋體" w:cs="Times New Roman"/>
              <w:b/>
              <w:bCs/>
              <w:caps/>
              <w:color w:val="auto"/>
              <w:kern w:val="0"/>
              <w:sz w:val="20"/>
              <w:szCs w:val="20"/>
              <w:lang w:eastAsia="zh-TW"/>
            </w:rPr>
            <w:fldChar w:fldCharType="end"/>
          </w:r>
        </w:p>
      </w:sdtContent>
    </w:sdt>
    <w:p>
      <w:pPr>
        <w:ind w:firstLine="420"/>
        <w:rPr>
          <w:rFonts w:eastAsia="PMingLiU"/>
          <w:color w:val="auto"/>
          <w:lang w:eastAsia="zh-TW"/>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684" w:header="680" w:footer="992" w:gutter="0"/>
          <w:cols w:space="425" w:num="1"/>
          <w:docGrid w:type="lines" w:linePitch="312" w:charSpace="0"/>
        </w:sectPr>
      </w:pPr>
    </w:p>
    <w:p>
      <w:pPr>
        <w:pStyle w:val="2"/>
        <w:numPr>
          <w:ilvl w:val="0"/>
          <w:numId w:val="3"/>
        </w:numPr>
        <w:jc w:val="left"/>
        <w:rPr>
          <w:color w:val="auto"/>
        </w:rPr>
      </w:pPr>
      <w:bookmarkStart w:id="2" w:name="_Toc484501907"/>
      <w:r>
        <w:rPr>
          <w:rFonts w:hint="eastAsia"/>
          <w:color w:val="auto"/>
        </w:rPr>
        <w:t>投标邀请书</w:t>
      </w:r>
      <w:bookmarkEnd w:id="0"/>
      <w:bookmarkEnd w:id="2"/>
    </w:p>
    <w:p>
      <w:pPr>
        <w:pStyle w:val="63"/>
        <w:adjustRightInd w:val="0"/>
        <w:snapToGrid w:val="0"/>
        <w:spacing w:line="360" w:lineRule="auto"/>
        <w:rPr>
          <w:color w:val="auto"/>
          <w:szCs w:val="21"/>
        </w:rPr>
      </w:pPr>
      <w:r>
        <w:rPr>
          <w:rFonts w:hint="eastAsia"/>
          <w:color w:val="auto"/>
          <w:u w:val="single"/>
          <w:vertAlign w:val="baseline"/>
        </w:rPr>
        <w:t>市民中心</w:t>
      </w:r>
      <w:r>
        <w:rPr>
          <w:rFonts w:hint="eastAsia"/>
          <w:color w:val="auto"/>
          <w:u w:val="single"/>
          <w:vertAlign w:val="baseline"/>
          <w:lang w:val="en-US" w:eastAsia="zh-CN"/>
        </w:rPr>
        <w:t>C区2101室</w:t>
      </w:r>
      <w:r>
        <w:rPr>
          <w:rFonts w:hint="eastAsia"/>
          <w:color w:val="auto"/>
          <w:u w:val="single"/>
          <w:vertAlign w:val="baseline"/>
        </w:rPr>
        <w:t>及</w:t>
      </w:r>
      <w:r>
        <w:rPr>
          <w:rFonts w:hint="eastAsia"/>
          <w:color w:val="auto"/>
          <w:u w:val="single"/>
          <w:vertAlign w:val="baseline"/>
          <w:lang w:val="en-US" w:eastAsia="zh-CN"/>
        </w:rPr>
        <w:t>2108</w:t>
      </w:r>
      <w:r>
        <w:rPr>
          <w:rFonts w:hint="eastAsia"/>
          <w:color w:val="auto"/>
          <w:u w:val="single"/>
          <w:vertAlign w:val="baseline"/>
        </w:rPr>
        <w:t>室修缮工程</w:t>
      </w:r>
      <w:r>
        <w:rPr>
          <w:rFonts w:hint="eastAsia"/>
          <w:color w:val="auto"/>
          <w:szCs w:val="21"/>
        </w:rPr>
        <w:t>采用公开招标的方式，诚邀符合条件的供应商参与投标。</w:t>
      </w:r>
    </w:p>
    <w:p>
      <w:pPr>
        <w:pStyle w:val="3"/>
        <w:numPr>
          <w:ilvl w:val="0"/>
          <w:numId w:val="4"/>
        </w:numPr>
        <w:ind w:left="-210" w:leftChars="-100"/>
        <w:rPr>
          <w:color w:val="auto"/>
        </w:rPr>
      </w:pPr>
      <w:bookmarkStart w:id="3" w:name="_Toc484501908"/>
      <w:bookmarkStart w:id="4" w:name="_Toc417033883"/>
      <w:r>
        <w:rPr>
          <w:rFonts w:hint="eastAsia"/>
          <w:color w:val="auto"/>
        </w:rPr>
        <w:t>招标简介</w:t>
      </w:r>
      <w:bookmarkEnd w:id="3"/>
      <w:bookmarkEnd w:id="4"/>
    </w:p>
    <w:p>
      <w:pPr>
        <w:pStyle w:val="3"/>
        <w:numPr>
          <w:ilvl w:val="0"/>
          <w:numId w:val="5"/>
        </w:numPr>
        <w:ind w:left="-210" w:leftChars="-100"/>
        <w:rPr>
          <w:rFonts w:eastAsiaTheme="minorEastAsia"/>
          <w:color w:val="auto"/>
          <w:sz w:val="21"/>
          <w:szCs w:val="21"/>
        </w:rPr>
      </w:pPr>
      <w:bookmarkStart w:id="5" w:name="_Toc417033884"/>
      <w:bookmarkStart w:id="6" w:name="_Toc484501909"/>
      <w:r>
        <w:rPr>
          <w:rFonts w:hint="eastAsia" w:eastAsiaTheme="minorEastAsia"/>
          <w:color w:val="auto"/>
          <w:sz w:val="21"/>
          <w:szCs w:val="21"/>
        </w:rPr>
        <w:t>招标项目名称：</w:t>
      </w:r>
      <w:bookmarkEnd w:id="5"/>
      <w:r>
        <w:rPr>
          <w:rFonts w:hint="eastAsia" w:asciiTheme="minorEastAsia" w:hAnsiTheme="minorEastAsia" w:eastAsiaTheme="minorEastAsia"/>
          <w:snapToGrid w:val="0"/>
          <w:color w:val="auto"/>
          <w:sz w:val="21"/>
          <w:szCs w:val="24"/>
          <w:u w:val="single"/>
        </w:rPr>
        <w:t>市民中心</w:t>
      </w:r>
      <w:r>
        <w:rPr>
          <w:rFonts w:hint="eastAsia" w:asciiTheme="minorEastAsia" w:hAnsiTheme="minorEastAsia" w:eastAsiaTheme="minorEastAsia"/>
          <w:snapToGrid w:val="0"/>
          <w:color w:val="auto"/>
          <w:sz w:val="21"/>
          <w:szCs w:val="24"/>
          <w:u w:val="single"/>
          <w:lang w:val="en-US" w:eastAsia="zh-CN"/>
        </w:rPr>
        <w:t>C区2101室</w:t>
      </w:r>
      <w:r>
        <w:rPr>
          <w:rFonts w:hint="eastAsia" w:asciiTheme="minorEastAsia" w:hAnsiTheme="minorEastAsia" w:eastAsiaTheme="minorEastAsia"/>
          <w:snapToGrid w:val="0"/>
          <w:color w:val="auto"/>
          <w:sz w:val="21"/>
          <w:szCs w:val="24"/>
          <w:u w:val="single"/>
        </w:rPr>
        <w:t>及</w:t>
      </w:r>
      <w:r>
        <w:rPr>
          <w:rFonts w:hint="eastAsia" w:asciiTheme="minorEastAsia" w:hAnsiTheme="minorEastAsia" w:eastAsiaTheme="minorEastAsia"/>
          <w:snapToGrid w:val="0"/>
          <w:color w:val="auto"/>
          <w:sz w:val="21"/>
          <w:szCs w:val="24"/>
          <w:u w:val="single"/>
          <w:lang w:val="en-US" w:eastAsia="zh-CN"/>
        </w:rPr>
        <w:t>2108</w:t>
      </w:r>
      <w:r>
        <w:rPr>
          <w:rFonts w:hint="eastAsia" w:asciiTheme="minorEastAsia" w:hAnsiTheme="minorEastAsia" w:eastAsiaTheme="minorEastAsia"/>
          <w:snapToGrid w:val="0"/>
          <w:color w:val="auto"/>
          <w:sz w:val="21"/>
          <w:szCs w:val="24"/>
          <w:u w:val="single"/>
        </w:rPr>
        <w:t>室修缮工程 。</w:t>
      </w:r>
      <w:bookmarkEnd w:id="6"/>
    </w:p>
    <w:p>
      <w:pPr>
        <w:pStyle w:val="3"/>
        <w:numPr>
          <w:ilvl w:val="0"/>
          <w:numId w:val="5"/>
        </w:numPr>
        <w:ind w:left="-210" w:leftChars="-100"/>
        <w:rPr>
          <w:rFonts w:eastAsiaTheme="minorEastAsia"/>
          <w:color w:val="auto"/>
          <w:sz w:val="21"/>
          <w:szCs w:val="21"/>
        </w:rPr>
      </w:pPr>
      <w:bookmarkStart w:id="7" w:name="_Toc417033885"/>
      <w:bookmarkStart w:id="8" w:name="_Toc484501910"/>
      <w:r>
        <w:rPr>
          <w:rFonts w:hint="eastAsia" w:eastAsiaTheme="minorEastAsia"/>
          <w:color w:val="auto"/>
          <w:sz w:val="21"/>
          <w:szCs w:val="21"/>
        </w:rPr>
        <w:t>招标项目地点：</w:t>
      </w:r>
      <w:bookmarkEnd w:id="7"/>
      <w:r>
        <w:rPr>
          <w:rFonts w:hint="eastAsia" w:asciiTheme="minorEastAsia" w:hAnsiTheme="minorEastAsia" w:eastAsiaTheme="minorEastAsia"/>
          <w:snapToGrid w:val="0"/>
          <w:color w:val="auto"/>
          <w:sz w:val="21"/>
          <w:szCs w:val="24"/>
          <w:u w:val="single"/>
          <w:lang w:val="en-US" w:eastAsia="zh-CN"/>
        </w:rPr>
        <w:t>深圳市教育局</w:t>
      </w:r>
      <w:r>
        <w:rPr>
          <w:rFonts w:hint="eastAsia" w:asciiTheme="minorEastAsia" w:hAnsiTheme="minorEastAsia" w:eastAsiaTheme="minorEastAsia"/>
          <w:snapToGrid w:val="0"/>
          <w:color w:val="auto"/>
          <w:sz w:val="21"/>
          <w:szCs w:val="24"/>
          <w:u w:val="single"/>
        </w:rPr>
        <w:t>。</w:t>
      </w:r>
      <w:bookmarkEnd w:id="8"/>
    </w:p>
    <w:p>
      <w:pPr>
        <w:pStyle w:val="3"/>
        <w:numPr>
          <w:ilvl w:val="0"/>
          <w:numId w:val="5"/>
        </w:numPr>
        <w:ind w:left="-210" w:leftChars="-100"/>
        <w:rPr>
          <w:rFonts w:eastAsiaTheme="minorEastAsia"/>
          <w:color w:val="auto"/>
          <w:sz w:val="21"/>
          <w:szCs w:val="21"/>
        </w:rPr>
      </w:pPr>
      <w:bookmarkStart w:id="9" w:name="_Toc484501911"/>
      <w:r>
        <w:rPr>
          <w:rFonts w:hint="eastAsia" w:eastAsiaTheme="minorEastAsia"/>
          <w:color w:val="auto"/>
          <w:sz w:val="21"/>
          <w:szCs w:val="21"/>
        </w:rPr>
        <w:t>计划工期或时限要求：</w:t>
      </w:r>
      <w:r>
        <w:rPr>
          <w:rFonts w:hint="eastAsia" w:eastAsiaTheme="minorEastAsia"/>
          <w:color w:val="auto"/>
          <w:sz w:val="21"/>
          <w:szCs w:val="21"/>
          <w:u w:val="single"/>
        </w:rPr>
        <w:t xml:space="preserve">      </w:t>
      </w:r>
      <w:r>
        <w:rPr>
          <w:rFonts w:hint="eastAsia" w:eastAsiaTheme="minorEastAsia"/>
          <w:color w:val="auto"/>
          <w:sz w:val="21"/>
          <w:szCs w:val="21"/>
          <w:u w:val="single"/>
          <w:lang w:val="en-US" w:eastAsia="zh-CN"/>
        </w:rPr>
        <w:t>7</w:t>
      </w:r>
      <w:r>
        <w:rPr>
          <w:rFonts w:hint="eastAsia" w:eastAsiaTheme="minorEastAsia"/>
          <w:color w:val="auto"/>
          <w:sz w:val="21"/>
          <w:szCs w:val="21"/>
          <w:u w:val="single"/>
        </w:rPr>
        <w:t>个日历天</w:t>
      </w:r>
      <w:r>
        <w:rPr>
          <w:rFonts w:hint="eastAsia" w:eastAsiaTheme="minorEastAsia"/>
          <w:color w:val="auto"/>
          <w:sz w:val="21"/>
          <w:szCs w:val="21"/>
          <w:u w:val="single"/>
          <w:lang w:eastAsia="zh-CN"/>
        </w:rPr>
        <w:t>。</w:t>
      </w:r>
      <w:r>
        <w:rPr>
          <w:rFonts w:hint="eastAsia" w:eastAsiaTheme="minorEastAsia"/>
          <w:color w:val="auto"/>
          <w:sz w:val="21"/>
          <w:szCs w:val="21"/>
          <w:u w:val="single"/>
        </w:rPr>
        <w:t xml:space="preserve">          </w:t>
      </w:r>
      <w:r>
        <w:rPr>
          <w:rFonts w:hint="eastAsia" w:eastAsiaTheme="minorEastAsia"/>
          <w:color w:val="auto"/>
          <w:sz w:val="21"/>
          <w:szCs w:val="21"/>
          <w:u w:val="single"/>
          <w:lang w:val="en-US" w:eastAsia="zh-CN"/>
        </w:rPr>
        <w:t xml:space="preserve">   </w:t>
      </w:r>
      <w:bookmarkEnd w:id="9"/>
      <w:r>
        <w:rPr>
          <w:rFonts w:hint="eastAsia" w:eastAsiaTheme="minorEastAsia"/>
          <w:color w:val="auto"/>
          <w:sz w:val="21"/>
          <w:szCs w:val="21"/>
          <w:u w:val="single"/>
          <w:lang w:val="en-US" w:eastAsia="zh-CN"/>
        </w:rPr>
        <w:t xml:space="preserve"> </w:t>
      </w:r>
    </w:p>
    <w:p>
      <w:pPr>
        <w:pStyle w:val="3"/>
        <w:numPr>
          <w:ilvl w:val="0"/>
          <w:numId w:val="4"/>
        </w:numPr>
        <w:ind w:left="-210" w:leftChars="-100"/>
        <w:rPr>
          <w:color w:val="auto"/>
        </w:rPr>
      </w:pPr>
      <w:bookmarkStart w:id="10" w:name="_Toc484501912"/>
      <w:bookmarkStart w:id="11" w:name="_Toc417033887"/>
      <w:r>
        <w:rPr>
          <w:rFonts w:hint="eastAsia"/>
          <w:color w:val="auto"/>
        </w:rPr>
        <w:t>投标单位的资格要求</w:t>
      </w:r>
      <w:bookmarkEnd w:id="10"/>
      <w:bookmarkEnd w:id="11"/>
    </w:p>
    <w:p>
      <w:pPr>
        <w:pStyle w:val="3"/>
        <w:numPr>
          <w:ilvl w:val="0"/>
          <w:numId w:val="6"/>
        </w:numPr>
        <w:ind w:left="-210" w:leftChars="-100"/>
        <w:rPr>
          <w:rFonts w:eastAsiaTheme="minorEastAsia"/>
          <w:color w:val="auto"/>
          <w:sz w:val="21"/>
          <w:szCs w:val="21"/>
        </w:rPr>
      </w:pPr>
      <w:bookmarkStart w:id="12" w:name="_Toc484501913"/>
      <w:bookmarkStart w:id="13" w:name="_Toc417033888"/>
      <w:r>
        <w:rPr>
          <w:rFonts w:hint="eastAsia" w:eastAsiaTheme="minorEastAsia"/>
          <w:color w:val="auto"/>
          <w:sz w:val="21"/>
          <w:szCs w:val="21"/>
        </w:rPr>
        <w:t>投标单位应当为依法成立具有法人资格的公司。</w:t>
      </w:r>
      <w:bookmarkEnd w:id="12"/>
      <w:bookmarkEnd w:id="13"/>
    </w:p>
    <w:p>
      <w:pPr>
        <w:pStyle w:val="3"/>
        <w:numPr>
          <w:ilvl w:val="0"/>
          <w:numId w:val="6"/>
        </w:numPr>
        <w:ind w:left="-210" w:leftChars="-100"/>
        <w:rPr>
          <w:rFonts w:eastAsiaTheme="minorEastAsia"/>
          <w:color w:val="auto"/>
          <w:sz w:val="21"/>
          <w:szCs w:val="21"/>
        </w:rPr>
      </w:pPr>
      <w:bookmarkStart w:id="14" w:name="_Toc417033889"/>
      <w:bookmarkStart w:id="15" w:name="_Toc484501914"/>
      <w:r>
        <w:rPr>
          <w:rFonts w:hint="eastAsia" w:eastAsiaTheme="minorEastAsia"/>
          <w:color w:val="auto"/>
          <w:sz w:val="21"/>
          <w:szCs w:val="21"/>
        </w:rPr>
        <w:t>投标单位具有</w:t>
      </w:r>
      <w:r>
        <w:rPr>
          <w:rFonts w:hint="eastAsia" w:eastAsiaTheme="minorEastAsia"/>
          <w:color w:val="auto"/>
          <w:sz w:val="21"/>
          <w:szCs w:val="21"/>
          <w:lang w:val="en-US" w:eastAsia="zh-CN"/>
        </w:rPr>
        <w:t>建筑装饰装修工程专业承包二级</w:t>
      </w:r>
      <w:r>
        <w:rPr>
          <w:rFonts w:hint="eastAsia" w:eastAsiaTheme="minorEastAsia"/>
          <w:color w:val="auto"/>
          <w:sz w:val="21"/>
          <w:szCs w:val="21"/>
        </w:rPr>
        <w:t>资质</w:t>
      </w:r>
      <w:r>
        <w:rPr>
          <w:rFonts w:hint="eastAsia" w:eastAsiaTheme="minorEastAsia"/>
          <w:color w:val="auto"/>
          <w:sz w:val="21"/>
          <w:szCs w:val="21"/>
          <w:u w:val="single"/>
        </w:rPr>
        <w:t>和安全生产许可证</w:t>
      </w:r>
      <w:bookmarkEnd w:id="14"/>
      <w:bookmarkEnd w:id="15"/>
      <w:r>
        <w:rPr>
          <w:rFonts w:hint="eastAsia" w:eastAsiaTheme="minorEastAsia"/>
          <w:color w:val="auto"/>
          <w:sz w:val="21"/>
          <w:szCs w:val="21"/>
        </w:rPr>
        <w:t>。</w:t>
      </w:r>
    </w:p>
    <w:p>
      <w:pPr>
        <w:pStyle w:val="3"/>
        <w:numPr>
          <w:ilvl w:val="0"/>
          <w:numId w:val="4"/>
        </w:numPr>
        <w:ind w:left="-210" w:leftChars="-100"/>
        <w:rPr>
          <w:color w:val="auto"/>
        </w:rPr>
      </w:pPr>
      <w:bookmarkStart w:id="16" w:name="_Toc417033891"/>
      <w:bookmarkStart w:id="17" w:name="_Toc484501927"/>
      <w:r>
        <w:rPr>
          <w:rFonts w:hint="eastAsia"/>
          <w:color w:val="auto"/>
        </w:rPr>
        <w:t>收取投标文件时间和地点</w:t>
      </w:r>
      <w:bookmarkEnd w:id="16"/>
      <w:bookmarkEnd w:id="17"/>
    </w:p>
    <w:p>
      <w:pPr>
        <w:pStyle w:val="3"/>
        <w:numPr>
          <w:ilvl w:val="0"/>
          <w:numId w:val="7"/>
        </w:numPr>
        <w:ind w:left="-210" w:leftChars="-100"/>
        <w:rPr>
          <w:rFonts w:eastAsiaTheme="minorEastAsia"/>
          <w:color w:val="auto"/>
          <w:sz w:val="21"/>
          <w:szCs w:val="21"/>
        </w:rPr>
      </w:pPr>
      <w:bookmarkStart w:id="18" w:name="_Toc484501928"/>
      <w:bookmarkStart w:id="19" w:name="_Toc417033892"/>
      <w:r>
        <w:rPr>
          <w:rFonts w:hint="eastAsia" w:eastAsiaTheme="minorEastAsia"/>
          <w:color w:val="auto"/>
          <w:sz w:val="21"/>
          <w:szCs w:val="21"/>
        </w:rPr>
        <w:t>收取投标文件时间：</w:t>
      </w:r>
      <w:r>
        <w:rPr>
          <w:rFonts w:hint="eastAsia" w:eastAsiaTheme="minorEastAsia"/>
          <w:color w:val="auto"/>
          <w:sz w:val="21"/>
          <w:szCs w:val="24"/>
          <w:u w:val="single"/>
          <w:lang w:val="en-US" w:eastAsia="zh-CN"/>
        </w:rPr>
        <w:t>2022</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年</w:t>
      </w:r>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11</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月</w:t>
      </w:r>
      <w:r>
        <w:rPr>
          <w:rFonts w:hint="eastAsia" w:eastAsiaTheme="minorEastAsia"/>
          <w:color w:val="auto"/>
          <w:sz w:val="21"/>
          <w:szCs w:val="24"/>
          <w:u w:val="single"/>
          <w:lang w:val="en-US" w:eastAsia="zh-CN"/>
        </w:rPr>
        <w:t xml:space="preserve"> 11 </w:t>
      </w:r>
      <w:r>
        <w:rPr>
          <w:rFonts w:hint="eastAsia" w:eastAsiaTheme="minorEastAsia"/>
          <w:snapToGrid w:val="0"/>
          <w:color w:val="auto"/>
          <w:kern w:val="0"/>
          <w:sz w:val="21"/>
          <w:szCs w:val="24"/>
        </w:rPr>
        <w:t>日</w:t>
      </w:r>
      <w:r>
        <w:rPr>
          <w:rFonts w:hint="eastAsia" w:eastAsiaTheme="minorEastAsia"/>
          <w:snapToGrid w:val="0"/>
          <w:color w:val="auto"/>
          <w:kern w:val="0"/>
          <w:sz w:val="21"/>
          <w:szCs w:val="24"/>
          <w:lang w:val="en-US" w:eastAsia="zh-CN"/>
        </w:rPr>
        <w:t>至</w:t>
      </w:r>
      <w:r>
        <w:rPr>
          <w:rFonts w:eastAsiaTheme="minorEastAsia"/>
          <w:color w:val="auto"/>
          <w:sz w:val="21"/>
          <w:szCs w:val="24"/>
          <w:u w:val="single"/>
        </w:rPr>
        <w:t xml:space="preserve"> </w:t>
      </w:r>
      <w:r>
        <w:rPr>
          <w:rFonts w:hint="eastAsia" w:eastAsiaTheme="minorEastAsia"/>
          <w:color w:val="auto"/>
          <w:sz w:val="21"/>
          <w:szCs w:val="24"/>
          <w:u w:val="single"/>
          <w:lang w:val="en-US" w:eastAsia="zh-CN"/>
        </w:rPr>
        <w:t>2022</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年</w:t>
      </w:r>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11</w:t>
      </w:r>
      <w:r>
        <w:rPr>
          <w:rFonts w:hint="eastAsia" w:eastAsiaTheme="minorEastAsia"/>
          <w:snapToGrid w:val="0"/>
          <w:color w:val="auto"/>
          <w:kern w:val="0"/>
          <w:sz w:val="21"/>
          <w:szCs w:val="24"/>
        </w:rPr>
        <w:t>月</w:t>
      </w:r>
      <w:r>
        <w:rPr>
          <w:rFonts w:eastAsiaTheme="minorEastAsia"/>
          <w:color w:val="auto"/>
          <w:sz w:val="21"/>
          <w:szCs w:val="24"/>
          <w:u w:val="single"/>
        </w:rPr>
        <w:t xml:space="preserve"> </w:t>
      </w:r>
      <w:r>
        <w:rPr>
          <w:rFonts w:hint="eastAsia" w:eastAsiaTheme="minorEastAsia"/>
          <w:color w:val="auto"/>
          <w:sz w:val="21"/>
          <w:szCs w:val="24"/>
          <w:u w:val="single"/>
          <w:lang w:val="en-US" w:eastAsia="zh-CN"/>
        </w:rPr>
        <w:t>20</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日</w:t>
      </w:r>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16</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时</w:t>
      </w:r>
      <w:bookmarkEnd w:id="18"/>
      <w:bookmarkEnd w:id="19"/>
      <w:r>
        <w:rPr>
          <w:rFonts w:hint="eastAsia" w:eastAsiaTheme="minorEastAsia"/>
          <w:snapToGrid w:val="0"/>
          <w:color w:val="auto"/>
          <w:kern w:val="0"/>
          <w:sz w:val="21"/>
          <w:szCs w:val="24"/>
        </w:rPr>
        <w:t>，其余时间不收取投标文件。</w:t>
      </w:r>
    </w:p>
    <w:p>
      <w:pPr>
        <w:pStyle w:val="3"/>
        <w:numPr>
          <w:ilvl w:val="0"/>
          <w:numId w:val="7"/>
        </w:numPr>
        <w:ind w:left="-210" w:leftChars="-100"/>
        <w:rPr>
          <w:rFonts w:eastAsiaTheme="minorEastAsia"/>
          <w:color w:val="auto"/>
          <w:sz w:val="21"/>
          <w:szCs w:val="21"/>
        </w:rPr>
      </w:pPr>
      <w:bookmarkStart w:id="20" w:name="_Toc484501929"/>
      <w:bookmarkStart w:id="21" w:name="_Toc417033893"/>
      <w:r>
        <w:rPr>
          <w:rFonts w:hint="eastAsia" w:eastAsiaTheme="minorEastAsia"/>
          <w:color w:val="auto"/>
          <w:sz w:val="21"/>
          <w:szCs w:val="21"/>
        </w:rPr>
        <w:t>收取投标文件地点：</w:t>
      </w:r>
      <w:bookmarkEnd w:id="20"/>
      <w:bookmarkEnd w:id="21"/>
      <w:r>
        <w:rPr>
          <w:rFonts w:hint="eastAsia" w:asciiTheme="minorEastAsia" w:hAnsiTheme="minorEastAsia" w:eastAsiaTheme="minorEastAsia"/>
          <w:snapToGrid w:val="0"/>
          <w:color w:val="auto"/>
          <w:sz w:val="21"/>
          <w:szCs w:val="24"/>
          <w:u w:val="single"/>
          <w:lang w:val="en-US" w:eastAsia="zh-CN"/>
        </w:rPr>
        <w:t xml:space="preserve">市教育局市民中心C区2099室 </w:t>
      </w:r>
    </w:p>
    <w:p>
      <w:pPr>
        <w:pStyle w:val="3"/>
        <w:numPr>
          <w:ilvl w:val="0"/>
          <w:numId w:val="4"/>
        </w:numPr>
        <w:ind w:left="-210" w:leftChars="-100"/>
        <w:rPr>
          <w:color w:val="auto"/>
        </w:rPr>
      </w:pPr>
      <w:bookmarkStart w:id="22" w:name="_Toc484501930"/>
      <w:bookmarkStart w:id="23" w:name="_Toc417033894"/>
      <w:r>
        <w:rPr>
          <w:rFonts w:hint="eastAsia"/>
          <w:color w:val="auto"/>
        </w:rPr>
        <w:t>投诉</w:t>
      </w:r>
      <w:bookmarkEnd w:id="22"/>
      <w:bookmarkEnd w:id="23"/>
    </w:p>
    <w:p>
      <w:pPr>
        <w:pStyle w:val="3"/>
        <w:numPr>
          <w:numId w:val="0"/>
        </w:numPr>
        <w:ind w:leftChars="-100" w:firstLine="420" w:firstLineChars="200"/>
        <w:rPr>
          <w:rFonts w:eastAsiaTheme="minorEastAsia"/>
          <w:color w:val="auto"/>
          <w:sz w:val="21"/>
          <w:szCs w:val="21"/>
        </w:rPr>
      </w:pPr>
      <w:bookmarkStart w:id="24" w:name="_Toc417033895"/>
      <w:bookmarkStart w:id="25" w:name="_Toc484501931"/>
      <w:bookmarkStart w:id="418" w:name="_GoBack"/>
      <w:bookmarkEnd w:id="418"/>
      <w:r>
        <w:rPr>
          <w:rFonts w:hint="eastAsia" w:eastAsiaTheme="minorEastAsia"/>
          <w:color w:val="auto"/>
          <w:sz w:val="21"/>
          <w:szCs w:val="21"/>
        </w:rPr>
        <w:t>招标人将遵从公平、公正的原则，依据国家法律、公司规定组织开展招标工作，投标人如发现招标人的具体经办人员有违法违规行为时可向招标人内控部门投诉。</w:t>
      </w:r>
      <w:bookmarkEnd w:id="24"/>
      <w:bookmarkEnd w:id="25"/>
      <w:r>
        <w:rPr>
          <w:rFonts w:hint="eastAsia" w:eastAsiaTheme="minorEastAsia"/>
          <w:color w:val="auto"/>
        </w:rPr>
        <w:t xml:space="preserve">        </w:t>
      </w:r>
    </w:p>
    <w:p>
      <w:pPr>
        <w:pStyle w:val="3"/>
        <w:numPr>
          <w:ilvl w:val="0"/>
          <w:numId w:val="4"/>
        </w:numPr>
        <w:ind w:left="-210" w:leftChars="-100"/>
        <w:rPr>
          <w:color w:val="auto"/>
        </w:rPr>
      </w:pPr>
      <w:bookmarkStart w:id="26" w:name="_Toc417033897"/>
      <w:bookmarkStart w:id="27" w:name="_Toc484501933"/>
      <w:r>
        <w:rPr>
          <w:rFonts w:hint="eastAsia"/>
          <w:color w:val="auto"/>
        </w:rPr>
        <w:t>招标人</w:t>
      </w:r>
      <w:bookmarkEnd w:id="26"/>
      <w:bookmarkEnd w:id="27"/>
    </w:p>
    <w:p>
      <w:pPr>
        <w:pStyle w:val="3"/>
        <w:numPr>
          <w:ilvl w:val="0"/>
          <w:numId w:val="8"/>
        </w:numPr>
        <w:ind w:left="-210" w:leftChars="-100"/>
        <w:rPr>
          <w:rFonts w:eastAsiaTheme="minorEastAsia"/>
          <w:color w:val="auto"/>
          <w:sz w:val="21"/>
          <w:szCs w:val="21"/>
        </w:rPr>
      </w:pPr>
      <w:bookmarkStart w:id="28" w:name="_Toc484501934"/>
      <w:bookmarkStart w:id="29" w:name="_Toc417033898"/>
      <w:r>
        <w:rPr>
          <w:rFonts w:hint="eastAsia" w:eastAsiaTheme="minorEastAsia"/>
          <w:color w:val="auto"/>
          <w:sz w:val="21"/>
          <w:szCs w:val="21"/>
        </w:rPr>
        <w:t>名  称：</w:t>
      </w:r>
      <w:bookmarkEnd w:id="28"/>
      <w:bookmarkEnd w:id="29"/>
      <w:r>
        <w:rPr>
          <w:rFonts w:hint="eastAsia" w:asciiTheme="minorEastAsia" w:hAnsiTheme="minorEastAsia" w:eastAsiaTheme="minorEastAsia"/>
          <w:snapToGrid w:val="0"/>
          <w:color w:val="auto"/>
          <w:sz w:val="21"/>
          <w:szCs w:val="24"/>
          <w:u w:val="single"/>
          <w:lang w:val="en-US" w:eastAsia="zh-CN"/>
        </w:rPr>
        <w:t xml:space="preserve"> 深圳市教育局   </w:t>
      </w:r>
    </w:p>
    <w:p>
      <w:pPr>
        <w:pStyle w:val="3"/>
        <w:numPr>
          <w:ilvl w:val="0"/>
          <w:numId w:val="8"/>
        </w:numPr>
        <w:ind w:left="-210" w:leftChars="-100"/>
        <w:rPr>
          <w:rFonts w:eastAsiaTheme="minorEastAsia"/>
          <w:color w:val="auto"/>
          <w:sz w:val="21"/>
          <w:szCs w:val="21"/>
        </w:rPr>
      </w:pPr>
      <w:bookmarkStart w:id="30" w:name="_Toc484501935"/>
      <w:bookmarkStart w:id="31" w:name="_Toc417033899"/>
      <w:r>
        <w:rPr>
          <w:rFonts w:hint="eastAsia" w:eastAsiaTheme="minorEastAsia"/>
          <w:color w:val="auto"/>
          <w:sz w:val="21"/>
          <w:szCs w:val="21"/>
        </w:rPr>
        <w:t>地  址：</w:t>
      </w:r>
      <w:bookmarkEnd w:id="30"/>
      <w:bookmarkEnd w:id="31"/>
      <w:r>
        <w:rPr>
          <w:rFonts w:hint="eastAsia" w:eastAsiaTheme="minorEastAsia"/>
          <w:color w:val="auto"/>
          <w:sz w:val="21"/>
          <w:szCs w:val="24"/>
          <w:u w:val="single"/>
        </w:rPr>
        <w:t xml:space="preserve"> </w:t>
      </w:r>
      <w:r>
        <w:rPr>
          <w:rFonts w:hint="eastAsia" w:asciiTheme="minorEastAsia" w:hAnsiTheme="minorEastAsia" w:eastAsiaTheme="minorEastAsia"/>
          <w:snapToGrid w:val="0"/>
          <w:color w:val="auto"/>
          <w:sz w:val="21"/>
          <w:szCs w:val="24"/>
          <w:u w:val="single"/>
          <w:lang w:val="en-US" w:eastAsia="zh-CN"/>
        </w:rPr>
        <w:t xml:space="preserve">市教育局市民中心C区2099室 </w:t>
      </w:r>
      <w:r>
        <w:rPr>
          <w:rFonts w:eastAsiaTheme="minorEastAsia"/>
          <w:color w:val="auto"/>
          <w:sz w:val="21"/>
          <w:szCs w:val="24"/>
          <w:u w:val="single"/>
        </w:rPr>
        <w:t xml:space="preserve"> </w:t>
      </w:r>
    </w:p>
    <w:p>
      <w:pPr>
        <w:pStyle w:val="3"/>
        <w:numPr>
          <w:ilvl w:val="0"/>
          <w:numId w:val="8"/>
        </w:numPr>
        <w:ind w:left="-210" w:leftChars="-100"/>
        <w:rPr>
          <w:rFonts w:eastAsiaTheme="minorEastAsia"/>
          <w:color w:val="auto"/>
          <w:sz w:val="21"/>
          <w:szCs w:val="21"/>
        </w:rPr>
      </w:pPr>
      <w:bookmarkStart w:id="32" w:name="_Toc417033900"/>
      <w:bookmarkStart w:id="33" w:name="_Toc484501936"/>
      <w:r>
        <w:rPr>
          <w:rFonts w:hint="eastAsia" w:eastAsiaTheme="minorEastAsia"/>
          <w:color w:val="auto"/>
          <w:sz w:val="21"/>
          <w:szCs w:val="21"/>
        </w:rPr>
        <w:t>联系人：</w:t>
      </w:r>
      <w:bookmarkEnd w:id="32"/>
      <w:bookmarkEnd w:id="33"/>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 xml:space="preserve">张小军      </w:t>
      </w:r>
      <w:r>
        <w:rPr>
          <w:rFonts w:hint="eastAsia" w:eastAsiaTheme="minorEastAsia"/>
          <w:color w:val="auto"/>
          <w:sz w:val="21"/>
          <w:szCs w:val="24"/>
          <w:u w:val="single"/>
        </w:rPr>
        <w:t xml:space="preserve">      </w:t>
      </w:r>
    </w:p>
    <w:p>
      <w:pPr>
        <w:pStyle w:val="3"/>
        <w:numPr>
          <w:ilvl w:val="0"/>
          <w:numId w:val="8"/>
        </w:numPr>
        <w:ind w:left="-210" w:leftChars="-100"/>
        <w:rPr>
          <w:rFonts w:eastAsiaTheme="minorEastAsia"/>
          <w:color w:val="auto"/>
          <w:sz w:val="21"/>
          <w:szCs w:val="21"/>
        </w:rPr>
      </w:pPr>
      <w:bookmarkStart w:id="34" w:name="_Toc484501937"/>
      <w:bookmarkStart w:id="35" w:name="_Toc417033901"/>
      <w:r>
        <w:rPr>
          <w:rFonts w:hint="eastAsia" w:eastAsiaTheme="minorEastAsia"/>
          <w:color w:val="auto"/>
          <w:sz w:val="21"/>
          <w:szCs w:val="21"/>
        </w:rPr>
        <w:t>电  话：</w:t>
      </w:r>
      <w:bookmarkEnd w:id="34"/>
      <w:bookmarkEnd w:id="35"/>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0755-88125382</w:t>
      </w:r>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 xml:space="preserve">     </w:t>
      </w:r>
    </w:p>
    <w:p>
      <w:pPr>
        <w:pStyle w:val="63"/>
        <w:adjustRightInd w:val="0"/>
        <w:snapToGrid w:val="0"/>
        <w:ind w:firstLine="0" w:firstLineChars="0"/>
        <w:rPr>
          <w:rFonts w:ascii="宋体" w:hAnsi="宋体"/>
          <w:color w:val="auto"/>
          <w:szCs w:val="21"/>
          <w:u w:val="single"/>
        </w:rPr>
      </w:pPr>
    </w:p>
    <w:p>
      <w:pPr>
        <w:pStyle w:val="63"/>
        <w:adjustRightInd w:val="0"/>
        <w:snapToGrid w:val="0"/>
        <w:ind w:firstLine="0" w:firstLineChars="0"/>
        <w:rPr>
          <w:rFonts w:ascii="宋体" w:hAnsi="宋体"/>
          <w:color w:val="auto"/>
          <w:szCs w:val="21"/>
          <w:u w:val="single"/>
        </w:rPr>
      </w:pPr>
    </w:p>
    <w:p>
      <w:pPr>
        <w:pStyle w:val="63"/>
        <w:adjustRightInd w:val="0"/>
        <w:snapToGrid w:val="0"/>
        <w:ind w:firstLine="0" w:firstLineChars="0"/>
        <w:rPr>
          <w:rFonts w:ascii="宋体" w:hAnsi="宋体"/>
          <w:color w:val="auto"/>
          <w:szCs w:val="21"/>
          <w:u w:val="single"/>
        </w:rPr>
        <w:sectPr>
          <w:headerReference r:id="rId9" w:type="default"/>
          <w:footerReference r:id="rId10" w:type="default"/>
          <w:pgSz w:w="11906" w:h="16838"/>
          <w:pgMar w:top="1440" w:right="1134" w:bottom="1440" w:left="1797" w:header="680" w:footer="992" w:gutter="0"/>
          <w:pgNumType w:start="1"/>
          <w:cols w:space="425" w:num="1"/>
          <w:docGrid w:type="lines" w:linePitch="312" w:charSpace="0"/>
        </w:sectPr>
      </w:pPr>
    </w:p>
    <w:p>
      <w:pPr>
        <w:pStyle w:val="2"/>
        <w:numPr>
          <w:ilvl w:val="0"/>
          <w:numId w:val="3"/>
        </w:numPr>
        <w:jc w:val="left"/>
        <w:rPr>
          <w:color w:val="auto"/>
        </w:rPr>
      </w:pPr>
      <w:bookmarkStart w:id="36" w:name="_Toc417033902"/>
      <w:bookmarkStart w:id="37" w:name="_Toc484501938"/>
      <w:bookmarkStart w:id="38" w:name="_Toc390866220"/>
      <w:r>
        <w:rPr>
          <w:rFonts w:hint="eastAsia"/>
          <w:color w:val="auto"/>
        </w:rPr>
        <w:t>投标须知</w:t>
      </w:r>
      <w:bookmarkEnd w:id="36"/>
      <w:bookmarkEnd w:id="37"/>
      <w:bookmarkEnd w:id="38"/>
      <w:bookmarkStart w:id="39" w:name="_Toc60537377"/>
      <w:bookmarkStart w:id="40" w:name="_Toc17216785"/>
      <w:bookmarkStart w:id="41" w:name="_Toc390866221"/>
    </w:p>
    <w:p>
      <w:pPr>
        <w:pStyle w:val="3"/>
        <w:numPr>
          <w:ilvl w:val="0"/>
          <w:numId w:val="9"/>
        </w:numPr>
        <w:ind w:left="-210" w:leftChars="-100"/>
        <w:jc w:val="left"/>
        <w:rPr>
          <w:color w:val="auto"/>
        </w:rPr>
      </w:pPr>
      <w:bookmarkStart w:id="42" w:name="_Toc484501939"/>
      <w:bookmarkStart w:id="43" w:name="_Toc417033903"/>
      <w:r>
        <w:rPr>
          <w:rFonts w:hint="eastAsia"/>
          <w:color w:val="auto"/>
        </w:rPr>
        <w:t>投标须知前附表</w:t>
      </w:r>
      <w:bookmarkEnd w:id="39"/>
      <w:bookmarkEnd w:id="40"/>
      <w:bookmarkEnd w:id="41"/>
      <w:bookmarkEnd w:id="42"/>
      <w:bookmarkEnd w:id="43"/>
    </w:p>
    <w:p>
      <w:pPr>
        <w:pStyle w:val="3"/>
        <w:numPr>
          <w:ilvl w:val="0"/>
          <w:numId w:val="10"/>
        </w:numPr>
        <w:spacing w:after="156" w:afterLines="50"/>
        <w:ind w:left="-210" w:leftChars="-100"/>
        <w:rPr>
          <w:rFonts w:asciiTheme="minorEastAsia" w:hAnsiTheme="minorEastAsia" w:eastAsiaTheme="minorEastAsia"/>
          <w:b/>
          <w:color w:val="auto"/>
          <w:sz w:val="21"/>
          <w:u w:val="single"/>
        </w:rPr>
      </w:pPr>
      <w:bookmarkStart w:id="44" w:name="_Toc484501940"/>
      <w:bookmarkStart w:id="45" w:name="_Toc417033904"/>
      <w:r>
        <w:rPr>
          <w:rFonts w:hint="eastAsia" w:asciiTheme="minorEastAsia" w:hAnsiTheme="minorEastAsia" w:eastAsiaTheme="minorEastAsia"/>
          <w:b/>
          <w:color w:val="auto"/>
          <w:sz w:val="21"/>
          <w:u w:val="single"/>
        </w:rPr>
        <w:t>招标基本情况表</w:t>
      </w:r>
      <w:bookmarkEnd w:id="44"/>
      <w:bookmarkEnd w:id="45"/>
    </w:p>
    <w:tbl>
      <w:tblPr>
        <w:tblStyle w:val="45"/>
        <w:tblW w:w="8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项号</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内容</w:t>
            </w:r>
          </w:p>
        </w:tc>
        <w:tc>
          <w:tcPr>
            <w:tcW w:w="5177"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1</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1"/>
              </w:rPr>
            </w:pPr>
            <w:r>
              <w:rPr>
                <w:rFonts w:cs="Times New Roman" w:eastAsiaTheme="minorEastAsia"/>
                <w:snapToGrid w:val="0"/>
                <w:color w:val="auto"/>
                <w:kern w:val="0"/>
                <w:szCs w:val="21"/>
              </w:rPr>
              <w:t>项目名称</w:t>
            </w:r>
          </w:p>
        </w:tc>
        <w:tc>
          <w:tcPr>
            <w:tcW w:w="5177" w:type="dxa"/>
            <w:vAlign w:val="center"/>
          </w:tcPr>
          <w:p>
            <w:pPr>
              <w:adjustRightInd w:val="0"/>
              <w:snapToGrid w:val="0"/>
              <w:spacing w:line="336" w:lineRule="auto"/>
              <w:ind w:firstLine="0" w:firstLineChars="0"/>
              <w:rPr>
                <w:rFonts w:cs="Times New Roman" w:eastAsiaTheme="minorEastAsia"/>
                <w:snapToGrid w:val="0"/>
                <w:color w:val="auto"/>
                <w:kern w:val="0"/>
                <w:szCs w:val="21"/>
              </w:rPr>
            </w:pPr>
            <w:r>
              <w:rPr>
                <w:rFonts w:hint="eastAsia"/>
                <w:color w:val="auto"/>
                <w:vertAlign w:val="baseline"/>
              </w:rPr>
              <w:t>市民中心</w:t>
            </w:r>
            <w:r>
              <w:rPr>
                <w:rFonts w:hint="eastAsia"/>
                <w:color w:val="auto"/>
                <w:vertAlign w:val="baseline"/>
                <w:lang w:val="en-US" w:eastAsia="zh-CN"/>
              </w:rPr>
              <w:t>C区2101室</w:t>
            </w:r>
            <w:r>
              <w:rPr>
                <w:rFonts w:hint="eastAsia"/>
                <w:color w:val="auto"/>
                <w:vertAlign w:val="baseline"/>
              </w:rPr>
              <w:t>及</w:t>
            </w:r>
            <w:r>
              <w:rPr>
                <w:rFonts w:hint="eastAsia"/>
                <w:color w:val="auto"/>
                <w:vertAlign w:val="baseline"/>
                <w:lang w:val="en-US" w:eastAsia="zh-CN"/>
              </w:rPr>
              <w:t>2108</w:t>
            </w:r>
            <w:r>
              <w:rPr>
                <w:rFonts w:hint="eastAsia"/>
                <w:color w:val="auto"/>
                <w:vertAlign w:val="baseline"/>
              </w:rPr>
              <w:t>室修缮工程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2</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hint="eastAsia" w:hAnsi="宋体" w:cs="Courier New"/>
                <w:color w:val="auto"/>
              </w:rPr>
              <w:t>项目地点</w:t>
            </w:r>
          </w:p>
        </w:tc>
        <w:tc>
          <w:tcPr>
            <w:tcW w:w="5177" w:type="dxa"/>
            <w:vAlign w:val="center"/>
          </w:tcPr>
          <w:p>
            <w:pPr>
              <w:adjustRightInd w:val="0"/>
              <w:snapToGrid w:val="0"/>
              <w:spacing w:line="336" w:lineRule="auto"/>
              <w:ind w:firstLine="0" w:firstLineChars="0"/>
              <w:rPr>
                <w:rFonts w:hint="eastAsia" w:eastAsia="宋体" w:cs="Times New Roman"/>
                <w:snapToGrid w:val="0"/>
                <w:color w:val="auto"/>
                <w:kern w:val="0"/>
                <w:szCs w:val="20"/>
                <w:u w:val="none"/>
                <w:lang w:val="en-US" w:eastAsia="zh-CN"/>
              </w:rPr>
            </w:pPr>
            <w:r>
              <w:rPr>
                <w:rFonts w:hint="eastAsia"/>
                <w:color w:val="auto"/>
                <w:u w:val="none"/>
                <w:vertAlign w:val="baseline"/>
              </w:rPr>
              <w:t>市民中心</w:t>
            </w:r>
            <w:r>
              <w:rPr>
                <w:rFonts w:hint="eastAsia"/>
                <w:color w:val="auto"/>
                <w:u w:val="none"/>
                <w:vertAlign w:val="baseline"/>
                <w:lang w:val="en-US" w:eastAsia="zh-CN"/>
              </w:rPr>
              <w:t>C区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3</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招标人</w:t>
            </w:r>
          </w:p>
        </w:tc>
        <w:tc>
          <w:tcPr>
            <w:tcW w:w="5177" w:type="dxa"/>
            <w:vAlign w:val="center"/>
          </w:tcPr>
          <w:p>
            <w:pPr>
              <w:adjustRightInd w:val="0"/>
              <w:snapToGrid w:val="0"/>
              <w:spacing w:line="360" w:lineRule="auto"/>
              <w:ind w:firstLine="0" w:firstLineChars="0"/>
              <w:rPr>
                <w:rFonts w:eastAsiaTheme="minorEastAsia"/>
                <w:color w:val="auto"/>
              </w:rPr>
            </w:pPr>
            <w:r>
              <w:rPr>
                <w:rFonts w:hint="eastAsia" w:cs="Times New Roman" w:eastAsiaTheme="minorEastAsia"/>
                <w:color w:val="auto"/>
                <w:kern w:val="0"/>
                <w:szCs w:val="20"/>
              </w:rPr>
              <w:t>招标人</w:t>
            </w:r>
            <w:r>
              <w:rPr>
                <w:rFonts w:hint="eastAsia" w:cs="Times New Roman" w:eastAsiaTheme="minorEastAsia"/>
                <w:color w:val="auto"/>
                <w:kern w:val="0"/>
                <w:szCs w:val="21"/>
              </w:rPr>
              <w:t>：</w:t>
            </w:r>
            <w:r>
              <w:rPr>
                <w:rFonts w:hint="eastAsia" w:cs="Times New Roman" w:eastAsiaTheme="minorEastAsia"/>
                <w:color w:val="auto"/>
                <w:kern w:val="0"/>
                <w:szCs w:val="21"/>
                <w:u w:val="single"/>
              </w:rPr>
              <w:t xml:space="preserve"> </w:t>
            </w:r>
            <w:r>
              <w:rPr>
                <w:rFonts w:hint="eastAsia" w:asciiTheme="minorEastAsia" w:hAnsiTheme="minorEastAsia" w:eastAsiaTheme="minorEastAsia"/>
                <w:snapToGrid w:val="0"/>
                <w:color w:val="auto"/>
                <w:sz w:val="21"/>
                <w:szCs w:val="24"/>
                <w:u w:val="single"/>
                <w:lang w:val="en-US" w:eastAsia="zh-CN"/>
              </w:rPr>
              <w:t>深圳市教育局</w:t>
            </w:r>
            <w:r>
              <w:rPr>
                <w:rFonts w:cs="Times New Roman" w:eastAsiaTheme="minorEastAsia"/>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4</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hint="eastAsia" w:hAnsi="宋体" w:cs="Courier New"/>
                <w:color w:val="auto"/>
              </w:rPr>
              <w:t>承包方式</w:t>
            </w:r>
          </w:p>
        </w:tc>
        <w:tc>
          <w:tcPr>
            <w:tcW w:w="5177" w:type="dxa"/>
            <w:vAlign w:val="center"/>
          </w:tcPr>
          <w:p>
            <w:pPr>
              <w:spacing w:line="360" w:lineRule="auto"/>
              <w:ind w:firstLine="0" w:firstLineChars="0"/>
              <w:rPr>
                <w:rFonts w:ascii="宋体" w:hAnsi="宋体" w:cs="Courier New"/>
                <w:color w:val="auto"/>
                <w:szCs w:val="21"/>
              </w:rPr>
            </w:pPr>
            <w:r>
              <w:rPr>
                <w:rFonts w:hint="eastAsia" w:ascii="宋体" w:hAnsi="宋体" w:cs="Courier New"/>
                <w:color w:val="auto"/>
                <w:szCs w:val="21"/>
              </w:rPr>
              <w:t>根据招标人提供的清单：</w:t>
            </w:r>
          </w:p>
          <w:p>
            <w:pPr>
              <w:pStyle w:val="17"/>
              <w:snapToGrid w:val="0"/>
              <w:spacing w:line="360" w:lineRule="auto"/>
              <w:jc w:val="both"/>
              <w:rPr>
                <w:rFonts w:ascii="Times New Roman" w:eastAsiaTheme="minorEastAsia"/>
                <w:color w:val="auto"/>
                <w:sz w:val="21"/>
              </w:rPr>
            </w:pPr>
            <w:r>
              <w:rPr>
                <w:rFonts w:hint="eastAsia" w:ascii="宋体" w:hAnsi="宋体" w:cs="Courier New"/>
                <w:color w:val="auto"/>
                <w:szCs w:val="21"/>
              </w:rPr>
              <w:t>■总价包干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5</w:t>
            </w:r>
          </w:p>
        </w:tc>
        <w:tc>
          <w:tcPr>
            <w:tcW w:w="2268" w:type="dxa"/>
            <w:vAlign w:val="center"/>
          </w:tcPr>
          <w:p>
            <w:pPr>
              <w:pStyle w:val="23"/>
              <w:spacing w:line="0" w:lineRule="atLeast"/>
              <w:ind w:firstLine="0" w:firstLineChars="0"/>
              <w:jc w:val="center"/>
              <w:rPr>
                <w:rFonts w:hAnsi="宋体" w:cs="Courier New"/>
                <w:color w:val="auto"/>
                <w:kern w:val="2"/>
                <w:sz w:val="21"/>
              </w:rPr>
            </w:pPr>
            <w:r>
              <w:rPr>
                <w:rFonts w:hint="eastAsia" w:hAnsi="宋体" w:cs="Courier New"/>
                <w:color w:val="auto"/>
                <w:kern w:val="2"/>
                <w:sz w:val="21"/>
              </w:rPr>
              <w:t>质量要求</w:t>
            </w:r>
          </w:p>
        </w:tc>
        <w:tc>
          <w:tcPr>
            <w:tcW w:w="5177" w:type="dxa"/>
            <w:vAlign w:val="center"/>
          </w:tcPr>
          <w:p>
            <w:pPr>
              <w:spacing w:line="360" w:lineRule="auto"/>
              <w:ind w:firstLine="0" w:firstLineChars="0"/>
              <w:rPr>
                <w:rFonts w:ascii="宋体" w:hAnsi="宋体" w:cs="Courier New"/>
                <w:color w:val="auto"/>
                <w:szCs w:val="21"/>
              </w:rPr>
            </w:pPr>
            <w:r>
              <w:rPr>
                <w:rFonts w:hint="eastAsia" w:ascii="宋体" w:hAnsi="宋体" w:cs="Courier New"/>
                <w:color w:val="auto"/>
                <w:szCs w:val="21"/>
                <w:lang w:val="en-US" w:eastAsia="zh-CN"/>
              </w:rPr>
              <w:t>合格</w:t>
            </w:r>
            <w:r>
              <w:rPr>
                <w:rFonts w:hint="eastAsia" w:ascii="宋体" w:hAnsi="宋体" w:cs="Courier New"/>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6</w:t>
            </w:r>
          </w:p>
        </w:tc>
        <w:tc>
          <w:tcPr>
            <w:tcW w:w="2268" w:type="dxa"/>
            <w:vAlign w:val="center"/>
          </w:tcPr>
          <w:p>
            <w:pPr>
              <w:pStyle w:val="23"/>
              <w:spacing w:line="0" w:lineRule="atLeast"/>
              <w:ind w:firstLine="0" w:firstLineChars="0"/>
              <w:jc w:val="center"/>
              <w:rPr>
                <w:rFonts w:hAnsi="宋体" w:cs="Courier New"/>
                <w:color w:val="auto"/>
                <w:kern w:val="2"/>
                <w:sz w:val="21"/>
              </w:rPr>
            </w:pPr>
            <w:r>
              <w:rPr>
                <w:rFonts w:hint="eastAsia" w:hAnsi="宋体" w:cs="Courier New"/>
                <w:color w:val="auto"/>
                <w:kern w:val="2"/>
                <w:sz w:val="21"/>
              </w:rPr>
              <w:t>工期/服务期要求</w:t>
            </w:r>
          </w:p>
        </w:tc>
        <w:tc>
          <w:tcPr>
            <w:tcW w:w="5177" w:type="dxa"/>
            <w:vAlign w:val="center"/>
          </w:tcPr>
          <w:p>
            <w:pPr>
              <w:spacing w:line="360" w:lineRule="auto"/>
              <w:ind w:firstLine="0" w:firstLineChars="0"/>
              <w:rPr>
                <w:rFonts w:ascii="宋体" w:hAnsi="宋体" w:cs="Courier New"/>
                <w:color w:val="auto"/>
                <w:szCs w:val="21"/>
              </w:rPr>
            </w:pPr>
            <w:r>
              <w:rPr>
                <w:rFonts w:hint="eastAsia" w:ascii="宋体" w:hAnsi="宋体" w:cs="Courier New"/>
                <w:color w:val="auto"/>
                <w:szCs w:val="21"/>
              </w:rPr>
              <w:t>总工期</w:t>
            </w:r>
            <w:r>
              <w:rPr>
                <w:rFonts w:hint="eastAsia" w:ascii="宋体" w:hAnsi="宋体" w:cs="Courier New"/>
                <w:color w:val="auto"/>
                <w:szCs w:val="21"/>
                <w:lang w:val="en-US" w:eastAsia="zh-CN"/>
              </w:rPr>
              <w:t>7</w:t>
            </w:r>
            <w:r>
              <w:rPr>
                <w:rFonts w:hint="eastAsia" w:ascii="宋体" w:hAnsi="宋体" w:cs="Courier New"/>
                <w:color w:val="auto"/>
                <w:szCs w:val="21"/>
              </w:rPr>
              <w:t>个日历天，具体开工日期以招标人书面通知为准。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7</w:t>
            </w:r>
          </w:p>
        </w:tc>
        <w:tc>
          <w:tcPr>
            <w:tcW w:w="2268" w:type="dxa"/>
            <w:vAlign w:val="center"/>
          </w:tcPr>
          <w:p>
            <w:pPr>
              <w:pStyle w:val="23"/>
              <w:spacing w:line="0" w:lineRule="atLeast"/>
              <w:ind w:firstLine="0" w:firstLineChars="0"/>
              <w:jc w:val="center"/>
              <w:rPr>
                <w:rFonts w:hAnsi="宋体" w:cs="Courier New"/>
                <w:color w:val="auto"/>
                <w:kern w:val="2"/>
                <w:sz w:val="21"/>
              </w:rPr>
            </w:pPr>
            <w:r>
              <w:rPr>
                <w:rFonts w:hint="eastAsia" w:hAnsi="宋体" w:cs="Courier New"/>
                <w:color w:val="auto"/>
                <w:kern w:val="2"/>
                <w:sz w:val="21"/>
              </w:rPr>
              <w:t>保修期要求</w:t>
            </w:r>
          </w:p>
        </w:tc>
        <w:tc>
          <w:tcPr>
            <w:tcW w:w="5177" w:type="dxa"/>
            <w:vAlign w:val="center"/>
          </w:tcPr>
          <w:p>
            <w:pPr>
              <w:spacing w:line="360" w:lineRule="auto"/>
              <w:ind w:firstLine="0" w:firstLineChars="0"/>
              <w:rPr>
                <w:rFonts w:ascii="宋体" w:hAnsi="宋体" w:cs="Courier New"/>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8</w:t>
            </w:r>
          </w:p>
        </w:tc>
        <w:tc>
          <w:tcPr>
            <w:tcW w:w="2268" w:type="dxa"/>
            <w:vAlign w:val="center"/>
          </w:tcPr>
          <w:p>
            <w:pPr>
              <w:pStyle w:val="23"/>
              <w:spacing w:line="300" w:lineRule="auto"/>
              <w:ind w:firstLine="0" w:firstLineChars="0"/>
              <w:jc w:val="center"/>
              <w:rPr>
                <w:rFonts w:hAnsi="宋体" w:cs="Courier New"/>
                <w:color w:val="auto"/>
                <w:kern w:val="2"/>
                <w:sz w:val="21"/>
              </w:rPr>
            </w:pPr>
            <w:r>
              <w:rPr>
                <w:rFonts w:hint="eastAsia" w:hAnsi="宋体" w:cs="Courier New"/>
                <w:color w:val="auto"/>
                <w:kern w:val="2"/>
                <w:sz w:val="21"/>
              </w:rPr>
              <w:t>投标人资质能力要求</w:t>
            </w:r>
          </w:p>
          <w:p>
            <w:pPr>
              <w:adjustRightInd w:val="0"/>
              <w:snapToGrid w:val="0"/>
              <w:spacing w:line="336" w:lineRule="auto"/>
              <w:ind w:firstLine="0" w:firstLineChars="0"/>
              <w:jc w:val="center"/>
              <w:rPr>
                <w:rFonts w:hAnsi="宋体" w:cs="Courier New"/>
                <w:color w:val="auto"/>
              </w:rPr>
            </w:pPr>
            <w:r>
              <w:rPr>
                <w:rFonts w:hint="eastAsia" w:hAnsi="宋体" w:cs="Courier New"/>
                <w:b/>
                <w:color w:val="auto"/>
              </w:rPr>
              <w:t>（不可偏离项）</w:t>
            </w:r>
          </w:p>
        </w:tc>
        <w:tc>
          <w:tcPr>
            <w:tcW w:w="5177" w:type="dxa"/>
            <w:vAlign w:val="center"/>
          </w:tcPr>
          <w:p>
            <w:pPr>
              <w:ind w:left="315" w:hanging="360" w:hangingChars="150"/>
              <w:rPr>
                <w:rFonts w:hAnsi="宋体" w:cs="宋体"/>
                <w:color w:val="auto"/>
                <w:sz w:val="24"/>
                <w:szCs w:val="24"/>
              </w:rPr>
            </w:pPr>
            <w:r>
              <w:rPr>
                <w:rFonts w:hint="eastAsia" w:ascii="宋体" w:hAnsi="宋体" w:cs="Courier New"/>
                <w:color w:val="auto"/>
                <w:sz w:val="24"/>
                <w:szCs w:val="24"/>
              </w:rPr>
              <w:t>■</w:t>
            </w:r>
            <w:r>
              <w:rPr>
                <w:rFonts w:hint="eastAsia"/>
                <w:color w:val="auto"/>
                <w:sz w:val="24"/>
                <w:szCs w:val="24"/>
                <w:shd w:val="clear" w:color="auto" w:fill="FFFFFF"/>
              </w:rPr>
              <w:t xml:space="preserve"> 中华人民共和国境内（不含港澳台地区）注册，具有独立法人资格企业。 </w:t>
            </w:r>
          </w:p>
          <w:p>
            <w:pPr>
              <w:ind w:firstLine="0" w:firstLineChars="0"/>
              <w:rPr>
                <w:color w:val="auto"/>
                <w:sz w:val="24"/>
                <w:szCs w:val="24"/>
                <w:shd w:val="clear" w:color="auto" w:fill="FFFFFF"/>
              </w:rPr>
            </w:pPr>
            <w:r>
              <w:rPr>
                <w:rFonts w:hint="eastAsia" w:ascii="宋体" w:hAnsi="宋体" w:cs="Courier New"/>
                <w:color w:val="auto"/>
                <w:sz w:val="24"/>
                <w:szCs w:val="24"/>
              </w:rPr>
              <w:t>■</w:t>
            </w:r>
            <w:r>
              <w:rPr>
                <w:rFonts w:hint="eastAsia" w:hAnsi="宋体" w:cs="宋体"/>
                <w:color w:val="auto"/>
                <w:sz w:val="24"/>
                <w:szCs w:val="24"/>
              </w:rPr>
              <w:t xml:space="preserve"> </w:t>
            </w:r>
            <w:r>
              <w:rPr>
                <w:rFonts w:hint="eastAsia"/>
                <w:color w:val="auto"/>
                <w:sz w:val="24"/>
                <w:szCs w:val="24"/>
                <w:shd w:val="clear" w:color="auto" w:fill="FFFFFF"/>
              </w:rPr>
              <w:t>具有独立履行合同所必须的人力、技术、能力。</w:t>
            </w:r>
          </w:p>
          <w:p>
            <w:pPr>
              <w:pStyle w:val="17"/>
              <w:snapToGrid w:val="0"/>
              <w:spacing w:line="360" w:lineRule="auto"/>
              <w:jc w:val="both"/>
              <w:rPr>
                <w:rFonts w:ascii="宋体" w:hAnsi="宋体" w:cs="Courier New"/>
                <w:color w:val="auto"/>
                <w:sz w:val="24"/>
                <w:szCs w:val="24"/>
              </w:rPr>
            </w:pPr>
            <w:r>
              <w:rPr>
                <w:rFonts w:hint="eastAsia" w:ascii="宋体" w:hAnsi="宋体" w:cs="Courier New"/>
                <w:color w:val="auto"/>
                <w:sz w:val="24"/>
                <w:szCs w:val="24"/>
              </w:rPr>
              <w:t>■</w:t>
            </w:r>
            <w:r>
              <w:rPr>
                <w:rFonts w:hint="eastAsia"/>
                <w:color w:val="auto"/>
                <w:sz w:val="24"/>
                <w:szCs w:val="24"/>
                <w:shd w:val="clear" w:color="auto" w:fill="FFFFFF"/>
              </w:rPr>
              <w:t xml:space="preserve"> 资质要求：</w:t>
            </w:r>
            <w:r>
              <w:rPr>
                <w:rFonts w:hint="eastAsia" w:eastAsiaTheme="minorEastAsia"/>
                <w:color w:val="auto"/>
                <w:sz w:val="24"/>
                <w:szCs w:val="24"/>
                <w:lang w:val="en-US" w:eastAsia="zh-CN"/>
              </w:rPr>
              <w:t>建筑装饰装修工程专业承包二级</w:t>
            </w:r>
            <w:r>
              <w:rPr>
                <w:rFonts w:hint="eastAsia"/>
                <w:color w:val="auto"/>
                <w:sz w:val="24"/>
                <w:szCs w:val="24"/>
                <w:shd w:val="clear" w:color="auto" w:fill="FFFFFF"/>
              </w:rPr>
              <w:t>；具有安全生产许可证。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9</w:t>
            </w:r>
          </w:p>
        </w:tc>
        <w:tc>
          <w:tcPr>
            <w:tcW w:w="2268" w:type="dxa"/>
            <w:vAlign w:val="center"/>
          </w:tcPr>
          <w:p>
            <w:pPr>
              <w:adjustRightInd w:val="0"/>
              <w:snapToGrid w:val="0"/>
              <w:spacing w:line="336" w:lineRule="auto"/>
              <w:ind w:firstLine="0" w:firstLineChars="0"/>
              <w:jc w:val="center"/>
              <w:rPr>
                <w:rFonts w:cs="宋体" w:eastAsiaTheme="minorEastAsia"/>
                <w:color w:val="auto"/>
                <w:kern w:val="0"/>
                <w:szCs w:val="20"/>
              </w:rPr>
            </w:pPr>
            <w:r>
              <w:rPr>
                <w:rFonts w:cs="宋体" w:eastAsiaTheme="minorEastAsia"/>
                <w:color w:val="auto"/>
                <w:kern w:val="0"/>
                <w:szCs w:val="20"/>
              </w:rPr>
              <w:t>投标人资质等级要求</w:t>
            </w:r>
          </w:p>
        </w:tc>
        <w:tc>
          <w:tcPr>
            <w:tcW w:w="5177" w:type="dxa"/>
            <w:vAlign w:val="center"/>
          </w:tcPr>
          <w:p>
            <w:pPr>
              <w:pStyle w:val="17"/>
              <w:snapToGrid w:val="0"/>
              <w:spacing w:line="360" w:lineRule="auto"/>
              <w:jc w:val="both"/>
              <w:rPr>
                <w:rFonts w:ascii="Times New Roman" w:cs="宋体" w:eastAsiaTheme="minorEastAsia"/>
                <w:color w:val="auto"/>
                <w:sz w:val="21"/>
                <w:lang w:eastAsia="zh-CN"/>
              </w:rPr>
            </w:pPr>
            <w:r>
              <w:rPr>
                <w:rFonts w:hint="eastAsia" w:ascii="Times New Roman" w:cs="宋体" w:eastAsiaTheme="minorEastAsia"/>
                <w:color w:val="auto"/>
                <w:sz w:val="21"/>
                <w:lang w:eastAsia="zh-CN"/>
              </w:rPr>
              <w:t>详见第一章节投标邀请书第二节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10</w:t>
            </w:r>
          </w:p>
        </w:tc>
        <w:tc>
          <w:tcPr>
            <w:tcW w:w="2268" w:type="dxa"/>
            <w:vAlign w:val="center"/>
          </w:tcPr>
          <w:p>
            <w:pPr>
              <w:pStyle w:val="23"/>
              <w:spacing w:line="300" w:lineRule="auto"/>
              <w:ind w:firstLine="0" w:firstLineChars="0"/>
              <w:jc w:val="center"/>
              <w:rPr>
                <w:rFonts w:cs="Times New Roman" w:eastAsiaTheme="minorEastAsia"/>
                <w:snapToGrid w:val="0"/>
                <w:color w:val="auto"/>
                <w:kern w:val="0"/>
                <w:szCs w:val="20"/>
              </w:rPr>
            </w:pPr>
            <w:r>
              <w:rPr>
                <w:rFonts w:hint="eastAsia" w:hAnsi="宋体" w:cs="Courier New"/>
                <w:color w:val="auto"/>
                <w:kern w:val="2"/>
                <w:sz w:val="21"/>
              </w:rPr>
              <w:t>投标报价要求</w:t>
            </w:r>
          </w:p>
        </w:tc>
        <w:tc>
          <w:tcPr>
            <w:tcW w:w="5177" w:type="dxa"/>
            <w:vAlign w:val="center"/>
          </w:tcPr>
          <w:p>
            <w:pPr>
              <w:adjustRightInd w:val="0"/>
              <w:snapToGrid w:val="0"/>
              <w:spacing w:line="360" w:lineRule="auto"/>
              <w:ind w:firstLine="0" w:firstLineChars="0"/>
              <w:rPr>
                <w:rFonts w:cs="Times New Roman" w:eastAsiaTheme="minorEastAsia"/>
                <w:color w:val="auto"/>
                <w:kern w:val="0"/>
                <w:szCs w:val="20"/>
              </w:rPr>
            </w:pPr>
            <w:r>
              <w:rPr>
                <w:rFonts w:hint="eastAsia" w:ascii="宋体" w:hAnsi="宋体"/>
                <w:bCs/>
                <w:color w:val="auto"/>
                <w:szCs w:val="21"/>
              </w:rPr>
              <w:t>各投标人商务报价不得超过￥</w:t>
            </w:r>
            <w:r>
              <w:rPr>
                <w:rFonts w:hint="eastAsia" w:ascii="宋体" w:hAnsi="宋体"/>
                <w:color w:val="auto"/>
                <w:szCs w:val="21"/>
                <w:u w:val="single"/>
              </w:rPr>
              <w:t xml:space="preserve"> </w:t>
            </w:r>
            <w:r>
              <w:rPr>
                <w:rFonts w:hint="eastAsia"/>
                <w:color w:val="auto"/>
                <w:u w:val="single"/>
                <w:vertAlign w:val="baseline"/>
                <w:lang w:val="en-US" w:eastAsia="zh-CN"/>
              </w:rPr>
              <w:t>146519.34</w:t>
            </w:r>
            <w:r>
              <w:rPr>
                <w:rFonts w:hint="eastAsia" w:ascii="宋体" w:hAnsi="宋体"/>
                <w:bCs/>
                <w:color w:val="auto"/>
                <w:szCs w:val="21"/>
              </w:rPr>
              <w:t>元，如开标阶段，投标人商务报价超过此限额要求，将作为无效标，不得进入详细评标阶段。投标人商务报价低于预算价20%报价需要提供成本分析报告，品牌，型号，功能及进货的清单，单价说明，如果没有将作为无效标不得进入详细评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11</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投标有效期</w:t>
            </w:r>
          </w:p>
        </w:tc>
        <w:tc>
          <w:tcPr>
            <w:tcW w:w="5177" w:type="dxa"/>
            <w:vAlign w:val="center"/>
          </w:tcPr>
          <w:p>
            <w:pPr>
              <w:adjustRightInd w:val="0"/>
              <w:snapToGrid w:val="0"/>
              <w:spacing w:line="360" w:lineRule="auto"/>
              <w:ind w:firstLine="0" w:firstLineChars="0"/>
              <w:rPr>
                <w:rFonts w:cs="Times New Roman" w:eastAsiaTheme="minorEastAsia"/>
                <w:color w:val="auto"/>
                <w:kern w:val="0"/>
                <w:szCs w:val="20"/>
              </w:rPr>
            </w:pPr>
            <w:r>
              <w:rPr>
                <w:rFonts w:hint="eastAsia" w:cs="Times New Roman" w:eastAsiaTheme="minorEastAsia"/>
                <w:color w:val="auto"/>
                <w:kern w:val="0"/>
                <w:szCs w:val="20"/>
              </w:rPr>
              <w:t>投标文件从投标截止之日起，投标有效期为</w:t>
            </w:r>
            <w:r>
              <w:rPr>
                <w:rFonts w:hint="eastAsia" w:cs="Times New Roman" w:eastAsiaTheme="minorEastAsia"/>
                <w:color w:val="auto"/>
                <w:kern w:val="0"/>
                <w:szCs w:val="20"/>
                <w:u w:val="single"/>
              </w:rPr>
              <w:t xml:space="preserve">  </w:t>
            </w:r>
            <w:r>
              <w:rPr>
                <w:rFonts w:hint="eastAsia" w:cs="Times New Roman" w:eastAsiaTheme="minorEastAsia"/>
                <w:color w:val="auto"/>
                <w:kern w:val="0"/>
                <w:szCs w:val="20"/>
                <w:u w:val="single"/>
                <w:lang w:val="en-US" w:eastAsia="zh-CN"/>
              </w:rPr>
              <w:t>5</w:t>
            </w:r>
            <w:r>
              <w:rPr>
                <w:rFonts w:hint="eastAsia" w:cs="Times New Roman" w:eastAsiaTheme="minorEastAsia"/>
                <w:color w:val="auto"/>
                <w:kern w:val="0"/>
                <w:szCs w:val="20"/>
                <w:u w:val="single"/>
              </w:rPr>
              <w:t xml:space="preserve">  </w:t>
            </w:r>
            <w:r>
              <w:rPr>
                <w:rFonts w:hint="eastAsia" w:cs="Times New Roman" w:eastAsiaTheme="minorEastAsia"/>
                <w:color w:val="auto"/>
                <w:kern w:val="0"/>
                <w:szCs w:val="2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12</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投标保证金额</w:t>
            </w:r>
          </w:p>
        </w:tc>
        <w:tc>
          <w:tcPr>
            <w:tcW w:w="5177" w:type="dxa"/>
            <w:vAlign w:val="center"/>
          </w:tcPr>
          <w:p>
            <w:pPr>
              <w:adjustRightInd w:val="0"/>
              <w:snapToGrid w:val="0"/>
              <w:spacing w:line="360" w:lineRule="auto"/>
              <w:ind w:firstLine="0" w:firstLineChars="0"/>
              <w:rPr>
                <w:rFonts w:cs="Times New Roman" w:eastAsiaTheme="minorEastAsia"/>
                <w:color w:val="auto"/>
                <w:kern w:val="0"/>
                <w:szCs w:val="20"/>
              </w:rPr>
            </w:pPr>
            <w:r>
              <w:rPr>
                <w:rFonts w:cs="Times New Roman" w:eastAsiaTheme="minorEastAsia"/>
                <w:color w:val="auto"/>
                <w:kern w:val="0"/>
                <w:sz w:val="20"/>
                <w:szCs w:val="24"/>
                <w:u w:val="single"/>
              </w:rPr>
              <w:t xml:space="preserve">    </w:t>
            </w:r>
            <w:r>
              <w:rPr>
                <w:rFonts w:hint="eastAsia" w:cs="Times New Roman" w:eastAsiaTheme="minorEastAsia"/>
                <w:color w:val="auto"/>
                <w:kern w:val="0"/>
                <w:sz w:val="20"/>
                <w:szCs w:val="24"/>
                <w:u w:val="single"/>
              </w:rPr>
              <w:t>0</w:t>
            </w:r>
            <w:r>
              <w:rPr>
                <w:rFonts w:cs="Times New Roman" w:eastAsiaTheme="minorEastAsia"/>
                <w:color w:val="auto"/>
                <w:kern w:val="0"/>
                <w:sz w:val="20"/>
                <w:szCs w:val="24"/>
                <w:u w:val="single"/>
              </w:rPr>
              <w:t xml:space="preserve">   </w:t>
            </w:r>
            <w:r>
              <w:rPr>
                <w:rFonts w:hint="eastAsia" w:cs="Times New Roman" w:eastAsiaTheme="minorEastAsia"/>
                <w:color w:val="auto"/>
                <w:kern w:val="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 w:val="20"/>
                <w:szCs w:val="20"/>
              </w:rPr>
            </w:pPr>
            <w:r>
              <w:rPr>
                <w:rFonts w:cs="Times New Roman" w:eastAsiaTheme="minorEastAsia"/>
                <w:snapToGrid w:val="0"/>
                <w:color w:val="auto"/>
                <w:kern w:val="0"/>
                <w:szCs w:val="20"/>
              </w:rPr>
              <w:t>13</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投标文件份数</w:t>
            </w:r>
          </w:p>
        </w:tc>
        <w:tc>
          <w:tcPr>
            <w:tcW w:w="5177" w:type="dxa"/>
            <w:vAlign w:val="center"/>
          </w:tcPr>
          <w:p>
            <w:pPr>
              <w:adjustRightInd w:val="0"/>
              <w:snapToGrid w:val="0"/>
              <w:spacing w:line="360" w:lineRule="auto"/>
              <w:ind w:firstLine="0" w:firstLineChars="0"/>
              <w:rPr>
                <w:rFonts w:cs="Times New Roman" w:eastAsiaTheme="minorEastAsia"/>
                <w:color w:val="auto"/>
                <w:kern w:val="0"/>
                <w:szCs w:val="20"/>
              </w:rPr>
            </w:pPr>
            <w:r>
              <w:rPr>
                <w:rFonts w:hint="eastAsia" w:cs="Times New Roman" w:eastAsiaTheme="minorEastAsia"/>
                <w:color w:val="auto"/>
                <w:kern w:val="0"/>
                <w:szCs w:val="2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 w:val="20"/>
                <w:szCs w:val="20"/>
              </w:rPr>
            </w:pPr>
            <w:r>
              <w:rPr>
                <w:rFonts w:hint="eastAsia" w:cs="Times New Roman" w:eastAsiaTheme="minorEastAsia"/>
                <w:snapToGrid w:val="0"/>
                <w:color w:val="auto"/>
                <w:kern w:val="0"/>
                <w:szCs w:val="20"/>
              </w:rPr>
              <w:t>14</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投标文件提交地点及截止时间</w:t>
            </w:r>
          </w:p>
        </w:tc>
        <w:tc>
          <w:tcPr>
            <w:tcW w:w="5177" w:type="dxa"/>
            <w:vAlign w:val="center"/>
          </w:tcPr>
          <w:p>
            <w:pPr>
              <w:adjustRightInd w:val="0"/>
              <w:snapToGrid w:val="0"/>
              <w:spacing w:line="360" w:lineRule="auto"/>
              <w:ind w:firstLine="0" w:firstLineChars="0"/>
              <w:rPr>
                <w:rFonts w:hint="default" w:cs="Times New Roman" w:asciiTheme="minorEastAsia" w:hAnsiTheme="minorEastAsia" w:eastAsiaTheme="minorEastAsia"/>
                <w:color w:val="auto"/>
                <w:kern w:val="0"/>
                <w:szCs w:val="21"/>
                <w:u w:val="single"/>
                <w:lang w:val="en-US" w:eastAsia="zh-CN"/>
              </w:rPr>
            </w:pPr>
            <w:r>
              <w:rPr>
                <w:rFonts w:hint="eastAsia" w:cs="Times New Roman" w:eastAsiaTheme="minorEastAsia"/>
                <w:color w:val="auto"/>
                <w:kern w:val="0"/>
                <w:szCs w:val="20"/>
              </w:rPr>
              <w:t>收件人</w:t>
            </w:r>
            <w:r>
              <w:rPr>
                <w:rFonts w:hint="eastAsia" w:cs="Times New Roman" w:asciiTheme="minorEastAsia" w:hAnsiTheme="minorEastAsia" w:eastAsiaTheme="minorEastAsia"/>
                <w:color w:val="auto"/>
                <w:kern w:val="0"/>
                <w:szCs w:val="21"/>
              </w:rPr>
              <w:t>：</w:t>
            </w:r>
            <w:r>
              <w:rPr>
                <w:rFonts w:hint="eastAsia" w:cs="Times New Roman" w:asciiTheme="minorEastAsia" w:hAnsiTheme="minorEastAsia" w:eastAsiaTheme="minorEastAsia"/>
                <w:color w:val="auto"/>
                <w:kern w:val="0"/>
                <w:szCs w:val="21"/>
                <w:lang w:val="en-US" w:eastAsia="zh-CN"/>
              </w:rPr>
              <w:t>张小军</w:t>
            </w:r>
          </w:p>
          <w:p>
            <w:pPr>
              <w:adjustRightInd w:val="0"/>
              <w:snapToGrid w:val="0"/>
              <w:spacing w:line="360" w:lineRule="auto"/>
              <w:ind w:firstLine="0" w:firstLineChars="0"/>
              <w:rPr>
                <w:rFonts w:cs="Times New Roman" w:asciiTheme="minorEastAsia" w:hAnsiTheme="minorEastAsia" w:eastAsiaTheme="minorEastAsia"/>
                <w:color w:val="auto"/>
                <w:kern w:val="0"/>
                <w:szCs w:val="21"/>
              </w:rPr>
            </w:pPr>
            <w:r>
              <w:rPr>
                <w:rFonts w:hint="eastAsia" w:cs="Times New Roman" w:asciiTheme="minorEastAsia" w:hAnsiTheme="minorEastAsia" w:eastAsiaTheme="minorEastAsia"/>
                <w:color w:val="auto"/>
                <w:kern w:val="0"/>
                <w:szCs w:val="21"/>
              </w:rPr>
              <w:t>地  点：</w:t>
            </w:r>
            <w:r>
              <w:rPr>
                <w:rFonts w:hint="eastAsia" w:cs="Times New Roman" w:asciiTheme="minorEastAsia" w:hAnsiTheme="minorEastAsia" w:eastAsiaTheme="minorEastAsia"/>
                <w:color w:val="auto"/>
                <w:kern w:val="0"/>
                <w:szCs w:val="21"/>
                <w:u w:val="single"/>
              </w:rPr>
              <w:t xml:space="preserve"> </w:t>
            </w:r>
            <w:r>
              <w:rPr>
                <w:rFonts w:hint="eastAsia" w:cs="Times New Roman" w:asciiTheme="minorEastAsia" w:hAnsiTheme="minorEastAsia" w:eastAsiaTheme="minorEastAsia"/>
                <w:color w:val="auto"/>
                <w:kern w:val="0"/>
                <w:szCs w:val="21"/>
                <w:u w:val="single"/>
                <w:lang w:val="en-US" w:eastAsia="zh-CN"/>
              </w:rPr>
              <w:t>市民中心C区2099室</w:t>
            </w:r>
            <w:r>
              <w:rPr>
                <w:rFonts w:hint="eastAsia" w:cs="Times New Roman" w:asciiTheme="minorEastAsia" w:hAnsiTheme="minorEastAsia" w:eastAsiaTheme="minorEastAsia"/>
                <w:color w:val="auto"/>
                <w:kern w:val="0"/>
                <w:szCs w:val="21"/>
                <w:u w:val="single"/>
              </w:rPr>
              <w:t xml:space="preserve">  </w:t>
            </w:r>
          </w:p>
          <w:p>
            <w:pPr>
              <w:adjustRightInd w:val="0"/>
              <w:snapToGrid w:val="0"/>
              <w:spacing w:line="360" w:lineRule="auto"/>
              <w:ind w:firstLine="0" w:firstLineChars="0"/>
              <w:rPr>
                <w:rFonts w:cs="Times New Roman" w:eastAsiaTheme="minorEastAsia"/>
                <w:color w:val="auto"/>
                <w:kern w:val="0"/>
                <w:szCs w:val="20"/>
              </w:rPr>
            </w:pPr>
            <w:r>
              <w:rPr>
                <w:rFonts w:hint="eastAsia" w:cs="Times New Roman" w:asciiTheme="minorEastAsia" w:hAnsiTheme="minorEastAsia" w:eastAsiaTheme="minorEastAsia"/>
                <w:color w:val="auto"/>
                <w:kern w:val="0"/>
                <w:szCs w:val="21"/>
              </w:rPr>
              <w:t>时  间：</w:t>
            </w:r>
            <w:r>
              <w:rPr>
                <w:rFonts w:hint="eastAsia" w:eastAsiaTheme="minorEastAsia"/>
                <w:color w:val="auto"/>
                <w:sz w:val="21"/>
                <w:szCs w:val="24"/>
                <w:u w:val="single"/>
                <w:lang w:val="en-US" w:eastAsia="zh-CN"/>
              </w:rPr>
              <w:t>2022</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年</w:t>
            </w:r>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11</w:t>
            </w:r>
            <w:r>
              <w:rPr>
                <w:rFonts w:hint="eastAsia" w:eastAsiaTheme="minorEastAsia"/>
                <w:snapToGrid w:val="0"/>
                <w:color w:val="auto"/>
                <w:kern w:val="0"/>
                <w:sz w:val="21"/>
                <w:szCs w:val="24"/>
              </w:rPr>
              <w:t>月</w:t>
            </w:r>
            <w:r>
              <w:rPr>
                <w:rFonts w:eastAsiaTheme="minorEastAsia"/>
                <w:color w:val="auto"/>
                <w:sz w:val="21"/>
                <w:szCs w:val="24"/>
                <w:u w:val="single"/>
              </w:rPr>
              <w:t xml:space="preserve"> </w:t>
            </w:r>
            <w:r>
              <w:rPr>
                <w:rFonts w:hint="eastAsia" w:eastAsiaTheme="minorEastAsia"/>
                <w:color w:val="auto"/>
                <w:sz w:val="21"/>
                <w:szCs w:val="24"/>
                <w:u w:val="single"/>
                <w:lang w:val="en-US" w:eastAsia="zh-CN"/>
              </w:rPr>
              <w:t>20</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日</w:t>
            </w:r>
            <w:r>
              <w:rPr>
                <w:rFonts w:hint="eastAsia" w:eastAsiaTheme="minorEastAsia"/>
                <w:color w:val="auto"/>
                <w:sz w:val="21"/>
                <w:szCs w:val="24"/>
                <w:u w:val="single"/>
              </w:rPr>
              <w:t xml:space="preserve"> </w:t>
            </w:r>
            <w:r>
              <w:rPr>
                <w:rFonts w:hint="eastAsia" w:eastAsiaTheme="minorEastAsia"/>
                <w:color w:val="auto"/>
                <w:sz w:val="21"/>
                <w:szCs w:val="24"/>
                <w:u w:val="single"/>
                <w:lang w:val="en-US" w:eastAsia="zh-CN"/>
              </w:rPr>
              <w:t>16</w:t>
            </w:r>
            <w:r>
              <w:rPr>
                <w:rFonts w:hint="eastAsia" w:eastAsiaTheme="minorEastAsia"/>
                <w:color w:val="auto"/>
                <w:sz w:val="21"/>
                <w:szCs w:val="24"/>
                <w:u w:val="single"/>
              </w:rPr>
              <w:t xml:space="preserve"> </w:t>
            </w:r>
            <w:r>
              <w:rPr>
                <w:rFonts w:hint="eastAsia" w:eastAsiaTheme="minorEastAsia"/>
                <w:snapToGrid w:val="0"/>
                <w:color w:val="auto"/>
                <w:kern w:val="0"/>
                <w:sz w:val="21"/>
                <w:szCs w:val="24"/>
              </w:rPr>
              <w:t>时</w:t>
            </w:r>
            <w:r>
              <w:rPr>
                <w:rFonts w:hint="eastAsia" w:cs="Times New Roman" w:asciiTheme="minorEastAsia" w:hAnsiTheme="minorEastAsia" w:eastAsiaTheme="minorEastAsia"/>
                <w:color w:val="auto"/>
                <w:kern w:val="0"/>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1</w:t>
            </w:r>
            <w:r>
              <w:rPr>
                <w:rFonts w:hint="eastAsia" w:cs="Times New Roman" w:eastAsiaTheme="minorEastAsia"/>
                <w:snapToGrid w:val="0"/>
                <w:color w:val="auto"/>
                <w:kern w:val="0"/>
                <w:szCs w:val="20"/>
              </w:rPr>
              <w:t>5</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cs="Times New Roman" w:eastAsiaTheme="minorEastAsia"/>
                <w:snapToGrid w:val="0"/>
                <w:color w:val="auto"/>
                <w:kern w:val="0"/>
                <w:szCs w:val="20"/>
              </w:rPr>
              <w:t>评标方法</w:t>
            </w:r>
          </w:p>
        </w:tc>
        <w:tc>
          <w:tcPr>
            <w:tcW w:w="5177" w:type="dxa"/>
            <w:vAlign w:val="center"/>
          </w:tcPr>
          <w:p>
            <w:pPr>
              <w:adjustRightInd w:val="0"/>
              <w:snapToGrid w:val="0"/>
              <w:spacing w:line="360" w:lineRule="auto"/>
              <w:ind w:firstLine="0" w:firstLineChars="0"/>
              <w:rPr>
                <w:rFonts w:hint="default" w:cs="Times New Roman" w:eastAsiaTheme="minorEastAsia"/>
                <w:color w:val="auto"/>
                <w:kern w:val="0"/>
                <w:szCs w:val="20"/>
                <w:lang w:val="en-US" w:eastAsia="zh-CN"/>
              </w:rPr>
            </w:pPr>
            <w:r>
              <w:rPr>
                <w:rFonts w:hint="eastAsia" w:cs="Times New Roman" w:eastAsiaTheme="minorEastAsia"/>
                <w:b/>
                <w:color w:val="auto"/>
                <w:kern w:val="0"/>
                <w:szCs w:val="20"/>
              </w:rPr>
              <w:t>综合评分法</w:t>
            </w:r>
            <w:r>
              <w:rPr>
                <w:rFonts w:hint="eastAsia" w:cs="Times New Roman" w:eastAsiaTheme="minorEastAsia"/>
                <w:color w:val="auto"/>
                <w:kern w:val="0"/>
                <w:szCs w:val="20"/>
              </w:rPr>
              <w:t>，在监督委员会全程监督下评标。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6" w:type="dxa"/>
            <w:vAlign w:val="center"/>
          </w:tcPr>
          <w:p>
            <w:pPr>
              <w:adjustRightInd w:val="0"/>
              <w:snapToGrid w:val="0"/>
              <w:spacing w:line="336" w:lineRule="auto"/>
              <w:ind w:firstLine="0" w:firstLineChars="0"/>
              <w:jc w:val="center"/>
              <w:rPr>
                <w:rFonts w:hint="default" w:cs="Times New Roman" w:eastAsiaTheme="minorEastAsia"/>
                <w:snapToGrid w:val="0"/>
                <w:color w:val="auto"/>
                <w:kern w:val="0"/>
                <w:szCs w:val="20"/>
                <w:lang w:val="en-US" w:eastAsia="zh-CN"/>
              </w:rPr>
            </w:pPr>
            <w:r>
              <w:rPr>
                <w:rFonts w:hint="eastAsia" w:cs="Times New Roman" w:eastAsiaTheme="minorEastAsia"/>
                <w:snapToGrid w:val="0"/>
                <w:color w:val="auto"/>
                <w:kern w:val="0"/>
                <w:szCs w:val="20"/>
                <w:lang w:val="en-US" w:eastAsia="zh-CN"/>
              </w:rPr>
              <w:t>16</w:t>
            </w:r>
          </w:p>
        </w:tc>
        <w:tc>
          <w:tcPr>
            <w:tcW w:w="2268"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hint="eastAsia" w:cs="Times New Roman" w:eastAsiaTheme="minorEastAsia"/>
                <w:snapToGrid w:val="0"/>
                <w:color w:val="auto"/>
                <w:kern w:val="0"/>
                <w:szCs w:val="20"/>
              </w:rPr>
              <w:t>解释</w:t>
            </w:r>
          </w:p>
        </w:tc>
        <w:tc>
          <w:tcPr>
            <w:tcW w:w="5177" w:type="dxa"/>
            <w:vAlign w:val="center"/>
          </w:tcPr>
          <w:p>
            <w:pPr>
              <w:adjustRightInd w:val="0"/>
              <w:snapToGrid w:val="0"/>
              <w:spacing w:line="336" w:lineRule="auto"/>
              <w:ind w:firstLine="0" w:firstLineChars="0"/>
              <w:jc w:val="center"/>
              <w:rPr>
                <w:rFonts w:cs="Times New Roman" w:eastAsiaTheme="minorEastAsia"/>
                <w:snapToGrid w:val="0"/>
                <w:color w:val="auto"/>
                <w:kern w:val="0"/>
                <w:szCs w:val="20"/>
              </w:rPr>
            </w:pPr>
            <w:r>
              <w:rPr>
                <w:rFonts w:hint="eastAsia" w:cs="Times New Roman" w:eastAsiaTheme="minorEastAsia"/>
                <w:snapToGrid w:val="0"/>
                <w:color w:val="auto"/>
                <w:kern w:val="0"/>
                <w:szCs w:val="20"/>
              </w:rPr>
              <w:t>本招标文件的解释权属于</w:t>
            </w:r>
            <w:r>
              <w:rPr>
                <w:rFonts w:hint="eastAsia" w:cs="Times New Roman" w:eastAsiaTheme="minorEastAsia"/>
                <w:snapToGrid w:val="0"/>
                <w:color w:val="auto"/>
                <w:kern w:val="0"/>
                <w:szCs w:val="20"/>
                <w:lang w:val="en-US" w:eastAsia="zh-CN"/>
              </w:rPr>
              <w:t>市教育局</w:t>
            </w:r>
          </w:p>
        </w:tc>
      </w:tr>
    </w:tbl>
    <w:p>
      <w:pPr>
        <w:adjustRightInd w:val="0"/>
        <w:snapToGrid w:val="0"/>
        <w:ind w:firstLineChars="0"/>
        <w:rPr>
          <w:rFonts w:asciiTheme="minorEastAsia" w:hAnsiTheme="minorEastAsia" w:eastAsiaTheme="minorEastAsia"/>
          <w:color w:val="auto"/>
        </w:rPr>
      </w:pPr>
    </w:p>
    <w:p>
      <w:pPr>
        <w:pStyle w:val="3"/>
        <w:numPr>
          <w:ilvl w:val="0"/>
          <w:numId w:val="9"/>
        </w:numPr>
        <w:ind w:left="-210" w:leftChars="-100"/>
        <w:rPr>
          <w:color w:val="auto"/>
        </w:rPr>
      </w:pPr>
      <w:bookmarkStart w:id="46" w:name="_Toc484501941"/>
      <w:bookmarkStart w:id="47" w:name="_Toc417033905"/>
      <w:bookmarkStart w:id="48" w:name="_Toc60537379"/>
      <w:bookmarkStart w:id="49" w:name="_Toc390866223"/>
      <w:r>
        <w:rPr>
          <w:color w:val="auto"/>
        </w:rPr>
        <w:t>投标须知</w:t>
      </w:r>
      <w:bookmarkEnd w:id="46"/>
      <w:bookmarkEnd w:id="47"/>
    </w:p>
    <w:p>
      <w:pPr>
        <w:pStyle w:val="3"/>
        <w:numPr>
          <w:ilvl w:val="0"/>
          <w:numId w:val="11"/>
        </w:numPr>
        <w:ind w:left="-105" w:leftChars="-50"/>
        <w:jc w:val="center"/>
        <w:rPr>
          <w:color w:val="auto"/>
        </w:rPr>
      </w:pPr>
      <w:bookmarkStart w:id="50" w:name="_Toc484501942"/>
      <w:bookmarkStart w:id="51" w:name="_Toc417033906"/>
      <w:r>
        <w:rPr>
          <w:rFonts w:hint="eastAsia"/>
          <w:color w:val="auto"/>
        </w:rPr>
        <w:t>总则</w:t>
      </w:r>
      <w:bookmarkEnd w:id="48"/>
      <w:bookmarkEnd w:id="49"/>
      <w:bookmarkEnd w:id="50"/>
      <w:bookmarkEnd w:id="51"/>
    </w:p>
    <w:p>
      <w:pPr>
        <w:pStyle w:val="3"/>
        <w:numPr>
          <w:ilvl w:val="0"/>
          <w:numId w:val="12"/>
        </w:numPr>
        <w:ind w:left="-105" w:leftChars="-50"/>
        <w:rPr>
          <w:rFonts w:asciiTheme="minorEastAsia" w:hAnsiTheme="minorEastAsia" w:eastAsiaTheme="minorEastAsia"/>
          <w:b/>
          <w:color w:val="auto"/>
          <w:sz w:val="21"/>
          <w:u w:val="single"/>
        </w:rPr>
      </w:pPr>
      <w:bookmarkStart w:id="52" w:name="_Toc417033912"/>
      <w:bookmarkStart w:id="53" w:name="_Toc484501948"/>
      <w:r>
        <w:rPr>
          <w:rFonts w:hint="eastAsia" w:asciiTheme="minorEastAsia" w:hAnsiTheme="minorEastAsia" w:eastAsiaTheme="minorEastAsia"/>
          <w:b/>
          <w:color w:val="auto"/>
          <w:sz w:val="21"/>
          <w:u w:val="single"/>
        </w:rPr>
        <w:t>招标范围</w:t>
      </w:r>
      <w:bookmarkEnd w:id="52"/>
      <w:bookmarkEnd w:id="53"/>
    </w:p>
    <w:p>
      <w:pPr>
        <w:pStyle w:val="63"/>
        <w:numPr>
          <w:ilvl w:val="0"/>
          <w:numId w:val="0"/>
        </w:numPr>
        <w:spacing w:line="360" w:lineRule="auto"/>
        <w:outlineLvl w:val="1"/>
        <w:rPr>
          <w:rFonts w:eastAsiaTheme="minorEastAsia"/>
          <w:color w:val="auto"/>
          <w:sz w:val="21"/>
          <w:szCs w:val="21"/>
        </w:rPr>
      </w:pPr>
      <w:bookmarkStart w:id="54" w:name="_Toc417033339"/>
      <w:bookmarkEnd w:id="54"/>
      <w:bookmarkStart w:id="55" w:name="_Toc484501949"/>
      <w:bookmarkEnd w:id="55"/>
      <w:bookmarkStart w:id="56" w:name="_Toc484501691"/>
      <w:bookmarkEnd w:id="56"/>
      <w:bookmarkStart w:id="57" w:name="_Toc417033623"/>
      <w:bookmarkEnd w:id="57"/>
      <w:bookmarkStart w:id="58" w:name="_Toc417033913"/>
      <w:bookmarkEnd w:id="58"/>
      <w:bookmarkStart w:id="59" w:name="_Toc484501951"/>
      <w:bookmarkStart w:id="60" w:name="_Toc417033915"/>
      <w:r>
        <w:rPr>
          <w:rFonts w:hint="eastAsia"/>
          <w:color w:val="auto"/>
          <w:vertAlign w:val="baseline"/>
        </w:rPr>
        <w:t>市民中心</w:t>
      </w:r>
      <w:r>
        <w:rPr>
          <w:rFonts w:hint="eastAsia"/>
          <w:color w:val="auto"/>
          <w:vertAlign w:val="baseline"/>
          <w:lang w:val="en-US" w:eastAsia="zh-CN"/>
        </w:rPr>
        <w:t>C区2101室</w:t>
      </w:r>
      <w:r>
        <w:rPr>
          <w:rFonts w:hint="eastAsia"/>
          <w:color w:val="auto"/>
          <w:vertAlign w:val="baseline"/>
        </w:rPr>
        <w:t>及</w:t>
      </w:r>
      <w:r>
        <w:rPr>
          <w:rFonts w:hint="eastAsia"/>
          <w:color w:val="auto"/>
          <w:vertAlign w:val="baseline"/>
          <w:lang w:val="en-US" w:eastAsia="zh-CN"/>
        </w:rPr>
        <w:t>2108</w:t>
      </w:r>
      <w:r>
        <w:rPr>
          <w:rFonts w:hint="eastAsia"/>
          <w:color w:val="auto"/>
          <w:vertAlign w:val="baseline"/>
        </w:rPr>
        <w:t>室修缮</w:t>
      </w:r>
      <w:bookmarkEnd w:id="59"/>
      <w:bookmarkEnd w:id="60"/>
    </w:p>
    <w:p>
      <w:pPr>
        <w:pStyle w:val="3"/>
        <w:numPr>
          <w:ilvl w:val="0"/>
          <w:numId w:val="12"/>
        </w:numPr>
        <w:ind w:left="-105" w:leftChars="-50"/>
        <w:rPr>
          <w:rFonts w:eastAsiaTheme="minorEastAsia" w:cstheme="majorBidi"/>
          <w:bCs/>
          <w:vanish/>
          <w:color w:val="auto"/>
          <w:szCs w:val="21"/>
        </w:rPr>
      </w:pPr>
      <w:bookmarkStart w:id="61" w:name="_Toc417033917"/>
      <w:bookmarkStart w:id="62" w:name="_Toc484501953"/>
      <w:r>
        <w:rPr>
          <w:rFonts w:hint="eastAsia" w:asciiTheme="minorEastAsia" w:hAnsiTheme="minorEastAsia" w:eastAsiaTheme="minorEastAsia"/>
          <w:b/>
          <w:color w:val="auto"/>
          <w:sz w:val="21"/>
          <w:u w:val="single"/>
        </w:rPr>
        <w:t>资格合格的投标人</w:t>
      </w:r>
      <w:bookmarkEnd w:id="61"/>
      <w:bookmarkEnd w:id="62"/>
      <w:bookmarkStart w:id="63" w:name="_Toc417033628"/>
      <w:bookmarkEnd w:id="63"/>
      <w:bookmarkStart w:id="64" w:name="_Toc484501954"/>
      <w:bookmarkEnd w:id="64"/>
      <w:bookmarkStart w:id="65" w:name="_Toc417033344"/>
      <w:bookmarkEnd w:id="65"/>
      <w:bookmarkStart w:id="66" w:name="_Toc484501696"/>
      <w:bookmarkEnd w:id="66"/>
      <w:bookmarkStart w:id="67" w:name="_Toc417033918"/>
      <w:bookmarkEnd w:id="67"/>
    </w:p>
    <w:p>
      <w:pPr>
        <w:rPr>
          <w:color w:val="auto"/>
        </w:rPr>
      </w:pPr>
    </w:p>
    <w:p>
      <w:pPr>
        <w:pStyle w:val="3"/>
        <w:numPr>
          <w:ilvl w:val="0"/>
          <w:numId w:val="0"/>
        </w:numPr>
        <w:ind w:leftChars="-50"/>
        <w:rPr>
          <w:rFonts w:hint="eastAsia" w:eastAsiaTheme="minorEastAsia"/>
          <w:color w:val="auto"/>
          <w:sz w:val="21"/>
          <w:szCs w:val="21"/>
          <w:lang w:eastAsia="zh-CN"/>
        </w:rPr>
      </w:pPr>
      <w:bookmarkStart w:id="68" w:name="_Toc417033919"/>
      <w:bookmarkStart w:id="69" w:name="_Toc484501955"/>
      <w:r>
        <w:rPr>
          <w:rFonts w:hint="eastAsia" w:eastAsiaTheme="minorEastAsia"/>
          <w:color w:val="auto"/>
          <w:sz w:val="21"/>
          <w:szCs w:val="21"/>
          <w:lang w:val="en-US" w:eastAsia="zh-CN"/>
        </w:rPr>
        <w:t>2.1</w:t>
      </w:r>
      <w:r>
        <w:rPr>
          <w:rFonts w:hint="eastAsia" w:eastAsiaTheme="minorEastAsia"/>
          <w:color w:val="auto"/>
          <w:sz w:val="21"/>
          <w:szCs w:val="21"/>
        </w:rPr>
        <w:t>投标人应符合下列全部条件</w:t>
      </w:r>
      <w:bookmarkEnd w:id="68"/>
      <w:bookmarkEnd w:id="69"/>
      <w:r>
        <w:rPr>
          <w:rFonts w:hint="eastAsia" w:eastAsiaTheme="minorEastAsia"/>
          <w:color w:val="auto"/>
          <w:sz w:val="21"/>
          <w:szCs w:val="21"/>
          <w:lang w:eastAsia="zh-CN"/>
        </w:rPr>
        <w:t>，</w:t>
      </w:r>
    </w:p>
    <w:p>
      <w:pPr>
        <w:pStyle w:val="3"/>
        <w:numPr>
          <w:ilvl w:val="0"/>
          <w:numId w:val="0"/>
        </w:numPr>
        <w:ind w:leftChars="-50"/>
        <w:rPr>
          <w:rFonts w:hint="eastAsia" w:eastAsiaTheme="minorEastAsia"/>
          <w:color w:val="auto"/>
          <w:sz w:val="21"/>
          <w:szCs w:val="21"/>
        </w:rPr>
      </w:pPr>
      <w:bookmarkStart w:id="70" w:name="_Toc484501956"/>
      <w:bookmarkStart w:id="71" w:name="_Toc417033920"/>
      <w:r>
        <w:rPr>
          <w:rFonts w:hint="eastAsia" w:eastAsiaTheme="minorEastAsia"/>
          <w:color w:val="auto"/>
          <w:sz w:val="21"/>
          <w:szCs w:val="21"/>
          <w:lang w:val="en-US" w:eastAsia="zh-CN"/>
        </w:rPr>
        <w:t>2.2</w:t>
      </w:r>
      <w:r>
        <w:rPr>
          <w:rFonts w:hint="eastAsia" w:eastAsiaTheme="minorEastAsia"/>
          <w:color w:val="auto"/>
          <w:sz w:val="21"/>
          <w:szCs w:val="21"/>
        </w:rPr>
        <w:t>在中华人民共和国境内登记注册的、具有法人资格的有能力提供招标项目服务且具有投标须知前附表“招标基本情况表”第</w:t>
      </w:r>
      <w:r>
        <w:rPr>
          <w:rFonts w:hint="eastAsia" w:eastAsiaTheme="minorEastAsia"/>
          <w:color w:val="auto"/>
          <w:sz w:val="21"/>
          <w:szCs w:val="21"/>
          <w:lang w:val="en-US" w:eastAsia="zh-CN"/>
        </w:rPr>
        <w:t>8</w:t>
      </w:r>
      <w:r>
        <w:rPr>
          <w:rFonts w:hint="eastAsia" w:eastAsiaTheme="minorEastAsia"/>
          <w:color w:val="auto"/>
          <w:sz w:val="21"/>
          <w:szCs w:val="21"/>
        </w:rPr>
        <w:t>项要求的资格及类似项目业绩的企业。</w:t>
      </w:r>
      <w:bookmarkEnd w:id="70"/>
      <w:bookmarkEnd w:id="71"/>
    </w:p>
    <w:p>
      <w:pPr>
        <w:pStyle w:val="3"/>
        <w:numPr>
          <w:ilvl w:val="0"/>
          <w:numId w:val="0"/>
        </w:numPr>
        <w:ind w:leftChars="-50"/>
        <w:rPr>
          <w:rFonts w:eastAsiaTheme="minorEastAsia"/>
          <w:color w:val="auto"/>
          <w:sz w:val="21"/>
          <w:szCs w:val="21"/>
        </w:rPr>
      </w:pPr>
      <w:r>
        <w:rPr>
          <w:rFonts w:hint="eastAsia" w:eastAsiaTheme="minorEastAsia"/>
          <w:color w:val="auto"/>
          <w:sz w:val="21"/>
          <w:szCs w:val="21"/>
          <w:lang w:val="en-US" w:eastAsia="zh-CN"/>
        </w:rPr>
        <w:t>2.3</w:t>
      </w:r>
      <w:bookmarkStart w:id="72" w:name="_Toc484501915"/>
      <w:bookmarkStart w:id="73" w:name="_Toc417033890"/>
      <w:r>
        <w:rPr>
          <w:rFonts w:hint="eastAsia" w:eastAsiaTheme="minorEastAsia"/>
          <w:color w:val="auto"/>
          <w:sz w:val="21"/>
          <w:szCs w:val="21"/>
        </w:rPr>
        <w:t>投标单位的资质及资信须通过招标人的考查及资格预审。</w:t>
      </w:r>
      <w:bookmarkEnd w:id="72"/>
      <w:bookmarkEnd w:id="73"/>
    </w:p>
    <w:p>
      <w:pPr>
        <w:rPr>
          <w:rFonts w:hint="default" w:eastAsiaTheme="minorEastAsia"/>
          <w:color w:val="auto"/>
          <w:lang w:val="en-US" w:eastAsia="zh-CN"/>
        </w:rPr>
      </w:pPr>
    </w:p>
    <w:p>
      <w:pPr>
        <w:pStyle w:val="3"/>
        <w:numPr>
          <w:ilvl w:val="0"/>
          <w:numId w:val="11"/>
        </w:numPr>
        <w:ind w:left="-105" w:leftChars="-50"/>
        <w:jc w:val="center"/>
        <w:rPr>
          <w:color w:val="auto"/>
        </w:rPr>
      </w:pPr>
      <w:bookmarkStart w:id="74" w:name="_Toc390866224"/>
      <w:bookmarkStart w:id="75" w:name="_Toc484501965"/>
      <w:bookmarkStart w:id="76" w:name="_Toc60537380"/>
      <w:bookmarkStart w:id="77" w:name="_Toc417033929"/>
      <w:r>
        <w:rPr>
          <w:rFonts w:hint="eastAsia"/>
          <w:color w:val="auto"/>
        </w:rPr>
        <w:t>招标文件说明</w:t>
      </w:r>
      <w:bookmarkEnd w:id="74"/>
      <w:bookmarkEnd w:id="75"/>
      <w:bookmarkEnd w:id="76"/>
      <w:bookmarkEnd w:id="77"/>
    </w:p>
    <w:p>
      <w:pPr>
        <w:pStyle w:val="3"/>
        <w:numPr>
          <w:ilvl w:val="0"/>
          <w:numId w:val="12"/>
        </w:numPr>
        <w:ind w:left="-105" w:leftChars="-50"/>
        <w:rPr>
          <w:rFonts w:eastAsiaTheme="minorEastAsia" w:cstheme="majorBidi"/>
          <w:bCs/>
          <w:vanish/>
          <w:color w:val="auto"/>
          <w:szCs w:val="21"/>
        </w:rPr>
      </w:pPr>
      <w:bookmarkStart w:id="78" w:name="_Toc417033930"/>
      <w:bookmarkStart w:id="79" w:name="_Toc484501966"/>
      <w:r>
        <w:rPr>
          <w:rFonts w:hint="eastAsia" w:asciiTheme="minorEastAsia" w:hAnsiTheme="minorEastAsia" w:eastAsiaTheme="minorEastAsia"/>
          <w:b/>
          <w:color w:val="auto"/>
          <w:sz w:val="21"/>
          <w:u w:val="single"/>
        </w:rPr>
        <w:t>招标文件的组成</w:t>
      </w:r>
      <w:bookmarkEnd w:id="78"/>
      <w:bookmarkEnd w:id="79"/>
      <w:bookmarkStart w:id="80" w:name="_Toc484501709"/>
      <w:bookmarkEnd w:id="80"/>
      <w:bookmarkStart w:id="81" w:name="_Toc417033357"/>
      <w:bookmarkEnd w:id="81"/>
      <w:bookmarkStart w:id="82" w:name="_Toc484501967"/>
      <w:bookmarkEnd w:id="82"/>
      <w:bookmarkStart w:id="83" w:name="_Toc417033931"/>
      <w:bookmarkEnd w:id="83"/>
      <w:bookmarkStart w:id="84" w:name="_Toc417033641"/>
      <w:bookmarkEnd w:id="84"/>
    </w:p>
    <w:p>
      <w:pPr>
        <w:rPr>
          <w:color w:val="auto"/>
        </w:rPr>
      </w:pPr>
    </w:p>
    <w:p>
      <w:pPr>
        <w:pStyle w:val="3"/>
        <w:numPr>
          <w:ilvl w:val="0"/>
          <w:numId w:val="0"/>
        </w:numPr>
        <w:ind w:leftChars="-50"/>
        <w:rPr>
          <w:rFonts w:eastAsiaTheme="minorEastAsia"/>
          <w:color w:val="auto"/>
          <w:sz w:val="21"/>
          <w:szCs w:val="21"/>
        </w:rPr>
      </w:pPr>
      <w:bookmarkStart w:id="85" w:name="_Toc417033932"/>
      <w:bookmarkStart w:id="86" w:name="_Toc484501968"/>
      <w:r>
        <w:rPr>
          <w:rFonts w:hint="eastAsia" w:eastAsiaTheme="minorEastAsia"/>
          <w:color w:val="auto"/>
          <w:sz w:val="21"/>
          <w:szCs w:val="21"/>
          <w:lang w:val="en-US" w:eastAsia="zh-CN"/>
        </w:rPr>
        <w:t>3.1</w:t>
      </w:r>
      <w:r>
        <w:rPr>
          <w:rFonts w:hint="eastAsia" w:eastAsiaTheme="minorEastAsia"/>
          <w:color w:val="auto"/>
          <w:sz w:val="21"/>
          <w:szCs w:val="21"/>
        </w:rPr>
        <w:t>本招标文件包括以下内容：</w:t>
      </w:r>
      <w:bookmarkEnd w:id="85"/>
      <w:bookmarkEnd w:id="86"/>
    </w:p>
    <w:p>
      <w:pPr>
        <w:adjustRightInd w:val="0"/>
        <w:snapToGrid w:val="0"/>
        <w:spacing w:line="360" w:lineRule="auto"/>
        <w:ind w:left="-105" w:leftChars="-50" w:firstLine="525" w:firstLineChars="250"/>
        <w:rPr>
          <w:rFonts w:ascii="宋体" w:hAnsi="宋体"/>
          <w:color w:val="auto"/>
        </w:rPr>
      </w:pPr>
      <w:r>
        <w:rPr>
          <w:rFonts w:hint="eastAsia" w:ascii="宋体" w:hAnsi="宋体"/>
          <w:color w:val="auto"/>
        </w:rPr>
        <w:t>第一章  投标邀请书</w:t>
      </w:r>
    </w:p>
    <w:p>
      <w:pPr>
        <w:adjustRightInd w:val="0"/>
        <w:snapToGrid w:val="0"/>
        <w:spacing w:line="360" w:lineRule="auto"/>
        <w:ind w:left="-105" w:leftChars="-50" w:firstLine="525" w:firstLineChars="250"/>
        <w:rPr>
          <w:rFonts w:ascii="宋体" w:hAnsi="宋体"/>
          <w:color w:val="auto"/>
        </w:rPr>
      </w:pPr>
      <w:r>
        <w:rPr>
          <w:rFonts w:hint="eastAsia" w:ascii="宋体" w:hAnsi="宋体"/>
          <w:color w:val="auto"/>
        </w:rPr>
        <w:t>第二章  投标须知</w:t>
      </w:r>
    </w:p>
    <w:p>
      <w:pPr>
        <w:adjustRightInd w:val="0"/>
        <w:snapToGrid w:val="0"/>
        <w:spacing w:line="360" w:lineRule="auto"/>
        <w:ind w:left="-105" w:leftChars="-50" w:firstLine="525" w:firstLineChars="250"/>
        <w:rPr>
          <w:rFonts w:ascii="宋体" w:hAnsi="宋体"/>
          <w:color w:val="auto"/>
        </w:rPr>
      </w:pPr>
      <w:r>
        <w:rPr>
          <w:rFonts w:hint="eastAsia" w:ascii="宋体" w:hAnsi="宋体"/>
          <w:color w:val="auto"/>
        </w:rPr>
        <w:t>第三章  合同条款</w:t>
      </w:r>
    </w:p>
    <w:p>
      <w:pPr>
        <w:adjustRightInd w:val="0"/>
        <w:snapToGrid w:val="0"/>
        <w:spacing w:line="360" w:lineRule="auto"/>
        <w:ind w:left="-105" w:leftChars="-50" w:firstLine="525" w:firstLineChars="250"/>
        <w:rPr>
          <w:rFonts w:ascii="宋体" w:hAnsi="宋体"/>
          <w:color w:val="auto"/>
        </w:rPr>
      </w:pPr>
      <w:r>
        <w:rPr>
          <w:rFonts w:hint="eastAsia" w:ascii="宋体" w:hAnsi="宋体"/>
          <w:color w:val="auto"/>
        </w:rPr>
        <w:t>第四章  投标文件及格式</w:t>
      </w:r>
    </w:p>
    <w:p>
      <w:pPr>
        <w:pStyle w:val="3"/>
        <w:numPr>
          <w:ilvl w:val="0"/>
          <w:numId w:val="0"/>
        </w:numPr>
        <w:spacing w:line="336" w:lineRule="auto"/>
        <w:ind w:leftChars="-50"/>
        <w:rPr>
          <w:rFonts w:eastAsiaTheme="minorEastAsia"/>
          <w:color w:val="auto"/>
          <w:sz w:val="21"/>
          <w:szCs w:val="21"/>
        </w:rPr>
      </w:pPr>
      <w:bookmarkStart w:id="87" w:name="_Toc417033933"/>
      <w:bookmarkStart w:id="88" w:name="_Toc484501969"/>
      <w:r>
        <w:rPr>
          <w:rFonts w:hint="eastAsia" w:eastAsiaTheme="minorEastAsia"/>
          <w:color w:val="auto"/>
          <w:sz w:val="21"/>
          <w:szCs w:val="21"/>
          <w:lang w:val="en-US" w:eastAsia="zh-CN"/>
        </w:rPr>
        <w:t>3.2</w:t>
      </w:r>
      <w:r>
        <w:rPr>
          <w:rFonts w:hint="eastAsia" w:eastAsiaTheme="minorEastAsia"/>
          <w:color w:val="auto"/>
          <w:sz w:val="21"/>
          <w:szCs w:val="21"/>
        </w:rPr>
        <w:t>除5</w:t>
      </w:r>
      <w:r>
        <w:rPr>
          <w:rFonts w:eastAsiaTheme="minorEastAsia"/>
          <w:color w:val="auto"/>
          <w:sz w:val="21"/>
          <w:szCs w:val="21"/>
        </w:rPr>
        <w:t>.1</w:t>
      </w:r>
      <w:r>
        <w:rPr>
          <w:rFonts w:hint="eastAsia" w:eastAsiaTheme="minorEastAsia"/>
          <w:color w:val="auto"/>
          <w:sz w:val="21"/>
          <w:szCs w:val="21"/>
        </w:rPr>
        <w:t>内容外，招标人在投标截止时间前，以书面形式发出的对招标文件的澄清或修改内容，均为招标文件的组成部分，对招标人和投标人起约束作用。</w:t>
      </w:r>
      <w:bookmarkEnd w:id="87"/>
      <w:bookmarkEnd w:id="88"/>
    </w:p>
    <w:p>
      <w:pPr>
        <w:pStyle w:val="3"/>
        <w:numPr>
          <w:ilvl w:val="0"/>
          <w:numId w:val="0"/>
        </w:numPr>
        <w:spacing w:line="336" w:lineRule="auto"/>
        <w:ind w:leftChars="-50"/>
        <w:rPr>
          <w:rFonts w:eastAsiaTheme="minorEastAsia"/>
          <w:color w:val="auto"/>
          <w:sz w:val="21"/>
          <w:szCs w:val="21"/>
        </w:rPr>
      </w:pPr>
      <w:bookmarkStart w:id="89" w:name="_Toc417033934"/>
      <w:bookmarkStart w:id="90" w:name="_Toc484501970"/>
      <w:r>
        <w:rPr>
          <w:rFonts w:hint="eastAsia" w:eastAsiaTheme="minorEastAsia"/>
          <w:color w:val="auto"/>
          <w:sz w:val="21"/>
          <w:szCs w:val="21"/>
          <w:lang w:val="en-US" w:eastAsia="zh-CN"/>
        </w:rPr>
        <w:t>3.3</w:t>
      </w:r>
      <w:r>
        <w:rPr>
          <w:rFonts w:hint="eastAsia" w:eastAsiaTheme="minorEastAsia"/>
          <w:color w:val="auto"/>
          <w:sz w:val="21"/>
          <w:szCs w:val="21"/>
        </w:rPr>
        <w:t>投标人获取招标文件后，应仔细检查招标文件的所有内容，如有残缺等问题应及时向招标人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bookmarkEnd w:id="89"/>
      <w:bookmarkEnd w:id="90"/>
    </w:p>
    <w:p>
      <w:pPr>
        <w:pStyle w:val="3"/>
        <w:numPr>
          <w:ilvl w:val="0"/>
          <w:numId w:val="12"/>
        </w:numPr>
        <w:ind w:left="-105" w:leftChars="-50"/>
        <w:rPr>
          <w:rFonts w:eastAsiaTheme="minorEastAsia" w:cstheme="majorBidi"/>
          <w:bCs/>
          <w:vanish/>
          <w:color w:val="auto"/>
          <w:szCs w:val="21"/>
        </w:rPr>
      </w:pPr>
      <w:bookmarkStart w:id="91" w:name="_Toc17216797"/>
      <w:bookmarkStart w:id="92" w:name="_Toc484501974"/>
      <w:bookmarkStart w:id="93" w:name="_Toc417033938"/>
      <w:r>
        <w:rPr>
          <w:rFonts w:hint="eastAsia" w:asciiTheme="minorEastAsia" w:hAnsiTheme="minorEastAsia" w:eastAsiaTheme="minorEastAsia"/>
          <w:b/>
          <w:color w:val="auto"/>
          <w:sz w:val="21"/>
          <w:u w:val="single"/>
        </w:rPr>
        <w:t>招标文件的修改</w:t>
      </w:r>
      <w:bookmarkEnd w:id="91"/>
      <w:bookmarkEnd w:id="92"/>
      <w:bookmarkEnd w:id="93"/>
      <w:bookmarkStart w:id="94" w:name="_Toc484501975"/>
      <w:bookmarkEnd w:id="94"/>
      <w:bookmarkStart w:id="95" w:name="_Toc417033939"/>
      <w:bookmarkEnd w:id="95"/>
      <w:bookmarkStart w:id="96" w:name="_Toc484501717"/>
      <w:bookmarkEnd w:id="96"/>
      <w:bookmarkStart w:id="97" w:name="_Toc417033365"/>
      <w:bookmarkEnd w:id="97"/>
      <w:bookmarkStart w:id="98" w:name="_Toc417033649"/>
      <w:bookmarkEnd w:id="98"/>
    </w:p>
    <w:p>
      <w:pPr>
        <w:rPr>
          <w:color w:val="auto"/>
        </w:rPr>
      </w:pPr>
    </w:p>
    <w:p>
      <w:pPr>
        <w:pStyle w:val="3"/>
        <w:numPr>
          <w:ilvl w:val="0"/>
          <w:numId w:val="0"/>
        </w:numPr>
        <w:spacing w:line="336" w:lineRule="auto"/>
        <w:ind w:leftChars="-320" w:firstLine="630" w:firstLineChars="300"/>
        <w:rPr>
          <w:rFonts w:eastAsiaTheme="minorEastAsia"/>
          <w:color w:val="auto"/>
          <w:sz w:val="21"/>
          <w:szCs w:val="21"/>
        </w:rPr>
      </w:pPr>
      <w:bookmarkStart w:id="99" w:name="_Toc417033940"/>
      <w:bookmarkStart w:id="100" w:name="_Toc484501976"/>
      <w:r>
        <w:rPr>
          <w:rFonts w:hint="eastAsia" w:eastAsiaTheme="minorEastAsia"/>
          <w:color w:val="auto"/>
          <w:sz w:val="21"/>
          <w:szCs w:val="21"/>
          <w:lang w:val="en-US" w:eastAsia="zh-CN"/>
        </w:rPr>
        <w:t>4.1</w:t>
      </w:r>
      <w:r>
        <w:rPr>
          <w:rFonts w:hint="eastAsia" w:eastAsiaTheme="minorEastAsia"/>
          <w:color w:val="auto"/>
          <w:sz w:val="21"/>
          <w:szCs w:val="21"/>
        </w:rPr>
        <w:t>招标文件发出后，在提交投标文件截止时间前，招标人可对招标文件进行必要的澄清或修改。</w:t>
      </w:r>
      <w:bookmarkEnd w:id="99"/>
      <w:bookmarkEnd w:id="100"/>
    </w:p>
    <w:p>
      <w:pPr>
        <w:pStyle w:val="3"/>
        <w:numPr>
          <w:ilvl w:val="0"/>
          <w:numId w:val="0"/>
        </w:numPr>
        <w:spacing w:line="336" w:lineRule="auto"/>
        <w:rPr>
          <w:rFonts w:eastAsiaTheme="minorEastAsia"/>
          <w:color w:val="auto"/>
          <w:sz w:val="21"/>
          <w:szCs w:val="21"/>
        </w:rPr>
      </w:pPr>
      <w:bookmarkStart w:id="101" w:name="_Toc484501977"/>
      <w:bookmarkStart w:id="102" w:name="_Toc417033941"/>
      <w:r>
        <w:rPr>
          <w:rFonts w:hint="eastAsia" w:eastAsiaTheme="minorEastAsia"/>
          <w:color w:val="auto"/>
          <w:sz w:val="21"/>
          <w:szCs w:val="21"/>
          <w:lang w:val="en-US" w:eastAsia="zh-CN"/>
        </w:rPr>
        <w:t>4.2</w:t>
      </w:r>
      <w:r>
        <w:rPr>
          <w:rFonts w:hint="eastAsia" w:eastAsiaTheme="minorEastAsia"/>
          <w:color w:val="auto"/>
          <w:sz w:val="21"/>
          <w:szCs w:val="21"/>
        </w:rPr>
        <w:t>招标文件的修改将以书面形式发送给所有投标人，投标人应以书面形式给予确认。招标文件的修改内容作为招标文件的组成部分，具有约束作用。</w:t>
      </w:r>
      <w:bookmarkEnd w:id="101"/>
      <w:bookmarkEnd w:id="102"/>
    </w:p>
    <w:p>
      <w:pPr>
        <w:pStyle w:val="3"/>
        <w:numPr>
          <w:ilvl w:val="0"/>
          <w:numId w:val="0"/>
        </w:numPr>
        <w:spacing w:line="336" w:lineRule="auto"/>
        <w:ind w:leftChars="-320" w:firstLine="630" w:firstLineChars="300"/>
        <w:rPr>
          <w:rFonts w:eastAsiaTheme="minorEastAsia"/>
          <w:color w:val="auto"/>
          <w:sz w:val="21"/>
          <w:szCs w:val="21"/>
        </w:rPr>
      </w:pPr>
      <w:bookmarkStart w:id="103" w:name="_Toc417033942"/>
      <w:bookmarkStart w:id="104" w:name="_Toc484501978"/>
      <w:r>
        <w:rPr>
          <w:rFonts w:hint="eastAsia" w:eastAsiaTheme="minorEastAsia"/>
          <w:color w:val="auto"/>
          <w:sz w:val="21"/>
          <w:szCs w:val="21"/>
          <w:lang w:val="en-US" w:eastAsia="zh-CN"/>
        </w:rPr>
        <w:t>4.3</w:t>
      </w:r>
      <w:r>
        <w:rPr>
          <w:rFonts w:hint="eastAsia" w:eastAsiaTheme="minorEastAsia"/>
          <w:color w:val="auto"/>
          <w:sz w:val="21"/>
          <w:szCs w:val="21"/>
        </w:rPr>
        <w:t>招标文件的澄清、修改、补充等内容均以书面形式明确的内容为准。当招标文件、招标文件的澄清、修改、补充等在同一内容的表述上不一致时，以最后发出的书面文件为准。</w:t>
      </w:r>
      <w:bookmarkEnd w:id="103"/>
      <w:bookmarkEnd w:id="104"/>
    </w:p>
    <w:p>
      <w:pPr>
        <w:pStyle w:val="3"/>
        <w:numPr>
          <w:ilvl w:val="0"/>
          <w:numId w:val="11"/>
        </w:numPr>
        <w:ind w:left="-105" w:leftChars="-50"/>
        <w:jc w:val="center"/>
        <w:rPr>
          <w:color w:val="auto"/>
        </w:rPr>
      </w:pPr>
      <w:bookmarkStart w:id="105" w:name="_Toc484501979"/>
      <w:bookmarkStart w:id="106" w:name="_Toc60537381"/>
      <w:bookmarkStart w:id="107" w:name="_Toc417033943"/>
      <w:bookmarkStart w:id="108" w:name="_Toc390866225"/>
      <w:r>
        <w:rPr>
          <w:rFonts w:hint="eastAsia"/>
          <w:color w:val="auto"/>
        </w:rPr>
        <w:t>投标文件的编写</w:t>
      </w:r>
      <w:bookmarkEnd w:id="105"/>
      <w:bookmarkEnd w:id="106"/>
      <w:bookmarkEnd w:id="107"/>
      <w:bookmarkEnd w:id="108"/>
    </w:p>
    <w:p>
      <w:pPr>
        <w:pStyle w:val="3"/>
        <w:numPr>
          <w:ilvl w:val="0"/>
          <w:numId w:val="12"/>
        </w:numPr>
        <w:ind w:left="-105" w:leftChars="-50"/>
        <w:rPr>
          <w:rFonts w:asciiTheme="minorEastAsia" w:hAnsiTheme="minorEastAsia" w:eastAsiaTheme="minorEastAsia"/>
          <w:b/>
          <w:color w:val="auto"/>
          <w:sz w:val="21"/>
          <w:u w:val="single"/>
        </w:rPr>
      </w:pPr>
      <w:bookmarkStart w:id="109" w:name="_Toc484501980"/>
      <w:bookmarkStart w:id="110" w:name="_Toc417033944"/>
      <w:r>
        <w:rPr>
          <w:rFonts w:hint="eastAsia" w:asciiTheme="minorEastAsia" w:hAnsiTheme="minorEastAsia" w:eastAsiaTheme="minorEastAsia"/>
          <w:b/>
          <w:color w:val="auto"/>
          <w:sz w:val="21"/>
          <w:u w:val="single"/>
        </w:rPr>
        <w:t>计量单位</w:t>
      </w:r>
      <w:bookmarkEnd w:id="109"/>
      <w:bookmarkEnd w:id="110"/>
    </w:p>
    <w:p>
      <w:pPr>
        <w:pStyle w:val="3"/>
        <w:spacing w:line="336" w:lineRule="auto"/>
        <w:ind w:left="-105" w:leftChars="-50"/>
        <w:rPr>
          <w:rFonts w:eastAsiaTheme="minorEastAsia"/>
          <w:color w:val="auto"/>
          <w:sz w:val="21"/>
          <w:szCs w:val="21"/>
        </w:rPr>
      </w:pPr>
      <w:bookmarkStart w:id="111" w:name="_Toc417033945"/>
      <w:bookmarkStart w:id="112" w:name="_Toc484501981"/>
      <w:r>
        <w:rPr>
          <w:rFonts w:hint="eastAsia" w:eastAsiaTheme="minorEastAsia"/>
          <w:color w:val="auto"/>
          <w:sz w:val="21"/>
          <w:szCs w:val="21"/>
        </w:rPr>
        <w:t>除工程规范中另有规定外，投标文件使用的度量衡单位，均应使用中华人民共和国法定计量单位。</w:t>
      </w:r>
      <w:bookmarkEnd w:id="111"/>
      <w:bookmarkEnd w:id="112"/>
    </w:p>
    <w:p>
      <w:pPr>
        <w:pStyle w:val="3"/>
        <w:numPr>
          <w:ilvl w:val="0"/>
          <w:numId w:val="12"/>
        </w:numPr>
        <w:ind w:left="-105" w:leftChars="-50"/>
        <w:rPr>
          <w:rFonts w:eastAsiaTheme="minorEastAsia" w:cstheme="majorBidi"/>
          <w:bCs/>
          <w:vanish/>
          <w:color w:val="auto"/>
          <w:szCs w:val="21"/>
        </w:rPr>
      </w:pPr>
      <w:bookmarkStart w:id="113" w:name="_Toc417033946"/>
      <w:bookmarkStart w:id="114" w:name="_Toc484501982"/>
      <w:r>
        <w:rPr>
          <w:rFonts w:hint="eastAsia" w:asciiTheme="minorEastAsia" w:hAnsiTheme="minorEastAsia" w:eastAsiaTheme="minorEastAsia"/>
          <w:b/>
          <w:color w:val="auto"/>
          <w:sz w:val="21"/>
          <w:u w:val="single"/>
        </w:rPr>
        <w:t>投标文件的组成</w:t>
      </w:r>
      <w:bookmarkEnd w:id="113"/>
      <w:bookmarkEnd w:id="114"/>
      <w:bookmarkStart w:id="115" w:name="_Toc484501725"/>
      <w:bookmarkEnd w:id="115"/>
      <w:bookmarkStart w:id="116" w:name="_Toc484501726"/>
      <w:bookmarkEnd w:id="116"/>
      <w:bookmarkStart w:id="117" w:name="_Toc417033948"/>
      <w:bookmarkEnd w:id="117"/>
      <w:bookmarkStart w:id="118" w:name="_Toc484501983"/>
      <w:bookmarkEnd w:id="118"/>
      <w:bookmarkStart w:id="119" w:name="_Toc484501984"/>
      <w:bookmarkEnd w:id="119"/>
      <w:bookmarkStart w:id="120" w:name="_Toc417033658"/>
      <w:bookmarkEnd w:id="120"/>
      <w:bookmarkStart w:id="121" w:name="_Toc417033374"/>
      <w:bookmarkEnd w:id="121"/>
      <w:bookmarkStart w:id="122" w:name="_Toc417033373"/>
      <w:bookmarkEnd w:id="122"/>
      <w:bookmarkStart w:id="123" w:name="_Toc417033657"/>
      <w:bookmarkEnd w:id="123"/>
      <w:bookmarkStart w:id="124" w:name="_Toc417033947"/>
      <w:bookmarkEnd w:id="124"/>
      <w:bookmarkStart w:id="125" w:name="_Toc17216800"/>
    </w:p>
    <w:p>
      <w:pPr>
        <w:rPr>
          <w:color w:val="auto"/>
        </w:rPr>
      </w:pPr>
    </w:p>
    <w:p>
      <w:pPr>
        <w:pStyle w:val="3"/>
        <w:numPr>
          <w:ilvl w:val="0"/>
          <w:numId w:val="0"/>
        </w:numPr>
        <w:spacing w:line="336" w:lineRule="auto"/>
        <w:ind w:leftChars="-50"/>
        <w:rPr>
          <w:rFonts w:eastAsiaTheme="minorEastAsia"/>
          <w:color w:val="auto"/>
          <w:sz w:val="21"/>
          <w:szCs w:val="21"/>
          <w:highlight w:val="none"/>
        </w:rPr>
      </w:pPr>
      <w:bookmarkStart w:id="126" w:name="_Toc484501985"/>
      <w:bookmarkStart w:id="127" w:name="_Toc417033949"/>
      <w:r>
        <w:rPr>
          <w:rFonts w:hint="eastAsia" w:eastAsiaTheme="minorEastAsia"/>
          <w:color w:val="auto"/>
          <w:sz w:val="21"/>
          <w:szCs w:val="21"/>
          <w:lang w:val="en-US" w:eastAsia="zh-CN"/>
        </w:rPr>
        <w:t>6.1</w:t>
      </w:r>
      <w:r>
        <w:rPr>
          <w:rFonts w:hint="eastAsia" w:eastAsiaTheme="minorEastAsia"/>
          <w:color w:val="auto"/>
          <w:sz w:val="21"/>
          <w:szCs w:val="21"/>
        </w:rPr>
        <w:t>投</w:t>
      </w:r>
      <w:r>
        <w:rPr>
          <w:rFonts w:hint="eastAsia" w:eastAsiaTheme="minorEastAsia"/>
          <w:color w:val="auto"/>
          <w:sz w:val="21"/>
          <w:szCs w:val="21"/>
          <w:highlight w:val="none"/>
        </w:rPr>
        <w:t>标文件由报价函</w:t>
      </w:r>
      <w:r>
        <w:rPr>
          <w:rFonts w:hint="eastAsia" w:eastAsiaTheme="minorEastAsia"/>
          <w:color w:val="auto"/>
          <w:sz w:val="21"/>
          <w:szCs w:val="21"/>
          <w:highlight w:val="none"/>
          <w:lang w:val="en-US" w:eastAsia="zh-CN"/>
        </w:rPr>
        <w:t>及</w:t>
      </w:r>
      <w:r>
        <w:rPr>
          <w:rFonts w:hint="eastAsia" w:eastAsiaTheme="minorEastAsia"/>
          <w:color w:val="auto"/>
          <w:sz w:val="21"/>
          <w:szCs w:val="21"/>
          <w:highlight w:val="none"/>
        </w:rPr>
        <w:t>商务标</w:t>
      </w:r>
      <w:r>
        <w:rPr>
          <w:rFonts w:hint="eastAsia" w:eastAsiaTheme="minorEastAsia"/>
          <w:color w:val="auto"/>
          <w:sz w:val="21"/>
          <w:szCs w:val="21"/>
          <w:highlight w:val="none"/>
          <w:lang w:val="en-US" w:eastAsia="zh-CN"/>
        </w:rPr>
        <w:t>二</w:t>
      </w:r>
      <w:r>
        <w:rPr>
          <w:rFonts w:hint="eastAsia" w:eastAsiaTheme="minorEastAsia"/>
          <w:color w:val="auto"/>
          <w:sz w:val="21"/>
          <w:szCs w:val="21"/>
          <w:highlight w:val="none"/>
        </w:rPr>
        <w:t>部分组成。</w:t>
      </w:r>
      <w:bookmarkEnd w:id="126"/>
      <w:bookmarkEnd w:id="127"/>
    </w:p>
    <w:p>
      <w:pPr>
        <w:pStyle w:val="3"/>
        <w:numPr>
          <w:ilvl w:val="0"/>
          <w:numId w:val="0"/>
        </w:numPr>
        <w:spacing w:line="336" w:lineRule="auto"/>
        <w:ind w:leftChars="-50"/>
        <w:rPr>
          <w:rFonts w:eastAsiaTheme="minorEastAsia"/>
          <w:color w:val="auto"/>
          <w:sz w:val="21"/>
          <w:szCs w:val="21"/>
          <w:highlight w:val="none"/>
        </w:rPr>
      </w:pPr>
      <w:bookmarkStart w:id="128" w:name="_Toc484501987"/>
      <w:bookmarkStart w:id="129" w:name="_Toc417033951"/>
      <w:r>
        <w:rPr>
          <w:rFonts w:hint="eastAsia" w:eastAsiaTheme="minorEastAsia"/>
          <w:color w:val="auto"/>
          <w:sz w:val="21"/>
          <w:szCs w:val="21"/>
          <w:highlight w:val="none"/>
          <w:lang w:val="en-US" w:eastAsia="zh-CN"/>
        </w:rPr>
        <w:t>6.1.1</w:t>
      </w:r>
      <w:r>
        <w:rPr>
          <w:rFonts w:hint="eastAsia" w:eastAsiaTheme="minorEastAsia"/>
          <w:color w:val="auto"/>
          <w:sz w:val="21"/>
          <w:szCs w:val="21"/>
          <w:highlight w:val="none"/>
        </w:rPr>
        <w:t>投标函；</w:t>
      </w:r>
      <w:bookmarkEnd w:id="128"/>
      <w:bookmarkEnd w:id="129"/>
    </w:p>
    <w:p>
      <w:pPr>
        <w:ind w:left="-105" w:leftChars="-50" w:firstLine="420"/>
        <w:rPr>
          <w:color w:val="auto"/>
          <w:highlight w:val="none"/>
        </w:rPr>
      </w:pPr>
    </w:p>
    <w:p>
      <w:pPr>
        <w:pStyle w:val="3"/>
        <w:numPr>
          <w:ilvl w:val="0"/>
          <w:numId w:val="0"/>
        </w:numPr>
        <w:spacing w:line="336" w:lineRule="auto"/>
        <w:ind w:leftChars="-50"/>
        <w:rPr>
          <w:rFonts w:eastAsiaTheme="minorEastAsia"/>
          <w:color w:val="auto"/>
          <w:sz w:val="21"/>
          <w:szCs w:val="21"/>
          <w:highlight w:val="none"/>
        </w:rPr>
      </w:pPr>
      <w:bookmarkStart w:id="130" w:name="_Toc484501992"/>
      <w:bookmarkStart w:id="131" w:name="_Toc417033956"/>
      <w:r>
        <w:rPr>
          <w:rFonts w:hint="eastAsia" w:eastAsiaTheme="minorEastAsia"/>
          <w:color w:val="auto"/>
          <w:sz w:val="21"/>
          <w:szCs w:val="21"/>
          <w:highlight w:val="none"/>
          <w:lang w:val="en-US" w:eastAsia="zh-CN"/>
        </w:rPr>
        <w:t>6.2</w:t>
      </w:r>
      <w:r>
        <w:rPr>
          <w:rFonts w:hint="eastAsia" w:eastAsiaTheme="minorEastAsia"/>
          <w:color w:val="auto"/>
          <w:sz w:val="21"/>
          <w:szCs w:val="21"/>
          <w:highlight w:val="none"/>
        </w:rPr>
        <w:t>商务标主要包括下列内容：</w:t>
      </w:r>
      <w:bookmarkEnd w:id="130"/>
      <w:bookmarkEnd w:id="131"/>
    </w:p>
    <w:p>
      <w:pPr>
        <w:pStyle w:val="3"/>
        <w:numPr>
          <w:ilvl w:val="0"/>
          <w:numId w:val="0"/>
        </w:numPr>
        <w:spacing w:line="336" w:lineRule="auto"/>
        <w:ind w:leftChars="-50"/>
        <w:rPr>
          <w:rFonts w:eastAsiaTheme="minorEastAsia"/>
          <w:color w:val="auto"/>
          <w:sz w:val="21"/>
          <w:szCs w:val="21"/>
          <w:highlight w:val="none"/>
        </w:rPr>
      </w:pPr>
      <w:bookmarkStart w:id="132" w:name="_Toc484501988"/>
      <w:bookmarkStart w:id="133" w:name="_Toc417033952"/>
      <w:r>
        <w:rPr>
          <w:rFonts w:hint="eastAsia" w:eastAsiaTheme="minorEastAsia"/>
          <w:color w:val="auto"/>
          <w:sz w:val="21"/>
          <w:szCs w:val="21"/>
          <w:highlight w:val="none"/>
          <w:lang w:val="en-US" w:eastAsia="zh-CN"/>
        </w:rPr>
        <w:t>6.2.1</w:t>
      </w:r>
      <w:r>
        <w:rPr>
          <w:rFonts w:hint="eastAsia" w:eastAsiaTheme="minorEastAsia"/>
          <w:color w:val="auto"/>
          <w:sz w:val="21"/>
          <w:szCs w:val="21"/>
          <w:highlight w:val="none"/>
        </w:rPr>
        <w:t>投标人法定代表人身份证明书及法人身份证复印件；</w:t>
      </w:r>
      <w:bookmarkEnd w:id="132"/>
      <w:bookmarkEnd w:id="133"/>
    </w:p>
    <w:p>
      <w:pPr>
        <w:pStyle w:val="3"/>
        <w:numPr>
          <w:ilvl w:val="0"/>
          <w:numId w:val="0"/>
        </w:numPr>
        <w:spacing w:line="336" w:lineRule="auto"/>
        <w:ind w:leftChars="-50"/>
        <w:rPr>
          <w:rFonts w:eastAsiaTheme="minorEastAsia"/>
          <w:color w:val="auto"/>
          <w:sz w:val="21"/>
          <w:szCs w:val="21"/>
          <w:highlight w:val="none"/>
        </w:rPr>
      </w:pPr>
      <w:bookmarkStart w:id="134" w:name="_Toc417033953"/>
      <w:bookmarkStart w:id="135" w:name="_Toc484501989"/>
      <w:r>
        <w:rPr>
          <w:rFonts w:hint="eastAsia" w:eastAsiaTheme="minorEastAsia"/>
          <w:color w:val="auto"/>
          <w:sz w:val="21"/>
          <w:szCs w:val="21"/>
          <w:highlight w:val="none"/>
          <w:lang w:val="en-US" w:eastAsia="zh-CN"/>
        </w:rPr>
        <w:t>6.2.2</w:t>
      </w:r>
      <w:r>
        <w:rPr>
          <w:rFonts w:hint="eastAsia" w:eastAsiaTheme="minorEastAsia"/>
          <w:color w:val="auto"/>
          <w:sz w:val="21"/>
          <w:szCs w:val="21"/>
          <w:highlight w:val="none"/>
        </w:rPr>
        <w:t>授权委托书及被授权人身份证复印件；</w:t>
      </w:r>
      <w:bookmarkEnd w:id="134"/>
      <w:bookmarkEnd w:id="135"/>
    </w:p>
    <w:p>
      <w:pPr>
        <w:pStyle w:val="3"/>
        <w:numPr>
          <w:ilvl w:val="0"/>
          <w:numId w:val="0"/>
        </w:numPr>
        <w:spacing w:line="336" w:lineRule="auto"/>
        <w:ind w:leftChars="-50"/>
        <w:rPr>
          <w:rFonts w:eastAsiaTheme="minorEastAsia"/>
          <w:color w:val="auto"/>
          <w:sz w:val="21"/>
          <w:szCs w:val="21"/>
          <w:highlight w:val="none"/>
        </w:rPr>
      </w:pPr>
      <w:r>
        <w:rPr>
          <w:rFonts w:hint="eastAsia" w:eastAsiaTheme="minorEastAsia"/>
          <w:color w:val="auto"/>
          <w:sz w:val="21"/>
          <w:szCs w:val="21"/>
          <w:highlight w:val="none"/>
          <w:lang w:val="en-US" w:eastAsia="zh-CN"/>
        </w:rPr>
        <w:t>6.2.3</w:t>
      </w:r>
      <w:r>
        <w:rPr>
          <w:rFonts w:hint="eastAsia" w:eastAsiaTheme="minorEastAsia"/>
          <w:color w:val="auto"/>
          <w:sz w:val="21"/>
          <w:szCs w:val="21"/>
          <w:highlight w:val="none"/>
        </w:rPr>
        <w:t>投标人公司营业执照、安全生产许可证、资质文件；</w:t>
      </w:r>
    </w:p>
    <w:p>
      <w:pPr>
        <w:pStyle w:val="3"/>
        <w:numPr>
          <w:ilvl w:val="0"/>
          <w:numId w:val="12"/>
        </w:numPr>
        <w:ind w:left="-105" w:leftChars="-50"/>
        <w:rPr>
          <w:rFonts w:eastAsiaTheme="minorEastAsia" w:cstheme="majorBidi"/>
          <w:bCs/>
          <w:vanish/>
          <w:color w:val="auto"/>
          <w:szCs w:val="21"/>
        </w:rPr>
      </w:pPr>
      <w:bookmarkStart w:id="136" w:name="_Toc484501999"/>
      <w:bookmarkStart w:id="137" w:name="_Toc417033961"/>
      <w:r>
        <w:rPr>
          <w:rFonts w:hint="eastAsia" w:asciiTheme="minorEastAsia" w:hAnsiTheme="minorEastAsia" w:eastAsiaTheme="minorEastAsia"/>
          <w:b/>
          <w:color w:val="auto"/>
          <w:sz w:val="21"/>
          <w:u w:val="single"/>
        </w:rPr>
        <w:t>投标文件格式</w:t>
      </w:r>
      <w:bookmarkEnd w:id="125"/>
      <w:bookmarkEnd w:id="136"/>
      <w:bookmarkEnd w:id="137"/>
      <w:bookmarkStart w:id="138" w:name="_Toc484501742"/>
      <w:bookmarkEnd w:id="138"/>
      <w:bookmarkStart w:id="139" w:name="_Toc417033672"/>
      <w:bookmarkEnd w:id="139"/>
      <w:bookmarkStart w:id="140" w:name="_Toc417033962"/>
      <w:bookmarkEnd w:id="140"/>
      <w:bookmarkStart w:id="141" w:name="_Toc417033388"/>
      <w:bookmarkEnd w:id="141"/>
      <w:bookmarkStart w:id="142" w:name="_Toc484502000"/>
      <w:bookmarkEnd w:id="142"/>
    </w:p>
    <w:p>
      <w:pPr>
        <w:rPr>
          <w:color w:val="auto"/>
        </w:rPr>
      </w:pPr>
    </w:p>
    <w:p>
      <w:pPr>
        <w:pStyle w:val="3"/>
        <w:numPr>
          <w:ilvl w:val="0"/>
          <w:numId w:val="0"/>
        </w:numPr>
        <w:ind w:leftChars="-50"/>
        <w:rPr>
          <w:rFonts w:eastAsiaTheme="minorEastAsia"/>
          <w:color w:val="auto"/>
          <w:sz w:val="21"/>
          <w:szCs w:val="21"/>
        </w:rPr>
      </w:pPr>
      <w:bookmarkStart w:id="143" w:name="_Toc484502001"/>
      <w:bookmarkStart w:id="144" w:name="_Toc417033963"/>
      <w:r>
        <w:rPr>
          <w:rFonts w:hint="eastAsia" w:eastAsiaTheme="minorEastAsia"/>
          <w:color w:val="auto"/>
          <w:sz w:val="21"/>
          <w:szCs w:val="21"/>
          <w:lang w:val="en-US" w:eastAsia="zh-CN"/>
        </w:rPr>
        <w:t>7.1</w:t>
      </w:r>
      <w:r>
        <w:rPr>
          <w:rFonts w:hint="eastAsia" w:eastAsiaTheme="minorEastAsia"/>
          <w:color w:val="auto"/>
          <w:sz w:val="21"/>
          <w:szCs w:val="21"/>
        </w:rPr>
        <w:t>投标文件包括本须知第</w:t>
      </w:r>
      <w:r>
        <w:rPr>
          <w:rFonts w:eastAsiaTheme="minorEastAsia"/>
          <w:color w:val="auto"/>
          <w:sz w:val="21"/>
          <w:szCs w:val="21"/>
        </w:rPr>
        <w:t>9</w:t>
      </w:r>
      <w:r>
        <w:rPr>
          <w:rFonts w:hint="eastAsia" w:eastAsiaTheme="minorEastAsia"/>
          <w:color w:val="auto"/>
          <w:sz w:val="21"/>
          <w:szCs w:val="21"/>
        </w:rPr>
        <w:t>条中的内容。投标人提交的投标文件应当使用招标文件第六章“投标文件及格式”中的规定格式（表格可以按同样格式扩展）。</w:t>
      </w:r>
      <w:bookmarkEnd w:id="143"/>
      <w:bookmarkEnd w:id="144"/>
    </w:p>
    <w:p>
      <w:pPr>
        <w:pStyle w:val="3"/>
        <w:numPr>
          <w:ilvl w:val="0"/>
          <w:numId w:val="12"/>
        </w:numPr>
        <w:ind w:left="-105" w:leftChars="-50"/>
        <w:rPr>
          <w:rFonts w:eastAsiaTheme="minorEastAsia" w:cstheme="majorBidi"/>
          <w:bCs/>
          <w:vanish/>
          <w:color w:val="auto"/>
          <w:szCs w:val="21"/>
          <w:highlight w:val="none"/>
        </w:rPr>
      </w:pPr>
      <w:bookmarkStart w:id="145" w:name="_Toc484502002"/>
      <w:bookmarkStart w:id="146" w:name="_Toc417033964"/>
      <w:bookmarkStart w:id="147" w:name="_Toc17216801"/>
      <w:r>
        <w:rPr>
          <w:rFonts w:hint="eastAsia" w:asciiTheme="minorEastAsia" w:hAnsiTheme="minorEastAsia" w:eastAsiaTheme="minorEastAsia"/>
          <w:b/>
          <w:color w:val="auto"/>
          <w:sz w:val="21"/>
          <w:u w:val="single"/>
        </w:rPr>
        <w:t>投标报价</w:t>
      </w:r>
      <w:bookmarkEnd w:id="145"/>
      <w:bookmarkEnd w:id="146"/>
      <w:bookmarkEnd w:id="147"/>
      <w:bookmarkStart w:id="148" w:name="_Toc417033675"/>
      <w:bookmarkEnd w:id="148"/>
      <w:bookmarkStart w:id="149" w:name="_Toc484501745"/>
      <w:bookmarkEnd w:id="149"/>
      <w:bookmarkStart w:id="150" w:name="_Toc417033391"/>
      <w:bookmarkEnd w:id="150"/>
      <w:bookmarkStart w:id="151" w:name="_Toc417033965"/>
      <w:bookmarkEnd w:id="151"/>
      <w:bookmarkStart w:id="152" w:name="_Toc484502003"/>
      <w:bookmarkEnd w:id="152"/>
      <w:bookmarkStart w:id="153" w:name="_Toc417033966"/>
    </w:p>
    <w:p>
      <w:pPr>
        <w:rPr>
          <w:color w:val="auto"/>
        </w:rPr>
      </w:pPr>
    </w:p>
    <w:p>
      <w:pPr>
        <w:pStyle w:val="3"/>
        <w:numPr>
          <w:ilvl w:val="0"/>
          <w:numId w:val="0"/>
        </w:numPr>
        <w:ind w:leftChars="-50"/>
        <w:rPr>
          <w:rFonts w:eastAsiaTheme="minorEastAsia"/>
          <w:color w:val="auto"/>
          <w:sz w:val="21"/>
          <w:szCs w:val="21"/>
        </w:rPr>
      </w:pPr>
      <w:bookmarkStart w:id="154" w:name="_Toc484502004"/>
      <w:r>
        <w:rPr>
          <w:rFonts w:hint="eastAsia" w:eastAsiaTheme="minorEastAsia"/>
          <w:color w:val="auto"/>
          <w:sz w:val="21"/>
          <w:szCs w:val="21"/>
          <w:highlight w:val="none"/>
          <w:lang w:val="en-US" w:eastAsia="zh-CN"/>
        </w:rPr>
        <w:t>8.1</w:t>
      </w:r>
      <w:r>
        <w:rPr>
          <w:rFonts w:hint="eastAsia" w:eastAsiaTheme="minorEastAsia"/>
          <w:color w:val="auto"/>
          <w:sz w:val="21"/>
          <w:szCs w:val="21"/>
          <w:highlight w:val="none"/>
        </w:rPr>
        <w:t>本工程为</w:t>
      </w:r>
      <w:r>
        <w:rPr>
          <w:rFonts w:hint="eastAsia" w:eastAsiaTheme="minorEastAsia"/>
          <w:color w:val="auto"/>
          <w:sz w:val="21"/>
          <w:szCs w:val="24"/>
          <w:highlight w:val="none"/>
          <w:u w:val="single"/>
        </w:rPr>
        <w:t>固定总价合同</w:t>
      </w:r>
      <w:r>
        <w:rPr>
          <w:rFonts w:hint="eastAsia" w:eastAsiaTheme="minorEastAsia"/>
          <w:color w:val="auto"/>
          <w:sz w:val="21"/>
          <w:szCs w:val="21"/>
          <w:highlight w:val="none"/>
        </w:rPr>
        <w:t>（固定</w:t>
      </w:r>
      <w:r>
        <w:rPr>
          <w:rFonts w:hint="eastAsia" w:eastAsiaTheme="minorEastAsia"/>
          <w:color w:val="auto"/>
          <w:sz w:val="21"/>
          <w:szCs w:val="21"/>
        </w:rPr>
        <w:t>总价合同/固定单价合同）；</w:t>
      </w:r>
      <w:bookmarkEnd w:id="153"/>
      <w:bookmarkEnd w:id="154"/>
    </w:p>
    <w:p>
      <w:pPr>
        <w:pStyle w:val="3"/>
        <w:numPr>
          <w:ilvl w:val="0"/>
          <w:numId w:val="0"/>
        </w:numPr>
        <w:ind w:leftChars="-50"/>
        <w:rPr>
          <w:rFonts w:eastAsiaTheme="minorEastAsia"/>
          <w:color w:val="auto"/>
          <w:sz w:val="21"/>
          <w:szCs w:val="21"/>
        </w:rPr>
      </w:pPr>
      <w:bookmarkStart w:id="155" w:name="_Toc417033967"/>
      <w:bookmarkStart w:id="156" w:name="_Toc484502005"/>
      <w:r>
        <w:rPr>
          <w:rFonts w:hint="eastAsia" w:eastAsiaTheme="minorEastAsia"/>
          <w:color w:val="auto"/>
          <w:sz w:val="21"/>
          <w:szCs w:val="21"/>
          <w:lang w:val="en-US" w:eastAsia="zh-CN"/>
        </w:rPr>
        <w:t>8.2</w:t>
      </w:r>
      <w:r>
        <w:rPr>
          <w:rFonts w:hint="eastAsia" w:eastAsiaTheme="minorEastAsia"/>
          <w:color w:val="auto"/>
          <w:sz w:val="21"/>
          <w:szCs w:val="21"/>
        </w:rPr>
        <w:t>投标综合单价应包含人工费、材料费、机械费、运输费、管理费、措施费、利润及各项税费等，投标单位可自行进行现场踏勘，根据踏勘情况综合考虑投标报价。</w:t>
      </w:r>
      <w:bookmarkEnd w:id="155"/>
      <w:bookmarkEnd w:id="156"/>
    </w:p>
    <w:p>
      <w:pPr>
        <w:pStyle w:val="3"/>
        <w:numPr>
          <w:ilvl w:val="0"/>
          <w:numId w:val="0"/>
        </w:numPr>
        <w:ind w:leftChars="-50"/>
        <w:rPr>
          <w:rFonts w:eastAsiaTheme="minorEastAsia"/>
          <w:color w:val="auto"/>
          <w:sz w:val="21"/>
          <w:szCs w:val="21"/>
        </w:rPr>
      </w:pPr>
      <w:bookmarkStart w:id="157" w:name="_Toc484502006"/>
      <w:bookmarkStart w:id="158" w:name="_Toc417033968"/>
      <w:r>
        <w:rPr>
          <w:rFonts w:hint="eastAsia" w:eastAsiaTheme="minorEastAsia"/>
          <w:color w:val="auto"/>
          <w:sz w:val="21"/>
          <w:szCs w:val="21"/>
          <w:lang w:val="en-US" w:eastAsia="zh-CN"/>
        </w:rPr>
        <w:t>8.3</w:t>
      </w:r>
      <w:r>
        <w:rPr>
          <w:rFonts w:hint="eastAsia" w:eastAsiaTheme="minorEastAsia"/>
          <w:color w:val="auto"/>
          <w:sz w:val="21"/>
          <w:szCs w:val="21"/>
        </w:rPr>
        <w:t>本招标文件或合同条款中约定需包含的费用均须综合考虑在投标报价中，招标文件或合同条款中允许调整的除外；</w:t>
      </w:r>
      <w:bookmarkEnd w:id="157"/>
      <w:bookmarkEnd w:id="158"/>
    </w:p>
    <w:p>
      <w:pPr>
        <w:pStyle w:val="3"/>
        <w:numPr>
          <w:ilvl w:val="0"/>
          <w:numId w:val="0"/>
        </w:numPr>
        <w:ind w:leftChars="-50"/>
        <w:rPr>
          <w:rFonts w:eastAsiaTheme="minorEastAsia"/>
          <w:color w:val="auto"/>
          <w:sz w:val="21"/>
          <w:szCs w:val="21"/>
        </w:rPr>
      </w:pPr>
      <w:bookmarkStart w:id="159" w:name="_Toc417033969"/>
      <w:bookmarkStart w:id="160" w:name="_Toc484502007"/>
      <w:r>
        <w:rPr>
          <w:rFonts w:hint="eastAsia" w:eastAsiaTheme="minorEastAsia"/>
          <w:color w:val="auto"/>
          <w:sz w:val="21"/>
          <w:szCs w:val="21"/>
          <w:lang w:val="en-US" w:eastAsia="zh-CN"/>
        </w:rPr>
        <w:t>8.4</w:t>
      </w:r>
      <w:r>
        <w:rPr>
          <w:rFonts w:hint="eastAsia" w:eastAsiaTheme="minorEastAsia"/>
          <w:color w:val="auto"/>
          <w:sz w:val="21"/>
          <w:szCs w:val="21"/>
        </w:rPr>
        <w:t>投标文件如存在</w:t>
      </w:r>
      <w:r>
        <w:rPr>
          <w:rFonts w:eastAsiaTheme="minorEastAsia"/>
          <w:color w:val="auto"/>
          <w:sz w:val="21"/>
          <w:szCs w:val="21"/>
        </w:rPr>
        <w:t>算术错误</w:t>
      </w:r>
      <w:r>
        <w:rPr>
          <w:rFonts w:hint="eastAsia" w:eastAsiaTheme="minorEastAsia"/>
          <w:color w:val="auto"/>
          <w:sz w:val="21"/>
          <w:szCs w:val="21"/>
        </w:rPr>
        <w:t>，将按如下方式处理：</w:t>
      </w:r>
      <w:r>
        <w:rPr>
          <w:rFonts w:eastAsiaTheme="minorEastAsia"/>
          <w:color w:val="auto"/>
          <w:sz w:val="21"/>
          <w:szCs w:val="21"/>
        </w:rPr>
        <w:t>若单价计算的结果与总价不一致，以</w:t>
      </w:r>
      <w:r>
        <w:rPr>
          <w:rFonts w:hint="eastAsia" w:eastAsiaTheme="minorEastAsia"/>
          <w:color w:val="auto"/>
          <w:sz w:val="21"/>
          <w:szCs w:val="21"/>
        </w:rPr>
        <w:t>总价为准</w:t>
      </w:r>
      <w:r>
        <w:rPr>
          <w:rFonts w:eastAsiaTheme="minorEastAsia"/>
          <w:color w:val="auto"/>
          <w:sz w:val="21"/>
          <w:szCs w:val="21"/>
        </w:rPr>
        <w:t>；若</w:t>
      </w:r>
      <w:r>
        <w:rPr>
          <w:rFonts w:hint="eastAsia" w:eastAsiaTheme="minorEastAsia"/>
          <w:color w:val="auto"/>
          <w:sz w:val="21"/>
          <w:szCs w:val="21"/>
        </w:rPr>
        <w:t>投标函中</w:t>
      </w:r>
      <w:r>
        <w:rPr>
          <w:rFonts w:eastAsiaTheme="minorEastAsia"/>
          <w:color w:val="auto"/>
          <w:sz w:val="21"/>
          <w:szCs w:val="21"/>
        </w:rPr>
        <w:t>文字表示的数值与用数字表示的数值不一致，以文字表示的数值为准。</w:t>
      </w:r>
      <w:bookmarkEnd w:id="159"/>
      <w:bookmarkEnd w:id="160"/>
    </w:p>
    <w:p>
      <w:pPr>
        <w:pStyle w:val="3"/>
        <w:numPr>
          <w:ilvl w:val="0"/>
          <w:numId w:val="12"/>
        </w:numPr>
        <w:ind w:left="-105" w:leftChars="-50"/>
        <w:rPr>
          <w:rFonts w:eastAsiaTheme="minorEastAsia" w:cstheme="majorBidi"/>
          <w:bCs/>
          <w:vanish/>
          <w:color w:val="auto"/>
          <w:szCs w:val="21"/>
        </w:rPr>
      </w:pPr>
      <w:bookmarkStart w:id="161" w:name="_Toc417033971"/>
      <w:bookmarkStart w:id="162" w:name="_Toc17216802"/>
      <w:bookmarkStart w:id="163" w:name="_Toc484502009"/>
      <w:r>
        <w:rPr>
          <w:rFonts w:hint="eastAsia" w:asciiTheme="minorEastAsia" w:hAnsiTheme="minorEastAsia" w:eastAsiaTheme="minorEastAsia"/>
          <w:b/>
          <w:color w:val="auto"/>
          <w:sz w:val="21"/>
          <w:u w:val="single"/>
        </w:rPr>
        <w:t>投标货币</w:t>
      </w:r>
      <w:bookmarkEnd w:id="161"/>
      <w:bookmarkEnd w:id="162"/>
      <w:bookmarkEnd w:id="163"/>
      <w:bookmarkStart w:id="164" w:name="_Toc417033682"/>
      <w:bookmarkEnd w:id="164"/>
      <w:bookmarkStart w:id="165" w:name="_Toc484502010"/>
      <w:bookmarkEnd w:id="165"/>
      <w:bookmarkStart w:id="166" w:name="_Toc484501752"/>
      <w:bookmarkEnd w:id="166"/>
      <w:bookmarkStart w:id="167" w:name="_Toc417033972"/>
      <w:bookmarkEnd w:id="167"/>
      <w:bookmarkStart w:id="168" w:name="_Toc417033398"/>
      <w:bookmarkEnd w:id="168"/>
    </w:p>
    <w:p>
      <w:pPr>
        <w:rPr>
          <w:color w:val="auto"/>
        </w:rPr>
      </w:pPr>
    </w:p>
    <w:p>
      <w:pPr>
        <w:pStyle w:val="3"/>
        <w:numPr>
          <w:ilvl w:val="0"/>
          <w:numId w:val="0"/>
        </w:numPr>
        <w:ind w:leftChars="-50"/>
        <w:rPr>
          <w:rFonts w:eastAsiaTheme="minorEastAsia"/>
          <w:color w:val="auto"/>
          <w:sz w:val="21"/>
          <w:szCs w:val="21"/>
        </w:rPr>
      </w:pPr>
      <w:bookmarkStart w:id="169" w:name="_Toc417033973"/>
      <w:bookmarkStart w:id="170" w:name="_Toc484502011"/>
      <w:r>
        <w:rPr>
          <w:rFonts w:hint="eastAsia" w:eastAsiaTheme="minorEastAsia"/>
          <w:color w:val="auto"/>
          <w:sz w:val="21"/>
          <w:szCs w:val="21"/>
          <w:lang w:val="en-US" w:eastAsia="zh-CN"/>
        </w:rPr>
        <w:t>9.1</w:t>
      </w:r>
      <w:r>
        <w:rPr>
          <w:rFonts w:hint="eastAsia" w:eastAsiaTheme="minorEastAsia"/>
          <w:color w:val="auto"/>
          <w:sz w:val="21"/>
          <w:szCs w:val="21"/>
        </w:rPr>
        <w:t>本工程投标报价采用的币种为人民币。</w:t>
      </w:r>
      <w:bookmarkEnd w:id="169"/>
      <w:bookmarkEnd w:id="170"/>
      <w:bookmarkStart w:id="171" w:name="_Toc17216803"/>
    </w:p>
    <w:p>
      <w:pPr>
        <w:pStyle w:val="3"/>
        <w:numPr>
          <w:ilvl w:val="0"/>
          <w:numId w:val="12"/>
        </w:numPr>
        <w:ind w:left="-105" w:leftChars="-50"/>
        <w:rPr>
          <w:rFonts w:eastAsiaTheme="minorEastAsia" w:cstheme="majorBidi"/>
          <w:bCs/>
          <w:vanish/>
          <w:color w:val="auto"/>
          <w:szCs w:val="21"/>
        </w:rPr>
      </w:pPr>
      <w:bookmarkStart w:id="172" w:name="_Toc417033974"/>
      <w:bookmarkStart w:id="173" w:name="_Toc484502012"/>
      <w:r>
        <w:rPr>
          <w:rFonts w:hint="eastAsia" w:asciiTheme="minorEastAsia" w:hAnsiTheme="minorEastAsia" w:eastAsiaTheme="minorEastAsia"/>
          <w:b/>
          <w:color w:val="auto"/>
          <w:sz w:val="21"/>
          <w:u w:val="single"/>
        </w:rPr>
        <w:t>投标有效期</w:t>
      </w:r>
      <w:bookmarkEnd w:id="171"/>
      <w:bookmarkEnd w:id="172"/>
      <w:bookmarkEnd w:id="173"/>
      <w:bookmarkStart w:id="174" w:name="_Toc417033685"/>
      <w:bookmarkEnd w:id="174"/>
      <w:bookmarkStart w:id="175" w:name="_Toc417033401"/>
      <w:bookmarkEnd w:id="175"/>
      <w:bookmarkStart w:id="176" w:name="_Toc484502013"/>
      <w:bookmarkEnd w:id="176"/>
      <w:bookmarkStart w:id="177" w:name="_Toc484501755"/>
      <w:bookmarkEnd w:id="177"/>
      <w:bookmarkStart w:id="178" w:name="_Toc417033975"/>
      <w:bookmarkEnd w:id="178"/>
    </w:p>
    <w:p>
      <w:pPr>
        <w:rPr>
          <w:color w:val="auto"/>
        </w:rPr>
      </w:pPr>
    </w:p>
    <w:p>
      <w:pPr>
        <w:pStyle w:val="3"/>
        <w:numPr>
          <w:ilvl w:val="0"/>
          <w:numId w:val="0"/>
        </w:numPr>
        <w:rPr>
          <w:rFonts w:eastAsiaTheme="minorEastAsia"/>
          <w:color w:val="auto"/>
          <w:sz w:val="21"/>
          <w:szCs w:val="21"/>
        </w:rPr>
      </w:pPr>
      <w:bookmarkStart w:id="179" w:name="_Toc417033976"/>
      <w:bookmarkStart w:id="180" w:name="_Toc484502014"/>
      <w:r>
        <w:rPr>
          <w:rFonts w:hint="eastAsia" w:eastAsiaTheme="minorEastAsia"/>
          <w:color w:val="auto"/>
          <w:sz w:val="21"/>
          <w:szCs w:val="21"/>
          <w:lang w:val="en-US" w:eastAsia="zh-CN"/>
        </w:rPr>
        <w:t>10.1</w:t>
      </w:r>
      <w:r>
        <w:rPr>
          <w:rFonts w:hint="eastAsia" w:eastAsiaTheme="minorEastAsia"/>
          <w:color w:val="auto"/>
          <w:sz w:val="21"/>
          <w:szCs w:val="21"/>
        </w:rPr>
        <w:t>投标有效期为</w:t>
      </w:r>
      <w:r>
        <w:rPr>
          <w:rFonts w:hint="eastAsia" w:eastAsiaTheme="minorEastAsia"/>
          <w:color w:val="auto"/>
          <w:sz w:val="21"/>
          <w:szCs w:val="24"/>
          <w:highlight w:val="none"/>
          <w:u w:val="single"/>
        </w:rPr>
        <w:t xml:space="preserve"> </w:t>
      </w:r>
      <w:r>
        <w:rPr>
          <w:rFonts w:hint="eastAsia" w:eastAsiaTheme="minorEastAsia"/>
          <w:color w:val="auto"/>
          <w:sz w:val="21"/>
          <w:szCs w:val="24"/>
          <w:highlight w:val="none"/>
          <w:u w:val="single"/>
          <w:lang w:val="en-US" w:eastAsia="zh-CN"/>
        </w:rPr>
        <w:t>5</w:t>
      </w:r>
      <w:r>
        <w:rPr>
          <w:rFonts w:hint="eastAsia" w:eastAsiaTheme="minorEastAsia"/>
          <w:color w:val="auto"/>
          <w:sz w:val="21"/>
          <w:szCs w:val="24"/>
          <w:highlight w:val="none"/>
          <w:u w:val="single"/>
        </w:rPr>
        <w:t xml:space="preserve"> </w:t>
      </w:r>
      <w:r>
        <w:rPr>
          <w:rFonts w:hint="eastAsia" w:eastAsiaTheme="minorEastAsia"/>
          <w:color w:val="auto"/>
          <w:sz w:val="21"/>
          <w:szCs w:val="21"/>
        </w:rPr>
        <w:t>日历天，在此期限内，凡符合本招标文件要求的投标文件均保持有效</w:t>
      </w:r>
      <w:bookmarkEnd w:id="179"/>
      <w:bookmarkEnd w:id="180"/>
      <w:bookmarkStart w:id="181" w:name="_Toc484502015"/>
      <w:bookmarkStart w:id="182" w:name="_Toc417033977"/>
    </w:p>
    <w:p>
      <w:pPr>
        <w:pStyle w:val="3"/>
        <w:numPr>
          <w:ilvl w:val="0"/>
          <w:numId w:val="0"/>
        </w:numPr>
        <w:rPr>
          <w:rFonts w:eastAsiaTheme="minorEastAsia"/>
          <w:color w:val="auto"/>
          <w:sz w:val="21"/>
          <w:szCs w:val="21"/>
        </w:rPr>
      </w:pPr>
      <w:r>
        <w:rPr>
          <w:rFonts w:hint="eastAsia" w:eastAsiaTheme="minorEastAsia"/>
          <w:color w:val="auto"/>
          <w:sz w:val="21"/>
          <w:szCs w:val="21"/>
          <w:lang w:val="en-US" w:eastAsia="zh-CN"/>
        </w:rPr>
        <w:t>10.2</w:t>
      </w:r>
      <w:r>
        <w:rPr>
          <w:rFonts w:hint="eastAsia" w:eastAsiaTheme="minorEastAsia"/>
          <w:color w:val="auto"/>
          <w:sz w:val="21"/>
          <w:szCs w:val="21"/>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w:t>
      </w:r>
      <w:bookmarkEnd w:id="181"/>
      <w:bookmarkEnd w:id="182"/>
    </w:p>
    <w:p>
      <w:pPr>
        <w:pStyle w:val="63"/>
        <w:numPr>
          <w:ilvl w:val="0"/>
          <w:numId w:val="0"/>
        </w:numPr>
        <w:spacing w:line="360" w:lineRule="auto"/>
        <w:outlineLvl w:val="1"/>
        <w:rPr>
          <w:rFonts w:eastAsiaTheme="minorEastAsia"/>
          <w:color w:val="auto"/>
          <w:szCs w:val="21"/>
        </w:rPr>
      </w:pPr>
      <w:bookmarkStart w:id="183" w:name="_Toc417033423"/>
      <w:bookmarkEnd w:id="183"/>
      <w:bookmarkStart w:id="184" w:name="_Toc484501776"/>
      <w:bookmarkEnd w:id="184"/>
      <w:bookmarkStart w:id="185" w:name="_Toc484502034"/>
      <w:bookmarkEnd w:id="185"/>
      <w:bookmarkStart w:id="186" w:name="_Toc417033997"/>
      <w:bookmarkEnd w:id="186"/>
      <w:bookmarkStart w:id="187" w:name="_Toc417033707"/>
      <w:bookmarkEnd w:id="187"/>
      <w:bookmarkStart w:id="188" w:name="_Toc484502035"/>
      <w:bookmarkStart w:id="189" w:name="_Toc417033998"/>
      <w:r>
        <w:rPr>
          <w:rFonts w:hint="eastAsia" w:eastAsiaTheme="minorEastAsia"/>
          <w:color w:val="auto"/>
          <w:szCs w:val="21"/>
          <w:lang w:val="en-US" w:eastAsia="zh-CN"/>
        </w:rPr>
        <w:t>10.3</w:t>
      </w:r>
      <w:r>
        <w:rPr>
          <w:rFonts w:hint="eastAsia" w:eastAsiaTheme="minorEastAsia"/>
          <w:color w:val="auto"/>
          <w:szCs w:val="21"/>
        </w:rPr>
        <w:t xml:space="preserve"> 投标人应按投标须知前附表“招标基本情况表”第1</w:t>
      </w:r>
      <w:r>
        <w:rPr>
          <w:rFonts w:hint="eastAsia" w:eastAsiaTheme="minorEastAsia"/>
          <w:color w:val="auto"/>
          <w:szCs w:val="21"/>
          <w:lang w:val="en-US" w:eastAsia="zh-CN"/>
        </w:rPr>
        <w:t>3</w:t>
      </w:r>
      <w:r>
        <w:rPr>
          <w:rFonts w:hint="eastAsia" w:eastAsiaTheme="minorEastAsia"/>
          <w:color w:val="auto"/>
          <w:szCs w:val="21"/>
        </w:rPr>
        <w:t>项要求提供投标文件的份数。</w:t>
      </w:r>
      <w:bookmarkEnd w:id="188"/>
      <w:bookmarkEnd w:id="189"/>
      <w:bookmarkStart w:id="190" w:name="_Toc417033999"/>
      <w:bookmarkStart w:id="191" w:name="_Toc484502036"/>
    </w:p>
    <w:p>
      <w:pPr>
        <w:pStyle w:val="63"/>
        <w:numPr>
          <w:ilvl w:val="0"/>
          <w:numId w:val="0"/>
        </w:numPr>
        <w:adjustRightInd w:val="0"/>
        <w:spacing w:line="360" w:lineRule="auto"/>
        <w:contextualSpacing/>
        <w:jc w:val="left"/>
        <w:outlineLvl w:val="1"/>
        <w:rPr>
          <w:rFonts w:eastAsiaTheme="minorEastAsia" w:cstheme="majorBidi"/>
          <w:bCs/>
          <w:color w:val="auto"/>
          <w:szCs w:val="21"/>
        </w:rPr>
      </w:pPr>
      <w:r>
        <w:rPr>
          <w:rFonts w:hint="eastAsia" w:eastAsiaTheme="minorEastAsia" w:cstheme="majorBidi"/>
          <w:bCs/>
          <w:color w:val="auto"/>
          <w:szCs w:val="21"/>
          <w:lang w:val="en-US" w:eastAsia="zh-CN"/>
        </w:rPr>
        <w:t>10.4</w:t>
      </w:r>
      <w:r>
        <w:rPr>
          <w:rFonts w:hint="eastAsia" w:eastAsiaTheme="minorEastAsia" w:cstheme="majorBidi"/>
          <w:bCs/>
          <w:color w:val="auto"/>
          <w:szCs w:val="21"/>
        </w:rPr>
        <w:t>投标文件的均需打印或使用不褪色的蓝、黑墨水笔书写，字迹应清晰易于辨认， 投标文件</w:t>
      </w:r>
      <w:r>
        <w:rPr>
          <w:rFonts w:hint="eastAsia" w:eastAsiaTheme="minorEastAsia" w:cstheme="majorBidi"/>
          <w:bCs/>
          <w:color w:val="auto"/>
          <w:szCs w:val="21"/>
          <w:lang w:val="en-US" w:eastAsia="zh-CN"/>
        </w:rPr>
        <w:t>为一份</w:t>
      </w:r>
      <w:r>
        <w:rPr>
          <w:rFonts w:hint="eastAsia" w:eastAsiaTheme="minorEastAsia" w:cstheme="majorBidi"/>
          <w:bCs/>
          <w:color w:val="auto"/>
          <w:szCs w:val="21"/>
        </w:rPr>
        <w:t>。</w:t>
      </w:r>
    </w:p>
    <w:p>
      <w:pPr>
        <w:pStyle w:val="63"/>
        <w:numPr>
          <w:ilvl w:val="0"/>
          <w:numId w:val="0"/>
        </w:numPr>
        <w:spacing w:line="360" w:lineRule="auto"/>
        <w:outlineLvl w:val="1"/>
        <w:rPr>
          <w:rFonts w:eastAsiaTheme="minorEastAsia"/>
          <w:color w:val="auto"/>
          <w:szCs w:val="21"/>
        </w:rPr>
      </w:pPr>
      <w:r>
        <w:rPr>
          <w:rFonts w:hint="eastAsia" w:eastAsiaTheme="minorEastAsia"/>
          <w:color w:val="auto"/>
          <w:szCs w:val="21"/>
          <w:lang w:val="en-US" w:eastAsia="zh-CN"/>
        </w:rPr>
        <w:t>10.5</w:t>
      </w:r>
      <w:r>
        <w:rPr>
          <w:rFonts w:hint="eastAsia" w:eastAsiaTheme="minorEastAsia"/>
          <w:color w:val="auto"/>
          <w:szCs w:val="21"/>
        </w:rPr>
        <w:t>投标文件封面、投标函均应加盖投标人印章并经法定代表人或其授权代表签字或盖章。由授权</w:t>
      </w:r>
      <w:bookmarkEnd w:id="190"/>
      <w:bookmarkEnd w:id="191"/>
      <w:bookmarkStart w:id="192" w:name="_Toc417034000"/>
      <w:bookmarkStart w:id="193" w:name="_Toc484502037"/>
      <w:r>
        <w:rPr>
          <w:rFonts w:hint="eastAsia" w:eastAsiaTheme="minorEastAsia"/>
          <w:color w:val="auto"/>
          <w:szCs w:val="21"/>
        </w:rPr>
        <w:t>代表签字或盖章的在投标文件中须同时提交投标文件签署授权委托书。投标文件签署授权委托书、格式、签字、盖章及内容均应符合要求，否则投标文件签署授权委托书无效。</w:t>
      </w:r>
      <w:bookmarkEnd w:id="192"/>
      <w:bookmarkEnd w:id="193"/>
    </w:p>
    <w:p>
      <w:pPr>
        <w:pStyle w:val="3"/>
        <w:ind w:left="630" w:hanging="630" w:hangingChars="300"/>
        <w:rPr>
          <w:rFonts w:eastAsiaTheme="minorEastAsia"/>
          <w:color w:val="auto"/>
          <w:sz w:val="21"/>
          <w:szCs w:val="21"/>
        </w:rPr>
      </w:pPr>
      <w:bookmarkStart w:id="194" w:name="_Toc484502038"/>
      <w:bookmarkStart w:id="195" w:name="_Toc417034001"/>
      <w:r>
        <w:rPr>
          <w:rFonts w:hint="eastAsia" w:eastAsiaTheme="minorEastAsia"/>
          <w:color w:val="auto"/>
          <w:sz w:val="21"/>
          <w:szCs w:val="21"/>
          <w:lang w:val="en-US" w:eastAsia="zh-CN"/>
        </w:rPr>
        <w:t>10.6</w:t>
      </w:r>
      <w:r>
        <w:rPr>
          <w:rFonts w:hint="eastAsia" w:eastAsiaTheme="minorEastAsia"/>
          <w:color w:val="auto"/>
          <w:sz w:val="21"/>
          <w:szCs w:val="21"/>
        </w:rPr>
        <w:t>投标人如对投标文件有修改，修改处应由投标人加盖投标人的印章或由法定代表人或其授权代表签字或盖章。</w:t>
      </w:r>
      <w:bookmarkEnd w:id="194"/>
      <w:bookmarkEnd w:id="195"/>
    </w:p>
    <w:p>
      <w:pPr>
        <w:pStyle w:val="3"/>
        <w:numPr>
          <w:ilvl w:val="0"/>
          <w:numId w:val="11"/>
        </w:numPr>
        <w:ind w:left="-105" w:leftChars="-50"/>
        <w:jc w:val="center"/>
        <w:rPr>
          <w:color w:val="auto"/>
        </w:rPr>
      </w:pPr>
      <w:bookmarkStart w:id="196" w:name="_Toc56590917"/>
      <w:bookmarkStart w:id="197" w:name="_Toc390866226"/>
      <w:bookmarkStart w:id="198" w:name="_Toc417034002"/>
      <w:bookmarkStart w:id="199" w:name="_Toc484502039"/>
      <w:bookmarkStart w:id="200" w:name="_Toc60537382"/>
      <w:r>
        <w:rPr>
          <w:rFonts w:hint="eastAsia"/>
          <w:color w:val="auto"/>
        </w:rPr>
        <w:t>投标文件的提交</w:t>
      </w:r>
      <w:bookmarkEnd w:id="196"/>
      <w:bookmarkEnd w:id="197"/>
      <w:bookmarkEnd w:id="198"/>
      <w:bookmarkEnd w:id="199"/>
      <w:bookmarkEnd w:id="200"/>
    </w:p>
    <w:p>
      <w:pPr>
        <w:pStyle w:val="3"/>
        <w:numPr>
          <w:ilvl w:val="0"/>
          <w:numId w:val="12"/>
        </w:numPr>
        <w:ind w:left="-105" w:leftChars="-50"/>
        <w:rPr>
          <w:rFonts w:asciiTheme="minorEastAsia" w:hAnsiTheme="minorEastAsia" w:eastAsiaTheme="minorEastAsia"/>
          <w:b/>
          <w:color w:val="auto"/>
          <w:sz w:val="21"/>
          <w:u w:val="single"/>
        </w:rPr>
      </w:pPr>
      <w:bookmarkStart w:id="201" w:name="_Toc417034003"/>
      <w:bookmarkStart w:id="202" w:name="_Toc484502040"/>
      <w:r>
        <w:rPr>
          <w:rFonts w:hint="eastAsia" w:asciiTheme="minorEastAsia" w:hAnsiTheme="minorEastAsia" w:eastAsiaTheme="minorEastAsia"/>
          <w:b/>
          <w:color w:val="auto"/>
          <w:sz w:val="21"/>
          <w:u w:val="single"/>
        </w:rPr>
        <w:t>投标文件的装订、密封和标记</w:t>
      </w:r>
      <w:bookmarkEnd w:id="201"/>
      <w:bookmarkEnd w:id="202"/>
    </w:p>
    <w:p>
      <w:pPr>
        <w:pStyle w:val="3"/>
        <w:numPr>
          <w:ilvl w:val="0"/>
          <w:numId w:val="0"/>
        </w:numPr>
        <w:rPr>
          <w:rFonts w:eastAsiaTheme="minorEastAsia"/>
          <w:color w:val="auto"/>
          <w:sz w:val="21"/>
          <w:szCs w:val="21"/>
        </w:rPr>
      </w:pPr>
      <w:bookmarkStart w:id="203" w:name="_Toc484502041"/>
      <w:bookmarkEnd w:id="203"/>
      <w:bookmarkStart w:id="204" w:name="_Toc417033714"/>
      <w:bookmarkEnd w:id="204"/>
      <w:bookmarkStart w:id="205" w:name="_Toc417034004"/>
      <w:bookmarkEnd w:id="205"/>
      <w:bookmarkStart w:id="206" w:name="_Toc484501783"/>
      <w:bookmarkEnd w:id="206"/>
      <w:bookmarkStart w:id="207" w:name="_Toc417033430"/>
      <w:bookmarkEnd w:id="207"/>
      <w:bookmarkStart w:id="208" w:name="_Toc484502042"/>
      <w:bookmarkStart w:id="209" w:name="_Toc417034005"/>
      <w:bookmarkStart w:id="210" w:name="_Toc17216809"/>
      <w:r>
        <w:rPr>
          <w:rFonts w:hint="eastAsia" w:eastAsiaTheme="minorEastAsia"/>
          <w:color w:val="auto"/>
          <w:sz w:val="21"/>
          <w:szCs w:val="21"/>
          <w:lang w:val="en-US" w:eastAsia="zh-CN"/>
        </w:rPr>
        <w:t>11.1</w:t>
      </w:r>
      <w:r>
        <w:rPr>
          <w:rFonts w:hint="eastAsia" w:eastAsiaTheme="minorEastAsia"/>
          <w:color w:val="auto"/>
          <w:sz w:val="21"/>
          <w:szCs w:val="21"/>
        </w:rPr>
        <w:t>装订要求：投标函</w:t>
      </w:r>
      <w:r>
        <w:rPr>
          <w:rFonts w:hint="eastAsia" w:eastAsiaTheme="minorEastAsia"/>
          <w:color w:val="auto"/>
          <w:sz w:val="21"/>
          <w:szCs w:val="21"/>
          <w:lang w:eastAsia="zh-CN"/>
        </w:rPr>
        <w:t>、</w:t>
      </w:r>
      <w:r>
        <w:rPr>
          <w:rFonts w:hint="eastAsia" w:eastAsiaTheme="minorEastAsia"/>
          <w:color w:val="auto"/>
          <w:sz w:val="21"/>
          <w:szCs w:val="21"/>
        </w:rPr>
        <w:t>商务标</w:t>
      </w:r>
      <w:r>
        <w:rPr>
          <w:rFonts w:hint="eastAsia" w:eastAsiaTheme="minorEastAsia"/>
          <w:color w:val="auto"/>
          <w:sz w:val="21"/>
          <w:szCs w:val="21"/>
          <w:lang w:val="en-US" w:eastAsia="zh-CN"/>
        </w:rPr>
        <w:t>合并</w:t>
      </w:r>
      <w:r>
        <w:rPr>
          <w:rFonts w:hint="eastAsia" w:eastAsiaTheme="minorEastAsia"/>
          <w:color w:val="auto"/>
          <w:sz w:val="21"/>
          <w:szCs w:val="21"/>
        </w:rPr>
        <w:t>装订。</w:t>
      </w:r>
      <w:bookmarkEnd w:id="208"/>
      <w:bookmarkEnd w:id="209"/>
    </w:p>
    <w:p>
      <w:pPr>
        <w:pStyle w:val="3"/>
        <w:numPr>
          <w:ilvl w:val="0"/>
          <w:numId w:val="0"/>
        </w:numPr>
        <w:rPr>
          <w:rFonts w:eastAsiaTheme="minorEastAsia"/>
          <w:color w:val="auto"/>
          <w:sz w:val="21"/>
          <w:szCs w:val="21"/>
        </w:rPr>
      </w:pPr>
      <w:bookmarkStart w:id="211" w:name="_Toc484502043"/>
      <w:bookmarkStart w:id="212" w:name="_Toc417034006"/>
      <w:r>
        <w:rPr>
          <w:rFonts w:hint="eastAsia" w:eastAsiaTheme="minorEastAsia"/>
          <w:color w:val="auto"/>
          <w:sz w:val="21"/>
          <w:szCs w:val="21"/>
          <w:lang w:val="en-US" w:eastAsia="zh-CN"/>
        </w:rPr>
        <w:t>11.2</w:t>
      </w:r>
      <w:r>
        <w:rPr>
          <w:rFonts w:hint="eastAsia" w:eastAsiaTheme="minorEastAsia"/>
          <w:color w:val="auto"/>
          <w:sz w:val="21"/>
          <w:szCs w:val="21"/>
        </w:rPr>
        <w:t>投标文件应使用专用信封密封，并在封面注明投标项目、投标单位名称同时在密封处加盖密封 章（单位公章、法人公章/授权委托人公章）。</w:t>
      </w:r>
      <w:bookmarkEnd w:id="211"/>
      <w:bookmarkEnd w:id="212"/>
    </w:p>
    <w:p>
      <w:pPr>
        <w:pStyle w:val="3"/>
        <w:numPr>
          <w:ilvl w:val="0"/>
          <w:numId w:val="12"/>
        </w:numPr>
        <w:ind w:left="-105" w:leftChars="-50"/>
        <w:rPr>
          <w:rFonts w:asciiTheme="minorEastAsia" w:hAnsiTheme="minorEastAsia" w:eastAsiaTheme="minorEastAsia"/>
          <w:b/>
          <w:color w:val="auto"/>
          <w:sz w:val="21"/>
          <w:u w:val="single"/>
        </w:rPr>
      </w:pPr>
      <w:bookmarkStart w:id="213" w:name="_Toc417034008"/>
      <w:bookmarkStart w:id="214" w:name="_Toc484502045"/>
      <w:r>
        <w:rPr>
          <w:rFonts w:hint="eastAsia" w:asciiTheme="minorEastAsia" w:hAnsiTheme="minorEastAsia" w:eastAsiaTheme="minorEastAsia"/>
          <w:b/>
          <w:color w:val="auto"/>
          <w:sz w:val="21"/>
          <w:u w:val="single"/>
        </w:rPr>
        <w:t>投标文件的提交</w:t>
      </w:r>
      <w:bookmarkEnd w:id="210"/>
      <w:bookmarkEnd w:id="213"/>
      <w:bookmarkEnd w:id="214"/>
    </w:p>
    <w:p>
      <w:pPr>
        <w:pStyle w:val="3"/>
        <w:numPr>
          <w:ilvl w:val="0"/>
          <w:numId w:val="0"/>
        </w:numPr>
        <w:rPr>
          <w:rFonts w:eastAsiaTheme="minorEastAsia"/>
          <w:color w:val="auto"/>
          <w:sz w:val="21"/>
          <w:szCs w:val="21"/>
        </w:rPr>
      </w:pPr>
      <w:bookmarkStart w:id="215" w:name="_Toc417033435"/>
      <w:bookmarkEnd w:id="215"/>
      <w:bookmarkStart w:id="216" w:name="_Toc484502046"/>
      <w:bookmarkEnd w:id="216"/>
      <w:bookmarkStart w:id="217" w:name="_Toc417034009"/>
      <w:bookmarkEnd w:id="217"/>
      <w:bookmarkStart w:id="218" w:name="_Toc484501788"/>
      <w:bookmarkEnd w:id="218"/>
      <w:bookmarkStart w:id="219" w:name="_Toc417033719"/>
      <w:bookmarkEnd w:id="219"/>
      <w:bookmarkStart w:id="220" w:name="_Toc484502047"/>
      <w:bookmarkStart w:id="221" w:name="_Toc417034010"/>
      <w:r>
        <w:rPr>
          <w:rFonts w:hint="eastAsia" w:eastAsiaTheme="minorEastAsia"/>
          <w:color w:val="auto"/>
          <w:sz w:val="21"/>
          <w:szCs w:val="21"/>
          <w:lang w:val="en-US" w:eastAsia="zh-CN"/>
        </w:rPr>
        <w:t>12.1</w:t>
      </w:r>
      <w:r>
        <w:rPr>
          <w:rFonts w:hint="eastAsia" w:eastAsiaTheme="minorEastAsia"/>
          <w:color w:val="auto"/>
          <w:sz w:val="21"/>
          <w:szCs w:val="21"/>
        </w:rPr>
        <w:t>投标人应按本须知前附表“招标基本情况表”第</w:t>
      </w:r>
      <w:r>
        <w:rPr>
          <w:rFonts w:hint="eastAsia" w:eastAsiaTheme="minorEastAsia"/>
          <w:color w:val="auto"/>
          <w:sz w:val="21"/>
          <w:szCs w:val="21"/>
          <w:lang w:val="en-US" w:eastAsia="zh-CN"/>
        </w:rPr>
        <w:t>14</w:t>
      </w:r>
      <w:r>
        <w:rPr>
          <w:rFonts w:hint="eastAsia" w:eastAsiaTheme="minorEastAsia"/>
          <w:color w:val="auto"/>
          <w:sz w:val="21"/>
          <w:szCs w:val="21"/>
        </w:rPr>
        <w:t>项所规定的地点，于截止时间前提交投标 文件。</w:t>
      </w:r>
      <w:bookmarkEnd w:id="220"/>
      <w:bookmarkEnd w:id="221"/>
      <w:bookmarkStart w:id="222" w:name="_Toc17216810"/>
    </w:p>
    <w:bookmarkEnd w:id="222"/>
    <w:p>
      <w:pPr>
        <w:pStyle w:val="3"/>
        <w:numPr>
          <w:ilvl w:val="0"/>
          <w:numId w:val="0"/>
        </w:numPr>
        <w:ind w:leftChars="-50" w:firstLine="210" w:firstLineChars="100"/>
        <w:rPr>
          <w:rFonts w:eastAsiaTheme="minorEastAsia"/>
          <w:color w:val="auto"/>
          <w:sz w:val="21"/>
          <w:szCs w:val="21"/>
        </w:rPr>
      </w:pPr>
      <w:bookmarkStart w:id="223" w:name="_Toc484502050"/>
      <w:bookmarkStart w:id="224" w:name="_Toc417034013"/>
      <w:r>
        <w:rPr>
          <w:rFonts w:hint="eastAsia" w:eastAsiaTheme="minorEastAsia"/>
          <w:color w:val="auto"/>
          <w:sz w:val="21"/>
          <w:szCs w:val="21"/>
          <w:lang w:val="en-US" w:eastAsia="zh-CN"/>
        </w:rPr>
        <w:t>12.2</w:t>
      </w:r>
      <w:r>
        <w:rPr>
          <w:rFonts w:hint="eastAsia" w:eastAsiaTheme="minorEastAsia"/>
          <w:color w:val="auto"/>
          <w:sz w:val="21"/>
          <w:szCs w:val="21"/>
        </w:rPr>
        <w:t>到投标截止时间止，招标人收到的投标文件少于</w:t>
      </w:r>
      <w:r>
        <w:rPr>
          <w:rFonts w:eastAsiaTheme="minorEastAsia"/>
          <w:color w:val="auto"/>
          <w:sz w:val="21"/>
          <w:szCs w:val="21"/>
        </w:rPr>
        <w:t>3</w:t>
      </w:r>
      <w:r>
        <w:rPr>
          <w:rFonts w:hint="eastAsia" w:eastAsiaTheme="minorEastAsia"/>
          <w:color w:val="auto"/>
          <w:sz w:val="21"/>
          <w:szCs w:val="21"/>
        </w:rPr>
        <w:t>个的，招标人将重新组织招标。</w:t>
      </w:r>
      <w:bookmarkEnd w:id="223"/>
      <w:bookmarkEnd w:id="224"/>
      <w:bookmarkStart w:id="225" w:name="_Toc17216812"/>
    </w:p>
    <w:p>
      <w:pPr>
        <w:pStyle w:val="3"/>
        <w:numPr>
          <w:ilvl w:val="0"/>
          <w:numId w:val="12"/>
        </w:numPr>
        <w:ind w:left="-105" w:leftChars="-50"/>
        <w:rPr>
          <w:rFonts w:asciiTheme="minorEastAsia" w:hAnsiTheme="minorEastAsia" w:eastAsiaTheme="minorEastAsia"/>
          <w:b/>
          <w:color w:val="auto"/>
          <w:sz w:val="21"/>
          <w:u w:val="single"/>
        </w:rPr>
      </w:pPr>
      <w:bookmarkStart w:id="226" w:name="_Toc484502051"/>
      <w:bookmarkStart w:id="227" w:name="_Toc417034014"/>
      <w:r>
        <w:rPr>
          <w:rFonts w:hint="eastAsia" w:asciiTheme="minorEastAsia" w:hAnsiTheme="minorEastAsia" w:eastAsiaTheme="minorEastAsia"/>
          <w:b/>
          <w:color w:val="auto"/>
          <w:sz w:val="21"/>
          <w:u w:val="single"/>
        </w:rPr>
        <w:t>投标文件的补充、修改与撤回</w:t>
      </w:r>
      <w:bookmarkEnd w:id="225"/>
      <w:bookmarkEnd w:id="226"/>
      <w:bookmarkEnd w:id="227"/>
    </w:p>
    <w:p>
      <w:pPr>
        <w:pStyle w:val="3"/>
        <w:numPr>
          <w:ilvl w:val="0"/>
          <w:numId w:val="0"/>
        </w:numPr>
        <w:rPr>
          <w:rFonts w:eastAsiaTheme="minorEastAsia"/>
          <w:color w:val="auto"/>
          <w:sz w:val="21"/>
          <w:szCs w:val="21"/>
        </w:rPr>
      </w:pPr>
      <w:bookmarkStart w:id="228" w:name="_Toc484501794"/>
      <w:bookmarkEnd w:id="228"/>
      <w:bookmarkStart w:id="229" w:name="_Toc417034015"/>
      <w:bookmarkEnd w:id="229"/>
      <w:bookmarkStart w:id="230" w:name="_Toc417033725"/>
      <w:bookmarkEnd w:id="230"/>
      <w:bookmarkStart w:id="231" w:name="_Toc417033441"/>
      <w:bookmarkEnd w:id="231"/>
      <w:bookmarkStart w:id="232" w:name="_Toc484502052"/>
      <w:bookmarkEnd w:id="232"/>
      <w:bookmarkStart w:id="233" w:name="_Toc417034016"/>
      <w:bookmarkStart w:id="234" w:name="_Toc484502053"/>
      <w:r>
        <w:rPr>
          <w:rFonts w:hint="eastAsia" w:eastAsiaTheme="minorEastAsia"/>
          <w:color w:val="auto"/>
          <w:sz w:val="21"/>
          <w:szCs w:val="21"/>
          <w:lang w:val="en-US" w:eastAsia="zh-CN"/>
        </w:rPr>
        <w:t>13.1</w:t>
      </w:r>
      <w:r>
        <w:rPr>
          <w:rFonts w:hint="eastAsia" w:eastAsiaTheme="minorEastAsia"/>
          <w:color w:val="auto"/>
          <w:sz w:val="21"/>
          <w:szCs w:val="21"/>
        </w:rPr>
        <w:t>投标人在提交投标文件以后，在规定的投标截止时间之前，可以书面形式补充修改或撤回已提交的投标文件，并以书面形式通知招标人。补充、修改的内容为投标文件的组成部分。</w:t>
      </w:r>
      <w:bookmarkEnd w:id="233"/>
      <w:bookmarkEnd w:id="234"/>
    </w:p>
    <w:p>
      <w:pPr>
        <w:pStyle w:val="3"/>
        <w:numPr>
          <w:ilvl w:val="0"/>
          <w:numId w:val="0"/>
        </w:numPr>
        <w:rPr>
          <w:rFonts w:eastAsiaTheme="minorEastAsia"/>
          <w:color w:val="auto"/>
          <w:sz w:val="21"/>
          <w:szCs w:val="21"/>
        </w:rPr>
      </w:pPr>
      <w:bookmarkStart w:id="235" w:name="_Toc484502054"/>
      <w:bookmarkStart w:id="236" w:name="_Toc417034017"/>
      <w:r>
        <w:rPr>
          <w:rFonts w:hint="eastAsia" w:eastAsiaTheme="minorEastAsia"/>
          <w:color w:val="auto"/>
          <w:sz w:val="21"/>
          <w:szCs w:val="21"/>
          <w:lang w:val="en-US" w:eastAsia="zh-CN"/>
        </w:rPr>
        <w:t>13.2</w:t>
      </w:r>
      <w:r>
        <w:rPr>
          <w:rFonts w:hint="eastAsia" w:eastAsiaTheme="minorEastAsia"/>
          <w:color w:val="auto"/>
          <w:sz w:val="21"/>
          <w:szCs w:val="21"/>
        </w:rPr>
        <w:t>投标人对投标文件的补充、修改，应按本须知第</w:t>
      </w:r>
      <w:r>
        <w:rPr>
          <w:rFonts w:eastAsiaTheme="minorEastAsia"/>
          <w:color w:val="auto"/>
          <w:sz w:val="21"/>
          <w:szCs w:val="21"/>
        </w:rPr>
        <w:t>1</w:t>
      </w:r>
      <w:r>
        <w:rPr>
          <w:rFonts w:hint="eastAsia" w:eastAsiaTheme="minorEastAsia"/>
          <w:color w:val="auto"/>
          <w:sz w:val="21"/>
          <w:szCs w:val="21"/>
        </w:rPr>
        <w:t>6条有关规定密封、标记和提交，并在内外层投标文件密封袋上清楚标明“补充、修改”或“撤回”字样。</w:t>
      </w:r>
      <w:bookmarkEnd w:id="235"/>
      <w:bookmarkEnd w:id="236"/>
    </w:p>
    <w:p>
      <w:pPr>
        <w:pStyle w:val="3"/>
        <w:numPr>
          <w:ilvl w:val="0"/>
          <w:numId w:val="0"/>
        </w:numPr>
        <w:rPr>
          <w:rFonts w:hint="eastAsia" w:eastAsiaTheme="minorEastAsia"/>
          <w:color w:val="auto"/>
          <w:sz w:val="21"/>
          <w:szCs w:val="21"/>
        </w:rPr>
      </w:pPr>
      <w:bookmarkStart w:id="237" w:name="_Toc484502055"/>
      <w:bookmarkStart w:id="238" w:name="_Toc417034018"/>
      <w:r>
        <w:rPr>
          <w:rFonts w:hint="eastAsia" w:eastAsiaTheme="minorEastAsia"/>
          <w:color w:val="auto"/>
          <w:sz w:val="21"/>
          <w:szCs w:val="21"/>
          <w:lang w:val="en-US" w:eastAsia="zh-CN"/>
        </w:rPr>
        <w:t>13.3</w:t>
      </w:r>
      <w:r>
        <w:rPr>
          <w:rFonts w:hint="eastAsia" w:eastAsiaTheme="minorEastAsia"/>
          <w:color w:val="auto"/>
          <w:sz w:val="21"/>
          <w:szCs w:val="21"/>
        </w:rPr>
        <w:t>在投标截止时间之后，投标人不得补充、修改投标文件。</w:t>
      </w:r>
      <w:bookmarkEnd w:id="237"/>
      <w:bookmarkEnd w:id="238"/>
    </w:p>
    <w:p>
      <w:pPr>
        <w:rPr>
          <w:rFonts w:hint="eastAsia" w:eastAsiaTheme="minorEastAsia"/>
          <w:color w:val="auto"/>
          <w:sz w:val="21"/>
          <w:szCs w:val="21"/>
        </w:rPr>
      </w:pPr>
    </w:p>
    <w:p>
      <w:pPr>
        <w:rPr>
          <w:rFonts w:hint="eastAsia" w:eastAsiaTheme="minorEastAsia"/>
          <w:color w:val="auto"/>
          <w:sz w:val="21"/>
          <w:szCs w:val="21"/>
        </w:rPr>
      </w:pPr>
    </w:p>
    <w:p>
      <w:pPr>
        <w:pStyle w:val="3"/>
        <w:numPr>
          <w:ilvl w:val="0"/>
          <w:numId w:val="11"/>
        </w:numPr>
        <w:ind w:left="-105" w:leftChars="-50"/>
        <w:jc w:val="center"/>
        <w:rPr>
          <w:color w:val="auto"/>
        </w:rPr>
      </w:pPr>
      <w:bookmarkStart w:id="239" w:name="_Toc60537383"/>
      <w:bookmarkStart w:id="240" w:name="_Toc390866227"/>
      <w:bookmarkStart w:id="241" w:name="_Toc417034020"/>
      <w:bookmarkStart w:id="242" w:name="_Toc17216813"/>
      <w:bookmarkStart w:id="243" w:name="_Toc484502057"/>
      <w:r>
        <w:rPr>
          <w:rFonts w:hint="eastAsia"/>
          <w:color w:val="auto"/>
        </w:rPr>
        <w:t>开标</w:t>
      </w:r>
      <w:bookmarkEnd w:id="239"/>
      <w:bookmarkEnd w:id="240"/>
      <w:bookmarkEnd w:id="241"/>
      <w:bookmarkEnd w:id="242"/>
      <w:bookmarkEnd w:id="243"/>
    </w:p>
    <w:p>
      <w:pPr>
        <w:pStyle w:val="3"/>
        <w:numPr>
          <w:ilvl w:val="0"/>
          <w:numId w:val="12"/>
        </w:numPr>
        <w:ind w:left="-105" w:leftChars="-50"/>
        <w:rPr>
          <w:rFonts w:eastAsiaTheme="minorEastAsia" w:cstheme="majorBidi"/>
          <w:bCs/>
          <w:vanish/>
          <w:color w:val="auto"/>
          <w:szCs w:val="21"/>
        </w:rPr>
      </w:pPr>
      <w:bookmarkStart w:id="244" w:name="_Toc484502058"/>
      <w:bookmarkStart w:id="245" w:name="_Toc417034021"/>
      <w:bookmarkStart w:id="246" w:name="_Toc17216814"/>
      <w:r>
        <w:rPr>
          <w:rFonts w:hint="eastAsia" w:asciiTheme="minorEastAsia" w:hAnsiTheme="minorEastAsia" w:eastAsiaTheme="minorEastAsia"/>
          <w:b/>
          <w:color w:val="auto"/>
          <w:sz w:val="21"/>
          <w:u w:val="single"/>
        </w:rPr>
        <w:t>开标</w:t>
      </w:r>
      <w:bookmarkEnd w:id="244"/>
      <w:bookmarkEnd w:id="245"/>
      <w:bookmarkEnd w:id="246"/>
      <w:bookmarkStart w:id="247" w:name="_Toc417033732"/>
      <w:bookmarkEnd w:id="247"/>
      <w:bookmarkStart w:id="248" w:name="_Toc417034022"/>
      <w:bookmarkEnd w:id="248"/>
      <w:bookmarkStart w:id="249" w:name="_Toc417033448"/>
      <w:bookmarkEnd w:id="249"/>
      <w:bookmarkStart w:id="250" w:name="_Toc484502059"/>
      <w:bookmarkEnd w:id="250"/>
      <w:bookmarkStart w:id="251" w:name="_Toc484501801"/>
      <w:bookmarkEnd w:id="251"/>
    </w:p>
    <w:p>
      <w:pPr>
        <w:rPr>
          <w:color w:val="auto"/>
        </w:rPr>
      </w:pPr>
    </w:p>
    <w:p>
      <w:pPr>
        <w:pStyle w:val="3"/>
        <w:numPr>
          <w:ilvl w:val="0"/>
          <w:numId w:val="0"/>
        </w:numPr>
        <w:spacing w:line="336" w:lineRule="auto"/>
        <w:ind w:leftChars="-50"/>
        <w:rPr>
          <w:rFonts w:eastAsiaTheme="minorEastAsia"/>
          <w:color w:val="auto"/>
          <w:sz w:val="21"/>
          <w:szCs w:val="21"/>
        </w:rPr>
      </w:pPr>
      <w:bookmarkStart w:id="252" w:name="_Toc417034023"/>
      <w:bookmarkStart w:id="253" w:name="_Toc484502060"/>
      <w:r>
        <w:rPr>
          <w:rFonts w:hint="eastAsia" w:eastAsiaTheme="minorEastAsia"/>
          <w:color w:val="auto"/>
          <w:sz w:val="21"/>
          <w:szCs w:val="21"/>
          <w:lang w:val="en-US" w:eastAsia="zh-CN"/>
        </w:rPr>
        <w:t>14.1</w:t>
      </w:r>
      <w:r>
        <w:rPr>
          <w:rFonts w:hint="eastAsia" w:eastAsiaTheme="minorEastAsia"/>
          <w:color w:val="auto"/>
          <w:sz w:val="21"/>
          <w:szCs w:val="21"/>
        </w:rPr>
        <w:t>本项目在</w:t>
      </w:r>
      <w:r>
        <w:rPr>
          <w:rFonts w:hint="eastAsia" w:eastAsiaTheme="minorEastAsia"/>
          <w:color w:val="auto"/>
          <w:sz w:val="21"/>
          <w:szCs w:val="21"/>
          <w:lang w:val="en-US" w:eastAsia="zh-CN"/>
        </w:rPr>
        <w:t>市教育局</w:t>
      </w:r>
      <w:r>
        <w:rPr>
          <w:rFonts w:hint="eastAsia" w:eastAsiaTheme="minorEastAsia"/>
          <w:color w:val="auto"/>
          <w:sz w:val="21"/>
          <w:szCs w:val="21"/>
        </w:rPr>
        <w:t>开标，在招标人内控部门的全程监督下开标。</w:t>
      </w:r>
      <w:bookmarkEnd w:id="252"/>
      <w:bookmarkEnd w:id="253"/>
    </w:p>
    <w:p>
      <w:pPr>
        <w:pStyle w:val="3"/>
        <w:numPr>
          <w:ilvl w:val="0"/>
          <w:numId w:val="0"/>
        </w:numPr>
        <w:spacing w:line="336" w:lineRule="auto"/>
        <w:ind w:leftChars="-50"/>
        <w:rPr>
          <w:rFonts w:eastAsiaTheme="minorEastAsia"/>
          <w:color w:val="auto"/>
          <w:sz w:val="21"/>
          <w:szCs w:val="21"/>
        </w:rPr>
      </w:pPr>
      <w:bookmarkStart w:id="254" w:name="_Toc417034024"/>
      <w:bookmarkStart w:id="255" w:name="_Toc484502061"/>
      <w:r>
        <w:rPr>
          <w:rFonts w:hint="eastAsia" w:eastAsiaTheme="minorEastAsia"/>
          <w:color w:val="auto"/>
          <w:sz w:val="21"/>
          <w:szCs w:val="21"/>
          <w:lang w:val="en-US" w:eastAsia="zh-CN"/>
        </w:rPr>
        <w:t>14.2</w:t>
      </w:r>
      <w:r>
        <w:rPr>
          <w:rFonts w:hint="eastAsia" w:eastAsiaTheme="minorEastAsia"/>
          <w:color w:val="auto"/>
          <w:sz w:val="21"/>
          <w:szCs w:val="21"/>
        </w:rPr>
        <w:t>按规定提交合格的撤回通知的投标文件不予开封，并退回给投标人。</w:t>
      </w:r>
      <w:bookmarkEnd w:id="254"/>
      <w:bookmarkEnd w:id="255"/>
    </w:p>
    <w:p>
      <w:pPr>
        <w:pStyle w:val="3"/>
        <w:numPr>
          <w:ilvl w:val="0"/>
          <w:numId w:val="0"/>
        </w:numPr>
        <w:spacing w:line="336" w:lineRule="auto"/>
        <w:ind w:leftChars="-50"/>
        <w:rPr>
          <w:rFonts w:eastAsiaTheme="minorEastAsia"/>
          <w:color w:val="auto"/>
          <w:sz w:val="21"/>
          <w:szCs w:val="21"/>
        </w:rPr>
      </w:pPr>
      <w:bookmarkStart w:id="256" w:name="_Toc484502062"/>
      <w:bookmarkStart w:id="257" w:name="_Toc417034025"/>
      <w:r>
        <w:rPr>
          <w:rFonts w:hint="eastAsia" w:eastAsiaTheme="minorEastAsia"/>
          <w:color w:val="auto"/>
          <w:sz w:val="21"/>
          <w:szCs w:val="21"/>
          <w:lang w:val="en-US" w:eastAsia="zh-CN"/>
        </w:rPr>
        <w:t>14.3</w:t>
      </w:r>
      <w:r>
        <w:rPr>
          <w:rFonts w:hint="eastAsia" w:eastAsiaTheme="minorEastAsia"/>
          <w:color w:val="auto"/>
          <w:sz w:val="21"/>
          <w:szCs w:val="21"/>
        </w:rPr>
        <w:t>投标文件有下列情况之一的投标，招标人不予接受：</w:t>
      </w:r>
      <w:bookmarkEnd w:id="256"/>
      <w:bookmarkEnd w:id="257"/>
    </w:p>
    <w:p>
      <w:pPr>
        <w:pStyle w:val="3"/>
        <w:numPr>
          <w:ilvl w:val="0"/>
          <w:numId w:val="0"/>
        </w:numPr>
        <w:spacing w:line="336" w:lineRule="auto"/>
        <w:ind w:leftChars="-50"/>
        <w:rPr>
          <w:rFonts w:eastAsiaTheme="minorEastAsia"/>
          <w:color w:val="auto"/>
          <w:sz w:val="21"/>
          <w:szCs w:val="21"/>
        </w:rPr>
      </w:pPr>
      <w:bookmarkStart w:id="258" w:name="_Toc484502063"/>
      <w:bookmarkStart w:id="259" w:name="_Toc417034026"/>
      <w:r>
        <w:rPr>
          <w:rFonts w:hint="eastAsia" w:eastAsiaTheme="minorEastAsia"/>
          <w:color w:val="auto"/>
          <w:sz w:val="21"/>
          <w:szCs w:val="21"/>
          <w:lang w:val="en-US" w:eastAsia="zh-CN"/>
        </w:rPr>
        <w:t>14.4</w:t>
      </w:r>
      <w:r>
        <w:rPr>
          <w:rFonts w:hint="eastAsia" w:eastAsiaTheme="minorEastAsia"/>
          <w:color w:val="auto"/>
          <w:sz w:val="21"/>
          <w:szCs w:val="21"/>
        </w:rPr>
        <w:t>逾期送达的；</w:t>
      </w:r>
      <w:bookmarkEnd w:id="258"/>
      <w:bookmarkEnd w:id="259"/>
    </w:p>
    <w:p>
      <w:pPr>
        <w:pStyle w:val="3"/>
        <w:numPr>
          <w:ilvl w:val="0"/>
          <w:numId w:val="0"/>
        </w:numPr>
        <w:spacing w:line="336" w:lineRule="auto"/>
        <w:ind w:leftChars="-50"/>
        <w:rPr>
          <w:rFonts w:eastAsiaTheme="minorEastAsia"/>
          <w:color w:val="auto"/>
          <w:sz w:val="21"/>
          <w:szCs w:val="21"/>
        </w:rPr>
      </w:pPr>
      <w:bookmarkStart w:id="260" w:name="_Toc417034027"/>
      <w:bookmarkStart w:id="261" w:name="_Toc484502064"/>
      <w:r>
        <w:rPr>
          <w:rFonts w:hint="eastAsia" w:eastAsiaTheme="minorEastAsia"/>
          <w:color w:val="auto"/>
          <w:sz w:val="21"/>
          <w:szCs w:val="21"/>
          <w:lang w:val="en-US" w:eastAsia="zh-CN"/>
        </w:rPr>
        <w:t>14.5</w:t>
      </w:r>
      <w:r>
        <w:rPr>
          <w:rFonts w:hint="eastAsia" w:eastAsiaTheme="minorEastAsia"/>
          <w:color w:val="auto"/>
          <w:sz w:val="21"/>
          <w:szCs w:val="21"/>
        </w:rPr>
        <w:t>未按招标文件要求密封的。</w:t>
      </w:r>
      <w:bookmarkEnd w:id="260"/>
      <w:bookmarkEnd w:id="261"/>
    </w:p>
    <w:p>
      <w:pPr>
        <w:pStyle w:val="3"/>
        <w:numPr>
          <w:ilvl w:val="0"/>
          <w:numId w:val="11"/>
        </w:numPr>
        <w:ind w:left="-105" w:leftChars="-50"/>
        <w:jc w:val="center"/>
        <w:rPr>
          <w:color w:val="auto"/>
        </w:rPr>
      </w:pPr>
      <w:bookmarkStart w:id="262" w:name="_Toc60537384"/>
      <w:bookmarkStart w:id="263" w:name="_Toc484502065"/>
      <w:bookmarkStart w:id="264" w:name="_Toc417034028"/>
      <w:bookmarkStart w:id="265" w:name="_Toc390866228"/>
      <w:bookmarkStart w:id="266" w:name="_Toc385992350"/>
      <w:bookmarkStart w:id="267" w:name="_Toc389620189"/>
      <w:r>
        <w:rPr>
          <w:rFonts w:hint="eastAsia"/>
          <w:color w:val="auto"/>
        </w:rPr>
        <w:t>评标</w:t>
      </w:r>
      <w:bookmarkEnd w:id="262"/>
      <w:bookmarkEnd w:id="263"/>
      <w:bookmarkEnd w:id="264"/>
      <w:bookmarkEnd w:id="265"/>
    </w:p>
    <w:p>
      <w:pPr>
        <w:pStyle w:val="3"/>
        <w:numPr>
          <w:ilvl w:val="0"/>
          <w:numId w:val="12"/>
        </w:numPr>
        <w:ind w:left="-105" w:leftChars="-50"/>
        <w:rPr>
          <w:rFonts w:eastAsiaTheme="minorEastAsia"/>
          <w:color w:val="auto"/>
          <w:sz w:val="21"/>
          <w:szCs w:val="21"/>
        </w:rPr>
      </w:pPr>
      <w:bookmarkStart w:id="268" w:name="_Toc484502066"/>
      <w:bookmarkStart w:id="269" w:name="_Toc417034029"/>
      <w:r>
        <w:rPr>
          <w:rFonts w:hint="eastAsia" w:asciiTheme="minorEastAsia" w:hAnsiTheme="minorEastAsia" w:eastAsiaTheme="minorEastAsia"/>
          <w:b/>
          <w:color w:val="auto"/>
          <w:sz w:val="21"/>
          <w:u w:val="single"/>
        </w:rPr>
        <w:t>评标委员会与评标</w:t>
      </w:r>
      <w:bookmarkEnd w:id="268"/>
      <w:bookmarkEnd w:id="269"/>
      <w:bookmarkStart w:id="270" w:name="_Toc484501809"/>
      <w:bookmarkEnd w:id="270"/>
      <w:bookmarkStart w:id="271" w:name="_Toc417033456"/>
      <w:bookmarkEnd w:id="271"/>
      <w:bookmarkStart w:id="272" w:name="_Toc484502067"/>
      <w:bookmarkEnd w:id="272"/>
      <w:bookmarkStart w:id="273" w:name="_Toc417034030"/>
      <w:bookmarkEnd w:id="273"/>
      <w:bookmarkStart w:id="274" w:name="_Toc417033740"/>
      <w:bookmarkEnd w:id="274"/>
      <w:bookmarkStart w:id="275" w:name="_Toc484502068"/>
      <w:bookmarkStart w:id="276" w:name="_Toc417034031"/>
    </w:p>
    <w:p>
      <w:pPr>
        <w:pStyle w:val="3"/>
        <w:numPr>
          <w:ilvl w:val="0"/>
          <w:numId w:val="0"/>
        </w:numPr>
        <w:ind w:leftChars="-50"/>
        <w:rPr>
          <w:rFonts w:hint="eastAsia" w:eastAsiaTheme="minorEastAsia"/>
          <w:color w:val="auto"/>
          <w:sz w:val="21"/>
          <w:szCs w:val="21"/>
        </w:rPr>
      </w:pPr>
      <w:r>
        <w:rPr>
          <w:rFonts w:hint="eastAsia" w:eastAsiaTheme="minorEastAsia"/>
          <w:color w:val="auto"/>
          <w:sz w:val="21"/>
          <w:szCs w:val="21"/>
          <w:lang w:val="en-US" w:eastAsia="zh-CN"/>
        </w:rPr>
        <w:t>15.1</w:t>
      </w:r>
      <w:r>
        <w:rPr>
          <w:rFonts w:hint="eastAsia" w:eastAsiaTheme="minorEastAsia"/>
          <w:color w:val="auto"/>
          <w:sz w:val="21"/>
          <w:szCs w:val="21"/>
        </w:rPr>
        <w:t>招标人组建评标委员会，评标委员会由招标部门及学校安全部相关技术人员组成，成员人数为</w:t>
      </w:r>
      <w:r>
        <w:rPr>
          <w:rFonts w:hint="eastAsia" w:eastAsiaTheme="minorEastAsia"/>
          <w:color w:val="auto"/>
          <w:sz w:val="21"/>
          <w:szCs w:val="21"/>
          <w:lang w:val="en-US" w:eastAsia="zh-CN"/>
        </w:rPr>
        <w:t>3</w:t>
      </w:r>
      <w:r>
        <w:rPr>
          <w:rFonts w:hint="eastAsia" w:eastAsiaTheme="minorEastAsia"/>
          <w:color w:val="auto"/>
          <w:sz w:val="21"/>
          <w:szCs w:val="21"/>
        </w:rPr>
        <w:t>人</w:t>
      </w:r>
      <w:bookmarkEnd w:id="275"/>
      <w:bookmarkEnd w:id="276"/>
      <w:r>
        <w:rPr>
          <w:rFonts w:hint="eastAsia" w:eastAsiaTheme="minorEastAsia"/>
          <w:color w:val="auto"/>
          <w:sz w:val="21"/>
          <w:szCs w:val="21"/>
        </w:rPr>
        <w:t>或</w:t>
      </w:r>
      <w:r>
        <w:rPr>
          <w:rFonts w:hint="eastAsia" w:eastAsiaTheme="minorEastAsia"/>
          <w:color w:val="auto"/>
          <w:sz w:val="21"/>
          <w:szCs w:val="21"/>
          <w:lang w:val="en-US" w:eastAsia="zh-CN"/>
        </w:rPr>
        <w:t>3</w:t>
      </w:r>
      <w:r>
        <w:rPr>
          <w:rFonts w:hint="eastAsia" w:eastAsiaTheme="minorEastAsia"/>
          <w:color w:val="auto"/>
          <w:sz w:val="21"/>
          <w:szCs w:val="21"/>
        </w:rPr>
        <w:t>人以上。</w:t>
      </w:r>
      <w:bookmarkStart w:id="277" w:name="_Toc484502069"/>
      <w:bookmarkStart w:id="278" w:name="_Toc417034032"/>
    </w:p>
    <w:p>
      <w:pPr>
        <w:pStyle w:val="3"/>
        <w:numPr>
          <w:ilvl w:val="0"/>
          <w:numId w:val="0"/>
        </w:numPr>
        <w:ind w:leftChars="-50"/>
        <w:rPr>
          <w:rFonts w:eastAsiaTheme="minorEastAsia"/>
          <w:color w:val="auto"/>
          <w:sz w:val="21"/>
          <w:szCs w:val="21"/>
        </w:rPr>
      </w:pPr>
      <w:r>
        <w:rPr>
          <w:rFonts w:hint="eastAsia" w:eastAsiaTheme="minorEastAsia"/>
          <w:color w:val="auto"/>
          <w:sz w:val="21"/>
          <w:szCs w:val="21"/>
          <w:lang w:val="en-US" w:eastAsia="zh-CN"/>
        </w:rPr>
        <w:t>15.2</w:t>
      </w:r>
      <w:r>
        <w:rPr>
          <w:rFonts w:hint="eastAsia" w:eastAsiaTheme="minorEastAsia"/>
          <w:color w:val="auto"/>
          <w:sz w:val="21"/>
          <w:szCs w:val="21"/>
        </w:rPr>
        <w:t>评标委员会负责对投标文件进行审查、质疑、评估和比较。</w:t>
      </w:r>
      <w:bookmarkEnd w:id="277"/>
      <w:bookmarkEnd w:id="278"/>
    </w:p>
    <w:p>
      <w:pPr>
        <w:pStyle w:val="3"/>
        <w:numPr>
          <w:ilvl w:val="0"/>
          <w:numId w:val="12"/>
        </w:numPr>
        <w:ind w:left="-105" w:leftChars="-50"/>
        <w:rPr>
          <w:rFonts w:asciiTheme="minorEastAsia" w:hAnsiTheme="minorEastAsia" w:eastAsiaTheme="minorEastAsia"/>
          <w:b/>
          <w:color w:val="auto"/>
          <w:sz w:val="21"/>
          <w:u w:val="single"/>
        </w:rPr>
      </w:pPr>
      <w:bookmarkStart w:id="279" w:name="_Toc484502070"/>
      <w:bookmarkStart w:id="280" w:name="_Toc417034033"/>
      <w:r>
        <w:rPr>
          <w:rFonts w:hint="eastAsia" w:asciiTheme="minorEastAsia" w:hAnsiTheme="minorEastAsia" w:eastAsiaTheme="minorEastAsia"/>
          <w:b/>
          <w:color w:val="auto"/>
          <w:sz w:val="21"/>
          <w:u w:val="single"/>
        </w:rPr>
        <w:t>评标的内容与程序</w:t>
      </w:r>
      <w:bookmarkEnd w:id="279"/>
      <w:bookmarkEnd w:id="280"/>
    </w:p>
    <w:p>
      <w:pPr>
        <w:pStyle w:val="3"/>
        <w:numPr>
          <w:ilvl w:val="0"/>
          <w:numId w:val="0"/>
        </w:numPr>
        <w:spacing w:line="336" w:lineRule="auto"/>
        <w:rPr>
          <w:rFonts w:eastAsiaTheme="minorEastAsia"/>
          <w:color w:val="auto"/>
          <w:sz w:val="21"/>
          <w:szCs w:val="21"/>
        </w:rPr>
      </w:pPr>
      <w:bookmarkStart w:id="281" w:name="_Toc484501813"/>
      <w:bookmarkEnd w:id="281"/>
      <w:bookmarkStart w:id="282" w:name="_Toc417034034"/>
      <w:bookmarkEnd w:id="282"/>
      <w:bookmarkStart w:id="283" w:name="_Toc417033460"/>
      <w:bookmarkEnd w:id="283"/>
      <w:bookmarkStart w:id="284" w:name="_Toc417033744"/>
      <w:bookmarkEnd w:id="284"/>
      <w:bookmarkStart w:id="285" w:name="_Toc484502071"/>
      <w:bookmarkEnd w:id="285"/>
      <w:bookmarkStart w:id="286" w:name="_Toc484502072"/>
      <w:bookmarkStart w:id="287" w:name="_Toc417034035"/>
      <w:r>
        <w:rPr>
          <w:rFonts w:hint="eastAsia" w:eastAsiaTheme="minorEastAsia"/>
          <w:color w:val="auto"/>
          <w:sz w:val="21"/>
          <w:szCs w:val="21"/>
          <w:lang w:val="en-US" w:eastAsia="zh-CN"/>
        </w:rPr>
        <w:t>16.1</w:t>
      </w:r>
      <w:r>
        <w:rPr>
          <w:rFonts w:hint="eastAsia" w:eastAsiaTheme="minorEastAsia"/>
          <w:color w:val="auto"/>
          <w:sz w:val="21"/>
          <w:szCs w:val="21"/>
        </w:rPr>
        <w:t>评标工作的基本原则：遵循国家有关法律、法规；保护投标人的合法利益；客观、公正地对待所有投标人；以招标文件及评标计分办法作为评标的基本依据；凡涉及审查、评估和比较投标文件以及定标等意见，均不得向投标人及与评标无关的人员透露。</w:t>
      </w:r>
      <w:bookmarkEnd w:id="286"/>
      <w:bookmarkEnd w:id="287"/>
    </w:p>
    <w:p>
      <w:pPr>
        <w:pStyle w:val="3"/>
        <w:numPr>
          <w:ilvl w:val="0"/>
          <w:numId w:val="0"/>
        </w:numPr>
        <w:spacing w:line="336" w:lineRule="auto"/>
        <w:rPr>
          <w:rFonts w:eastAsiaTheme="minorEastAsia"/>
          <w:color w:val="auto"/>
          <w:sz w:val="21"/>
          <w:szCs w:val="21"/>
        </w:rPr>
      </w:pPr>
      <w:r>
        <w:rPr>
          <w:rFonts w:hint="eastAsia" w:eastAsiaTheme="minorEastAsia"/>
          <w:color w:val="auto"/>
          <w:sz w:val="21"/>
          <w:szCs w:val="21"/>
          <w:lang w:val="en-US" w:eastAsia="zh-CN"/>
        </w:rPr>
        <w:t>16.2</w:t>
      </w:r>
      <w:r>
        <w:rPr>
          <w:rFonts w:eastAsiaTheme="minorEastAsia"/>
          <w:color w:val="auto"/>
          <w:sz w:val="21"/>
          <w:szCs w:val="21"/>
        </w:rPr>
        <w:t>评</w:t>
      </w:r>
      <w:r>
        <w:rPr>
          <w:rFonts w:hint="eastAsia" w:eastAsiaTheme="minorEastAsia"/>
          <w:color w:val="auto"/>
          <w:sz w:val="21"/>
          <w:szCs w:val="21"/>
        </w:rPr>
        <w:t>标</w:t>
      </w:r>
      <w:r>
        <w:rPr>
          <w:rFonts w:eastAsiaTheme="minorEastAsia"/>
          <w:color w:val="auto"/>
          <w:sz w:val="21"/>
          <w:szCs w:val="21"/>
        </w:rPr>
        <w:t>采用保密方式进行。</w:t>
      </w:r>
    </w:p>
    <w:p>
      <w:pPr>
        <w:pStyle w:val="3"/>
        <w:numPr>
          <w:ilvl w:val="0"/>
          <w:numId w:val="0"/>
        </w:numPr>
        <w:spacing w:line="336" w:lineRule="auto"/>
        <w:rPr>
          <w:rFonts w:eastAsiaTheme="minorEastAsia"/>
          <w:color w:val="auto"/>
          <w:sz w:val="21"/>
          <w:szCs w:val="21"/>
        </w:rPr>
      </w:pPr>
      <w:r>
        <w:rPr>
          <w:rFonts w:hint="eastAsia" w:eastAsiaTheme="minorEastAsia"/>
          <w:color w:val="auto"/>
          <w:sz w:val="21"/>
          <w:szCs w:val="21"/>
          <w:lang w:val="en-US" w:eastAsia="zh-CN"/>
        </w:rPr>
        <w:t>16.3</w:t>
      </w:r>
      <w:r>
        <w:rPr>
          <w:rFonts w:eastAsiaTheme="minorEastAsia"/>
          <w:color w:val="auto"/>
          <w:sz w:val="21"/>
          <w:szCs w:val="21"/>
        </w:rPr>
        <w:t>在评</w:t>
      </w:r>
      <w:r>
        <w:rPr>
          <w:rFonts w:hint="eastAsia" w:eastAsiaTheme="minorEastAsia"/>
          <w:color w:val="auto"/>
          <w:sz w:val="21"/>
          <w:szCs w:val="21"/>
        </w:rPr>
        <w:t>标</w:t>
      </w:r>
      <w:r>
        <w:rPr>
          <w:rFonts w:eastAsiaTheme="minorEastAsia"/>
          <w:color w:val="auto"/>
          <w:sz w:val="21"/>
          <w:szCs w:val="21"/>
        </w:rPr>
        <w:t>过程中评</w:t>
      </w:r>
      <w:r>
        <w:rPr>
          <w:rFonts w:hint="eastAsia" w:eastAsiaTheme="minorEastAsia"/>
          <w:color w:val="auto"/>
          <w:sz w:val="21"/>
          <w:szCs w:val="21"/>
        </w:rPr>
        <w:t>标委员会</w:t>
      </w:r>
      <w:r>
        <w:rPr>
          <w:rFonts w:eastAsiaTheme="minorEastAsia"/>
          <w:color w:val="auto"/>
          <w:sz w:val="21"/>
          <w:szCs w:val="21"/>
        </w:rPr>
        <w:t>可以书面形式要求投标人就投标文件中含义不明确的内容进行书面说明并提供相关材料。</w:t>
      </w:r>
    </w:p>
    <w:p>
      <w:pPr>
        <w:pStyle w:val="3"/>
        <w:numPr>
          <w:ilvl w:val="0"/>
          <w:numId w:val="0"/>
        </w:numPr>
        <w:spacing w:line="336" w:lineRule="auto"/>
        <w:rPr>
          <w:rFonts w:eastAsiaTheme="minorEastAsia"/>
          <w:color w:val="auto"/>
          <w:sz w:val="21"/>
          <w:szCs w:val="21"/>
        </w:rPr>
      </w:pPr>
      <w:bookmarkStart w:id="288" w:name="_Toc417034037"/>
      <w:bookmarkStart w:id="289" w:name="_Toc484502074"/>
      <w:r>
        <w:rPr>
          <w:rFonts w:hint="eastAsia" w:eastAsiaTheme="minorEastAsia"/>
          <w:b/>
          <w:color w:val="auto"/>
          <w:sz w:val="21"/>
          <w:szCs w:val="21"/>
          <w:lang w:val="en-US" w:eastAsia="zh-CN"/>
        </w:rPr>
        <w:t>16.4</w:t>
      </w:r>
      <w:r>
        <w:rPr>
          <w:rFonts w:eastAsiaTheme="minorEastAsia"/>
          <w:b/>
          <w:color w:val="auto"/>
          <w:sz w:val="21"/>
          <w:szCs w:val="21"/>
        </w:rPr>
        <w:t>中标候选人</w:t>
      </w:r>
      <w:r>
        <w:rPr>
          <w:rFonts w:eastAsiaTheme="minorEastAsia"/>
          <w:color w:val="auto"/>
          <w:sz w:val="21"/>
          <w:szCs w:val="21"/>
        </w:rPr>
        <w:t>：评</w:t>
      </w:r>
      <w:r>
        <w:rPr>
          <w:rFonts w:hint="eastAsia" w:eastAsiaTheme="minorEastAsia"/>
          <w:color w:val="auto"/>
          <w:sz w:val="21"/>
          <w:szCs w:val="21"/>
        </w:rPr>
        <w:t>标工作组</w:t>
      </w:r>
      <w:r>
        <w:rPr>
          <w:rFonts w:eastAsiaTheme="minorEastAsia"/>
          <w:color w:val="auto"/>
          <w:sz w:val="21"/>
          <w:szCs w:val="21"/>
        </w:rPr>
        <w:t>推荐</w:t>
      </w:r>
      <w:r>
        <w:rPr>
          <w:rFonts w:hint="eastAsia" w:eastAsiaTheme="minorEastAsia"/>
          <w:color w:val="auto"/>
          <w:sz w:val="21"/>
          <w:szCs w:val="21"/>
          <w:u w:val="single"/>
        </w:rPr>
        <w:t xml:space="preserve"> 综合得分第一名 </w:t>
      </w:r>
      <w:r>
        <w:rPr>
          <w:rFonts w:eastAsiaTheme="minorEastAsia"/>
          <w:color w:val="auto"/>
          <w:sz w:val="21"/>
          <w:szCs w:val="21"/>
        </w:rPr>
        <w:t>为中标候选人。</w:t>
      </w:r>
    </w:p>
    <w:p>
      <w:pPr>
        <w:pStyle w:val="3"/>
        <w:numPr>
          <w:ilvl w:val="0"/>
          <w:numId w:val="0"/>
        </w:numPr>
        <w:spacing w:line="336" w:lineRule="auto"/>
        <w:rPr>
          <w:rFonts w:eastAsiaTheme="minorEastAsia"/>
          <w:color w:val="auto"/>
          <w:sz w:val="21"/>
          <w:szCs w:val="21"/>
        </w:rPr>
      </w:pPr>
      <w:r>
        <w:rPr>
          <w:rFonts w:hint="eastAsia" w:eastAsiaTheme="minorEastAsia"/>
          <w:b/>
          <w:color w:val="auto"/>
          <w:sz w:val="21"/>
          <w:szCs w:val="21"/>
          <w:lang w:val="en-US" w:eastAsia="zh-CN"/>
        </w:rPr>
        <w:t>16.5</w:t>
      </w:r>
      <w:r>
        <w:rPr>
          <w:rFonts w:eastAsiaTheme="minorEastAsia"/>
          <w:b/>
          <w:color w:val="auto"/>
          <w:sz w:val="21"/>
          <w:szCs w:val="21"/>
        </w:rPr>
        <w:t>招标人拒绝投标的权</w:t>
      </w:r>
      <w:r>
        <w:rPr>
          <w:rFonts w:hint="eastAsia" w:eastAsiaTheme="minorEastAsia"/>
          <w:b/>
          <w:color w:val="auto"/>
          <w:sz w:val="21"/>
          <w:szCs w:val="21"/>
        </w:rPr>
        <w:t>利</w:t>
      </w:r>
      <w:r>
        <w:rPr>
          <w:rFonts w:eastAsiaTheme="minorEastAsia"/>
          <w:color w:val="auto"/>
          <w:sz w:val="21"/>
          <w:szCs w:val="21"/>
        </w:rPr>
        <w:t>：招标人发出中标通知前，有权依据评</w:t>
      </w:r>
      <w:r>
        <w:rPr>
          <w:rFonts w:hint="eastAsia" w:eastAsiaTheme="minorEastAsia"/>
          <w:color w:val="auto"/>
          <w:sz w:val="21"/>
          <w:szCs w:val="21"/>
        </w:rPr>
        <w:t>标委员会</w:t>
      </w:r>
      <w:r>
        <w:rPr>
          <w:rFonts w:eastAsiaTheme="minorEastAsia"/>
          <w:color w:val="auto"/>
          <w:sz w:val="21"/>
          <w:szCs w:val="21"/>
        </w:rPr>
        <w:t>的评</w:t>
      </w:r>
      <w:r>
        <w:rPr>
          <w:rFonts w:hint="eastAsia" w:eastAsiaTheme="minorEastAsia"/>
          <w:color w:val="auto"/>
          <w:sz w:val="21"/>
          <w:szCs w:val="21"/>
        </w:rPr>
        <w:t>标</w:t>
      </w:r>
      <w:r>
        <w:rPr>
          <w:rFonts w:eastAsiaTheme="minorEastAsia"/>
          <w:color w:val="auto"/>
          <w:sz w:val="21"/>
          <w:szCs w:val="21"/>
        </w:rPr>
        <w:t>报告拒绝不合格的投标人。</w:t>
      </w:r>
    </w:p>
    <w:bookmarkEnd w:id="288"/>
    <w:bookmarkEnd w:id="289"/>
    <w:p>
      <w:pPr>
        <w:pStyle w:val="3"/>
        <w:numPr>
          <w:ilvl w:val="0"/>
          <w:numId w:val="0"/>
        </w:numPr>
        <w:rPr>
          <w:rFonts w:eastAsiaTheme="minorEastAsia"/>
          <w:color w:val="auto"/>
          <w:sz w:val="21"/>
          <w:szCs w:val="21"/>
        </w:rPr>
      </w:pPr>
      <w:bookmarkStart w:id="290" w:name="_Toc417034051"/>
      <w:bookmarkStart w:id="291" w:name="_Toc484502088"/>
      <w:r>
        <w:rPr>
          <w:rFonts w:hint="eastAsia" w:eastAsiaTheme="minorEastAsia"/>
          <w:color w:val="auto"/>
          <w:sz w:val="21"/>
          <w:szCs w:val="21"/>
          <w:lang w:val="en-US" w:eastAsia="zh-CN"/>
        </w:rPr>
        <w:t>16.6</w:t>
      </w:r>
      <w:r>
        <w:rPr>
          <w:rFonts w:hint="eastAsia" w:eastAsiaTheme="minorEastAsia"/>
          <w:color w:val="auto"/>
          <w:sz w:val="21"/>
          <w:szCs w:val="21"/>
        </w:rPr>
        <w:t>招标人不向未中标的投标人退还投标文件。</w:t>
      </w:r>
      <w:bookmarkEnd w:id="290"/>
      <w:bookmarkEnd w:id="291"/>
    </w:p>
    <w:p>
      <w:pPr>
        <w:pStyle w:val="3"/>
        <w:numPr>
          <w:ilvl w:val="0"/>
          <w:numId w:val="12"/>
        </w:numPr>
        <w:ind w:left="-105" w:leftChars="-50"/>
        <w:rPr>
          <w:rFonts w:asciiTheme="minorEastAsia" w:hAnsiTheme="minorEastAsia" w:eastAsiaTheme="minorEastAsia"/>
          <w:b/>
          <w:color w:val="auto"/>
          <w:sz w:val="21"/>
          <w:u w:val="single"/>
        </w:rPr>
      </w:pPr>
      <w:bookmarkStart w:id="292" w:name="_Toc484502089"/>
      <w:bookmarkStart w:id="293" w:name="_Toc417034052"/>
      <w:r>
        <w:rPr>
          <w:rFonts w:hint="eastAsia" w:asciiTheme="minorEastAsia" w:hAnsiTheme="minorEastAsia" w:eastAsiaTheme="minorEastAsia"/>
          <w:b/>
          <w:color w:val="auto"/>
          <w:sz w:val="21"/>
          <w:u w:val="single"/>
        </w:rPr>
        <w:t>投标及投标文件的有效性</w:t>
      </w:r>
      <w:bookmarkEnd w:id="292"/>
      <w:bookmarkEnd w:id="293"/>
    </w:p>
    <w:p>
      <w:pPr>
        <w:pStyle w:val="3"/>
        <w:numPr>
          <w:ilvl w:val="0"/>
          <w:numId w:val="0"/>
        </w:numPr>
        <w:spacing w:line="336" w:lineRule="auto"/>
        <w:rPr>
          <w:rFonts w:eastAsiaTheme="minorEastAsia"/>
          <w:color w:val="auto"/>
          <w:sz w:val="21"/>
          <w:szCs w:val="21"/>
        </w:rPr>
      </w:pPr>
      <w:bookmarkStart w:id="294" w:name="_Toc484502090"/>
      <w:bookmarkEnd w:id="294"/>
      <w:bookmarkStart w:id="295" w:name="_Toc484501832"/>
      <w:bookmarkEnd w:id="295"/>
      <w:bookmarkStart w:id="296" w:name="_Toc417033479"/>
      <w:bookmarkEnd w:id="296"/>
      <w:bookmarkStart w:id="297" w:name="_Toc417034053"/>
      <w:bookmarkEnd w:id="297"/>
      <w:bookmarkStart w:id="298" w:name="_Toc417033763"/>
      <w:bookmarkEnd w:id="298"/>
      <w:bookmarkStart w:id="299" w:name="_Toc417034054"/>
      <w:bookmarkStart w:id="300" w:name="_Toc484502091"/>
      <w:r>
        <w:rPr>
          <w:rFonts w:hint="eastAsia" w:eastAsiaTheme="minorEastAsia"/>
          <w:color w:val="auto"/>
          <w:sz w:val="21"/>
          <w:szCs w:val="21"/>
        </w:rPr>
        <w:t>有下列情形的，认定为无效投标：</w:t>
      </w:r>
      <w:bookmarkEnd w:id="299"/>
      <w:bookmarkEnd w:id="300"/>
    </w:p>
    <w:p>
      <w:pPr>
        <w:pStyle w:val="3"/>
        <w:numPr>
          <w:ilvl w:val="0"/>
          <w:numId w:val="0"/>
        </w:numPr>
        <w:spacing w:line="336" w:lineRule="auto"/>
        <w:rPr>
          <w:rFonts w:eastAsiaTheme="minorEastAsia"/>
          <w:color w:val="auto"/>
          <w:sz w:val="21"/>
          <w:szCs w:val="21"/>
        </w:rPr>
      </w:pPr>
      <w:bookmarkStart w:id="301" w:name="_Toc484502092"/>
      <w:bookmarkStart w:id="302" w:name="_Toc417034055"/>
      <w:r>
        <w:rPr>
          <w:rFonts w:hint="eastAsia" w:eastAsiaTheme="minorEastAsia"/>
          <w:color w:val="auto"/>
          <w:sz w:val="21"/>
          <w:szCs w:val="21"/>
          <w:lang w:val="en-US" w:eastAsia="zh-CN"/>
        </w:rPr>
        <w:t>17.1</w:t>
      </w:r>
      <w:r>
        <w:rPr>
          <w:rFonts w:hint="eastAsia" w:eastAsiaTheme="minorEastAsia"/>
          <w:color w:val="auto"/>
          <w:sz w:val="21"/>
          <w:szCs w:val="21"/>
        </w:rPr>
        <w:t>投标文件未按照本须知第</w:t>
      </w:r>
      <w:r>
        <w:rPr>
          <w:rFonts w:eastAsiaTheme="minorEastAsia"/>
          <w:color w:val="auto"/>
          <w:sz w:val="21"/>
          <w:szCs w:val="21"/>
        </w:rPr>
        <w:t>1</w:t>
      </w:r>
      <w:r>
        <w:rPr>
          <w:rFonts w:hint="eastAsia" w:eastAsiaTheme="minorEastAsia"/>
          <w:color w:val="auto"/>
          <w:sz w:val="21"/>
          <w:szCs w:val="21"/>
        </w:rPr>
        <w:t>6条的要求装订、密封和标记的；</w:t>
      </w:r>
      <w:bookmarkEnd w:id="301"/>
      <w:bookmarkEnd w:id="302"/>
    </w:p>
    <w:p>
      <w:pPr>
        <w:pStyle w:val="3"/>
        <w:numPr>
          <w:ilvl w:val="0"/>
          <w:numId w:val="0"/>
        </w:numPr>
        <w:spacing w:line="336" w:lineRule="auto"/>
        <w:rPr>
          <w:rFonts w:eastAsiaTheme="minorEastAsia"/>
          <w:color w:val="auto"/>
          <w:sz w:val="21"/>
          <w:szCs w:val="21"/>
        </w:rPr>
      </w:pPr>
      <w:bookmarkStart w:id="303" w:name="_Toc417034056"/>
      <w:bookmarkStart w:id="304" w:name="_Toc484502093"/>
      <w:r>
        <w:rPr>
          <w:rFonts w:hint="eastAsia" w:eastAsiaTheme="minorEastAsia"/>
          <w:color w:val="auto"/>
          <w:sz w:val="21"/>
          <w:szCs w:val="21"/>
          <w:lang w:val="en-US" w:eastAsia="zh-CN"/>
        </w:rPr>
        <w:t>17.2</w:t>
      </w:r>
      <w:r>
        <w:rPr>
          <w:rFonts w:hint="eastAsia" w:eastAsiaTheme="minorEastAsia"/>
          <w:color w:val="auto"/>
          <w:sz w:val="21"/>
          <w:szCs w:val="21"/>
        </w:rPr>
        <w:t>投标文件有关内容未按规定加盖投标人印章或未经法定代表人或其授权代表签字或盖章的，或有授权代表签字或盖章的，但未随投标文件一起提交有效的“授权委托书”原件的；</w:t>
      </w:r>
      <w:bookmarkEnd w:id="303"/>
      <w:bookmarkEnd w:id="304"/>
    </w:p>
    <w:p>
      <w:pPr>
        <w:pStyle w:val="3"/>
        <w:numPr>
          <w:ilvl w:val="0"/>
          <w:numId w:val="0"/>
        </w:numPr>
        <w:spacing w:line="336" w:lineRule="auto"/>
        <w:rPr>
          <w:rFonts w:eastAsiaTheme="minorEastAsia"/>
          <w:color w:val="auto"/>
          <w:sz w:val="21"/>
          <w:szCs w:val="21"/>
        </w:rPr>
      </w:pPr>
      <w:bookmarkStart w:id="305" w:name="_Toc417034057"/>
      <w:bookmarkStart w:id="306" w:name="_Toc484502094"/>
      <w:r>
        <w:rPr>
          <w:rFonts w:hint="eastAsia" w:eastAsiaTheme="minorEastAsia"/>
          <w:color w:val="auto"/>
          <w:sz w:val="21"/>
          <w:szCs w:val="21"/>
          <w:lang w:val="en-US" w:eastAsia="zh-CN"/>
        </w:rPr>
        <w:t>17.3</w:t>
      </w:r>
      <w:r>
        <w:rPr>
          <w:rFonts w:hint="eastAsia" w:eastAsiaTheme="minorEastAsia"/>
          <w:color w:val="auto"/>
          <w:sz w:val="21"/>
          <w:szCs w:val="21"/>
        </w:rPr>
        <w:t>投标人未响应招标文件的实质性要求和条件；</w:t>
      </w:r>
      <w:bookmarkEnd w:id="305"/>
      <w:bookmarkEnd w:id="306"/>
    </w:p>
    <w:p>
      <w:pPr>
        <w:pStyle w:val="3"/>
        <w:numPr>
          <w:ilvl w:val="0"/>
          <w:numId w:val="0"/>
        </w:numPr>
        <w:spacing w:line="336" w:lineRule="auto"/>
        <w:rPr>
          <w:rFonts w:eastAsiaTheme="minorEastAsia"/>
          <w:color w:val="auto"/>
          <w:sz w:val="21"/>
          <w:szCs w:val="21"/>
        </w:rPr>
      </w:pPr>
      <w:bookmarkStart w:id="307" w:name="_Toc417034058"/>
      <w:bookmarkStart w:id="308" w:name="_Toc484502095"/>
      <w:r>
        <w:rPr>
          <w:rFonts w:hint="eastAsia" w:eastAsiaTheme="minorEastAsia"/>
          <w:color w:val="auto"/>
          <w:sz w:val="21"/>
          <w:szCs w:val="21"/>
          <w:lang w:val="en-US" w:eastAsia="zh-CN"/>
        </w:rPr>
        <w:t>17.4</w:t>
      </w:r>
      <w:r>
        <w:rPr>
          <w:rFonts w:hint="eastAsia" w:eastAsiaTheme="minorEastAsia"/>
          <w:color w:val="auto"/>
          <w:sz w:val="21"/>
          <w:szCs w:val="21"/>
        </w:rPr>
        <w:t>投标文件未按招标文件规定的格式填写，内容不全或者关键字迹模糊、无法辨认的</w:t>
      </w:r>
      <w:bookmarkEnd w:id="307"/>
      <w:bookmarkEnd w:id="308"/>
      <w:r>
        <w:rPr>
          <w:rFonts w:hint="eastAsia" w:eastAsiaTheme="minorEastAsia"/>
          <w:color w:val="auto"/>
          <w:sz w:val="21"/>
          <w:szCs w:val="21"/>
        </w:rPr>
        <w:t>；</w:t>
      </w:r>
    </w:p>
    <w:p>
      <w:pPr>
        <w:pStyle w:val="3"/>
        <w:numPr>
          <w:ilvl w:val="0"/>
          <w:numId w:val="0"/>
        </w:numPr>
        <w:spacing w:line="336" w:lineRule="auto"/>
        <w:rPr>
          <w:rFonts w:eastAsiaTheme="minorEastAsia"/>
          <w:color w:val="auto"/>
          <w:sz w:val="21"/>
          <w:szCs w:val="21"/>
        </w:rPr>
      </w:pPr>
      <w:bookmarkStart w:id="309" w:name="_Toc417034060"/>
      <w:bookmarkStart w:id="310" w:name="_Toc484502097"/>
      <w:r>
        <w:rPr>
          <w:rFonts w:hint="eastAsia" w:eastAsiaTheme="minorEastAsia"/>
          <w:color w:val="auto"/>
          <w:sz w:val="21"/>
          <w:szCs w:val="21"/>
          <w:lang w:val="en-US" w:eastAsia="zh-CN"/>
        </w:rPr>
        <w:t>17.5</w:t>
      </w:r>
      <w:r>
        <w:rPr>
          <w:rFonts w:hint="eastAsia" w:eastAsiaTheme="minorEastAsia"/>
          <w:color w:val="auto"/>
          <w:sz w:val="21"/>
          <w:szCs w:val="21"/>
        </w:rPr>
        <w:t>投标人未按照招标文件的要求提供投标保证金的；</w:t>
      </w:r>
      <w:bookmarkEnd w:id="309"/>
      <w:bookmarkEnd w:id="310"/>
    </w:p>
    <w:p>
      <w:pPr>
        <w:pStyle w:val="3"/>
        <w:numPr>
          <w:ilvl w:val="0"/>
          <w:numId w:val="0"/>
        </w:numPr>
        <w:spacing w:line="336" w:lineRule="auto"/>
        <w:rPr>
          <w:rFonts w:eastAsiaTheme="minorEastAsia"/>
          <w:color w:val="auto"/>
          <w:sz w:val="21"/>
          <w:szCs w:val="21"/>
        </w:rPr>
      </w:pPr>
      <w:bookmarkStart w:id="311" w:name="_Toc484502098"/>
      <w:bookmarkStart w:id="312" w:name="_Toc417034061"/>
      <w:r>
        <w:rPr>
          <w:rFonts w:hint="eastAsia" w:eastAsiaTheme="minorEastAsia"/>
          <w:color w:val="auto"/>
          <w:sz w:val="21"/>
          <w:szCs w:val="21"/>
          <w:lang w:val="en-US" w:eastAsia="zh-CN"/>
        </w:rPr>
        <w:t>17.6</w:t>
      </w:r>
      <w:r>
        <w:rPr>
          <w:rFonts w:hint="eastAsia" w:eastAsiaTheme="minorEastAsia"/>
          <w:color w:val="auto"/>
          <w:sz w:val="21"/>
          <w:szCs w:val="21"/>
        </w:rPr>
        <w:t>与其他投标人相互串通报价，或者与招标人串通投标的；</w:t>
      </w:r>
      <w:bookmarkEnd w:id="311"/>
      <w:bookmarkEnd w:id="312"/>
    </w:p>
    <w:p>
      <w:pPr>
        <w:pStyle w:val="3"/>
        <w:numPr>
          <w:ilvl w:val="0"/>
          <w:numId w:val="0"/>
        </w:numPr>
        <w:spacing w:line="336" w:lineRule="auto"/>
        <w:rPr>
          <w:rFonts w:hint="eastAsia" w:eastAsiaTheme="minorEastAsia"/>
          <w:color w:val="auto"/>
          <w:sz w:val="21"/>
          <w:szCs w:val="21"/>
          <w:lang w:val="en-US" w:eastAsia="zh-CN"/>
        </w:rPr>
      </w:pPr>
      <w:bookmarkStart w:id="313" w:name="_Toc417034062"/>
      <w:bookmarkStart w:id="314" w:name="_Toc484502099"/>
      <w:r>
        <w:rPr>
          <w:rFonts w:hint="eastAsia" w:eastAsiaTheme="minorEastAsia"/>
          <w:color w:val="auto"/>
          <w:sz w:val="21"/>
          <w:szCs w:val="21"/>
          <w:lang w:val="en-US" w:eastAsia="zh-CN"/>
        </w:rPr>
        <w:t>17.7以向招标人或评标委员会成员行贿的手段谋取中标的；</w:t>
      </w:r>
      <w:bookmarkEnd w:id="313"/>
      <w:bookmarkEnd w:id="314"/>
    </w:p>
    <w:bookmarkEnd w:id="266"/>
    <w:bookmarkEnd w:id="267"/>
    <w:p>
      <w:pPr>
        <w:pStyle w:val="3"/>
        <w:numPr>
          <w:ilvl w:val="0"/>
          <w:numId w:val="0"/>
        </w:numPr>
        <w:spacing w:line="336" w:lineRule="auto"/>
        <w:rPr>
          <w:rFonts w:hint="eastAsia" w:eastAsiaTheme="minorEastAsia"/>
          <w:color w:val="auto"/>
          <w:sz w:val="21"/>
          <w:szCs w:val="21"/>
          <w:lang w:val="en-US" w:eastAsia="zh-CN"/>
        </w:rPr>
      </w:pPr>
      <w:bookmarkStart w:id="315" w:name="_Toc484502100"/>
      <w:bookmarkStart w:id="316" w:name="_Toc417034063"/>
      <w:bookmarkStart w:id="317" w:name="_Toc389620193"/>
      <w:bookmarkStart w:id="318" w:name="_Toc385992354"/>
      <w:r>
        <w:rPr>
          <w:rFonts w:hint="eastAsia" w:eastAsiaTheme="minorEastAsia"/>
          <w:color w:val="auto"/>
          <w:sz w:val="21"/>
          <w:szCs w:val="21"/>
          <w:lang w:val="en-US" w:eastAsia="zh-CN"/>
        </w:rPr>
        <w:t>17.8以他人名义投标，或者以其他方式弄虚作假；</w:t>
      </w:r>
      <w:bookmarkEnd w:id="315"/>
      <w:bookmarkEnd w:id="316"/>
    </w:p>
    <w:p>
      <w:pPr>
        <w:pStyle w:val="3"/>
        <w:numPr>
          <w:ilvl w:val="0"/>
          <w:numId w:val="0"/>
        </w:numPr>
        <w:spacing w:line="336" w:lineRule="auto"/>
        <w:rPr>
          <w:rFonts w:hint="eastAsia" w:eastAsiaTheme="minorEastAsia"/>
          <w:color w:val="auto"/>
          <w:sz w:val="21"/>
          <w:szCs w:val="21"/>
          <w:lang w:val="en-US" w:eastAsia="zh-CN"/>
        </w:rPr>
      </w:pPr>
      <w:bookmarkStart w:id="319" w:name="_Toc484502101"/>
      <w:bookmarkStart w:id="320" w:name="_Toc417034064"/>
      <w:r>
        <w:rPr>
          <w:rFonts w:hint="eastAsia" w:eastAsiaTheme="minorEastAsia"/>
          <w:color w:val="auto"/>
          <w:sz w:val="21"/>
          <w:szCs w:val="21"/>
          <w:lang w:val="en-US" w:eastAsia="zh-CN"/>
        </w:rPr>
        <w:t>17.9投标文件中标明的投标人与资格预审的申请人在名称和组织结构上存在实质性差别的</w:t>
      </w:r>
      <w:bookmarkEnd w:id="319"/>
      <w:bookmarkEnd w:id="320"/>
      <w:r>
        <w:rPr>
          <w:rFonts w:hint="eastAsia" w:eastAsiaTheme="minorEastAsia"/>
          <w:color w:val="auto"/>
          <w:sz w:val="21"/>
          <w:szCs w:val="21"/>
          <w:lang w:val="en-US" w:eastAsia="zh-CN"/>
        </w:rPr>
        <w:t>；</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17.10投标团队与考察团队不一致的；</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17.11投标人递交两份或者多份内容不同的投标文件，或者在一份投标文件中对同一招标项目报有两个或者多个报价，且未声明哪一个为最终报价的；</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17.12两家（含）以上投标人单位负责人为同一人，存在控股关系或管理关系，参加同一招标项目投标；</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17.13投标人不再具备入围要求的资质的；</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17.14技术标评标不合格的投标人；</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17.15失信被执行人；</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17.16投标人以低于成本价竞标的；</w:t>
      </w:r>
    </w:p>
    <w:p>
      <w:pPr>
        <w:pStyle w:val="3"/>
        <w:numPr>
          <w:ilvl w:val="0"/>
          <w:numId w:val="0"/>
        </w:numPr>
        <w:spacing w:line="336" w:lineRule="auto"/>
        <w:rPr>
          <w:rFonts w:hint="eastAsia" w:eastAsiaTheme="minorEastAsia"/>
          <w:color w:val="auto"/>
          <w:sz w:val="21"/>
          <w:szCs w:val="21"/>
          <w:lang w:val="en-US" w:eastAsia="zh-CN"/>
        </w:rPr>
      </w:pPr>
      <w:r>
        <w:rPr>
          <w:rFonts w:hint="eastAsia" w:eastAsiaTheme="minorEastAsia"/>
          <w:color w:val="auto"/>
          <w:sz w:val="21"/>
          <w:szCs w:val="21"/>
          <w:lang w:val="en-US" w:eastAsia="zh-CN"/>
        </w:rPr>
        <w:t>17.17无因加价或无因降价的。</w:t>
      </w:r>
    </w:p>
    <w:bookmarkEnd w:id="317"/>
    <w:bookmarkEnd w:id="318"/>
    <w:p>
      <w:pPr>
        <w:pStyle w:val="3"/>
        <w:numPr>
          <w:ilvl w:val="0"/>
          <w:numId w:val="12"/>
        </w:numPr>
        <w:ind w:left="-105" w:leftChars="-50"/>
        <w:rPr>
          <w:rFonts w:asciiTheme="minorEastAsia" w:hAnsiTheme="minorEastAsia" w:eastAsiaTheme="minorEastAsia"/>
          <w:b/>
          <w:color w:val="auto"/>
          <w:sz w:val="21"/>
          <w:u w:val="single"/>
        </w:rPr>
      </w:pPr>
      <w:bookmarkStart w:id="321" w:name="_Toc417034065"/>
      <w:bookmarkStart w:id="322" w:name="_Toc484502102"/>
      <w:r>
        <w:rPr>
          <w:rFonts w:hint="eastAsia" w:asciiTheme="minorEastAsia" w:hAnsiTheme="minorEastAsia" w:eastAsiaTheme="minorEastAsia"/>
          <w:b/>
          <w:color w:val="auto"/>
          <w:sz w:val="21"/>
          <w:u w:val="single"/>
        </w:rPr>
        <w:t>对投标文件的审查和响应性的确定</w:t>
      </w:r>
      <w:bookmarkEnd w:id="321"/>
      <w:bookmarkEnd w:id="322"/>
    </w:p>
    <w:p>
      <w:pPr>
        <w:pStyle w:val="3"/>
        <w:numPr>
          <w:ilvl w:val="0"/>
          <w:numId w:val="0"/>
        </w:numPr>
        <w:rPr>
          <w:rFonts w:eastAsiaTheme="minorEastAsia"/>
          <w:color w:val="auto"/>
          <w:sz w:val="21"/>
          <w:szCs w:val="21"/>
        </w:rPr>
      </w:pPr>
      <w:bookmarkStart w:id="323" w:name="_Toc417034066"/>
      <w:bookmarkEnd w:id="323"/>
      <w:bookmarkStart w:id="324" w:name="_Toc484502103"/>
      <w:bookmarkEnd w:id="324"/>
      <w:bookmarkStart w:id="325" w:name="_Toc417033492"/>
      <w:bookmarkEnd w:id="325"/>
      <w:bookmarkStart w:id="326" w:name="_Toc417033776"/>
      <w:bookmarkEnd w:id="326"/>
      <w:bookmarkStart w:id="327" w:name="_Toc484501845"/>
      <w:bookmarkEnd w:id="327"/>
      <w:bookmarkStart w:id="328" w:name="_Toc484502104"/>
      <w:bookmarkStart w:id="329" w:name="_Toc417034067"/>
      <w:r>
        <w:rPr>
          <w:rFonts w:hint="eastAsia" w:eastAsiaTheme="minorEastAsia"/>
          <w:color w:val="auto"/>
          <w:sz w:val="21"/>
          <w:szCs w:val="21"/>
          <w:lang w:val="en-US" w:eastAsia="zh-CN"/>
        </w:rPr>
        <w:t>18.1</w:t>
      </w:r>
      <w:r>
        <w:rPr>
          <w:rFonts w:hint="eastAsia" w:eastAsiaTheme="minorEastAsia"/>
          <w:color w:val="auto"/>
          <w:sz w:val="21"/>
          <w:szCs w:val="21"/>
        </w:rPr>
        <w:t>评标委员会将组织审查投标文件是否完整，规定的技术措施或方案是否提交，要求的投标保证金是否已有效提供，文件是否恰当地签署。</w:t>
      </w:r>
      <w:bookmarkEnd w:id="328"/>
      <w:bookmarkEnd w:id="329"/>
    </w:p>
    <w:p>
      <w:pPr>
        <w:pStyle w:val="3"/>
        <w:numPr>
          <w:ilvl w:val="0"/>
          <w:numId w:val="0"/>
        </w:numPr>
        <w:rPr>
          <w:rFonts w:eastAsiaTheme="minorEastAsia"/>
          <w:color w:val="auto"/>
          <w:sz w:val="21"/>
          <w:szCs w:val="21"/>
        </w:rPr>
      </w:pPr>
      <w:bookmarkStart w:id="330" w:name="_Toc417034068"/>
      <w:bookmarkStart w:id="331" w:name="_Toc484502105"/>
      <w:r>
        <w:rPr>
          <w:rFonts w:hint="eastAsia" w:eastAsiaTheme="minorEastAsia"/>
          <w:color w:val="auto"/>
          <w:sz w:val="21"/>
          <w:szCs w:val="21"/>
          <w:lang w:val="en-US" w:eastAsia="zh-CN"/>
        </w:rPr>
        <w:t>18.2</w:t>
      </w:r>
      <w:r>
        <w:rPr>
          <w:rFonts w:hint="eastAsia" w:eastAsiaTheme="minorEastAsia"/>
          <w:color w:val="auto"/>
          <w:sz w:val="21"/>
          <w:szCs w:val="21"/>
        </w:rPr>
        <w:t>评标委员会将确定每一投标人是否对招标文件的要求作出了实质性的响应，而没有重大偏离。实质性响应的投标是指投标符合招标文件的所有条款、条件和规定且没有重大偏离或保留。重大偏离或保留是指施工方案招标文件要求的主要技术指标不一致，或影响到招标文件规定的服务范围、质量和要求，或限制了招标人的权利和投标人的义务的规定，而纠正这些偏离将影响到提交实质性响应投标的投标人的公平竞争地位。</w:t>
      </w:r>
      <w:bookmarkEnd w:id="330"/>
      <w:bookmarkEnd w:id="331"/>
    </w:p>
    <w:p>
      <w:pPr>
        <w:pStyle w:val="3"/>
        <w:numPr>
          <w:ilvl w:val="0"/>
          <w:numId w:val="0"/>
        </w:numPr>
        <w:rPr>
          <w:rFonts w:eastAsiaTheme="minorEastAsia"/>
          <w:color w:val="auto"/>
          <w:sz w:val="21"/>
          <w:szCs w:val="21"/>
        </w:rPr>
      </w:pPr>
      <w:bookmarkStart w:id="332" w:name="_Toc484502106"/>
      <w:bookmarkStart w:id="333" w:name="_Toc417034069"/>
      <w:r>
        <w:rPr>
          <w:rFonts w:hint="eastAsia" w:eastAsiaTheme="minorEastAsia"/>
          <w:color w:val="auto"/>
          <w:sz w:val="21"/>
          <w:szCs w:val="21"/>
          <w:lang w:val="en-US" w:eastAsia="zh-CN"/>
        </w:rPr>
        <w:t>18.3</w:t>
      </w:r>
      <w:r>
        <w:rPr>
          <w:rFonts w:hint="eastAsia" w:eastAsiaTheme="minorEastAsia"/>
          <w:color w:val="auto"/>
          <w:sz w:val="21"/>
          <w:szCs w:val="21"/>
        </w:rPr>
        <w:t>评标委员会判断投标文件的响应性仅基于投标文件本身而不靠外部证据。</w:t>
      </w:r>
      <w:bookmarkEnd w:id="332"/>
      <w:bookmarkEnd w:id="333"/>
    </w:p>
    <w:p>
      <w:pPr>
        <w:pStyle w:val="3"/>
        <w:numPr>
          <w:ilvl w:val="0"/>
          <w:numId w:val="0"/>
        </w:numPr>
        <w:rPr>
          <w:rFonts w:eastAsiaTheme="minorEastAsia"/>
          <w:color w:val="auto"/>
          <w:sz w:val="21"/>
          <w:szCs w:val="21"/>
        </w:rPr>
      </w:pPr>
      <w:bookmarkStart w:id="334" w:name="_Toc417034070"/>
      <w:bookmarkStart w:id="335" w:name="_Toc484502107"/>
      <w:r>
        <w:rPr>
          <w:rFonts w:hint="eastAsia" w:eastAsiaTheme="minorEastAsia"/>
          <w:color w:val="auto"/>
          <w:sz w:val="21"/>
          <w:szCs w:val="21"/>
          <w:lang w:val="en-US" w:eastAsia="zh-CN"/>
        </w:rPr>
        <w:t>18.4</w:t>
      </w:r>
      <w:r>
        <w:rPr>
          <w:rFonts w:hint="eastAsia" w:eastAsiaTheme="minorEastAsia"/>
          <w:color w:val="auto"/>
          <w:sz w:val="21"/>
          <w:szCs w:val="21"/>
        </w:rPr>
        <w:t>评标委员会有权拒绝被确定为非实质性响应的投标，投标人不能通过修正或撤回不符合之处而使其投标成为实质性响应的投标。</w:t>
      </w:r>
      <w:bookmarkEnd w:id="334"/>
      <w:bookmarkEnd w:id="335"/>
    </w:p>
    <w:p>
      <w:pPr>
        <w:pStyle w:val="3"/>
        <w:numPr>
          <w:ilvl w:val="0"/>
          <w:numId w:val="12"/>
        </w:numPr>
        <w:ind w:left="-105" w:leftChars="-50"/>
        <w:rPr>
          <w:rFonts w:asciiTheme="minorEastAsia" w:hAnsiTheme="minorEastAsia" w:eastAsiaTheme="minorEastAsia"/>
          <w:b/>
          <w:color w:val="auto"/>
          <w:sz w:val="21"/>
          <w:u w:val="single"/>
        </w:rPr>
      </w:pPr>
      <w:bookmarkStart w:id="336" w:name="_Toc484502112"/>
      <w:bookmarkStart w:id="337" w:name="_Toc417034075"/>
      <w:r>
        <w:rPr>
          <w:rFonts w:hint="eastAsia" w:asciiTheme="minorEastAsia" w:hAnsiTheme="minorEastAsia" w:eastAsiaTheme="minorEastAsia"/>
          <w:b/>
          <w:color w:val="auto"/>
          <w:sz w:val="21"/>
          <w:u w:val="single"/>
        </w:rPr>
        <w:t>投标文件的评估和比较</w:t>
      </w:r>
      <w:bookmarkEnd w:id="336"/>
      <w:bookmarkEnd w:id="337"/>
    </w:p>
    <w:p>
      <w:pPr>
        <w:pStyle w:val="3"/>
        <w:numPr>
          <w:ilvl w:val="0"/>
          <w:numId w:val="0"/>
        </w:numPr>
        <w:spacing w:line="336" w:lineRule="auto"/>
        <w:rPr>
          <w:rFonts w:eastAsiaTheme="minorEastAsia"/>
          <w:color w:val="auto"/>
          <w:sz w:val="21"/>
          <w:szCs w:val="21"/>
        </w:rPr>
      </w:pPr>
      <w:bookmarkStart w:id="338" w:name="_Toc417033502"/>
      <w:bookmarkEnd w:id="338"/>
      <w:bookmarkStart w:id="339" w:name="_Toc417034076"/>
      <w:bookmarkEnd w:id="339"/>
      <w:bookmarkStart w:id="340" w:name="_Toc417033786"/>
      <w:bookmarkEnd w:id="340"/>
      <w:bookmarkStart w:id="341" w:name="_Toc484501855"/>
      <w:bookmarkEnd w:id="341"/>
      <w:bookmarkStart w:id="342" w:name="_Toc484502113"/>
      <w:bookmarkEnd w:id="342"/>
      <w:bookmarkStart w:id="343" w:name="_Toc484502114"/>
      <w:bookmarkStart w:id="344" w:name="_Toc417034077"/>
      <w:r>
        <w:rPr>
          <w:rFonts w:hint="eastAsia" w:eastAsiaTheme="minorEastAsia"/>
          <w:color w:val="auto"/>
          <w:sz w:val="21"/>
          <w:szCs w:val="21"/>
          <w:lang w:val="en-US" w:eastAsia="zh-CN"/>
        </w:rPr>
        <w:t>19.1</w:t>
      </w:r>
      <w:r>
        <w:rPr>
          <w:rFonts w:hint="eastAsia" w:eastAsiaTheme="minorEastAsia"/>
          <w:color w:val="auto"/>
          <w:sz w:val="21"/>
          <w:szCs w:val="21"/>
        </w:rPr>
        <w:t>对所有实质性响应招标文件要求的投标文件，评标委员会将采用相同的程序和标准，遵循公平、公正、科学和择优的原则，按综合评估法进行评审，确定投标人的排名。</w:t>
      </w:r>
      <w:bookmarkEnd w:id="343"/>
      <w:bookmarkEnd w:id="344"/>
    </w:p>
    <w:p>
      <w:pPr>
        <w:pStyle w:val="3"/>
        <w:numPr>
          <w:ilvl w:val="0"/>
          <w:numId w:val="0"/>
        </w:numPr>
        <w:spacing w:line="336" w:lineRule="auto"/>
        <w:rPr>
          <w:rFonts w:eastAsiaTheme="minorEastAsia"/>
          <w:color w:val="auto"/>
          <w:sz w:val="21"/>
          <w:szCs w:val="21"/>
        </w:rPr>
      </w:pPr>
      <w:bookmarkStart w:id="345" w:name="_Toc417034078"/>
      <w:bookmarkStart w:id="346" w:name="_Toc484502115"/>
      <w:bookmarkStart w:id="347" w:name="_Toc385992359"/>
      <w:bookmarkStart w:id="348" w:name="_Toc389620198"/>
      <w:r>
        <w:rPr>
          <w:rFonts w:hint="eastAsia" w:eastAsiaTheme="minorEastAsia"/>
          <w:color w:val="auto"/>
          <w:sz w:val="21"/>
          <w:szCs w:val="21"/>
          <w:lang w:val="en-US" w:eastAsia="zh-CN"/>
        </w:rPr>
        <w:t>19.2</w:t>
      </w:r>
      <w:r>
        <w:rPr>
          <w:rFonts w:hint="eastAsia" w:eastAsiaTheme="minorEastAsia"/>
          <w:color w:val="auto"/>
          <w:sz w:val="21"/>
          <w:szCs w:val="21"/>
        </w:rPr>
        <w:t>评标委员会对投标文件进行评审和比较，向招标人提出书面评标报告，并推荐排名位于第一名的合格投标人为中标候选人。</w:t>
      </w:r>
      <w:bookmarkEnd w:id="345"/>
      <w:bookmarkEnd w:id="346"/>
    </w:p>
    <w:p>
      <w:pPr>
        <w:pStyle w:val="3"/>
        <w:numPr>
          <w:ilvl w:val="0"/>
          <w:numId w:val="0"/>
        </w:numPr>
        <w:spacing w:line="336" w:lineRule="auto"/>
        <w:rPr>
          <w:rFonts w:eastAsiaTheme="minorEastAsia"/>
          <w:color w:val="auto"/>
          <w:sz w:val="21"/>
          <w:szCs w:val="21"/>
        </w:rPr>
      </w:pPr>
      <w:bookmarkStart w:id="349" w:name="_Toc484502116"/>
      <w:bookmarkStart w:id="350" w:name="_Toc417034079"/>
      <w:r>
        <w:rPr>
          <w:rFonts w:hint="eastAsia" w:eastAsiaTheme="minorEastAsia"/>
          <w:color w:val="auto"/>
          <w:sz w:val="21"/>
          <w:szCs w:val="21"/>
          <w:lang w:val="en-US" w:eastAsia="zh-CN"/>
        </w:rPr>
        <w:t>19.3</w:t>
      </w:r>
      <w:r>
        <w:rPr>
          <w:rFonts w:hint="eastAsia" w:eastAsiaTheme="minorEastAsia"/>
          <w:color w:val="auto"/>
          <w:sz w:val="21"/>
          <w:szCs w:val="21"/>
        </w:rPr>
        <w:t>招标人根据评标委员会提出的书面评标报告确定中标人。</w:t>
      </w:r>
      <w:bookmarkEnd w:id="349"/>
      <w:bookmarkEnd w:id="350"/>
    </w:p>
    <w:p>
      <w:pPr>
        <w:pStyle w:val="3"/>
        <w:numPr>
          <w:ilvl w:val="0"/>
          <w:numId w:val="0"/>
        </w:numPr>
        <w:spacing w:line="336" w:lineRule="auto"/>
        <w:rPr>
          <w:rFonts w:eastAsiaTheme="minorEastAsia"/>
          <w:color w:val="auto"/>
          <w:sz w:val="21"/>
          <w:szCs w:val="21"/>
        </w:rPr>
      </w:pPr>
      <w:bookmarkStart w:id="351" w:name="_Toc417034080"/>
      <w:bookmarkStart w:id="352" w:name="_Toc484502117"/>
      <w:r>
        <w:rPr>
          <w:rFonts w:hint="eastAsia" w:eastAsiaTheme="minorEastAsia"/>
          <w:color w:val="auto"/>
          <w:sz w:val="21"/>
          <w:szCs w:val="21"/>
          <w:lang w:val="en-US" w:eastAsia="zh-CN"/>
        </w:rPr>
        <w:t>19.4</w:t>
      </w:r>
      <w:r>
        <w:rPr>
          <w:rFonts w:hint="eastAsia" w:eastAsiaTheme="minorEastAsia"/>
          <w:color w:val="auto"/>
          <w:sz w:val="21"/>
          <w:szCs w:val="21"/>
        </w:rPr>
        <w:t>评标委员会经评审，认为所有投标都不符合招标文件要求的，可以否决所有投标。所有投标被否决后，招标人将依法重新招标。</w:t>
      </w:r>
      <w:bookmarkEnd w:id="351"/>
      <w:bookmarkEnd w:id="352"/>
    </w:p>
    <w:bookmarkEnd w:id="347"/>
    <w:bookmarkEnd w:id="348"/>
    <w:p>
      <w:pPr>
        <w:pStyle w:val="3"/>
        <w:numPr>
          <w:ilvl w:val="0"/>
          <w:numId w:val="12"/>
        </w:numPr>
        <w:ind w:left="-105" w:leftChars="-50"/>
        <w:rPr>
          <w:rFonts w:asciiTheme="minorEastAsia" w:hAnsiTheme="minorEastAsia" w:eastAsiaTheme="minorEastAsia"/>
          <w:b/>
          <w:color w:val="auto"/>
          <w:sz w:val="21"/>
          <w:u w:val="single"/>
        </w:rPr>
      </w:pPr>
      <w:bookmarkStart w:id="353" w:name="_Toc484502118"/>
      <w:bookmarkStart w:id="354" w:name="_Toc417034081"/>
      <w:r>
        <w:rPr>
          <w:rFonts w:hint="eastAsia" w:asciiTheme="minorEastAsia" w:hAnsiTheme="minorEastAsia" w:eastAsiaTheme="minorEastAsia"/>
          <w:b/>
          <w:color w:val="auto"/>
          <w:sz w:val="21"/>
          <w:u w:val="single"/>
        </w:rPr>
        <w:t>评标过程的保密</w:t>
      </w:r>
      <w:bookmarkEnd w:id="353"/>
      <w:bookmarkEnd w:id="354"/>
    </w:p>
    <w:p>
      <w:pPr>
        <w:pStyle w:val="3"/>
        <w:numPr>
          <w:ilvl w:val="0"/>
          <w:numId w:val="0"/>
        </w:numPr>
        <w:rPr>
          <w:rFonts w:eastAsiaTheme="minorEastAsia"/>
          <w:color w:val="auto"/>
          <w:sz w:val="21"/>
          <w:szCs w:val="21"/>
        </w:rPr>
      </w:pPr>
      <w:bookmarkStart w:id="355" w:name="_Toc484502119"/>
      <w:bookmarkEnd w:id="355"/>
      <w:bookmarkStart w:id="356" w:name="_Toc417034082"/>
      <w:bookmarkEnd w:id="356"/>
      <w:bookmarkStart w:id="357" w:name="_Toc484501861"/>
      <w:bookmarkEnd w:id="357"/>
      <w:bookmarkStart w:id="358" w:name="_Toc417033508"/>
      <w:bookmarkEnd w:id="358"/>
      <w:bookmarkStart w:id="359" w:name="_Toc417033792"/>
      <w:bookmarkEnd w:id="359"/>
      <w:bookmarkStart w:id="360" w:name="_Toc484502120"/>
      <w:bookmarkStart w:id="361" w:name="_Toc417034083"/>
      <w:r>
        <w:rPr>
          <w:rFonts w:hint="eastAsia" w:eastAsiaTheme="minorEastAsia"/>
          <w:color w:val="auto"/>
          <w:sz w:val="21"/>
          <w:szCs w:val="21"/>
          <w:lang w:val="en-US" w:eastAsia="zh-CN"/>
        </w:rPr>
        <w:t>20.1</w:t>
      </w:r>
      <w:r>
        <w:rPr>
          <w:rFonts w:hint="eastAsia" w:eastAsiaTheme="minorEastAsia"/>
          <w:color w:val="auto"/>
          <w:sz w:val="21"/>
          <w:szCs w:val="21"/>
        </w:rPr>
        <w:t>开标后直至授予中标人合同为止，评标委员会成员和与评标工作有关的工作人员不得透露对投标文件的评审和比较、中标候选人的推荐情况以及与评标有关的其他情况。</w:t>
      </w:r>
      <w:bookmarkEnd w:id="360"/>
      <w:bookmarkEnd w:id="361"/>
      <w:r>
        <w:rPr>
          <w:rFonts w:eastAsiaTheme="minorEastAsia"/>
          <w:color w:val="auto"/>
          <w:sz w:val="21"/>
          <w:szCs w:val="21"/>
        </w:rPr>
        <w:t xml:space="preserve"> </w:t>
      </w:r>
    </w:p>
    <w:p>
      <w:pPr>
        <w:pStyle w:val="3"/>
        <w:numPr>
          <w:ilvl w:val="0"/>
          <w:numId w:val="0"/>
        </w:numPr>
        <w:rPr>
          <w:rFonts w:eastAsiaTheme="minorEastAsia"/>
          <w:color w:val="auto"/>
          <w:sz w:val="21"/>
          <w:szCs w:val="21"/>
        </w:rPr>
      </w:pPr>
      <w:bookmarkStart w:id="362" w:name="_Toc417034084"/>
      <w:bookmarkStart w:id="363" w:name="_Toc484502121"/>
      <w:r>
        <w:rPr>
          <w:rFonts w:hint="eastAsia" w:eastAsiaTheme="minorEastAsia"/>
          <w:color w:val="auto"/>
          <w:sz w:val="21"/>
          <w:szCs w:val="21"/>
          <w:lang w:val="en-US" w:eastAsia="zh-CN"/>
        </w:rPr>
        <w:t>20.2</w:t>
      </w:r>
      <w:r>
        <w:rPr>
          <w:rFonts w:hint="eastAsia" w:eastAsiaTheme="minorEastAsia"/>
          <w:color w:val="auto"/>
          <w:sz w:val="21"/>
          <w:szCs w:val="21"/>
        </w:rPr>
        <w:t>在投标文件的评审和比较、中标候选人推荐以及授予合同的过程中，投标人向招标人和评标委员会施加影响的任何行为，都将会导致其投标被拒绝。</w:t>
      </w:r>
      <w:bookmarkEnd w:id="362"/>
      <w:bookmarkEnd w:id="363"/>
    </w:p>
    <w:p>
      <w:pPr>
        <w:pStyle w:val="3"/>
        <w:numPr>
          <w:ilvl w:val="0"/>
          <w:numId w:val="0"/>
        </w:numPr>
        <w:rPr>
          <w:rFonts w:eastAsiaTheme="minorEastAsia"/>
          <w:color w:val="auto"/>
          <w:sz w:val="21"/>
          <w:szCs w:val="21"/>
        </w:rPr>
      </w:pPr>
      <w:bookmarkStart w:id="364" w:name="_Toc484502122"/>
      <w:bookmarkStart w:id="365" w:name="_Toc417034085"/>
      <w:r>
        <w:rPr>
          <w:rFonts w:hint="eastAsia" w:eastAsiaTheme="minorEastAsia"/>
          <w:color w:val="auto"/>
          <w:sz w:val="21"/>
          <w:szCs w:val="21"/>
          <w:lang w:val="en-US" w:eastAsia="zh-CN"/>
        </w:rPr>
        <w:t>20.3</w:t>
      </w:r>
      <w:r>
        <w:rPr>
          <w:rFonts w:hint="eastAsia" w:eastAsiaTheme="minorEastAsia"/>
          <w:color w:val="auto"/>
          <w:sz w:val="21"/>
          <w:szCs w:val="21"/>
        </w:rPr>
        <w:t>中标人确定后，招标人不对未中标人就评标过程以及未能中标原因做出任何解释。</w:t>
      </w:r>
      <w:bookmarkEnd w:id="364"/>
      <w:bookmarkEnd w:id="365"/>
    </w:p>
    <w:p>
      <w:pPr>
        <w:pStyle w:val="3"/>
        <w:numPr>
          <w:ilvl w:val="0"/>
          <w:numId w:val="11"/>
        </w:numPr>
        <w:ind w:left="-105" w:leftChars="-50"/>
        <w:jc w:val="center"/>
        <w:rPr>
          <w:color w:val="auto"/>
        </w:rPr>
      </w:pPr>
      <w:bookmarkStart w:id="366" w:name="_Toc417034086"/>
      <w:bookmarkStart w:id="367" w:name="_Toc60537385"/>
      <w:bookmarkStart w:id="368" w:name="_Toc484502123"/>
      <w:bookmarkStart w:id="369" w:name="_Toc390866229"/>
      <w:r>
        <w:rPr>
          <w:rFonts w:hint="eastAsia"/>
          <w:color w:val="auto"/>
        </w:rPr>
        <w:t>授予合同</w:t>
      </w:r>
      <w:bookmarkEnd w:id="366"/>
      <w:bookmarkEnd w:id="367"/>
      <w:bookmarkEnd w:id="368"/>
      <w:bookmarkEnd w:id="369"/>
      <w:bookmarkStart w:id="370" w:name="_Toc17216817"/>
    </w:p>
    <w:bookmarkEnd w:id="370"/>
    <w:p>
      <w:pPr>
        <w:pStyle w:val="3"/>
        <w:numPr>
          <w:ilvl w:val="0"/>
          <w:numId w:val="12"/>
        </w:numPr>
        <w:ind w:left="-105" w:leftChars="-50"/>
        <w:rPr>
          <w:rFonts w:asciiTheme="minorEastAsia" w:hAnsiTheme="minorEastAsia" w:eastAsiaTheme="minorEastAsia"/>
          <w:b/>
          <w:color w:val="auto"/>
          <w:sz w:val="21"/>
          <w:u w:val="single"/>
        </w:rPr>
      </w:pPr>
      <w:bookmarkStart w:id="371" w:name="_Toc484502124"/>
      <w:bookmarkStart w:id="372" w:name="_Toc417034087"/>
      <w:bookmarkStart w:id="373" w:name="_Toc17216818"/>
      <w:r>
        <w:rPr>
          <w:rFonts w:hint="eastAsia" w:asciiTheme="minorEastAsia" w:hAnsiTheme="minorEastAsia" w:eastAsiaTheme="minorEastAsia"/>
          <w:b/>
          <w:color w:val="auto"/>
          <w:sz w:val="21"/>
          <w:u w:val="single"/>
        </w:rPr>
        <w:t>中标通知书</w:t>
      </w:r>
      <w:bookmarkEnd w:id="371"/>
      <w:bookmarkEnd w:id="372"/>
      <w:bookmarkEnd w:id="373"/>
    </w:p>
    <w:p>
      <w:pPr>
        <w:pStyle w:val="3"/>
        <w:numPr>
          <w:ilvl w:val="0"/>
          <w:numId w:val="0"/>
        </w:numPr>
        <w:rPr>
          <w:rFonts w:eastAsiaTheme="minorEastAsia"/>
          <w:color w:val="auto"/>
          <w:sz w:val="21"/>
          <w:szCs w:val="21"/>
        </w:rPr>
      </w:pPr>
      <w:bookmarkStart w:id="374" w:name="_Toc484502125"/>
      <w:bookmarkEnd w:id="374"/>
      <w:bookmarkStart w:id="375" w:name="_Toc417033798"/>
      <w:bookmarkEnd w:id="375"/>
      <w:bookmarkStart w:id="376" w:name="_Toc417034088"/>
      <w:bookmarkEnd w:id="376"/>
      <w:bookmarkStart w:id="377" w:name="_Toc484501867"/>
      <w:bookmarkEnd w:id="377"/>
      <w:bookmarkStart w:id="378" w:name="_Toc417033514"/>
      <w:bookmarkEnd w:id="378"/>
      <w:bookmarkStart w:id="379" w:name="_Toc484502126"/>
      <w:bookmarkStart w:id="380" w:name="_Toc417034089"/>
      <w:r>
        <w:rPr>
          <w:rFonts w:hint="eastAsia" w:eastAsiaTheme="minorEastAsia"/>
          <w:color w:val="auto"/>
          <w:sz w:val="21"/>
          <w:szCs w:val="21"/>
        </w:rPr>
        <w:t>中标人确定后，招标人将向中标人发出中标通知书。</w:t>
      </w:r>
      <w:bookmarkEnd w:id="379"/>
      <w:bookmarkEnd w:id="380"/>
    </w:p>
    <w:p>
      <w:pPr>
        <w:pStyle w:val="3"/>
        <w:numPr>
          <w:ilvl w:val="0"/>
          <w:numId w:val="12"/>
        </w:numPr>
        <w:ind w:left="-105" w:leftChars="-50"/>
        <w:rPr>
          <w:rFonts w:asciiTheme="minorEastAsia" w:hAnsiTheme="minorEastAsia" w:eastAsiaTheme="minorEastAsia"/>
          <w:b/>
          <w:color w:val="auto"/>
          <w:sz w:val="21"/>
          <w:u w:val="single"/>
        </w:rPr>
      </w:pPr>
      <w:bookmarkStart w:id="381" w:name="_Toc484502127"/>
      <w:bookmarkStart w:id="382" w:name="_Toc17216819"/>
      <w:bookmarkStart w:id="383" w:name="_Toc417034090"/>
      <w:r>
        <w:rPr>
          <w:rFonts w:hint="eastAsia" w:asciiTheme="minorEastAsia" w:hAnsiTheme="minorEastAsia" w:eastAsiaTheme="minorEastAsia"/>
          <w:b/>
          <w:color w:val="auto"/>
          <w:sz w:val="21"/>
          <w:u w:val="single"/>
        </w:rPr>
        <w:t>合同的签订</w:t>
      </w:r>
      <w:bookmarkEnd w:id="381"/>
      <w:bookmarkEnd w:id="382"/>
      <w:bookmarkEnd w:id="383"/>
    </w:p>
    <w:p>
      <w:pPr>
        <w:pStyle w:val="3"/>
        <w:numPr>
          <w:ilvl w:val="0"/>
          <w:numId w:val="0"/>
        </w:numPr>
        <w:spacing w:line="336" w:lineRule="auto"/>
        <w:rPr>
          <w:rFonts w:eastAsiaTheme="minorEastAsia"/>
          <w:color w:val="auto"/>
          <w:sz w:val="21"/>
          <w:szCs w:val="21"/>
        </w:rPr>
      </w:pPr>
      <w:bookmarkStart w:id="384" w:name="_Toc417033517"/>
      <w:bookmarkEnd w:id="384"/>
      <w:bookmarkStart w:id="385" w:name="_Toc417034091"/>
      <w:bookmarkEnd w:id="385"/>
      <w:bookmarkStart w:id="386" w:name="_Toc484501870"/>
      <w:bookmarkEnd w:id="386"/>
      <w:bookmarkStart w:id="387" w:name="_Toc417033801"/>
      <w:bookmarkEnd w:id="387"/>
      <w:bookmarkStart w:id="388" w:name="_Toc484502128"/>
      <w:bookmarkEnd w:id="388"/>
      <w:bookmarkStart w:id="389" w:name="_Toc417034092"/>
      <w:bookmarkStart w:id="390" w:name="_Toc484502129"/>
      <w:r>
        <w:rPr>
          <w:rFonts w:hint="eastAsia" w:eastAsiaTheme="minorEastAsia"/>
          <w:color w:val="auto"/>
          <w:sz w:val="21"/>
          <w:szCs w:val="21"/>
          <w:lang w:val="en-US" w:eastAsia="zh-CN"/>
        </w:rPr>
        <w:t>22.1</w:t>
      </w:r>
      <w:r>
        <w:rPr>
          <w:rFonts w:hint="eastAsia" w:eastAsiaTheme="minorEastAsia"/>
          <w:color w:val="auto"/>
          <w:sz w:val="21"/>
          <w:szCs w:val="21"/>
        </w:rPr>
        <w:t>招标人与中标人将于中标通知书发出之日起</w:t>
      </w:r>
      <w:r>
        <w:rPr>
          <w:rFonts w:hint="eastAsia" w:eastAsiaTheme="minorEastAsia"/>
          <w:color w:val="auto"/>
          <w:sz w:val="21"/>
          <w:szCs w:val="21"/>
          <w:u w:val="single"/>
          <w:lang w:val="en-US" w:eastAsia="zh-CN"/>
        </w:rPr>
        <w:t xml:space="preserve">    </w:t>
      </w:r>
      <w:r>
        <w:rPr>
          <w:rFonts w:hint="eastAsia" w:eastAsiaTheme="minorEastAsia"/>
          <w:color w:val="auto"/>
          <w:sz w:val="21"/>
          <w:szCs w:val="21"/>
        </w:rPr>
        <w:t>日内，按照招标文件和中标人的投标文件订立书面合同。</w:t>
      </w:r>
      <w:bookmarkEnd w:id="389"/>
      <w:bookmarkEnd w:id="390"/>
      <w:bookmarkStart w:id="391" w:name="_Toc417034093"/>
      <w:bookmarkStart w:id="392" w:name="_Toc484502130"/>
    </w:p>
    <w:p>
      <w:pPr>
        <w:pStyle w:val="3"/>
        <w:numPr>
          <w:ilvl w:val="0"/>
          <w:numId w:val="0"/>
        </w:numPr>
        <w:spacing w:line="336" w:lineRule="auto"/>
        <w:rPr>
          <w:rFonts w:eastAsiaTheme="minorEastAsia"/>
          <w:color w:val="auto"/>
          <w:sz w:val="21"/>
          <w:szCs w:val="21"/>
        </w:rPr>
      </w:pPr>
      <w:r>
        <w:rPr>
          <w:rFonts w:hint="eastAsia" w:eastAsiaTheme="minorEastAsia"/>
          <w:color w:val="auto"/>
          <w:sz w:val="21"/>
          <w:szCs w:val="21"/>
          <w:lang w:val="en-US" w:eastAsia="zh-CN"/>
        </w:rPr>
        <w:t>22.2</w:t>
      </w:r>
      <w:r>
        <w:rPr>
          <w:rFonts w:hint="eastAsia" w:eastAsiaTheme="minorEastAsia"/>
          <w:color w:val="auto"/>
          <w:sz w:val="21"/>
          <w:szCs w:val="21"/>
        </w:rPr>
        <w:t>中标人如因自身原因不按规定与招标人订立合同，则招标人将废除授标，投标保证金不予退还，给招标人造成的损失超过投标保证金数额的，还应当对超过部分予以赔偿，同时依法承担相应法律责任。</w:t>
      </w:r>
      <w:bookmarkEnd w:id="391"/>
      <w:bookmarkEnd w:id="392"/>
      <w:bookmarkStart w:id="393" w:name="_Toc417034094"/>
      <w:bookmarkStart w:id="394" w:name="_Toc484502131"/>
    </w:p>
    <w:p>
      <w:pPr>
        <w:pStyle w:val="3"/>
        <w:numPr>
          <w:ilvl w:val="0"/>
          <w:numId w:val="0"/>
        </w:numPr>
        <w:spacing w:line="336" w:lineRule="auto"/>
        <w:rPr>
          <w:rFonts w:eastAsiaTheme="minorEastAsia"/>
          <w:color w:val="auto"/>
          <w:sz w:val="21"/>
          <w:szCs w:val="21"/>
        </w:rPr>
        <w:sectPr>
          <w:pgSz w:w="11906" w:h="16838"/>
          <w:pgMar w:top="1440" w:right="1134" w:bottom="1440" w:left="1701" w:header="850" w:footer="992" w:gutter="0"/>
          <w:cols w:space="425" w:num="1"/>
          <w:docGrid w:type="lines" w:linePitch="312" w:charSpace="0"/>
        </w:sectPr>
      </w:pPr>
      <w:r>
        <w:rPr>
          <w:rFonts w:hint="eastAsia" w:eastAsiaTheme="minorEastAsia"/>
          <w:color w:val="auto"/>
          <w:sz w:val="21"/>
          <w:szCs w:val="21"/>
          <w:lang w:val="en-US" w:eastAsia="zh-CN"/>
        </w:rPr>
        <w:t>22.3</w:t>
      </w:r>
      <w:r>
        <w:rPr>
          <w:rFonts w:hint="eastAsia" w:eastAsiaTheme="minorEastAsia"/>
          <w:color w:val="auto"/>
          <w:sz w:val="21"/>
          <w:szCs w:val="21"/>
        </w:rPr>
        <w:t>中标人应当按照合同约定履行义务，完成中标项目的任务，不得将中标项目转让（转包）给他人</w:t>
      </w:r>
      <w:bookmarkEnd w:id="393"/>
      <w:bookmarkEnd w:id="394"/>
      <w:r>
        <w:rPr>
          <w:rFonts w:hint="eastAsia" w:eastAsiaTheme="minorEastAsia"/>
          <w:color w:val="auto"/>
          <w:sz w:val="21"/>
          <w:szCs w:val="21"/>
        </w:rPr>
        <w:t>。</w:t>
      </w:r>
      <w:bookmarkStart w:id="395" w:name="_Toc349137524"/>
      <w:bookmarkStart w:id="396" w:name="_Toc349136390"/>
    </w:p>
    <w:p>
      <w:pPr>
        <w:pStyle w:val="2"/>
        <w:adjustRightInd w:val="0"/>
        <w:snapToGrid w:val="0"/>
        <w:rPr>
          <w:color w:val="auto"/>
        </w:rPr>
      </w:pPr>
      <w:r>
        <w:rPr>
          <w:rFonts w:hint="eastAsia" w:asciiTheme="minorHAnsi" w:hAnsiTheme="minorHAnsi" w:eastAsiaTheme="minorEastAsia"/>
          <w:b/>
          <w:bCs/>
          <w:color w:val="auto"/>
          <w:sz w:val="28"/>
          <w:szCs w:val="28"/>
        </w:rPr>
        <w:t>附件一        　</w:t>
      </w:r>
      <w:bookmarkEnd w:id="395"/>
      <w:bookmarkEnd w:id="396"/>
      <w:bookmarkStart w:id="397" w:name="_Toc390866248"/>
      <w:bookmarkStart w:id="398" w:name="_Toc417034162"/>
      <w:bookmarkStart w:id="399" w:name="_Toc484502152"/>
      <w:r>
        <w:rPr>
          <w:rFonts w:hint="eastAsia"/>
          <w:color w:val="auto"/>
        </w:rPr>
        <w:t>第</w:t>
      </w:r>
      <w:r>
        <w:rPr>
          <w:rFonts w:hint="eastAsia"/>
          <w:color w:val="auto"/>
          <w:lang w:val="en-US" w:eastAsia="zh-CN"/>
        </w:rPr>
        <w:t>四</w:t>
      </w:r>
      <w:r>
        <w:rPr>
          <w:rFonts w:hint="eastAsia"/>
          <w:color w:val="auto"/>
        </w:rPr>
        <w:t>章 投标文件格式</w:t>
      </w:r>
      <w:bookmarkEnd w:id="397"/>
      <w:bookmarkEnd w:id="398"/>
      <w:bookmarkEnd w:id="399"/>
      <w:bookmarkStart w:id="400" w:name="_Toc390866249"/>
    </w:p>
    <w:p>
      <w:pPr>
        <w:ind w:firstLine="0" w:firstLineChars="0"/>
        <w:rPr>
          <w:color w:val="auto"/>
        </w:rPr>
      </w:pPr>
    </w:p>
    <w:p>
      <w:pPr>
        <w:ind w:firstLine="420"/>
        <w:rPr>
          <w:color w:val="auto"/>
        </w:rPr>
      </w:pPr>
    </w:p>
    <w:p>
      <w:pPr>
        <w:spacing w:line="300" w:lineRule="auto"/>
        <w:ind w:right="-94" w:firstLine="0" w:firstLineChars="0"/>
        <w:jc w:val="center"/>
        <w:rPr>
          <w:rFonts w:hint="eastAsia"/>
          <w:b/>
          <w:bCs/>
          <w:color w:val="auto"/>
          <w:sz w:val="52"/>
          <w:szCs w:val="52"/>
          <w:vertAlign w:val="baseline"/>
        </w:rPr>
      </w:pPr>
      <w:r>
        <w:rPr>
          <w:rFonts w:hint="eastAsia"/>
          <w:b/>
          <w:bCs/>
          <w:color w:val="auto"/>
          <w:sz w:val="52"/>
          <w:szCs w:val="52"/>
          <w:vertAlign w:val="baseline"/>
        </w:rPr>
        <w:t>市民中心</w:t>
      </w:r>
      <w:r>
        <w:rPr>
          <w:rFonts w:hint="eastAsia"/>
          <w:b/>
          <w:bCs/>
          <w:color w:val="auto"/>
          <w:sz w:val="52"/>
          <w:szCs w:val="52"/>
          <w:vertAlign w:val="baseline"/>
          <w:lang w:val="en-US" w:eastAsia="zh-CN"/>
        </w:rPr>
        <w:t>C区2101室</w:t>
      </w:r>
      <w:r>
        <w:rPr>
          <w:rFonts w:hint="eastAsia"/>
          <w:b/>
          <w:bCs/>
          <w:color w:val="auto"/>
          <w:sz w:val="52"/>
          <w:szCs w:val="52"/>
          <w:vertAlign w:val="baseline"/>
        </w:rPr>
        <w:t>及</w:t>
      </w:r>
      <w:r>
        <w:rPr>
          <w:rFonts w:hint="eastAsia"/>
          <w:b/>
          <w:bCs/>
          <w:color w:val="auto"/>
          <w:sz w:val="52"/>
          <w:szCs w:val="52"/>
          <w:vertAlign w:val="baseline"/>
          <w:lang w:val="en-US" w:eastAsia="zh-CN"/>
        </w:rPr>
        <w:t>2108</w:t>
      </w:r>
      <w:r>
        <w:rPr>
          <w:rFonts w:hint="eastAsia"/>
          <w:b/>
          <w:bCs/>
          <w:color w:val="auto"/>
          <w:sz w:val="52"/>
          <w:szCs w:val="52"/>
          <w:vertAlign w:val="baseline"/>
        </w:rPr>
        <w:t>室</w:t>
      </w:r>
    </w:p>
    <w:p>
      <w:pPr>
        <w:spacing w:line="300" w:lineRule="auto"/>
        <w:ind w:right="-94" w:firstLine="0" w:firstLineChars="0"/>
        <w:jc w:val="center"/>
        <w:rPr>
          <w:rFonts w:ascii="宋体" w:hAnsi="宋体"/>
          <w:b/>
          <w:bCs/>
          <w:color w:val="auto"/>
          <w:sz w:val="72"/>
          <w:szCs w:val="72"/>
        </w:rPr>
      </w:pPr>
      <w:r>
        <w:rPr>
          <w:rFonts w:hint="eastAsia"/>
          <w:b/>
          <w:bCs/>
          <w:color w:val="auto"/>
          <w:sz w:val="52"/>
          <w:szCs w:val="52"/>
          <w:vertAlign w:val="baseline"/>
        </w:rPr>
        <w:t>修缮工程</w:t>
      </w:r>
    </w:p>
    <w:p>
      <w:pPr>
        <w:spacing w:line="300" w:lineRule="auto"/>
        <w:ind w:right="-94" w:firstLine="0" w:firstLineChars="0"/>
        <w:jc w:val="center"/>
        <w:rPr>
          <w:rFonts w:ascii="宋体" w:hAnsi="宋体"/>
          <w:b/>
          <w:bCs/>
          <w:color w:val="auto"/>
          <w:sz w:val="40"/>
          <w:szCs w:val="36"/>
        </w:rPr>
      </w:pPr>
    </w:p>
    <w:p>
      <w:pPr>
        <w:spacing w:line="300" w:lineRule="auto"/>
        <w:ind w:right="-94" w:firstLine="0" w:firstLineChars="0"/>
        <w:jc w:val="center"/>
        <w:rPr>
          <w:rFonts w:ascii="宋体" w:hAnsi="宋体"/>
          <w:b/>
          <w:bCs/>
          <w:color w:val="auto"/>
          <w:sz w:val="40"/>
          <w:szCs w:val="36"/>
        </w:rPr>
      </w:pPr>
    </w:p>
    <w:p>
      <w:pPr>
        <w:spacing w:line="300" w:lineRule="auto"/>
        <w:ind w:right="-94" w:firstLine="0" w:firstLineChars="0"/>
        <w:jc w:val="center"/>
        <w:rPr>
          <w:rFonts w:ascii="宋体" w:hAnsi="宋体"/>
          <w:b/>
          <w:bCs/>
          <w:color w:val="auto"/>
          <w:sz w:val="40"/>
          <w:szCs w:val="36"/>
        </w:rPr>
      </w:pPr>
    </w:p>
    <w:p>
      <w:pPr>
        <w:pStyle w:val="41"/>
        <w:spacing w:before="0" w:beforeAutospacing="0" w:after="0" w:afterAutospacing="0"/>
        <w:jc w:val="center"/>
        <w:rPr>
          <w:b/>
          <w:bCs/>
          <w:color w:val="auto"/>
          <w:sz w:val="120"/>
          <w:szCs w:val="120"/>
        </w:rPr>
      </w:pPr>
      <w:r>
        <w:rPr>
          <w:rFonts w:hint="eastAsia"/>
          <w:b/>
          <w:bCs/>
          <w:color w:val="auto"/>
          <w:sz w:val="120"/>
          <w:szCs w:val="120"/>
        </w:rPr>
        <w:t>投 标 文 件</w:t>
      </w:r>
    </w:p>
    <w:p>
      <w:pPr>
        <w:spacing w:line="360" w:lineRule="auto"/>
        <w:ind w:left="490" w:leftChars="-13" w:hanging="517" w:hangingChars="184"/>
        <w:jc w:val="center"/>
        <w:rPr>
          <w:rFonts w:ascii="宋体" w:hAnsi="宋体"/>
          <w:b/>
          <w:color w:val="auto"/>
          <w:sz w:val="28"/>
          <w:szCs w:val="28"/>
        </w:rPr>
      </w:pPr>
    </w:p>
    <w:p>
      <w:pPr>
        <w:spacing w:line="360" w:lineRule="auto"/>
        <w:ind w:left="490" w:leftChars="-13" w:hanging="517" w:hangingChars="184"/>
        <w:jc w:val="center"/>
        <w:rPr>
          <w:rFonts w:ascii="宋体" w:hAnsi="宋体"/>
          <w:b/>
          <w:color w:val="auto"/>
          <w:sz w:val="28"/>
          <w:szCs w:val="28"/>
        </w:rPr>
      </w:pPr>
    </w:p>
    <w:p>
      <w:pPr>
        <w:spacing w:line="360" w:lineRule="auto"/>
        <w:ind w:left="490" w:leftChars="-13" w:hanging="517" w:hangingChars="184"/>
        <w:jc w:val="center"/>
        <w:rPr>
          <w:rFonts w:ascii="宋体" w:hAnsi="宋体"/>
          <w:b/>
          <w:color w:val="auto"/>
          <w:sz w:val="28"/>
          <w:szCs w:val="28"/>
        </w:rPr>
      </w:pPr>
    </w:p>
    <w:p>
      <w:pPr>
        <w:spacing w:line="360" w:lineRule="auto"/>
        <w:ind w:left="490" w:leftChars="-13" w:hanging="517" w:hangingChars="184"/>
        <w:jc w:val="center"/>
        <w:rPr>
          <w:rFonts w:ascii="宋体" w:hAnsi="宋体"/>
          <w:b/>
          <w:color w:val="auto"/>
          <w:sz w:val="28"/>
          <w:szCs w:val="28"/>
        </w:rPr>
      </w:pPr>
      <w:r>
        <w:rPr>
          <w:rFonts w:hint="eastAsia" w:ascii="宋体" w:hAnsi="宋体"/>
          <w:b/>
          <w:color w:val="auto"/>
          <w:sz w:val="28"/>
          <w:szCs w:val="28"/>
        </w:rPr>
        <w:t>（商务标）</w:t>
      </w:r>
    </w:p>
    <w:p>
      <w:pPr>
        <w:spacing w:line="360" w:lineRule="auto"/>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p>
    <w:p>
      <w:pPr>
        <w:spacing w:line="360" w:lineRule="auto"/>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p>
    <w:p>
      <w:pPr>
        <w:spacing w:line="360" w:lineRule="auto"/>
        <w:ind w:firstLine="840" w:firstLineChars="350"/>
        <w:rPr>
          <w:rFonts w:ascii="宋体" w:hAnsi="宋体"/>
          <w:color w:val="auto"/>
          <w:sz w:val="24"/>
          <w:u w:val="single"/>
        </w:rPr>
      </w:pPr>
    </w:p>
    <w:p>
      <w:pPr>
        <w:spacing w:line="360" w:lineRule="auto"/>
        <w:ind w:firstLine="840" w:firstLineChars="350"/>
        <w:rPr>
          <w:rFonts w:ascii="宋体" w:hAnsi="宋体"/>
          <w:color w:val="auto"/>
          <w:sz w:val="24"/>
          <w:u w:val="single"/>
        </w:rPr>
      </w:pPr>
    </w:p>
    <w:p>
      <w:pPr>
        <w:spacing w:line="480" w:lineRule="auto"/>
        <w:ind w:right="-94" w:firstLine="1043" w:firstLineChars="371"/>
        <w:rPr>
          <w:rFonts w:ascii="宋体" w:hAnsi="宋体"/>
          <w:b/>
          <w:bCs/>
          <w:color w:val="auto"/>
          <w:sz w:val="32"/>
          <w:szCs w:val="32"/>
        </w:rPr>
      </w:pPr>
      <w:r>
        <w:rPr>
          <w:rFonts w:hint="eastAsia" w:ascii="宋体" w:hAnsi="宋体"/>
          <w:b/>
          <w:bCs/>
          <w:color w:val="auto"/>
          <w:sz w:val="28"/>
          <w:szCs w:val="32"/>
        </w:rPr>
        <w:t>投标单位：</w:t>
      </w:r>
      <w:r>
        <w:rPr>
          <w:rFonts w:hint="eastAsia" w:ascii="宋体" w:hAnsi="宋体"/>
          <w:b/>
          <w:bCs/>
          <w:color w:val="auto"/>
          <w:sz w:val="28"/>
          <w:szCs w:val="32"/>
          <w:u w:val="single"/>
        </w:rPr>
        <w:t xml:space="preserve"> </w:t>
      </w:r>
      <w:r>
        <w:rPr>
          <w:rFonts w:ascii="宋体" w:hAnsi="宋体"/>
          <w:b/>
          <w:bCs/>
          <w:color w:val="auto"/>
          <w:sz w:val="28"/>
          <w:szCs w:val="32"/>
          <w:u w:val="single"/>
        </w:rPr>
        <w:t xml:space="preserve">                              </w:t>
      </w:r>
      <w:r>
        <w:rPr>
          <w:rFonts w:hint="eastAsia" w:ascii="宋体" w:hAnsi="宋体"/>
          <w:b/>
          <w:bCs/>
          <w:color w:val="auto"/>
          <w:sz w:val="28"/>
          <w:szCs w:val="32"/>
          <w:u w:val="single"/>
        </w:rPr>
        <w:t xml:space="preserve"> </w:t>
      </w:r>
    </w:p>
    <w:p>
      <w:pPr>
        <w:spacing w:line="480" w:lineRule="auto"/>
        <w:ind w:right="-94" w:firstLine="1043" w:firstLineChars="371"/>
        <w:rPr>
          <w:rFonts w:ascii="宋体" w:hAnsi="宋体"/>
          <w:b/>
          <w:bCs/>
          <w:color w:val="auto"/>
          <w:sz w:val="28"/>
          <w:szCs w:val="32"/>
        </w:rPr>
      </w:pPr>
      <w:r>
        <w:rPr>
          <w:rFonts w:ascii="宋体" w:hAnsi="宋体"/>
          <w:b/>
          <w:bCs/>
          <w:color w:val="auto"/>
          <w:sz w:val="28"/>
          <w:szCs w:val="32"/>
        </w:rPr>
        <w:t>法定代表人或其委托代理人：</w:t>
      </w:r>
      <w:r>
        <w:rPr>
          <w:rFonts w:ascii="宋体" w:hAnsi="宋体"/>
          <w:b/>
          <w:bCs/>
          <w:color w:val="auto"/>
          <w:sz w:val="28"/>
          <w:szCs w:val="32"/>
          <w:u w:val="single"/>
        </w:rPr>
        <w:t xml:space="preserve">                  （签字或盖章）</w:t>
      </w:r>
    </w:p>
    <w:p>
      <w:pPr>
        <w:spacing w:line="360" w:lineRule="auto"/>
        <w:ind w:firstLine="992" w:firstLineChars="353"/>
        <w:rPr>
          <w:rFonts w:ascii="宋体" w:hAnsi="宋体"/>
          <w:b/>
          <w:bCs/>
          <w:color w:val="auto"/>
          <w:sz w:val="28"/>
          <w:szCs w:val="32"/>
        </w:rPr>
      </w:pPr>
      <w:r>
        <w:rPr>
          <w:rFonts w:hint="eastAsia" w:ascii="宋体" w:hAnsi="宋体"/>
          <w:b/>
          <w:bCs/>
          <w:color w:val="auto"/>
          <w:sz w:val="28"/>
          <w:szCs w:val="32"/>
        </w:rPr>
        <w:t>编制时间：</w:t>
      </w:r>
      <w:r>
        <w:rPr>
          <w:rFonts w:hint="eastAsia" w:ascii="宋体" w:hAnsi="宋体"/>
          <w:b/>
          <w:bCs/>
          <w:color w:val="auto"/>
          <w:sz w:val="28"/>
          <w:szCs w:val="32"/>
          <w:u w:val="single"/>
        </w:rPr>
        <w:t xml:space="preserve">    </w:t>
      </w:r>
      <w:r>
        <w:rPr>
          <w:rFonts w:ascii="宋体" w:hAnsi="宋体"/>
          <w:b/>
          <w:bCs/>
          <w:color w:val="auto"/>
          <w:sz w:val="28"/>
          <w:szCs w:val="32"/>
          <w:u w:val="single"/>
        </w:rPr>
        <w:t xml:space="preserve"> </w:t>
      </w:r>
      <w:r>
        <w:rPr>
          <w:rFonts w:hint="eastAsia" w:ascii="宋体" w:hAnsi="宋体"/>
          <w:b/>
          <w:bCs/>
          <w:color w:val="auto"/>
          <w:sz w:val="28"/>
          <w:szCs w:val="32"/>
        </w:rPr>
        <w:t>年</w:t>
      </w:r>
      <w:r>
        <w:rPr>
          <w:rFonts w:ascii="宋体" w:hAnsi="宋体"/>
          <w:b/>
          <w:bCs/>
          <w:color w:val="auto"/>
          <w:sz w:val="28"/>
          <w:szCs w:val="32"/>
          <w:u w:val="single"/>
        </w:rPr>
        <w:t xml:space="preserve"> </w:t>
      </w:r>
      <w:r>
        <w:rPr>
          <w:rFonts w:hint="eastAsia" w:ascii="宋体" w:hAnsi="宋体"/>
          <w:b/>
          <w:bCs/>
          <w:color w:val="auto"/>
          <w:sz w:val="28"/>
          <w:szCs w:val="32"/>
          <w:u w:val="single"/>
        </w:rPr>
        <w:t xml:space="preserve">  </w:t>
      </w:r>
      <w:r>
        <w:rPr>
          <w:rFonts w:ascii="宋体" w:hAnsi="宋体"/>
          <w:b/>
          <w:bCs/>
          <w:color w:val="auto"/>
          <w:sz w:val="28"/>
          <w:szCs w:val="32"/>
          <w:u w:val="single"/>
        </w:rPr>
        <w:t xml:space="preserve"> </w:t>
      </w:r>
      <w:r>
        <w:rPr>
          <w:rFonts w:hint="eastAsia" w:ascii="宋体" w:hAnsi="宋体"/>
          <w:b/>
          <w:bCs/>
          <w:color w:val="auto"/>
          <w:sz w:val="28"/>
          <w:szCs w:val="32"/>
        </w:rPr>
        <w:t>月</w:t>
      </w:r>
    </w:p>
    <w:p>
      <w:pPr>
        <w:spacing w:line="360" w:lineRule="auto"/>
        <w:ind w:firstLine="992" w:firstLineChars="353"/>
        <w:rPr>
          <w:rFonts w:ascii="宋体" w:hAnsi="宋体"/>
          <w:b/>
          <w:bCs/>
          <w:color w:val="auto"/>
          <w:sz w:val="28"/>
          <w:szCs w:val="32"/>
        </w:rPr>
      </w:pPr>
    </w:p>
    <w:p>
      <w:pPr>
        <w:pStyle w:val="3"/>
        <w:spacing w:line="300" w:lineRule="auto"/>
        <w:jc w:val="center"/>
        <w:rPr>
          <w:rFonts w:ascii="宋体" w:hAnsi="宋体" w:eastAsia="宋体"/>
          <w:b/>
          <w:color w:val="auto"/>
        </w:rPr>
      </w:pPr>
      <w:bookmarkStart w:id="401" w:name="_Toc296443235"/>
      <w:bookmarkStart w:id="402" w:name="_Toc259545945"/>
      <w:bookmarkStart w:id="403" w:name="_Toc282677930"/>
      <w:r>
        <w:rPr>
          <w:b/>
          <w:color w:val="auto"/>
        </w:rPr>
        <w:t>A、</w:t>
      </w:r>
      <w:r>
        <w:rPr>
          <w:rFonts w:hint="eastAsia"/>
          <w:b/>
          <w:color w:val="auto"/>
        </w:rPr>
        <w:t>报价技术标</w:t>
      </w:r>
      <w:r>
        <w:rPr>
          <w:b/>
          <w:color w:val="auto"/>
        </w:rPr>
        <w:t>部分</w:t>
      </w:r>
      <w:bookmarkEnd w:id="401"/>
      <w:bookmarkEnd w:id="402"/>
      <w:bookmarkEnd w:id="403"/>
    </w:p>
    <w:p>
      <w:pPr>
        <w:ind w:firstLine="420"/>
        <w:rPr>
          <w:color w:val="auto"/>
        </w:rPr>
      </w:pPr>
    </w:p>
    <w:p>
      <w:pPr>
        <w:pStyle w:val="3"/>
        <w:jc w:val="left"/>
        <w:rPr>
          <w:color w:val="auto"/>
        </w:rPr>
      </w:pPr>
      <w:bookmarkStart w:id="404" w:name="_Toc484502153"/>
      <w:bookmarkStart w:id="405" w:name="_Toc417034163"/>
      <w:r>
        <w:rPr>
          <w:rFonts w:hint="eastAsia"/>
          <w:color w:val="auto"/>
        </w:rPr>
        <w:t>1．投标函</w:t>
      </w:r>
      <w:bookmarkEnd w:id="400"/>
      <w:bookmarkEnd w:id="404"/>
      <w:bookmarkEnd w:id="405"/>
    </w:p>
    <w:p>
      <w:pPr>
        <w:adjustRightInd w:val="0"/>
        <w:snapToGrid w:val="0"/>
        <w:spacing w:line="360" w:lineRule="auto"/>
        <w:ind w:firstLine="0" w:firstLineChars="0"/>
        <w:jc w:val="center"/>
        <w:rPr>
          <w:rFonts w:ascii="宋体" w:hAnsi="宋体"/>
          <w:b/>
          <w:color w:val="auto"/>
          <w:sz w:val="24"/>
        </w:rPr>
      </w:pPr>
      <w:r>
        <w:rPr>
          <w:rFonts w:hint="eastAsia" w:ascii="宋体" w:hAnsi="宋体"/>
          <w:b/>
          <w:color w:val="auto"/>
          <w:sz w:val="24"/>
        </w:rPr>
        <w:t>投标函</w:t>
      </w:r>
    </w:p>
    <w:p>
      <w:pPr>
        <w:adjustRightInd w:val="0"/>
        <w:snapToGrid w:val="0"/>
        <w:spacing w:line="480" w:lineRule="auto"/>
        <w:ind w:firstLine="0" w:firstLineChars="0"/>
        <w:rPr>
          <w:rFonts w:ascii="宋体" w:hAnsi="宋体"/>
          <w:b/>
          <w:color w:val="auto"/>
        </w:rPr>
      </w:pPr>
      <w:r>
        <w:rPr>
          <w:rFonts w:hint="eastAsia" w:ascii="宋体" w:hAnsi="宋体"/>
          <w:b/>
          <w:color w:val="auto"/>
        </w:rPr>
        <w:t>致：</w:t>
      </w:r>
      <w:r>
        <w:rPr>
          <w:rFonts w:hint="eastAsia" w:eastAsiaTheme="minorEastAsia"/>
          <w:b/>
          <w:color w:val="auto"/>
          <w:szCs w:val="24"/>
          <w:u w:val="single"/>
        </w:rPr>
        <w:t xml:space="preserve"> </w:t>
      </w:r>
      <w:r>
        <w:rPr>
          <w:rFonts w:hint="eastAsia" w:eastAsiaTheme="minorEastAsia"/>
          <w:b/>
          <w:color w:val="auto"/>
          <w:szCs w:val="24"/>
          <w:u w:val="single"/>
          <w:lang w:val="en-US" w:eastAsia="zh-CN"/>
        </w:rPr>
        <w:t xml:space="preserve">             </w:t>
      </w:r>
      <w:r>
        <w:rPr>
          <w:rFonts w:hint="eastAsia" w:eastAsiaTheme="minorEastAsia"/>
          <w:b/>
          <w:color w:val="auto"/>
          <w:szCs w:val="24"/>
          <w:u w:val="single"/>
        </w:rPr>
        <w:t xml:space="preserve"> </w:t>
      </w:r>
      <w:r>
        <w:rPr>
          <w:rFonts w:hint="eastAsia" w:ascii="宋体" w:hAnsi="宋体"/>
          <w:b/>
          <w:color w:val="auto"/>
        </w:rPr>
        <w:t>：</w:t>
      </w:r>
    </w:p>
    <w:p>
      <w:pPr>
        <w:pStyle w:val="63"/>
        <w:numPr>
          <w:ilvl w:val="0"/>
          <w:numId w:val="13"/>
        </w:numPr>
        <w:adjustRightInd w:val="0"/>
        <w:snapToGrid w:val="0"/>
        <w:spacing w:line="480" w:lineRule="auto"/>
        <w:ind w:left="0" w:firstLine="0" w:firstLineChars="0"/>
        <w:rPr>
          <w:rFonts w:ascii="宋体" w:hAnsi="宋体"/>
          <w:color w:val="auto"/>
          <w:highlight w:val="none"/>
        </w:rPr>
      </w:pPr>
      <w:r>
        <w:rPr>
          <w:rFonts w:hint="eastAsia" w:ascii="宋体" w:hAnsi="宋体"/>
          <w:color w:val="auto"/>
        </w:rPr>
        <w:t>根据你方招标项目</w:t>
      </w:r>
      <w:r>
        <w:rPr>
          <w:rFonts w:hint="eastAsia"/>
          <w:color w:val="auto"/>
          <w:u w:val="single"/>
          <w:vertAlign w:val="baseline"/>
        </w:rPr>
        <w:t>市民中心</w:t>
      </w:r>
      <w:r>
        <w:rPr>
          <w:rFonts w:hint="eastAsia"/>
          <w:color w:val="auto"/>
          <w:u w:val="single"/>
          <w:vertAlign w:val="baseline"/>
          <w:lang w:val="en-US" w:eastAsia="zh-CN"/>
        </w:rPr>
        <w:t>C区2101室</w:t>
      </w:r>
      <w:r>
        <w:rPr>
          <w:rFonts w:hint="eastAsia"/>
          <w:color w:val="auto"/>
          <w:u w:val="single"/>
          <w:vertAlign w:val="baseline"/>
        </w:rPr>
        <w:t>及</w:t>
      </w:r>
      <w:r>
        <w:rPr>
          <w:rFonts w:hint="eastAsia"/>
          <w:color w:val="auto"/>
          <w:u w:val="single"/>
          <w:vertAlign w:val="baseline"/>
          <w:lang w:val="en-US" w:eastAsia="zh-CN"/>
        </w:rPr>
        <w:t>2108</w:t>
      </w:r>
      <w:r>
        <w:rPr>
          <w:rFonts w:hint="eastAsia"/>
          <w:color w:val="auto"/>
          <w:u w:val="single"/>
          <w:vertAlign w:val="baseline"/>
        </w:rPr>
        <w:t>室修缮工程</w:t>
      </w:r>
      <w:r>
        <w:rPr>
          <w:rFonts w:hint="eastAsia" w:ascii="宋体" w:hAnsi="宋体"/>
          <w:color w:val="auto"/>
        </w:rPr>
        <w:t>招标文件，遵照《中华人民共和国招标投标法》等有关规定，经踏勘项目现场（如有时）和研究上述招标文件的投标须知、合同条款、招标范围及技</w:t>
      </w:r>
      <w:r>
        <w:rPr>
          <w:rFonts w:hint="eastAsia" w:ascii="宋体" w:hAnsi="宋体"/>
          <w:color w:val="auto"/>
          <w:highlight w:val="none"/>
        </w:rPr>
        <w:t>术要求和工程量清单及其它有关文件后，我方愿以人民币（大写）</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元（RMB￥</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元）的投标报价并按上述合同条款等的要求完成工作，我方承诺工期为接到中标通知后</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日历天。</w:t>
      </w:r>
    </w:p>
    <w:p>
      <w:pPr>
        <w:pStyle w:val="63"/>
        <w:numPr>
          <w:ilvl w:val="0"/>
          <w:numId w:val="13"/>
        </w:numPr>
        <w:adjustRightInd w:val="0"/>
        <w:snapToGrid w:val="0"/>
        <w:spacing w:line="480" w:lineRule="auto"/>
        <w:ind w:left="0" w:firstLine="0" w:firstLineChars="0"/>
        <w:rPr>
          <w:rFonts w:ascii="宋体" w:hAnsi="宋体"/>
          <w:color w:val="auto"/>
          <w:highlight w:val="none"/>
        </w:rPr>
      </w:pPr>
      <w:r>
        <w:rPr>
          <w:rFonts w:hint="eastAsia" w:ascii="宋体" w:hAnsi="宋体"/>
          <w:color w:val="auto"/>
          <w:highlight w:val="none"/>
        </w:rPr>
        <w:t>我方已详细审核全部招标文件，包括修改文件（如有时）及有关附件。</w:t>
      </w:r>
    </w:p>
    <w:p>
      <w:pPr>
        <w:pStyle w:val="63"/>
        <w:numPr>
          <w:ilvl w:val="0"/>
          <w:numId w:val="13"/>
        </w:numPr>
        <w:adjustRightInd w:val="0"/>
        <w:snapToGrid w:val="0"/>
        <w:spacing w:line="480" w:lineRule="auto"/>
        <w:ind w:left="0" w:firstLine="0" w:firstLineChars="0"/>
        <w:rPr>
          <w:rFonts w:ascii="宋体" w:hAnsi="宋体"/>
          <w:color w:val="auto"/>
          <w:highlight w:val="none"/>
        </w:rPr>
      </w:pPr>
      <w:r>
        <w:rPr>
          <w:rFonts w:hint="eastAsia" w:ascii="宋体" w:hAnsi="宋体"/>
          <w:color w:val="auto"/>
          <w:highlight w:val="none"/>
        </w:rPr>
        <w:t>一旦我方中标，我方保证在合同约定的服务期限内按合同要求完成相关服务工作。</w:t>
      </w:r>
    </w:p>
    <w:p>
      <w:pPr>
        <w:pStyle w:val="63"/>
        <w:numPr>
          <w:ilvl w:val="0"/>
          <w:numId w:val="13"/>
        </w:numPr>
        <w:adjustRightInd w:val="0"/>
        <w:snapToGrid w:val="0"/>
        <w:spacing w:line="480" w:lineRule="auto"/>
        <w:ind w:left="0" w:firstLine="0" w:firstLineChars="0"/>
        <w:rPr>
          <w:rFonts w:ascii="宋体" w:hAnsi="宋体"/>
          <w:color w:val="auto"/>
          <w:highlight w:val="none"/>
        </w:rPr>
      </w:pPr>
      <w:r>
        <w:rPr>
          <w:rFonts w:hint="eastAsia" w:ascii="宋体" w:hAnsi="宋体"/>
          <w:color w:val="auto"/>
          <w:highlight w:val="none"/>
        </w:rPr>
        <w:t>我方同意所提交的投标文件在招标文件的投标须知中规定的投标有效期内有效，在此期间内如果中标，我方将受此约束。</w:t>
      </w:r>
    </w:p>
    <w:p>
      <w:pPr>
        <w:pStyle w:val="63"/>
        <w:numPr>
          <w:ilvl w:val="0"/>
          <w:numId w:val="13"/>
        </w:numPr>
        <w:adjustRightInd w:val="0"/>
        <w:snapToGrid w:val="0"/>
        <w:spacing w:line="480" w:lineRule="auto"/>
        <w:ind w:left="0" w:firstLine="0" w:firstLineChars="0"/>
        <w:rPr>
          <w:rFonts w:ascii="宋体" w:hAnsi="宋体"/>
          <w:color w:val="auto"/>
          <w:highlight w:val="none"/>
        </w:rPr>
      </w:pPr>
      <w:r>
        <w:rPr>
          <w:rFonts w:hint="eastAsia" w:ascii="宋体" w:hAnsi="宋体"/>
          <w:color w:val="auto"/>
          <w:highlight w:val="none"/>
        </w:rPr>
        <w:t>除非另外达成协议并生效，你方的中标通知书和本投标文件、招标文件将成为约束双方的合同文件的组成部分。</w:t>
      </w:r>
    </w:p>
    <w:p>
      <w:pPr>
        <w:pStyle w:val="63"/>
        <w:adjustRightInd w:val="0"/>
        <w:snapToGrid w:val="0"/>
        <w:spacing w:line="360" w:lineRule="auto"/>
        <w:ind w:firstLine="0" w:firstLineChars="0"/>
        <w:rPr>
          <w:rFonts w:ascii="宋体" w:hAnsi="宋体"/>
          <w:color w:val="auto"/>
          <w:highlight w:val="none"/>
        </w:rPr>
      </w:pPr>
    </w:p>
    <w:p>
      <w:pPr>
        <w:adjustRightInd w:val="0"/>
        <w:snapToGrid w:val="0"/>
        <w:spacing w:line="360" w:lineRule="auto"/>
        <w:ind w:firstLine="0" w:firstLineChars="0"/>
        <w:rPr>
          <w:rFonts w:eastAsiaTheme="minorEastAsia"/>
          <w:color w:val="auto"/>
          <w:szCs w:val="24"/>
          <w:highlight w:val="none"/>
          <w:u w:val="single"/>
          <w:shd w:val="clear" w:color="auto" w:fill="auto"/>
        </w:rPr>
      </w:pPr>
      <w:r>
        <w:rPr>
          <w:rFonts w:hint="eastAsia" w:ascii="宋体" w:hAnsi="宋体"/>
          <w:color w:val="auto"/>
          <w:highlight w:val="none"/>
        </w:rPr>
        <w:t>投标人名称</w:t>
      </w:r>
      <w:r>
        <w:rPr>
          <w:rFonts w:ascii="宋体" w:hAnsi="宋体"/>
          <w:color w:val="auto"/>
          <w:highlight w:val="none"/>
        </w:rPr>
        <w:t>(</w:t>
      </w:r>
      <w:r>
        <w:rPr>
          <w:rFonts w:hint="eastAsia" w:ascii="宋体" w:hAnsi="宋体"/>
          <w:color w:val="auto"/>
          <w:highlight w:val="none"/>
        </w:rPr>
        <w:t>盖章</w:t>
      </w:r>
      <w:r>
        <w:rPr>
          <w:rFonts w:ascii="宋体" w:hAnsi="宋体"/>
          <w:color w:val="auto"/>
          <w:highlight w:val="none"/>
        </w:rPr>
        <w:t>)：</w:t>
      </w:r>
      <w:r>
        <w:rPr>
          <w:rFonts w:eastAsiaTheme="minorEastAsia"/>
          <w:color w:val="auto"/>
          <w:szCs w:val="24"/>
          <w:highlight w:val="none"/>
          <w:u w:val="single"/>
          <w:shd w:val="clear" w:color="auto" w:fill="auto"/>
        </w:rPr>
        <w:fldChar w:fldCharType="begin">
          <w:ffData>
            <w:enabled/>
            <w:calcOnExit w:val="0"/>
            <w:textInput>
              <w:default w:val="                                           "/>
            </w:textInput>
          </w:ffData>
        </w:fldChar>
      </w:r>
      <w:r>
        <w:rPr>
          <w:rFonts w:eastAsiaTheme="minorEastAsia"/>
          <w:color w:val="auto"/>
          <w:szCs w:val="24"/>
          <w:highlight w:val="none"/>
          <w:u w:val="single"/>
          <w:shd w:val="clear" w:color="auto" w:fill="auto"/>
        </w:rPr>
        <w:instrText xml:space="preserve"> FORMTEXT </w:instrText>
      </w:r>
      <w:r>
        <w:rPr>
          <w:rFonts w:eastAsiaTheme="minorEastAsia"/>
          <w:color w:val="auto"/>
          <w:szCs w:val="24"/>
          <w:highlight w:val="none"/>
          <w:u w:val="single"/>
          <w:shd w:val="clear" w:color="auto" w:fill="auto"/>
        </w:rPr>
        <w:fldChar w:fldCharType="separate"/>
      </w:r>
      <w:r>
        <w:rPr>
          <w:rFonts w:eastAsiaTheme="minorEastAsia"/>
          <w:color w:val="auto"/>
          <w:szCs w:val="24"/>
          <w:highlight w:val="none"/>
          <w:u w:val="single"/>
          <w:shd w:val="clear" w:color="auto" w:fill="auto"/>
        </w:rPr>
        <w:t xml:space="preserve">                                           </w:t>
      </w:r>
      <w:r>
        <w:rPr>
          <w:rFonts w:eastAsiaTheme="minorEastAsia"/>
          <w:color w:val="auto"/>
          <w:szCs w:val="24"/>
          <w:highlight w:val="none"/>
          <w:u w:val="single"/>
          <w:shd w:val="clear" w:color="auto" w:fill="auto"/>
        </w:rPr>
        <w:fldChar w:fldCharType="end"/>
      </w:r>
    </w:p>
    <w:p>
      <w:pPr>
        <w:adjustRightInd w:val="0"/>
        <w:snapToGrid w:val="0"/>
        <w:spacing w:line="360" w:lineRule="auto"/>
        <w:ind w:firstLine="0" w:firstLineChars="0"/>
        <w:rPr>
          <w:rFonts w:ascii="宋体" w:hAnsi="宋体"/>
          <w:color w:val="auto"/>
          <w:highlight w:val="none"/>
        </w:rPr>
      </w:pPr>
    </w:p>
    <w:p>
      <w:pPr>
        <w:adjustRightInd w:val="0"/>
        <w:snapToGrid w:val="0"/>
        <w:spacing w:line="360" w:lineRule="auto"/>
        <w:ind w:firstLine="0" w:firstLineChars="0"/>
        <w:rPr>
          <w:rFonts w:eastAsiaTheme="minorEastAsia"/>
          <w:color w:val="auto"/>
          <w:szCs w:val="24"/>
          <w:highlight w:val="none"/>
          <w:u w:val="single"/>
        </w:rPr>
      </w:pPr>
      <w:r>
        <w:rPr>
          <w:rFonts w:hint="eastAsia" w:ascii="宋体" w:hAnsi="宋体"/>
          <w:color w:val="auto"/>
          <w:highlight w:val="none"/>
        </w:rPr>
        <w:t>单位地址：</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p>
    <w:p>
      <w:pPr>
        <w:adjustRightInd w:val="0"/>
        <w:snapToGrid w:val="0"/>
        <w:spacing w:line="360" w:lineRule="auto"/>
        <w:ind w:firstLine="0" w:firstLineChars="0"/>
        <w:rPr>
          <w:rFonts w:ascii="宋体" w:hAnsi="宋体"/>
          <w:color w:val="auto"/>
          <w:highlight w:val="none"/>
        </w:rPr>
      </w:pPr>
    </w:p>
    <w:p>
      <w:pPr>
        <w:adjustRightInd w:val="0"/>
        <w:snapToGrid w:val="0"/>
        <w:spacing w:line="360" w:lineRule="auto"/>
        <w:ind w:firstLine="0" w:firstLineChars="0"/>
        <w:rPr>
          <w:rFonts w:eastAsiaTheme="minorEastAsia"/>
          <w:color w:val="auto"/>
          <w:szCs w:val="24"/>
          <w:highlight w:val="none"/>
          <w:u w:val="single"/>
        </w:rPr>
      </w:pPr>
      <w:r>
        <w:rPr>
          <w:rFonts w:hint="eastAsia" w:ascii="宋体" w:hAnsi="宋体"/>
          <w:color w:val="auto"/>
          <w:highlight w:val="none"/>
        </w:rPr>
        <w:t>法定代表人或委托代理人</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r>
        <w:rPr>
          <w:rFonts w:hint="eastAsia" w:ascii="宋体" w:hAnsi="宋体"/>
          <w:color w:val="auto"/>
          <w:highlight w:val="none"/>
        </w:rPr>
        <w:t>：</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p>
    <w:p>
      <w:pPr>
        <w:adjustRightInd w:val="0"/>
        <w:snapToGrid w:val="0"/>
        <w:spacing w:line="360" w:lineRule="auto"/>
        <w:ind w:firstLine="0" w:firstLineChars="0"/>
        <w:rPr>
          <w:rFonts w:ascii="宋体" w:hAnsi="宋体"/>
          <w:color w:val="auto"/>
          <w:highlight w:val="none"/>
        </w:rPr>
      </w:pPr>
    </w:p>
    <w:p>
      <w:pPr>
        <w:adjustRightInd w:val="0"/>
        <w:snapToGrid w:val="0"/>
        <w:spacing w:line="360" w:lineRule="auto"/>
        <w:ind w:firstLine="0" w:firstLineChars="0"/>
        <w:rPr>
          <w:rFonts w:eastAsiaTheme="minorEastAsia"/>
          <w:color w:val="auto"/>
          <w:szCs w:val="24"/>
          <w:highlight w:val="none"/>
          <w:u w:val="single"/>
        </w:rPr>
      </w:pPr>
      <w:r>
        <w:rPr>
          <w:rFonts w:hint="eastAsia" w:ascii="宋体" w:hAnsi="宋体"/>
          <w:color w:val="auto"/>
          <w:highlight w:val="none"/>
        </w:rPr>
        <w:t>邮政编码：</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电话：</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传真：</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p>
    <w:p>
      <w:pPr>
        <w:adjustRightInd w:val="0"/>
        <w:snapToGrid w:val="0"/>
        <w:spacing w:line="360" w:lineRule="auto"/>
        <w:ind w:firstLine="0" w:firstLineChars="0"/>
        <w:rPr>
          <w:rFonts w:ascii="宋体" w:hAnsi="宋体"/>
          <w:color w:val="auto"/>
          <w:highlight w:val="none"/>
        </w:rPr>
      </w:pPr>
    </w:p>
    <w:p>
      <w:pPr>
        <w:adjustRightInd w:val="0"/>
        <w:snapToGrid w:val="0"/>
        <w:spacing w:line="360" w:lineRule="auto"/>
        <w:ind w:firstLine="0" w:firstLineChars="0"/>
        <w:rPr>
          <w:rFonts w:eastAsiaTheme="minorEastAsia"/>
          <w:color w:val="auto"/>
          <w:szCs w:val="24"/>
          <w:highlight w:val="none"/>
          <w:u w:val="single"/>
        </w:rPr>
      </w:pPr>
      <w:r>
        <w:rPr>
          <w:rFonts w:hint="eastAsia" w:ascii="宋体" w:hAnsi="宋体"/>
          <w:color w:val="auto"/>
          <w:highlight w:val="none"/>
        </w:rPr>
        <w:t>开户银行名称：</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p>
    <w:p>
      <w:pPr>
        <w:adjustRightInd w:val="0"/>
        <w:snapToGrid w:val="0"/>
        <w:spacing w:line="360" w:lineRule="auto"/>
        <w:ind w:firstLine="0" w:firstLineChars="0"/>
        <w:rPr>
          <w:rFonts w:ascii="宋体" w:hAnsi="宋体"/>
          <w:color w:val="auto"/>
          <w:highlight w:val="none"/>
        </w:rPr>
      </w:pPr>
    </w:p>
    <w:p>
      <w:pPr>
        <w:adjustRightInd w:val="0"/>
        <w:snapToGrid w:val="0"/>
        <w:spacing w:line="360" w:lineRule="auto"/>
        <w:ind w:firstLine="0" w:firstLineChars="0"/>
        <w:rPr>
          <w:rFonts w:ascii="宋体" w:hAnsi="宋体"/>
          <w:color w:val="auto"/>
          <w:highlight w:val="none"/>
        </w:rPr>
      </w:pPr>
      <w:r>
        <w:rPr>
          <w:rFonts w:hint="eastAsia" w:ascii="宋体" w:hAnsi="宋体"/>
          <w:color w:val="auto"/>
          <w:highlight w:val="none"/>
        </w:rPr>
        <w:t>日期：</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年</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月</w:t>
      </w:r>
      <w:r>
        <w:rPr>
          <w:rFonts w:eastAsiaTheme="minorEastAsia"/>
          <w:color w:val="auto"/>
          <w:szCs w:val="24"/>
          <w:highlight w:val="none"/>
          <w:u w:val="single"/>
        </w:rPr>
        <w:fldChar w:fldCharType="begin">
          <w:ffData>
            <w:enabled/>
            <w:calcOnExit w:val="0"/>
            <w:textInput>
              <w:default w:val="            "/>
            </w:textInput>
          </w:ffData>
        </w:fldChar>
      </w:r>
      <w:r>
        <w:rPr>
          <w:rFonts w:eastAsiaTheme="minorEastAsia"/>
          <w:color w:val="auto"/>
          <w:szCs w:val="24"/>
          <w:highlight w:val="none"/>
          <w:u w:val="single"/>
        </w:rPr>
        <w:instrText xml:space="preserve"> FORMTEXT </w:instrText>
      </w:r>
      <w:r>
        <w:rPr>
          <w:rFonts w:eastAsiaTheme="minorEastAsia"/>
          <w:color w:val="auto"/>
          <w:szCs w:val="24"/>
          <w:highlight w:val="none"/>
          <w:u w:val="single"/>
        </w:rPr>
        <w:fldChar w:fldCharType="separate"/>
      </w:r>
      <w:r>
        <w:rPr>
          <w:rFonts w:eastAsiaTheme="minorEastAsia"/>
          <w:color w:val="auto"/>
          <w:szCs w:val="24"/>
          <w:highlight w:val="none"/>
          <w:u w:val="single"/>
        </w:rPr>
        <w:t xml:space="preserve">            </w:t>
      </w:r>
      <w:r>
        <w:rPr>
          <w:rFonts w:eastAsiaTheme="minorEastAsia"/>
          <w:color w:val="auto"/>
          <w:szCs w:val="24"/>
          <w:highlight w:val="none"/>
          <w:u w:val="single"/>
        </w:rPr>
        <w:fldChar w:fldCharType="end"/>
      </w:r>
      <w:r>
        <w:rPr>
          <w:rFonts w:hint="eastAsia" w:ascii="宋体" w:hAnsi="宋体"/>
          <w:color w:val="auto"/>
          <w:highlight w:val="none"/>
        </w:rPr>
        <w:t>日</w:t>
      </w:r>
      <w:bookmarkStart w:id="406" w:name="_Toc390866250"/>
      <w:bookmarkStart w:id="407" w:name="_Toc342402818"/>
    </w:p>
    <w:p>
      <w:pPr>
        <w:pStyle w:val="3"/>
        <w:numPr>
          <w:ilvl w:val="0"/>
          <w:numId w:val="0"/>
        </w:numPr>
        <w:spacing w:line="336" w:lineRule="auto"/>
        <w:rPr>
          <w:rFonts w:hint="eastAsia" w:eastAsiaTheme="minorEastAsia"/>
          <w:color w:val="auto"/>
          <w:sz w:val="21"/>
          <w:szCs w:val="21"/>
          <w:highlight w:val="none"/>
          <w:lang w:val="en-US" w:eastAsia="zh-CN"/>
        </w:rPr>
      </w:pPr>
    </w:p>
    <w:p>
      <w:pPr>
        <w:pStyle w:val="3"/>
        <w:numPr>
          <w:ilvl w:val="0"/>
          <w:numId w:val="0"/>
        </w:numPr>
        <w:spacing w:line="336" w:lineRule="auto"/>
        <w:rPr>
          <w:rFonts w:hint="default" w:eastAsiaTheme="minorEastAsia"/>
          <w:color w:val="auto"/>
          <w:sz w:val="21"/>
          <w:szCs w:val="21"/>
          <w:highlight w:val="none"/>
          <w:lang w:val="en-US"/>
        </w:rPr>
      </w:pPr>
      <w:r>
        <w:rPr>
          <w:rFonts w:hint="eastAsia" w:eastAsiaTheme="minorEastAsia"/>
          <w:color w:val="auto"/>
          <w:sz w:val="21"/>
          <w:szCs w:val="21"/>
          <w:highlight w:val="none"/>
          <w:lang w:val="en-US" w:eastAsia="zh-CN"/>
        </w:rPr>
        <w:t>一、投标函</w:t>
      </w:r>
    </w:p>
    <w:p>
      <w:pPr>
        <w:pStyle w:val="3"/>
        <w:numPr>
          <w:ilvl w:val="0"/>
          <w:numId w:val="0"/>
        </w:numPr>
        <w:spacing w:line="336" w:lineRule="auto"/>
        <w:rPr>
          <w:rFonts w:eastAsiaTheme="minorEastAsia"/>
          <w:color w:val="auto"/>
          <w:sz w:val="21"/>
          <w:szCs w:val="21"/>
          <w:highlight w:val="none"/>
        </w:rPr>
      </w:pPr>
      <w:r>
        <w:rPr>
          <w:rFonts w:hint="eastAsia" w:eastAsiaTheme="minorEastAsia"/>
          <w:color w:val="auto"/>
          <w:sz w:val="21"/>
          <w:szCs w:val="21"/>
          <w:highlight w:val="none"/>
          <w:lang w:val="en-US" w:eastAsia="zh-CN"/>
        </w:rPr>
        <w:t>二、</w:t>
      </w:r>
      <w:r>
        <w:rPr>
          <w:rFonts w:hint="eastAsia" w:eastAsiaTheme="minorEastAsia"/>
          <w:color w:val="auto"/>
          <w:sz w:val="21"/>
          <w:szCs w:val="21"/>
          <w:highlight w:val="none"/>
        </w:rPr>
        <w:t>投标人法定代表人身份证明书及法人身份证复印件；</w:t>
      </w:r>
    </w:p>
    <w:p>
      <w:pPr>
        <w:pStyle w:val="3"/>
        <w:numPr>
          <w:ilvl w:val="0"/>
          <w:numId w:val="0"/>
        </w:numPr>
        <w:spacing w:line="336" w:lineRule="auto"/>
        <w:rPr>
          <w:rFonts w:eastAsiaTheme="minorEastAsia"/>
          <w:color w:val="auto"/>
          <w:sz w:val="21"/>
          <w:szCs w:val="21"/>
          <w:highlight w:val="none"/>
        </w:rPr>
      </w:pPr>
      <w:r>
        <w:rPr>
          <w:rFonts w:hint="eastAsia" w:eastAsiaTheme="minorEastAsia"/>
          <w:color w:val="auto"/>
          <w:sz w:val="21"/>
          <w:szCs w:val="21"/>
          <w:highlight w:val="none"/>
          <w:lang w:val="en-US" w:eastAsia="zh-CN"/>
        </w:rPr>
        <w:t>三、</w:t>
      </w:r>
      <w:r>
        <w:rPr>
          <w:rFonts w:hint="eastAsia" w:eastAsiaTheme="minorEastAsia"/>
          <w:color w:val="auto"/>
          <w:sz w:val="21"/>
          <w:szCs w:val="21"/>
          <w:highlight w:val="none"/>
        </w:rPr>
        <w:t>授权委托书及被授权人身份证复印件；</w:t>
      </w:r>
    </w:p>
    <w:p>
      <w:pPr>
        <w:pStyle w:val="3"/>
        <w:numPr>
          <w:ilvl w:val="0"/>
          <w:numId w:val="0"/>
        </w:numPr>
        <w:spacing w:line="336" w:lineRule="auto"/>
        <w:rPr>
          <w:rFonts w:eastAsiaTheme="minorEastAsia"/>
          <w:color w:val="auto"/>
          <w:sz w:val="21"/>
          <w:szCs w:val="21"/>
          <w:highlight w:val="none"/>
        </w:rPr>
      </w:pPr>
      <w:r>
        <w:rPr>
          <w:rFonts w:hint="eastAsia" w:eastAsiaTheme="minorEastAsia"/>
          <w:color w:val="auto"/>
          <w:sz w:val="21"/>
          <w:szCs w:val="21"/>
          <w:highlight w:val="none"/>
          <w:lang w:val="en-US" w:eastAsia="zh-CN"/>
        </w:rPr>
        <w:t>四、</w:t>
      </w:r>
      <w:r>
        <w:rPr>
          <w:rFonts w:hint="eastAsia" w:eastAsiaTheme="minorEastAsia"/>
          <w:color w:val="auto"/>
          <w:sz w:val="21"/>
          <w:szCs w:val="21"/>
          <w:highlight w:val="none"/>
        </w:rPr>
        <w:t>投标人公司营业执照、安全生产许可证、资质文件；</w:t>
      </w:r>
    </w:p>
    <w:p>
      <w:pPr>
        <w:ind w:firstLine="0" w:firstLineChars="0"/>
        <w:rPr>
          <w:rFonts w:eastAsia="黑体" w:cstheme="majorBidi"/>
          <w:bCs/>
          <w:color w:val="auto"/>
          <w:sz w:val="28"/>
          <w:szCs w:val="32"/>
          <w:highlight w:val="none"/>
        </w:rPr>
      </w:pP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p>
    <w:p>
      <w:pPr>
        <w:pStyle w:val="3"/>
        <w:jc w:val="center"/>
        <w:rPr>
          <w:rFonts w:ascii="宋体" w:hAnsi="宋体" w:eastAsia="宋体"/>
          <w:b/>
          <w:color w:val="auto"/>
        </w:rPr>
      </w:pPr>
      <w:bookmarkStart w:id="408" w:name="_Toc259545949"/>
      <w:bookmarkStart w:id="409" w:name="_Toc296443239"/>
      <w:bookmarkStart w:id="410" w:name="_Toc400978717"/>
    </w:p>
    <w:p>
      <w:pPr>
        <w:rPr>
          <w:rFonts w:ascii="宋体" w:hAnsi="宋体" w:eastAsia="宋体"/>
          <w:b/>
          <w:color w:val="auto"/>
        </w:rPr>
      </w:pPr>
      <w:r>
        <w:rPr>
          <w:rFonts w:ascii="宋体" w:hAnsi="宋体" w:eastAsia="宋体"/>
          <w:b/>
          <w:color w:val="auto"/>
        </w:rPr>
        <w:br w:type="page"/>
      </w:r>
    </w:p>
    <w:p>
      <w:pPr>
        <w:pStyle w:val="3"/>
        <w:jc w:val="center"/>
        <w:rPr>
          <w:rFonts w:ascii="宋体" w:hAnsi="宋体" w:eastAsia="宋体"/>
          <w:b/>
          <w:color w:val="auto"/>
        </w:rPr>
      </w:pPr>
      <w:r>
        <w:rPr>
          <w:rFonts w:ascii="宋体" w:hAnsi="宋体" w:eastAsia="宋体"/>
          <w:b/>
          <w:color w:val="auto"/>
        </w:rPr>
        <w:t>B</w:t>
      </w:r>
      <w:r>
        <w:rPr>
          <w:rFonts w:hint="eastAsia" w:ascii="宋体" w:hAnsi="宋体" w:eastAsia="宋体"/>
          <w:b/>
          <w:color w:val="auto"/>
        </w:rPr>
        <w:t>、商务标书部分</w:t>
      </w:r>
      <w:bookmarkEnd w:id="408"/>
      <w:bookmarkEnd w:id="409"/>
      <w:bookmarkEnd w:id="410"/>
    </w:p>
    <w:p>
      <w:pPr>
        <w:adjustRightInd w:val="0"/>
        <w:snapToGrid w:val="0"/>
        <w:spacing w:line="360" w:lineRule="auto"/>
        <w:ind w:firstLine="0" w:firstLineChars="0"/>
        <w:rPr>
          <w:rFonts w:ascii="宋体" w:hAnsi="宋体"/>
          <w:color w:val="auto"/>
        </w:rPr>
      </w:pPr>
    </w:p>
    <w:p>
      <w:pPr>
        <w:pStyle w:val="3"/>
        <w:numPr>
          <w:ilvl w:val="0"/>
          <w:numId w:val="14"/>
        </w:numPr>
        <w:spacing w:after="312" w:afterLines="100"/>
        <w:jc w:val="left"/>
        <w:rPr>
          <w:color w:val="auto"/>
        </w:rPr>
      </w:pPr>
      <w:bookmarkStart w:id="411" w:name="_Toc484502154"/>
      <w:bookmarkStart w:id="412" w:name="_Toc417034164"/>
      <w:r>
        <w:rPr>
          <w:rFonts w:hint="eastAsia"/>
          <w:color w:val="auto"/>
        </w:rPr>
        <w:t>投标人法定代表人身份证明书</w:t>
      </w:r>
      <w:bookmarkEnd w:id="406"/>
      <w:bookmarkEnd w:id="407"/>
      <w:bookmarkEnd w:id="411"/>
      <w:bookmarkEnd w:id="412"/>
    </w:p>
    <w:p>
      <w:pPr>
        <w:pStyle w:val="91"/>
        <w:numPr>
          <w:ilvl w:val="0"/>
          <w:numId w:val="14"/>
        </w:numPr>
        <w:ind w:firstLineChars="0"/>
        <w:rPr>
          <w:color w:val="auto"/>
        </w:rPr>
      </w:pPr>
      <w:r>
        <w:rPr>
          <w:rFonts w:hint="eastAsia"/>
          <w:color w:val="auto"/>
          <w:sz w:val="24"/>
          <w:szCs w:val="24"/>
        </w:rPr>
        <w:t>其他格式自理</w:t>
      </w:r>
    </w:p>
    <w:p>
      <w:pPr>
        <w:adjustRightInd w:val="0"/>
        <w:snapToGrid w:val="0"/>
        <w:spacing w:line="360" w:lineRule="auto"/>
        <w:ind w:firstLine="0" w:firstLineChars="0"/>
        <w:jc w:val="center"/>
        <w:rPr>
          <w:rFonts w:ascii="宋体" w:hAnsi="宋体"/>
          <w:b/>
          <w:color w:val="auto"/>
          <w:sz w:val="24"/>
        </w:rPr>
      </w:pPr>
      <w:r>
        <w:rPr>
          <w:rFonts w:hint="eastAsia" w:ascii="宋体" w:hAnsi="宋体"/>
          <w:b/>
          <w:color w:val="auto"/>
          <w:sz w:val="24"/>
        </w:rPr>
        <w:t>投标人法定代表人身份证明书</w:t>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单位名称：</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单位性质：</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地</w:t>
      </w:r>
      <w:r>
        <w:rPr>
          <w:rFonts w:ascii="宋体" w:hAnsi="宋体"/>
          <w:color w:val="auto"/>
        </w:rPr>
        <w:t xml:space="preserve">    址：</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成立时间：</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年</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月</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日</w:t>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经营期限：</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姓</w:t>
      </w:r>
      <w:r>
        <w:rPr>
          <w:rFonts w:ascii="宋体" w:hAnsi="宋体"/>
          <w:color w:val="auto"/>
        </w:rPr>
        <w:t xml:space="preserve">    名：</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ascii="宋体" w:hAnsi="宋体"/>
          <w:color w:val="auto"/>
        </w:rPr>
        <w:t>性别：</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ascii="宋体" w:hAnsi="宋体"/>
          <w:color w:val="auto"/>
        </w:rPr>
        <w:t>年龄：</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ascii="宋体" w:hAnsi="宋体"/>
          <w:color w:val="auto"/>
        </w:rPr>
        <w:t>职务：</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系</w:t>
      </w:r>
      <w:r>
        <w:rPr>
          <w:rFonts w:eastAsiaTheme="minorEastAsia"/>
          <w:color w:val="auto"/>
          <w:szCs w:val="24"/>
          <w:u w:val="single"/>
        </w:rPr>
        <w:fldChar w:fldCharType="begin">
          <w:ffData>
            <w:enabled/>
            <w:calcOnExit w:val="0"/>
            <w:textInput>
              <w:default w:val="          （投标人单位名称）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hint="eastAsia" w:eastAsiaTheme="minorEastAsia"/>
          <w:color w:val="auto"/>
          <w:szCs w:val="24"/>
          <w:u w:val="single"/>
        </w:rPr>
        <w:t xml:space="preserve">          （投标人单位名称）          </w:t>
      </w:r>
      <w:r>
        <w:rPr>
          <w:rFonts w:eastAsiaTheme="minorEastAsia"/>
          <w:color w:val="auto"/>
          <w:szCs w:val="24"/>
          <w:u w:val="single"/>
        </w:rPr>
        <w:fldChar w:fldCharType="end"/>
      </w:r>
      <w:r>
        <w:rPr>
          <w:rFonts w:hint="eastAsia" w:ascii="宋体" w:hAnsi="宋体"/>
          <w:color w:val="auto"/>
        </w:rPr>
        <w:t>的法定代表人。</w:t>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r>
        <w:rPr>
          <w:rFonts w:hint="eastAsia" w:ascii="宋体" w:hAnsi="宋体"/>
          <w:color w:val="auto"/>
        </w:rPr>
        <w:t>特此证明。</w:t>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3990" w:firstLineChars="1900"/>
        <w:rPr>
          <w:rFonts w:ascii="宋体" w:hAnsi="宋体"/>
          <w:color w:val="auto"/>
        </w:rPr>
      </w:pPr>
      <w:r>
        <w:rPr>
          <w:rFonts w:hint="eastAsia" w:ascii="宋体" w:hAnsi="宋体"/>
          <w:color w:val="auto"/>
        </w:rPr>
        <w:t>投标人单位：</w:t>
      </w:r>
      <w:r>
        <w:rPr>
          <w:rFonts w:eastAsiaTheme="minorEastAsia"/>
          <w:color w:val="auto"/>
          <w:szCs w:val="24"/>
          <w:u w:val="single"/>
        </w:rPr>
        <w:fldChar w:fldCharType="begin">
          <w:ffData>
            <w:enabled/>
            <w:calcOnExit w:val="0"/>
            <w:textInput>
              <w:default w:val="      （盖公章）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hint="eastAsia" w:eastAsiaTheme="minorEastAsia"/>
          <w:color w:val="auto"/>
          <w:szCs w:val="24"/>
          <w:u w:val="single"/>
        </w:rPr>
        <w:t xml:space="preserve">      （盖公章）      </w:t>
      </w:r>
      <w:r>
        <w:rPr>
          <w:rFonts w:eastAsiaTheme="minorEastAsia"/>
          <w:color w:val="auto"/>
          <w:szCs w:val="24"/>
          <w:u w:val="single"/>
        </w:rPr>
        <w:fldChar w:fldCharType="end"/>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4200" w:firstLineChars="2000"/>
        <w:rPr>
          <w:rFonts w:ascii="宋体" w:hAnsi="宋体"/>
          <w:color w:val="auto"/>
        </w:rPr>
      </w:pPr>
      <w:r>
        <w:rPr>
          <w:rFonts w:hint="eastAsia" w:ascii="宋体" w:hAnsi="宋体"/>
          <w:color w:val="auto"/>
        </w:rPr>
        <w:t>日</w:t>
      </w:r>
      <w:r>
        <w:rPr>
          <w:rFonts w:ascii="宋体" w:hAnsi="宋体"/>
          <w:color w:val="auto"/>
        </w:rPr>
        <w:t xml:space="preserve">    期：</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ascii="宋体" w:hAnsi="宋体"/>
          <w:color w:val="auto"/>
        </w:rPr>
        <w:t>年</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ascii="宋体" w:hAnsi="宋体"/>
          <w:color w:val="auto"/>
        </w:rPr>
        <w:t>月</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ascii="宋体" w:hAnsi="宋体"/>
          <w:color w:val="auto"/>
        </w:rPr>
        <w:t>日</w:t>
      </w:r>
    </w:p>
    <w:p>
      <w:pPr>
        <w:adjustRightInd w:val="0"/>
        <w:snapToGrid w:val="0"/>
        <w:spacing w:line="360" w:lineRule="auto"/>
        <w:ind w:firstLine="4200" w:firstLineChars="2000"/>
        <w:rPr>
          <w:rFonts w:ascii="宋体" w:hAnsi="宋体"/>
          <w:color w:val="auto"/>
        </w:rPr>
      </w:pPr>
    </w:p>
    <w:p>
      <w:pPr>
        <w:adjustRightInd w:val="0"/>
        <w:snapToGrid w:val="0"/>
        <w:spacing w:line="360" w:lineRule="auto"/>
        <w:ind w:firstLine="4200" w:firstLineChars="2000"/>
        <w:rPr>
          <w:rFonts w:ascii="宋体" w:hAnsi="宋体"/>
          <w:color w:val="auto"/>
        </w:rPr>
      </w:pPr>
    </w:p>
    <w:p>
      <w:pPr>
        <w:adjustRightInd w:val="0"/>
        <w:snapToGrid w:val="0"/>
        <w:spacing w:line="360" w:lineRule="auto"/>
        <w:ind w:firstLine="4200" w:firstLineChars="2000"/>
        <w:rPr>
          <w:rFonts w:ascii="宋体" w:hAnsi="宋体"/>
          <w:color w:val="auto"/>
        </w:rPr>
      </w:pPr>
    </w:p>
    <w:p>
      <w:pPr>
        <w:rPr>
          <w:rFonts w:hint="eastAsia"/>
          <w:color w:val="auto"/>
        </w:rPr>
      </w:pPr>
      <w:bookmarkStart w:id="413" w:name="_Toc390866251"/>
      <w:bookmarkStart w:id="414" w:name="_Toc342402819"/>
      <w:bookmarkStart w:id="415" w:name="_Toc417034165"/>
      <w:bookmarkStart w:id="416" w:name="_Toc484502155"/>
      <w:bookmarkStart w:id="417" w:name="_Toc51140517"/>
      <w:r>
        <w:rPr>
          <w:rFonts w:hint="eastAsia"/>
          <w:color w:val="auto"/>
        </w:rPr>
        <w:br w:type="page"/>
      </w:r>
    </w:p>
    <w:p>
      <w:pPr>
        <w:pStyle w:val="3"/>
        <w:spacing w:after="312" w:afterLines="100"/>
        <w:jc w:val="left"/>
        <w:rPr>
          <w:color w:val="auto"/>
        </w:rPr>
      </w:pPr>
      <w:r>
        <w:rPr>
          <w:rFonts w:hint="eastAsia"/>
          <w:color w:val="auto"/>
        </w:rPr>
        <w:t>2．授权委托书</w:t>
      </w:r>
      <w:bookmarkEnd w:id="413"/>
      <w:bookmarkEnd w:id="414"/>
      <w:bookmarkEnd w:id="415"/>
      <w:bookmarkEnd w:id="416"/>
    </w:p>
    <w:bookmarkEnd w:id="417"/>
    <w:p>
      <w:pPr>
        <w:adjustRightInd w:val="0"/>
        <w:snapToGrid w:val="0"/>
        <w:spacing w:line="700" w:lineRule="exact"/>
        <w:ind w:firstLine="0" w:firstLineChars="0"/>
        <w:jc w:val="center"/>
        <w:rPr>
          <w:rFonts w:ascii="宋体" w:hAnsi="宋体"/>
          <w:color w:val="auto"/>
        </w:rPr>
      </w:pPr>
    </w:p>
    <w:p>
      <w:pPr>
        <w:adjustRightInd w:val="0"/>
        <w:snapToGrid w:val="0"/>
        <w:spacing w:line="700" w:lineRule="exact"/>
        <w:ind w:firstLine="420"/>
        <w:rPr>
          <w:rFonts w:eastAsiaTheme="minorEastAsia"/>
          <w:color w:val="auto"/>
          <w:szCs w:val="24"/>
          <w:u w:val="single"/>
        </w:rPr>
      </w:pPr>
      <w:r>
        <w:rPr>
          <w:rFonts w:hint="eastAsia" w:ascii="宋体" w:hAnsi="宋体"/>
          <w:color w:val="auto"/>
        </w:rPr>
        <w:t>本授权委托书声明：我</w:t>
      </w:r>
      <w:r>
        <w:rPr>
          <w:rFonts w:eastAsiaTheme="minorEastAsia"/>
          <w:color w:val="auto"/>
          <w:szCs w:val="24"/>
          <w:u w:val="single"/>
        </w:rPr>
        <w:fldChar w:fldCharType="begin">
          <w:ffData>
            <w:enabled/>
            <w:calcOnExit w:val="0"/>
            <w:textInput>
              <w:default w:val="    （姓名）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hint="eastAsia" w:eastAsiaTheme="minorEastAsia"/>
          <w:color w:val="auto"/>
          <w:szCs w:val="24"/>
          <w:u w:val="single"/>
        </w:rPr>
        <w:t xml:space="preserve">    （姓名）     </w:t>
      </w:r>
      <w:r>
        <w:rPr>
          <w:rFonts w:eastAsiaTheme="minorEastAsia"/>
          <w:color w:val="auto"/>
          <w:szCs w:val="24"/>
          <w:u w:val="single"/>
        </w:rPr>
        <w:fldChar w:fldCharType="end"/>
      </w:r>
      <w:r>
        <w:rPr>
          <w:rFonts w:hint="eastAsia" w:ascii="宋体" w:hAnsi="宋体"/>
          <w:color w:val="auto"/>
        </w:rPr>
        <w:t>系</w:t>
      </w:r>
      <w:r>
        <w:rPr>
          <w:rFonts w:eastAsiaTheme="minorEastAsia"/>
          <w:color w:val="auto"/>
          <w:szCs w:val="24"/>
          <w:u w:val="single"/>
        </w:rPr>
        <w:fldChar w:fldCharType="begin">
          <w:ffData>
            <w:enabled/>
            <w:calcOnExit w:val="0"/>
            <w:textInput>
              <w:default w:val="    （投标人名称）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hint="eastAsia" w:eastAsiaTheme="minorEastAsia"/>
          <w:color w:val="auto"/>
          <w:szCs w:val="24"/>
          <w:u w:val="single"/>
        </w:rPr>
        <w:t xml:space="preserve">    （投标人名称）     </w:t>
      </w:r>
      <w:r>
        <w:rPr>
          <w:rFonts w:eastAsiaTheme="minorEastAsia"/>
          <w:color w:val="auto"/>
          <w:szCs w:val="24"/>
          <w:u w:val="single"/>
        </w:rPr>
        <w:fldChar w:fldCharType="end"/>
      </w:r>
      <w:r>
        <w:rPr>
          <w:rFonts w:hint="eastAsia" w:ascii="宋体" w:hAnsi="宋体"/>
          <w:color w:val="auto"/>
        </w:rPr>
        <w:t>的法定代表人，现授权委托</w:t>
      </w:r>
      <w:r>
        <w:rPr>
          <w:rFonts w:eastAsiaTheme="minorEastAsia"/>
          <w:color w:val="auto"/>
          <w:szCs w:val="24"/>
          <w:u w:val="single"/>
        </w:rPr>
        <w:fldChar w:fldCharType="begin">
          <w:ffData>
            <w:enabled/>
            <w:calcOnExit w:val="0"/>
            <w:textInput>
              <w:default w:val="    （姓名）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hint="eastAsia" w:eastAsiaTheme="minorEastAsia"/>
          <w:color w:val="auto"/>
          <w:szCs w:val="24"/>
          <w:u w:val="single"/>
        </w:rPr>
        <w:t xml:space="preserve">    （姓名）     </w:t>
      </w:r>
      <w:r>
        <w:rPr>
          <w:rFonts w:eastAsiaTheme="minorEastAsia"/>
          <w:color w:val="auto"/>
          <w:szCs w:val="24"/>
          <w:u w:val="single"/>
        </w:rPr>
        <w:fldChar w:fldCharType="end"/>
      </w:r>
      <w:r>
        <w:rPr>
          <w:rFonts w:hint="eastAsia" w:ascii="宋体" w:hAnsi="宋体"/>
          <w:color w:val="auto"/>
        </w:rPr>
        <w:t>为我公司正式合法的代理人，我承认代理人以我公司名义并代表我公司全权处理本工程投标的以下事宜内：</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700" w:lineRule="exact"/>
        <w:ind w:firstLine="0" w:firstLineChars="0"/>
        <w:rPr>
          <w:rFonts w:eastAsiaTheme="minorEastAsia"/>
          <w:color w:val="auto"/>
          <w:szCs w:val="24"/>
          <w:u w:val="single"/>
        </w:rPr>
      </w:pP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700" w:lineRule="exact"/>
        <w:ind w:firstLine="0" w:firstLineChars="0"/>
        <w:rPr>
          <w:rFonts w:eastAsiaTheme="minorEastAsia"/>
          <w:color w:val="auto"/>
          <w:szCs w:val="24"/>
          <w:u w:val="single"/>
        </w:rPr>
      </w:pP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700" w:lineRule="exact"/>
        <w:ind w:firstLine="0" w:firstLineChars="0"/>
        <w:rPr>
          <w:rFonts w:eastAsiaTheme="minorEastAsia"/>
          <w:color w:val="auto"/>
          <w:szCs w:val="24"/>
          <w:u w:val="single"/>
        </w:rPr>
      </w:pP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700" w:lineRule="exact"/>
        <w:ind w:firstLine="0" w:firstLineChars="0"/>
        <w:rPr>
          <w:rFonts w:ascii="宋体" w:hAnsi="宋体"/>
          <w:color w:val="auto"/>
        </w:rPr>
      </w:pPr>
      <w:r>
        <w:rPr>
          <w:rFonts w:hint="eastAsia" w:ascii="宋体" w:hAnsi="宋体"/>
          <w:color w:val="auto"/>
        </w:rPr>
        <w:t>本授权书限期自</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起至</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止。</w:t>
      </w:r>
    </w:p>
    <w:p>
      <w:pPr>
        <w:adjustRightInd w:val="0"/>
        <w:snapToGrid w:val="0"/>
        <w:spacing w:line="700" w:lineRule="exact"/>
        <w:ind w:firstLine="0" w:firstLineChars="0"/>
        <w:rPr>
          <w:rFonts w:ascii="宋体" w:hAnsi="宋体"/>
          <w:color w:val="auto"/>
        </w:rPr>
      </w:pPr>
      <w:r>
        <w:rPr>
          <w:rFonts w:hint="eastAsia" w:ascii="宋体" w:hAnsi="宋体"/>
          <w:color w:val="auto"/>
        </w:rPr>
        <w:t>在此授权范围和期限内，被授权人所实施的行为具有法律效力，授权人予以认可。</w:t>
      </w:r>
    </w:p>
    <w:p>
      <w:pPr>
        <w:adjustRightInd w:val="0"/>
        <w:snapToGrid w:val="0"/>
        <w:spacing w:line="700" w:lineRule="exact"/>
        <w:ind w:firstLine="0" w:firstLineChars="0"/>
        <w:rPr>
          <w:rFonts w:ascii="宋体" w:hAnsi="宋体"/>
          <w:color w:val="auto"/>
        </w:rPr>
      </w:pPr>
      <w:r>
        <w:rPr>
          <w:rFonts w:hint="eastAsia" w:ascii="宋体" w:hAnsi="宋体"/>
          <w:color w:val="auto"/>
        </w:rPr>
        <w:t>代理人无权转委托，特此委托。</w:t>
      </w:r>
    </w:p>
    <w:p>
      <w:pPr>
        <w:adjustRightInd w:val="0"/>
        <w:snapToGrid w:val="0"/>
        <w:spacing w:line="360" w:lineRule="auto"/>
        <w:ind w:firstLine="0" w:firstLineChars="0"/>
        <w:rPr>
          <w:rFonts w:ascii="宋体" w:hAnsi="宋体"/>
          <w:color w:val="auto"/>
        </w:rPr>
      </w:pPr>
    </w:p>
    <w:p>
      <w:pPr>
        <w:adjustRightInd w:val="0"/>
        <w:snapToGrid w:val="0"/>
        <w:spacing w:line="360" w:lineRule="auto"/>
        <w:ind w:firstLine="2089" w:firstLineChars="995"/>
        <w:rPr>
          <w:rFonts w:ascii="宋体" w:hAnsi="宋体"/>
          <w:color w:val="auto"/>
        </w:rPr>
      </w:pPr>
    </w:p>
    <w:p>
      <w:pPr>
        <w:adjustRightInd w:val="0"/>
        <w:snapToGrid w:val="0"/>
        <w:spacing w:line="360" w:lineRule="auto"/>
        <w:ind w:firstLine="2089" w:firstLineChars="995"/>
        <w:rPr>
          <w:rFonts w:eastAsiaTheme="minorEastAsia"/>
          <w:color w:val="auto"/>
          <w:szCs w:val="24"/>
          <w:u w:val="single"/>
        </w:rPr>
      </w:pPr>
      <w:r>
        <w:rPr>
          <w:rFonts w:hint="eastAsia" w:ascii="宋体" w:hAnsi="宋体"/>
          <w:color w:val="auto"/>
        </w:rPr>
        <w:t>代理人：</w:t>
      </w:r>
      <w:r>
        <w:rPr>
          <w:rFonts w:eastAsiaTheme="minorEastAsia"/>
          <w:color w:val="auto"/>
          <w:szCs w:val="24"/>
          <w:u w:val="single"/>
        </w:rPr>
        <w:fldChar w:fldCharType="begin">
          <w:ffData>
            <w:enabled/>
            <w:calcOnExit w:val="0"/>
            <w:textInput>
              <w:default w:val="    （签字）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hint="eastAsia" w:eastAsiaTheme="minorEastAsia"/>
          <w:color w:val="auto"/>
          <w:szCs w:val="24"/>
          <w:u w:val="single"/>
        </w:rPr>
        <w:t xml:space="preserve">    （签字）     </w:t>
      </w:r>
      <w:r>
        <w:rPr>
          <w:rFonts w:eastAsiaTheme="minorEastAsia"/>
          <w:color w:val="auto"/>
          <w:szCs w:val="24"/>
          <w:u w:val="single"/>
        </w:rPr>
        <w:fldChar w:fldCharType="end"/>
      </w:r>
      <w:r>
        <w:rPr>
          <w:rFonts w:hint="eastAsia" w:ascii="宋体" w:hAnsi="宋体"/>
          <w:color w:val="auto"/>
        </w:rPr>
        <w:t>性别：</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年龄：</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360" w:lineRule="auto"/>
        <w:ind w:firstLine="2089" w:firstLineChars="995"/>
        <w:rPr>
          <w:rFonts w:ascii="宋体" w:hAnsi="宋体"/>
          <w:color w:val="auto"/>
        </w:rPr>
      </w:pPr>
    </w:p>
    <w:p>
      <w:pPr>
        <w:adjustRightInd w:val="0"/>
        <w:snapToGrid w:val="0"/>
        <w:spacing w:line="360" w:lineRule="auto"/>
        <w:ind w:firstLine="2100" w:firstLineChars="1000"/>
        <w:rPr>
          <w:rFonts w:ascii="宋体" w:hAnsi="宋体"/>
          <w:color w:val="auto"/>
        </w:rPr>
      </w:pPr>
      <w:r>
        <w:rPr>
          <w:rFonts w:hint="eastAsia" w:ascii="宋体" w:hAnsi="宋体"/>
          <w:color w:val="auto"/>
        </w:rPr>
        <w:t>代理人身份证号码：</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职务：</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p>
    <w:p>
      <w:pPr>
        <w:adjustRightInd w:val="0"/>
        <w:snapToGrid w:val="0"/>
        <w:spacing w:line="360" w:lineRule="auto"/>
        <w:ind w:firstLine="2100" w:firstLineChars="1000"/>
        <w:rPr>
          <w:rFonts w:ascii="宋体" w:hAnsi="宋体"/>
          <w:color w:val="auto"/>
        </w:rPr>
      </w:pPr>
    </w:p>
    <w:p>
      <w:pPr>
        <w:adjustRightInd w:val="0"/>
        <w:snapToGrid w:val="0"/>
        <w:spacing w:line="360" w:lineRule="auto"/>
        <w:ind w:firstLine="2100" w:firstLineChars="1000"/>
        <w:rPr>
          <w:rFonts w:ascii="宋体" w:hAnsi="宋体"/>
          <w:color w:val="auto"/>
        </w:rPr>
      </w:pPr>
      <w:r>
        <w:rPr>
          <w:rFonts w:hint="eastAsia" w:ascii="宋体" w:hAnsi="宋体"/>
          <w:color w:val="auto"/>
        </w:rPr>
        <w:t>投标人：</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（盖章）</w:t>
      </w:r>
    </w:p>
    <w:p>
      <w:pPr>
        <w:adjustRightInd w:val="0"/>
        <w:snapToGrid w:val="0"/>
        <w:spacing w:line="360" w:lineRule="auto"/>
        <w:ind w:firstLine="2100" w:firstLineChars="1000"/>
        <w:rPr>
          <w:rFonts w:ascii="宋体" w:hAnsi="宋体"/>
          <w:color w:val="auto"/>
        </w:rPr>
      </w:pPr>
    </w:p>
    <w:p>
      <w:pPr>
        <w:adjustRightInd w:val="0"/>
        <w:snapToGrid w:val="0"/>
        <w:spacing w:line="360" w:lineRule="auto"/>
        <w:ind w:firstLine="2100" w:firstLineChars="1000"/>
        <w:rPr>
          <w:rFonts w:ascii="宋体" w:hAnsi="宋体"/>
          <w:color w:val="auto"/>
        </w:rPr>
      </w:pPr>
      <w:r>
        <w:rPr>
          <w:rFonts w:hint="eastAsia" w:ascii="宋体" w:hAnsi="宋体"/>
          <w:color w:val="auto"/>
        </w:rPr>
        <w:t>法定代表人：</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（盖章）</w:t>
      </w:r>
    </w:p>
    <w:p>
      <w:pPr>
        <w:adjustRightInd w:val="0"/>
        <w:snapToGrid w:val="0"/>
        <w:spacing w:line="360" w:lineRule="auto"/>
        <w:ind w:firstLine="2100" w:firstLineChars="1000"/>
        <w:rPr>
          <w:rFonts w:ascii="宋体" w:hAnsi="宋体"/>
          <w:color w:val="auto"/>
        </w:rPr>
      </w:pPr>
    </w:p>
    <w:p>
      <w:pPr>
        <w:adjustRightInd w:val="0"/>
        <w:snapToGrid w:val="0"/>
        <w:spacing w:line="360" w:lineRule="auto"/>
        <w:ind w:firstLine="2100" w:firstLineChars="1000"/>
        <w:rPr>
          <w:rFonts w:ascii="宋体" w:hAnsi="宋体"/>
          <w:color w:val="auto"/>
        </w:rPr>
      </w:pPr>
      <w:r>
        <w:rPr>
          <w:rFonts w:hint="eastAsia" w:ascii="宋体" w:hAnsi="宋体"/>
          <w:color w:val="auto"/>
        </w:rPr>
        <w:t>授权委托日期：</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年</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月</w:t>
      </w:r>
      <w:r>
        <w:rPr>
          <w:rFonts w:eastAsiaTheme="minorEastAsia"/>
          <w:color w:val="auto"/>
          <w:szCs w:val="24"/>
          <w:u w:val="single"/>
        </w:rPr>
        <w:fldChar w:fldCharType="begin">
          <w:ffData>
            <w:enabled/>
            <w:calcOnExit w:val="0"/>
            <w:textInput>
              <w:default w:val="       "/>
            </w:textInput>
          </w:ffData>
        </w:fldChar>
      </w:r>
      <w:r>
        <w:rPr>
          <w:rFonts w:eastAsiaTheme="minorEastAsia"/>
          <w:color w:val="auto"/>
          <w:szCs w:val="24"/>
          <w:u w:val="single"/>
        </w:rPr>
        <w:instrText xml:space="preserve"> FORMTEXT </w:instrText>
      </w:r>
      <w:r>
        <w:rPr>
          <w:rFonts w:eastAsiaTheme="minorEastAsia"/>
          <w:color w:val="auto"/>
          <w:szCs w:val="24"/>
          <w:u w:val="single"/>
        </w:rPr>
        <w:fldChar w:fldCharType="separate"/>
      </w:r>
      <w:r>
        <w:rPr>
          <w:rFonts w:eastAsiaTheme="minorEastAsia"/>
          <w:color w:val="auto"/>
          <w:szCs w:val="24"/>
          <w:u w:val="single"/>
        </w:rPr>
        <w:t xml:space="preserve">       </w:t>
      </w:r>
      <w:r>
        <w:rPr>
          <w:rFonts w:eastAsiaTheme="minorEastAsia"/>
          <w:color w:val="auto"/>
          <w:szCs w:val="24"/>
          <w:u w:val="single"/>
        </w:rPr>
        <w:fldChar w:fldCharType="end"/>
      </w:r>
      <w:r>
        <w:rPr>
          <w:rFonts w:hint="eastAsia" w:ascii="宋体" w:hAnsi="宋体"/>
          <w:color w:val="auto"/>
        </w:rPr>
        <w:t>日</w:t>
      </w:r>
      <w:bookmarkEnd w:id="1"/>
    </w:p>
    <w:p>
      <w:pPr>
        <w:adjustRightInd w:val="0"/>
        <w:snapToGrid w:val="0"/>
        <w:spacing w:line="360" w:lineRule="auto"/>
        <w:ind w:firstLine="2100" w:firstLineChars="1000"/>
        <w:rPr>
          <w:rFonts w:ascii="宋体" w:hAnsi="宋体"/>
          <w:color w:val="auto"/>
        </w:rPr>
      </w:pPr>
    </w:p>
    <w:p>
      <w:pPr>
        <w:adjustRightInd w:val="0"/>
        <w:snapToGrid w:val="0"/>
        <w:spacing w:line="360" w:lineRule="auto"/>
        <w:ind w:firstLine="2100" w:firstLineChars="1000"/>
        <w:rPr>
          <w:rFonts w:ascii="宋体" w:hAnsi="宋体"/>
          <w:color w:val="auto"/>
        </w:rPr>
      </w:pPr>
    </w:p>
    <w:p>
      <w:pPr>
        <w:ind w:left="0" w:leftChars="0" w:firstLine="0" w:firstLineChars="0"/>
        <w:rPr>
          <w:rFonts w:ascii="宋体" w:hAnsi="宋体"/>
          <w:b/>
          <w:color w:val="auto"/>
          <w:sz w:val="28"/>
          <w:szCs w:val="21"/>
        </w:rPr>
      </w:pPr>
    </w:p>
    <w:sectPr>
      <w:pgSz w:w="11906" w:h="16838"/>
      <w:pgMar w:top="1440" w:right="1134" w:bottom="1440" w:left="1797"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F-簡秀宋體">
    <w:altName w:val="宋体"/>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70815"/>
              <wp:effectExtent l="0" t="0" r="9525" b="10795"/>
              <wp:wrapNone/>
              <wp:docPr id="1" name="文本框 1"/>
              <wp:cNvGraphicFramePr/>
              <a:graphic xmlns:a="http://schemas.openxmlformats.org/drawingml/2006/main">
                <a:graphicData uri="http://schemas.microsoft.com/office/word/2010/wordprocessingShape">
                  <wps:wsp>
                    <wps:cNvSpPr txBox="1"/>
                    <wps:spPr>
                      <a:xfrm>
                        <a:off x="0" y="0"/>
                        <a:ext cx="286385" cy="170815"/>
                      </a:xfrm>
                      <a:prstGeom prst="rect">
                        <a:avLst/>
                      </a:prstGeom>
                      <a:noFill/>
                      <a:ln w="9525">
                        <a:noFill/>
                        <a:miter lim="800000"/>
                      </a:ln>
                    </wps:spPr>
                    <wps:txbx>
                      <w:txbxContent>
                        <w:p>
                          <w:pPr>
                            <w:pStyle w:val="29"/>
                            <w:ind w:firstLine="36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45pt;width:22.55pt;mso-position-horizontal:center;mso-position-horizontal-relative:margin;mso-wrap-style:none;z-index:251659264;mso-width-relative:page;mso-height-relative:page;" filled="f" stroked="f" coordsize="21600,21600" o:gfxdata="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Q0hGfSAAAAAwEA&#10;AA8AAAAAAAAAAQAgAAAAIgAAAGRycy9kb3ducmV2LnhtbFBLAQIUABQAAAAIAIdO4kBVYMxrIAIA&#10;ABwEAAAOAAAAAAAAAAEAIAAAACEBAABkcnMvZTJvRG9jLnhtbFBLBQYAAAAABgAGAFkBAACzBQAA&#10;AAA=&#10;">
              <v:fill on="f" focussize="0,0"/>
              <v:stroke on="f" miterlimit="8" joinstyle="miter"/>
              <v:imagedata o:title=""/>
              <o:lock v:ext="edit" aspectratio="f"/>
              <v:textbox inset="0mm,0mm,0mm,0mm" style="mso-fit-shape-to-text:t;">
                <w:txbxContent>
                  <w:p>
                    <w:pPr>
                      <w:pStyle w:val="29"/>
                      <w:ind w:firstLine="36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94" w:rightChars="-45" w:firstLine="440"/>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45D"/>
    <w:multiLevelType w:val="multilevel"/>
    <w:tmpl w:val="1258645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686C85"/>
    <w:multiLevelType w:val="multilevel"/>
    <w:tmpl w:val="19686C8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021C18"/>
    <w:multiLevelType w:val="multilevel"/>
    <w:tmpl w:val="1D021C1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3A6048"/>
    <w:multiLevelType w:val="multilevel"/>
    <w:tmpl w:val="1D3A6048"/>
    <w:lvl w:ilvl="0" w:tentative="0">
      <w:start w:val="1"/>
      <w:numFmt w:val="decimal"/>
      <w:lvlText w:val="%1、"/>
      <w:lvlJc w:val="left"/>
      <w:pPr>
        <w:ind w:left="420" w:hanging="420"/>
      </w:pPr>
      <w:rPr>
        <w:rFonts w:hint="default"/>
        <w:b/>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972A44"/>
    <w:multiLevelType w:val="multilevel"/>
    <w:tmpl w:val="22972A44"/>
    <w:lvl w:ilvl="0" w:tentative="0">
      <w:start w:val="1"/>
      <w:numFmt w:val="decimal"/>
      <w:pStyle w:val="59"/>
      <w:lvlText w:val="%1."/>
      <w:lvlJc w:val="left"/>
      <w:pPr>
        <w:tabs>
          <w:tab w:val="left" w:pos="1425"/>
        </w:tabs>
        <w:ind w:left="1425" w:hanging="1425"/>
      </w:pPr>
      <w:rPr>
        <w:rFonts w:hint="default"/>
      </w:rPr>
    </w:lvl>
    <w:lvl w:ilvl="1" w:tentative="0">
      <w:start w:val="1"/>
      <w:numFmt w:val="decimal"/>
      <w:pStyle w:val="60"/>
      <w:isLgl/>
      <w:lvlText w:val="%1.%2"/>
      <w:lvlJc w:val="left"/>
      <w:pPr>
        <w:tabs>
          <w:tab w:val="left" w:pos="1425"/>
        </w:tabs>
        <w:ind w:left="1425" w:hanging="1425"/>
      </w:pPr>
      <w:rPr>
        <w:rFonts w:hint="default"/>
      </w:rPr>
    </w:lvl>
    <w:lvl w:ilvl="2" w:tentative="0">
      <w:start w:val="1"/>
      <w:numFmt w:val="decimal"/>
      <w:isLgl/>
      <w:lvlText w:val="%1.%2.%3"/>
      <w:lvlJc w:val="left"/>
      <w:pPr>
        <w:tabs>
          <w:tab w:val="left" w:pos="1425"/>
        </w:tabs>
        <w:ind w:left="1425" w:hanging="1425"/>
      </w:pPr>
      <w:rPr>
        <w:rFonts w:hint="default"/>
      </w:rPr>
    </w:lvl>
    <w:lvl w:ilvl="3" w:tentative="0">
      <w:start w:val="1"/>
      <w:numFmt w:val="decimal"/>
      <w:isLgl/>
      <w:lvlText w:val="%1.%2.%3.%4"/>
      <w:lvlJc w:val="left"/>
      <w:pPr>
        <w:tabs>
          <w:tab w:val="left" w:pos="1425"/>
        </w:tabs>
        <w:ind w:left="1425" w:hanging="1425"/>
      </w:pPr>
      <w:rPr>
        <w:rFonts w:hint="default"/>
      </w:rPr>
    </w:lvl>
    <w:lvl w:ilvl="4" w:tentative="0">
      <w:start w:val="1"/>
      <w:numFmt w:val="decimal"/>
      <w:isLgl/>
      <w:lvlText w:val="%1.%2.%3.%4.%5"/>
      <w:lvlJc w:val="left"/>
      <w:pPr>
        <w:tabs>
          <w:tab w:val="left" w:pos="1440"/>
        </w:tabs>
        <w:ind w:left="1440" w:hanging="1440"/>
      </w:pPr>
      <w:rPr>
        <w:rFonts w:hint="default"/>
      </w:rPr>
    </w:lvl>
    <w:lvl w:ilvl="5" w:tentative="0">
      <w:start w:val="1"/>
      <w:numFmt w:val="decimal"/>
      <w:isLgl/>
      <w:lvlText w:val="%1.%2.%3.%4.%5.%6"/>
      <w:lvlJc w:val="left"/>
      <w:pPr>
        <w:tabs>
          <w:tab w:val="left" w:pos="1800"/>
        </w:tabs>
        <w:ind w:left="1800" w:hanging="1800"/>
      </w:pPr>
      <w:rPr>
        <w:rFonts w:hint="default"/>
      </w:rPr>
    </w:lvl>
    <w:lvl w:ilvl="6" w:tentative="0">
      <w:start w:val="1"/>
      <w:numFmt w:val="decimal"/>
      <w:isLgl/>
      <w:lvlText w:val="%1.%2.%3.%4.%5.%6.%7"/>
      <w:lvlJc w:val="left"/>
      <w:pPr>
        <w:tabs>
          <w:tab w:val="left" w:pos="2160"/>
        </w:tabs>
        <w:ind w:left="2160" w:hanging="2160"/>
      </w:pPr>
      <w:rPr>
        <w:rFonts w:hint="default"/>
      </w:rPr>
    </w:lvl>
    <w:lvl w:ilvl="7" w:tentative="0">
      <w:start w:val="1"/>
      <w:numFmt w:val="decimal"/>
      <w:isLgl/>
      <w:lvlText w:val="%1.%2.%3.%4.%5.%6.%7.%8"/>
      <w:lvlJc w:val="left"/>
      <w:pPr>
        <w:tabs>
          <w:tab w:val="left" w:pos="2520"/>
        </w:tabs>
        <w:ind w:left="2520" w:hanging="2520"/>
      </w:pPr>
      <w:rPr>
        <w:rFonts w:hint="default"/>
      </w:rPr>
    </w:lvl>
    <w:lvl w:ilvl="8" w:tentative="0">
      <w:start w:val="1"/>
      <w:numFmt w:val="decimal"/>
      <w:isLgl/>
      <w:lvlText w:val="%1.%2.%3.%4.%5.%6.%7.%8.%9"/>
      <w:lvlJc w:val="left"/>
      <w:pPr>
        <w:tabs>
          <w:tab w:val="left" w:pos="2880"/>
        </w:tabs>
        <w:ind w:left="2880" w:hanging="2880"/>
      </w:pPr>
      <w:rPr>
        <w:rFonts w:hint="default"/>
      </w:rPr>
    </w:lvl>
  </w:abstractNum>
  <w:abstractNum w:abstractNumId="5">
    <w:nsid w:val="23940F94"/>
    <w:multiLevelType w:val="multilevel"/>
    <w:tmpl w:val="23940F94"/>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1D4386"/>
    <w:multiLevelType w:val="multilevel"/>
    <w:tmpl w:val="361D438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14946F6"/>
    <w:multiLevelType w:val="multilevel"/>
    <w:tmpl w:val="414946F6"/>
    <w:lvl w:ilvl="0" w:tentative="0">
      <w:start w:val="1"/>
      <w:numFmt w:val="japaneseCounting"/>
      <w:lvlText w:val="第%1章"/>
      <w:lvlJc w:val="left"/>
      <w:pPr>
        <w:ind w:left="3256" w:hanging="420"/>
      </w:pPr>
      <w:rPr>
        <w:rFonts w:hint="default"/>
      </w:rPr>
    </w:lvl>
    <w:lvl w:ilvl="1" w:tentative="0">
      <w:start w:val="1"/>
      <w:numFmt w:val="japaneseCounting"/>
      <w:lvlText w:val="%2、"/>
      <w:lvlJc w:val="left"/>
      <w:pPr>
        <w:ind w:left="1713" w:hanging="720"/>
      </w:pPr>
      <w:rPr>
        <w:rFonts w:hint="default"/>
        <w:sz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D12169"/>
    <w:multiLevelType w:val="multilevel"/>
    <w:tmpl w:val="4CD121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E74CF0"/>
    <w:multiLevelType w:val="multilevel"/>
    <w:tmpl w:val="59E74C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EFA5826"/>
    <w:multiLevelType w:val="multilevel"/>
    <w:tmpl w:val="5EFA5826"/>
    <w:lvl w:ilvl="0" w:tentative="0">
      <w:start w:val="1"/>
      <w:numFmt w:val="decimal"/>
      <w:lvlText w:val="%1."/>
      <w:lvlJc w:val="left"/>
      <w:pPr>
        <w:ind w:left="420" w:hanging="420"/>
      </w:pPr>
      <w:rPr>
        <w:rFonts w:hint="eastAsia"/>
      </w:rPr>
    </w:lvl>
    <w:lvl w:ilvl="1" w:tentative="0">
      <w:start w:val="1"/>
      <w:numFmt w:val="decimal"/>
      <w:pStyle w:val="93"/>
      <w:isLgl/>
      <w:lvlText w:val="%1.%2."/>
      <w:lvlJc w:val="left"/>
      <w:pPr>
        <w:ind w:left="840" w:hanging="420"/>
      </w:pPr>
      <w:rPr>
        <w:rFonts w:hint="eastAsia"/>
      </w:rPr>
    </w:lvl>
    <w:lvl w:ilvl="2" w:tentative="0">
      <w:start w:val="1"/>
      <w:numFmt w:val="decimal"/>
      <w:isLgl/>
      <w:lvlText w:val="%1.%2.%3."/>
      <w:lvlJc w:val="left"/>
      <w:pPr>
        <w:tabs>
          <w:tab w:val="left" w:pos="1259"/>
        </w:tabs>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62EE0333"/>
    <w:multiLevelType w:val="multilevel"/>
    <w:tmpl w:val="62EE0333"/>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B10B15"/>
    <w:multiLevelType w:val="multilevel"/>
    <w:tmpl w:val="70B10B1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FE720A6"/>
    <w:multiLevelType w:val="multilevel"/>
    <w:tmpl w:val="7FE720A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0"/>
  </w:num>
  <w:num w:numId="3">
    <w:abstractNumId w:val="7"/>
  </w:num>
  <w:num w:numId="4">
    <w:abstractNumId w:val="2"/>
  </w:num>
  <w:num w:numId="5">
    <w:abstractNumId w:val="1"/>
  </w:num>
  <w:num w:numId="6">
    <w:abstractNumId w:val="0"/>
  </w:num>
  <w:num w:numId="7">
    <w:abstractNumId w:val="13"/>
  </w:num>
  <w:num w:numId="8">
    <w:abstractNumId w:val="12"/>
  </w:num>
  <w:num w:numId="9">
    <w:abstractNumId w:val="6"/>
  </w:num>
  <w:num w:numId="10">
    <w:abstractNumId w:val="5"/>
  </w:num>
  <w:num w:numId="11">
    <w:abstractNumId w:val="9"/>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YzFmNjg4YjZhNGMyYmY0ZTk3ODBiYzI0Mzg0YmMifQ=="/>
  </w:docVars>
  <w:rsids>
    <w:rsidRoot w:val="00D459F3"/>
    <w:rsid w:val="00000E13"/>
    <w:rsid w:val="00010783"/>
    <w:rsid w:val="0001439F"/>
    <w:rsid w:val="000332A4"/>
    <w:rsid w:val="0005468F"/>
    <w:rsid w:val="00055D2E"/>
    <w:rsid w:val="000600C9"/>
    <w:rsid w:val="000647A6"/>
    <w:rsid w:val="00072EAB"/>
    <w:rsid w:val="00086C10"/>
    <w:rsid w:val="00092267"/>
    <w:rsid w:val="00093CDE"/>
    <w:rsid w:val="000968D2"/>
    <w:rsid w:val="000A1053"/>
    <w:rsid w:val="000A38A0"/>
    <w:rsid w:val="000B4414"/>
    <w:rsid w:val="000C0866"/>
    <w:rsid w:val="000C194F"/>
    <w:rsid w:val="000D1EB2"/>
    <w:rsid w:val="000D4D29"/>
    <w:rsid w:val="000E06DB"/>
    <w:rsid w:val="000E0DF2"/>
    <w:rsid w:val="000E4F19"/>
    <w:rsid w:val="000F5345"/>
    <w:rsid w:val="000F5820"/>
    <w:rsid w:val="001124C4"/>
    <w:rsid w:val="00121073"/>
    <w:rsid w:val="001367B8"/>
    <w:rsid w:val="00136B9A"/>
    <w:rsid w:val="0014072A"/>
    <w:rsid w:val="00144576"/>
    <w:rsid w:val="00146B44"/>
    <w:rsid w:val="00147799"/>
    <w:rsid w:val="0015168A"/>
    <w:rsid w:val="00151D67"/>
    <w:rsid w:val="00152AD0"/>
    <w:rsid w:val="00177A54"/>
    <w:rsid w:val="00187CCF"/>
    <w:rsid w:val="001A093E"/>
    <w:rsid w:val="001C07B4"/>
    <w:rsid w:val="001C663B"/>
    <w:rsid w:val="001C7C1C"/>
    <w:rsid w:val="001D3BCE"/>
    <w:rsid w:val="001D42BD"/>
    <w:rsid w:val="001E48AC"/>
    <w:rsid w:val="001F5949"/>
    <w:rsid w:val="0020305E"/>
    <w:rsid w:val="002107CC"/>
    <w:rsid w:val="00211C56"/>
    <w:rsid w:val="00211F18"/>
    <w:rsid w:val="002142D4"/>
    <w:rsid w:val="00215117"/>
    <w:rsid w:val="00215876"/>
    <w:rsid w:val="002248CE"/>
    <w:rsid w:val="00226B82"/>
    <w:rsid w:val="00230FB3"/>
    <w:rsid w:val="002560DC"/>
    <w:rsid w:val="00262DC4"/>
    <w:rsid w:val="002734EC"/>
    <w:rsid w:val="00282B95"/>
    <w:rsid w:val="00284C79"/>
    <w:rsid w:val="0028555A"/>
    <w:rsid w:val="00286E04"/>
    <w:rsid w:val="0029236C"/>
    <w:rsid w:val="0029794B"/>
    <w:rsid w:val="002A117B"/>
    <w:rsid w:val="002A177A"/>
    <w:rsid w:val="002A3768"/>
    <w:rsid w:val="002B0B03"/>
    <w:rsid w:val="002B7C25"/>
    <w:rsid w:val="002C2261"/>
    <w:rsid w:val="002C5400"/>
    <w:rsid w:val="002C6A29"/>
    <w:rsid w:val="002D03AC"/>
    <w:rsid w:val="002D3A80"/>
    <w:rsid w:val="002D44D2"/>
    <w:rsid w:val="002E250E"/>
    <w:rsid w:val="0030368F"/>
    <w:rsid w:val="00320235"/>
    <w:rsid w:val="00324708"/>
    <w:rsid w:val="003258C9"/>
    <w:rsid w:val="003270F7"/>
    <w:rsid w:val="0032778B"/>
    <w:rsid w:val="0033765B"/>
    <w:rsid w:val="00344189"/>
    <w:rsid w:val="0034747B"/>
    <w:rsid w:val="0034752C"/>
    <w:rsid w:val="003514C1"/>
    <w:rsid w:val="0035499F"/>
    <w:rsid w:val="00367BCF"/>
    <w:rsid w:val="00377A59"/>
    <w:rsid w:val="00386DC9"/>
    <w:rsid w:val="00396299"/>
    <w:rsid w:val="003A52F1"/>
    <w:rsid w:val="003B17BB"/>
    <w:rsid w:val="003B1D00"/>
    <w:rsid w:val="003D4A7B"/>
    <w:rsid w:val="003E7482"/>
    <w:rsid w:val="003F1807"/>
    <w:rsid w:val="003F2357"/>
    <w:rsid w:val="003F2D46"/>
    <w:rsid w:val="003F6875"/>
    <w:rsid w:val="003F69B8"/>
    <w:rsid w:val="00416EA0"/>
    <w:rsid w:val="00431F00"/>
    <w:rsid w:val="0044307E"/>
    <w:rsid w:val="004447AF"/>
    <w:rsid w:val="00454900"/>
    <w:rsid w:val="0046124A"/>
    <w:rsid w:val="0046607D"/>
    <w:rsid w:val="004727F6"/>
    <w:rsid w:val="0047477B"/>
    <w:rsid w:val="004879EB"/>
    <w:rsid w:val="004C38A0"/>
    <w:rsid w:val="004C3F90"/>
    <w:rsid w:val="004C75DA"/>
    <w:rsid w:val="004C7F9D"/>
    <w:rsid w:val="004D31F5"/>
    <w:rsid w:val="004E124A"/>
    <w:rsid w:val="004E1EF4"/>
    <w:rsid w:val="004E5E15"/>
    <w:rsid w:val="004F47ED"/>
    <w:rsid w:val="004F6829"/>
    <w:rsid w:val="005021A1"/>
    <w:rsid w:val="0050236E"/>
    <w:rsid w:val="00512BFA"/>
    <w:rsid w:val="005141B6"/>
    <w:rsid w:val="005303A9"/>
    <w:rsid w:val="00531319"/>
    <w:rsid w:val="00531452"/>
    <w:rsid w:val="0053230D"/>
    <w:rsid w:val="00540E64"/>
    <w:rsid w:val="00541A55"/>
    <w:rsid w:val="00543FC1"/>
    <w:rsid w:val="005576BD"/>
    <w:rsid w:val="00564D3F"/>
    <w:rsid w:val="00571D29"/>
    <w:rsid w:val="005735B2"/>
    <w:rsid w:val="0057702A"/>
    <w:rsid w:val="00580BB4"/>
    <w:rsid w:val="00585C4B"/>
    <w:rsid w:val="00587AE4"/>
    <w:rsid w:val="00593D12"/>
    <w:rsid w:val="005974E1"/>
    <w:rsid w:val="005C6F74"/>
    <w:rsid w:val="005C7E00"/>
    <w:rsid w:val="005D6F2E"/>
    <w:rsid w:val="005E5DE3"/>
    <w:rsid w:val="00600617"/>
    <w:rsid w:val="00604594"/>
    <w:rsid w:val="00606778"/>
    <w:rsid w:val="0060683C"/>
    <w:rsid w:val="006109B1"/>
    <w:rsid w:val="006212EA"/>
    <w:rsid w:val="00625C99"/>
    <w:rsid w:val="006371E7"/>
    <w:rsid w:val="00645E8A"/>
    <w:rsid w:val="00646825"/>
    <w:rsid w:val="00653A9A"/>
    <w:rsid w:val="006618F3"/>
    <w:rsid w:val="00664E7E"/>
    <w:rsid w:val="0067185A"/>
    <w:rsid w:val="00672E0F"/>
    <w:rsid w:val="00675148"/>
    <w:rsid w:val="00681FA1"/>
    <w:rsid w:val="006823CE"/>
    <w:rsid w:val="00683BEC"/>
    <w:rsid w:val="00693A7A"/>
    <w:rsid w:val="006A14FF"/>
    <w:rsid w:val="006B2A65"/>
    <w:rsid w:val="006B555E"/>
    <w:rsid w:val="006C0C6F"/>
    <w:rsid w:val="006C60CA"/>
    <w:rsid w:val="006D2CE7"/>
    <w:rsid w:val="006D4164"/>
    <w:rsid w:val="006D5EF3"/>
    <w:rsid w:val="006E68A2"/>
    <w:rsid w:val="006F08CC"/>
    <w:rsid w:val="006F21A2"/>
    <w:rsid w:val="00704596"/>
    <w:rsid w:val="00712167"/>
    <w:rsid w:val="00724213"/>
    <w:rsid w:val="00730F2C"/>
    <w:rsid w:val="00734058"/>
    <w:rsid w:val="007350BA"/>
    <w:rsid w:val="007416F9"/>
    <w:rsid w:val="00754FF1"/>
    <w:rsid w:val="0076167E"/>
    <w:rsid w:val="00766ABD"/>
    <w:rsid w:val="00767C32"/>
    <w:rsid w:val="00771D44"/>
    <w:rsid w:val="00786285"/>
    <w:rsid w:val="00786EB2"/>
    <w:rsid w:val="00787D00"/>
    <w:rsid w:val="00793C41"/>
    <w:rsid w:val="007B2E7F"/>
    <w:rsid w:val="007B4D4E"/>
    <w:rsid w:val="007C0C72"/>
    <w:rsid w:val="007C67CB"/>
    <w:rsid w:val="007D1141"/>
    <w:rsid w:val="007D2016"/>
    <w:rsid w:val="007D2BDE"/>
    <w:rsid w:val="007D4122"/>
    <w:rsid w:val="007E0643"/>
    <w:rsid w:val="007E50DA"/>
    <w:rsid w:val="007E605B"/>
    <w:rsid w:val="00811CCC"/>
    <w:rsid w:val="0081520C"/>
    <w:rsid w:val="00823C40"/>
    <w:rsid w:val="008456B8"/>
    <w:rsid w:val="008458F0"/>
    <w:rsid w:val="008527AF"/>
    <w:rsid w:val="00853154"/>
    <w:rsid w:val="0085316A"/>
    <w:rsid w:val="00854A36"/>
    <w:rsid w:val="008601D5"/>
    <w:rsid w:val="008622DA"/>
    <w:rsid w:val="008630DF"/>
    <w:rsid w:val="008639C5"/>
    <w:rsid w:val="00863D79"/>
    <w:rsid w:val="0086769D"/>
    <w:rsid w:val="00867AE5"/>
    <w:rsid w:val="00871D00"/>
    <w:rsid w:val="0087681A"/>
    <w:rsid w:val="00882E7A"/>
    <w:rsid w:val="00886EFF"/>
    <w:rsid w:val="00890A48"/>
    <w:rsid w:val="0089583F"/>
    <w:rsid w:val="0089788F"/>
    <w:rsid w:val="008A23A7"/>
    <w:rsid w:val="008C492D"/>
    <w:rsid w:val="008D44E6"/>
    <w:rsid w:val="008D4989"/>
    <w:rsid w:val="008E399F"/>
    <w:rsid w:val="008F20F8"/>
    <w:rsid w:val="009025F9"/>
    <w:rsid w:val="00912C74"/>
    <w:rsid w:val="009142D1"/>
    <w:rsid w:val="00921677"/>
    <w:rsid w:val="00925041"/>
    <w:rsid w:val="00930260"/>
    <w:rsid w:val="00931C96"/>
    <w:rsid w:val="0093436D"/>
    <w:rsid w:val="009368D1"/>
    <w:rsid w:val="0095299C"/>
    <w:rsid w:val="009571B8"/>
    <w:rsid w:val="009654D5"/>
    <w:rsid w:val="00965DF5"/>
    <w:rsid w:val="0096608A"/>
    <w:rsid w:val="009703EC"/>
    <w:rsid w:val="00974CBD"/>
    <w:rsid w:val="009931EB"/>
    <w:rsid w:val="00994FE2"/>
    <w:rsid w:val="00996C40"/>
    <w:rsid w:val="009A3667"/>
    <w:rsid w:val="009B0944"/>
    <w:rsid w:val="009B5202"/>
    <w:rsid w:val="009B6580"/>
    <w:rsid w:val="009C5170"/>
    <w:rsid w:val="009D00DF"/>
    <w:rsid w:val="009E1B2A"/>
    <w:rsid w:val="009E39C6"/>
    <w:rsid w:val="009E4364"/>
    <w:rsid w:val="009F69D0"/>
    <w:rsid w:val="00A031F1"/>
    <w:rsid w:val="00A057DB"/>
    <w:rsid w:val="00A06F0F"/>
    <w:rsid w:val="00A10E1E"/>
    <w:rsid w:val="00A15C96"/>
    <w:rsid w:val="00A16B2D"/>
    <w:rsid w:val="00A1709F"/>
    <w:rsid w:val="00A20FF6"/>
    <w:rsid w:val="00A268A0"/>
    <w:rsid w:val="00A31F5B"/>
    <w:rsid w:val="00A33189"/>
    <w:rsid w:val="00A36D9A"/>
    <w:rsid w:val="00A40325"/>
    <w:rsid w:val="00A415A0"/>
    <w:rsid w:val="00A42693"/>
    <w:rsid w:val="00A4627E"/>
    <w:rsid w:val="00A50CEA"/>
    <w:rsid w:val="00A574BF"/>
    <w:rsid w:val="00A60B64"/>
    <w:rsid w:val="00A6683A"/>
    <w:rsid w:val="00A7341A"/>
    <w:rsid w:val="00A859D8"/>
    <w:rsid w:val="00A876D8"/>
    <w:rsid w:val="00A96D54"/>
    <w:rsid w:val="00AA103B"/>
    <w:rsid w:val="00AA4728"/>
    <w:rsid w:val="00AA604E"/>
    <w:rsid w:val="00AB17E3"/>
    <w:rsid w:val="00AC51C9"/>
    <w:rsid w:val="00AC611F"/>
    <w:rsid w:val="00AD2D54"/>
    <w:rsid w:val="00AE0437"/>
    <w:rsid w:val="00AE2637"/>
    <w:rsid w:val="00AE55F2"/>
    <w:rsid w:val="00AF59B7"/>
    <w:rsid w:val="00AF71A6"/>
    <w:rsid w:val="00B03D7C"/>
    <w:rsid w:val="00B15C3D"/>
    <w:rsid w:val="00B16F6B"/>
    <w:rsid w:val="00B2642C"/>
    <w:rsid w:val="00B31C5F"/>
    <w:rsid w:val="00B34534"/>
    <w:rsid w:val="00B36312"/>
    <w:rsid w:val="00B41EE6"/>
    <w:rsid w:val="00B43EF5"/>
    <w:rsid w:val="00B45862"/>
    <w:rsid w:val="00B45A38"/>
    <w:rsid w:val="00B54270"/>
    <w:rsid w:val="00B57074"/>
    <w:rsid w:val="00B57893"/>
    <w:rsid w:val="00B61706"/>
    <w:rsid w:val="00B663AC"/>
    <w:rsid w:val="00B679A0"/>
    <w:rsid w:val="00B72E17"/>
    <w:rsid w:val="00B7435B"/>
    <w:rsid w:val="00B75062"/>
    <w:rsid w:val="00B8429D"/>
    <w:rsid w:val="00B94D35"/>
    <w:rsid w:val="00BA0D72"/>
    <w:rsid w:val="00BA7158"/>
    <w:rsid w:val="00BB17A0"/>
    <w:rsid w:val="00BB29B7"/>
    <w:rsid w:val="00BB6AFF"/>
    <w:rsid w:val="00BC03D8"/>
    <w:rsid w:val="00BD2790"/>
    <w:rsid w:val="00BE25A7"/>
    <w:rsid w:val="00BE4CA9"/>
    <w:rsid w:val="00C0261A"/>
    <w:rsid w:val="00C026A5"/>
    <w:rsid w:val="00C17E1C"/>
    <w:rsid w:val="00C32386"/>
    <w:rsid w:val="00C41A48"/>
    <w:rsid w:val="00C42694"/>
    <w:rsid w:val="00C43640"/>
    <w:rsid w:val="00C537A9"/>
    <w:rsid w:val="00C73C02"/>
    <w:rsid w:val="00C81EF8"/>
    <w:rsid w:val="00C84319"/>
    <w:rsid w:val="00C90B9F"/>
    <w:rsid w:val="00C9473E"/>
    <w:rsid w:val="00C955F2"/>
    <w:rsid w:val="00C964B0"/>
    <w:rsid w:val="00C97A54"/>
    <w:rsid w:val="00CA2D81"/>
    <w:rsid w:val="00CA4920"/>
    <w:rsid w:val="00CB59EC"/>
    <w:rsid w:val="00CC474F"/>
    <w:rsid w:val="00CC5998"/>
    <w:rsid w:val="00CD4A90"/>
    <w:rsid w:val="00CD4E90"/>
    <w:rsid w:val="00CD5519"/>
    <w:rsid w:val="00CD5C4A"/>
    <w:rsid w:val="00CE6770"/>
    <w:rsid w:val="00CF27D1"/>
    <w:rsid w:val="00CF746D"/>
    <w:rsid w:val="00D04CCB"/>
    <w:rsid w:val="00D07E02"/>
    <w:rsid w:val="00D1234B"/>
    <w:rsid w:val="00D2365E"/>
    <w:rsid w:val="00D25E57"/>
    <w:rsid w:val="00D3404A"/>
    <w:rsid w:val="00D42697"/>
    <w:rsid w:val="00D459F3"/>
    <w:rsid w:val="00D4670F"/>
    <w:rsid w:val="00D50E2E"/>
    <w:rsid w:val="00D52E4A"/>
    <w:rsid w:val="00D56345"/>
    <w:rsid w:val="00D63684"/>
    <w:rsid w:val="00D735DF"/>
    <w:rsid w:val="00D763F0"/>
    <w:rsid w:val="00D76B6D"/>
    <w:rsid w:val="00D82469"/>
    <w:rsid w:val="00D841D2"/>
    <w:rsid w:val="00D841F8"/>
    <w:rsid w:val="00D85570"/>
    <w:rsid w:val="00D95BB5"/>
    <w:rsid w:val="00DA6602"/>
    <w:rsid w:val="00DA68D3"/>
    <w:rsid w:val="00DB010F"/>
    <w:rsid w:val="00DB0C02"/>
    <w:rsid w:val="00DB1ED1"/>
    <w:rsid w:val="00DB221B"/>
    <w:rsid w:val="00DB23C0"/>
    <w:rsid w:val="00DD207D"/>
    <w:rsid w:val="00DE010C"/>
    <w:rsid w:val="00DF2CD6"/>
    <w:rsid w:val="00DF40FF"/>
    <w:rsid w:val="00DF74DF"/>
    <w:rsid w:val="00E00ACF"/>
    <w:rsid w:val="00E07572"/>
    <w:rsid w:val="00E12126"/>
    <w:rsid w:val="00E12CE4"/>
    <w:rsid w:val="00E221D8"/>
    <w:rsid w:val="00E22BAC"/>
    <w:rsid w:val="00E24ACA"/>
    <w:rsid w:val="00E34814"/>
    <w:rsid w:val="00E3695E"/>
    <w:rsid w:val="00E37679"/>
    <w:rsid w:val="00E501B1"/>
    <w:rsid w:val="00E51B49"/>
    <w:rsid w:val="00E52542"/>
    <w:rsid w:val="00E535AC"/>
    <w:rsid w:val="00E53CF2"/>
    <w:rsid w:val="00E55BDE"/>
    <w:rsid w:val="00E5735F"/>
    <w:rsid w:val="00E61835"/>
    <w:rsid w:val="00E77109"/>
    <w:rsid w:val="00E9374B"/>
    <w:rsid w:val="00E9723F"/>
    <w:rsid w:val="00E979F3"/>
    <w:rsid w:val="00EA499F"/>
    <w:rsid w:val="00EA5B22"/>
    <w:rsid w:val="00EB3442"/>
    <w:rsid w:val="00EB68FF"/>
    <w:rsid w:val="00EC25F6"/>
    <w:rsid w:val="00EC7009"/>
    <w:rsid w:val="00ED7599"/>
    <w:rsid w:val="00EE1590"/>
    <w:rsid w:val="00EE26A0"/>
    <w:rsid w:val="00EF0EFA"/>
    <w:rsid w:val="00EF2B14"/>
    <w:rsid w:val="00F04B32"/>
    <w:rsid w:val="00F154EB"/>
    <w:rsid w:val="00F202B8"/>
    <w:rsid w:val="00F23B2C"/>
    <w:rsid w:val="00F35755"/>
    <w:rsid w:val="00F367C1"/>
    <w:rsid w:val="00F40EF0"/>
    <w:rsid w:val="00F43484"/>
    <w:rsid w:val="00F44681"/>
    <w:rsid w:val="00F45D6D"/>
    <w:rsid w:val="00F56AAC"/>
    <w:rsid w:val="00F746E0"/>
    <w:rsid w:val="00F7562E"/>
    <w:rsid w:val="00FA3D5A"/>
    <w:rsid w:val="00FB5698"/>
    <w:rsid w:val="00FB612E"/>
    <w:rsid w:val="00FC0582"/>
    <w:rsid w:val="00FC4EAD"/>
    <w:rsid w:val="00FD25B1"/>
    <w:rsid w:val="00FE05FD"/>
    <w:rsid w:val="00FE524E"/>
    <w:rsid w:val="00FF1086"/>
    <w:rsid w:val="00FF22D8"/>
    <w:rsid w:val="00FF4F55"/>
    <w:rsid w:val="00FF50FA"/>
    <w:rsid w:val="00FF5D90"/>
    <w:rsid w:val="02DE6C7F"/>
    <w:rsid w:val="05E94FE2"/>
    <w:rsid w:val="064D0DFB"/>
    <w:rsid w:val="06810195"/>
    <w:rsid w:val="07412024"/>
    <w:rsid w:val="07FC26BA"/>
    <w:rsid w:val="07FD613E"/>
    <w:rsid w:val="0850035C"/>
    <w:rsid w:val="08591E11"/>
    <w:rsid w:val="08C32F2A"/>
    <w:rsid w:val="095B7621"/>
    <w:rsid w:val="0C2B6B8C"/>
    <w:rsid w:val="0CBA5152"/>
    <w:rsid w:val="0D1B3532"/>
    <w:rsid w:val="0E520D92"/>
    <w:rsid w:val="0E535DCE"/>
    <w:rsid w:val="12723A3C"/>
    <w:rsid w:val="146F7B8D"/>
    <w:rsid w:val="15AD7152"/>
    <w:rsid w:val="1773072D"/>
    <w:rsid w:val="18051DC7"/>
    <w:rsid w:val="18800698"/>
    <w:rsid w:val="18ED79A5"/>
    <w:rsid w:val="1ACD2659"/>
    <w:rsid w:val="1B2C3942"/>
    <w:rsid w:val="1B360F16"/>
    <w:rsid w:val="1BD53CE7"/>
    <w:rsid w:val="1F13792C"/>
    <w:rsid w:val="20FF4329"/>
    <w:rsid w:val="21537EA1"/>
    <w:rsid w:val="23C06BC8"/>
    <w:rsid w:val="23E80A2D"/>
    <w:rsid w:val="25930E74"/>
    <w:rsid w:val="27475703"/>
    <w:rsid w:val="287859A0"/>
    <w:rsid w:val="29F507C6"/>
    <w:rsid w:val="2A202F50"/>
    <w:rsid w:val="2A3724C4"/>
    <w:rsid w:val="2A65022B"/>
    <w:rsid w:val="2EEC5A9D"/>
    <w:rsid w:val="312D0F9D"/>
    <w:rsid w:val="31F7717F"/>
    <w:rsid w:val="3303205A"/>
    <w:rsid w:val="349F7DFB"/>
    <w:rsid w:val="353E1131"/>
    <w:rsid w:val="373A5D4A"/>
    <w:rsid w:val="38953DBF"/>
    <w:rsid w:val="398F6132"/>
    <w:rsid w:val="3A5A6EE9"/>
    <w:rsid w:val="3CA1529C"/>
    <w:rsid w:val="3CC51923"/>
    <w:rsid w:val="3EEA44C9"/>
    <w:rsid w:val="418C3307"/>
    <w:rsid w:val="43DF069B"/>
    <w:rsid w:val="49F378B4"/>
    <w:rsid w:val="4B1532B5"/>
    <w:rsid w:val="4B9D3865"/>
    <w:rsid w:val="4BF827EA"/>
    <w:rsid w:val="4C3D118E"/>
    <w:rsid w:val="4CDD5153"/>
    <w:rsid w:val="4D610B52"/>
    <w:rsid w:val="4DF84D7D"/>
    <w:rsid w:val="4F0652F3"/>
    <w:rsid w:val="4F0B6331"/>
    <w:rsid w:val="52954EDE"/>
    <w:rsid w:val="554300F0"/>
    <w:rsid w:val="57067BE8"/>
    <w:rsid w:val="575C4FCE"/>
    <w:rsid w:val="57976DBE"/>
    <w:rsid w:val="59101EE2"/>
    <w:rsid w:val="5DC5553D"/>
    <w:rsid w:val="5E5E191B"/>
    <w:rsid w:val="5F2C0A6F"/>
    <w:rsid w:val="5F6A3247"/>
    <w:rsid w:val="629F6D13"/>
    <w:rsid w:val="63C53F25"/>
    <w:rsid w:val="63FA55E5"/>
    <w:rsid w:val="64AD2417"/>
    <w:rsid w:val="684312F6"/>
    <w:rsid w:val="69CB1B36"/>
    <w:rsid w:val="6AC517B1"/>
    <w:rsid w:val="6D1938DD"/>
    <w:rsid w:val="6D1C79C0"/>
    <w:rsid w:val="6D1D148F"/>
    <w:rsid w:val="6DFE05AD"/>
    <w:rsid w:val="6FB2394B"/>
    <w:rsid w:val="703C4556"/>
    <w:rsid w:val="705C2708"/>
    <w:rsid w:val="75097B69"/>
    <w:rsid w:val="766A68CF"/>
    <w:rsid w:val="782609CC"/>
    <w:rsid w:val="7ABD3980"/>
    <w:rsid w:val="7AE71DF6"/>
    <w:rsid w:val="7B905905"/>
    <w:rsid w:val="7CFE5A35"/>
    <w:rsid w:val="7E5A7DC9"/>
    <w:rsid w:val="7FC7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55"/>
    <w:qFormat/>
    <w:uiPriority w:val="0"/>
    <w:pPr>
      <w:spacing w:before="120" w:after="120" w:line="360" w:lineRule="auto"/>
      <w:ind w:firstLine="0" w:firstLineChars="0"/>
      <w:jc w:val="center"/>
      <w:outlineLvl w:val="0"/>
    </w:pPr>
    <w:rPr>
      <w:rFonts w:eastAsia="黑体"/>
      <w:bCs/>
      <w:kern w:val="44"/>
      <w:sz w:val="32"/>
      <w:szCs w:val="44"/>
    </w:rPr>
  </w:style>
  <w:style w:type="paragraph" w:styleId="3">
    <w:name w:val="heading 2"/>
    <w:basedOn w:val="1"/>
    <w:next w:val="1"/>
    <w:link w:val="56"/>
    <w:unhideWhenUsed/>
    <w:qFormat/>
    <w:uiPriority w:val="0"/>
    <w:pPr>
      <w:spacing w:line="360" w:lineRule="auto"/>
      <w:ind w:firstLine="0" w:firstLineChars="0"/>
      <w:outlineLvl w:val="1"/>
    </w:pPr>
    <w:rPr>
      <w:rFonts w:eastAsia="黑体" w:cstheme="majorBidi"/>
      <w:bCs/>
      <w:sz w:val="28"/>
      <w:szCs w:val="32"/>
    </w:rPr>
  </w:style>
  <w:style w:type="paragraph" w:styleId="4">
    <w:name w:val="heading 3"/>
    <w:basedOn w:val="1"/>
    <w:next w:val="1"/>
    <w:link w:val="57"/>
    <w:unhideWhenUsed/>
    <w:qFormat/>
    <w:uiPriority w:val="0"/>
    <w:pPr>
      <w:spacing w:line="360" w:lineRule="auto"/>
      <w:ind w:firstLine="0" w:firstLineChars="0"/>
      <w:outlineLvl w:val="2"/>
    </w:pPr>
    <w:rPr>
      <w:rFonts w:eastAsiaTheme="minorEastAsia"/>
      <w:bCs/>
      <w:szCs w:val="32"/>
    </w:rPr>
  </w:style>
  <w:style w:type="paragraph" w:styleId="5">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64"/>
    <w:qFormat/>
    <w:uiPriority w:val="0"/>
    <w:pPr>
      <w:adjustRightInd w:val="0"/>
      <w:spacing w:before="200" w:after="200" w:line="256" w:lineRule="atLeast"/>
      <w:ind w:firstLine="0" w:firstLineChars="0"/>
      <w:jc w:val="left"/>
      <w:textAlignment w:val="baseline"/>
      <w:outlineLvl w:val="4"/>
    </w:pPr>
    <w:rPr>
      <w:rFonts w:ascii="CF-簡秀宋體" w:eastAsia="CF-簡秀宋體" w:cs="Times New Roman"/>
      <w:b/>
      <w:kern w:val="0"/>
      <w:sz w:val="28"/>
      <w:szCs w:val="20"/>
      <w:lang w:eastAsia="zh-TW"/>
    </w:rPr>
  </w:style>
  <w:style w:type="paragraph" w:styleId="8">
    <w:name w:val="heading 6"/>
    <w:basedOn w:val="1"/>
    <w:next w:val="7"/>
    <w:link w:val="65"/>
    <w:qFormat/>
    <w:uiPriority w:val="0"/>
    <w:pPr>
      <w:adjustRightInd w:val="0"/>
      <w:spacing w:before="200" w:after="200" w:line="256" w:lineRule="atLeast"/>
      <w:ind w:firstLine="0" w:firstLineChars="0"/>
      <w:jc w:val="left"/>
      <w:textAlignment w:val="baseline"/>
      <w:outlineLvl w:val="5"/>
    </w:pPr>
    <w:rPr>
      <w:rFonts w:ascii="CF-簡秀宋體" w:eastAsia="CF-簡秀宋體" w:cs="Times New Roman"/>
      <w:kern w:val="0"/>
      <w:sz w:val="28"/>
      <w:szCs w:val="20"/>
      <w:lang w:eastAsia="zh-TW"/>
    </w:rPr>
  </w:style>
  <w:style w:type="paragraph" w:styleId="9">
    <w:name w:val="heading 7"/>
    <w:basedOn w:val="1"/>
    <w:next w:val="7"/>
    <w:link w:val="66"/>
    <w:qFormat/>
    <w:uiPriority w:val="0"/>
    <w:pPr>
      <w:adjustRightInd w:val="0"/>
      <w:spacing w:before="200" w:after="200" w:line="256" w:lineRule="atLeast"/>
      <w:ind w:firstLine="0" w:firstLineChars="0"/>
      <w:jc w:val="left"/>
      <w:textAlignment w:val="baseline"/>
      <w:outlineLvl w:val="6"/>
    </w:pPr>
    <w:rPr>
      <w:rFonts w:ascii="CF-簡秀宋體" w:eastAsia="CF-簡秀宋體" w:cs="Times New Roman"/>
      <w:kern w:val="0"/>
      <w:sz w:val="28"/>
      <w:szCs w:val="20"/>
      <w:lang w:eastAsia="zh-TW"/>
    </w:rPr>
  </w:style>
  <w:style w:type="paragraph" w:styleId="10">
    <w:name w:val="heading 8"/>
    <w:basedOn w:val="1"/>
    <w:next w:val="7"/>
    <w:link w:val="67"/>
    <w:qFormat/>
    <w:uiPriority w:val="0"/>
    <w:pPr>
      <w:adjustRightInd w:val="0"/>
      <w:spacing w:before="200" w:after="200" w:line="256" w:lineRule="atLeast"/>
      <w:ind w:firstLine="0" w:firstLineChars="0"/>
      <w:jc w:val="left"/>
      <w:textAlignment w:val="baseline"/>
      <w:outlineLvl w:val="7"/>
    </w:pPr>
    <w:rPr>
      <w:rFonts w:ascii="CF-簡秀宋體" w:eastAsia="CF-簡秀宋體" w:cs="Times New Roman"/>
      <w:kern w:val="0"/>
      <w:sz w:val="28"/>
      <w:szCs w:val="20"/>
      <w:lang w:eastAsia="zh-TW"/>
    </w:rPr>
  </w:style>
  <w:style w:type="paragraph" w:styleId="11">
    <w:name w:val="heading 9"/>
    <w:basedOn w:val="1"/>
    <w:next w:val="7"/>
    <w:link w:val="68"/>
    <w:qFormat/>
    <w:uiPriority w:val="0"/>
    <w:pPr>
      <w:adjustRightInd w:val="0"/>
      <w:spacing w:before="200" w:after="200" w:line="256" w:lineRule="atLeast"/>
      <w:ind w:firstLine="0" w:firstLineChars="0"/>
      <w:jc w:val="left"/>
      <w:textAlignment w:val="baseline"/>
      <w:outlineLvl w:val="8"/>
    </w:pPr>
    <w:rPr>
      <w:rFonts w:ascii="CF-簡秀宋體" w:eastAsia="CF-簡秀宋體" w:cs="Times New Roman"/>
      <w:kern w:val="0"/>
      <w:sz w:val="28"/>
      <w:szCs w:val="20"/>
      <w:lang w:eastAsia="zh-TW"/>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qFormat/>
    <w:uiPriority w:val="0"/>
    <w:pPr>
      <w:adjustRightInd w:val="0"/>
      <w:spacing w:line="256" w:lineRule="atLeast"/>
      <w:ind w:left="475" w:firstLine="0" w:firstLineChars="0"/>
      <w:jc w:val="left"/>
      <w:textAlignment w:val="baseline"/>
    </w:pPr>
    <w:rPr>
      <w:rFonts w:ascii="CF-簡秀宋體" w:eastAsia="CF-簡秀宋體" w:cs="Times New Roman"/>
      <w:kern w:val="0"/>
      <w:sz w:val="24"/>
      <w:szCs w:val="20"/>
      <w:lang w:eastAsia="zh-TW"/>
    </w:rPr>
  </w:style>
  <w:style w:type="paragraph" w:styleId="12">
    <w:name w:val="toc 7"/>
    <w:basedOn w:val="1"/>
    <w:next w:val="1"/>
    <w:qFormat/>
    <w:uiPriority w:val="39"/>
    <w:pPr>
      <w:adjustRightInd w:val="0"/>
      <w:spacing w:line="256" w:lineRule="atLeast"/>
      <w:ind w:left="1440" w:firstLine="0" w:firstLineChars="0"/>
      <w:jc w:val="left"/>
      <w:textAlignment w:val="baseline"/>
    </w:pPr>
    <w:rPr>
      <w:rFonts w:ascii="Calibri" w:hAnsi="Calibri" w:eastAsia="CF-簡秀宋體" w:cs="Times New Roman"/>
      <w:kern w:val="0"/>
      <w:sz w:val="18"/>
      <w:szCs w:val="18"/>
      <w:lang w:eastAsia="zh-TW"/>
    </w:rPr>
  </w:style>
  <w:style w:type="paragraph" w:styleId="13">
    <w:name w:val="Note Heading"/>
    <w:basedOn w:val="1"/>
    <w:next w:val="1"/>
    <w:link w:val="79"/>
    <w:qFormat/>
    <w:uiPriority w:val="0"/>
    <w:pPr>
      <w:spacing w:line="240" w:lineRule="auto"/>
      <w:ind w:firstLine="0" w:firstLineChars="0"/>
      <w:jc w:val="center"/>
    </w:pPr>
    <w:rPr>
      <w:rFonts w:cs="Times New Roman"/>
      <w:szCs w:val="20"/>
    </w:rPr>
  </w:style>
  <w:style w:type="paragraph" w:styleId="14">
    <w:name w:val="caption"/>
    <w:basedOn w:val="1"/>
    <w:next w:val="1"/>
    <w:qFormat/>
    <w:uiPriority w:val="0"/>
    <w:pPr>
      <w:spacing w:line="240" w:lineRule="auto"/>
      <w:ind w:firstLine="0" w:firstLineChars="0"/>
    </w:pPr>
    <w:rPr>
      <w:rFonts w:ascii="Arial" w:hAnsi="Arial" w:eastAsia="黑体" w:cs="Arial"/>
      <w:sz w:val="20"/>
      <w:szCs w:val="20"/>
    </w:rPr>
  </w:style>
  <w:style w:type="paragraph" w:styleId="15">
    <w:name w:val="index 5"/>
    <w:basedOn w:val="1"/>
    <w:next w:val="1"/>
    <w:semiHidden/>
    <w:qFormat/>
    <w:uiPriority w:val="0"/>
    <w:pPr>
      <w:adjustRightInd w:val="0"/>
      <w:spacing w:line="256" w:lineRule="atLeast"/>
      <w:ind w:left="1915" w:firstLine="0" w:firstLineChars="0"/>
      <w:jc w:val="left"/>
      <w:textAlignment w:val="baseline"/>
    </w:pPr>
    <w:rPr>
      <w:rFonts w:ascii="CF-簡秀宋體" w:eastAsia="CF-簡秀宋體" w:cs="Times New Roman"/>
      <w:kern w:val="0"/>
      <w:sz w:val="24"/>
      <w:szCs w:val="20"/>
      <w:lang w:eastAsia="zh-TW"/>
    </w:rPr>
  </w:style>
  <w:style w:type="paragraph" w:styleId="16">
    <w:name w:val="Document Map"/>
    <w:basedOn w:val="1"/>
    <w:link w:val="77"/>
    <w:qFormat/>
    <w:uiPriority w:val="99"/>
    <w:pPr>
      <w:adjustRightInd w:val="0"/>
      <w:spacing w:line="256" w:lineRule="atLeast"/>
      <w:ind w:firstLine="0" w:firstLineChars="0"/>
      <w:jc w:val="left"/>
      <w:textAlignment w:val="baseline"/>
    </w:pPr>
    <w:rPr>
      <w:rFonts w:ascii="宋体" w:cs="Times New Roman"/>
      <w:kern w:val="0"/>
      <w:sz w:val="18"/>
      <w:szCs w:val="18"/>
      <w:lang w:eastAsia="zh-TW"/>
    </w:rPr>
  </w:style>
  <w:style w:type="paragraph" w:styleId="17">
    <w:name w:val="annotation text"/>
    <w:basedOn w:val="1"/>
    <w:link w:val="69"/>
    <w:qFormat/>
    <w:uiPriority w:val="0"/>
    <w:pPr>
      <w:adjustRightInd w:val="0"/>
      <w:spacing w:line="256" w:lineRule="atLeast"/>
      <w:ind w:firstLine="0" w:firstLineChars="0"/>
      <w:jc w:val="left"/>
      <w:textAlignment w:val="baseline"/>
    </w:pPr>
    <w:rPr>
      <w:rFonts w:ascii="CF-簡秀宋體" w:eastAsia="CF-簡秀宋體" w:cs="Times New Roman"/>
      <w:kern w:val="0"/>
      <w:sz w:val="24"/>
      <w:szCs w:val="20"/>
      <w:lang w:eastAsia="zh-TW"/>
    </w:rPr>
  </w:style>
  <w:style w:type="paragraph" w:styleId="18">
    <w:name w:val="index 6"/>
    <w:basedOn w:val="1"/>
    <w:next w:val="1"/>
    <w:semiHidden/>
    <w:qFormat/>
    <w:uiPriority w:val="0"/>
    <w:pPr>
      <w:adjustRightInd w:val="0"/>
      <w:spacing w:line="256" w:lineRule="atLeast"/>
      <w:ind w:left="2405" w:firstLine="0" w:firstLineChars="0"/>
      <w:jc w:val="left"/>
      <w:textAlignment w:val="baseline"/>
    </w:pPr>
    <w:rPr>
      <w:rFonts w:ascii="CF-簡秀宋體" w:eastAsia="CF-簡秀宋體" w:cs="Times New Roman"/>
      <w:kern w:val="0"/>
      <w:sz w:val="24"/>
      <w:szCs w:val="20"/>
      <w:lang w:eastAsia="zh-TW"/>
    </w:rPr>
  </w:style>
  <w:style w:type="paragraph" w:styleId="19">
    <w:name w:val="Body Text Indent"/>
    <w:basedOn w:val="1"/>
    <w:link w:val="72"/>
    <w:qFormat/>
    <w:uiPriority w:val="0"/>
    <w:pPr>
      <w:widowControl/>
      <w:tabs>
        <w:tab w:val="left" w:pos="1418"/>
        <w:tab w:val="left" w:pos="2268"/>
      </w:tabs>
      <w:autoSpaceDE w:val="0"/>
      <w:autoSpaceDN w:val="0"/>
      <w:adjustRightInd w:val="0"/>
      <w:spacing w:line="240" w:lineRule="auto"/>
      <w:ind w:left="1418" w:firstLine="0" w:firstLineChars="0"/>
      <w:jc w:val="left"/>
      <w:textAlignment w:val="bottom"/>
    </w:pPr>
    <w:rPr>
      <w:rFonts w:ascii="宋体" w:hAnsi="宋体" w:cs="Times New Roman"/>
      <w:spacing w:val="30"/>
      <w:kern w:val="0"/>
      <w:sz w:val="24"/>
      <w:szCs w:val="20"/>
    </w:rPr>
  </w:style>
  <w:style w:type="paragraph" w:styleId="20">
    <w:name w:val="index 4"/>
    <w:basedOn w:val="1"/>
    <w:next w:val="1"/>
    <w:semiHidden/>
    <w:qFormat/>
    <w:uiPriority w:val="0"/>
    <w:pPr>
      <w:adjustRightInd w:val="0"/>
      <w:spacing w:line="256" w:lineRule="atLeast"/>
      <w:ind w:left="1440" w:firstLine="0" w:firstLineChars="0"/>
      <w:jc w:val="left"/>
      <w:textAlignment w:val="baseline"/>
    </w:pPr>
    <w:rPr>
      <w:rFonts w:ascii="CF-簡秀宋體" w:eastAsia="CF-簡秀宋體" w:cs="Times New Roman"/>
      <w:kern w:val="0"/>
      <w:sz w:val="24"/>
      <w:szCs w:val="20"/>
      <w:lang w:eastAsia="zh-TW"/>
    </w:rPr>
  </w:style>
  <w:style w:type="paragraph" w:styleId="21">
    <w:name w:val="toc 5"/>
    <w:basedOn w:val="1"/>
    <w:next w:val="1"/>
    <w:qFormat/>
    <w:uiPriority w:val="39"/>
    <w:pPr>
      <w:adjustRightInd w:val="0"/>
      <w:spacing w:line="256" w:lineRule="atLeast"/>
      <w:ind w:left="960" w:firstLine="0" w:firstLineChars="0"/>
      <w:jc w:val="left"/>
      <w:textAlignment w:val="baseline"/>
    </w:pPr>
    <w:rPr>
      <w:rFonts w:ascii="Calibri" w:hAnsi="Calibri" w:eastAsia="CF-簡秀宋體" w:cs="Times New Roman"/>
      <w:kern w:val="0"/>
      <w:sz w:val="18"/>
      <w:szCs w:val="18"/>
      <w:lang w:eastAsia="zh-TW"/>
    </w:rPr>
  </w:style>
  <w:style w:type="paragraph" w:styleId="22">
    <w:name w:val="toc 3"/>
    <w:basedOn w:val="1"/>
    <w:next w:val="1"/>
    <w:qFormat/>
    <w:uiPriority w:val="39"/>
    <w:pPr>
      <w:adjustRightInd w:val="0"/>
      <w:spacing w:line="256" w:lineRule="atLeast"/>
      <w:ind w:left="480" w:firstLine="0" w:firstLineChars="0"/>
      <w:jc w:val="left"/>
      <w:textAlignment w:val="baseline"/>
    </w:pPr>
    <w:rPr>
      <w:rFonts w:ascii="Calibri" w:hAnsi="Calibri" w:eastAsia="CF-簡秀宋體" w:cs="Times New Roman"/>
      <w:i/>
      <w:iCs/>
      <w:kern w:val="0"/>
      <w:sz w:val="20"/>
      <w:szCs w:val="20"/>
      <w:lang w:eastAsia="zh-TW"/>
    </w:rPr>
  </w:style>
  <w:style w:type="paragraph" w:styleId="23">
    <w:name w:val="Plain Text"/>
    <w:basedOn w:val="1"/>
    <w:qFormat/>
    <w:uiPriority w:val="0"/>
    <w:rPr>
      <w:rFonts w:ascii="宋体" w:hAnsi="Courier New"/>
      <w:kern w:val="0"/>
      <w:sz w:val="20"/>
      <w:szCs w:val="21"/>
    </w:rPr>
  </w:style>
  <w:style w:type="paragraph" w:styleId="24">
    <w:name w:val="toc 8"/>
    <w:basedOn w:val="1"/>
    <w:next w:val="1"/>
    <w:qFormat/>
    <w:uiPriority w:val="39"/>
    <w:pPr>
      <w:adjustRightInd w:val="0"/>
      <w:spacing w:line="256" w:lineRule="atLeast"/>
      <w:ind w:left="1680" w:firstLine="0" w:firstLineChars="0"/>
      <w:jc w:val="left"/>
      <w:textAlignment w:val="baseline"/>
    </w:pPr>
    <w:rPr>
      <w:rFonts w:ascii="Calibri" w:hAnsi="Calibri" w:eastAsia="CF-簡秀宋體" w:cs="Times New Roman"/>
      <w:kern w:val="0"/>
      <w:sz w:val="18"/>
      <w:szCs w:val="18"/>
      <w:lang w:eastAsia="zh-TW"/>
    </w:rPr>
  </w:style>
  <w:style w:type="paragraph" w:styleId="25">
    <w:name w:val="index 3"/>
    <w:basedOn w:val="1"/>
    <w:next w:val="1"/>
    <w:semiHidden/>
    <w:qFormat/>
    <w:uiPriority w:val="0"/>
    <w:pPr>
      <w:adjustRightInd w:val="0"/>
      <w:spacing w:line="256" w:lineRule="atLeast"/>
      <w:ind w:left="965" w:firstLine="0" w:firstLineChars="0"/>
      <w:jc w:val="left"/>
      <w:textAlignment w:val="baseline"/>
    </w:pPr>
    <w:rPr>
      <w:rFonts w:ascii="CF-簡秀宋體" w:eastAsia="CF-簡秀宋體" w:cs="Times New Roman"/>
      <w:kern w:val="0"/>
      <w:sz w:val="24"/>
      <w:szCs w:val="20"/>
      <w:lang w:eastAsia="zh-TW"/>
    </w:rPr>
  </w:style>
  <w:style w:type="paragraph" w:styleId="26">
    <w:name w:val="Date"/>
    <w:basedOn w:val="1"/>
    <w:next w:val="1"/>
    <w:link w:val="71"/>
    <w:qFormat/>
    <w:uiPriority w:val="0"/>
    <w:pPr>
      <w:adjustRightInd w:val="0"/>
      <w:spacing w:line="256" w:lineRule="atLeast"/>
      <w:ind w:firstLine="0" w:firstLineChars="0"/>
      <w:jc w:val="right"/>
      <w:textAlignment w:val="baseline"/>
    </w:pPr>
    <w:rPr>
      <w:rFonts w:ascii="宋体" w:hAnsi="宋体" w:cs="Times New Roman"/>
      <w:spacing w:val="30"/>
      <w:kern w:val="0"/>
      <w:sz w:val="24"/>
      <w:szCs w:val="20"/>
    </w:rPr>
  </w:style>
  <w:style w:type="paragraph" w:styleId="27">
    <w:name w:val="Body Text Indent 2"/>
    <w:basedOn w:val="1"/>
    <w:link w:val="85"/>
    <w:qFormat/>
    <w:uiPriority w:val="0"/>
    <w:pPr>
      <w:spacing w:line="240" w:lineRule="auto"/>
      <w:ind w:left="360" w:firstLine="540" w:firstLineChars="0"/>
    </w:pPr>
    <w:rPr>
      <w:rFonts w:ascii="宋体" w:cs="Times New Roman"/>
      <w:sz w:val="28"/>
      <w:szCs w:val="20"/>
    </w:rPr>
  </w:style>
  <w:style w:type="paragraph" w:styleId="28">
    <w:name w:val="Balloon Text"/>
    <w:basedOn w:val="1"/>
    <w:link w:val="62"/>
    <w:unhideWhenUsed/>
    <w:qFormat/>
    <w:uiPriority w:val="99"/>
    <w:pPr>
      <w:spacing w:line="240" w:lineRule="auto"/>
    </w:pPr>
    <w:rPr>
      <w:sz w:val="18"/>
      <w:szCs w:val="18"/>
    </w:rPr>
  </w:style>
  <w:style w:type="paragraph" w:styleId="29">
    <w:name w:val="footer"/>
    <w:basedOn w:val="1"/>
    <w:link w:val="54"/>
    <w:unhideWhenUsed/>
    <w:qFormat/>
    <w:uiPriority w:val="99"/>
    <w:pPr>
      <w:tabs>
        <w:tab w:val="center" w:pos="4153"/>
        <w:tab w:val="right" w:pos="8306"/>
      </w:tabs>
      <w:snapToGrid w:val="0"/>
      <w:jc w:val="left"/>
    </w:pPr>
    <w:rPr>
      <w:sz w:val="18"/>
      <w:szCs w:val="18"/>
    </w:rPr>
  </w:style>
  <w:style w:type="paragraph" w:styleId="30">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adjustRightInd w:val="0"/>
      <w:spacing w:before="120" w:after="120" w:line="256" w:lineRule="atLeast"/>
      <w:ind w:firstLine="0" w:firstLineChars="0"/>
      <w:jc w:val="left"/>
      <w:textAlignment w:val="baseline"/>
    </w:pPr>
    <w:rPr>
      <w:rFonts w:ascii="Calibri" w:hAnsi="Calibri" w:eastAsia="CF-簡秀宋體" w:cs="Times New Roman"/>
      <w:b/>
      <w:bCs/>
      <w:caps/>
      <w:kern w:val="0"/>
      <w:sz w:val="20"/>
      <w:szCs w:val="20"/>
      <w:lang w:eastAsia="zh-TW"/>
    </w:rPr>
  </w:style>
  <w:style w:type="paragraph" w:styleId="32">
    <w:name w:val="toc 4"/>
    <w:basedOn w:val="1"/>
    <w:next w:val="1"/>
    <w:qFormat/>
    <w:uiPriority w:val="39"/>
    <w:pPr>
      <w:adjustRightInd w:val="0"/>
      <w:spacing w:line="256" w:lineRule="atLeast"/>
      <w:ind w:left="720" w:firstLine="0" w:firstLineChars="0"/>
      <w:jc w:val="left"/>
      <w:textAlignment w:val="baseline"/>
    </w:pPr>
    <w:rPr>
      <w:rFonts w:ascii="Calibri" w:hAnsi="Calibri" w:eastAsia="CF-簡秀宋體" w:cs="Times New Roman"/>
      <w:kern w:val="0"/>
      <w:sz w:val="18"/>
      <w:szCs w:val="18"/>
      <w:lang w:eastAsia="zh-TW"/>
    </w:rPr>
  </w:style>
  <w:style w:type="paragraph" w:styleId="33">
    <w:name w:val="index heading"/>
    <w:basedOn w:val="1"/>
    <w:next w:val="34"/>
    <w:semiHidden/>
    <w:qFormat/>
    <w:uiPriority w:val="0"/>
    <w:pPr>
      <w:adjustRightInd w:val="0"/>
      <w:spacing w:line="256" w:lineRule="atLeast"/>
      <w:ind w:firstLine="0" w:firstLineChars="0"/>
      <w:jc w:val="left"/>
      <w:textAlignment w:val="baseline"/>
    </w:pPr>
    <w:rPr>
      <w:rFonts w:ascii="CF-簡秀宋體" w:eastAsia="CF-簡秀宋體" w:cs="Times New Roman"/>
      <w:kern w:val="0"/>
      <w:sz w:val="24"/>
      <w:szCs w:val="20"/>
      <w:lang w:eastAsia="zh-TW"/>
    </w:rPr>
  </w:style>
  <w:style w:type="paragraph" w:styleId="34">
    <w:name w:val="index 1"/>
    <w:basedOn w:val="1"/>
    <w:next w:val="1"/>
    <w:semiHidden/>
    <w:qFormat/>
    <w:uiPriority w:val="0"/>
    <w:pPr>
      <w:adjustRightInd w:val="0"/>
      <w:spacing w:line="256" w:lineRule="atLeast"/>
      <w:ind w:firstLine="0" w:firstLineChars="0"/>
      <w:jc w:val="left"/>
      <w:textAlignment w:val="baseline"/>
    </w:pPr>
    <w:rPr>
      <w:rFonts w:ascii="CF-簡秀宋體" w:eastAsia="CF-簡秀宋體" w:cs="Times New Roman"/>
      <w:kern w:val="0"/>
      <w:sz w:val="24"/>
      <w:szCs w:val="20"/>
      <w:lang w:eastAsia="zh-TW"/>
    </w:rPr>
  </w:style>
  <w:style w:type="paragraph" w:styleId="35">
    <w:name w:val="footnote text"/>
    <w:basedOn w:val="1"/>
    <w:link w:val="70"/>
    <w:semiHidden/>
    <w:qFormat/>
    <w:uiPriority w:val="0"/>
    <w:pPr>
      <w:adjustRightInd w:val="0"/>
      <w:spacing w:line="256" w:lineRule="atLeast"/>
      <w:ind w:firstLine="0" w:firstLineChars="0"/>
      <w:jc w:val="left"/>
      <w:textAlignment w:val="baseline"/>
    </w:pPr>
    <w:rPr>
      <w:rFonts w:ascii="CF-簡秀宋體" w:eastAsia="CF-簡秀宋體" w:cs="Times New Roman"/>
      <w:kern w:val="0"/>
      <w:sz w:val="20"/>
      <w:szCs w:val="20"/>
      <w:lang w:eastAsia="zh-TW"/>
    </w:rPr>
  </w:style>
  <w:style w:type="paragraph" w:styleId="36">
    <w:name w:val="toc 6"/>
    <w:basedOn w:val="1"/>
    <w:next w:val="1"/>
    <w:qFormat/>
    <w:uiPriority w:val="39"/>
    <w:pPr>
      <w:adjustRightInd w:val="0"/>
      <w:spacing w:line="256" w:lineRule="atLeast"/>
      <w:ind w:left="1200" w:firstLine="0" w:firstLineChars="0"/>
      <w:jc w:val="left"/>
      <w:textAlignment w:val="baseline"/>
    </w:pPr>
    <w:rPr>
      <w:rFonts w:ascii="Calibri" w:hAnsi="Calibri" w:eastAsia="CF-簡秀宋體" w:cs="Times New Roman"/>
      <w:kern w:val="0"/>
      <w:sz w:val="18"/>
      <w:szCs w:val="18"/>
      <w:lang w:eastAsia="zh-TW"/>
    </w:rPr>
  </w:style>
  <w:style w:type="paragraph" w:styleId="37">
    <w:name w:val="Body Text Indent 3"/>
    <w:basedOn w:val="1"/>
    <w:link w:val="86"/>
    <w:qFormat/>
    <w:uiPriority w:val="0"/>
    <w:pPr>
      <w:spacing w:line="240" w:lineRule="auto"/>
      <w:ind w:left="540" w:hanging="540" w:firstLineChars="0"/>
    </w:pPr>
    <w:rPr>
      <w:rFonts w:ascii="宋体" w:cs="Times New Roman"/>
      <w:sz w:val="28"/>
      <w:szCs w:val="20"/>
    </w:rPr>
  </w:style>
  <w:style w:type="paragraph" w:styleId="38">
    <w:name w:val="index 7"/>
    <w:basedOn w:val="1"/>
    <w:next w:val="1"/>
    <w:semiHidden/>
    <w:qFormat/>
    <w:uiPriority w:val="0"/>
    <w:pPr>
      <w:adjustRightInd w:val="0"/>
      <w:spacing w:line="256" w:lineRule="atLeast"/>
      <w:ind w:left="2880" w:firstLine="0" w:firstLineChars="0"/>
      <w:jc w:val="left"/>
      <w:textAlignment w:val="baseline"/>
    </w:pPr>
    <w:rPr>
      <w:rFonts w:ascii="CF-簡秀宋體" w:eastAsia="CF-簡秀宋體" w:cs="Times New Roman"/>
      <w:kern w:val="0"/>
      <w:sz w:val="24"/>
      <w:szCs w:val="20"/>
      <w:lang w:eastAsia="zh-TW"/>
    </w:rPr>
  </w:style>
  <w:style w:type="paragraph" w:styleId="39">
    <w:name w:val="toc 2"/>
    <w:basedOn w:val="1"/>
    <w:next w:val="1"/>
    <w:qFormat/>
    <w:uiPriority w:val="39"/>
    <w:pPr>
      <w:adjustRightInd w:val="0"/>
      <w:spacing w:line="256" w:lineRule="atLeast"/>
      <w:ind w:left="240" w:firstLine="0" w:firstLineChars="0"/>
      <w:jc w:val="left"/>
      <w:textAlignment w:val="baseline"/>
    </w:pPr>
    <w:rPr>
      <w:rFonts w:ascii="Calibri" w:hAnsi="Calibri" w:eastAsia="CF-簡秀宋體" w:cs="Times New Roman"/>
      <w:smallCaps/>
      <w:kern w:val="0"/>
      <w:sz w:val="20"/>
      <w:szCs w:val="20"/>
      <w:lang w:eastAsia="zh-TW"/>
    </w:rPr>
  </w:style>
  <w:style w:type="paragraph" w:styleId="40">
    <w:name w:val="toc 9"/>
    <w:basedOn w:val="1"/>
    <w:next w:val="1"/>
    <w:unhideWhenUsed/>
    <w:qFormat/>
    <w:uiPriority w:val="39"/>
    <w:pPr>
      <w:adjustRightInd w:val="0"/>
      <w:spacing w:line="256" w:lineRule="atLeast"/>
      <w:ind w:left="1920" w:firstLine="0" w:firstLineChars="0"/>
      <w:jc w:val="left"/>
      <w:textAlignment w:val="baseline"/>
    </w:pPr>
    <w:rPr>
      <w:rFonts w:ascii="Calibri" w:hAnsi="Calibri" w:eastAsia="CF-簡秀宋體" w:cs="Times New Roman"/>
      <w:kern w:val="0"/>
      <w:sz w:val="18"/>
      <w:szCs w:val="18"/>
      <w:lang w:eastAsia="zh-TW"/>
    </w:rPr>
  </w:style>
  <w:style w:type="paragraph" w:styleId="41">
    <w:name w:val="Normal (Web)"/>
    <w:basedOn w:val="1"/>
    <w:unhideWhenUsed/>
    <w:qFormat/>
    <w:uiPriority w:val="0"/>
    <w:pPr>
      <w:widowControl/>
      <w:spacing w:before="100" w:beforeAutospacing="1" w:after="100" w:afterAutospacing="1" w:line="360" w:lineRule="auto"/>
      <w:ind w:firstLine="0" w:firstLineChars="0"/>
      <w:jc w:val="left"/>
    </w:pPr>
    <w:rPr>
      <w:rFonts w:ascii="宋体" w:hAnsi="宋体" w:cs="宋体"/>
      <w:kern w:val="0"/>
      <w:szCs w:val="24"/>
    </w:rPr>
  </w:style>
  <w:style w:type="paragraph" w:styleId="42">
    <w:name w:val="index 2"/>
    <w:basedOn w:val="1"/>
    <w:next w:val="1"/>
    <w:semiHidden/>
    <w:qFormat/>
    <w:uiPriority w:val="0"/>
    <w:pPr>
      <w:adjustRightInd w:val="0"/>
      <w:spacing w:line="256" w:lineRule="atLeast"/>
      <w:ind w:left="475" w:firstLine="0" w:firstLineChars="0"/>
      <w:jc w:val="left"/>
      <w:textAlignment w:val="baseline"/>
    </w:pPr>
    <w:rPr>
      <w:rFonts w:ascii="CF-簡秀宋體" w:eastAsia="CF-簡秀宋體" w:cs="Times New Roman"/>
      <w:kern w:val="0"/>
      <w:sz w:val="24"/>
      <w:szCs w:val="20"/>
      <w:lang w:eastAsia="zh-TW"/>
    </w:rPr>
  </w:style>
  <w:style w:type="paragraph" w:styleId="43">
    <w:name w:val="annotation subject"/>
    <w:basedOn w:val="17"/>
    <w:next w:val="17"/>
    <w:link w:val="80"/>
    <w:semiHidden/>
    <w:qFormat/>
    <w:uiPriority w:val="0"/>
    <w:pPr>
      <w:adjustRightInd/>
      <w:spacing w:line="240" w:lineRule="auto"/>
      <w:textAlignment w:val="auto"/>
    </w:pPr>
    <w:rPr>
      <w:rFonts w:ascii="Times New Roman" w:eastAsia="宋体"/>
      <w:b/>
      <w:bCs/>
      <w:kern w:val="2"/>
      <w:sz w:val="21"/>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Strong"/>
    <w:qFormat/>
    <w:uiPriority w:val="22"/>
    <w:rPr>
      <w:b/>
      <w:bCs/>
    </w:rPr>
  </w:style>
  <w:style w:type="character" w:styleId="48">
    <w:name w:val="page number"/>
    <w:basedOn w:val="46"/>
    <w:qFormat/>
    <w:uiPriority w:val="0"/>
  </w:style>
  <w:style w:type="character" w:styleId="49">
    <w:name w:val="line number"/>
    <w:basedOn w:val="46"/>
    <w:qFormat/>
    <w:uiPriority w:val="0"/>
  </w:style>
  <w:style w:type="character" w:styleId="50">
    <w:name w:val="Hyperlink"/>
    <w:basedOn w:val="46"/>
    <w:unhideWhenUsed/>
    <w:qFormat/>
    <w:uiPriority w:val="99"/>
    <w:rPr>
      <w:color w:val="0000FF"/>
      <w:u w:val="single"/>
    </w:rPr>
  </w:style>
  <w:style w:type="character" w:styleId="51">
    <w:name w:val="annotation reference"/>
    <w:basedOn w:val="46"/>
    <w:qFormat/>
    <w:uiPriority w:val="0"/>
    <w:rPr>
      <w:sz w:val="16"/>
    </w:rPr>
  </w:style>
  <w:style w:type="character" w:styleId="52">
    <w:name w:val="footnote reference"/>
    <w:basedOn w:val="46"/>
    <w:semiHidden/>
    <w:qFormat/>
    <w:uiPriority w:val="0"/>
    <w:rPr>
      <w:position w:val="6"/>
      <w:sz w:val="16"/>
    </w:rPr>
  </w:style>
  <w:style w:type="character" w:customStyle="1" w:styleId="53">
    <w:name w:val="页眉 Char"/>
    <w:basedOn w:val="46"/>
    <w:link w:val="30"/>
    <w:qFormat/>
    <w:uiPriority w:val="99"/>
    <w:rPr>
      <w:sz w:val="18"/>
      <w:szCs w:val="18"/>
    </w:rPr>
  </w:style>
  <w:style w:type="character" w:customStyle="1" w:styleId="54">
    <w:name w:val="页脚 Char"/>
    <w:basedOn w:val="46"/>
    <w:link w:val="29"/>
    <w:qFormat/>
    <w:uiPriority w:val="99"/>
    <w:rPr>
      <w:sz w:val="18"/>
      <w:szCs w:val="18"/>
    </w:rPr>
  </w:style>
  <w:style w:type="character" w:customStyle="1" w:styleId="55">
    <w:name w:val="标题 1 Char"/>
    <w:basedOn w:val="46"/>
    <w:link w:val="2"/>
    <w:qFormat/>
    <w:uiPriority w:val="0"/>
    <w:rPr>
      <w:rFonts w:ascii="Times New Roman" w:hAnsi="Times New Roman" w:eastAsia="黑体"/>
      <w:bCs/>
      <w:kern w:val="44"/>
      <w:sz w:val="32"/>
      <w:szCs w:val="44"/>
    </w:rPr>
  </w:style>
  <w:style w:type="character" w:customStyle="1" w:styleId="56">
    <w:name w:val="标题 2 Char"/>
    <w:basedOn w:val="46"/>
    <w:link w:val="3"/>
    <w:qFormat/>
    <w:uiPriority w:val="0"/>
    <w:rPr>
      <w:rFonts w:eastAsia="黑体" w:cstheme="majorBidi"/>
      <w:bCs/>
      <w:kern w:val="2"/>
      <w:sz w:val="28"/>
      <w:szCs w:val="32"/>
    </w:rPr>
  </w:style>
  <w:style w:type="character" w:customStyle="1" w:styleId="57">
    <w:name w:val="标题 3 Char"/>
    <w:basedOn w:val="46"/>
    <w:link w:val="4"/>
    <w:qFormat/>
    <w:uiPriority w:val="0"/>
    <w:rPr>
      <w:rFonts w:ascii="Times New Roman" w:hAnsi="Times New Roman"/>
      <w:bCs/>
      <w:szCs w:val="32"/>
    </w:rPr>
  </w:style>
  <w:style w:type="character" w:customStyle="1" w:styleId="58">
    <w:name w:val="标题 4 Char"/>
    <w:basedOn w:val="46"/>
    <w:link w:val="5"/>
    <w:qFormat/>
    <w:uiPriority w:val="0"/>
    <w:rPr>
      <w:rFonts w:asciiTheme="majorHAnsi" w:hAnsiTheme="majorHAnsi" w:eastAsiaTheme="majorEastAsia" w:cstheme="majorBidi"/>
      <w:b/>
      <w:bCs/>
      <w:spacing w:val="20"/>
      <w:sz w:val="28"/>
      <w:szCs w:val="28"/>
    </w:rPr>
  </w:style>
  <w:style w:type="paragraph" w:customStyle="1" w:styleId="59">
    <w:name w:val="目录一级"/>
    <w:basedOn w:val="2"/>
    <w:link w:val="76"/>
    <w:qFormat/>
    <w:uiPriority w:val="0"/>
    <w:pPr>
      <w:widowControl/>
      <w:numPr>
        <w:ilvl w:val="0"/>
        <w:numId w:val="1"/>
      </w:numPr>
      <w:autoSpaceDE w:val="0"/>
      <w:autoSpaceDN w:val="0"/>
      <w:snapToGrid w:val="0"/>
      <w:jc w:val="both"/>
      <w:textAlignment w:val="bottom"/>
    </w:pPr>
    <w:rPr>
      <w:rFonts w:ascii="宋体" w:hAnsi="宋体" w:eastAsia="宋体" w:cs="Times New Roman"/>
      <w:bCs w:val="0"/>
      <w:spacing w:val="30"/>
      <w:kern w:val="0"/>
      <w:sz w:val="24"/>
      <w:szCs w:val="20"/>
      <w:u w:val="single"/>
    </w:rPr>
  </w:style>
  <w:style w:type="paragraph" w:customStyle="1" w:styleId="60">
    <w:name w:val="目录二级"/>
    <w:basedOn w:val="3"/>
    <w:link w:val="61"/>
    <w:qFormat/>
    <w:uiPriority w:val="0"/>
    <w:pPr>
      <w:widowControl/>
      <w:numPr>
        <w:ilvl w:val="1"/>
        <w:numId w:val="1"/>
      </w:numPr>
      <w:autoSpaceDE w:val="0"/>
      <w:autoSpaceDN w:val="0"/>
      <w:snapToGrid w:val="0"/>
      <w:ind w:firstLine="200" w:firstLineChars="200"/>
      <w:textAlignment w:val="bottom"/>
    </w:pPr>
    <w:rPr>
      <w:rFonts w:ascii="宋体" w:hAnsi="宋体" w:eastAsia="宋体" w:cs="Times New Roman"/>
      <w:bCs w:val="0"/>
      <w:spacing w:val="30"/>
      <w:kern w:val="0"/>
      <w:szCs w:val="20"/>
      <w:u w:val="single"/>
    </w:rPr>
  </w:style>
  <w:style w:type="character" w:customStyle="1" w:styleId="61">
    <w:name w:val="目录二级 Char"/>
    <w:basedOn w:val="46"/>
    <w:link w:val="60"/>
    <w:qFormat/>
    <w:uiPriority w:val="0"/>
    <w:rPr>
      <w:rFonts w:ascii="宋体" w:hAnsi="宋体" w:eastAsia="宋体" w:cs="Times New Roman"/>
      <w:spacing w:val="30"/>
      <w:kern w:val="0"/>
      <w:sz w:val="28"/>
      <w:szCs w:val="20"/>
      <w:u w:val="single"/>
    </w:rPr>
  </w:style>
  <w:style w:type="character" w:customStyle="1" w:styleId="62">
    <w:name w:val="批注框文本 Char"/>
    <w:basedOn w:val="46"/>
    <w:link w:val="28"/>
    <w:semiHidden/>
    <w:qFormat/>
    <w:uiPriority w:val="99"/>
    <w:rPr>
      <w:rFonts w:ascii="Times New Roman" w:hAnsi="Times New Roman" w:eastAsia="宋体"/>
      <w:spacing w:val="10"/>
      <w:sz w:val="18"/>
      <w:szCs w:val="18"/>
    </w:rPr>
  </w:style>
  <w:style w:type="paragraph" w:customStyle="1" w:styleId="63">
    <w:name w:val="列出段落1"/>
    <w:basedOn w:val="1"/>
    <w:qFormat/>
    <w:uiPriority w:val="34"/>
    <w:pPr>
      <w:ind w:firstLine="420"/>
    </w:pPr>
  </w:style>
  <w:style w:type="character" w:customStyle="1" w:styleId="64">
    <w:name w:val="标题 5 Char"/>
    <w:basedOn w:val="46"/>
    <w:link w:val="6"/>
    <w:qFormat/>
    <w:uiPriority w:val="0"/>
    <w:rPr>
      <w:rFonts w:ascii="CF-簡秀宋體" w:hAnsi="Times New Roman" w:eastAsia="CF-簡秀宋體" w:cs="Times New Roman"/>
      <w:b/>
      <w:kern w:val="0"/>
      <w:sz w:val="28"/>
      <w:szCs w:val="20"/>
      <w:lang w:eastAsia="zh-TW"/>
    </w:rPr>
  </w:style>
  <w:style w:type="character" w:customStyle="1" w:styleId="65">
    <w:name w:val="标题 6 Char"/>
    <w:basedOn w:val="46"/>
    <w:link w:val="8"/>
    <w:qFormat/>
    <w:uiPriority w:val="0"/>
    <w:rPr>
      <w:rFonts w:ascii="CF-簡秀宋體" w:hAnsi="Times New Roman" w:eastAsia="CF-簡秀宋體" w:cs="Times New Roman"/>
      <w:kern w:val="0"/>
      <w:sz w:val="28"/>
      <w:szCs w:val="20"/>
      <w:lang w:eastAsia="zh-TW"/>
    </w:rPr>
  </w:style>
  <w:style w:type="character" w:customStyle="1" w:styleId="66">
    <w:name w:val="标题 7 Char"/>
    <w:basedOn w:val="46"/>
    <w:link w:val="9"/>
    <w:qFormat/>
    <w:uiPriority w:val="0"/>
    <w:rPr>
      <w:rFonts w:ascii="CF-簡秀宋體" w:hAnsi="Times New Roman" w:eastAsia="CF-簡秀宋體" w:cs="Times New Roman"/>
      <w:kern w:val="0"/>
      <w:sz w:val="28"/>
      <w:szCs w:val="20"/>
      <w:lang w:eastAsia="zh-TW"/>
    </w:rPr>
  </w:style>
  <w:style w:type="character" w:customStyle="1" w:styleId="67">
    <w:name w:val="标题 8 Char"/>
    <w:basedOn w:val="46"/>
    <w:link w:val="10"/>
    <w:qFormat/>
    <w:uiPriority w:val="0"/>
    <w:rPr>
      <w:rFonts w:ascii="CF-簡秀宋體" w:hAnsi="Times New Roman" w:eastAsia="CF-簡秀宋體" w:cs="Times New Roman"/>
      <w:kern w:val="0"/>
      <w:sz w:val="28"/>
      <w:szCs w:val="20"/>
      <w:lang w:eastAsia="zh-TW"/>
    </w:rPr>
  </w:style>
  <w:style w:type="character" w:customStyle="1" w:styleId="68">
    <w:name w:val="标题 9 Char"/>
    <w:basedOn w:val="46"/>
    <w:link w:val="11"/>
    <w:qFormat/>
    <w:uiPriority w:val="0"/>
    <w:rPr>
      <w:rFonts w:ascii="CF-簡秀宋體" w:hAnsi="Times New Roman" w:eastAsia="CF-簡秀宋體" w:cs="Times New Roman"/>
      <w:kern w:val="0"/>
      <w:sz w:val="28"/>
      <w:szCs w:val="20"/>
      <w:lang w:eastAsia="zh-TW"/>
    </w:rPr>
  </w:style>
  <w:style w:type="character" w:customStyle="1" w:styleId="69">
    <w:name w:val="批注文字 Char"/>
    <w:basedOn w:val="46"/>
    <w:link w:val="17"/>
    <w:qFormat/>
    <w:uiPriority w:val="0"/>
    <w:rPr>
      <w:rFonts w:ascii="CF-簡秀宋體" w:hAnsi="Times New Roman" w:eastAsia="CF-簡秀宋體" w:cs="Times New Roman"/>
      <w:kern w:val="0"/>
      <w:sz w:val="24"/>
      <w:szCs w:val="20"/>
      <w:lang w:eastAsia="zh-TW"/>
    </w:rPr>
  </w:style>
  <w:style w:type="character" w:customStyle="1" w:styleId="70">
    <w:name w:val="脚注文本 Char"/>
    <w:basedOn w:val="46"/>
    <w:link w:val="35"/>
    <w:semiHidden/>
    <w:qFormat/>
    <w:uiPriority w:val="0"/>
    <w:rPr>
      <w:rFonts w:ascii="CF-簡秀宋體" w:hAnsi="Times New Roman" w:eastAsia="CF-簡秀宋體" w:cs="Times New Roman"/>
      <w:kern w:val="0"/>
      <w:sz w:val="20"/>
      <w:szCs w:val="20"/>
      <w:lang w:eastAsia="zh-TW"/>
    </w:rPr>
  </w:style>
  <w:style w:type="character" w:customStyle="1" w:styleId="71">
    <w:name w:val="日期 Char"/>
    <w:basedOn w:val="46"/>
    <w:link w:val="26"/>
    <w:qFormat/>
    <w:uiPriority w:val="0"/>
    <w:rPr>
      <w:rFonts w:ascii="宋体" w:hAnsi="宋体" w:eastAsia="宋体" w:cs="Times New Roman"/>
      <w:spacing w:val="30"/>
      <w:kern w:val="0"/>
      <w:sz w:val="24"/>
      <w:szCs w:val="20"/>
    </w:rPr>
  </w:style>
  <w:style w:type="character" w:customStyle="1" w:styleId="72">
    <w:name w:val="正文文本缩进 Char"/>
    <w:basedOn w:val="46"/>
    <w:link w:val="19"/>
    <w:qFormat/>
    <w:uiPriority w:val="0"/>
    <w:rPr>
      <w:rFonts w:ascii="宋体" w:hAnsi="宋体" w:eastAsia="宋体" w:cs="Times New Roman"/>
      <w:spacing w:val="30"/>
      <w:kern w:val="0"/>
      <w:sz w:val="24"/>
      <w:szCs w:val="20"/>
    </w:rPr>
  </w:style>
  <w:style w:type="paragraph" w:customStyle="1" w:styleId="73">
    <w:name w:val="Char"/>
    <w:basedOn w:val="1"/>
    <w:qFormat/>
    <w:uiPriority w:val="0"/>
    <w:pPr>
      <w:spacing w:line="240" w:lineRule="auto"/>
      <w:ind w:firstLine="0" w:firstLineChars="0"/>
    </w:pPr>
    <w:rPr>
      <w:rFonts w:ascii="仿宋_GB2312" w:eastAsia="仿宋_GB2312" w:cs="Times New Roman"/>
      <w:b/>
      <w:sz w:val="32"/>
      <w:szCs w:val="32"/>
    </w:rPr>
  </w:style>
  <w:style w:type="paragraph" w:customStyle="1" w:styleId="74">
    <w:name w:val="Char1"/>
    <w:basedOn w:val="1"/>
    <w:qFormat/>
    <w:uiPriority w:val="0"/>
    <w:pPr>
      <w:spacing w:line="240" w:lineRule="auto"/>
      <w:ind w:firstLine="0" w:firstLineChars="0"/>
    </w:pPr>
    <w:rPr>
      <w:rFonts w:ascii="仿宋_GB2312" w:eastAsia="仿宋_GB2312" w:cs="Times New Roman"/>
      <w:b/>
      <w:sz w:val="32"/>
      <w:szCs w:val="32"/>
    </w:rPr>
  </w:style>
  <w:style w:type="paragraph" w:customStyle="1" w:styleId="75">
    <w:name w:val="Char Char Char Char"/>
    <w:basedOn w:val="1"/>
    <w:qFormat/>
    <w:uiPriority w:val="0"/>
    <w:pPr>
      <w:spacing w:line="240" w:lineRule="auto"/>
      <w:ind w:firstLine="0" w:firstLineChars="0"/>
    </w:pPr>
    <w:rPr>
      <w:rFonts w:ascii="仿宋_GB2312" w:eastAsia="仿宋_GB2312" w:cs="Times New Roman"/>
      <w:b/>
      <w:sz w:val="32"/>
      <w:szCs w:val="32"/>
    </w:rPr>
  </w:style>
  <w:style w:type="character" w:customStyle="1" w:styleId="76">
    <w:name w:val="目录一级 Char"/>
    <w:basedOn w:val="46"/>
    <w:link w:val="59"/>
    <w:qFormat/>
    <w:uiPriority w:val="0"/>
    <w:rPr>
      <w:rFonts w:ascii="宋体" w:hAnsi="宋体" w:eastAsia="宋体" w:cs="Times New Roman"/>
      <w:spacing w:val="30"/>
      <w:kern w:val="0"/>
      <w:sz w:val="24"/>
      <w:szCs w:val="20"/>
      <w:u w:val="single"/>
    </w:rPr>
  </w:style>
  <w:style w:type="character" w:customStyle="1" w:styleId="77">
    <w:name w:val="文档结构图 Char"/>
    <w:basedOn w:val="46"/>
    <w:link w:val="16"/>
    <w:qFormat/>
    <w:uiPriority w:val="99"/>
    <w:rPr>
      <w:rFonts w:ascii="宋体" w:hAnsi="Times New Roman" w:eastAsia="宋体" w:cs="Times New Roman"/>
      <w:kern w:val="0"/>
      <w:sz w:val="18"/>
      <w:szCs w:val="18"/>
      <w:lang w:eastAsia="zh-TW"/>
    </w:rPr>
  </w:style>
  <w:style w:type="paragraph" w:customStyle="1" w:styleId="78">
    <w:name w:val="TOC 标题1"/>
    <w:basedOn w:val="2"/>
    <w:next w:val="1"/>
    <w:unhideWhenUsed/>
    <w:qFormat/>
    <w:uiPriority w:val="39"/>
    <w:pPr>
      <w:widowControl/>
      <w:spacing w:before="480" w:after="0" w:line="276" w:lineRule="auto"/>
      <w:outlineLvl w:val="9"/>
    </w:pPr>
    <w:rPr>
      <w:rFonts w:ascii="Cambria" w:hAnsi="Cambria" w:eastAsia="宋体" w:cs="Times New Roman"/>
      <w:b/>
      <w:color w:val="365F91"/>
      <w:kern w:val="0"/>
      <w:szCs w:val="28"/>
    </w:rPr>
  </w:style>
  <w:style w:type="character" w:customStyle="1" w:styleId="79">
    <w:name w:val="注释标题 Char"/>
    <w:basedOn w:val="46"/>
    <w:link w:val="13"/>
    <w:qFormat/>
    <w:uiPriority w:val="0"/>
    <w:rPr>
      <w:rFonts w:ascii="Times New Roman" w:hAnsi="Times New Roman" w:eastAsia="宋体" w:cs="Times New Roman"/>
      <w:szCs w:val="20"/>
    </w:rPr>
  </w:style>
  <w:style w:type="character" w:customStyle="1" w:styleId="80">
    <w:name w:val="批注主题 Char"/>
    <w:basedOn w:val="69"/>
    <w:link w:val="43"/>
    <w:semiHidden/>
    <w:qFormat/>
    <w:uiPriority w:val="0"/>
    <w:rPr>
      <w:rFonts w:ascii="Times New Roman" w:hAnsi="Times New Roman" w:eastAsia="宋体" w:cs="Times New Roman"/>
      <w:b/>
      <w:bCs/>
      <w:kern w:val="0"/>
      <w:sz w:val="24"/>
      <w:szCs w:val="24"/>
      <w:lang w:eastAsia="zh-TW"/>
    </w:rPr>
  </w:style>
  <w:style w:type="paragraph" w:customStyle="1" w:styleId="81">
    <w:name w:val="表格文字"/>
    <w:basedOn w:val="1"/>
    <w:qFormat/>
    <w:uiPriority w:val="0"/>
    <w:pPr>
      <w:spacing w:line="240" w:lineRule="auto"/>
      <w:ind w:firstLine="0" w:firstLineChars="0"/>
      <w:jc w:val="center"/>
    </w:pPr>
    <w:rPr>
      <w:rFonts w:ascii="楷体_GB2312" w:eastAsia="楷体_GB2312" w:cs="Times New Roman"/>
      <w:sz w:val="24"/>
      <w:szCs w:val="24"/>
    </w:rPr>
  </w:style>
  <w:style w:type="character" w:customStyle="1" w:styleId="82">
    <w:name w:val="apple-style-span"/>
    <w:basedOn w:val="46"/>
    <w:qFormat/>
    <w:uiPriority w:val="0"/>
  </w:style>
  <w:style w:type="paragraph" w:customStyle="1" w:styleId="83">
    <w:name w:val="无间隔1"/>
    <w:link w:val="84"/>
    <w:qFormat/>
    <w:uiPriority w:val="1"/>
    <w:rPr>
      <w:rFonts w:asciiTheme="minorHAnsi" w:hAnsiTheme="minorHAnsi" w:eastAsiaTheme="minorEastAsia" w:cstheme="minorBidi"/>
      <w:sz w:val="22"/>
      <w:szCs w:val="22"/>
      <w:lang w:val="en-US" w:eastAsia="zh-CN" w:bidi="ar-SA"/>
    </w:rPr>
  </w:style>
  <w:style w:type="character" w:customStyle="1" w:styleId="84">
    <w:name w:val="无间隔 Char"/>
    <w:basedOn w:val="46"/>
    <w:link w:val="83"/>
    <w:qFormat/>
    <w:uiPriority w:val="1"/>
    <w:rPr>
      <w:kern w:val="0"/>
      <w:sz w:val="22"/>
    </w:rPr>
  </w:style>
  <w:style w:type="character" w:customStyle="1" w:styleId="85">
    <w:name w:val="正文文本缩进 2 Char"/>
    <w:basedOn w:val="46"/>
    <w:link w:val="27"/>
    <w:qFormat/>
    <w:uiPriority w:val="0"/>
    <w:rPr>
      <w:rFonts w:ascii="宋体" w:hAnsi="Times New Roman" w:eastAsia="宋体" w:cs="Times New Roman"/>
      <w:sz w:val="28"/>
      <w:szCs w:val="20"/>
    </w:rPr>
  </w:style>
  <w:style w:type="character" w:customStyle="1" w:styleId="86">
    <w:name w:val="正文文本缩进 3 Char"/>
    <w:basedOn w:val="46"/>
    <w:link w:val="37"/>
    <w:qFormat/>
    <w:uiPriority w:val="0"/>
    <w:rPr>
      <w:rFonts w:ascii="宋体" w:hAnsi="Times New Roman" w:eastAsia="宋体" w:cs="Times New Roman"/>
      <w:sz w:val="28"/>
      <w:szCs w:val="20"/>
    </w:rPr>
  </w:style>
  <w:style w:type="character" w:customStyle="1" w:styleId="87">
    <w:name w:val="font21"/>
    <w:basedOn w:val="46"/>
    <w:qFormat/>
    <w:uiPriority w:val="0"/>
    <w:rPr>
      <w:rFonts w:hint="eastAsia" w:ascii="宋体" w:hAnsi="宋体" w:eastAsia="宋体" w:cs="宋体"/>
      <w:color w:val="000000"/>
      <w:sz w:val="24"/>
      <w:szCs w:val="24"/>
      <w:u w:val="none"/>
      <w:vertAlign w:val="superscript"/>
    </w:rPr>
  </w:style>
  <w:style w:type="character" w:customStyle="1" w:styleId="88">
    <w:name w:val="xdrichtextbox"/>
    <w:basedOn w:val="46"/>
    <w:qFormat/>
    <w:uiPriority w:val="0"/>
  </w:style>
  <w:style w:type="paragraph" w:customStyle="1" w:styleId="89">
    <w:name w:val="z4"/>
    <w:basedOn w:val="1"/>
    <w:qFormat/>
    <w:uiPriority w:val="99"/>
    <w:pPr>
      <w:widowControl/>
      <w:spacing w:before="100" w:beforeAutospacing="1" w:after="100" w:afterAutospacing="1" w:line="380" w:lineRule="atLeast"/>
      <w:ind w:firstLine="480" w:firstLineChars="0"/>
      <w:jc w:val="left"/>
    </w:pPr>
    <w:rPr>
      <w:rFonts w:ascii="Arial Unicode MS" w:hAnsi="Arial Unicode MS" w:eastAsia="Arial Unicode MS" w:cs="Arial Unicode MS"/>
      <w:color w:val="000000"/>
      <w:kern w:val="0"/>
      <w:sz w:val="24"/>
      <w:szCs w:val="24"/>
    </w:rPr>
  </w:style>
  <w:style w:type="paragraph" w:customStyle="1" w:styleId="90">
    <w:name w:val="列出段落11"/>
    <w:basedOn w:val="1"/>
    <w:qFormat/>
    <w:uiPriority w:val="99"/>
    <w:pPr>
      <w:spacing w:line="240" w:lineRule="auto"/>
      <w:ind w:firstLine="420"/>
    </w:pPr>
    <w:rPr>
      <w:rFonts w:cs="Times New Roman"/>
      <w:szCs w:val="24"/>
    </w:rPr>
  </w:style>
  <w:style w:type="paragraph" w:styleId="91">
    <w:name w:val="List Paragraph"/>
    <w:basedOn w:val="1"/>
    <w:unhideWhenUsed/>
    <w:qFormat/>
    <w:uiPriority w:val="34"/>
    <w:pPr>
      <w:ind w:firstLine="420"/>
    </w:pPr>
  </w:style>
  <w:style w:type="character" w:customStyle="1" w:styleId="92">
    <w:name w:val="apple-converted-space"/>
    <w:basedOn w:val="46"/>
    <w:qFormat/>
    <w:uiPriority w:val="0"/>
  </w:style>
  <w:style w:type="paragraph" w:customStyle="1" w:styleId="93">
    <w:name w:val="正文无缩进"/>
    <w:qFormat/>
    <w:uiPriority w:val="0"/>
    <w:pPr>
      <w:widowControl w:val="0"/>
      <w:numPr>
        <w:ilvl w:val="1"/>
        <w:numId w:val="2"/>
      </w:numPr>
      <w:spacing w:line="312" w:lineRule="auto"/>
      <w:jc w:val="both"/>
    </w:pPr>
    <w:rPr>
      <w:rFonts w:ascii="Times New Roman" w:hAnsi="Times New Roman" w:eastAsia="宋体" w:cstheme="minorBidi"/>
      <w:kern w:val="2"/>
      <w:sz w:val="21"/>
      <w:szCs w:val="22"/>
      <w:lang w:val="en-US" w:eastAsia="zh-CN" w:bidi="ar-SA"/>
    </w:rPr>
  </w:style>
  <w:style w:type="character" w:customStyle="1" w:styleId="94">
    <w:name w:val="font11"/>
    <w:basedOn w:val="46"/>
    <w:qFormat/>
    <w:uiPriority w:val="0"/>
    <w:rPr>
      <w:rFonts w:hint="eastAsia" w:ascii="宋体" w:hAnsi="宋体" w:eastAsia="宋体" w:cs="宋体"/>
      <w:color w:val="000000"/>
      <w:sz w:val="24"/>
      <w:szCs w:val="24"/>
      <w:u w:val="none"/>
    </w:rPr>
  </w:style>
  <w:style w:type="character" w:customStyle="1" w:styleId="95">
    <w:name w:val="font01"/>
    <w:basedOn w:val="46"/>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BB180-EA27-42C7-87F4-437E757C0A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8264</Words>
  <Characters>8671</Characters>
  <Lines>168</Lines>
  <Paragraphs>47</Paragraphs>
  <TotalTime>1</TotalTime>
  <ScaleCrop>false</ScaleCrop>
  <LinksUpToDate>false</LinksUpToDate>
  <CharactersWithSpaces>10256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2021-04-29T01:48:00Z</dcterms:created>
  <dc:creator>Pan Peter</dc:creator>
  <cp:lastModifiedBy>szedu</cp:lastModifiedBy>
  <cp:lastPrinted>2022-11-08T16:14:00Z</cp:lastPrinted>
  <dcterms:modified xsi:type="dcterms:W3CDTF">2022-11-11T10:00:39Z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132E87750E0846E497BACE16655A0544</vt:lpwstr>
  </property>
</Properties>
</file>