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《罗湖区莲塘街道港莲路工业区房屋征收补偿方案（征求意见稿）》反馈意见汇总</w:t>
      </w:r>
    </w:p>
    <w:p>
      <w:pPr>
        <w:spacing w:line="600"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及回复情况说明</w:t>
      </w:r>
    </w:p>
    <w:p>
      <w:pPr>
        <w:spacing w:line="600" w:lineRule="exact"/>
        <w:ind w:firstLine="640" w:firstLineChars="200"/>
        <w:rPr>
          <w:rFonts w:ascii="仿宋_GB2312" w:hAnsi="微软雅黑" w:eastAsia="仿宋_GB2312" w:cs="微软雅黑"/>
          <w:sz w:val="32"/>
          <w:szCs w:val="32"/>
          <w:shd w:val="clear" w:color="auto" w:fill="FFFFFF"/>
        </w:rPr>
      </w:pPr>
      <w:bookmarkStart w:id="0" w:name="_GoBack"/>
      <w:bookmarkEnd w:id="0"/>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《罗湖区莲塘街道港莲路工业区房屋征收补偿方案（征求意见稿）》（以下简称“补偿方案（征求意见稿）”）征求意见期已满，并已于</w:t>
      </w:r>
      <w:r>
        <w:rPr>
          <w:rFonts w:hint="eastAsia" w:ascii="仿宋_GB2312" w:eastAsia="仿宋_GB2312"/>
          <w:sz w:val="32"/>
          <w:szCs w:val="32"/>
        </w:rPr>
        <w:t>2022年9月21日举行了听证会。</w:t>
      </w:r>
      <w:r>
        <w:rPr>
          <w:rFonts w:hint="eastAsia" w:ascii="仿宋_GB2312" w:hAnsi="微软雅黑" w:eastAsia="仿宋_GB2312" w:cs="微软雅黑"/>
          <w:sz w:val="32"/>
          <w:szCs w:val="32"/>
          <w:shd w:val="clear" w:color="auto" w:fill="FFFFFF"/>
        </w:rPr>
        <w:t xml:space="preserve">现将房屋权利人反馈的有效意见进行汇总，回复如下： </w:t>
      </w:r>
    </w:p>
    <w:p>
      <w:pPr>
        <w:spacing w:line="60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sz w:val="32"/>
          <w:szCs w:val="32"/>
          <w:shd w:val="clear" w:color="auto" w:fill="FFFFFF"/>
        </w:rPr>
        <w:t>意见1：</w:t>
      </w:r>
      <w:r>
        <w:rPr>
          <w:rFonts w:hint="eastAsia" w:ascii="黑体" w:hAnsi="黑体" w:eastAsia="黑体" w:cs="黑体"/>
          <w:bCs/>
          <w:sz w:val="32"/>
          <w:szCs w:val="32"/>
          <w:shd w:val="clear" w:color="auto" w:fill="FFFFFF"/>
        </w:rPr>
        <w:t>权利人对项目启动行政征收持反对意见，认为项目不符合公共利益需求的问题。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回复：此意见与补偿方案（征求意见稿）内容无关。</w:t>
      </w:r>
    </w:p>
    <w:p>
      <w:pPr>
        <w:spacing w:line="60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意见2：权利人对补偿方案（征求意见稿）产权调换补偿标准持有异议的问题。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回复：《国有土地上房屋征收与补偿》（国务院令第5</w:t>
      </w:r>
      <w:r>
        <w:rPr>
          <w:rFonts w:ascii="仿宋_GB2312" w:hAnsi="微软雅黑" w:eastAsia="仿宋_GB2312" w:cs="微软雅黑"/>
          <w:sz w:val="32"/>
          <w:szCs w:val="32"/>
          <w:shd w:val="clear" w:color="auto" w:fill="FFFFFF"/>
        </w:rPr>
        <w:t>90</w:t>
      </w:r>
      <w:r>
        <w:rPr>
          <w:rFonts w:hint="eastAsia" w:ascii="仿宋_GB2312" w:hAnsi="微软雅黑" w:eastAsia="仿宋_GB2312" w:cs="微软雅黑"/>
          <w:sz w:val="32"/>
          <w:szCs w:val="32"/>
          <w:shd w:val="clear" w:color="auto" w:fill="FFFFFF"/>
        </w:rPr>
        <w:t>号，以下简称590号令）第十九条规定，对被征收房屋价值的补偿不得低于房屋征收决定公告之日被征收房屋类似房地产的市场价格。《深圳市房屋征收与补偿实施办法（试行）》（深圳市人民政府令第</w:t>
      </w:r>
      <w:r>
        <w:rPr>
          <w:rFonts w:ascii="仿宋_GB2312" w:hAnsi="微软雅黑" w:eastAsia="仿宋_GB2312" w:cs="微软雅黑"/>
          <w:sz w:val="32"/>
          <w:szCs w:val="32"/>
          <w:shd w:val="clear" w:color="auto" w:fill="FFFFFF"/>
        </w:rPr>
        <w:t>342</w:t>
      </w:r>
      <w:r>
        <w:rPr>
          <w:rFonts w:hint="eastAsia" w:ascii="仿宋_GB2312" w:hAnsi="微软雅黑" w:eastAsia="仿宋_GB2312" w:cs="微软雅黑"/>
          <w:sz w:val="32"/>
          <w:szCs w:val="32"/>
          <w:shd w:val="clear" w:color="auto" w:fill="FFFFFF"/>
        </w:rPr>
        <w:t>号，以下简称3</w:t>
      </w:r>
      <w:r>
        <w:rPr>
          <w:rFonts w:ascii="仿宋_GB2312" w:hAnsi="微软雅黑" w:eastAsia="仿宋_GB2312" w:cs="微软雅黑"/>
          <w:sz w:val="32"/>
          <w:szCs w:val="32"/>
          <w:shd w:val="clear" w:color="auto" w:fill="FFFFFF"/>
        </w:rPr>
        <w:t>42</w:t>
      </w:r>
      <w:r>
        <w:rPr>
          <w:rFonts w:hint="eastAsia" w:ascii="仿宋_GB2312" w:hAnsi="微软雅黑" w:eastAsia="仿宋_GB2312" w:cs="微软雅黑"/>
          <w:sz w:val="32"/>
          <w:szCs w:val="32"/>
          <w:shd w:val="clear" w:color="auto" w:fill="FFFFFF"/>
        </w:rPr>
        <w:t>号令）第二十四条、第二十五条规定，住宅房屋以产权调换方式进行征收补偿的，产权调换房屋套内建筑面积超过被征收房屋套内建筑面积的，超出面积部分以市场评估价结算差价。因此，为充分保障被征收人的合法权益，补偿方案（征求意见稿）第九条规定，被征收人可以按被征收房屋房地产权证书记载的建筑面积1∶1.2予以产权调换，或按被征收房屋房地产权证书记载的套内建筑面积1:1予以产权调换。如已经或有意愿与相关市场主体签订搬迁补偿安置协议的，按照双方签订的协议履行。</w:t>
      </w:r>
    </w:p>
    <w:p>
      <w:pPr>
        <w:spacing w:line="60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sz w:val="32"/>
          <w:szCs w:val="32"/>
          <w:shd w:val="clear" w:color="auto" w:fill="FFFFFF"/>
        </w:rPr>
        <w:t>意见</w:t>
      </w:r>
      <w:r>
        <w:rPr>
          <w:rFonts w:ascii="黑体" w:hAnsi="黑体" w:eastAsia="黑体" w:cs="黑体"/>
          <w:sz w:val="32"/>
          <w:szCs w:val="32"/>
          <w:shd w:val="clear" w:color="auto" w:fill="FFFFFF"/>
        </w:rPr>
        <w:t>3</w:t>
      </w:r>
      <w:r>
        <w:rPr>
          <w:rFonts w:hint="eastAsia" w:ascii="黑体" w:hAnsi="黑体" w:eastAsia="黑体" w:cs="黑体"/>
          <w:sz w:val="32"/>
          <w:szCs w:val="32"/>
          <w:shd w:val="clear" w:color="auto" w:fill="FFFFFF"/>
        </w:rPr>
        <w:t>：</w:t>
      </w:r>
      <w:r>
        <w:rPr>
          <w:rFonts w:hint="eastAsia" w:ascii="黑体" w:hAnsi="黑体" w:eastAsia="黑体" w:cs="黑体"/>
          <w:bCs/>
          <w:sz w:val="32"/>
          <w:szCs w:val="32"/>
          <w:shd w:val="clear" w:color="auto" w:fill="FFFFFF"/>
        </w:rPr>
        <w:t>权利人提出回迁安置房不应在项目回迁房范围内选择的问题。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回复：根据</w:t>
      </w:r>
      <w:r>
        <w:rPr>
          <w:rFonts w:ascii="仿宋_GB2312" w:hAnsi="微软雅黑" w:eastAsia="仿宋_GB2312" w:cs="微软雅黑"/>
          <w:sz w:val="32"/>
          <w:szCs w:val="32"/>
          <w:shd w:val="clear" w:color="auto" w:fill="FFFFFF"/>
        </w:rPr>
        <w:t>342</w:t>
      </w:r>
      <w:r>
        <w:rPr>
          <w:rFonts w:hint="eastAsia" w:ascii="仿宋_GB2312" w:hAnsi="微软雅黑" w:eastAsia="仿宋_GB2312" w:cs="微软雅黑"/>
          <w:sz w:val="32"/>
          <w:szCs w:val="32"/>
          <w:shd w:val="clear" w:color="auto" w:fill="FFFFFF"/>
        </w:rPr>
        <w:t>号令第二十五条等有关规定，对住宅房屋以产权调换方式进行征收补偿的，作出房屋征收决定的辖区政府应当提供相应的住宅进行调换。为充分保障被征收人合法权益，补偿方案（征求意见稿）第二章房屋征收补偿标准、第三章产权调换的安置房概况已明确产权调换原则和安置房概况。如项目周边具备满足征收安置需求的安置房，房屋征收部门将结合实际情况，按等价值置换原则与被征收人协商确定异地产权调换房屋的面积、位置等。</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黑体" w:hAnsi="黑体" w:eastAsia="黑体" w:cs="黑体"/>
          <w:sz w:val="32"/>
          <w:szCs w:val="32"/>
          <w:shd w:val="clear" w:color="auto" w:fill="FFFFFF"/>
        </w:rPr>
        <w:t>意见4：</w:t>
      </w:r>
      <w:r>
        <w:rPr>
          <w:rFonts w:hint="eastAsia" w:ascii="黑体" w:hAnsi="黑体" w:eastAsia="黑体" w:cs="黑体"/>
          <w:bCs/>
          <w:sz w:val="32"/>
          <w:szCs w:val="32"/>
          <w:shd w:val="clear" w:color="auto" w:fill="FFFFFF"/>
        </w:rPr>
        <w:t>权利人提出货币补偿不能按照评估价来补偿的问题。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回复：根据590号令第十九条、</w:t>
      </w:r>
      <w:r>
        <w:rPr>
          <w:rFonts w:ascii="仿宋_GB2312" w:hAnsi="微软雅黑" w:eastAsia="仿宋_GB2312" w:cs="微软雅黑"/>
          <w:sz w:val="32"/>
          <w:szCs w:val="32"/>
          <w:shd w:val="clear" w:color="auto" w:fill="FFFFFF"/>
        </w:rPr>
        <w:t>342</w:t>
      </w:r>
      <w:r>
        <w:rPr>
          <w:rFonts w:hint="eastAsia" w:ascii="仿宋_GB2312" w:hAnsi="微软雅黑" w:eastAsia="仿宋_GB2312" w:cs="微软雅黑"/>
          <w:sz w:val="32"/>
          <w:szCs w:val="32"/>
          <w:shd w:val="clear" w:color="auto" w:fill="FFFFFF"/>
        </w:rPr>
        <w:t>号令第二十六条规定，对被征收房屋价值的补偿不得低于房屋征收决定公告之日被征收房屋类似房地产的市场价格，被征收房屋的补偿价格由具有相应资质的房地产价格评估机构依法评估确定。补偿方案（征求意见稿）第八条货币补偿标准按照评估价合法合理。</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黑体" w:hAnsi="黑体" w:eastAsia="黑体" w:cs="黑体"/>
          <w:bCs/>
          <w:sz w:val="32"/>
          <w:szCs w:val="32"/>
          <w:shd w:val="clear" w:color="auto" w:fill="FFFFFF"/>
        </w:rPr>
        <w:t>意见5：房屋权利人提出要求根据590号令第十一条规定，组织召开听证会的问题。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回复：根据590号令第十一条、</w:t>
      </w:r>
      <w:r>
        <w:rPr>
          <w:rFonts w:ascii="仿宋_GB2312" w:hAnsi="微软雅黑" w:eastAsia="仿宋_GB2312" w:cs="微软雅黑"/>
          <w:sz w:val="32"/>
          <w:szCs w:val="32"/>
          <w:shd w:val="clear" w:color="auto" w:fill="FFFFFF"/>
        </w:rPr>
        <w:t>342</w:t>
      </w:r>
      <w:r>
        <w:rPr>
          <w:rFonts w:hint="eastAsia" w:ascii="仿宋_GB2312" w:hAnsi="微软雅黑" w:eastAsia="仿宋_GB2312" w:cs="微软雅黑"/>
          <w:sz w:val="32"/>
          <w:szCs w:val="32"/>
          <w:shd w:val="clear" w:color="auto" w:fill="FFFFFF"/>
        </w:rPr>
        <w:t>号令第十六条的规定及房屋权利人申请，本项目已由罗湖区人民政府委托罗湖区城市更新和土地整备局依法组织召开了听证会。</w:t>
      </w:r>
    </w:p>
    <w:p>
      <w:pPr>
        <w:spacing w:line="600" w:lineRule="exact"/>
        <w:ind w:firstLine="640" w:firstLineChars="200"/>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意见</w:t>
      </w:r>
      <w:r>
        <w:rPr>
          <w:rFonts w:ascii="黑体" w:hAnsi="黑体" w:eastAsia="黑体" w:cs="黑体"/>
          <w:bCs/>
          <w:sz w:val="32"/>
          <w:szCs w:val="32"/>
          <w:shd w:val="clear" w:color="auto" w:fill="FFFFFF"/>
        </w:rPr>
        <w:t>6</w:t>
      </w:r>
      <w:r>
        <w:rPr>
          <w:rFonts w:hint="eastAsia" w:ascii="黑体" w:hAnsi="黑体" w:eastAsia="黑体" w:cs="黑体"/>
          <w:bCs/>
          <w:sz w:val="32"/>
          <w:szCs w:val="32"/>
          <w:shd w:val="clear" w:color="auto" w:fill="FFFFFF"/>
        </w:rPr>
        <w:t>：权利人提出重新审查项目实施行政征收的合法合规性、暂停/终结本项目的行政征收程序等问题。</w:t>
      </w:r>
    </w:p>
    <w:p>
      <w:pPr>
        <w:spacing w:line="60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回复：此意见与补偿方案（征求意见稿）内容无关。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ODQ5NTkzMjRjOTNhNzc5ODY5NzlhNjNhMzU2ODMifQ=="/>
  </w:docVars>
  <w:rsids>
    <w:rsidRoot w:val="279A588F"/>
    <w:rsid w:val="279A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2022-10-24T07:01:00Z</dcterms:created>
  <dc:creator>薄荷绿°</dc:creator>
  <cp:lastModifiedBy>薄荷绿°</cp:lastModifiedBy>
  <dcterms:modified xsi:type="dcterms:W3CDTF">2022-10-24T07:02:43Z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56DA21481B86421CB72EF8FD09EAE358</vt:lpwstr>
  </property>
</Properties>
</file>