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附件2</w:t>
      </w:r>
    </w:p>
    <w:p>
      <w:pPr>
        <w:jc w:val="left"/>
        <w:rPr>
          <w:rFonts w:hint="eastAsia" w:ascii="黑体" w:hAnsi="黑体" w:eastAsia="黑体" w:cs="黑体"/>
          <w:sz w:val="32"/>
          <w:szCs w:val="32"/>
        </w:rPr>
      </w:pPr>
    </w:p>
    <w:p>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深圳市2022年第一期食品快速检测产品抽查</w:t>
      </w:r>
    </w:p>
    <w:p>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评价暨“一街一车一室”食品快速检测</w:t>
      </w:r>
    </w:p>
    <w:p>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产品抽查评价工作实施方案</w:t>
      </w:r>
    </w:p>
    <w:p>
      <w:pPr>
        <w:ind w:left="360"/>
        <w:jc w:val="center"/>
        <w:rPr>
          <w:b/>
          <w:sz w:val="36"/>
          <w:szCs w:val="44"/>
        </w:rPr>
      </w:pPr>
    </w:p>
    <w:p>
      <w:pPr>
        <w:ind w:firstLine="640" w:firstLineChars="200"/>
        <w:rPr>
          <w:rFonts w:eastAsia="仿宋_GB2312"/>
          <w:kern w:val="0"/>
          <w:sz w:val="32"/>
          <w:szCs w:val="32"/>
        </w:rPr>
      </w:pPr>
      <w:r>
        <w:rPr>
          <w:rFonts w:eastAsia="仿宋_GB2312"/>
          <w:kern w:val="0"/>
          <w:sz w:val="32"/>
          <w:szCs w:val="32"/>
        </w:rPr>
        <w:t>根据</w:t>
      </w:r>
      <w:r>
        <w:rPr>
          <w:rFonts w:hint="eastAsia" w:ascii="仿宋_GB2312" w:hAnsi="仿宋_GB2312" w:eastAsia="仿宋_GB2312" w:cs="仿宋_GB2312"/>
          <w:color w:val="000000"/>
          <w:sz w:val="32"/>
          <w:szCs w:val="32"/>
        </w:rPr>
        <w:t>《国家食品药品监管总局办公厅关于印发食品快速检测方法评价技术规范的通知》（食药监办科〔2017〕43号）和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市食</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药</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安</w:t>
      </w:r>
      <w:r>
        <w:rPr>
          <w:rFonts w:hint="eastAsia" w:ascii="仿宋_GB2312" w:hAnsi="仿宋_GB2312" w:eastAsia="仿宋_GB2312" w:cs="仿宋_GB2312"/>
          <w:sz w:val="32"/>
          <w:szCs w:val="32"/>
          <w:lang w:eastAsia="zh-CN"/>
        </w:rPr>
        <w:t>全委员会办公室</w:t>
      </w:r>
      <w:r>
        <w:rPr>
          <w:rFonts w:hint="eastAsia" w:ascii="仿宋_GB2312" w:hAnsi="仿宋_GB2312" w:eastAsia="仿宋_GB2312" w:cs="仿宋_GB2312"/>
          <w:sz w:val="32"/>
          <w:szCs w:val="32"/>
        </w:rPr>
        <w:t>关于印发深圳市一街一车一室抽样检测和质量控制通用要求的通知》（</w:t>
      </w:r>
      <w:r>
        <w:rPr>
          <w:rFonts w:hint="eastAsia" w:ascii="仿宋_GB2312" w:eastAsia="仿宋_GB2312"/>
          <w:color w:val="000000"/>
          <w:sz w:val="32"/>
        </w:rPr>
        <w:t>深食药安办〔2019〕11号</w:t>
      </w:r>
      <w:r>
        <w:rPr>
          <w:rFonts w:hint="eastAsia" w:ascii="仿宋_GB2312" w:eastAsia="仿宋_GB2312"/>
          <w:sz w:val="32"/>
          <w:szCs w:val="32"/>
        </w:rPr>
        <w:t>）</w:t>
      </w:r>
      <w:r>
        <w:rPr>
          <w:rFonts w:hint="eastAsia" w:ascii="仿宋_GB2312" w:hAnsi="仿宋_GB2312" w:eastAsia="仿宋_GB2312" w:cs="仿宋_GB2312"/>
          <w:sz w:val="32"/>
          <w:szCs w:val="32"/>
        </w:rPr>
        <w:t>的相关要</w:t>
      </w:r>
      <w:r>
        <w:rPr>
          <w:rFonts w:eastAsia="仿宋_GB2312"/>
          <w:sz w:val="32"/>
          <w:szCs w:val="32"/>
        </w:rPr>
        <w:t>求，食品安全初步筛查所采用的快检产品应当符合国家、省、市食品安全监督管理部门的评价要求</w:t>
      </w:r>
      <w:r>
        <w:rPr>
          <w:rFonts w:eastAsia="仿宋_GB2312"/>
          <w:kern w:val="0"/>
          <w:sz w:val="32"/>
          <w:szCs w:val="32"/>
        </w:rPr>
        <w:t>。为满足“一街一车一室”食品安全快速筛查工作的要求，现对使用的快检产品进行抽查评价。</w:t>
      </w:r>
    </w:p>
    <w:p>
      <w:pPr>
        <w:spacing w:line="600" w:lineRule="exact"/>
        <w:ind w:firstLine="645"/>
        <w:rPr>
          <w:rFonts w:eastAsia="黑体"/>
          <w:color w:val="000000"/>
          <w:sz w:val="32"/>
          <w:szCs w:val="32"/>
        </w:rPr>
      </w:pPr>
      <w:r>
        <w:rPr>
          <w:rFonts w:eastAsia="黑体"/>
          <w:color w:val="000000"/>
          <w:sz w:val="32"/>
          <w:szCs w:val="32"/>
        </w:rPr>
        <w:t>一、抽查对象</w:t>
      </w:r>
    </w:p>
    <w:p>
      <w:pPr>
        <w:spacing w:line="300" w:lineRule="auto"/>
        <w:ind w:firstLine="640" w:firstLineChars="200"/>
        <w:rPr>
          <w:rFonts w:eastAsia="仿宋_GB2312"/>
          <w:kern w:val="0"/>
          <w:sz w:val="32"/>
          <w:szCs w:val="32"/>
        </w:rPr>
      </w:pPr>
      <w:r>
        <w:rPr>
          <w:rFonts w:hint="eastAsia" w:ascii="仿宋_GB2312" w:hAnsi="仿宋_GB2312" w:eastAsia="仿宋_GB2312" w:cs="仿宋_GB2312"/>
          <w:kern w:val="0"/>
          <w:sz w:val="32"/>
          <w:szCs w:val="32"/>
        </w:rPr>
        <w:t>抽查的快检产品对象为2022年“一街道一快检车一快检室”使用的，且在深圳市市场监督管理局已发布的2020年第二期食品快速检测产品评价结果汇总表</w:t>
      </w:r>
      <w:r>
        <w:rPr>
          <w:rFonts w:eastAsia="仿宋_GB2312"/>
          <w:kern w:val="0"/>
          <w:sz w:val="32"/>
          <w:szCs w:val="32"/>
        </w:rPr>
        <w:t>（附件</w:t>
      </w:r>
      <w:r>
        <w:rPr>
          <w:rFonts w:hint="eastAsia" w:eastAsia="仿宋_GB2312"/>
          <w:kern w:val="0"/>
          <w:sz w:val="32"/>
          <w:szCs w:val="32"/>
        </w:rPr>
        <w:t>1</w:t>
      </w:r>
      <w:r>
        <w:rPr>
          <w:rFonts w:eastAsia="仿宋_GB2312"/>
          <w:kern w:val="0"/>
          <w:sz w:val="32"/>
          <w:szCs w:val="32"/>
        </w:rPr>
        <w:t>）</w:t>
      </w:r>
      <w:r>
        <w:rPr>
          <w:rFonts w:hint="eastAsia" w:ascii="仿宋_GB2312" w:hAnsi="仿宋_GB2312" w:eastAsia="仿宋_GB2312" w:cs="仿宋_GB2312"/>
          <w:kern w:val="0"/>
          <w:sz w:val="32"/>
          <w:szCs w:val="32"/>
        </w:rPr>
        <w:t>中</w:t>
      </w:r>
      <w:r>
        <w:rPr>
          <w:rFonts w:eastAsia="仿宋_GB2312"/>
          <w:kern w:val="0"/>
          <w:sz w:val="32"/>
          <w:szCs w:val="32"/>
        </w:rPr>
        <w:t>的快检产品。</w:t>
      </w:r>
    </w:p>
    <w:p>
      <w:pPr>
        <w:spacing w:line="600" w:lineRule="exact"/>
        <w:ind w:firstLine="645"/>
        <w:rPr>
          <w:rFonts w:eastAsia="黑体"/>
          <w:color w:val="000000"/>
          <w:sz w:val="32"/>
          <w:szCs w:val="32"/>
        </w:rPr>
      </w:pPr>
      <w:r>
        <w:rPr>
          <w:rFonts w:eastAsia="黑体"/>
          <w:color w:val="000000"/>
          <w:sz w:val="32"/>
          <w:szCs w:val="32"/>
        </w:rPr>
        <w:t>二、评价单位与复核单位</w:t>
      </w:r>
    </w:p>
    <w:p>
      <w:pPr>
        <w:spacing w:line="300" w:lineRule="auto"/>
        <w:ind w:firstLine="640" w:firstLineChars="200"/>
        <w:rPr>
          <w:rFonts w:eastAsia="仿宋_GB2312"/>
          <w:kern w:val="0"/>
          <w:sz w:val="32"/>
          <w:szCs w:val="32"/>
        </w:rPr>
      </w:pPr>
      <w:r>
        <w:rPr>
          <w:rFonts w:eastAsia="仿宋_GB2312"/>
          <w:kern w:val="0"/>
          <w:sz w:val="32"/>
          <w:szCs w:val="32"/>
        </w:rPr>
        <w:t>评价单位：深圳市计量质量检测研究院</w:t>
      </w:r>
    </w:p>
    <w:p>
      <w:pPr>
        <w:spacing w:line="300" w:lineRule="auto"/>
        <w:ind w:firstLine="640" w:firstLineChars="200"/>
        <w:rPr>
          <w:rFonts w:hint="eastAsia" w:eastAsia="仿宋_GB2312"/>
          <w:kern w:val="0"/>
          <w:sz w:val="32"/>
          <w:szCs w:val="32"/>
        </w:rPr>
      </w:pPr>
      <w:r>
        <w:rPr>
          <w:rFonts w:eastAsia="仿宋_GB2312"/>
          <w:kern w:val="0"/>
          <w:sz w:val="32"/>
          <w:szCs w:val="32"/>
        </w:rPr>
        <w:t>复核单位：</w:t>
      </w:r>
      <w:r>
        <w:rPr>
          <w:rFonts w:hint="eastAsia" w:eastAsia="仿宋_GB2312"/>
          <w:kern w:val="0"/>
          <w:sz w:val="32"/>
          <w:szCs w:val="32"/>
        </w:rPr>
        <w:t>深圳市质量安全检验检测研究院</w:t>
      </w:r>
    </w:p>
    <w:p>
      <w:pPr>
        <w:spacing w:line="600" w:lineRule="exact"/>
        <w:ind w:firstLine="645"/>
        <w:rPr>
          <w:rFonts w:eastAsia="黑体"/>
          <w:color w:val="000000"/>
          <w:sz w:val="32"/>
          <w:szCs w:val="32"/>
        </w:rPr>
      </w:pPr>
      <w:r>
        <w:rPr>
          <w:rFonts w:eastAsia="黑体"/>
          <w:color w:val="000000"/>
          <w:sz w:val="32"/>
          <w:szCs w:val="32"/>
        </w:rPr>
        <w:t>三、技术依据</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DB4403/T 96-2020 食品快速检测产品评价技术规范。</w:t>
      </w:r>
    </w:p>
    <w:p>
      <w:pPr>
        <w:spacing w:line="600" w:lineRule="exact"/>
        <w:ind w:firstLine="645"/>
        <w:rPr>
          <w:rFonts w:eastAsia="黑体"/>
          <w:color w:val="000000"/>
          <w:sz w:val="32"/>
          <w:szCs w:val="32"/>
        </w:rPr>
      </w:pPr>
      <w:r>
        <w:rPr>
          <w:rFonts w:eastAsia="黑体"/>
          <w:color w:val="000000"/>
          <w:sz w:val="32"/>
          <w:szCs w:val="32"/>
        </w:rPr>
        <w:t>四、抽样方案</w:t>
      </w:r>
    </w:p>
    <w:p>
      <w:pPr>
        <w:ind w:firstLine="629" w:firstLineChars="196"/>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（一）抽样场所</w:t>
      </w:r>
    </w:p>
    <w:p>
      <w:pPr>
        <w:ind w:firstLine="576"/>
        <w:rPr>
          <w:rFonts w:eastAsia="仿宋_GB2312"/>
          <w:kern w:val="0"/>
          <w:sz w:val="32"/>
          <w:szCs w:val="32"/>
        </w:rPr>
      </w:pPr>
      <w:r>
        <w:rPr>
          <w:rFonts w:hint="eastAsia" w:eastAsia="仿宋_GB2312"/>
          <w:kern w:val="0"/>
          <w:sz w:val="32"/>
          <w:szCs w:val="32"/>
        </w:rPr>
        <w:t>优先从使用单位抽取快检产品，如果使用单位库存快检产品数量不能满足抽检需求，可以从生产商或代理商仓库抽样</w:t>
      </w:r>
      <w:r>
        <w:rPr>
          <w:rFonts w:eastAsia="仿宋_GB2312"/>
          <w:kern w:val="0"/>
          <w:sz w:val="32"/>
          <w:szCs w:val="32"/>
        </w:rPr>
        <w:t>。</w:t>
      </w:r>
    </w:p>
    <w:p>
      <w:pPr>
        <w:ind w:firstLine="629" w:firstLineChars="196"/>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（二）抽样数量</w:t>
      </w:r>
    </w:p>
    <w:p>
      <w:pPr>
        <w:spacing w:line="300" w:lineRule="auto"/>
        <w:ind w:firstLine="627" w:firstLineChars="196"/>
        <w:rPr>
          <w:rFonts w:hint="eastAsia" w:eastAsia="仿宋_GB2312"/>
          <w:kern w:val="0"/>
          <w:sz w:val="32"/>
          <w:szCs w:val="32"/>
        </w:rPr>
      </w:pPr>
      <w:r>
        <w:rPr>
          <w:rFonts w:hint="eastAsia" w:ascii="仿宋_GB2312" w:hAnsi="仿宋_GB2312" w:eastAsia="仿宋_GB2312" w:cs="仿宋_GB2312"/>
          <w:kern w:val="0"/>
          <w:sz w:val="32"/>
          <w:szCs w:val="32"/>
        </w:rPr>
        <w:t>对同一品种、规格、批次的快检产品，每个快检参数抽取不少于140份次快检产品，其中验证样品不少于70份次、复核备份产品不少于70份次。</w:t>
      </w:r>
    </w:p>
    <w:p>
      <w:pPr>
        <w:ind w:firstLine="629" w:firstLineChars="196"/>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（三）抽样方式</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先从使用单位抽取快检产品，所抽样品须为近期生产、有效期内的快检产品，原则上抽取产品应在产品有效期截止日期半个月之前。如果使用单位库存快检产品数量不能满足抽检需求，可以从生产商或代理商仓库抽样。</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抽样人员应向被抽样单位出具深圳市市场监督管理局《食品快检产品抽样告知书》（附</w:t>
      </w:r>
      <w:r>
        <w:rPr>
          <w:rFonts w:hint="eastAsia" w:ascii="仿宋_GB2312" w:hAnsi="仿宋_GB2312" w:eastAsia="仿宋_GB2312" w:cs="仿宋_GB2312"/>
          <w:kern w:val="0"/>
          <w:sz w:val="32"/>
          <w:szCs w:val="32"/>
          <w:lang w:eastAsia="zh-CN"/>
        </w:rPr>
        <w:t>件</w:t>
      </w:r>
      <w:r>
        <w:rPr>
          <w:rFonts w:hint="eastAsia" w:ascii="仿宋_GB2312" w:hAnsi="仿宋_GB2312" w:eastAsia="仿宋_GB2312" w:cs="仿宋_GB2312"/>
          <w:kern w:val="0"/>
          <w:sz w:val="32"/>
          <w:szCs w:val="32"/>
        </w:rPr>
        <w:t>1）。评价和复核评价用样品分为2个独立包装进行现场封装，封条须抽样人员和被抽样单位代表签字，并加盖评价单位抽样专用章。其中，复核评价样品由被抽样单位保管，待评价结果公示期结束后，由被抽样单位自行处理。</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抽样人员应填写快检产品抽样单（附</w:t>
      </w:r>
      <w:r>
        <w:rPr>
          <w:rFonts w:hint="eastAsia" w:ascii="仿宋_GB2312" w:hAnsi="仿宋_GB2312" w:eastAsia="仿宋_GB2312" w:cs="仿宋_GB2312"/>
          <w:kern w:val="0"/>
          <w:sz w:val="32"/>
          <w:szCs w:val="32"/>
          <w:lang w:eastAsia="zh-CN"/>
        </w:rPr>
        <w:t>件</w:t>
      </w:r>
      <w:r>
        <w:rPr>
          <w:rFonts w:hint="eastAsia" w:ascii="仿宋_GB2312" w:hAnsi="仿宋_GB2312" w:eastAsia="仿宋_GB2312" w:cs="仿宋_GB2312"/>
          <w:kern w:val="0"/>
          <w:sz w:val="32"/>
          <w:szCs w:val="32"/>
        </w:rPr>
        <w:t>2），并通过拍照、录像等方式记录抽样过程。产品如有储藏、运输要求的需按要求执行。</w:t>
      </w:r>
    </w:p>
    <w:p>
      <w:pPr>
        <w:spacing w:line="300" w:lineRule="auto"/>
        <w:ind w:firstLine="627" w:firstLineChars="196"/>
        <w:rPr>
          <w:rFonts w:hint="eastAsia" w:eastAsia="黑体"/>
          <w:color w:val="000000"/>
          <w:sz w:val="32"/>
          <w:szCs w:val="32"/>
        </w:rPr>
      </w:pPr>
      <w:r>
        <w:rPr>
          <w:rFonts w:hint="eastAsia" w:eastAsia="黑体"/>
          <w:color w:val="000000"/>
          <w:sz w:val="32"/>
          <w:szCs w:val="32"/>
        </w:rPr>
        <w:t>五、评价盲样</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盲样由具有代表性基质的阴性样品和阳性样品组成。一般情况下，每批号产品评价盲样数应不少于60份，其中至少应包括30份阴性样品和30份阳性样品。</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检测限量物质时加标的浓度水平应涵盖定性临界值要求的0.5倍和1倍水平。其中，加标为定性临界值要求的0.5倍水平的盲样作为阴性样品，用以考察产品的假阳性率。农药残留酶抑制（率）法产品除外。</w:t>
      </w:r>
    </w:p>
    <w:p>
      <w:pPr>
        <w:spacing w:line="300" w:lineRule="auto"/>
        <w:ind w:firstLine="627" w:firstLineChars="196"/>
        <w:rPr>
          <w:rFonts w:hint="eastAsia" w:eastAsia="黑体"/>
          <w:color w:val="000000"/>
          <w:sz w:val="32"/>
          <w:szCs w:val="32"/>
        </w:rPr>
      </w:pPr>
      <w:r>
        <w:rPr>
          <w:rFonts w:hint="eastAsia" w:eastAsia="黑体"/>
          <w:color w:val="000000"/>
          <w:sz w:val="32"/>
          <w:szCs w:val="32"/>
        </w:rPr>
        <w:t>六、质量控制</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（一）评价前开展抽样、评价流程、实验技术、数据记录等相关能力培训，做好人员资质备案。</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（二）按照抽检分离的原则，派出具有资质的抽样人员进行现场抽样和封存。</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（三）按照双盲检测的要求，盲样的采集、制备与快检产品的评价测试由不同人员独立进行。</w:t>
      </w:r>
    </w:p>
    <w:p>
      <w:pPr>
        <w:spacing w:line="300" w:lineRule="auto"/>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（四）对现场测试结果进行图像保存，确保评价过程的真实性；对评价报告进行“评价、审核、批准”三级审核，对评价记录实行存档保管，确保记录信息的完整性和可追溯性。</w:t>
      </w:r>
    </w:p>
    <w:p>
      <w:pPr>
        <w:spacing w:line="600" w:lineRule="exact"/>
        <w:ind w:firstLine="645"/>
        <w:rPr>
          <w:rFonts w:eastAsia="黑体"/>
          <w:color w:val="000000"/>
          <w:sz w:val="32"/>
          <w:szCs w:val="32"/>
        </w:rPr>
      </w:pPr>
      <w:r>
        <w:rPr>
          <w:rFonts w:eastAsia="黑体"/>
          <w:color w:val="000000"/>
          <w:sz w:val="32"/>
          <w:szCs w:val="32"/>
        </w:rPr>
        <w:t>七、复核程序</w:t>
      </w:r>
    </w:p>
    <w:p>
      <w:pPr>
        <w:spacing w:line="300" w:lineRule="auto"/>
        <w:ind w:firstLine="640" w:firstLineChars="20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结果的复核程序：对初次评价结果存在异议的，快检产品供应商/代理商在收到评价结果后5个工作日内可提出书面申请（需提供相关证据），由深圳市质量安全检验检测研究院进行复核评价。评价结果以复核评价结果为准。复核评价维持初次评价结果（指初级评价为不合格结论）的，深圳市市场监督管理局一年内（以复核评价结果出具之日起）将不再接受该快检产品的评价申请。</w:t>
      </w:r>
    </w:p>
    <w:p>
      <w:pPr>
        <w:spacing w:line="300" w:lineRule="auto"/>
        <w:ind w:firstLine="627" w:firstLineChars="196"/>
        <w:rPr>
          <w:rFonts w:hint="eastAsia" w:ascii="仿宋_GB2312" w:hAnsi="仿宋_GB2312" w:eastAsia="仿宋_GB2312" w:cs="仿宋_GB2312"/>
          <w:kern w:val="0"/>
          <w:sz w:val="32"/>
          <w:szCs w:val="32"/>
        </w:rPr>
      </w:pPr>
      <w:bookmarkStart w:id="0" w:name="_Toc508197238"/>
      <w:r>
        <w:rPr>
          <w:rFonts w:eastAsia="仿宋_GB2312"/>
          <w:kern w:val="0"/>
          <w:sz w:val="32"/>
          <w:szCs w:val="32"/>
        </w:rPr>
        <w:t>附</w:t>
      </w:r>
      <w:r>
        <w:rPr>
          <w:rFonts w:hint="eastAsia" w:eastAsia="仿宋_GB2312"/>
          <w:kern w:val="0"/>
          <w:sz w:val="32"/>
          <w:szCs w:val="32"/>
          <w:lang w:eastAsia="zh-CN"/>
        </w:rPr>
        <w:t>件</w:t>
      </w:r>
      <w:r>
        <w:rPr>
          <w:rFonts w:hint="eastAsia" w:eastAsia="仿宋_GB2312"/>
          <w:kern w:val="0"/>
          <w:sz w:val="32"/>
          <w:szCs w:val="32"/>
        </w:rPr>
        <w:t>：</w:t>
      </w:r>
      <w:r>
        <w:rPr>
          <w:rFonts w:hint="eastAsia" w:ascii="仿宋_GB2312" w:hAnsi="仿宋_GB2312" w:eastAsia="仿宋_GB2312" w:cs="仿宋_GB2312"/>
          <w:kern w:val="0"/>
          <w:sz w:val="32"/>
          <w:szCs w:val="32"/>
        </w:rPr>
        <w:t>1.深圳市市场监督管理局食品快检产品抽样告知书</w:t>
      </w:r>
    </w:p>
    <w:p>
      <w:pPr>
        <w:spacing w:line="300" w:lineRule="auto"/>
        <w:ind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2.深圳市市场监督管理局 快检产品抽样评价工作单</w:t>
      </w:r>
    </w:p>
    <w:p>
      <w:pPr>
        <w:spacing w:line="300" w:lineRule="auto"/>
        <w:ind w:firstLine="1600" w:firstLineChars="500"/>
        <w:rPr>
          <w:rFonts w:hint="eastAsia" w:eastAsia="仿宋_GB2312"/>
          <w:spacing w:val="-4"/>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pacing w:val="-4"/>
          <w:kern w:val="0"/>
          <w:sz w:val="32"/>
          <w:szCs w:val="32"/>
        </w:rPr>
        <w:t>深圳市计量质量检测研究院食品快速</w:t>
      </w:r>
      <w:r>
        <w:rPr>
          <w:rFonts w:eastAsia="仿宋_GB2312"/>
          <w:spacing w:val="-4"/>
          <w:kern w:val="0"/>
          <w:sz w:val="32"/>
          <w:szCs w:val="32"/>
        </w:rPr>
        <w:t>检测产品评价</w:t>
      </w:r>
    </w:p>
    <w:p>
      <w:pPr>
        <w:spacing w:line="300" w:lineRule="auto"/>
        <w:ind w:firstLine="1872" w:firstLineChars="600"/>
        <w:rPr>
          <w:rFonts w:ascii="仿宋_GB2312" w:eastAsia="仿宋_GB2312"/>
          <w:b/>
          <w:kern w:val="0"/>
          <w:sz w:val="32"/>
          <w:szCs w:val="32"/>
        </w:rPr>
      </w:pPr>
      <w:r>
        <w:rPr>
          <w:rFonts w:eastAsia="仿宋_GB2312"/>
          <w:spacing w:val="-4"/>
          <w:kern w:val="0"/>
          <w:sz w:val="32"/>
          <w:szCs w:val="32"/>
        </w:rPr>
        <w:t>报告</w:t>
      </w:r>
    </w:p>
    <w:p>
      <w:pPr>
        <w:spacing w:line="500" w:lineRule="exact"/>
        <w:jc w:val="left"/>
        <w:outlineLvl w:val="0"/>
        <w:rPr>
          <w:rFonts w:hint="eastAsia" w:ascii="黑体" w:hAnsi="黑体" w:eastAsia="黑体" w:cs="黑体"/>
          <w:bCs/>
          <w:kern w:val="0"/>
          <w:sz w:val="32"/>
          <w:szCs w:val="32"/>
        </w:rPr>
      </w:pPr>
      <w:r>
        <w:rPr>
          <w:rFonts w:hint="eastAsia" w:ascii="黑体" w:hAnsi="黑体" w:eastAsia="黑体" w:cs="黑体"/>
          <w:bCs/>
          <w:kern w:val="0"/>
          <w:sz w:val="32"/>
          <w:szCs w:val="32"/>
        </w:rPr>
        <w:t>附</w:t>
      </w:r>
      <w:r>
        <w:rPr>
          <w:rFonts w:hint="eastAsia" w:ascii="黑体" w:hAnsi="黑体" w:eastAsia="黑体" w:cs="黑体"/>
          <w:bCs/>
          <w:kern w:val="0"/>
          <w:sz w:val="32"/>
          <w:szCs w:val="32"/>
          <w:lang w:eastAsia="zh-CN"/>
        </w:rPr>
        <w:t>件</w:t>
      </w:r>
      <w:r>
        <w:rPr>
          <w:rFonts w:hint="eastAsia" w:ascii="黑体" w:hAnsi="黑体" w:eastAsia="黑体" w:cs="黑体"/>
          <w:bCs/>
          <w:kern w:val="0"/>
          <w:sz w:val="32"/>
          <w:szCs w:val="32"/>
        </w:rPr>
        <w:t>1</w:t>
      </w:r>
    </w:p>
    <w:p>
      <w:pPr>
        <w:spacing w:line="500" w:lineRule="exact"/>
        <w:jc w:val="center"/>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深圳市市场监督管理局</w:t>
      </w:r>
    </w:p>
    <w:p>
      <w:pPr>
        <w:spacing w:line="500" w:lineRule="exact"/>
        <w:jc w:val="center"/>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sz w:val="44"/>
          <w:szCs w:val="44"/>
        </w:rPr>
        <w:t>食品快检产品抽样告知书</w:t>
      </w:r>
    </w:p>
    <w:p>
      <w:pPr>
        <w:jc w:val="center"/>
        <w:rPr>
          <w:rFonts w:eastAsia="仿宋_GB2312"/>
          <w:sz w:val="24"/>
          <w:szCs w:val="20"/>
        </w:rPr>
      </w:pPr>
      <w:r>
        <w:rPr>
          <w:rFonts w:hint="eastAsia" w:eastAsia="仿宋_GB2312"/>
          <w:sz w:val="24"/>
          <w:szCs w:val="20"/>
        </w:rPr>
        <w:t xml:space="preserve"> </w:t>
      </w:r>
    </w:p>
    <w:p>
      <w:pPr>
        <w:ind w:firstLine="3360" w:firstLineChars="1050"/>
        <w:jc w:val="left"/>
        <w:rPr>
          <w:rFonts w:ascii="仿宋_GB2312" w:eastAsia="仿宋_GB2312"/>
          <w:sz w:val="32"/>
          <w:szCs w:val="20"/>
          <w:u w:val="single"/>
        </w:rPr>
      </w:pPr>
    </w:p>
    <w:p>
      <w:pPr>
        <w:tabs>
          <w:tab w:val="left" w:pos="7232"/>
        </w:tabs>
        <w:adjustRightInd w:val="0"/>
        <w:snapToGrid w:val="0"/>
        <w:jc w:val="left"/>
        <w:rPr>
          <w:rFonts w:ascii="仿宋_GB2312" w:eastAsia="仿宋_GB2312"/>
          <w:sz w:val="32"/>
          <w:szCs w:val="20"/>
        </w:rPr>
      </w:pPr>
      <w:r>
        <w:rPr>
          <w:rFonts w:hint="eastAsia" w:ascii="仿宋_GB2312" w:eastAsia="仿宋_GB2312"/>
          <w:sz w:val="32"/>
          <w:szCs w:val="20"/>
          <w:u w:val="single"/>
        </w:rPr>
        <w:t xml:space="preserve">                                   </w:t>
      </w:r>
      <w:r>
        <w:rPr>
          <w:rFonts w:hint="eastAsia" w:ascii="仿宋_GB2312" w:eastAsia="仿宋_GB2312"/>
          <w:sz w:val="32"/>
          <w:szCs w:val="20"/>
        </w:rPr>
        <w:t>：</w:t>
      </w:r>
      <w:r>
        <w:rPr>
          <w:rFonts w:ascii="仿宋_GB2312" w:eastAsia="仿宋_GB2312"/>
          <w:sz w:val="32"/>
          <w:szCs w:val="20"/>
        </w:rPr>
        <w:tab/>
      </w:r>
    </w:p>
    <w:p>
      <w:pPr>
        <w:tabs>
          <w:tab w:val="left" w:pos="7232"/>
        </w:tabs>
        <w:adjustRightInd w:val="0"/>
        <w:snapToGrid w:val="0"/>
        <w:jc w:val="left"/>
        <w:rPr>
          <w:rFonts w:ascii="仿宋_GB2312" w:eastAsia="仿宋_GB2312"/>
          <w:sz w:val="32"/>
          <w:szCs w:val="20"/>
        </w:rPr>
      </w:pPr>
    </w:p>
    <w:p>
      <w:pPr>
        <w:adjustRightInd w:val="0"/>
        <w:snapToGrid w:val="0"/>
        <w:spacing w:line="440" w:lineRule="exact"/>
        <w:ind w:firstLine="645"/>
        <w:jc w:val="left"/>
        <w:rPr>
          <w:rFonts w:ascii="仿宋_GB2312" w:eastAsia="仿宋_GB2312"/>
          <w:kern w:val="0"/>
          <w:sz w:val="30"/>
        </w:rPr>
      </w:pPr>
      <w:r>
        <w:rPr>
          <w:rFonts w:hint="eastAsia" w:ascii="仿宋_GB2312" w:eastAsia="仿宋_GB2312"/>
          <w:kern w:val="0"/>
          <w:sz w:val="30"/>
        </w:rPr>
        <w:t>依据</w:t>
      </w:r>
      <w:r>
        <w:rPr>
          <w:rFonts w:hint="eastAsia" w:ascii="仿宋_GB2312" w:hAnsi="仿宋_GB2312" w:eastAsia="仿宋_GB2312" w:cs="仿宋_GB2312"/>
          <w:sz w:val="32"/>
          <w:szCs w:val="32"/>
        </w:rPr>
        <w:t>《市食药安办关于印发深圳市一街一车一室抽样检测和质量控制通用要求的通知》（</w:t>
      </w:r>
      <w:r>
        <w:rPr>
          <w:rFonts w:hint="eastAsia" w:ascii="仿宋_GB2312" w:eastAsia="仿宋_GB2312"/>
          <w:color w:val="000000"/>
          <w:sz w:val="32"/>
        </w:rPr>
        <w:t>深食药安办〔2019〕11号</w:t>
      </w:r>
      <w:r>
        <w:rPr>
          <w:rFonts w:hint="eastAsia" w:ascii="仿宋_GB2312" w:eastAsia="仿宋_GB2312"/>
          <w:sz w:val="32"/>
          <w:szCs w:val="32"/>
        </w:rPr>
        <w:t>）</w:t>
      </w:r>
      <w:r>
        <w:rPr>
          <w:rFonts w:hint="eastAsia" w:ascii="仿宋_GB2312" w:eastAsia="仿宋_GB2312"/>
          <w:kern w:val="0"/>
          <w:sz w:val="30"/>
        </w:rPr>
        <w:t>和《深圳市2022年第一期食品快速检测产品抽查评价暨“一街一车一室”食品快速检测产品抽查评价工作实施方案》，我局委托</w:t>
      </w:r>
      <w:r>
        <w:rPr>
          <w:rFonts w:hint="eastAsia" w:ascii="仿宋_GB2312" w:eastAsia="仿宋_GB2312"/>
          <w:kern w:val="0"/>
          <w:sz w:val="32"/>
          <w:u w:val="single"/>
        </w:rPr>
        <w:t xml:space="preserve"> </w:t>
      </w:r>
      <w:r>
        <w:rPr>
          <w:rFonts w:hint="eastAsia" w:ascii="仿宋_GB2312" w:eastAsia="仿宋_GB2312"/>
          <w:kern w:val="0"/>
          <w:sz w:val="30"/>
          <w:u w:val="single"/>
        </w:rPr>
        <w:t xml:space="preserve">深圳市计量质量检测研究院 </w:t>
      </w:r>
      <w:r>
        <w:rPr>
          <w:rFonts w:hint="eastAsia" w:ascii="仿宋_GB2312" w:eastAsia="仿宋_GB2312"/>
          <w:kern w:val="0"/>
          <w:sz w:val="30"/>
        </w:rPr>
        <w:t>于</w:t>
      </w:r>
      <w:r>
        <w:rPr>
          <w:rFonts w:hint="eastAsia" w:ascii="仿宋_GB2312" w:eastAsia="仿宋_GB2312"/>
          <w:kern w:val="0"/>
          <w:sz w:val="30"/>
          <w:u w:val="single"/>
        </w:rPr>
        <w:t xml:space="preserve">    </w:t>
      </w:r>
      <w:r>
        <w:rPr>
          <w:rFonts w:hint="eastAsia" w:ascii="仿宋_GB2312" w:eastAsia="仿宋_GB2312"/>
          <w:kern w:val="0"/>
          <w:sz w:val="30"/>
        </w:rPr>
        <w:t>年</w:t>
      </w:r>
      <w:r>
        <w:rPr>
          <w:rFonts w:hint="eastAsia" w:ascii="仿宋_GB2312" w:eastAsia="仿宋_GB2312"/>
          <w:kern w:val="0"/>
          <w:sz w:val="30"/>
          <w:u w:val="single"/>
        </w:rPr>
        <w:t xml:space="preserve">    </w:t>
      </w:r>
      <w:r>
        <w:rPr>
          <w:rFonts w:hint="eastAsia" w:ascii="仿宋_GB2312" w:eastAsia="仿宋_GB2312"/>
          <w:kern w:val="0"/>
          <w:sz w:val="30"/>
        </w:rPr>
        <w:t>月</w:t>
      </w:r>
      <w:r>
        <w:rPr>
          <w:rFonts w:hint="eastAsia" w:ascii="仿宋_GB2312" w:eastAsia="仿宋_GB2312"/>
          <w:kern w:val="0"/>
          <w:sz w:val="30"/>
          <w:u w:val="single"/>
        </w:rPr>
        <w:t xml:space="preserve">    </w:t>
      </w:r>
      <w:r>
        <w:rPr>
          <w:rFonts w:hint="eastAsia" w:ascii="仿宋_GB2312" w:eastAsia="仿宋_GB2312"/>
          <w:kern w:val="0"/>
          <w:sz w:val="30"/>
        </w:rPr>
        <w:t>日前对你单位使用的食品快检产品进行抽样。请积极配合做好抽样工作。</w:t>
      </w:r>
    </w:p>
    <w:p>
      <w:pPr>
        <w:ind w:firstLine="600" w:firstLineChars="200"/>
        <w:jc w:val="left"/>
        <w:rPr>
          <w:rFonts w:eastAsia="仿宋_GB2312"/>
          <w:sz w:val="30"/>
          <w:szCs w:val="30"/>
        </w:rPr>
      </w:pPr>
      <w:r>
        <w:rPr>
          <w:rFonts w:hint="eastAsia" w:ascii="仿宋_GB2312" w:eastAsia="仿宋_GB2312"/>
          <w:sz w:val="30"/>
          <w:szCs w:val="30"/>
        </w:rPr>
        <w:t xml:space="preserve"> </w:t>
      </w:r>
    </w:p>
    <w:p>
      <w:pPr>
        <w:adjustRightInd w:val="0"/>
        <w:snapToGrid w:val="0"/>
        <w:ind w:right="600"/>
        <w:jc w:val="left"/>
        <w:rPr>
          <w:rFonts w:ascii="仿宋_GB2312" w:eastAsia="仿宋_GB2312"/>
          <w:sz w:val="30"/>
          <w:szCs w:val="20"/>
        </w:rPr>
      </w:pPr>
      <w:r>
        <w:rPr>
          <w:rFonts w:hint="eastAsia" w:ascii="仿宋_GB2312" w:eastAsia="仿宋_GB2312"/>
          <w:sz w:val="30"/>
          <w:szCs w:val="20"/>
        </w:rPr>
        <w:t xml:space="preserve">                              </w:t>
      </w:r>
    </w:p>
    <w:p>
      <w:pPr>
        <w:adjustRightInd w:val="0"/>
        <w:snapToGrid w:val="0"/>
        <w:ind w:right="600" w:firstLine="4650" w:firstLineChars="1550"/>
        <w:jc w:val="left"/>
        <w:rPr>
          <w:rFonts w:ascii="仿宋_GB2312" w:eastAsia="仿宋_GB2312"/>
          <w:sz w:val="30"/>
          <w:szCs w:val="20"/>
        </w:rPr>
      </w:pPr>
      <w:r>
        <w:rPr>
          <w:rFonts w:hint="eastAsia" w:ascii="仿宋_GB2312" w:eastAsia="仿宋_GB2312"/>
          <w:sz w:val="30"/>
          <w:szCs w:val="20"/>
        </w:rPr>
        <w:t>深圳市市场监督管理局</w:t>
      </w:r>
    </w:p>
    <w:p>
      <w:pPr>
        <w:ind w:left="99" w:leftChars="47"/>
        <w:jc w:val="left"/>
        <w:rPr>
          <w:rFonts w:eastAsia="仿宋_GB2312"/>
          <w:b/>
          <w:bCs/>
          <w:sz w:val="32"/>
          <w:szCs w:val="32"/>
        </w:rPr>
      </w:pPr>
      <w:r>
        <w:rPr>
          <w:rFonts w:hint="eastAsia" w:eastAsia="仿宋_GB2312"/>
          <w:sz w:val="32"/>
          <w:szCs w:val="32"/>
        </w:rPr>
        <w:t xml:space="preserve">                                </w:t>
      </w:r>
      <w:r>
        <w:rPr>
          <w:rFonts w:hint="eastAsia" w:eastAsia="仿宋_GB2312"/>
          <w:sz w:val="30"/>
          <w:szCs w:val="30"/>
        </w:rPr>
        <w:t>年   月   日</w:t>
      </w:r>
    </w:p>
    <w:p>
      <w:pPr>
        <w:jc w:val="left"/>
        <w:rPr>
          <w:rFonts w:ascii="仿宋_GB2312" w:eastAsia="仿宋_GB2312"/>
          <w:bCs/>
          <w:szCs w:val="21"/>
        </w:rPr>
      </w:pPr>
    </w:p>
    <w:p>
      <w:pPr>
        <w:jc w:val="left"/>
        <w:rPr>
          <w:rFonts w:ascii="仿宋_GB2312" w:eastAsia="仿宋_GB2312"/>
          <w:bCs/>
          <w:szCs w:val="21"/>
        </w:rPr>
      </w:pPr>
      <w:r>
        <w:rPr>
          <w:rFonts w:hint="eastAsia" w:ascii="仿宋_GB2312" w:eastAsia="仿宋_GB2312"/>
          <w:bCs/>
          <w:szCs w:val="21"/>
        </w:rPr>
        <w:t>抽样机构：</w:t>
      </w:r>
      <w:r>
        <w:rPr>
          <w:rFonts w:hint="eastAsia" w:ascii="仿宋_GB2312" w:eastAsia="仿宋_GB2312"/>
          <w:bCs/>
          <w:szCs w:val="21"/>
          <w:u w:val="single"/>
        </w:rPr>
        <w:t xml:space="preserve"> 深圳市计量质量检测研究院 </w:t>
      </w:r>
      <w:r>
        <w:rPr>
          <w:rFonts w:hint="eastAsia" w:ascii="仿宋_GB2312" w:eastAsia="仿宋_GB2312"/>
          <w:bCs/>
          <w:szCs w:val="21"/>
        </w:rPr>
        <w:t>；地址：</w:t>
      </w:r>
      <w:r>
        <w:rPr>
          <w:rFonts w:hint="eastAsia" w:ascii="仿宋_GB2312" w:eastAsia="仿宋_GB2312"/>
          <w:bCs/>
          <w:szCs w:val="21"/>
          <w:u w:val="single"/>
        </w:rPr>
        <w:t xml:space="preserve"> 龙华区民康路北 </w:t>
      </w:r>
      <w:r>
        <w:rPr>
          <w:rFonts w:hint="eastAsia" w:ascii="仿宋_GB2312" w:eastAsia="仿宋_GB2312"/>
          <w:bCs/>
          <w:szCs w:val="21"/>
        </w:rPr>
        <w:t>；</w:t>
      </w:r>
    </w:p>
    <w:p>
      <w:pPr>
        <w:widowControl/>
        <w:jc w:val="left"/>
        <w:rPr>
          <w:rFonts w:ascii="仿宋_GB2312" w:eastAsia="仿宋_GB2312"/>
          <w:bCs/>
          <w:szCs w:val="21"/>
          <w:u w:val="single"/>
        </w:rPr>
      </w:pPr>
      <w:r>
        <w:rPr>
          <w:rFonts w:hint="eastAsia" w:ascii="仿宋_GB2312" w:eastAsia="仿宋_GB2312"/>
          <w:bCs/>
          <w:szCs w:val="21"/>
        </w:rPr>
        <w:t>电话：</w:t>
      </w:r>
      <w:r>
        <w:rPr>
          <w:rFonts w:hint="eastAsia" w:ascii="仿宋_GB2312" w:eastAsia="仿宋_GB2312"/>
          <w:bCs/>
          <w:szCs w:val="21"/>
          <w:u w:val="single"/>
        </w:rPr>
        <w:t xml:space="preserve"> 86008868-81157  </w:t>
      </w:r>
    </w:p>
    <w:p>
      <w:pPr>
        <w:jc w:val="left"/>
        <w:rPr>
          <w:rFonts w:ascii="仿宋_GB2312" w:hAnsi="宋体" w:eastAsia="仿宋_GB2312"/>
          <w:szCs w:val="21"/>
        </w:rPr>
      </w:pPr>
      <w:r>
        <w:rPr>
          <w:rFonts w:hint="eastAsia" w:ascii="仿宋_GB2312" w:eastAsia="仿宋_GB2312"/>
          <w:bCs/>
          <w:szCs w:val="21"/>
        </w:rPr>
        <w:t>委托单位：深圳市市场监督管理局 ；地址：</w:t>
      </w:r>
      <w:r>
        <w:rPr>
          <w:rFonts w:hint="eastAsia" w:ascii="仿宋_GB2312" w:hAnsi="宋体" w:eastAsia="仿宋_GB2312"/>
          <w:szCs w:val="21"/>
        </w:rPr>
        <w:t>深南大道7010号工商物价大厦；</w:t>
      </w:r>
    </w:p>
    <w:p>
      <w:pPr>
        <w:jc w:val="left"/>
        <w:rPr>
          <w:rFonts w:ascii="仿宋_GB2312" w:eastAsia="仿宋_GB2312"/>
          <w:bCs/>
          <w:sz w:val="18"/>
          <w:szCs w:val="18"/>
          <w:u w:val="single"/>
        </w:rPr>
      </w:pPr>
      <w:r>
        <w:rPr>
          <w:rFonts w:hint="eastAsia" w:ascii="仿宋_GB2312" w:eastAsia="仿宋_GB2312"/>
          <w:szCs w:val="21"/>
          <w:highlight w:val="none"/>
        </w:rPr>
        <w:t>电话（传真）：</w:t>
      </w:r>
      <w:r>
        <w:rPr>
          <w:rFonts w:hint="eastAsia" w:ascii="仿宋_GB2312" w:eastAsia="仿宋_GB2312"/>
          <w:bCs/>
          <w:szCs w:val="21"/>
          <w:highlight w:val="none"/>
          <w:u w:val="single"/>
        </w:rPr>
        <w:t xml:space="preserve">  83070</w:t>
      </w:r>
      <w:r>
        <w:rPr>
          <w:rFonts w:hint="eastAsia" w:ascii="仿宋_GB2312" w:eastAsia="仿宋_GB2312"/>
          <w:bCs/>
          <w:szCs w:val="21"/>
          <w:highlight w:val="none"/>
          <w:u w:val="single"/>
          <w:lang w:val="en-US" w:eastAsia="zh-CN"/>
        </w:rPr>
        <w:t>553</w:t>
      </w:r>
      <w:r>
        <w:rPr>
          <w:rFonts w:hint="eastAsia" w:ascii="仿宋_GB2312" w:eastAsia="仿宋_GB2312"/>
          <w:bCs/>
          <w:sz w:val="18"/>
          <w:szCs w:val="18"/>
          <w:u w:val="single"/>
        </w:rPr>
        <w:t xml:space="preserve"> </w:t>
      </w:r>
    </w:p>
    <w:p>
      <w:pPr>
        <w:jc w:val="left"/>
        <w:rPr>
          <w:rFonts w:hint="eastAsia" w:ascii="仿宋_GB2312" w:eastAsia="仿宋_GB2312"/>
          <w:bCs/>
          <w:szCs w:val="21"/>
        </w:rPr>
      </w:pPr>
      <w:r>
        <w:rPr>
          <w:rFonts w:hint="eastAsia" w:ascii="仿宋_GB2312" w:eastAsia="仿宋_GB2312"/>
          <w:bCs/>
          <w:szCs w:val="21"/>
        </w:rPr>
        <w:t>（该告知书一式两份，抽样单位与被抽样单位各执一份）</w:t>
      </w:r>
    </w:p>
    <w:p>
      <w:pPr>
        <w:jc w:val="left"/>
        <w:outlineLvl w:val="0"/>
        <w:rPr>
          <w:rFonts w:ascii="仿宋_GB2312" w:eastAsia="仿宋_GB2312"/>
          <w:sz w:val="30"/>
          <w:szCs w:val="20"/>
          <w:u w:val="single"/>
        </w:rPr>
      </w:pPr>
      <w:r>
        <w:rPr>
          <w:rFonts w:hint="eastAsia" w:ascii="仿宋_GB2312" w:eastAsia="仿宋_GB2312"/>
          <w:sz w:val="30"/>
          <w:szCs w:val="20"/>
        </w:rPr>
        <w:t>被抽样单位代表签收：</w:t>
      </w:r>
      <w:r>
        <w:rPr>
          <w:rFonts w:hint="eastAsia" w:ascii="仿宋_GB2312" w:eastAsia="仿宋_GB2312"/>
          <w:sz w:val="30"/>
          <w:szCs w:val="20"/>
          <w:u w:val="single"/>
        </w:rPr>
        <w:t xml:space="preserve">                               </w:t>
      </w:r>
    </w:p>
    <w:p>
      <w:pPr>
        <w:jc w:val="left"/>
        <w:outlineLvl w:val="0"/>
        <w:rPr>
          <w:rFonts w:ascii="仿宋_GB2312" w:eastAsia="仿宋_GB2312"/>
          <w:sz w:val="30"/>
          <w:szCs w:val="20"/>
          <w:u w:val="single"/>
        </w:rPr>
      </w:pPr>
      <w:r>
        <w:rPr>
          <w:rFonts w:hint="eastAsia" w:ascii="仿宋_GB2312" w:eastAsia="仿宋_GB2312"/>
          <w:sz w:val="30"/>
          <w:szCs w:val="20"/>
        </w:rPr>
        <w:t>被抽样单位代表职务：</w:t>
      </w:r>
      <w:r>
        <w:rPr>
          <w:rFonts w:hint="eastAsia" w:ascii="仿宋_GB2312" w:eastAsia="仿宋_GB2312"/>
          <w:sz w:val="30"/>
          <w:szCs w:val="20"/>
          <w:u w:val="single"/>
        </w:rPr>
        <w:t xml:space="preserve">                               </w:t>
      </w:r>
    </w:p>
    <w:p>
      <w:pPr>
        <w:jc w:val="left"/>
        <w:outlineLvl w:val="0"/>
        <w:rPr>
          <w:rFonts w:hint="eastAsia" w:ascii="仿宋_GB2312" w:eastAsia="仿宋_GB2312"/>
          <w:bCs/>
          <w:sz w:val="24"/>
          <w:szCs w:val="20"/>
          <w:u w:val="single"/>
        </w:rPr>
      </w:pPr>
      <w:r>
        <w:rPr>
          <w:rFonts w:hint="eastAsia" w:ascii="仿宋_GB2312" w:eastAsia="仿宋_GB2312"/>
          <w:sz w:val="30"/>
          <w:szCs w:val="20"/>
        </w:rPr>
        <w:t>被抽样单位代表证件名称及号码：</w:t>
      </w:r>
      <w:r>
        <w:rPr>
          <w:rFonts w:hint="eastAsia" w:ascii="仿宋_GB2312" w:eastAsia="仿宋_GB2312"/>
          <w:sz w:val="30"/>
          <w:szCs w:val="20"/>
          <w:u w:val="single"/>
        </w:rPr>
        <w:t xml:space="preserve">                          </w:t>
      </w: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kern w:val="0"/>
          <w:sz w:val="32"/>
          <w:szCs w:val="32"/>
        </w:rPr>
        <w:sectPr>
          <w:pgSz w:w="11906" w:h="16838"/>
          <w:pgMar w:top="1588" w:right="1474" w:bottom="1588" w:left="1474" w:header="851" w:footer="992" w:gutter="0"/>
          <w:pgNumType w:fmt="numberInDash"/>
          <w:cols w:space="720" w:num="1"/>
          <w:titlePg/>
          <w:docGrid w:linePitch="312" w:charSpace="0"/>
        </w:sectPr>
      </w:pPr>
    </w:p>
    <w:p>
      <w:pPr>
        <w:rPr>
          <w:rFonts w:ascii="黑体" w:hAnsi="黑体" w:eastAsia="黑体" w:cs="黑体"/>
          <w:bCs/>
          <w:sz w:val="32"/>
          <w:szCs w:val="32"/>
        </w:rPr>
      </w:pPr>
      <w:r>
        <w:rPr>
          <w:rFonts w:hint="eastAsia" w:ascii="黑体" w:hAnsi="黑体" w:eastAsia="黑体" w:cs="黑体"/>
          <w:bCs/>
          <w:kern w:val="0"/>
          <w:sz w:val="32"/>
          <w:szCs w:val="32"/>
        </w:rPr>
        <w:t>附</w:t>
      </w:r>
      <w:bookmarkEnd w:id="0"/>
      <w:r>
        <w:rPr>
          <w:rFonts w:hint="eastAsia" w:ascii="黑体" w:hAnsi="黑体" w:eastAsia="黑体" w:cs="黑体"/>
          <w:bCs/>
          <w:kern w:val="0"/>
          <w:sz w:val="32"/>
          <w:szCs w:val="32"/>
          <w:lang w:eastAsia="zh-CN"/>
        </w:rPr>
        <w:t>件</w:t>
      </w:r>
      <w:r>
        <w:rPr>
          <w:rFonts w:hint="eastAsia" w:ascii="黑体" w:hAnsi="黑体" w:eastAsia="黑体" w:cs="黑体"/>
          <w:bCs/>
          <w:sz w:val="32"/>
          <w:szCs w:val="32"/>
        </w:rPr>
        <w:t>2</w:t>
      </w:r>
    </w:p>
    <w:p>
      <w:pPr>
        <w:jc w:val="center"/>
        <w:rPr>
          <w:rFonts w:eastAsia="仿宋_GB2312"/>
          <w:b/>
          <w:sz w:val="32"/>
          <w:szCs w:val="32"/>
        </w:rPr>
      </w:pPr>
      <w:r>
        <w:rPr>
          <w:rFonts w:eastAsia="黑体"/>
          <w:b/>
          <w:color w:val="FF0000"/>
          <w:szCs w:val="21"/>
        </w:rPr>
        <mc:AlternateContent>
          <mc:Choice Requires="wps">
            <w:drawing>
              <wp:anchor distT="0" distB="0" distL="114300" distR="114300" simplePos="0" relativeHeight="251659264" behindDoc="0" locked="0" layoutInCell="1" allowOverlap="1">
                <wp:simplePos x="0" y="0"/>
                <wp:positionH relativeFrom="column">
                  <wp:posOffset>4274820</wp:posOffset>
                </wp:positionH>
                <wp:positionV relativeFrom="paragraph">
                  <wp:posOffset>-261620</wp:posOffset>
                </wp:positionV>
                <wp:extent cx="914400" cy="47752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914400" cy="477520"/>
                        </a:xfrm>
                        <a:prstGeom prst="rect">
                          <a:avLst/>
                        </a:prstGeom>
                        <a:noFill/>
                        <a:ln>
                          <a:noFill/>
                        </a:ln>
                        <a:effectLst/>
                      </wps:spPr>
                      <wps:txbx>
                        <w:txbxContent>
                          <w:p>
                            <w:pPr>
                              <w:rPr>
                                <w:rFonts w:eastAsia="仿宋_GB2312"/>
                                <w:b/>
                                <w:bCs/>
                                <w:color w:val="000000"/>
                                <w:szCs w:val="20"/>
                              </w:rPr>
                            </w:pPr>
                            <w:r>
                              <w:rPr>
                                <w:rFonts w:hint="eastAsia" w:ascii="仿宋_GB2312" w:eastAsia="仿宋_GB2312"/>
                                <w:b/>
                                <w:bCs/>
                                <w:color w:val="000000"/>
                                <w:szCs w:val="18"/>
                              </w:rPr>
                              <w:t>抽样编号：</w:t>
                            </w:r>
                          </w:p>
                        </w:txbxContent>
                      </wps:txbx>
                      <wps:bodyPr upright="true"/>
                    </wps:wsp>
                  </a:graphicData>
                </a:graphic>
              </wp:anchor>
            </w:drawing>
          </mc:Choice>
          <mc:Fallback>
            <w:pict>
              <v:shape id="_x0000_s1026" o:spid="_x0000_s1026" o:spt="202" type="#_x0000_t202" style="position:absolute;left:0pt;margin-left:336.6pt;margin-top:-20.6pt;height:37.6pt;width:72pt;z-index:251659264;mso-width-relative:page;mso-height-relative:page;" filled="f" stroked="f" coordsize="21600,21600" o:gfxdata="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QiAd29cA&#10;AAAKAQAADwAAAAAAAAABACAAAAA4AAAAZHJzL2Rvd25yZXYueG1sUEsBAhQAFAAAAAgAh07iQC1G&#10;qXiYAQAAEwMAAA4AAAAAAAAAAQAgAAAAPAEAAGRycy9lMm9Eb2MueG1sUEsFBgAAAAAGAAYAWQEA&#10;AEYFAAAAAA==&#10;">
                <v:fill on="f" focussize="0,0"/>
                <v:stroke on="f"/>
                <v:imagedata o:title=""/>
                <o:lock v:ext="edit" aspectratio="f"/>
                <v:textbox>
                  <w:txbxContent>
                    <w:p>
                      <w:pPr>
                        <w:rPr>
                          <w:rFonts w:eastAsia="仿宋_GB2312"/>
                          <w:b/>
                          <w:bCs/>
                          <w:color w:val="000000"/>
                          <w:szCs w:val="20"/>
                        </w:rPr>
                      </w:pPr>
                      <w:r>
                        <w:rPr>
                          <w:rFonts w:hint="eastAsia" w:ascii="仿宋_GB2312" w:eastAsia="仿宋_GB2312"/>
                          <w:b/>
                          <w:bCs/>
                          <w:color w:val="000000"/>
                          <w:szCs w:val="18"/>
                        </w:rPr>
                        <w:t>抽样编号：</w:t>
                      </w:r>
                    </w:p>
                  </w:txbxContent>
                </v:textbox>
              </v:shape>
            </w:pict>
          </mc:Fallback>
        </mc:AlternateContent>
      </w:r>
      <w:r>
        <w:rPr>
          <w:rFonts w:hint="eastAsia"/>
          <w:b/>
          <w:sz w:val="32"/>
          <w:szCs w:val="32"/>
        </w:rPr>
        <w:t>深圳市市场监督管理局 快检产品评价抽样工作单</w:t>
      </w:r>
    </w:p>
    <w:p>
      <w:pPr>
        <w:spacing w:line="360" w:lineRule="auto"/>
        <w:ind w:left="-538" w:leftChars="-342" w:right="-874" w:rightChars="-416" w:hanging="180" w:hangingChars="100"/>
        <w:rPr>
          <w:rFonts w:ascii="宋体" w:hAnsi="宋体" w:cs="宋体"/>
          <w:color w:val="000000"/>
          <w:sz w:val="18"/>
          <w:szCs w:val="18"/>
        </w:rPr>
      </w:pPr>
      <w:r>
        <w:rPr>
          <w:rFonts w:hint="eastAsia" w:ascii="宋体" w:hAnsi="宋体" w:cs="宋体"/>
          <w:color w:val="000000"/>
          <w:sz w:val="18"/>
          <w:szCs w:val="18"/>
        </w:rPr>
        <w:t xml:space="preserve">抽样环节：生产□  代理□  使用□                                                      </w:t>
      </w:r>
    </w:p>
    <w:tbl>
      <w:tblPr>
        <w:tblStyle w:val="6"/>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598"/>
        <w:gridCol w:w="1137"/>
        <w:gridCol w:w="1275"/>
        <w:gridCol w:w="255"/>
        <w:gridCol w:w="885"/>
        <w:gridCol w:w="281"/>
        <w:gridCol w:w="995"/>
        <w:gridCol w:w="162"/>
        <w:gridCol w:w="97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任务来源</w:t>
            </w:r>
          </w:p>
        </w:tc>
        <w:tc>
          <w:tcPr>
            <w:tcW w:w="8552" w:type="dxa"/>
            <w:gridSpan w:val="10"/>
            <w:noWrap w:val="0"/>
            <w:vAlign w:val="center"/>
          </w:tcPr>
          <w:p>
            <w:pPr>
              <w:spacing w:line="360" w:lineRule="auto"/>
              <w:rPr>
                <w:rFonts w:ascii="宋体" w:hAnsi="宋体" w:cs="宋体"/>
                <w:color w:val="000000"/>
                <w:sz w:val="18"/>
                <w:szCs w:val="18"/>
              </w:rPr>
            </w:pPr>
            <w:r>
              <w:rPr>
                <w:rFonts w:hint="eastAsia" w:ascii="宋体" w:hAnsi="宋体" w:cs="宋体"/>
                <w:color w:val="000000"/>
                <w:sz w:val="18"/>
                <w:szCs w:val="18"/>
              </w:rPr>
              <w:t>□深圳市市场监督管理局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被抽样单位</w:t>
            </w:r>
          </w:p>
        </w:tc>
        <w:tc>
          <w:tcPr>
            <w:tcW w:w="8552" w:type="dxa"/>
            <w:gridSpan w:val="10"/>
            <w:noWrap w:val="0"/>
            <w:vAlign w:val="center"/>
          </w:tcPr>
          <w:p>
            <w:pPr>
              <w:spacing w:line="360" w:lineRule="auto"/>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联系人</w:t>
            </w:r>
          </w:p>
        </w:tc>
        <w:tc>
          <w:tcPr>
            <w:tcW w:w="4010" w:type="dxa"/>
            <w:gridSpan w:val="3"/>
            <w:tcBorders>
              <w:right w:val="single" w:color="auto" w:sz="4" w:space="0"/>
            </w:tcBorders>
            <w:noWrap w:val="0"/>
            <w:vAlign w:val="center"/>
          </w:tcPr>
          <w:p>
            <w:pPr>
              <w:spacing w:line="360" w:lineRule="auto"/>
              <w:jc w:val="center"/>
              <w:rPr>
                <w:rFonts w:ascii="宋体" w:hAnsi="宋体" w:cs="宋体"/>
                <w:color w:val="000000"/>
                <w:spacing w:val="4"/>
                <w:kern w:val="0"/>
                <w:sz w:val="18"/>
                <w:szCs w:val="18"/>
              </w:rPr>
            </w:pPr>
          </w:p>
        </w:tc>
        <w:tc>
          <w:tcPr>
            <w:tcW w:w="1421" w:type="dxa"/>
            <w:gridSpan w:val="3"/>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联系电话</w:t>
            </w:r>
          </w:p>
        </w:tc>
        <w:tc>
          <w:tcPr>
            <w:tcW w:w="3121" w:type="dxa"/>
            <w:gridSpan w:val="4"/>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地址</w:t>
            </w:r>
          </w:p>
        </w:tc>
        <w:tc>
          <w:tcPr>
            <w:tcW w:w="8552" w:type="dxa"/>
            <w:gridSpan w:val="10"/>
            <w:noWrap w:val="0"/>
            <w:vAlign w:val="center"/>
          </w:tcPr>
          <w:p>
            <w:pPr>
              <w:spacing w:line="360" w:lineRule="auto"/>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807" w:type="dxa"/>
            <w:noWrap w:val="0"/>
            <w:vAlign w:val="center"/>
          </w:tcPr>
          <w:p>
            <w:pPr>
              <w:widowControl/>
              <w:spacing w:line="360" w:lineRule="auto"/>
              <w:jc w:val="center"/>
              <w:rPr>
                <w:rFonts w:ascii="宋体" w:hAnsi="宋体" w:cs="宋体"/>
                <w:color w:val="000000"/>
                <w:sz w:val="18"/>
                <w:szCs w:val="18"/>
              </w:rPr>
            </w:pPr>
            <w:r>
              <w:rPr>
                <w:rFonts w:hint="eastAsia" w:ascii="宋体" w:hAnsi="宋体" w:cs="宋体"/>
                <w:color w:val="000000"/>
                <w:sz w:val="18"/>
                <w:szCs w:val="18"/>
              </w:rPr>
              <w:t>抽样地点</w:t>
            </w:r>
          </w:p>
        </w:tc>
        <w:tc>
          <w:tcPr>
            <w:tcW w:w="4265" w:type="dxa"/>
            <w:gridSpan w:val="4"/>
            <w:noWrap w:val="0"/>
            <w:vAlign w:val="center"/>
          </w:tcPr>
          <w:p>
            <w:pPr>
              <w:widowControl/>
              <w:spacing w:line="360" w:lineRule="auto"/>
              <w:rPr>
                <w:rFonts w:ascii="宋体" w:hAnsi="宋体" w:cs="宋体"/>
                <w:color w:val="000000"/>
                <w:sz w:val="18"/>
                <w:szCs w:val="18"/>
                <w:u w:val="single"/>
              </w:rPr>
            </w:pPr>
            <w:r>
              <w:rPr>
                <w:rFonts w:hint="eastAsia" w:ascii="宋体" w:hAnsi="宋体" w:cs="宋体"/>
                <w:color w:val="000000"/>
                <w:sz w:val="18"/>
                <w:szCs w:val="18"/>
              </w:rPr>
              <w:t>生产商：  □成品仓库    □其他</w:t>
            </w:r>
            <w:r>
              <w:rPr>
                <w:rFonts w:hint="eastAsia" w:ascii="宋体" w:hAnsi="宋体" w:cs="宋体"/>
                <w:color w:val="000000"/>
                <w:sz w:val="18"/>
                <w:szCs w:val="18"/>
                <w:u w:val="single"/>
              </w:rPr>
              <w:t xml:space="preserve">                </w:t>
            </w:r>
          </w:p>
          <w:p>
            <w:pPr>
              <w:widowControl/>
              <w:spacing w:line="360" w:lineRule="auto"/>
              <w:rPr>
                <w:rFonts w:ascii="宋体" w:hAnsi="宋体" w:cs="宋体"/>
                <w:sz w:val="18"/>
                <w:szCs w:val="18"/>
                <w:u w:val="single"/>
              </w:rPr>
            </w:pPr>
            <w:r>
              <w:rPr>
                <w:rFonts w:hint="eastAsia" w:ascii="宋体" w:hAnsi="宋体" w:cs="宋体"/>
                <w:color w:val="000000"/>
                <w:sz w:val="18"/>
                <w:szCs w:val="18"/>
              </w:rPr>
              <w:t>代理商：  □仓库        □</w:t>
            </w:r>
            <w:r>
              <w:rPr>
                <w:rFonts w:hint="eastAsia" w:ascii="宋体" w:hAnsi="宋体" w:cs="宋体"/>
                <w:sz w:val="18"/>
                <w:szCs w:val="18"/>
              </w:rPr>
              <w:t>其他</w:t>
            </w:r>
            <w:r>
              <w:rPr>
                <w:rFonts w:hint="eastAsia" w:ascii="宋体" w:hAnsi="宋体" w:cs="宋体"/>
                <w:sz w:val="18"/>
                <w:szCs w:val="18"/>
                <w:u w:val="single"/>
              </w:rPr>
              <w:t xml:space="preserve">                </w:t>
            </w:r>
          </w:p>
          <w:p>
            <w:pPr>
              <w:widowControl/>
              <w:spacing w:line="360" w:lineRule="auto"/>
              <w:rPr>
                <w:rFonts w:ascii="宋体" w:hAnsi="宋体" w:cs="宋体"/>
                <w:sz w:val="18"/>
                <w:szCs w:val="18"/>
                <w:u w:val="single"/>
              </w:rPr>
            </w:pPr>
            <w:r>
              <w:rPr>
                <w:rFonts w:hint="eastAsia" w:ascii="宋体" w:hAnsi="宋体" w:cs="宋体"/>
                <w:sz w:val="18"/>
                <w:szCs w:val="18"/>
              </w:rPr>
              <w:t>使用单位：</w:t>
            </w:r>
            <w:r>
              <w:rPr>
                <w:rFonts w:hint="eastAsia" w:ascii="宋体" w:hAnsi="宋体" w:cs="宋体"/>
                <w:color w:val="000000"/>
                <w:sz w:val="18"/>
                <w:szCs w:val="18"/>
              </w:rPr>
              <w:t>□试剂柜      □</w:t>
            </w:r>
            <w:r>
              <w:rPr>
                <w:rFonts w:hint="eastAsia" w:ascii="宋体" w:hAnsi="宋体" w:cs="宋体"/>
                <w:sz w:val="18"/>
                <w:szCs w:val="18"/>
              </w:rPr>
              <w:t>其他</w:t>
            </w:r>
            <w:r>
              <w:rPr>
                <w:rFonts w:hint="eastAsia" w:ascii="宋体" w:hAnsi="宋体" w:cs="宋体"/>
                <w:sz w:val="18"/>
                <w:szCs w:val="18"/>
                <w:u w:val="single"/>
              </w:rPr>
              <w:t xml:space="preserve">                </w:t>
            </w:r>
          </w:p>
        </w:tc>
        <w:tc>
          <w:tcPr>
            <w:tcW w:w="2323" w:type="dxa"/>
            <w:gridSpan w:val="4"/>
            <w:noWrap w:val="0"/>
            <w:vAlign w:val="center"/>
          </w:tcPr>
          <w:p>
            <w:pPr>
              <w:widowControl/>
              <w:spacing w:line="360" w:lineRule="auto"/>
              <w:jc w:val="center"/>
              <w:rPr>
                <w:rFonts w:ascii="宋体" w:hAnsi="宋体" w:cs="宋体"/>
                <w:color w:val="000000"/>
                <w:sz w:val="18"/>
                <w:szCs w:val="18"/>
              </w:rPr>
            </w:pPr>
            <w:r>
              <w:rPr>
                <w:rFonts w:hint="eastAsia" w:ascii="宋体" w:hAnsi="宋体" w:cs="宋体"/>
                <w:color w:val="000000"/>
                <w:sz w:val="18"/>
                <w:szCs w:val="18"/>
              </w:rPr>
              <w:t>样品外观状态（不正常时在补充说明中描述）</w:t>
            </w:r>
          </w:p>
        </w:tc>
        <w:tc>
          <w:tcPr>
            <w:tcW w:w="1964" w:type="dxa"/>
            <w:gridSpan w:val="2"/>
            <w:noWrap w:val="0"/>
            <w:vAlign w:val="top"/>
          </w:tcPr>
          <w:p>
            <w:pPr>
              <w:widowControl/>
              <w:spacing w:line="360" w:lineRule="auto"/>
              <w:jc w:val="center"/>
              <w:rPr>
                <w:rFonts w:ascii="宋体" w:hAnsi="宋体" w:cs="宋体"/>
                <w:color w:val="000000"/>
                <w:sz w:val="18"/>
                <w:szCs w:val="18"/>
              </w:rPr>
            </w:pPr>
          </w:p>
          <w:p>
            <w:pPr>
              <w:widowControl/>
              <w:spacing w:line="360" w:lineRule="auto"/>
              <w:jc w:val="center"/>
              <w:rPr>
                <w:rFonts w:ascii="宋体" w:hAnsi="宋体" w:cs="宋体"/>
                <w:color w:val="000000"/>
                <w:sz w:val="18"/>
                <w:szCs w:val="18"/>
              </w:rPr>
            </w:pPr>
            <w:r>
              <w:rPr>
                <w:rFonts w:hint="eastAsia" w:ascii="宋体" w:hAnsi="宋体" w:cs="宋体"/>
                <w:color w:val="000000"/>
                <w:sz w:val="18"/>
                <w:szCs w:val="18"/>
              </w:rPr>
              <w:t>正常□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7" w:type="dxa"/>
            <w:noWrap w:val="0"/>
            <w:vAlign w:val="center"/>
          </w:tcPr>
          <w:p>
            <w:pPr>
              <w:widowControl/>
              <w:spacing w:line="360" w:lineRule="auto"/>
              <w:jc w:val="center"/>
              <w:rPr>
                <w:rFonts w:ascii="宋体" w:hAnsi="宋体" w:cs="宋体"/>
                <w:color w:val="000000"/>
                <w:sz w:val="18"/>
                <w:szCs w:val="18"/>
              </w:rPr>
            </w:pPr>
            <w:r>
              <w:rPr>
                <w:rFonts w:hint="eastAsia" w:ascii="宋体" w:hAnsi="宋体" w:cs="宋体"/>
                <w:color w:val="000000"/>
                <w:sz w:val="18"/>
                <w:szCs w:val="18"/>
              </w:rPr>
              <w:t>抽样依据</w:t>
            </w:r>
          </w:p>
        </w:tc>
        <w:tc>
          <w:tcPr>
            <w:tcW w:w="8552" w:type="dxa"/>
            <w:gridSpan w:val="10"/>
            <w:noWrap w:val="0"/>
            <w:vAlign w:val="center"/>
          </w:tcPr>
          <w:p>
            <w:pPr>
              <w:widowControl/>
              <w:spacing w:line="360" w:lineRule="auto"/>
              <w:jc w:val="center"/>
              <w:rPr>
                <w:rFonts w:ascii="宋体" w:hAnsi="宋体" w:cs="宋体"/>
                <w:color w:val="000000"/>
                <w:sz w:val="18"/>
                <w:szCs w:val="18"/>
              </w:rPr>
            </w:pPr>
            <w:r>
              <w:rPr>
                <w:rFonts w:hint="eastAsia" w:ascii="宋体" w:hAnsi="宋体" w:cs="宋体"/>
                <w:color w:val="000000"/>
                <w:sz w:val="18"/>
                <w:szCs w:val="18"/>
              </w:rPr>
              <w:t xml:space="preserve">DB4403/T 96-2020 </w:t>
            </w:r>
            <w:r>
              <w:rPr>
                <w:rFonts w:ascii="宋体" w:hAnsi="宋体" w:cs="宋体"/>
                <w:color w:val="000000"/>
                <w:sz w:val="18"/>
                <w:szCs w:val="18"/>
              </w:rPr>
              <w:t>食品快速检测产品评价技术</w:t>
            </w:r>
            <w:r>
              <w:rPr>
                <w:rFonts w:hint="eastAsia" w:ascii="宋体" w:hAnsi="宋体" w:cs="宋体"/>
                <w:color w:val="000000"/>
                <w:sz w:val="18"/>
                <w:szCs w:val="18"/>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产品名称</w:t>
            </w:r>
          </w:p>
        </w:tc>
        <w:tc>
          <w:tcPr>
            <w:tcW w:w="1598"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保存要求</w:t>
            </w:r>
          </w:p>
        </w:tc>
        <w:tc>
          <w:tcPr>
            <w:tcW w:w="113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产品规格</w:t>
            </w:r>
          </w:p>
        </w:tc>
        <w:tc>
          <w:tcPr>
            <w:tcW w:w="1275"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生产批号</w:t>
            </w:r>
          </w:p>
        </w:tc>
        <w:tc>
          <w:tcPr>
            <w:tcW w:w="1140" w:type="dxa"/>
            <w:gridSpan w:val="2"/>
            <w:noWrap w:val="0"/>
            <w:vAlign w:val="center"/>
          </w:tcPr>
          <w:p>
            <w:pPr>
              <w:spacing w:line="360" w:lineRule="auto"/>
              <w:jc w:val="center"/>
              <w:rPr>
                <w:rFonts w:ascii="宋体" w:hAnsi="宋体" w:cs="宋体"/>
                <w:color w:val="000000"/>
                <w:spacing w:val="-4"/>
                <w:sz w:val="18"/>
                <w:szCs w:val="18"/>
              </w:rPr>
            </w:pPr>
            <w:r>
              <w:rPr>
                <w:rFonts w:hint="eastAsia" w:ascii="宋体" w:hAnsi="宋体" w:cs="宋体"/>
                <w:color w:val="000000"/>
                <w:sz w:val="18"/>
                <w:szCs w:val="18"/>
              </w:rPr>
              <w:t>生产日期</w:t>
            </w:r>
          </w:p>
        </w:tc>
        <w:tc>
          <w:tcPr>
            <w:tcW w:w="1276" w:type="dxa"/>
            <w:gridSpan w:val="2"/>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有效日期</w:t>
            </w:r>
          </w:p>
        </w:tc>
        <w:tc>
          <w:tcPr>
            <w:tcW w:w="1134" w:type="dxa"/>
            <w:gridSpan w:val="2"/>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评价用样品数量</w:t>
            </w:r>
          </w:p>
        </w:tc>
        <w:tc>
          <w:tcPr>
            <w:tcW w:w="992"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复评备份样品数量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7" w:type="dxa"/>
            <w:vMerge w:val="restart"/>
            <w:noWrap w:val="0"/>
            <w:vAlign w:val="center"/>
          </w:tcPr>
          <w:p>
            <w:pPr>
              <w:spacing w:line="360" w:lineRule="auto"/>
              <w:rPr>
                <w:rFonts w:ascii="宋体" w:hAnsi="宋体" w:cs="宋体"/>
                <w:color w:val="000000"/>
                <w:sz w:val="18"/>
                <w:szCs w:val="18"/>
              </w:rPr>
            </w:pPr>
          </w:p>
        </w:tc>
        <w:tc>
          <w:tcPr>
            <w:tcW w:w="1598" w:type="dxa"/>
            <w:vMerge w:val="restart"/>
            <w:noWrap w:val="0"/>
            <w:vAlign w:val="top"/>
          </w:tcPr>
          <w:p>
            <w:pPr>
              <w:spacing w:line="360" w:lineRule="auto"/>
              <w:jc w:val="center"/>
              <w:rPr>
                <w:rFonts w:ascii="宋体" w:hAnsi="宋体" w:cs="宋体"/>
                <w:color w:val="000000"/>
                <w:sz w:val="18"/>
                <w:szCs w:val="18"/>
              </w:rPr>
            </w:pPr>
            <w:r>
              <w:rPr>
                <w:rFonts w:hint="eastAsia" w:ascii="宋体" w:hAnsi="宋体" w:cs="宋体"/>
                <w:color w:val="000000"/>
                <w:sz w:val="18"/>
                <w:szCs w:val="18"/>
              </w:rPr>
              <w:t xml:space="preserve">常温□ </w:t>
            </w:r>
          </w:p>
          <w:p>
            <w:pPr>
              <w:spacing w:line="360" w:lineRule="auto"/>
              <w:jc w:val="center"/>
              <w:rPr>
                <w:rFonts w:ascii="宋体" w:hAnsi="宋体" w:cs="宋体"/>
                <w:color w:val="000000"/>
                <w:sz w:val="18"/>
                <w:szCs w:val="18"/>
              </w:rPr>
            </w:pPr>
            <w:r>
              <w:rPr>
                <w:rFonts w:hint="eastAsia" w:ascii="宋体" w:hAnsi="宋体" w:cs="宋体"/>
                <w:color w:val="000000"/>
                <w:sz w:val="18"/>
                <w:szCs w:val="18"/>
              </w:rPr>
              <w:t>冷藏□</w:t>
            </w:r>
          </w:p>
          <w:p>
            <w:pPr>
              <w:spacing w:line="360" w:lineRule="auto"/>
              <w:jc w:val="center"/>
              <w:rPr>
                <w:rFonts w:ascii="宋体" w:hAnsi="宋体" w:cs="宋体"/>
                <w:color w:val="000000"/>
                <w:sz w:val="18"/>
                <w:szCs w:val="18"/>
              </w:rPr>
            </w:pPr>
            <w:r>
              <w:rPr>
                <w:rFonts w:hint="eastAsia" w:ascii="宋体" w:hAnsi="宋体" w:cs="宋体"/>
                <w:color w:val="000000"/>
                <w:sz w:val="18"/>
                <w:szCs w:val="18"/>
              </w:rPr>
              <w:t>冷冻□</w:t>
            </w:r>
          </w:p>
        </w:tc>
        <w:tc>
          <w:tcPr>
            <w:tcW w:w="1137" w:type="dxa"/>
            <w:vMerge w:val="restart"/>
            <w:noWrap w:val="0"/>
            <w:vAlign w:val="top"/>
          </w:tcPr>
          <w:p>
            <w:pPr>
              <w:spacing w:line="360" w:lineRule="auto"/>
              <w:jc w:val="center"/>
              <w:rPr>
                <w:rFonts w:ascii="宋体" w:hAnsi="宋体" w:cs="宋体"/>
                <w:color w:val="000000"/>
                <w:sz w:val="18"/>
                <w:szCs w:val="18"/>
              </w:rPr>
            </w:pPr>
          </w:p>
        </w:tc>
        <w:tc>
          <w:tcPr>
            <w:tcW w:w="1275" w:type="dxa"/>
            <w:noWrap w:val="0"/>
            <w:vAlign w:val="top"/>
          </w:tcPr>
          <w:p>
            <w:pPr>
              <w:spacing w:line="360" w:lineRule="auto"/>
              <w:jc w:val="center"/>
              <w:rPr>
                <w:rFonts w:ascii="宋体" w:hAnsi="宋体" w:cs="宋体"/>
                <w:color w:val="000000"/>
                <w:sz w:val="18"/>
                <w:szCs w:val="18"/>
              </w:rPr>
            </w:pPr>
          </w:p>
        </w:tc>
        <w:tc>
          <w:tcPr>
            <w:tcW w:w="1140" w:type="dxa"/>
            <w:gridSpan w:val="2"/>
            <w:noWrap w:val="0"/>
            <w:vAlign w:val="top"/>
          </w:tcPr>
          <w:p>
            <w:pPr>
              <w:spacing w:line="360" w:lineRule="auto"/>
              <w:rPr>
                <w:rFonts w:ascii="宋体" w:hAnsi="宋体" w:cs="宋体"/>
                <w:color w:val="000000"/>
                <w:sz w:val="18"/>
                <w:szCs w:val="18"/>
              </w:rPr>
            </w:pPr>
          </w:p>
        </w:tc>
        <w:tc>
          <w:tcPr>
            <w:tcW w:w="1276" w:type="dxa"/>
            <w:gridSpan w:val="2"/>
            <w:noWrap w:val="0"/>
            <w:vAlign w:val="top"/>
          </w:tcPr>
          <w:p>
            <w:pPr>
              <w:spacing w:line="360" w:lineRule="auto"/>
              <w:rPr>
                <w:rFonts w:ascii="宋体" w:hAnsi="宋体" w:cs="宋体"/>
                <w:color w:val="000000"/>
                <w:sz w:val="18"/>
                <w:szCs w:val="18"/>
              </w:rPr>
            </w:pPr>
          </w:p>
        </w:tc>
        <w:tc>
          <w:tcPr>
            <w:tcW w:w="1134" w:type="dxa"/>
            <w:gridSpan w:val="2"/>
            <w:noWrap w:val="0"/>
            <w:vAlign w:val="top"/>
          </w:tcPr>
          <w:p>
            <w:pPr>
              <w:spacing w:line="360" w:lineRule="auto"/>
              <w:rPr>
                <w:rFonts w:ascii="宋体" w:hAnsi="宋体" w:cs="宋体"/>
                <w:color w:val="000000"/>
                <w:sz w:val="18"/>
                <w:szCs w:val="18"/>
              </w:rPr>
            </w:pPr>
          </w:p>
        </w:tc>
        <w:tc>
          <w:tcPr>
            <w:tcW w:w="992" w:type="dxa"/>
            <w:noWrap w:val="0"/>
            <w:vAlign w:val="top"/>
          </w:tcPr>
          <w:p>
            <w:pPr>
              <w:spacing w:line="360" w:lineRule="auto"/>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7" w:type="dxa"/>
            <w:vMerge w:val="continue"/>
            <w:noWrap w:val="0"/>
            <w:vAlign w:val="center"/>
          </w:tcPr>
          <w:p>
            <w:pPr>
              <w:spacing w:line="360" w:lineRule="auto"/>
              <w:rPr>
                <w:rFonts w:ascii="宋体" w:hAnsi="宋体" w:cs="宋体"/>
                <w:color w:val="000000"/>
                <w:sz w:val="18"/>
                <w:szCs w:val="18"/>
              </w:rPr>
            </w:pPr>
          </w:p>
        </w:tc>
        <w:tc>
          <w:tcPr>
            <w:tcW w:w="1598" w:type="dxa"/>
            <w:vMerge w:val="continue"/>
            <w:noWrap w:val="0"/>
            <w:vAlign w:val="top"/>
          </w:tcPr>
          <w:p>
            <w:pPr>
              <w:spacing w:line="360" w:lineRule="auto"/>
              <w:jc w:val="center"/>
              <w:rPr>
                <w:rFonts w:ascii="宋体" w:hAnsi="宋体" w:cs="宋体"/>
                <w:color w:val="000000"/>
                <w:sz w:val="18"/>
                <w:szCs w:val="18"/>
              </w:rPr>
            </w:pPr>
          </w:p>
        </w:tc>
        <w:tc>
          <w:tcPr>
            <w:tcW w:w="1137" w:type="dxa"/>
            <w:vMerge w:val="continue"/>
            <w:noWrap w:val="0"/>
            <w:vAlign w:val="top"/>
          </w:tcPr>
          <w:p>
            <w:pPr>
              <w:spacing w:line="360" w:lineRule="auto"/>
              <w:jc w:val="center"/>
              <w:rPr>
                <w:rFonts w:ascii="宋体" w:hAnsi="宋体" w:cs="宋体"/>
                <w:color w:val="000000"/>
                <w:sz w:val="18"/>
                <w:szCs w:val="18"/>
              </w:rPr>
            </w:pPr>
          </w:p>
        </w:tc>
        <w:tc>
          <w:tcPr>
            <w:tcW w:w="1275" w:type="dxa"/>
            <w:noWrap w:val="0"/>
            <w:vAlign w:val="top"/>
          </w:tcPr>
          <w:p>
            <w:pPr>
              <w:spacing w:line="360" w:lineRule="auto"/>
              <w:jc w:val="center"/>
              <w:rPr>
                <w:rFonts w:ascii="宋体" w:hAnsi="宋体" w:cs="宋体"/>
                <w:color w:val="000000"/>
                <w:sz w:val="18"/>
                <w:szCs w:val="18"/>
              </w:rPr>
            </w:pPr>
          </w:p>
        </w:tc>
        <w:tc>
          <w:tcPr>
            <w:tcW w:w="1140" w:type="dxa"/>
            <w:gridSpan w:val="2"/>
            <w:noWrap w:val="0"/>
            <w:vAlign w:val="top"/>
          </w:tcPr>
          <w:p>
            <w:pPr>
              <w:spacing w:line="360" w:lineRule="auto"/>
              <w:rPr>
                <w:rFonts w:ascii="宋体" w:hAnsi="宋体" w:cs="宋体"/>
                <w:color w:val="000000"/>
                <w:sz w:val="18"/>
                <w:szCs w:val="18"/>
              </w:rPr>
            </w:pPr>
          </w:p>
        </w:tc>
        <w:tc>
          <w:tcPr>
            <w:tcW w:w="1276" w:type="dxa"/>
            <w:gridSpan w:val="2"/>
            <w:noWrap w:val="0"/>
            <w:vAlign w:val="top"/>
          </w:tcPr>
          <w:p>
            <w:pPr>
              <w:spacing w:line="360" w:lineRule="auto"/>
              <w:rPr>
                <w:rFonts w:ascii="宋体" w:hAnsi="宋体" w:cs="宋体"/>
                <w:color w:val="000000"/>
                <w:sz w:val="18"/>
                <w:szCs w:val="18"/>
              </w:rPr>
            </w:pPr>
          </w:p>
        </w:tc>
        <w:tc>
          <w:tcPr>
            <w:tcW w:w="1134" w:type="dxa"/>
            <w:gridSpan w:val="2"/>
            <w:noWrap w:val="0"/>
            <w:vAlign w:val="top"/>
          </w:tcPr>
          <w:p>
            <w:pPr>
              <w:spacing w:line="360" w:lineRule="auto"/>
              <w:rPr>
                <w:rFonts w:ascii="宋体" w:hAnsi="宋体" w:cs="宋体"/>
                <w:color w:val="000000"/>
                <w:sz w:val="18"/>
                <w:szCs w:val="18"/>
              </w:rPr>
            </w:pPr>
          </w:p>
        </w:tc>
        <w:tc>
          <w:tcPr>
            <w:tcW w:w="992" w:type="dxa"/>
            <w:noWrap w:val="0"/>
            <w:vAlign w:val="top"/>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7" w:type="dxa"/>
            <w:vMerge w:val="continue"/>
            <w:noWrap w:val="0"/>
            <w:vAlign w:val="center"/>
          </w:tcPr>
          <w:p>
            <w:pPr>
              <w:spacing w:line="360" w:lineRule="auto"/>
              <w:rPr>
                <w:rFonts w:ascii="宋体" w:hAnsi="宋体" w:cs="宋体"/>
                <w:color w:val="000000"/>
                <w:sz w:val="18"/>
                <w:szCs w:val="18"/>
              </w:rPr>
            </w:pPr>
          </w:p>
        </w:tc>
        <w:tc>
          <w:tcPr>
            <w:tcW w:w="1598" w:type="dxa"/>
            <w:vMerge w:val="continue"/>
            <w:noWrap w:val="0"/>
            <w:vAlign w:val="top"/>
          </w:tcPr>
          <w:p>
            <w:pPr>
              <w:spacing w:line="360" w:lineRule="auto"/>
              <w:jc w:val="center"/>
              <w:rPr>
                <w:rFonts w:ascii="宋体" w:hAnsi="宋体" w:cs="宋体"/>
                <w:color w:val="000000"/>
                <w:sz w:val="18"/>
                <w:szCs w:val="18"/>
              </w:rPr>
            </w:pPr>
          </w:p>
        </w:tc>
        <w:tc>
          <w:tcPr>
            <w:tcW w:w="1137" w:type="dxa"/>
            <w:vMerge w:val="continue"/>
            <w:noWrap w:val="0"/>
            <w:vAlign w:val="top"/>
          </w:tcPr>
          <w:p>
            <w:pPr>
              <w:spacing w:line="360" w:lineRule="auto"/>
              <w:jc w:val="center"/>
              <w:rPr>
                <w:rFonts w:ascii="宋体" w:hAnsi="宋体" w:cs="宋体"/>
                <w:color w:val="000000"/>
                <w:sz w:val="18"/>
                <w:szCs w:val="18"/>
              </w:rPr>
            </w:pPr>
          </w:p>
        </w:tc>
        <w:tc>
          <w:tcPr>
            <w:tcW w:w="1275" w:type="dxa"/>
            <w:noWrap w:val="0"/>
            <w:vAlign w:val="top"/>
          </w:tcPr>
          <w:p>
            <w:pPr>
              <w:spacing w:line="360" w:lineRule="auto"/>
              <w:jc w:val="center"/>
              <w:rPr>
                <w:rFonts w:ascii="宋体" w:hAnsi="宋体" w:cs="宋体"/>
                <w:color w:val="000000"/>
                <w:sz w:val="18"/>
                <w:szCs w:val="18"/>
              </w:rPr>
            </w:pPr>
          </w:p>
        </w:tc>
        <w:tc>
          <w:tcPr>
            <w:tcW w:w="1140" w:type="dxa"/>
            <w:gridSpan w:val="2"/>
            <w:noWrap w:val="0"/>
            <w:vAlign w:val="top"/>
          </w:tcPr>
          <w:p>
            <w:pPr>
              <w:spacing w:line="360" w:lineRule="auto"/>
              <w:rPr>
                <w:rFonts w:ascii="宋体" w:hAnsi="宋体" w:cs="宋体"/>
                <w:color w:val="000000"/>
                <w:sz w:val="18"/>
                <w:szCs w:val="18"/>
              </w:rPr>
            </w:pPr>
          </w:p>
        </w:tc>
        <w:tc>
          <w:tcPr>
            <w:tcW w:w="1276" w:type="dxa"/>
            <w:gridSpan w:val="2"/>
            <w:noWrap w:val="0"/>
            <w:vAlign w:val="top"/>
          </w:tcPr>
          <w:p>
            <w:pPr>
              <w:spacing w:line="360" w:lineRule="auto"/>
              <w:rPr>
                <w:rFonts w:ascii="宋体" w:hAnsi="宋体" w:cs="宋体"/>
                <w:color w:val="000000"/>
                <w:sz w:val="18"/>
                <w:szCs w:val="18"/>
              </w:rPr>
            </w:pPr>
          </w:p>
        </w:tc>
        <w:tc>
          <w:tcPr>
            <w:tcW w:w="1134" w:type="dxa"/>
            <w:gridSpan w:val="2"/>
            <w:noWrap w:val="0"/>
            <w:vAlign w:val="top"/>
          </w:tcPr>
          <w:p>
            <w:pPr>
              <w:spacing w:line="360" w:lineRule="auto"/>
              <w:rPr>
                <w:rFonts w:ascii="宋体" w:hAnsi="宋体" w:cs="宋体"/>
                <w:color w:val="000000"/>
                <w:sz w:val="18"/>
                <w:szCs w:val="18"/>
              </w:rPr>
            </w:pPr>
          </w:p>
        </w:tc>
        <w:tc>
          <w:tcPr>
            <w:tcW w:w="992" w:type="dxa"/>
            <w:noWrap w:val="0"/>
            <w:vAlign w:val="top"/>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标称生产单位名称</w:t>
            </w:r>
          </w:p>
        </w:tc>
        <w:tc>
          <w:tcPr>
            <w:tcW w:w="8552" w:type="dxa"/>
            <w:gridSpan w:val="10"/>
            <w:noWrap w:val="0"/>
            <w:vAlign w:val="top"/>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标称生产地址</w:t>
            </w:r>
          </w:p>
        </w:tc>
        <w:tc>
          <w:tcPr>
            <w:tcW w:w="8552" w:type="dxa"/>
            <w:gridSpan w:val="10"/>
            <w:noWrap w:val="0"/>
            <w:vAlign w:val="top"/>
          </w:tcPr>
          <w:p>
            <w:pPr>
              <w:spacing w:line="360" w:lineRule="auto"/>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7" w:type="dxa"/>
            <w:noWrap w:val="0"/>
            <w:vAlign w:val="center"/>
          </w:tcPr>
          <w:p>
            <w:pPr>
              <w:spacing w:line="360" w:lineRule="auto"/>
              <w:jc w:val="center"/>
              <w:rPr>
                <w:rFonts w:ascii="宋体" w:hAnsi="宋体" w:cs="宋体"/>
                <w:color w:val="000000"/>
                <w:sz w:val="18"/>
                <w:szCs w:val="18"/>
              </w:rPr>
            </w:pPr>
            <w:r>
              <w:rPr>
                <w:rFonts w:hint="eastAsia" w:ascii="宋体" w:hAnsi="宋体" w:cs="宋体"/>
                <w:color w:val="000000"/>
                <w:sz w:val="18"/>
                <w:szCs w:val="18"/>
              </w:rPr>
              <w:t>标称联系电话</w:t>
            </w:r>
          </w:p>
        </w:tc>
        <w:tc>
          <w:tcPr>
            <w:tcW w:w="8552" w:type="dxa"/>
            <w:gridSpan w:val="10"/>
            <w:noWrap w:val="0"/>
            <w:vAlign w:val="top"/>
          </w:tcPr>
          <w:p>
            <w:pPr>
              <w:spacing w:line="360" w:lineRule="auto"/>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807"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抽样人员确认</w:t>
            </w:r>
          </w:p>
        </w:tc>
        <w:tc>
          <w:tcPr>
            <w:tcW w:w="8552" w:type="dxa"/>
            <w:gridSpan w:val="10"/>
            <w:noWrap w:val="0"/>
            <w:vAlign w:val="top"/>
          </w:tcPr>
          <w:p>
            <w:pPr>
              <w:widowControl/>
              <w:jc w:val="left"/>
              <w:rPr>
                <w:rFonts w:ascii="宋体" w:hAnsi="宋体" w:cs="宋体"/>
                <w:color w:val="000000"/>
                <w:sz w:val="18"/>
                <w:szCs w:val="18"/>
              </w:rPr>
            </w:pPr>
            <w:r>
              <w:rPr>
                <w:rFonts w:hint="eastAsia" w:ascii="宋体" w:hAnsi="宋体" w:cs="宋体"/>
                <w:color w:val="000000"/>
                <w:sz w:val="18"/>
                <w:szCs w:val="18"/>
              </w:rPr>
              <w:t>本人按有关标准和要求完成抽样并作如上记录。</w:t>
            </w:r>
          </w:p>
          <w:p>
            <w:pPr>
              <w:widowControl/>
              <w:jc w:val="left"/>
              <w:rPr>
                <w:rFonts w:ascii="宋体" w:hAnsi="宋体" w:cs="宋体"/>
                <w:color w:val="000000"/>
                <w:sz w:val="18"/>
                <w:szCs w:val="18"/>
              </w:rPr>
            </w:pPr>
            <w:r>
              <w:rPr>
                <w:rFonts w:hint="eastAsia" w:ascii="宋体" w:hAnsi="宋体" w:cs="宋体"/>
                <w:color w:val="000000"/>
                <w:sz w:val="18"/>
                <w:szCs w:val="18"/>
              </w:rPr>
              <w:t>其他：</w:t>
            </w:r>
            <w:r>
              <w:rPr>
                <w:rFonts w:hint="eastAsia" w:ascii="宋体" w:hAnsi="宋体" w:cs="宋体"/>
                <w:color w:val="000000"/>
                <w:sz w:val="18"/>
                <w:szCs w:val="18"/>
                <w:u w:val="single"/>
              </w:rPr>
              <w:t xml:space="preserve">                                                  </w:t>
            </w:r>
          </w:p>
          <w:p>
            <w:pPr>
              <w:spacing w:line="240" w:lineRule="exact"/>
              <w:rPr>
                <w:rFonts w:ascii="宋体" w:hAnsi="宋体" w:cs="宋体"/>
                <w:color w:val="000000"/>
                <w:sz w:val="18"/>
                <w:szCs w:val="18"/>
              </w:rPr>
            </w:pPr>
          </w:p>
          <w:p>
            <w:pPr>
              <w:spacing w:line="240" w:lineRule="exact"/>
              <w:rPr>
                <w:rFonts w:ascii="宋体" w:hAnsi="宋体" w:cs="宋体"/>
                <w:color w:val="000000"/>
                <w:sz w:val="18"/>
                <w:szCs w:val="18"/>
              </w:rPr>
            </w:pPr>
            <w:r>
              <w:rPr>
                <w:rFonts w:hint="eastAsia" w:ascii="宋体" w:hAnsi="宋体" w:cs="宋体"/>
                <w:color w:val="000000"/>
                <w:sz w:val="18"/>
                <w:szCs w:val="18"/>
              </w:rPr>
              <w:t>签名（字迹工整）：</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rPr>
              <w:t>年</w:t>
            </w:r>
            <w:r>
              <w:rPr>
                <w:rFonts w:hint="eastAsia" w:ascii="宋体" w:hAnsi="宋体" w:cs="宋体"/>
                <w:color w:val="000000"/>
                <w:sz w:val="18"/>
                <w:szCs w:val="18"/>
                <w:u w:val="single"/>
              </w:rPr>
              <w:t xml:space="preserve">      </w:t>
            </w:r>
            <w:r>
              <w:rPr>
                <w:rFonts w:hint="eastAsia" w:ascii="宋体" w:hAnsi="宋体" w:cs="宋体"/>
                <w:color w:val="000000"/>
                <w:sz w:val="18"/>
                <w:szCs w:val="18"/>
              </w:rPr>
              <w:t>月</w:t>
            </w:r>
            <w:r>
              <w:rPr>
                <w:rFonts w:hint="eastAsia" w:ascii="宋体" w:hAnsi="宋体" w:cs="宋体"/>
                <w:color w:val="000000"/>
                <w:sz w:val="18"/>
                <w:szCs w:val="18"/>
                <w:u w:val="single"/>
              </w:rPr>
              <w:t xml:space="preserve">     </w:t>
            </w:r>
            <w:r>
              <w:rPr>
                <w:rFonts w:hint="eastAsia" w:ascii="宋体" w:hAnsi="宋体"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7"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被抽样单位确认</w:t>
            </w:r>
          </w:p>
        </w:tc>
        <w:tc>
          <w:tcPr>
            <w:tcW w:w="8552" w:type="dxa"/>
            <w:gridSpan w:val="10"/>
            <w:noWrap w:val="0"/>
            <w:vAlign w:val="top"/>
          </w:tcPr>
          <w:p>
            <w:pPr>
              <w:widowControl/>
              <w:jc w:val="left"/>
              <w:rPr>
                <w:rFonts w:ascii="宋体" w:hAnsi="宋体" w:cs="宋体"/>
                <w:color w:val="000000"/>
                <w:sz w:val="18"/>
                <w:szCs w:val="18"/>
              </w:rPr>
            </w:pPr>
          </w:p>
          <w:p>
            <w:pPr>
              <w:widowControl/>
              <w:jc w:val="left"/>
              <w:rPr>
                <w:rFonts w:ascii="宋体" w:hAnsi="宋体" w:cs="宋体"/>
                <w:color w:val="000000"/>
                <w:sz w:val="18"/>
                <w:szCs w:val="18"/>
              </w:rPr>
            </w:pPr>
            <w:r>
              <w:rPr>
                <w:rFonts w:hint="eastAsia" w:ascii="宋体" w:hAnsi="宋体" w:cs="宋体"/>
                <w:color w:val="000000"/>
                <w:sz w:val="18"/>
                <w:szCs w:val="18"/>
              </w:rPr>
              <w:t>本单位对抽样程序、所提供样品予以确认。我方保证所提供资料和实物的真实性。</w:t>
            </w:r>
          </w:p>
          <w:p>
            <w:pPr>
              <w:widowControl/>
              <w:jc w:val="left"/>
              <w:rPr>
                <w:rFonts w:ascii="宋体" w:hAnsi="宋体" w:cs="宋体"/>
                <w:color w:val="000000"/>
                <w:sz w:val="18"/>
                <w:szCs w:val="18"/>
              </w:rPr>
            </w:pPr>
          </w:p>
          <w:p>
            <w:pPr>
              <w:widowControl/>
              <w:rPr>
                <w:rFonts w:ascii="宋体" w:hAnsi="宋体" w:cs="宋体"/>
                <w:color w:val="000000"/>
                <w:sz w:val="18"/>
                <w:szCs w:val="18"/>
              </w:rPr>
            </w:pPr>
            <w:r>
              <w:rPr>
                <w:rFonts w:hint="eastAsia" w:ascii="宋体" w:hAnsi="宋体" w:cs="宋体"/>
                <w:color w:val="000000"/>
                <w:sz w:val="18"/>
                <w:szCs w:val="18"/>
              </w:rPr>
              <w:t>被抽样单位代表职务：</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签名（盖章）：</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rPr>
              <w:t>年</w:t>
            </w:r>
            <w:r>
              <w:rPr>
                <w:rFonts w:hint="eastAsia" w:ascii="宋体" w:hAnsi="宋体" w:cs="宋体"/>
                <w:color w:val="000000"/>
                <w:sz w:val="18"/>
                <w:szCs w:val="18"/>
                <w:u w:val="single"/>
              </w:rPr>
              <w:t xml:space="preserve">      </w:t>
            </w:r>
            <w:r>
              <w:rPr>
                <w:rFonts w:hint="eastAsia" w:ascii="宋体" w:hAnsi="宋体" w:cs="宋体"/>
                <w:color w:val="000000"/>
                <w:sz w:val="18"/>
                <w:szCs w:val="18"/>
              </w:rPr>
              <w:t>月</w:t>
            </w:r>
            <w:r>
              <w:rPr>
                <w:rFonts w:hint="eastAsia" w:ascii="宋体" w:hAnsi="宋体" w:cs="宋体"/>
                <w:color w:val="000000"/>
                <w:sz w:val="18"/>
                <w:szCs w:val="18"/>
                <w:u w:val="single"/>
              </w:rPr>
              <w:t xml:space="preserve">     </w:t>
            </w:r>
            <w:r>
              <w:rPr>
                <w:rFonts w:hint="eastAsia" w:ascii="宋体" w:hAnsi="宋体"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07"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抽样情况</w:t>
            </w:r>
          </w:p>
          <w:p>
            <w:pPr>
              <w:jc w:val="center"/>
              <w:rPr>
                <w:rFonts w:ascii="宋体" w:hAnsi="宋体" w:cs="宋体"/>
                <w:color w:val="000000"/>
                <w:sz w:val="18"/>
                <w:szCs w:val="18"/>
              </w:rPr>
            </w:pPr>
            <w:r>
              <w:rPr>
                <w:rFonts w:hint="eastAsia" w:ascii="宋体" w:hAnsi="宋体" w:cs="宋体"/>
                <w:color w:val="000000"/>
                <w:sz w:val="18"/>
                <w:szCs w:val="18"/>
              </w:rPr>
              <w:t>补充说明</w:t>
            </w:r>
          </w:p>
        </w:tc>
        <w:tc>
          <w:tcPr>
            <w:tcW w:w="8552" w:type="dxa"/>
            <w:gridSpan w:val="10"/>
            <w:noWrap w:val="0"/>
            <w:vAlign w:val="top"/>
          </w:tcPr>
          <w:p>
            <w:pPr>
              <w:widowControl/>
              <w:jc w:val="left"/>
              <w:rPr>
                <w:rFonts w:ascii="宋体" w:hAnsi="宋体" w:cs="宋体"/>
                <w:color w:val="000000"/>
                <w:sz w:val="18"/>
                <w:szCs w:val="18"/>
              </w:rPr>
            </w:pPr>
          </w:p>
          <w:p>
            <w:pPr>
              <w:widowControl/>
              <w:jc w:val="left"/>
              <w:rPr>
                <w:rFonts w:ascii="宋体" w:hAnsi="宋体" w:cs="宋体"/>
                <w:color w:val="000000"/>
                <w:sz w:val="18"/>
                <w:szCs w:val="18"/>
              </w:rPr>
            </w:pPr>
          </w:p>
          <w:p>
            <w:pPr>
              <w:widowControl/>
              <w:jc w:val="left"/>
              <w:rPr>
                <w:rFonts w:ascii="宋体" w:hAnsi="宋体" w:cs="宋体"/>
                <w:color w:val="000000"/>
                <w:sz w:val="18"/>
                <w:szCs w:val="18"/>
              </w:rPr>
            </w:pPr>
          </w:p>
          <w:p>
            <w:pPr>
              <w:widowControl/>
              <w:jc w:val="left"/>
              <w:rPr>
                <w:rFonts w:ascii="宋体" w:hAnsi="宋体" w:cs="宋体"/>
                <w:color w:val="000000"/>
                <w:sz w:val="18"/>
                <w:szCs w:val="18"/>
              </w:rPr>
            </w:pPr>
          </w:p>
          <w:p>
            <w:pPr>
              <w:widowControl/>
              <w:jc w:val="left"/>
              <w:rPr>
                <w:rFonts w:ascii="宋体" w:hAnsi="宋体" w:cs="宋体"/>
                <w:color w:val="000000"/>
                <w:sz w:val="18"/>
                <w:szCs w:val="18"/>
              </w:rPr>
            </w:pPr>
          </w:p>
          <w:p>
            <w:pPr>
              <w:widowControl/>
              <w:jc w:val="left"/>
              <w:rPr>
                <w:rFonts w:ascii="宋体" w:hAnsi="宋体" w:cs="宋体"/>
                <w:color w:val="000000"/>
                <w:sz w:val="18"/>
                <w:szCs w:val="18"/>
              </w:rPr>
            </w:pPr>
          </w:p>
        </w:tc>
      </w:tr>
    </w:tbl>
    <w:p>
      <w:pPr>
        <w:rPr>
          <w:rFonts w:ascii="宋体" w:hAnsi="宋体" w:cs="宋体"/>
          <w:color w:val="000000"/>
          <w:sz w:val="18"/>
          <w:szCs w:val="18"/>
        </w:rPr>
        <w:sectPr>
          <w:headerReference r:id="rId5" w:type="first"/>
          <w:headerReference r:id="rId3" w:type="default"/>
          <w:footerReference r:id="rId6" w:type="default"/>
          <w:headerReference r:id="rId4" w:type="even"/>
          <w:footerReference r:id="rId7" w:type="even"/>
          <w:pgSz w:w="11906" w:h="16838"/>
          <w:pgMar w:top="1588" w:right="1474" w:bottom="1588" w:left="1474" w:header="851" w:footer="992" w:gutter="0"/>
          <w:pgNumType w:fmt="numberInDash"/>
          <w:cols w:space="720" w:num="1"/>
          <w:docGrid w:linePitch="312" w:charSpace="0"/>
        </w:sectPr>
      </w:pPr>
      <w:r>
        <w:rPr>
          <w:rFonts w:hint="eastAsia" w:ascii="宋体" w:hAnsi="宋体" w:cs="宋体"/>
          <w:color w:val="000000"/>
          <w:sz w:val="18"/>
          <w:szCs w:val="18"/>
        </w:rPr>
        <w:t>抽样单位：（盖章）                                             深圳市市场监督管理局  制</w:t>
      </w:r>
    </w:p>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件</w:t>
      </w:r>
      <w:r>
        <w:rPr>
          <w:rFonts w:hint="eastAsia" w:ascii="黑体" w:hAnsi="黑体" w:eastAsia="黑体" w:cs="黑体"/>
          <w:bCs/>
          <w:sz w:val="32"/>
          <w:szCs w:val="32"/>
        </w:rPr>
        <w:t>3</w:t>
      </w:r>
    </w:p>
    <w:p>
      <w:pPr>
        <w:pStyle w:val="2"/>
        <w:rPr>
          <w:bCs/>
          <w:color w:val="000000"/>
          <w:sz w:val="21"/>
          <w:szCs w:val="21"/>
        </w:rPr>
      </w:pPr>
      <w:r>
        <w:rPr>
          <w:b w:val="0"/>
          <w:sz w:val="32"/>
          <w:szCs w:val="32"/>
        </w:rPr>
        <w:t>深圳市计量质量检测研究院</w:t>
      </w:r>
    </w:p>
    <w:p>
      <w:pPr>
        <w:jc w:val="center"/>
        <w:rPr>
          <w:b/>
          <w:sz w:val="32"/>
          <w:szCs w:val="32"/>
        </w:rPr>
      </w:pPr>
      <w:r>
        <w:rPr>
          <w:b/>
          <w:sz w:val="32"/>
          <w:szCs w:val="32"/>
        </w:rPr>
        <w:t>食品快速检测产品评价报告</w:t>
      </w:r>
    </w:p>
    <w:p>
      <w:pPr>
        <w:snapToGrid w:val="0"/>
        <w:spacing w:line="276" w:lineRule="auto"/>
        <w:jc w:val="left"/>
        <w:rPr>
          <w:rFonts w:eastAsia="黑体"/>
          <w:sz w:val="36"/>
          <w:szCs w:val="36"/>
        </w:rPr>
      </w:pPr>
      <w:r>
        <w:rPr>
          <w:b/>
        </w:rPr>
        <w:t xml:space="preserve">报告编号：             </w:t>
      </w:r>
      <w:r>
        <w:rPr>
          <w:rFonts w:hint="eastAsia"/>
          <w:b/>
        </w:rPr>
        <w:t xml:space="preserve"> </w:t>
      </w:r>
      <w:r>
        <w:rPr>
          <w:b/>
        </w:rPr>
        <w:t xml:space="preserve">      来样</w:t>
      </w:r>
      <w:r>
        <w:rPr>
          <w:rFonts w:hint="eastAsia"/>
          <w:b/>
        </w:rPr>
        <w:t>编号</w:t>
      </w:r>
      <w:r>
        <w:rPr>
          <w:b/>
        </w:rPr>
        <w:t>：</w:t>
      </w:r>
      <w:r>
        <w:rPr>
          <w:rFonts w:hint="eastAsia"/>
          <w:b/>
        </w:rPr>
        <w:t xml:space="preserve"> </w:t>
      </w:r>
      <w:r>
        <w:rPr>
          <w:b/>
        </w:rPr>
        <w:t xml:space="preserve">     </w:t>
      </w:r>
      <w:r>
        <w:rPr>
          <w:rFonts w:hint="eastAsia"/>
          <w:b/>
        </w:rPr>
        <w:t xml:space="preserve"> </w:t>
      </w:r>
      <w:r>
        <w:rPr>
          <w:b/>
        </w:rPr>
        <w:t xml:space="preserve">   第 1页（共2页）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976"/>
        <w:gridCol w:w="945"/>
        <w:gridCol w:w="975"/>
        <w:gridCol w:w="929"/>
        <w:gridCol w:w="98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83" w:type="dxa"/>
            <w:tcBorders>
              <w:top w:val="single" w:color="auto" w:sz="4" w:space="0"/>
              <w:left w:val="single" w:color="auto" w:sz="4" w:space="0"/>
              <w:right w:val="single" w:color="auto" w:sz="4" w:space="0"/>
            </w:tcBorders>
            <w:noWrap w:val="0"/>
            <w:vAlign w:val="center"/>
          </w:tcPr>
          <w:p>
            <w:pPr>
              <w:spacing w:line="240" w:lineRule="exact"/>
              <w:rPr>
                <w:b/>
                <w:szCs w:val="21"/>
              </w:rPr>
            </w:pPr>
            <w:r>
              <w:rPr>
                <w:b/>
                <w:szCs w:val="21"/>
              </w:rPr>
              <w:t>产品名称</w:t>
            </w:r>
          </w:p>
        </w:tc>
        <w:tc>
          <w:tcPr>
            <w:tcW w:w="2921" w:type="dxa"/>
            <w:gridSpan w:val="2"/>
            <w:tcBorders>
              <w:top w:val="single" w:color="auto" w:sz="4" w:space="0"/>
              <w:left w:val="single" w:color="auto" w:sz="4" w:space="0"/>
              <w:right w:val="single" w:color="auto" w:sz="4" w:space="0"/>
            </w:tcBorders>
            <w:noWrap w:val="0"/>
            <w:vAlign w:val="center"/>
          </w:tcPr>
          <w:p>
            <w:pPr>
              <w:spacing w:line="240" w:lineRule="exact"/>
              <w:rPr>
                <w:szCs w:val="21"/>
              </w:rPr>
            </w:pPr>
          </w:p>
        </w:tc>
        <w:tc>
          <w:tcPr>
            <w:tcW w:w="1904" w:type="dxa"/>
            <w:gridSpan w:val="2"/>
            <w:tcBorders>
              <w:top w:val="single" w:color="auto" w:sz="4" w:space="0"/>
              <w:left w:val="single" w:color="auto" w:sz="4" w:space="0"/>
              <w:right w:val="single" w:color="auto" w:sz="4" w:space="0"/>
            </w:tcBorders>
            <w:noWrap w:val="0"/>
            <w:vAlign w:val="center"/>
          </w:tcPr>
          <w:p>
            <w:pPr>
              <w:spacing w:line="240" w:lineRule="exact"/>
              <w:rPr>
                <w:b/>
                <w:szCs w:val="21"/>
              </w:rPr>
            </w:pPr>
            <w:r>
              <w:rPr>
                <w:b/>
                <w:szCs w:val="21"/>
              </w:rPr>
              <w:t>规格/批号</w:t>
            </w:r>
          </w:p>
        </w:tc>
        <w:tc>
          <w:tcPr>
            <w:tcW w:w="296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83" w:type="dxa"/>
            <w:tcBorders>
              <w:top w:val="single" w:color="auto" w:sz="4" w:space="0"/>
              <w:left w:val="single" w:color="auto" w:sz="4" w:space="0"/>
              <w:right w:val="single" w:color="auto" w:sz="4" w:space="0"/>
            </w:tcBorders>
            <w:noWrap w:val="0"/>
            <w:vAlign w:val="center"/>
          </w:tcPr>
          <w:p>
            <w:pPr>
              <w:spacing w:line="240" w:lineRule="exact"/>
              <w:rPr>
                <w:b/>
                <w:szCs w:val="21"/>
              </w:rPr>
            </w:pPr>
            <w:r>
              <w:rPr>
                <w:b/>
                <w:szCs w:val="21"/>
              </w:rPr>
              <w:t>标示生产厂家</w:t>
            </w:r>
          </w:p>
        </w:tc>
        <w:tc>
          <w:tcPr>
            <w:tcW w:w="7792" w:type="dxa"/>
            <w:gridSpan w:val="6"/>
            <w:tcBorders>
              <w:top w:val="single" w:color="auto" w:sz="4" w:space="0"/>
              <w:left w:val="single" w:color="auto" w:sz="4" w:space="0"/>
              <w:right w:val="single" w:color="auto" w:sz="4" w:space="0"/>
            </w:tcBorders>
            <w:noWrap w:val="0"/>
            <w:vAlign w:val="center"/>
          </w:tcPr>
          <w:p>
            <w:pPr>
              <w:spacing w:line="240" w:lineRule="exact"/>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b/>
                <w:szCs w:val="21"/>
              </w:rPr>
            </w:pPr>
            <w:r>
              <w:rPr>
                <w:b/>
                <w:szCs w:val="21"/>
              </w:rPr>
              <w:t>委托方</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深圳市市场监督管理局</w:t>
            </w:r>
          </w:p>
        </w:tc>
        <w:tc>
          <w:tcPr>
            <w:tcW w:w="190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b/>
                <w:szCs w:val="21"/>
              </w:rPr>
            </w:pPr>
            <w:r>
              <w:rPr>
                <w:b/>
                <w:szCs w:val="21"/>
              </w:rPr>
              <w:t>产品来源</w:t>
            </w:r>
          </w:p>
        </w:tc>
        <w:tc>
          <w:tcPr>
            <w:tcW w:w="296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0" w:right="-97" w:rightChars="-46" w:hanging="105" w:hangingChars="50"/>
              <w:jc w:val="center"/>
              <w:rPr>
                <w:szCs w:val="21"/>
              </w:rPr>
            </w:pPr>
            <w:r>
              <w:rPr>
                <w:szCs w:val="21"/>
              </w:rPr>
              <w:t xml:space="preserve">□厂家 </w:t>
            </w:r>
            <w:r>
              <w:rPr>
                <w:rFonts w:hint="eastAsia"/>
                <w:szCs w:val="21"/>
                <w:lang w:eastAsia="zh-CN"/>
              </w:rPr>
              <w:t>□</w:t>
            </w:r>
            <w:r>
              <w:rPr>
                <w:szCs w:val="21"/>
              </w:rPr>
              <w:t xml:space="preserve">代理商 </w:t>
            </w:r>
            <w:r>
              <w:rPr>
                <w:rFonts w:hint="eastAsia"/>
                <w:szCs w:val="21"/>
                <w:lang w:eastAsia="zh-CN"/>
              </w:rPr>
              <w:t>□</w:t>
            </w:r>
            <w:r>
              <w:rPr>
                <w:szCs w:val="21"/>
              </w:rPr>
              <w:t>使用商</w:t>
            </w:r>
          </w:p>
          <w:p>
            <w:pPr>
              <w:spacing w:line="240" w:lineRule="exact"/>
              <w:ind w:leftChars="-50" w:right="-97" w:rightChars="-46" w:hanging="105" w:hangingChars="50"/>
              <w:jc w:val="center"/>
              <w:rPr>
                <w:szCs w:val="21"/>
              </w:rPr>
            </w:pPr>
            <w:r>
              <w:rPr>
                <w:szCs w:val="21"/>
              </w:rPr>
              <w:t>□监</w:t>
            </w:r>
            <w:r>
              <w:rPr>
                <w:rFonts w:hint="eastAsia"/>
                <w:szCs w:val="21"/>
                <w:lang w:eastAsia="zh-CN"/>
              </w:rPr>
              <w:t>管</w:t>
            </w:r>
            <w:r>
              <w:rPr>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1" w:right="-97" w:rightChars="-46" w:hanging="2" w:hangingChars="1"/>
              <w:jc w:val="left"/>
              <w:rPr>
                <w:szCs w:val="21"/>
              </w:rPr>
            </w:pPr>
            <w:r>
              <w:rPr>
                <w:b/>
                <w:szCs w:val="21"/>
              </w:rPr>
              <w:t>检测项目</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p>
        </w:tc>
        <w:tc>
          <w:tcPr>
            <w:tcW w:w="190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b/>
                <w:szCs w:val="21"/>
              </w:rPr>
            </w:pPr>
            <w:r>
              <w:rPr>
                <w:b/>
                <w:szCs w:val="21"/>
              </w:rPr>
              <w:t>存储条件</w:t>
            </w:r>
          </w:p>
        </w:tc>
        <w:tc>
          <w:tcPr>
            <w:tcW w:w="296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b/>
                <w:szCs w:val="21"/>
              </w:rPr>
            </w:pPr>
            <w:r>
              <w:rPr>
                <w:b/>
                <w:szCs w:val="21"/>
              </w:rPr>
              <w:t>标称适用范围</w:t>
            </w:r>
          </w:p>
        </w:tc>
        <w:tc>
          <w:tcPr>
            <w:tcW w:w="7792"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b/>
                <w:color w:val="000000"/>
                <w:szCs w:val="21"/>
              </w:rPr>
            </w:pPr>
            <w:r>
              <w:rPr>
                <w:b/>
                <w:color w:val="000000"/>
                <w:szCs w:val="21"/>
              </w:rPr>
              <w:t>评价依据</w:t>
            </w:r>
          </w:p>
        </w:tc>
        <w:tc>
          <w:tcPr>
            <w:tcW w:w="779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color w:val="000000"/>
                <w:szCs w:val="21"/>
              </w:rPr>
            </w:pPr>
            <w:r>
              <w:rPr>
                <w:rFonts w:hint="eastAsia"/>
                <w:szCs w:val="21"/>
              </w:rPr>
              <w:t xml:space="preserve">DB4403/T 96-2020 </w:t>
            </w:r>
            <w:r>
              <w:rPr>
                <w:szCs w:val="21"/>
              </w:rPr>
              <w:t>食品快速检测产品评价技术</w:t>
            </w:r>
            <w:r>
              <w:rPr>
                <w:rFonts w:hint="eastAsia"/>
                <w:szCs w:val="21"/>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restart"/>
            <w:tcBorders>
              <w:top w:val="single" w:color="auto" w:sz="4" w:space="0"/>
              <w:left w:val="single" w:color="auto" w:sz="4" w:space="0"/>
              <w:right w:val="single" w:color="auto" w:sz="4" w:space="0"/>
            </w:tcBorders>
            <w:noWrap w:val="0"/>
            <w:vAlign w:val="center"/>
          </w:tcPr>
          <w:p>
            <w:pPr>
              <w:spacing w:line="240" w:lineRule="exact"/>
              <w:rPr>
                <w:b/>
                <w:szCs w:val="21"/>
              </w:rPr>
            </w:pPr>
            <w:r>
              <w:rPr>
                <w:b/>
                <w:szCs w:val="21"/>
              </w:rPr>
              <w:t>假阳性率评价浓度水平</w:t>
            </w: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0" w:leftChars="-51" w:right="-97" w:rightChars="-46" w:hanging="107" w:hangingChars="51"/>
              <w:jc w:val="center"/>
              <w:rPr>
                <w:b/>
                <w:bCs/>
                <w:szCs w:val="21"/>
              </w:rPr>
            </w:pPr>
            <w:r>
              <w:rPr>
                <w:b/>
                <w:bCs/>
                <w:szCs w:val="21"/>
              </w:rPr>
              <w:t>浓度水平</w:t>
            </w: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0" w:leftChars="-51" w:right="-97" w:rightChars="-46" w:hanging="107" w:hangingChars="51"/>
              <w:jc w:val="center"/>
              <w:rPr>
                <w:bCs/>
                <w:szCs w:val="21"/>
              </w:rPr>
            </w:pPr>
            <w:r>
              <w:rPr>
                <w:b/>
                <w:bCs/>
                <w:szCs w:val="21"/>
              </w:rPr>
              <w:t>基质类型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continue"/>
            <w:tcBorders>
              <w:top w:val="single" w:color="auto" w:sz="4" w:space="0"/>
              <w:left w:val="single" w:color="auto" w:sz="4" w:space="0"/>
              <w:right w:val="single" w:color="auto" w:sz="4" w:space="0"/>
            </w:tcBorders>
            <w:noWrap w:val="0"/>
            <w:vAlign w:val="center"/>
          </w:tcPr>
          <w:p>
            <w:pPr>
              <w:spacing w:line="240" w:lineRule="exact"/>
              <w:rPr>
                <w:b/>
                <w:szCs w:val="21"/>
              </w:rPr>
            </w:pP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b/>
                <w:bCs/>
                <w:szCs w:val="21"/>
              </w:rPr>
            </w:pPr>
            <w:r>
              <w:rPr>
                <w:szCs w:val="21"/>
              </w:rPr>
              <w:t>空白基质</w:t>
            </w:r>
            <w:r>
              <w:rPr>
                <w:rFonts w:hAnsi="宋体"/>
                <w:szCs w:val="21"/>
                <w:vertAlign w:val="superscript"/>
              </w:rPr>
              <w:t>①</w:t>
            </w: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3" w:type="dxa"/>
            <w:vMerge w:val="continue"/>
            <w:tcBorders>
              <w:left w:val="single" w:color="auto" w:sz="4" w:space="0"/>
              <w:right w:val="single" w:color="auto" w:sz="4" w:space="0"/>
            </w:tcBorders>
            <w:noWrap w:val="0"/>
            <w:vAlign w:val="center"/>
          </w:tcPr>
          <w:p>
            <w:pPr>
              <w:spacing w:line="240" w:lineRule="exact"/>
            </w:pP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r>
              <w:rPr>
                <w:szCs w:val="21"/>
              </w:rPr>
              <w:t>50%定性临界值要求</w:t>
            </w: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83" w:type="dxa"/>
            <w:vMerge w:val="restart"/>
            <w:tcBorders>
              <w:left w:val="single" w:color="auto" w:sz="4" w:space="0"/>
              <w:right w:val="single" w:color="auto" w:sz="4" w:space="0"/>
            </w:tcBorders>
            <w:noWrap w:val="0"/>
            <w:vAlign w:val="center"/>
          </w:tcPr>
          <w:p>
            <w:pPr>
              <w:spacing w:line="240" w:lineRule="exact"/>
              <w:rPr>
                <w:szCs w:val="21"/>
              </w:rPr>
            </w:pPr>
            <w:r>
              <w:rPr>
                <w:b/>
                <w:szCs w:val="21"/>
              </w:rPr>
              <w:t>假阴性率评价浓度水平</w:t>
            </w:r>
          </w:p>
        </w:tc>
        <w:tc>
          <w:tcPr>
            <w:tcW w:w="3896" w:type="dxa"/>
            <w:gridSpan w:val="3"/>
            <w:tcBorders>
              <w:top w:val="single" w:color="auto" w:sz="4" w:space="0"/>
              <w:left w:val="single" w:color="auto" w:sz="4" w:space="0"/>
              <w:right w:val="single" w:color="auto" w:sz="4" w:space="0"/>
            </w:tcBorders>
            <w:noWrap w:val="0"/>
            <w:vAlign w:val="center"/>
          </w:tcPr>
          <w:p>
            <w:pPr>
              <w:spacing w:line="240" w:lineRule="exact"/>
              <w:ind w:left="0" w:leftChars="-51" w:right="-97" w:rightChars="-46" w:hanging="107" w:hangingChars="51"/>
              <w:jc w:val="center"/>
              <w:rPr>
                <w:szCs w:val="21"/>
              </w:rPr>
            </w:pPr>
            <w:r>
              <w:rPr>
                <w:b/>
                <w:bCs/>
                <w:szCs w:val="21"/>
              </w:rPr>
              <w:t>浓度水平</w:t>
            </w: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0" w:leftChars="-51" w:right="-97" w:rightChars="-46" w:hanging="107" w:hangingChars="51"/>
              <w:jc w:val="center"/>
              <w:rPr>
                <w:szCs w:val="21"/>
              </w:rPr>
            </w:pPr>
            <w:r>
              <w:rPr>
                <w:b/>
                <w:bCs/>
                <w:szCs w:val="21"/>
              </w:rPr>
              <w:t>基质类型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83" w:type="dxa"/>
            <w:vMerge w:val="continue"/>
            <w:tcBorders>
              <w:left w:val="single" w:color="auto" w:sz="4" w:space="0"/>
              <w:right w:val="single" w:color="auto" w:sz="4" w:space="0"/>
            </w:tcBorders>
            <w:noWrap w:val="0"/>
            <w:vAlign w:val="center"/>
          </w:tcPr>
          <w:p>
            <w:pPr>
              <w:spacing w:line="240" w:lineRule="exact"/>
              <w:rPr>
                <w:b/>
                <w:szCs w:val="21"/>
              </w:rPr>
            </w:pPr>
          </w:p>
        </w:tc>
        <w:tc>
          <w:tcPr>
            <w:tcW w:w="3896" w:type="dxa"/>
            <w:gridSpan w:val="3"/>
            <w:tcBorders>
              <w:top w:val="single" w:color="auto" w:sz="4" w:space="0"/>
              <w:left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r>
              <w:rPr>
                <w:szCs w:val="21"/>
              </w:rPr>
              <w:t>100%定性临界值要求</w:t>
            </w: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83" w:type="dxa"/>
            <w:vMerge w:val="continue"/>
            <w:tcBorders>
              <w:left w:val="single" w:color="auto" w:sz="4" w:space="0"/>
              <w:right w:val="single" w:color="auto" w:sz="4" w:space="0"/>
            </w:tcBorders>
            <w:noWrap w:val="0"/>
            <w:vAlign w:val="center"/>
          </w:tcPr>
          <w:p>
            <w:pPr>
              <w:spacing w:line="240" w:lineRule="exact"/>
              <w:rPr>
                <w:b/>
                <w:szCs w:val="21"/>
              </w:rPr>
            </w:pPr>
          </w:p>
        </w:tc>
        <w:tc>
          <w:tcPr>
            <w:tcW w:w="3896" w:type="dxa"/>
            <w:gridSpan w:val="3"/>
            <w:tcBorders>
              <w:top w:val="single" w:color="auto" w:sz="4" w:space="0"/>
              <w:left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r>
              <w:rPr>
                <w:szCs w:val="21"/>
              </w:rPr>
              <w:t>实际阳性样品</w:t>
            </w:r>
            <w:r>
              <w:rPr>
                <w:rFonts w:hAnsi="宋体"/>
                <w:szCs w:val="21"/>
                <w:vertAlign w:val="superscript"/>
              </w:rPr>
              <w:t>②</w:t>
            </w:r>
          </w:p>
        </w:tc>
        <w:tc>
          <w:tcPr>
            <w:tcW w:w="389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Chars="-51" w:right="-97" w:rightChars="-46"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jc w:val="left"/>
              <w:rPr>
                <w:b/>
                <w:szCs w:val="21"/>
              </w:rPr>
            </w:pPr>
            <w:r>
              <w:rPr>
                <w:b/>
                <w:szCs w:val="21"/>
              </w:rPr>
              <w:t>一般指标</w:t>
            </w:r>
          </w:p>
        </w:tc>
        <w:tc>
          <w:tcPr>
            <w:tcW w:w="580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5" w:leftChars="50"/>
              <w:jc w:val="center"/>
              <w:rPr>
                <w:b/>
                <w:szCs w:val="21"/>
              </w:rPr>
            </w:pPr>
            <w:r>
              <w:rPr>
                <w:b/>
                <w:szCs w:val="21"/>
              </w:rPr>
              <w:t>评价结果</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36" w:leftChars="17"/>
              <w:jc w:val="center"/>
              <w:rPr>
                <w:b/>
                <w:szCs w:val="21"/>
              </w:rPr>
            </w:pPr>
            <w:r>
              <w:rPr>
                <w:b/>
                <w:szCs w:val="21"/>
              </w:rPr>
              <w:t>单项结论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 w:leftChars="-5" w:firstLine="8" w:firstLineChars="4"/>
              <w:jc w:val="center"/>
              <w:rPr>
                <w:szCs w:val="21"/>
              </w:rPr>
            </w:pPr>
            <w:r>
              <w:rPr>
                <w:szCs w:val="21"/>
              </w:rPr>
              <w:t>产品包装</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10" w:leftChars="-5" w:firstLine="8" w:firstLineChars="4"/>
              <w:rPr>
                <w:szCs w:val="21"/>
              </w:rPr>
            </w:pPr>
            <w:r>
              <w:rPr>
                <w:szCs w:val="21"/>
              </w:rPr>
              <w:t>（完整，含中文说明书）</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 w:leftChars="-5" w:firstLine="8" w:firstLineChars="4"/>
              <w:jc w:val="center"/>
              <w:rPr>
                <w:szCs w:val="21"/>
              </w:rPr>
            </w:pPr>
            <w:r>
              <w:rPr>
                <w:szCs w:val="21"/>
              </w:rPr>
              <w:t>中文标签</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10" w:leftChars="-5" w:firstLine="8" w:firstLineChars="4"/>
              <w:rPr>
                <w:szCs w:val="21"/>
              </w:rPr>
            </w:pPr>
            <w:r>
              <w:rPr>
                <w:szCs w:val="21"/>
              </w:rPr>
              <w:t>（清晰、规范，包括批号、规格、有效期、保存条件、生产者、地址、联系方式）</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使用说明书</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szCs w:val="21"/>
              </w:rPr>
            </w:pPr>
            <w:r>
              <w:rPr>
                <w:szCs w:val="21"/>
              </w:rPr>
              <w:t>（表述清晰、完整，明确检测的目标物、适用的食品基质类型和范围）</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生产者资质</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szCs w:val="21"/>
              </w:rPr>
            </w:pPr>
            <w:r>
              <w:rPr>
                <w:szCs w:val="21"/>
              </w:rPr>
              <w:t>（依法登记注册、能够承担产品安全质量责任）</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质量合格证书</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szCs w:val="21"/>
              </w:rPr>
            </w:pPr>
            <w:r>
              <w:rPr>
                <w:szCs w:val="21"/>
              </w:rPr>
              <w:t>（有自检合格证书）</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安全性说明</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rPr>
                <w:szCs w:val="21"/>
              </w:rPr>
            </w:pPr>
            <w:r>
              <w:rPr>
                <w:szCs w:val="21"/>
              </w:rPr>
              <w:t>（安全提示、废弃物处理、可能存在的安全危害等，对操作环境有特殊要求的必须明确）</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jc w:val="left"/>
              <w:rPr>
                <w:b/>
                <w:szCs w:val="21"/>
              </w:rPr>
            </w:pPr>
            <w:r>
              <w:rPr>
                <w:b/>
                <w:szCs w:val="21"/>
              </w:rPr>
              <w:t>技术指标</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假阴性率</w:t>
            </w:r>
            <w:r>
              <w:rPr>
                <w:rFonts w:hint="eastAsia"/>
                <w:szCs w:val="21"/>
              </w:rPr>
              <w:t>（%）</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假阳性率</w:t>
            </w:r>
            <w:r>
              <w:rPr>
                <w:rFonts w:hint="eastAsia"/>
                <w:szCs w:val="21"/>
              </w:rPr>
              <w:t>（%）</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b/>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szCs w:val="21"/>
              </w:rPr>
              <w:t>检测时间</w:t>
            </w:r>
          </w:p>
        </w:tc>
        <w:tc>
          <w:tcPr>
            <w:tcW w:w="382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szCs w:val="21"/>
              </w:rPr>
            </w:pPr>
            <w:r>
              <w:rPr>
                <w:rFonts w:hint="eastAsia"/>
                <w:szCs w:val="21"/>
              </w:rPr>
              <w:t>（6个样品或者单个样品具体检测时间）</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t>□符合  □不符合</w:t>
            </w:r>
          </w:p>
        </w:tc>
      </w:tr>
    </w:tbl>
    <w:p/>
    <w:p/>
    <w:p>
      <w:pPr>
        <w:rPr>
          <w:rFonts w:hint="eastAsia"/>
        </w:rPr>
      </w:pPr>
    </w:p>
    <w:p>
      <w:pPr>
        <w:rPr>
          <w:rFonts w:hint="eastAsia"/>
        </w:rPr>
      </w:pPr>
    </w:p>
    <w:p>
      <w:pPr>
        <w:pStyle w:val="2"/>
        <w:keepNext w:val="0"/>
        <w:widowControl/>
        <w:rPr>
          <w:color w:val="000000"/>
          <w:sz w:val="21"/>
          <w:szCs w:val="21"/>
        </w:rPr>
      </w:pPr>
      <w:r>
        <w:rPr>
          <w:b w:val="0"/>
          <w:sz w:val="32"/>
          <w:szCs w:val="32"/>
        </w:rPr>
        <w:t>深圳市计量质量检测研究院</w:t>
      </w:r>
    </w:p>
    <w:p>
      <w:pPr>
        <w:jc w:val="center"/>
        <w:rPr>
          <w:b/>
          <w:sz w:val="32"/>
          <w:szCs w:val="32"/>
        </w:rPr>
      </w:pPr>
      <w:r>
        <w:rPr>
          <w:rFonts w:hAnsi="宋体"/>
          <w:b/>
          <w:sz w:val="32"/>
          <w:szCs w:val="32"/>
          <w:lang w:bidi="ar"/>
        </w:rPr>
        <w:t>食品快速检测产品评价报告</w:t>
      </w:r>
    </w:p>
    <w:p>
      <w:r>
        <w:rPr>
          <w:rFonts w:hAnsi="宋体"/>
          <w:b/>
          <w:szCs w:val="21"/>
          <w:lang w:bidi="ar"/>
        </w:rPr>
        <w:t>报告编号：</w:t>
      </w:r>
      <w:r>
        <w:rPr>
          <w:b/>
          <w:szCs w:val="21"/>
          <w:lang w:bidi="ar"/>
        </w:rPr>
        <w:t xml:space="preserve">                   </w:t>
      </w:r>
      <w:r>
        <w:rPr>
          <w:rFonts w:hint="eastAsia"/>
          <w:b/>
          <w:szCs w:val="21"/>
          <w:lang w:bidi="ar"/>
        </w:rPr>
        <w:t xml:space="preserve">  </w:t>
      </w:r>
      <w:r>
        <w:rPr>
          <w:rFonts w:hAnsi="宋体"/>
          <w:b/>
          <w:szCs w:val="21"/>
          <w:lang w:bidi="ar"/>
        </w:rPr>
        <w:t>来样单号：</w:t>
      </w:r>
      <w:r>
        <w:rPr>
          <w:b/>
          <w:szCs w:val="21"/>
          <w:lang w:bidi="ar"/>
        </w:rPr>
        <w:t xml:space="preserve">       </w:t>
      </w:r>
      <w:r>
        <w:rPr>
          <w:rFonts w:hint="eastAsia"/>
          <w:b/>
          <w:szCs w:val="21"/>
          <w:lang w:bidi="ar"/>
        </w:rPr>
        <w:t xml:space="preserve">            </w:t>
      </w:r>
      <w:r>
        <w:rPr>
          <w:b/>
          <w:szCs w:val="21"/>
          <w:lang w:bidi="ar"/>
        </w:rPr>
        <w:t xml:space="preserve"> </w:t>
      </w:r>
      <w:r>
        <w:rPr>
          <w:rFonts w:hAnsi="宋体"/>
          <w:b/>
          <w:szCs w:val="21"/>
          <w:lang w:bidi="ar"/>
        </w:rPr>
        <w:t>第</w:t>
      </w:r>
      <w:r>
        <w:rPr>
          <w:b/>
          <w:szCs w:val="21"/>
          <w:lang w:bidi="ar"/>
        </w:rPr>
        <w:t xml:space="preserve"> 2</w:t>
      </w:r>
      <w:r>
        <w:rPr>
          <w:rFonts w:hAnsi="宋体"/>
          <w:b/>
          <w:szCs w:val="21"/>
          <w:lang w:bidi="ar"/>
        </w:rPr>
        <w:t>页（共</w:t>
      </w:r>
      <w:r>
        <w:rPr>
          <w:b/>
          <w:szCs w:val="21"/>
          <w:lang w:bidi="ar"/>
        </w:rPr>
        <w:t>2</w:t>
      </w:r>
      <w:r>
        <w:rPr>
          <w:rFonts w:hAnsi="宋体"/>
          <w:b/>
          <w:szCs w:val="21"/>
          <w:lang w:bidi="ar"/>
        </w:rPr>
        <w:t>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szCs w:val="21"/>
              </w:rPr>
            </w:pPr>
            <w:r>
              <w:rPr>
                <w:b/>
                <w:szCs w:val="21"/>
              </w:rPr>
              <w:t>评价结论</w:t>
            </w:r>
          </w:p>
        </w:tc>
        <w:tc>
          <w:tcPr>
            <w:tcW w:w="78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szCs w:val="21"/>
              </w:rPr>
              <w:sym w:font="Wingdings" w:char="00A8"/>
            </w:r>
            <w:r>
              <w:rPr>
                <w:szCs w:val="21"/>
              </w:rPr>
              <w:t xml:space="preserve">符合  </w:t>
            </w:r>
            <w:r>
              <w:rPr>
                <w:szCs w:val="21"/>
              </w:rPr>
              <w:sym w:font="Wingdings" w:char="00A8"/>
            </w:r>
            <w:r>
              <w:rPr>
                <w:szCs w:val="21"/>
              </w:rPr>
              <w:t>不符合《</w:t>
            </w:r>
            <w:r>
              <w:rPr>
                <w:rFonts w:hint="eastAsia"/>
                <w:szCs w:val="21"/>
              </w:rPr>
              <w:t xml:space="preserve">DB4403/T 96-2020 </w:t>
            </w:r>
            <w:r>
              <w:rPr>
                <w:szCs w:val="21"/>
              </w:rPr>
              <w:t>食品快速检测产品评价技术</w:t>
            </w:r>
            <w:r>
              <w:rPr>
                <w:rFonts w:hint="eastAsia"/>
                <w:szCs w:val="21"/>
              </w:rPr>
              <w:t>规范</w:t>
            </w:r>
            <w:r>
              <w:rPr>
                <w:szCs w:val="21"/>
              </w:rPr>
              <w:t>》要求</w:t>
            </w:r>
          </w:p>
          <w:p>
            <w:pPr>
              <w:spacing w:line="240" w:lineRule="exact"/>
              <w:jc w:val="right"/>
              <w:rPr>
                <w:szCs w:val="21"/>
              </w:rPr>
            </w:pPr>
            <w:r>
              <w:rPr>
                <w:szCs w:val="21"/>
              </w:rPr>
              <w:t xml:space="preserve">（单位公章）                       </w:t>
            </w:r>
          </w:p>
          <w:p>
            <w:pPr>
              <w:spacing w:line="240" w:lineRule="exact"/>
              <w:jc w:val="right"/>
              <w:rPr>
                <w:szCs w:val="21"/>
              </w:rPr>
            </w:pPr>
            <w:r>
              <w:rPr>
                <w:szCs w:val="21"/>
              </w:rPr>
              <w:t>评价日期：</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szCs w:val="21"/>
              </w:rPr>
            </w:pPr>
            <w:r>
              <w:rPr>
                <w:rFonts w:hAnsi="宋体"/>
                <w:b/>
                <w:szCs w:val="21"/>
              </w:rPr>
              <w:t>备注</w:t>
            </w:r>
          </w:p>
        </w:tc>
        <w:tc>
          <w:tcPr>
            <w:tcW w:w="78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5"/>
              <w:rPr>
                <w:color w:val="000000"/>
                <w:szCs w:val="21"/>
              </w:rPr>
            </w:pPr>
          </w:p>
          <w:p>
            <w:pPr>
              <w:numPr>
                <w:ilvl w:val="0"/>
                <w:numId w:val="1"/>
              </w:numPr>
              <w:spacing w:line="312" w:lineRule="auto"/>
              <w:ind w:left="363" w:hanging="363"/>
              <w:rPr>
                <w:color w:val="000000"/>
                <w:szCs w:val="21"/>
              </w:rPr>
            </w:pPr>
            <w:r>
              <w:rPr>
                <w:rFonts w:hint="eastAsia"/>
                <w:color w:val="000000"/>
                <w:szCs w:val="21"/>
                <w:u w:val="single"/>
              </w:rPr>
              <w:t xml:space="preserve">      </w:t>
            </w:r>
            <w:r>
              <w:rPr>
                <w:color w:val="000000"/>
                <w:szCs w:val="21"/>
              </w:rPr>
              <w:t>空白基质依据</w:t>
            </w:r>
            <w:r>
              <w:rPr>
                <w:color w:val="000000"/>
                <w:szCs w:val="21"/>
                <w:u w:val="single"/>
              </w:rPr>
              <w:t xml:space="preserve">  </w:t>
            </w:r>
            <w:r>
              <w:rPr>
                <w:rFonts w:hint="eastAsia"/>
                <w:color w:val="000000"/>
                <w:szCs w:val="21"/>
                <w:u w:val="single"/>
              </w:rPr>
              <w:t xml:space="preserve">      </w:t>
            </w:r>
            <w:r>
              <w:rPr>
                <w:color w:val="000000"/>
                <w:szCs w:val="21"/>
              </w:rPr>
              <w:t>测试，检测结果为：</w:t>
            </w:r>
            <w:r>
              <w:rPr>
                <w:rFonts w:hint="eastAsia"/>
                <w:color w:val="000000"/>
                <w:szCs w:val="21"/>
                <w:u w:val="single"/>
              </w:rPr>
              <w:t xml:space="preserve">      </w:t>
            </w:r>
            <w:r>
              <w:rPr>
                <w:color w:val="000000"/>
                <w:szCs w:val="21"/>
              </w:rPr>
              <w:t>，</w:t>
            </w:r>
            <w:r>
              <w:rPr>
                <w:rFonts w:hint="eastAsia"/>
                <w:color w:val="000000"/>
                <w:szCs w:val="21"/>
              </w:rPr>
              <w:t>测定低限：</w:t>
            </w:r>
            <w:r>
              <w:rPr>
                <w:rFonts w:hint="eastAsia"/>
                <w:color w:val="000000"/>
                <w:szCs w:val="21"/>
                <w:u w:val="single"/>
              </w:rPr>
              <w:t xml:space="preserve">    </w:t>
            </w:r>
            <w:r>
              <w:rPr>
                <w:rFonts w:hint="eastAsia"/>
                <w:color w:val="000000"/>
                <w:szCs w:val="21"/>
              </w:rPr>
              <w:t>；</w:t>
            </w:r>
          </w:p>
          <w:p>
            <w:pPr>
              <w:numPr>
                <w:ilvl w:val="0"/>
                <w:numId w:val="1"/>
              </w:numPr>
              <w:spacing w:line="312" w:lineRule="auto"/>
              <w:ind w:left="363" w:hanging="363"/>
              <w:rPr>
                <w:color w:val="000000"/>
                <w:szCs w:val="21"/>
              </w:rPr>
            </w:pPr>
            <w:r>
              <w:rPr>
                <w:color w:val="000000"/>
                <w:szCs w:val="21"/>
              </w:rPr>
              <w:t>实际阳性样品依据</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测试，检测结果为：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numPr>
                <w:ilvl w:val="0"/>
                <w:numId w:val="1"/>
              </w:numPr>
              <w:spacing w:line="312" w:lineRule="auto"/>
              <w:ind w:left="363" w:hanging="363"/>
              <w:rPr>
                <w:color w:val="000000"/>
                <w:szCs w:val="21"/>
              </w:rPr>
            </w:pPr>
            <w:r>
              <w:rPr>
                <w:rFonts w:hint="eastAsia"/>
                <w:color w:val="000000"/>
                <w:szCs w:val="21"/>
              </w:rPr>
              <w:t>评价结果仅对本次抽评产品负责。</w:t>
            </w:r>
          </w:p>
          <w:p>
            <w:pPr>
              <w:spacing w:line="240" w:lineRule="exact"/>
              <w:ind w:left="425"/>
              <w:rPr>
                <w:color w:val="000000"/>
                <w:szCs w:val="21"/>
              </w:rPr>
            </w:pPr>
          </w:p>
        </w:tc>
      </w:tr>
    </w:tbl>
    <w:p>
      <w:pPr>
        <w:ind w:firstLine="210" w:firstLineChars="100"/>
        <w:rPr>
          <w:b/>
          <w:szCs w:val="21"/>
        </w:rPr>
      </w:pPr>
    </w:p>
    <w:p>
      <w:pPr>
        <w:ind w:firstLine="210" w:firstLineChars="100"/>
        <w:rPr>
          <w:rFonts w:hint="eastAsia"/>
          <w:b/>
          <w:szCs w:val="21"/>
        </w:rPr>
      </w:pPr>
      <w:r>
        <w:rPr>
          <w:b/>
          <w:szCs w:val="21"/>
        </w:rPr>
        <w:t xml:space="preserve">批准人：          </w:t>
      </w:r>
      <w:r>
        <w:rPr>
          <w:rFonts w:hint="eastAsia"/>
          <w:b/>
          <w:szCs w:val="21"/>
        </w:rPr>
        <w:t xml:space="preserve"> </w:t>
      </w:r>
      <w:r>
        <w:rPr>
          <w:b/>
          <w:szCs w:val="21"/>
        </w:rPr>
        <w:t xml:space="preserve"> </w:t>
      </w:r>
      <w:r>
        <w:rPr>
          <w:rFonts w:hint="eastAsia"/>
          <w:b/>
          <w:szCs w:val="21"/>
        </w:rPr>
        <w:t xml:space="preserve">  </w:t>
      </w:r>
      <w:r>
        <w:rPr>
          <w:b/>
          <w:szCs w:val="21"/>
        </w:rPr>
        <w:t xml:space="preserve">       审核人：          </w:t>
      </w:r>
      <w:r>
        <w:rPr>
          <w:rFonts w:hint="eastAsia"/>
          <w:b/>
          <w:szCs w:val="21"/>
        </w:rPr>
        <w:t xml:space="preserve">   </w:t>
      </w:r>
      <w:r>
        <w:rPr>
          <w:b/>
          <w:szCs w:val="21"/>
        </w:rPr>
        <w:t xml:space="preserve">        评价人</w:t>
      </w:r>
      <w:r>
        <w:rPr>
          <w:rFonts w:hint="eastAsia"/>
          <w:b/>
          <w:szCs w:val="21"/>
        </w:rPr>
        <w:t>：</w:t>
      </w:r>
    </w:p>
    <w:p>
      <w:pPr>
        <w:ind w:firstLine="210" w:firstLineChars="100"/>
        <w:rPr>
          <w:rFonts w:hint="eastAsia"/>
          <w:b/>
          <w:szCs w:val="21"/>
        </w:rPr>
      </w:pPr>
    </w:p>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
    <w:p>
      <w:bookmarkStart w:id="1" w:name="_GoBack"/>
      <w:bookmarkEnd w:id="1"/>
    </w:p>
    <w:sectPr>
      <w:footerReference r:id="rId8" w:type="default"/>
      <w:footerReference r:id="rId9"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19 -</w:t>
                          </w:r>
                          <w:r>
                            <w:rPr>
                              <w:rFonts w:hint="eastAsia" w:ascii="仿宋_GB2312" w:eastAsia="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4"/>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19 -</w:t>
                    </w:r>
                    <w:r>
                      <w:rPr>
                        <w:rFonts w:hint="eastAsia" w:ascii="仿宋_GB2312" w:eastAsia="仿宋_GB2312"/>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18 -</w:t>
    </w:r>
    <w:r>
      <w:rPr>
        <w:rFonts w:hint="eastAsia" w:ascii="仿宋_GB2312" w:eastAsia="仿宋_GB2312"/>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8"/>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4"/>
                      <w:rPr>
                        <w:rStyle w:val="8"/>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F2BDE"/>
    <w:multiLevelType w:val="multilevel"/>
    <w:tmpl w:val="2EAF2B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6B20"/>
    <w:rsid w:val="2FFF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jc w:val="center"/>
      <w:outlineLvl w:val="1"/>
    </w:pPr>
    <w:rPr>
      <w:rFonts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2022-07-01T17:21:00Z</dcterms:created>
  <dc:creator>renxx11</dc:creator>
  <cp:lastModifiedBy>renxx11</cp:lastModifiedBy>
  <dcterms:modified xsi:type="dcterms:W3CDTF">2022-07-01T17:22:20Z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