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sz w:val="32"/>
          <w:szCs w:val="32"/>
        </w:rPr>
      </w:pPr>
      <w:r>
        <w:rPr>
          <w:rFonts w:hint="eastAsia" w:ascii="仿宋_GB2312" w:eastAsia="仿宋_GB2312"/>
          <w:b/>
          <w:sz w:val="32"/>
          <w:szCs w:val="32"/>
        </w:rPr>
        <w:t>附件1</w:t>
      </w:r>
    </w:p>
    <w:p>
      <w:pPr>
        <w:jc w:val="center"/>
        <w:rPr>
          <w:rFonts w:hint="eastAsia" w:ascii="仿宋_GB2312" w:eastAsia="仿宋_GB2312"/>
          <w:b/>
          <w:sz w:val="32"/>
          <w:szCs w:val="32"/>
        </w:rPr>
      </w:pPr>
      <w:r>
        <w:rPr>
          <w:rFonts w:hint="eastAsia" w:ascii="仿宋_GB2312" w:eastAsia="仿宋_GB2312"/>
          <w:b/>
          <w:sz w:val="32"/>
          <w:szCs w:val="32"/>
          <w:lang w:val="en-US" w:eastAsia="zh-CN"/>
        </w:rPr>
        <w:t>2022年</w:t>
      </w:r>
      <w:r>
        <w:rPr>
          <w:rFonts w:hint="eastAsia" w:ascii="仿宋_GB2312" w:eastAsia="仿宋_GB2312"/>
          <w:b/>
          <w:sz w:val="32"/>
          <w:szCs w:val="32"/>
        </w:rPr>
        <w:t>“</w:t>
      </w:r>
      <w:r>
        <w:rPr>
          <w:rFonts w:hint="eastAsia" w:ascii="仿宋_GB2312" w:eastAsia="仿宋_GB2312"/>
          <w:b/>
          <w:sz w:val="32"/>
          <w:szCs w:val="32"/>
          <w:lang w:eastAsia="zh-CN"/>
        </w:rPr>
        <w:t>企事业单位员工</w:t>
      </w:r>
      <w:r>
        <w:rPr>
          <w:rFonts w:hint="eastAsia" w:ascii="仿宋_GB2312" w:eastAsia="仿宋_GB2312"/>
          <w:b/>
          <w:sz w:val="32"/>
          <w:szCs w:val="32"/>
        </w:rPr>
        <w:t>健身月”活动宣传项目评审评分表</w:t>
      </w:r>
    </w:p>
    <w:tbl>
      <w:tblPr>
        <w:tblStyle w:val="2"/>
        <w:tblpPr w:leftFromText="180" w:rightFromText="180" w:vertAnchor="text" w:horzAnchor="margin" w:tblpXSpec="center" w:tblpY="2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78"/>
        <w:gridCol w:w="692"/>
        <w:gridCol w:w="501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17" w:type="dxa"/>
            <w:noWrap w:val="0"/>
            <w:vAlign w:val="center"/>
          </w:tcPr>
          <w:p>
            <w:pPr>
              <w:jc w:val="center"/>
              <w:rPr>
                <w:rFonts w:hint="eastAsia"/>
                <w:szCs w:val="21"/>
              </w:rPr>
            </w:pPr>
            <w:r>
              <w:rPr>
                <w:rFonts w:hint="eastAsia"/>
                <w:szCs w:val="21"/>
              </w:rPr>
              <w:t>序号</w:t>
            </w:r>
          </w:p>
        </w:tc>
        <w:tc>
          <w:tcPr>
            <w:tcW w:w="1078" w:type="dxa"/>
            <w:noWrap w:val="0"/>
            <w:vAlign w:val="center"/>
          </w:tcPr>
          <w:p>
            <w:pPr>
              <w:jc w:val="center"/>
              <w:rPr>
                <w:rFonts w:hint="eastAsia"/>
                <w:szCs w:val="21"/>
              </w:rPr>
            </w:pPr>
            <w:r>
              <w:rPr>
                <w:rFonts w:hint="eastAsia"/>
                <w:szCs w:val="21"/>
              </w:rPr>
              <w:t>评分因素</w:t>
            </w:r>
          </w:p>
        </w:tc>
        <w:tc>
          <w:tcPr>
            <w:tcW w:w="692" w:type="dxa"/>
            <w:noWrap w:val="0"/>
            <w:vAlign w:val="center"/>
          </w:tcPr>
          <w:p>
            <w:pPr>
              <w:jc w:val="center"/>
              <w:rPr>
                <w:rFonts w:hint="eastAsia"/>
                <w:szCs w:val="21"/>
              </w:rPr>
            </w:pPr>
            <w:r>
              <w:rPr>
                <w:rFonts w:hint="eastAsia"/>
                <w:szCs w:val="21"/>
              </w:rPr>
              <w:t>分值</w:t>
            </w:r>
          </w:p>
        </w:tc>
        <w:tc>
          <w:tcPr>
            <w:tcW w:w="5018" w:type="dxa"/>
            <w:noWrap w:val="0"/>
            <w:vAlign w:val="center"/>
          </w:tcPr>
          <w:p>
            <w:pPr>
              <w:jc w:val="center"/>
              <w:rPr>
                <w:rFonts w:hint="eastAsia"/>
                <w:szCs w:val="21"/>
              </w:rPr>
            </w:pPr>
            <w:r>
              <w:rPr>
                <w:rFonts w:hint="eastAsia"/>
                <w:szCs w:val="21"/>
              </w:rPr>
              <w:t>评 价 内 容</w:t>
            </w:r>
          </w:p>
        </w:tc>
        <w:tc>
          <w:tcPr>
            <w:tcW w:w="178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7" w:type="dxa"/>
            <w:vMerge w:val="restart"/>
            <w:noWrap w:val="0"/>
            <w:vAlign w:val="center"/>
          </w:tcPr>
          <w:p>
            <w:pPr>
              <w:jc w:val="center"/>
              <w:rPr>
                <w:rFonts w:hint="eastAsia"/>
                <w:szCs w:val="21"/>
              </w:rPr>
            </w:pPr>
            <w:r>
              <w:rPr>
                <w:rFonts w:hint="eastAsia"/>
                <w:szCs w:val="21"/>
              </w:rPr>
              <w:t>一</w:t>
            </w:r>
          </w:p>
        </w:tc>
        <w:tc>
          <w:tcPr>
            <w:tcW w:w="1078" w:type="dxa"/>
            <w:vMerge w:val="restart"/>
            <w:noWrap w:val="0"/>
            <w:vAlign w:val="center"/>
          </w:tcPr>
          <w:p>
            <w:pPr>
              <w:jc w:val="center"/>
              <w:rPr>
                <w:rFonts w:hint="eastAsia"/>
                <w:szCs w:val="21"/>
              </w:rPr>
            </w:pPr>
            <w:r>
              <w:rPr>
                <w:rFonts w:hint="eastAsia"/>
                <w:szCs w:val="21"/>
              </w:rPr>
              <w:t>投标报价</w:t>
            </w:r>
          </w:p>
        </w:tc>
        <w:tc>
          <w:tcPr>
            <w:tcW w:w="692" w:type="dxa"/>
            <w:vMerge w:val="restart"/>
            <w:noWrap w:val="0"/>
            <w:vAlign w:val="center"/>
          </w:tcPr>
          <w:p>
            <w:pPr>
              <w:jc w:val="center"/>
              <w:rPr>
                <w:szCs w:val="21"/>
              </w:rPr>
            </w:pPr>
            <w:r>
              <w:rPr>
                <w:rFonts w:hint="eastAsia"/>
                <w:szCs w:val="21"/>
              </w:rPr>
              <w:t>20</w:t>
            </w:r>
          </w:p>
        </w:tc>
        <w:tc>
          <w:tcPr>
            <w:tcW w:w="50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Cs w:val="21"/>
              </w:rPr>
            </w:pPr>
            <w:r>
              <w:rPr>
                <w:rFonts w:hint="eastAsia"/>
                <w:szCs w:val="21"/>
              </w:rPr>
              <w:t>综合评分法中的价格分统一采用低价优先法计算，即满足招标文件要求且投标价格最低的投标报价为评标基准价，其价格分为满分。其他投标人的价格分统一按照下列公式计算：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szCs w:val="21"/>
              </w:rPr>
            </w:pPr>
            <w:r>
              <w:rPr>
                <w:rFonts w:hint="eastAsia"/>
                <w:b/>
                <w:szCs w:val="21"/>
              </w:rPr>
              <w:t>投标报价得分=（评标基准</w:t>
            </w:r>
            <w:r>
              <w:rPr>
                <w:rFonts w:hint="eastAsia" w:ascii="宋体" w:hAnsi="宋体"/>
                <w:b/>
                <w:szCs w:val="21"/>
              </w:rPr>
              <w:t>价/</w:t>
            </w:r>
            <w:r>
              <w:rPr>
                <w:rFonts w:hint="eastAsia"/>
                <w:b/>
                <w:szCs w:val="21"/>
              </w:rPr>
              <w:t>投标报价</w:t>
            </w:r>
            <w:r>
              <w:rPr>
                <w:rFonts w:hint="eastAsia" w:ascii="宋体" w:hAnsi="宋体"/>
                <w:b/>
                <w:szCs w:val="21"/>
              </w:rPr>
              <w:t>）×</w:t>
            </w:r>
            <w:r>
              <w:rPr>
                <w:rFonts w:hint="eastAsia"/>
                <w:b/>
                <w:szCs w:val="21"/>
              </w:rPr>
              <w:t>分值，得分精确到小数点后两位</w:t>
            </w:r>
          </w:p>
        </w:tc>
        <w:tc>
          <w:tcPr>
            <w:tcW w:w="1788" w:type="dxa"/>
            <w:noWrap w:val="0"/>
            <w:vAlign w:val="center"/>
          </w:tcPr>
          <w:p>
            <w:pPr>
              <w:widowControl/>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报价</w:t>
            </w:r>
            <w:r>
              <w:rPr>
                <w:rFonts w:hint="eastAsia" w:ascii="仿宋_GB2312" w:hAnsi="宋体" w:eastAsia="仿宋_GB2312" w:cs="宋体"/>
                <w:color w:val="000000"/>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17" w:type="dxa"/>
            <w:vMerge w:val="continue"/>
            <w:noWrap w:val="0"/>
            <w:vAlign w:val="center"/>
          </w:tcPr>
          <w:p>
            <w:pPr>
              <w:jc w:val="center"/>
              <w:rPr>
                <w:rFonts w:hint="eastAsia"/>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rPr>
            </w:pPr>
          </w:p>
        </w:tc>
        <w:tc>
          <w:tcPr>
            <w:tcW w:w="50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Cs w:val="21"/>
              </w:rPr>
            </w:pPr>
          </w:p>
        </w:tc>
        <w:tc>
          <w:tcPr>
            <w:tcW w:w="1788" w:type="dxa"/>
            <w:noWrap w:val="0"/>
            <w:vAlign w:val="center"/>
          </w:tcPr>
          <w:p>
            <w:pP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7" w:type="dxa"/>
            <w:noWrap w:val="0"/>
            <w:vAlign w:val="center"/>
          </w:tcPr>
          <w:p>
            <w:pPr>
              <w:jc w:val="center"/>
              <w:rPr>
                <w:rFonts w:hint="eastAsia"/>
                <w:b/>
                <w:szCs w:val="21"/>
              </w:rPr>
            </w:pPr>
            <w:r>
              <w:rPr>
                <w:rFonts w:hint="eastAsia"/>
                <w:b/>
                <w:szCs w:val="21"/>
              </w:rPr>
              <w:t>二</w:t>
            </w:r>
          </w:p>
        </w:tc>
        <w:tc>
          <w:tcPr>
            <w:tcW w:w="1078" w:type="dxa"/>
            <w:noWrap w:val="0"/>
            <w:vAlign w:val="center"/>
          </w:tcPr>
          <w:p>
            <w:pPr>
              <w:jc w:val="center"/>
              <w:rPr>
                <w:rFonts w:hint="eastAsia"/>
                <w:szCs w:val="21"/>
              </w:rPr>
            </w:pPr>
            <w:r>
              <w:rPr>
                <w:rFonts w:hint="eastAsia"/>
                <w:szCs w:val="21"/>
              </w:rPr>
              <w:t>商务部分</w:t>
            </w:r>
          </w:p>
        </w:tc>
        <w:tc>
          <w:tcPr>
            <w:tcW w:w="692" w:type="dxa"/>
            <w:noWrap w:val="0"/>
            <w:vAlign w:val="center"/>
          </w:tcPr>
          <w:p>
            <w:pPr>
              <w:jc w:val="center"/>
              <w:rPr>
                <w:rFonts w:hint="eastAsia"/>
                <w:szCs w:val="21"/>
              </w:rPr>
            </w:pPr>
            <w:r>
              <w:rPr>
                <w:rFonts w:hint="eastAsia"/>
                <w:szCs w:val="21"/>
                <w:lang w:val="en-US" w:eastAsia="zh-CN"/>
              </w:rPr>
              <w:t>3</w:t>
            </w:r>
            <w:r>
              <w:rPr>
                <w:rFonts w:hint="eastAsia"/>
                <w:szCs w:val="21"/>
              </w:rPr>
              <w:t>0</w:t>
            </w:r>
          </w:p>
        </w:tc>
        <w:tc>
          <w:tcPr>
            <w:tcW w:w="50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szCs w:val="21"/>
              </w:rPr>
            </w:pPr>
            <w:r>
              <w:rPr>
                <w:rFonts w:hint="eastAsia"/>
                <w:b/>
                <w:szCs w:val="21"/>
              </w:rPr>
              <w:t>同类项目案例（</w:t>
            </w:r>
            <w:r>
              <w:rPr>
                <w:b/>
                <w:szCs w:val="21"/>
              </w:rPr>
              <w:t>3</w:t>
            </w:r>
            <w:r>
              <w:rPr>
                <w:rFonts w:hint="eastAsia"/>
                <w:b/>
                <w:szCs w:val="21"/>
              </w:rPr>
              <w:t>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szCs w:val="21"/>
              </w:rPr>
            </w:pPr>
            <w:r>
              <w:rPr>
                <w:rFonts w:hint="eastAsia"/>
                <w:bCs/>
                <w:szCs w:val="21"/>
              </w:rPr>
              <w:t>提供近</w:t>
            </w:r>
            <w:r>
              <w:rPr>
                <w:rFonts w:hint="eastAsia"/>
                <w:bCs/>
                <w:szCs w:val="21"/>
                <w:highlight w:val="none"/>
                <w:lang w:eastAsia="zh-CN"/>
              </w:rPr>
              <w:t>三</w:t>
            </w:r>
            <w:r>
              <w:rPr>
                <w:rFonts w:hint="eastAsia"/>
                <w:bCs/>
                <w:szCs w:val="21"/>
                <w:highlight w:val="none"/>
              </w:rPr>
              <w:t>年内（从201</w:t>
            </w:r>
            <w:r>
              <w:rPr>
                <w:rFonts w:hint="eastAsia"/>
                <w:bCs/>
                <w:szCs w:val="21"/>
                <w:highlight w:val="none"/>
                <w:lang w:eastAsia="zh-CN"/>
              </w:rPr>
              <w:t>9</w:t>
            </w:r>
            <w:r>
              <w:rPr>
                <w:rFonts w:hint="eastAsia"/>
                <w:bCs/>
                <w:szCs w:val="21"/>
                <w:highlight w:val="none"/>
              </w:rPr>
              <w:t>年</w:t>
            </w:r>
            <w:r>
              <w:rPr>
                <w:rFonts w:hint="eastAsia"/>
                <w:bCs/>
                <w:szCs w:val="21"/>
                <w:highlight w:val="none"/>
                <w:lang w:val="en-US" w:eastAsia="zh-CN"/>
              </w:rPr>
              <w:t>5</w:t>
            </w:r>
            <w:r>
              <w:rPr>
                <w:rFonts w:hint="eastAsia"/>
                <w:bCs/>
                <w:szCs w:val="21"/>
                <w:highlight w:val="none"/>
              </w:rPr>
              <w:t>月1日起至今）</w:t>
            </w:r>
            <w:r>
              <w:rPr>
                <w:rFonts w:hint="eastAsia"/>
                <w:bCs/>
                <w:szCs w:val="21"/>
                <w:highlight w:val="none"/>
                <w:lang w:eastAsia="zh-CN"/>
              </w:rPr>
              <w:t>，</w:t>
            </w:r>
            <w:r>
              <w:rPr>
                <w:sz w:val="21"/>
                <w:szCs w:val="21"/>
              </w:rPr>
              <w:t>承担过政府机关事业单位的宣传类项目业绩</w:t>
            </w:r>
            <w:r>
              <w:rPr>
                <w:rFonts w:hint="eastAsia"/>
                <w:bCs/>
                <w:szCs w:val="21"/>
              </w:rPr>
              <w:t>。每项得1</w:t>
            </w:r>
            <w:r>
              <w:rPr>
                <w:rFonts w:hint="eastAsia"/>
                <w:bCs/>
                <w:szCs w:val="21"/>
                <w:lang w:val="en-US" w:eastAsia="zh-CN"/>
              </w:rPr>
              <w:t>5</w:t>
            </w:r>
            <w:r>
              <w:rPr>
                <w:rFonts w:hint="eastAsia"/>
                <w:bCs/>
                <w:szCs w:val="21"/>
              </w:rPr>
              <w:t>分，最高</w:t>
            </w:r>
            <w:r>
              <w:rPr>
                <w:bCs/>
                <w:szCs w:val="21"/>
              </w:rPr>
              <w:t>3</w:t>
            </w:r>
            <w:r>
              <w:rPr>
                <w:rFonts w:hint="eastAsia"/>
                <w:bCs/>
                <w:szCs w:val="21"/>
              </w:rPr>
              <w:t>0分。</w:t>
            </w:r>
            <w:r>
              <w:rPr>
                <w:sz w:val="21"/>
                <w:szCs w:val="21"/>
              </w:rPr>
              <w:t>证明文件：投标人提供项目业绩合同关键页扫描件。未提供或提供不清晰导致无法判断的，不得分。</w:t>
            </w:r>
          </w:p>
        </w:tc>
        <w:tc>
          <w:tcPr>
            <w:tcW w:w="1788" w:type="dxa"/>
            <w:noWrap w:val="0"/>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17" w:type="dxa"/>
            <w:vMerge w:val="restart"/>
            <w:noWrap w:val="0"/>
            <w:vAlign w:val="center"/>
          </w:tcPr>
          <w:p>
            <w:pPr>
              <w:jc w:val="center"/>
              <w:rPr>
                <w:rFonts w:hint="eastAsia"/>
                <w:b/>
                <w:szCs w:val="21"/>
              </w:rPr>
            </w:pPr>
            <w:r>
              <w:rPr>
                <w:rFonts w:hint="eastAsia"/>
                <w:b/>
                <w:szCs w:val="21"/>
              </w:rPr>
              <w:t>三</w:t>
            </w:r>
          </w:p>
        </w:tc>
        <w:tc>
          <w:tcPr>
            <w:tcW w:w="1078" w:type="dxa"/>
            <w:vMerge w:val="restart"/>
            <w:noWrap w:val="0"/>
            <w:vAlign w:val="center"/>
          </w:tcPr>
          <w:p>
            <w:pPr>
              <w:jc w:val="center"/>
              <w:rPr>
                <w:rFonts w:hint="eastAsia"/>
                <w:szCs w:val="21"/>
              </w:rPr>
            </w:pPr>
            <w:r>
              <w:rPr>
                <w:rFonts w:hint="eastAsia"/>
                <w:szCs w:val="21"/>
              </w:rPr>
              <w:t>技术部分</w:t>
            </w:r>
          </w:p>
        </w:tc>
        <w:tc>
          <w:tcPr>
            <w:tcW w:w="692" w:type="dxa"/>
            <w:vMerge w:val="restart"/>
            <w:noWrap w:val="0"/>
            <w:vAlign w:val="center"/>
          </w:tcPr>
          <w:p>
            <w:pPr>
              <w:jc w:val="center"/>
              <w:rPr>
                <w:rFonts w:hint="eastAsia"/>
                <w:szCs w:val="21"/>
              </w:rPr>
            </w:pPr>
            <w:r>
              <w:rPr>
                <w:rFonts w:hint="eastAsia"/>
                <w:szCs w:val="21"/>
                <w:lang w:val="en-US" w:eastAsia="zh-CN"/>
              </w:rPr>
              <w:t>5</w:t>
            </w:r>
            <w:r>
              <w:rPr>
                <w:rFonts w:hint="eastAsia"/>
                <w:szCs w:val="21"/>
              </w:rPr>
              <w:t>0</w:t>
            </w:r>
          </w:p>
        </w:tc>
        <w:tc>
          <w:tcPr>
            <w:tcW w:w="5018"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firstLine="0"/>
              <w:jc w:val="left"/>
              <w:textAlignment w:val="auto"/>
              <w:rPr>
                <w:rFonts w:hint="eastAsia"/>
                <w:b/>
                <w:szCs w:val="21"/>
              </w:rPr>
            </w:pPr>
            <w:r>
              <w:rPr>
                <w:rFonts w:hint="eastAsia"/>
                <w:b/>
                <w:szCs w:val="21"/>
              </w:rPr>
              <w:t>实施方案（20分）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Cs w:val="21"/>
              </w:rPr>
            </w:pPr>
            <w:r>
              <w:rPr>
                <w:rFonts w:hint="eastAsia" w:ascii="宋体" w:hAnsi="宋体"/>
                <w:szCs w:val="21"/>
              </w:rPr>
              <w:t>评委评分，考核方案策略、方案资源、方案流程、方案实施保障等整体策划能力及实施能力。</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sz w:val="21"/>
                <w:szCs w:val="21"/>
              </w:rPr>
            </w:pPr>
            <w:r>
              <w:rPr>
                <w:sz w:val="21"/>
                <w:szCs w:val="21"/>
              </w:rPr>
              <w:t>①对项目的理解及认识充分、准确性强，熟悉项目流程操作，分析说明细致、完善、深刻，</w:t>
            </w:r>
            <w:r>
              <w:rPr>
                <w:rFonts w:hint="eastAsia"/>
                <w:sz w:val="21"/>
                <w:szCs w:val="21"/>
                <w:lang w:eastAsia="zh-CN"/>
              </w:rPr>
              <w:t>即为优秀得</w:t>
            </w:r>
            <w:r>
              <w:rPr>
                <w:rFonts w:hint="eastAsia" w:ascii="宋体" w:hAnsi="宋体"/>
                <w:szCs w:val="21"/>
                <w:lang w:val="en-US" w:eastAsia="zh-CN"/>
              </w:rPr>
              <w:t>16</w:t>
            </w:r>
            <w:r>
              <w:rPr>
                <w:rFonts w:hint="eastAsia" w:ascii="宋体" w:hAnsi="宋体"/>
                <w:szCs w:val="21"/>
              </w:rPr>
              <w:t>—</w:t>
            </w:r>
            <w:r>
              <w:rPr>
                <w:rFonts w:hint="eastAsia" w:ascii="宋体" w:hAnsi="宋体"/>
                <w:szCs w:val="21"/>
                <w:lang w:val="en-US" w:eastAsia="zh-CN"/>
              </w:rPr>
              <w:t>20</w:t>
            </w:r>
            <w:r>
              <w:rPr>
                <w:rFonts w:hint="eastAsia" w:ascii="宋体" w:hAnsi="宋体"/>
                <w:szCs w:val="21"/>
              </w:rPr>
              <w:t>分</w:t>
            </w:r>
            <w:r>
              <w:rPr>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sz w:val="21"/>
                <w:szCs w:val="21"/>
              </w:rPr>
            </w:pPr>
            <w:r>
              <w:rPr>
                <w:sz w:val="21"/>
                <w:szCs w:val="21"/>
              </w:rPr>
              <w:t>②对项目的理解及认识比较充分、准确性较强，比较熟悉项目流程操作，分析说明比较细致、完善、深刻，</w:t>
            </w:r>
            <w:r>
              <w:rPr>
                <w:rFonts w:hint="eastAsia"/>
                <w:sz w:val="21"/>
                <w:szCs w:val="21"/>
                <w:lang w:eastAsia="zh-CN"/>
              </w:rPr>
              <w:t>即为良好得</w:t>
            </w:r>
            <w:r>
              <w:rPr>
                <w:rFonts w:hint="eastAsia" w:ascii="宋体" w:hAnsi="宋体"/>
                <w:szCs w:val="21"/>
              </w:rPr>
              <w:t>11-15分</w:t>
            </w:r>
            <w:r>
              <w:rPr>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sz w:val="21"/>
                <w:szCs w:val="21"/>
                <w:lang w:val="en-US" w:eastAsia="zh-CN"/>
              </w:rPr>
            </w:pPr>
            <w:r>
              <w:rPr>
                <w:sz w:val="21"/>
                <w:szCs w:val="21"/>
              </w:rPr>
              <w:t>③对项目具有一定的理解及认识、准确性较弱，不够熟悉项目流程操作，分析说明基本完善，</w:t>
            </w:r>
            <w:r>
              <w:rPr>
                <w:rFonts w:hint="eastAsia"/>
                <w:sz w:val="21"/>
                <w:szCs w:val="21"/>
                <w:lang w:eastAsia="zh-CN"/>
              </w:rPr>
              <w:t>即为合格得</w:t>
            </w:r>
            <w:r>
              <w:rPr>
                <w:rFonts w:hint="eastAsia" w:ascii="宋体" w:hAnsi="宋体"/>
                <w:szCs w:val="21"/>
              </w:rPr>
              <w:t>1-10分</w:t>
            </w:r>
            <w:r>
              <w:rPr>
                <w:sz w:val="21"/>
                <w:szCs w:val="21"/>
              </w:rPr>
              <w:t>；</w:t>
            </w:r>
          </w:p>
          <w:p>
            <w:pPr>
              <w:spacing w:line="320" w:lineRule="exact"/>
              <w:ind w:firstLine="420" w:firstLineChars="200"/>
              <w:jc w:val="left"/>
              <w:rPr>
                <w:rFonts w:hint="eastAsia"/>
                <w:bCs/>
                <w:szCs w:val="21"/>
              </w:rPr>
            </w:pPr>
            <w:r>
              <w:rPr>
                <w:sz w:val="21"/>
                <w:szCs w:val="21"/>
              </w:rPr>
              <w:t>④无或其它不得分。</w:t>
            </w:r>
          </w:p>
        </w:tc>
        <w:tc>
          <w:tcPr>
            <w:tcW w:w="1788" w:type="dxa"/>
            <w:noWrap w:val="0"/>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17" w:type="dxa"/>
            <w:vMerge w:val="continue"/>
            <w:noWrap w:val="0"/>
            <w:vAlign w:val="center"/>
          </w:tcPr>
          <w:p>
            <w:pPr>
              <w:jc w:val="center"/>
              <w:rPr>
                <w:rFonts w:hint="eastAsia"/>
                <w:b/>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rPr>
            </w:pPr>
          </w:p>
        </w:tc>
        <w:tc>
          <w:tcPr>
            <w:tcW w:w="50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rPr>
            </w:pPr>
            <w:r>
              <w:rPr>
                <w:rFonts w:hint="eastAsia" w:ascii="宋体" w:hAnsi="宋体"/>
                <w:b/>
              </w:rPr>
              <w:t>2、管理人员及团队（1</w:t>
            </w:r>
            <w:r>
              <w:rPr>
                <w:rFonts w:hint="eastAsia" w:ascii="宋体" w:hAnsi="宋体"/>
                <w:b/>
                <w:lang w:val="en-US" w:eastAsia="zh-CN"/>
              </w:rPr>
              <w:t>0</w:t>
            </w:r>
            <w:r>
              <w:rPr>
                <w:rFonts w:hint="eastAsia" w:ascii="宋体" w:hAnsi="宋体"/>
                <w:b/>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宋体"/>
                <w:lang w:val="en-US" w:eastAsia="zh-CN"/>
              </w:rPr>
            </w:pPr>
            <w:r>
              <w:rPr>
                <w:rFonts w:hint="eastAsia"/>
              </w:rPr>
              <w:t>能够提供用于执行该服务合作不少于5人的核心工作团队（含1名专门的整</w:t>
            </w:r>
            <w:r>
              <w:rPr>
                <w:rFonts w:hint="eastAsia"/>
                <w:lang w:eastAsia="zh-CN"/>
              </w:rPr>
              <w:t>合</w:t>
            </w:r>
            <w:r>
              <w:rPr>
                <w:rFonts w:hint="eastAsia"/>
              </w:rPr>
              <w:t>各类媒体推广的项目负责人、4名文案人员），团队具备互联网新媒体、主流媒体深度合作服务经验</w:t>
            </w:r>
            <w:r>
              <w:rPr>
                <w:rFonts w:hint="eastAsia"/>
                <w:lang w:eastAsia="zh-CN"/>
              </w:rPr>
              <w:t>，</w:t>
            </w:r>
            <w:r>
              <w:rPr>
                <w:rFonts w:hint="eastAsia"/>
              </w:rPr>
              <w:t>投标人拟安排的</w:t>
            </w:r>
            <w:r>
              <w:rPr>
                <w:rFonts w:hint="eastAsia"/>
                <w:lang w:eastAsia="zh-CN"/>
              </w:rPr>
              <w:t>团队人员</w:t>
            </w:r>
            <w:r>
              <w:rPr>
                <w:rFonts w:hint="eastAsia"/>
              </w:rPr>
              <w:t>必须为</w:t>
            </w:r>
            <w:r>
              <w:rPr>
                <w:rFonts w:hint="eastAsia"/>
                <w:lang w:eastAsia="zh-CN"/>
              </w:rPr>
              <w:t>单位</w:t>
            </w:r>
            <w:r>
              <w:rPr>
                <w:rFonts w:hint="eastAsia"/>
              </w:rPr>
              <w:t>自有员工，提供自有员工</w:t>
            </w:r>
            <w:r>
              <w:rPr>
                <w:rFonts w:hint="eastAsia"/>
                <w:b/>
                <w:bCs/>
              </w:rPr>
              <w:t>承诺函</w:t>
            </w:r>
            <w:r>
              <w:rPr>
                <w:rFonts w:hint="eastAsia"/>
              </w:rPr>
              <w:t>（格式自定）</w:t>
            </w:r>
            <w:r>
              <w:rPr>
                <w:rFonts w:hint="eastAsia"/>
                <w:lang w:eastAsia="zh-CN"/>
              </w:rPr>
              <w:t>，在此基础上：</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rPr>
            </w:pPr>
            <w:r>
              <w:rPr>
                <w:sz w:val="21"/>
                <w:szCs w:val="21"/>
              </w:rPr>
              <w:t>①</w:t>
            </w:r>
            <w:r>
              <w:rPr>
                <w:rFonts w:hint="eastAsia"/>
              </w:rPr>
              <w:t>提供</w:t>
            </w:r>
            <w:r>
              <w:rPr>
                <w:rFonts w:hint="eastAsia"/>
                <w:lang w:eastAsia="zh-CN"/>
              </w:rPr>
              <w:t>的</w:t>
            </w:r>
            <w:r>
              <w:rPr>
                <w:rFonts w:hint="eastAsia"/>
              </w:rPr>
              <w:t>4名稿件采写人员</w:t>
            </w:r>
            <w:r>
              <w:rPr>
                <w:rFonts w:hint="eastAsia"/>
                <w:lang w:eastAsia="zh-CN"/>
              </w:rPr>
              <w:t>分别提供</w:t>
            </w:r>
            <w:r>
              <w:rPr>
                <w:rFonts w:hint="eastAsia"/>
              </w:rPr>
              <w:t>由其署名</w:t>
            </w:r>
            <w:r>
              <w:rPr>
                <w:rFonts w:hint="eastAsia"/>
                <w:lang w:eastAsia="zh-CN"/>
              </w:rPr>
              <w:t>并</w:t>
            </w:r>
            <w:r>
              <w:rPr>
                <w:rFonts w:hint="eastAsia"/>
              </w:rPr>
              <w:t>已发表的报道文稿各一篇</w:t>
            </w:r>
            <w:r>
              <w:rPr>
                <w:rFonts w:hint="eastAsia"/>
                <w:lang w:eastAsia="zh-CN"/>
              </w:rPr>
              <w:t>（</w:t>
            </w:r>
            <w:r>
              <w:rPr>
                <w:rFonts w:hint="eastAsia"/>
              </w:rPr>
              <w:t>互联网新媒体、主流媒体</w:t>
            </w:r>
            <w:r>
              <w:rPr>
                <w:rFonts w:hint="eastAsia"/>
                <w:lang w:eastAsia="zh-CN"/>
              </w:rPr>
              <w:t>均可）</w:t>
            </w:r>
            <w:r>
              <w:rPr>
                <w:rFonts w:hint="eastAsia"/>
              </w:rPr>
              <w:t>，共4篇</w:t>
            </w:r>
            <w:r>
              <w:rPr>
                <w:rFonts w:hint="eastAsia"/>
                <w:lang w:eastAsia="zh-CN"/>
              </w:rPr>
              <w:t>，</w:t>
            </w:r>
            <w:r>
              <w:rPr>
                <w:rFonts w:hint="eastAsia"/>
              </w:rPr>
              <w:t>每提供一</w:t>
            </w:r>
            <w:r>
              <w:rPr>
                <w:rFonts w:hint="eastAsia"/>
                <w:lang w:eastAsia="zh-CN"/>
              </w:rPr>
              <w:t>篇</w:t>
            </w:r>
            <w:r>
              <w:rPr>
                <w:rFonts w:hint="eastAsia"/>
              </w:rPr>
              <w:t>得</w:t>
            </w:r>
            <w:r>
              <w:rPr>
                <w:rFonts w:hint="eastAsia"/>
                <w:lang w:val="en-US" w:eastAsia="zh-CN"/>
              </w:rPr>
              <w:t>1.5</w:t>
            </w:r>
            <w:r>
              <w:rPr>
                <w:rFonts w:hint="eastAsia"/>
              </w:rPr>
              <w:t>分，共</w:t>
            </w:r>
            <w:r>
              <w:rPr>
                <w:rFonts w:hint="eastAsia"/>
                <w:lang w:val="en-US" w:eastAsia="zh-CN"/>
              </w:rPr>
              <w:t>6</w:t>
            </w:r>
            <w:r>
              <w:rPr>
                <w:rFonts w:hint="eastAsia"/>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lang w:eastAsia="zh-CN"/>
              </w:rPr>
            </w:pPr>
            <w:r>
              <w:rPr>
                <w:sz w:val="21"/>
                <w:szCs w:val="21"/>
              </w:rPr>
              <w:t>②</w:t>
            </w:r>
            <w:r>
              <w:rPr>
                <w:rFonts w:hint="eastAsia"/>
              </w:rPr>
              <w:t>配备1名专门的整</w:t>
            </w:r>
            <w:r>
              <w:rPr>
                <w:rFonts w:hint="eastAsia"/>
                <w:lang w:eastAsia="zh-CN"/>
              </w:rPr>
              <w:t>合</w:t>
            </w:r>
            <w:r>
              <w:rPr>
                <w:rFonts w:hint="eastAsia"/>
              </w:rPr>
              <w:t>各类媒体推广的项目负责人，</w:t>
            </w:r>
            <w:r>
              <w:rPr>
                <w:szCs w:val="21"/>
              </w:rPr>
              <w:t>具有研究生以上学历</w:t>
            </w:r>
            <w:r>
              <w:rPr>
                <w:rFonts w:hint="eastAsia"/>
                <w:szCs w:val="21"/>
                <w:lang w:eastAsia="zh-CN"/>
              </w:rPr>
              <w:t>或</w:t>
            </w:r>
            <w:r>
              <w:rPr>
                <w:rFonts w:hint="eastAsia"/>
                <w:szCs w:val="21"/>
                <w:lang w:val="en-US" w:eastAsia="zh-CN"/>
              </w:rPr>
              <w:t>中级</w:t>
            </w:r>
            <w:r>
              <w:rPr>
                <w:szCs w:val="21"/>
              </w:rPr>
              <w:t>（或以上）新闻</w:t>
            </w:r>
            <w:r>
              <w:rPr>
                <w:sz w:val="21"/>
                <w:szCs w:val="21"/>
              </w:rPr>
              <w:t>专业职称</w:t>
            </w:r>
            <w:r>
              <w:rPr>
                <w:szCs w:val="21"/>
              </w:rPr>
              <w:t>的得</w:t>
            </w:r>
            <w:r>
              <w:rPr>
                <w:rFonts w:hint="eastAsia"/>
                <w:szCs w:val="21"/>
                <w:lang w:val="en-US" w:eastAsia="zh-CN"/>
              </w:rPr>
              <w:t>4分</w:t>
            </w:r>
            <w:r>
              <w:rPr>
                <w:rFonts w:hint="eastAsia"/>
                <w:szCs w:val="21"/>
                <w:lang w:eastAsia="zh-CN"/>
              </w:rPr>
              <w:t>，</w:t>
            </w:r>
            <w:r>
              <w:rPr>
                <w:rFonts w:hint="eastAsia"/>
                <w:lang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bCs/>
                <w:szCs w:val="21"/>
                <w:lang w:eastAsia="zh-CN"/>
              </w:rPr>
            </w:pPr>
            <w:r>
              <w:rPr>
                <w:sz w:val="21"/>
                <w:szCs w:val="21"/>
              </w:rPr>
              <w:t>未提供或提供不清晰导致无法判断的，不得分</w:t>
            </w:r>
            <w:r>
              <w:rPr>
                <w:rFonts w:hint="eastAsia"/>
                <w:sz w:val="21"/>
                <w:szCs w:val="21"/>
                <w:lang w:eastAsia="zh-CN"/>
              </w:rPr>
              <w:t>。</w:t>
            </w:r>
          </w:p>
        </w:tc>
        <w:tc>
          <w:tcPr>
            <w:tcW w:w="1788" w:type="dxa"/>
            <w:noWrap w:val="0"/>
            <w:vAlign w:val="center"/>
          </w:tcPr>
          <w:p>
            <w:pPr>
              <w:widowControl/>
              <w:jc w:val="center"/>
              <w:rPr>
                <w:rFonts w:hint="default" w:ascii="仿宋_GB2312" w:hAnsi="宋体" w:eastAsia="仿宋_GB2312"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17" w:type="dxa"/>
            <w:vMerge w:val="continue"/>
            <w:noWrap w:val="0"/>
            <w:vAlign w:val="center"/>
          </w:tcPr>
          <w:p>
            <w:pPr>
              <w:jc w:val="center"/>
              <w:rPr>
                <w:rFonts w:hint="eastAsia"/>
                <w:b/>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rPr>
            </w:pPr>
          </w:p>
        </w:tc>
        <w:tc>
          <w:tcPr>
            <w:tcW w:w="50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0"/>
              <w:jc w:val="left"/>
              <w:textAlignment w:val="auto"/>
              <w:rPr>
                <w:b/>
                <w:szCs w:val="21"/>
              </w:rPr>
            </w:pPr>
            <w:r>
              <w:rPr>
                <w:rFonts w:hint="eastAsia"/>
                <w:b/>
                <w:szCs w:val="21"/>
                <w:lang w:val="en-US" w:eastAsia="zh-CN"/>
              </w:rPr>
              <w:t>3、</w:t>
            </w:r>
            <w:r>
              <w:rPr>
                <w:rFonts w:hint="eastAsia"/>
                <w:b/>
                <w:szCs w:val="21"/>
              </w:rPr>
              <w:t>宣传资源（1</w:t>
            </w:r>
            <w:r>
              <w:rPr>
                <w:b/>
                <w:szCs w:val="21"/>
              </w:rPr>
              <w:t>0</w:t>
            </w:r>
            <w:r>
              <w:rPr>
                <w:rFonts w:hint="eastAsia"/>
                <w:b/>
                <w:szCs w:val="21"/>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szCs w:val="21"/>
              </w:rPr>
            </w:pPr>
            <w:r>
              <w:rPr>
                <w:rFonts w:hint="eastAsia"/>
                <w:b/>
                <w:szCs w:val="21"/>
              </w:rPr>
              <w:t>评审内容：</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bCs/>
                <w:szCs w:val="21"/>
              </w:rPr>
            </w:pPr>
            <w:r>
              <w:rPr>
                <w:rFonts w:hint="eastAsia"/>
                <w:bCs/>
                <w:szCs w:val="21"/>
              </w:rPr>
              <w:t>投标人</w:t>
            </w:r>
            <w:r>
              <w:rPr>
                <w:sz w:val="21"/>
                <w:szCs w:val="21"/>
              </w:rPr>
              <w:t>具备自有</w:t>
            </w:r>
            <w:r>
              <w:rPr>
                <w:rFonts w:hint="eastAsia"/>
                <w:bCs/>
                <w:szCs w:val="21"/>
              </w:rPr>
              <w:t>国家有关部门依法批准设立的中央或广东省或深圳市一级权威主流新闻机构</w:t>
            </w:r>
            <w:r>
              <w:rPr>
                <w:sz w:val="21"/>
                <w:szCs w:val="21"/>
              </w:rPr>
              <w:t>传播资源或渠道</w:t>
            </w:r>
            <w:r>
              <w:rPr>
                <w:rFonts w:hint="eastAsia"/>
                <w:bCs/>
                <w:szCs w:val="21"/>
              </w:rPr>
              <w:t>，得6分。</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bCs/>
                <w:szCs w:val="21"/>
              </w:rPr>
            </w:pPr>
            <w:r>
              <w:rPr>
                <w:rFonts w:hint="eastAsia"/>
                <w:bCs/>
                <w:szCs w:val="21"/>
              </w:rPr>
              <w:t>投标人</w:t>
            </w:r>
            <w:r>
              <w:rPr>
                <w:sz w:val="21"/>
                <w:szCs w:val="21"/>
              </w:rPr>
              <w:t>具备</w:t>
            </w:r>
            <w:r>
              <w:rPr>
                <w:rFonts w:hint="eastAsia"/>
                <w:bCs/>
                <w:szCs w:val="21"/>
              </w:rPr>
              <w:t>上述</w:t>
            </w:r>
            <w:r>
              <w:rPr>
                <w:sz w:val="21"/>
                <w:szCs w:val="21"/>
              </w:rPr>
              <w:t>传播资源或渠道</w:t>
            </w:r>
            <w:r>
              <w:rPr>
                <w:rFonts w:hint="eastAsia"/>
                <w:bCs/>
                <w:szCs w:val="21"/>
              </w:rPr>
              <w:t>，且旗下拥有新闻客户端APP、新闻官方网站、官方微信公众号、官方微博等“两微一端一网”新媒体平台，每提供一个类型的新媒体平台得1分，最高得4分。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bCs/>
                <w:szCs w:val="21"/>
              </w:rPr>
            </w:pPr>
            <w:r>
              <w:rPr>
                <w:rFonts w:hint="eastAsia"/>
                <w:bCs/>
                <w:szCs w:val="21"/>
                <w:lang w:val="en-US" w:eastAsia="zh-CN"/>
              </w:rPr>
              <w:t>3、</w:t>
            </w:r>
            <w:r>
              <w:rPr>
                <w:rFonts w:hint="eastAsia"/>
                <w:bCs/>
                <w:szCs w:val="21"/>
              </w:rPr>
              <w:t>上述</w:t>
            </w:r>
            <w:r>
              <w:rPr>
                <w:rFonts w:hint="eastAsia"/>
                <w:bCs/>
                <w:szCs w:val="21"/>
                <w:lang w:eastAsia="zh-CN"/>
              </w:rPr>
              <w:t>两项</w:t>
            </w:r>
            <w:r>
              <w:rPr>
                <w:rFonts w:hint="eastAsia"/>
                <w:bCs/>
                <w:szCs w:val="21"/>
              </w:rPr>
              <w:t>累计得分，最高得1</w:t>
            </w:r>
            <w:r>
              <w:rPr>
                <w:bCs/>
                <w:szCs w:val="21"/>
              </w:rPr>
              <w:t>0</w:t>
            </w:r>
            <w:r>
              <w:rPr>
                <w:rFonts w:hint="eastAsia"/>
                <w:bCs/>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sz w:val="21"/>
                <w:szCs w:val="21"/>
              </w:rPr>
            </w:pPr>
            <w:r>
              <w:rPr>
                <w:rFonts w:hint="eastAsia"/>
                <w:bCs/>
                <w:szCs w:val="21"/>
              </w:rPr>
              <w:t>评分标准：</w:t>
            </w:r>
            <w:r>
              <w:rPr>
                <w:sz w:val="21"/>
                <w:szCs w:val="21"/>
              </w:rPr>
              <w:t>投标人提供相关投放</w:t>
            </w:r>
            <w:r>
              <w:rPr>
                <w:rFonts w:hint="eastAsia"/>
                <w:sz w:val="21"/>
                <w:szCs w:val="21"/>
                <w:lang w:eastAsia="zh-CN"/>
              </w:rPr>
              <w:t>宣传</w:t>
            </w:r>
            <w:r>
              <w:rPr>
                <w:sz w:val="21"/>
                <w:szCs w:val="21"/>
              </w:rPr>
              <w:t>截图或资源购买合同证明材料</w:t>
            </w:r>
            <w:r>
              <w:rPr>
                <w:rFonts w:hint="eastAsia"/>
                <w:sz w:val="21"/>
                <w:szCs w:val="21"/>
                <w:lang w:eastAsia="zh-CN"/>
              </w:rPr>
              <w:t>复印</w:t>
            </w:r>
            <w:r>
              <w:rPr>
                <w:sz w:val="21"/>
                <w:szCs w:val="21"/>
              </w:rPr>
              <w:t>件。未提供或提供不清晰导致无法判断的，不得分。</w:t>
            </w:r>
          </w:p>
        </w:tc>
        <w:tc>
          <w:tcPr>
            <w:tcW w:w="1788" w:type="dxa"/>
            <w:noWrap w:val="0"/>
            <w:vAlign w:val="center"/>
          </w:tcPr>
          <w:p>
            <w:pPr>
              <w:widowControl/>
              <w:jc w:val="center"/>
              <w:rPr>
                <w:rFonts w:hint="default" w:ascii="仿宋_GB2312" w:hAnsi="宋体" w:eastAsia="仿宋_GB2312"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17" w:type="dxa"/>
            <w:vMerge w:val="continue"/>
            <w:noWrap w:val="0"/>
            <w:vAlign w:val="center"/>
          </w:tcPr>
          <w:p>
            <w:pPr>
              <w:jc w:val="center"/>
              <w:rPr>
                <w:rFonts w:hint="eastAsia"/>
                <w:b/>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rPr>
            </w:pPr>
          </w:p>
        </w:tc>
        <w:tc>
          <w:tcPr>
            <w:tcW w:w="50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9" w:firstLineChars="104"/>
              <w:jc w:val="left"/>
              <w:textAlignment w:val="auto"/>
              <w:rPr>
                <w:b/>
                <w:szCs w:val="21"/>
              </w:rPr>
            </w:pPr>
            <w:r>
              <w:rPr>
                <w:rFonts w:hint="eastAsia"/>
                <w:b/>
                <w:szCs w:val="21"/>
                <w:lang w:val="en-US" w:eastAsia="zh-CN"/>
              </w:rPr>
              <w:t>4、</w:t>
            </w:r>
            <w:r>
              <w:rPr>
                <w:rFonts w:hint="eastAsia"/>
                <w:b/>
                <w:szCs w:val="21"/>
              </w:rPr>
              <w:t>投标人获奖情况（</w:t>
            </w:r>
            <w:r>
              <w:rPr>
                <w:rFonts w:hint="eastAsia"/>
                <w:b/>
                <w:szCs w:val="21"/>
                <w:lang w:val="en-US" w:eastAsia="zh-CN"/>
              </w:rPr>
              <w:t>10</w:t>
            </w:r>
            <w:r>
              <w:rPr>
                <w:rFonts w:hint="eastAsia"/>
                <w:b/>
                <w:szCs w:val="21"/>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szCs w:val="21"/>
              </w:rPr>
            </w:pPr>
            <w:r>
              <w:rPr>
                <w:rFonts w:hint="eastAsia"/>
                <w:b/>
                <w:szCs w:val="21"/>
              </w:rPr>
              <w:t>评审内容：</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bCs/>
                <w:szCs w:val="21"/>
              </w:rPr>
            </w:pPr>
            <w:r>
              <w:rPr>
                <w:rFonts w:hint="eastAsia"/>
                <w:bCs/>
                <w:szCs w:val="21"/>
              </w:rPr>
              <w:t>投标人制作的新媒体作品获得省级或以上宣传</w:t>
            </w:r>
            <w:r>
              <w:rPr>
                <w:rFonts w:hint="eastAsia"/>
                <w:bCs/>
                <w:szCs w:val="21"/>
                <w:lang w:eastAsia="zh-CN"/>
              </w:rPr>
              <w:t>媒体</w:t>
            </w:r>
            <w:r>
              <w:rPr>
                <w:rFonts w:hint="eastAsia"/>
                <w:bCs/>
                <w:szCs w:val="21"/>
              </w:rPr>
              <w:t>主管部门</w:t>
            </w:r>
            <w:r>
              <w:rPr>
                <w:rFonts w:hint="eastAsia"/>
                <w:bCs/>
                <w:szCs w:val="21"/>
                <w:lang w:eastAsia="zh-CN"/>
              </w:rPr>
              <w:t>奖项</w:t>
            </w:r>
            <w:r>
              <w:rPr>
                <w:rFonts w:hint="eastAsia"/>
                <w:bCs/>
                <w:szCs w:val="21"/>
              </w:rPr>
              <w:t>，每提供一项得</w:t>
            </w:r>
            <w:r>
              <w:rPr>
                <w:rFonts w:hint="eastAsia"/>
                <w:bCs/>
                <w:szCs w:val="21"/>
                <w:lang w:val="en-US" w:eastAsia="zh-CN"/>
              </w:rPr>
              <w:t>2</w:t>
            </w:r>
            <w:r>
              <w:rPr>
                <w:rFonts w:hint="eastAsia"/>
                <w:bCs/>
                <w:szCs w:val="21"/>
              </w:rPr>
              <w:t>分，最高得</w:t>
            </w:r>
            <w:r>
              <w:rPr>
                <w:rFonts w:hint="eastAsia"/>
                <w:bCs/>
                <w:szCs w:val="21"/>
                <w:lang w:val="en-US" w:eastAsia="zh-CN"/>
              </w:rPr>
              <w:t>10</w:t>
            </w:r>
            <w:r>
              <w:rPr>
                <w:rFonts w:hint="eastAsia"/>
                <w:bCs/>
                <w:szCs w:val="21"/>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szCs w:val="21"/>
              </w:rPr>
            </w:pPr>
            <w:r>
              <w:rPr>
                <w:rFonts w:hint="eastAsia"/>
                <w:b/>
                <w:szCs w:val="21"/>
              </w:rPr>
              <w:t>评分标准：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b/>
                <w:szCs w:val="21"/>
              </w:rPr>
            </w:pPr>
            <w:r>
              <w:rPr>
                <w:rFonts w:hint="eastAsia"/>
                <w:bCs/>
                <w:szCs w:val="21"/>
              </w:rPr>
              <w:t>要求提供获奖（荣誉）证书等证明材料作为得分依据。以上资料均要求提供</w:t>
            </w:r>
            <w:r>
              <w:rPr>
                <w:rFonts w:hint="eastAsia"/>
                <w:bCs/>
                <w:szCs w:val="21"/>
                <w:lang w:eastAsia="zh-CN"/>
              </w:rPr>
              <w:t>复印</w:t>
            </w:r>
            <w:r>
              <w:rPr>
                <w:rFonts w:hint="eastAsia"/>
                <w:bCs/>
                <w:szCs w:val="21"/>
              </w:rPr>
              <w:t>件（或官方网站截图），原件备查。评分中出现无证明资料或专家无法凭所提供资料判断是否得分的情况，一律做不得分处理。</w:t>
            </w:r>
          </w:p>
        </w:tc>
        <w:tc>
          <w:tcPr>
            <w:tcW w:w="1788" w:type="dxa"/>
            <w:noWrap w:val="0"/>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405" w:type="dxa"/>
            <w:gridSpan w:val="4"/>
            <w:noWrap w:val="0"/>
            <w:vAlign w:val="center"/>
          </w:tcPr>
          <w:p>
            <w:pPr>
              <w:jc w:val="center"/>
              <w:rPr>
                <w:rFonts w:hint="eastAsia" w:ascii="黑体" w:eastAsia="黑体"/>
                <w:sz w:val="32"/>
                <w:szCs w:val="32"/>
              </w:rPr>
            </w:pPr>
            <w:r>
              <w:rPr>
                <w:rFonts w:hint="eastAsia" w:ascii="黑体" w:eastAsia="黑体"/>
                <w:sz w:val="32"/>
                <w:szCs w:val="32"/>
              </w:rPr>
              <w:t>评分合计</w:t>
            </w:r>
          </w:p>
        </w:tc>
        <w:tc>
          <w:tcPr>
            <w:tcW w:w="1788" w:type="dxa"/>
            <w:noWrap w:val="0"/>
            <w:vAlign w:val="center"/>
          </w:tcPr>
          <w:p>
            <w:pPr>
              <w:widowControl/>
              <w:jc w:val="center"/>
              <w:rPr>
                <w:rFonts w:hint="eastAsia" w:ascii="宋体" w:hAnsi="宋体" w:cs="宋体"/>
                <w:color w:val="000000"/>
                <w:kern w:val="0"/>
                <w:sz w:val="28"/>
                <w:szCs w:val="28"/>
              </w:rPr>
            </w:pPr>
          </w:p>
        </w:tc>
      </w:tr>
    </w:tbl>
    <w:p>
      <w:pPr>
        <w:ind w:right="420"/>
        <w:rPr>
          <w:rFonts w:hint="eastAsia"/>
          <w:b/>
          <w:sz w:val="28"/>
          <w:szCs w:val="28"/>
        </w:rPr>
      </w:pPr>
      <w:r>
        <w:rPr>
          <w:rFonts w:hint="eastAsia"/>
          <w:b/>
          <w:sz w:val="28"/>
          <w:szCs w:val="28"/>
        </w:rPr>
        <w:t>评分员签名：                              日期：</w:t>
      </w:r>
    </w:p>
    <w:p>
      <w:pPr>
        <w:ind w:right="420"/>
        <w:rPr>
          <w:rFonts w:hint="eastAsia"/>
          <w:b/>
          <w:sz w:val="28"/>
          <w:szCs w:val="28"/>
        </w:rPr>
      </w:pPr>
    </w:p>
    <w:p>
      <w:pPr>
        <w:ind w:right="420"/>
        <w:rPr>
          <w:rFonts w:hint="eastAsia"/>
          <w:b/>
          <w:sz w:val="28"/>
          <w:szCs w:val="28"/>
        </w:rPr>
      </w:pPr>
    </w:p>
    <w:p>
      <w:bookmarkStart w:id="0" w:name="_GoBack"/>
      <w:bookmarkEnd w:id="0"/>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CB467A"/>
    <w:multiLevelType w:val="multilevel"/>
    <w:tmpl w:val="78CB46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921022"/>
    <w:multiLevelType w:val="multilevel"/>
    <w:tmpl w:val="7D92102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GNjZjBiNjFiNTdlZGJlODM0MjkyMTY0OTdkNjgifQ=="/>
  </w:docVars>
  <w:rsids>
    <w:rsidRoot w:val="1DDA0701"/>
    <w:rsid w:val="1DDA0701"/>
    <w:rsid w:val="3280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2022-05-07T06:47:00Z</dcterms:created>
  <dc:creator>小容</dc:creator>
  <cp:lastModifiedBy>小容</cp:lastModifiedBy>
  <dcterms:modified xsi:type="dcterms:W3CDTF">2022-05-07T06:48:23Z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A470ADC48E5F481AAE7637963BADBED0</vt:lpwstr>
  </property>
</Properties>
</file>