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
        <w:rPr>
          <w:rFonts w:ascii="Times New Roman"/>
          <w:sz w:val="12"/>
        </w:rPr>
      </w:pPr>
    </w:p>
    <w:p>
      <w:pPr>
        <w:pStyle w:val="13"/>
        <w:spacing w:before="70"/>
        <w:ind w:left="0"/>
        <w:jc w:val="center"/>
        <w:rPr>
          <w:lang w:eastAsia="zh-CN"/>
        </w:rPr>
      </w:pPr>
      <w:bookmarkStart w:id="0" w:name="深圳市中波转播（633）台"/>
      <w:bookmarkEnd w:id="0"/>
      <w:r>
        <w:rPr>
          <w:rFonts w:hint="eastAsia"/>
          <w:lang w:eastAsia="zh-CN"/>
        </w:rPr>
        <w:t>发射天线大修项目招标文件</w:t>
      </w:r>
    </w:p>
    <w:p>
      <w:pPr>
        <w:pStyle w:val="15"/>
        <w:spacing w:before="197"/>
        <w:rPr>
          <w:lang w:eastAsia="zh-CN"/>
        </w:rPr>
      </w:pPr>
      <w:r>
        <w:rPr>
          <w:w w:val="95"/>
          <w:lang w:eastAsia="zh-CN"/>
        </w:rPr>
        <w:t>说明：</w:t>
      </w:r>
    </w:p>
    <w:p>
      <w:pPr>
        <w:spacing w:before="139" w:line="364" w:lineRule="auto"/>
        <w:ind w:left="232" w:right="186"/>
        <w:rPr>
          <w:b/>
          <w:sz w:val="21"/>
          <w:lang w:eastAsia="zh-CN"/>
        </w:rPr>
      </w:pPr>
      <w:r>
        <w:rPr>
          <w:b/>
          <w:w w:val="95"/>
          <w:sz w:val="21"/>
          <w:lang w:eastAsia="zh-CN"/>
        </w:rPr>
        <w:t xml:space="preserve">投标人须对本项目为单位的工程及服务进行整体投标，任何只对其中一部分内容进行的投标都被视为无效   </w:t>
      </w:r>
      <w:r>
        <w:rPr>
          <w:b/>
          <w:sz w:val="21"/>
          <w:lang w:eastAsia="zh-CN"/>
        </w:rPr>
        <w:t>投标。</w:t>
      </w:r>
    </w:p>
    <w:tbl>
      <w:tblPr>
        <w:tblStyle w:val="12"/>
        <w:tblW w:w="0" w:type="auto"/>
        <w:tblInd w:w="10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98"/>
        <w:gridCol w:w="3803"/>
        <w:gridCol w:w="239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2" w:hRule="atLeast"/>
        </w:trPr>
        <w:tc>
          <w:tcPr>
            <w:tcW w:w="2498" w:type="dxa"/>
            <w:tcBorders>
              <w:bottom w:val="double" w:color="000000" w:sz="0" w:space="0"/>
              <w:right w:val="single" w:color="000000" w:sz="4" w:space="0"/>
            </w:tcBorders>
            <w:shd w:val="clear" w:color="auto" w:fill="EDEBE0"/>
          </w:tcPr>
          <w:p>
            <w:pPr>
              <w:pStyle w:val="17"/>
              <w:spacing w:before="109"/>
              <w:ind w:left="827"/>
              <w:rPr>
                <w:b/>
                <w:sz w:val="21"/>
              </w:rPr>
            </w:pPr>
            <w:r>
              <w:rPr>
                <w:b/>
                <w:sz w:val="21"/>
              </w:rPr>
              <w:t>项目内容</w:t>
            </w:r>
          </w:p>
        </w:tc>
        <w:tc>
          <w:tcPr>
            <w:tcW w:w="3803" w:type="dxa"/>
            <w:tcBorders>
              <w:left w:val="single" w:color="000000" w:sz="4" w:space="0"/>
              <w:bottom w:val="double" w:color="000000" w:sz="0" w:space="0"/>
              <w:right w:val="single" w:color="000000" w:sz="4" w:space="0"/>
            </w:tcBorders>
            <w:shd w:val="clear" w:color="auto" w:fill="EDEBE0"/>
          </w:tcPr>
          <w:p>
            <w:pPr>
              <w:pStyle w:val="17"/>
              <w:spacing w:before="109"/>
              <w:ind w:left="360" w:right="334"/>
              <w:jc w:val="center"/>
              <w:rPr>
                <w:b/>
                <w:sz w:val="21"/>
              </w:rPr>
            </w:pPr>
            <w:r>
              <w:rPr>
                <w:b/>
                <w:sz w:val="21"/>
              </w:rPr>
              <w:t>工期</w:t>
            </w:r>
          </w:p>
        </w:tc>
        <w:tc>
          <w:tcPr>
            <w:tcW w:w="2399" w:type="dxa"/>
            <w:tcBorders>
              <w:left w:val="single" w:color="000000" w:sz="4" w:space="0"/>
              <w:bottom w:val="double" w:color="000000" w:sz="0" w:space="0"/>
            </w:tcBorders>
            <w:shd w:val="clear" w:color="auto" w:fill="EDEBE0"/>
          </w:tcPr>
          <w:p>
            <w:pPr>
              <w:pStyle w:val="17"/>
              <w:spacing w:before="109"/>
              <w:ind w:left="788"/>
              <w:rPr>
                <w:b/>
                <w:sz w:val="21"/>
              </w:rPr>
            </w:pPr>
            <w:r>
              <w:rPr>
                <w:b/>
                <w:sz w:val="21"/>
              </w:rPr>
              <w:t>最高限价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8" w:hRule="atLeast"/>
        </w:trPr>
        <w:tc>
          <w:tcPr>
            <w:tcW w:w="2498" w:type="dxa"/>
            <w:tcBorders>
              <w:top w:val="double" w:color="000000" w:sz="0" w:space="0"/>
              <w:right w:val="single" w:color="000000" w:sz="4" w:space="0"/>
            </w:tcBorders>
            <w:vAlign w:val="center"/>
          </w:tcPr>
          <w:p>
            <w:pPr>
              <w:pStyle w:val="17"/>
              <w:spacing w:before="8" w:line="460" w:lineRule="atLeast"/>
              <w:ind w:right="179"/>
              <w:jc w:val="center"/>
              <w:rPr>
                <w:sz w:val="21"/>
                <w:lang w:eastAsia="zh-CN"/>
              </w:rPr>
            </w:pPr>
            <w:r>
              <w:rPr>
                <w:rFonts w:hint="eastAsia"/>
                <w:sz w:val="21"/>
                <w:lang w:val="en-US" w:eastAsia="zh-CN"/>
              </w:rPr>
              <w:t>2座</w:t>
            </w:r>
            <w:r>
              <w:rPr>
                <w:rFonts w:hint="eastAsia"/>
                <w:sz w:val="21"/>
                <w:lang w:eastAsia="zh-CN"/>
              </w:rPr>
              <w:t>发射天线大修</w:t>
            </w:r>
          </w:p>
        </w:tc>
        <w:tc>
          <w:tcPr>
            <w:tcW w:w="3803" w:type="dxa"/>
            <w:tcBorders>
              <w:top w:val="double" w:color="000000" w:sz="0" w:space="0"/>
              <w:left w:val="single" w:color="000000" w:sz="4" w:space="0"/>
              <w:right w:val="single" w:color="000000" w:sz="4" w:space="0"/>
            </w:tcBorders>
          </w:tcPr>
          <w:p>
            <w:pPr>
              <w:pStyle w:val="17"/>
              <w:rPr>
                <w:b/>
                <w:lang w:eastAsia="zh-CN"/>
              </w:rPr>
            </w:pPr>
          </w:p>
          <w:p>
            <w:pPr>
              <w:pStyle w:val="17"/>
              <w:spacing w:before="1"/>
              <w:ind w:right="334"/>
              <w:jc w:val="center"/>
              <w:rPr>
                <w:sz w:val="21"/>
                <w:lang w:eastAsia="zh-CN"/>
              </w:rPr>
            </w:pPr>
            <w:r>
              <w:rPr>
                <w:sz w:val="21"/>
                <w:lang w:eastAsia="zh-CN"/>
              </w:rPr>
              <w:t>30天</w:t>
            </w:r>
          </w:p>
        </w:tc>
        <w:tc>
          <w:tcPr>
            <w:tcW w:w="2399" w:type="dxa"/>
            <w:tcBorders>
              <w:top w:val="double" w:color="000000" w:sz="0" w:space="0"/>
              <w:left w:val="single" w:color="000000" w:sz="4" w:space="0"/>
            </w:tcBorders>
          </w:tcPr>
          <w:p>
            <w:pPr>
              <w:pStyle w:val="17"/>
              <w:spacing w:before="12"/>
              <w:rPr>
                <w:b/>
                <w:sz w:val="25"/>
                <w:lang w:eastAsia="zh-CN"/>
              </w:rPr>
            </w:pPr>
          </w:p>
          <w:p>
            <w:pPr>
              <w:pStyle w:val="17"/>
              <w:spacing w:line="417" w:lineRule="auto"/>
              <w:ind w:left="997" w:right="112" w:hanging="728"/>
              <w:rPr>
                <w:sz w:val="21"/>
              </w:rPr>
            </w:pPr>
            <w:r>
              <w:rPr>
                <w:sz w:val="21"/>
              </w:rPr>
              <w:t>人民币</w:t>
            </w:r>
            <w:r>
              <w:rPr>
                <w:spacing w:val="101"/>
                <w:sz w:val="21"/>
                <w:u w:val="single"/>
              </w:rPr>
              <w:t xml:space="preserve"> </w:t>
            </w:r>
            <w:r>
              <w:rPr>
                <w:rFonts w:hint="eastAsia"/>
                <w:spacing w:val="101"/>
                <w:sz w:val="21"/>
                <w:u w:val="single"/>
                <w:lang w:eastAsia="zh-CN"/>
              </w:rPr>
              <w:t>4</w:t>
            </w:r>
            <w:r>
              <w:rPr>
                <w:spacing w:val="101"/>
                <w:sz w:val="21"/>
                <w:u w:val="single"/>
                <w:lang w:eastAsia="zh-CN"/>
              </w:rPr>
              <w:t>0</w:t>
            </w:r>
            <w:r>
              <w:rPr>
                <w:sz w:val="21"/>
              </w:rPr>
              <w:t>万元</w:t>
            </w:r>
          </w:p>
        </w:tc>
      </w:tr>
    </w:tbl>
    <w:p>
      <w:pPr>
        <w:pStyle w:val="2"/>
        <w:spacing w:before="3" w:line="240" w:lineRule="exact"/>
        <w:rPr>
          <w:b/>
          <w:sz w:val="28"/>
        </w:rPr>
      </w:pPr>
    </w:p>
    <w:p>
      <w:pPr>
        <w:pStyle w:val="2"/>
        <w:spacing w:line="240" w:lineRule="exact"/>
      </w:pPr>
      <w:r>
        <w:t>投标人资质要求:</w:t>
      </w:r>
    </w:p>
    <w:p>
      <w:pPr>
        <w:pStyle w:val="16"/>
        <w:numPr>
          <w:ilvl w:val="0"/>
          <w:numId w:val="1"/>
        </w:numPr>
        <w:tabs>
          <w:tab w:val="left" w:pos="969"/>
          <w:tab w:val="left" w:pos="970"/>
        </w:tabs>
        <w:spacing w:before="139" w:line="240" w:lineRule="exact"/>
        <w:ind w:firstLine="317"/>
        <w:rPr>
          <w:b/>
          <w:bCs/>
          <w:sz w:val="21"/>
          <w:lang w:eastAsia="zh-CN"/>
        </w:rPr>
      </w:pPr>
      <w:r>
        <w:rPr>
          <w:b/>
          <w:bCs/>
          <w:sz w:val="21"/>
          <w:lang w:eastAsia="zh-CN"/>
        </w:rPr>
        <w:t>投标人必须是在中华人民共和国境内注册的具有独立法人资格的机构；</w:t>
      </w:r>
    </w:p>
    <w:p>
      <w:pPr>
        <w:pStyle w:val="16"/>
        <w:numPr>
          <w:ilvl w:val="0"/>
          <w:numId w:val="1"/>
        </w:numPr>
        <w:tabs>
          <w:tab w:val="left" w:pos="969"/>
          <w:tab w:val="left" w:pos="970"/>
        </w:tabs>
        <w:spacing w:before="139" w:line="240" w:lineRule="exact"/>
        <w:ind w:firstLine="317"/>
        <w:rPr>
          <w:sz w:val="21"/>
          <w:lang w:eastAsia="zh-CN"/>
        </w:rPr>
      </w:pPr>
      <w:r>
        <w:rPr>
          <w:sz w:val="21"/>
          <w:lang w:eastAsia="zh-CN"/>
        </w:rPr>
        <w:t>本项目不接受联合体投标</w:t>
      </w:r>
      <w:r>
        <w:rPr>
          <w:rFonts w:hint="eastAsia"/>
          <w:sz w:val="21"/>
          <w:lang w:eastAsia="zh-CN"/>
        </w:rPr>
        <w:t>；</w:t>
      </w:r>
    </w:p>
    <w:p>
      <w:pPr>
        <w:numPr>
          <w:ilvl w:val="0"/>
          <w:numId w:val="2"/>
        </w:numPr>
        <w:ind w:firstLine="0"/>
        <w:rPr>
          <w:b/>
          <w:bCs/>
          <w:sz w:val="28"/>
          <w:szCs w:val="28"/>
        </w:rPr>
      </w:pPr>
      <w:bookmarkStart w:id="1" w:name="评分体系与标准"/>
      <w:bookmarkEnd w:id="1"/>
      <w:bookmarkStart w:id="2" w:name="_Toc58241523"/>
      <w:r>
        <w:rPr>
          <w:rFonts w:hint="eastAsia"/>
          <w:b/>
          <w:bCs/>
          <w:sz w:val="28"/>
          <w:szCs w:val="28"/>
        </w:rPr>
        <w:t>项目概述</w:t>
      </w:r>
      <w:bookmarkEnd w:id="2"/>
    </w:p>
    <w:p>
      <w:pPr>
        <w:ind w:firstLine="440" w:firstLineChars="200"/>
        <w:rPr>
          <w:rFonts w:cs="宋体"/>
          <w:szCs w:val="24"/>
        </w:rPr>
      </w:pPr>
      <w:r>
        <w:rPr>
          <w:rFonts w:hint="eastAsia" w:cs="宋体"/>
          <w:szCs w:val="24"/>
        </w:rPr>
        <w:t>深圳市广播电视技术中心</w:t>
      </w:r>
      <w:r>
        <w:rPr>
          <w:rFonts w:hint="eastAsia" w:cs="宋体"/>
          <w:szCs w:val="24"/>
          <w:lang w:eastAsia="zh-CN"/>
        </w:rPr>
        <w:t>拟对</w:t>
      </w:r>
      <w:r>
        <w:rPr>
          <w:rFonts w:hint="eastAsia" w:cs="宋体"/>
          <w:szCs w:val="24"/>
        </w:rPr>
        <w:t>石岩</w:t>
      </w:r>
      <w:r>
        <w:rPr>
          <w:rFonts w:hint="eastAsia" w:cs="宋体"/>
          <w:szCs w:val="24"/>
          <w:lang w:eastAsia="zh-CN"/>
        </w:rPr>
        <w:t>发射</w:t>
      </w:r>
      <w:r>
        <w:rPr>
          <w:rFonts w:hint="eastAsia" w:cs="宋体"/>
          <w:szCs w:val="24"/>
        </w:rPr>
        <w:t>基地</w:t>
      </w:r>
      <w:r>
        <w:rPr>
          <w:rFonts w:hint="eastAsia" w:cs="宋体"/>
          <w:szCs w:val="24"/>
          <w:lang w:val="en-US" w:eastAsia="zh-CN"/>
        </w:rPr>
        <w:t>2</w:t>
      </w:r>
      <w:r>
        <w:rPr>
          <w:rFonts w:hint="eastAsia" w:cs="宋体"/>
          <w:szCs w:val="24"/>
        </w:rPr>
        <w:t>座100米接地并馈中波天线进行螺栓紧固、塔体除锈、刷漆防腐</w:t>
      </w:r>
      <w:r>
        <w:rPr>
          <w:rFonts w:hint="eastAsia" w:cs="宋体"/>
          <w:szCs w:val="24"/>
          <w:lang w:eastAsia="zh-CN"/>
        </w:rPr>
        <w:t>等</w:t>
      </w:r>
      <w:r>
        <w:rPr>
          <w:rFonts w:hint="eastAsia" w:cs="宋体"/>
          <w:szCs w:val="24"/>
        </w:rPr>
        <w:t>维护</w:t>
      </w:r>
      <w:r>
        <w:rPr>
          <w:rFonts w:hint="eastAsia" w:cs="宋体"/>
          <w:szCs w:val="24"/>
          <w:lang w:eastAsia="zh-CN"/>
        </w:rPr>
        <w:t>，</w:t>
      </w:r>
      <w:r>
        <w:rPr>
          <w:rFonts w:hint="eastAsia" w:cs="宋体"/>
          <w:szCs w:val="24"/>
        </w:rPr>
        <w:t>对</w:t>
      </w:r>
      <w:r>
        <w:rPr>
          <w:rFonts w:hint="eastAsia" w:cs="宋体"/>
          <w:szCs w:val="24"/>
          <w:lang w:eastAsia="zh-CN"/>
        </w:rPr>
        <w:t>天线并馈体（并联馈电系统）</w:t>
      </w:r>
      <w:r>
        <w:rPr>
          <w:rFonts w:hint="eastAsia" w:cs="宋体"/>
          <w:szCs w:val="24"/>
        </w:rPr>
        <w:t>进行检查</w:t>
      </w:r>
      <w:r>
        <w:rPr>
          <w:rFonts w:hint="eastAsia" w:cs="宋体"/>
          <w:szCs w:val="24"/>
          <w:lang w:eastAsia="zh-CN"/>
        </w:rPr>
        <w:t>维护，</w:t>
      </w:r>
      <w:r>
        <w:rPr>
          <w:rFonts w:hint="eastAsia" w:cs="宋体"/>
          <w:szCs w:val="24"/>
        </w:rPr>
        <w:t>最后对天馈系统（含匹配网络、馈线）</w:t>
      </w:r>
      <w:r>
        <w:rPr>
          <w:rFonts w:hint="eastAsia" w:cs="宋体"/>
          <w:color w:val="000000"/>
          <w:szCs w:val="24"/>
        </w:rPr>
        <w:t>进行</w:t>
      </w:r>
      <w:r>
        <w:rPr>
          <w:rFonts w:hint="eastAsia" w:cs="宋体"/>
          <w:color w:val="000000"/>
          <w:szCs w:val="24"/>
          <w:lang w:eastAsia="zh-CN"/>
        </w:rPr>
        <w:t>统</w:t>
      </w:r>
      <w:r>
        <w:rPr>
          <w:rFonts w:hint="eastAsia" w:cs="宋体"/>
          <w:color w:val="000000"/>
          <w:szCs w:val="24"/>
        </w:rPr>
        <w:t>调</w:t>
      </w:r>
      <w:r>
        <w:rPr>
          <w:rFonts w:hint="eastAsia" w:cs="宋体"/>
          <w:color w:val="000000"/>
          <w:szCs w:val="24"/>
          <w:lang w:eastAsia="zh-CN"/>
        </w:rPr>
        <w:t>并对系统</w:t>
      </w:r>
      <w:r>
        <w:rPr>
          <w:rFonts w:hint="eastAsia" w:cs="宋体"/>
          <w:szCs w:val="24"/>
          <w:lang w:eastAsia="zh-CN"/>
        </w:rPr>
        <w:t>技术指标进行</w:t>
      </w:r>
      <w:r>
        <w:rPr>
          <w:rFonts w:hint="eastAsia" w:cs="宋体"/>
          <w:color w:val="000000"/>
          <w:szCs w:val="24"/>
          <w:lang w:eastAsia="zh-CN"/>
        </w:rPr>
        <w:t>测试</w:t>
      </w:r>
      <w:r>
        <w:rPr>
          <w:rFonts w:hint="eastAsia" w:cs="宋体"/>
          <w:color w:val="000000"/>
          <w:szCs w:val="24"/>
        </w:rPr>
        <w:t>。</w:t>
      </w:r>
    </w:p>
    <w:p>
      <w:pPr>
        <w:ind w:firstLine="440" w:firstLineChars="200"/>
        <w:rPr>
          <w:rFonts w:cs="宋体"/>
          <w:szCs w:val="24"/>
        </w:rPr>
      </w:pPr>
      <w:r>
        <w:rPr>
          <w:rFonts w:hint="eastAsia" w:cs="宋体"/>
          <w:szCs w:val="24"/>
        </w:rPr>
        <w:t>本次招标以采购满足本项目建设需要为主要目的，本项目费用包括所有前期费用、材料、辅材、施工、调试、人工、防护、垃圾清运等所有费用。</w:t>
      </w:r>
    </w:p>
    <w:p>
      <w:pPr>
        <w:ind w:firstLine="440" w:firstLineChars="200"/>
        <w:rPr>
          <w:rFonts w:cs="宋体"/>
          <w:szCs w:val="24"/>
        </w:rPr>
      </w:pPr>
      <w:r>
        <w:rPr>
          <w:rFonts w:hint="eastAsia" w:cs="宋体"/>
          <w:szCs w:val="24"/>
        </w:rPr>
        <w:t>项目现状本期建设概况如下：</w:t>
      </w:r>
    </w:p>
    <w:p>
      <w:pPr>
        <w:ind w:firstLine="440" w:firstLineChars="200"/>
        <w:rPr>
          <w:rFonts w:cs="宋体"/>
          <w:szCs w:val="24"/>
        </w:rPr>
      </w:pPr>
      <w:r>
        <w:rPr>
          <w:rFonts w:hint="eastAsia" w:cs="宋体"/>
          <w:szCs w:val="24"/>
        </w:rPr>
        <w:t>建设场地：深圳市广播电视技术中心石岩基地。</w:t>
      </w:r>
    </w:p>
    <w:p>
      <w:pPr>
        <w:ind w:firstLine="440" w:firstLineChars="200"/>
        <w:rPr>
          <w:rFonts w:cs="宋体"/>
          <w:szCs w:val="24"/>
        </w:rPr>
      </w:pPr>
      <w:r>
        <w:rPr>
          <w:rFonts w:hint="eastAsia" w:cs="宋体"/>
          <w:szCs w:val="24"/>
        </w:rPr>
        <w:t>现场条件：本项目基础建设已经具备招标条件和施工条件</w:t>
      </w:r>
    </w:p>
    <w:p>
      <w:pPr>
        <w:numPr>
          <w:ilvl w:val="0"/>
          <w:numId w:val="2"/>
        </w:numPr>
        <w:ind w:firstLine="0"/>
        <w:rPr>
          <w:b/>
          <w:bCs/>
          <w:sz w:val="28"/>
          <w:szCs w:val="28"/>
        </w:rPr>
      </w:pPr>
      <w:r>
        <w:rPr>
          <w:rFonts w:hint="eastAsia"/>
          <w:b/>
          <w:bCs/>
          <w:sz w:val="28"/>
          <w:szCs w:val="28"/>
        </w:rPr>
        <w:t>维护内容</w:t>
      </w:r>
      <w:r>
        <w:rPr>
          <w:rFonts w:hint="eastAsia"/>
          <w:b/>
          <w:bCs/>
          <w:sz w:val="28"/>
          <w:szCs w:val="28"/>
          <w:lang w:eastAsia="zh-CN"/>
        </w:rPr>
        <w:t>及说明</w:t>
      </w:r>
    </w:p>
    <w:p>
      <w:pPr>
        <w:numPr>
          <w:ilvl w:val="0"/>
          <w:numId w:val="3"/>
        </w:numPr>
        <w:tabs>
          <w:tab w:val="left" w:pos="420"/>
        </w:tabs>
        <w:ind w:left="425" w:leftChars="0" w:hanging="425" w:firstLineChars="0"/>
        <w:rPr>
          <w:rFonts w:cs="宋体"/>
          <w:szCs w:val="24"/>
        </w:rPr>
      </w:pPr>
      <w:r>
        <w:rPr>
          <w:rFonts w:hint="eastAsia" w:cs="宋体"/>
          <w:szCs w:val="24"/>
        </w:rPr>
        <w:t>两</w:t>
      </w:r>
      <w:r>
        <w:rPr>
          <w:rFonts w:hint="eastAsia" w:cs="宋体"/>
          <w:szCs w:val="24"/>
          <w:lang w:eastAsia="zh-CN"/>
        </w:rPr>
        <w:t>座</w:t>
      </w:r>
      <w:r>
        <w:rPr>
          <w:rFonts w:hint="eastAsia" w:cs="宋体"/>
          <w:szCs w:val="24"/>
        </w:rPr>
        <w:t>100米接地并馈天线塔体</w:t>
      </w:r>
      <w:r>
        <w:rPr>
          <w:rFonts w:hint="eastAsia" w:cs="宋体"/>
          <w:szCs w:val="24"/>
          <w:lang w:eastAsia="zh-CN"/>
        </w:rPr>
        <w:t>结构检查和</w:t>
      </w:r>
      <w:r>
        <w:rPr>
          <w:rFonts w:hint="eastAsia" w:cs="宋体"/>
          <w:szCs w:val="24"/>
        </w:rPr>
        <w:t>螺栓</w:t>
      </w:r>
      <w:r>
        <w:rPr>
          <w:rFonts w:hint="eastAsia" w:cs="宋体"/>
          <w:szCs w:val="24"/>
          <w:lang w:eastAsia="zh-CN"/>
        </w:rPr>
        <w:t>进行</w:t>
      </w:r>
      <w:r>
        <w:rPr>
          <w:rFonts w:hint="eastAsia" w:cs="宋体"/>
          <w:szCs w:val="24"/>
        </w:rPr>
        <w:t>紧固；</w:t>
      </w:r>
    </w:p>
    <w:p>
      <w:pPr>
        <w:numPr>
          <w:ilvl w:val="0"/>
          <w:numId w:val="3"/>
        </w:numPr>
        <w:tabs>
          <w:tab w:val="left" w:pos="420"/>
        </w:tabs>
        <w:ind w:left="425" w:leftChars="0" w:hanging="425" w:firstLineChars="0"/>
        <w:rPr>
          <w:rFonts w:cs="宋体"/>
          <w:color w:val="000000"/>
          <w:szCs w:val="24"/>
        </w:rPr>
      </w:pPr>
      <w:r>
        <w:rPr>
          <w:rFonts w:hint="eastAsia" w:cs="宋体"/>
          <w:szCs w:val="24"/>
        </w:rPr>
        <w:t>两</w:t>
      </w:r>
      <w:r>
        <w:rPr>
          <w:rFonts w:hint="eastAsia" w:cs="宋体"/>
          <w:szCs w:val="24"/>
          <w:lang w:eastAsia="zh-CN"/>
        </w:rPr>
        <w:t>座</w:t>
      </w:r>
      <w:r>
        <w:rPr>
          <w:rFonts w:hint="eastAsia" w:cs="宋体"/>
          <w:szCs w:val="24"/>
        </w:rPr>
        <w:t>100米接地并馈天线除锈刷漆</w:t>
      </w:r>
      <w:r>
        <w:rPr>
          <w:rFonts w:hint="eastAsia" w:cs="宋体"/>
          <w:szCs w:val="24"/>
          <w:lang w:eastAsia="zh-CN"/>
        </w:rPr>
        <w:t>，两底两面，底漆醇酸底漆，面漆醇酸磁漆（银色）；</w:t>
      </w:r>
    </w:p>
    <w:p>
      <w:pPr>
        <w:numPr>
          <w:ilvl w:val="0"/>
          <w:numId w:val="3"/>
        </w:numPr>
        <w:tabs>
          <w:tab w:val="left" w:pos="420"/>
        </w:tabs>
        <w:ind w:left="425" w:leftChars="0" w:hanging="425" w:firstLineChars="0"/>
        <w:rPr>
          <w:rFonts w:cs="宋体"/>
          <w:szCs w:val="24"/>
        </w:rPr>
      </w:pPr>
      <w:r>
        <w:rPr>
          <w:rFonts w:hint="eastAsia" w:cs="宋体"/>
          <w:szCs w:val="24"/>
        </w:rPr>
        <w:t>天线并馈体检</w:t>
      </w:r>
      <w:r>
        <w:rPr>
          <w:rFonts w:hint="eastAsia" w:cs="宋体"/>
          <w:szCs w:val="24"/>
          <w:lang w:eastAsia="zh-CN"/>
        </w:rPr>
        <w:t>查和维护</w:t>
      </w:r>
      <w:r>
        <w:rPr>
          <w:rFonts w:hint="eastAsia" w:cs="宋体"/>
          <w:szCs w:val="24"/>
        </w:rPr>
        <w:t>并对</w:t>
      </w:r>
      <w:r>
        <w:rPr>
          <w:rFonts w:hint="eastAsia" w:cs="宋体"/>
          <w:szCs w:val="24"/>
          <w:lang w:eastAsia="zh-CN"/>
        </w:rPr>
        <w:t>其</w:t>
      </w:r>
      <w:r>
        <w:rPr>
          <w:rFonts w:hint="eastAsia" w:cs="宋体"/>
          <w:szCs w:val="24"/>
        </w:rPr>
        <w:t>紧固件进行</w:t>
      </w:r>
      <w:r>
        <w:rPr>
          <w:rFonts w:hint="eastAsia" w:cs="宋体"/>
          <w:szCs w:val="24"/>
          <w:lang w:eastAsia="zh-CN"/>
        </w:rPr>
        <w:t>保养和</w:t>
      </w:r>
      <w:r>
        <w:rPr>
          <w:rFonts w:hint="eastAsia" w:cs="宋体"/>
          <w:szCs w:val="24"/>
        </w:rPr>
        <w:t>维护；</w:t>
      </w:r>
    </w:p>
    <w:p>
      <w:pPr>
        <w:numPr>
          <w:ilvl w:val="0"/>
          <w:numId w:val="3"/>
        </w:numPr>
        <w:tabs>
          <w:tab w:val="left" w:pos="420"/>
        </w:tabs>
        <w:ind w:left="425" w:leftChars="0" w:hanging="425" w:firstLineChars="0"/>
        <w:rPr>
          <w:rFonts w:cs="宋体"/>
          <w:szCs w:val="24"/>
        </w:rPr>
      </w:pPr>
      <w:r>
        <w:rPr>
          <w:rFonts w:hint="eastAsia" w:cs="宋体"/>
          <w:szCs w:val="24"/>
        </w:rPr>
        <w:t>并馈体拉线</w:t>
      </w:r>
      <w:r>
        <w:rPr>
          <w:rFonts w:hint="eastAsia" w:cs="宋体"/>
          <w:color w:val="000000"/>
          <w:szCs w:val="24"/>
        </w:rPr>
        <w:t>绝缘子</w:t>
      </w:r>
      <w:r>
        <w:rPr>
          <w:rFonts w:hint="eastAsia" w:cs="宋体"/>
          <w:szCs w:val="24"/>
        </w:rPr>
        <w:t>清洗</w:t>
      </w:r>
      <w:r>
        <w:rPr>
          <w:rFonts w:hint="eastAsia" w:cs="宋体"/>
          <w:color w:val="000000"/>
          <w:szCs w:val="24"/>
        </w:rPr>
        <w:t>并对损坏的绝缘子进行更换；</w:t>
      </w:r>
    </w:p>
    <w:p>
      <w:pPr>
        <w:numPr>
          <w:ilvl w:val="0"/>
          <w:numId w:val="3"/>
        </w:numPr>
        <w:tabs>
          <w:tab w:val="left" w:pos="420"/>
        </w:tabs>
        <w:ind w:left="425" w:leftChars="0" w:hanging="425" w:firstLineChars="0"/>
        <w:rPr>
          <w:rFonts w:cs="宋体"/>
          <w:szCs w:val="24"/>
        </w:rPr>
      </w:pPr>
      <w:r>
        <w:rPr>
          <w:rFonts w:hint="eastAsia" w:cs="宋体"/>
          <w:szCs w:val="24"/>
        </w:rPr>
        <w:t>天线塔体垂直</w:t>
      </w:r>
      <w:r>
        <w:rPr>
          <w:rFonts w:hint="eastAsia" w:cs="宋体"/>
          <w:szCs w:val="24"/>
          <w:lang w:eastAsia="zh-CN"/>
        </w:rPr>
        <w:t>偏离</w:t>
      </w:r>
      <w:r>
        <w:rPr>
          <w:rFonts w:hint="eastAsia" w:cs="宋体"/>
          <w:szCs w:val="24"/>
        </w:rPr>
        <w:t>度</w:t>
      </w:r>
      <w:r>
        <w:rPr>
          <w:rFonts w:hint="eastAsia" w:cs="宋体"/>
          <w:szCs w:val="24"/>
          <w:lang w:eastAsia="zh-CN"/>
        </w:rPr>
        <w:t>测量</w:t>
      </w:r>
      <w:r>
        <w:rPr>
          <w:rFonts w:hint="eastAsia" w:cs="宋体"/>
          <w:szCs w:val="24"/>
        </w:rPr>
        <w:t>；</w:t>
      </w:r>
    </w:p>
    <w:p>
      <w:pPr>
        <w:numPr>
          <w:ilvl w:val="0"/>
          <w:numId w:val="3"/>
        </w:numPr>
        <w:tabs>
          <w:tab w:val="left" w:pos="420"/>
        </w:tabs>
        <w:ind w:left="425" w:leftChars="0" w:hanging="425" w:firstLineChars="0"/>
        <w:rPr>
          <w:rFonts w:hint="eastAsia" w:cs="宋体"/>
          <w:szCs w:val="24"/>
        </w:rPr>
      </w:pPr>
      <w:r>
        <w:rPr>
          <w:rFonts w:hint="eastAsia" w:cs="宋体"/>
          <w:szCs w:val="24"/>
          <w:lang w:eastAsia="zh-CN"/>
        </w:rPr>
        <w:t>检查高频接地连接情况</w:t>
      </w:r>
    </w:p>
    <w:p>
      <w:pPr>
        <w:numPr>
          <w:ilvl w:val="0"/>
          <w:numId w:val="3"/>
        </w:numPr>
        <w:tabs>
          <w:tab w:val="left" w:pos="420"/>
        </w:tabs>
        <w:ind w:left="425" w:leftChars="0" w:hanging="425" w:firstLineChars="0"/>
        <w:rPr>
          <w:rFonts w:hint="eastAsia" w:cs="宋体"/>
          <w:szCs w:val="24"/>
        </w:rPr>
      </w:pPr>
      <w:r>
        <w:rPr>
          <w:rFonts w:hint="eastAsia" w:cs="宋体"/>
          <w:szCs w:val="24"/>
          <w:lang w:eastAsia="zh-CN"/>
        </w:rPr>
        <w:t>天线地网及防雷接地系统检查和维护并</w:t>
      </w:r>
      <w:r>
        <w:rPr>
          <w:rFonts w:hint="eastAsia" w:cs="宋体"/>
          <w:szCs w:val="24"/>
        </w:rPr>
        <w:t>测试天线塔接地电阻</w:t>
      </w:r>
      <w:r>
        <w:rPr>
          <w:rFonts w:hint="eastAsia" w:cs="宋体"/>
          <w:szCs w:val="24"/>
          <w:lang w:eastAsia="zh-CN"/>
        </w:rPr>
        <w:t>值</w:t>
      </w:r>
      <w:r>
        <w:rPr>
          <w:rFonts w:hint="eastAsia" w:cs="宋体"/>
          <w:szCs w:val="24"/>
        </w:rPr>
        <w:t>；</w:t>
      </w:r>
    </w:p>
    <w:p>
      <w:pPr>
        <w:numPr>
          <w:ilvl w:val="0"/>
          <w:numId w:val="3"/>
        </w:numPr>
        <w:tabs>
          <w:tab w:val="left" w:pos="420"/>
        </w:tabs>
        <w:ind w:left="425" w:leftChars="0" w:hanging="425" w:firstLineChars="0"/>
        <w:rPr>
          <w:rFonts w:hint="eastAsia" w:cs="宋体"/>
          <w:szCs w:val="24"/>
        </w:rPr>
      </w:pPr>
      <w:r>
        <w:rPr>
          <w:rFonts w:hint="eastAsia" w:cs="宋体"/>
          <w:szCs w:val="24"/>
        </w:rPr>
        <w:t>天线塔基础检查</w:t>
      </w:r>
      <w:r>
        <w:rPr>
          <w:rFonts w:hint="eastAsia" w:cs="宋体"/>
          <w:szCs w:val="24"/>
          <w:lang w:eastAsia="zh-CN"/>
        </w:rPr>
        <w:t>和保养维护；</w:t>
      </w:r>
    </w:p>
    <w:p>
      <w:pPr>
        <w:numPr>
          <w:ilvl w:val="0"/>
          <w:numId w:val="3"/>
        </w:numPr>
        <w:tabs>
          <w:tab w:val="left" w:pos="420"/>
        </w:tabs>
        <w:ind w:left="425" w:leftChars="0" w:hanging="425" w:firstLineChars="0"/>
        <w:rPr>
          <w:rFonts w:hint="eastAsia" w:cs="宋体"/>
          <w:szCs w:val="24"/>
        </w:rPr>
      </w:pPr>
      <w:r>
        <w:rPr>
          <w:rFonts w:hint="eastAsia" w:cs="宋体"/>
          <w:szCs w:val="24"/>
        </w:rPr>
        <w:t>天线塔地脚螺栓维护</w:t>
      </w:r>
      <w:r>
        <w:rPr>
          <w:rFonts w:hint="eastAsia" w:cs="宋体"/>
          <w:szCs w:val="24"/>
          <w:lang w:eastAsia="zh-CN"/>
        </w:rPr>
        <w:t>保养</w:t>
      </w:r>
      <w:r>
        <w:rPr>
          <w:rFonts w:hint="eastAsia" w:cs="宋体"/>
          <w:szCs w:val="24"/>
        </w:rPr>
        <w:t>；</w:t>
      </w:r>
    </w:p>
    <w:p>
      <w:pPr>
        <w:numPr>
          <w:ilvl w:val="0"/>
          <w:numId w:val="3"/>
        </w:numPr>
        <w:tabs>
          <w:tab w:val="left" w:pos="420"/>
        </w:tabs>
        <w:ind w:left="425" w:leftChars="0" w:hanging="425" w:firstLineChars="0"/>
        <w:rPr>
          <w:rFonts w:hint="eastAsia" w:cs="宋体"/>
          <w:szCs w:val="24"/>
        </w:rPr>
      </w:pPr>
      <w:r>
        <w:rPr>
          <w:rFonts w:hint="eastAsia" w:cs="宋体"/>
          <w:szCs w:val="24"/>
        </w:rPr>
        <w:t>天线系统</w:t>
      </w:r>
      <w:r>
        <w:rPr>
          <w:rFonts w:hint="eastAsia" w:cs="宋体"/>
          <w:szCs w:val="24"/>
          <w:lang w:eastAsia="zh-CN"/>
        </w:rPr>
        <w:t>技术</w:t>
      </w:r>
      <w:r>
        <w:rPr>
          <w:rFonts w:hint="eastAsia" w:cs="宋体"/>
          <w:szCs w:val="24"/>
        </w:rPr>
        <w:t>指标测试</w:t>
      </w:r>
      <w:r>
        <w:rPr>
          <w:rFonts w:hint="eastAsia" w:cs="宋体"/>
          <w:szCs w:val="24"/>
          <w:lang w:eastAsia="zh-CN"/>
        </w:rPr>
        <w:t>、调试。</w:t>
      </w:r>
    </w:p>
    <w:p>
      <w:pPr>
        <w:pStyle w:val="2"/>
        <w:ind w:firstLine="420" w:firstLineChars="200"/>
        <w:rPr>
          <w:rFonts w:cs="宋体"/>
          <w:szCs w:val="24"/>
        </w:rPr>
      </w:pPr>
      <w:r>
        <w:rPr>
          <w:rFonts w:hint="eastAsia" w:cs="宋体"/>
          <w:szCs w:val="24"/>
        </w:rPr>
        <w:t>上述项目的具体内容</w:t>
      </w:r>
      <w:r>
        <w:rPr>
          <w:rFonts w:hint="eastAsia" w:cs="宋体"/>
          <w:szCs w:val="24"/>
          <w:lang w:eastAsia="zh-CN"/>
        </w:rPr>
        <w:t>应包含</w:t>
      </w:r>
      <w:r>
        <w:rPr>
          <w:rFonts w:hint="eastAsia" w:cs="宋体"/>
          <w:szCs w:val="24"/>
        </w:rPr>
        <w:t>该项目</w:t>
      </w:r>
      <w:r>
        <w:rPr>
          <w:rFonts w:hint="eastAsia" w:cs="宋体"/>
          <w:szCs w:val="24"/>
          <w:lang w:eastAsia="zh-CN"/>
        </w:rPr>
        <w:t>整体</w:t>
      </w:r>
      <w:r>
        <w:rPr>
          <w:rFonts w:hint="eastAsia" w:cs="宋体"/>
          <w:szCs w:val="24"/>
        </w:rPr>
        <w:t>施工</w:t>
      </w:r>
      <w:r>
        <w:rPr>
          <w:rFonts w:hint="eastAsia" w:cs="宋体"/>
          <w:szCs w:val="24"/>
          <w:lang w:eastAsia="zh-CN"/>
        </w:rPr>
        <w:t>过程。项目开始</w:t>
      </w:r>
      <w:r>
        <w:rPr>
          <w:rFonts w:hint="eastAsia" w:cs="宋体"/>
          <w:szCs w:val="24"/>
        </w:rPr>
        <w:t>、</w:t>
      </w:r>
      <w:r>
        <w:rPr>
          <w:rFonts w:hint="eastAsia" w:cs="宋体"/>
          <w:szCs w:val="24"/>
          <w:lang w:eastAsia="zh-CN"/>
        </w:rPr>
        <w:t>事中、</w:t>
      </w:r>
      <w:r>
        <w:rPr>
          <w:rFonts w:hint="eastAsia" w:cs="宋体"/>
          <w:szCs w:val="24"/>
        </w:rPr>
        <w:t>善后</w:t>
      </w:r>
      <w:r>
        <w:rPr>
          <w:rFonts w:hint="eastAsia" w:cs="宋体"/>
          <w:szCs w:val="24"/>
          <w:lang w:eastAsia="zh-CN"/>
        </w:rPr>
        <w:t>及</w:t>
      </w:r>
      <w:r>
        <w:rPr>
          <w:rFonts w:hint="eastAsia" w:cs="宋体"/>
          <w:szCs w:val="24"/>
        </w:rPr>
        <w:t>招标文件规定的其他工作均由中标人负责，费用包含在投标价格之内。</w:t>
      </w:r>
    </w:p>
    <w:p>
      <w:pPr>
        <w:pStyle w:val="2"/>
        <w:ind w:firstLine="420" w:firstLineChars="200"/>
      </w:pPr>
      <w:r>
        <w:rPr>
          <w:rFonts w:hint="eastAsia" w:cs="宋体"/>
          <w:szCs w:val="24"/>
        </w:rPr>
        <w:t>配合与协调：各项工程的协调与施工配合工作由中标人负责，费用包含在投标价格之内，不</w:t>
      </w:r>
      <w:bookmarkStart w:id="3" w:name="_GoBack"/>
      <w:bookmarkEnd w:id="3"/>
      <w:r>
        <w:rPr>
          <w:rFonts w:hint="eastAsia" w:cs="宋体"/>
          <w:szCs w:val="24"/>
        </w:rPr>
        <w:t>得以此为由增加费用。</w:t>
      </w:r>
    </w:p>
    <w:p>
      <w:pPr>
        <w:numPr>
          <w:ilvl w:val="0"/>
          <w:numId w:val="2"/>
        </w:numPr>
        <w:ind w:firstLine="0"/>
        <w:rPr>
          <w:b/>
          <w:bCs/>
          <w:color w:val="000000"/>
          <w:sz w:val="28"/>
          <w:szCs w:val="28"/>
        </w:rPr>
      </w:pPr>
      <w:r>
        <w:rPr>
          <w:rFonts w:hint="eastAsia"/>
          <w:b/>
          <w:bCs/>
          <w:color w:val="000000"/>
          <w:sz w:val="28"/>
          <w:szCs w:val="28"/>
          <w:lang w:eastAsia="zh-CN"/>
        </w:rPr>
        <w:t>项目实施</w:t>
      </w:r>
      <w:r>
        <w:rPr>
          <w:rFonts w:hint="eastAsia"/>
          <w:b/>
          <w:bCs/>
          <w:color w:val="000000"/>
          <w:sz w:val="28"/>
          <w:szCs w:val="28"/>
        </w:rPr>
        <w:t>工艺</w:t>
      </w:r>
      <w:r>
        <w:rPr>
          <w:rFonts w:hint="eastAsia"/>
          <w:b/>
          <w:bCs/>
          <w:color w:val="000000"/>
          <w:sz w:val="28"/>
          <w:szCs w:val="28"/>
          <w:lang w:eastAsia="zh-CN"/>
        </w:rPr>
        <w:t>及</w:t>
      </w:r>
      <w:r>
        <w:rPr>
          <w:rFonts w:hint="eastAsia"/>
          <w:b/>
          <w:bCs/>
          <w:color w:val="000000"/>
          <w:sz w:val="28"/>
          <w:szCs w:val="28"/>
        </w:rPr>
        <w:t>技术要求</w:t>
      </w:r>
    </w:p>
    <w:p>
      <w:pPr>
        <w:rPr>
          <w:rStyle w:val="23"/>
          <w:b w:val="0"/>
          <w:sz w:val="24"/>
          <w:szCs w:val="24"/>
        </w:rPr>
      </w:pPr>
      <w:r>
        <w:rPr>
          <w:rStyle w:val="23"/>
          <w:rFonts w:hint="eastAsia"/>
          <w:b w:val="0"/>
          <w:sz w:val="24"/>
          <w:szCs w:val="24"/>
        </w:rPr>
        <w:t>1、天线塔体</w:t>
      </w:r>
      <w:r>
        <w:rPr>
          <w:rStyle w:val="23"/>
          <w:rFonts w:hint="eastAsia"/>
          <w:b w:val="0"/>
          <w:sz w:val="24"/>
          <w:szCs w:val="24"/>
          <w:lang w:eastAsia="zh-CN"/>
        </w:rPr>
        <w:t>结构</w:t>
      </w:r>
      <w:r>
        <w:rPr>
          <w:rStyle w:val="23"/>
          <w:rFonts w:hint="eastAsia"/>
          <w:b w:val="0"/>
          <w:sz w:val="24"/>
          <w:szCs w:val="24"/>
        </w:rPr>
        <w:t>连接</w:t>
      </w:r>
      <w:r>
        <w:rPr>
          <w:rStyle w:val="23"/>
          <w:rFonts w:hint="eastAsia"/>
          <w:b w:val="0"/>
          <w:sz w:val="24"/>
          <w:szCs w:val="24"/>
          <w:lang w:eastAsia="zh-CN"/>
        </w:rPr>
        <w:t>和</w:t>
      </w:r>
      <w:r>
        <w:rPr>
          <w:rStyle w:val="23"/>
          <w:rFonts w:hint="eastAsia"/>
          <w:b w:val="0"/>
          <w:sz w:val="24"/>
          <w:szCs w:val="24"/>
        </w:rPr>
        <w:t>螺栓紧固</w:t>
      </w:r>
    </w:p>
    <w:p>
      <w:pPr>
        <w:pStyle w:val="2"/>
        <w:ind w:firstLine="420" w:firstLineChars="200"/>
        <w:rPr>
          <w:rFonts w:hint="eastAsia" w:cs="宋体"/>
          <w:szCs w:val="24"/>
          <w:lang w:val="en-US" w:eastAsia="zh-CN"/>
        </w:rPr>
      </w:pPr>
      <w:r>
        <w:rPr>
          <w:rFonts w:hint="eastAsia" w:cs="宋体"/>
          <w:szCs w:val="24"/>
          <w:lang w:eastAsia="zh-CN"/>
        </w:rPr>
        <w:t>检查螺栓的规格、级别一致性，是否存在螺栓缺失、松动、损坏、级别以小代大、变形等情况，对整座天线塔体螺栓连接件进行紧固和更换锈蚀严重的螺栓。紧固螺栓要求紧固力矩满足铁塔设计图纸的要求或者相关规范要求。</w:t>
      </w:r>
    </w:p>
    <w:p>
      <w:pPr>
        <w:pStyle w:val="2"/>
        <w:ind w:firstLine="420" w:firstLineChars="200"/>
        <w:rPr>
          <w:rFonts w:hint="eastAsia" w:cs="宋体"/>
          <w:szCs w:val="24"/>
          <w:lang w:eastAsia="zh-CN"/>
        </w:rPr>
      </w:pPr>
      <w:r>
        <w:rPr>
          <w:rFonts w:hint="eastAsia" w:cs="宋体"/>
          <w:szCs w:val="24"/>
          <w:lang w:eastAsia="zh-CN"/>
        </w:rPr>
        <w:t>检查天线塔体结构连接是否稳固可靠，焊接件有脱焊或虚焊的必须补焊。焊料应与原塔材质匹配，焊接工艺符合相关行业规范，施工用电符合安全规范。</w:t>
      </w:r>
    </w:p>
    <w:p>
      <w:pPr>
        <w:rPr>
          <w:rStyle w:val="23"/>
          <w:b w:val="0"/>
          <w:sz w:val="24"/>
          <w:szCs w:val="24"/>
        </w:rPr>
      </w:pPr>
      <w:r>
        <w:rPr>
          <w:rStyle w:val="23"/>
          <w:rFonts w:hint="eastAsia"/>
          <w:b w:val="0"/>
          <w:sz w:val="24"/>
          <w:szCs w:val="24"/>
        </w:rPr>
        <w:t>2、天线铁塔除锈刷漆</w:t>
      </w:r>
    </w:p>
    <w:p>
      <w:pPr>
        <w:ind w:firstLine="440" w:firstLineChars="200"/>
        <w:rPr>
          <w:rFonts w:hint="eastAsia" w:cs="宋体"/>
          <w:color w:val="000000"/>
          <w:szCs w:val="24"/>
          <w:lang w:eastAsia="zh-CN"/>
        </w:rPr>
      </w:pPr>
      <w:r>
        <w:rPr>
          <w:rFonts w:hint="eastAsia" w:cs="宋体"/>
          <w:szCs w:val="24"/>
          <w:lang w:eastAsia="zh-CN"/>
        </w:rPr>
        <w:t>施工工艺要</w:t>
      </w:r>
      <w:r>
        <w:rPr>
          <w:rFonts w:hint="eastAsia" w:cs="宋体"/>
          <w:color w:val="000000"/>
          <w:szCs w:val="24"/>
          <w:lang w:eastAsia="zh-CN"/>
        </w:rPr>
        <w:t>求</w:t>
      </w:r>
      <w:r>
        <w:rPr>
          <w:rFonts w:hint="eastAsia" w:cs="宋体"/>
          <w:szCs w:val="24"/>
          <w:lang w:eastAsia="zh-CN"/>
        </w:rPr>
        <w:t>刷漆</w:t>
      </w:r>
      <w:r>
        <w:rPr>
          <w:rFonts w:hint="eastAsia" w:cs="宋体"/>
          <w:color w:val="000000"/>
          <w:szCs w:val="24"/>
        </w:rPr>
        <w:t>两底两面（</w:t>
      </w:r>
      <w:r>
        <w:rPr>
          <w:rFonts w:hint="eastAsia" w:cs="宋体"/>
          <w:color w:val="000000"/>
          <w:szCs w:val="24"/>
          <w:lang w:eastAsia="zh-CN"/>
        </w:rPr>
        <w:t>两道底漆</w:t>
      </w:r>
      <w:r>
        <w:rPr>
          <w:rFonts w:hint="eastAsia" w:cs="宋体"/>
          <w:color w:val="000000"/>
          <w:szCs w:val="24"/>
          <w:lang w:val="en-US" w:eastAsia="zh-CN"/>
        </w:rPr>
        <w:t>+两道面漆</w:t>
      </w:r>
      <w:r>
        <w:rPr>
          <w:rFonts w:hint="eastAsia" w:cs="宋体"/>
          <w:color w:val="000000"/>
          <w:szCs w:val="24"/>
        </w:rPr>
        <w:t>），底漆</w:t>
      </w:r>
      <w:r>
        <w:rPr>
          <w:rFonts w:hint="eastAsia" w:cs="宋体"/>
          <w:color w:val="000000"/>
          <w:szCs w:val="24"/>
          <w:lang w:eastAsia="zh-CN"/>
        </w:rPr>
        <w:t>采用</w:t>
      </w:r>
      <w:r>
        <w:rPr>
          <w:rFonts w:hint="eastAsia" w:cs="宋体"/>
          <w:color w:val="000000"/>
          <w:szCs w:val="24"/>
        </w:rPr>
        <w:t>醇酸</w:t>
      </w:r>
      <w:r>
        <w:rPr>
          <w:rFonts w:hint="eastAsia" w:cs="宋体"/>
          <w:color w:val="000000"/>
          <w:szCs w:val="24"/>
          <w:lang w:eastAsia="zh-CN"/>
        </w:rPr>
        <w:t>底漆</w:t>
      </w:r>
      <w:r>
        <w:rPr>
          <w:rFonts w:hint="eastAsia" w:cs="宋体"/>
          <w:color w:val="000000"/>
          <w:szCs w:val="24"/>
        </w:rPr>
        <w:t>，面漆</w:t>
      </w:r>
      <w:r>
        <w:rPr>
          <w:rFonts w:hint="eastAsia" w:cs="宋体"/>
          <w:color w:val="000000"/>
          <w:szCs w:val="24"/>
          <w:lang w:eastAsia="zh-CN"/>
        </w:rPr>
        <w:t>采用</w:t>
      </w:r>
      <w:r>
        <w:rPr>
          <w:rFonts w:hint="eastAsia" w:cs="宋体"/>
          <w:color w:val="000000"/>
          <w:szCs w:val="24"/>
        </w:rPr>
        <w:t>醇酸</w:t>
      </w:r>
      <w:r>
        <w:rPr>
          <w:rFonts w:hint="eastAsia" w:cs="宋体"/>
          <w:color w:val="000000"/>
          <w:szCs w:val="24"/>
          <w:lang w:eastAsia="zh-CN"/>
        </w:rPr>
        <w:t>磁漆</w:t>
      </w:r>
      <w:r>
        <w:rPr>
          <w:rFonts w:hint="eastAsia" w:cs="宋体"/>
          <w:color w:val="000000"/>
          <w:szCs w:val="24"/>
        </w:rPr>
        <w:t>（银色）</w:t>
      </w:r>
      <w:r>
        <w:rPr>
          <w:rFonts w:hint="eastAsia" w:cs="宋体"/>
          <w:color w:val="000000"/>
          <w:szCs w:val="24"/>
          <w:lang w:eastAsia="zh-CN"/>
        </w:rPr>
        <w:t>。具体要求如下：</w:t>
      </w:r>
    </w:p>
    <w:p>
      <w:pPr>
        <w:ind w:firstLine="440" w:firstLineChars="200"/>
        <w:rPr>
          <w:rFonts w:cs="宋体"/>
          <w:szCs w:val="24"/>
        </w:rPr>
      </w:pPr>
      <w:r>
        <w:rPr>
          <w:rFonts w:hint="eastAsia" w:cs="宋体"/>
          <w:szCs w:val="24"/>
          <w:lang w:eastAsia="zh-CN"/>
        </w:rPr>
        <w:t>除锈：</w:t>
      </w:r>
      <w:r>
        <w:rPr>
          <w:rFonts w:hint="eastAsia" w:cs="宋体"/>
          <w:szCs w:val="24"/>
        </w:rPr>
        <w:t>天线塔体表面铁锈、油污、氧化皮清除干净、彻底、完整。无锈部位在清灰清理的同时，用砂纸或钢丝刷等工具，清理表面，以增加新刷漆的附着力。有油迹污染的构件，用汽油等清洗剂清洗干净。</w:t>
      </w:r>
    </w:p>
    <w:p>
      <w:pPr>
        <w:ind w:firstLine="440" w:firstLineChars="200"/>
        <w:rPr>
          <w:rFonts w:cs="宋体"/>
          <w:szCs w:val="24"/>
        </w:rPr>
      </w:pPr>
      <w:r>
        <w:rPr>
          <w:rFonts w:hint="eastAsia" w:cs="宋体"/>
          <w:szCs w:val="24"/>
          <w:lang w:eastAsia="zh-CN"/>
        </w:rPr>
        <w:t>刷漆：</w:t>
      </w:r>
      <w:r>
        <w:rPr>
          <w:rFonts w:hint="eastAsia" w:cs="宋体"/>
          <w:szCs w:val="24"/>
        </w:rPr>
        <w:t>待铁塔除锈工作完成后，进行防锈底漆的涂</w:t>
      </w:r>
      <w:r>
        <w:rPr>
          <w:rFonts w:hint="eastAsia" w:cs="宋体"/>
          <w:color w:val="000000"/>
          <w:szCs w:val="24"/>
        </w:rPr>
        <w:t>敷（2道），待防锈底漆固化后再涂刷醇酸磁漆面漆（2道，银色）。涂料覆盖层必须结构紧密、涂层表面</w:t>
      </w:r>
      <w:r>
        <w:rPr>
          <w:rFonts w:hint="eastAsia" w:cs="宋体"/>
          <w:szCs w:val="24"/>
        </w:rPr>
        <w:t>应均匀且光滑平整，颜色一致，无针孔，气泡，粗颗粒，皱裂、流挂、起皮等缺陷，并注意底漆、面漆的配</w:t>
      </w:r>
      <w:r>
        <w:rPr>
          <w:rFonts w:hint="eastAsia" w:cs="宋体"/>
          <w:szCs w:val="24"/>
          <w:lang w:eastAsia="zh-CN"/>
        </w:rPr>
        <w:t>套</w:t>
      </w:r>
      <w:r>
        <w:rPr>
          <w:rFonts w:hint="eastAsia" w:cs="宋体"/>
          <w:szCs w:val="24"/>
        </w:rPr>
        <w:t>与稀释的相溶性。</w:t>
      </w:r>
    </w:p>
    <w:p>
      <w:pPr>
        <w:pStyle w:val="2"/>
        <w:rPr>
          <w:rFonts w:eastAsia="宋体" w:cs="宋体"/>
          <w:szCs w:val="24"/>
        </w:rPr>
      </w:pPr>
      <w:r>
        <w:rPr>
          <w:rFonts w:hint="eastAsia" w:cs="宋体"/>
          <w:szCs w:val="24"/>
        </w:rPr>
        <w:t>3、并馈体检查维护</w:t>
      </w:r>
    </w:p>
    <w:p>
      <w:pPr>
        <w:ind w:firstLine="440" w:firstLineChars="200"/>
        <w:rPr>
          <w:rFonts w:hint="eastAsia" w:cs="宋体"/>
          <w:szCs w:val="24"/>
        </w:rPr>
      </w:pPr>
      <w:r>
        <w:rPr>
          <w:rFonts w:hint="eastAsia" w:cs="宋体"/>
          <w:szCs w:val="24"/>
        </w:rPr>
        <w:t>检</w:t>
      </w:r>
      <w:r>
        <w:rPr>
          <w:rFonts w:hint="eastAsia" w:cs="宋体"/>
          <w:szCs w:val="24"/>
          <w:lang w:eastAsia="zh-CN"/>
        </w:rPr>
        <w:t>查</w:t>
      </w:r>
      <w:r>
        <w:rPr>
          <w:rFonts w:hint="eastAsia" w:cs="宋体"/>
          <w:szCs w:val="24"/>
        </w:rPr>
        <w:t>并馈体外观有无划痕、</w:t>
      </w:r>
      <w:r>
        <w:rPr>
          <w:rFonts w:hint="eastAsia" w:cs="宋体"/>
          <w:szCs w:val="24"/>
          <w:lang w:eastAsia="zh-CN"/>
        </w:rPr>
        <w:t>锈蚀、起皮</w:t>
      </w:r>
      <w:r>
        <w:rPr>
          <w:rFonts w:hint="eastAsia" w:cs="宋体"/>
          <w:szCs w:val="24"/>
        </w:rPr>
        <w:t>、打火</w:t>
      </w:r>
      <w:r>
        <w:rPr>
          <w:rFonts w:hint="eastAsia" w:cs="宋体"/>
          <w:szCs w:val="24"/>
          <w:lang w:eastAsia="zh-CN"/>
        </w:rPr>
        <w:t>拉弧</w:t>
      </w:r>
      <w:r>
        <w:rPr>
          <w:rFonts w:hint="eastAsia" w:cs="宋体"/>
          <w:szCs w:val="24"/>
        </w:rPr>
        <w:t>等现象</w:t>
      </w:r>
      <w:r>
        <w:rPr>
          <w:rFonts w:hint="eastAsia" w:cs="宋体"/>
          <w:szCs w:val="24"/>
          <w:lang w:eastAsia="zh-CN"/>
        </w:rPr>
        <w:t>，</w:t>
      </w:r>
      <w:r>
        <w:rPr>
          <w:rFonts w:hint="eastAsia" w:cs="宋体"/>
          <w:szCs w:val="24"/>
        </w:rPr>
        <w:t>根据设计要求校正</w:t>
      </w:r>
      <w:r>
        <w:rPr>
          <w:rFonts w:hint="eastAsia" w:cs="宋体"/>
          <w:szCs w:val="24"/>
          <w:lang w:eastAsia="zh-CN"/>
        </w:rPr>
        <w:t>馈电线</w:t>
      </w:r>
      <w:r>
        <w:rPr>
          <w:rFonts w:hint="eastAsia" w:cs="宋体"/>
          <w:szCs w:val="24"/>
        </w:rPr>
        <w:t>松紧程度</w:t>
      </w:r>
      <w:r>
        <w:rPr>
          <w:rFonts w:hint="eastAsia" w:cs="宋体"/>
          <w:szCs w:val="24"/>
          <w:lang w:eastAsia="zh-CN"/>
        </w:rPr>
        <w:t>（</w:t>
      </w:r>
      <w:r>
        <w:rPr>
          <w:rFonts w:hint="eastAsia" w:cs="宋体"/>
          <w:szCs w:val="24"/>
        </w:rPr>
        <w:t>如无</w:t>
      </w:r>
      <w:r>
        <w:rPr>
          <w:rFonts w:hint="eastAsia" w:cs="宋体"/>
          <w:szCs w:val="24"/>
          <w:lang w:eastAsia="zh-CN"/>
        </w:rPr>
        <w:t>设计</w:t>
      </w:r>
      <w:r>
        <w:rPr>
          <w:rFonts w:hint="eastAsia" w:cs="宋体"/>
          <w:szCs w:val="24"/>
        </w:rPr>
        <w:t>要求时以并馈体成直线为宜</w:t>
      </w:r>
      <w:r>
        <w:rPr>
          <w:rFonts w:hint="eastAsia" w:cs="宋体"/>
          <w:szCs w:val="24"/>
          <w:lang w:eastAsia="zh-CN"/>
        </w:rPr>
        <w:t>）</w:t>
      </w:r>
      <w:r>
        <w:rPr>
          <w:rFonts w:hint="eastAsia" w:cs="宋体"/>
          <w:szCs w:val="24"/>
        </w:rPr>
        <w:t>；</w:t>
      </w:r>
    </w:p>
    <w:p>
      <w:pPr>
        <w:ind w:firstLine="440" w:firstLineChars="200"/>
        <w:rPr>
          <w:rFonts w:hint="eastAsia" w:cs="宋体"/>
          <w:szCs w:val="24"/>
          <w:lang w:eastAsia="zh-CN"/>
        </w:rPr>
      </w:pPr>
      <w:r>
        <w:rPr>
          <w:rFonts w:hint="eastAsia" w:cs="宋体"/>
          <w:szCs w:val="24"/>
          <w:lang w:eastAsia="zh-CN"/>
        </w:rPr>
        <w:t>并馈线</w:t>
      </w:r>
      <w:r>
        <w:rPr>
          <w:rFonts w:hint="eastAsia" w:cs="宋体"/>
          <w:szCs w:val="24"/>
        </w:rPr>
        <w:t>固定螺栓</w:t>
      </w:r>
      <w:r>
        <w:rPr>
          <w:rFonts w:hint="eastAsia" w:cs="宋体"/>
          <w:szCs w:val="24"/>
          <w:lang w:eastAsia="zh-CN"/>
        </w:rPr>
        <w:t>进行</w:t>
      </w:r>
      <w:r>
        <w:rPr>
          <w:rFonts w:hint="eastAsia" w:cs="宋体"/>
          <w:szCs w:val="24"/>
        </w:rPr>
        <w:t>紧固</w:t>
      </w:r>
      <w:r>
        <w:rPr>
          <w:rFonts w:hint="eastAsia" w:cs="宋体"/>
          <w:szCs w:val="24"/>
          <w:lang w:eastAsia="zh-CN"/>
        </w:rPr>
        <w:t>，保证连接接触良好；</w:t>
      </w:r>
    </w:p>
    <w:p>
      <w:pPr>
        <w:ind w:firstLine="440" w:firstLineChars="200"/>
        <w:rPr>
          <w:rFonts w:hint="eastAsia" w:cs="宋体"/>
          <w:szCs w:val="24"/>
        </w:rPr>
      </w:pPr>
      <w:r>
        <w:rPr>
          <w:rFonts w:hint="eastAsia" w:cs="宋体"/>
          <w:szCs w:val="24"/>
          <w:lang w:eastAsia="zh-CN"/>
        </w:rPr>
        <w:t>对存在锈蚀坏损的并馈线和紧固件进行更换；</w:t>
      </w:r>
    </w:p>
    <w:p>
      <w:pPr>
        <w:pStyle w:val="2"/>
        <w:ind w:firstLine="420" w:firstLineChars="200"/>
        <w:rPr>
          <w:rFonts w:hint="eastAsia" w:eastAsia="仿宋"/>
          <w:lang w:eastAsia="zh-CN"/>
        </w:rPr>
      </w:pPr>
      <w:r>
        <w:rPr>
          <w:rFonts w:hint="eastAsia" w:cs="宋体"/>
          <w:szCs w:val="24"/>
          <w:lang w:eastAsia="zh-CN"/>
        </w:rPr>
        <w:t>对并馈体汇聚盘高频导电性能进行检查。</w:t>
      </w:r>
    </w:p>
    <w:p>
      <w:pPr>
        <w:pStyle w:val="2"/>
        <w:rPr>
          <w:rFonts w:cs="宋体"/>
          <w:szCs w:val="24"/>
        </w:rPr>
      </w:pPr>
      <w:r>
        <w:rPr>
          <w:rFonts w:hint="eastAsia" w:cs="宋体"/>
          <w:szCs w:val="24"/>
        </w:rPr>
        <w:t>4、清洗并馈体拉线绝缘子</w:t>
      </w:r>
    </w:p>
    <w:p>
      <w:pPr>
        <w:widowControl/>
        <w:ind w:firstLine="440" w:firstLineChars="200"/>
        <w:jc w:val="left"/>
        <w:rPr>
          <w:rFonts w:hint="eastAsia" w:eastAsia="仿宋"/>
          <w:lang w:eastAsia="zh-CN"/>
        </w:rPr>
      </w:pPr>
      <w:r>
        <w:rPr>
          <w:rFonts w:hint="eastAsia" w:cs="宋体"/>
          <w:szCs w:val="24"/>
        </w:rPr>
        <w:t>检查并馈体拉线绝缘子有无损伤、裂纹并清洁</w:t>
      </w:r>
      <w:r>
        <w:rPr>
          <w:rFonts w:hint="eastAsia" w:cs="宋体"/>
          <w:szCs w:val="24"/>
          <w:lang w:eastAsia="zh-CN"/>
        </w:rPr>
        <w:t>其</w:t>
      </w:r>
      <w:r>
        <w:rPr>
          <w:rFonts w:hint="eastAsia" w:cs="宋体"/>
          <w:szCs w:val="24"/>
        </w:rPr>
        <w:t>表面附着的灰尘</w:t>
      </w:r>
      <w:r>
        <w:rPr>
          <w:rFonts w:hint="eastAsia" w:cs="宋体"/>
          <w:szCs w:val="24"/>
          <w:lang w:eastAsia="zh-CN"/>
        </w:rPr>
        <w:t>，更换破损的绝缘子。</w:t>
      </w:r>
    </w:p>
    <w:p>
      <w:pPr>
        <w:numPr>
          <w:ilvl w:val="0"/>
          <w:numId w:val="4"/>
        </w:numPr>
        <w:rPr>
          <w:rStyle w:val="23"/>
          <w:b w:val="0"/>
          <w:sz w:val="24"/>
          <w:szCs w:val="24"/>
        </w:rPr>
      </w:pPr>
      <w:r>
        <w:rPr>
          <w:rStyle w:val="23"/>
          <w:rFonts w:hint="eastAsia"/>
          <w:b w:val="0"/>
          <w:sz w:val="24"/>
          <w:szCs w:val="24"/>
        </w:rPr>
        <w:t>天线塔体垂直度测</w:t>
      </w:r>
      <w:r>
        <w:rPr>
          <w:rStyle w:val="23"/>
          <w:rFonts w:hint="eastAsia"/>
          <w:b w:val="0"/>
          <w:sz w:val="24"/>
          <w:szCs w:val="24"/>
          <w:lang w:eastAsia="zh-CN"/>
        </w:rPr>
        <w:t>量</w:t>
      </w:r>
    </w:p>
    <w:p>
      <w:pPr>
        <w:pStyle w:val="2"/>
        <w:ind w:firstLine="420" w:firstLineChars="200"/>
        <w:rPr>
          <w:color w:val="000000"/>
        </w:rPr>
      </w:pPr>
      <w:r>
        <w:rPr>
          <w:rFonts w:hint="eastAsia"/>
          <w:color w:val="000000"/>
        </w:rPr>
        <w:t>对天线塔体垂直度进行测量并记录</w:t>
      </w:r>
      <w:r>
        <w:rPr>
          <w:rFonts w:hint="eastAsia"/>
          <w:color w:val="000000"/>
          <w:lang w:eastAsia="zh-CN"/>
        </w:rPr>
        <w:t>。</w:t>
      </w:r>
      <w:r>
        <w:rPr>
          <w:rFonts w:hint="eastAsia" w:cs="宋体"/>
          <w:color w:val="000000"/>
          <w:szCs w:val="24"/>
          <w:lang w:eastAsia="zh-CN"/>
        </w:rPr>
        <w:t>若</w:t>
      </w:r>
      <w:r>
        <w:rPr>
          <w:rFonts w:hint="eastAsia"/>
          <w:color w:val="000000"/>
        </w:rPr>
        <w:t>测试结果不满足</w:t>
      </w:r>
      <w:r>
        <w:rPr>
          <w:rFonts w:hint="eastAsia"/>
          <w:color w:val="000000"/>
          <w:lang w:eastAsia="zh-CN"/>
        </w:rPr>
        <w:t>相关行业</w:t>
      </w:r>
      <w:r>
        <w:rPr>
          <w:rFonts w:hint="eastAsia"/>
          <w:color w:val="000000"/>
        </w:rPr>
        <w:t>规范要求时，</w:t>
      </w:r>
      <w:r>
        <w:rPr>
          <w:rFonts w:hint="eastAsia"/>
          <w:color w:val="000000"/>
          <w:lang w:eastAsia="zh-CN"/>
        </w:rPr>
        <w:t>需</w:t>
      </w:r>
      <w:r>
        <w:rPr>
          <w:rFonts w:hint="eastAsia"/>
          <w:color w:val="000000"/>
        </w:rPr>
        <w:t>提出</w:t>
      </w:r>
      <w:r>
        <w:rPr>
          <w:rFonts w:hint="eastAsia"/>
          <w:color w:val="000000"/>
          <w:lang w:eastAsia="zh-CN"/>
        </w:rPr>
        <w:t>整改意见</w:t>
      </w:r>
      <w:r>
        <w:rPr>
          <w:rFonts w:hint="eastAsia"/>
          <w:color w:val="000000"/>
        </w:rPr>
        <w:t>。</w:t>
      </w:r>
    </w:p>
    <w:p>
      <w:pPr>
        <w:pStyle w:val="2"/>
        <w:numPr>
          <w:ilvl w:val="0"/>
          <w:numId w:val="5"/>
        </w:numPr>
        <w:rPr>
          <w:rFonts w:cs="宋体"/>
          <w:szCs w:val="24"/>
        </w:rPr>
      </w:pPr>
      <w:r>
        <w:rPr>
          <w:rFonts w:hint="eastAsia" w:cs="宋体"/>
          <w:szCs w:val="24"/>
          <w:lang w:eastAsia="zh-CN"/>
        </w:rPr>
        <w:t>检查高频接地连接情况</w:t>
      </w:r>
    </w:p>
    <w:p>
      <w:pPr>
        <w:pStyle w:val="3"/>
        <w:ind w:firstLine="420" w:firstLineChars="200"/>
      </w:pPr>
      <w:r>
        <w:rPr>
          <w:rFonts w:hint="eastAsia" w:cs="宋体"/>
          <w:szCs w:val="24"/>
          <w:lang w:eastAsia="zh-CN"/>
        </w:rPr>
        <w:t>检查高频连接有无腐蚀、虚焊、脱落并测量高频接地电阻，若测量结果不满足标准规范要求时提出整改建议。</w:t>
      </w:r>
    </w:p>
    <w:p>
      <w:pPr>
        <w:pStyle w:val="2"/>
        <w:numPr>
          <w:ilvl w:val="0"/>
          <w:numId w:val="5"/>
        </w:numPr>
        <w:rPr>
          <w:rFonts w:cs="宋体"/>
          <w:szCs w:val="24"/>
        </w:rPr>
      </w:pPr>
      <w:r>
        <w:rPr>
          <w:rFonts w:hint="eastAsia" w:cs="宋体"/>
          <w:szCs w:val="24"/>
        </w:rPr>
        <w:t>天线塔体接地电阻测</w:t>
      </w:r>
      <w:r>
        <w:rPr>
          <w:rFonts w:hint="eastAsia" w:cs="宋体"/>
          <w:szCs w:val="24"/>
          <w:lang w:eastAsia="zh-CN"/>
        </w:rPr>
        <w:t>量</w:t>
      </w:r>
    </w:p>
    <w:p>
      <w:pPr>
        <w:pStyle w:val="3"/>
        <w:ind w:firstLine="420" w:firstLineChars="200"/>
      </w:pPr>
      <w:r>
        <w:rPr>
          <w:rFonts w:hint="eastAsia" w:cs="宋体"/>
          <w:szCs w:val="24"/>
          <w:lang w:eastAsia="zh-CN"/>
        </w:rPr>
        <w:t>对天线地网及防雷接地系统进行检查，并</w:t>
      </w:r>
      <w:r>
        <w:rPr>
          <w:rFonts w:hint="eastAsia"/>
        </w:rPr>
        <w:t>对天线</w:t>
      </w:r>
      <w:r>
        <w:rPr>
          <w:rFonts w:hint="eastAsia"/>
          <w:lang w:eastAsia="zh-CN"/>
        </w:rPr>
        <w:t>地网和防雷接地系统</w:t>
      </w:r>
      <w:r>
        <w:rPr>
          <w:rFonts w:hint="eastAsia"/>
        </w:rPr>
        <w:t>接地电阻</w:t>
      </w:r>
      <w:r>
        <w:rPr>
          <w:rFonts w:hint="eastAsia"/>
          <w:lang w:eastAsia="zh-CN"/>
        </w:rPr>
        <w:t>值</w:t>
      </w:r>
      <w:r>
        <w:rPr>
          <w:rFonts w:hint="eastAsia"/>
        </w:rPr>
        <w:t>进行测量</w:t>
      </w:r>
      <w:r>
        <w:rPr>
          <w:rFonts w:hint="eastAsia"/>
          <w:lang w:eastAsia="zh-CN"/>
        </w:rPr>
        <w:t>。</w:t>
      </w:r>
      <w:r>
        <w:rPr>
          <w:rFonts w:hint="eastAsia"/>
        </w:rPr>
        <w:t>测试点不少于4</w:t>
      </w:r>
      <w:r>
        <w:rPr>
          <w:rFonts w:hint="eastAsia"/>
          <w:lang w:eastAsia="zh-CN"/>
        </w:rPr>
        <w:t>项</w:t>
      </w:r>
      <w:r>
        <w:rPr>
          <w:rFonts w:hint="eastAsia"/>
        </w:rPr>
        <w:t>并在工程竣工报</w:t>
      </w:r>
      <w:r>
        <w:rPr>
          <w:rFonts w:hint="eastAsia"/>
          <w:lang w:eastAsia="zh-CN"/>
        </w:rPr>
        <w:t>告中</w:t>
      </w:r>
      <w:r>
        <w:rPr>
          <w:rFonts w:hint="eastAsia"/>
        </w:rPr>
        <w:t>采用表格形式进行记录。</w:t>
      </w:r>
      <w:r>
        <w:rPr>
          <w:rFonts w:hint="eastAsia"/>
          <w:lang w:eastAsia="zh-CN"/>
        </w:rPr>
        <w:t>若</w:t>
      </w:r>
      <w:r>
        <w:rPr>
          <w:rFonts w:hint="eastAsia"/>
        </w:rPr>
        <w:t>测</w:t>
      </w:r>
      <w:r>
        <w:rPr>
          <w:rFonts w:hint="eastAsia"/>
          <w:lang w:eastAsia="zh-CN"/>
        </w:rPr>
        <w:t>量</w:t>
      </w:r>
      <w:r>
        <w:rPr>
          <w:rFonts w:hint="eastAsia"/>
        </w:rPr>
        <w:t>结果不满足标准规范要求时提出</w:t>
      </w:r>
      <w:r>
        <w:rPr>
          <w:rFonts w:hint="eastAsia"/>
          <w:lang w:eastAsia="zh-CN"/>
        </w:rPr>
        <w:t>整改</w:t>
      </w:r>
      <w:r>
        <w:rPr>
          <w:rFonts w:hint="eastAsia"/>
        </w:rPr>
        <w:t>建议。</w:t>
      </w:r>
    </w:p>
    <w:p>
      <w:pPr>
        <w:pStyle w:val="2"/>
        <w:rPr>
          <w:rFonts w:cs="宋体"/>
          <w:szCs w:val="24"/>
        </w:rPr>
      </w:pPr>
      <w:r>
        <w:rPr>
          <w:rFonts w:hint="eastAsia" w:cs="宋体"/>
          <w:szCs w:val="24"/>
          <w:lang w:val="en-US" w:eastAsia="zh-CN"/>
        </w:rPr>
        <w:t>8</w:t>
      </w:r>
      <w:r>
        <w:rPr>
          <w:rFonts w:hint="eastAsia" w:cs="宋体"/>
          <w:szCs w:val="24"/>
        </w:rPr>
        <w:t>、天线塔基础检查</w:t>
      </w:r>
      <w:r>
        <w:rPr>
          <w:rFonts w:hint="eastAsia" w:cs="宋体"/>
          <w:szCs w:val="24"/>
          <w:lang w:eastAsia="zh-CN"/>
        </w:rPr>
        <w:t>维护</w:t>
      </w:r>
    </w:p>
    <w:p>
      <w:pPr>
        <w:pStyle w:val="3"/>
        <w:ind w:firstLine="420" w:firstLineChars="200"/>
        <w:rPr>
          <w:rFonts w:cs="宋体"/>
          <w:szCs w:val="24"/>
        </w:rPr>
      </w:pPr>
      <w:r>
        <w:rPr>
          <w:rFonts w:hint="eastAsia" w:cs="宋体"/>
          <w:szCs w:val="24"/>
          <w:lang w:eastAsia="zh-CN"/>
        </w:rPr>
        <w:t>对天线基础进行水平高差测试检查和调整维护。对天线塔地基</w:t>
      </w:r>
      <w:r>
        <w:rPr>
          <w:rFonts w:hint="eastAsia" w:cs="宋体"/>
          <w:szCs w:val="24"/>
        </w:rPr>
        <w:t>沉降情况</w:t>
      </w:r>
      <w:r>
        <w:rPr>
          <w:rFonts w:hint="eastAsia" w:cs="宋体"/>
          <w:szCs w:val="24"/>
          <w:lang w:eastAsia="zh-CN"/>
        </w:rPr>
        <w:t>进行观察测量和分析，</w:t>
      </w:r>
      <w:r>
        <w:rPr>
          <w:rFonts w:hint="eastAsia"/>
        </w:rPr>
        <w:t>并在工程竣工报告中采用图片和文字相结合的方式进行描述和记录</w:t>
      </w:r>
      <w:r>
        <w:rPr>
          <w:rFonts w:hint="eastAsia"/>
          <w:lang w:eastAsia="zh-CN"/>
        </w:rPr>
        <w:t>，</w:t>
      </w:r>
      <w:r>
        <w:rPr>
          <w:rFonts w:hint="eastAsia" w:cs="宋体"/>
          <w:szCs w:val="24"/>
          <w:lang w:eastAsia="zh-CN"/>
        </w:rPr>
        <w:t>必要时提出改进建议</w:t>
      </w:r>
      <w:r>
        <w:rPr>
          <w:rFonts w:hint="eastAsia" w:cs="宋体"/>
          <w:szCs w:val="24"/>
        </w:rPr>
        <w:t>；</w:t>
      </w:r>
    </w:p>
    <w:p>
      <w:pPr>
        <w:pStyle w:val="2"/>
        <w:rPr>
          <w:rFonts w:cs="宋体"/>
          <w:szCs w:val="24"/>
        </w:rPr>
      </w:pPr>
      <w:r>
        <w:rPr>
          <w:rFonts w:hint="eastAsia" w:cs="宋体"/>
          <w:szCs w:val="24"/>
          <w:lang w:val="en-US" w:eastAsia="zh-CN"/>
        </w:rPr>
        <w:t>9</w:t>
      </w:r>
      <w:r>
        <w:rPr>
          <w:rFonts w:hint="eastAsia" w:cs="宋体"/>
          <w:szCs w:val="24"/>
        </w:rPr>
        <w:t>、天线塔地脚螺栓</w:t>
      </w:r>
      <w:r>
        <w:rPr>
          <w:rFonts w:hint="eastAsia" w:cs="宋体"/>
          <w:szCs w:val="24"/>
          <w:lang w:eastAsia="zh-CN"/>
        </w:rPr>
        <w:t>保养维护</w:t>
      </w:r>
    </w:p>
    <w:p>
      <w:pPr>
        <w:ind w:firstLine="440" w:firstLineChars="200"/>
        <w:rPr>
          <w:rFonts w:cs="宋体"/>
          <w:szCs w:val="24"/>
        </w:rPr>
      </w:pPr>
      <w:r>
        <w:rPr>
          <w:rFonts w:hint="eastAsia" w:cs="宋体"/>
          <w:szCs w:val="24"/>
        </w:rPr>
        <w:t>对天线塔体地脚螺栓进行紧固</w:t>
      </w:r>
      <w:r>
        <w:rPr>
          <w:rFonts w:hint="eastAsia" w:cs="宋体"/>
          <w:szCs w:val="24"/>
          <w:lang w:eastAsia="zh-CN"/>
        </w:rPr>
        <w:t>并采用黄油涂抹或更好的工艺进行保护，</w:t>
      </w:r>
      <w:r>
        <w:rPr>
          <w:rFonts w:hint="eastAsia" w:cs="宋体"/>
          <w:szCs w:val="24"/>
        </w:rPr>
        <w:t>采用通用锂基润滑脂进行包裹防腐处理。</w:t>
      </w:r>
    </w:p>
    <w:p>
      <w:pPr>
        <w:pStyle w:val="2"/>
        <w:rPr>
          <w:rFonts w:cs="宋体"/>
          <w:szCs w:val="24"/>
        </w:rPr>
      </w:pPr>
      <w:r>
        <w:rPr>
          <w:rFonts w:hint="eastAsia" w:cs="宋体"/>
          <w:szCs w:val="24"/>
          <w:lang w:val="en-US" w:eastAsia="zh-CN"/>
        </w:rPr>
        <w:t>10</w:t>
      </w:r>
      <w:r>
        <w:rPr>
          <w:rFonts w:hint="eastAsia" w:cs="宋体"/>
          <w:szCs w:val="24"/>
        </w:rPr>
        <w:t>、天线系统指标测试。</w:t>
      </w:r>
    </w:p>
    <w:p>
      <w:pPr>
        <w:ind w:firstLine="440" w:firstLineChars="200"/>
        <w:rPr>
          <w:rFonts w:hint="eastAsia" w:cs="宋体"/>
          <w:szCs w:val="24"/>
          <w:lang w:eastAsia="zh-CN"/>
        </w:rPr>
      </w:pPr>
      <w:r>
        <w:rPr>
          <w:rFonts w:hint="eastAsia" w:cs="宋体"/>
          <w:szCs w:val="24"/>
        </w:rPr>
        <w:t>对天线系统性能指标进行测试，</w:t>
      </w:r>
      <w:r>
        <w:rPr>
          <w:rFonts w:hint="eastAsia" w:cs="宋体"/>
          <w:szCs w:val="24"/>
          <w:lang w:eastAsia="zh-CN"/>
        </w:rPr>
        <w:t>若系统驻波比技术指标不满足行业标准要求则需进行</w:t>
      </w:r>
      <w:r>
        <w:rPr>
          <w:rFonts w:hint="eastAsia" w:cs="宋体"/>
          <w:szCs w:val="24"/>
        </w:rPr>
        <w:t>调试</w:t>
      </w:r>
      <w:r>
        <w:rPr>
          <w:rFonts w:hint="eastAsia" w:cs="宋体"/>
          <w:szCs w:val="24"/>
          <w:lang w:eastAsia="zh-CN"/>
        </w:rPr>
        <w:t>，并</w:t>
      </w:r>
      <w:r>
        <w:rPr>
          <w:rFonts w:hint="eastAsia" w:cs="宋体"/>
          <w:szCs w:val="24"/>
        </w:rPr>
        <w:t>根据实际情况提供优化</w:t>
      </w:r>
      <w:r>
        <w:rPr>
          <w:rFonts w:hint="eastAsia" w:cs="宋体"/>
          <w:szCs w:val="24"/>
          <w:lang w:eastAsia="zh-CN"/>
        </w:rPr>
        <w:t>改进</w:t>
      </w:r>
      <w:r>
        <w:rPr>
          <w:rFonts w:hint="eastAsia" w:cs="宋体"/>
          <w:szCs w:val="24"/>
        </w:rPr>
        <w:t>方案</w:t>
      </w:r>
      <w:r>
        <w:rPr>
          <w:rFonts w:hint="eastAsia" w:cs="宋体"/>
          <w:szCs w:val="24"/>
          <w:lang w:eastAsia="zh-CN"/>
        </w:rPr>
        <w:t>，</w:t>
      </w:r>
      <w:r>
        <w:rPr>
          <w:rFonts w:hint="eastAsia" w:cs="宋体"/>
          <w:szCs w:val="24"/>
        </w:rPr>
        <w:t>采取相应的技术措施对匹配网络进行优化</w:t>
      </w:r>
      <w:r>
        <w:rPr>
          <w:rFonts w:hint="eastAsia" w:cs="宋体"/>
          <w:szCs w:val="24"/>
          <w:lang w:eastAsia="zh-CN"/>
        </w:rPr>
        <w:t>，</w:t>
      </w:r>
      <w:r>
        <w:rPr>
          <w:rFonts w:hint="eastAsia" w:cs="宋体"/>
          <w:szCs w:val="24"/>
        </w:rPr>
        <w:t>使发射机能正常、稳定工作。</w:t>
      </w:r>
      <w:r>
        <w:rPr>
          <w:rFonts w:hint="eastAsia" w:cs="宋体"/>
          <w:szCs w:val="24"/>
          <w:lang w:eastAsia="zh-CN"/>
        </w:rPr>
        <w:t>调试后其系统技术测试指标和性能不得低于原天线系统相应的技术指标和性能。</w:t>
      </w:r>
    </w:p>
    <w:p>
      <w:pPr>
        <w:numPr>
          <w:ilvl w:val="0"/>
          <w:numId w:val="2"/>
        </w:numPr>
        <w:ind w:firstLine="0"/>
        <w:rPr>
          <w:b/>
          <w:bCs/>
          <w:sz w:val="28"/>
          <w:szCs w:val="28"/>
        </w:rPr>
      </w:pPr>
      <w:r>
        <w:rPr>
          <w:rFonts w:hint="eastAsia"/>
          <w:b/>
          <w:bCs/>
          <w:sz w:val="28"/>
          <w:szCs w:val="28"/>
          <w:lang w:eastAsia="zh-CN"/>
        </w:rPr>
        <w:t>执行相关规范和技术</w:t>
      </w:r>
      <w:r>
        <w:rPr>
          <w:rFonts w:hint="eastAsia"/>
          <w:b/>
          <w:bCs/>
          <w:sz w:val="28"/>
          <w:szCs w:val="28"/>
        </w:rPr>
        <w:t>标准</w:t>
      </w:r>
    </w:p>
    <w:p>
      <w:pPr>
        <w:ind w:firstLine="440" w:firstLineChars="200"/>
      </w:pPr>
      <w:r>
        <w:rPr>
          <w:rFonts w:hint="eastAsia"/>
        </w:rPr>
        <w:t>执行国家现行相关标准，包括但不限于以下：</w:t>
      </w:r>
    </w:p>
    <w:p>
      <w:pPr>
        <w:ind w:firstLine="440" w:firstLineChars="200"/>
      </w:pPr>
      <w:r>
        <w:rPr>
          <w:rFonts w:hint="eastAsia"/>
        </w:rPr>
        <w:t>GY/T 178-2001《中、短波天馈线运行维护规程》</w:t>
      </w:r>
    </w:p>
    <w:p>
      <w:pPr>
        <w:ind w:firstLine="440" w:firstLineChars="200"/>
      </w:pPr>
      <w:r>
        <w:rPr>
          <w:rFonts w:hint="eastAsia"/>
        </w:rPr>
        <w:t>GY 5057-2006 《中短波广播天线馈线系统安装工程施工及验收规范》</w:t>
      </w:r>
    </w:p>
    <w:p>
      <w:pPr>
        <w:ind w:firstLine="440" w:firstLineChars="200"/>
      </w:pPr>
      <w:r>
        <w:rPr>
          <w:rFonts w:hint="eastAsia"/>
        </w:rPr>
        <w:t>GY/T5034-2015《中、短波广播发射台设计规范》</w:t>
      </w:r>
    </w:p>
    <w:p>
      <w:pPr>
        <w:ind w:firstLine="440" w:firstLineChars="200"/>
      </w:pPr>
      <w:r>
        <w:rPr>
          <w:rFonts w:hint="eastAsia"/>
        </w:rPr>
        <w:t>GYT 64-2021《广播电视钢塔桅防腐蚀保护涂装》</w:t>
      </w:r>
    </w:p>
    <w:p>
      <w:pPr>
        <w:ind w:firstLine="440" w:firstLineChars="200"/>
      </w:pPr>
      <w:r>
        <w:rPr>
          <w:rFonts w:hint="eastAsia"/>
        </w:rPr>
        <w:t>GYT 328-2020 广播电视钢塔桅运行维护技术规范</w:t>
      </w:r>
    </w:p>
    <w:p>
      <w:pPr>
        <w:ind w:firstLine="440" w:firstLineChars="200"/>
      </w:pPr>
      <w:r>
        <w:rPr>
          <w:rFonts w:hint="eastAsia"/>
        </w:rPr>
        <w:t>GY/T 5089-2014《广播通信钢塔桅可靠性检测鉴定规范》</w:t>
      </w:r>
    </w:p>
    <w:p>
      <w:pPr>
        <w:ind w:firstLine="440" w:firstLineChars="200"/>
      </w:pPr>
      <w:r>
        <w:rPr>
          <w:rFonts w:hint="eastAsia"/>
        </w:rPr>
        <w:t>GY 5056-2005 《中波广播发射台工艺设备安装规范》</w:t>
      </w:r>
    </w:p>
    <w:p>
      <w:pPr>
        <w:ind w:firstLine="440" w:firstLineChars="200"/>
      </w:pPr>
      <w:r>
        <w:rPr>
          <w:rFonts w:hint="eastAsia"/>
        </w:rPr>
        <w:t xml:space="preserve">GB 6527-1986 《安全色使用导则》 </w:t>
      </w:r>
    </w:p>
    <w:p>
      <w:pPr>
        <w:ind w:firstLine="440" w:firstLineChars="200"/>
      </w:pPr>
      <w:r>
        <w:rPr>
          <w:rFonts w:hint="eastAsia"/>
        </w:rPr>
        <w:t xml:space="preserve">GY 61-1989 《广播电视中心和台、站机械维修安全规程》 </w:t>
      </w:r>
    </w:p>
    <w:p>
      <w:pPr>
        <w:ind w:firstLine="440" w:firstLineChars="200"/>
      </w:pPr>
      <w:r>
        <w:rPr>
          <w:rFonts w:hint="eastAsia"/>
        </w:rPr>
        <w:t xml:space="preserve">GY 62-1989 《广播电视中心和台、站天线工作安全规程》  </w:t>
      </w:r>
    </w:p>
    <w:p>
      <w:pPr>
        <w:ind w:firstLine="440" w:firstLineChars="200"/>
      </w:pPr>
      <w:r>
        <w:rPr>
          <w:rFonts w:hint="eastAsia"/>
        </w:rPr>
        <w:t>GB/T 30790《色漆和清漆 防护涂料体系对钢结构的防腐蚀保护》</w:t>
      </w:r>
    </w:p>
    <w:p>
      <w:pPr>
        <w:ind w:firstLine="440" w:firstLineChars="200"/>
      </w:pPr>
      <w:r>
        <w:rPr>
          <w:rFonts w:hint="eastAsia"/>
        </w:rPr>
        <w:t>第一部分：总则</w:t>
      </w:r>
    </w:p>
    <w:p>
      <w:pPr>
        <w:ind w:firstLine="440" w:firstLineChars="200"/>
      </w:pPr>
      <w:r>
        <w:rPr>
          <w:rFonts w:hint="eastAsia"/>
        </w:rPr>
        <w:t>第二部分：环境分类</w:t>
      </w:r>
    </w:p>
    <w:p>
      <w:pPr>
        <w:ind w:firstLine="440" w:firstLineChars="200"/>
      </w:pPr>
      <w:r>
        <w:rPr>
          <w:rFonts w:hint="eastAsia"/>
        </w:rPr>
        <w:t>第三部分：设计依据</w:t>
      </w:r>
    </w:p>
    <w:p>
      <w:pPr>
        <w:ind w:firstLine="440" w:firstLineChars="200"/>
      </w:pPr>
      <w:r>
        <w:rPr>
          <w:rFonts w:hint="eastAsia"/>
        </w:rPr>
        <w:t>第四部分：表面类型和表面处理</w:t>
      </w:r>
    </w:p>
    <w:p>
      <w:pPr>
        <w:ind w:firstLine="440" w:firstLineChars="200"/>
      </w:pPr>
      <w:r>
        <w:rPr>
          <w:rFonts w:hint="eastAsia"/>
        </w:rPr>
        <w:t>第五部分：防护涂料体系</w:t>
      </w:r>
    </w:p>
    <w:p>
      <w:pPr>
        <w:ind w:firstLine="440" w:firstLineChars="200"/>
      </w:pPr>
      <w:r>
        <w:rPr>
          <w:rFonts w:hint="eastAsia"/>
        </w:rPr>
        <w:t>第七部分：涂装的实施和管理</w:t>
      </w:r>
    </w:p>
    <w:p>
      <w:pPr>
        <w:ind w:firstLine="440" w:firstLineChars="200"/>
      </w:pPr>
      <w:r>
        <w:rPr>
          <w:rFonts w:hint="eastAsia"/>
        </w:rPr>
        <w:t>第八部分：新建和维护技术规格书的制定</w:t>
      </w:r>
    </w:p>
    <w:p>
      <w:pPr>
        <w:ind w:firstLine="440" w:firstLineChars="200"/>
      </w:pPr>
      <w:r>
        <w:rPr>
          <w:rFonts w:hint="eastAsia"/>
        </w:rPr>
        <w:t>GB/T 18839《涂覆涂料前钢材表面处理》</w:t>
      </w:r>
    </w:p>
    <w:p>
      <w:pPr>
        <w:ind w:firstLine="440" w:firstLineChars="200"/>
      </w:pPr>
      <w:r>
        <w:rPr>
          <w:rFonts w:hint="eastAsia"/>
        </w:rPr>
        <w:t>第一部分：表面处理方法总则</w:t>
      </w:r>
    </w:p>
    <w:p>
      <w:pPr>
        <w:ind w:firstLine="440" w:firstLineChars="200"/>
      </w:pPr>
      <w:r>
        <w:rPr>
          <w:rFonts w:hint="eastAsia"/>
        </w:rPr>
        <w:t>第三部分：手动和动力工具清理</w:t>
      </w:r>
    </w:p>
    <w:p>
      <w:pPr>
        <w:ind w:firstLine="440" w:firstLineChars="200"/>
      </w:pPr>
      <w:r>
        <w:rPr>
          <w:rFonts w:hint="eastAsia"/>
        </w:rPr>
        <w:t>GB/T8923 《涂覆涂料前钢材表面处理》</w:t>
      </w:r>
    </w:p>
    <w:p>
      <w:pPr>
        <w:ind w:firstLine="440" w:firstLineChars="200"/>
      </w:pPr>
      <w:r>
        <w:rPr>
          <w:rFonts w:hint="eastAsia"/>
        </w:rPr>
        <w:t>第二部分：表面清洁度的目视评定</w:t>
      </w:r>
    </w:p>
    <w:p>
      <w:pPr>
        <w:ind w:firstLine="440" w:firstLineChars="200"/>
      </w:pPr>
      <w:r>
        <w:rPr>
          <w:rFonts w:hint="eastAsia"/>
        </w:rPr>
        <w:t>GB 50205-2017《钢结构工程施工质量验收规范》</w:t>
      </w:r>
    </w:p>
    <w:p>
      <w:pPr>
        <w:numPr>
          <w:ilvl w:val="0"/>
          <w:numId w:val="2"/>
        </w:numPr>
        <w:ind w:firstLine="0"/>
        <w:rPr>
          <w:b/>
          <w:bCs/>
          <w:sz w:val="28"/>
          <w:szCs w:val="28"/>
        </w:rPr>
      </w:pPr>
      <w:r>
        <w:rPr>
          <w:rFonts w:hint="eastAsia"/>
          <w:b/>
          <w:bCs/>
          <w:sz w:val="28"/>
          <w:szCs w:val="28"/>
        </w:rPr>
        <w:t>商务要求</w:t>
      </w:r>
    </w:p>
    <w:p>
      <w:pPr>
        <w:pStyle w:val="16"/>
        <w:tabs>
          <w:tab w:val="left" w:pos="600"/>
        </w:tabs>
        <w:spacing w:before="7" w:line="269" w:lineRule="exact"/>
        <w:rPr>
          <w:sz w:val="15"/>
        </w:rPr>
      </w:pPr>
      <w:r>
        <w:rPr>
          <w:rFonts w:hint="eastAsia" w:cs="宋体"/>
          <w:b/>
          <w:szCs w:val="24"/>
        </w:rPr>
        <w:t>1、服务期限：</w:t>
      </w:r>
    </w:p>
    <w:p>
      <w:pPr>
        <w:ind w:firstLine="440" w:firstLineChars="200"/>
      </w:pPr>
      <w:r>
        <w:t>（1）本工程的施工总工期为</w:t>
      </w:r>
      <w:r>
        <w:rPr>
          <w:rFonts w:hint="eastAsia"/>
        </w:rPr>
        <w:t>3</w:t>
      </w:r>
      <w:r>
        <w:rPr>
          <w:rFonts w:hint="eastAsia"/>
          <w:lang w:val="en-US" w:eastAsia="zh-CN"/>
        </w:rPr>
        <w:t>0</w:t>
      </w:r>
      <w:r>
        <w:t>个日历日，以采购人出具书面的开工报告当日起算。中标人必须在工期内完成项目的全部任务。</w:t>
      </w:r>
    </w:p>
    <w:p>
      <w:pPr>
        <w:ind w:firstLine="440" w:firstLineChars="200"/>
      </w:pPr>
      <w:r>
        <w:t>（2）工程竣工时，中标人应按规定向采购人提交工程验收申请报告及验收资料。工程验收合格，通过验收的当天即为竣工日期；如验收不合格，所引起的返工日期将作为工期累计。</w:t>
      </w:r>
    </w:p>
    <w:p>
      <w:pPr>
        <w:ind w:firstLine="440" w:firstLineChars="200"/>
      </w:pPr>
      <w:r>
        <w:t>（3）竣工日期以竣工验收</w:t>
      </w:r>
      <w:r>
        <w:rPr>
          <w:rFonts w:hint="eastAsia"/>
          <w:lang w:eastAsia="zh-CN"/>
        </w:rPr>
        <w:t>签字</w:t>
      </w:r>
      <w:r>
        <w:t>之日为准。</w:t>
      </w:r>
    </w:p>
    <w:p>
      <w:pPr>
        <w:ind w:firstLine="440" w:firstLineChars="200"/>
      </w:pPr>
      <w:r>
        <w:t>（4）中标人投标时的自报施工工期即为工程合同中的相应工期，但不得超过</w:t>
      </w:r>
      <w:r>
        <w:rPr>
          <w:rFonts w:hint="eastAsia"/>
        </w:rPr>
        <w:t>30</w:t>
      </w:r>
      <w:r>
        <w:t>天。</w:t>
      </w:r>
    </w:p>
    <w:p>
      <w:pPr>
        <w:ind w:firstLine="440" w:firstLineChars="200"/>
        <w:rPr>
          <w:rFonts w:cs="宋体"/>
          <w:szCs w:val="24"/>
        </w:rPr>
      </w:pPr>
      <w:r>
        <w:t>（5）中标人应按自报工期要求完成招标工程项目的全部任务，每延误一天按工程总造价的千</w:t>
      </w:r>
      <w:r>
        <w:rPr>
          <w:rFonts w:hint="eastAsia"/>
        </w:rPr>
        <w:t>分之二</w:t>
      </w:r>
      <w:r>
        <w:t>对投标人进行处罚。</w:t>
      </w:r>
    </w:p>
    <w:p>
      <w:pPr>
        <w:adjustRightInd w:val="0"/>
        <w:ind w:left="1" w:firstLine="442" w:firstLineChars="200"/>
        <w:textAlignment w:val="baseline"/>
        <w:rPr>
          <w:rFonts w:cs="宋体"/>
          <w:sz w:val="28"/>
          <w:szCs w:val="28"/>
        </w:rPr>
      </w:pPr>
      <w:r>
        <w:rPr>
          <w:rFonts w:hint="eastAsia" w:cs="宋体"/>
          <w:b/>
          <w:szCs w:val="24"/>
        </w:rPr>
        <w:t>2、服务地点：</w:t>
      </w:r>
      <w:r>
        <w:rPr>
          <w:color w:val="000000"/>
          <w:kern w:val="2"/>
          <w:sz w:val="24"/>
          <w:szCs w:val="24"/>
        </w:rPr>
        <w:t>深圳市</w:t>
      </w:r>
      <w:r>
        <w:rPr>
          <w:rFonts w:hint="eastAsia"/>
          <w:color w:val="000000"/>
          <w:kern w:val="2"/>
          <w:sz w:val="24"/>
          <w:szCs w:val="24"/>
        </w:rPr>
        <w:t>广播电视技术中心石岩基地</w:t>
      </w:r>
    </w:p>
    <w:p>
      <w:pPr>
        <w:ind w:firstLine="442" w:firstLineChars="200"/>
        <w:rPr>
          <w:rFonts w:cs="宋体"/>
          <w:b/>
          <w:szCs w:val="24"/>
        </w:rPr>
      </w:pPr>
      <w:r>
        <w:rPr>
          <w:rFonts w:hint="eastAsia" w:cs="宋体"/>
          <w:b/>
          <w:szCs w:val="24"/>
        </w:rPr>
        <w:t>3、费用组成：</w:t>
      </w:r>
    </w:p>
    <w:p>
      <w:pPr>
        <w:adjustRightInd w:val="0"/>
        <w:ind w:firstLine="440" w:firstLineChars="200"/>
        <w:textAlignment w:val="baseline"/>
        <w:rPr>
          <w:rFonts w:hint="eastAsia" w:cs="宋体"/>
          <w:szCs w:val="24"/>
        </w:rPr>
      </w:pPr>
      <w:r>
        <w:rPr>
          <w:rFonts w:hint="eastAsia" w:cs="宋体"/>
          <w:szCs w:val="24"/>
        </w:rPr>
        <w:t>（1）依据招标范围和内容，中标人以包维修，包除锈，包测试实验，包质量，包安全的方式实施施工总承包。</w:t>
      </w:r>
    </w:p>
    <w:p>
      <w:pPr>
        <w:adjustRightInd w:val="0"/>
        <w:ind w:firstLine="440" w:firstLineChars="200"/>
        <w:textAlignment w:val="baseline"/>
        <w:rPr>
          <w:rFonts w:cs="宋体"/>
          <w:szCs w:val="24"/>
        </w:rPr>
      </w:pPr>
      <w:r>
        <w:rPr>
          <w:rFonts w:hint="eastAsia" w:cs="宋体"/>
          <w:szCs w:val="24"/>
        </w:rPr>
        <w:t>（2）报价包含完成招标文件和合同要求服务内容所需的一切费用，包含但不限于履行服务需要的材料、器件、设备备件、配件、人员费用、所需的仪器仪表、所需的机械、劳保、运输（含二次搬运）、保险、税费、售后服务等完成服务内容所有其他有关的含税费用。</w:t>
      </w:r>
    </w:p>
    <w:p>
      <w:pPr>
        <w:adjustRightInd w:val="0"/>
        <w:ind w:left="1" w:firstLine="442" w:firstLineChars="200"/>
        <w:textAlignment w:val="baseline"/>
      </w:pPr>
      <w:r>
        <w:rPr>
          <w:rFonts w:hint="eastAsia" w:cs="宋体"/>
          <w:b/>
          <w:szCs w:val="24"/>
        </w:rPr>
        <w:t>4、付款方式：</w:t>
      </w:r>
      <w:r>
        <w:rPr>
          <w:rFonts w:hint="eastAsia"/>
          <w:szCs w:val="24"/>
        </w:rPr>
        <w:t>合同签订后,采购人向中标人支付合同总价30%作为预付款，验收合格后，支付合同总价的70%。</w:t>
      </w:r>
    </w:p>
    <w:p>
      <w:pPr>
        <w:ind w:firstLine="442" w:firstLineChars="200"/>
        <w:rPr>
          <w:rFonts w:cs="宋体"/>
          <w:b/>
          <w:szCs w:val="24"/>
        </w:rPr>
      </w:pPr>
      <w:r>
        <w:rPr>
          <w:rFonts w:hint="eastAsia" w:cs="宋体"/>
          <w:b/>
          <w:szCs w:val="24"/>
        </w:rPr>
        <w:t>5、质量控制</w:t>
      </w:r>
    </w:p>
    <w:p>
      <w:pPr>
        <w:ind w:firstLine="570"/>
        <w:rPr>
          <w:szCs w:val="21"/>
        </w:rPr>
      </w:pPr>
      <w:r>
        <w:rPr>
          <w:rFonts w:hint="eastAsia"/>
          <w:szCs w:val="21"/>
          <w:lang w:eastAsia="zh-CN"/>
        </w:rPr>
        <w:t>（</w:t>
      </w:r>
      <w:r>
        <w:rPr>
          <w:szCs w:val="21"/>
        </w:rPr>
        <w:t>1</w:t>
      </w:r>
      <w:r>
        <w:rPr>
          <w:rFonts w:hint="eastAsia"/>
          <w:szCs w:val="21"/>
          <w:lang w:eastAsia="zh-CN"/>
        </w:rPr>
        <w:t>）</w:t>
      </w:r>
      <w:r>
        <w:rPr>
          <w:rFonts w:hint="eastAsia"/>
          <w:szCs w:val="21"/>
        </w:rPr>
        <w:t>、本工程服务/产品必须按照如下供货：</w:t>
      </w:r>
      <w:r>
        <w:rPr>
          <w:rFonts w:hint="eastAsia"/>
          <w:color w:val="000000"/>
        </w:rPr>
        <w:t>严禁采用贴牌、翻新的材料以次充好；施工时</w:t>
      </w:r>
      <w:r>
        <w:rPr>
          <w:rFonts w:hint="eastAsia"/>
          <w:szCs w:val="21"/>
        </w:rPr>
        <w:t>施工质量必须达到合同中约定的工程质量要求，即达到国家或行业现行施工及验收规范所要求的标准；按有关国家或行业、设计要求的施工规范和标准进行施工。</w:t>
      </w:r>
    </w:p>
    <w:p>
      <w:pPr>
        <w:ind w:firstLine="570"/>
        <w:rPr>
          <w:szCs w:val="21"/>
        </w:rPr>
      </w:pPr>
      <w:r>
        <w:rPr>
          <w:rFonts w:hint="eastAsia"/>
          <w:szCs w:val="21"/>
          <w:lang w:eastAsia="zh-CN"/>
        </w:rPr>
        <w:t>（</w:t>
      </w:r>
      <w:r>
        <w:rPr>
          <w:szCs w:val="21"/>
        </w:rPr>
        <w:t>2</w:t>
      </w:r>
      <w:r>
        <w:rPr>
          <w:rFonts w:hint="eastAsia"/>
          <w:szCs w:val="21"/>
          <w:lang w:eastAsia="zh-CN"/>
        </w:rPr>
        <w:t>）</w:t>
      </w:r>
      <w:r>
        <w:rPr>
          <w:rFonts w:hint="eastAsia"/>
          <w:szCs w:val="21"/>
        </w:rPr>
        <w:t>、投标人必须严格按照招标人质量管理体系的要求，进行工程质量控制，并按招标人的有关要求填报相关表格，交招标人整理存档。</w:t>
      </w:r>
    </w:p>
    <w:p>
      <w:pPr>
        <w:ind w:firstLine="570"/>
        <w:rPr>
          <w:szCs w:val="21"/>
        </w:rPr>
      </w:pPr>
      <w:r>
        <w:rPr>
          <w:rFonts w:hint="eastAsia"/>
          <w:szCs w:val="21"/>
          <w:lang w:eastAsia="zh-CN"/>
        </w:rPr>
        <w:t>（</w:t>
      </w:r>
      <w:r>
        <w:rPr>
          <w:szCs w:val="21"/>
        </w:rPr>
        <w:t>3</w:t>
      </w:r>
      <w:r>
        <w:rPr>
          <w:rFonts w:hint="eastAsia"/>
          <w:szCs w:val="21"/>
          <w:lang w:eastAsia="zh-CN"/>
        </w:rPr>
        <w:t>）</w:t>
      </w:r>
      <w:r>
        <w:rPr>
          <w:rFonts w:hint="eastAsia"/>
          <w:szCs w:val="21"/>
        </w:rPr>
        <w:t>、工程质量保修按签订的合同执行。</w:t>
      </w:r>
    </w:p>
    <w:p>
      <w:pPr>
        <w:ind w:firstLine="442" w:firstLineChars="200"/>
        <w:rPr>
          <w:rFonts w:cs="宋体"/>
          <w:b/>
          <w:szCs w:val="24"/>
        </w:rPr>
      </w:pPr>
      <w:r>
        <w:rPr>
          <w:rFonts w:hint="eastAsia" w:cs="宋体"/>
          <w:b/>
          <w:szCs w:val="24"/>
          <w:lang w:val="en-US" w:eastAsia="zh-CN"/>
        </w:rPr>
        <w:t>6</w:t>
      </w:r>
      <w:r>
        <w:rPr>
          <w:rFonts w:hint="eastAsia" w:cs="宋体"/>
          <w:b/>
          <w:szCs w:val="24"/>
        </w:rPr>
        <w:t>、售后服务及质保要求</w:t>
      </w:r>
    </w:p>
    <w:p>
      <w:pPr>
        <w:ind w:firstLine="440" w:firstLineChars="200"/>
        <w:rPr>
          <w:rFonts w:cs="宋体"/>
          <w:szCs w:val="24"/>
        </w:rPr>
      </w:pPr>
      <w:r>
        <w:rPr>
          <w:rFonts w:hint="eastAsia" w:cs="宋体"/>
          <w:szCs w:val="24"/>
        </w:rPr>
        <w:t>（1）本项目质保期为壹年，自工程竣工验收合格之日起计算。</w:t>
      </w:r>
    </w:p>
    <w:p>
      <w:pPr>
        <w:ind w:firstLine="440" w:firstLineChars="200"/>
        <w:rPr>
          <w:rFonts w:cs="宋体"/>
          <w:szCs w:val="24"/>
        </w:rPr>
      </w:pPr>
      <w:r>
        <w:rPr>
          <w:rFonts w:hint="eastAsia" w:cs="宋体"/>
          <w:szCs w:val="24"/>
        </w:rPr>
        <w:t>（2）投标人对其中标项目提供优质的质保服务，所需费用包含在投标人投标报价中。</w:t>
      </w:r>
    </w:p>
    <w:p>
      <w:pPr>
        <w:ind w:firstLine="440" w:firstLineChars="200"/>
        <w:rPr>
          <w:rFonts w:cs="宋体"/>
          <w:szCs w:val="24"/>
        </w:rPr>
      </w:pPr>
      <w:r>
        <w:rPr>
          <w:rFonts w:hint="eastAsia" w:cs="宋体"/>
          <w:szCs w:val="24"/>
        </w:rPr>
        <w:t>（3）保修期内，非买方的人为原因而出现产品质量及运行故障问题，由中标人负责整改维护、排</w:t>
      </w:r>
      <w:r>
        <w:rPr>
          <w:rFonts w:hint="eastAsia" w:cs="宋体"/>
          <w:szCs w:val="24"/>
          <w:lang w:eastAsia="zh-CN"/>
        </w:rPr>
        <w:t>除</w:t>
      </w:r>
      <w:r>
        <w:rPr>
          <w:rFonts w:hint="eastAsia" w:cs="宋体"/>
          <w:szCs w:val="24"/>
        </w:rPr>
        <w:t>故障等，并承担因此而产生的一切费用；但人为因素、自然因素（如火灾、雷击等）造成的故障可适当收取维护费用。</w:t>
      </w:r>
    </w:p>
    <w:p>
      <w:pPr>
        <w:ind w:firstLine="440" w:firstLineChars="200"/>
        <w:rPr>
          <w:rFonts w:hint="eastAsia" w:cs="宋体"/>
          <w:szCs w:val="24"/>
        </w:rPr>
      </w:pPr>
      <w:r>
        <w:rPr>
          <w:rFonts w:hint="eastAsia" w:cs="宋体"/>
          <w:szCs w:val="24"/>
        </w:rPr>
        <w:t>（4）售后保障响应时间：应在接到电话通知后</w:t>
      </w:r>
      <w:r>
        <w:rPr>
          <w:rFonts w:hint="eastAsia" w:cs="宋体"/>
          <w:szCs w:val="24"/>
          <w:lang w:val="en-US" w:eastAsia="zh-CN"/>
        </w:rPr>
        <w:t>24小时内到达现场，48</w:t>
      </w:r>
      <w:r>
        <w:rPr>
          <w:rFonts w:hint="eastAsia" w:cs="宋体"/>
          <w:szCs w:val="24"/>
        </w:rPr>
        <w:t>小时内</w:t>
      </w:r>
      <w:r>
        <w:rPr>
          <w:rFonts w:hint="eastAsia" w:cs="宋体"/>
          <w:szCs w:val="24"/>
          <w:lang w:eastAsia="zh-CN"/>
        </w:rPr>
        <w:t>修复，若</w:t>
      </w:r>
      <w:r>
        <w:rPr>
          <w:rFonts w:hint="eastAsia" w:cs="宋体"/>
          <w:szCs w:val="24"/>
        </w:rPr>
        <w:t>超过</w:t>
      </w:r>
      <w:r>
        <w:rPr>
          <w:rFonts w:hint="eastAsia" w:cs="宋体"/>
          <w:szCs w:val="24"/>
          <w:lang w:val="en-US" w:eastAsia="zh-CN"/>
        </w:rPr>
        <w:t>24</w:t>
      </w:r>
      <w:r>
        <w:rPr>
          <w:rFonts w:hint="eastAsia" w:cs="宋体"/>
          <w:szCs w:val="24"/>
        </w:rPr>
        <w:t>个小时未到达现场，采购人有权委托第三方进行抢修，产生的费用由中标方提供。</w:t>
      </w:r>
    </w:p>
    <w:p>
      <w:pPr>
        <w:ind w:firstLine="440" w:firstLineChars="200"/>
        <w:rPr>
          <w:rFonts w:cs="宋体"/>
          <w:szCs w:val="24"/>
        </w:rPr>
      </w:pPr>
      <w:r>
        <w:rPr>
          <w:rFonts w:hint="eastAsia" w:cs="宋体"/>
          <w:szCs w:val="24"/>
        </w:rPr>
        <w:t>（5）质保期外，投标供应商应继续对所维护的设备负责，并需备有足够的零备件以满足采购人的维修需要。质保期外的维修维护产生的费用可根据实际发生另行合理计算。</w:t>
      </w:r>
    </w:p>
    <w:p>
      <w:pPr>
        <w:ind w:firstLine="442" w:firstLineChars="200"/>
        <w:rPr>
          <w:rFonts w:cs="宋体"/>
          <w:b/>
          <w:szCs w:val="24"/>
        </w:rPr>
      </w:pPr>
      <w:r>
        <w:rPr>
          <w:rFonts w:hint="eastAsia" w:cs="宋体"/>
          <w:b/>
          <w:szCs w:val="24"/>
          <w:lang w:val="en-US" w:eastAsia="zh-CN"/>
        </w:rPr>
        <w:t>7</w:t>
      </w:r>
      <w:r>
        <w:rPr>
          <w:rFonts w:hint="eastAsia" w:cs="宋体"/>
          <w:b/>
          <w:szCs w:val="24"/>
        </w:rPr>
        <w:t>、项目验收</w:t>
      </w:r>
    </w:p>
    <w:p>
      <w:pPr>
        <w:ind w:firstLine="440" w:firstLineChars="200"/>
        <w:rPr>
          <w:rFonts w:cs="宋体"/>
          <w:szCs w:val="24"/>
        </w:rPr>
      </w:pPr>
      <w:r>
        <w:rPr>
          <w:rFonts w:hint="eastAsia" w:cs="宋体"/>
          <w:szCs w:val="24"/>
        </w:rPr>
        <w:t>（1）验收由采购人组织，投标供应商配合进行。采购人按照招投标响应和合同规定的技术、服务、安全标准组织对中标人履行情况进行验收。</w:t>
      </w:r>
    </w:p>
    <w:p>
      <w:pPr>
        <w:ind w:firstLine="440" w:firstLineChars="200"/>
        <w:rPr>
          <w:rFonts w:cs="宋体"/>
          <w:szCs w:val="24"/>
        </w:rPr>
      </w:pPr>
      <w:r>
        <w:rPr>
          <w:rFonts w:hint="eastAsia" w:cs="宋体"/>
          <w:szCs w:val="24"/>
        </w:rPr>
        <w:t>（2）验收标准：按国家有关规定以及招标文件的质量要求和技术指标、投标人的投标文件及承诺与本合同约定标准进行验收。</w:t>
      </w:r>
    </w:p>
    <w:p>
      <w:pPr>
        <w:tabs>
          <w:tab w:val="left" w:pos="395"/>
        </w:tabs>
        <w:ind w:firstLine="440" w:firstLineChars="200"/>
        <w:rPr>
          <w:rFonts w:cs="宋体"/>
          <w:szCs w:val="24"/>
        </w:rPr>
      </w:pPr>
      <w:r>
        <w:rPr>
          <w:rFonts w:hint="eastAsia" w:cs="宋体"/>
          <w:szCs w:val="24"/>
        </w:rPr>
        <w:t>其他未尽事宜应按照《财政部关于进一步加强政府采购需求和履约验收管理的指导意见》(财库〔2016〕205号)的要求进行验收。</w:t>
      </w:r>
    </w:p>
    <w:p>
      <w:pPr>
        <w:ind w:firstLine="440" w:firstLineChars="200"/>
        <w:rPr>
          <w:rFonts w:cs="宋体"/>
          <w:szCs w:val="24"/>
        </w:rPr>
      </w:pPr>
      <w:r>
        <w:rPr>
          <w:rFonts w:hint="eastAsia" w:cs="宋体"/>
          <w:szCs w:val="24"/>
        </w:rPr>
        <w:t>（3）资料要求：投标供应商应提供3套完整的竣工资料，关于此次项目的竣工验收资料必须完整。</w:t>
      </w:r>
    </w:p>
    <w:p>
      <w:pPr>
        <w:ind w:firstLine="440" w:firstLineChars="200"/>
        <w:rPr>
          <w:rFonts w:cs="宋体"/>
          <w:szCs w:val="24"/>
        </w:rPr>
      </w:pPr>
      <w:r>
        <w:rPr>
          <w:rFonts w:hint="eastAsia" w:cs="宋体"/>
          <w:szCs w:val="24"/>
        </w:rPr>
        <w:t>（4）投标供应商只有按合同提供了全部货物、服务和技术资料，各项技术指标测试合格、系统运行正常，才能完成验收。验收不合格，由投标供应商按验收意见在规定时间内进行整改和完善，完成后申请采购人组织进行验收，直至完成所有整改内容，采购人方按合同约定支付相应的项目费用。</w:t>
      </w:r>
    </w:p>
    <w:p>
      <w:pPr>
        <w:ind w:firstLine="442" w:firstLineChars="200"/>
        <w:rPr>
          <w:rFonts w:cs="宋体"/>
          <w:b/>
          <w:szCs w:val="24"/>
        </w:rPr>
      </w:pPr>
      <w:r>
        <w:rPr>
          <w:rFonts w:hint="eastAsia" w:cs="宋体"/>
          <w:b/>
          <w:szCs w:val="24"/>
          <w:lang w:val="en-US" w:eastAsia="zh-CN"/>
        </w:rPr>
        <w:t>8</w:t>
      </w:r>
      <w:r>
        <w:rPr>
          <w:rFonts w:hint="eastAsia" w:cs="宋体"/>
          <w:b/>
          <w:szCs w:val="24"/>
        </w:rPr>
        <w:t>、其他</w:t>
      </w:r>
    </w:p>
    <w:p>
      <w:pPr>
        <w:ind w:firstLine="440" w:firstLineChars="200"/>
        <w:rPr>
          <w:rFonts w:asciiTheme="minorEastAsia" w:hAnsiTheme="minorEastAsia" w:eastAsiaTheme="minorEastAsia"/>
          <w:b/>
          <w:szCs w:val="21"/>
          <w:lang w:eastAsia="zh-CN"/>
        </w:rPr>
      </w:pPr>
      <w:r>
        <w:rPr>
          <w:rFonts w:hint="eastAsia" w:cs="宋体"/>
          <w:szCs w:val="24"/>
        </w:rPr>
        <w:t>货物到达交货地点之前的所有保险费用和派往招标人进行服务人员的人身险和其他有关险种，以及有关费用由中标人负责。</w:t>
      </w:r>
    </w:p>
    <w:p>
      <w:pPr>
        <w:spacing w:before="62"/>
        <w:ind w:left="3659" w:right="3649"/>
        <w:jc w:val="center"/>
        <w:rPr>
          <w:b/>
          <w:sz w:val="28"/>
          <w:lang w:eastAsia="zh-CN"/>
        </w:rPr>
      </w:pPr>
      <w:r>
        <w:rPr>
          <w:b/>
          <w:sz w:val="28"/>
          <w:lang w:eastAsia="zh-CN"/>
        </w:rPr>
        <w:t>评分体系与标准</w:t>
      </w:r>
    </w:p>
    <w:p>
      <w:pPr>
        <w:pStyle w:val="2"/>
        <w:spacing w:before="7"/>
        <w:rPr>
          <w:b/>
          <w:sz w:val="26"/>
          <w:lang w:eastAsia="zh-CN"/>
        </w:rPr>
      </w:pPr>
    </w:p>
    <w:p>
      <w:pPr>
        <w:pStyle w:val="2"/>
        <w:spacing w:line="367" w:lineRule="auto"/>
        <w:ind w:right="116" w:firstLine="420" w:firstLineChars="200"/>
        <w:rPr>
          <w:lang w:eastAsia="zh-CN"/>
        </w:rPr>
      </w:pPr>
      <w:r>
        <w:rPr>
          <w:lang w:eastAsia="zh-CN"/>
        </w:rPr>
        <w:t>本评标办法采用综合评分法。即在最大限度满足招标文件实质性要求前提下，按照招标文件规定的各项因素进行量化打分</w:t>
      </w:r>
      <w:r>
        <w:rPr>
          <w:color w:val="FF0000"/>
          <w:spacing w:val="-75"/>
          <w:lang w:eastAsia="zh-CN"/>
        </w:rPr>
        <w:t>，</w:t>
      </w:r>
      <w:r>
        <w:rPr>
          <w:lang w:eastAsia="zh-CN"/>
        </w:rPr>
        <w:t>以评标总得分最高的投标供应商作为中标候选供应商或中标供应商的评标方法</w:t>
      </w:r>
      <w:r>
        <w:rPr>
          <w:color w:val="FF0000"/>
          <w:lang w:eastAsia="zh-CN"/>
        </w:rPr>
        <w:t>。</w:t>
      </w:r>
    </w:p>
    <w:p>
      <w:pPr>
        <w:spacing w:before="153"/>
        <w:ind w:left="3660" w:right="3649"/>
        <w:jc w:val="center"/>
        <w:rPr>
          <w:rFonts w:ascii="黑体" w:eastAsia="黑体"/>
          <w:sz w:val="28"/>
          <w:lang w:eastAsia="zh-CN"/>
        </w:rPr>
      </w:pPr>
      <w:r>
        <w:rPr>
          <w:rFonts w:hint="eastAsia" w:ascii="黑体" w:eastAsia="黑体"/>
          <w:sz w:val="28"/>
          <w:lang w:eastAsia="zh-CN"/>
        </w:rPr>
        <w:t>资格、符合性评审条款</w:t>
      </w:r>
    </w:p>
    <w:p>
      <w:pPr>
        <w:pStyle w:val="2"/>
        <w:rPr>
          <w:rFonts w:ascii="黑体"/>
          <w:sz w:val="34"/>
          <w:lang w:eastAsia="zh-CN"/>
        </w:rPr>
      </w:pPr>
    </w:p>
    <w:p>
      <w:pPr>
        <w:pStyle w:val="2"/>
        <w:ind w:left="232"/>
        <w:rPr>
          <w:lang w:eastAsia="zh-CN"/>
        </w:rPr>
      </w:pPr>
      <w:r>
        <w:rPr>
          <w:lang w:eastAsia="zh-CN"/>
        </w:rPr>
        <w:t>项目名称：</w:t>
      </w:r>
      <w:r>
        <w:rPr>
          <w:rFonts w:hint="eastAsia"/>
          <w:lang w:eastAsia="zh-CN"/>
        </w:rPr>
        <w:t>深圳市广播电视技术中心发射天线大修工程</w:t>
      </w:r>
    </w:p>
    <w:p>
      <w:pPr>
        <w:pStyle w:val="2"/>
        <w:spacing w:before="12"/>
        <w:rPr>
          <w:sz w:val="7"/>
          <w:lang w:eastAsia="zh-CN"/>
        </w:rPr>
      </w:pPr>
    </w:p>
    <w:tbl>
      <w:tblPr>
        <w:tblStyle w:val="12"/>
        <w:tblW w:w="0" w:type="auto"/>
        <w:tblInd w:w="23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58"/>
        <w:gridCol w:w="823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958" w:type="dxa"/>
            <w:tcBorders>
              <w:bottom w:val="single" w:color="000000" w:sz="4" w:space="0"/>
            </w:tcBorders>
          </w:tcPr>
          <w:p>
            <w:pPr>
              <w:pStyle w:val="17"/>
              <w:spacing w:before="154"/>
              <w:ind w:left="248" w:right="218"/>
              <w:jc w:val="center"/>
              <w:rPr>
                <w:b/>
                <w:sz w:val="21"/>
              </w:rPr>
            </w:pPr>
            <w:r>
              <w:rPr>
                <w:b/>
                <w:sz w:val="21"/>
              </w:rPr>
              <w:t>序号</w:t>
            </w:r>
          </w:p>
        </w:tc>
        <w:tc>
          <w:tcPr>
            <w:tcW w:w="8237" w:type="dxa"/>
            <w:tcBorders>
              <w:bottom w:val="single" w:color="000000" w:sz="4" w:space="0"/>
            </w:tcBorders>
          </w:tcPr>
          <w:p>
            <w:pPr>
              <w:pStyle w:val="17"/>
              <w:spacing w:before="154"/>
              <w:ind w:left="3518" w:right="3488"/>
              <w:jc w:val="center"/>
              <w:rPr>
                <w:b/>
                <w:sz w:val="21"/>
              </w:rPr>
            </w:pPr>
            <w:r>
              <w:rPr>
                <w:b/>
                <w:sz w:val="21"/>
              </w:rPr>
              <w:t>评 审 内 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7" w:hRule="atLeast"/>
        </w:trPr>
        <w:tc>
          <w:tcPr>
            <w:tcW w:w="958" w:type="dxa"/>
            <w:tcBorders>
              <w:top w:val="single" w:color="000000" w:sz="4" w:space="0"/>
              <w:bottom w:val="single" w:color="000000" w:sz="4" w:space="0"/>
            </w:tcBorders>
          </w:tcPr>
          <w:p>
            <w:pPr>
              <w:pStyle w:val="17"/>
              <w:spacing w:before="128"/>
              <w:ind w:left="27"/>
              <w:jc w:val="center"/>
              <w:rPr>
                <w:sz w:val="21"/>
              </w:rPr>
            </w:pPr>
            <w:r>
              <w:rPr>
                <w:w w:val="99"/>
                <w:sz w:val="21"/>
              </w:rPr>
              <w:t>1</w:t>
            </w:r>
          </w:p>
        </w:tc>
        <w:tc>
          <w:tcPr>
            <w:tcW w:w="8237" w:type="dxa"/>
            <w:tcBorders>
              <w:top w:val="single" w:color="000000" w:sz="4" w:space="0"/>
              <w:bottom w:val="single" w:color="000000" w:sz="4" w:space="0"/>
            </w:tcBorders>
          </w:tcPr>
          <w:p>
            <w:pPr>
              <w:pStyle w:val="17"/>
              <w:spacing w:before="128"/>
              <w:ind w:left="108"/>
              <w:rPr>
                <w:sz w:val="21"/>
                <w:lang w:eastAsia="zh-CN"/>
              </w:rPr>
            </w:pPr>
            <w:r>
              <w:rPr>
                <w:sz w:val="21"/>
                <w:lang w:eastAsia="zh-CN"/>
              </w:rPr>
              <w:t>具备招标文件中规定资格要求的及资格证明文件齐全；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6" w:hRule="atLeast"/>
        </w:trPr>
        <w:tc>
          <w:tcPr>
            <w:tcW w:w="958" w:type="dxa"/>
            <w:tcBorders>
              <w:top w:val="single" w:color="000000" w:sz="4" w:space="0"/>
              <w:bottom w:val="single" w:color="000000" w:sz="4" w:space="0"/>
            </w:tcBorders>
          </w:tcPr>
          <w:p>
            <w:pPr>
              <w:pStyle w:val="17"/>
              <w:spacing w:before="128"/>
              <w:ind w:left="27"/>
              <w:jc w:val="center"/>
              <w:rPr>
                <w:sz w:val="21"/>
              </w:rPr>
            </w:pPr>
            <w:r>
              <w:rPr>
                <w:w w:val="99"/>
                <w:sz w:val="21"/>
              </w:rPr>
              <w:t>2</w:t>
            </w:r>
          </w:p>
        </w:tc>
        <w:tc>
          <w:tcPr>
            <w:tcW w:w="8237" w:type="dxa"/>
            <w:tcBorders>
              <w:top w:val="single" w:color="000000" w:sz="4" w:space="0"/>
              <w:bottom w:val="single" w:color="000000" w:sz="4" w:space="0"/>
            </w:tcBorders>
          </w:tcPr>
          <w:p>
            <w:pPr>
              <w:pStyle w:val="17"/>
              <w:spacing w:before="128"/>
              <w:ind w:left="108"/>
              <w:rPr>
                <w:sz w:val="21"/>
                <w:lang w:eastAsia="zh-CN"/>
              </w:rPr>
            </w:pPr>
            <w:r>
              <w:rPr>
                <w:sz w:val="21"/>
                <w:lang w:eastAsia="zh-CN"/>
              </w:rPr>
              <w:t>投标</w:t>
            </w:r>
            <w:r>
              <w:rPr>
                <w:rFonts w:hint="eastAsia"/>
                <w:sz w:val="21"/>
                <w:lang w:eastAsia="zh-CN"/>
              </w:rPr>
              <w:t>文件</w:t>
            </w:r>
            <w:r>
              <w:rPr>
                <w:sz w:val="21"/>
                <w:lang w:eastAsia="zh-CN"/>
              </w:rPr>
              <w:t>已提交并符合招标文件要求的；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7" w:hRule="atLeast"/>
        </w:trPr>
        <w:tc>
          <w:tcPr>
            <w:tcW w:w="958" w:type="dxa"/>
            <w:tcBorders>
              <w:top w:val="single" w:color="000000" w:sz="4" w:space="0"/>
              <w:bottom w:val="single" w:color="000000" w:sz="4" w:space="0"/>
            </w:tcBorders>
          </w:tcPr>
          <w:p>
            <w:pPr>
              <w:pStyle w:val="17"/>
              <w:spacing w:before="129"/>
              <w:ind w:left="27"/>
              <w:jc w:val="center"/>
              <w:rPr>
                <w:sz w:val="21"/>
                <w:lang w:eastAsia="zh-CN"/>
              </w:rPr>
            </w:pPr>
            <w:r>
              <w:rPr>
                <w:rFonts w:hint="eastAsia"/>
                <w:w w:val="99"/>
                <w:sz w:val="21"/>
                <w:lang w:eastAsia="zh-CN"/>
              </w:rPr>
              <w:t>3</w:t>
            </w:r>
          </w:p>
        </w:tc>
        <w:tc>
          <w:tcPr>
            <w:tcW w:w="8237" w:type="dxa"/>
            <w:tcBorders>
              <w:top w:val="single" w:color="000000" w:sz="4" w:space="0"/>
              <w:bottom w:val="single" w:color="000000" w:sz="4" w:space="0"/>
            </w:tcBorders>
          </w:tcPr>
          <w:p>
            <w:pPr>
              <w:pStyle w:val="17"/>
              <w:spacing w:before="129"/>
              <w:ind w:left="108"/>
              <w:rPr>
                <w:sz w:val="21"/>
                <w:lang w:eastAsia="zh-CN"/>
              </w:rPr>
            </w:pPr>
            <w:r>
              <w:rPr>
                <w:sz w:val="21"/>
                <w:lang w:eastAsia="zh-CN"/>
              </w:rPr>
              <w:t>投标文件没有招标文件中规定的被视为无效投标的</w:t>
            </w:r>
            <w:r>
              <w:rPr>
                <w:rFonts w:hint="eastAsia"/>
                <w:sz w:val="21"/>
                <w:lang w:eastAsia="zh-CN"/>
              </w:rPr>
              <w:t>其他</w:t>
            </w:r>
            <w:r>
              <w:rPr>
                <w:sz w:val="21"/>
                <w:lang w:eastAsia="zh-CN"/>
              </w:rPr>
              <w:t>条款的；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6" w:hRule="atLeast"/>
        </w:trPr>
        <w:tc>
          <w:tcPr>
            <w:tcW w:w="958" w:type="dxa"/>
            <w:tcBorders>
              <w:top w:val="single" w:color="000000" w:sz="4" w:space="0"/>
            </w:tcBorders>
          </w:tcPr>
          <w:p>
            <w:pPr>
              <w:pStyle w:val="17"/>
              <w:spacing w:before="127"/>
              <w:ind w:left="27"/>
              <w:jc w:val="center"/>
              <w:rPr>
                <w:sz w:val="21"/>
                <w:lang w:eastAsia="zh-CN"/>
              </w:rPr>
            </w:pPr>
            <w:r>
              <w:rPr>
                <w:rFonts w:hint="eastAsia"/>
                <w:w w:val="99"/>
                <w:sz w:val="21"/>
                <w:lang w:eastAsia="zh-CN"/>
              </w:rPr>
              <w:t>4</w:t>
            </w:r>
          </w:p>
        </w:tc>
        <w:tc>
          <w:tcPr>
            <w:tcW w:w="8237" w:type="dxa"/>
            <w:tcBorders>
              <w:top w:val="single" w:color="000000" w:sz="4" w:space="0"/>
            </w:tcBorders>
          </w:tcPr>
          <w:p>
            <w:pPr>
              <w:pStyle w:val="17"/>
              <w:spacing w:before="127"/>
              <w:ind w:left="108"/>
              <w:rPr>
                <w:sz w:val="21"/>
                <w:lang w:eastAsia="zh-CN"/>
              </w:rPr>
            </w:pPr>
            <w:r>
              <w:rPr>
                <w:sz w:val="21"/>
                <w:lang w:eastAsia="zh-CN"/>
              </w:rPr>
              <w:t>按有关法律、法规、规章不属于投标无效的。</w:t>
            </w:r>
          </w:p>
        </w:tc>
      </w:tr>
    </w:tbl>
    <w:p>
      <w:pPr>
        <w:rPr>
          <w:sz w:val="21"/>
          <w:lang w:eastAsia="zh-CN"/>
        </w:rPr>
        <w:sectPr>
          <w:headerReference r:id="rId3" w:type="default"/>
          <w:footerReference r:id="rId4" w:type="default"/>
          <w:pgSz w:w="11910" w:h="16840"/>
          <w:pgMar w:top="1380" w:right="860" w:bottom="280" w:left="900" w:header="918" w:footer="0" w:gutter="0"/>
          <w:cols w:space="720" w:num="1"/>
        </w:sectPr>
      </w:pPr>
    </w:p>
    <w:p>
      <w:pPr>
        <w:pStyle w:val="2"/>
        <w:spacing w:before="6"/>
        <w:rPr>
          <w:sz w:val="16"/>
          <w:lang w:eastAsia="zh-CN"/>
        </w:rPr>
      </w:pPr>
    </w:p>
    <w:p>
      <w:pPr>
        <w:pStyle w:val="14"/>
        <w:jc w:val="both"/>
        <w:rPr>
          <w:rFonts w:ascii="黑体"/>
          <w:sz w:val="26"/>
        </w:rPr>
      </w:pPr>
      <w:r>
        <w:t>评 价 体 系 内 容</w:t>
      </w:r>
    </w:p>
    <w:p>
      <w:pPr>
        <w:pStyle w:val="16"/>
        <w:numPr>
          <w:ilvl w:val="1"/>
          <w:numId w:val="6"/>
        </w:numPr>
        <w:tabs>
          <w:tab w:val="left" w:pos="600"/>
        </w:tabs>
        <w:spacing w:before="141"/>
        <w:ind w:firstLine="0"/>
        <w:rPr>
          <w:rFonts w:hint="eastAsia"/>
          <w:bCs/>
          <w:iCs/>
          <w:color w:val="auto"/>
          <w:highlight w:val="none"/>
        </w:rPr>
      </w:pPr>
      <w:r>
        <w:rPr>
          <w:rFonts w:hint="eastAsia"/>
          <w:bCs/>
          <w:iCs/>
          <w:color w:val="auto"/>
          <w:highlight w:val="none"/>
        </w:rPr>
        <w:t>价格评分说明</w:t>
      </w:r>
    </w:p>
    <w:p>
      <w:pPr>
        <w:pStyle w:val="16"/>
        <w:numPr>
          <w:ilvl w:val="1"/>
          <w:numId w:val="6"/>
        </w:numPr>
        <w:tabs>
          <w:tab w:val="left" w:pos="600"/>
        </w:tabs>
        <w:spacing w:before="141"/>
        <w:ind w:firstLine="0"/>
        <w:rPr>
          <w:rFonts w:hint="eastAsia"/>
          <w:bCs/>
          <w:iCs/>
          <w:color w:val="auto"/>
          <w:highlight w:val="none"/>
        </w:rPr>
      </w:pPr>
      <w:r>
        <w:rPr>
          <w:rFonts w:hint="eastAsia"/>
          <w:bCs/>
          <w:iCs/>
          <w:color w:val="auto"/>
          <w:highlight w:val="none"/>
        </w:rPr>
        <w:t>评标委员会详细分析、核准价格表，检查其是否存在计算上或累加上的算术错误。</w:t>
      </w:r>
    </w:p>
    <w:p>
      <w:pPr>
        <w:pStyle w:val="16"/>
        <w:numPr>
          <w:ilvl w:val="1"/>
          <w:numId w:val="6"/>
        </w:numPr>
        <w:tabs>
          <w:tab w:val="left" w:pos="600"/>
        </w:tabs>
        <w:spacing w:before="141"/>
        <w:ind w:firstLine="0"/>
        <w:rPr>
          <w:sz w:val="21"/>
        </w:rPr>
      </w:pPr>
      <w:r>
        <w:rPr>
          <w:rFonts w:hint="eastAsia"/>
          <w:bCs/>
          <w:iCs/>
          <w:color w:val="auto"/>
          <w:highlight w:val="none"/>
        </w:rPr>
        <w:t>综合评分法中的价格分统一采用低价优先法计算，即满足招标文件要求（通过资格性、符合性审查）且投标价格最低的有效投标报价（指修正后报价，下同）为评标基准价，其价格分为满分。其他投标人的价格分统一按照下列公式计算： 投标报价得分=(评标基准价/投标报价)×</w:t>
      </w:r>
      <w:r>
        <w:rPr>
          <w:rFonts w:hint="eastAsia"/>
          <w:bCs/>
          <w:iCs/>
          <w:color w:val="auto"/>
          <w:highlight w:val="none"/>
          <w:lang w:val="en-US" w:eastAsia="zh-CN"/>
        </w:rPr>
        <w:t>3</w:t>
      </w:r>
      <w:r>
        <w:rPr>
          <w:rFonts w:hint="eastAsia"/>
          <w:bCs/>
          <w:iCs/>
          <w:color w:val="auto"/>
          <w:highlight w:val="none"/>
        </w:rPr>
        <w:t>0。</w:t>
      </w:r>
    </w:p>
    <w:tbl>
      <w:tblPr>
        <w:tblStyle w:val="10"/>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00"/>
        <w:gridCol w:w="1450"/>
        <w:gridCol w:w="983"/>
        <w:gridCol w:w="5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2"/>
              <w:spacing w:line="440" w:lineRule="exact"/>
              <w:jc w:val="center"/>
              <w:rPr>
                <w:rFonts w:ascii="仿宋" w:hAnsi="仿宋" w:cs="仿宋"/>
                <w:szCs w:val="24"/>
              </w:rPr>
            </w:pPr>
            <w:r>
              <w:rPr>
                <w:rFonts w:hint="eastAsia" w:ascii="仿宋" w:hAnsi="仿宋" w:cs="仿宋"/>
                <w:szCs w:val="24"/>
              </w:rPr>
              <w:t>序号</w:t>
            </w:r>
          </w:p>
        </w:tc>
        <w:tc>
          <w:tcPr>
            <w:tcW w:w="3333" w:type="dxa"/>
            <w:gridSpan w:val="3"/>
            <w:noWrap w:val="0"/>
            <w:vAlign w:val="center"/>
          </w:tcPr>
          <w:p>
            <w:pPr>
              <w:pStyle w:val="2"/>
              <w:spacing w:line="440" w:lineRule="exact"/>
              <w:jc w:val="center"/>
              <w:rPr>
                <w:rFonts w:ascii="仿宋" w:hAnsi="仿宋" w:cs="仿宋"/>
                <w:szCs w:val="24"/>
              </w:rPr>
            </w:pPr>
            <w:r>
              <w:rPr>
                <w:rFonts w:hint="eastAsia" w:ascii="仿宋" w:hAnsi="仿宋" w:cs="仿宋"/>
                <w:szCs w:val="24"/>
              </w:rPr>
              <w:t>评分项</w:t>
            </w:r>
          </w:p>
        </w:tc>
        <w:tc>
          <w:tcPr>
            <w:tcW w:w="5450" w:type="dxa"/>
            <w:noWrap w:val="0"/>
            <w:vAlign w:val="center"/>
          </w:tcPr>
          <w:p>
            <w:pPr>
              <w:pStyle w:val="2"/>
              <w:spacing w:line="440" w:lineRule="exact"/>
              <w:jc w:val="center"/>
              <w:rPr>
                <w:rFonts w:ascii="仿宋" w:hAnsi="仿宋" w:cs="仿宋"/>
                <w:szCs w:val="24"/>
              </w:rPr>
            </w:pPr>
            <w:r>
              <w:rPr>
                <w:rFonts w:hint="eastAsia" w:ascii="仿宋" w:hAnsi="仿宋" w:cs="仿宋"/>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pPr>
              <w:pStyle w:val="2"/>
              <w:spacing w:line="440" w:lineRule="exact"/>
              <w:jc w:val="center"/>
              <w:rPr>
                <w:rFonts w:hint="eastAsia" w:ascii="仿宋" w:hAnsi="仿宋" w:eastAsia="仿宋" w:cs="仿宋"/>
                <w:szCs w:val="24"/>
                <w:lang w:eastAsia="zh-CN"/>
              </w:rPr>
            </w:pPr>
            <w:r>
              <w:rPr>
                <w:rFonts w:hint="eastAsia" w:ascii="仿宋" w:hAnsi="仿宋" w:cs="仿宋"/>
                <w:szCs w:val="24"/>
                <w:lang w:val="en-US" w:eastAsia="zh-CN"/>
              </w:rPr>
              <w:t>一</w:t>
            </w:r>
          </w:p>
        </w:tc>
        <w:tc>
          <w:tcPr>
            <w:tcW w:w="3333" w:type="dxa"/>
            <w:gridSpan w:val="3"/>
            <w:noWrap w:val="0"/>
            <w:vAlign w:val="center"/>
          </w:tcPr>
          <w:p>
            <w:pPr>
              <w:tabs>
                <w:tab w:val="left" w:pos="425"/>
              </w:tabs>
              <w:spacing w:line="440" w:lineRule="exact"/>
              <w:jc w:val="center"/>
              <w:rPr>
                <w:rFonts w:ascii="仿宋" w:hAnsi="仿宋" w:cs="仿宋"/>
                <w:szCs w:val="24"/>
              </w:rPr>
            </w:pPr>
            <w:r>
              <w:rPr>
                <w:rFonts w:hint="eastAsia" w:ascii="仿宋" w:hAnsi="仿宋" w:cs="仿宋"/>
                <w:szCs w:val="24"/>
              </w:rPr>
              <w:t>价格部分</w:t>
            </w:r>
          </w:p>
        </w:tc>
        <w:tc>
          <w:tcPr>
            <w:tcW w:w="5450" w:type="dxa"/>
            <w:noWrap w:val="0"/>
            <w:vAlign w:val="center"/>
          </w:tcPr>
          <w:p>
            <w:pPr>
              <w:tabs>
                <w:tab w:val="left" w:pos="425"/>
              </w:tabs>
              <w:spacing w:line="440" w:lineRule="exact"/>
              <w:jc w:val="center"/>
              <w:rPr>
                <w:rFonts w:ascii="仿宋" w:hAnsi="仿宋" w:cs="仿宋"/>
                <w:szCs w:val="24"/>
              </w:rPr>
            </w:pPr>
            <w:r>
              <w:rPr>
                <w:rFonts w:hint="eastAsia" w:ascii="仿宋" w:hAnsi="仿宋" w:cs="仿宋"/>
                <w:szCs w:val="24"/>
                <w:lang w:val="en-US" w:eastAsia="zh-CN"/>
              </w:rPr>
              <w:t>30</w:t>
            </w:r>
            <w:r>
              <w:rPr>
                <w:rFonts w:hint="eastAsia" w:ascii="仿宋" w:hAnsi="仿宋" w:cs="仿宋"/>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pStyle w:val="2"/>
              <w:spacing w:line="440" w:lineRule="exact"/>
              <w:jc w:val="center"/>
              <w:rPr>
                <w:rFonts w:hint="eastAsia" w:ascii="仿宋" w:hAnsi="仿宋" w:eastAsia="仿宋" w:cs="仿宋"/>
                <w:szCs w:val="24"/>
                <w:lang w:eastAsia="zh-CN"/>
              </w:rPr>
            </w:pPr>
            <w:r>
              <w:rPr>
                <w:rFonts w:hint="eastAsia" w:ascii="仿宋" w:hAnsi="仿宋" w:cs="仿宋"/>
                <w:szCs w:val="24"/>
                <w:lang w:val="en-US" w:eastAsia="zh-CN"/>
              </w:rPr>
              <w:t>二</w:t>
            </w:r>
          </w:p>
        </w:tc>
        <w:tc>
          <w:tcPr>
            <w:tcW w:w="3333" w:type="dxa"/>
            <w:gridSpan w:val="3"/>
            <w:noWrap w:val="0"/>
            <w:vAlign w:val="center"/>
          </w:tcPr>
          <w:p>
            <w:pPr>
              <w:pStyle w:val="2"/>
              <w:spacing w:line="440" w:lineRule="exact"/>
              <w:jc w:val="center"/>
              <w:rPr>
                <w:rFonts w:ascii="仿宋" w:hAnsi="仿宋" w:cs="仿宋"/>
                <w:szCs w:val="24"/>
              </w:rPr>
            </w:pPr>
            <w:r>
              <w:rPr>
                <w:rFonts w:hint="eastAsia" w:ascii="仿宋" w:hAnsi="仿宋" w:cs="仿宋"/>
                <w:szCs w:val="24"/>
              </w:rPr>
              <w:t>技术部分</w:t>
            </w:r>
          </w:p>
        </w:tc>
        <w:tc>
          <w:tcPr>
            <w:tcW w:w="5450" w:type="dxa"/>
            <w:noWrap w:val="0"/>
            <w:vAlign w:val="center"/>
          </w:tcPr>
          <w:p>
            <w:pPr>
              <w:pStyle w:val="2"/>
              <w:spacing w:line="440" w:lineRule="exact"/>
              <w:jc w:val="center"/>
              <w:rPr>
                <w:rFonts w:ascii="仿宋" w:hAnsi="仿宋" w:cs="仿宋"/>
                <w:szCs w:val="24"/>
              </w:rPr>
            </w:pPr>
            <w:r>
              <w:rPr>
                <w:rFonts w:hint="eastAsia" w:ascii="仿宋" w:hAnsi="仿宋" w:cs="仿宋"/>
                <w:szCs w:val="24"/>
                <w:lang w:val="en-US" w:eastAsia="zh-CN"/>
              </w:rPr>
              <w:t>50</w:t>
            </w:r>
            <w:r>
              <w:rPr>
                <w:rFonts w:hint="eastAsia" w:ascii="仿宋" w:hAnsi="仿宋" w:cs="仿宋"/>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
              <w:spacing w:line="440" w:lineRule="exact"/>
              <w:jc w:val="center"/>
              <w:rPr>
                <w:rFonts w:ascii="仿宋" w:hAnsi="仿宋" w:cs="仿宋"/>
                <w:szCs w:val="24"/>
              </w:rPr>
            </w:pPr>
          </w:p>
        </w:tc>
        <w:tc>
          <w:tcPr>
            <w:tcW w:w="900" w:type="dxa"/>
            <w:noWrap w:val="0"/>
            <w:vAlign w:val="center"/>
          </w:tcPr>
          <w:p>
            <w:pPr>
              <w:pStyle w:val="2"/>
              <w:spacing w:line="440" w:lineRule="exact"/>
              <w:jc w:val="center"/>
              <w:rPr>
                <w:rFonts w:ascii="仿宋" w:hAnsi="仿宋" w:cs="仿宋"/>
                <w:szCs w:val="24"/>
              </w:rPr>
            </w:pPr>
            <w:r>
              <w:rPr>
                <w:rFonts w:hint="eastAsia" w:ascii="仿宋" w:hAnsi="仿宋" w:cs="仿宋"/>
                <w:szCs w:val="24"/>
              </w:rPr>
              <w:t>序号</w:t>
            </w:r>
          </w:p>
        </w:tc>
        <w:tc>
          <w:tcPr>
            <w:tcW w:w="1450" w:type="dxa"/>
            <w:noWrap w:val="0"/>
            <w:vAlign w:val="center"/>
          </w:tcPr>
          <w:p>
            <w:pPr>
              <w:pStyle w:val="2"/>
              <w:spacing w:line="440" w:lineRule="exact"/>
              <w:jc w:val="center"/>
              <w:rPr>
                <w:rFonts w:ascii="仿宋" w:hAnsi="仿宋" w:cs="仿宋"/>
                <w:szCs w:val="24"/>
              </w:rPr>
            </w:pPr>
            <w:r>
              <w:rPr>
                <w:rFonts w:hint="eastAsia" w:ascii="仿宋" w:hAnsi="仿宋" w:cs="仿宋"/>
                <w:szCs w:val="24"/>
              </w:rPr>
              <w:t>评分因素</w:t>
            </w:r>
          </w:p>
        </w:tc>
        <w:tc>
          <w:tcPr>
            <w:tcW w:w="983" w:type="dxa"/>
            <w:noWrap w:val="0"/>
            <w:vAlign w:val="center"/>
          </w:tcPr>
          <w:p>
            <w:pPr>
              <w:pStyle w:val="2"/>
              <w:spacing w:line="440" w:lineRule="exact"/>
              <w:jc w:val="center"/>
              <w:rPr>
                <w:rFonts w:ascii="仿宋" w:hAnsi="仿宋" w:cs="仿宋"/>
                <w:szCs w:val="24"/>
              </w:rPr>
            </w:pPr>
            <w:r>
              <w:rPr>
                <w:rFonts w:hint="eastAsia" w:ascii="仿宋" w:hAnsi="仿宋" w:cs="仿宋"/>
                <w:szCs w:val="24"/>
              </w:rPr>
              <w:t>分值</w:t>
            </w:r>
          </w:p>
        </w:tc>
        <w:tc>
          <w:tcPr>
            <w:tcW w:w="5450" w:type="dxa"/>
            <w:noWrap w:val="0"/>
            <w:vAlign w:val="center"/>
          </w:tcPr>
          <w:p>
            <w:pPr>
              <w:pStyle w:val="2"/>
              <w:spacing w:line="440" w:lineRule="exact"/>
              <w:jc w:val="center"/>
              <w:rPr>
                <w:rFonts w:ascii="仿宋" w:hAnsi="仿宋" w:cs="仿宋"/>
                <w:szCs w:val="24"/>
              </w:rPr>
            </w:pPr>
            <w:r>
              <w:rPr>
                <w:rFonts w:hint="eastAsia" w:ascii="仿宋" w:hAnsi="仿宋" w:cs="仿宋"/>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pStyle w:val="2"/>
              <w:spacing w:line="440" w:lineRule="exact"/>
              <w:jc w:val="center"/>
              <w:rPr>
                <w:rFonts w:ascii="仿宋" w:hAnsi="仿宋" w:cs="仿宋"/>
                <w:szCs w:val="24"/>
              </w:rPr>
            </w:pPr>
          </w:p>
        </w:tc>
        <w:tc>
          <w:tcPr>
            <w:tcW w:w="900" w:type="dxa"/>
            <w:noWrap w:val="0"/>
            <w:vAlign w:val="center"/>
          </w:tcPr>
          <w:p>
            <w:pPr>
              <w:pStyle w:val="2"/>
              <w:spacing w:line="440" w:lineRule="exact"/>
              <w:jc w:val="both"/>
              <w:rPr>
                <w:rFonts w:ascii="仿宋" w:hAnsi="仿宋" w:cs="仿宋"/>
                <w:szCs w:val="24"/>
              </w:rPr>
            </w:pPr>
            <w:r>
              <w:rPr>
                <w:rFonts w:hint="eastAsia" w:ascii="仿宋" w:hAnsi="仿宋" w:cs="仿宋"/>
                <w:szCs w:val="24"/>
              </w:rPr>
              <w:t>（一）</w:t>
            </w:r>
          </w:p>
        </w:tc>
        <w:tc>
          <w:tcPr>
            <w:tcW w:w="1450" w:type="dxa"/>
            <w:noWrap w:val="0"/>
            <w:vAlign w:val="center"/>
          </w:tcPr>
          <w:p>
            <w:pPr>
              <w:pStyle w:val="2"/>
              <w:spacing w:line="440" w:lineRule="exact"/>
              <w:jc w:val="center"/>
              <w:rPr>
                <w:rFonts w:ascii="仿宋" w:hAnsi="仿宋" w:cs="仿宋"/>
                <w:szCs w:val="24"/>
              </w:rPr>
            </w:pPr>
            <w:r>
              <w:rPr>
                <w:rFonts w:hint="eastAsia" w:ascii="仿宋" w:hAnsi="仿宋" w:cs="仿宋"/>
                <w:szCs w:val="24"/>
              </w:rPr>
              <w:t>技术指标及工艺</w:t>
            </w:r>
          </w:p>
        </w:tc>
        <w:tc>
          <w:tcPr>
            <w:tcW w:w="983" w:type="dxa"/>
            <w:noWrap w:val="0"/>
            <w:vAlign w:val="center"/>
          </w:tcPr>
          <w:p>
            <w:pPr>
              <w:pStyle w:val="2"/>
              <w:tabs>
                <w:tab w:val="left" w:pos="586"/>
              </w:tabs>
              <w:spacing w:line="440" w:lineRule="exact"/>
              <w:jc w:val="center"/>
              <w:rPr>
                <w:rFonts w:ascii="仿宋" w:hAnsi="仿宋" w:cs="仿宋"/>
                <w:szCs w:val="24"/>
              </w:rPr>
            </w:pPr>
            <w:r>
              <w:rPr>
                <w:rFonts w:hint="eastAsia" w:ascii="仿宋" w:hAnsi="仿宋" w:cs="仿宋"/>
                <w:color w:val="000000"/>
                <w:szCs w:val="24"/>
                <w:lang w:val="en-US" w:eastAsia="zh-CN"/>
              </w:rPr>
              <w:t>10</w:t>
            </w:r>
            <w:r>
              <w:rPr>
                <w:rFonts w:hint="eastAsia" w:ascii="仿宋" w:hAnsi="仿宋" w:cs="仿宋"/>
                <w:color w:val="000000"/>
                <w:szCs w:val="24"/>
              </w:rPr>
              <w:t>分</w:t>
            </w:r>
          </w:p>
        </w:tc>
        <w:tc>
          <w:tcPr>
            <w:tcW w:w="5450" w:type="dxa"/>
            <w:noWrap w:val="0"/>
            <w:vAlign w:val="top"/>
          </w:tcPr>
          <w:p>
            <w:pPr>
              <w:pStyle w:val="2"/>
              <w:spacing w:line="440" w:lineRule="exact"/>
              <w:jc w:val="both"/>
              <w:rPr>
                <w:rFonts w:ascii="仿宋" w:hAnsi="仿宋" w:cs="仿宋"/>
                <w:szCs w:val="24"/>
              </w:rPr>
            </w:pPr>
            <w:r>
              <w:rPr>
                <w:rFonts w:hint="eastAsia" w:ascii="仿宋" w:hAnsi="仿宋" w:cs="仿宋"/>
                <w:szCs w:val="24"/>
              </w:rPr>
              <w:t>完全响应招标文件中“三、</w:t>
            </w:r>
            <w:r>
              <w:rPr>
                <w:rFonts w:hint="eastAsia" w:ascii="仿宋" w:hAnsi="仿宋" w:cs="仿宋"/>
                <w:szCs w:val="24"/>
                <w:lang w:eastAsia="zh-CN"/>
              </w:rPr>
              <w:t>项目实施</w:t>
            </w:r>
            <w:r>
              <w:rPr>
                <w:rFonts w:hint="eastAsia" w:ascii="仿宋" w:hAnsi="仿宋" w:cs="仿宋"/>
                <w:szCs w:val="24"/>
              </w:rPr>
              <w:t>工艺</w:t>
            </w:r>
            <w:r>
              <w:rPr>
                <w:rFonts w:hint="eastAsia" w:ascii="仿宋" w:hAnsi="仿宋" w:cs="仿宋"/>
                <w:szCs w:val="24"/>
                <w:lang w:eastAsia="zh-CN"/>
              </w:rPr>
              <w:t>及</w:t>
            </w:r>
            <w:r>
              <w:rPr>
                <w:rFonts w:hint="eastAsia" w:ascii="仿宋" w:hAnsi="仿宋" w:cs="仿宋"/>
                <w:szCs w:val="24"/>
              </w:rPr>
              <w:t>技术要求”中的条款，无差异的得10分，每负偏离（或无响应）一项扣1分直至扣完。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trPr>
        <w:tc>
          <w:tcPr>
            <w:tcW w:w="817" w:type="dxa"/>
            <w:vMerge w:val="continue"/>
            <w:noWrap w:val="0"/>
            <w:vAlign w:val="center"/>
          </w:tcPr>
          <w:p>
            <w:pPr>
              <w:pStyle w:val="2"/>
              <w:spacing w:line="440" w:lineRule="exact"/>
              <w:jc w:val="center"/>
              <w:rPr>
                <w:rFonts w:ascii="仿宋" w:hAnsi="仿宋" w:cs="仿宋"/>
                <w:szCs w:val="24"/>
              </w:rPr>
            </w:pPr>
          </w:p>
        </w:tc>
        <w:tc>
          <w:tcPr>
            <w:tcW w:w="900" w:type="dxa"/>
            <w:noWrap w:val="0"/>
            <w:vAlign w:val="center"/>
          </w:tcPr>
          <w:p>
            <w:pPr>
              <w:pStyle w:val="2"/>
              <w:spacing w:line="440" w:lineRule="exact"/>
              <w:jc w:val="center"/>
              <w:rPr>
                <w:rFonts w:ascii="仿宋" w:hAnsi="仿宋" w:cs="仿宋"/>
                <w:szCs w:val="24"/>
              </w:rPr>
            </w:pPr>
            <w:r>
              <w:rPr>
                <w:rFonts w:hint="eastAsia" w:ascii="仿宋" w:hAnsi="仿宋" w:cs="仿宋"/>
                <w:szCs w:val="24"/>
              </w:rPr>
              <w:t>（二）</w:t>
            </w:r>
          </w:p>
        </w:tc>
        <w:tc>
          <w:tcPr>
            <w:tcW w:w="1450" w:type="dxa"/>
            <w:noWrap w:val="0"/>
            <w:vAlign w:val="center"/>
          </w:tcPr>
          <w:p>
            <w:pPr>
              <w:pStyle w:val="2"/>
              <w:spacing w:line="440" w:lineRule="exact"/>
              <w:jc w:val="center"/>
              <w:rPr>
                <w:rFonts w:ascii="仿宋" w:hAnsi="仿宋" w:cs="仿宋"/>
                <w:szCs w:val="24"/>
              </w:rPr>
            </w:pPr>
            <w:r>
              <w:rPr>
                <w:rFonts w:hint="eastAsia" w:ascii="仿宋" w:hAnsi="仿宋" w:cs="仿宋"/>
                <w:szCs w:val="24"/>
              </w:rPr>
              <w:t>技术方案</w:t>
            </w:r>
          </w:p>
        </w:tc>
        <w:tc>
          <w:tcPr>
            <w:tcW w:w="983" w:type="dxa"/>
            <w:noWrap w:val="0"/>
            <w:vAlign w:val="center"/>
          </w:tcPr>
          <w:p>
            <w:pPr>
              <w:pStyle w:val="2"/>
              <w:spacing w:line="440" w:lineRule="exact"/>
              <w:jc w:val="center"/>
              <w:rPr>
                <w:rFonts w:ascii="仿宋" w:hAnsi="仿宋" w:cs="仿宋"/>
                <w:szCs w:val="24"/>
              </w:rPr>
            </w:pPr>
            <w:r>
              <w:rPr>
                <w:rFonts w:hint="eastAsia" w:ascii="仿宋" w:hAnsi="仿宋" w:cs="仿宋"/>
                <w:szCs w:val="24"/>
              </w:rPr>
              <w:t>2</w:t>
            </w:r>
            <w:r>
              <w:rPr>
                <w:rFonts w:hint="eastAsia" w:ascii="仿宋" w:hAnsi="仿宋" w:cs="仿宋"/>
                <w:szCs w:val="24"/>
                <w:lang w:val="en-US" w:eastAsia="zh-CN"/>
              </w:rPr>
              <w:t>0</w:t>
            </w:r>
            <w:r>
              <w:rPr>
                <w:rFonts w:hint="eastAsia" w:ascii="仿宋" w:hAnsi="仿宋" w:cs="仿宋"/>
                <w:szCs w:val="24"/>
              </w:rPr>
              <w:t>分</w:t>
            </w:r>
          </w:p>
        </w:tc>
        <w:tc>
          <w:tcPr>
            <w:tcW w:w="5450" w:type="dxa"/>
            <w:noWrap w:val="0"/>
            <w:vAlign w:val="top"/>
          </w:tcPr>
          <w:p>
            <w:pPr>
              <w:pStyle w:val="2"/>
              <w:spacing w:line="440" w:lineRule="exact"/>
              <w:jc w:val="both"/>
              <w:rPr>
                <w:rFonts w:ascii="仿宋" w:hAnsi="仿宋" w:cs="仿宋"/>
                <w:szCs w:val="24"/>
              </w:rPr>
            </w:pPr>
            <w:r>
              <w:rPr>
                <w:rFonts w:hint="eastAsia" w:ascii="仿宋" w:hAnsi="仿宋" w:cs="仿宋"/>
                <w:szCs w:val="24"/>
              </w:rPr>
              <w:t>投标人须对本项目维护内容进行详细的技术分析及阐述，包括1、中波并馈天线</w:t>
            </w:r>
            <w:r>
              <w:rPr>
                <w:rFonts w:hint="eastAsia" w:ascii="仿宋" w:hAnsi="仿宋" w:cs="仿宋"/>
                <w:szCs w:val="24"/>
                <w:lang w:eastAsia="zh-CN"/>
              </w:rPr>
              <w:t>工作原理阐述、结构荷载关键节点分析</w:t>
            </w:r>
            <w:r>
              <w:rPr>
                <w:rFonts w:hint="eastAsia" w:ascii="仿宋" w:hAnsi="仿宋" w:cs="仿宋"/>
                <w:szCs w:val="24"/>
              </w:rPr>
              <w:t>；2、天线</w:t>
            </w:r>
            <w:r>
              <w:rPr>
                <w:rFonts w:hint="eastAsia" w:ascii="仿宋" w:hAnsi="仿宋" w:cs="仿宋"/>
                <w:szCs w:val="24"/>
                <w:lang w:eastAsia="zh-CN"/>
              </w:rPr>
              <w:t>塔及</w:t>
            </w:r>
            <w:r>
              <w:rPr>
                <w:rFonts w:hint="eastAsia" w:ascii="仿宋" w:hAnsi="仿宋" w:cs="仿宋"/>
                <w:szCs w:val="24"/>
              </w:rPr>
              <w:t>并馈体检</w:t>
            </w:r>
            <w:r>
              <w:rPr>
                <w:rFonts w:hint="eastAsia" w:ascii="仿宋" w:hAnsi="仿宋" w:cs="仿宋"/>
                <w:szCs w:val="24"/>
                <w:lang w:eastAsia="zh-CN"/>
              </w:rPr>
              <w:t>查</w:t>
            </w:r>
            <w:r>
              <w:rPr>
                <w:rFonts w:hint="eastAsia" w:ascii="仿宋" w:hAnsi="仿宋" w:cs="仿宋"/>
                <w:szCs w:val="24"/>
              </w:rPr>
              <w:t>维护方法</w:t>
            </w:r>
            <w:r>
              <w:rPr>
                <w:rFonts w:hint="eastAsia" w:ascii="仿宋" w:hAnsi="仿宋" w:cs="仿宋"/>
                <w:szCs w:val="24"/>
                <w:lang w:eastAsia="zh-CN"/>
              </w:rPr>
              <w:t>和措施</w:t>
            </w:r>
            <w:r>
              <w:rPr>
                <w:rFonts w:hint="eastAsia" w:ascii="仿宋" w:hAnsi="仿宋" w:cs="仿宋"/>
                <w:szCs w:val="24"/>
              </w:rPr>
              <w:t>；3、中波网络工作原理阐述和参数特性、性能特点分析；4、中波网络测试与调试方法。每提供一项得</w:t>
            </w:r>
            <w:r>
              <w:rPr>
                <w:rFonts w:hint="eastAsia" w:ascii="仿宋" w:hAnsi="仿宋" w:cs="仿宋"/>
                <w:szCs w:val="24"/>
                <w:lang w:val="en-US" w:eastAsia="zh-CN"/>
              </w:rPr>
              <w:t>5</w:t>
            </w:r>
            <w:r>
              <w:rPr>
                <w:rFonts w:hint="eastAsia" w:ascii="仿宋" w:hAnsi="仿宋" w:cs="仿宋"/>
                <w:szCs w:val="24"/>
              </w:rPr>
              <w:t>分，共</w:t>
            </w:r>
            <w:r>
              <w:rPr>
                <w:rFonts w:hint="eastAsia" w:ascii="仿宋" w:hAnsi="仿宋" w:cs="仿宋"/>
                <w:szCs w:val="24"/>
                <w:lang w:val="en-US" w:eastAsia="zh-CN"/>
              </w:rPr>
              <w:t>20</w:t>
            </w:r>
            <w:r>
              <w:rPr>
                <w:rFonts w:hint="eastAsia" w:ascii="仿宋" w:hAnsi="仿宋" w:cs="仿宋"/>
                <w:szCs w:val="24"/>
              </w:rPr>
              <w:t>分，每有一项缺失的扣</w:t>
            </w:r>
            <w:r>
              <w:rPr>
                <w:rFonts w:hint="eastAsia" w:ascii="仿宋" w:hAnsi="仿宋" w:cs="仿宋"/>
                <w:szCs w:val="24"/>
                <w:lang w:val="en-US" w:eastAsia="zh-CN"/>
              </w:rPr>
              <w:t>5</w:t>
            </w:r>
            <w:r>
              <w:rPr>
                <w:rFonts w:hint="eastAsia" w:ascii="仿宋" w:hAnsi="仿宋" w:cs="仿宋"/>
                <w:szCs w:val="24"/>
              </w:rPr>
              <w:t>分，每有一项响应人技术分析不专业，技术说明不详细，阐述不清楚，数据、图表、曲线依据不全等扣2分，扣完为止</w:t>
            </w:r>
            <w:r>
              <w:rPr>
                <w:rFonts w:hint="eastAsia" w:ascii="仿宋" w:hAnsi="仿宋" w:cs="仿宋"/>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trPr>
        <w:tc>
          <w:tcPr>
            <w:tcW w:w="817" w:type="dxa"/>
            <w:vMerge w:val="continue"/>
            <w:noWrap w:val="0"/>
            <w:vAlign w:val="center"/>
          </w:tcPr>
          <w:p>
            <w:pPr>
              <w:pStyle w:val="2"/>
              <w:spacing w:line="440" w:lineRule="exact"/>
              <w:jc w:val="center"/>
              <w:rPr>
                <w:rFonts w:ascii="仿宋" w:hAnsi="仿宋" w:cs="仿宋"/>
                <w:szCs w:val="24"/>
              </w:rPr>
            </w:pPr>
          </w:p>
        </w:tc>
        <w:tc>
          <w:tcPr>
            <w:tcW w:w="900" w:type="dxa"/>
            <w:noWrap w:val="0"/>
            <w:vAlign w:val="center"/>
          </w:tcPr>
          <w:p>
            <w:pPr>
              <w:pStyle w:val="2"/>
              <w:spacing w:line="440" w:lineRule="exact"/>
              <w:jc w:val="center"/>
              <w:rPr>
                <w:rFonts w:ascii="仿宋" w:hAnsi="仿宋" w:cs="仿宋"/>
                <w:szCs w:val="24"/>
              </w:rPr>
            </w:pPr>
            <w:r>
              <w:rPr>
                <w:rFonts w:hint="eastAsia" w:ascii="仿宋" w:hAnsi="仿宋" w:cs="仿宋"/>
                <w:szCs w:val="24"/>
              </w:rPr>
              <w:t>（三）</w:t>
            </w:r>
          </w:p>
        </w:tc>
        <w:tc>
          <w:tcPr>
            <w:tcW w:w="1450" w:type="dxa"/>
            <w:noWrap w:val="0"/>
            <w:vAlign w:val="center"/>
          </w:tcPr>
          <w:p>
            <w:pPr>
              <w:pStyle w:val="2"/>
              <w:spacing w:line="440" w:lineRule="exact"/>
              <w:jc w:val="center"/>
              <w:rPr>
                <w:rFonts w:hint="eastAsia" w:ascii="仿宋" w:hAnsi="仿宋" w:cs="仿宋"/>
                <w:szCs w:val="24"/>
              </w:rPr>
            </w:pPr>
            <w:r>
              <w:rPr>
                <w:rFonts w:hint="eastAsia" w:ascii="仿宋" w:hAnsi="仿宋" w:cs="仿宋"/>
                <w:szCs w:val="24"/>
              </w:rPr>
              <w:t>项目实施</w:t>
            </w:r>
          </w:p>
          <w:p>
            <w:pPr>
              <w:pStyle w:val="2"/>
              <w:spacing w:line="440" w:lineRule="exact"/>
              <w:jc w:val="center"/>
              <w:rPr>
                <w:rFonts w:ascii="仿宋" w:hAnsi="仿宋" w:cs="仿宋"/>
                <w:szCs w:val="24"/>
              </w:rPr>
            </w:pPr>
            <w:r>
              <w:rPr>
                <w:rFonts w:hint="eastAsia" w:ascii="仿宋" w:hAnsi="仿宋" w:cs="仿宋"/>
                <w:szCs w:val="24"/>
              </w:rPr>
              <w:t>方案</w:t>
            </w:r>
          </w:p>
        </w:tc>
        <w:tc>
          <w:tcPr>
            <w:tcW w:w="983" w:type="dxa"/>
            <w:noWrap w:val="0"/>
            <w:vAlign w:val="center"/>
          </w:tcPr>
          <w:p>
            <w:pPr>
              <w:pStyle w:val="2"/>
              <w:spacing w:line="440" w:lineRule="exact"/>
              <w:jc w:val="center"/>
              <w:rPr>
                <w:rFonts w:ascii="仿宋" w:hAnsi="仿宋" w:cs="仿宋"/>
                <w:szCs w:val="24"/>
              </w:rPr>
            </w:pPr>
            <w:r>
              <w:rPr>
                <w:rFonts w:hint="eastAsia" w:ascii="仿宋" w:hAnsi="仿宋" w:cs="仿宋"/>
                <w:szCs w:val="24"/>
              </w:rPr>
              <w:t>20分</w:t>
            </w:r>
          </w:p>
        </w:tc>
        <w:tc>
          <w:tcPr>
            <w:tcW w:w="5450" w:type="dxa"/>
            <w:noWrap w:val="0"/>
            <w:vAlign w:val="top"/>
          </w:tcPr>
          <w:p>
            <w:pPr>
              <w:pStyle w:val="2"/>
              <w:spacing w:line="440" w:lineRule="exact"/>
              <w:jc w:val="both"/>
              <w:rPr>
                <w:rFonts w:ascii="仿宋" w:hAnsi="仿宋" w:cs="仿宋"/>
                <w:szCs w:val="24"/>
              </w:rPr>
            </w:pPr>
            <w:r>
              <w:rPr>
                <w:rFonts w:hint="eastAsia" w:ascii="仿宋" w:hAnsi="仿宋" w:cs="仿宋"/>
                <w:szCs w:val="24"/>
              </w:rPr>
              <w:t>投标人针对本项目提供项目实施方案，包括1、维护施工组织计划方案（包括但不限于项目人员配置、主要物资配置、仪器（机械）设备配置、时间进度计划等）；2、施工方案（包括维护方法、工艺保障措施）；3、项目重难</w:t>
            </w:r>
            <w:r>
              <w:rPr>
                <w:rFonts w:hint="eastAsia" w:ascii="仿宋" w:hAnsi="仿宋" w:cs="仿宋"/>
                <w:color w:val="000000"/>
                <w:szCs w:val="24"/>
              </w:rPr>
              <w:t>点、关键部位分析及</w:t>
            </w:r>
            <w:r>
              <w:rPr>
                <w:rFonts w:hint="eastAsia" w:ascii="仿宋" w:hAnsi="仿宋" w:cs="仿宋"/>
                <w:szCs w:val="24"/>
              </w:rPr>
              <w:t>保障方案；4、施工期间安全</w:t>
            </w:r>
            <w:r>
              <w:rPr>
                <w:rFonts w:hint="eastAsia" w:ascii="仿宋" w:hAnsi="仿宋" w:cs="仿宋"/>
                <w:szCs w:val="24"/>
                <w:lang w:eastAsia="zh-CN"/>
              </w:rPr>
              <w:t>应急</w:t>
            </w:r>
            <w:r>
              <w:rPr>
                <w:rFonts w:hint="eastAsia" w:ascii="仿宋" w:hAnsi="仿宋" w:cs="仿宋"/>
                <w:szCs w:val="24"/>
              </w:rPr>
              <w:t>保障方案；5、根据发射台站的地理条件，提供每个频率的场强覆盖预测图。方案内容完整且符合本项目采购需求的每项得4分，共计20分。上述方案中每有一项缺失的扣4分，每有一项内容存在缺陷（缺陷是指不适用项目实际情况、凭空编造、存在逻辑漏洞、科学原理错误、不可能实现的夸大情形与本项目要求不一致等）的每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pStyle w:val="2"/>
              <w:spacing w:line="440" w:lineRule="exact"/>
              <w:jc w:val="center"/>
              <w:rPr>
                <w:rFonts w:hint="eastAsia" w:ascii="仿宋" w:hAnsi="仿宋" w:eastAsia="仿宋" w:cs="仿宋"/>
                <w:szCs w:val="24"/>
                <w:lang w:eastAsia="zh-CN"/>
              </w:rPr>
            </w:pPr>
            <w:r>
              <w:rPr>
                <w:rFonts w:hint="eastAsia" w:ascii="仿宋" w:hAnsi="仿宋" w:cs="仿宋"/>
                <w:szCs w:val="24"/>
                <w:lang w:val="en-US" w:eastAsia="zh-CN"/>
              </w:rPr>
              <w:t>三</w:t>
            </w:r>
          </w:p>
        </w:tc>
        <w:tc>
          <w:tcPr>
            <w:tcW w:w="3333" w:type="dxa"/>
            <w:gridSpan w:val="3"/>
            <w:noWrap w:val="0"/>
            <w:vAlign w:val="center"/>
          </w:tcPr>
          <w:p>
            <w:pPr>
              <w:pStyle w:val="2"/>
              <w:spacing w:line="440" w:lineRule="exact"/>
              <w:jc w:val="center"/>
              <w:rPr>
                <w:rFonts w:ascii="仿宋" w:hAnsi="仿宋" w:cs="仿宋"/>
                <w:szCs w:val="24"/>
              </w:rPr>
            </w:pPr>
            <w:r>
              <w:rPr>
                <w:rFonts w:hint="eastAsia" w:ascii="仿宋" w:hAnsi="仿宋" w:cs="仿宋"/>
                <w:szCs w:val="24"/>
              </w:rPr>
              <w:t>商务部分</w:t>
            </w:r>
          </w:p>
        </w:tc>
        <w:tc>
          <w:tcPr>
            <w:tcW w:w="5450" w:type="dxa"/>
            <w:noWrap w:val="0"/>
            <w:vAlign w:val="center"/>
          </w:tcPr>
          <w:p>
            <w:pPr>
              <w:pStyle w:val="2"/>
              <w:spacing w:line="440" w:lineRule="exact"/>
              <w:jc w:val="center"/>
              <w:rPr>
                <w:rFonts w:ascii="仿宋" w:hAnsi="仿宋" w:cs="仿宋"/>
                <w:szCs w:val="24"/>
              </w:rPr>
            </w:pPr>
            <w:r>
              <w:rPr>
                <w:rFonts w:hint="eastAsia" w:ascii="仿宋" w:hAnsi="仿宋" w:cs="仿宋"/>
                <w:szCs w:val="24"/>
                <w:lang w:val="en-US" w:eastAsia="zh-CN"/>
              </w:rPr>
              <w:t>20</w:t>
            </w:r>
            <w:r>
              <w:rPr>
                <w:rFonts w:hint="eastAsia" w:ascii="仿宋" w:hAnsi="仿宋" w:cs="仿宋"/>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top"/>
          </w:tcPr>
          <w:p>
            <w:pPr>
              <w:pStyle w:val="2"/>
              <w:spacing w:line="440" w:lineRule="exact"/>
              <w:jc w:val="both"/>
              <w:rPr>
                <w:rFonts w:ascii="仿宋" w:hAnsi="仿宋" w:cs="仿宋"/>
                <w:szCs w:val="24"/>
              </w:rPr>
            </w:pPr>
          </w:p>
        </w:tc>
        <w:tc>
          <w:tcPr>
            <w:tcW w:w="900" w:type="dxa"/>
            <w:noWrap w:val="0"/>
            <w:vAlign w:val="center"/>
          </w:tcPr>
          <w:p>
            <w:pPr>
              <w:pStyle w:val="2"/>
              <w:spacing w:line="440" w:lineRule="exact"/>
              <w:jc w:val="center"/>
              <w:rPr>
                <w:rFonts w:ascii="仿宋" w:hAnsi="仿宋" w:cs="仿宋"/>
                <w:szCs w:val="24"/>
              </w:rPr>
            </w:pPr>
            <w:r>
              <w:rPr>
                <w:rFonts w:hint="eastAsia" w:ascii="仿宋" w:hAnsi="仿宋" w:cs="仿宋"/>
                <w:szCs w:val="24"/>
              </w:rPr>
              <w:t>序号</w:t>
            </w:r>
          </w:p>
        </w:tc>
        <w:tc>
          <w:tcPr>
            <w:tcW w:w="1450" w:type="dxa"/>
            <w:noWrap w:val="0"/>
            <w:vAlign w:val="center"/>
          </w:tcPr>
          <w:p>
            <w:pPr>
              <w:pStyle w:val="2"/>
              <w:spacing w:line="440" w:lineRule="exact"/>
              <w:jc w:val="center"/>
              <w:rPr>
                <w:rFonts w:ascii="仿宋" w:hAnsi="仿宋" w:cs="仿宋"/>
                <w:szCs w:val="24"/>
              </w:rPr>
            </w:pPr>
            <w:r>
              <w:rPr>
                <w:rFonts w:hint="eastAsia" w:ascii="仿宋" w:hAnsi="仿宋" w:cs="仿宋"/>
                <w:szCs w:val="24"/>
              </w:rPr>
              <w:t>评分因素</w:t>
            </w:r>
          </w:p>
        </w:tc>
        <w:tc>
          <w:tcPr>
            <w:tcW w:w="983" w:type="dxa"/>
            <w:noWrap w:val="0"/>
            <w:vAlign w:val="center"/>
          </w:tcPr>
          <w:p>
            <w:pPr>
              <w:pStyle w:val="2"/>
              <w:spacing w:line="440" w:lineRule="exact"/>
              <w:jc w:val="center"/>
              <w:rPr>
                <w:rFonts w:ascii="仿宋" w:hAnsi="仿宋" w:cs="仿宋"/>
                <w:szCs w:val="24"/>
              </w:rPr>
            </w:pPr>
            <w:r>
              <w:rPr>
                <w:rFonts w:hint="eastAsia" w:ascii="仿宋" w:hAnsi="仿宋" w:cs="仿宋"/>
                <w:szCs w:val="24"/>
              </w:rPr>
              <w:t>分值</w:t>
            </w:r>
          </w:p>
        </w:tc>
        <w:tc>
          <w:tcPr>
            <w:tcW w:w="5450" w:type="dxa"/>
            <w:noWrap w:val="0"/>
            <w:vAlign w:val="top"/>
          </w:tcPr>
          <w:p>
            <w:pPr>
              <w:pStyle w:val="2"/>
              <w:spacing w:line="440" w:lineRule="exact"/>
              <w:jc w:val="center"/>
              <w:rPr>
                <w:rFonts w:ascii="仿宋" w:hAnsi="仿宋" w:cs="仿宋"/>
                <w:szCs w:val="24"/>
              </w:rPr>
            </w:pPr>
            <w:r>
              <w:rPr>
                <w:rFonts w:hint="eastAsia" w:ascii="仿宋" w:hAnsi="仿宋" w:cs="仿宋"/>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top"/>
          </w:tcPr>
          <w:p>
            <w:pPr>
              <w:pStyle w:val="2"/>
              <w:spacing w:line="440" w:lineRule="exact"/>
              <w:jc w:val="both"/>
              <w:rPr>
                <w:rFonts w:ascii="仿宋" w:hAnsi="仿宋" w:cs="仿宋"/>
                <w:szCs w:val="24"/>
              </w:rPr>
            </w:pPr>
          </w:p>
        </w:tc>
        <w:tc>
          <w:tcPr>
            <w:tcW w:w="900" w:type="dxa"/>
            <w:noWrap w:val="0"/>
            <w:vAlign w:val="center"/>
          </w:tcPr>
          <w:p>
            <w:pPr>
              <w:pStyle w:val="2"/>
              <w:spacing w:line="440" w:lineRule="exact"/>
              <w:jc w:val="center"/>
              <w:rPr>
                <w:rFonts w:ascii="仿宋" w:hAnsi="仿宋" w:cs="仿宋"/>
                <w:szCs w:val="24"/>
              </w:rPr>
            </w:pPr>
            <w:r>
              <w:rPr>
                <w:rFonts w:hint="eastAsia" w:ascii="仿宋" w:hAnsi="仿宋" w:cs="仿宋"/>
                <w:szCs w:val="24"/>
              </w:rPr>
              <w:t>（一）</w:t>
            </w:r>
          </w:p>
        </w:tc>
        <w:tc>
          <w:tcPr>
            <w:tcW w:w="1450" w:type="dxa"/>
            <w:noWrap w:val="0"/>
            <w:vAlign w:val="center"/>
          </w:tcPr>
          <w:p>
            <w:pPr>
              <w:pStyle w:val="2"/>
              <w:spacing w:line="440" w:lineRule="exact"/>
              <w:jc w:val="center"/>
              <w:rPr>
                <w:rFonts w:hint="eastAsia" w:ascii="仿宋" w:hAnsi="仿宋" w:cs="仿宋"/>
                <w:szCs w:val="24"/>
              </w:rPr>
            </w:pPr>
            <w:r>
              <w:rPr>
                <w:rFonts w:hint="eastAsia" w:ascii="仿宋" w:hAnsi="仿宋" w:cs="仿宋"/>
                <w:szCs w:val="24"/>
              </w:rPr>
              <w:t>售后服务</w:t>
            </w:r>
          </w:p>
          <w:p>
            <w:pPr>
              <w:pStyle w:val="2"/>
              <w:spacing w:line="440" w:lineRule="exact"/>
              <w:jc w:val="center"/>
              <w:rPr>
                <w:rFonts w:ascii="仿宋" w:hAnsi="仿宋" w:cs="仿宋"/>
                <w:szCs w:val="24"/>
              </w:rPr>
            </w:pPr>
            <w:r>
              <w:rPr>
                <w:rFonts w:hint="eastAsia" w:ascii="仿宋" w:hAnsi="仿宋" w:cs="仿宋"/>
                <w:szCs w:val="24"/>
              </w:rPr>
              <w:t>方案</w:t>
            </w:r>
          </w:p>
        </w:tc>
        <w:tc>
          <w:tcPr>
            <w:tcW w:w="983" w:type="dxa"/>
            <w:noWrap w:val="0"/>
            <w:vAlign w:val="center"/>
          </w:tcPr>
          <w:p>
            <w:pPr>
              <w:pStyle w:val="2"/>
              <w:spacing w:line="440" w:lineRule="exact"/>
              <w:jc w:val="center"/>
              <w:rPr>
                <w:rFonts w:ascii="仿宋" w:hAnsi="仿宋" w:cs="仿宋"/>
                <w:szCs w:val="24"/>
              </w:rPr>
            </w:pPr>
            <w:r>
              <w:rPr>
                <w:rFonts w:hint="eastAsia" w:ascii="仿宋" w:hAnsi="仿宋" w:cs="仿宋"/>
                <w:szCs w:val="24"/>
                <w:lang w:val="en-US" w:eastAsia="zh-CN"/>
              </w:rPr>
              <w:t>5</w:t>
            </w:r>
            <w:r>
              <w:rPr>
                <w:rFonts w:hint="eastAsia" w:ascii="仿宋" w:hAnsi="仿宋" w:cs="仿宋"/>
                <w:szCs w:val="24"/>
              </w:rPr>
              <w:t>分</w:t>
            </w:r>
          </w:p>
        </w:tc>
        <w:tc>
          <w:tcPr>
            <w:tcW w:w="5450" w:type="dxa"/>
            <w:noWrap w:val="0"/>
            <w:vAlign w:val="top"/>
          </w:tcPr>
          <w:p>
            <w:pPr>
              <w:pStyle w:val="2"/>
              <w:spacing w:line="440" w:lineRule="exact"/>
              <w:jc w:val="both"/>
              <w:rPr>
                <w:rFonts w:ascii="仿宋" w:hAnsi="仿宋" w:cs="仿宋"/>
                <w:szCs w:val="24"/>
              </w:rPr>
            </w:pPr>
            <w:r>
              <w:rPr>
                <w:rFonts w:hint="eastAsia" w:ascii="仿宋" w:hAnsi="仿宋" w:cs="仿宋"/>
                <w:szCs w:val="24"/>
              </w:rPr>
              <w:t>1.投标人完全满足招标文件</w:t>
            </w:r>
            <w:r>
              <w:rPr>
                <w:rFonts w:hint="eastAsia" w:ascii="仿宋" w:hAnsi="仿宋" w:cs="仿宋"/>
                <w:szCs w:val="24"/>
                <w:lang w:eastAsia="zh-CN"/>
              </w:rPr>
              <w:t>“6、售后服务及质保要求”条款响应的</w:t>
            </w:r>
            <w:r>
              <w:rPr>
                <w:rFonts w:hint="eastAsia" w:ascii="仿宋" w:hAnsi="仿宋" w:cs="仿宋"/>
                <w:szCs w:val="24"/>
              </w:rPr>
              <w:t>得</w:t>
            </w:r>
            <w:r>
              <w:rPr>
                <w:rFonts w:hint="eastAsia" w:ascii="仿宋" w:hAnsi="仿宋" w:cs="仿宋"/>
                <w:szCs w:val="24"/>
                <w:lang w:val="en-US" w:eastAsia="zh-CN"/>
              </w:rPr>
              <w:t>1</w:t>
            </w:r>
            <w:r>
              <w:rPr>
                <w:rFonts w:hint="eastAsia" w:ascii="仿宋" w:hAnsi="仿宋" w:cs="仿宋"/>
                <w:szCs w:val="24"/>
              </w:rPr>
              <w:t>分。</w:t>
            </w:r>
          </w:p>
          <w:p>
            <w:pPr>
              <w:pStyle w:val="2"/>
              <w:spacing w:line="440" w:lineRule="exact"/>
              <w:jc w:val="both"/>
              <w:rPr>
                <w:rFonts w:ascii="仿宋" w:hAnsi="仿宋" w:cs="仿宋"/>
                <w:szCs w:val="24"/>
              </w:rPr>
            </w:pPr>
            <w:r>
              <w:rPr>
                <w:rFonts w:hint="eastAsia" w:ascii="仿宋" w:hAnsi="仿宋" w:cs="仿宋"/>
                <w:szCs w:val="24"/>
              </w:rPr>
              <w:t>2.投标人针对本项目的提供的售后服务方案：包含售后服务机构配置，售后服务响应时间、售后服务保障措施等，方案内容完善、切实可行得4分；方案内容基本完善、基本可行得2</w:t>
            </w:r>
            <w:r>
              <w:rPr>
                <w:rFonts w:hint="eastAsia" w:ascii="仿宋" w:hAnsi="仿宋" w:cs="仿宋"/>
                <w:szCs w:val="24"/>
                <w:lang w:val="en-US" w:eastAsia="zh-CN"/>
              </w:rPr>
              <w:t>-3</w:t>
            </w:r>
            <w:r>
              <w:rPr>
                <w:rFonts w:hint="eastAsia" w:ascii="仿宋" w:hAnsi="仿宋" w:cs="仿宋"/>
                <w:szCs w:val="24"/>
              </w:rPr>
              <w:t>分；方案内容差且可行性低的得</w:t>
            </w:r>
            <w:r>
              <w:rPr>
                <w:rFonts w:hint="eastAsia" w:ascii="仿宋" w:hAnsi="仿宋" w:cs="仿宋"/>
                <w:szCs w:val="24"/>
                <w:lang w:val="en-US" w:eastAsia="zh-CN"/>
              </w:rPr>
              <w:t>1</w:t>
            </w:r>
            <w:r>
              <w:rPr>
                <w:rFonts w:hint="eastAsia" w:ascii="仿宋" w:hAnsi="仿宋" w:cs="仿宋"/>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top"/>
          </w:tcPr>
          <w:p>
            <w:pPr>
              <w:pStyle w:val="2"/>
              <w:spacing w:line="440" w:lineRule="exact"/>
              <w:jc w:val="both"/>
              <w:rPr>
                <w:rFonts w:ascii="仿宋" w:hAnsi="仿宋" w:cs="仿宋"/>
                <w:szCs w:val="24"/>
              </w:rPr>
            </w:pPr>
          </w:p>
        </w:tc>
        <w:tc>
          <w:tcPr>
            <w:tcW w:w="900" w:type="dxa"/>
            <w:noWrap w:val="0"/>
            <w:vAlign w:val="center"/>
          </w:tcPr>
          <w:p>
            <w:pPr>
              <w:pStyle w:val="2"/>
              <w:spacing w:line="440" w:lineRule="exact"/>
              <w:jc w:val="center"/>
              <w:rPr>
                <w:rFonts w:ascii="仿宋" w:hAnsi="仿宋" w:cs="仿宋"/>
                <w:szCs w:val="24"/>
              </w:rPr>
            </w:pPr>
            <w:r>
              <w:rPr>
                <w:rFonts w:hint="eastAsia" w:ascii="仿宋" w:hAnsi="仿宋" w:cs="仿宋"/>
                <w:szCs w:val="24"/>
              </w:rPr>
              <w:t>（二）</w:t>
            </w:r>
          </w:p>
        </w:tc>
        <w:tc>
          <w:tcPr>
            <w:tcW w:w="1450" w:type="dxa"/>
            <w:noWrap w:val="0"/>
            <w:vAlign w:val="center"/>
          </w:tcPr>
          <w:p>
            <w:pPr>
              <w:pStyle w:val="2"/>
              <w:spacing w:line="440" w:lineRule="exact"/>
              <w:jc w:val="center"/>
              <w:rPr>
                <w:rFonts w:hint="eastAsia" w:ascii="仿宋" w:hAnsi="仿宋" w:cs="仿宋"/>
                <w:szCs w:val="24"/>
              </w:rPr>
            </w:pPr>
            <w:r>
              <w:rPr>
                <w:rFonts w:hint="eastAsia" w:ascii="仿宋" w:hAnsi="仿宋" w:cs="仿宋"/>
                <w:szCs w:val="24"/>
              </w:rPr>
              <w:t>项目人员</w:t>
            </w:r>
          </w:p>
          <w:p>
            <w:pPr>
              <w:pStyle w:val="2"/>
              <w:spacing w:line="440" w:lineRule="exact"/>
              <w:jc w:val="center"/>
              <w:rPr>
                <w:rFonts w:ascii="仿宋" w:hAnsi="仿宋" w:cs="仿宋"/>
                <w:szCs w:val="24"/>
              </w:rPr>
            </w:pPr>
            <w:r>
              <w:rPr>
                <w:rFonts w:hint="eastAsia" w:ascii="仿宋" w:hAnsi="仿宋" w:cs="仿宋"/>
                <w:szCs w:val="24"/>
              </w:rPr>
              <w:t>配置</w:t>
            </w:r>
          </w:p>
        </w:tc>
        <w:tc>
          <w:tcPr>
            <w:tcW w:w="983" w:type="dxa"/>
            <w:noWrap w:val="0"/>
            <w:vAlign w:val="center"/>
          </w:tcPr>
          <w:p>
            <w:pPr>
              <w:pStyle w:val="2"/>
              <w:spacing w:line="440" w:lineRule="exact"/>
              <w:jc w:val="center"/>
              <w:rPr>
                <w:rFonts w:ascii="仿宋" w:hAnsi="仿宋" w:cs="仿宋"/>
                <w:szCs w:val="24"/>
              </w:rPr>
            </w:pPr>
            <w:r>
              <w:rPr>
                <w:rFonts w:hint="eastAsia" w:ascii="仿宋" w:hAnsi="仿宋" w:cs="仿宋"/>
                <w:szCs w:val="24"/>
              </w:rPr>
              <w:t>1</w:t>
            </w:r>
            <w:r>
              <w:rPr>
                <w:rFonts w:hint="eastAsia" w:ascii="仿宋" w:hAnsi="仿宋" w:cs="仿宋"/>
                <w:szCs w:val="24"/>
                <w:lang w:val="en-US" w:eastAsia="zh-CN"/>
              </w:rPr>
              <w:t>2</w:t>
            </w:r>
            <w:r>
              <w:rPr>
                <w:rFonts w:hint="eastAsia" w:ascii="仿宋" w:hAnsi="仿宋" w:cs="仿宋"/>
                <w:szCs w:val="24"/>
              </w:rPr>
              <w:t>分</w:t>
            </w:r>
          </w:p>
        </w:tc>
        <w:tc>
          <w:tcPr>
            <w:tcW w:w="5450" w:type="dxa"/>
            <w:noWrap w:val="0"/>
            <w:vAlign w:val="top"/>
          </w:tcPr>
          <w:p>
            <w:pPr>
              <w:pStyle w:val="2"/>
              <w:spacing w:line="440" w:lineRule="exact"/>
              <w:jc w:val="both"/>
              <w:rPr>
                <w:rFonts w:ascii="仿宋" w:hAnsi="仿宋" w:cs="仿宋"/>
                <w:szCs w:val="24"/>
              </w:rPr>
            </w:pPr>
            <w:r>
              <w:rPr>
                <w:rFonts w:hint="eastAsia" w:ascii="仿宋" w:hAnsi="仿宋" w:cs="仿宋"/>
                <w:szCs w:val="24"/>
              </w:rPr>
              <w:t>1、本项目的项目经理要求具有贰级及以上注册建造师证书且在本单位注册，并具有有效的安全生产考核合格证得2分，不能提供不得分。</w:t>
            </w:r>
          </w:p>
          <w:p>
            <w:pPr>
              <w:pStyle w:val="2"/>
              <w:spacing w:line="440" w:lineRule="exact"/>
              <w:jc w:val="both"/>
              <w:rPr>
                <w:rFonts w:ascii="仿宋" w:hAnsi="仿宋" w:cs="仿宋"/>
                <w:szCs w:val="24"/>
              </w:rPr>
            </w:pPr>
            <w:r>
              <w:rPr>
                <w:rFonts w:hint="eastAsia" w:ascii="仿宋" w:hAnsi="仿宋" w:cs="仿宋"/>
                <w:szCs w:val="24"/>
              </w:rPr>
              <w:t>2、本项目现场高处施工人员需具有特殊作业操作证（类别为高处作业），每提供壹证加1</w:t>
            </w:r>
            <w:r>
              <w:rPr>
                <w:rFonts w:hint="eastAsia" w:ascii="仿宋" w:hAnsi="仿宋" w:cs="仿宋"/>
                <w:szCs w:val="24"/>
                <w:lang w:val="en-US" w:eastAsia="zh-CN"/>
              </w:rPr>
              <w:t>.5</w:t>
            </w:r>
            <w:r>
              <w:rPr>
                <w:rFonts w:hint="eastAsia" w:ascii="仿宋" w:hAnsi="仿宋" w:cs="仿宋"/>
                <w:szCs w:val="24"/>
              </w:rPr>
              <w:t>分，最高得</w:t>
            </w:r>
            <w:r>
              <w:rPr>
                <w:rFonts w:hint="eastAsia" w:ascii="仿宋" w:hAnsi="仿宋" w:cs="仿宋"/>
                <w:szCs w:val="24"/>
                <w:lang w:val="en-US" w:eastAsia="zh-CN"/>
              </w:rPr>
              <w:t>6</w:t>
            </w:r>
            <w:r>
              <w:rPr>
                <w:rFonts w:hint="eastAsia" w:ascii="仿宋" w:hAnsi="仿宋" w:cs="仿宋"/>
                <w:szCs w:val="24"/>
              </w:rPr>
              <w:t>分，不能提供不得分。</w:t>
            </w:r>
          </w:p>
          <w:p>
            <w:pPr>
              <w:pStyle w:val="3"/>
              <w:ind w:left="0" w:leftChars="0" w:firstLine="0" w:firstLineChars="0"/>
              <w:jc w:val="both"/>
              <w:rPr>
                <w:rFonts w:ascii="仿宋" w:hAnsi="仿宋" w:cs="仿宋"/>
                <w:szCs w:val="24"/>
              </w:rPr>
            </w:pPr>
            <w:r>
              <w:rPr>
                <w:rFonts w:hint="eastAsia" w:ascii="仿宋" w:hAnsi="仿宋" w:cs="仿宋"/>
                <w:szCs w:val="24"/>
              </w:rPr>
              <w:t>2、配置本项目的电工须同时具有特殊作业操作证（类别为电工作业）与职业资格证（职业资格为电工）的得2分，不同时具有电工作业操作证与电工职业资格证不得分。</w:t>
            </w:r>
          </w:p>
          <w:p>
            <w:pPr>
              <w:pStyle w:val="2"/>
              <w:spacing w:line="440" w:lineRule="exact"/>
              <w:jc w:val="both"/>
              <w:rPr>
                <w:rFonts w:ascii="仿宋" w:hAnsi="仿宋" w:cs="仿宋"/>
                <w:szCs w:val="24"/>
              </w:rPr>
            </w:pPr>
            <w:r>
              <w:rPr>
                <w:rFonts w:hint="eastAsia" w:ascii="仿宋" w:hAnsi="仿宋" w:cs="仿宋"/>
                <w:szCs w:val="24"/>
              </w:rPr>
              <w:t>3、本项目安全管理员需具有建筑施工企业专职安全生产管理人员安全生产考核合格证书，每提供壹证加1分，最高得2分，不能提供不得分。</w:t>
            </w:r>
          </w:p>
          <w:p>
            <w:pPr>
              <w:pStyle w:val="2"/>
              <w:spacing w:line="440" w:lineRule="exact"/>
              <w:jc w:val="both"/>
              <w:rPr>
                <w:rFonts w:ascii="仿宋" w:hAnsi="仿宋" w:cs="仿宋"/>
                <w:szCs w:val="24"/>
              </w:rPr>
            </w:pPr>
            <w:r>
              <w:rPr>
                <w:rFonts w:hint="eastAsia" w:ascii="仿宋" w:hAnsi="仿宋" w:cs="仿宋"/>
                <w:szCs w:val="24"/>
              </w:rPr>
              <w:t>（注：须提供证书复印件或查询结果截图，同时提供有效的在职证明材料，加盖供应商公章，未提供不得分。相同人员提供多个证书不可重复得分。）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top"/>
          </w:tcPr>
          <w:p>
            <w:pPr>
              <w:pStyle w:val="2"/>
              <w:spacing w:line="440" w:lineRule="exact"/>
              <w:jc w:val="both"/>
              <w:rPr>
                <w:rFonts w:ascii="仿宋" w:hAnsi="仿宋" w:cs="仿宋"/>
                <w:szCs w:val="24"/>
              </w:rPr>
            </w:pPr>
          </w:p>
        </w:tc>
        <w:tc>
          <w:tcPr>
            <w:tcW w:w="900" w:type="dxa"/>
            <w:noWrap w:val="0"/>
            <w:vAlign w:val="center"/>
          </w:tcPr>
          <w:p>
            <w:pPr>
              <w:pStyle w:val="2"/>
              <w:spacing w:line="440" w:lineRule="exact"/>
              <w:jc w:val="center"/>
              <w:rPr>
                <w:rFonts w:ascii="仿宋" w:hAnsi="仿宋" w:cs="仿宋"/>
                <w:szCs w:val="24"/>
              </w:rPr>
            </w:pPr>
            <w:r>
              <w:rPr>
                <w:rFonts w:hint="eastAsia" w:ascii="仿宋" w:hAnsi="仿宋" w:cs="仿宋"/>
                <w:szCs w:val="24"/>
              </w:rPr>
              <w:t>（三）</w:t>
            </w:r>
          </w:p>
        </w:tc>
        <w:tc>
          <w:tcPr>
            <w:tcW w:w="1450" w:type="dxa"/>
            <w:noWrap w:val="0"/>
            <w:vAlign w:val="center"/>
          </w:tcPr>
          <w:p>
            <w:pPr>
              <w:pStyle w:val="2"/>
              <w:spacing w:line="440" w:lineRule="exact"/>
              <w:jc w:val="center"/>
              <w:rPr>
                <w:rFonts w:hint="eastAsia" w:ascii="仿宋" w:hAnsi="仿宋" w:cs="仿宋"/>
                <w:szCs w:val="24"/>
              </w:rPr>
            </w:pPr>
            <w:r>
              <w:rPr>
                <w:rFonts w:hint="eastAsia" w:ascii="仿宋" w:hAnsi="仿宋" w:cs="仿宋"/>
                <w:szCs w:val="24"/>
              </w:rPr>
              <w:t>履约能力</w:t>
            </w:r>
          </w:p>
          <w:p>
            <w:pPr>
              <w:pStyle w:val="2"/>
              <w:spacing w:line="440" w:lineRule="exact"/>
              <w:jc w:val="center"/>
              <w:rPr>
                <w:rFonts w:ascii="仿宋" w:hAnsi="仿宋" w:cs="仿宋"/>
                <w:szCs w:val="24"/>
              </w:rPr>
            </w:pPr>
            <w:r>
              <w:rPr>
                <w:rFonts w:hint="eastAsia" w:ascii="仿宋" w:hAnsi="仿宋" w:cs="仿宋"/>
                <w:szCs w:val="24"/>
              </w:rPr>
              <w:t>配置</w:t>
            </w:r>
          </w:p>
        </w:tc>
        <w:tc>
          <w:tcPr>
            <w:tcW w:w="983" w:type="dxa"/>
            <w:noWrap w:val="0"/>
            <w:vAlign w:val="center"/>
          </w:tcPr>
          <w:p>
            <w:pPr>
              <w:pStyle w:val="2"/>
              <w:spacing w:line="440" w:lineRule="exact"/>
              <w:jc w:val="center"/>
              <w:rPr>
                <w:rFonts w:ascii="仿宋" w:hAnsi="仿宋" w:cs="仿宋"/>
                <w:szCs w:val="24"/>
              </w:rPr>
            </w:pPr>
            <w:r>
              <w:rPr>
                <w:rFonts w:hint="eastAsia" w:ascii="仿宋" w:hAnsi="仿宋" w:cs="仿宋"/>
                <w:szCs w:val="24"/>
              </w:rPr>
              <w:t>3分</w:t>
            </w:r>
          </w:p>
        </w:tc>
        <w:tc>
          <w:tcPr>
            <w:tcW w:w="5450" w:type="dxa"/>
            <w:noWrap w:val="0"/>
            <w:vAlign w:val="top"/>
          </w:tcPr>
          <w:p>
            <w:pPr>
              <w:pStyle w:val="3"/>
              <w:ind w:left="0" w:leftChars="0" w:firstLine="0" w:firstLineChars="0"/>
              <w:jc w:val="both"/>
            </w:pPr>
            <w:r>
              <w:rPr>
                <w:rFonts w:hint="eastAsia"/>
              </w:rPr>
              <w:t>投标人</w:t>
            </w:r>
            <w:r>
              <w:rPr>
                <w:rFonts w:hint="eastAsia"/>
                <w:lang w:eastAsia="zh-CN"/>
              </w:rPr>
              <w:t>能购</w:t>
            </w:r>
            <w:r>
              <w:rPr>
                <w:rFonts w:hint="eastAsia"/>
              </w:rPr>
              <w:t>提供近两年</w:t>
            </w:r>
            <w:r>
              <w:rPr>
                <w:rFonts w:hint="eastAsia"/>
                <w:lang w:eastAsia="zh-CN"/>
              </w:rPr>
              <w:t>有</w:t>
            </w:r>
            <w:r>
              <w:rPr>
                <w:rFonts w:hint="eastAsia"/>
              </w:rPr>
              <w:t>类似</w:t>
            </w:r>
            <w:r>
              <w:rPr>
                <w:rFonts w:hint="eastAsia"/>
                <w:lang w:eastAsia="zh-CN"/>
              </w:rPr>
              <w:t>中波天线</w:t>
            </w:r>
            <w:r>
              <w:rPr>
                <w:rFonts w:hint="eastAsia"/>
              </w:rPr>
              <w:t>维护</w:t>
            </w:r>
            <w:r>
              <w:rPr>
                <w:rFonts w:hint="eastAsia"/>
                <w:lang w:eastAsia="zh-CN"/>
              </w:rPr>
              <w:t>或调试业绩</w:t>
            </w:r>
            <w:r>
              <w:rPr>
                <w:rFonts w:hint="eastAsia"/>
              </w:rPr>
              <w:t>的中标通知书或合同复印件，</w:t>
            </w:r>
            <w:r>
              <w:rPr>
                <w:rFonts w:hint="eastAsia"/>
                <w:lang w:eastAsia="zh-CN"/>
              </w:rPr>
              <w:t>提供一份</w:t>
            </w:r>
            <w:r>
              <w:rPr>
                <w:rFonts w:hint="eastAsia"/>
              </w:rPr>
              <w:t>得1分，</w:t>
            </w:r>
            <w:r>
              <w:rPr>
                <w:rFonts w:hint="eastAsia"/>
                <w:lang w:eastAsia="zh-CN"/>
              </w:rPr>
              <w:t>最多得三分，</w:t>
            </w:r>
            <w:r>
              <w:rPr>
                <w:rFonts w:hint="eastAsia"/>
              </w:rPr>
              <w:t>不能提供不得分。</w:t>
            </w:r>
          </w:p>
        </w:tc>
      </w:tr>
    </w:tbl>
    <w:p>
      <w:pPr>
        <w:rPr>
          <w:lang w:eastAsia="zh-CN"/>
        </w:rPr>
      </w:pPr>
    </w:p>
    <w:sectPr>
      <w:pgSz w:w="11910" w:h="16840"/>
      <w:pgMar w:top="1380" w:right="860" w:bottom="280" w:left="900" w:header="918"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720090</wp:posOffset>
              </wp:positionH>
              <wp:positionV relativeFrom="page">
                <wp:posOffset>705485</wp:posOffset>
              </wp:positionV>
              <wp:extent cx="6152515" cy="0"/>
              <wp:effectExtent l="0" t="0" r="0" b="0"/>
              <wp:wrapNone/>
              <wp:docPr id="1" name="直线 1"/>
              <wp:cNvGraphicFramePr/>
              <a:graphic xmlns:a="http://schemas.openxmlformats.org/drawingml/2006/main">
                <a:graphicData uri="http://schemas.microsoft.com/office/word/2010/wordprocessingShape">
                  <wps:wsp>
                    <wps:cNvCnPr/>
                    <wps:spPr>
                      <a:xfrm>
                        <a:off x="0" y="0"/>
                        <a:ext cx="61525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56.7pt;margin-top:55.55pt;height:0pt;width:484.45pt;mso-position-horizontal-relative:page;mso-position-vertical-relative:page;z-index:-251657216;mso-width-relative:page;mso-height-relative:page;" filled="f" stroked="t" coordsize="21600,21600" o:gfxdata="UEsDBAoAAAAAAIdO4kAAAAAAAAAAAAAAAAAEAAAAZHJzL1BLAwQUAAAACACHTuJAOaRRwtYAAAAM&#10;AQAADwAAAGRycy9kb3ducmV2LnhtbE2PwU7DMBBE70j8g7VI3KjtFpUqjdNDFS6IAwQ+YBsvsdXY&#10;jmK3Kf16HAkJbju7o9k35e7ienamMdrgFciFAEa+Ddr6TsHnx/PDBlhM6DX2wZOCb4qwq25vSix0&#10;mPw7nZvUsRziY4EKTEpDwXlsDTmMizCQz7evMDpMWY4d1yNOOdz1fCnEmju0Pn8wONDeUHtsTk5B&#10;8/Y6rV+u16l+aizGlKyp671S93dSbIEluqQ/M8z4GR2qzHQIJ68j67OWq8dsnQcpgc0OsVmugB1+&#10;V7wq+f8S1Q9QSwMEFAAAAAgAh07iQOu828TgAQAAzwMAAA4AAABkcnMvZTJvRG9jLnhtbK1TS27b&#10;MBDdF+gdCO5rWUYctILlLOKkm6I10PYAY5KSCPAHDmPZZ+k1uuqmx8k1OqQcp003XkQLajiceTPv&#10;cbi6OVjD9iqi9q7l9WzOmXLCS+36ln//dv/uPWeYwEkw3qmWHxXym/XbN6sxNGrhB2+kioxAHDZj&#10;aPmQUmiqCsWgLODMB+XosPPRQqJt7CsZYSR0a6rFfH5djT7KEL1QiOTdTIf8hBgvAfRdp4XaePFg&#10;lUsTalQGElHCQQfk69Jt1ymRvnQdqsRMy4lpKisVIXuX12q9gqaPEAYtTi3AJS284GRBOyp6htpA&#10;AvYQ9X9QVovo0XdpJrytJiJFEWJRz19o83WAoAoXkhrDWXR8PVjxeb+NTEuaBM4cWLrwxx8/H3/9&#10;ZnXWZgzYUMit28bTDsM2ZqKHLtr8JwrsUPQ8nvVUh8QEOa/r5WJZLzkTT2fVc2KImD4qb1k2Wm60&#10;y1Shgf0nTFSMQp9Csts4Nrb8Q311RXBAc9fRfZNpA/WOri+56I2W99qYnIGx392ayPaQ7758mRLh&#10;/hOWi2wAhymuHE1TMSiQd06ydAykiqPHwHMLVknOjKK3ky0ChCaBNpdEUmnjqIOs6qRjtnZeHou8&#10;xU/3XHo8zWQepL/3Jfv5Ha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mkUcLWAAAADAEAAA8A&#10;AAAAAAAAAQAgAAAAIgAAAGRycy9kb3ducmV2LnhtbFBLAQIUABQAAAAIAIdO4kDrvNvE4AEAAM8D&#10;AAAOAAAAAAAAAAEAIAAAACUBAABkcnMvZTJvRG9jLnhtbFBLBQYAAAAABgAGAFkBAAB3BQ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A5976"/>
    <w:multiLevelType w:val="singleLevel"/>
    <w:tmpl w:val="905A5976"/>
    <w:lvl w:ilvl="0" w:tentative="0">
      <w:start w:val="1"/>
      <w:numFmt w:val="decimal"/>
      <w:lvlText w:val="%1."/>
      <w:lvlJc w:val="left"/>
      <w:pPr>
        <w:ind w:left="425" w:hanging="425"/>
      </w:pPr>
      <w:rPr>
        <w:rFonts w:hint="default"/>
      </w:rPr>
    </w:lvl>
  </w:abstractNum>
  <w:abstractNum w:abstractNumId="1">
    <w:nsid w:val="FD3EE19A"/>
    <w:multiLevelType w:val="singleLevel"/>
    <w:tmpl w:val="FD3EE19A"/>
    <w:lvl w:ilvl="0" w:tentative="0">
      <w:start w:val="5"/>
      <w:numFmt w:val="decimal"/>
      <w:suff w:val="nothing"/>
      <w:lvlText w:val="%1、"/>
      <w:lvlJc w:val="left"/>
    </w:lvl>
  </w:abstractNum>
  <w:abstractNum w:abstractNumId="2">
    <w:nsid w:val="26F86253"/>
    <w:multiLevelType w:val="singleLevel"/>
    <w:tmpl w:val="26F86253"/>
    <w:lvl w:ilvl="0" w:tentative="0">
      <w:start w:val="6"/>
      <w:numFmt w:val="decimal"/>
      <w:suff w:val="nothing"/>
      <w:lvlText w:val="%1、"/>
      <w:lvlJc w:val="left"/>
    </w:lvl>
  </w:abstractNum>
  <w:abstractNum w:abstractNumId="3">
    <w:nsid w:val="2A61066B"/>
    <w:multiLevelType w:val="multilevel"/>
    <w:tmpl w:val="2A61066B"/>
    <w:lvl w:ilvl="0" w:tentative="0">
      <w:start w:val="1"/>
      <w:numFmt w:val="decimal"/>
      <w:lvlText w:val="%1)"/>
      <w:lvlJc w:val="left"/>
      <w:pPr>
        <w:ind w:left="232" w:hanging="420"/>
        <w:jc w:val="left"/>
      </w:pPr>
      <w:rPr>
        <w:rFonts w:hint="default" w:ascii="Times New Roman" w:hAnsi="Times New Roman" w:eastAsia="Times New Roman" w:cs="Times New Roman"/>
        <w:w w:val="99"/>
        <w:sz w:val="21"/>
        <w:szCs w:val="21"/>
      </w:rPr>
    </w:lvl>
    <w:lvl w:ilvl="1" w:tentative="0">
      <w:start w:val="0"/>
      <w:numFmt w:val="bullet"/>
      <w:lvlText w:val="•"/>
      <w:lvlJc w:val="left"/>
      <w:pPr>
        <w:ind w:left="1230" w:hanging="420"/>
      </w:pPr>
      <w:rPr>
        <w:rFonts w:hint="default"/>
      </w:rPr>
    </w:lvl>
    <w:lvl w:ilvl="2" w:tentative="0">
      <w:start w:val="0"/>
      <w:numFmt w:val="bullet"/>
      <w:lvlText w:val="•"/>
      <w:lvlJc w:val="left"/>
      <w:pPr>
        <w:ind w:left="2221" w:hanging="420"/>
      </w:pPr>
      <w:rPr>
        <w:rFonts w:hint="default"/>
      </w:rPr>
    </w:lvl>
    <w:lvl w:ilvl="3" w:tentative="0">
      <w:start w:val="0"/>
      <w:numFmt w:val="bullet"/>
      <w:lvlText w:val="•"/>
      <w:lvlJc w:val="left"/>
      <w:pPr>
        <w:ind w:left="3211" w:hanging="420"/>
      </w:pPr>
      <w:rPr>
        <w:rFonts w:hint="default"/>
      </w:rPr>
    </w:lvl>
    <w:lvl w:ilvl="4" w:tentative="0">
      <w:start w:val="0"/>
      <w:numFmt w:val="bullet"/>
      <w:lvlText w:val="•"/>
      <w:lvlJc w:val="left"/>
      <w:pPr>
        <w:ind w:left="4202" w:hanging="420"/>
      </w:pPr>
      <w:rPr>
        <w:rFonts w:hint="default"/>
      </w:rPr>
    </w:lvl>
    <w:lvl w:ilvl="5" w:tentative="0">
      <w:start w:val="0"/>
      <w:numFmt w:val="bullet"/>
      <w:lvlText w:val="•"/>
      <w:lvlJc w:val="left"/>
      <w:pPr>
        <w:ind w:left="5193" w:hanging="420"/>
      </w:pPr>
      <w:rPr>
        <w:rFonts w:hint="default"/>
      </w:rPr>
    </w:lvl>
    <w:lvl w:ilvl="6" w:tentative="0">
      <w:start w:val="0"/>
      <w:numFmt w:val="bullet"/>
      <w:lvlText w:val="•"/>
      <w:lvlJc w:val="left"/>
      <w:pPr>
        <w:ind w:left="6183" w:hanging="420"/>
      </w:pPr>
      <w:rPr>
        <w:rFonts w:hint="default"/>
      </w:rPr>
    </w:lvl>
    <w:lvl w:ilvl="7" w:tentative="0">
      <w:start w:val="0"/>
      <w:numFmt w:val="bullet"/>
      <w:lvlText w:val="•"/>
      <w:lvlJc w:val="left"/>
      <w:pPr>
        <w:ind w:left="7174" w:hanging="420"/>
      </w:pPr>
      <w:rPr>
        <w:rFonts w:hint="default"/>
      </w:rPr>
    </w:lvl>
    <w:lvl w:ilvl="8" w:tentative="0">
      <w:start w:val="0"/>
      <w:numFmt w:val="bullet"/>
      <w:lvlText w:val="•"/>
      <w:lvlJc w:val="left"/>
      <w:pPr>
        <w:ind w:left="8164" w:hanging="420"/>
      </w:pPr>
      <w:rPr>
        <w:rFonts w:hint="default"/>
      </w:rPr>
    </w:lvl>
  </w:abstractNum>
  <w:abstractNum w:abstractNumId="4">
    <w:nsid w:val="384039C6"/>
    <w:multiLevelType w:val="multilevel"/>
    <w:tmpl w:val="384039C6"/>
    <w:lvl w:ilvl="0" w:tentative="0">
      <w:start w:val="1"/>
      <w:numFmt w:val="decimal"/>
      <w:lvlText w:val="%1."/>
      <w:lvlJc w:val="left"/>
      <w:pPr>
        <w:ind w:left="659" w:hanging="428"/>
        <w:jc w:val="left"/>
      </w:pPr>
      <w:rPr>
        <w:rFonts w:hint="default" w:ascii="宋体" w:hAnsi="宋体" w:eastAsia="宋体" w:cs="宋体"/>
        <w:w w:val="99"/>
        <w:sz w:val="21"/>
        <w:szCs w:val="21"/>
      </w:rPr>
    </w:lvl>
    <w:lvl w:ilvl="1" w:tentative="0">
      <w:start w:val="1"/>
      <w:numFmt w:val="decimal"/>
      <w:lvlText w:val="%1.%2"/>
      <w:lvlJc w:val="left"/>
      <w:pPr>
        <w:ind w:left="232" w:hanging="368"/>
        <w:jc w:val="left"/>
      </w:pPr>
      <w:rPr>
        <w:rFonts w:hint="default" w:ascii="宋体" w:hAnsi="宋体" w:eastAsia="宋体" w:cs="宋体"/>
        <w:w w:val="99"/>
        <w:sz w:val="21"/>
        <w:szCs w:val="21"/>
      </w:rPr>
    </w:lvl>
    <w:lvl w:ilvl="2" w:tentative="0">
      <w:start w:val="0"/>
      <w:numFmt w:val="bullet"/>
      <w:lvlText w:val="•"/>
      <w:lvlJc w:val="left"/>
      <w:pPr>
        <w:ind w:left="1714" w:hanging="368"/>
      </w:pPr>
      <w:rPr>
        <w:rFonts w:hint="default"/>
      </w:rPr>
    </w:lvl>
    <w:lvl w:ilvl="3" w:tentative="0">
      <w:start w:val="0"/>
      <w:numFmt w:val="bullet"/>
      <w:lvlText w:val="•"/>
      <w:lvlJc w:val="left"/>
      <w:pPr>
        <w:ind w:left="2768" w:hanging="368"/>
      </w:pPr>
      <w:rPr>
        <w:rFonts w:hint="default"/>
      </w:rPr>
    </w:lvl>
    <w:lvl w:ilvl="4" w:tentative="0">
      <w:start w:val="0"/>
      <w:numFmt w:val="bullet"/>
      <w:lvlText w:val="•"/>
      <w:lvlJc w:val="left"/>
      <w:pPr>
        <w:ind w:left="3822" w:hanging="368"/>
      </w:pPr>
      <w:rPr>
        <w:rFonts w:hint="default"/>
      </w:rPr>
    </w:lvl>
    <w:lvl w:ilvl="5" w:tentative="0">
      <w:start w:val="0"/>
      <w:numFmt w:val="bullet"/>
      <w:lvlText w:val="•"/>
      <w:lvlJc w:val="left"/>
      <w:pPr>
        <w:ind w:left="4876" w:hanging="368"/>
      </w:pPr>
      <w:rPr>
        <w:rFonts w:hint="default"/>
      </w:rPr>
    </w:lvl>
    <w:lvl w:ilvl="6" w:tentative="0">
      <w:start w:val="0"/>
      <w:numFmt w:val="bullet"/>
      <w:lvlText w:val="•"/>
      <w:lvlJc w:val="left"/>
      <w:pPr>
        <w:ind w:left="5930" w:hanging="368"/>
      </w:pPr>
      <w:rPr>
        <w:rFonts w:hint="default"/>
      </w:rPr>
    </w:lvl>
    <w:lvl w:ilvl="7" w:tentative="0">
      <w:start w:val="0"/>
      <w:numFmt w:val="bullet"/>
      <w:lvlText w:val="•"/>
      <w:lvlJc w:val="left"/>
      <w:pPr>
        <w:ind w:left="6984" w:hanging="368"/>
      </w:pPr>
      <w:rPr>
        <w:rFonts w:hint="default"/>
      </w:rPr>
    </w:lvl>
    <w:lvl w:ilvl="8" w:tentative="0">
      <w:start w:val="0"/>
      <w:numFmt w:val="bullet"/>
      <w:lvlText w:val="•"/>
      <w:lvlJc w:val="left"/>
      <w:pPr>
        <w:ind w:left="8038" w:hanging="368"/>
      </w:pPr>
      <w:rPr>
        <w:rFonts w:hint="default"/>
      </w:rPr>
    </w:lvl>
  </w:abstractNum>
  <w:abstractNum w:abstractNumId="5">
    <w:nsid w:val="63B92DC7"/>
    <w:multiLevelType w:val="singleLevel"/>
    <w:tmpl w:val="63B92DC7"/>
    <w:lvl w:ilvl="0" w:tentative="0">
      <w:start w:val="1"/>
      <w:numFmt w:val="chineseCounting"/>
      <w:suff w:val="nothing"/>
      <w:lvlText w:val="%1、"/>
      <w:lvlJc w:val="left"/>
      <w:pPr>
        <w:ind w:left="0" w:firstLine="420"/>
      </w:pPr>
      <w:rPr>
        <w:rFonts w:hint="eastAsia"/>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Y2NjNWI3ZThiNTJlMjcwODk1MzllNjJjOTBmN2QifQ=="/>
  </w:docVars>
  <w:rsids>
    <w:rsidRoot w:val="005F248A"/>
    <w:rsid w:val="000143F3"/>
    <w:rsid w:val="0001725C"/>
    <w:rsid w:val="000B753B"/>
    <w:rsid w:val="00155DB4"/>
    <w:rsid w:val="001D7652"/>
    <w:rsid w:val="00223454"/>
    <w:rsid w:val="00231A79"/>
    <w:rsid w:val="00270BE1"/>
    <w:rsid w:val="002D6C6C"/>
    <w:rsid w:val="00303D31"/>
    <w:rsid w:val="00344012"/>
    <w:rsid w:val="00357505"/>
    <w:rsid w:val="003662D0"/>
    <w:rsid w:val="00374130"/>
    <w:rsid w:val="00374F2B"/>
    <w:rsid w:val="003F287B"/>
    <w:rsid w:val="003F5CAF"/>
    <w:rsid w:val="004E7AC1"/>
    <w:rsid w:val="004F1561"/>
    <w:rsid w:val="00500434"/>
    <w:rsid w:val="005135A6"/>
    <w:rsid w:val="005252C4"/>
    <w:rsid w:val="005A227E"/>
    <w:rsid w:val="005D63DE"/>
    <w:rsid w:val="005E57F9"/>
    <w:rsid w:val="005F248A"/>
    <w:rsid w:val="006176C9"/>
    <w:rsid w:val="00627021"/>
    <w:rsid w:val="00636497"/>
    <w:rsid w:val="00636B6A"/>
    <w:rsid w:val="0065286B"/>
    <w:rsid w:val="006D0B54"/>
    <w:rsid w:val="00727883"/>
    <w:rsid w:val="0073266F"/>
    <w:rsid w:val="0076406B"/>
    <w:rsid w:val="0078663E"/>
    <w:rsid w:val="007904BC"/>
    <w:rsid w:val="007B15FC"/>
    <w:rsid w:val="007B363B"/>
    <w:rsid w:val="007C4A06"/>
    <w:rsid w:val="007F72B5"/>
    <w:rsid w:val="008419C7"/>
    <w:rsid w:val="008C09E5"/>
    <w:rsid w:val="008C12E3"/>
    <w:rsid w:val="009061B8"/>
    <w:rsid w:val="00923A9C"/>
    <w:rsid w:val="00975FAC"/>
    <w:rsid w:val="009857E5"/>
    <w:rsid w:val="009A4F77"/>
    <w:rsid w:val="009A6476"/>
    <w:rsid w:val="009B52FF"/>
    <w:rsid w:val="009D4F22"/>
    <w:rsid w:val="00A06A6D"/>
    <w:rsid w:val="00A24236"/>
    <w:rsid w:val="00A35500"/>
    <w:rsid w:val="00A9749B"/>
    <w:rsid w:val="00AB35C0"/>
    <w:rsid w:val="00AC7035"/>
    <w:rsid w:val="00AE1E29"/>
    <w:rsid w:val="00B134BA"/>
    <w:rsid w:val="00B23883"/>
    <w:rsid w:val="00B46C19"/>
    <w:rsid w:val="00C52B5D"/>
    <w:rsid w:val="00CF5156"/>
    <w:rsid w:val="00D372D5"/>
    <w:rsid w:val="00D4365C"/>
    <w:rsid w:val="00D73227"/>
    <w:rsid w:val="00D85A87"/>
    <w:rsid w:val="00E30A88"/>
    <w:rsid w:val="00E36926"/>
    <w:rsid w:val="00E637E8"/>
    <w:rsid w:val="00E73A9F"/>
    <w:rsid w:val="00EC5965"/>
    <w:rsid w:val="00F30D4A"/>
    <w:rsid w:val="00F57EC8"/>
    <w:rsid w:val="01D61F2D"/>
    <w:rsid w:val="01F175A7"/>
    <w:rsid w:val="02AB5AF9"/>
    <w:rsid w:val="034E1CCA"/>
    <w:rsid w:val="04626308"/>
    <w:rsid w:val="05E02961"/>
    <w:rsid w:val="064C314F"/>
    <w:rsid w:val="08C571E9"/>
    <w:rsid w:val="09566D33"/>
    <w:rsid w:val="0CC55A09"/>
    <w:rsid w:val="0D447276"/>
    <w:rsid w:val="0D6C2329"/>
    <w:rsid w:val="0E1E6537"/>
    <w:rsid w:val="0E460DCC"/>
    <w:rsid w:val="0FCB1A8B"/>
    <w:rsid w:val="0FE03E7B"/>
    <w:rsid w:val="0FFA4004"/>
    <w:rsid w:val="10F468BD"/>
    <w:rsid w:val="116C6D9B"/>
    <w:rsid w:val="13631AD8"/>
    <w:rsid w:val="14B4083D"/>
    <w:rsid w:val="14F41582"/>
    <w:rsid w:val="16492AF3"/>
    <w:rsid w:val="16726C02"/>
    <w:rsid w:val="19AF7825"/>
    <w:rsid w:val="1A310B82"/>
    <w:rsid w:val="1CEB6DC6"/>
    <w:rsid w:val="1D6E17A5"/>
    <w:rsid w:val="1D6F63A7"/>
    <w:rsid w:val="1EED1775"/>
    <w:rsid w:val="20951D58"/>
    <w:rsid w:val="22325497"/>
    <w:rsid w:val="22EC1AEA"/>
    <w:rsid w:val="23451CDA"/>
    <w:rsid w:val="23F031D0"/>
    <w:rsid w:val="24C525F3"/>
    <w:rsid w:val="253A0C8A"/>
    <w:rsid w:val="26164A91"/>
    <w:rsid w:val="2859377E"/>
    <w:rsid w:val="28A6273B"/>
    <w:rsid w:val="29027CAE"/>
    <w:rsid w:val="29916417"/>
    <w:rsid w:val="2C5D6B21"/>
    <w:rsid w:val="2E2B0862"/>
    <w:rsid w:val="31AF6F25"/>
    <w:rsid w:val="32513718"/>
    <w:rsid w:val="33D463AE"/>
    <w:rsid w:val="348A1163"/>
    <w:rsid w:val="37FA215C"/>
    <w:rsid w:val="381C20D2"/>
    <w:rsid w:val="387E4B3B"/>
    <w:rsid w:val="3B324AA5"/>
    <w:rsid w:val="3D447220"/>
    <w:rsid w:val="3D882228"/>
    <w:rsid w:val="3FC4377B"/>
    <w:rsid w:val="406D5FC3"/>
    <w:rsid w:val="40DC5BD4"/>
    <w:rsid w:val="42EE09D3"/>
    <w:rsid w:val="43C875B2"/>
    <w:rsid w:val="44713F1F"/>
    <w:rsid w:val="4487151F"/>
    <w:rsid w:val="45107462"/>
    <w:rsid w:val="45237196"/>
    <w:rsid w:val="482A329F"/>
    <w:rsid w:val="4B87744D"/>
    <w:rsid w:val="4C982217"/>
    <w:rsid w:val="4CDF2AC9"/>
    <w:rsid w:val="4E265601"/>
    <w:rsid w:val="4F361873"/>
    <w:rsid w:val="50BC0C9B"/>
    <w:rsid w:val="51FD48CA"/>
    <w:rsid w:val="52824D9F"/>
    <w:rsid w:val="52953CF6"/>
    <w:rsid w:val="5919648E"/>
    <w:rsid w:val="5C2A5A39"/>
    <w:rsid w:val="5EA40422"/>
    <w:rsid w:val="5F8D561A"/>
    <w:rsid w:val="600A1A20"/>
    <w:rsid w:val="619A0388"/>
    <w:rsid w:val="62F85366"/>
    <w:rsid w:val="63013BEE"/>
    <w:rsid w:val="64986E00"/>
    <w:rsid w:val="64D4770D"/>
    <w:rsid w:val="6577764C"/>
    <w:rsid w:val="65CD7BBB"/>
    <w:rsid w:val="67C7094F"/>
    <w:rsid w:val="68394457"/>
    <w:rsid w:val="69006D22"/>
    <w:rsid w:val="6A902328"/>
    <w:rsid w:val="6AA656A7"/>
    <w:rsid w:val="6B39651C"/>
    <w:rsid w:val="6BEE1E70"/>
    <w:rsid w:val="6BF012D0"/>
    <w:rsid w:val="6C690E8B"/>
    <w:rsid w:val="6EB5235D"/>
    <w:rsid w:val="6EF3015D"/>
    <w:rsid w:val="6F5002D8"/>
    <w:rsid w:val="6F626BC8"/>
    <w:rsid w:val="72B54991"/>
    <w:rsid w:val="741915E0"/>
    <w:rsid w:val="75010ECD"/>
    <w:rsid w:val="77AD276B"/>
    <w:rsid w:val="783F675B"/>
    <w:rsid w:val="796A4E38"/>
    <w:rsid w:val="7BDF0A19"/>
    <w:rsid w:val="7C217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4">
    <w:name w:val="heading 2"/>
    <w:basedOn w:val="1"/>
    <w:next w:val="1"/>
    <w:link w:val="23"/>
    <w:unhideWhenUsed/>
    <w:qFormat/>
    <w:uiPriority w:val="0"/>
    <w:pPr>
      <w:keepNext/>
      <w:keepLines/>
      <w:spacing w:before="100" w:after="100"/>
      <w:jc w:val="center"/>
      <w:outlineLvl w:val="1"/>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Body Text First Indent"/>
    <w:basedOn w:val="2"/>
    <w:next w:val="1"/>
    <w:qFormat/>
    <w:uiPriority w:val="0"/>
    <w:pPr>
      <w:ind w:firstLine="420" w:firstLineChars="100"/>
    </w:pPr>
  </w:style>
  <w:style w:type="paragraph" w:styleId="5">
    <w:name w:val="annotation text"/>
    <w:basedOn w:val="1"/>
    <w:semiHidden/>
    <w:unhideWhenUsed/>
    <w:qFormat/>
    <w:uiPriority w:val="99"/>
  </w:style>
  <w:style w:type="paragraph" w:styleId="6">
    <w:name w:val="Plain Text"/>
    <w:basedOn w:val="1"/>
    <w:link w:val="21"/>
    <w:qFormat/>
    <w:uiPriority w:val="99"/>
    <w:pPr>
      <w:autoSpaceDE/>
      <w:autoSpaceDN/>
      <w:jc w:val="both"/>
    </w:pPr>
    <w:rPr>
      <w:rFonts w:hAnsi="Courier New" w:cs="Courier New"/>
      <w:kern w:val="2"/>
      <w:sz w:val="21"/>
      <w:szCs w:val="21"/>
      <w:lang w:eastAsia="zh-CN"/>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11"/>
    <w:basedOn w:val="1"/>
    <w:qFormat/>
    <w:uiPriority w:val="1"/>
    <w:pPr>
      <w:ind w:left="563"/>
      <w:outlineLvl w:val="1"/>
    </w:pPr>
    <w:rPr>
      <w:b/>
      <w:bCs/>
      <w:sz w:val="30"/>
      <w:szCs w:val="30"/>
    </w:rPr>
  </w:style>
  <w:style w:type="paragraph" w:customStyle="1" w:styleId="14">
    <w:name w:val="标题 21"/>
    <w:basedOn w:val="1"/>
    <w:qFormat/>
    <w:uiPriority w:val="1"/>
    <w:pPr>
      <w:spacing w:before="62"/>
      <w:ind w:left="3659" w:right="3649"/>
      <w:jc w:val="center"/>
      <w:outlineLvl w:val="2"/>
    </w:pPr>
    <w:rPr>
      <w:rFonts w:ascii="黑体" w:hAnsi="黑体" w:eastAsia="黑体" w:cs="黑体"/>
      <w:sz w:val="28"/>
      <w:szCs w:val="28"/>
    </w:rPr>
  </w:style>
  <w:style w:type="paragraph" w:customStyle="1" w:styleId="15">
    <w:name w:val="标题 31"/>
    <w:basedOn w:val="1"/>
    <w:qFormat/>
    <w:uiPriority w:val="1"/>
    <w:pPr>
      <w:spacing w:before="139"/>
      <w:ind w:left="232"/>
      <w:outlineLvl w:val="3"/>
    </w:pPr>
    <w:rPr>
      <w:b/>
      <w:bCs/>
      <w:sz w:val="21"/>
      <w:szCs w:val="21"/>
    </w:rPr>
  </w:style>
  <w:style w:type="paragraph" w:styleId="16">
    <w:name w:val="List Paragraph"/>
    <w:basedOn w:val="1"/>
    <w:qFormat/>
    <w:uiPriority w:val="1"/>
    <w:pPr>
      <w:ind w:left="232"/>
    </w:pPr>
  </w:style>
  <w:style w:type="paragraph" w:customStyle="1" w:styleId="17">
    <w:name w:val="Table Paragraph"/>
    <w:basedOn w:val="1"/>
    <w:qFormat/>
    <w:uiPriority w:val="1"/>
  </w:style>
  <w:style w:type="character" w:customStyle="1" w:styleId="18">
    <w:name w:val="页眉 Char"/>
    <w:basedOn w:val="11"/>
    <w:link w:val="8"/>
    <w:qFormat/>
    <w:uiPriority w:val="99"/>
    <w:rPr>
      <w:rFonts w:ascii="宋体" w:hAnsi="宋体" w:eastAsia="宋体" w:cs="宋体"/>
      <w:sz w:val="18"/>
      <w:szCs w:val="18"/>
    </w:rPr>
  </w:style>
  <w:style w:type="character" w:customStyle="1" w:styleId="19">
    <w:name w:val="页脚 Char"/>
    <w:basedOn w:val="11"/>
    <w:link w:val="7"/>
    <w:qFormat/>
    <w:uiPriority w:val="99"/>
    <w:rPr>
      <w:rFonts w:ascii="宋体" w:hAnsi="宋体" w:eastAsia="宋体" w:cs="宋体"/>
      <w:sz w:val="18"/>
      <w:szCs w:val="18"/>
    </w:rPr>
  </w:style>
  <w:style w:type="character" w:customStyle="1" w:styleId="20">
    <w:name w:val="纯文本 Char"/>
    <w:basedOn w:val="11"/>
    <w:semiHidden/>
    <w:qFormat/>
    <w:uiPriority w:val="99"/>
    <w:rPr>
      <w:rFonts w:ascii="宋体" w:hAnsi="Courier New" w:cs="Courier New"/>
      <w:sz w:val="21"/>
      <w:szCs w:val="21"/>
      <w:lang w:eastAsia="en-US"/>
    </w:rPr>
  </w:style>
  <w:style w:type="character" w:customStyle="1" w:styleId="21">
    <w:name w:val="纯文本 Char1"/>
    <w:link w:val="6"/>
    <w:qFormat/>
    <w:uiPriority w:val="99"/>
    <w:rPr>
      <w:rFonts w:ascii="宋体" w:hAnsi="Courier New" w:cs="Courier New"/>
      <w:kern w:val="2"/>
      <w:sz w:val="21"/>
      <w:szCs w:val="21"/>
    </w:rPr>
  </w:style>
  <w:style w:type="paragraph" w:customStyle="1" w:styleId="22">
    <w:name w:val="表格式样"/>
    <w:basedOn w:val="1"/>
    <w:qFormat/>
    <w:uiPriority w:val="0"/>
    <w:pPr>
      <w:autoSpaceDE/>
      <w:autoSpaceDN/>
      <w:spacing w:before="120" w:after="120" w:line="360" w:lineRule="auto"/>
      <w:jc w:val="center"/>
    </w:pPr>
    <w:rPr>
      <w:rFonts w:ascii="Calibri" w:hAnsi="Calibri" w:cs="Times New Roman"/>
      <w:sz w:val="21"/>
      <w:szCs w:val="20"/>
      <w:lang w:eastAsia="zh-CN"/>
    </w:rPr>
  </w:style>
  <w:style w:type="character" w:customStyle="1" w:styleId="23">
    <w:name w:val="标题 2 字符"/>
    <w:link w:val="4"/>
    <w:qFormat/>
    <w:uiPriority w:val="0"/>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6</Pages>
  <Words>5249</Words>
  <Characters>5412</Characters>
  <Lines>19</Lines>
  <Paragraphs>5</Paragraphs>
  <TotalTime>6</TotalTime>
  <ScaleCrop>false</ScaleCrop>
  <LinksUpToDate>false</LinksUpToDate>
  <CharactersWithSpaces>5449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2022-04-02T12:36:00Z</dcterms:created>
  <dc:creator>刘泽烨</dc:creator>
  <cp:lastModifiedBy>胜杰</cp:lastModifiedBy>
  <cp:lastPrinted>2022-04-27T06:47:00Z</cp:lastPrinted>
  <dcterms:modified xsi:type="dcterms:W3CDTF">2022-04-28T02:38:54Z</dcterms:modified>
  <dc:title>_</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WPS 文字</vt:lpwstr>
  </property>
  <property fmtid="{D5CDD505-2E9C-101B-9397-08002B2CF9AE}" pid="4" name="LastSaved">
    <vt:filetime>2019-05-15T00:00:00Z</vt:filetime>
  </property>
  <property fmtid="{D5CDD505-2E9C-101B-9397-08002B2CF9AE}" pid="5" name="KSOProductBuildVer">
    <vt:lpwstr>2052-11.1.0.11636</vt:lpwstr>
  </property>
  <property fmtid="{D5CDD505-2E9C-101B-9397-08002B2CF9AE}" pid="6" name="ICV">
    <vt:lpwstr>138D9E03CB3B43ADA43CEA156D437A62</vt:lpwstr>
  </property>
</Properties>
</file>