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F2" w:rsidRDefault="001401F2" w:rsidP="001401F2">
      <w:pPr>
        <w:pStyle w:val="a3"/>
        <w:rPr>
          <w:rFonts w:ascii="黑体" w:eastAsia="黑体" w:hAnsi="黑体" w:cs="黑体"/>
          <w:sz w:val="32"/>
          <w:szCs w:val="32"/>
        </w:rPr>
      </w:pPr>
      <w:r>
        <w:rPr>
          <w:rFonts w:ascii="黑体" w:eastAsia="黑体" w:hAnsi="黑体" w:cs="黑体" w:hint="eastAsia"/>
          <w:sz w:val="32"/>
          <w:szCs w:val="32"/>
        </w:rPr>
        <w:t>附件3</w:t>
      </w:r>
    </w:p>
    <w:p w:rsidR="001401F2" w:rsidRDefault="001401F2" w:rsidP="001401F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电子商务境外输入物品疫情防控</w:t>
      </w:r>
    </w:p>
    <w:p w:rsidR="001401F2" w:rsidRDefault="001401F2" w:rsidP="001401F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各环节防控措施指引图</w:t>
      </w:r>
    </w:p>
    <w:p w:rsidR="001401F2" w:rsidRDefault="001401F2" w:rsidP="001401F2">
      <w:pPr>
        <w:pStyle w:val="a3"/>
      </w:pPr>
      <w:r>
        <w:rPr>
          <w:noProof/>
          <w:sz w:val="32"/>
        </w:rPr>
        <mc:AlternateContent>
          <mc:Choice Requires="wps">
            <w:drawing>
              <wp:anchor distT="0" distB="0" distL="114300" distR="114300" simplePos="0" relativeHeight="251663360" behindDoc="0" locked="0" layoutInCell="1" allowOverlap="1" wp14:anchorId="472A638F" wp14:editId="403A3B6B">
                <wp:simplePos x="0" y="0"/>
                <wp:positionH relativeFrom="column">
                  <wp:posOffset>908685</wp:posOffset>
                </wp:positionH>
                <wp:positionV relativeFrom="paragraph">
                  <wp:posOffset>209550</wp:posOffset>
                </wp:positionV>
                <wp:extent cx="3457575" cy="323215"/>
                <wp:effectExtent l="4445" t="4445" r="5080" b="15240"/>
                <wp:wrapNone/>
                <wp:docPr id="25" name="矩形 25"/>
                <wp:cNvGraphicFramePr/>
                <a:graphic xmlns:a="http://schemas.openxmlformats.org/drawingml/2006/main">
                  <a:graphicData uri="http://schemas.microsoft.com/office/word/2010/wordprocessingShape">
                    <wps:wsp>
                      <wps:cNvSpPr/>
                      <wps:spPr>
                        <a:xfrm>
                          <a:off x="2061210" y="3105150"/>
                          <a:ext cx="3457575" cy="3232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401F2" w:rsidRDefault="001401F2" w:rsidP="001401F2">
                            <w:pPr>
                              <w:spacing w:line="360" w:lineRule="exact"/>
                              <w:jc w:val="center"/>
                              <w:rPr>
                                <w:rFonts w:ascii="楷体_GB2312" w:eastAsia="楷体_GB2312" w:hAnsi="楷体_GB2312" w:cs="楷体_GB2312"/>
                                <w:color w:val="000000" w:themeColor="text1"/>
                                <w:kern w:val="0"/>
                                <w:sz w:val="32"/>
                                <w:szCs w:val="32"/>
                              </w:rPr>
                            </w:pPr>
                            <w:r>
                              <w:rPr>
                                <w:rFonts w:ascii="楷体_GB2312" w:eastAsia="楷体_GB2312" w:hAnsi="楷体_GB2312" w:cs="楷体_GB2312" w:hint="eastAsia"/>
                                <w:color w:val="000000" w:themeColor="text1"/>
                                <w:kern w:val="0"/>
                                <w:sz w:val="32"/>
                                <w:szCs w:val="32"/>
                              </w:rPr>
                              <w:t>通关物流配送环节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5" o:spid="_x0000_s1026" style="position:absolute;left:0;text-align:left;margin-left:71.55pt;margin-top:16.5pt;width:272.25pt;height:25.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">
                <v:textbox>
                  <w:txbxContent>
                    <w:p w:rsidR="001401F2" w:rsidRDefault="001401F2" w:rsidP="001401F2">
                      <w:pPr>
                        <w:spacing w:line="360" w:lineRule="exact"/>
                        <w:jc w:val="center"/>
                        <w:rPr>
                          <w:rFonts w:ascii="楷体_GB2312" w:eastAsia="楷体_GB2312" w:hAnsi="楷体_GB2312" w:cs="楷体_GB2312"/>
                          <w:color w:val="000000" w:themeColor="text1"/>
                          <w:kern w:val="0"/>
                          <w:sz w:val="32"/>
                          <w:szCs w:val="32"/>
                        </w:rPr>
                      </w:pPr>
                      <w:r>
                        <w:rPr>
                          <w:rFonts w:ascii="楷体_GB2312" w:eastAsia="楷体_GB2312" w:hAnsi="楷体_GB2312" w:cs="楷体_GB2312" w:hint="eastAsia"/>
                          <w:color w:val="000000" w:themeColor="text1"/>
                          <w:kern w:val="0"/>
                          <w:sz w:val="32"/>
                          <w:szCs w:val="32"/>
                        </w:rPr>
                        <w:t>通关物流配送环节</w:t>
                      </w:r>
                    </w:p>
                  </w:txbxContent>
                </v:textbox>
              </v:rect>
            </w:pict>
          </mc:Fallback>
        </mc:AlternateContent>
      </w:r>
    </w:p>
    <w:p w:rsidR="001401F2" w:rsidRDefault="001401F2" w:rsidP="001401F2">
      <w:r>
        <w:rPr>
          <w:noProof/>
          <w:sz w:val="32"/>
        </w:rPr>
        <mc:AlternateContent>
          <mc:Choice Requires="wps">
            <w:drawing>
              <wp:anchor distT="0" distB="0" distL="114300" distR="114300" simplePos="0" relativeHeight="251668480" behindDoc="0" locked="0" layoutInCell="1" allowOverlap="1" wp14:anchorId="150642E1" wp14:editId="2C405E66">
                <wp:simplePos x="0" y="0"/>
                <wp:positionH relativeFrom="column">
                  <wp:posOffset>4018915</wp:posOffset>
                </wp:positionH>
                <wp:positionV relativeFrom="paragraph">
                  <wp:posOffset>5650230</wp:posOffset>
                </wp:positionV>
                <wp:extent cx="2216785" cy="1294130"/>
                <wp:effectExtent l="5080" t="4445" r="6985" b="15875"/>
                <wp:wrapNone/>
                <wp:docPr id="26" name="文本框 26"/>
                <wp:cNvGraphicFramePr/>
                <a:graphic xmlns:a="http://schemas.openxmlformats.org/drawingml/2006/main">
                  <a:graphicData uri="http://schemas.microsoft.com/office/word/2010/wordprocessingShape">
                    <wps:wsp>
                      <wps:cNvSpPr txBox="1"/>
                      <wps:spPr>
                        <a:xfrm>
                          <a:off x="0" y="0"/>
                          <a:ext cx="2216785" cy="12941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401F2" w:rsidRDefault="001401F2" w:rsidP="001401F2">
                            <w:pPr>
                              <w:shd w:val="clear" w:color="auto" w:fill="FFFFFF"/>
                              <w:spacing w:line="360" w:lineRule="exact"/>
                              <w:rPr>
                                <w:rFonts w:ascii="仿宋_GB2312" w:eastAsia="仿宋_GB2312" w:hAnsi="仿宋_GB2312" w:cs="仿宋_GB2312"/>
                                <w:sz w:val="24"/>
                              </w:rPr>
                            </w:pPr>
                            <w:r>
                              <w:rPr>
                                <w:rFonts w:ascii="仿宋_GB2312" w:eastAsia="仿宋_GB2312" w:hAnsi="仿宋_GB2312" w:cs="仿宋_GB2312" w:hint="eastAsia"/>
                                <w:b/>
                                <w:bCs/>
                                <w:sz w:val="24"/>
                              </w:rPr>
                              <w:t>快递投递环节风险提示：</w:t>
                            </w:r>
                            <w:r>
                              <w:rPr>
                                <w:rFonts w:ascii="仿宋_GB2312" w:eastAsia="仿宋_GB2312" w:hAnsi="仿宋_GB2312" w:cs="仿宋_GB2312" w:hint="eastAsia"/>
                                <w:sz w:val="24"/>
                              </w:rPr>
                              <w:t>参照提示购买人员接收、开拆包裹时应做好个人防护和相关防疫措施。</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6" o:spid="_x0000_s1027" type="#_x0000_t202" style="position:absolute;left:0;text-align:left;margin-left:316.45pt;margin-top:444.9pt;width:174.55pt;height:101.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">
                <v:textbox>
                  <w:txbxContent>
                    <w:p w:rsidR="001401F2" w:rsidRDefault="001401F2" w:rsidP="001401F2">
                      <w:pPr>
                        <w:shd w:val="clear" w:color="auto" w:fill="FFFFFF"/>
                        <w:spacing w:line="360" w:lineRule="exact"/>
                        <w:rPr>
                          <w:rFonts w:ascii="仿宋_GB2312" w:eastAsia="仿宋_GB2312" w:hAnsi="仿宋_GB2312" w:cs="仿宋_GB2312"/>
                          <w:sz w:val="24"/>
                        </w:rPr>
                      </w:pPr>
                      <w:r>
                        <w:rPr>
                          <w:rFonts w:ascii="仿宋_GB2312" w:eastAsia="仿宋_GB2312" w:hAnsi="仿宋_GB2312" w:cs="仿宋_GB2312" w:hint="eastAsia"/>
                          <w:b/>
                          <w:bCs/>
                          <w:sz w:val="24"/>
                        </w:rPr>
                        <w:t>快递投递环节风险提示：</w:t>
                      </w:r>
                      <w:r>
                        <w:rPr>
                          <w:rFonts w:ascii="仿宋_GB2312" w:eastAsia="仿宋_GB2312" w:hAnsi="仿宋_GB2312" w:cs="仿宋_GB2312" w:hint="eastAsia"/>
                          <w:sz w:val="24"/>
                        </w:rPr>
                        <w:t>参照提示购买人员接收、开拆包裹时应做好个人防护和相关防疫措施。</w:t>
                      </w:r>
                    </w:p>
                  </w:txbxContent>
                </v:textbox>
              </v:shape>
            </w:pict>
          </mc:Fallback>
        </mc:AlternateContent>
      </w:r>
      <w:r>
        <w:rPr>
          <w:noProof/>
          <w:sz w:val="32"/>
        </w:rPr>
        <mc:AlternateContent>
          <mc:Choice Requires="wps">
            <w:drawing>
              <wp:anchor distT="0" distB="0" distL="114300" distR="114300" simplePos="0" relativeHeight="251667456" behindDoc="0" locked="0" layoutInCell="1" allowOverlap="1" wp14:anchorId="3C722C6C" wp14:editId="031EFC03">
                <wp:simplePos x="0" y="0"/>
                <wp:positionH relativeFrom="column">
                  <wp:posOffset>1446530</wp:posOffset>
                </wp:positionH>
                <wp:positionV relativeFrom="paragraph">
                  <wp:posOffset>5641340</wp:posOffset>
                </wp:positionV>
                <wp:extent cx="2463800" cy="1293495"/>
                <wp:effectExtent l="4445" t="4445" r="8255" b="16510"/>
                <wp:wrapNone/>
                <wp:docPr id="27" name="文本框 27"/>
                <wp:cNvGraphicFramePr/>
                <a:graphic xmlns:a="http://schemas.openxmlformats.org/drawingml/2006/main">
                  <a:graphicData uri="http://schemas.microsoft.com/office/word/2010/wordprocessingShape">
                    <wps:wsp>
                      <wps:cNvSpPr txBox="1"/>
                      <wps:spPr>
                        <a:xfrm>
                          <a:off x="0" y="0"/>
                          <a:ext cx="2463800" cy="12934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401F2" w:rsidRDefault="001401F2" w:rsidP="001401F2">
                            <w:pPr>
                              <w:shd w:val="clear" w:color="auto" w:fill="FFFFFF"/>
                              <w:spacing w:line="360" w:lineRule="exact"/>
                              <w:rPr>
                                <w:rFonts w:ascii="仿宋_GB2312" w:eastAsia="仿宋_GB2312" w:hAnsi="仿宋_GB2312" w:cs="仿宋_GB2312"/>
                                <w:sz w:val="24"/>
                              </w:rPr>
                            </w:pPr>
                            <w:r>
                              <w:rPr>
                                <w:rFonts w:ascii="仿宋_GB2312" w:eastAsia="仿宋_GB2312" w:hAnsi="仿宋_GB2312" w:cs="仿宋_GB2312" w:hint="eastAsia"/>
                                <w:b/>
                                <w:bCs/>
                                <w:sz w:val="24"/>
                              </w:rPr>
                              <w:t>需分拆销售商品：</w:t>
                            </w:r>
                            <w:r>
                              <w:rPr>
                                <w:rFonts w:ascii="仿宋_GB2312" w:eastAsia="仿宋_GB2312" w:hAnsi="仿宋_GB2312" w:cs="仿宋_GB2312" w:hint="eastAsia"/>
                                <w:sz w:val="24"/>
                              </w:rPr>
                              <w:t>涉及中高感染风险境外输入物品的，应对内包装及其内容物，按批次进行核酸检测抽样采样，核酸检测合格后方可销售。条件允许时鼓励对内包装进行预防性消毒。应对内包装及其内容物进行核酸检测，核酸检测合格后方可销售。条件允许时鼓励对内包装进行预防性消毒。</w:t>
                            </w:r>
                          </w:p>
                        </w:txbxContent>
                      </wps:txbx>
                      <wps:bodyPr upright="1"/>
                    </wps:wsp>
                  </a:graphicData>
                </a:graphic>
              </wp:anchor>
            </w:drawing>
          </mc:Choice>
          <mc:Fallback>
            <w:pict>
              <v:shape id="文本框 27" o:spid="_x0000_s1028" type="#_x0000_t202" style="position:absolute;left:0;text-align:left;margin-left:113.9pt;margin-top:444.2pt;width:194pt;height:101.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">
                <v:textbox>
                  <w:txbxContent>
                    <w:p w:rsidR="001401F2" w:rsidRDefault="001401F2" w:rsidP="001401F2">
                      <w:pPr>
                        <w:shd w:val="clear" w:color="auto" w:fill="FFFFFF"/>
                        <w:spacing w:line="360" w:lineRule="exact"/>
                        <w:rPr>
                          <w:rFonts w:ascii="仿宋_GB2312" w:eastAsia="仿宋_GB2312" w:hAnsi="仿宋_GB2312" w:cs="仿宋_GB2312"/>
                          <w:sz w:val="24"/>
                        </w:rPr>
                      </w:pPr>
                      <w:r>
                        <w:rPr>
                          <w:rFonts w:ascii="仿宋_GB2312" w:eastAsia="仿宋_GB2312" w:hAnsi="仿宋_GB2312" w:cs="仿宋_GB2312" w:hint="eastAsia"/>
                          <w:b/>
                          <w:bCs/>
                          <w:sz w:val="24"/>
                        </w:rPr>
                        <w:t>需分拆销售商品：</w:t>
                      </w:r>
                      <w:r>
                        <w:rPr>
                          <w:rFonts w:ascii="仿宋_GB2312" w:eastAsia="仿宋_GB2312" w:hAnsi="仿宋_GB2312" w:cs="仿宋_GB2312" w:hint="eastAsia"/>
                          <w:sz w:val="24"/>
                        </w:rPr>
                        <w:t>涉及中高感染风险境外输入物品的，应对内包装及其内容物，按批次进行核酸检测抽样采样，核酸检测合格后方可销售。条件允许时鼓励对内包装进行预防性消毒。应对内包装及其内容物进行核酸检测，核酸检测合格后方可销售。条件允许时鼓励对内包装进行预防性消毒。</w:t>
                      </w:r>
                    </w:p>
                  </w:txbxContent>
                </v:textbox>
              </v:shape>
            </w:pict>
          </mc:Fallback>
        </mc:AlternateContent>
      </w:r>
      <w:r>
        <w:rPr>
          <w:noProof/>
          <w:sz w:val="32"/>
        </w:rPr>
        <mc:AlternateContent>
          <mc:Choice Requires="wps">
            <w:drawing>
              <wp:anchor distT="0" distB="0" distL="114300" distR="114300" simplePos="0" relativeHeight="251666432" behindDoc="0" locked="0" layoutInCell="1" allowOverlap="1" wp14:anchorId="56B6AB39" wp14:editId="38D38306">
                <wp:simplePos x="0" y="0"/>
                <wp:positionH relativeFrom="column">
                  <wp:posOffset>-544195</wp:posOffset>
                </wp:positionH>
                <wp:positionV relativeFrom="paragraph">
                  <wp:posOffset>5631815</wp:posOffset>
                </wp:positionV>
                <wp:extent cx="1874520" cy="1321435"/>
                <wp:effectExtent l="4445" t="4445" r="6985" b="7620"/>
                <wp:wrapNone/>
                <wp:docPr id="28" name="文本框 28"/>
                <wp:cNvGraphicFramePr/>
                <a:graphic xmlns:a="http://schemas.openxmlformats.org/drawingml/2006/main">
                  <a:graphicData uri="http://schemas.microsoft.com/office/word/2010/wordprocessingShape">
                    <wps:wsp>
                      <wps:cNvSpPr txBox="1"/>
                      <wps:spPr>
                        <a:xfrm>
                          <a:off x="0" y="0"/>
                          <a:ext cx="1874520" cy="13214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401F2" w:rsidRDefault="001401F2" w:rsidP="001401F2">
                            <w:pPr>
                              <w:shd w:val="clear" w:color="auto" w:fill="FFFFFF"/>
                              <w:spacing w:line="360" w:lineRule="exact"/>
                              <w:rPr>
                                <w:rFonts w:ascii="仿宋_GB2312" w:eastAsia="仿宋_GB2312" w:hAnsi="仿宋_GB2312" w:cs="仿宋_GB2312"/>
                                <w:sz w:val="24"/>
                              </w:rPr>
                            </w:pPr>
                            <w:r>
                              <w:rPr>
                                <w:rFonts w:ascii="仿宋_GB2312" w:eastAsia="仿宋_GB2312" w:hAnsi="仿宋_GB2312" w:cs="仿宋_GB2312"/>
                                <w:b/>
                                <w:bCs/>
                                <w:kern w:val="0"/>
                                <w:sz w:val="24"/>
                              </w:rPr>
                              <w:t>从境内</w:t>
                            </w:r>
                            <w:r>
                              <w:rPr>
                                <w:rFonts w:ascii="仿宋_GB2312" w:eastAsia="仿宋_GB2312" w:hAnsi="仿宋_GB2312" w:cs="仿宋_GB2312" w:hint="eastAsia"/>
                                <w:b/>
                                <w:bCs/>
                                <w:kern w:val="0"/>
                                <w:sz w:val="24"/>
                              </w:rPr>
                              <w:t>供应商采购：</w:t>
                            </w:r>
                            <w:r>
                              <w:rPr>
                                <w:rFonts w:ascii="仿宋_GB2312" w:eastAsia="仿宋_GB2312" w:hAnsi="仿宋_GB2312" w:cs="仿宋_GB2312" w:hint="eastAsia"/>
                                <w:kern w:val="0"/>
                                <w:sz w:val="24"/>
                              </w:rPr>
                              <w:t>向供应商了解相关物品核酸检测</w:t>
                            </w:r>
                            <w:r>
                              <w:rPr>
                                <w:rFonts w:ascii="仿宋_GB2312" w:eastAsia="仿宋_GB2312" w:hAnsi="仿宋_GB2312" w:cs="仿宋_GB2312"/>
                                <w:kern w:val="0"/>
                                <w:sz w:val="24"/>
                              </w:rPr>
                              <w:t>（针对中高感染风险境外输入物品）</w:t>
                            </w:r>
                            <w:r>
                              <w:rPr>
                                <w:rFonts w:ascii="仿宋_GB2312" w:eastAsia="仿宋_GB2312" w:hAnsi="仿宋_GB2312" w:cs="仿宋_GB2312" w:hint="eastAsia"/>
                                <w:kern w:val="0"/>
                                <w:sz w:val="24"/>
                              </w:rPr>
                              <w:t>和预防性消毒的情况并取得相关证明。</w:t>
                            </w:r>
                          </w:p>
                        </w:txbxContent>
                      </wps:txbx>
                      <wps:bodyPr upright="1"/>
                    </wps:wsp>
                  </a:graphicData>
                </a:graphic>
              </wp:anchor>
            </w:drawing>
          </mc:Choice>
          <mc:Fallback>
            <w:pict>
              <v:shape id="文本框 28" o:spid="_x0000_s1029" type="#_x0000_t202" style="position:absolute;left:0;text-align:left;margin-left:-42.85pt;margin-top:443.45pt;width:147.6pt;height:104.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">
                <v:textbox>
                  <w:txbxContent>
                    <w:p w:rsidR="001401F2" w:rsidRDefault="001401F2" w:rsidP="001401F2">
                      <w:pPr>
                        <w:shd w:val="clear" w:color="auto" w:fill="FFFFFF"/>
                        <w:spacing w:line="360" w:lineRule="exact"/>
                        <w:rPr>
                          <w:rFonts w:ascii="仿宋_GB2312" w:eastAsia="仿宋_GB2312" w:hAnsi="仿宋_GB2312" w:cs="仿宋_GB2312"/>
                          <w:sz w:val="24"/>
                        </w:rPr>
                      </w:pPr>
                      <w:r>
                        <w:rPr>
                          <w:rFonts w:ascii="仿宋_GB2312" w:eastAsia="仿宋_GB2312" w:hAnsi="仿宋_GB2312" w:cs="仿宋_GB2312"/>
                          <w:b/>
                          <w:bCs/>
                          <w:kern w:val="0"/>
                          <w:sz w:val="24"/>
                        </w:rPr>
                        <w:t>从境内</w:t>
                      </w:r>
                      <w:r>
                        <w:rPr>
                          <w:rFonts w:ascii="仿宋_GB2312" w:eastAsia="仿宋_GB2312" w:hAnsi="仿宋_GB2312" w:cs="仿宋_GB2312" w:hint="eastAsia"/>
                          <w:b/>
                          <w:bCs/>
                          <w:kern w:val="0"/>
                          <w:sz w:val="24"/>
                        </w:rPr>
                        <w:t>供应商采购：</w:t>
                      </w:r>
                      <w:r>
                        <w:rPr>
                          <w:rFonts w:ascii="仿宋_GB2312" w:eastAsia="仿宋_GB2312" w:hAnsi="仿宋_GB2312" w:cs="仿宋_GB2312" w:hint="eastAsia"/>
                          <w:kern w:val="0"/>
                          <w:sz w:val="24"/>
                        </w:rPr>
                        <w:t>向供应商了解相关物品核酸检测</w:t>
                      </w:r>
                      <w:r>
                        <w:rPr>
                          <w:rFonts w:ascii="仿宋_GB2312" w:eastAsia="仿宋_GB2312" w:hAnsi="仿宋_GB2312" w:cs="仿宋_GB2312"/>
                          <w:kern w:val="0"/>
                          <w:sz w:val="24"/>
                        </w:rPr>
                        <w:t>（针对中高感染风险境外输入物品）</w:t>
                      </w:r>
                      <w:r>
                        <w:rPr>
                          <w:rFonts w:ascii="仿宋_GB2312" w:eastAsia="仿宋_GB2312" w:hAnsi="仿宋_GB2312" w:cs="仿宋_GB2312" w:hint="eastAsia"/>
                          <w:kern w:val="0"/>
                          <w:sz w:val="24"/>
                        </w:rPr>
                        <w:t>和预防性消毒的情况并取得相关证明。</w:t>
                      </w:r>
                    </w:p>
                  </w:txbxContent>
                </v:textbox>
              </v:shape>
            </w:pict>
          </mc:Fallback>
        </mc:AlternateContent>
      </w:r>
      <w:r>
        <w:rPr>
          <w:noProof/>
          <w:sz w:val="32"/>
        </w:rPr>
        <mc:AlternateContent>
          <mc:Choice Requires="wps">
            <w:drawing>
              <wp:anchor distT="0" distB="0" distL="114300" distR="114300" simplePos="0" relativeHeight="251664384" behindDoc="0" locked="0" layoutInCell="1" allowOverlap="1" wp14:anchorId="25565B71" wp14:editId="7CFEC4DB">
                <wp:simplePos x="0" y="0"/>
                <wp:positionH relativeFrom="column">
                  <wp:posOffset>937260</wp:posOffset>
                </wp:positionH>
                <wp:positionV relativeFrom="paragraph">
                  <wp:posOffset>3515995</wp:posOffset>
                </wp:positionV>
                <wp:extent cx="3457575" cy="314325"/>
                <wp:effectExtent l="4445" t="4445" r="5080" b="5080"/>
                <wp:wrapNone/>
                <wp:docPr id="32" name="矩形 32"/>
                <wp:cNvGraphicFramePr/>
                <a:graphic xmlns:a="http://schemas.openxmlformats.org/drawingml/2006/main">
                  <a:graphicData uri="http://schemas.microsoft.com/office/word/2010/wordprocessingShape">
                    <wps:wsp>
                      <wps:cNvSpPr/>
                      <wps:spPr>
                        <a:xfrm>
                          <a:off x="0" y="0"/>
                          <a:ext cx="345757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401F2" w:rsidRDefault="001401F2" w:rsidP="001401F2">
                            <w:pPr>
                              <w:spacing w:line="360" w:lineRule="exact"/>
                              <w:jc w:val="center"/>
                              <w:rPr>
                                <w:rFonts w:ascii="楷体_GB2312" w:eastAsia="楷体_GB2312" w:hAnsi="楷体_GB2312" w:cs="楷体_GB2312"/>
                                <w:color w:val="000000" w:themeColor="text1"/>
                                <w:kern w:val="0"/>
                                <w:sz w:val="32"/>
                                <w:szCs w:val="32"/>
                              </w:rPr>
                            </w:pPr>
                            <w:r>
                              <w:rPr>
                                <w:rFonts w:ascii="楷体_GB2312" w:eastAsia="楷体_GB2312" w:hAnsi="楷体_GB2312" w:cs="楷体_GB2312" w:hint="eastAsia"/>
                                <w:color w:val="000000" w:themeColor="text1"/>
                                <w:kern w:val="0"/>
                                <w:sz w:val="32"/>
                                <w:szCs w:val="32"/>
                              </w:rPr>
                              <w:t>内部作业环节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2" o:spid="_x0000_s1030" style="position:absolute;left:0;text-align:left;margin-left:73.8pt;margin-top:276.85pt;width:272.25pt;height:24.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">
                <v:textbox>
                  <w:txbxContent>
                    <w:p w:rsidR="001401F2" w:rsidRDefault="001401F2" w:rsidP="001401F2">
                      <w:pPr>
                        <w:spacing w:line="360" w:lineRule="exact"/>
                        <w:jc w:val="center"/>
                        <w:rPr>
                          <w:rFonts w:ascii="楷体_GB2312" w:eastAsia="楷体_GB2312" w:hAnsi="楷体_GB2312" w:cs="楷体_GB2312"/>
                          <w:color w:val="000000" w:themeColor="text1"/>
                          <w:kern w:val="0"/>
                          <w:sz w:val="32"/>
                          <w:szCs w:val="32"/>
                        </w:rPr>
                      </w:pPr>
                      <w:r>
                        <w:rPr>
                          <w:rFonts w:ascii="楷体_GB2312" w:eastAsia="楷体_GB2312" w:hAnsi="楷体_GB2312" w:cs="楷体_GB2312" w:hint="eastAsia"/>
                          <w:color w:val="000000" w:themeColor="text1"/>
                          <w:kern w:val="0"/>
                          <w:sz w:val="32"/>
                          <w:szCs w:val="32"/>
                        </w:rPr>
                        <w:t>内部作业环节</w:t>
                      </w:r>
                    </w:p>
                  </w:txbxContent>
                </v:textbox>
              </v:rect>
            </w:pict>
          </mc:Fallback>
        </mc:AlternateContent>
      </w:r>
      <w:r>
        <w:rPr>
          <w:noProof/>
          <w:sz w:val="32"/>
        </w:rPr>
        <mc:AlternateContent>
          <mc:Choice Requires="wps">
            <w:drawing>
              <wp:anchor distT="0" distB="0" distL="114300" distR="114300" simplePos="0" relativeHeight="251665408" behindDoc="0" locked="0" layoutInCell="1" allowOverlap="1" wp14:anchorId="54D2F859" wp14:editId="3C8E52A9">
                <wp:simplePos x="0" y="0"/>
                <wp:positionH relativeFrom="column">
                  <wp:posOffset>946785</wp:posOffset>
                </wp:positionH>
                <wp:positionV relativeFrom="paragraph">
                  <wp:posOffset>5087620</wp:posOffset>
                </wp:positionV>
                <wp:extent cx="3457575" cy="304800"/>
                <wp:effectExtent l="4445" t="4445" r="5080" b="14605"/>
                <wp:wrapNone/>
                <wp:docPr id="33" name="矩形 33"/>
                <wp:cNvGraphicFramePr/>
                <a:graphic xmlns:a="http://schemas.openxmlformats.org/drawingml/2006/main">
                  <a:graphicData uri="http://schemas.microsoft.com/office/word/2010/wordprocessingShape">
                    <wps:wsp>
                      <wps:cNvSpPr/>
                      <wps:spPr>
                        <a:xfrm>
                          <a:off x="0" y="0"/>
                          <a:ext cx="345757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401F2" w:rsidRDefault="001401F2" w:rsidP="001401F2">
                            <w:pPr>
                              <w:spacing w:line="360" w:lineRule="exact"/>
                              <w:jc w:val="center"/>
                              <w:rPr>
                                <w:rFonts w:ascii="楷体_GB2312" w:eastAsia="楷体_GB2312" w:hAnsi="楷体_GB2312" w:cs="楷体_GB2312"/>
                                <w:color w:val="000000" w:themeColor="text1"/>
                                <w:kern w:val="0"/>
                                <w:sz w:val="32"/>
                                <w:szCs w:val="32"/>
                              </w:rPr>
                            </w:pPr>
                            <w:r>
                              <w:rPr>
                                <w:rFonts w:ascii="楷体_GB2312" w:eastAsia="楷体_GB2312" w:hAnsi="楷体_GB2312" w:cs="楷体_GB2312" w:hint="eastAsia"/>
                                <w:color w:val="000000" w:themeColor="text1"/>
                                <w:kern w:val="0"/>
                                <w:sz w:val="32"/>
                                <w:szCs w:val="32"/>
                              </w:rPr>
                              <w:t>销售经营环节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3" o:spid="_x0000_s1031" style="position:absolute;left:0;text-align:left;margin-left:74.55pt;margin-top:400.6pt;width:272.2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">
                <v:textbox>
                  <w:txbxContent>
                    <w:p w:rsidR="001401F2" w:rsidRDefault="001401F2" w:rsidP="001401F2">
                      <w:pPr>
                        <w:spacing w:line="360" w:lineRule="exact"/>
                        <w:jc w:val="center"/>
                        <w:rPr>
                          <w:rFonts w:ascii="楷体_GB2312" w:eastAsia="楷体_GB2312" w:hAnsi="楷体_GB2312" w:cs="楷体_GB2312"/>
                          <w:color w:val="000000" w:themeColor="text1"/>
                          <w:kern w:val="0"/>
                          <w:sz w:val="32"/>
                          <w:szCs w:val="32"/>
                        </w:rPr>
                      </w:pPr>
                      <w:r>
                        <w:rPr>
                          <w:rFonts w:ascii="楷体_GB2312" w:eastAsia="楷体_GB2312" w:hAnsi="楷体_GB2312" w:cs="楷体_GB2312" w:hint="eastAsia"/>
                          <w:color w:val="000000" w:themeColor="text1"/>
                          <w:kern w:val="0"/>
                          <w:sz w:val="32"/>
                          <w:szCs w:val="32"/>
                        </w:rPr>
                        <w:t>销售经营环节</w:t>
                      </w:r>
                    </w:p>
                  </w:txbxContent>
                </v:textbox>
              </v:rect>
            </w:pict>
          </mc:Fallback>
        </mc:AlternateContent>
      </w:r>
      <w:r>
        <w:rPr>
          <w:noProof/>
          <w:sz w:val="32"/>
        </w:rPr>
        <mc:AlternateContent>
          <mc:Choice Requires="wps">
            <w:drawing>
              <wp:anchor distT="0" distB="0" distL="114300" distR="114300" simplePos="0" relativeHeight="251661312" behindDoc="0" locked="0" layoutInCell="1" allowOverlap="1" wp14:anchorId="3B05FF8D" wp14:editId="70299C1C">
                <wp:simplePos x="0" y="0"/>
                <wp:positionH relativeFrom="column">
                  <wp:posOffset>55880</wp:posOffset>
                </wp:positionH>
                <wp:positionV relativeFrom="paragraph">
                  <wp:posOffset>4031615</wp:posOffset>
                </wp:positionV>
                <wp:extent cx="5217795" cy="828040"/>
                <wp:effectExtent l="4445" t="5080" r="16510" b="5080"/>
                <wp:wrapNone/>
                <wp:docPr id="34" name="文本框 34"/>
                <wp:cNvGraphicFramePr/>
                <a:graphic xmlns:a="http://schemas.openxmlformats.org/drawingml/2006/main">
                  <a:graphicData uri="http://schemas.microsoft.com/office/word/2010/wordprocessingShape">
                    <wps:wsp>
                      <wps:cNvSpPr txBox="1"/>
                      <wps:spPr>
                        <a:xfrm>
                          <a:off x="0" y="0"/>
                          <a:ext cx="521779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401F2" w:rsidRDefault="001401F2" w:rsidP="001401F2">
                            <w:pPr>
                              <w:shd w:val="clear" w:color="auto" w:fill="FFFFFF"/>
                              <w:spacing w:line="360" w:lineRule="exact"/>
                              <w:rPr>
                                <w:rFonts w:ascii="仿宋_GB2312" w:eastAsia="仿宋_GB2312" w:hAnsi="仿宋_GB2312" w:cs="仿宋_GB2312"/>
                                <w:sz w:val="24"/>
                              </w:rPr>
                            </w:pPr>
                            <w:r>
                              <w:rPr>
                                <w:rFonts w:ascii="仿宋_GB2312" w:eastAsia="仿宋_GB2312" w:hAnsi="仿宋_GB2312" w:cs="仿宋_GB2312" w:hint="eastAsia"/>
                                <w:sz w:val="24"/>
                              </w:rPr>
                              <w:t>落实“双固定、一监控、双台账”，设置专门区域、专门场所，明确重点岗位，落实专岗专人。强化分拆消杀、环境消杀，防止物资交叉感染。</w:t>
                            </w:r>
                          </w:p>
                        </w:txbxContent>
                      </wps:txbx>
                      <wps:bodyPr upright="1"/>
                    </wps:wsp>
                  </a:graphicData>
                </a:graphic>
              </wp:anchor>
            </w:drawing>
          </mc:Choice>
          <mc:Fallback>
            <w:pict>
              <v:shape id="文本框 34" o:spid="_x0000_s1032" type="#_x0000_t202" style="position:absolute;left:0;text-align:left;margin-left:4.4pt;margin-top:317.45pt;width:410.85pt;height:65.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">
                <v:textbox>
                  <w:txbxContent>
                    <w:p w:rsidR="001401F2" w:rsidRDefault="001401F2" w:rsidP="001401F2">
                      <w:pPr>
                        <w:shd w:val="clear" w:color="auto" w:fill="FFFFFF"/>
                        <w:spacing w:line="360" w:lineRule="exact"/>
                        <w:rPr>
                          <w:rFonts w:ascii="仿宋_GB2312" w:eastAsia="仿宋_GB2312" w:hAnsi="仿宋_GB2312" w:cs="仿宋_GB2312"/>
                          <w:sz w:val="24"/>
                        </w:rPr>
                      </w:pPr>
                      <w:r>
                        <w:rPr>
                          <w:rFonts w:ascii="仿宋_GB2312" w:eastAsia="仿宋_GB2312" w:hAnsi="仿宋_GB2312" w:cs="仿宋_GB2312" w:hint="eastAsia"/>
                          <w:sz w:val="24"/>
                        </w:rPr>
                        <w:t>落实“双固定、一监控、双台账”，设置专门区域、专门场所，明确重点岗位，落实专岗专人。强化分拆消杀、环境消杀，防止物资交叉感染。</w:t>
                      </w:r>
                    </w:p>
                  </w:txbxContent>
                </v:textbox>
              </v:shape>
            </w:pict>
          </mc:Fallback>
        </mc:AlternateContent>
      </w:r>
    </w:p>
    <w:p w:rsidR="001401F2" w:rsidRDefault="001401F2" w:rsidP="001401F2">
      <w:pPr>
        <w:rPr>
          <w:sz w:val="32"/>
        </w:rPr>
      </w:pPr>
      <w:r>
        <w:rPr>
          <w:noProof/>
          <w:sz w:val="32"/>
        </w:rPr>
        <mc:AlternateContent>
          <mc:Choice Requires="wps">
            <w:drawing>
              <wp:anchor distT="0" distB="0" distL="114300" distR="114300" simplePos="0" relativeHeight="251662336" behindDoc="0" locked="0" layoutInCell="1" allowOverlap="1" wp14:anchorId="0756E0DA" wp14:editId="2AFCB648">
                <wp:simplePos x="0" y="0"/>
                <wp:positionH relativeFrom="column">
                  <wp:posOffset>3846830</wp:posOffset>
                </wp:positionH>
                <wp:positionV relativeFrom="paragraph">
                  <wp:posOffset>213360</wp:posOffset>
                </wp:positionV>
                <wp:extent cx="1818005" cy="2908935"/>
                <wp:effectExtent l="4445" t="4445" r="6350" b="20320"/>
                <wp:wrapNone/>
                <wp:docPr id="29" name="文本框 29"/>
                <wp:cNvGraphicFramePr/>
                <a:graphic xmlns:a="http://schemas.openxmlformats.org/drawingml/2006/main">
                  <a:graphicData uri="http://schemas.microsoft.com/office/word/2010/wordprocessingShape">
                    <wps:wsp>
                      <wps:cNvSpPr txBox="1"/>
                      <wps:spPr>
                        <a:xfrm>
                          <a:off x="0" y="0"/>
                          <a:ext cx="1818005" cy="29089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401F2" w:rsidRDefault="001401F2" w:rsidP="001401F2">
                            <w:pPr>
                              <w:shd w:val="clear" w:color="auto" w:fill="FFFFFF"/>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b/>
                                <w:bCs/>
                                <w:sz w:val="24"/>
                              </w:rPr>
                              <w:t>广东省《收拆重点管理的中高感染风险境外输入物品消毒和防控技术指引》中列出的中高感染风险境外输入物品</w:t>
                            </w:r>
                            <w:r>
                              <w:rPr>
                                <w:rFonts w:ascii="仿宋_GB2312" w:eastAsia="仿宋_GB2312" w:hAnsi="仿宋_GB2312" w:cs="仿宋_GB2312"/>
                                <w:b/>
                                <w:bCs/>
                                <w:sz w:val="24"/>
                              </w:rPr>
                              <w:t>：</w:t>
                            </w:r>
                            <w:r>
                              <w:rPr>
                                <w:rFonts w:ascii="仿宋_GB2312" w:eastAsia="仿宋_GB2312" w:hAnsi="仿宋_GB2312" w:cs="仿宋_GB2312" w:hint="eastAsia"/>
                                <w:sz w:val="24"/>
                              </w:rPr>
                              <w:t>除</w:t>
                            </w:r>
                            <w:r>
                              <w:rPr>
                                <w:rFonts w:ascii="仿宋_GB2312" w:eastAsia="仿宋_GB2312" w:hAnsi="仿宋_GB2312" w:cs="仿宋_GB2312"/>
                                <w:sz w:val="24"/>
                              </w:rPr>
                              <w:t>根据本指引</w:t>
                            </w:r>
                            <w:r>
                              <w:rPr>
                                <w:rFonts w:ascii="仿宋_GB2312" w:eastAsia="仿宋_GB2312" w:hAnsi="仿宋_GB2312" w:cs="仿宋_GB2312" w:hint="eastAsia"/>
                                <w:sz w:val="24"/>
                              </w:rPr>
                              <w:t>严格落实疫情防控措施之外，还应按照行业主管部门要求从严管理。</w:t>
                            </w:r>
                          </w:p>
                          <w:p w:rsidR="001401F2" w:rsidRDefault="001401F2" w:rsidP="001401F2">
                            <w:pPr>
                              <w:spacing w:line="360" w:lineRule="exact"/>
                              <w:rPr>
                                <w:rFonts w:ascii="仿宋_GB2312" w:eastAsia="仿宋_GB2312" w:hAnsi="仿宋_GB2312" w:cs="仿宋_GB2312"/>
                                <w:sz w:val="24"/>
                              </w:rPr>
                            </w:pPr>
                          </w:p>
                        </w:txbxContent>
                      </wps:txbx>
                      <wps:bodyPr upright="1"/>
                    </wps:wsp>
                  </a:graphicData>
                </a:graphic>
              </wp:anchor>
            </w:drawing>
          </mc:Choice>
          <mc:Fallback>
            <w:pict>
              <v:shape id="文本框 29" o:spid="_x0000_s1033" type="#_x0000_t202" style="position:absolute;left:0;text-align:left;margin-left:302.9pt;margin-top:16.8pt;width:143.15pt;height:229.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">
                <v:textbox>
                  <w:txbxContent>
                    <w:p w:rsidR="001401F2" w:rsidRDefault="001401F2" w:rsidP="001401F2">
                      <w:pPr>
                        <w:shd w:val="clear" w:color="auto" w:fill="FFFFFF"/>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b/>
                          <w:bCs/>
                          <w:sz w:val="24"/>
                        </w:rPr>
                        <w:t>广东省《收拆重点管理的中高感染风险境外输入物品消毒和防控技术指引》中列出的中高感染风险境外输入物品</w:t>
                      </w:r>
                      <w:r>
                        <w:rPr>
                          <w:rFonts w:ascii="仿宋_GB2312" w:eastAsia="仿宋_GB2312" w:hAnsi="仿宋_GB2312" w:cs="仿宋_GB2312"/>
                          <w:b/>
                          <w:bCs/>
                          <w:sz w:val="24"/>
                        </w:rPr>
                        <w:t>：</w:t>
                      </w:r>
                      <w:r>
                        <w:rPr>
                          <w:rFonts w:ascii="仿宋_GB2312" w:eastAsia="仿宋_GB2312" w:hAnsi="仿宋_GB2312" w:cs="仿宋_GB2312" w:hint="eastAsia"/>
                          <w:sz w:val="24"/>
                        </w:rPr>
                        <w:t>除</w:t>
                      </w:r>
                      <w:r>
                        <w:rPr>
                          <w:rFonts w:ascii="仿宋_GB2312" w:eastAsia="仿宋_GB2312" w:hAnsi="仿宋_GB2312" w:cs="仿宋_GB2312"/>
                          <w:sz w:val="24"/>
                        </w:rPr>
                        <w:t>根据本指引</w:t>
                      </w:r>
                      <w:r>
                        <w:rPr>
                          <w:rFonts w:ascii="仿宋_GB2312" w:eastAsia="仿宋_GB2312" w:hAnsi="仿宋_GB2312" w:cs="仿宋_GB2312" w:hint="eastAsia"/>
                          <w:sz w:val="24"/>
                        </w:rPr>
                        <w:t>严格落实疫情防控措施之外，还应按照行业主管部门要求从严管理。</w:t>
                      </w:r>
                    </w:p>
                    <w:p w:rsidR="001401F2" w:rsidRDefault="001401F2" w:rsidP="001401F2">
                      <w:pPr>
                        <w:spacing w:line="360" w:lineRule="exact"/>
                        <w:rPr>
                          <w:rFonts w:ascii="仿宋_GB2312" w:eastAsia="仿宋_GB2312" w:hAnsi="仿宋_GB2312" w:cs="仿宋_GB2312"/>
                          <w:sz w:val="24"/>
                        </w:rPr>
                      </w:pPr>
                    </w:p>
                  </w:txbxContent>
                </v:textbox>
              </v:shape>
            </w:pict>
          </mc:Fallback>
        </mc:AlternateContent>
      </w:r>
      <w:r>
        <w:rPr>
          <w:noProof/>
          <w:sz w:val="32"/>
        </w:rPr>
        <mc:AlternateContent>
          <mc:Choice Requires="wps">
            <w:drawing>
              <wp:anchor distT="0" distB="0" distL="114300" distR="114300" simplePos="0" relativeHeight="251660288" behindDoc="0" locked="0" layoutInCell="1" allowOverlap="1" wp14:anchorId="3BE9ACA4" wp14:editId="0E90EA2B">
                <wp:simplePos x="0" y="0"/>
                <wp:positionH relativeFrom="column">
                  <wp:posOffset>1646555</wp:posOffset>
                </wp:positionH>
                <wp:positionV relativeFrom="paragraph">
                  <wp:posOffset>204470</wp:posOffset>
                </wp:positionV>
                <wp:extent cx="1914525" cy="2897505"/>
                <wp:effectExtent l="4445" t="4445" r="5080" b="12700"/>
                <wp:wrapNone/>
                <wp:docPr id="30" name="文本框 30"/>
                <wp:cNvGraphicFramePr/>
                <a:graphic xmlns:a="http://schemas.openxmlformats.org/drawingml/2006/main">
                  <a:graphicData uri="http://schemas.microsoft.com/office/word/2010/wordprocessingShape">
                    <wps:wsp>
                      <wps:cNvSpPr txBox="1"/>
                      <wps:spPr>
                        <a:xfrm>
                          <a:off x="0" y="0"/>
                          <a:ext cx="1914525" cy="28975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401F2" w:rsidRDefault="001401F2" w:rsidP="001401F2">
                            <w:pPr>
                              <w:spacing w:line="360" w:lineRule="exact"/>
                              <w:rPr>
                                <w:rFonts w:ascii="仿宋_GB2312" w:eastAsia="仿宋_GB2312" w:hAnsi="仿宋_GB2312" w:cs="仿宋_GB2312"/>
                                <w:sz w:val="24"/>
                              </w:rPr>
                            </w:pPr>
                            <w:r>
                              <w:rPr>
                                <w:rFonts w:ascii="仿宋_GB2312" w:eastAsia="仿宋_GB2312" w:hAnsi="仿宋_GB2312" w:cs="仿宋_GB2312" w:hint="eastAsia"/>
                                <w:b/>
                                <w:bCs/>
                                <w:sz w:val="24"/>
                              </w:rPr>
                              <w:t>进口冷链食品：</w:t>
                            </w:r>
                            <w:r>
                              <w:rPr>
                                <w:rFonts w:ascii="仿宋_GB2312" w:eastAsia="仿宋_GB2312" w:hAnsi="仿宋_GB2312" w:cs="仿宋_GB2312" w:hint="eastAsia"/>
                                <w:sz w:val="24"/>
                              </w:rPr>
                              <w:t>参照《深圳市疫情防控指挥部办公室关于印发强化进口冷链食品全覆盖全链条防控工作方案的通知》（深防疫指办〔2021〕4号）执行</w:t>
                            </w:r>
                          </w:p>
                          <w:p w:rsidR="001401F2" w:rsidRDefault="001401F2" w:rsidP="001401F2">
                            <w:pPr>
                              <w:spacing w:line="360" w:lineRule="exact"/>
                              <w:rPr>
                                <w:rFonts w:ascii="仿宋_GB2312" w:eastAsia="仿宋_GB2312" w:hAnsi="仿宋_GB2312" w:cs="仿宋_GB2312"/>
                                <w:sz w:val="24"/>
                              </w:rPr>
                            </w:pPr>
                            <w:r>
                              <w:rPr>
                                <w:rFonts w:ascii="仿宋_GB2312" w:eastAsia="仿宋_GB2312" w:hAnsi="仿宋_GB2312" w:cs="仿宋_GB2312" w:hint="eastAsia"/>
                                <w:b/>
                                <w:bCs/>
                                <w:sz w:val="24"/>
                              </w:rPr>
                              <w:t>进口冷藏水果</w:t>
                            </w:r>
                            <w:r>
                              <w:rPr>
                                <w:rFonts w:ascii="仿宋_GB2312" w:eastAsia="仿宋_GB2312" w:hAnsi="仿宋_GB2312" w:cs="仿宋_GB2312" w:hint="eastAsia"/>
                                <w:sz w:val="24"/>
                              </w:rPr>
                              <w:t>：参照《市农贸市场和进口冷链食品疫情防控工作专班关于进一步加强进口冷藏水果疫情防控工作的通知》执行。</w:t>
                            </w:r>
                          </w:p>
                        </w:txbxContent>
                      </wps:txbx>
                      <wps:bodyPr upright="1"/>
                    </wps:wsp>
                  </a:graphicData>
                </a:graphic>
              </wp:anchor>
            </w:drawing>
          </mc:Choice>
          <mc:Fallback>
            <w:pict>
              <v:shape id="文本框 30" o:spid="_x0000_s1034" type="#_x0000_t202" style="position:absolute;left:0;text-align:left;margin-left:129.65pt;margin-top:16.1pt;width:150.75pt;height:228.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">
                <v:textbox>
                  <w:txbxContent>
                    <w:p w:rsidR="001401F2" w:rsidRDefault="001401F2" w:rsidP="001401F2">
                      <w:pPr>
                        <w:spacing w:line="360" w:lineRule="exact"/>
                        <w:rPr>
                          <w:rFonts w:ascii="仿宋_GB2312" w:eastAsia="仿宋_GB2312" w:hAnsi="仿宋_GB2312" w:cs="仿宋_GB2312"/>
                          <w:sz w:val="24"/>
                        </w:rPr>
                      </w:pPr>
                      <w:r>
                        <w:rPr>
                          <w:rFonts w:ascii="仿宋_GB2312" w:eastAsia="仿宋_GB2312" w:hAnsi="仿宋_GB2312" w:cs="仿宋_GB2312" w:hint="eastAsia"/>
                          <w:b/>
                          <w:bCs/>
                          <w:sz w:val="24"/>
                        </w:rPr>
                        <w:t>进口冷链食品：</w:t>
                      </w:r>
                      <w:r>
                        <w:rPr>
                          <w:rFonts w:ascii="仿宋_GB2312" w:eastAsia="仿宋_GB2312" w:hAnsi="仿宋_GB2312" w:cs="仿宋_GB2312" w:hint="eastAsia"/>
                          <w:sz w:val="24"/>
                        </w:rPr>
                        <w:t>参照《深圳市疫情防控指挥部办公室关于印发强化进口冷链食品全覆盖全链条防控工作方案的通知》（深防疫指办〔2021〕4号）执行</w:t>
                      </w:r>
                    </w:p>
                    <w:p w:rsidR="001401F2" w:rsidRDefault="001401F2" w:rsidP="001401F2">
                      <w:pPr>
                        <w:spacing w:line="360" w:lineRule="exact"/>
                        <w:rPr>
                          <w:rFonts w:ascii="仿宋_GB2312" w:eastAsia="仿宋_GB2312" w:hAnsi="仿宋_GB2312" w:cs="仿宋_GB2312"/>
                          <w:sz w:val="24"/>
                        </w:rPr>
                      </w:pPr>
                      <w:r>
                        <w:rPr>
                          <w:rFonts w:ascii="仿宋_GB2312" w:eastAsia="仿宋_GB2312" w:hAnsi="仿宋_GB2312" w:cs="仿宋_GB2312" w:hint="eastAsia"/>
                          <w:b/>
                          <w:bCs/>
                          <w:sz w:val="24"/>
                        </w:rPr>
                        <w:t>进口冷藏水果</w:t>
                      </w:r>
                      <w:r>
                        <w:rPr>
                          <w:rFonts w:ascii="仿宋_GB2312" w:eastAsia="仿宋_GB2312" w:hAnsi="仿宋_GB2312" w:cs="仿宋_GB2312" w:hint="eastAsia"/>
                          <w:sz w:val="24"/>
                        </w:rPr>
                        <w:t>：参照《市农贸市场和进口冷链食品疫情防控工作专班关于进一步加强进口冷藏水果疫情防控工作的通知》执行。</w:t>
                      </w:r>
                    </w:p>
                  </w:txbxContent>
                </v:textbox>
              </v:shape>
            </w:pict>
          </mc:Fallback>
        </mc:AlternateContent>
      </w:r>
      <w:r>
        <w:rPr>
          <w:noProof/>
          <w:sz w:val="32"/>
        </w:rPr>
        <mc:AlternateContent>
          <mc:Choice Requires="wps">
            <w:drawing>
              <wp:anchor distT="0" distB="0" distL="114300" distR="114300" simplePos="0" relativeHeight="251659264" behindDoc="0" locked="0" layoutInCell="1" allowOverlap="1" wp14:anchorId="68743E3F" wp14:editId="4E84F3CB">
                <wp:simplePos x="0" y="0"/>
                <wp:positionH relativeFrom="column">
                  <wp:posOffset>-505460</wp:posOffset>
                </wp:positionH>
                <wp:positionV relativeFrom="paragraph">
                  <wp:posOffset>194945</wp:posOffset>
                </wp:positionV>
                <wp:extent cx="1829435" cy="2926080"/>
                <wp:effectExtent l="4445" t="4445" r="13970" b="22225"/>
                <wp:wrapNone/>
                <wp:docPr id="31" name="文本框 31"/>
                <wp:cNvGraphicFramePr/>
                <a:graphic xmlns:a="http://schemas.openxmlformats.org/drawingml/2006/main">
                  <a:graphicData uri="http://schemas.microsoft.com/office/word/2010/wordprocessingShape">
                    <wps:wsp>
                      <wps:cNvSpPr txBox="1"/>
                      <wps:spPr>
                        <a:xfrm>
                          <a:off x="0" y="0"/>
                          <a:ext cx="1829435" cy="29260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401F2" w:rsidRDefault="001401F2" w:rsidP="001401F2">
                            <w:pPr>
                              <w:pStyle w:val="a3"/>
                              <w:adjustRightInd w:val="0"/>
                              <w:snapToGrid w:val="0"/>
                              <w:spacing w:after="0" w:line="360" w:lineRule="exact"/>
                              <w:rPr>
                                <w:rFonts w:ascii="仿宋_GB2312" w:eastAsia="仿宋_GB2312" w:hAnsi="仿宋_GB2312" w:cs="仿宋_GB2312"/>
                                <w:sz w:val="24"/>
                                <w:szCs w:val="24"/>
                              </w:rPr>
                            </w:pPr>
                            <w:r>
                              <w:rPr>
                                <w:rFonts w:ascii="仿宋_GB2312" w:eastAsia="仿宋_GB2312" w:hAnsi="仿宋_GB2312" w:cs="仿宋_GB2312" w:hint="eastAsia"/>
                                <w:b/>
                                <w:bCs/>
                                <w:sz w:val="24"/>
                                <w:szCs w:val="24"/>
                              </w:rPr>
                              <w:t>由香港通过陆路进入我市的</w:t>
                            </w:r>
                            <w:r>
                              <w:rPr>
                                <w:rFonts w:ascii="仿宋_GB2312" w:eastAsia="仿宋_GB2312" w:hAnsi="仿宋_GB2312" w:cs="仿宋_GB2312"/>
                                <w:b/>
                                <w:bCs/>
                                <w:sz w:val="24"/>
                                <w:szCs w:val="24"/>
                              </w:rPr>
                              <w:t>货物</w:t>
                            </w:r>
                            <w:r>
                              <w:rPr>
                                <w:rFonts w:ascii="仿宋_GB2312" w:eastAsia="仿宋_GB2312" w:hAnsi="仿宋_GB2312" w:cs="仿宋_GB2312" w:hint="eastAsia"/>
                                <w:b/>
                                <w:bCs/>
                                <w:sz w:val="24"/>
                                <w:szCs w:val="24"/>
                              </w:rPr>
                              <w:t>：</w:t>
                            </w:r>
                            <w:r>
                              <w:rPr>
                                <w:rFonts w:ascii="仿宋_GB2312" w:eastAsia="仿宋_GB2312" w:hAnsi="仿宋_GB2312" w:cs="仿宋_GB2312" w:hint="eastAsia"/>
                                <w:sz w:val="24"/>
                                <w:szCs w:val="24"/>
                              </w:rPr>
                              <w:t>参照《深圳市跨境货车司机全流程疫情防控工作指引（第一版）》（深交〔2022〕39 号）执行。</w:t>
                            </w:r>
                          </w:p>
                          <w:p w:rsidR="001401F2" w:rsidRDefault="001401F2" w:rsidP="001401F2">
                            <w:pPr>
                              <w:pStyle w:val="a3"/>
                              <w:adjustRightInd w:val="0"/>
                              <w:snapToGrid w:val="0"/>
                              <w:spacing w:after="0" w:line="360" w:lineRule="exact"/>
                              <w:rPr>
                                <w:rFonts w:ascii="仿宋_GB2312" w:eastAsia="仿宋_GB2312" w:hAnsi="仿宋_GB2312" w:cs="仿宋_GB2312"/>
                                <w:sz w:val="24"/>
                                <w:szCs w:val="24"/>
                              </w:rPr>
                            </w:pPr>
                            <w:r>
                              <w:rPr>
                                <w:rFonts w:ascii="仿宋_GB2312" w:eastAsia="仿宋_GB2312" w:hAnsi="仿宋_GB2312" w:cs="仿宋_GB2312" w:hint="eastAsia"/>
                                <w:b/>
                                <w:bCs/>
                                <w:sz w:val="24"/>
                                <w:szCs w:val="24"/>
                              </w:rPr>
                              <w:t>通过国际邮快件入境货物</w:t>
                            </w:r>
                            <w:r>
                              <w:rPr>
                                <w:rFonts w:ascii="仿宋_GB2312" w:eastAsia="仿宋_GB2312" w:hAnsi="仿宋_GB2312" w:cs="仿宋_GB2312" w:hint="eastAsia"/>
                                <w:sz w:val="24"/>
                                <w:szCs w:val="24"/>
                              </w:rPr>
                              <w:t>：参照《</w:t>
                            </w:r>
                            <w:r>
                              <w:rPr>
                                <w:rFonts w:ascii="仿宋_GB2312" w:eastAsia="仿宋_GB2312" w:hAnsi="仿宋_GB2312" w:cs="仿宋_GB2312"/>
                                <w:sz w:val="24"/>
                                <w:szCs w:val="24"/>
                              </w:rPr>
                              <w:t>深圳市入境邮件快件疫情防控指引（第一版）</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深邮管函</w:t>
                            </w:r>
                            <w:r>
                              <w:rPr>
                                <w:rFonts w:ascii="仿宋_GB2312" w:eastAsia="仿宋_GB2312" w:hAnsi="仿宋_GB2312" w:cs="仿宋_GB2312" w:hint="eastAsia"/>
                                <w:sz w:val="24"/>
                                <w:szCs w:val="24"/>
                              </w:rPr>
                              <w:t>〔2022〕</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号）执行。</w:t>
                            </w:r>
                          </w:p>
                          <w:p w:rsidR="001401F2" w:rsidRDefault="001401F2" w:rsidP="001401F2">
                            <w:pPr>
                              <w:spacing w:line="360" w:lineRule="exact"/>
                              <w:rPr>
                                <w:sz w:val="24"/>
                              </w:rPr>
                            </w:pPr>
                          </w:p>
                        </w:txbxContent>
                      </wps:txbx>
                      <wps:bodyPr upright="1"/>
                    </wps:wsp>
                  </a:graphicData>
                </a:graphic>
              </wp:anchor>
            </w:drawing>
          </mc:Choice>
          <mc:Fallback>
            <w:pict>
              <v:shape id="文本框 31" o:spid="_x0000_s1035" type="#_x0000_t202" style="position:absolute;left:0;text-align:left;margin-left:-39.8pt;margin-top:15.35pt;width:144.05pt;height:23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">
                <v:textbox>
                  <w:txbxContent>
                    <w:p w:rsidR="001401F2" w:rsidRDefault="001401F2" w:rsidP="001401F2">
                      <w:pPr>
                        <w:pStyle w:val="a3"/>
                        <w:adjustRightInd w:val="0"/>
                        <w:snapToGrid w:val="0"/>
                        <w:spacing w:after="0" w:line="360" w:lineRule="exact"/>
                        <w:rPr>
                          <w:rFonts w:ascii="仿宋_GB2312" w:eastAsia="仿宋_GB2312" w:hAnsi="仿宋_GB2312" w:cs="仿宋_GB2312"/>
                          <w:sz w:val="24"/>
                          <w:szCs w:val="24"/>
                        </w:rPr>
                      </w:pPr>
                      <w:r>
                        <w:rPr>
                          <w:rFonts w:ascii="仿宋_GB2312" w:eastAsia="仿宋_GB2312" w:hAnsi="仿宋_GB2312" w:cs="仿宋_GB2312" w:hint="eastAsia"/>
                          <w:b/>
                          <w:bCs/>
                          <w:sz w:val="24"/>
                          <w:szCs w:val="24"/>
                        </w:rPr>
                        <w:t>由香港通过陆路进入我市的</w:t>
                      </w:r>
                      <w:r>
                        <w:rPr>
                          <w:rFonts w:ascii="仿宋_GB2312" w:eastAsia="仿宋_GB2312" w:hAnsi="仿宋_GB2312" w:cs="仿宋_GB2312"/>
                          <w:b/>
                          <w:bCs/>
                          <w:sz w:val="24"/>
                          <w:szCs w:val="24"/>
                        </w:rPr>
                        <w:t>货物</w:t>
                      </w:r>
                      <w:r>
                        <w:rPr>
                          <w:rFonts w:ascii="仿宋_GB2312" w:eastAsia="仿宋_GB2312" w:hAnsi="仿宋_GB2312" w:cs="仿宋_GB2312" w:hint="eastAsia"/>
                          <w:b/>
                          <w:bCs/>
                          <w:sz w:val="24"/>
                          <w:szCs w:val="24"/>
                        </w:rPr>
                        <w:t>：</w:t>
                      </w:r>
                      <w:r>
                        <w:rPr>
                          <w:rFonts w:ascii="仿宋_GB2312" w:eastAsia="仿宋_GB2312" w:hAnsi="仿宋_GB2312" w:cs="仿宋_GB2312" w:hint="eastAsia"/>
                          <w:sz w:val="24"/>
                          <w:szCs w:val="24"/>
                        </w:rPr>
                        <w:t>参照《深圳市跨境货车司机全流程疫情防控工作指引（第一版）》（深交〔2022〕39 号）执行。</w:t>
                      </w:r>
                    </w:p>
                    <w:p w:rsidR="001401F2" w:rsidRDefault="001401F2" w:rsidP="001401F2">
                      <w:pPr>
                        <w:pStyle w:val="a3"/>
                        <w:adjustRightInd w:val="0"/>
                        <w:snapToGrid w:val="0"/>
                        <w:spacing w:after="0" w:line="360" w:lineRule="exact"/>
                        <w:rPr>
                          <w:rFonts w:ascii="仿宋_GB2312" w:eastAsia="仿宋_GB2312" w:hAnsi="仿宋_GB2312" w:cs="仿宋_GB2312"/>
                          <w:sz w:val="24"/>
                          <w:szCs w:val="24"/>
                        </w:rPr>
                      </w:pPr>
                      <w:r>
                        <w:rPr>
                          <w:rFonts w:ascii="仿宋_GB2312" w:eastAsia="仿宋_GB2312" w:hAnsi="仿宋_GB2312" w:cs="仿宋_GB2312" w:hint="eastAsia"/>
                          <w:b/>
                          <w:bCs/>
                          <w:sz w:val="24"/>
                          <w:szCs w:val="24"/>
                        </w:rPr>
                        <w:t>通过国际邮快件入境货物</w:t>
                      </w:r>
                      <w:r>
                        <w:rPr>
                          <w:rFonts w:ascii="仿宋_GB2312" w:eastAsia="仿宋_GB2312" w:hAnsi="仿宋_GB2312" w:cs="仿宋_GB2312" w:hint="eastAsia"/>
                          <w:sz w:val="24"/>
                          <w:szCs w:val="24"/>
                        </w:rPr>
                        <w:t>：参照《</w:t>
                      </w:r>
                      <w:r>
                        <w:rPr>
                          <w:rFonts w:ascii="仿宋_GB2312" w:eastAsia="仿宋_GB2312" w:hAnsi="仿宋_GB2312" w:cs="仿宋_GB2312"/>
                          <w:sz w:val="24"/>
                          <w:szCs w:val="24"/>
                        </w:rPr>
                        <w:t>深圳市入境邮件快件疫情防控指引（第一版）</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深邮管函</w:t>
                      </w:r>
                      <w:r>
                        <w:rPr>
                          <w:rFonts w:ascii="仿宋_GB2312" w:eastAsia="仿宋_GB2312" w:hAnsi="仿宋_GB2312" w:cs="仿宋_GB2312" w:hint="eastAsia"/>
                          <w:sz w:val="24"/>
                          <w:szCs w:val="24"/>
                        </w:rPr>
                        <w:t>〔2022〕</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号）执行。</w:t>
                      </w:r>
                    </w:p>
                    <w:p w:rsidR="001401F2" w:rsidRDefault="001401F2" w:rsidP="001401F2">
                      <w:pPr>
                        <w:spacing w:line="360" w:lineRule="exact"/>
                        <w:rPr>
                          <w:sz w:val="24"/>
                        </w:rPr>
                      </w:pPr>
                    </w:p>
                  </w:txbxContent>
                </v:textbox>
              </v:shape>
            </w:pict>
          </mc:Fallback>
        </mc:AlternateContent>
      </w:r>
    </w:p>
    <w:p w:rsidR="001401F2" w:rsidRDefault="001401F2" w:rsidP="001401F2"/>
    <w:p w:rsidR="001401F2" w:rsidRDefault="001401F2" w:rsidP="001401F2"/>
    <w:p w:rsidR="001401F2" w:rsidRDefault="001401F2" w:rsidP="001401F2"/>
    <w:p w:rsidR="001401F2" w:rsidRDefault="001401F2" w:rsidP="001401F2"/>
    <w:p w:rsidR="001401F2" w:rsidRDefault="001401F2" w:rsidP="001401F2"/>
    <w:p w:rsidR="001401F2" w:rsidRDefault="001401F2" w:rsidP="001401F2"/>
    <w:p w:rsidR="001401F2" w:rsidRDefault="001401F2" w:rsidP="001401F2"/>
    <w:p w:rsidR="001401F2" w:rsidRDefault="001401F2" w:rsidP="001401F2"/>
    <w:p w:rsidR="001401F2" w:rsidRDefault="001401F2" w:rsidP="001401F2"/>
    <w:p w:rsidR="001401F2" w:rsidRDefault="001401F2" w:rsidP="001401F2"/>
    <w:p w:rsidR="001401F2" w:rsidRDefault="001401F2" w:rsidP="001401F2"/>
    <w:p w:rsidR="001401F2" w:rsidRDefault="001401F2" w:rsidP="001401F2"/>
    <w:p w:rsidR="001401F2" w:rsidRDefault="001401F2" w:rsidP="001401F2"/>
    <w:p w:rsidR="001401F2" w:rsidRDefault="001401F2" w:rsidP="001401F2"/>
    <w:p w:rsidR="001401F2" w:rsidRDefault="001401F2" w:rsidP="001401F2"/>
    <w:p w:rsidR="001401F2" w:rsidRDefault="001401F2" w:rsidP="001401F2"/>
    <w:p w:rsidR="001401F2" w:rsidRDefault="001401F2" w:rsidP="001401F2"/>
    <w:p w:rsidR="001401F2" w:rsidRDefault="001401F2" w:rsidP="001401F2"/>
    <w:p w:rsidR="001401F2" w:rsidRDefault="001401F2" w:rsidP="001401F2"/>
    <w:p w:rsidR="001401F2" w:rsidRDefault="001401F2" w:rsidP="001401F2"/>
    <w:p w:rsidR="001401F2" w:rsidRDefault="001401F2" w:rsidP="001401F2"/>
    <w:p w:rsidR="001401F2" w:rsidRDefault="001401F2" w:rsidP="001401F2"/>
    <w:p w:rsidR="001401F2" w:rsidRDefault="001401F2" w:rsidP="001401F2"/>
    <w:p w:rsidR="001401F2" w:rsidRDefault="001401F2" w:rsidP="001401F2"/>
    <w:p w:rsidR="0080003D" w:rsidRDefault="0080003D">
      <w:bookmarkStart w:id="0" w:name="_GoBack"/>
      <w:bookmarkEnd w:id="0"/>
    </w:p>
    <w:sectPr w:rsidR="00800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F2"/>
    <w:rsid w:val="001401F2"/>
    <w:rsid w:val="00800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1F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1401F2"/>
    <w:pPr>
      <w:spacing w:after="120"/>
    </w:pPr>
    <w:rPr>
      <w:rFonts w:ascii="Calibri" w:eastAsia="宋体" w:hAnsi="Calibri" w:cs="Calibri"/>
      <w:szCs w:val="21"/>
    </w:rPr>
  </w:style>
  <w:style w:type="character" w:customStyle="1" w:styleId="Char">
    <w:name w:val="正文文本 Char"/>
    <w:basedOn w:val="a0"/>
    <w:link w:val="a3"/>
    <w:rsid w:val="001401F2"/>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1F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1401F2"/>
    <w:pPr>
      <w:spacing w:after="120"/>
    </w:pPr>
    <w:rPr>
      <w:rFonts w:ascii="Calibri" w:eastAsia="宋体" w:hAnsi="Calibri" w:cs="Calibri"/>
      <w:szCs w:val="21"/>
    </w:rPr>
  </w:style>
  <w:style w:type="character" w:customStyle="1" w:styleId="Char">
    <w:name w:val="正文文本 Char"/>
    <w:basedOn w:val="a0"/>
    <w:link w:val="a3"/>
    <w:rsid w:val="001401F2"/>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58</Characters>
  <Application>Microsoft Office Word</Application>
  <DocSecurity>0</DocSecurity>
  <Lines>1</Lines>
  <Paragraphs>1</Paragraphs>
  <ScaleCrop>false</ScaleCrop>
  <Company/>
  <LinksUpToDate>false</LinksUpToDate>
  <CharactersWithSpaces>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陈梓标</dc:creator>
  <cp:lastModifiedBy>陈梓标</cp:lastModifiedBy>
  <cp:revision>1</cp:revision>
  <dcterms:created xsi:type="dcterms:W3CDTF">2022-03-02T07:02:00Z</dcterms:created>
  <dcterms:modified xsi:type="dcterms:W3CDTF">2022-03-02T07:03:00Z</dcterms:modified>
</cp:coreProperties>
</file>