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tabs>
          <w:tab w:val="left" w:pos="2072"/>
          <w:tab w:val="right" w:pos="8852"/>
        </w:tabs>
        <w:kinsoku/>
        <w:wordWrap w:val="0"/>
        <w:overflowPunct/>
        <w:topLinePunct w:val="0"/>
        <w:autoSpaceDE/>
        <w:autoSpaceDN/>
        <w:bidi w:val="0"/>
        <w:adjustRightInd/>
        <w:snapToGrid/>
        <w:spacing w:beforeAutospacing="0" w:afterAutospacing="0" w:line="560" w:lineRule="exact"/>
        <w:jc w:val="left"/>
        <w:textAlignment w:val="auto"/>
        <w:rPr>
          <w:rStyle w:val="8"/>
          <w:rFonts w:hint="eastAsia" w:ascii="黑体" w:hAnsi="黑体" w:eastAsia="黑体" w:cs="黑体"/>
          <w:b w:val="0"/>
          <w:bCs/>
          <w:color w:val="000000"/>
          <w:sz w:val="32"/>
          <w:szCs w:val="32"/>
          <w:shd w:val="clear" w:color="auto" w:fill="FFFFFF"/>
          <w:lang w:val="en-US" w:eastAsia="zh-CN"/>
        </w:rPr>
      </w:pPr>
      <w:r>
        <w:rPr>
          <w:rStyle w:val="8"/>
          <w:rFonts w:hint="eastAsia" w:ascii="黑体" w:hAnsi="黑体" w:eastAsia="黑体" w:cs="黑体"/>
          <w:b w:val="0"/>
          <w:bCs/>
          <w:color w:val="000000"/>
          <w:sz w:val="32"/>
          <w:szCs w:val="32"/>
          <w:shd w:val="clear" w:color="auto" w:fill="FFFFFF"/>
          <w:lang w:val="en-US" w:eastAsia="zh-CN"/>
        </w:rPr>
        <w:t>附件</w:t>
      </w:r>
    </w:p>
    <w:p>
      <w:pPr>
        <w:pStyle w:val="4"/>
        <w:keepNext w:val="0"/>
        <w:keepLines w:val="0"/>
        <w:pageBreakBefore w:val="0"/>
        <w:widowControl/>
        <w:shd w:val="clear" w:color="auto" w:fill="FFFFFF"/>
        <w:tabs>
          <w:tab w:val="left" w:pos="2072"/>
          <w:tab w:val="right" w:pos="8852"/>
        </w:tabs>
        <w:kinsoku/>
        <w:wordWrap w:val="0"/>
        <w:overflowPunct/>
        <w:topLinePunct w:val="0"/>
        <w:autoSpaceDE/>
        <w:autoSpaceDN/>
        <w:bidi w:val="0"/>
        <w:adjustRightInd/>
        <w:snapToGrid/>
        <w:spacing w:beforeAutospacing="0" w:afterAutospacing="0" w:line="560" w:lineRule="exact"/>
        <w:jc w:val="center"/>
        <w:textAlignment w:val="auto"/>
        <w:rPr>
          <w:rStyle w:val="8"/>
          <w:rFonts w:hint="eastAsia" w:ascii="方正小标宋简体" w:hAnsi="方正小标宋简体" w:eastAsia="方正小标宋简体" w:cs="方正小标宋简体"/>
          <w:b w:val="0"/>
          <w:bCs/>
          <w:color w:val="000000"/>
          <w:sz w:val="44"/>
          <w:szCs w:val="44"/>
          <w:shd w:val="clear" w:color="auto" w:fill="FFFFFF"/>
        </w:rPr>
      </w:pPr>
      <w:r>
        <w:rPr>
          <w:rStyle w:val="8"/>
          <w:rFonts w:hint="eastAsia" w:ascii="方正小标宋简体" w:hAnsi="方正小标宋简体" w:eastAsia="方正小标宋简体" w:cs="方正小标宋简体"/>
          <w:b w:val="0"/>
          <w:bCs/>
          <w:color w:val="000000"/>
          <w:sz w:val="44"/>
          <w:szCs w:val="44"/>
          <w:shd w:val="clear" w:color="auto" w:fill="FFFFFF"/>
        </w:rPr>
        <w:t>深圳市一般工业固体废物</w:t>
      </w:r>
      <w:r>
        <w:rPr>
          <w:rStyle w:val="8"/>
          <w:rFonts w:hint="eastAsia" w:ascii="方正小标宋简体" w:hAnsi="方正小标宋简体" w:eastAsia="方正小标宋简体" w:cs="方正小标宋简体"/>
          <w:b w:val="0"/>
          <w:bCs/>
          <w:color w:val="000000"/>
          <w:sz w:val="44"/>
          <w:szCs w:val="44"/>
          <w:shd w:val="clear" w:color="auto" w:fill="FFFFFF"/>
          <w:lang w:val="en-US" w:eastAsia="zh-CN"/>
        </w:rPr>
        <w:t>管理</w:t>
      </w:r>
      <w:r>
        <w:rPr>
          <w:rStyle w:val="8"/>
          <w:rFonts w:hint="eastAsia" w:ascii="方正小标宋简体" w:hAnsi="方正小标宋简体" w:eastAsia="方正小标宋简体" w:cs="方正小标宋简体"/>
          <w:b w:val="0"/>
          <w:bCs/>
          <w:color w:val="000000"/>
          <w:sz w:val="44"/>
          <w:szCs w:val="44"/>
          <w:shd w:val="clear" w:color="auto" w:fill="FFFFFF"/>
        </w:rPr>
        <w:t>名录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jc w:val="center"/>
        <w:textAlignment w:val="auto"/>
        <w:rPr>
          <w:rStyle w:val="8"/>
          <w:rFonts w:hint="eastAsia" w:ascii="楷体_GB2312" w:hAnsi="楷体_GB2312" w:eastAsia="楷体_GB2312" w:cs="楷体_GB2312"/>
          <w:b w:val="0"/>
          <w:bCs/>
          <w:color w:val="000000"/>
          <w:sz w:val="36"/>
          <w:szCs w:val="36"/>
          <w:shd w:val="clear" w:color="auto" w:fill="FFFFFF"/>
        </w:rPr>
      </w:pPr>
      <w:r>
        <w:rPr>
          <w:rStyle w:val="8"/>
          <w:rFonts w:hint="eastAsia" w:ascii="楷体_GB2312" w:hAnsi="楷体_GB2312" w:eastAsia="楷体_GB2312" w:cs="楷体_GB2312"/>
          <w:b w:val="0"/>
          <w:bCs/>
          <w:color w:val="000000"/>
          <w:sz w:val="36"/>
          <w:szCs w:val="36"/>
          <w:shd w:val="clear" w:color="auto" w:fill="FFFFFF"/>
        </w:rPr>
        <w:t>（2021版）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39"/>
        <w:textAlignment w:val="auto"/>
        <w:rPr>
          <w:rFonts w:hint="eastAsia"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39"/>
        <w:textAlignment w:val="auto"/>
        <w:rPr>
          <w:rFonts w:hint="eastAsia" w:ascii="仿宋_GB2312" w:hAnsi="仿宋_GB2312" w:eastAsia="仿宋_GB2312" w:cs="仿宋_GB2312"/>
          <w:color w:val="000000"/>
          <w:sz w:val="32"/>
          <w:szCs w:val="32"/>
        </w:rPr>
      </w:pPr>
      <w:r>
        <w:rPr>
          <w:rStyle w:val="8"/>
          <w:rFonts w:hint="eastAsia" w:ascii="黑体" w:hAnsi="黑体" w:eastAsia="黑体" w:cs="黑体"/>
          <w:b w:val="0"/>
          <w:bCs/>
          <w:color w:val="000000"/>
          <w:sz w:val="32"/>
          <w:szCs w:val="32"/>
          <w:shd w:val="clear" w:color="auto" w:fill="FFFFFF"/>
        </w:rPr>
        <w:t>第一条</w:t>
      </w:r>
      <w:r>
        <w:rPr>
          <w:rStyle w:val="8"/>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根据《中华人民共和国固体废物污染环境防治法》《深圳经济特区生态环境保护条例》《一般固体废物分类与代码》（GB/T39198-2020）的相关规定，制定本名录。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40"/>
        <w:textAlignment w:val="auto"/>
        <w:rPr>
          <w:rFonts w:hint="eastAsia" w:ascii="仿宋_GB2312" w:hAnsi="仿宋_GB2312" w:eastAsia="仿宋_GB2312" w:cs="仿宋_GB2312"/>
          <w:color w:val="000000"/>
          <w:sz w:val="32"/>
          <w:szCs w:val="32"/>
          <w:shd w:val="clear" w:color="auto" w:fill="FFFFFF"/>
        </w:rPr>
      </w:pPr>
      <w:r>
        <w:rPr>
          <w:rStyle w:val="8"/>
          <w:rFonts w:hint="eastAsia" w:ascii="黑体" w:hAnsi="黑体" w:eastAsia="黑体" w:cs="黑体"/>
          <w:b w:val="0"/>
          <w:bCs/>
          <w:color w:val="000000"/>
          <w:sz w:val="32"/>
          <w:szCs w:val="32"/>
          <w:shd w:val="clear" w:color="auto" w:fill="FFFFFF"/>
        </w:rPr>
        <w:t>第二条</w:t>
      </w:r>
      <w:r>
        <w:rPr>
          <w:rStyle w:val="8"/>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本名录适用于深圳市工业企业生产</w:t>
      </w:r>
      <w:r>
        <w:rPr>
          <w:rFonts w:hint="eastAsia" w:ascii="仿宋_GB2312" w:hAnsi="仿宋_GB2312" w:eastAsia="仿宋_GB2312" w:cs="仿宋_GB2312"/>
          <w:color w:val="000000"/>
          <w:sz w:val="32"/>
          <w:szCs w:val="32"/>
          <w:shd w:val="clear" w:color="auto" w:fill="FFFFFF"/>
          <w:lang w:val="en-US" w:eastAsia="zh-CN"/>
        </w:rPr>
        <w:t>经营</w:t>
      </w:r>
      <w:r>
        <w:rPr>
          <w:rFonts w:hint="eastAsia" w:ascii="仿宋_GB2312" w:hAnsi="仿宋_GB2312" w:eastAsia="仿宋_GB2312" w:cs="仿宋_GB2312"/>
          <w:color w:val="000000"/>
          <w:sz w:val="32"/>
          <w:szCs w:val="32"/>
          <w:shd w:val="clear" w:color="auto" w:fill="FFFFFF"/>
        </w:rPr>
        <w:t>活动中产生的一般工业固体废物</w:t>
      </w:r>
      <w:r>
        <w:rPr>
          <w:rFonts w:hint="eastAsia" w:ascii="仿宋_GB2312" w:hAnsi="仿宋_GB2312" w:eastAsia="仿宋_GB2312" w:cs="仿宋_GB2312"/>
          <w:color w:val="000000"/>
          <w:sz w:val="32"/>
          <w:szCs w:val="32"/>
          <w:shd w:val="clear" w:color="auto" w:fill="FFFFFF"/>
          <w:lang w:val="en-US" w:eastAsia="zh-CN"/>
        </w:rPr>
        <w:t>转移联单管理</w:t>
      </w:r>
      <w:r>
        <w:rPr>
          <w:rFonts w:hint="eastAsia" w:ascii="仿宋_GB2312" w:hAnsi="仿宋_GB2312" w:eastAsia="仿宋_GB2312" w:cs="仿宋_GB2312"/>
          <w:color w:val="000000"/>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40"/>
        <w:textAlignment w:val="auto"/>
        <w:rPr>
          <w:rFonts w:hint="eastAsia" w:ascii="仿宋_GB2312" w:hAnsi="仿宋_GB2312" w:eastAsia="仿宋_GB2312" w:cs="仿宋_GB2312"/>
          <w:color w:val="000000"/>
          <w:sz w:val="32"/>
          <w:szCs w:val="32"/>
        </w:rPr>
      </w:pPr>
      <w:r>
        <w:rPr>
          <w:rStyle w:val="8"/>
          <w:rFonts w:hint="eastAsia" w:ascii="黑体" w:hAnsi="黑体" w:eastAsia="黑体" w:cs="黑体"/>
          <w:b w:val="0"/>
          <w:bCs/>
          <w:color w:val="000000"/>
          <w:sz w:val="32"/>
          <w:szCs w:val="32"/>
          <w:shd w:val="clear" w:color="auto" w:fill="FFFFFF"/>
        </w:rPr>
        <w:t>第</w:t>
      </w:r>
      <w:r>
        <w:rPr>
          <w:rStyle w:val="8"/>
          <w:rFonts w:hint="eastAsia" w:ascii="黑体" w:hAnsi="黑体" w:eastAsia="黑体" w:cs="黑体"/>
          <w:b w:val="0"/>
          <w:bCs/>
          <w:color w:val="000000"/>
          <w:sz w:val="32"/>
          <w:szCs w:val="32"/>
          <w:shd w:val="clear" w:color="auto" w:fill="FFFFFF"/>
          <w:lang w:val="en-US" w:eastAsia="zh-CN"/>
        </w:rPr>
        <w:t>三</w:t>
      </w:r>
      <w:r>
        <w:rPr>
          <w:rStyle w:val="8"/>
          <w:rFonts w:hint="eastAsia" w:ascii="黑体" w:hAnsi="黑体" w:eastAsia="黑体" w:cs="黑体"/>
          <w:b w:val="0"/>
          <w:bCs/>
          <w:color w:val="000000"/>
          <w:sz w:val="32"/>
          <w:szCs w:val="32"/>
          <w:shd w:val="clear" w:color="auto" w:fill="FFFFFF"/>
        </w:rPr>
        <w:t>条</w:t>
      </w:r>
      <w:r>
        <w:rPr>
          <w:rStyle w:val="8"/>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本名录中有关术语的含义如下：</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5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一般工业固体废物，是指在工业生产过程中产生且不属于危险废物的工业固体废物。</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5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行业来源，是指一般工业固体废物的产生行业。</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5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废物类别，主要根据《一般固体废物分类与代码》（GB/T39198-2020）中分类的类别，结合深圳市实际情况对一般工业固体废物进行的分类。</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5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废物代码，是指一般工业固体废物的唯一代码，小类代码由三段代码组成，包括来源行业代码、顺序代码、类别代码。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40"/>
        <w:textAlignment w:val="auto"/>
        <w:rPr>
          <w:rFonts w:hint="eastAsia" w:ascii="仿宋_GB2312" w:hAnsi="仿宋_GB2312" w:eastAsia="仿宋_GB2312" w:cs="仿宋_GB2312"/>
          <w:color w:val="000000"/>
          <w:sz w:val="32"/>
          <w:szCs w:val="32"/>
        </w:rPr>
      </w:pPr>
      <w:r>
        <w:rPr>
          <w:rStyle w:val="8"/>
          <w:rFonts w:hint="eastAsia" w:ascii="黑体" w:hAnsi="黑体" w:eastAsia="黑体" w:cs="黑体"/>
          <w:b w:val="0"/>
          <w:bCs/>
          <w:color w:val="000000"/>
          <w:sz w:val="32"/>
          <w:szCs w:val="32"/>
          <w:shd w:val="clear" w:color="auto" w:fill="FFFFFF"/>
        </w:rPr>
        <w:t>第</w:t>
      </w:r>
      <w:r>
        <w:rPr>
          <w:rStyle w:val="8"/>
          <w:rFonts w:hint="eastAsia" w:ascii="黑体" w:hAnsi="黑体" w:eastAsia="黑体" w:cs="黑体"/>
          <w:b w:val="0"/>
          <w:bCs/>
          <w:color w:val="000000"/>
          <w:sz w:val="32"/>
          <w:szCs w:val="32"/>
          <w:shd w:val="clear" w:color="auto" w:fill="FFFFFF"/>
          <w:lang w:val="en-US" w:eastAsia="zh-CN"/>
        </w:rPr>
        <w:t>四</w:t>
      </w:r>
      <w:r>
        <w:rPr>
          <w:rStyle w:val="8"/>
          <w:rFonts w:hint="eastAsia" w:ascii="黑体" w:hAnsi="黑体" w:eastAsia="黑体" w:cs="黑体"/>
          <w:b w:val="0"/>
          <w:bCs/>
          <w:color w:val="000000"/>
          <w:sz w:val="32"/>
          <w:szCs w:val="32"/>
          <w:shd w:val="clear" w:color="auto" w:fill="FFFFFF"/>
        </w:rPr>
        <w:t>条</w:t>
      </w:r>
      <w:r>
        <w:rPr>
          <w:rStyle w:val="8"/>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本名录根据实际情况实行动态调整。具体</w:t>
      </w:r>
      <w:r>
        <w:rPr>
          <w:rFonts w:hint="eastAsia" w:ascii="仿宋_GB2312" w:hAnsi="仿宋_GB2312" w:eastAsia="仿宋_GB2312" w:cs="仿宋_GB2312"/>
          <w:color w:val="000000"/>
          <w:sz w:val="32"/>
          <w:szCs w:val="32"/>
          <w:shd w:val="clear" w:color="auto" w:fill="FFFFFF"/>
          <w:lang w:val="en-US" w:eastAsia="zh-CN"/>
        </w:rPr>
        <w:t>转移</w:t>
      </w:r>
      <w:r>
        <w:rPr>
          <w:rFonts w:hint="eastAsia" w:ascii="仿宋_GB2312" w:hAnsi="仿宋_GB2312" w:eastAsia="仿宋_GB2312" w:cs="仿宋_GB2312"/>
          <w:color w:val="000000"/>
          <w:sz w:val="32"/>
          <w:szCs w:val="32"/>
          <w:shd w:val="clear" w:color="auto" w:fill="FFFFFF"/>
        </w:rPr>
        <w:t>联单管理要求另行制定。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40"/>
        <w:jc w:val="both"/>
        <w:textAlignment w:val="auto"/>
        <w:rPr>
          <w:rFonts w:ascii="Times New Roman" w:hAnsi="Times New Roman" w:eastAsia="微软雅黑"/>
          <w:color w:val="000000"/>
          <w:sz w:val="32"/>
          <w:szCs w:val="32"/>
        </w:rPr>
      </w:pPr>
      <w:r>
        <w:rPr>
          <w:rStyle w:val="8"/>
          <w:rFonts w:hint="eastAsia" w:ascii="黑体" w:hAnsi="黑体" w:eastAsia="黑体" w:cs="黑体"/>
          <w:b w:val="0"/>
          <w:bCs/>
          <w:color w:val="000000"/>
          <w:sz w:val="32"/>
          <w:szCs w:val="32"/>
          <w:shd w:val="clear" w:color="auto" w:fill="FFFFFF"/>
        </w:rPr>
        <w:t>第</w:t>
      </w:r>
      <w:r>
        <w:rPr>
          <w:rStyle w:val="8"/>
          <w:rFonts w:hint="eastAsia" w:ascii="黑体" w:hAnsi="黑体" w:eastAsia="黑体" w:cs="黑体"/>
          <w:b w:val="0"/>
          <w:bCs/>
          <w:color w:val="000000"/>
          <w:sz w:val="32"/>
          <w:szCs w:val="32"/>
          <w:shd w:val="clear" w:color="auto" w:fill="FFFFFF"/>
          <w:lang w:val="en-US" w:eastAsia="zh-CN"/>
        </w:rPr>
        <w:t>五</w:t>
      </w:r>
      <w:r>
        <w:rPr>
          <w:rStyle w:val="8"/>
          <w:rFonts w:hint="eastAsia" w:ascii="黑体" w:hAnsi="黑体" w:eastAsia="黑体" w:cs="黑体"/>
          <w:b w:val="0"/>
          <w:bCs/>
          <w:color w:val="000000"/>
          <w:sz w:val="32"/>
          <w:szCs w:val="32"/>
          <w:shd w:val="clear" w:color="auto" w:fill="FFFFFF"/>
        </w:rPr>
        <w:t>条</w:t>
      </w:r>
      <w:r>
        <w:rPr>
          <w:rStyle w:val="8"/>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本名录自发布之日起施行</w:t>
      </w:r>
      <w:r>
        <w:rPr>
          <w:rFonts w:ascii="Times New Roman" w:hAnsi="Times New Roman" w:eastAsia="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cs="Times New Roman"/>
          <w:sz w:val="32"/>
          <w:szCs w:val="32"/>
        </w:rPr>
        <w:sectPr>
          <w:headerReference r:id="rId3" w:type="default"/>
          <w:footerReference r:id="rId4" w:type="default"/>
          <w:pgSz w:w="11906" w:h="16838"/>
          <w:pgMar w:top="1803" w:right="1440" w:bottom="1803" w:left="1440" w:header="850" w:footer="992" w:gutter="0"/>
          <w:pgNumType w:fmt="decimal"/>
          <w:cols w:space="720" w:num="1"/>
          <w:docGrid w:type="lines" w:linePitch="312" w:charSpace="0"/>
        </w:sect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附表      </w:t>
      </w:r>
    </w:p>
    <w:p>
      <w:pPr>
        <w:pStyle w:val="4"/>
        <w:widowControl/>
        <w:shd w:val="clear" w:color="auto" w:fill="FFFFFF"/>
        <w:spacing w:beforeAutospacing="0" w:afterAutospacing="0" w:line="540" w:lineRule="atLeast"/>
        <w:ind w:left="210" w:firstLine="540"/>
        <w:jc w:val="center"/>
        <w:rPr>
          <w:rStyle w:val="8"/>
          <w:rFonts w:hint="eastAsia" w:ascii="方正小标宋简体" w:hAnsi="方正小标宋简体" w:eastAsia="方正小标宋简体" w:cs="方正小标宋简体"/>
          <w:b w:val="0"/>
          <w:bCs/>
          <w:color w:val="000000"/>
          <w:sz w:val="44"/>
          <w:szCs w:val="44"/>
          <w:shd w:val="clear" w:color="auto" w:fill="FFFFFF"/>
          <w:lang w:eastAsia="zh-CN"/>
        </w:rPr>
      </w:pPr>
      <w:r>
        <w:rPr>
          <w:rStyle w:val="8"/>
          <w:rFonts w:hint="eastAsia" w:ascii="方正小标宋简体" w:hAnsi="方正小标宋简体" w:eastAsia="方正小标宋简体" w:cs="方正小标宋简体"/>
          <w:b w:val="0"/>
          <w:bCs/>
          <w:color w:val="000000"/>
          <w:sz w:val="44"/>
          <w:szCs w:val="44"/>
          <w:shd w:val="clear" w:color="auto" w:fill="FFFFFF"/>
        </w:rPr>
        <w:t>深圳市一般工业固体废物</w:t>
      </w:r>
      <w:r>
        <w:rPr>
          <w:rStyle w:val="8"/>
          <w:rFonts w:hint="eastAsia" w:ascii="方正小标宋简体" w:hAnsi="方正小标宋简体" w:eastAsia="方正小标宋简体" w:cs="方正小标宋简体"/>
          <w:b w:val="0"/>
          <w:bCs/>
          <w:color w:val="000000"/>
          <w:sz w:val="44"/>
          <w:szCs w:val="44"/>
          <w:shd w:val="clear" w:color="auto" w:fill="FFFFFF"/>
          <w:lang w:val="en-US" w:eastAsia="zh-CN"/>
        </w:rPr>
        <w:t>管理</w:t>
      </w:r>
      <w:r>
        <w:rPr>
          <w:rStyle w:val="8"/>
          <w:rFonts w:hint="eastAsia" w:ascii="方正小标宋简体" w:hAnsi="方正小标宋简体" w:eastAsia="方正小标宋简体" w:cs="方正小标宋简体"/>
          <w:b w:val="0"/>
          <w:bCs/>
          <w:color w:val="000000"/>
          <w:sz w:val="44"/>
          <w:szCs w:val="44"/>
          <w:shd w:val="clear" w:color="auto" w:fill="FFFFFF"/>
        </w:rPr>
        <w:t>名录</w:t>
      </w:r>
      <w:r>
        <w:rPr>
          <w:rStyle w:val="8"/>
          <w:rFonts w:hint="eastAsia" w:ascii="方正小标宋简体" w:hAnsi="方正小标宋简体" w:eastAsia="方正小标宋简体" w:cs="方正小标宋简体"/>
          <w:b w:val="0"/>
          <w:bCs/>
          <w:color w:val="000000"/>
          <w:sz w:val="44"/>
          <w:szCs w:val="44"/>
          <w:shd w:val="clear" w:color="auto" w:fill="FFFFFF"/>
          <w:lang w:eastAsia="zh-CN"/>
        </w:rPr>
        <w:t>（</w:t>
      </w:r>
      <w:r>
        <w:rPr>
          <w:rStyle w:val="8"/>
          <w:rFonts w:hint="eastAsia" w:ascii="方正小标宋简体" w:hAnsi="方正小标宋简体" w:eastAsia="方正小标宋简体" w:cs="方正小标宋简体"/>
          <w:b w:val="0"/>
          <w:bCs/>
          <w:color w:val="000000"/>
          <w:sz w:val="44"/>
          <w:szCs w:val="44"/>
          <w:shd w:val="clear" w:color="auto" w:fill="FFFFFF"/>
          <w:lang w:val="en-US" w:eastAsia="zh-CN"/>
        </w:rPr>
        <w:t>2021版</w:t>
      </w:r>
      <w:r>
        <w:rPr>
          <w:rStyle w:val="8"/>
          <w:rFonts w:hint="eastAsia" w:ascii="方正小标宋简体" w:hAnsi="方正小标宋简体" w:eastAsia="方正小标宋简体" w:cs="方正小标宋简体"/>
          <w:b w:val="0"/>
          <w:bCs/>
          <w:color w:val="000000"/>
          <w:sz w:val="44"/>
          <w:szCs w:val="44"/>
          <w:shd w:val="clear" w:color="auto" w:fill="FFFFFF"/>
          <w:lang w:eastAsia="zh-CN"/>
        </w:rPr>
        <w:t>）</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162"/>
        <w:gridCol w:w="1766"/>
        <w:gridCol w:w="4159"/>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Style w:val="8"/>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kern w:val="0"/>
                <w:sz w:val="28"/>
                <w:szCs w:val="28"/>
                <w:lang w:bidi="ar"/>
              </w:rPr>
              <w:t>废物代码</w:t>
            </w:r>
          </w:p>
        </w:tc>
        <w:tc>
          <w:tcPr>
            <w:tcW w:w="116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废物类别</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Style w:val="8"/>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kern w:val="0"/>
                <w:sz w:val="28"/>
                <w:szCs w:val="28"/>
                <w:lang w:bidi="ar"/>
              </w:rPr>
              <w:t>小类代码</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Style w:val="8"/>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kern w:val="0"/>
                <w:sz w:val="28"/>
                <w:szCs w:val="28"/>
                <w:lang w:bidi="ar"/>
              </w:rPr>
              <w:t>名称</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SW02粉煤灰</w:t>
            </w:r>
          </w:p>
        </w:tc>
        <w:tc>
          <w:tcPr>
            <w:tcW w:w="116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粉煤灰</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441-001-01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电力生产过程中产生的粉煤灰</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从燃煤过程产生烟气中收捕下来的细微固体颗粒物，不包括从燃煤设施炉膛排出的灰渣。本管理名录仅对电力生产行业（国民经济行业代码中的441类别）产生的粉煤灰进行联单管理。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SW03炉渣</w:t>
            </w: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炉渣</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441-001-01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电力生产过程中产生的锅炉渣</w:t>
            </w:r>
          </w:p>
        </w:tc>
        <w:tc>
          <w:tcPr>
            <w:tcW w:w="55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燃烧设备从炉膛排出的灰渣，不包括燃料燃烧过程中产生的烟尘。本管理名录仅对电力生产行业和环境治理行业（国民经济行业代码中的441和772类别）产生的炉渣进行联单管理。生活垃圾焚烧发电属于441中的生物质能发电。环境治理行业炉渣来源主要为危险废物和一般工业固体废物焚烧的炉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772-001-01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环境治理产生的锅炉渣</w:t>
            </w:r>
          </w:p>
        </w:tc>
        <w:tc>
          <w:tcPr>
            <w:tcW w:w="55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SW06工业副产石膏</w:t>
            </w: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脱硫石膏</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441-001-061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电力生产过程中产生的脱硫石膏</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电力生产行业指国民经济行业代码中的441类别，主要</w:t>
            </w:r>
            <w:r>
              <w:rPr>
                <w:rFonts w:hint="eastAsia" w:ascii="仿宋_GB2312" w:hAnsi="仿宋_GB2312" w:eastAsia="仿宋_GB2312" w:cs="仿宋_GB2312"/>
                <w:color w:val="auto"/>
                <w:kern w:val="0"/>
                <w:sz w:val="28"/>
                <w:szCs w:val="28"/>
                <w:lang w:val="en-US" w:eastAsia="zh-CN" w:bidi="ar"/>
              </w:rPr>
              <w:t>是</w:t>
            </w:r>
            <w:r>
              <w:rPr>
                <w:rFonts w:hint="eastAsia" w:ascii="仿宋_GB2312" w:hAnsi="仿宋_GB2312" w:eastAsia="仿宋_GB2312" w:cs="仿宋_GB2312"/>
                <w:color w:val="auto"/>
                <w:kern w:val="0"/>
                <w:sz w:val="28"/>
                <w:szCs w:val="28"/>
                <w:lang w:bidi="ar"/>
              </w:rPr>
              <w:t>烟气治理脱硫过程产生的脱硫石膏。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900-999-061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非特定行业生产过程中产生的脱硫石膏</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auto"/>
                <w:kern w:val="0"/>
                <w:sz w:val="28"/>
                <w:szCs w:val="28"/>
                <w:lang w:eastAsia="zh-CN" w:bidi="ar"/>
              </w:rPr>
            </w:pPr>
            <w:r>
              <w:rPr>
                <w:rFonts w:hint="eastAsia" w:ascii="仿宋_GB2312" w:hAnsi="仿宋_GB2312" w:eastAsia="仿宋_GB2312" w:cs="仿宋_GB2312"/>
                <w:color w:val="auto"/>
                <w:kern w:val="0"/>
                <w:sz w:val="28"/>
                <w:szCs w:val="28"/>
                <w:lang w:bidi="ar"/>
              </w:rPr>
              <w:t>主要来源义齿制造、珠宝行业以及其他如塑料、陶瓷等加工行业使用后废弃的脱硫石膏类模具</w:t>
            </w:r>
            <w:r>
              <w:rPr>
                <w:rFonts w:hint="eastAsia" w:ascii="仿宋_GB2312" w:hAnsi="仿宋_GB2312" w:eastAsia="仿宋_GB2312" w:cs="仿宋_GB2312"/>
                <w:color w:val="auto"/>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磷石膏</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900-999-062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非特定行业行业生产过程中产生的磷石膏</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auto"/>
                <w:kern w:val="0"/>
                <w:sz w:val="28"/>
                <w:szCs w:val="28"/>
                <w:lang w:eastAsia="zh-CN" w:bidi="ar"/>
              </w:rPr>
            </w:pPr>
            <w:r>
              <w:rPr>
                <w:rFonts w:hint="eastAsia" w:ascii="仿宋_GB2312" w:hAnsi="仿宋_GB2312" w:eastAsia="仿宋_GB2312" w:cs="仿宋_GB2312"/>
                <w:color w:val="auto"/>
                <w:kern w:val="0"/>
                <w:sz w:val="28"/>
                <w:szCs w:val="28"/>
                <w:lang w:bidi="ar"/>
              </w:rPr>
              <w:t>主要来源义齿制造、珠宝行业以及其他如塑料、陶瓷等加工行业使用后废弃的磷石膏类模具</w:t>
            </w:r>
            <w:r>
              <w:rPr>
                <w:rFonts w:hint="eastAsia" w:ascii="仿宋_GB2312" w:hAnsi="仿宋_GB2312" w:eastAsia="仿宋_GB2312" w:cs="仿宋_GB2312"/>
                <w:color w:val="auto"/>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SW07污泥</w:t>
            </w: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印染污泥</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170-001-071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纺织业生产过程中产生的印染污泥</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纺织业指国民经济行业代码中的17类别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180-001-071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纺织服装、服饰业生产过程中产生的印染污泥</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纺织服装、服饰业指国民经济行业代码中的18类别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食品污泥</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130-001-072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农副食品加工业生产过程中产生的食品污泥</w:t>
            </w:r>
          </w:p>
        </w:tc>
        <w:tc>
          <w:tcPr>
            <w:tcW w:w="55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农副食品加工业、食品制造业和酒、饮料和精制茶制造业指国民经济行业代码中的13、14和15类别。食品污泥指经过生化处理后形成的菌胶团和脱落的生物膜，不包括格栅、隔油、气浮等物理分离工序产生的浮渣和浮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140-001-072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食品制造业生产过程中产生的食品污泥</w:t>
            </w:r>
          </w:p>
        </w:tc>
        <w:tc>
          <w:tcPr>
            <w:tcW w:w="5562" w:type="dxa"/>
            <w:vMerge w:val="continue"/>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150-001-072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酒、饮料和精制茶制造业生产过程中产生的食品污泥</w:t>
            </w:r>
          </w:p>
        </w:tc>
        <w:tc>
          <w:tcPr>
            <w:tcW w:w="5562" w:type="dxa"/>
            <w:vMerge w:val="continue"/>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其他污泥</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900-999-073</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非特定行业生产过程中产生的其他污泥</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SW09食品残渣</w:t>
            </w: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食品残渣</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130-001-091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农副食品加工业生产过程中产生的粮食及食品加工废物</w:t>
            </w:r>
          </w:p>
        </w:tc>
        <w:tc>
          <w:tcPr>
            <w:tcW w:w="5562" w:type="dxa"/>
            <w:vMerge w:val="restart"/>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本管理名录仅对农副食品加工业、食品制造业和酒、饮料和精制茶制造业（国民经济行业代码中的13、14和15类别）产生的废物进行联单管理。其中农副食品加工业包括屠宰和肉类加工。包括未经生化处理仅经过物理分离的液态食品残渣，如废水治理时经格栅、隔油、气浮产生的浮渣和浮等，但不包括表中提到的食品污泥。不包括企业食堂餐厅等产生的餐厨垃圾</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140-001-091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食品制造业生产过程中产生的粮食及食品加工废物</w:t>
            </w:r>
          </w:p>
        </w:tc>
        <w:tc>
          <w:tcPr>
            <w:tcW w:w="5562" w:type="dxa"/>
            <w:vMerge w:val="continue"/>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150-001-091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酒、饮料和精制茶制造业生产过程中产生的粮食及食品加工废物</w:t>
            </w:r>
          </w:p>
        </w:tc>
        <w:tc>
          <w:tcPr>
            <w:tcW w:w="5562" w:type="dxa"/>
            <w:vMerge w:val="continue"/>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SW15工业类再生资源</w:t>
            </w: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废纺织材料</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工艺过程中产生的废纺织品</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包括各类边角料、废抹布、碎屑等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污染治理过程产生的废纺织品</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包括废水、废气、噪声、固废等污染治理过程中产生的废纺织材料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900-003-151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原辅材料及产品等废弃的纺织材料包装物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废皮革制品</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工艺过程中产生的废皮革制品</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包括各类边角料、皮革碎屑等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污染治理过程产生的废皮革制品</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包括废水、废气、噪声、固废等收集治理过程中产生的废皮革材料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900-003-152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原辅材料及产品等废弃的皮革类包装物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废木制品</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900-001-153</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工艺过程中产生的废皮革制品</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包括各类边角料、木材碎屑等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900-002-153</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污染治理过程产生的废木材</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包括废水、废气、噪声、固废等污染治理过程中产生的废木材、木屑类工业粉尘</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900-003-153</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原辅材料及产品等废弃的木材类包装物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废纸</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900-001-154</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工艺过程中产生的废纸</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包括各类边角料、废纸碎屑等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900-002-154</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原辅材料及产品等废弃的木材类包装物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废橡胶制品</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900-001-155</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工艺过程中产生的废橡胶</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包括各类边角料、橡胶碎屑等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900-002-155</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污染治理过程产生的废橡胶</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包括废水、废气、噪声、固废等收集治理过程中产生的废橡胶材料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900-003-155</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原辅材料及产品等废弃的橡胶类包装物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废塑料</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900-001-156</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工艺过程中产生的废塑料</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包括各类边角料、塑料碎屑等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900-002-156</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污染治理过程产生的废塑料</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包括废水、废气、噪声、固废等收集治理过程中产生的废塑料材料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900-003-156</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原辅材料及产品等废弃的塑料类包装物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废玻璃</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900-001-157</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工艺过程中产生的废玻璃</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包括各类边角料、玻璃碎屑等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900-002-157</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污染治理过程产生的废玻璃</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包括废水、废气、噪声、固废等收集治理过程中产生的废玻璃材料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900-003-157</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原辅材料及产品等废弃的玻璃类包装物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废钢铁</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900-001-158</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工艺过程中产生的废钢铁</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包括各类边角料、钢铁碎屑等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900-002-158</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污染治理过程产生的废钢铁</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包括废水、废气、噪声、固废等收集治理过程中产生的废钢铁材料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900-003-158</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原辅材料及产品等废弃的钢铁类包装物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废有色金属</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900-001-159</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工艺过程中产生的废有色金属</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包括各类边角料、有色金属碎屑等</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900-002-159</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污染治理过程产生的废有色金属</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包括废水、废气、噪声、固废等收集治理过程中产生的废有色金属材料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900-003-159</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原辅材料及产品等废弃的钢铁类包装物</w:t>
            </w:r>
          </w:p>
        </w:tc>
        <w:tc>
          <w:tcPr>
            <w:tcW w:w="5562" w:type="dxa"/>
            <w:noWrap w:val="0"/>
            <w:vAlign w:val="top"/>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SW59其他一般工业固体废物</w:t>
            </w: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矿物型废物</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300-001-591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非金属矿物制品业生产过程中产生的矿物型废物</w:t>
            </w:r>
          </w:p>
        </w:tc>
        <w:tc>
          <w:tcPr>
            <w:tcW w:w="55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非金属矿物制品业指国民经济行业代码中的30类别。矿物型废物包括各类边角料、碎屑、环境污染治理中产生的废矿物型材料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900-999-591</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非特定行业生产过程中产生的矿物型废物</w:t>
            </w:r>
          </w:p>
        </w:tc>
        <w:tc>
          <w:tcPr>
            <w:tcW w:w="55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金属氧化物废物</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310-001-592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黑色金属冶炼和压延加工业生产过程中产生的金属氧化物废物</w:t>
            </w:r>
          </w:p>
        </w:tc>
        <w:tc>
          <w:tcPr>
            <w:tcW w:w="556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黑色金属冶炼和压延加工业指国民经济行业代码中的31类别。金属氧化物废物包括各类边角料、碎屑、环境污染治理中产生的</w:t>
            </w:r>
            <w:bookmarkStart w:id="0" w:name="_GoBack"/>
            <w:bookmarkEnd w:id="0"/>
            <w:r>
              <w:rPr>
                <w:rFonts w:hint="eastAsia" w:ascii="仿宋_GB2312" w:hAnsi="仿宋_GB2312" w:eastAsia="仿宋_GB2312" w:cs="仿宋_GB2312"/>
                <w:color w:val="000000"/>
                <w:kern w:val="0"/>
                <w:sz w:val="28"/>
                <w:szCs w:val="28"/>
                <w:lang w:bidi="ar"/>
              </w:rPr>
              <w:t>废金属氧化物材料</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900-999-592</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非特定行业生产过程中产生的金属氧化物废物</w:t>
            </w:r>
          </w:p>
        </w:tc>
        <w:tc>
          <w:tcPr>
            <w:tcW w:w="556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废复合包装</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900-999-593</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非特定行业生产过程中产生的废复合包装</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指无法经简单人工拆解分类的废弃包装物</w:t>
            </w:r>
            <w:r>
              <w:rPr>
                <w:rFonts w:hint="eastAsia" w:ascii="仿宋_GB2312" w:hAnsi="仿宋_GB2312" w:eastAsia="仿宋_GB2312" w:cs="仿宋_GB2312"/>
                <w:color w:val="000000"/>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bidi="ar"/>
              </w:rPr>
            </w:pPr>
          </w:p>
        </w:tc>
        <w:tc>
          <w:tcPr>
            <w:tcW w:w="116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污染土壤</w:t>
            </w:r>
          </w:p>
        </w:tc>
        <w:tc>
          <w:tcPr>
            <w:tcW w:w="176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900-999-594</w:t>
            </w:r>
          </w:p>
        </w:tc>
        <w:tc>
          <w:tcPr>
            <w:tcW w:w="4159"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土壤污染治理过程中需外运处置的污染土壤（危险废物除外）</w:t>
            </w:r>
          </w:p>
        </w:tc>
        <w:tc>
          <w:tcPr>
            <w:tcW w:w="5562"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指经危险废物鉴定不属于危险废物的外运污染土壤。</w:t>
            </w:r>
          </w:p>
        </w:tc>
      </w:tr>
    </w:tbl>
    <w:p>
      <w:pPr>
        <w:rPr>
          <w:rFonts w:hint="eastAsia"/>
        </w:rPr>
      </w:pPr>
    </w:p>
    <w:p/>
    <w:p/>
    <w:sectPr>
      <w:pgSz w:w="16838" w:h="11906" w:orient="landscape"/>
      <w:pgMar w:top="1588" w:right="2155" w:bottom="1588" w:left="1588" w:header="851" w:footer="992" w:gutter="0"/>
      <w:pgNumType w:fmt="decimal"/>
      <w:cols w:space="720" w:num="1"/>
      <w:docGrid w:type="linesAndChars" w:linePitch="57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Dtk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vKNFMoUWnH99PPx9Ov76Rc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rVg7ZFgIAABUEAAAOAAAAAAAA&#10;AAEAIAAAAB8BAABkcnMvZTJvRG9jLnhtbFBLBQYAAAAABgAGAFkBAACn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7C2"/>
    <w:multiLevelType w:val="singleLevel"/>
    <w:tmpl w:val="00207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5314B"/>
    <w:rsid w:val="14E02BDA"/>
    <w:rsid w:val="2D25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2022-01-25T07:09:00Z</dcterms:created>
  <dc:creator>夜空中最亮的星✨</dc:creator>
  <cp:lastModifiedBy>夜空中最亮的星✨</cp:lastModifiedBy>
  <dcterms:modified xsi:type="dcterms:W3CDTF">2022-01-25T07:20:07Z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