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0"/>
        <w:jc w:val="center"/>
        <w:rPr>
          <w:rFonts w:ascii="宋体" w:hAnsi="宋体"/>
          <w:sz w:val="36"/>
          <w:szCs w:val="36"/>
        </w:rPr>
      </w:pPr>
      <w:r>
        <w:rPr>
          <w:rFonts w:hint="eastAsia" w:ascii="宋体" w:hAnsi="宋体"/>
          <w:sz w:val="36"/>
          <w:szCs w:val="36"/>
        </w:rPr>
        <w:t>评分表</w:t>
      </w:r>
    </w:p>
    <w:tbl>
      <w:tblPr>
        <w:tblStyle w:val="5"/>
        <w:tblW w:w="8788" w:type="dxa"/>
        <w:tblInd w:w="-176" w:type="dxa"/>
        <w:tblLayout w:type="fixed"/>
        <w:tblCellMar>
          <w:top w:w="0" w:type="dxa"/>
          <w:left w:w="108" w:type="dxa"/>
          <w:bottom w:w="0" w:type="dxa"/>
          <w:right w:w="108" w:type="dxa"/>
        </w:tblCellMar>
      </w:tblPr>
      <w:tblGrid>
        <w:gridCol w:w="176"/>
        <w:gridCol w:w="534"/>
        <w:gridCol w:w="472"/>
        <w:gridCol w:w="662"/>
        <w:gridCol w:w="992"/>
        <w:gridCol w:w="4678"/>
        <w:gridCol w:w="992"/>
        <w:gridCol w:w="282"/>
      </w:tblGrid>
      <w:tr>
        <w:tblPrEx>
          <w:tblCellMar>
            <w:top w:w="0" w:type="dxa"/>
            <w:left w:w="108" w:type="dxa"/>
            <w:bottom w:w="0" w:type="dxa"/>
            <w:right w:w="108" w:type="dxa"/>
          </w:tblCellMar>
        </w:tblPrEx>
        <w:trPr>
          <w:gridBefore w:val="1"/>
          <w:wBefore w:w="176" w:type="dxa"/>
        </w:trPr>
        <w:tc>
          <w:tcPr>
            <w:tcW w:w="1006" w:type="dxa"/>
            <w:gridSpan w:val="2"/>
          </w:tcPr>
          <w:p>
            <w:pPr>
              <w:spacing w:line="360" w:lineRule="auto"/>
              <w:ind w:left="170"/>
              <w:rPr>
                <w:rFonts w:ascii="宋体" w:hAnsi="宋体"/>
                <w:szCs w:val="21"/>
              </w:rPr>
            </w:pPr>
          </w:p>
          <w:p>
            <w:pPr>
              <w:spacing w:line="360" w:lineRule="auto"/>
              <w:ind w:left="170"/>
              <w:rPr>
                <w:rFonts w:ascii="宋体" w:hAnsi="宋体"/>
                <w:szCs w:val="21"/>
              </w:rPr>
            </w:pPr>
            <w:r>
              <w:rPr>
                <w:rFonts w:hint="eastAsia" w:ascii="宋体" w:hAnsi="宋体"/>
                <w:szCs w:val="21"/>
              </w:rPr>
              <w:t>3.3</w:t>
            </w:r>
          </w:p>
        </w:tc>
        <w:tc>
          <w:tcPr>
            <w:tcW w:w="7606" w:type="dxa"/>
            <w:gridSpan w:val="5"/>
          </w:tcPr>
          <w:p>
            <w:pPr>
              <w:spacing w:line="360" w:lineRule="auto"/>
              <w:rPr>
                <w:rStyle w:val="7"/>
                <w:rFonts w:ascii="宋体" w:hAnsi="宋体"/>
                <w:bCs/>
                <w:szCs w:val="21"/>
              </w:rPr>
            </w:pPr>
            <w:r>
              <w:rPr>
                <w:rStyle w:val="7"/>
                <w:rFonts w:ascii="宋体" w:hAnsi="宋体"/>
                <w:bCs/>
                <w:szCs w:val="21"/>
              </w:rPr>
              <w:t>商务</w:t>
            </w:r>
            <w:r>
              <w:rPr>
                <w:rStyle w:val="7"/>
                <w:rFonts w:hint="eastAsia" w:ascii="宋体" w:hAnsi="宋体"/>
                <w:bCs/>
                <w:szCs w:val="21"/>
              </w:rPr>
              <w:t>及技术满分</w:t>
            </w:r>
            <w:r>
              <w:rPr>
                <w:rStyle w:val="7"/>
                <w:rFonts w:ascii="宋体" w:hAnsi="宋体"/>
                <w:bCs/>
                <w:szCs w:val="21"/>
              </w:rPr>
              <w:t>：</w:t>
            </w:r>
            <w:r>
              <w:rPr>
                <w:rStyle w:val="7"/>
                <w:rFonts w:hint="eastAsia" w:ascii="宋体" w:hAnsi="宋体"/>
                <w:bCs/>
                <w:szCs w:val="21"/>
              </w:rPr>
              <w:t>80分</w:t>
            </w:r>
          </w:p>
          <w:p>
            <w:pPr>
              <w:spacing w:line="360" w:lineRule="auto"/>
              <w:rPr>
                <w:rStyle w:val="7"/>
                <w:rFonts w:ascii="宋体" w:hAnsi="宋体"/>
                <w:bCs/>
                <w:szCs w:val="21"/>
              </w:rPr>
            </w:pPr>
            <w:r>
              <w:rPr>
                <w:rStyle w:val="7"/>
                <w:rFonts w:hint="eastAsia" w:ascii="宋体" w:hAnsi="宋体"/>
                <w:bCs/>
                <w:szCs w:val="21"/>
              </w:rPr>
              <w:t>价格分满分</w:t>
            </w:r>
            <w:r>
              <w:rPr>
                <w:rStyle w:val="7"/>
                <w:rFonts w:ascii="宋体" w:hAnsi="宋体"/>
                <w:bCs/>
                <w:szCs w:val="21"/>
              </w:rPr>
              <w:t>：</w:t>
            </w:r>
            <w:r>
              <w:rPr>
                <w:rStyle w:val="7"/>
                <w:rFonts w:hint="eastAsia" w:ascii="宋体" w:hAnsi="宋体"/>
                <w:bCs/>
                <w:szCs w:val="21"/>
              </w:rPr>
              <w:t>20分</w:t>
            </w:r>
          </w:p>
          <w:p>
            <w:pPr>
              <w:spacing w:line="360" w:lineRule="auto"/>
              <w:rPr>
                <w:rFonts w:ascii="宋体" w:hAnsi="宋体"/>
                <w:szCs w:val="21"/>
              </w:rPr>
            </w:pPr>
            <w:r>
              <w:rPr>
                <w:rStyle w:val="7"/>
                <w:rFonts w:hint="eastAsia" w:ascii="宋体" w:hAnsi="宋体"/>
                <w:bCs/>
                <w:szCs w:val="21"/>
              </w:rPr>
              <w:t>综合得分：</w:t>
            </w:r>
            <w:r>
              <w:rPr>
                <w:rStyle w:val="7"/>
                <w:rFonts w:hint="eastAsia" w:ascii="宋体" w:hAnsi="宋体"/>
                <w:szCs w:val="21"/>
              </w:rPr>
              <w:t>商务及技术分</w:t>
            </w:r>
            <w:r>
              <w:rPr>
                <w:rStyle w:val="7"/>
                <w:rFonts w:ascii="宋体" w:hAnsi="宋体"/>
                <w:szCs w:val="21"/>
              </w:rPr>
              <w:t>+价格分</w:t>
            </w:r>
            <w:r>
              <w:rPr>
                <w:rStyle w:val="7"/>
                <w:rFonts w:hint="eastAsia" w:ascii="宋体" w:hAnsi="宋体"/>
                <w:szCs w:val="21"/>
              </w:rPr>
              <w:t>=100分</w:t>
            </w:r>
          </w:p>
        </w:tc>
      </w:tr>
      <w:tr>
        <w:tblPrEx>
          <w:tblCellMar>
            <w:top w:w="0" w:type="dxa"/>
            <w:left w:w="108" w:type="dxa"/>
            <w:bottom w:w="0" w:type="dxa"/>
            <w:right w:w="108" w:type="dxa"/>
          </w:tblCellMar>
        </w:tblPrEx>
        <w:trPr>
          <w:gridAfter w:val="1"/>
          <w:wAfter w:w="282" w:type="dxa"/>
          <w:trHeight w:val="285" w:hRule="atLeast"/>
        </w:trPr>
        <w:tc>
          <w:tcPr>
            <w:tcW w:w="710" w:type="dxa"/>
            <w:gridSpan w:val="2"/>
            <w:tcBorders>
              <w:top w:val="single" w:color="auto" w:sz="8" w:space="0"/>
              <w:left w:val="single" w:color="auto" w:sz="8" w:space="0"/>
              <w:bottom w:val="single" w:color="auto" w:sz="8" w:space="0"/>
              <w:right w:val="single" w:color="auto" w:sz="8" w:space="0"/>
            </w:tcBorders>
            <w:shd w:val="clear" w:color="000000" w:fill="C6D9F1"/>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134" w:type="dxa"/>
            <w:gridSpan w:val="2"/>
            <w:tcBorders>
              <w:top w:val="single" w:color="auto" w:sz="8" w:space="0"/>
              <w:left w:val="nil"/>
              <w:bottom w:val="single" w:color="auto" w:sz="8" w:space="0"/>
              <w:right w:val="single" w:color="000000" w:sz="8" w:space="0"/>
            </w:tcBorders>
            <w:shd w:val="clear" w:color="000000" w:fill="C6D9F1"/>
            <w:vAlign w:val="center"/>
          </w:tcPr>
          <w:p>
            <w:pPr>
              <w:widowControl/>
              <w:jc w:val="center"/>
              <w:rPr>
                <w:rFonts w:ascii="宋体" w:hAnsi="宋体" w:cs="宋体"/>
                <w:kern w:val="0"/>
                <w:szCs w:val="21"/>
              </w:rPr>
            </w:pPr>
            <w:r>
              <w:rPr>
                <w:rFonts w:hint="eastAsia" w:ascii="宋体" w:hAnsi="宋体" w:cs="宋体"/>
                <w:kern w:val="0"/>
                <w:szCs w:val="21"/>
              </w:rPr>
              <w:t>评分因素</w:t>
            </w:r>
          </w:p>
        </w:tc>
        <w:tc>
          <w:tcPr>
            <w:tcW w:w="5670" w:type="dxa"/>
            <w:gridSpan w:val="2"/>
            <w:tcBorders>
              <w:top w:val="single" w:color="auto" w:sz="8" w:space="0"/>
              <w:left w:val="nil"/>
              <w:bottom w:val="single" w:color="auto" w:sz="8" w:space="0"/>
              <w:right w:val="single" w:color="000000" w:sz="8" w:space="0"/>
            </w:tcBorders>
            <w:shd w:val="clear" w:color="000000" w:fill="C6D9F1"/>
            <w:vAlign w:val="center"/>
          </w:tcPr>
          <w:p>
            <w:pPr>
              <w:widowControl/>
              <w:jc w:val="center"/>
              <w:rPr>
                <w:rFonts w:ascii="宋体" w:hAnsi="宋体" w:cs="宋体"/>
                <w:kern w:val="0"/>
                <w:szCs w:val="21"/>
              </w:rPr>
            </w:pPr>
            <w:r>
              <w:rPr>
                <w:rFonts w:hint="eastAsia" w:ascii="宋体" w:hAnsi="宋体" w:cs="宋体"/>
                <w:kern w:val="0"/>
                <w:szCs w:val="21"/>
              </w:rPr>
              <w:t>评价内容</w:t>
            </w:r>
          </w:p>
        </w:tc>
        <w:tc>
          <w:tcPr>
            <w:tcW w:w="992" w:type="dxa"/>
            <w:tcBorders>
              <w:top w:val="single" w:color="auto" w:sz="8" w:space="0"/>
              <w:left w:val="nil"/>
              <w:bottom w:val="single" w:color="auto" w:sz="8" w:space="0"/>
              <w:right w:val="single" w:color="auto" w:sz="8" w:space="0"/>
            </w:tcBorders>
            <w:shd w:val="clear" w:color="000000" w:fill="C6D9F1"/>
            <w:vAlign w:val="center"/>
          </w:tcPr>
          <w:p>
            <w:pPr>
              <w:widowControl/>
              <w:jc w:val="center"/>
              <w:rPr>
                <w:rFonts w:ascii="宋体" w:hAnsi="宋体" w:cs="宋体"/>
                <w:kern w:val="0"/>
                <w:szCs w:val="21"/>
              </w:rPr>
            </w:pPr>
            <w:r>
              <w:rPr>
                <w:rFonts w:hint="eastAsia" w:ascii="宋体" w:hAnsi="宋体" w:cs="宋体"/>
                <w:kern w:val="0"/>
                <w:szCs w:val="21"/>
              </w:rPr>
              <w:t>权重</w:t>
            </w:r>
          </w:p>
        </w:tc>
      </w:tr>
      <w:tr>
        <w:tblPrEx>
          <w:tblCellMar>
            <w:top w:w="0" w:type="dxa"/>
            <w:left w:w="108" w:type="dxa"/>
            <w:bottom w:w="0" w:type="dxa"/>
            <w:right w:w="108" w:type="dxa"/>
          </w:tblCellMar>
        </w:tblPrEx>
        <w:trPr>
          <w:gridAfter w:val="1"/>
          <w:wAfter w:w="282" w:type="dxa"/>
          <w:trHeight w:val="312" w:hRule="atLeast"/>
        </w:trPr>
        <w:tc>
          <w:tcPr>
            <w:tcW w:w="710" w:type="dxa"/>
            <w:gridSpan w:val="2"/>
            <w:vMerge w:val="restart"/>
            <w:tcBorders>
              <w:top w:val="nil"/>
              <w:left w:val="single" w:color="auto" w:sz="8" w:space="0"/>
              <w:bottom w:val="single" w:color="000000" w:sz="8" w:space="0"/>
              <w:right w:val="single" w:color="auto" w:sz="8" w:space="0"/>
            </w:tcBorders>
            <w:vAlign w:val="top"/>
          </w:tcPr>
          <w:p>
            <w:pPr>
              <w:widowControl/>
              <w:jc w:val="center"/>
              <w:rPr>
                <w:rFonts w:ascii="宋体" w:hAnsi="宋体" w:cs="宋体"/>
                <w:kern w:val="0"/>
                <w:szCs w:val="21"/>
              </w:rPr>
            </w:pPr>
            <w:r>
              <w:rPr>
                <w:rFonts w:hint="eastAsia" w:ascii="宋体" w:hAnsi="宋体" w:cs="宋体"/>
                <w:kern w:val="0"/>
                <w:szCs w:val="21"/>
              </w:rPr>
              <w:t>1</w:t>
            </w:r>
          </w:p>
        </w:tc>
        <w:tc>
          <w:tcPr>
            <w:tcW w:w="1134" w:type="dxa"/>
            <w:gridSpan w:val="2"/>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hAnsi="宋体" w:cs="宋体"/>
                <w:kern w:val="0"/>
                <w:szCs w:val="21"/>
              </w:rPr>
            </w:pPr>
            <w:r>
              <w:rPr>
                <w:rFonts w:hint="eastAsia" w:ascii="宋体" w:hAnsi="宋体" w:cs="宋体"/>
                <w:kern w:val="0"/>
                <w:szCs w:val="21"/>
              </w:rPr>
              <w:t>价格分（20分）</w:t>
            </w:r>
          </w:p>
        </w:tc>
        <w:tc>
          <w:tcPr>
            <w:tcW w:w="5670" w:type="dxa"/>
            <w:gridSpan w:val="2"/>
            <w:vMerge w:val="restart"/>
            <w:tcBorders>
              <w:top w:val="single" w:color="auto" w:sz="8" w:space="0"/>
              <w:left w:val="single" w:color="auto" w:sz="8" w:space="0"/>
              <w:bottom w:val="single" w:color="000000" w:sz="8" w:space="0"/>
              <w:right w:val="single" w:color="000000" w:sz="8" w:space="0"/>
            </w:tcBorders>
            <w:vAlign w:val="center"/>
          </w:tcPr>
          <w:p>
            <w:pPr>
              <w:spacing w:line="360" w:lineRule="auto"/>
              <w:rPr>
                <w:rFonts w:ascii="宋体" w:hAnsi="宋体"/>
                <w:bCs/>
                <w:szCs w:val="21"/>
              </w:rPr>
            </w:pPr>
            <w:r>
              <w:rPr>
                <w:rFonts w:hint="eastAsia" w:ascii="宋体" w:hAnsi="宋体"/>
                <w:szCs w:val="21"/>
              </w:rPr>
              <w:t>按所有合格报价人投标报价的算术平均值作为评标基准价</w:t>
            </w:r>
          </w:p>
          <w:p>
            <w:pPr>
              <w:widowControl/>
              <w:jc w:val="left"/>
              <w:rPr>
                <w:rFonts w:ascii="宋体" w:hAnsi="宋体" w:cs="宋体"/>
                <w:kern w:val="0"/>
                <w:szCs w:val="21"/>
              </w:rPr>
            </w:pPr>
            <w:r>
              <w:rPr>
                <w:rFonts w:hint="eastAsia" w:ascii="宋体" w:hAnsi="宋体"/>
                <w:bCs/>
                <w:szCs w:val="21"/>
              </w:rPr>
              <w:t>。</w:t>
            </w:r>
          </w:p>
        </w:tc>
        <w:tc>
          <w:tcPr>
            <w:tcW w:w="99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r>
      <w:tr>
        <w:tblPrEx>
          <w:tblCellMar>
            <w:top w:w="0" w:type="dxa"/>
            <w:left w:w="108" w:type="dxa"/>
            <w:bottom w:w="0" w:type="dxa"/>
            <w:right w:w="108" w:type="dxa"/>
          </w:tblCellMar>
        </w:tblPrEx>
        <w:trPr>
          <w:gridAfter w:val="1"/>
          <w:wAfter w:w="282" w:type="dxa"/>
          <w:trHeight w:val="312" w:hRule="atLeast"/>
        </w:trPr>
        <w:tc>
          <w:tcPr>
            <w:tcW w:w="710" w:type="dxa"/>
            <w:gridSpan w:val="2"/>
            <w:vMerge w:val="continue"/>
            <w:tcBorders>
              <w:top w:val="nil"/>
              <w:left w:val="single" w:color="auto" w:sz="8" w:space="0"/>
              <w:bottom w:val="single" w:color="auto" w:sz="8" w:space="0"/>
              <w:right w:val="single" w:color="auto" w:sz="8" w:space="0"/>
            </w:tcBorders>
            <w:vAlign w:val="top"/>
          </w:tcPr>
          <w:p>
            <w:pPr>
              <w:widowControl/>
              <w:jc w:val="center"/>
              <w:rPr>
                <w:rFonts w:ascii="宋体" w:hAnsi="宋体" w:cs="宋体"/>
                <w:kern w:val="0"/>
                <w:szCs w:val="21"/>
              </w:rPr>
            </w:pPr>
          </w:p>
        </w:tc>
        <w:tc>
          <w:tcPr>
            <w:tcW w:w="1134"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5670" w:type="dxa"/>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cs="宋体"/>
                <w:kern w:val="0"/>
                <w:szCs w:val="21"/>
              </w:rPr>
            </w:pPr>
          </w:p>
        </w:tc>
        <w:tc>
          <w:tcPr>
            <w:tcW w:w="99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Cs w:val="21"/>
              </w:rPr>
            </w:pPr>
          </w:p>
        </w:tc>
      </w:tr>
      <w:tr>
        <w:tblPrEx>
          <w:tblCellMar>
            <w:top w:w="0" w:type="dxa"/>
            <w:left w:w="108" w:type="dxa"/>
            <w:bottom w:w="0" w:type="dxa"/>
            <w:right w:w="108" w:type="dxa"/>
          </w:tblCellMar>
        </w:tblPrEx>
        <w:trPr>
          <w:gridAfter w:val="1"/>
          <w:wAfter w:w="282" w:type="dxa"/>
          <w:trHeight w:val="285" w:hRule="atLeast"/>
        </w:trPr>
        <w:tc>
          <w:tcPr>
            <w:tcW w:w="710" w:type="dxa"/>
            <w:gridSpan w:val="2"/>
            <w:tcBorders>
              <w:top w:val="single" w:color="auto" w:sz="8" w:space="0"/>
              <w:left w:val="single" w:color="auto" w:sz="8" w:space="0"/>
              <w:bottom w:val="single" w:color="auto" w:sz="8" w:space="0"/>
              <w:right w:val="single" w:color="auto" w:sz="8" w:space="0"/>
            </w:tcBorders>
            <w:vAlign w:val="top"/>
          </w:tcPr>
          <w:p>
            <w:pPr>
              <w:widowControl/>
              <w:jc w:val="center"/>
              <w:rPr>
                <w:rFonts w:ascii="宋体" w:hAnsi="宋体" w:cs="宋体"/>
                <w:kern w:val="0"/>
                <w:szCs w:val="21"/>
              </w:rPr>
            </w:pPr>
            <w:r>
              <w:rPr>
                <w:rFonts w:hint="eastAsia" w:ascii="宋体" w:hAnsi="宋体" w:cs="宋体"/>
                <w:kern w:val="0"/>
                <w:szCs w:val="21"/>
              </w:rPr>
              <w:t>2</w:t>
            </w:r>
          </w:p>
        </w:tc>
        <w:tc>
          <w:tcPr>
            <w:tcW w:w="1134" w:type="dxa"/>
            <w:gridSpan w:val="2"/>
            <w:vMerge w:val="restart"/>
            <w:tcBorders>
              <w:top w:val="single" w:color="auto" w:sz="8" w:space="0"/>
              <w:left w:val="single" w:color="auto" w:sz="8" w:space="0"/>
              <w:right w:val="single" w:color="000000" w:sz="8" w:space="0"/>
            </w:tcBorders>
            <w:vAlign w:val="center"/>
          </w:tcPr>
          <w:p>
            <w:pPr>
              <w:spacing w:line="360" w:lineRule="auto"/>
              <w:rPr>
                <w:rFonts w:ascii="宋体" w:hAnsi="宋体"/>
                <w:szCs w:val="21"/>
              </w:rPr>
            </w:pPr>
            <w:r>
              <w:rPr>
                <w:rFonts w:hint="eastAsia" w:ascii="宋体" w:hAnsi="宋体"/>
                <w:szCs w:val="21"/>
              </w:rPr>
              <w:t>商务部分（</w:t>
            </w:r>
            <w:r>
              <w:rPr>
                <w:rFonts w:ascii="宋体" w:hAnsi="宋体"/>
                <w:szCs w:val="21"/>
              </w:rPr>
              <w:t>4</w:t>
            </w:r>
            <w:r>
              <w:rPr>
                <w:rFonts w:hint="eastAsia" w:ascii="宋体" w:hAnsi="宋体"/>
                <w:szCs w:val="21"/>
              </w:rPr>
              <w:t>0分）</w:t>
            </w:r>
          </w:p>
        </w:tc>
        <w:tc>
          <w:tcPr>
            <w:tcW w:w="992" w:type="dxa"/>
            <w:tcBorders>
              <w:top w:val="nil"/>
              <w:left w:val="nil"/>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投标人类似项目管理经验</w:t>
            </w:r>
          </w:p>
        </w:tc>
        <w:tc>
          <w:tcPr>
            <w:tcW w:w="4678" w:type="dxa"/>
            <w:tcBorders>
              <w:top w:val="single" w:color="auto" w:sz="8" w:space="0"/>
              <w:left w:val="nil"/>
              <w:bottom w:val="single" w:color="auto" w:sz="4" w:space="0"/>
              <w:right w:val="single" w:color="000000" w:sz="8" w:space="0"/>
            </w:tcBorders>
            <w:vAlign w:val="center"/>
          </w:tcPr>
          <w:p>
            <w:pPr>
              <w:spacing w:line="360" w:lineRule="auto"/>
              <w:rPr>
                <w:rFonts w:ascii="宋体" w:hAnsi="宋体"/>
                <w:szCs w:val="21"/>
              </w:rPr>
            </w:pPr>
            <w:r>
              <w:rPr>
                <w:rFonts w:hint="eastAsia" w:ascii="宋体" w:hAnsi="宋体"/>
                <w:szCs w:val="21"/>
              </w:rPr>
              <w:t>投标人近三年来（201</w:t>
            </w:r>
            <w:r>
              <w:rPr>
                <w:rFonts w:ascii="宋体" w:hAnsi="宋体"/>
                <w:szCs w:val="21"/>
              </w:rPr>
              <w:t>9</w:t>
            </w:r>
            <w:r>
              <w:rPr>
                <w:rFonts w:hint="eastAsia" w:ascii="宋体" w:hAnsi="宋体"/>
                <w:szCs w:val="21"/>
              </w:rPr>
              <w:t>年1月1日起，以合同签订日期为准）承担过深圳市党政机关单位服务项目每提供一个</w:t>
            </w:r>
            <w:r>
              <w:rPr>
                <w:rFonts w:hint="eastAsia" w:ascii="宋体" w:hAnsi="宋体"/>
                <w:color w:val="auto"/>
                <w:szCs w:val="21"/>
              </w:rPr>
              <w:t>项目的</w:t>
            </w:r>
            <w:r>
              <w:rPr>
                <w:rFonts w:hint="eastAsia" w:ascii="宋体" w:hAnsi="宋体"/>
                <w:szCs w:val="21"/>
              </w:rPr>
              <w:t>得</w:t>
            </w:r>
            <w:r>
              <w:rPr>
                <w:rFonts w:ascii="宋体" w:hAnsi="宋体"/>
                <w:szCs w:val="21"/>
              </w:rPr>
              <w:t>4</w:t>
            </w:r>
            <w:r>
              <w:rPr>
                <w:rFonts w:hint="eastAsia" w:ascii="宋体" w:hAnsi="宋体"/>
                <w:szCs w:val="21"/>
              </w:rPr>
              <w:t>分，最高</w:t>
            </w:r>
            <w:r>
              <w:rPr>
                <w:rFonts w:ascii="宋体" w:hAnsi="宋体"/>
                <w:szCs w:val="21"/>
              </w:rPr>
              <w:t>2</w:t>
            </w:r>
            <w:r>
              <w:rPr>
                <w:rFonts w:hint="eastAsia" w:ascii="宋体" w:hAnsi="宋体"/>
                <w:szCs w:val="21"/>
              </w:rPr>
              <w:t>0分。</w:t>
            </w:r>
          </w:p>
        </w:tc>
        <w:tc>
          <w:tcPr>
            <w:tcW w:w="992" w:type="dxa"/>
            <w:tcBorders>
              <w:top w:val="nil"/>
              <w:left w:val="nil"/>
              <w:bottom w:val="single" w:color="auto" w:sz="4" w:space="0"/>
              <w:right w:val="single" w:color="auto" w:sz="8" w:space="0"/>
            </w:tcBorders>
            <w:vAlign w:val="center"/>
          </w:tcPr>
          <w:p>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分</w:t>
            </w:r>
          </w:p>
        </w:tc>
      </w:tr>
      <w:tr>
        <w:tblPrEx>
          <w:tblCellMar>
            <w:top w:w="0" w:type="dxa"/>
            <w:left w:w="108" w:type="dxa"/>
            <w:bottom w:w="0" w:type="dxa"/>
            <w:right w:w="108" w:type="dxa"/>
          </w:tblCellMar>
        </w:tblPrEx>
        <w:trPr>
          <w:gridAfter w:val="1"/>
          <w:wAfter w:w="282" w:type="dxa"/>
          <w:trHeight w:val="285" w:hRule="atLeast"/>
        </w:trPr>
        <w:tc>
          <w:tcPr>
            <w:tcW w:w="710" w:type="dxa"/>
            <w:gridSpan w:val="2"/>
            <w:tcBorders>
              <w:top w:val="single" w:color="auto" w:sz="8" w:space="0"/>
              <w:left w:val="single" w:color="auto" w:sz="8" w:space="0"/>
              <w:bottom w:val="single" w:color="auto" w:sz="8" w:space="0"/>
              <w:right w:val="single" w:color="auto" w:sz="8" w:space="0"/>
            </w:tcBorders>
            <w:vAlign w:val="top"/>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134" w:type="dxa"/>
            <w:gridSpan w:val="2"/>
            <w:vMerge w:val="continue"/>
            <w:tcBorders>
              <w:left w:val="single" w:color="auto" w:sz="8" w:space="0"/>
              <w:right w:val="single" w:color="000000" w:sz="8" w:space="0"/>
            </w:tcBorders>
            <w:vAlign w:val="center"/>
          </w:tcPr>
          <w:p>
            <w:pPr>
              <w:spacing w:line="360" w:lineRule="auto"/>
              <w:rPr>
                <w:rFonts w:ascii="宋体" w:hAnsi="宋体"/>
                <w:szCs w:val="21"/>
              </w:rPr>
            </w:pPr>
          </w:p>
        </w:tc>
        <w:tc>
          <w:tcPr>
            <w:tcW w:w="992" w:type="dxa"/>
            <w:tcBorders>
              <w:top w:val="single" w:color="auto" w:sz="4" w:space="0"/>
              <w:left w:val="nil"/>
              <w:bottom w:val="nil"/>
              <w:right w:val="single" w:color="auto" w:sz="8" w:space="0"/>
            </w:tcBorders>
            <w:vAlign w:val="center"/>
          </w:tcPr>
          <w:p>
            <w:pPr>
              <w:spacing w:line="360" w:lineRule="auto"/>
              <w:rPr>
                <w:rFonts w:ascii="宋体" w:hAnsi="宋体"/>
                <w:szCs w:val="21"/>
              </w:rPr>
            </w:pPr>
            <w:r>
              <w:rPr>
                <w:rFonts w:hint="eastAsia" w:ascii="宋体" w:hAnsi="宋体"/>
                <w:szCs w:val="21"/>
              </w:rPr>
              <w:t>投标人服务情况</w:t>
            </w:r>
          </w:p>
        </w:tc>
        <w:tc>
          <w:tcPr>
            <w:tcW w:w="4678" w:type="dxa"/>
            <w:tcBorders>
              <w:top w:val="single" w:color="auto" w:sz="8" w:space="0"/>
              <w:left w:val="nil"/>
              <w:bottom w:val="nil"/>
              <w:right w:val="single" w:color="000000" w:sz="8" w:space="0"/>
            </w:tcBorders>
            <w:vAlign w:val="center"/>
          </w:tcPr>
          <w:p>
            <w:pPr>
              <w:spacing w:line="360" w:lineRule="auto"/>
              <w:rPr>
                <w:rFonts w:ascii="宋体" w:hAnsi="宋体"/>
                <w:szCs w:val="21"/>
              </w:rPr>
            </w:pPr>
            <w:r>
              <w:rPr>
                <w:rFonts w:hint="eastAsia" w:ascii="宋体" w:hAnsi="宋体"/>
                <w:szCs w:val="21"/>
              </w:rPr>
              <w:t>投标人针对本项目制定详细明确的服务方案。由专家根据服务响应时效、培训等情况横向比较打分。（评分为优，得</w:t>
            </w:r>
            <w:r>
              <w:rPr>
                <w:rFonts w:ascii="宋体" w:hAnsi="宋体"/>
                <w:szCs w:val="21"/>
              </w:rPr>
              <w:t>15-20</w:t>
            </w:r>
            <w:r>
              <w:rPr>
                <w:rFonts w:hint="eastAsia" w:ascii="宋体" w:hAnsi="宋体"/>
                <w:szCs w:val="21"/>
              </w:rPr>
              <w:t>分；评分为良，得</w:t>
            </w:r>
            <w:r>
              <w:rPr>
                <w:rFonts w:ascii="宋体" w:hAnsi="宋体"/>
                <w:szCs w:val="21"/>
              </w:rPr>
              <w:t>8-14</w:t>
            </w:r>
            <w:r>
              <w:rPr>
                <w:rFonts w:hint="eastAsia" w:ascii="宋体" w:hAnsi="宋体"/>
                <w:szCs w:val="21"/>
              </w:rPr>
              <w:t>分；评分为差，得</w:t>
            </w:r>
            <w:r>
              <w:rPr>
                <w:rFonts w:ascii="宋体" w:hAnsi="宋体"/>
                <w:szCs w:val="21"/>
              </w:rPr>
              <w:t>0-7</w:t>
            </w:r>
            <w:r>
              <w:rPr>
                <w:rFonts w:hint="eastAsia" w:ascii="宋体" w:hAnsi="宋体"/>
                <w:szCs w:val="21"/>
              </w:rPr>
              <w:t>分）</w:t>
            </w:r>
          </w:p>
        </w:tc>
        <w:tc>
          <w:tcPr>
            <w:tcW w:w="992" w:type="dxa"/>
            <w:tcBorders>
              <w:top w:val="nil"/>
              <w:left w:val="nil"/>
              <w:bottom w:val="nil"/>
              <w:right w:val="single" w:color="auto" w:sz="8" w:space="0"/>
            </w:tcBorders>
            <w:vAlign w:val="center"/>
          </w:tcPr>
          <w:p>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r>
              <w:rPr>
                <w:rFonts w:hint="eastAsia" w:ascii="宋体" w:hAnsi="宋体" w:cs="宋体"/>
                <w:kern w:val="0"/>
                <w:szCs w:val="21"/>
              </w:rPr>
              <w:t>分</w:t>
            </w:r>
          </w:p>
        </w:tc>
      </w:tr>
      <w:tr>
        <w:tblPrEx>
          <w:tblCellMar>
            <w:top w:w="0" w:type="dxa"/>
            <w:left w:w="108" w:type="dxa"/>
            <w:bottom w:w="0" w:type="dxa"/>
            <w:right w:w="108" w:type="dxa"/>
          </w:tblCellMar>
        </w:tblPrEx>
        <w:trPr>
          <w:gridAfter w:val="1"/>
          <w:wAfter w:w="282" w:type="dxa"/>
          <w:trHeight w:val="270" w:hRule="atLeast"/>
        </w:trPr>
        <w:tc>
          <w:tcPr>
            <w:tcW w:w="710" w:type="dxa"/>
            <w:gridSpan w:val="2"/>
            <w:vMerge w:val="restart"/>
            <w:tcBorders>
              <w:top w:val="single" w:color="auto" w:sz="8" w:space="0"/>
              <w:left w:val="single" w:color="auto" w:sz="8" w:space="0"/>
              <w:bottom w:val="single" w:color="auto" w:sz="8" w:space="0"/>
              <w:right w:val="single" w:color="auto" w:sz="8" w:space="0"/>
            </w:tcBorders>
            <w:vAlign w:val="top"/>
          </w:tcPr>
          <w:p>
            <w:pPr>
              <w:widowControl/>
              <w:jc w:val="center"/>
              <w:rPr>
                <w:rFonts w:hint="eastAsia" w:ascii="宋体" w:hAnsi="宋体" w:eastAsia="宋体" w:cs="宋体"/>
                <w:kern w:val="0"/>
                <w:szCs w:val="21"/>
                <w:lang w:eastAsia="zh-CN"/>
              </w:rPr>
            </w:pPr>
            <w:bookmarkStart w:id="0" w:name="_GoBack"/>
            <w:bookmarkEnd w:id="0"/>
            <w:r>
              <w:rPr>
                <w:rFonts w:hint="eastAsia" w:ascii="宋体" w:hAnsi="宋体" w:cs="宋体"/>
                <w:kern w:val="0"/>
                <w:szCs w:val="21"/>
                <w:lang w:val="en-US" w:eastAsia="zh-CN"/>
              </w:rPr>
              <w:t>4</w:t>
            </w:r>
          </w:p>
        </w:tc>
        <w:tc>
          <w:tcPr>
            <w:tcW w:w="1134" w:type="dxa"/>
            <w:gridSpan w:val="2"/>
            <w:vMerge w:val="restart"/>
            <w:tcBorders>
              <w:top w:val="single" w:color="auto" w:sz="8" w:space="0"/>
              <w:left w:val="single" w:color="auto" w:sz="8" w:space="0"/>
              <w:right w:val="single" w:color="000000" w:sz="8" w:space="0"/>
            </w:tcBorders>
            <w:vAlign w:val="center"/>
          </w:tcPr>
          <w:p>
            <w:pPr>
              <w:spacing w:line="360" w:lineRule="auto"/>
              <w:rPr>
                <w:rFonts w:ascii="宋体" w:hAnsi="宋体"/>
                <w:szCs w:val="21"/>
              </w:rPr>
            </w:pPr>
            <w:r>
              <w:rPr>
                <w:rFonts w:hint="eastAsia" w:ascii="宋体" w:hAnsi="宋体"/>
                <w:szCs w:val="21"/>
              </w:rPr>
              <w:t>技术部分（</w:t>
            </w:r>
            <w:r>
              <w:rPr>
                <w:rFonts w:ascii="宋体" w:hAnsi="宋体"/>
                <w:szCs w:val="21"/>
              </w:rPr>
              <w:t>4</w:t>
            </w:r>
            <w:r>
              <w:rPr>
                <w:rFonts w:hint="eastAsia" w:ascii="宋体" w:hAnsi="宋体"/>
                <w:szCs w:val="21"/>
              </w:rPr>
              <w:t>0分）</w:t>
            </w:r>
          </w:p>
        </w:tc>
        <w:tc>
          <w:tcPr>
            <w:tcW w:w="992" w:type="dxa"/>
            <w:tcBorders>
              <w:top w:val="single" w:color="auto" w:sz="8" w:space="0"/>
              <w:left w:val="nil"/>
              <w:bottom w:val="nil"/>
              <w:right w:val="single" w:color="auto" w:sz="8" w:space="0"/>
            </w:tcBorders>
            <w:vAlign w:val="center"/>
          </w:tcPr>
          <w:p>
            <w:pPr>
              <w:spacing w:line="360" w:lineRule="auto"/>
              <w:rPr>
                <w:rFonts w:ascii="宋体" w:hAnsi="宋体"/>
                <w:szCs w:val="21"/>
              </w:rPr>
            </w:pPr>
            <w:r>
              <w:rPr>
                <w:rFonts w:hint="eastAsia" w:ascii="宋体" w:hAnsi="宋体"/>
                <w:szCs w:val="21"/>
              </w:rPr>
              <w:t>投标人整体服务方案</w:t>
            </w:r>
          </w:p>
        </w:tc>
        <w:tc>
          <w:tcPr>
            <w:tcW w:w="4678" w:type="dxa"/>
            <w:tcBorders>
              <w:top w:val="single" w:color="auto" w:sz="8" w:space="0"/>
              <w:left w:val="nil"/>
              <w:bottom w:val="nil"/>
              <w:right w:val="single" w:color="000000" w:sz="8" w:space="0"/>
            </w:tcBorders>
            <w:vAlign w:val="center"/>
          </w:tcPr>
          <w:p>
            <w:pPr>
              <w:spacing w:line="360" w:lineRule="auto"/>
              <w:rPr>
                <w:rFonts w:ascii="宋体" w:hAnsi="宋体"/>
                <w:szCs w:val="21"/>
              </w:rPr>
            </w:pPr>
            <w:r>
              <w:rPr>
                <w:rFonts w:hint="eastAsia" w:ascii="宋体" w:hAnsi="宋体"/>
                <w:szCs w:val="21"/>
              </w:rPr>
              <w:t>投标人针对本项目制定详尽可行的整体服务方案。由专家根据服务方案的优劣情况进行横向比较打分。（评分为优，得</w:t>
            </w:r>
            <w:r>
              <w:rPr>
                <w:rFonts w:ascii="宋体" w:hAnsi="宋体"/>
                <w:szCs w:val="21"/>
              </w:rPr>
              <w:t>20-30</w:t>
            </w:r>
            <w:r>
              <w:rPr>
                <w:rFonts w:hint="eastAsia" w:ascii="宋体" w:hAnsi="宋体"/>
                <w:szCs w:val="21"/>
              </w:rPr>
              <w:t>分；评分为良，得</w:t>
            </w:r>
            <w:r>
              <w:rPr>
                <w:rFonts w:ascii="宋体" w:hAnsi="宋体"/>
                <w:szCs w:val="21"/>
              </w:rPr>
              <w:t>10-19</w:t>
            </w:r>
            <w:r>
              <w:rPr>
                <w:rFonts w:hint="eastAsia" w:ascii="宋体" w:hAnsi="宋体"/>
                <w:szCs w:val="21"/>
              </w:rPr>
              <w:t>分；评分为差，得</w:t>
            </w:r>
            <w:r>
              <w:rPr>
                <w:rFonts w:ascii="宋体" w:hAnsi="宋体"/>
                <w:szCs w:val="21"/>
              </w:rPr>
              <w:t>0-9</w:t>
            </w:r>
            <w:r>
              <w:rPr>
                <w:rFonts w:hint="eastAsia" w:ascii="宋体" w:hAnsi="宋体"/>
                <w:szCs w:val="21"/>
              </w:rPr>
              <w:t>分）</w:t>
            </w:r>
          </w:p>
        </w:tc>
        <w:tc>
          <w:tcPr>
            <w:tcW w:w="992" w:type="dxa"/>
            <w:tcBorders>
              <w:top w:val="single" w:color="auto" w:sz="8" w:space="0"/>
              <w:left w:val="nil"/>
              <w:bottom w:val="nil"/>
              <w:right w:val="single" w:color="auto" w:sz="8" w:space="0"/>
            </w:tcBorders>
            <w:vAlign w:val="center"/>
          </w:tcPr>
          <w:p>
            <w:pPr>
              <w:jc w:val="center"/>
              <w:rPr>
                <w:rFonts w:ascii="宋体" w:hAnsi="宋体"/>
                <w:szCs w:val="21"/>
              </w:rPr>
            </w:pPr>
            <w:r>
              <w:rPr>
                <w:rFonts w:ascii="宋体" w:hAnsi="宋体"/>
                <w:szCs w:val="21"/>
              </w:rPr>
              <w:t>30</w:t>
            </w:r>
            <w:r>
              <w:rPr>
                <w:rFonts w:hint="eastAsia" w:ascii="宋体" w:hAnsi="宋体"/>
                <w:szCs w:val="21"/>
              </w:rPr>
              <w:t>分</w:t>
            </w:r>
          </w:p>
        </w:tc>
      </w:tr>
      <w:tr>
        <w:tblPrEx>
          <w:tblCellMar>
            <w:top w:w="0" w:type="dxa"/>
            <w:left w:w="108" w:type="dxa"/>
            <w:bottom w:w="0" w:type="dxa"/>
            <w:right w:w="108" w:type="dxa"/>
          </w:tblCellMar>
        </w:tblPrEx>
        <w:trPr>
          <w:gridAfter w:val="1"/>
          <w:wAfter w:w="282" w:type="dxa"/>
          <w:trHeight w:val="270" w:hRule="atLeast"/>
        </w:trPr>
        <w:tc>
          <w:tcPr>
            <w:tcW w:w="710" w:type="dxa"/>
            <w:gridSpan w:val="2"/>
            <w:vMerge w:val="continue"/>
            <w:tcBorders>
              <w:top w:val="single" w:color="auto" w:sz="8" w:space="0"/>
              <w:left w:val="single" w:color="auto" w:sz="8" w:space="0"/>
              <w:bottom w:val="single" w:color="auto" w:sz="8" w:space="0"/>
              <w:right w:val="single" w:color="auto" w:sz="8" w:space="0"/>
            </w:tcBorders>
            <w:vAlign w:val="top"/>
          </w:tcPr>
          <w:p>
            <w:pPr>
              <w:widowControl/>
              <w:jc w:val="center"/>
              <w:rPr>
                <w:rFonts w:ascii="宋体" w:hAnsi="宋体" w:cs="宋体"/>
                <w:kern w:val="0"/>
                <w:szCs w:val="21"/>
              </w:rPr>
            </w:pPr>
          </w:p>
        </w:tc>
        <w:tc>
          <w:tcPr>
            <w:tcW w:w="1134" w:type="dxa"/>
            <w:gridSpan w:val="2"/>
            <w:vMerge w:val="continue"/>
            <w:tcBorders>
              <w:left w:val="single" w:color="auto" w:sz="8" w:space="0"/>
              <w:right w:val="single" w:color="000000" w:sz="8" w:space="0"/>
            </w:tcBorders>
            <w:vAlign w:val="center"/>
          </w:tcPr>
          <w:p>
            <w:pPr>
              <w:spacing w:line="360" w:lineRule="auto"/>
              <w:rPr>
                <w:rFonts w:ascii="宋体" w:hAnsi="宋体"/>
                <w:szCs w:val="21"/>
              </w:rPr>
            </w:pPr>
          </w:p>
        </w:tc>
        <w:tc>
          <w:tcPr>
            <w:tcW w:w="992" w:type="dxa"/>
            <w:tcBorders>
              <w:top w:val="single" w:color="auto" w:sz="8" w:space="0"/>
              <w:left w:val="nil"/>
              <w:bottom w:val="nil"/>
              <w:right w:val="single" w:color="auto" w:sz="8" w:space="0"/>
            </w:tcBorders>
            <w:vAlign w:val="center"/>
          </w:tcPr>
          <w:p>
            <w:pPr>
              <w:spacing w:line="360" w:lineRule="auto"/>
              <w:rPr>
                <w:rFonts w:ascii="宋体" w:hAnsi="宋体"/>
                <w:szCs w:val="21"/>
              </w:rPr>
            </w:pPr>
            <w:r>
              <w:rPr>
                <w:rFonts w:hint="eastAsia" w:ascii="宋体" w:hAnsi="宋体"/>
                <w:szCs w:val="21"/>
              </w:rPr>
              <w:t>投标人服务团队情况</w:t>
            </w:r>
          </w:p>
          <w:p>
            <w:pPr>
              <w:spacing w:line="360" w:lineRule="auto"/>
              <w:rPr>
                <w:rFonts w:ascii="宋体" w:hAnsi="宋体"/>
                <w:szCs w:val="21"/>
              </w:rPr>
            </w:pPr>
          </w:p>
        </w:tc>
        <w:tc>
          <w:tcPr>
            <w:tcW w:w="4678" w:type="dxa"/>
            <w:tcBorders>
              <w:top w:val="single" w:color="auto" w:sz="8" w:space="0"/>
              <w:left w:val="nil"/>
              <w:bottom w:val="nil"/>
              <w:right w:val="single" w:color="000000" w:sz="8" w:space="0"/>
            </w:tcBorders>
            <w:vAlign w:val="center"/>
          </w:tcPr>
          <w:p>
            <w:pPr>
              <w:spacing w:line="360" w:lineRule="auto"/>
              <w:rPr>
                <w:rFonts w:ascii="宋体" w:hAnsi="宋体"/>
                <w:szCs w:val="21"/>
              </w:rPr>
            </w:pPr>
            <w:r>
              <w:rPr>
                <w:rFonts w:hint="eastAsia" w:ascii="宋体" w:hAnsi="宋体"/>
                <w:szCs w:val="21"/>
              </w:rPr>
              <w:t>投标人针对本项目成立了专门的服务团队，有明确的项目总负责人，得3分；项目总负责人具有10年以上职业律师资格，得3分；团队其他成员具有5年以上职业律师资格，每人1分，最高4分。</w:t>
            </w:r>
          </w:p>
        </w:tc>
        <w:tc>
          <w:tcPr>
            <w:tcW w:w="992" w:type="dxa"/>
            <w:tcBorders>
              <w:top w:val="single" w:color="auto" w:sz="8" w:space="0"/>
              <w:left w:val="nil"/>
              <w:bottom w:val="nil"/>
              <w:right w:val="single" w:color="auto" w:sz="8" w:space="0"/>
            </w:tcBorders>
            <w:vAlign w:val="center"/>
          </w:tcPr>
          <w:p>
            <w:pPr>
              <w:jc w:val="center"/>
              <w:rPr>
                <w:rFonts w:ascii="宋体" w:hAnsi="宋体"/>
                <w:szCs w:val="21"/>
              </w:rPr>
            </w:pPr>
            <w:r>
              <w:rPr>
                <w:rFonts w:ascii="宋体" w:hAnsi="宋体"/>
                <w:szCs w:val="21"/>
              </w:rPr>
              <w:t>10</w:t>
            </w:r>
            <w:r>
              <w:rPr>
                <w:rFonts w:hint="eastAsia" w:ascii="宋体" w:hAnsi="宋体"/>
                <w:szCs w:val="21"/>
              </w:rPr>
              <w:t>分</w:t>
            </w:r>
          </w:p>
        </w:tc>
      </w:tr>
      <w:tr>
        <w:tblPrEx>
          <w:tblCellMar>
            <w:top w:w="0" w:type="dxa"/>
            <w:left w:w="108" w:type="dxa"/>
            <w:bottom w:w="0" w:type="dxa"/>
            <w:right w:w="108" w:type="dxa"/>
          </w:tblCellMar>
        </w:tblPrEx>
        <w:trPr>
          <w:gridAfter w:val="1"/>
          <w:wAfter w:w="282" w:type="dxa"/>
          <w:trHeight w:val="285" w:hRule="atLeast"/>
        </w:trPr>
        <w:tc>
          <w:tcPr>
            <w:tcW w:w="710" w:type="dxa"/>
            <w:gridSpan w:val="2"/>
            <w:tcBorders>
              <w:top w:val="single" w:color="auto" w:sz="8" w:space="0"/>
              <w:left w:val="single" w:color="auto" w:sz="8" w:space="0"/>
              <w:bottom w:val="single" w:color="auto" w:sz="8" w:space="0"/>
              <w:right w:val="single" w:color="auto" w:sz="8" w:space="0"/>
            </w:tcBorders>
            <w:vAlign w:val="top"/>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6804" w:type="dxa"/>
            <w:gridSpan w:val="4"/>
            <w:tcBorders>
              <w:top w:val="single" w:color="auto" w:sz="8" w:space="0"/>
              <w:left w:val="nil"/>
              <w:bottom w:val="single" w:color="auto" w:sz="8" w:space="0"/>
              <w:right w:val="single" w:color="000000" w:sz="8" w:space="0"/>
            </w:tcBorders>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992"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Cs w:val="21"/>
              </w:rPr>
            </w:pPr>
            <w:r>
              <w:rPr>
                <w:rFonts w:hint="eastAsia" w:ascii="宋体" w:hAnsi="宋体" w:cs="宋体"/>
                <w:kern w:val="0"/>
                <w:szCs w:val="21"/>
              </w:rPr>
              <w:t>100分</w:t>
            </w:r>
          </w:p>
        </w:tc>
      </w:tr>
    </w:tbl>
    <w:p>
      <w:pPr>
        <w:widowControl/>
        <w:spacing w:beforeLines="100" w:line="360" w:lineRule="auto"/>
        <w:jc w:val="left"/>
        <w:rPr>
          <w:rFonts w:ascii="宋体" w:hAnsi="宋体"/>
          <w:szCs w:val="21"/>
        </w:rPr>
      </w:pPr>
      <w:r>
        <w:rPr>
          <w:rFonts w:hint="eastAsia" w:ascii="宋体" w:hAnsi="宋体"/>
          <w:szCs w:val="21"/>
        </w:rPr>
        <w:t>说明：</w:t>
      </w:r>
    </w:p>
    <w:p>
      <w:pPr>
        <w:widowControl/>
        <w:spacing w:line="360" w:lineRule="auto"/>
        <w:jc w:val="left"/>
        <w:rPr>
          <w:rFonts w:ascii="宋体" w:hAnsi="宋体"/>
          <w:sz w:val="24"/>
        </w:rPr>
      </w:pPr>
      <w:r>
        <w:rPr>
          <w:rFonts w:hint="eastAsia" w:ascii="宋体" w:hAnsi="宋体"/>
          <w:sz w:val="24"/>
        </w:rPr>
        <w:t>1. 本量化表中每一栏的技术部分和商务部分由专家根据评分准则进行打分，并按照各项所占权重换算成实际得分，三大项得分加权后为投标人综合得分，所有得分均保留两位小数，四舍五入。</w:t>
      </w:r>
    </w:p>
    <w:p>
      <w:pPr>
        <w:widowControl/>
        <w:spacing w:line="360" w:lineRule="auto"/>
        <w:jc w:val="left"/>
        <w:rPr>
          <w:rFonts w:ascii="宋体" w:hAnsi="宋体"/>
          <w:sz w:val="24"/>
        </w:rPr>
      </w:pPr>
      <w:r>
        <w:rPr>
          <w:rFonts w:hint="eastAsia" w:ascii="宋体" w:hAnsi="宋体"/>
          <w:sz w:val="24"/>
        </w:rPr>
        <w:t>2. 表中要求提供相关计分证明文件的内容，投标文件中须明确加以说明，未按要求提供相关文件或说明不清楚的按不符合要求处理。</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1FA4"/>
    <w:rsid w:val="00015C2D"/>
    <w:rsid w:val="0001777B"/>
    <w:rsid w:val="00031BEB"/>
    <w:rsid w:val="00032A9E"/>
    <w:rsid w:val="001E3736"/>
    <w:rsid w:val="004177BB"/>
    <w:rsid w:val="006265F5"/>
    <w:rsid w:val="0070076B"/>
    <w:rsid w:val="0089647D"/>
    <w:rsid w:val="00911FA4"/>
    <w:rsid w:val="00B04C65"/>
    <w:rsid w:val="00B22A8F"/>
    <w:rsid w:val="00D04E1E"/>
    <w:rsid w:val="00DC63F9"/>
    <w:rsid w:val="00EA33D4"/>
    <w:rsid w:val="00F71EDA"/>
    <w:rsid w:val="00F858FC"/>
    <w:rsid w:val="00FE15A1"/>
    <w:rsid w:val="00FF14F3"/>
    <w:rsid w:val="0C7C3511"/>
    <w:rsid w:val="101C3CD5"/>
    <w:rsid w:val="12633CFA"/>
    <w:rsid w:val="15EF125E"/>
    <w:rsid w:val="2A1A518F"/>
    <w:rsid w:val="2EDA68D1"/>
    <w:rsid w:val="37AB3E87"/>
    <w:rsid w:val="406B1C4A"/>
    <w:rsid w:val="462421B5"/>
    <w:rsid w:val="4A630034"/>
    <w:rsid w:val="5AED7BD2"/>
    <w:rsid w:val="5DEA664B"/>
    <w:rsid w:val="69674FF3"/>
    <w:rsid w:val="6A6A5005"/>
    <w:rsid w:val="73E3796C"/>
    <w:rsid w:val="74793E2D"/>
    <w:rsid w:val="79BB1CDC"/>
    <w:rsid w:val="7D715F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1"/>
    <w:basedOn w:val="6"/>
    <w:qFormat/>
    <w:uiPriority w:val="0"/>
  </w:style>
  <w:style w:type="character" w:customStyle="1" w:styleId="8">
    <w:name w:val="页眉 Char"/>
    <w:basedOn w:val="6"/>
    <w:link w:val="4"/>
    <w:qFormat/>
    <w:uiPriority w:val="0"/>
    <w:rPr>
      <w:rFonts w:ascii="Calibri" w:hAnsi="Calibri" w:eastAsia="宋体" w:cs="Times New Roman"/>
      <w:kern w:val="2"/>
      <w:sz w:val="18"/>
      <w:szCs w:val="18"/>
    </w:rPr>
  </w:style>
  <w:style w:type="character" w:customStyle="1" w:styleId="9">
    <w:name w:val="页脚 Char"/>
    <w:basedOn w:val="6"/>
    <w:link w:val="3"/>
    <w:qFormat/>
    <w:uiPriority w:val="0"/>
    <w:rPr>
      <w:rFonts w:ascii="Calibri" w:hAnsi="Calibri" w:eastAsia="宋体" w:cs="Times New Roman"/>
      <w:kern w:val="2"/>
      <w:sz w:val="18"/>
      <w:szCs w:val="18"/>
    </w:rPr>
  </w:style>
  <w:style w:type="character" w:customStyle="1" w:styleId="10">
    <w:name w:val="批注框文本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595</Characters>
  <Lines>4</Lines>
  <Paragraphs>1</Paragraphs>
  <TotalTime>10</TotalTime>
  <ScaleCrop>false</ScaleCrop>
  <LinksUpToDate>false</LinksUpToDate>
  <CharactersWithSpaces>698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2022-01-12T04:10:00Z</dcterms:created>
  <dc:creator>Administrator</dc:creator>
  <cp:lastModifiedBy>胜杰</cp:lastModifiedBy>
  <dcterms:modified xsi:type="dcterms:W3CDTF">2022-01-24T08:13:46Z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03312EB490A64361AA2A095B84C0CEBD</vt:lpwstr>
  </property>
</Properties>
</file>