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6" w:lineRule="atLeast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附件5</w:t>
      </w:r>
    </w:p>
    <w:p>
      <w:pPr>
        <w:pStyle w:val="6"/>
        <w:spacing w:before="0" w:beforeLines="0" w:after="62" w:afterLines="20" w:line="0" w:lineRule="atLeast"/>
        <w:outlineLvl w:val="9"/>
        <w:rPr>
          <w:rFonts w:ascii="宋体"/>
          <w:b w:val="0"/>
          <w:sz w:val="36"/>
          <w:szCs w:val="36"/>
        </w:rPr>
      </w:pPr>
      <w:bookmarkStart w:id="0" w:name="_GoBack"/>
      <w:r>
        <w:rPr>
          <w:rFonts w:hint="eastAsia" w:ascii="宋体"/>
          <w:b w:val="0"/>
          <w:sz w:val="36"/>
          <w:szCs w:val="36"/>
        </w:rPr>
        <w:t>铁岗－石岩水库饮用水水源保护区示意图及拐点坐标</w:t>
      </w:r>
    </w:p>
    <w:bookmarkEnd w:id="0"/>
    <w:p>
      <w:pPr>
        <w:tabs>
          <w:tab w:val="left" w:pos="3930"/>
        </w:tabs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宋体" w:hAnsi="宋体"/>
          <w:sz w:val="28"/>
          <w:szCs w:val="28"/>
        </w:rPr>
        <w:drawing>
          <wp:inline distT="0" distB="0" distL="114300" distR="114300">
            <wp:extent cx="7886700" cy="4705985"/>
            <wp:effectExtent l="0" t="0" r="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470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60" w:lineRule="exact"/>
        <w:jc w:val="center"/>
        <w:rPr>
          <w:rFonts w:ascii="仿宋_GB2312" w:hAnsi="宋体" w:eastAsia="仿宋_GB2312" w:cs="仿宋_GB2312"/>
          <w:spacing w:val="1"/>
          <w:szCs w:val="21"/>
        </w:rPr>
      </w:pPr>
      <w:r>
        <w:rPr>
          <w:rFonts w:hint="eastAsia" w:ascii="仿宋_GB2312" w:hAnsi="宋体" w:eastAsia="仿宋_GB2312" w:cs="仿宋_GB2312"/>
          <w:spacing w:val="1"/>
          <w:szCs w:val="21"/>
        </w:rPr>
        <w:t>铁岗－石岩水库饮用水水源保护区示意图</w:t>
      </w:r>
    </w:p>
    <w:p>
      <w:pPr>
        <w:spacing w:line="0" w:lineRule="atLeast"/>
        <w:jc w:val="center"/>
        <w:rPr>
          <w:rFonts w:ascii="宋体" w:hAnsi="宋体"/>
          <w:sz w:val="36"/>
          <w:szCs w:val="36"/>
        </w:rPr>
        <w:sectPr>
          <w:headerReference r:id="rId3" w:type="default"/>
          <w:pgSz w:w="16838" w:h="11906" w:orient="landscape"/>
          <w:pgMar w:top="1418" w:right="1843" w:bottom="1418" w:left="1843" w:header="1304" w:footer="1304" w:gutter="0"/>
          <w:cols w:space="425" w:num="1"/>
          <w:docGrid w:type="lines" w:linePitch="312" w:charSpace="0"/>
        </w:sectPr>
      </w:pPr>
    </w:p>
    <w:p>
      <w:pPr>
        <w:spacing w:after="156" w:afterLines="50" w:line="0" w:lineRule="atLeast"/>
        <w:jc w:val="center"/>
        <w:rPr>
          <w:rFonts w:hint="eastAsia" w:ascii="宋体" w:hAnsi="宋体"/>
          <w:sz w:val="36"/>
          <w:szCs w:val="36"/>
        </w:rPr>
      </w:pPr>
    </w:p>
    <w:p>
      <w:pPr>
        <w:spacing w:after="156" w:afterLines="50" w:line="0" w:lineRule="atLeast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铁岗水库－石岩水库饮用水水源保护区主要拐点坐标</w:t>
      </w:r>
    </w:p>
    <w:tbl>
      <w:tblPr>
        <w:tblStyle w:val="4"/>
        <w:tblW w:w="49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758"/>
        <w:gridCol w:w="1651"/>
        <w:gridCol w:w="889"/>
        <w:gridCol w:w="1679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bCs/>
                <w:kern w:val="0"/>
                <w:sz w:val="18"/>
                <w:szCs w:val="18"/>
              </w:rPr>
              <w:t>拐点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bCs/>
                <w:kern w:val="0"/>
                <w:sz w:val="18"/>
                <w:szCs w:val="18"/>
              </w:rPr>
              <w:t>经度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bCs/>
                <w:kern w:val="0"/>
                <w:sz w:val="18"/>
                <w:szCs w:val="18"/>
              </w:rPr>
              <w:t>纬度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bCs/>
                <w:kern w:val="0"/>
                <w:sz w:val="18"/>
                <w:szCs w:val="18"/>
              </w:rPr>
              <w:t>拐点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bCs/>
                <w:kern w:val="0"/>
                <w:sz w:val="18"/>
                <w:szCs w:val="18"/>
              </w:rPr>
              <w:t>经度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宋体" w:eastAsia="黑体"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/>
                <w:bCs/>
                <w:kern w:val="0"/>
                <w:sz w:val="18"/>
                <w:szCs w:val="18"/>
              </w:rPr>
              <w:t>纬度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A1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E113.881431°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N22.612841°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A39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E113.901128°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N22.659894°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A2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E113.868271°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N22.625021°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A40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E113.903940°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N22.673499°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A3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E113.865678°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N22.632396°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A41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E113.904982°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N22.674031°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A4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E113.865148°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N22.633635°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A42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E113.904809°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N22.674406°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A5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E113.868665°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N22.650901°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A43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E113.903551°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N22.673927°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A6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E113.875529°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N22.640387°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A44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E113.900905°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N22.685874°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A7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E113.872287°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N22.653285°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A45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E113.893148°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N22.675886°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A8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E113.890670°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N22.657587°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A46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E113.887351°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N22.685131°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A9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E113.894678°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N22.652175°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A47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E113.898027°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N22.691680°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A10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E113.894624°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N22.657182°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A48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E113.890584°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N22.701166°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A11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E113.906798°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N22.639790°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A49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E113.899175°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N22.694103°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A12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E113.914890°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N22.625021°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A50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E113.894275°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N22.698265°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A13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E113.905590°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N22.616253°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A51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E113.899730°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N22.708019°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A14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E113.918699°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N22.619948°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A52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E113.906756°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N22.708311°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A15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E113.911831°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N22.597656°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A53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E113.913691°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N22.697734°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A16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E113.864614°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N22.648477°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A54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E113.905831°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N22.698112°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A17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E113.868315°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N22.653622°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A55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E113.914679°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N22.689030°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A18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E113.868130°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N22.651663°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A56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E113.921807°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N22.683417°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A19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E113.870343°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N22.653204°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A57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E113.912381°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N22.680084°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A20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E113.870665°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N22.655470°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A58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E113.915270°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N22.696431°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A21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E113.878044°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N22.656677°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A59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E113.914795°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N22.698369°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A22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E113.870205°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N22.656548°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A60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E113.916269°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N22.699024°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A23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E113.872849°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N22.666608°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A61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E113.916584°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N22.697582°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A24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E113.878867°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N22.670386°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B1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E113.864194°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N22.631405°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A25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E113.880661°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N22.658321°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B2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E113.846100°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N22.651673°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A26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E113.886134°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N22.659210°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B3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E113.875208°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N22.688836°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A27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E113.888677°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N22.663258°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B4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E113.887189°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N22.706132°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A28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E113.891257°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N22.660142°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B5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E113.932164°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N22.707077°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A29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E113.906367°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N22.645665°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B6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E113.920862°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N22.671818°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A30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E113.898021°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N22.658192°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B7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E113.932627°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N22.648000°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A31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E113.903140°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N22.658249°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B8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E113.930048°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N22.619698°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A32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E113.906147°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N22.652831°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B9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E113.933685°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N22.59548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/>
                <w:kern w:val="0"/>
                <w:sz w:val="18"/>
                <w:szCs w:val="18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A33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E113.914698°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N22.648903°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C1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E113.847849°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N22.670804°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A34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E113.915437°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N22.625515°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C2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E113.864896°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N22.695122°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A35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E113.908643°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N22.635682°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C3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E113.974594°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N22.713496°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A36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E113.916550°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N22.635910°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C4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E113.973587°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N22.675493°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A37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E113.918292°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N22.627019°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C5</w:t>
            </w: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E113.962189°</w:t>
            </w: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N22.653680°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97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A38</w:t>
            </w:r>
          </w:p>
        </w:tc>
        <w:tc>
          <w:tcPr>
            <w:tcW w:w="1730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E113.903477°</w:t>
            </w:r>
          </w:p>
        </w:tc>
        <w:tc>
          <w:tcPr>
            <w:tcW w:w="162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N22.659868°</w:t>
            </w:r>
          </w:p>
        </w:tc>
        <w:tc>
          <w:tcPr>
            <w:tcW w:w="875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303" w:type="dxa"/>
            <w:gridSpan w:val="6"/>
            <w:noWrap/>
            <w:vAlign w:val="center"/>
          </w:tcPr>
          <w:p>
            <w:pPr>
              <w:widowControl/>
              <w:spacing w:before="31" w:beforeLines="10" w:after="31" w:afterLines="10" w:line="240" w:lineRule="exact"/>
              <w:rPr>
                <w:rFonts w:hint="eastAsia" w:ascii="楷体_GB2312" w:hAnsi="宋体" w:eastAsia="楷体_GB2312"/>
                <w:kern w:val="21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kern w:val="21"/>
                <w:sz w:val="18"/>
                <w:szCs w:val="18"/>
              </w:rPr>
              <w:t>其中，拐点A1-A2-A3-A4-A5-A6-A7-A8-A9-A10-A11-A12-A13-A14-A15、A16-A17-A18、A19-A20-A21、A22-A23-A24-A25、A26-A27-A28、A29-A30-A31-A32-A33、A34-A35-A36-A37、A38-A39-A40-A41、A42-A43-A44-A45-A46-A47-A48-A49-A50-A51-A52-A53-A54-A55-A56-A57、A58-A59-A60-A61所包络的区域为一级保护区，B1-A3-A4-B2-B3-B4-A51-A52-B5-B6-B7-B8-B9-A15与一级保护区之间所包络的区域为二级保护区，B2-C1-C2-B3、B5-C3-C4-C5-B7与二级保护区之间所包络的区域为准保护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宋体" w:hAnsi="宋体"/>
      </w:rPr>
    </w:pPr>
    <w:r>
      <w:rPr>
        <w:rFonts w:hint="eastAsia" w:ascii="宋体" w:hAnsi="宋体"/>
      </w:rPr>
      <w:t xml:space="preserve">深圳市人民政府公报                      </w:t>
    </w:r>
    <w:r>
      <w:rPr>
        <w:rFonts w:hint="eastAsia" w:ascii="宋体" w:hAnsi="宋体"/>
        <w:lang w:val="en-US" w:eastAsia="zh-CN"/>
      </w:rPr>
      <w:t xml:space="preserve">                                       </w:t>
    </w:r>
    <w:r>
      <w:rPr>
        <w:rFonts w:hint="eastAsia" w:ascii="宋体" w:hAnsi="宋体"/>
      </w:rPr>
      <w:t>2021年第42期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22390"/>
    <w:rsid w:val="1052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图标题"/>
    <w:basedOn w:val="1"/>
    <w:qFormat/>
    <w:uiPriority w:val="0"/>
    <w:pPr>
      <w:spacing w:before="163" w:beforeLines="50" w:after="163" w:afterLines="50"/>
      <w:jc w:val="center"/>
      <w:outlineLvl w:val="0"/>
    </w:pPr>
    <w:rPr>
      <w:rFonts w:ascii="Times New Roman" w:hAnsi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2021-12-14T04:55:00Z</dcterms:created>
  <dc:creator>微凉</dc:creator>
  <cp:lastModifiedBy>微凉</cp:lastModifiedBy>
  <dcterms:modified xsi:type="dcterms:W3CDTF">2021-12-14T04:57:16Z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5082E25689FE4C938A47C131C22C8BD6</vt:lpwstr>
  </property>
</Properties>
</file>