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96" w:lineRule="atLeast"/>
        <w:rPr>
          <w:rFonts w:ascii="宋体" w:hAnsi="宋体" w:cs="方正小标宋简体"/>
          <w:color w:val="000000"/>
          <w:sz w:val="24"/>
          <w:szCs w:val="24"/>
        </w:rPr>
      </w:pPr>
      <w:r>
        <w:rPr>
          <w:rFonts w:hint="eastAsia" w:ascii="宋体" w:hAnsi="宋体" w:cs="方正小标宋简体"/>
          <w:color w:val="000000"/>
          <w:sz w:val="24"/>
          <w:szCs w:val="24"/>
        </w:rPr>
        <w:t>附件</w:t>
      </w:r>
    </w:p>
    <w:p>
      <w:pPr>
        <w:widowControl/>
        <w:spacing w:after="156" w:afterLines="50" w:line="0" w:lineRule="atLeast"/>
        <w:jc w:val="center"/>
        <w:rPr>
          <w:rFonts w:ascii="宋体" w:hAnsi="宋体" w:cs="仿宋_GB2312"/>
          <w:color w:val="000000"/>
          <w:sz w:val="36"/>
          <w:szCs w:val="36"/>
        </w:rPr>
      </w:pPr>
      <w:bookmarkStart w:id="0" w:name="_GoBack"/>
      <w:r>
        <w:rPr>
          <w:rFonts w:hint="eastAsia" w:ascii="宋体" w:hAnsi="宋体" w:cs="方正小标宋简体"/>
          <w:color w:val="000000"/>
          <w:sz w:val="36"/>
          <w:szCs w:val="36"/>
        </w:rPr>
        <w:t>市级企业技术中心认定基本条件（分行业）</w:t>
      </w:r>
    </w:p>
    <w:bookmarkEnd w:id="0"/>
    <w:tbl>
      <w:tblPr>
        <w:tblStyle w:val="4"/>
        <w:tblW w:w="5000" w:type="pct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2"/>
        <w:gridCol w:w="1326"/>
        <w:gridCol w:w="1397"/>
        <w:gridCol w:w="1545"/>
        <w:gridCol w:w="2417"/>
        <w:gridCol w:w="2662"/>
        <w:gridCol w:w="1461"/>
        <w:gridCol w:w="144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00" w:lineRule="exact"/>
              <w:ind w:left="21" w:leftChars="10" w:right="21" w:rightChars="10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Cs w:val="21"/>
              </w:rPr>
              <w:t>行业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00" w:lineRule="exact"/>
              <w:ind w:left="21" w:leftChars="10" w:right="21" w:rightChars="10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Cs w:val="21"/>
              </w:rPr>
              <w:t>近两年每年营业收入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00" w:lineRule="exact"/>
              <w:ind w:left="21" w:leftChars="10" w:right="21" w:rightChars="10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Cs w:val="21"/>
              </w:rPr>
              <w:t>近两年每年利润总额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00" w:lineRule="exact"/>
              <w:ind w:left="21" w:leftChars="10" w:right="21" w:rightChars="10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Cs w:val="21"/>
              </w:rPr>
              <w:t>近两年每年研究开发经费</w:t>
            </w:r>
          </w:p>
        </w:tc>
        <w:tc>
          <w:tcPr>
            <w:tcW w:w="2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00" w:lineRule="exact"/>
              <w:ind w:left="21" w:leftChars="10" w:right="21" w:rightChars="10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Cs w:val="21"/>
              </w:rPr>
              <w:t>近两年每年研发经费占主营收入比值</w:t>
            </w:r>
          </w:p>
        </w:tc>
        <w:tc>
          <w:tcPr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00" w:lineRule="exact"/>
              <w:ind w:left="21" w:leftChars="10" w:right="21" w:rightChars="10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Cs w:val="21"/>
              </w:rPr>
              <w:t>拥有知识产权数量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00" w:lineRule="exact"/>
              <w:ind w:left="21" w:leftChars="10" w:right="21" w:rightChars="10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Cs w:val="21"/>
              </w:rPr>
              <w:t>近两年合计研发项目数量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00" w:lineRule="exact"/>
              <w:ind w:left="21" w:leftChars="10" w:right="21" w:rightChars="10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Cs w:val="21"/>
              </w:rPr>
              <w:t>近两年研发项目转化应用率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ind w:left="21" w:leftChars="10" w:right="21" w:rightChars="1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制造业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ind w:left="21" w:leftChars="10" w:right="21" w:rightChars="10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2亿元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ind w:left="21" w:leftChars="10" w:right="21" w:rightChars="10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2000万元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ind w:left="21" w:leftChars="10" w:right="21" w:rightChars="10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1000万元</w:t>
            </w:r>
          </w:p>
        </w:tc>
        <w:tc>
          <w:tcPr>
            <w:tcW w:w="2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ind w:left="21" w:leftChars="10" w:right="21" w:rightChars="10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2≤Y＜10，4%</w:t>
            </w:r>
          </w:p>
          <w:p>
            <w:pPr>
              <w:widowControl/>
              <w:spacing w:line="320" w:lineRule="exact"/>
              <w:ind w:left="21" w:leftChars="10" w:right="21" w:rightChars="10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10≤Y＜100，3%</w:t>
            </w:r>
          </w:p>
          <w:p>
            <w:pPr>
              <w:widowControl/>
              <w:spacing w:line="320" w:lineRule="exact"/>
              <w:ind w:left="21" w:leftChars="10" w:right="21" w:rightChars="10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100≤Y＜500，1.5%</w:t>
            </w:r>
          </w:p>
          <w:p>
            <w:pPr>
              <w:widowControl/>
              <w:spacing w:line="320" w:lineRule="exact"/>
              <w:ind w:left="21" w:leftChars="10" w:right="21" w:rightChars="10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500≤Y，1%</w:t>
            </w:r>
          </w:p>
        </w:tc>
        <w:tc>
          <w:tcPr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ind w:left="21" w:leftChars="10" w:right="21" w:rightChars="10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5项发明专利；或30项实用新型专利；或30项软件著作权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ind w:left="21" w:leftChars="10" w:right="21" w:rightChars="10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20项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00" w:lineRule="exact"/>
              <w:ind w:left="21" w:leftChars="10" w:right="21" w:rightChars="10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30%及以上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ind w:left="21" w:leftChars="10" w:right="21" w:rightChars="10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软件和信息技术服务业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ind w:left="21" w:leftChars="10" w:right="21" w:rightChars="10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1亿元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ind w:left="21" w:leftChars="10" w:right="21" w:rightChars="10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2000万元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ind w:left="21" w:leftChars="10" w:right="21" w:rightChars="10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1000万元</w:t>
            </w:r>
          </w:p>
        </w:tc>
        <w:tc>
          <w:tcPr>
            <w:tcW w:w="2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ind w:left="21" w:leftChars="10" w:right="21" w:rightChars="10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1≤Y＜10，8%</w:t>
            </w:r>
          </w:p>
          <w:p>
            <w:pPr>
              <w:widowControl/>
              <w:spacing w:line="320" w:lineRule="exact"/>
              <w:ind w:left="21" w:leftChars="10" w:right="21" w:rightChars="10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10≤Y＜100，4%</w:t>
            </w:r>
          </w:p>
          <w:p>
            <w:pPr>
              <w:widowControl/>
              <w:spacing w:line="320" w:lineRule="exact"/>
              <w:ind w:left="21" w:leftChars="10" w:right="21" w:rightChars="10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100≤Y＜500，1.5%</w:t>
            </w:r>
          </w:p>
          <w:p>
            <w:pPr>
              <w:widowControl/>
              <w:spacing w:line="320" w:lineRule="exact"/>
              <w:ind w:left="21" w:leftChars="10" w:right="21" w:rightChars="10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500≤Y，1%</w:t>
            </w:r>
          </w:p>
        </w:tc>
        <w:tc>
          <w:tcPr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ind w:left="21" w:leftChars="10" w:right="21" w:rightChars="10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2项发明专利；或30项实用新型专利；或30项软件著作权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ind w:left="21" w:leftChars="10" w:right="21" w:rightChars="10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20项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00" w:lineRule="exact"/>
              <w:ind w:left="21" w:leftChars="10" w:right="21" w:rightChars="10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ind w:left="21" w:leftChars="10" w:right="21" w:rightChars="1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建筑业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ind w:left="21" w:leftChars="10" w:right="21" w:rightChars="10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15亿元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ind w:left="21" w:leftChars="10" w:right="21" w:rightChars="10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2000万元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ind w:left="21" w:leftChars="10" w:right="21" w:rightChars="10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3000万元</w:t>
            </w:r>
          </w:p>
        </w:tc>
        <w:tc>
          <w:tcPr>
            <w:tcW w:w="2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ind w:left="21" w:leftChars="10" w:right="21" w:rightChars="10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15≤Y＜100，2%</w:t>
            </w:r>
          </w:p>
          <w:p>
            <w:pPr>
              <w:widowControl/>
              <w:spacing w:line="320" w:lineRule="exact"/>
              <w:ind w:left="21" w:leftChars="10" w:right="21" w:rightChars="10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100≤Y＜500，1.5%</w:t>
            </w:r>
          </w:p>
          <w:p>
            <w:pPr>
              <w:widowControl/>
              <w:spacing w:line="320" w:lineRule="exact"/>
              <w:ind w:left="21" w:leftChars="10" w:right="21" w:rightChars="10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500≤Y，1%</w:t>
            </w:r>
          </w:p>
        </w:tc>
        <w:tc>
          <w:tcPr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ind w:left="21" w:leftChars="10" w:right="21" w:rightChars="10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国家级工法1项（最近3年内完成）；或省级工法5项（最近2年内完成）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ind w:left="21" w:leftChars="10" w:right="21" w:rightChars="10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20项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00" w:lineRule="exact"/>
              <w:ind w:left="21" w:leftChars="10" w:right="21" w:rightChars="10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00" w:lineRule="exact"/>
              <w:ind w:left="21" w:leftChars="10" w:right="21" w:rightChars="1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其他行业</w:t>
            </w:r>
          </w:p>
        </w:tc>
        <w:tc>
          <w:tcPr>
            <w:tcW w:w="1154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300" w:lineRule="exact"/>
              <w:ind w:left="21" w:leftChars="10" w:right="21" w:rightChars="10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参照制造业标准</w:t>
            </w:r>
          </w:p>
        </w:tc>
      </w:tr>
    </w:tbl>
    <w:p>
      <w:pPr>
        <w:spacing w:before="156" w:beforeLines="50" w:line="300" w:lineRule="exact"/>
        <w:ind w:firstLine="420" w:firstLineChars="200"/>
        <w:rPr>
          <w:rFonts w:hint="eastAsia" w:ascii="楷体_GB2312" w:hAnsi="宋体" w:eastAsia="楷体_GB2312"/>
          <w:szCs w:val="21"/>
        </w:rPr>
      </w:pPr>
      <w:r>
        <w:rPr>
          <w:rFonts w:hint="eastAsia" w:ascii="楷体_GB2312" w:hAnsi="宋体" w:eastAsia="楷体_GB2312"/>
          <w:szCs w:val="21"/>
        </w:rPr>
        <w:t>1．主导完成国际、国家和行业标准制定（主要起草单位排名第一、二位）可计入发明专利数量。</w:t>
      </w:r>
    </w:p>
    <w:p>
      <w:pPr>
        <w:spacing w:line="300" w:lineRule="exact"/>
        <w:ind w:firstLine="420" w:firstLineChars="200"/>
        <w:rPr>
          <w:rFonts w:hint="eastAsia" w:ascii="楷体_GB2312" w:hAnsi="宋体" w:eastAsia="楷体_GB2312"/>
          <w:szCs w:val="21"/>
        </w:rPr>
      </w:pPr>
      <w:r>
        <w:rPr>
          <w:rFonts w:hint="eastAsia" w:ascii="楷体_GB2312" w:hAnsi="宋体" w:eastAsia="楷体_GB2312"/>
          <w:szCs w:val="21"/>
        </w:rPr>
        <w:t>2．“近两年每年研发经费占主营收入比值”分行业、按规模分档设置条件，“Y”指近两年年度营业收入，单位为亿元。</w:t>
      </w:r>
    </w:p>
    <w:p>
      <w:pPr>
        <w:spacing w:line="300" w:lineRule="exact"/>
        <w:ind w:left="630" w:leftChars="200" w:hanging="210" w:hangingChars="100"/>
        <w:rPr>
          <w:rFonts w:hint="eastAsia" w:ascii="楷体_GB2312" w:hAnsi="宋体" w:eastAsia="楷体_GB2312"/>
          <w:szCs w:val="21"/>
        </w:rPr>
      </w:pPr>
      <w:r>
        <w:rPr>
          <w:rFonts w:hint="eastAsia" w:ascii="楷体_GB2312" w:hAnsi="宋体" w:eastAsia="楷体_GB2312"/>
          <w:szCs w:val="21"/>
        </w:rPr>
        <w:t>3．研发项目转化应用率＝已实现转化应用的研发项目数/研发项目数×100%。研发项目指企业为获取新技术新产品，在规划的时间和预算范围内开展的研究开发活动。</w:t>
      </w:r>
    </w:p>
    <w:p>
      <w:pPr>
        <w:spacing w:line="0" w:lineRule="atLeast"/>
        <w:rPr>
          <w:rFonts w:hint="eastAsia" w:ascii="宋体" w:hAnsi="宋体"/>
          <w:sz w:val="36"/>
          <w:szCs w:val="36"/>
        </w:rPr>
      </w:pPr>
    </w:p>
    <w:p>
      <w:pPr>
        <w:spacing w:line="0" w:lineRule="atLeast"/>
        <w:rPr>
          <w:rFonts w:hint="eastAsia" w:ascii="宋体" w:hAnsi="宋体"/>
          <w:sz w:val="36"/>
          <w:szCs w:val="36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DA351B"/>
    <w:rsid w:val="78DA3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0" w:name="header"/>
    <w:lsdException w:qFormat="1" w:uiPriority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semiHidden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paragraph" w:customStyle="1" w:styleId="7">
    <w:name w:val=" Char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30"/>
      <w:szCs w:val="3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2021-12-09T08:23:00Z</dcterms:created>
  <dc:creator>微凉</dc:creator>
  <cp:lastModifiedBy>微凉</cp:lastModifiedBy>
  <dcterms:modified xsi:type="dcterms:W3CDTF">2021-12-09T08:23:42Z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80CB0DC494F64607B09C0164C57CED0A</vt:lpwstr>
  </property>
</Properties>
</file>