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left="-226" w:right="-226" w:firstLine="420"/>
        <w:rPr>
          <w:rFonts w:ascii="黑体" w:hAnsi="黑体" w:eastAsia="黑体" w:cs="黑体"/>
          <w:kern w:val="0"/>
          <w:sz w:val="32"/>
          <w:szCs w:val="32"/>
          <w:lang w:bidi="ar"/>
        </w:rPr>
      </w:pPr>
      <w:bookmarkStart w:id="0" w:name="_GoBack"/>
      <w:bookmarkEnd w:id="0"/>
    </w:p>
    <w:p>
      <w:pPr>
        <w:widowControl/>
        <w:spacing w:line="560" w:lineRule="exact"/>
        <w:ind w:left="-226" w:right="-226" w:firstLine="420"/>
        <w:rPr>
          <w:rFonts w:ascii="方正小标宋简体" w:hAnsi="方正小标宋简体" w:eastAsia="方正小标宋简体" w:cs="方正小标宋简体"/>
          <w:bCs/>
          <w:sz w:val="44"/>
          <w:szCs w:val="44"/>
        </w:rPr>
      </w:pPr>
      <w:r>
        <w:rPr>
          <w:rFonts w:hint="eastAsia" w:ascii="黑体" w:hAnsi="黑体" w:eastAsia="黑体" w:cs="黑体"/>
          <w:kern w:val="0"/>
          <w:sz w:val="32"/>
          <w:szCs w:val="32"/>
          <w:lang w:bidi="ar"/>
        </w:rPr>
        <w:t>附件 1</w:t>
      </w:r>
    </w:p>
    <w:p>
      <w:pPr>
        <w:pStyle w:val="2"/>
        <w:widowControl/>
        <w:spacing w:after="0" w:line="560" w:lineRule="exact"/>
        <w:ind w:right="-225"/>
        <w:jc w:val="center"/>
        <w:rPr>
          <w:rFonts w:hint="default" w:ascii="方正小标宋简体" w:hAnsi="方正小标宋简体" w:eastAsia="方正小标宋简体" w:cs="方正小标宋简体"/>
          <w:b w:val="0"/>
          <w:bCs/>
          <w:sz w:val="44"/>
          <w:szCs w:val="44"/>
        </w:rPr>
      </w:pPr>
      <w:r>
        <w:rPr>
          <w:rFonts w:ascii="方正小标宋简体" w:hAnsi="方正小标宋简体" w:eastAsia="方正小标宋简体" w:cs="方正小标宋简体"/>
          <w:b w:val="0"/>
          <w:bCs/>
          <w:sz w:val="44"/>
          <w:szCs w:val="44"/>
        </w:rPr>
        <w:t>2021年度深圳市品牌展会认定申</w:t>
      </w:r>
      <w:r>
        <w:rPr>
          <w:rFonts w:hint="default" w:ascii="方正小标宋简体" w:hAnsi="方正小标宋简体" w:eastAsia="方正小标宋简体" w:cs="方正小标宋简体"/>
          <w:b w:val="0"/>
          <w:bCs/>
          <w:sz w:val="44"/>
          <w:szCs w:val="44"/>
        </w:rPr>
        <w:t>请</w:t>
      </w:r>
      <w:r>
        <w:rPr>
          <w:rFonts w:ascii="方正小标宋简体" w:hAnsi="方正小标宋简体" w:eastAsia="方正小标宋简体" w:cs="方正小标宋简体"/>
          <w:b w:val="0"/>
          <w:bCs/>
          <w:sz w:val="44"/>
          <w:szCs w:val="44"/>
        </w:rPr>
        <w:t>指南</w:t>
      </w:r>
    </w:p>
    <w:p>
      <w:pPr>
        <w:spacing w:line="560" w:lineRule="exact"/>
        <w:jc w:val="center"/>
      </w:pPr>
    </w:p>
    <w:p>
      <w:pPr>
        <w:widowControl/>
        <w:spacing w:line="560" w:lineRule="exact"/>
        <w:ind w:right="-226"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 xml:space="preserve">一、支持领域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具备深圳市品牌展会认定条件的展会。 </w:t>
      </w:r>
    </w:p>
    <w:p>
      <w:pPr>
        <w:widowControl/>
        <w:spacing w:line="560" w:lineRule="exact"/>
        <w:ind w:right="-226"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 xml:space="preserve">二、设定依据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《深圳市品牌展会认定办法》</w:t>
      </w:r>
    </w:p>
    <w:p>
      <w:pPr>
        <w:widowControl/>
        <w:spacing w:line="560" w:lineRule="exact"/>
        <w:ind w:right="-226"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三、申</w:t>
      </w:r>
      <w:r>
        <w:rPr>
          <w:rFonts w:ascii="黑体" w:hAnsi="黑体" w:eastAsia="黑体" w:cs="黑体"/>
          <w:kern w:val="0"/>
          <w:sz w:val="32"/>
          <w:szCs w:val="32"/>
          <w:lang w:bidi="ar"/>
        </w:rPr>
        <w:t>请</w:t>
      </w:r>
      <w:r>
        <w:rPr>
          <w:rFonts w:hint="eastAsia" w:ascii="黑体" w:hAnsi="黑体" w:eastAsia="黑体" w:cs="黑体"/>
          <w:kern w:val="0"/>
          <w:sz w:val="32"/>
          <w:szCs w:val="32"/>
          <w:lang w:bidi="ar"/>
        </w:rPr>
        <w:t xml:space="preserve">条件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在深圳市专业展馆举办的展览会可申请认定为深圳市品牌展会，申</w:t>
      </w:r>
      <w:r>
        <w:rPr>
          <w:rFonts w:ascii="仿宋_GB2312" w:hAnsi="仿宋_GB2312" w:eastAsia="仿宋_GB2312" w:cs="仿宋_GB2312"/>
          <w:kern w:val="0"/>
          <w:sz w:val="32"/>
          <w:szCs w:val="32"/>
          <w:lang w:bidi="ar"/>
        </w:rPr>
        <w:t>请</w:t>
      </w:r>
      <w:r>
        <w:rPr>
          <w:rFonts w:hint="eastAsia" w:ascii="仿宋_GB2312" w:hAnsi="仿宋_GB2312" w:eastAsia="仿宋_GB2312" w:cs="仿宋_GB2312"/>
          <w:kern w:val="0"/>
          <w:sz w:val="32"/>
          <w:szCs w:val="32"/>
          <w:lang w:bidi="ar"/>
        </w:rPr>
        <w:t xml:space="preserve">深圳市品牌展会应具备以下条件：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（一）2019年1月1日-2020年12月31日期间在本市举办；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（二）定期举办过三届以上（往届举办地不限于深圳，从第四届开始方可申请）；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（三）展览净面积达1.5万平方米以上；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单位应为展会主办单位，有多个主办单位的，应由各主办单位协商一致委托其中一家单位提出申请，并出具委托协议。政府主办展会可由承办单位代为申请，有多个承办单位的，应由各承办单位协商一致委托其中一家单位提出申请，并出具委托协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（五）展览期间未出现因安全事故、知识产权纠纷等不良事件而被行政机关处罚或司法机关判决承担法律责任的情况；</w:t>
      </w:r>
    </w:p>
    <w:p>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rPr>
        <w:t>（六）同一主（承）办单位在2019-2020两年间举办多个主题相同或相似的展会的，只能以其中一个展会提出申请。</w:t>
      </w:r>
    </w:p>
    <w:p>
      <w:pPr>
        <w:widowControl/>
        <w:spacing w:line="560" w:lineRule="exact"/>
        <w:ind w:left="-226" w:right="-226" w:firstLine="960" w:firstLineChars="3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 xml:space="preserve">四、申请材料 </w:t>
      </w:r>
    </w:p>
    <w:p>
      <w:pPr>
        <w:spacing w:line="560" w:lineRule="exact"/>
        <w:ind w:firstLine="645"/>
        <w:rPr>
          <w:rFonts w:ascii="仿宋_GB2312" w:eastAsia="仿宋_GB2312"/>
          <w:b/>
          <w:sz w:val="32"/>
          <w:szCs w:val="32"/>
        </w:rPr>
      </w:pPr>
      <w:r>
        <w:rPr>
          <w:rFonts w:hint="eastAsia" w:ascii="仿宋_GB2312" w:eastAsia="仿宋_GB2312"/>
          <w:b/>
          <w:sz w:val="32"/>
          <w:szCs w:val="32"/>
        </w:rPr>
        <w:t>（一）基础材料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1.登录广东政务服务网在线填报申请书（网址：http://www.gdzwfw.gov.cn/），提供通过该系统打印的申请书纸质文件原件；</w:t>
      </w:r>
    </w:p>
    <w:p>
      <w:pPr>
        <w:spacing w:line="560" w:lineRule="exact"/>
        <w:ind w:firstLine="640" w:firstLineChars="200"/>
        <w:rPr>
          <w:rFonts w:ascii="仿宋_GB2312" w:hAnsi="仿宋" w:eastAsia="仿宋_GB2312" w:cs="宋体"/>
          <w:color w:val="000000"/>
          <w:kern w:val="0"/>
          <w:sz w:val="32"/>
          <w:szCs w:val="32"/>
        </w:rPr>
      </w:pPr>
      <w:r>
        <w:rPr>
          <w:rFonts w:hint="eastAsia" w:ascii="仿宋_GB2312" w:eastAsia="仿宋_GB2312"/>
          <w:sz w:val="32"/>
          <w:szCs w:val="32"/>
        </w:rPr>
        <w:t>2.</w:t>
      </w:r>
      <w:r>
        <w:rPr>
          <w:rFonts w:hint="eastAsia" w:ascii="仿宋_GB2312" w:hAnsi="仿宋" w:eastAsia="仿宋_GB2312" w:cs="宋体"/>
          <w:color w:val="000000"/>
          <w:kern w:val="0"/>
          <w:sz w:val="32"/>
          <w:szCs w:val="32"/>
        </w:rPr>
        <w:t>营业执照（电子版）；</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（二）项目材料</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1.深圳市品牌展会认定申请表（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见附件</w:t>
      </w:r>
      <w:r>
        <w:rPr>
          <w:rFonts w:ascii="仿宋_GB2312" w:hAnsi="仿宋_GB2312" w:eastAsia="仿宋_GB2312" w:cs="仿宋_GB2312"/>
          <w:color w:val="000000" w:themeColor="text1"/>
          <w:kern w:val="0"/>
          <w:sz w:val="32"/>
          <w:szCs w:val="32"/>
          <w:lang w:bidi="ar"/>
          <w14:textFill>
            <w14:solidFill>
              <w14:schemeClr w14:val="tx1"/>
            </w14:solidFill>
          </w14:textFill>
        </w:rPr>
        <w:t>1</w:t>
      </w:r>
      <w:r>
        <w:rPr>
          <w:rFonts w:hint="eastAsia" w:ascii="仿宋_GB2312" w:hAnsi="仿宋_GB2312" w:eastAsia="仿宋_GB2312" w:cs="仿宋_GB2312"/>
          <w:kern w:val="0"/>
          <w:sz w:val="32"/>
          <w:szCs w:val="32"/>
          <w:lang w:bidi="ar"/>
        </w:rPr>
        <w:t xml:space="preserve">）；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w:t>
      </w:r>
      <w:r>
        <w:rPr>
          <w:rFonts w:hint="eastAsia"/>
        </w:rPr>
        <w:t xml:space="preserve"> </w:t>
      </w:r>
      <w:r>
        <w:rPr>
          <w:rFonts w:hint="eastAsia" w:ascii="仿宋_GB2312" w:hAnsi="仿宋_GB2312" w:eastAsia="仿宋_GB2312" w:cs="仿宋_GB2312"/>
          <w:kern w:val="0"/>
          <w:sz w:val="32"/>
          <w:szCs w:val="32"/>
          <w:lang w:bidi="ar"/>
        </w:rPr>
        <w:t>第三方展会数据机构对上年度该展览会相关数据的认证报告（内容包括但不限于观众数据、每日总访问量、展览面积数据、展商数据、确认出席观众地域分布数据、展商地域分布数据等）（复印件）；</w:t>
      </w:r>
    </w:p>
    <w:p>
      <w:pPr>
        <w:widowControl/>
        <w:spacing w:line="560" w:lineRule="exact"/>
        <w:ind w:right="-226"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3.上年度展会的总结报告； </w:t>
      </w:r>
    </w:p>
    <w:p>
      <w:pPr>
        <w:widowControl/>
        <w:spacing w:line="560" w:lineRule="exact"/>
        <w:ind w:right="-226"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4.深圳市专业展馆场地租赁协议（复印件）； </w:t>
      </w:r>
    </w:p>
    <w:p>
      <w:pPr>
        <w:widowControl/>
        <w:spacing w:line="560" w:lineRule="exact"/>
        <w:ind w:right="-226"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5.相关媒体报道； </w:t>
      </w:r>
    </w:p>
    <w:p>
      <w:pPr>
        <w:widowControl/>
        <w:spacing w:line="560" w:lineRule="exact"/>
        <w:ind w:right="-226"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6.展会会刊。</w:t>
      </w:r>
    </w:p>
    <w:p>
      <w:pPr>
        <w:widowControl/>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以上材料一式两份，A4纸正反面打印/复印，</w:t>
      </w:r>
      <w:r>
        <w:rPr>
          <w:rFonts w:hint="eastAsia" w:ascii="仿宋_GB2312" w:hAnsi="Arial" w:eastAsia="仿宋_GB2312" w:cs="Arial"/>
          <w:color w:val="000000"/>
          <w:sz w:val="32"/>
          <w:szCs w:val="32"/>
          <w:shd w:val="clear" w:color="auto" w:fill="FFFFFF"/>
        </w:rPr>
        <w:t>所有页面均需加盖申请单位公章</w:t>
      </w:r>
      <w:r>
        <w:rPr>
          <w:rFonts w:hint="eastAsia" w:ascii="仿宋_GB2312" w:eastAsia="仿宋_GB2312"/>
          <w:sz w:val="32"/>
          <w:szCs w:val="32"/>
        </w:rPr>
        <w:t>，多页的还需加盖骑缝公章。非空白页（含封面）需连续编写页码，装订成册（胶装），</w:t>
      </w:r>
      <w:r>
        <w:rPr>
          <w:rFonts w:hint="eastAsia" w:ascii="仿宋_GB2312" w:hAnsi="Arial" w:eastAsia="仿宋_GB2312" w:cs="Arial"/>
          <w:color w:val="000000"/>
          <w:sz w:val="32"/>
          <w:szCs w:val="32"/>
          <w:shd w:val="clear" w:color="auto" w:fill="FFFFFF"/>
        </w:rPr>
        <w:t>书脊（侧边）要求标注申报</w:t>
      </w:r>
      <w:r>
        <w:rPr>
          <w:rFonts w:hint="eastAsia" w:ascii="仿宋_GB2312" w:eastAsia="仿宋_GB2312"/>
          <w:sz w:val="32"/>
          <w:szCs w:val="32"/>
        </w:rPr>
        <w:t>单位</w:t>
      </w:r>
      <w:r>
        <w:rPr>
          <w:rFonts w:hint="eastAsia" w:ascii="仿宋_GB2312" w:hAnsi="Arial" w:eastAsia="仿宋_GB2312" w:cs="Arial"/>
          <w:color w:val="000000"/>
          <w:sz w:val="32"/>
          <w:szCs w:val="32"/>
          <w:shd w:val="clear" w:color="auto" w:fill="FFFFFF"/>
        </w:rPr>
        <w:t>名称，</w:t>
      </w:r>
      <w:r>
        <w:rPr>
          <w:rFonts w:hint="eastAsia" w:ascii="仿宋_GB2312" w:hAnsi="Arial" w:eastAsia="仿宋_GB2312" w:cs="Arial"/>
          <w:color w:val="000000" w:themeColor="text1"/>
          <w:sz w:val="32"/>
          <w:szCs w:val="32"/>
          <w:shd w:val="clear" w:color="auto" w:fill="FFFFFF"/>
          <w14:textFill>
            <w14:solidFill>
              <w14:schemeClr w14:val="tx1"/>
            </w14:solidFill>
          </w14:textFill>
        </w:rPr>
        <w:t>展会会刊可另附。</w:t>
      </w:r>
    </w:p>
    <w:p>
      <w:pPr>
        <w:widowControl/>
        <w:spacing w:line="560" w:lineRule="exact"/>
        <w:ind w:right="-226"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 xml:space="preserve">五、申请方式 </w:t>
      </w:r>
    </w:p>
    <w:p>
      <w:pPr>
        <w:pStyle w:val="5"/>
        <w:widowControl/>
        <w:wordWrap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登录“广东政务服务网深圳市”提出申请，同时登录http://www.gdzwfw.gov.cn查找到相应事项进行申报，预审通过后前往市民中心行政服务大厅西厅综合窗口提交。</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黑体" w:hAnsi="黑体" w:eastAsia="黑体" w:cs="黑体"/>
          <w:kern w:val="0"/>
          <w:sz w:val="32"/>
          <w:szCs w:val="32"/>
          <w:lang w:bidi="ar"/>
        </w:rPr>
        <w:t>六、申请受理机关</w:t>
      </w:r>
      <w:r>
        <w:rPr>
          <w:rFonts w:hint="eastAsia" w:ascii="仿宋_GB2312" w:hAnsi="仿宋_GB2312" w:eastAsia="仿宋_GB2312" w:cs="仿宋_GB2312"/>
          <w:kern w:val="0"/>
          <w:sz w:val="32"/>
          <w:szCs w:val="32"/>
          <w:lang w:bidi="ar"/>
        </w:rPr>
        <w:t xml:space="preserve">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（一）受理机关：深圳市商务局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（二</w:t>
      </w:r>
      <w:r>
        <w:rPr>
          <w:rFonts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bidi="ar"/>
        </w:rPr>
        <w:t xml:space="preserve">受理时间：2021年11月29日至12月3日 18:00；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 xml:space="preserve">书面材料受理时间：2021年11月29日至12月6日 17:30；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（三）书面材料受理地点：深圳市福田区福中三路市民中心B区市行政服务大厅西厅综合窗口。</w:t>
      </w:r>
    </w:p>
    <w:p>
      <w:pPr>
        <w:widowControl/>
        <w:spacing w:line="560" w:lineRule="exact"/>
        <w:ind w:right="-226" w:firstLine="640" w:firstLineChars="200"/>
        <w:jc w:val="left"/>
        <w:rPr>
          <w:rFonts w:ascii="仿宋_GB2312" w:eastAsia="仿宋_GB2312"/>
          <w:sz w:val="32"/>
          <w:szCs w:val="32"/>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（四）咨询电话：</w:t>
      </w:r>
      <w:r>
        <w:rPr>
          <w:rFonts w:hint="eastAsia" w:ascii="仿宋_GB2312" w:eastAsia="仿宋_GB2312"/>
          <w:sz w:val="32"/>
          <w:szCs w:val="32"/>
        </w:rPr>
        <w:t>0755-88103187</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黑体" w:hAnsi="黑体" w:eastAsia="黑体" w:cs="黑体"/>
          <w:kern w:val="0"/>
          <w:sz w:val="32"/>
          <w:szCs w:val="32"/>
          <w:lang w:bidi="ar"/>
        </w:rPr>
        <w:t>七、申请决定</w:t>
      </w:r>
      <w:r>
        <w:rPr>
          <w:rFonts w:hint="eastAsia" w:ascii="黑体" w:hAnsi="黑体" w:eastAsia="黑体" w:cs="黑体"/>
          <w:sz w:val="32"/>
          <w:szCs w:val="32"/>
        </w:rPr>
        <w:t>机关</w:t>
      </w:r>
      <w:r>
        <w:rPr>
          <w:rFonts w:hint="eastAsia" w:ascii="仿宋_GB2312" w:hAnsi="仿宋_GB2312" w:eastAsia="仿宋_GB2312" w:cs="仿宋_GB2312"/>
          <w:sz w:val="32"/>
          <w:szCs w:val="32"/>
        </w:rPr>
        <w:t xml:space="preserve">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widowControl/>
        <w:spacing w:line="560" w:lineRule="exact"/>
        <w:ind w:right="-226"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 xml:space="preserve">八、办理流程 </w:t>
      </w:r>
    </w:p>
    <w:p>
      <w:pPr>
        <w:widowControl/>
        <w:spacing w:line="560" w:lineRule="exact"/>
        <w:ind w:right="-226" w:firstLine="640" w:firstLineChars="200"/>
        <w:jc w:val="left"/>
        <w:rPr>
          <w:rFonts w:ascii="CESI仿宋-GB2312" w:hAnsi="CESI仿宋-GB2312" w:eastAsia="CESI仿宋-GB2312" w:cs="CESI仿宋-GB2312"/>
          <w:sz w:val="32"/>
          <w:szCs w:val="32"/>
        </w:rPr>
      </w:pPr>
      <w:r>
        <w:rPr>
          <w:rFonts w:hint="eastAsia" w:ascii="仿宋_GB2312" w:hAnsi="仿宋_GB2312" w:eastAsia="仿宋_GB2312" w:cs="仿宋_GB2312"/>
          <w:sz w:val="32"/>
          <w:szCs w:val="32"/>
        </w:rPr>
        <w:t>网上申报――窗口提交申请材料――申请材料初审――专家评审――社会公示――正式发布深圳市品牌展会名单。</w:t>
      </w:r>
      <w:r>
        <w:rPr>
          <w:rFonts w:hint="eastAsia" w:ascii="CESI仿宋-GB2312" w:hAnsi="CESI仿宋-GB2312" w:eastAsia="CESI仿宋-GB2312" w:cs="CESI仿宋-GB2312"/>
          <w:kern w:val="0"/>
          <w:sz w:val="32"/>
          <w:szCs w:val="32"/>
          <w:lang w:bidi="ar"/>
        </w:rPr>
        <w:t xml:space="preserve"> </w:t>
      </w:r>
    </w:p>
    <w:p>
      <w:pPr>
        <w:widowControl/>
        <w:spacing w:line="560" w:lineRule="exact"/>
        <w:ind w:right="-226"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 xml:space="preserve">九、办理时限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根据申请指南公布日期受理，自书面材料受理截止日起30个自然日/工作日内完成办理。</w:t>
      </w:r>
    </w:p>
    <w:p>
      <w:pPr>
        <w:widowControl/>
        <w:spacing w:line="560" w:lineRule="exact"/>
        <w:ind w:right="-226"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 xml:space="preserve">十、收费 </w:t>
      </w:r>
    </w:p>
    <w:p>
      <w:pPr>
        <w:widowControl/>
        <w:spacing w:line="560" w:lineRule="exact"/>
        <w:ind w:right="-226" w:firstLine="640" w:firstLineChars="200"/>
        <w:jc w:val="left"/>
        <w:rPr>
          <w:rFonts w:ascii="CESI仿宋-GB2312" w:hAnsi="CESI仿宋-GB2312" w:eastAsia="CESI仿宋-GB2312" w:cs="CESI仿宋-GB2312"/>
          <w:sz w:val="32"/>
          <w:szCs w:val="32"/>
        </w:rPr>
      </w:pPr>
      <w:r>
        <w:rPr>
          <w:rFonts w:hint="eastAsia" w:ascii="仿宋_GB2312" w:hAnsi="仿宋_GB2312" w:eastAsia="仿宋_GB2312" w:cs="仿宋_GB2312"/>
          <w:sz w:val="32"/>
          <w:szCs w:val="32"/>
        </w:rPr>
        <w:t>无。</w:t>
      </w:r>
      <w:r>
        <w:rPr>
          <w:rFonts w:hint="eastAsia" w:ascii="CESI仿宋-GB2312" w:hAnsi="CESI仿宋-GB2312" w:eastAsia="CESI仿宋-GB2312" w:cs="CESI仿宋-GB2312"/>
          <w:kern w:val="0"/>
          <w:sz w:val="32"/>
          <w:szCs w:val="32"/>
          <w:lang w:bidi="ar"/>
        </w:rPr>
        <w:t xml:space="preserve"> </w:t>
      </w:r>
    </w:p>
    <w:p>
      <w:pPr>
        <w:widowControl/>
        <w:spacing w:line="560" w:lineRule="exact"/>
        <w:ind w:right="-226"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 xml:space="preserve">十一、年审或年检 </w:t>
      </w:r>
    </w:p>
    <w:p>
      <w:pPr>
        <w:widowControl/>
        <w:spacing w:line="560" w:lineRule="exact"/>
        <w:ind w:right="-226"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widowControl/>
        <w:spacing w:line="560" w:lineRule="exact"/>
        <w:ind w:right="-226" w:firstLine="640" w:firstLineChars="200"/>
        <w:jc w:val="left"/>
        <w:rPr>
          <w:rFonts w:ascii="仿宋_GB2312" w:hAnsi="仿宋_GB2312" w:eastAsia="仿宋_GB2312" w:cs="仿宋_GB2312"/>
          <w:sz w:val="32"/>
          <w:szCs w:val="32"/>
        </w:rPr>
      </w:pPr>
    </w:p>
    <w:p>
      <w:pPr>
        <w:widowControl/>
        <w:spacing w:line="560" w:lineRule="exact"/>
        <w:ind w:right="-226"/>
        <w:jc w:val="left"/>
        <w:rPr>
          <w:rFonts w:ascii="仿宋_GB2312" w:hAnsi="仿宋_GB2312" w:eastAsia="仿宋_GB2312" w:cs="仿宋_GB2312"/>
          <w:sz w:val="32"/>
          <w:szCs w:val="32"/>
        </w:rPr>
      </w:pPr>
    </w:p>
    <w:p>
      <w:pPr>
        <w:spacing w:line="560" w:lineRule="exact"/>
        <w:rPr>
          <w:rFonts w:ascii="黑体" w:hAnsi="Arial" w:eastAsia="黑体" w:cs="Arial"/>
          <w:kern w:val="0"/>
        </w:rPr>
      </w:pPr>
      <w:r>
        <w:rPr>
          <w:rFonts w:hint="eastAsia" w:ascii="黑体" w:hAnsi="黑体" w:eastAsia="黑体" w:cs="黑体"/>
          <w:kern w:val="0"/>
          <w:sz w:val="32"/>
          <w:szCs w:val="32"/>
        </w:rPr>
        <w:t>附件</w:t>
      </w:r>
    </w:p>
    <w:p>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深圳市品牌展会认定申请表</w:t>
      </w:r>
    </w:p>
    <w:p>
      <w:pPr>
        <w:spacing w:line="560" w:lineRule="exact"/>
        <w:ind w:right="-334" w:rightChars="-159"/>
        <w:rPr>
          <w:rFonts w:ascii="方正小标宋简体" w:hAnsi="宋体" w:eastAsia="方正小标宋简体" w:cs="宋体"/>
          <w:kern w:val="0"/>
          <w:sz w:val="36"/>
          <w:szCs w:val="36"/>
        </w:rPr>
      </w:pPr>
    </w:p>
    <w:p>
      <w:pPr>
        <w:spacing w:line="560" w:lineRule="exact"/>
        <w:ind w:right="-334" w:rightChars="-159"/>
        <w:rPr>
          <w:rFonts w:ascii="宋体"/>
          <w:sz w:val="24"/>
        </w:rPr>
      </w:pPr>
      <w:r>
        <w:rPr>
          <w:rFonts w:hint="eastAsia" w:ascii="宋体" w:hAnsi="宋体"/>
          <w:sz w:val="24"/>
        </w:rPr>
        <w:t>填报单位：（盖章）                            填报日期：   年   月   日</w:t>
      </w:r>
    </w:p>
    <w:tbl>
      <w:tblPr>
        <w:tblStyle w:val="6"/>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691"/>
        <w:gridCol w:w="136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szCs w:val="21"/>
              </w:rPr>
              <w:t>展会名称</w:t>
            </w:r>
          </w:p>
        </w:tc>
        <w:tc>
          <w:tcPr>
            <w:tcW w:w="6831" w:type="dxa"/>
            <w:gridSpan w:val="3"/>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szCs w:val="21"/>
              </w:rPr>
              <w:t>展会类型</w:t>
            </w:r>
          </w:p>
        </w:tc>
        <w:tc>
          <w:tcPr>
            <w:tcW w:w="683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2917825</wp:posOffset>
                      </wp:positionH>
                      <wp:positionV relativeFrom="paragraph">
                        <wp:posOffset>172720</wp:posOffset>
                      </wp:positionV>
                      <wp:extent cx="152400" cy="151765"/>
                      <wp:effectExtent l="4445" t="5080" r="14605" b="14605"/>
                      <wp:wrapNone/>
                      <wp:docPr id="1" name="矩形 1"/>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9.75pt;margin-top:13.6pt;height:11.95pt;width:12pt;z-index:251663360;mso-width-relative:page;mso-height-relative:page;" fillcolor="#FFFFFF" filled="t" stroked="t" coordsize="21600,21600" o:gfxdata="UEsDBAoAAAAAAIdO4kAAAAAAAAAAAAAAAAAEAAAAZHJzL1BLAwQUAAAACACHTuJAozj/DtgAAAAJ&#10;AQAADwAAAGRycy9kb3ducmV2LnhtbE2PwU6DQBCG7ya+w2ZMvNkFWrSlLD1oauKxpRdvAzsFlJ0l&#10;7NKiT+960uPMfPnn+/PdbHpxodF1lhXEiwgEcW11x42CU7l/WINwHlljb5kUfJGDXXF7k2Om7ZUP&#10;dDn6RoQQdhkqaL0fMild3ZJBt7ADcbid7WjQh3FspB7xGsJNL5MoepQGOw4fWhzouaX68zgZBVWX&#10;nPD7UL5GZrNf+re5/JjeX5S6v4ujLQhPs/+D4Vc/qEMRnCo7sXaiV7BKN2lAFSRPCYgArNbLsKgU&#10;pHEMssjl/wbFD1BLAwQUAAAACACHTuJA5RRw4fgBAAAdBAAADgAAAGRycy9lMm9Eb2MueG1srVPN&#10;jtMwEL4j8Q6W7zRJRRaImu5hS7kgWGnhAVzbSSz5Tx63aZ8GiRsPweMgXoOxE7o/cOhhc3Bm7PE3&#10;830zXl0fjSYHGUA529JqUVIiLXdC2b6lX79sX72lBCKzgmlnZUtPEuj1+uWL1egbuXSD00IGgiAW&#10;mtG3dIjRN0UBfJCGwcJ5afGwc8GwiG7oCxHYiOhGF8uyvCpGF4QPjksA3N1Mh3RGDJcAuq5TXG4c&#10;3xtp44QapGYRKcGgPNB1rrbrJI+fuw5kJLqlyDTmFZOgvUtrsV6xpg/MD4rPJbBLSnjCyTBlMekZ&#10;asMiI/ug/oEyigcHrosL7kwxEcmKIIuqfKLN3cC8zFxQavBn0eH5YPmnw20gSuAkUGKZwYb//vbj&#10;18/vpErajB4aDLnzt2H2AM1E9NgFk/5IgRyznqeznvIYCcfNql6+LlFpjkdVXb25qhNmcX/ZB4gf&#10;pDMkGS0N2K6sIjt8hDiF/g1JucBpJbZK6+yEfnejAzkwbO02fzP6ozBtydjSd/WyxjoYzmuHc4Km&#10;8cgZbJ/zPboBD4HL/P0POBW2YTBMBWSEFMYao6IM2RokE++tIPHkUVeLz4mmYowUlGiJry9ZOTIy&#10;pS+JRO20RQlTX6ZOJGvnxAm7uPdB9QPqmFuXY3BqsuDzhKexfOhnpPtXv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zj/DtgAAAAJAQAADwAAAAAAAAABACAAAAAiAAAAZHJzL2Rvd25yZXYueG1s&#10;UEsBAhQAFAAAAAgAh07iQOUUcOH4AQAAHQQAAA4AAAAAAAAAAQAgAAAAJwEAAGRycy9lMm9Eb2Mu&#10;eG1sUEsFBgAAAAAGAAYAWQEAAJEFAAAAAA==&#10;">
                      <v:fill on="t" focussize="0,0"/>
                      <v:stroke color="#000000" joinstyle="miter"/>
                      <v:imagedata o:title=""/>
                      <o:lock v:ext="edit" aspectratio="f"/>
                    </v:rect>
                  </w:pict>
                </mc:Fallback>
              </mc:AlternateConten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2230120</wp:posOffset>
                      </wp:positionH>
                      <wp:positionV relativeFrom="paragraph">
                        <wp:posOffset>167640</wp:posOffset>
                      </wp:positionV>
                      <wp:extent cx="152400" cy="151765"/>
                      <wp:effectExtent l="4445" t="5080" r="14605" b="14605"/>
                      <wp:wrapNone/>
                      <wp:docPr id="2" name="矩形 2"/>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5.6pt;margin-top:13.2pt;height:11.95pt;width:12pt;z-index:251662336;mso-width-relative:page;mso-height-relative:page;" fillcolor="#FFFFFF" filled="t" stroked="t" coordsize="21600,21600" o:gfxdata="UEsDBAoAAAAAAIdO4kAAAAAAAAAAAAAAAAAEAAAAZHJzL1BLAwQUAAAACACHTuJA6wbNZ9cAAAAJ&#10;AQAADwAAAGRycy9kb3ducmV2LnhtbE2PwU6DQBCG7ya+w2ZMvNldQGqLLD1oauKxpRdvA4yAsrOE&#10;XVr06V1PepyZL/98f75bzCDONLnesoZopUAQ17bpudVwKvd3GxDOIzc4WCYNX+RgV1xf5Zg19sIH&#10;Oh99K0IIuww1dN6PmZSu7sigW9mRONze7WTQh3FqZTPhJYSbQcZKraXBnsOHDkd66qj+PM5GQ9XH&#10;J/w+lC/KbPeJf13Kj/ntWevbm0g9gvC0+D8YfvWDOhTBqbIzN04MGpI0igOqIV7fgwhA8pCGRaUh&#10;VQnIIpf/GxQ/UEsDBBQAAAAIAIdO4kCRyNDj+QEAAB0EAAAOAAAAZHJzL2Uyb0RvYy54bWytU0uO&#10;EzEQ3SNxB8t70h+RAVrpzGJC2CAYaeAAju3utuSfXE46OQ0SOw7BcRDXoOxuMh9YZDG9cFfZ5Vf1&#10;XpVX10ejyUEGUM62tFqUlEjLnVC2b+nXL9tXbymByKxg2lnZ0pMEer1++WI1+kbWbnBayEAQxEIz&#10;+pYOMfqmKIAP0jBYOC8tHnYuGBbRDX0hAhsR3eiiLsurYnRB+OC4BMDdzXRIZ8RwCaDrOsXlxvG9&#10;kTZOqEFqFpESDMoDXedqu07y+LnrQEaiW4pMY14xCdq7tBbrFWv6wPyg+FwCu6SEJ5wMUxaTnqE2&#10;LDKyD+ofKKN4cOC6uODOFBORrAiyqMon2twNzMvMBaUGfxYdng+WfzrcBqJES2tKLDPY8N/ffvz6&#10;+Z3USZvRQ4Mhd/42zB6gmYgeu2DSHymQY9bzdNZTHiPhuFkt69clKs3xqFpWb66WCbO4v+wDxA/S&#10;GZKMlgZsV1aRHT5CnEL/hqRc4LQSW6V1dkK/u9GBHBi2dpu/Gf1RmLZkbOm7Zb3EOhjOa4dzgqbx&#10;yBlsn/M9ugEPgcv8/Q84FbZhMEwFZIQUxhqjogzZGiQT760g8eRRV4vPiaZijBSUaImvL1k5MjKl&#10;L4lE7bRFCVNfpk4ka+fECbu490H1A+pY5XrTCU5NFnye8DSWD/2MdP+q1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wbNZ9cAAAAJAQAADwAAAAAAAAABACAAAAAiAAAAZHJzL2Rvd25yZXYueG1s&#10;UEsBAhQAFAAAAAgAh07iQJHI0OP5AQAAHQQAAA4AAAAAAAAAAQAgAAAAJgEAAGRycy9lMm9Eb2Mu&#10;eG1sUEsFBgAAAAAGAAYAWQEAAJEFAAAAAA==&#10;">
                      <v:fill on="t" focussize="0,0"/>
                      <v:stroke color="#000000" joinstyle="miter"/>
                      <v:imagedata o:title=""/>
                      <o:lock v:ext="edit" aspectratio="f"/>
                    </v:rect>
                  </w:pict>
                </mc:Fallback>
              </mc:AlternateContent>
            </w: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column">
                        <wp:posOffset>1441450</wp:posOffset>
                      </wp:positionH>
                      <wp:positionV relativeFrom="paragraph">
                        <wp:posOffset>168275</wp:posOffset>
                      </wp:positionV>
                      <wp:extent cx="152400" cy="151765"/>
                      <wp:effectExtent l="4445" t="5080" r="14605" b="14605"/>
                      <wp:wrapNone/>
                      <wp:docPr id="3" name="矩形 3"/>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3.5pt;margin-top:13.25pt;height:11.95pt;width:12pt;z-index:251661312;mso-width-relative:page;mso-height-relative:page;" fillcolor="#FFFFFF" filled="t" stroked="t" coordsize="21600,21600" o:gfxdata="UEsDBAoAAAAAAIdO4kAAAAAAAAAAAAAAAAAEAAAAZHJzL1BLAwQUAAAACACHTuJAsIiRf9cAAAAJ&#10;AQAADwAAAGRycy9kb3ducmV2LnhtbE2PMU/DMBCFdyT+g3VIbNROIAVCnA6gIjG26cLmxEcSiM9R&#10;7LSBX88xle3u3tO77xWbxQ3iiFPoPWlIVgoEUuNtT62GQ7W9eQARoiFrBk+o4RsDbMrLi8Lk1p9o&#10;h8d9bAWHUMiNhi7GMZcyNB06E1Z+RGLtw0/ORF6nVtrJnDjcDTJVai2d6Yk/dGbE5w6br/3sNNR9&#10;ejA/u+pVucftbXxbqs/5/UXr66tEPYGIuMSzGf7wGR1KZqr9TDaIQUOa3nOXyMM6A8GGNEv4UGvI&#10;1B3IspD/G5S/UEsDBBQAAAAIAIdO4kC9fE/i+QEAAB0EAAAOAAAAZHJzL2Uyb0RvYy54bWytU02u&#10;0zAQ3iNxB8t7mqSPPCBq+haUskHwpAcHcG0nseQ/edymPQ0SOw7BcRDXYOyEvh9YdEEWzow9/ma+&#10;b8arm6PR5CADKGdbWi1KSqTlTijbt/TL5+2L15RAZFYw7axs6UkCvVk/f7YafSOXbnBayEAQxEIz&#10;+pYOMfqmKIAP0jBYOC8tHnYuGBbRDX0hAhsR3ehiWZbXxeiC8MFxCYC7m+mQzojhEkDXdYrLjeN7&#10;I22cUIPULCIlGJQHus7Vdp3k8VPXgYxEtxSZxrxiErR3aS3WK9b0gflB8bkEdkkJTzgZpiwmPUNt&#10;WGRkH9RfUEbx4MB1ccGdKSYiWRFkUZVPtLkbmJeZC0oN/iw6/D9Y/vFwG4gSLb2ixDKDDf/19fvP&#10;H9/IVdJm9NBgyJ2/DbMHaCaixy6Y9EcK5Jj1PJ31lMdIOG5W9fJliUpzPKrq6tV1nTCL+8s+QHwv&#10;nSHJaGnAdmUV2eEDxCn0T0jKBU4rsVVaZyf0u7c6kAPD1m7zN6M/CtOWjC19Uy9rrIPhvHY4J2ga&#10;j5zB9jnfoxvwELjM37+AU2EbBsNUQEZIYawxKsqQrUEy8c4KEk8edbX4nGgqxkhBiZb4+pKVIyNT&#10;+pJI1E5blDD1ZepEsnZOnLCLex9UP6COVa43neDUZMHnCU9j+dDPSPeve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IiRf9cAAAAJAQAADwAAAAAAAAABACAAAAAiAAAAZHJzL2Rvd25yZXYueG1s&#10;UEsBAhQAFAAAAAgAh07iQL18T+L5AQAAHQQAAA4AAAAAAAAAAQAgAAAAJgEAAGRycy9lMm9Eb2Mu&#10;eG1sUEsFBgAAAAAGAAYAWQEAAJEFAAAAAA==&#10;">
                      <v:fill on="t" focussize="0,0"/>
                      <v:stroke color="#000000" joinstyle="miter"/>
                      <v:imagedata o:title=""/>
                      <o:lock v:ext="edit" aspectratio="f"/>
                    </v:rect>
                  </w:pict>
                </mc:Fallback>
              </mc:AlternateConten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618490</wp:posOffset>
                      </wp:positionH>
                      <wp:positionV relativeFrom="paragraph">
                        <wp:posOffset>167005</wp:posOffset>
                      </wp:positionV>
                      <wp:extent cx="152400" cy="151765"/>
                      <wp:effectExtent l="4445" t="5080" r="14605" b="14605"/>
                      <wp:wrapNone/>
                      <wp:docPr id="4" name="矩形 4"/>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8.7pt;margin-top:13.15pt;height:11.95pt;width:12pt;z-index:251660288;mso-width-relative:page;mso-height-relative:page;" fillcolor="#FFFFFF" filled="t" stroked="t" coordsize="21600,21600" o:gfxdata="UEsDBAoAAAAAAIdO4kAAAAAAAAAAAAAAAAAEAAAAZHJzL1BLAwQUAAAACACHTuJApc3FGdYAAAAI&#10;AQAADwAAAGRycy9kb3ducmV2LnhtbE2PwU7DMBBE70j8g7VI3KidFAoN2fQAKhLHNr1w28QmCcTr&#10;KHbawNfjnspxdkYzb/PNbHtxNKPvHCMkCwXCcO10xw3CodzePYHwgVhT79gg/BgPm+L6KqdMuxPv&#10;zHEfGhFL2GeE0IYwZFL6ujWW/MINhqP36UZLIcqxkXqkUyy3vUyVWklLHceFlgbz0pr6ez9ZhKpL&#10;D/S7K9+UXW+X4X0uv6aPV8Tbm0Q9gwhmDpcwnPEjOhSRqXITay96hPXjfUwipKsliLOfJvFQITyo&#10;FGSRy/8PFH9QSwMEFAAAAAgAh07iQHlwkeb6AQAAHQQAAA4AAABkcnMvZTJvRG9jLnhtbK1TzY7T&#10;MBC+I/EOlu80SdUuEDXdA6VcEKy0ywO4tpNY8p88btM+DRI3HoLHQbwGYyd0f9hDD5uDM2OPv5nv&#10;m/Hq+mg0OcgAytmGVrOSEmm5E8p2Df12t33zjhKIzAqmnZUNPUmg1+vXr1aDr+Xc9U4LGQiCWKgH&#10;39A+Rl8XBfBeGgYz56XFw9YFwyK6oStEYAOiG13My/KqGFwQPjguAXB3Mx7SCTFcAujaVnG5cXxv&#10;pI0japCaRaQEvfJA17natpU8fm1bkJHohiLTmFdMgvYurcV6xeouMN8rPpXALinhCSfDlMWkZ6gN&#10;i4zsg/oPyigeHLg2zrgzxUgkK4IsqvKJNrc98zJzQanBn0WHl4PlXw43gSjR0AUllhls+J/vP3//&#10;+kEWSZvBQ40ht/4mTB6gmYge22DSHymQY9bzdNZTHiPhuFkt54sSleZ4VC2rt1fLhFncX/YB4ifp&#10;DElGQwO2K6vIDp8hjqH/QlIucFqJrdI6O6HbfdCBHBi2dpu/Cf1RmLZkaOj75XyJdTCc1xbnBE3j&#10;kTPYLud7dAMeApf5ew44FbZh0I8FZIQUxmqjogzZ6iUTH60g8eRRV4vPiaZijBSUaImvL1k5MjKl&#10;L4lE7bRFCVNfxk4ka+fECbu490F1PepY5XrTCU5NFnya8DSWD/2MdP+q1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c3FGdYAAAAIAQAADwAAAAAAAAABACAAAAAiAAAAZHJzL2Rvd25yZXYueG1s&#10;UEsBAhQAFAAAAAgAh07iQHlwkeb6AQAAHQQAAA4AAAAAAAAAAQAgAAAAJQEAAGRycy9lMm9Eb2Mu&#10;eG1sUEsFBgAAAAAGAAYAWQEAAJEFAAAAAA==&#10;">
                      <v:fill on="t" focussize="0,0"/>
                      <v:stroke color="#000000" joinstyle="miter"/>
                      <v:imagedata o:title=""/>
                      <o:lock v:ext="edit" aspectratio="f"/>
                    </v:rect>
                  </w:pict>
                </mc:Fallback>
              </mc:AlternateContent>
            </w:r>
            <w:r>
              <w:rPr>
                <w:rFonts w:hint="eastAsia" w:ascii="宋体" w:hAnsi="宋体" w:eastAsia="宋体" w:cs="宋体"/>
                <w:szCs w:val="21"/>
              </w:rPr>
              <w:t>专业展览     消费展览    贸易展览    博览会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szCs w:val="21"/>
              </w:rPr>
              <w:t>公司地址</w:t>
            </w:r>
          </w:p>
        </w:tc>
        <w:tc>
          <w:tcPr>
            <w:tcW w:w="683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szCs w:val="21"/>
              </w:rPr>
              <w:t>联系人方式</w:t>
            </w:r>
          </w:p>
        </w:tc>
        <w:tc>
          <w:tcPr>
            <w:tcW w:w="683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eastAsia="宋体" w:cs="宋体"/>
                <w:szCs w:val="21"/>
              </w:rPr>
            </w:pPr>
            <w:r>
              <w:rPr>
                <w:rFonts w:hint="eastAsia" w:ascii="宋体" w:hAnsi="宋体" w:eastAsia="宋体" w:cs="宋体"/>
                <w:szCs w:val="21"/>
              </w:rPr>
              <w:t>办公电话：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iCs/>
                <w:szCs w:val="21"/>
              </w:rPr>
              <w:t>展会举办地点</w:t>
            </w:r>
          </w:p>
        </w:tc>
        <w:tc>
          <w:tcPr>
            <w:tcW w:w="6831" w:type="dxa"/>
            <w:gridSpan w:val="3"/>
            <w:tcBorders>
              <w:top w:val="single" w:color="auto" w:sz="4" w:space="0"/>
              <w:left w:val="single" w:color="auto" w:sz="4" w:space="0"/>
              <w:bottom w:val="single" w:color="auto" w:sz="4" w:space="0"/>
              <w:right w:val="single" w:color="auto" w:sz="4" w:space="0"/>
            </w:tcBorders>
          </w:tcPr>
          <w:p>
            <w:pPr>
              <w:autoSpaceDN w:val="0"/>
              <w:spacing w:line="560" w:lineRule="exact"/>
              <w:jc w:val="left"/>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iCs/>
                <w:szCs w:val="21"/>
              </w:rPr>
            </w:pPr>
            <w:r>
              <w:rPr>
                <w:rFonts w:hint="eastAsia" w:ascii="宋体" w:hAnsi="宋体" w:eastAsia="宋体" w:cs="宋体"/>
                <w:iCs/>
                <w:szCs w:val="21"/>
              </w:rPr>
              <w:t>展会举办届数</w:t>
            </w:r>
          </w:p>
        </w:tc>
        <w:tc>
          <w:tcPr>
            <w:tcW w:w="6831" w:type="dxa"/>
            <w:gridSpan w:val="3"/>
            <w:tcBorders>
              <w:top w:val="single" w:color="auto" w:sz="4" w:space="0"/>
              <w:left w:val="single" w:color="auto" w:sz="4" w:space="0"/>
              <w:bottom w:val="single" w:color="auto" w:sz="4" w:space="0"/>
              <w:right w:val="single" w:color="auto" w:sz="4" w:space="0"/>
            </w:tcBorders>
          </w:tcPr>
          <w:p>
            <w:pPr>
              <w:autoSpaceDN w:val="0"/>
              <w:spacing w:line="560" w:lineRule="exact"/>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iCs/>
                <w:szCs w:val="21"/>
              </w:rPr>
              <w:t>批准/备案文号</w:t>
            </w:r>
          </w:p>
        </w:tc>
        <w:tc>
          <w:tcPr>
            <w:tcW w:w="3691"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szCs w:val="21"/>
              </w:rPr>
            </w:pPr>
            <w:r>
              <w:rPr>
                <w:rFonts w:hint="eastAsia" w:ascii="宋体" w:hAnsi="宋体" w:eastAsia="宋体" w:cs="宋体"/>
                <w:iCs/>
                <w:szCs w:val="21"/>
              </w:rPr>
              <w:t>批准/备案单位</w:t>
            </w:r>
          </w:p>
        </w:tc>
        <w:tc>
          <w:tcPr>
            <w:tcW w:w="177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iCs/>
                <w:szCs w:val="21"/>
              </w:rPr>
            </w:pPr>
            <w:r>
              <w:rPr>
                <w:rFonts w:hint="eastAsia" w:ascii="宋体" w:hAnsi="宋体" w:eastAsia="宋体" w:cs="宋体"/>
                <w:iCs/>
                <w:szCs w:val="21"/>
              </w:rPr>
              <w:t>展览规模</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展览总面积</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展览净面积</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境外参展商展览净面积</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境外参展商展览净面积比例（%）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特装展览面积比例（%）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展览会营业收入</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万</w:t>
            </w:r>
            <w:r>
              <w:rPr>
                <w:rFonts w:ascii="宋体" w:hAnsi="宋体" w:eastAsia="宋体" w:cs="宋体"/>
                <w:color w:val="000000" w:themeColor="text1"/>
                <w:szCs w:val="21"/>
                <w14:textFill>
                  <w14:solidFill>
                    <w14:schemeClr w14:val="tx1"/>
                  </w14:solidFill>
                </w14:textFill>
              </w:rPr>
              <w:t>元）</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right w:val="single" w:color="auto" w:sz="4" w:space="0"/>
            </w:tcBorders>
            <w:vAlign w:val="center"/>
          </w:tcPr>
          <w:p>
            <w:pPr>
              <w:spacing w:line="560" w:lineRule="exact"/>
              <w:jc w:val="center"/>
              <w:rPr>
                <w:rFonts w:ascii="宋体" w:hAnsi="宋体" w:eastAsia="宋体" w:cs="宋体"/>
                <w:iCs/>
                <w:szCs w:val="21"/>
              </w:rPr>
            </w:pPr>
            <w:r>
              <w:rPr>
                <w:rFonts w:hint="eastAsia" w:ascii="宋体" w:hAnsi="宋体" w:eastAsia="宋体" w:cs="宋体"/>
                <w:szCs w:val="21"/>
              </w:rPr>
              <w:t>参展商</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参展商总数量（家）</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境外参展商的数量（家）</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境外参展商的数量比例（%）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境外参展商所代表的地区数量（个）</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境内参展商所代表的地区数量（个）</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龙头企业数量（家）</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最近三届展览会连续参展比例（%）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eastAsia="宋体" w:cs="宋体"/>
                <w:iCs/>
                <w:szCs w:val="21"/>
              </w:rPr>
            </w:pPr>
            <w:r>
              <w:rPr>
                <w:rFonts w:hint="eastAsia" w:ascii="宋体" w:hAnsi="宋体" w:eastAsia="宋体" w:cs="宋体"/>
                <w:szCs w:val="21"/>
              </w:rPr>
              <w:t>专业观众</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专业观众数量（人次）</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观众密度（人/平方米）</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深圳之外专业观众比例（%）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境外专业观众数量（人次）</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境外专业观众数量比例（%）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境外专业观众所代表国家数量（个）</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境内专业观众所代表地区数量（个）</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iCs/>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最近三届连续观展比例（%）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宋体" w:hAnsi="宋体" w:eastAsia="宋体" w:cs="宋体"/>
                <w:szCs w:val="21"/>
              </w:rPr>
            </w:pPr>
            <w:r>
              <w:rPr>
                <w:rFonts w:hint="eastAsia" w:ascii="宋体" w:hAnsi="宋体" w:eastAsia="宋体" w:cs="宋体"/>
                <w:szCs w:val="21"/>
              </w:rPr>
              <w:t>品牌建设</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行业排名（前5）</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UFI认证</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到场媒体数（家）</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产业匹配度</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专业论坛数量（个）</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其它相关活动数量（个）</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left w:val="single" w:color="auto" w:sz="4" w:space="0"/>
              <w:right w:val="single" w:color="auto" w:sz="4" w:space="0"/>
            </w:tcBorders>
            <w:vAlign w:val="center"/>
          </w:tcPr>
          <w:p>
            <w:pPr>
              <w:widowControl/>
              <w:spacing w:line="560" w:lineRule="exact"/>
              <w:ind w:firstLine="210" w:firstLineChars="100"/>
              <w:jc w:val="center"/>
              <w:rPr>
                <w:rFonts w:ascii="宋体" w:hAnsi="宋体" w:eastAsia="宋体" w:cs="宋体"/>
                <w:szCs w:val="21"/>
              </w:rPr>
            </w:pPr>
            <w:r>
              <w:rPr>
                <w:rFonts w:hint="eastAsia" w:ascii="宋体" w:hAnsi="宋体" w:eastAsia="宋体" w:cs="宋体"/>
                <w:szCs w:val="21"/>
              </w:rPr>
              <w:t>城市贡献度</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在深圳连续办展届数（届）</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申请企业在深圳纳税年限（年）</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深圳企业参展比例（%）</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r>
              <w:rPr>
                <w:rFonts w:hint="eastAsia" w:ascii="宋体" w:hAnsi="宋体" w:eastAsia="宋体" w:cs="宋体"/>
                <w:szCs w:val="21"/>
              </w:rPr>
              <w:t>信息化</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有无同期举办线上展览</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有无运用信息化手段服务展商和观众</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有无设立网站、app、小程序、公众号等</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宋体" w:hAnsi="宋体" w:eastAsia="宋体" w:cs="宋体"/>
                <w:szCs w:val="21"/>
              </w:rPr>
            </w:pPr>
            <w:r>
              <w:rPr>
                <w:rFonts w:hint="eastAsia" w:ascii="宋体" w:hAnsi="宋体" w:eastAsia="宋体" w:cs="宋体"/>
                <w:szCs w:val="21"/>
              </w:rPr>
              <w:t>其它</w:t>
            </w: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绿色展装鼓励支持政策</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left"/>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展台销售均价</w:t>
            </w:r>
            <w:r>
              <w:rPr>
                <w:rFonts w:ascii="宋体" w:hAnsi="宋体" w:eastAsia="宋体" w:cs="宋体"/>
                <w:color w:val="000000" w:themeColor="text1"/>
                <w:szCs w:val="21"/>
                <w14:textFill>
                  <w14:solidFill>
                    <w14:schemeClr w14:val="tx1"/>
                  </w14:solidFill>
                </w14:textFill>
              </w:rPr>
              <w:t>（元/</w:t>
            </w:r>
            <w:r>
              <w:rPr>
                <w:rFonts w:hint="eastAsia" w:ascii="宋体" w:hAnsi="宋体" w:eastAsia="宋体" w:cs="宋体"/>
                <w:color w:val="000000" w:themeColor="text1"/>
                <w:szCs w:val="21"/>
                <w14:textFill>
                  <w14:solidFill>
                    <w14:schemeClr w14:val="tx1"/>
                  </w14:solidFill>
                </w14:textFill>
              </w:rPr>
              <w:t>平方米</w:t>
            </w:r>
            <w:r>
              <w:rPr>
                <w:rFonts w:ascii="宋体" w:hAnsi="宋体" w:eastAsia="宋体" w:cs="宋体"/>
                <w:color w:val="000000" w:themeColor="text1"/>
                <w:szCs w:val="21"/>
                <w14:textFill>
                  <w14:solidFill>
                    <w14:schemeClr w14:val="tx1"/>
                  </w14:solidFill>
                </w14:textFill>
              </w:rPr>
              <w:t>）</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left"/>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赞助商数量（家）</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widowControl/>
              <w:spacing w:line="560" w:lineRule="exact"/>
              <w:jc w:val="left"/>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szCs w:val="21"/>
              </w:rPr>
            </w:pPr>
            <w:r>
              <w:rPr>
                <w:rFonts w:hint="eastAsia" w:ascii="宋体" w:hAnsi="宋体" w:eastAsia="宋体" w:cs="宋体"/>
                <w:szCs w:val="21"/>
              </w:rPr>
              <w:t>有无设立应急预案</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1640" w:type="dxa"/>
            <w:vMerge w:val="continue"/>
            <w:tcBorders>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szCs w:val="21"/>
              </w:rPr>
            </w:pPr>
          </w:p>
        </w:tc>
        <w:tc>
          <w:tcPr>
            <w:tcW w:w="369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宋体" w:hAnsi="宋体" w:eastAsia="宋体" w:cs="宋体"/>
                <w:iCs/>
                <w:szCs w:val="21"/>
              </w:rPr>
            </w:pPr>
            <w:r>
              <w:rPr>
                <w:rFonts w:hint="eastAsia" w:ascii="宋体" w:hAnsi="宋体" w:eastAsia="宋体" w:cs="宋体"/>
                <w:szCs w:val="21"/>
              </w:rPr>
              <w:t>有无与参展商签署《知识产权不侵权承诺书》</w:t>
            </w:r>
          </w:p>
        </w:tc>
        <w:tc>
          <w:tcPr>
            <w:tcW w:w="3140"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宋体" w:hAnsi="宋体" w:eastAsia="宋体" w:cs="宋体"/>
                <w:szCs w:val="21"/>
              </w:rPr>
            </w:pPr>
          </w:p>
        </w:tc>
      </w:tr>
    </w:tbl>
    <w:p>
      <w:pPr>
        <w:spacing w:line="560" w:lineRule="exact"/>
        <w:rPr>
          <w:rFonts w:ascii="仿宋_GB2312" w:hAnsi="仿宋_GB2312" w:eastAsia="仿宋_GB2312" w:cs="仿宋_GB2312"/>
          <w:sz w:val="32"/>
          <w:szCs w:val="32"/>
        </w:rPr>
      </w:pPr>
    </w:p>
    <w:p>
      <w:pPr>
        <w:spacing w:line="560" w:lineRule="exact"/>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ESI仿宋-GB2312">
    <w:altName w:val="Microsoft YaHei UI"/>
    <w:panose1 w:val="00000000000000000000"/>
    <w:charset w:val="86"/>
    <w:family w:val="auto"/>
    <w:pitch w:val="default"/>
    <w:sig w:usb0="00000000" w:usb1="00000000" w:usb2="00000010"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2051"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梁琳20211020"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2050"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梁琳20211020"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ACD"/>
    <w:rsid w:val="000348F8"/>
    <w:rsid w:val="00054B61"/>
    <w:rsid w:val="000C56FD"/>
    <w:rsid w:val="00105140"/>
    <w:rsid w:val="00147D41"/>
    <w:rsid w:val="00161D94"/>
    <w:rsid w:val="00191ACD"/>
    <w:rsid w:val="001B1F12"/>
    <w:rsid w:val="001E288E"/>
    <w:rsid w:val="00273D97"/>
    <w:rsid w:val="002A13F4"/>
    <w:rsid w:val="00320600"/>
    <w:rsid w:val="00340D71"/>
    <w:rsid w:val="00354368"/>
    <w:rsid w:val="00356D47"/>
    <w:rsid w:val="003702B1"/>
    <w:rsid w:val="003E6CC1"/>
    <w:rsid w:val="004C2EC2"/>
    <w:rsid w:val="004C4350"/>
    <w:rsid w:val="004D1E7C"/>
    <w:rsid w:val="004D79E2"/>
    <w:rsid w:val="00521830"/>
    <w:rsid w:val="00584D31"/>
    <w:rsid w:val="005B652F"/>
    <w:rsid w:val="005C27C7"/>
    <w:rsid w:val="0061585B"/>
    <w:rsid w:val="00635436"/>
    <w:rsid w:val="006526B0"/>
    <w:rsid w:val="006938B5"/>
    <w:rsid w:val="006A0E87"/>
    <w:rsid w:val="007106EB"/>
    <w:rsid w:val="00760E24"/>
    <w:rsid w:val="007666F2"/>
    <w:rsid w:val="00797EA6"/>
    <w:rsid w:val="007D412B"/>
    <w:rsid w:val="00800B0D"/>
    <w:rsid w:val="008054C7"/>
    <w:rsid w:val="00820A65"/>
    <w:rsid w:val="00847E22"/>
    <w:rsid w:val="0086054D"/>
    <w:rsid w:val="008A3F5B"/>
    <w:rsid w:val="008F7054"/>
    <w:rsid w:val="00903948"/>
    <w:rsid w:val="009244A4"/>
    <w:rsid w:val="009A6B64"/>
    <w:rsid w:val="00A015E1"/>
    <w:rsid w:val="00A1474F"/>
    <w:rsid w:val="00A35C54"/>
    <w:rsid w:val="00A51E65"/>
    <w:rsid w:val="00B14BB2"/>
    <w:rsid w:val="00B1694E"/>
    <w:rsid w:val="00B25D4A"/>
    <w:rsid w:val="00B822B2"/>
    <w:rsid w:val="00BB07B3"/>
    <w:rsid w:val="00BF5B03"/>
    <w:rsid w:val="00C81E44"/>
    <w:rsid w:val="00C8724B"/>
    <w:rsid w:val="00C90C17"/>
    <w:rsid w:val="00C9381B"/>
    <w:rsid w:val="00CA466D"/>
    <w:rsid w:val="00CB283C"/>
    <w:rsid w:val="00CC76E8"/>
    <w:rsid w:val="00CD3EBE"/>
    <w:rsid w:val="00D06887"/>
    <w:rsid w:val="00D27410"/>
    <w:rsid w:val="00D70738"/>
    <w:rsid w:val="00DC38AE"/>
    <w:rsid w:val="00E43531"/>
    <w:rsid w:val="00EE4D4B"/>
    <w:rsid w:val="00F12547"/>
    <w:rsid w:val="00F221EC"/>
    <w:rsid w:val="00F40570"/>
    <w:rsid w:val="00F53E5C"/>
    <w:rsid w:val="00F80CE0"/>
    <w:rsid w:val="0900726B"/>
    <w:rsid w:val="0A856795"/>
    <w:rsid w:val="0CD201BD"/>
    <w:rsid w:val="0D7724EF"/>
    <w:rsid w:val="16DD3276"/>
    <w:rsid w:val="1A91051D"/>
    <w:rsid w:val="1B3105BC"/>
    <w:rsid w:val="2079179F"/>
    <w:rsid w:val="20BC61E2"/>
    <w:rsid w:val="223704F9"/>
    <w:rsid w:val="29247D8F"/>
    <w:rsid w:val="29A75733"/>
    <w:rsid w:val="2A844F17"/>
    <w:rsid w:val="2E58481B"/>
    <w:rsid w:val="34093A90"/>
    <w:rsid w:val="34BC7544"/>
    <w:rsid w:val="395B0797"/>
    <w:rsid w:val="3B3F7027"/>
    <w:rsid w:val="3FFBCE34"/>
    <w:rsid w:val="44BD4769"/>
    <w:rsid w:val="474B3AAB"/>
    <w:rsid w:val="4C62162E"/>
    <w:rsid w:val="553B10BA"/>
    <w:rsid w:val="5A7D7FF4"/>
    <w:rsid w:val="5B905032"/>
    <w:rsid w:val="5DD61651"/>
    <w:rsid w:val="67045EAB"/>
    <w:rsid w:val="675A2DE9"/>
    <w:rsid w:val="6A202B1B"/>
    <w:rsid w:val="6BDB55D1"/>
    <w:rsid w:val="71B77444"/>
    <w:rsid w:val="730D1725"/>
    <w:rsid w:val="764B37A1"/>
    <w:rsid w:val="78A22286"/>
    <w:rsid w:val="7B406437"/>
    <w:rsid w:val="7D701536"/>
    <w:rsid w:val="7DA55B8E"/>
    <w:rsid w:val="FEEFE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after="150" w:line="17" w:lineRule="atLeast"/>
      <w:jc w:val="left"/>
      <w:outlineLvl w:val="0"/>
    </w:pPr>
    <w:rPr>
      <w:rFonts w:hint="eastAsia" w:ascii="宋体" w:hAnsi="宋体" w:eastAsia="宋体" w:cs="Times New Roman"/>
      <w:b/>
      <w:kern w:val="44"/>
      <w:sz w:val="54"/>
      <w:szCs w:val="5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customStyle="1" w:styleId="8">
    <w:name w:val="页脚 Char"/>
    <w:basedOn w:val="7"/>
    <w:link w:val="4"/>
    <w:uiPriority w:val="0"/>
    <w:rPr>
      <w:rFonts w:asciiTheme="minorHAnsi" w:hAnsiTheme="minorHAnsi" w:eastAsiaTheme="minorEastAsia" w:cstheme="minorBidi"/>
      <w:kern w:val="2"/>
      <w:sz w:val="18"/>
      <w:szCs w:val="18"/>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306</Words>
  <Characters>1749</Characters>
  <Lines>14</Lines>
  <Paragraphs>4</Paragraphs>
  <TotalTime>80</TotalTime>
  <ScaleCrop>false</ScaleCrop>
  <LinksUpToDate>false</LinksUpToDate>
  <CharactersWithSpaces>2051</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谢子豪</cp:lastModifiedBy>
  <cp:lastPrinted>2021-11-19T07:10:00Z</cp:lastPrinted>
  <dcterms:modified xsi:type="dcterms:W3CDTF">2021-11-26T09:50:31Z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F08A137CF30247729050137D99468E3F</vt:lpwstr>
  </property>
</Properties>
</file>