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CD" w:rsidRPr="00F57101" w:rsidRDefault="00D33EDD" w:rsidP="00460028">
      <w:pPr>
        <w:adjustRightInd w:val="0"/>
        <w:snapToGrid w:val="0"/>
        <w:spacing w:beforeLines="50" w:before="156" w:afterLines="50" w:after="156"/>
        <w:ind w:firstLineChars="200" w:firstLine="883"/>
        <w:jc w:val="center"/>
        <w:rPr>
          <w:rFonts w:asciiTheme="minorEastAsia" w:hAnsiTheme="minorEastAsia"/>
          <w:b/>
          <w:kern w:val="10"/>
          <w:sz w:val="44"/>
          <w:szCs w:val="44"/>
        </w:rPr>
      </w:pPr>
      <w:r w:rsidRPr="00F57101">
        <w:rPr>
          <w:rFonts w:asciiTheme="minorEastAsia" w:hAnsiTheme="minorEastAsia"/>
          <w:b/>
          <w:kern w:val="10"/>
          <w:sz w:val="44"/>
          <w:szCs w:val="44"/>
        </w:rPr>
        <w:t>仓储</w:t>
      </w:r>
      <w:r w:rsidR="007045AE" w:rsidRPr="00F57101">
        <w:rPr>
          <w:rFonts w:asciiTheme="minorEastAsia" w:hAnsiTheme="minorEastAsia"/>
          <w:b/>
          <w:kern w:val="10"/>
          <w:sz w:val="44"/>
          <w:szCs w:val="44"/>
        </w:rPr>
        <w:t>服务</w:t>
      </w:r>
      <w:r w:rsidR="007B09E7" w:rsidRPr="00F57101">
        <w:rPr>
          <w:rFonts w:asciiTheme="minorEastAsia" w:hAnsiTheme="minorEastAsia"/>
          <w:b/>
          <w:kern w:val="10"/>
          <w:sz w:val="44"/>
          <w:szCs w:val="44"/>
        </w:rPr>
        <w:t>项目</w:t>
      </w:r>
      <w:r w:rsidR="007045AE" w:rsidRPr="00F57101">
        <w:rPr>
          <w:rFonts w:asciiTheme="minorEastAsia" w:hAnsiTheme="minorEastAsia"/>
          <w:b/>
          <w:kern w:val="10"/>
          <w:sz w:val="44"/>
          <w:szCs w:val="44"/>
        </w:rPr>
        <w:t>需求</w:t>
      </w:r>
    </w:p>
    <w:p w:rsidR="007B09E7" w:rsidRPr="00F57101" w:rsidRDefault="007B09E7" w:rsidP="007B09E7">
      <w:pPr>
        <w:snapToGrid w:val="0"/>
        <w:spacing w:line="360" w:lineRule="auto"/>
        <w:rPr>
          <w:rFonts w:ascii="宋体" w:hAnsi="宋体"/>
          <w:b/>
          <w:sz w:val="24"/>
        </w:rPr>
      </w:pPr>
      <w:r w:rsidRPr="00F57101">
        <w:rPr>
          <w:rFonts w:ascii="宋体" w:hAnsi="宋体" w:hint="eastAsia"/>
          <w:b/>
          <w:sz w:val="24"/>
        </w:rPr>
        <w:t>（一）服务内容</w:t>
      </w:r>
    </w:p>
    <w:p w:rsidR="007B09E7" w:rsidRPr="00F57101" w:rsidRDefault="007B09E7" w:rsidP="007B09E7">
      <w:pPr>
        <w:widowControl/>
        <w:shd w:val="clear" w:color="auto" w:fill="FFFFFF"/>
        <w:adjustRightInd w:val="0"/>
        <w:snapToGrid w:val="0"/>
        <w:spacing w:beforeLines="50" w:before="156" w:afterLines="50" w:after="156" w:line="360" w:lineRule="auto"/>
        <w:ind w:firstLineChars="200" w:firstLine="482"/>
        <w:jc w:val="left"/>
        <w:rPr>
          <w:rFonts w:ascii="宋体" w:hAnsi="宋体"/>
          <w:sz w:val="24"/>
        </w:rPr>
      </w:pPr>
      <w:r w:rsidRPr="00F57101">
        <w:rPr>
          <w:rFonts w:ascii="宋体" w:hAnsi="宋体" w:hint="eastAsia"/>
          <w:b/>
          <w:sz w:val="24"/>
        </w:rPr>
        <w:t>1、</w:t>
      </w:r>
      <w:r w:rsidRPr="00F57101">
        <w:rPr>
          <w:rFonts w:ascii="宋体" w:hAnsi="宋体" w:hint="eastAsia"/>
          <w:sz w:val="24"/>
        </w:rPr>
        <w:t>仓储货物：防护服、口罩、空调等，不含危险品。</w:t>
      </w:r>
    </w:p>
    <w:p w:rsidR="007B09E7" w:rsidRPr="00F57101" w:rsidRDefault="007B09E7" w:rsidP="007B09E7">
      <w:pPr>
        <w:widowControl/>
        <w:shd w:val="clear" w:color="auto" w:fill="FFFFFF"/>
        <w:adjustRightInd w:val="0"/>
        <w:snapToGrid w:val="0"/>
        <w:spacing w:beforeLines="50" w:before="156" w:afterLines="50" w:after="156" w:line="360" w:lineRule="auto"/>
        <w:ind w:firstLineChars="200" w:firstLine="482"/>
        <w:jc w:val="left"/>
        <w:rPr>
          <w:rFonts w:ascii="宋体" w:hAnsi="宋体"/>
          <w:sz w:val="24"/>
        </w:rPr>
      </w:pPr>
      <w:r w:rsidRPr="00F57101">
        <w:rPr>
          <w:rFonts w:ascii="宋体" w:hAnsi="宋体"/>
          <w:b/>
          <w:sz w:val="24"/>
        </w:rPr>
        <w:t>2</w:t>
      </w:r>
      <w:r w:rsidRPr="00F57101">
        <w:rPr>
          <w:rFonts w:ascii="宋体" w:hAnsi="宋体" w:hint="eastAsia"/>
          <w:b/>
          <w:sz w:val="24"/>
        </w:rPr>
        <w:t>、</w:t>
      </w:r>
      <w:r w:rsidRPr="00F57101">
        <w:rPr>
          <w:rFonts w:ascii="宋体" w:hAnsi="宋体" w:hint="eastAsia"/>
          <w:sz w:val="24"/>
        </w:rPr>
        <w:t>室内仓储面积不低于200平方米（含200平方米），中标人须提供与实际相符的仓储库房平面图。</w:t>
      </w:r>
    </w:p>
    <w:p w:rsidR="007B09E7" w:rsidRPr="00F57101" w:rsidRDefault="007B09E7" w:rsidP="007B09E7">
      <w:pPr>
        <w:widowControl/>
        <w:shd w:val="clear" w:color="auto" w:fill="FFFFFF"/>
        <w:adjustRightInd w:val="0"/>
        <w:snapToGrid w:val="0"/>
        <w:spacing w:beforeLines="50" w:before="156" w:afterLines="50" w:after="156" w:line="360" w:lineRule="auto"/>
        <w:ind w:firstLineChars="200" w:firstLine="482"/>
        <w:jc w:val="left"/>
        <w:rPr>
          <w:rFonts w:ascii="宋体" w:hAnsi="宋体"/>
          <w:sz w:val="24"/>
        </w:rPr>
      </w:pPr>
      <w:r w:rsidRPr="00F57101">
        <w:rPr>
          <w:rFonts w:ascii="宋体" w:hAnsi="宋体"/>
          <w:b/>
          <w:sz w:val="24"/>
        </w:rPr>
        <w:t>3</w:t>
      </w:r>
      <w:r w:rsidRPr="00F57101">
        <w:rPr>
          <w:rFonts w:ascii="宋体" w:hAnsi="宋体" w:hint="eastAsia"/>
          <w:b/>
          <w:sz w:val="24"/>
        </w:rPr>
        <w:t>、</w:t>
      </w:r>
      <w:r w:rsidRPr="00F57101">
        <w:rPr>
          <w:rFonts w:ascii="宋体" w:hAnsi="宋体" w:hint="eastAsia"/>
          <w:sz w:val="24"/>
        </w:rPr>
        <w:t>室内仓储建筑具有防火、防盗、防鼠、防潮等功能，全方位24小时监控，场内有小型叉车搬运等。</w:t>
      </w:r>
    </w:p>
    <w:p w:rsidR="007B09E7" w:rsidRPr="00F57101" w:rsidRDefault="007B09E7" w:rsidP="007B09E7">
      <w:pPr>
        <w:widowControl/>
        <w:shd w:val="clear" w:color="auto" w:fill="FFFFFF"/>
        <w:adjustRightInd w:val="0"/>
        <w:snapToGrid w:val="0"/>
        <w:spacing w:beforeLines="50" w:before="156" w:afterLines="50" w:after="156" w:line="360" w:lineRule="auto"/>
        <w:ind w:firstLineChars="200" w:firstLine="482"/>
        <w:jc w:val="left"/>
        <w:rPr>
          <w:rFonts w:ascii="宋体" w:hAnsi="宋体"/>
          <w:sz w:val="24"/>
        </w:rPr>
      </w:pPr>
      <w:r w:rsidRPr="00F57101">
        <w:rPr>
          <w:rFonts w:ascii="宋体" w:hAnsi="宋体"/>
          <w:b/>
          <w:sz w:val="24"/>
        </w:rPr>
        <w:t>4</w:t>
      </w:r>
      <w:r w:rsidRPr="00F57101">
        <w:rPr>
          <w:rFonts w:ascii="宋体" w:hAnsi="宋体" w:hint="eastAsia"/>
          <w:b/>
          <w:sz w:val="24"/>
        </w:rPr>
        <w:t>、</w:t>
      </w:r>
      <w:r w:rsidRPr="00F57101">
        <w:rPr>
          <w:rFonts w:ascii="宋体" w:hAnsi="宋体"/>
          <w:sz w:val="24"/>
        </w:rPr>
        <w:t>仓储服务总体要求</w:t>
      </w:r>
    </w:p>
    <w:p w:rsidR="007B09E7" w:rsidRPr="00F57101" w:rsidRDefault="007B09E7" w:rsidP="007B09E7">
      <w:pPr>
        <w:widowControl/>
        <w:shd w:val="clear" w:color="auto" w:fill="FFFFFF"/>
        <w:adjustRightInd w:val="0"/>
        <w:snapToGrid w:val="0"/>
        <w:spacing w:beforeLines="50" w:before="156" w:afterLines="50" w:after="156" w:line="360" w:lineRule="auto"/>
        <w:ind w:firstLineChars="200" w:firstLine="480"/>
        <w:jc w:val="left"/>
        <w:rPr>
          <w:rFonts w:ascii="宋体" w:hAnsi="宋体"/>
          <w:sz w:val="24"/>
        </w:rPr>
      </w:pPr>
      <w:r w:rsidRPr="00F57101">
        <w:rPr>
          <w:rFonts w:ascii="宋体" w:hAnsi="宋体" w:hint="eastAsia"/>
          <w:sz w:val="24"/>
        </w:rPr>
        <w:t>（1）要求中标人具有相关仓储服务资质和仓储服务经验，指派该项目的仓管工作人员应保持相对稳定，不能频繁变动，实行岗位责任制，且要求指派人员必须遵纪守法、品行良好，无违法犯罪记录。指派本项目的人员必须具备物品存放的常识。投入其他工作人员包含但不限于吊机司机、叉车司机、安保人员、场内交通指挥、场内装卸货指挥、门卫等。</w:t>
      </w:r>
    </w:p>
    <w:p w:rsidR="007B09E7" w:rsidRPr="00F57101" w:rsidRDefault="007B09E7" w:rsidP="007B09E7">
      <w:pPr>
        <w:widowControl/>
        <w:shd w:val="clear" w:color="auto" w:fill="FFFFFF"/>
        <w:adjustRightInd w:val="0"/>
        <w:snapToGrid w:val="0"/>
        <w:spacing w:beforeLines="50" w:before="156" w:afterLines="50" w:after="156" w:line="360" w:lineRule="auto"/>
        <w:ind w:firstLineChars="200" w:firstLine="480"/>
        <w:jc w:val="left"/>
        <w:rPr>
          <w:rFonts w:ascii="宋体" w:hAnsi="宋体"/>
          <w:sz w:val="24"/>
        </w:rPr>
      </w:pPr>
      <w:r w:rsidRPr="00F57101">
        <w:rPr>
          <w:rFonts w:ascii="宋体" w:hAnsi="宋体" w:hint="eastAsia"/>
          <w:sz w:val="24"/>
        </w:rPr>
        <w:t>（2）采购人无义务保证每年仓储的种类和实际发生数量，中标人应充分考虑其风险并自行承担相关风险。</w:t>
      </w:r>
    </w:p>
    <w:p w:rsidR="007B09E7" w:rsidRPr="00F57101" w:rsidRDefault="007B09E7" w:rsidP="007B09E7">
      <w:pPr>
        <w:pStyle w:val="Default"/>
        <w:snapToGrid w:val="0"/>
        <w:spacing w:beforeLines="50" w:before="156" w:afterLines="50" w:after="156" w:line="360" w:lineRule="auto"/>
        <w:ind w:firstLineChars="200" w:firstLine="480"/>
        <w:rPr>
          <w:rFonts w:hAnsi="宋体" w:cs="Times New Roman"/>
          <w:color w:val="auto"/>
          <w:kern w:val="2"/>
        </w:rPr>
      </w:pPr>
      <w:r w:rsidRPr="00F57101">
        <w:rPr>
          <w:rFonts w:hAnsi="宋体" w:cs="Times New Roman" w:hint="eastAsia"/>
          <w:color w:val="auto"/>
          <w:kern w:val="2"/>
        </w:rPr>
        <w:t>（3）</w:t>
      </w:r>
      <w:r w:rsidRPr="00F57101">
        <w:rPr>
          <w:rFonts w:hAnsi="宋体" w:hint="eastAsia"/>
        </w:rPr>
        <w:t>中标人</w:t>
      </w:r>
      <w:r w:rsidRPr="00F57101">
        <w:rPr>
          <w:rFonts w:hAnsi="宋体" w:cs="Times New Roman" w:hint="eastAsia"/>
          <w:color w:val="auto"/>
          <w:kern w:val="2"/>
        </w:rPr>
        <w:t>须具有健全的财务会计制度，仓库须设立实物账簿及人员进出登记簿对出入库货物及人员进行登记。</w:t>
      </w:r>
    </w:p>
    <w:p w:rsidR="007B09E7" w:rsidRPr="00F57101" w:rsidRDefault="007B09E7" w:rsidP="007B09E7">
      <w:pPr>
        <w:pStyle w:val="Default"/>
        <w:snapToGrid w:val="0"/>
        <w:spacing w:beforeLines="50" w:before="156" w:afterLines="50" w:after="156" w:line="360" w:lineRule="auto"/>
        <w:ind w:firstLineChars="200" w:firstLine="480"/>
        <w:rPr>
          <w:rFonts w:hAnsi="宋体" w:cs="Times New Roman"/>
          <w:color w:val="auto"/>
          <w:kern w:val="2"/>
        </w:rPr>
      </w:pPr>
      <w:r w:rsidRPr="00F57101">
        <w:rPr>
          <w:rFonts w:hAnsi="宋体" w:cs="Times New Roman" w:hint="eastAsia"/>
          <w:color w:val="auto"/>
          <w:kern w:val="2"/>
        </w:rPr>
        <w:t>（4）</w:t>
      </w:r>
      <w:r w:rsidRPr="00F57101">
        <w:rPr>
          <w:rFonts w:hAnsi="宋体" w:hint="eastAsia"/>
        </w:rPr>
        <w:t>中标人</w:t>
      </w:r>
      <w:r w:rsidRPr="00F57101">
        <w:rPr>
          <w:rFonts w:hAnsi="宋体" w:cs="Times New Roman" w:hint="eastAsia"/>
          <w:color w:val="auto"/>
          <w:kern w:val="2"/>
        </w:rPr>
        <w:t>应具备良好的服务体系和应急服务能力，确保及时响应采购人货物出入库有关要求。即具备接到采购入货物入库通知后，及时验收入库。</w:t>
      </w:r>
      <w:r w:rsidRPr="00F57101">
        <w:rPr>
          <w:rFonts w:hAnsi="宋体" w:cs="Times New Roman"/>
          <w:color w:val="auto"/>
          <w:kern w:val="2"/>
        </w:rPr>
        <w:t xml:space="preserve"> </w:t>
      </w:r>
      <w:r w:rsidRPr="00F57101">
        <w:rPr>
          <w:rFonts w:hAnsi="宋体" w:hint="eastAsia"/>
        </w:rPr>
        <w:t>中标人</w:t>
      </w:r>
      <w:r w:rsidRPr="00F57101">
        <w:rPr>
          <w:rFonts w:hAnsi="宋体" w:cs="Times New Roman"/>
          <w:color w:val="auto"/>
          <w:kern w:val="2"/>
        </w:rPr>
        <w:t>按采购人的出库通知每周出库一次</w:t>
      </w:r>
      <w:r w:rsidRPr="00F57101">
        <w:rPr>
          <w:rFonts w:hAnsi="宋体" w:cs="Times New Roman" w:hint="eastAsia"/>
          <w:color w:val="auto"/>
          <w:kern w:val="2"/>
        </w:rPr>
        <w:t>。</w:t>
      </w:r>
    </w:p>
    <w:p w:rsidR="007B09E7" w:rsidRPr="00F57101" w:rsidRDefault="007B09E7" w:rsidP="007B09E7">
      <w:pPr>
        <w:pStyle w:val="Default"/>
        <w:snapToGrid w:val="0"/>
        <w:spacing w:beforeLines="50" w:before="156" w:afterLines="50" w:after="156" w:line="360" w:lineRule="auto"/>
        <w:ind w:firstLineChars="200" w:firstLine="480"/>
        <w:rPr>
          <w:rFonts w:hAnsi="宋体" w:cs="Times New Roman"/>
          <w:color w:val="auto"/>
          <w:kern w:val="2"/>
        </w:rPr>
      </w:pPr>
      <w:r w:rsidRPr="00F57101">
        <w:rPr>
          <w:rFonts w:hAnsi="宋体" w:cs="Times New Roman" w:hint="eastAsia"/>
          <w:color w:val="auto"/>
          <w:kern w:val="2"/>
        </w:rPr>
        <w:t>（5）首次接收采购人移交的货物须中标人到采购人所在地（南山区疾病预防控制中心）接收货物。</w:t>
      </w:r>
    </w:p>
    <w:p w:rsidR="007B09E7" w:rsidRPr="00F57101" w:rsidRDefault="007B09E7" w:rsidP="007B09E7">
      <w:pPr>
        <w:pStyle w:val="Default"/>
        <w:snapToGrid w:val="0"/>
        <w:spacing w:beforeLines="50" w:before="156" w:afterLines="50" w:after="156" w:line="360" w:lineRule="auto"/>
        <w:ind w:firstLineChars="200" w:firstLine="480"/>
        <w:rPr>
          <w:rFonts w:hAnsi="宋体" w:cs="Times New Roman"/>
          <w:color w:val="auto"/>
          <w:kern w:val="2"/>
        </w:rPr>
      </w:pPr>
      <w:r w:rsidRPr="00F57101">
        <w:rPr>
          <w:rFonts w:hAnsi="宋体" w:cs="Times New Roman" w:hint="eastAsia"/>
          <w:color w:val="auto"/>
          <w:kern w:val="2"/>
        </w:rPr>
        <w:t>（6）采购人至少提前两个工作日将采购入库订单推送给中标人，采购人供应商负责配送到中标人仓库门。中标人负责为采购人委托的货物进行收货，检查货物清单，核对货物外包装、名称、规格、生产厂家、有效期等，做好收货</w:t>
      </w:r>
      <w:r w:rsidRPr="00F57101">
        <w:rPr>
          <w:rFonts w:hAnsi="宋体" w:cs="Times New Roman" w:hint="eastAsia"/>
          <w:color w:val="auto"/>
          <w:kern w:val="2"/>
        </w:rPr>
        <w:lastRenderedPageBreak/>
        <w:t>记录，对不符合验收的货物，中标人有权拒收，并及时向采购人报备。</w:t>
      </w:r>
    </w:p>
    <w:p w:rsidR="007B09E7" w:rsidRPr="00F57101" w:rsidRDefault="007B09E7" w:rsidP="007B09E7">
      <w:pPr>
        <w:pStyle w:val="Default"/>
        <w:snapToGrid w:val="0"/>
        <w:spacing w:beforeLines="50" w:before="156" w:afterLines="50" w:after="156" w:line="360" w:lineRule="auto"/>
        <w:ind w:firstLineChars="200" w:firstLine="480"/>
        <w:rPr>
          <w:rFonts w:hAnsi="宋体" w:cs="Times New Roman"/>
          <w:color w:val="auto"/>
          <w:kern w:val="2"/>
        </w:rPr>
      </w:pPr>
      <w:r w:rsidRPr="00F57101">
        <w:rPr>
          <w:rFonts w:hAnsi="宋体" w:cs="Times New Roman" w:hint="eastAsia"/>
          <w:color w:val="auto"/>
          <w:kern w:val="2"/>
        </w:rPr>
        <w:t>（</w:t>
      </w:r>
      <w:r w:rsidRPr="00F57101">
        <w:rPr>
          <w:rFonts w:hAnsi="宋体" w:cs="Times New Roman"/>
          <w:color w:val="auto"/>
          <w:kern w:val="2"/>
        </w:rPr>
        <w:t>7</w:t>
      </w:r>
      <w:r w:rsidRPr="00F57101">
        <w:rPr>
          <w:rFonts w:hAnsi="宋体" w:cs="Times New Roman" w:hint="eastAsia"/>
          <w:color w:val="auto"/>
          <w:kern w:val="2"/>
        </w:rPr>
        <w:t>）</w:t>
      </w:r>
      <w:r w:rsidRPr="00F57101">
        <w:rPr>
          <w:rFonts w:hAnsi="宋体" w:cs="Times New Roman"/>
          <w:color w:val="auto"/>
          <w:kern w:val="2"/>
        </w:rPr>
        <w:t>中标人应遵守商业保密原则</w:t>
      </w:r>
      <w:r w:rsidRPr="00F57101">
        <w:rPr>
          <w:rFonts w:hAnsi="宋体" w:cs="Times New Roman" w:hint="eastAsia"/>
          <w:color w:val="auto"/>
          <w:kern w:val="2"/>
        </w:rPr>
        <w:t>。</w:t>
      </w:r>
    </w:p>
    <w:p w:rsidR="007B09E7" w:rsidRPr="00F57101" w:rsidRDefault="007B09E7" w:rsidP="007B09E7">
      <w:pPr>
        <w:pStyle w:val="Default"/>
        <w:snapToGrid w:val="0"/>
        <w:spacing w:beforeLines="50" w:before="156" w:afterLines="50" w:after="156" w:line="360" w:lineRule="auto"/>
        <w:ind w:firstLineChars="200" w:firstLine="480"/>
        <w:rPr>
          <w:rFonts w:hAnsi="宋体" w:cs="Times New Roman"/>
          <w:color w:val="auto"/>
          <w:kern w:val="2"/>
        </w:rPr>
      </w:pPr>
      <w:r w:rsidRPr="00F57101">
        <w:rPr>
          <w:rFonts w:hAnsi="宋体" w:cs="Times New Roman" w:hint="eastAsia"/>
          <w:color w:val="auto"/>
          <w:kern w:val="2"/>
        </w:rPr>
        <w:t>（</w:t>
      </w:r>
      <w:r w:rsidRPr="00F57101">
        <w:rPr>
          <w:rFonts w:hAnsi="宋体" w:cs="Times New Roman"/>
          <w:color w:val="auto"/>
          <w:kern w:val="2"/>
        </w:rPr>
        <w:t>8</w:t>
      </w:r>
      <w:r w:rsidRPr="00F57101">
        <w:rPr>
          <w:rFonts w:hAnsi="宋体" w:cs="Times New Roman" w:hint="eastAsia"/>
          <w:color w:val="auto"/>
          <w:kern w:val="2"/>
        </w:rPr>
        <w:t>）中标人在实施运作中应对自身的安全生产负责。若由中标</w:t>
      </w:r>
      <w:proofErr w:type="gramStart"/>
      <w:r w:rsidRPr="00F57101">
        <w:rPr>
          <w:rFonts w:hAnsi="宋体" w:cs="Times New Roman" w:hint="eastAsia"/>
          <w:color w:val="auto"/>
          <w:kern w:val="2"/>
        </w:rPr>
        <w:t>人原因</w:t>
      </w:r>
      <w:proofErr w:type="gramEnd"/>
      <w:r w:rsidRPr="00F57101">
        <w:rPr>
          <w:rFonts w:hAnsi="宋体" w:cs="Times New Roman" w:hint="eastAsia"/>
          <w:color w:val="auto"/>
          <w:kern w:val="2"/>
        </w:rPr>
        <w:t>发生的各种事故采购人不承担任何责任。</w:t>
      </w:r>
    </w:p>
    <w:p w:rsidR="007B09E7" w:rsidRPr="00F57101" w:rsidRDefault="007B09E7" w:rsidP="007B09E7">
      <w:pPr>
        <w:pStyle w:val="Default"/>
        <w:snapToGrid w:val="0"/>
        <w:spacing w:beforeLines="50" w:before="156" w:afterLines="50" w:after="156" w:line="360" w:lineRule="auto"/>
        <w:ind w:firstLineChars="200" w:firstLine="480"/>
        <w:rPr>
          <w:rFonts w:hAnsi="宋体" w:cs="Times New Roman"/>
          <w:color w:val="auto"/>
          <w:kern w:val="2"/>
        </w:rPr>
      </w:pPr>
      <w:r w:rsidRPr="00F57101">
        <w:rPr>
          <w:rFonts w:hAnsi="宋体" w:cs="Times New Roman" w:hint="eastAsia"/>
          <w:color w:val="auto"/>
          <w:kern w:val="2"/>
        </w:rPr>
        <w:t>（</w:t>
      </w:r>
      <w:r w:rsidRPr="00F57101">
        <w:rPr>
          <w:rFonts w:hAnsi="宋体" w:cs="Times New Roman"/>
          <w:color w:val="auto"/>
          <w:kern w:val="2"/>
        </w:rPr>
        <w:t>9</w:t>
      </w:r>
      <w:r w:rsidRPr="00F57101">
        <w:rPr>
          <w:rFonts w:hAnsi="宋体" w:cs="Times New Roman" w:hint="eastAsia"/>
          <w:color w:val="auto"/>
          <w:kern w:val="2"/>
        </w:rPr>
        <w:t>）由于中标人存储、运输不当等原因造成的货物产品质量责任及给采购人造成的经济损失，由中标人负责。</w:t>
      </w:r>
    </w:p>
    <w:p w:rsidR="007B09E7" w:rsidRPr="00F57101" w:rsidRDefault="007B09E7" w:rsidP="007B09E7">
      <w:pPr>
        <w:pStyle w:val="Default"/>
        <w:snapToGrid w:val="0"/>
        <w:spacing w:beforeLines="50" w:before="156" w:afterLines="50" w:after="156" w:line="360" w:lineRule="auto"/>
        <w:ind w:firstLineChars="200" w:firstLine="480"/>
        <w:rPr>
          <w:rFonts w:hAnsi="宋体" w:cs="Times New Roman" w:hint="eastAsia"/>
          <w:color w:val="auto"/>
          <w:kern w:val="2"/>
        </w:rPr>
      </w:pPr>
      <w:r w:rsidRPr="00F57101">
        <w:rPr>
          <w:rFonts w:hAnsi="宋体" w:cs="Times New Roman" w:hint="eastAsia"/>
          <w:color w:val="auto"/>
          <w:kern w:val="2"/>
        </w:rPr>
        <w:t>（</w:t>
      </w:r>
      <w:r w:rsidRPr="00F57101">
        <w:rPr>
          <w:rFonts w:hAnsi="宋体" w:cs="Times New Roman"/>
          <w:color w:val="auto"/>
          <w:kern w:val="2"/>
        </w:rPr>
        <w:t>10</w:t>
      </w:r>
      <w:r w:rsidRPr="00F57101">
        <w:rPr>
          <w:rFonts w:hAnsi="宋体" w:cs="Times New Roman" w:hint="eastAsia"/>
          <w:color w:val="auto"/>
          <w:kern w:val="2"/>
        </w:rPr>
        <w:t>）中标人定期对在库货物进行盘点，做到账货相符，并将盘点结果通知采购人，采购人可定期派专人到中标人仓库进行盘点核查。仓库盘点如有盘亏，中标人将按照盘点净亏货物的含税进货价金额对采购人进行赔偿。</w:t>
      </w:r>
    </w:p>
    <w:p w:rsidR="007B09E7" w:rsidRPr="00F57101" w:rsidRDefault="007B09E7" w:rsidP="007B09E7">
      <w:pPr>
        <w:snapToGrid w:val="0"/>
        <w:spacing w:line="360" w:lineRule="auto"/>
        <w:rPr>
          <w:rFonts w:ascii="宋体" w:hAnsi="宋体"/>
          <w:b/>
          <w:sz w:val="24"/>
        </w:rPr>
      </w:pPr>
      <w:r w:rsidRPr="00F57101">
        <w:rPr>
          <w:rFonts w:ascii="宋体" w:hAnsi="宋体" w:hint="eastAsia"/>
          <w:b/>
          <w:sz w:val="24"/>
        </w:rPr>
        <w:t>（二）商务</w:t>
      </w:r>
      <w:r w:rsidRPr="00F57101">
        <w:rPr>
          <w:rFonts w:ascii="宋体" w:hAnsi="宋体"/>
          <w:b/>
          <w:sz w:val="24"/>
        </w:rPr>
        <w:t>需求</w:t>
      </w:r>
    </w:p>
    <w:p w:rsidR="007B09E7" w:rsidRPr="00F57101" w:rsidRDefault="007B09E7" w:rsidP="007B09E7">
      <w:pPr>
        <w:spacing w:line="360" w:lineRule="auto"/>
        <w:ind w:firstLineChars="100" w:firstLine="241"/>
        <w:rPr>
          <w:rFonts w:ascii="宋体" w:hAnsi="宋体" w:cs="宋体" w:hint="eastAsia"/>
          <w:sz w:val="28"/>
          <w:szCs w:val="28"/>
          <w:lang w:bidi="ar"/>
        </w:rPr>
      </w:pPr>
      <w:r w:rsidRPr="00F57101">
        <w:rPr>
          <w:rFonts w:ascii="宋体" w:hAnsi="宋体" w:cs="宋体" w:hint="eastAsia"/>
          <w:b/>
          <w:sz w:val="24"/>
          <w:lang w:bidi="ar"/>
        </w:rPr>
        <w:t>★1、服务期限：</w:t>
      </w:r>
      <w:r w:rsidRPr="00F57101">
        <w:rPr>
          <w:rFonts w:ascii="宋体" w:hAnsi="宋体" w:hint="eastAsia"/>
          <w:sz w:val="24"/>
        </w:rPr>
        <w:t>合同服务期为合同签订之日起1年内。合同期满后，采购人</w:t>
      </w:r>
      <w:r w:rsidRPr="00F57101">
        <w:rPr>
          <w:rFonts w:ascii="宋体" w:hAnsi="宋体"/>
          <w:sz w:val="24"/>
        </w:rPr>
        <w:t>根据实际情况</w:t>
      </w:r>
      <w:r w:rsidRPr="00F57101">
        <w:rPr>
          <w:rFonts w:ascii="宋体" w:hAnsi="宋体" w:hint="eastAsia"/>
          <w:sz w:val="24"/>
        </w:rPr>
        <w:t>及</w:t>
      </w:r>
      <w:r w:rsidRPr="00F57101">
        <w:rPr>
          <w:rFonts w:ascii="宋体" w:hAnsi="宋体"/>
          <w:sz w:val="24"/>
        </w:rPr>
        <w:t>考核履约情况</w:t>
      </w:r>
      <w:r w:rsidRPr="00F57101">
        <w:rPr>
          <w:rFonts w:ascii="宋体" w:hAnsi="宋体" w:hint="eastAsia"/>
          <w:sz w:val="24"/>
        </w:rPr>
        <w:t>自主决定</w:t>
      </w:r>
      <w:r w:rsidRPr="00F57101">
        <w:rPr>
          <w:rFonts w:ascii="宋体" w:hAnsi="宋体"/>
          <w:sz w:val="24"/>
        </w:rPr>
        <w:t>是否续签下一年度合同</w:t>
      </w:r>
      <w:r w:rsidRPr="00F57101">
        <w:rPr>
          <w:rFonts w:ascii="宋体" w:hAnsi="宋体" w:hint="eastAsia"/>
          <w:sz w:val="24"/>
        </w:rPr>
        <w:t>，采购人有权</w:t>
      </w:r>
      <w:proofErr w:type="gramStart"/>
      <w:r w:rsidRPr="00F57101">
        <w:rPr>
          <w:rFonts w:ascii="宋体" w:hAnsi="宋体" w:hint="eastAsia"/>
          <w:sz w:val="24"/>
        </w:rPr>
        <w:t>不</w:t>
      </w:r>
      <w:proofErr w:type="gramEnd"/>
      <w:r w:rsidRPr="00F57101">
        <w:rPr>
          <w:rFonts w:ascii="宋体" w:hAnsi="宋体" w:hint="eastAsia"/>
          <w:sz w:val="24"/>
        </w:rPr>
        <w:t>续签。合同</w:t>
      </w:r>
      <w:r w:rsidRPr="00F57101">
        <w:rPr>
          <w:rFonts w:ascii="宋体" w:hAnsi="宋体"/>
          <w:sz w:val="24"/>
        </w:rPr>
        <w:t>期限</w:t>
      </w:r>
      <w:r w:rsidRPr="00F57101">
        <w:rPr>
          <w:rFonts w:ascii="宋体" w:hAnsi="宋体" w:hint="eastAsia"/>
          <w:sz w:val="24"/>
        </w:rPr>
        <w:t>最长不超过3年。</w:t>
      </w:r>
    </w:p>
    <w:p w:rsidR="007B09E7" w:rsidRPr="00F57101" w:rsidRDefault="007B09E7" w:rsidP="007B09E7">
      <w:pPr>
        <w:pStyle w:val="111111"/>
        <w:adjustRightInd w:val="0"/>
        <w:snapToGrid w:val="0"/>
        <w:spacing w:line="360" w:lineRule="auto"/>
        <w:ind w:firstLineChars="200" w:firstLine="482"/>
        <w:rPr>
          <w:rFonts w:cs="仿宋"/>
          <w:b/>
        </w:rPr>
      </w:pPr>
      <w:r w:rsidRPr="00F57101">
        <w:rPr>
          <w:rFonts w:cs="宋体" w:hint="eastAsia"/>
          <w:b/>
          <w:lang w:bidi="ar"/>
        </w:rPr>
        <w:t>2、</w:t>
      </w:r>
      <w:r w:rsidRPr="00F57101">
        <w:rPr>
          <w:rFonts w:cs="仿宋" w:hint="eastAsia"/>
          <w:b/>
        </w:rPr>
        <w:t>付款方式</w:t>
      </w:r>
    </w:p>
    <w:p w:rsidR="007B09E7" w:rsidRPr="00F57101" w:rsidRDefault="007B09E7" w:rsidP="007B09E7">
      <w:pPr>
        <w:adjustRightInd w:val="0"/>
        <w:snapToGrid w:val="0"/>
        <w:spacing w:line="360" w:lineRule="auto"/>
        <w:ind w:firstLineChars="200" w:firstLine="480"/>
        <w:rPr>
          <w:rFonts w:ascii="宋体" w:hAnsi="宋体"/>
          <w:sz w:val="24"/>
        </w:rPr>
      </w:pPr>
      <w:r w:rsidRPr="00F57101">
        <w:rPr>
          <w:rFonts w:ascii="宋体" w:hAnsi="宋体" w:hint="eastAsia"/>
          <w:sz w:val="24"/>
        </w:rPr>
        <w:t>（1）合同签订后15个工作日内，采购人向中标人支付中标金额</w:t>
      </w:r>
      <w:r w:rsidRPr="00F57101">
        <w:rPr>
          <w:rFonts w:ascii="宋体" w:hAnsi="宋体"/>
          <w:sz w:val="24"/>
        </w:rPr>
        <w:t>70</w:t>
      </w:r>
      <w:r w:rsidRPr="00F57101">
        <w:rPr>
          <w:rFonts w:ascii="宋体" w:hAnsi="宋体" w:hint="eastAsia"/>
          <w:sz w:val="24"/>
        </w:rPr>
        <w:t>%的款项，活动结束后，开展项目考核，</w:t>
      </w:r>
      <w:r w:rsidRPr="00F57101">
        <w:rPr>
          <w:rFonts w:ascii="宋体" w:hAnsi="宋体"/>
          <w:sz w:val="24"/>
        </w:rPr>
        <w:t>考核</w:t>
      </w:r>
      <w:r w:rsidRPr="00F57101">
        <w:rPr>
          <w:rFonts w:ascii="宋体" w:hAnsi="宋体" w:hint="eastAsia"/>
          <w:sz w:val="24"/>
        </w:rPr>
        <w:t>合格</w:t>
      </w:r>
      <w:r w:rsidRPr="00F57101">
        <w:rPr>
          <w:rFonts w:ascii="宋体" w:hAnsi="宋体"/>
          <w:sz w:val="24"/>
        </w:rPr>
        <w:t>后支付</w:t>
      </w:r>
      <w:r w:rsidRPr="00F57101">
        <w:rPr>
          <w:rFonts w:ascii="宋体" w:hAnsi="宋体" w:hint="eastAsia"/>
          <w:sz w:val="24"/>
        </w:rPr>
        <w:t>100</w:t>
      </w:r>
      <w:r w:rsidRPr="00F57101">
        <w:rPr>
          <w:rFonts w:ascii="宋体" w:hAnsi="宋体"/>
          <w:sz w:val="24"/>
        </w:rPr>
        <w:t>%尾款，考核不</w:t>
      </w:r>
      <w:r w:rsidRPr="00F57101">
        <w:rPr>
          <w:rFonts w:ascii="宋体" w:hAnsi="宋体" w:hint="eastAsia"/>
          <w:sz w:val="24"/>
        </w:rPr>
        <w:t>合格</w:t>
      </w:r>
      <w:r w:rsidRPr="00F57101">
        <w:rPr>
          <w:rFonts w:ascii="宋体" w:hAnsi="宋体"/>
          <w:sz w:val="24"/>
        </w:rPr>
        <w:t>扣除全部尾款。</w:t>
      </w:r>
    </w:p>
    <w:p w:rsidR="007B09E7" w:rsidRPr="00F57101" w:rsidRDefault="007B09E7" w:rsidP="007B09E7">
      <w:pPr>
        <w:adjustRightInd w:val="0"/>
        <w:snapToGrid w:val="0"/>
        <w:spacing w:line="360" w:lineRule="auto"/>
        <w:ind w:firstLineChars="200" w:firstLine="480"/>
        <w:rPr>
          <w:rFonts w:ascii="宋体" w:hAnsi="宋体" w:cs="仿宋"/>
          <w:sz w:val="24"/>
        </w:rPr>
      </w:pPr>
      <w:r w:rsidRPr="00F57101">
        <w:rPr>
          <w:rFonts w:ascii="宋体" w:hAnsi="宋体" w:hint="eastAsia"/>
          <w:sz w:val="24"/>
        </w:rPr>
        <w:t>（2）</w:t>
      </w:r>
      <w:r w:rsidRPr="00F57101">
        <w:rPr>
          <w:rFonts w:ascii="宋体" w:hAnsi="宋体" w:cs="仿宋" w:hint="eastAsia"/>
          <w:sz w:val="24"/>
        </w:rPr>
        <w:t>款项的支付由采购人在财政拨款到位后将合同约定费用转到中标人指定的银行账号 ，如因财政拨款问题导致款项延迟支付 ，采购人不构成违约。</w:t>
      </w:r>
    </w:p>
    <w:p w:rsidR="007B09E7" w:rsidRPr="00F57101" w:rsidRDefault="007B09E7" w:rsidP="007B09E7">
      <w:pPr>
        <w:pStyle w:val="111111"/>
        <w:adjustRightInd w:val="0"/>
        <w:snapToGrid w:val="0"/>
        <w:spacing w:line="360" w:lineRule="auto"/>
        <w:ind w:firstLineChars="200" w:firstLine="482"/>
        <w:rPr>
          <w:rFonts w:cs="宋体"/>
          <w:b/>
          <w:lang w:bidi="ar"/>
        </w:rPr>
      </w:pPr>
      <w:r w:rsidRPr="00F57101">
        <w:rPr>
          <w:rFonts w:cs="宋体" w:hint="eastAsia"/>
          <w:b/>
          <w:lang w:bidi="ar"/>
        </w:rPr>
        <w:t>3、考核标准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695"/>
        <w:gridCol w:w="3152"/>
        <w:gridCol w:w="1218"/>
      </w:tblGrid>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考核项目</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项目说明</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计算公式</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指标率</w:t>
            </w:r>
          </w:p>
        </w:tc>
      </w:tr>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验收准确率</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以投诉记录计</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1-当月验收差错订单行/当月验收订单行</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≥9</w:t>
            </w:r>
            <w:r w:rsidRPr="00F57101">
              <w:rPr>
                <w:rFonts w:hAnsi="宋体" w:cs="Times New Roman"/>
                <w:color w:val="auto"/>
                <w:kern w:val="2"/>
                <w:sz w:val="21"/>
                <w:szCs w:val="21"/>
              </w:rPr>
              <w:t>9</w:t>
            </w:r>
            <w:r w:rsidRPr="00F57101">
              <w:rPr>
                <w:rFonts w:hAnsi="宋体" w:cs="Times New Roman" w:hint="eastAsia"/>
                <w:color w:val="auto"/>
                <w:kern w:val="2"/>
                <w:sz w:val="21"/>
                <w:szCs w:val="21"/>
              </w:rPr>
              <w:t>%</w:t>
            </w:r>
          </w:p>
        </w:tc>
      </w:tr>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入库及时率</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及时对已验收货物入库，特殊备注情况除外</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当月入库及时订单行/当月入库订单行</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≥9</w:t>
            </w:r>
            <w:r w:rsidRPr="00F57101">
              <w:rPr>
                <w:rFonts w:hAnsi="宋体" w:cs="Times New Roman"/>
                <w:color w:val="auto"/>
                <w:kern w:val="2"/>
                <w:sz w:val="21"/>
                <w:szCs w:val="21"/>
              </w:rPr>
              <w:t>9</w:t>
            </w:r>
            <w:r w:rsidRPr="00F57101">
              <w:rPr>
                <w:rFonts w:hAnsi="宋体" w:cs="Times New Roman" w:hint="eastAsia"/>
                <w:color w:val="auto"/>
                <w:kern w:val="2"/>
                <w:sz w:val="21"/>
                <w:szCs w:val="21"/>
              </w:rPr>
              <w:t>%</w:t>
            </w:r>
          </w:p>
        </w:tc>
      </w:tr>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账货相符率</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以实际盘点为准</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1-账货差异订单行/</w:t>
            </w:r>
            <w:proofErr w:type="gramStart"/>
            <w:r w:rsidRPr="00F57101">
              <w:rPr>
                <w:rFonts w:hAnsi="宋体" w:cs="Times New Roman" w:hint="eastAsia"/>
                <w:color w:val="auto"/>
                <w:kern w:val="2"/>
                <w:sz w:val="21"/>
                <w:szCs w:val="21"/>
              </w:rPr>
              <w:t>盘点总</w:t>
            </w:r>
            <w:proofErr w:type="gramEnd"/>
            <w:r w:rsidRPr="00F57101">
              <w:rPr>
                <w:rFonts w:hAnsi="宋体" w:cs="Times New Roman" w:hint="eastAsia"/>
                <w:color w:val="auto"/>
                <w:kern w:val="2"/>
                <w:sz w:val="21"/>
                <w:szCs w:val="21"/>
              </w:rPr>
              <w:t>订单行</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1</w:t>
            </w:r>
            <w:r w:rsidRPr="00F57101">
              <w:rPr>
                <w:rFonts w:hAnsi="宋体" w:cs="Times New Roman"/>
                <w:color w:val="auto"/>
                <w:kern w:val="2"/>
                <w:sz w:val="21"/>
                <w:szCs w:val="21"/>
              </w:rPr>
              <w:t>00</w:t>
            </w:r>
            <w:r w:rsidRPr="00F57101">
              <w:rPr>
                <w:rFonts w:hAnsi="宋体" w:cs="Times New Roman" w:hint="eastAsia"/>
                <w:color w:val="auto"/>
                <w:kern w:val="2"/>
                <w:sz w:val="21"/>
                <w:szCs w:val="21"/>
              </w:rPr>
              <w:t>%</w:t>
            </w:r>
          </w:p>
        </w:tc>
      </w:tr>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配送及时率</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按约定时间配送到指定地点</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配送及时完成订单行/</w:t>
            </w:r>
            <w:proofErr w:type="gramStart"/>
            <w:r w:rsidRPr="00F57101">
              <w:rPr>
                <w:rFonts w:hAnsi="宋体" w:cs="Times New Roman" w:hint="eastAsia"/>
                <w:color w:val="auto"/>
                <w:kern w:val="2"/>
                <w:sz w:val="21"/>
                <w:szCs w:val="21"/>
              </w:rPr>
              <w:t>配送总</w:t>
            </w:r>
            <w:proofErr w:type="gramEnd"/>
            <w:r w:rsidRPr="00F57101">
              <w:rPr>
                <w:rFonts w:hAnsi="宋体" w:cs="Times New Roman" w:hint="eastAsia"/>
                <w:color w:val="auto"/>
                <w:kern w:val="2"/>
                <w:sz w:val="21"/>
                <w:szCs w:val="21"/>
              </w:rPr>
              <w:t>订单行</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≥9</w:t>
            </w:r>
            <w:r w:rsidRPr="00F57101">
              <w:rPr>
                <w:rFonts w:hAnsi="宋体" w:cs="Times New Roman"/>
                <w:color w:val="auto"/>
                <w:kern w:val="2"/>
                <w:sz w:val="21"/>
                <w:szCs w:val="21"/>
              </w:rPr>
              <w:t>9</w:t>
            </w:r>
            <w:r w:rsidRPr="00F57101">
              <w:rPr>
                <w:rFonts w:hAnsi="宋体" w:cs="Times New Roman" w:hint="eastAsia"/>
                <w:color w:val="auto"/>
                <w:kern w:val="2"/>
                <w:sz w:val="21"/>
                <w:szCs w:val="21"/>
              </w:rPr>
              <w:t>%</w:t>
            </w:r>
          </w:p>
        </w:tc>
      </w:tr>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lastRenderedPageBreak/>
              <w:t>货物完好率</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由于中标</w:t>
            </w:r>
            <w:proofErr w:type="gramStart"/>
            <w:r w:rsidRPr="00F57101">
              <w:rPr>
                <w:rFonts w:hAnsi="宋体" w:cs="Times New Roman" w:hint="eastAsia"/>
                <w:color w:val="auto"/>
                <w:kern w:val="2"/>
                <w:sz w:val="21"/>
                <w:szCs w:val="21"/>
              </w:rPr>
              <w:t>人原因</w:t>
            </w:r>
            <w:proofErr w:type="gramEnd"/>
            <w:r w:rsidRPr="00F57101">
              <w:rPr>
                <w:rFonts w:hAnsi="宋体" w:cs="Times New Roman" w:hint="eastAsia"/>
                <w:color w:val="auto"/>
                <w:kern w:val="2"/>
                <w:sz w:val="21"/>
                <w:szCs w:val="21"/>
              </w:rPr>
              <w:t>造成的货损</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1-当月货损涉及数量/当月在库及出库数量</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≥9</w:t>
            </w:r>
            <w:r w:rsidRPr="00F57101">
              <w:rPr>
                <w:rFonts w:hAnsi="宋体" w:cs="Times New Roman"/>
                <w:color w:val="auto"/>
                <w:kern w:val="2"/>
                <w:sz w:val="21"/>
                <w:szCs w:val="21"/>
              </w:rPr>
              <w:t>9</w:t>
            </w:r>
            <w:r w:rsidRPr="00F57101">
              <w:rPr>
                <w:rFonts w:hAnsi="宋体" w:cs="Times New Roman" w:hint="eastAsia"/>
                <w:color w:val="auto"/>
                <w:kern w:val="2"/>
                <w:sz w:val="21"/>
                <w:szCs w:val="21"/>
              </w:rPr>
              <w:t>%</w:t>
            </w:r>
          </w:p>
        </w:tc>
      </w:tr>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签收回单完整率</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以出库订单数作为统计依据</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返回单订单行/出库总订单</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1</w:t>
            </w:r>
            <w:r w:rsidRPr="00F57101">
              <w:rPr>
                <w:rFonts w:hAnsi="宋体" w:cs="Times New Roman"/>
                <w:color w:val="auto"/>
                <w:kern w:val="2"/>
                <w:sz w:val="21"/>
                <w:szCs w:val="21"/>
              </w:rPr>
              <w:t>00</w:t>
            </w:r>
            <w:r w:rsidRPr="00F57101">
              <w:rPr>
                <w:rFonts w:hAnsi="宋体" w:cs="Times New Roman" w:hint="eastAsia"/>
                <w:color w:val="auto"/>
                <w:kern w:val="2"/>
                <w:sz w:val="21"/>
                <w:szCs w:val="21"/>
              </w:rPr>
              <w:t>%</w:t>
            </w:r>
          </w:p>
        </w:tc>
      </w:tr>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投诉率</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以书面投诉经核实后的有效投诉作为统计依据</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当月有效投诉订单行/</w:t>
            </w:r>
            <w:r w:rsidRPr="00F57101">
              <w:rPr>
                <w:rFonts w:hAnsi="宋体" w:cs="Times New Roman"/>
                <w:color w:val="auto"/>
                <w:kern w:val="2"/>
                <w:sz w:val="21"/>
                <w:szCs w:val="21"/>
              </w:rPr>
              <w:t>当月出入库订单行</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≤0</w:t>
            </w:r>
            <w:r w:rsidRPr="00F57101">
              <w:rPr>
                <w:rFonts w:hAnsi="宋体" w:cs="Times New Roman"/>
                <w:color w:val="auto"/>
                <w:kern w:val="2"/>
                <w:sz w:val="21"/>
                <w:szCs w:val="21"/>
              </w:rPr>
              <w:t>.4</w:t>
            </w:r>
            <w:r w:rsidRPr="00F57101">
              <w:rPr>
                <w:rFonts w:hAnsi="宋体" w:cs="Times New Roman" w:hint="eastAsia"/>
                <w:color w:val="auto"/>
                <w:kern w:val="2"/>
                <w:sz w:val="21"/>
                <w:szCs w:val="21"/>
              </w:rPr>
              <w:t>%</w:t>
            </w:r>
          </w:p>
        </w:tc>
      </w:tr>
      <w:tr w:rsidR="007B09E7" w:rsidRPr="00F57101" w:rsidTr="009B1A94">
        <w:trPr>
          <w:trHeight w:val="454"/>
          <w:jc w:val="center"/>
        </w:trPr>
        <w:tc>
          <w:tcPr>
            <w:tcW w:w="1283"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满意度</w:t>
            </w:r>
          </w:p>
        </w:tc>
        <w:tc>
          <w:tcPr>
            <w:tcW w:w="28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由采购人所做的有效满意度调查结果作为统计依据</w:t>
            </w:r>
          </w:p>
        </w:tc>
        <w:tc>
          <w:tcPr>
            <w:tcW w:w="3328"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当期满意分数/</w:t>
            </w:r>
            <w:r w:rsidRPr="00F57101">
              <w:rPr>
                <w:rFonts w:hAnsi="宋体" w:cs="Times New Roman"/>
                <w:color w:val="auto"/>
                <w:kern w:val="2"/>
                <w:sz w:val="21"/>
                <w:szCs w:val="21"/>
              </w:rPr>
              <w:t>当期有效调查分数</w:t>
            </w:r>
          </w:p>
        </w:tc>
        <w:tc>
          <w:tcPr>
            <w:tcW w:w="1256" w:type="dxa"/>
            <w:shd w:val="clear" w:color="auto" w:fill="auto"/>
            <w:vAlign w:val="center"/>
          </w:tcPr>
          <w:p w:rsidR="007B09E7" w:rsidRPr="00F57101" w:rsidRDefault="007B09E7" w:rsidP="009B1A94">
            <w:pPr>
              <w:pStyle w:val="Default"/>
              <w:snapToGrid w:val="0"/>
              <w:spacing w:line="360" w:lineRule="auto"/>
              <w:jc w:val="center"/>
              <w:rPr>
                <w:rFonts w:hAnsi="宋体" w:cs="Times New Roman"/>
                <w:color w:val="auto"/>
                <w:kern w:val="2"/>
                <w:sz w:val="21"/>
                <w:szCs w:val="21"/>
              </w:rPr>
            </w:pPr>
            <w:r w:rsidRPr="00F57101">
              <w:rPr>
                <w:rFonts w:hAnsi="宋体" w:cs="Times New Roman" w:hint="eastAsia"/>
                <w:color w:val="auto"/>
                <w:kern w:val="2"/>
                <w:sz w:val="21"/>
                <w:szCs w:val="21"/>
              </w:rPr>
              <w:t>≥9</w:t>
            </w:r>
            <w:r w:rsidRPr="00F57101">
              <w:rPr>
                <w:rFonts w:hAnsi="宋体" w:cs="Times New Roman"/>
                <w:color w:val="auto"/>
                <w:kern w:val="2"/>
                <w:sz w:val="21"/>
                <w:szCs w:val="21"/>
              </w:rPr>
              <w:t>0</w:t>
            </w:r>
            <w:r w:rsidRPr="00F57101">
              <w:rPr>
                <w:rFonts w:hAnsi="宋体" w:cs="Times New Roman" w:hint="eastAsia"/>
                <w:color w:val="auto"/>
                <w:kern w:val="2"/>
                <w:sz w:val="21"/>
                <w:szCs w:val="21"/>
              </w:rPr>
              <w:t>%</w:t>
            </w:r>
          </w:p>
        </w:tc>
      </w:tr>
    </w:tbl>
    <w:p w:rsidR="007B09E7" w:rsidRPr="00F57101" w:rsidRDefault="007B09E7" w:rsidP="007B09E7">
      <w:pPr>
        <w:widowControl/>
        <w:shd w:val="clear" w:color="auto" w:fill="FFFFFF"/>
        <w:adjustRightInd w:val="0"/>
        <w:snapToGrid w:val="0"/>
        <w:spacing w:beforeLines="50" w:before="156" w:afterLines="50" w:after="156" w:line="360" w:lineRule="auto"/>
        <w:ind w:left="482"/>
        <w:jc w:val="left"/>
        <w:rPr>
          <w:rFonts w:ascii="宋体" w:hAnsi="宋体" w:hint="eastAsia"/>
          <w:sz w:val="24"/>
        </w:rPr>
      </w:pPr>
      <w:r w:rsidRPr="00F57101">
        <w:rPr>
          <w:rFonts w:ascii="宋体" w:hAnsi="宋体"/>
          <w:sz w:val="24"/>
        </w:rPr>
        <w:t>以上</w:t>
      </w:r>
      <w:r w:rsidRPr="00F57101">
        <w:rPr>
          <w:rFonts w:ascii="宋体" w:hAnsi="宋体" w:hint="eastAsia"/>
          <w:sz w:val="24"/>
        </w:rPr>
        <w:t>8个考核指标均达到要求，为“优秀”；有6-</w:t>
      </w:r>
      <w:r w:rsidRPr="00F57101">
        <w:rPr>
          <w:rFonts w:ascii="宋体" w:hAnsi="宋体"/>
          <w:sz w:val="24"/>
        </w:rPr>
        <w:t>7个指标达标</w:t>
      </w:r>
      <w:r w:rsidRPr="00F57101">
        <w:rPr>
          <w:rFonts w:ascii="宋体" w:hAnsi="宋体" w:hint="eastAsia"/>
          <w:sz w:val="24"/>
        </w:rPr>
        <w:t>，</w:t>
      </w:r>
      <w:r w:rsidRPr="00F57101">
        <w:rPr>
          <w:rFonts w:ascii="宋体" w:hAnsi="宋体"/>
          <w:sz w:val="24"/>
        </w:rPr>
        <w:t>为</w:t>
      </w:r>
      <w:r w:rsidRPr="00F57101">
        <w:rPr>
          <w:rFonts w:ascii="宋体" w:hAnsi="宋体" w:hint="eastAsia"/>
          <w:sz w:val="24"/>
        </w:rPr>
        <w:t>“良好”；4-</w:t>
      </w:r>
      <w:r w:rsidRPr="00F57101">
        <w:rPr>
          <w:rFonts w:ascii="宋体" w:hAnsi="宋体"/>
          <w:sz w:val="24"/>
        </w:rPr>
        <w:t>5个指标达标</w:t>
      </w:r>
      <w:r w:rsidRPr="00F57101">
        <w:rPr>
          <w:rFonts w:ascii="宋体" w:hAnsi="宋体" w:hint="eastAsia"/>
          <w:sz w:val="24"/>
        </w:rPr>
        <w:t>，</w:t>
      </w:r>
      <w:r w:rsidRPr="00F57101">
        <w:rPr>
          <w:rFonts w:ascii="宋体" w:hAnsi="宋体"/>
          <w:sz w:val="24"/>
        </w:rPr>
        <w:t>为</w:t>
      </w:r>
      <w:r w:rsidRPr="00F57101">
        <w:rPr>
          <w:rFonts w:ascii="宋体" w:hAnsi="宋体" w:hint="eastAsia"/>
          <w:sz w:val="24"/>
        </w:rPr>
        <w:t>“合格”；达标指标不足4个，为“不合格”。</w:t>
      </w:r>
    </w:p>
    <w:p w:rsidR="007B09E7" w:rsidRPr="00F57101" w:rsidRDefault="007B09E7" w:rsidP="007B09E7">
      <w:pPr>
        <w:spacing w:line="360" w:lineRule="auto"/>
        <w:ind w:firstLineChars="100" w:firstLine="241"/>
        <w:rPr>
          <w:rFonts w:ascii="宋体" w:hAnsi="宋体" w:cs="宋体"/>
          <w:b/>
          <w:sz w:val="24"/>
          <w:lang w:bidi="ar"/>
        </w:rPr>
      </w:pPr>
      <w:r w:rsidRPr="00F57101">
        <w:rPr>
          <w:rFonts w:ascii="宋体" w:hAnsi="宋体" w:cs="宋体" w:hint="eastAsia"/>
          <w:b/>
          <w:sz w:val="24"/>
          <w:lang w:bidi="ar"/>
        </w:rPr>
        <w:t>★4、</w:t>
      </w:r>
      <w:r w:rsidRPr="00F57101">
        <w:rPr>
          <w:rFonts w:ascii="宋体" w:hAnsi="宋体" w:cs="宋体"/>
          <w:b/>
          <w:sz w:val="24"/>
          <w:lang w:bidi="ar"/>
        </w:rPr>
        <w:t>报价要求</w:t>
      </w:r>
    </w:p>
    <w:p w:rsidR="007B09E7" w:rsidRPr="00F57101" w:rsidRDefault="007B09E7" w:rsidP="007B09E7">
      <w:pPr>
        <w:spacing w:line="360" w:lineRule="auto"/>
        <w:ind w:firstLineChars="200" w:firstLine="480"/>
        <w:jc w:val="left"/>
        <w:rPr>
          <w:rFonts w:ascii="宋体" w:hAnsi="宋体" w:cs="仿宋"/>
          <w:sz w:val="24"/>
        </w:rPr>
      </w:pPr>
      <w:r w:rsidRPr="00F57101">
        <w:rPr>
          <w:rFonts w:ascii="宋体" w:hAnsi="宋体" w:cs="仿宋" w:hint="eastAsia"/>
          <w:sz w:val="24"/>
        </w:rPr>
        <w:t>本项目服务费采用包干制，应包括服务成本、法定税费和企业的利润等。由投标人根据采购文件所提供的资料自行测算投标报价；一经中标，报价总价作为中标方与采购人</w:t>
      </w:r>
      <w:proofErr w:type="gramStart"/>
      <w:r w:rsidRPr="00F57101">
        <w:rPr>
          <w:rFonts w:ascii="宋体" w:hAnsi="宋体" w:cs="仿宋" w:hint="eastAsia"/>
          <w:sz w:val="24"/>
        </w:rPr>
        <w:t>签定</w:t>
      </w:r>
      <w:proofErr w:type="gramEnd"/>
      <w:r w:rsidRPr="00F57101">
        <w:rPr>
          <w:rFonts w:ascii="宋体" w:hAnsi="宋体" w:cs="仿宋" w:hint="eastAsia"/>
          <w:sz w:val="24"/>
        </w:rPr>
        <w:t>的合同金额，合同期限内不做调整。</w:t>
      </w:r>
    </w:p>
    <w:p w:rsidR="007B09E7" w:rsidRPr="00F57101" w:rsidRDefault="007B09E7" w:rsidP="007B09E7">
      <w:pPr>
        <w:spacing w:line="360" w:lineRule="auto"/>
        <w:ind w:firstLineChars="200" w:firstLine="482"/>
        <w:jc w:val="left"/>
        <w:rPr>
          <w:rFonts w:ascii="宋体" w:hAnsi="宋体" w:cs="仿宋"/>
          <w:b/>
          <w:sz w:val="24"/>
        </w:rPr>
      </w:pPr>
      <w:r w:rsidRPr="00F57101">
        <w:rPr>
          <w:rFonts w:ascii="宋体" w:hAnsi="宋体" w:cs="仿宋" w:hint="eastAsia"/>
          <w:b/>
          <w:sz w:val="24"/>
        </w:rPr>
        <w:t>5、保密义务</w:t>
      </w:r>
    </w:p>
    <w:p w:rsidR="007B09E7" w:rsidRPr="003C26C7" w:rsidRDefault="007B09E7" w:rsidP="007B09E7">
      <w:pPr>
        <w:spacing w:line="360" w:lineRule="auto"/>
        <w:ind w:firstLineChars="200" w:firstLine="480"/>
        <w:jc w:val="left"/>
        <w:rPr>
          <w:rFonts w:ascii="宋体" w:hAnsi="宋体" w:cs="仿宋"/>
          <w:sz w:val="24"/>
        </w:rPr>
      </w:pPr>
      <w:r w:rsidRPr="00F57101">
        <w:rPr>
          <w:rFonts w:ascii="宋体" w:hAnsi="宋体" w:cs="仿宋" w:hint="eastAsia"/>
          <w:sz w:val="24"/>
        </w:rPr>
        <w:t>采购人、中标人双方在采购和履行合同过程中所获悉的所有信息都属于保密的内容，采购人中标人双方均有保密义务。</w:t>
      </w:r>
      <w:bookmarkStart w:id="0" w:name="_GoBack"/>
      <w:bookmarkEnd w:id="0"/>
    </w:p>
    <w:p w:rsidR="00DE4C26" w:rsidRPr="007B09E7" w:rsidRDefault="00DE4C26" w:rsidP="007B09E7">
      <w:pPr>
        <w:widowControl/>
        <w:shd w:val="clear" w:color="auto" w:fill="FFFFFF"/>
        <w:adjustRightInd w:val="0"/>
        <w:snapToGrid w:val="0"/>
        <w:spacing w:beforeLines="50" w:before="156" w:afterLines="50" w:after="156"/>
        <w:ind w:firstLineChars="200" w:firstLine="480"/>
        <w:jc w:val="left"/>
        <w:rPr>
          <w:rFonts w:asciiTheme="minorEastAsia" w:hAnsiTheme="minorEastAsia"/>
          <w:kern w:val="10"/>
          <w:sz w:val="24"/>
          <w:szCs w:val="24"/>
        </w:rPr>
      </w:pPr>
    </w:p>
    <w:sectPr w:rsidR="00DE4C26" w:rsidRPr="007B0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6199E"/>
    <w:multiLevelType w:val="multilevel"/>
    <w:tmpl w:val="15A0F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AE"/>
    <w:rsid w:val="00051513"/>
    <w:rsid w:val="001529DF"/>
    <w:rsid w:val="00227A77"/>
    <w:rsid w:val="00244939"/>
    <w:rsid w:val="002902B6"/>
    <w:rsid w:val="002B4244"/>
    <w:rsid w:val="002F0B72"/>
    <w:rsid w:val="003313CD"/>
    <w:rsid w:val="00460028"/>
    <w:rsid w:val="005E13E4"/>
    <w:rsid w:val="005F5B45"/>
    <w:rsid w:val="007045AE"/>
    <w:rsid w:val="007625E7"/>
    <w:rsid w:val="007B09E7"/>
    <w:rsid w:val="007E593C"/>
    <w:rsid w:val="00871F68"/>
    <w:rsid w:val="008F299F"/>
    <w:rsid w:val="009322A0"/>
    <w:rsid w:val="00940FF1"/>
    <w:rsid w:val="009B6DDD"/>
    <w:rsid w:val="00D33EDD"/>
    <w:rsid w:val="00DE4C26"/>
    <w:rsid w:val="00E16A03"/>
    <w:rsid w:val="00F5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12A53-C07B-4CC2-B89F-81D1373E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5AE"/>
    <w:rPr>
      <w:color w:val="0000FF"/>
      <w:u w:val="single"/>
    </w:rPr>
  </w:style>
  <w:style w:type="paragraph" w:customStyle="1" w:styleId="Default">
    <w:name w:val="Default"/>
    <w:rsid w:val="009B6DDD"/>
    <w:pPr>
      <w:widowControl w:val="0"/>
      <w:autoSpaceDE w:val="0"/>
      <w:autoSpaceDN w:val="0"/>
      <w:adjustRightInd w:val="0"/>
    </w:pPr>
    <w:rPr>
      <w:rFonts w:ascii="宋体" w:eastAsia="宋体" w:cs="宋体"/>
      <w:color w:val="000000"/>
      <w:kern w:val="0"/>
      <w:sz w:val="24"/>
      <w:szCs w:val="24"/>
    </w:rPr>
  </w:style>
  <w:style w:type="table" w:styleId="a4">
    <w:name w:val="Table Grid"/>
    <w:basedOn w:val="a1"/>
    <w:uiPriority w:val="39"/>
    <w:rsid w:val="0005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1">
    <w:name w:val="111111"/>
    <w:basedOn w:val="a"/>
    <w:link w:val="111111Char"/>
    <w:qFormat/>
    <w:rsid w:val="007B09E7"/>
    <w:pPr>
      <w:ind w:firstLineChars="196" w:firstLine="470"/>
    </w:pPr>
    <w:rPr>
      <w:rFonts w:ascii="宋体" w:eastAsia="宋体" w:hAnsi="宋体" w:cs="Times New Roman"/>
      <w:sz w:val="24"/>
      <w:szCs w:val="24"/>
    </w:rPr>
  </w:style>
  <w:style w:type="paragraph" w:customStyle="1" w:styleId="Char">
    <w:name w:val=" Char"/>
    <w:basedOn w:val="a"/>
    <w:rsid w:val="007B09E7"/>
    <w:pPr>
      <w:widowControl/>
      <w:spacing w:after="160" w:line="240" w:lineRule="exact"/>
      <w:jc w:val="left"/>
    </w:pPr>
    <w:rPr>
      <w:rFonts w:ascii="Times New Roman" w:eastAsia="宋体" w:hAnsi="Times New Roman" w:cs="Times New Roman"/>
      <w:szCs w:val="24"/>
    </w:rPr>
  </w:style>
  <w:style w:type="character" w:customStyle="1" w:styleId="111111Char">
    <w:name w:val="111111 Char"/>
    <w:link w:val="111111"/>
    <w:qFormat/>
    <w:rsid w:val="007B09E7"/>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02994">
      <w:bodyDiv w:val="1"/>
      <w:marLeft w:val="0"/>
      <w:marRight w:val="0"/>
      <w:marTop w:val="0"/>
      <w:marBottom w:val="0"/>
      <w:divBdr>
        <w:top w:val="none" w:sz="0" w:space="0" w:color="auto"/>
        <w:left w:val="none" w:sz="0" w:space="0" w:color="auto"/>
        <w:bottom w:val="none" w:sz="0" w:space="0" w:color="auto"/>
        <w:right w:val="none" w:sz="0" w:space="0" w:color="auto"/>
      </w:divBdr>
    </w:div>
    <w:div w:id="20268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Sncdc</dc:creator>
  <cp:keywords/>
  <dc:description/>
  <cp:lastModifiedBy>Sncdc</cp:lastModifiedBy>
  <cp:revision>11</cp:revision>
  <dcterms:created xsi:type="dcterms:W3CDTF">2021-11-03T07:14:00Z</dcterms:created>
  <dcterms:modified xsi:type="dcterms:W3CDTF">2021-11-11T08:37:00Z</dcterms:modified>
</cp:coreProperties>
</file>