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</w:t>
      </w:r>
      <w:r>
        <w:rPr>
          <w:rFonts w:ascii="宋体" w:hAnsi="宋体"/>
          <w:sz w:val="24"/>
          <w:szCs w:val="24"/>
        </w:rPr>
        <w:t>5</w:t>
      </w:r>
    </w:p>
    <w:p>
      <w:pPr>
        <w:spacing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</w:t>
      </w:r>
      <w:r>
        <w:rPr>
          <w:rFonts w:ascii="宋体" w:hAnsi="宋体"/>
          <w:sz w:val="36"/>
          <w:szCs w:val="36"/>
        </w:rPr>
        <w:t>2019</w:t>
      </w:r>
      <w:r>
        <w:rPr>
          <w:rFonts w:hint="eastAsia" w:ascii="宋体" w:hAnsi="宋体"/>
          <w:sz w:val="36"/>
          <w:szCs w:val="36"/>
        </w:rPr>
        <w:t>年度土地整备资金安排表</w:t>
      </w:r>
    </w:p>
    <w:p>
      <w:pPr>
        <w:spacing w:after="48" w:afterLines="20" w:line="260" w:lineRule="exact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单位：亿元</w:t>
      </w:r>
    </w:p>
    <w:tbl>
      <w:tblPr>
        <w:tblStyle w:val="2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30"/>
        <w:gridCol w:w="827"/>
        <w:gridCol w:w="827"/>
        <w:gridCol w:w="828"/>
        <w:gridCol w:w="827"/>
        <w:gridCol w:w="828"/>
        <w:gridCol w:w="827"/>
        <w:gridCol w:w="828"/>
        <w:gridCol w:w="827"/>
        <w:gridCol w:w="828"/>
        <w:gridCol w:w="924"/>
        <w:gridCol w:w="1707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福田区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罗湖区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南山区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盐田区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宝安区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龙岗区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龙华区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坪山区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光明区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大鹏新区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前海合作区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年度土地整备资金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土地整备项目资金</w:t>
            </w:r>
            <w:r>
              <w:rPr>
                <w:rFonts w:ascii="宋体" w:hAnsi="宋体"/>
                <w:b/>
                <w:spacing w:val="-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7.25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由前海管理局安排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其他资金</w:t>
            </w:r>
            <w:r>
              <w:rPr>
                <w:rFonts w:ascii="宋体" w:hAnsi="宋体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10" w:type="dxa"/>
            <w:gridSpan w:val="12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小计</w:t>
            </w:r>
          </w:p>
        </w:tc>
        <w:tc>
          <w:tcPr>
            <w:tcW w:w="10910" w:type="dxa"/>
            <w:gridSpan w:val="12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</w:tr>
    </w:tbl>
    <w:p>
      <w:pPr>
        <w:snapToGrid w:val="0"/>
        <w:spacing w:before="48" w:beforeLines="20" w:line="240" w:lineRule="exact"/>
        <w:rPr>
          <w:rFonts w:hint="eastAsia"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备注：1．年度工作推进中各区根据项目实施情况申请使用土地整备项目资金，由市城市更新和土地整备局统筹调剂资金使用。</w:t>
      </w:r>
    </w:p>
    <w:p>
      <w:pPr>
        <w:snapToGrid w:val="0"/>
        <w:spacing w:line="240" w:lineRule="exact"/>
        <w:ind w:firstLine="540" w:firstLineChars="300"/>
        <w:rPr>
          <w:rFonts w:hint="eastAsia"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2．其他资金中，2019年新建项目安排《深汕特别合作区土地征收机制研究及相关政策制定和技术支持》项目经费200万元、《深圳市历史遗留私房征收评估课题研究》项目经费112万元。后续新建项目安排以市财政局批复意见为准。市城市更新和土地整备局可依据课题研究项目进展情况，在其他资金中安排新建项目及往年已立项续建项目的资金支付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91354"/>
    <w:rsid w:val="61C9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2019-08-05T03:24:00Z</dcterms:created>
  <dc:creator>？？？</dc:creator>
  <cp:lastModifiedBy>？？？</cp:lastModifiedBy>
  <dcterms:modified xsi:type="dcterms:W3CDTF">2019-08-05T03:24:42Z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