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ascii="宋体" w:hAnsi="宋体"/>
          <w:sz w:val="24"/>
          <w:szCs w:val="24"/>
        </w:rPr>
      </w:pPr>
      <w:r>
        <w:rPr>
          <w:rFonts w:hint="eastAsia" w:ascii="宋体" w:hAnsi="宋体"/>
          <w:sz w:val="24"/>
          <w:szCs w:val="24"/>
        </w:rPr>
        <w:t>附件</w:t>
      </w:r>
      <w:r>
        <w:rPr>
          <w:rFonts w:ascii="宋体" w:hAnsi="宋体"/>
          <w:sz w:val="24"/>
          <w:szCs w:val="24"/>
        </w:rPr>
        <w:t>4</w:t>
      </w:r>
    </w:p>
    <w:p>
      <w:pPr>
        <w:spacing w:after="120" w:afterLines="50" w:line="0" w:lineRule="atLeast"/>
        <w:jc w:val="center"/>
        <w:rPr>
          <w:rFonts w:ascii="宋体" w:hAnsi="宋体"/>
          <w:sz w:val="36"/>
          <w:szCs w:val="36"/>
        </w:rPr>
      </w:pPr>
      <w:bookmarkStart w:id="0" w:name="_GoBack"/>
      <w:r>
        <w:rPr>
          <w:rFonts w:hint="eastAsia" w:ascii="宋体" w:hAnsi="宋体"/>
          <w:sz w:val="36"/>
          <w:szCs w:val="36"/>
        </w:rPr>
        <w:t>材料清单</w:t>
      </w:r>
    </w:p>
    <w:bookmarkEnd w:id="0"/>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11"/>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序号</w:t>
            </w:r>
          </w:p>
        </w:tc>
        <w:tc>
          <w:tcPr>
            <w:tcW w:w="7111" w:type="dxa"/>
            <w:noWrap w:val="0"/>
            <w:vAlign w:val="center"/>
          </w:tcPr>
          <w:p>
            <w:pPr>
              <w:spacing w:line="300" w:lineRule="exact"/>
              <w:ind w:left="-42" w:leftChars="-20" w:right="-42" w:rightChars="-2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材料名称</w:t>
            </w:r>
          </w:p>
        </w:tc>
        <w:tc>
          <w:tcPr>
            <w:tcW w:w="1389" w:type="dxa"/>
            <w:noWrap w:val="0"/>
            <w:vAlign w:val="center"/>
          </w:tcPr>
          <w:p>
            <w:pPr>
              <w:spacing w:line="300" w:lineRule="exact"/>
              <w:ind w:left="-63" w:leftChars="-30" w:right="-63" w:rightChars="-3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hint="eastAsia" w:ascii="黑体" w:hAnsi="宋体" w:eastAsia="黑体" w:cs="宋体"/>
                <w:color w:val="000000"/>
                <w:kern w:val="0"/>
                <w:szCs w:val="21"/>
              </w:rPr>
            </w:pPr>
            <w:r>
              <w:rPr>
                <w:rFonts w:hint="eastAsia" w:ascii="黑体" w:hAnsi="宋体" w:eastAsia="黑体" w:cs="宋体"/>
                <w:color w:val="000000"/>
                <w:kern w:val="0"/>
                <w:szCs w:val="21"/>
              </w:rPr>
              <w:t>第四条  奖学金资助（单位类）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港澳高校出具与申请单位共设前海奖助学金的官方证明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奖助学金捐赠协议</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奖助学金设置方案</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4</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奖助学金资助港澳大学生在本单位的实习或就业情况说明（就业须提供与申请单位签订的劳动合同复印件）</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第五条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实习资助（单位类）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实习生考勤凭证</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第六条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就业资助（个人类、单位类）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港澳青年高校毕业证（学位证）</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第七条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专业人士资助（个人类）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香港或澳门执业资格证书复印件</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第八条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高层次人才奖励（个人类）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深圳高层次专业人才或“孔雀计划”人选认定证书</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第九条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创业启动资助（单位类）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restart"/>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深圳市创业资助、创客创业资助相关批文</w:t>
            </w:r>
          </w:p>
        </w:tc>
        <w:tc>
          <w:tcPr>
            <w:tcW w:w="1389" w:type="dxa"/>
            <w:vMerge w:val="restart"/>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“深港创新圈”计划项目资助相关批文</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香港创新及科技基金“企业支援计划”资助相关官方证明</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香港青年发展基金“创业配对基金”资助相关官方证明</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香港科技园“网动科技创业培育计划”资助相关官方证明</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香港科技园“科技创业培育计划”资助相关官方证明</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香港科技园“生物科技创业培育计划”资助相关官方证明</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创业成本资助（单位类）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用于支付租金或物业费的原始发票（增值税发票）等具有法律效力的凭据</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深圳市科技创新券相关批文及兑付证明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香港科技券相关官方证明及兑付证明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4</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购买服务所签订的相关合同及用途说明材料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5</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第十一条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培育企业资助（单位类）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近两年经审计的财务报告、会计报告（含资产负债表、损益表、现金流量表）</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银行流水或3个月的余额证明等可以证明企业不存在撤资或其他原因退回投资等情况</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bl>
    <w:p>
      <w:pPr>
        <w:spacing w:line="240" w:lineRule="exact"/>
        <w:rPr>
          <w:rFonts w:hint="eastAsia"/>
        </w:rPr>
      </w:pP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11"/>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60" w:lineRule="exact"/>
              <w:ind w:left="-63" w:leftChars="-30" w:right="-63" w:rightChars="-3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序号</w:t>
            </w:r>
          </w:p>
        </w:tc>
        <w:tc>
          <w:tcPr>
            <w:tcW w:w="7111" w:type="dxa"/>
            <w:noWrap w:val="0"/>
            <w:vAlign w:val="center"/>
          </w:tcPr>
          <w:p>
            <w:pPr>
              <w:spacing w:line="260" w:lineRule="exact"/>
              <w:ind w:left="-42" w:leftChars="-20" w:right="-42" w:rightChars="-2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材料名称</w:t>
            </w:r>
          </w:p>
        </w:tc>
        <w:tc>
          <w:tcPr>
            <w:tcW w:w="1389" w:type="dxa"/>
            <w:noWrap w:val="0"/>
            <w:vAlign w:val="center"/>
          </w:tcPr>
          <w:p>
            <w:pPr>
              <w:spacing w:line="260" w:lineRule="exact"/>
              <w:ind w:left="-63" w:leftChars="-30" w:right="-63" w:rightChars="-3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第十二条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重点项目资助（单位类）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restart"/>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入选为深圳市“孔雀计划”创新团队或广东省“珠江人才计划”创新创业团队的相关批文</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入选为深圳市高层次创新创业预备项目团队的相关批文</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获得香港创新及科技基金企业支援计划资助的相关官方证明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第十三条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上市奖励（单位类）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证券交易所出具的上市证明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第十四条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资质认定资助（单位类）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有效期内的国家或深圳高新技术企业证书</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第十五条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贷款风险补偿（单位类）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贷款银行金融许可证</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贷款协议</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获得深圳市财政风险补偿相关证明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4</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风险情况说明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5</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黑体" w:hAnsi="宋体" w:eastAsia="黑体" w:cs="宋体"/>
                <w:color w:val="000000"/>
                <w:kern w:val="0"/>
                <w:szCs w:val="21"/>
              </w:rPr>
            </w:pPr>
            <w:r>
              <w:rPr>
                <w:rFonts w:hint="eastAsia" w:ascii="黑体" w:hAnsi="宋体" w:eastAsia="黑体" w:cs="宋体"/>
                <w:color w:val="000000"/>
                <w:kern w:val="0"/>
                <w:szCs w:val="21"/>
              </w:rPr>
              <w:t>第十六条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创业交流资助（单位类）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创业大赛获奖证书或公示材料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奖金发放证明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第十七条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融资成本资助（单位类）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贷款银行金融许可证</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贷款协议</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银行流水等相关还款记录证明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第十八条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专业机构资助（单位类）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香港或澳门执业资格证书复印件</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与申请单位签订的劳动合同复印件</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个人工作职责和工作情况说明</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第十九条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科创载体资助（单位类）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restart"/>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国家重点实验室，国家工程实验室，国家工程研究中心，国家工程技术研究中心相关批文</w:t>
            </w:r>
          </w:p>
        </w:tc>
        <w:tc>
          <w:tcPr>
            <w:tcW w:w="1389" w:type="dxa"/>
            <w:vMerge w:val="restart"/>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省、部重点实验室，省、部工程实验室，省、部工程研究中心相关批文</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30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spacing w:val="-3"/>
                <w:kern w:val="0"/>
                <w:szCs w:val="21"/>
              </w:rPr>
            </w:pPr>
            <w:r>
              <w:rPr>
                <w:rFonts w:hint="eastAsia" w:ascii="宋体" w:hAnsi="宋体" w:cs="宋体"/>
                <w:color w:val="000000"/>
                <w:spacing w:val="-3"/>
                <w:kern w:val="0"/>
                <w:szCs w:val="21"/>
              </w:rPr>
              <w:t>重点实验室，工程实验室，工程中心，技术中心，公共技术服务平台相关批文</w:t>
            </w:r>
          </w:p>
        </w:tc>
        <w:tc>
          <w:tcPr>
            <w:tcW w:w="1389" w:type="dxa"/>
            <w:vMerge w:val="continue"/>
            <w:noWrap w:val="0"/>
            <w:vAlign w:val="center"/>
          </w:tcPr>
          <w:p>
            <w:pPr>
              <w:spacing w:line="300" w:lineRule="exact"/>
              <w:ind w:left="-42" w:leftChars="-20" w:right="-42" w:rightChars="-20"/>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30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第二十条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孵化启动资助（单位类）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入孵企业清单</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孵化载体运营机构制定的载体管理办法（包括规范的准入制度、毕业制度和考核机制等信息）</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30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30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bl>
    <w:p>
      <w:pPr>
        <w:spacing w:line="240" w:lineRule="exact"/>
        <w:rPr>
          <w:rFonts w:hint="eastAsia"/>
        </w:rPr>
      </w:pPr>
    </w:p>
    <w:tbl>
      <w:tblPr>
        <w:tblStyle w:val="2"/>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11"/>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60" w:lineRule="exact"/>
              <w:ind w:left="-63" w:leftChars="-30" w:right="-63" w:rightChars="-3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序号</w:t>
            </w:r>
          </w:p>
        </w:tc>
        <w:tc>
          <w:tcPr>
            <w:tcW w:w="7111" w:type="dxa"/>
            <w:noWrap w:val="0"/>
            <w:vAlign w:val="center"/>
          </w:tcPr>
          <w:p>
            <w:pPr>
              <w:spacing w:line="260" w:lineRule="exact"/>
              <w:ind w:left="-42" w:leftChars="-20" w:right="-42" w:rightChars="-2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材料名称</w:t>
            </w:r>
          </w:p>
        </w:tc>
        <w:tc>
          <w:tcPr>
            <w:tcW w:w="1389" w:type="dxa"/>
            <w:noWrap w:val="0"/>
            <w:vAlign w:val="center"/>
          </w:tcPr>
          <w:p>
            <w:pPr>
              <w:spacing w:line="260" w:lineRule="exact"/>
              <w:ind w:left="-63" w:leftChars="-30" w:right="-63" w:rightChars="-30"/>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29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第二十一条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孵化运营资助（单位类）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为提供孵化服务所发生的相关支出的原始发票（增值税发票）等具有法律效力的凭据</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购买服务所签订的相关合同及用途说明材料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创业载体运营机构运营人员工资单</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4</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入孵企业清单</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5</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29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第二十二条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孵化奖励（单位类）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restart"/>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孵化载体直接投资企业的投资协议和验资报告</w:t>
            </w:r>
            <w:r>
              <w:rPr>
                <w:rFonts w:ascii="宋体" w:hAnsi="宋体" w:cs="宋体"/>
                <w:color w:val="000000"/>
                <w:kern w:val="0"/>
                <w:szCs w:val="21"/>
              </w:rPr>
              <w:t>/</w:t>
            </w:r>
            <w:r>
              <w:rPr>
                <w:rFonts w:hint="eastAsia" w:ascii="宋体" w:hAnsi="宋体" w:cs="宋体"/>
                <w:color w:val="000000"/>
                <w:kern w:val="0"/>
                <w:szCs w:val="21"/>
              </w:rPr>
              <w:t>孵化载体内企业获得融资的投资协议和验资报告以及创业载体提供融资服务的质押协议或担保协议</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28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银行流水或3个月的余额证明等可以证明企业不存在撤资或其他原因退回投资等情况</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28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spacing w:val="-3"/>
                <w:kern w:val="0"/>
                <w:szCs w:val="21"/>
              </w:rPr>
            </w:pPr>
            <w:r>
              <w:rPr>
                <w:rFonts w:hint="eastAsia" w:ascii="宋体" w:hAnsi="宋体" w:cs="宋体"/>
                <w:color w:val="000000"/>
                <w:spacing w:val="-3"/>
                <w:kern w:val="0"/>
                <w:szCs w:val="21"/>
              </w:rPr>
              <w:t>入驻企业营业执照、入驻合同，证明企业入驻孵化载体后获得投资的相关材料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restart"/>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证券交易所出具的上市证明</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28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spacing w:val="-6"/>
                <w:kern w:val="0"/>
                <w:szCs w:val="21"/>
              </w:rPr>
            </w:pPr>
            <w:r>
              <w:rPr>
                <w:rFonts w:hint="eastAsia" w:ascii="宋体" w:hAnsi="宋体" w:cs="宋体"/>
                <w:color w:val="000000"/>
                <w:spacing w:val="-6"/>
                <w:kern w:val="0"/>
                <w:szCs w:val="21"/>
              </w:rPr>
              <w:t>入驻企业营业执照、入驻合同，证明企业在孵化载体内经营超过</w:t>
            </w:r>
            <w:r>
              <w:rPr>
                <w:rFonts w:ascii="宋体" w:hAnsi="宋体" w:cs="宋体"/>
                <w:color w:val="000000"/>
                <w:spacing w:val="-6"/>
                <w:kern w:val="0"/>
                <w:szCs w:val="21"/>
              </w:rPr>
              <w:t>1</w:t>
            </w:r>
            <w:r>
              <w:rPr>
                <w:rFonts w:hint="eastAsia" w:ascii="宋体" w:hAnsi="宋体" w:cs="宋体"/>
                <w:color w:val="000000"/>
                <w:spacing w:val="-6"/>
                <w:kern w:val="0"/>
                <w:szCs w:val="21"/>
              </w:rPr>
              <w:t>年的相关材料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restart"/>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有效期内的国家、深圳高新技术企业证书</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vMerge w:val="continue"/>
            <w:noWrap w:val="0"/>
            <w:vAlign w:val="center"/>
          </w:tcPr>
          <w:p>
            <w:pPr>
              <w:spacing w:line="280" w:lineRule="exact"/>
              <w:ind w:left="-63" w:leftChars="-30" w:right="-63" w:rightChars="-30"/>
              <w:jc w:val="center"/>
              <w:rPr>
                <w:rFonts w:ascii="宋体" w:hAnsi="宋体" w:cs="宋体"/>
                <w:color w:val="000000"/>
                <w:kern w:val="0"/>
                <w:szCs w:val="21"/>
              </w:rPr>
            </w:pPr>
          </w:p>
        </w:tc>
        <w:tc>
          <w:tcPr>
            <w:tcW w:w="7111" w:type="dxa"/>
            <w:noWrap w:val="0"/>
            <w:vAlign w:val="center"/>
          </w:tcPr>
          <w:p>
            <w:pPr>
              <w:spacing w:line="30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入驻企业营业执照、入驻合同，证明企业入驻孵化载体后获得高新技术企业认定的相关材料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4</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国家、省、市级示范性创业孵化基地相关批文</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5</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29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第二十三条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育才基地资助（单位类）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博士后工作站或创新实践基地相关批文</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港澳博士后人员进站工作协议</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29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第二十五条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青年活动资助（单位类）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品牌活动方案、前海管理局批准备案材料、现场图片、新闻媒体报道、嘉宾信息材料和签到表等证明活动规模、影响力和实际发生的有关材料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境外非政府组织境内活动备案证明</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290" w:lineRule="exact"/>
              <w:ind w:left="-42" w:leftChars="-20" w:right="-42" w:rightChars="-20"/>
              <w:rPr>
                <w:rFonts w:ascii="宋体" w:hAnsi="宋体" w:cs="宋体"/>
                <w:color w:val="000000"/>
                <w:spacing w:val="-3"/>
                <w:kern w:val="0"/>
                <w:szCs w:val="21"/>
              </w:rPr>
            </w:pPr>
            <w:r>
              <w:rPr>
                <w:rFonts w:hint="eastAsia" w:ascii="宋体" w:hAnsi="宋体" w:cs="宋体"/>
                <w:color w:val="000000"/>
                <w:spacing w:val="-3"/>
                <w:kern w:val="0"/>
                <w:szCs w:val="21"/>
              </w:rPr>
              <w:t>用于支付举办活动费用的原始票据（增值税发票）等具有法律效力的相关凭证</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4</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其他需要的佐证材料</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29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第二十六条</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租房资助（个人类）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港澳青年高校毕业证（学位证）</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创办企业营业执照、工商信息单、验资报告</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3</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股权公证书</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4</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办公场地购置合同或租赁协议复印件</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5</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上年度经审计的财务报告、提交材料之日前3个月的会计报告（含资产负债表、损益表、现金流量表）</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25" w:type="dxa"/>
            <w:gridSpan w:val="3"/>
            <w:noWrap w:val="0"/>
            <w:vAlign w:val="center"/>
          </w:tcPr>
          <w:p>
            <w:pPr>
              <w:spacing w:line="290" w:lineRule="exact"/>
              <w:ind w:left="-63" w:leftChars="-30" w:right="-63" w:rightChars="-30"/>
              <w:rPr>
                <w:rFonts w:ascii="宋体" w:hAnsi="宋体" w:cs="宋体"/>
                <w:color w:val="000000"/>
                <w:kern w:val="0"/>
                <w:szCs w:val="21"/>
              </w:rPr>
            </w:pPr>
            <w:r>
              <w:rPr>
                <w:rFonts w:hint="eastAsia" w:ascii="黑体" w:hAnsi="宋体" w:eastAsia="黑体" w:cs="宋体"/>
                <w:color w:val="000000"/>
                <w:kern w:val="0"/>
                <w:szCs w:val="21"/>
              </w:rPr>
              <w:t xml:space="preserve">第二十七条 </w:t>
            </w:r>
            <w:r>
              <w:rPr>
                <w:rFonts w:ascii="黑体" w:hAnsi="宋体" w:eastAsia="黑体" w:cs="宋体"/>
                <w:color w:val="000000"/>
                <w:kern w:val="0"/>
                <w:szCs w:val="21"/>
              </w:rPr>
              <w:t xml:space="preserve"> </w:t>
            </w:r>
            <w:r>
              <w:rPr>
                <w:rFonts w:hint="eastAsia" w:ascii="黑体" w:hAnsi="宋体" w:eastAsia="黑体" w:cs="宋体"/>
                <w:color w:val="000000"/>
                <w:kern w:val="0"/>
                <w:szCs w:val="21"/>
              </w:rPr>
              <w:t>交通资助（个人类）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1</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近半年的出入境记录</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5" w:type="dxa"/>
            <w:noWrap w:val="0"/>
            <w:vAlign w:val="center"/>
          </w:tcPr>
          <w:p>
            <w:pPr>
              <w:spacing w:line="280" w:lineRule="exact"/>
              <w:ind w:left="-63" w:leftChars="-30" w:right="-63" w:rightChars="-30"/>
              <w:jc w:val="center"/>
              <w:rPr>
                <w:rFonts w:ascii="宋体" w:hAnsi="宋体" w:cs="宋体"/>
                <w:color w:val="000000"/>
                <w:kern w:val="0"/>
                <w:szCs w:val="21"/>
              </w:rPr>
            </w:pPr>
            <w:r>
              <w:rPr>
                <w:rFonts w:ascii="宋体" w:hAnsi="宋体" w:cs="宋体"/>
                <w:color w:val="000000"/>
                <w:kern w:val="0"/>
                <w:szCs w:val="21"/>
              </w:rPr>
              <w:t>2</w:t>
            </w:r>
          </w:p>
        </w:tc>
        <w:tc>
          <w:tcPr>
            <w:tcW w:w="7111" w:type="dxa"/>
            <w:noWrap w:val="0"/>
            <w:vAlign w:val="center"/>
          </w:tcPr>
          <w:p>
            <w:pPr>
              <w:spacing w:line="290" w:lineRule="exact"/>
              <w:ind w:left="-42" w:leftChars="-20" w:right="-42" w:rightChars="-20"/>
              <w:rPr>
                <w:rFonts w:ascii="宋体" w:hAnsi="宋体" w:cs="宋体"/>
                <w:color w:val="000000"/>
                <w:kern w:val="0"/>
                <w:szCs w:val="21"/>
              </w:rPr>
            </w:pPr>
            <w:r>
              <w:rPr>
                <w:rFonts w:hint="eastAsia" w:ascii="宋体" w:hAnsi="宋体" w:cs="宋体"/>
                <w:color w:val="000000"/>
                <w:kern w:val="0"/>
                <w:szCs w:val="21"/>
              </w:rPr>
              <w:t>相关交通工具票据等凭证</w:t>
            </w:r>
          </w:p>
        </w:tc>
        <w:tc>
          <w:tcPr>
            <w:tcW w:w="1389" w:type="dxa"/>
            <w:noWrap w:val="0"/>
            <w:vAlign w:val="center"/>
          </w:tcPr>
          <w:p>
            <w:pPr>
              <w:spacing w:line="290" w:lineRule="exact"/>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A3296"/>
    <w:rsid w:val="2C19555D"/>
    <w:rsid w:val="38AF113E"/>
    <w:rsid w:val="4E3A3296"/>
    <w:rsid w:val="5EB7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2019-07-01T02:03:00Z</dcterms:created>
  <dc:creator>？？？</dc:creator>
  <cp:lastModifiedBy>？？？</cp:lastModifiedBy>
  <dcterms:modified xsi:type="dcterms:W3CDTF">2019-07-01T02:08:48Z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