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9F" w:rsidRDefault="009F429F" w:rsidP="009F429F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</w:t>
      </w:r>
    </w:p>
    <w:p w:rsidR="009F429F" w:rsidRDefault="009F429F" w:rsidP="009F429F">
      <w:pPr>
        <w:spacing w:line="0" w:lineRule="atLeast"/>
        <w:jc w:val="center"/>
        <w:rPr>
          <w:rFonts w:ascii="宋体" w:hAnsi="宋体" w:hint="eastAsia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深圳市</w:t>
      </w:r>
      <w:proofErr w:type="gramStart"/>
      <w:r>
        <w:rPr>
          <w:rFonts w:ascii="宋体" w:hAnsi="宋体" w:hint="eastAsia"/>
          <w:sz w:val="36"/>
          <w:szCs w:val="36"/>
        </w:rPr>
        <w:t>老旧车</w:t>
      </w:r>
      <w:proofErr w:type="gramEnd"/>
      <w:r>
        <w:rPr>
          <w:rFonts w:ascii="宋体" w:hAnsi="宋体" w:hint="eastAsia"/>
          <w:sz w:val="36"/>
          <w:szCs w:val="36"/>
        </w:rPr>
        <w:t>提前淘汰奖励补贴车型与</w:t>
      </w:r>
    </w:p>
    <w:p w:rsidR="009F429F" w:rsidRDefault="009F429F" w:rsidP="009F429F">
      <w:pPr>
        <w:spacing w:afterLines="50" w:after="156" w:line="0" w:lineRule="atLeas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机动车注册登记类型对应表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344"/>
        <w:gridCol w:w="7044"/>
      </w:tblGrid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9F429F" w:rsidRDefault="009F429F">
            <w:pPr>
              <w:widowControl/>
              <w:spacing w:line="28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补贴车型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市公安交管部门登记的机动车类型电子数据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重型载货车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重型普通货车；重型厢式货车；重型封闭货车；重型罐式货车；重型平板货车；重型集装厢车；重型自卸货车；重型特殊结构货车；重型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仓栅式货车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；重型平板自卸货车；重型半挂牵引车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重型全挂牵引车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；重型非载货专项作业车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重型载货专项作业车；大型非载货专项作业车；大型载货专项作业车。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中型载货车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中型普通货车；中型厢式货车；中型封闭货车；中型罐式货车；中型平板货车；中型集装厢车；中型自卸货车；中型特殊结构货车；中型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仓栅式货车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；中型特殊结构自卸货车；中型半挂牵引车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中型全挂牵引车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；中型非载货专项作业车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中型载货专项作业车。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轻型载货车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轻型普通货车；轻型厢式货车；轻型封闭货车；轻型罐式货车；轻型平板货车；轻型自卸货车；轻型特殊结构货车；轻型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仓栅式货车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；轻型半挂牵引车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轻型全挂牵引车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；小型非载货专项作业车；小型载货专项作业车；轻型非载货专项作业车；轻型载货专项作业车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微型载货车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微型普通货车；微型厢式货车；微型封闭货车；微型罐式货车；微型自卸货车；微型特殊结构货车；微型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仓栅式货车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微型非载货专项作业车；微型载货专项作业车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大型载客车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大型普通客车；大型双层客车；大型卧铺客车；大型铰接客车；大型越野客车；大型轿车；大型专用客车；大型专用校车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中型载客车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中型普通客车；中型双层客车；中型卧铺客车；中型铰接客车；中型越野客车；中型专用客车；中型专用校车。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小型载客车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小型普通客车；小型越野客车；小型轿车；小型专用客车；小型面包车。</w:t>
            </w:r>
          </w:p>
        </w:tc>
      </w:tr>
      <w:tr w:rsidR="009F429F" w:rsidTr="009F429F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微型载客车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9F" w:rsidRDefault="009F429F">
            <w:pPr>
              <w:autoSpaceDN w:val="0"/>
              <w:spacing w:line="28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微型普通客车；微型越野客车；微型轿车；微型面包车。</w:t>
            </w:r>
          </w:p>
        </w:tc>
      </w:tr>
    </w:tbl>
    <w:p w:rsidR="00B546B2" w:rsidRPr="009F429F" w:rsidRDefault="00B546B2"/>
    <w:sectPr w:rsidR="00B546B2" w:rsidRPr="009F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9F"/>
    <w:rsid w:val="009F429F"/>
    <w:rsid w:val="00B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2018-10-30T07:20:00Z</dcterms:created>
  <dcterms:modified xsi:type="dcterms:W3CDTF">2018-10-30T07:21:00Z</dcterms:modified>
</cp:coreProperties>
</file>