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FA" w:rsidRDefault="00D70CFA" w:rsidP="00D70CFA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</w:p>
    <w:p w:rsidR="00D70CFA" w:rsidRDefault="00D70CFA" w:rsidP="00D70CFA">
      <w:pPr>
        <w:spacing w:afterLines="50" w:after="156" w:line="0" w:lineRule="atLeast"/>
        <w:jc w:val="center"/>
        <w:rPr>
          <w:rFonts w:ascii="宋体" w:hAnsi="宋体" w:cs="方正小标宋_GBK" w:hint="eastAsia"/>
          <w:bCs/>
          <w:sz w:val="36"/>
          <w:szCs w:val="36"/>
        </w:rPr>
      </w:pPr>
      <w:bookmarkStart w:id="0" w:name="_GoBack"/>
      <w:r>
        <w:rPr>
          <w:rFonts w:ascii="宋体" w:hAnsi="宋体" w:cs="方正小标宋_GBK" w:hint="eastAsia"/>
          <w:bCs/>
          <w:sz w:val="36"/>
          <w:szCs w:val="36"/>
        </w:rPr>
        <w:t>深圳市建设知识产权运营服务体系指标对照表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4378"/>
        <w:gridCol w:w="572"/>
        <w:gridCol w:w="715"/>
        <w:gridCol w:w="767"/>
        <w:gridCol w:w="767"/>
        <w:gridCol w:w="740"/>
      </w:tblGrid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序号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40" w:lineRule="exact"/>
              <w:ind w:leftChars="-10" w:left="-21" w:rightChars="-10" w:right="-21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指标名称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40" w:lineRule="exact"/>
              <w:ind w:leftChars="-20" w:left="-42" w:rightChars="-20" w:right="-42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国家</w:t>
            </w:r>
          </w:p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目标值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2018年</w:t>
            </w:r>
          </w:p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目标值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2019年</w:t>
            </w:r>
          </w:p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目标值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2020年</w:t>
            </w:r>
          </w:p>
          <w:p w:rsidR="00D70CFA" w:rsidRDefault="00D70CFA">
            <w:pPr>
              <w:spacing w:line="240" w:lineRule="exact"/>
              <w:ind w:leftChars="-30" w:left="-63" w:rightChars="-30" w:right="-63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目标值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知识产权管理规范贯标企事业单位数量（累计）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1300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专业知识产权托管服务累计覆盖小</w:t>
            </w:r>
            <w:proofErr w:type="gramStart"/>
            <w:r>
              <w:rPr>
                <w:rFonts w:ascii="宋体" w:hAnsi="宋体" w:hint="eastAsia"/>
                <w:spacing w:val="-2"/>
                <w:szCs w:val="21"/>
              </w:rPr>
              <w:t>微企业</w:t>
            </w:r>
            <w:proofErr w:type="gramEnd"/>
            <w:r>
              <w:rPr>
                <w:rFonts w:ascii="宋体" w:hAnsi="宋体" w:hint="eastAsia"/>
                <w:spacing w:val="-2"/>
                <w:szCs w:val="21"/>
              </w:rPr>
              <w:t>数量（累计）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打造专业化、综合性的知识产权运营机构数量（累计）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规模较大、布局合理、对产业发展和国际竞争力具有支撑保障作用的高价值专利组合数量（累计）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知识产权质押融资金额和知识产权交易量年均增幅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每年知识产权维权援助服务的企业数量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专利商标行政执法办案量年均增幅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知识产权保护社会满意度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每万人有效发明专利拥有量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92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PCT国际专利申请量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22000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每年引进国内外高端知识产权服务机构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D70CFA" w:rsidTr="00D70CFA">
        <w:trPr>
          <w:trHeight w:val="2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每年新增培养专利代理人数量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FA" w:rsidRDefault="00D70CF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</w:tr>
    </w:tbl>
    <w:p w:rsidR="00D70CFA" w:rsidRDefault="00D70CFA" w:rsidP="00D70CFA">
      <w:pPr>
        <w:spacing w:line="400" w:lineRule="atLeast"/>
        <w:ind w:firstLineChars="200" w:firstLine="420"/>
        <w:rPr>
          <w:rFonts w:ascii="楷体_GB2312" w:eastAsia="楷体_GB2312" w:hAnsi="宋体" w:cs="仿宋_GB2312" w:hint="eastAsia"/>
          <w:szCs w:val="21"/>
        </w:rPr>
      </w:pPr>
      <w:r>
        <w:rPr>
          <w:rFonts w:ascii="楷体_GB2312" w:eastAsia="楷体_GB2312" w:hAnsi="宋体" w:cs="仿宋_GB2312" w:hint="eastAsia"/>
          <w:szCs w:val="21"/>
        </w:rPr>
        <w:t>备注：数据后面标明累计的，为当年累计数，其他均为当年数据。</w:t>
      </w:r>
    </w:p>
    <w:p w:rsidR="0008432B" w:rsidRPr="00D70CFA" w:rsidRDefault="0008432B"/>
    <w:sectPr w:rsidR="0008432B" w:rsidRPr="00D7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FA"/>
    <w:rsid w:val="0008432B"/>
    <w:rsid w:val="00D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2018-10-16T07:43:00Z</dcterms:created>
  <dcterms:modified xsi:type="dcterms:W3CDTF">2018-10-16T07:44:00Z</dcterms:modified>
</cp:coreProperties>
</file>