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left"/>
        <w:rPr>
          <w:rFonts w:hint="eastAsia" w:ascii="宋体" w:hAnsi="宋体" w:cs="方正小标宋_GBK"/>
          <w:bCs/>
          <w:sz w:val="24"/>
          <w:szCs w:val="24"/>
        </w:rPr>
      </w:pPr>
      <w:r>
        <w:rPr>
          <w:rFonts w:hint="eastAsia" w:ascii="宋体" w:hAnsi="宋体" w:cs="方正小标宋_GBK"/>
          <w:bCs/>
          <w:sz w:val="24"/>
          <w:szCs w:val="24"/>
        </w:rPr>
        <w:t>附件</w:t>
      </w:r>
    </w:p>
    <w:p>
      <w:pPr>
        <w:spacing w:line="0" w:lineRule="atLeast"/>
        <w:jc w:val="center"/>
        <w:rPr>
          <w:rFonts w:ascii="宋体" w:hAnsi="宋体" w:cs="方正小标宋_GBK"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方正小标宋_GBK"/>
          <w:bCs/>
          <w:sz w:val="36"/>
          <w:szCs w:val="36"/>
        </w:rPr>
        <w:t>低硫燃油及岸电使用补贴申报指南</w:t>
      </w:r>
    </w:p>
    <w:p>
      <w:pPr>
        <w:spacing w:before="156" w:beforeLines="50"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</w:t>
      </w:r>
      <w:r>
        <w:rPr>
          <w:rFonts w:ascii="宋体" w:hAnsi="宋体"/>
          <w:sz w:val="24"/>
          <w:szCs w:val="24"/>
        </w:rPr>
        <w:t>《</w:t>
      </w:r>
      <w:r>
        <w:rPr>
          <w:rFonts w:hint="eastAsia" w:ascii="宋体" w:hAnsi="宋体"/>
          <w:sz w:val="24"/>
          <w:szCs w:val="24"/>
        </w:rPr>
        <w:t>深圳市人民政府办公厅关于印发2018年“深圳蓝”可持续行动计划的通知》（深府办函〔</w:t>
      </w:r>
      <w:r>
        <w:rPr>
          <w:rFonts w:ascii="宋体" w:hAnsi="宋体"/>
          <w:sz w:val="24"/>
          <w:szCs w:val="24"/>
        </w:rPr>
        <w:t>2018</w:t>
      </w:r>
      <w:r>
        <w:rPr>
          <w:rFonts w:hint="eastAsia" w:ascii="宋体" w:hAnsi="宋体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号）的要求，对于靠泊深圳港的船舶，在</w:t>
      </w:r>
      <w:r>
        <w:rPr>
          <w:rFonts w:hint="eastAsia" w:ascii="宋体" w:hAnsi="宋体"/>
          <w:sz w:val="24"/>
          <w:szCs w:val="24"/>
          <w:lang w:val="zh-CN"/>
        </w:rPr>
        <w:t>进入珠三角水域排放控制区使用硫含</w:t>
      </w:r>
      <w:r>
        <w:rPr>
          <w:rFonts w:hint="eastAsia" w:ascii="宋体" w:hAnsi="宋体"/>
          <w:sz w:val="24"/>
          <w:szCs w:val="24"/>
        </w:rPr>
        <w:t>量≤0.</w:t>
      </w:r>
      <w:r>
        <w:rPr>
          <w:rFonts w:ascii="宋体" w:hAnsi="宋体"/>
          <w:sz w:val="24"/>
          <w:szCs w:val="24"/>
        </w:rPr>
        <w:t>1%</w:t>
      </w:r>
      <w:r>
        <w:rPr>
          <w:rFonts w:hint="eastAsia" w:ascii="宋体" w:hAnsi="宋体"/>
          <w:sz w:val="24"/>
          <w:szCs w:val="24"/>
        </w:rPr>
        <w:t>m/m的</w:t>
      </w:r>
      <w:r>
        <w:rPr>
          <w:rFonts w:hint="eastAsia" w:ascii="宋体" w:hAnsi="宋体"/>
          <w:sz w:val="24"/>
          <w:szCs w:val="24"/>
          <w:lang w:val="zh-CN"/>
        </w:rPr>
        <w:t>低硫</w:t>
      </w:r>
      <w:r>
        <w:rPr>
          <w:rFonts w:hint="eastAsia" w:ascii="宋体" w:hAnsi="宋体"/>
          <w:sz w:val="24"/>
          <w:szCs w:val="24"/>
        </w:rPr>
        <w:t>燃油或靠泊期间使用岸电，给予相应补贴。具体申报指南如下：</w:t>
      </w:r>
    </w:p>
    <w:p>
      <w:pPr>
        <w:spacing w:line="400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一、申请的受理和审核机构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深圳市交通运输委员会负责补贴资金的申请受理、审核和发放工作。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深圳海事局会同深圳市人居环境委员会开展低硫油、岸电使用情况的现场监督检查工作。</w:t>
      </w:r>
    </w:p>
    <w:p>
      <w:pPr>
        <w:spacing w:line="400" w:lineRule="atLeast"/>
        <w:ind w:firstLine="480" w:firstLineChars="20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二、申请方式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申请人须通过深圳市绿色低碳港口建设补贴资金申报系统（以下简称补贴申报系统）进行补贴申报，具体网址：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HYPERLINK "http://port.cmclink.com/index.jsp"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4"/>
          <w:rFonts w:ascii="宋体" w:hAnsi="宋体"/>
          <w:color w:val="auto"/>
          <w:sz w:val="24"/>
          <w:szCs w:val="24"/>
          <w:u w:val="none"/>
        </w:rPr>
        <w:t>http://port.cmclink.com/index.jsp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00" w:lineRule="atLeast"/>
        <w:ind w:firstLine="480" w:firstLineChars="20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三、申请条件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（一）低硫油补贴申请条件。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1．航运企业已加入《深圳港绿色公约》；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2．航运企业相关船舶已签署承诺书，承诺每次靠泊深圳港时，进入珠三角水域排放控制区均使用</w:t>
      </w:r>
      <w:r>
        <w:rPr>
          <w:rFonts w:hint="eastAsia" w:ascii="宋体" w:hAnsi="宋体"/>
          <w:sz w:val="24"/>
          <w:szCs w:val="24"/>
          <w:lang w:val="zh-CN"/>
        </w:rPr>
        <w:t>硫含</w:t>
      </w:r>
      <w:r>
        <w:rPr>
          <w:rFonts w:hint="eastAsia" w:ascii="宋体" w:hAnsi="宋体"/>
          <w:sz w:val="24"/>
          <w:szCs w:val="24"/>
        </w:rPr>
        <w:t>量≤0.</w:t>
      </w:r>
      <w:r>
        <w:rPr>
          <w:rFonts w:ascii="宋体" w:hAnsi="宋体"/>
          <w:sz w:val="24"/>
          <w:szCs w:val="24"/>
        </w:rPr>
        <w:t>1%</w:t>
      </w:r>
      <w:r>
        <w:rPr>
          <w:rFonts w:hint="eastAsia" w:ascii="宋体" w:hAnsi="宋体"/>
          <w:sz w:val="24"/>
          <w:szCs w:val="24"/>
        </w:rPr>
        <w:t>m/m的低硫燃油；</w:t>
      </w:r>
    </w:p>
    <w:p>
      <w:pPr>
        <w:spacing w:line="400" w:lineRule="atLeas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3．相关船舶已在“</w:t>
      </w:r>
      <w:r>
        <w:rPr>
          <w:rFonts w:hint="eastAsia" w:ascii="宋体" w:hAnsi="宋体"/>
          <w:sz w:val="24"/>
          <w:szCs w:val="24"/>
          <w:lang w:val="zh-CN"/>
        </w:rPr>
        <w:t>深圳市绿色低碳港口建设补贴资金申报系统”进行备案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4．相关</w:t>
      </w:r>
      <w:r>
        <w:rPr>
          <w:rFonts w:hint="eastAsia" w:ascii="宋体" w:hAnsi="宋体"/>
          <w:sz w:val="24"/>
          <w:szCs w:val="24"/>
          <w:lang w:val="zh-CN"/>
        </w:rPr>
        <w:t>船舶在进入珠三角排放控制区时，全程使用硫含</w:t>
      </w:r>
      <w:r>
        <w:rPr>
          <w:rFonts w:hint="eastAsia" w:ascii="宋体" w:hAnsi="宋体"/>
          <w:sz w:val="24"/>
          <w:szCs w:val="24"/>
        </w:rPr>
        <w:t>量≤0.</w:t>
      </w:r>
      <w:r>
        <w:rPr>
          <w:rFonts w:ascii="宋体" w:hAnsi="宋体"/>
          <w:sz w:val="24"/>
          <w:szCs w:val="24"/>
        </w:rPr>
        <w:t>1%</w:t>
      </w:r>
      <w:r>
        <w:rPr>
          <w:rFonts w:hint="eastAsia" w:ascii="宋体" w:hAnsi="宋体"/>
          <w:sz w:val="24"/>
          <w:szCs w:val="24"/>
        </w:rPr>
        <w:t>m/m的低硫燃油。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（二）岸电补贴申请条件。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1．航运企业已加入《深圳港绿色公约》；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2．航运企业相关远洋集装箱船舶已签署承诺书，承诺每次靠泊深圳港时均使用岸电；</w:t>
      </w:r>
    </w:p>
    <w:p>
      <w:pPr>
        <w:spacing w:line="400" w:lineRule="atLeas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3．相关远洋集装箱船舶已在“</w:t>
      </w:r>
      <w:r>
        <w:rPr>
          <w:rFonts w:hint="eastAsia" w:ascii="宋体" w:hAnsi="宋体"/>
          <w:sz w:val="24"/>
          <w:szCs w:val="24"/>
          <w:lang w:val="zh-CN"/>
        </w:rPr>
        <w:t>深圳市绿色低碳港口建设补贴资金申报系统 ”进行备案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4．相关远洋集装箱船舶已缴纳引航费；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5．相关远洋集装箱</w:t>
      </w:r>
      <w:r>
        <w:rPr>
          <w:rFonts w:hint="eastAsia" w:ascii="宋体" w:hAnsi="宋体"/>
          <w:sz w:val="24"/>
          <w:szCs w:val="24"/>
          <w:lang w:val="zh-CN"/>
        </w:rPr>
        <w:t>船舶靠泊深圳港期间使用岸电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00" w:lineRule="atLeast"/>
        <w:ind w:firstLine="480" w:firstLineChars="20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四、补贴标准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（一）低硫油补贴标准。</w:t>
      </w:r>
    </w:p>
    <w:p>
      <w:pPr>
        <w:spacing w:before="156" w:beforeLines="50"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按照船舶净吨确定补贴金额，具体如下表：</w:t>
      </w:r>
    </w:p>
    <w:p>
      <w:pPr>
        <w:spacing w:before="156" w:beforeLines="50" w:after="156" w:afterLines="50" w:line="0" w:lineRule="atLeast"/>
        <w:jc w:val="center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低硫油补贴金额表</w:t>
      </w:r>
    </w:p>
    <w:tbl>
      <w:tblPr>
        <w:tblStyle w:val="5"/>
        <w:tblW w:w="88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851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净吨（</w:t>
            </w:r>
            <w:r>
              <w:rPr>
                <w:rFonts w:hint="eastAsia" w:ascii="黑体" w:hAnsi="宋体" w:eastAsia="黑体"/>
                <w:szCs w:val="21"/>
              </w:rPr>
              <w:t>NT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7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≤9999</w:t>
            </w:r>
          </w:p>
        </w:tc>
        <w:tc>
          <w:tcPr>
            <w:tcW w:w="37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10000—19999</w:t>
            </w:r>
          </w:p>
        </w:tc>
        <w:tc>
          <w:tcPr>
            <w:tcW w:w="37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20000—29999</w:t>
            </w:r>
          </w:p>
        </w:tc>
        <w:tc>
          <w:tcPr>
            <w:tcW w:w="37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30000—</w:t>
            </w:r>
            <w:r>
              <w:rPr>
                <w:rFonts w:hint="eastAsia" w:ascii="宋体" w:hAnsi="宋体"/>
                <w:color w:val="000000"/>
                <w:szCs w:val="21"/>
              </w:rPr>
              <w:t>39999</w:t>
            </w:r>
          </w:p>
        </w:tc>
        <w:tc>
          <w:tcPr>
            <w:tcW w:w="37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3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4000</w:t>
            </w: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—48999</w:t>
            </w:r>
          </w:p>
        </w:tc>
        <w:tc>
          <w:tcPr>
            <w:tcW w:w="37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3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49000—57999</w:t>
            </w:r>
          </w:p>
        </w:tc>
        <w:tc>
          <w:tcPr>
            <w:tcW w:w="37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3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58000—66999</w:t>
            </w:r>
          </w:p>
        </w:tc>
        <w:tc>
          <w:tcPr>
            <w:tcW w:w="37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3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67000—75999</w:t>
            </w:r>
          </w:p>
        </w:tc>
        <w:tc>
          <w:tcPr>
            <w:tcW w:w="37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3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76000</w:t>
            </w:r>
            <w:r>
              <w:rPr>
                <w:rFonts w:hint="eastAsia" w:ascii="宋体" w:hAnsi="宋体"/>
                <w:color w:val="000000"/>
                <w:szCs w:val="21"/>
              </w:rPr>
              <w:t>—79999</w:t>
            </w:r>
          </w:p>
        </w:tc>
        <w:tc>
          <w:tcPr>
            <w:tcW w:w="37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3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80000—120000</w:t>
            </w:r>
          </w:p>
        </w:tc>
        <w:tc>
          <w:tcPr>
            <w:tcW w:w="37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38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120000吨以上</w:t>
            </w:r>
          </w:p>
        </w:tc>
        <w:tc>
          <w:tcPr>
            <w:tcW w:w="37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5.54</w:t>
            </w:r>
          </w:p>
        </w:tc>
      </w:tr>
    </w:tbl>
    <w:p>
      <w:pPr>
        <w:spacing w:before="156" w:beforeLines="50"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（二）岸电补贴标准。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  <w:lang w:val="zh-CN"/>
        </w:rPr>
      </w:pPr>
      <w:r>
        <w:rPr>
          <w:rFonts w:hint="eastAsia" w:ascii="宋体" w:hAnsi="宋体"/>
          <w:sz w:val="24"/>
          <w:szCs w:val="24"/>
          <w:lang w:val="zh-CN"/>
        </w:rPr>
        <w:t>按照船舶使用岸电当航次实缴引航费金额的30%确定标准。</w:t>
      </w:r>
    </w:p>
    <w:p>
      <w:pPr>
        <w:spacing w:line="400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五、申请补贴应提交的材料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（一）低硫油补贴应提交的材料。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申请人申请低硫油补贴的，应提交以下材料：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1．显示船舶转用低硫油情况的机舱日志（扫描件）；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2．油类记录簿（扫描件）。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（二）岸电补贴应提交的材料。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  <w:lang w:val="zh-CN"/>
        </w:rPr>
      </w:pPr>
      <w:r>
        <w:rPr>
          <w:rFonts w:hint="eastAsia" w:ascii="宋体" w:hAnsi="宋体"/>
          <w:sz w:val="24"/>
          <w:szCs w:val="24"/>
          <w:lang w:val="zh-CN"/>
        </w:rPr>
        <w:t>申请人申请岸电补贴的，应提交以下材料：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1．经港口企业确认的电费结算单（扫描件）；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2．引航费缴纳证明文件（扫描件）。</w:t>
      </w:r>
    </w:p>
    <w:p>
      <w:pPr>
        <w:spacing w:line="400" w:lineRule="atLeast"/>
        <w:ind w:firstLine="480" w:firstLineChars="20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六、补贴申请时间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（一）补贴申请应于转用低硫油或使用岸电后次月20日前（遇周末或节假日可顺延至节假日后的第一个工作日）提交；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（二）需要补充提交申请材料的，应于收到通知后的5个工作日内提交；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（三）未能在上述时间内提交材料的，相关申请不予受理或审核不予通过。</w:t>
      </w:r>
    </w:p>
    <w:p>
      <w:pPr>
        <w:spacing w:line="400" w:lineRule="atLeast"/>
        <w:ind w:firstLine="480" w:firstLineChars="20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七、补贴资金申请审核程序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（一）深圳市交通运输委员会应于15个工作日内对申请人提交的材料进行审核，对不符合申请条件的，不予通过并说明理由；符合申请条件的，由深圳市交通运输委员会出具资助审核意见。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（二）资助审核意见按季度在深圳市交通运输委员会的网站予以公示，公示期为15个工作日。</w:t>
      </w:r>
    </w:p>
    <w:p>
      <w:pPr>
        <w:spacing w:line="400" w:lineRule="atLeas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（三）公示期结束后未有异议的，深圳市交通运输委员会</w:t>
      </w:r>
      <w:r>
        <w:rPr>
          <w:rFonts w:hint="eastAsia" w:ascii="宋体" w:hAnsi="宋体" w:cs="仿宋_GB2312"/>
          <w:sz w:val="24"/>
          <w:szCs w:val="24"/>
        </w:rPr>
        <w:t>按照预算编制有关规定纳入下一年度部门预算，待下一年度部门预算批复下达后，由深圳市交通运输委员会拨付相应补贴资金。</w:t>
      </w:r>
    </w:p>
    <w:p>
      <w:pPr>
        <w:spacing w:line="400" w:lineRule="atLeas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（四）如有异议，异议人可向</w:t>
      </w:r>
      <w:r>
        <w:rPr>
          <w:rFonts w:hint="eastAsia" w:ascii="宋体" w:hAnsi="宋体"/>
          <w:sz w:val="24"/>
          <w:szCs w:val="24"/>
        </w:rPr>
        <w:t>深圳市交通运输委员会提出复核申请，深圳市交通运输委员会进行复核，根据复核结果重新出具资助审核意见并公示。</w:t>
      </w:r>
    </w:p>
    <w:p>
      <w:pPr>
        <w:spacing w:line="400" w:lineRule="atLeast"/>
        <w:ind w:firstLine="480" w:firstLineChars="20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八、其他事项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（一）本申报指南由深圳市交通运输委员会负责解释；</w:t>
      </w:r>
    </w:p>
    <w:p>
      <w:r>
        <w:rPr>
          <w:rFonts w:hint="eastAsia" w:ascii="宋体" w:hAnsi="宋体"/>
          <w:sz w:val="24"/>
          <w:szCs w:val="24"/>
        </w:rPr>
        <w:t>（二）异议受理地址：福田区新沙街5号608室；异议咨询电话：83585933；补贴办理咨询电话：26696564；技术支持电话：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620375266。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75F9E"/>
    <w:rsid w:val="33575F9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Times New Roman" w:hAnsi="Times New Roman"/>
      <w:kern w:val="36"/>
      <w:sz w:val="36"/>
      <w:szCs w:val="24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Char1"/>
    <w:basedOn w:val="1"/>
    <w:link w:val="2"/>
    <w:qFormat/>
    <w:uiPriority w:val="0"/>
    <w:rPr>
      <w:rFonts w:ascii="Times New Roman" w:hAnsi="Times New Roman"/>
      <w:kern w:val="36"/>
      <w:sz w:val="36"/>
      <w:szCs w:val="24"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2018-09-03T07:01:00Z</dcterms:created>
  <dc:creator>琉璃</dc:creator>
  <cp:lastModifiedBy>琉璃</cp:lastModifiedBy>
  <dcterms:modified xsi:type="dcterms:W3CDTF">2018-09-03T07:02:28Z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