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知识产权服务万里行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暨质押融资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“入园惠企”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系列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活动议程</w:t>
      </w:r>
      <w:bookmarkEnd w:id="0"/>
    </w:p>
    <w:p>
      <w:pPr>
        <w:pStyle w:val="2"/>
        <w:rPr>
          <w:rFonts w:hint="eastAsia"/>
        </w:rPr>
      </w:pPr>
    </w:p>
    <w:tbl>
      <w:tblPr>
        <w:tblStyle w:val="3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4106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38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第一期活动议程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培训时间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2021年10月2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日14:00-1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培训地址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前海深港青年梦工场2号楼104室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152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4106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主题</w:t>
            </w:r>
          </w:p>
        </w:tc>
        <w:tc>
          <w:tcPr>
            <w:tcW w:w="3280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</w:p>
        </w:tc>
        <w:tc>
          <w:tcPr>
            <w:tcW w:w="4106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3280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14:35-14:4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致辞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深圳市知识产权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领导致辞（待定）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深圳市前海深港现代服务业合作区管理局有关负责同志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惠企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政策宣讲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深圳市前海深港现代服务业合作区管理局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知识产权保险和科技保险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知识产权质押融资与保险贷介绍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上海浦东发展银行股份有限公司深圳分行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中小微企业知识产权布局及“专精特新”政策解读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深创高新产业研究中心（深圳）有限公司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38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第二期活动议程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培训时间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2021年10月2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日14:00-1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培训地址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深圳市生物医药创新产业园区4号楼4楼报告厅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152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4106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主题</w:t>
            </w:r>
          </w:p>
        </w:tc>
        <w:tc>
          <w:tcPr>
            <w:tcW w:w="3280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</w:p>
        </w:tc>
        <w:tc>
          <w:tcPr>
            <w:tcW w:w="4106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3280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14:35-1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科技金融政策宣讲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深圳市坪山区科技创新局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科技保险之生物医药全生命周期风险保障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科技金融助力“专精特新”企业做优做强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上海浦东发展银行股份有限公司深圳分行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高价值专利的培育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嘉权专利商标事务所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38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第三期活动议程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培训时间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2021年10月2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日14:00-1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培训地址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湾区新技术新产品展示中心6楼宝安区知识产权保护中心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152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4106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主题</w:t>
            </w:r>
          </w:p>
        </w:tc>
        <w:tc>
          <w:tcPr>
            <w:tcW w:w="3280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</w:p>
        </w:tc>
        <w:tc>
          <w:tcPr>
            <w:tcW w:w="4106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3280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14:35-14:4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致辞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（待定）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深圳市知识产权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宣讲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宝安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区知识产权保护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知识产权质押融资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科技保险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32"/>
                <w:szCs w:val="32"/>
                <w:lang w:val="en-US" w:eastAsia="zh-CN"/>
              </w:rPr>
              <w:t>深圳天使母基金及天使投资生态简介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深圳市天使投资引导基金管理有限公司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知识产权服务介绍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深圳市智胜联合知识产权代理有限公司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38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第四期活动议程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培训时间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2021年10月2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日14:00-1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培训地址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深圳软件产业基地4栋IDG产业育成中心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会议厅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152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4106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主题</w:t>
            </w:r>
          </w:p>
        </w:tc>
        <w:tc>
          <w:tcPr>
            <w:tcW w:w="3280" w:type="dxa"/>
            <w:shd w:val="clear" w:color="auto" w:fill="BFBFB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</w:p>
        </w:tc>
        <w:tc>
          <w:tcPr>
            <w:tcW w:w="4106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3280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14:35-14:4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SIHC金融超市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深圳湾科技发展有限公司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知识产权质押融资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科技保险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国任财产保险股份有限公司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32"/>
                <w:szCs w:val="32"/>
                <w:lang w:val="en-US" w:eastAsia="zh-CN"/>
              </w:rPr>
              <w:t>网络安全风险管理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北京源堡科技有限公司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知识产权服务介绍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深圳市智胜联合知识产权代理有限公司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16:00-16:25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企业科创属性提升与上市知识产权风险应对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广东六棱镜数字科技发展有限公司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2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8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活动总结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705B"/>
    <w:rsid w:val="7F8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5">
    <w:name w:val="font1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2021-10-20T02:05:00Z</dcterms:created>
  <dc:creator>王秋雯</dc:creator>
  <cp:lastModifiedBy>王秋雯</cp:lastModifiedBy>
  <dcterms:modified xsi:type="dcterms:W3CDTF">2021-10-20T02:34:52Z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