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kern w:val="0"/>
          <w:szCs w:val="32"/>
          <w:lang w:eastAsia="zh-CN"/>
        </w:rPr>
      </w:pPr>
      <w:r>
        <w:rPr>
          <w:rFonts w:hint="eastAsia" w:ascii="黑体" w:hAnsi="黑体" w:eastAsia="黑体" w:cs="Arial"/>
          <w:kern w:val="0"/>
          <w:szCs w:val="32"/>
        </w:rPr>
        <w:t>附件</w:t>
      </w:r>
      <w:r>
        <w:rPr>
          <w:rFonts w:hint="eastAsia" w:ascii="黑体" w:hAnsi="黑体" w:eastAsia="黑体" w:cs="Arial"/>
          <w:kern w:val="0"/>
          <w:szCs w:val="32"/>
          <w:lang w:val="en-US" w:eastAsia="zh-CN"/>
        </w:rPr>
        <w:t>3</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方正小标宋简体" w:hAnsi="方正小标宋简体" w:eastAsia="方正小标宋简体" w:cs="方正小标宋简体"/>
          <w:spacing w:val="-12"/>
          <w:sz w:val="44"/>
          <w:szCs w:val="44"/>
        </w:rPr>
      </w:pPr>
      <w:r>
        <w:rPr>
          <w:rFonts w:hint="eastAsia" w:ascii="华文中宋" w:hAnsi="华文中宋" w:eastAsia="华文中宋" w:cs="华文中宋"/>
          <w:spacing w:val="-12"/>
          <w:sz w:val="44"/>
          <w:szCs w:val="44"/>
        </w:rPr>
        <w:t>部分不合格项目小知识</w:t>
      </w:r>
    </w:p>
    <w:p>
      <w:pPr>
        <w:pStyle w:val="9"/>
        <w:keepNext w:val="0"/>
        <w:keepLines w:val="0"/>
        <w:pageBreakBefore w:val="0"/>
        <w:kinsoku/>
        <w:wordWrap/>
        <w:overflowPunct/>
        <w:topLinePunct w:val="0"/>
        <w:autoSpaceDE/>
        <w:autoSpaceDN/>
        <w:bidi w:val="0"/>
        <w:adjustRightInd/>
        <w:snapToGrid/>
        <w:spacing w:after="0" w:line="560" w:lineRule="exact"/>
        <w:ind w:left="640" w:firstLine="480"/>
        <w:textAlignment w:val="auto"/>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szCs w:val="32"/>
        </w:rPr>
      </w:pPr>
      <w:r>
        <w:rPr>
          <w:rFonts w:hint="eastAsia" w:ascii="黑体" w:hAnsi="黑体" w:eastAsia="黑体" w:cs="黑体"/>
          <w:b w:val="0"/>
          <w:bCs w:val="0"/>
          <w:szCs w:val="32"/>
        </w:rPr>
        <w:t>一、不合格项目小知识</w:t>
      </w:r>
    </w:p>
    <w:p>
      <w:pPr>
        <w:keepNext w:val="0"/>
        <w:keepLines w:val="0"/>
        <w:pageBreakBefore w:val="0"/>
        <w:kinsoku/>
        <w:wordWrap/>
        <w:overflowPunct/>
        <w:topLinePunct w:val="0"/>
        <w:autoSpaceDE/>
        <w:bidi w:val="0"/>
        <w:adjustRightInd/>
        <w:snapToGrid/>
        <w:spacing w:line="560" w:lineRule="exact"/>
        <w:ind w:firstLine="643" w:firstLineChars="200"/>
        <w:rPr>
          <w:rFonts w:ascii="楷体_GB2312" w:hAnsi="楷体" w:eastAsia="楷体_GB2312" w:cs="仿宋_GB2312"/>
          <w:b/>
          <w:color w:val="auto"/>
          <w:sz w:val="32"/>
          <w:szCs w:val="32"/>
        </w:rPr>
      </w:pPr>
      <w:r>
        <w:rPr>
          <w:rFonts w:hint="eastAsia" w:ascii="楷体_GB2312" w:hAnsi="楷体" w:eastAsia="楷体_GB2312" w:cs="仿宋_GB2312"/>
          <w:b/>
          <w:color w:val="auto"/>
          <w:sz w:val="32"/>
          <w:szCs w:val="32"/>
        </w:rPr>
        <w:t>（</w:t>
      </w:r>
      <w:r>
        <w:rPr>
          <w:rFonts w:hint="eastAsia" w:ascii="楷体_GB2312" w:hAnsi="楷体" w:eastAsia="楷体_GB2312" w:cs="仿宋_GB2312"/>
          <w:b/>
          <w:color w:val="auto"/>
          <w:sz w:val="32"/>
          <w:szCs w:val="32"/>
          <w:lang w:eastAsia="zh-CN"/>
        </w:rPr>
        <w:t>一</w:t>
      </w:r>
      <w:r>
        <w:rPr>
          <w:rFonts w:hint="eastAsia" w:ascii="楷体_GB2312" w:hAnsi="楷体" w:eastAsia="楷体_GB2312" w:cs="仿宋_GB2312"/>
          <w:b/>
          <w:color w:val="auto"/>
          <w:sz w:val="32"/>
          <w:szCs w:val="32"/>
        </w:rPr>
        <w:t>）过氧化值</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sz w:val="32"/>
          <w:szCs w:val="32"/>
        </w:rPr>
      </w:pPr>
      <w:r>
        <w:rPr>
          <w:rFonts w:hint="eastAsia" w:ascii="仿宋_GB2312" w:hAnsi="仿宋" w:eastAsia="仿宋_GB2312" w:cs="仿宋"/>
          <w:sz w:val="32"/>
          <w:szCs w:val="32"/>
        </w:rPr>
        <w:t>过氧化值主要反映食品中油脂是否氧化变质。随着油脂被氧化，过氧化值会逐步升高。《食品安全国家标准 糕点、 面包》</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GB 7099-2015</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中规定，</w:t>
      </w:r>
      <w:r>
        <w:rPr>
          <w:rFonts w:hint="eastAsia" w:ascii="仿宋_GB2312" w:hAnsi="仿宋" w:cs="仿宋"/>
          <w:sz w:val="32"/>
          <w:szCs w:val="32"/>
          <w:lang w:eastAsia="zh-CN"/>
        </w:rPr>
        <w:t>糕点</w:t>
      </w:r>
      <w:r>
        <w:rPr>
          <w:rFonts w:hint="eastAsia" w:ascii="仿宋_GB2312" w:hAnsi="仿宋" w:eastAsia="仿宋_GB2312" w:cs="仿宋"/>
          <w:sz w:val="32"/>
          <w:szCs w:val="32"/>
        </w:rPr>
        <w:t>的过氧化值(以脂肪计)应≤0.</w:t>
      </w:r>
      <w:r>
        <w:rPr>
          <w:rFonts w:hint="eastAsia" w:ascii="仿宋_GB2312" w:hAnsi="仿宋" w:cs="仿宋"/>
          <w:sz w:val="32"/>
          <w:szCs w:val="32"/>
          <w:lang w:val="en-US" w:eastAsia="zh-CN"/>
        </w:rPr>
        <w:t>25</w:t>
      </w:r>
      <w:r>
        <w:rPr>
          <w:rFonts w:hint="eastAsia" w:ascii="仿宋_GB2312" w:hAnsi="仿宋" w:eastAsia="仿宋_GB2312" w:cs="仿宋"/>
          <w:sz w:val="32"/>
          <w:szCs w:val="32"/>
        </w:rPr>
        <w:t>g/100g。食用</w:t>
      </w:r>
      <w:r>
        <w:rPr>
          <w:rFonts w:hint="eastAsia" w:ascii="仿宋_GB2312" w:hAnsi="仿宋" w:eastAsia="仿宋_GB2312"/>
          <w:sz w:val="32"/>
          <w:szCs w:val="32"/>
        </w:rPr>
        <w:t>过氧化值过高的食品可能会导致肠胃不适、腹泻等症状。</w:t>
      </w:r>
    </w:p>
    <w:p>
      <w:pPr>
        <w:widowControl/>
        <w:jc w:val="left"/>
        <w:rPr>
          <w:rFonts w:ascii="楷体_GB2312" w:hAnsi="宋体" w:eastAsia="楷体_GB2312" w:cs="宋体"/>
          <w:b/>
          <w:kern w:val="0"/>
          <w:sz w:val="32"/>
          <w:szCs w:val="32"/>
        </w:rPr>
      </w:pPr>
      <w:r>
        <w:rPr>
          <w:rFonts w:hint="eastAsia" w:ascii="楷体_GB2312" w:hAnsi="宋体" w:eastAsia="楷体_GB2312" w:cs="宋体"/>
          <w:b/>
          <w:kern w:val="0"/>
          <w:sz w:val="32"/>
          <w:szCs w:val="32"/>
          <w:lang w:eastAsia="zh-CN"/>
        </w:rPr>
        <w:t>（</w:t>
      </w:r>
      <w:r>
        <w:rPr>
          <w:rFonts w:hint="eastAsia" w:ascii="楷体_GB2312" w:hAnsi="宋体" w:eastAsia="楷体_GB2312" w:cs="宋体"/>
          <w:b/>
          <w:kern w:val="0"/>
          <w:sz w:val="32"/>
          <w:szCs w:val="32"/>
          <w:lang w:val="en-US" w:eastAsia="zh-CN"/>
        </w:rPr>
        <w:t>二</w:t>
      </w:r>
      <w:r>
        <w:rPr>
          <w:rFonts w:hint="eastAsia" w:ascii="楷体_GB2312" w:hAnsi="宋体" w:eastAsia="楷体_GB2312" w:cs="宋体"/>
          <w:b/>
          <w:kern w:val="0"/>
          <w:sz w:val="32"/>
          <w:szCs w:val="32"/>
          <w:lang w:eastAsia="zh-CN"/>
        </w:rPr>
        <w:t>）</w:t>
      </w:r>
      <w:r>
        <w:rPr>
          <w:rFonts w:ascii="楷体_GB2312" w:hAnsi="宋体" w:eastAsia="楷体_GB2312" w:cs="宋体"/>
          <w:b/>
          <w:kern w:val="0"/>
          <w:sz w:val="32"/>
          <w:szCs w:val="32"/>
        </w:rPr>
        <w:t>镉</w:t>
      </w:r>
    </w:p>
    <w:p>
      <w:pPr>
        <w:widowControl/>
        <w:ind w:left="0" w:leftChars="0"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镉是最常见的重金属元素污染物之一。《食品安全国家标准</w:t>
      </w:r>
      <w:r>
        <w:rPr>
          <w:rFonts w:hint="eastAsia" w:ascii="仿宋_GB2312" w:hAnsi="宋体" w:cs="宋体"/>
          <w:kern w:val="0"/>
          <w:sz w:val="32"/>
          <w:szCs w:val="32"/>
          <w:lang w:val="en-US" w:eastAsia="zh-CN"/>
        </w:rPr>
        <w:t xml:space="preserve"> </w:t>
      </w:r>
      <w:r>
        <w:rPr>
          <w:rFonts w:hint="eastAsia" w:ascii="仿宋_GB2312" w:hAnsi="宋体" w:eastAsia="仿宋_GB2312" w:cs="宋体"/>
          <w:kern w:val="0"/>
          <w:sz w:val="32"/>
          <w:szCs w:val="32"/>
        </w:rPr>
        <w:t>食品中污染物限量》（GB 2762</w:t>
      </w:r>
      <w:r>
        <w:rPr>
          <w:rFonts w:hint="eastAsia" w:ascii="仿宋_GB2312" w:hAnsi="宋体" w:cs="宋体"/>
          <w:kern w:val="0"/>
          <w:sz w:val="32"/>
          <w:szCs w:val="32"/>
          <w:lang w:val="en-US" w:eastAsia="zh-CN"/>
        </w:rPr>
        <w:t>-</w:t>
      </w:r>
      <w:r>
        <w:rPr>
          <w:rFonts w:hint="eastAsia" w:ascii="仿宋_GB2312" w:hAnsi="宋体" w:eastAsia="仿宋_GB2312" w:cs="宋体"/>
          <w:kern w:val="0"/>
          <w:sz w:val="32"/>
          <w:szCs w:val="32"/>
        </w:rPr>
        <w:t>2017）中规定，</w:t>
      </w:r>
      <w:r>
        <w:rPr>
          <w:rFonts w:hint="eastAsia" w:ascii="仿宋_GB2312" w:hAnsi="宋体" w:cs="宋体"/>
          <w:kern w:val="0"/>
          <w:sz w:val="32"/>
          <w:szCs w:val="32"/>
          <w:lang w:eastAsia="zh-CN"/>
        </w:rPr>
        <w:t>新鲜蔬菜（叶菜蔬菜、豆类蔬菜、块根和块茎蔬菜、茎类蔬菜、黄花菜除外）中</w:t>
      </w:r>
      <w:r>
        <w:rPr>
          <w:rFonts w:hint="eastAsia" w:ascii="仿宋_GB2312" w:hAnsi="宋体" w:eastAsia="仿宋_GB2312" w:cs="宋体"/>
          <w:kern w:val="0"/>
          <w:sz w:val="32"/>
          <w:szCs w:val="32"/>
        </w:rPr>
        <w:t>镉（以Cd计）</w:t>
      </w:r>
      <w:r>
        <w:rPr>
          <w:rFonts w:hint="eastAsia" w:ascii="仿宋_GB2312" w:hAnsi="宋体" w:cs="宋体"/>
          <w:kern w:val="0"/>
          <w:sz w:val="32"/>
          <w:szCs w:val="32"/>
          <w:lang w:eastAsia="zh-CN"/>
        </w:rPr>
        <w:t>应</w:t>
      </w:r>
      <w:r>
        <w:rPr>
          <w:rFonts w:hint="eastAsia" w:ascii="仿宋_GB2312" w:hAnsi="仿宋" w:eastAsia="仿宋_GB2312"/>
          <w:sz w:val="32"/>
          <w:szCs w:val="32"/>
        </w:rPr>
        <w:t>≤</w:t>
      </w:r>
      <w:r>
        <w:rPr>
          <w:rFonts w:hint="eastAsia" w:ascii="仿宋_GB2312" w:hAnsi="宋体" w:eastAsia="仿宋_GB2312" w:cs="宋体"/>
          <w:kern w:val="0"/>
          <w:sz w:val="32"/>
          <w:szCs w:val="32"/>
        </w:rPr>
        <w:t>0.</w:t>
      </w:r>
      <w:r>
        <w:rPr>
          <w:rFonts w:hint="eastAsia" w:ascii="仿宋_GB2312" w:hAnsi="宋体" w:cs="宋体"/>
          <w:kern w:val="0"/>
          <w:sz w:val="32"/>
          <w:szCs w:val="32"/>
          <w:lang w:val="en-US" w:eastAsia="zh-CN"/>
        </w:rPr>
        <w:t>0</w:t>
      </w:r>
      <w:r>
        <w:rPr>
          <w:rFonts w:hint="eastAsia" w:ascii="仿宋_GB2312" w:hAnsi="宋体" w:eastAsia="仿宋_GB2312" w:cs="宋体"/>
          <w:kern w:val="0"/>
          <w:sz w:val="32"/>
          <w:szCs w:val="32"/>
        </w:rPr>
        <w:t>5mg/kg。镉对人体的危害主要是慢性蓄积性，长期大量摄入镉含量超标的食品可能导致肾和骨骼损伤等。</w:t>
      </w:r>
    </w:p>
    <w:p>
      <w:pPr>
        <w:rPr>
          <w:rFonts w:ascii="楷体_GB2312" w:hAnsi="宋体" w:eastAsia="楷体_GB2312" w:cs="宋体"/>
          <w:b/>
          <w:kern w:val="0"/>
          <w:sz w:val="32"/>
          <w:szCs w:val="32"/>
        </w:rPr>
      </w:pP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三</w:t>
      </w:r>
      <w:r>
        <w:rPr>
          <w:rFonts w:hint="eastAsia" w:ascii="楷体_GB2312" w:hAnsi="宋体" w:eastAsia="楷体_GB2312" w:cs="宋体"/>
          <w:b/>
          <w:kern w:val="0"/>
          <w:sz w:val="32"/>
          <w:szCs w:val="32"/>
        </w:rPr>
        <w:t xml:space="preserve">）乙基麦芽酚   </w:t>
      </w:r>
    </w:p>
    <w:p>
      <w:pPr>
        <w:pStyle w:val="8"/>
        <w:widowControl w:val="0"/>
        <w:shd w:val="clear" w:color="auto" w:fill="FFFFFF"/>
        <w:spacing w:before="0" w:beforeAutospacing="0" w:after="0" w:afterAutospacing="0"/>
        <w:ind w:firstLine="640" w:firstLineChars="200"/>
        <w:jc w:val="both"/>
        <w:rPr>
          <w:rFonts w:hint="eastAsia" w:ascii="仿宋_GB2312" w:hAnsi="仿宋" w:eastAsia="仿宋_GB2312" w:cs="华文中宋"/>
          <w:kern w:val="2"/>
          <w:sz w:val="32"/>
          <w:szCs w:val="32"/>
        </w:rPr>
      </w:pPr>
      <w:r>
        <w:rPr>
          <w:rFonts w:hint="eastAsia" w:ascii="仿宋_GB2312" w:hAnsi="仿宋" w:eastAsia="仿宋_GB2312"/>
          <w:sz w:val="32"/>
          <w:szCs w:val="32"/>
        </w:rPr>
        <w:t>乙基麦芽酚是一种香味增效剂，对食品的香味改善和增强具有显著效果，且能延长食品的储存期。《食品安全国家标准 食品添加剂使用标准》（GB 2760-2014）中规定食用</w:t>
      </w:r>
      <w:r>
        <w:rPr>
          <w:rFonts w:hint="eastAsia" w:ascii="仿宋_GB2312" w:hAnsi="仿宋" w:eastAsia="仿宋_GB2312"/>
          <w:sz w:val="32"/>
          <w:szCs w:val="32"/>
          <w:lang w:eastAsia="zh-CN"/>
        </w:rPr>
        <w:t>植物油</w:t>
      </w:r>
      <w:r>
        <w:rPr>
          <w:rFonts w:hint="eastAsia" w:ascii="仿宋_GB2312" w:hAnsi="仿宋" w:eastAsia="仿宋_GB2312"/>
          <w:sz w:val="32"/>
          <w:szCs w:val="32"/>
        </w:rPr>
        <w:t>中不得使用乙基麦芽酚。食用植物油中检出微量乙基麦芽酚并不会对人体健康造成伤害，</w:t>
      </w:r>
      <w:r>
        <w:rPr>
          <w:rFonts w:hint="eastAsia" w:ascii="仿宋_GB2312" w:hAnsi="仿宋" w:eastAsia="仿宋_GB2312" w:cs="华文中宋"/>
          <w:kern w:val="2"/>
          <w:sz w:val="32"/>
          <w:szCs w:val="32"/>
        </w:rPr>
        <w:t>但超范围使用香料提示油品可能存在品质不良或掺杂掺伪的情况。</w:t>
      </w:r>
    </w:p>
    <w:p>
      <w:pPr>
        <w:pStyle w:val="3"/>
        <w:pageBreakBefore w:val="0"/>
        <w:kinsoku/>
        <w:wordWrap/>
        <w:overflowPunct/>
        <w:topLinePunct w:val="0"/>
        <w:autoSpaceDE/>
        <w:autoSpaceDN/>
        <w:bidi w:val="0"/>
        <w:adjustRightInd/>
        <w:snapToGrid/>
        <w:spacing w:before="0" w:after="0" w:line="560" w:lineRule="exact"/>
        <w:ind w:firstLine="643"/>
        <w:textAlignment w:val="auto"/>
        <w:rPr>
          <w:rFonts w:ascii="楷体_GB2312" w:hAnsi="楷体" w:cs="Arial"/>
          <w:szCs w:val="32"/>
          <w:shd w:val="clear" w:color="auto" w:fill="FFFFFF"/>
        </w:rPr>
      </w:pPr>
      <w:r>
        <w:rPr>
          <w:rFonts w:hint="eastAsia" w:ascii="楷体_GB2312" w:hAnsi="楷体" w:eastAsia="楷体_GB2312" w:cs="Times New Roman"/>
          <w:b/>
          <w:bCs w:val="0"/>
          <w:color w:val="auto"/>
          <w:kern w:val="2"/>
          <w:sz w:val="32"/>
          <w:szCs w:val="32"/>
          <w:lang w:val="en-US" w:eastAsia="zh-CN" w:bidi="ar-SA"/>
        </w:rPr>
        <w:t>（</w:t>
      </w:r>
      <w:r>
        <w:rPr>
          <w:rFonts w:hint="eastAsia" w:ascii="楷体_GB2312" w:hAnsi="楷体" w:cs="Times New Roman"/>
          <w:b/>
          <w:bCs w:val="0"/>
          <w:color w:val="auto"/>
          <w:kern w:val="2"/>
          <w:sz w:val="32"/>
          <w:szCs w:val="32"/>
          <w:lang w:val="en-US" w:eastAsia="zh-CN" w:bidi="ar-SA"/>
        </w:rPr>
        <w:t>四</w:t>
      </w:r>
      <w:r>
        <w:rPr>
          <w:rFonts w:hint="eastAsia" w:ascii="楷体_GB2312" w:hAnsi="楷体" w:eastAsia="楷体_GB2312" w:cs="Times New Roman"/>
          <w:b/>
          <w:bCs w:val="0"/>
          <w:color w:val="auto"/>
          <w:kern w:val="2"/>
          <w:sz w:val="32"/>
          <w:szCs w:val="32"/>
          <w:lang w:val="en-US" w:eastAsia="zh-CN" w:bidi="ar-SA"/>
        </w:rPr>
        <w:t>）恩诺沙星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zh-CN" w:eastAsia="zh-CN"/>
        </w:rPr>
      </w:pPr>
      <w:r>
        <w:rPr>
          <w:rFonts w:hint="eastAsia" w:ascii="仿宋_GB2312" w:hAnsi="仿宋" w:eastAsia="仿宋_GB2312" w:cs="仿宋_GB2312"/>
          <w:sz w:val="32"/>
          <w:szCs w:val="32"/>
          <w:lang w:val="zh-CN" w:eastAsia="zh-CN"/>
        </w:rPr>
        <w:t>恩诺沙星属于氟喹诺酮类药物，是一类人工合成的广谱抗菌药，用于治疗动物的皮肤感染、呼吸道感染等，是动物专属用药。《食品安全国家标准 食品中兽药最大残留限量》（GB 31650-2019）中规定，恩诺沙星（最大残留限量以恩诺沙星和环丙沙星之和计）可用于猪、牛、羊、兔、禽、鱼等食用畜禽、水产动物，</w:t>
      </w:r>
      <w:r>
        <w:rPr>
          <w:rFonts w:hint="eastAsia" w:ascii="仿宋_GB2312" w:hAnsi="仿宋" w:cs="仿宋_GB2312"/>
          <w:sz w:val="32"/>
          <w:szCs w:val="32"/>
          <w:lang w:eastAsia="zh-CN"/>
        </w:rPr>
        <w:t>水产品</w:t>
      </w:r>
      <w:r>
        <w:rPr>
          <w:rFonts w:hint="eastAsia" w:ascii="仿宋_GB2312" w:hAnsi="仿宋" w:eastAsia="仿宋_GB2312" w:cs="仿宋_GB2312"/>
          <w:sz w:val="32"/>
          <w:szCs w:val="32"/>
          <w:lang w:eastAsia="zh-CN"/>
        </w:rPr>
        <w:t>中恩诺沙星(以恩诺沙星与环丙沙星之和计)应≤100μg/kg</w:t>
      </w:r>
      <w:r>
        <w:rPr>
          <w:rFonts w:hint="eastAsia" w:ascii="仿宋_GB2312" w:hAnsi="仿宋" w:eastAsia="仿宋_GB2312" w:cs="仿宋_GB2312"/>
          <w:sz w:val="32"/>
          <w:szCs w:val="32"/>
          <w:lang w:val="zh-CN" w:eastAsia="zh-CN"/>
        </w:rPr>
        <w:t>。长期食用恩诺沙星残留量超标的禽肉，对人体健康有一定风险。</w:t>
      </w:r>
    </w:p>
    <w:p>
      <w:pPr>
        <w:keepNext w:val="0"/>
        <w:keepLines w:val="0"/>
        <w:pageBreakBefore w:val="0"/>
        <w:widowControl/>
        <w:kinsoku/>
        <w:wordWrap/>
        <w:overflowPunct/>
        <w:topLinePunct w:val="0"/>
        <w:autoSpaceDE/>
        <w:bidi w:val="0"/>
        <w:adjustRightInd/>
        <w:snapToGrid/>
        <w:spacing w:line="560" w:lineRule="exact"/>
        <w:jc w:val="left"/>
        <w:rPr>
          <w:rFonts w:ascii="楷体_GB2312" w:hAnsi="宋体" w:eastAsia="楷体_GB2312" w:cs="宋体"/>
          <w:b/>
          <w:kern w:val="0"/>
          <w:sz w:val="32"/>
          <w:szCs w:val="32"/>
        </w:rPr>
      </w:pPr>
      <w:r>
        <w:rPr>
          <w:rFonts w:hint="eastAsia" w:ascii="楷体_GB2312" w:hAnsi="宋体" w:eastAsia="楷体_GB2312" w:cs="宋体"/>
          <w:b/>
          <w:kern w:val="0"/>
          <w:sz w:val="32"/>
          <w:szCs w:val="32"/>
          <w:lang w:eastAsia="zh-CN"/>
        </w:rPr>
        <w:t>（五）</w:t>
      </w:r>
      <w:r>
        <w:rPr>
          <w:rFonts w:ascii="楷体_GB2312" w:hAnsi="宋体" w:eastAsia="楷体_GB2312" w:cs="宋体"/>
          <w:b/>
          <w:kern w:val="0"/>
          <w:sz w:val="32"/>
          <w:szCs w:val="32"/>
        </w:rPr>
        <w:t>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zh-CN" w:eastAsia="zh-CN"/>
        </w:rPr>
      </w:pPr>
      <w:r>
        <w:rPr>
          <w:rFonts w:hint="eastAsia" w:ascii="仿宋_GB2312" w:hAnsi="仿宋" w:eastAsia="仿宋_GB2312" w:cs="仿宋_GB2312"/>
          <w:sz w:val="32"/>
          <w:szCs w:val="32"/>
          <w:lang w:val="zh-CN" w:eastAsia="zh-CN"/>
        </w:rPr>
        <w:t>钙是人体必需的元素，是人类骨、齿的主要无机成分，也是神经传递、肌肉收缩等所必需的元素，人体中钙含量不足或过剩都会影响生长发育和健康。本次不合格样品标签明示钙含量（850-900）mg/100g。钙含量不达标原因，可能是原辅料用食品营养强化剂不满足质量规格要求；或者是保健食品在生产加工过程中</w:t>
      </w:r>
      <w:r>
        <w:rPr>
          <w:rFonts w:hint="eastAsia" w:ascii="仿宋_GB2312" w:hAnsi="仿宋" w:cs="仿宋_GB2312"/>
          <w:color w:val="auto"/>
          <w:sz w:val="32"/>
          <w:szCs w:val="32"/>
          <w:lang w:val="zh-CN" w:eastAsia="zh-CN"/>
        </w:rPr>
        <w:t>混料</w:t>
      </w:r>
      <w:r>
        <w:rPr>
          <w:rFonts w:hint="eastAsia" w:ascii="仿宋_GB2312" w:hAnsi="仿宋" w:eastAsia="仿宋_GB2312" w:cs="仿宋_GB2312"/>
          <w:sz w:val="32"/>
          <w:szCs w:val="32"/>
          <w:lang w:val="zh-CN" w:eastAsia="zh-CN"/>
        </w:rPr>
        <w:t>不均匀等。</w:t>
      </w:r>
    </w:p>
    <w:p>
      <w:pPr>
        <w:keepNext w:val="0"/>
        <w:keepLines w:val="0"/>
        <w:pageBreakBefore w:val="0"/>
        <w:widowControl/>
        <w:numPr>
          <w:ilvl w:val="0"/>
          <w:numId w:val="1"/>
        </w:numPr>
        <w:kinsoku/>
        <w:wordWrap/>
        <w:overflowPunct/>
        <w:topLinePunct w:val="0"/>
        <w:autoSpaceDE/>
        <w:bidi w:val="0"/>
        <w:adjustRightInd/>
        <w:snapToGrid/>
        <w:spacing w:line="560" w:lineRule="exact"/>
        <w:jc w:val="left"/>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eastAsia="zh-CN"/>
        </w:rPr>
        <w:t>高锰酸钾消耗量</w:t>
      </w:r>
    </w:p>
    <w:p>
      <w:pPr>
        <w:keepNext w:val="0"/>
        <w:keepLines w:val="0"/>
        <w:pageBreakBefore w:val="0"/>
        <w:widowControl/>
        <w:numPr>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_GB2312"/>
          <w:b w:val="0"/>
          <w:kern w:val="2"/>
          <w:sz w:val="32"/>
          <w:szCs w:val="32"/>
          <w:lang w:val="en-US" w:eastAsia="zh-CN" w:bidi="ar-SA"/>
        </w:rPr>
      </w:pPr>
      <w:r>
        <w:rPr>
          <w:rFonts w:hint="eastAsia" w:ascii="仿宋_GB2312" w:hAnsi="仿宋" w:eastAsia="仿宋_GB2312" w:cs="仿宋_GB2312"/>
          <w:sz w:val="32"/>
          <w:szCs w:val="32"/>
          <w:lang w:val="en-US" w:eastAsia="zh-CN"/>
        </w:rPr>
        <w:t>高锰酸钾消耗量是指1L浸泡液中还原性物质被氧化时所消耗高锰酸钾的质量。样品以规定浸泡液浸泡后，测定其高锰酸钾消耗量，表征可溶出有机物的情况。《食品安全国家标准 食品接触用纸和纸板材料及制品》（GB 4806.8-2016）中规定，食品接触用纸和纸板材料及制品的高锰酸钾消耗量</w:t>
      </w:r>
      <w:r>
        <w:rPr>
          <w:rFonts w:hint="eastAsia" w:ascii="仿宋_GB2312" w:hAnsi="仿宋" w:cs="仿宋_GB2312"/>
          <w:b w:val="0"/>
          <w:kern w:val="2"/>
          <w:sz w:val="32"/>
          <w:szCs w:val="32"/>
          <w:lang w:val="en-US" w:eastAsia="zh-CN" w:bidi="ar-SA"/>
        </w:rPr>
        <w:t>应≤40mg/kg。</w:t>
      </w:r>
      <w:r>
        <w:rPr>
          <w:rFonts w:hint="eastAsia" w:ascii="仿宋_GB2312" w:hAnsi="仿宋" w:cs="仿宋_GB2312"/>
          <w:b w:val="0"/>
          <w:color w:val="auto"/>
          <w:kern w:val="2"/>
          <w:sz w:val="32"/>
          <w:szCs w:val="32"/>
          <w:lang w:val="en-US" w:eastAsia="zh-CN" w:bidi="ar-SA"/>
        </w:rPr>
        <w:t>使用</w:t>
      </w:r>
      <w:r>
        <w:rPr>
          <w:rFonts w:hint="eastAsia" w:ascii="仿宋_GB2312" w:hAnsi="仿宋" w:eastAsia="仿宋_GB2312" w:cs="仿宋_GB2312"/>
          <w:b w:val="0"/>
          <w:color w:val="auto"/>
          <w:kern w:val="2"/>
          <w:sz w:val="32"/>
          <w:szCs w:val="32"/>
          <w:lang w:val="en-US" w:eastAsia="zh-CN" w:bidi="ar-SA"/>
        </w:rPr>
        <w:t>高锰酸钾消耗量不合格的产品</w:t>
      </w:r>
      <w:r>
        <w:rPr>
          <w:rFonts w:hint="eastAsia" w:ascii="仿宋_GB2312" w:hAnsi="仿宋" w:eastAsia="仿宋_GB2312" w:cs="仿宋_GB2312"/>
          <w:b w:val="0"/>
          <w:kern w:val="2"/>
          <w:sz w:val="32"/>
          <w:szCs w:val="32"/>
          <w:lang w:val="en-US" w:eastAsia="zh-CN" w:bidi="ar-SA"/>
        </w:rPr>
        <w:t>会致不明有机物进入食物，人体食用后可能产生不良后果。</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sz w:val="32"/>
          <w:szCs w:val="32"/>
          <w:lang w:eastAsia="zh-CN"/>
        </w:rPr>
        <w:t>（七）</w:t>
      </w:r>
      <w:r>
        <w:rPr>
          <w:rFonts w:hint="eastAsia" w:ascii="楷体_GB2312" w:hAnsi="楷体" w:eastAsia="楷体_GB2312" w:cs="仿宋_GB2312"/>
          <w:b/>
          <w:sz w:val="32"/>
          <w:szCs w:val="32"/>
        </w:rPr>
        <w:t>孔雀石绿</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孔雀石绿是三苯甲烷类化学物，为工业染料，因其具有杀菌作用，常被不法商家用于处理受寄生虫影响的淡水水产品。《中华人民共和国农业农村部公共 第250号》中规定，该类药物为禁用兽药</w:t>
      </w:r>
      <w:r>
        <w:rPr>
          <w:rFonts w:ascii="仿宋_GB2312" w:hAnsi="宋体" w:eastAsia="仿宋_GB2312" w:cs="宋体"/>
          <w:kern w:val="0"/>
          <w:sz w:val="32"/>
          <w:szCs w:val="32"/>
        </w:rPr>
        <w:t>，在动物性食品中不得检出。</w:t>
      </w:r>
      <w:r>
        <w:rPr>
          <w:rFonts w:hint="eastAsia" w:ascii="仿宋_GB2312" w:hAnsi="仿宋" w:eastAsia="仿宋_GB2312"/>
          <w:sz w:val="32"/>
          <w:szCs w:val="32"/>
        </w:rPr>
        <w:t>有研究表明，孔雀石绿及其代谢物隐色孔雀石绿除了具有致癌性，还会导致胎儿畸形和呼吸毒性。在组织病理学上，还发现了该药物对多器官包括肝肾的伤害或导致功能障碍。</w:t>
      </w:r>
    </w:p>
    <w:p>
      <w:pPr>
        <w:spacing w:line="560" w:lineRule="exact"/>
        <w:ind w:firstLine="643" w:firstLineChars="200"/>
        <w:rPr>
          <w:rFonts w:ascii="楷体_GB2312" w:hAnsi="楷体" w:eastAsia="楷体_GB2312" w:cs="宋体"/>
          <w:b/>
          <w:color w:val="000000" w:themeColor="text1"/>
          <w:kern w:val="0"/>
          <w:sz w:val="32"/>
          <w:szCs w:val="32"/>
          <w14:textFill>
            <w14:solidFill>
              <w14:schemeClr w14:val="tx1"/>
            </w14:solidFill>
          </w14:textFill>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八</w:t>
      </w:r>
      <w:r>
        <w:rPr>
          <w:rFonts w:hint="eastAsia" w:ascii="楷体_GB2312" w:hAnsi="楷体" w:eastAsia="楷体_GB2312" w:cs="仿宋_GB2312"/>
          <w:b/>
          <w:color w:val="000000" w:themeColor="text1"/>
          <w:sz w:val="32"/>
          <w:szCs w:val="32"/>
          <w14:textFill>
            <w14:solidFill>
              <w14:schemeClr w14:val="tx1"/>
            </w14:solidFill>
          </w14:textFill>
        </w:rPr>
        <w:t>）酸价</w:t>
      </w:r>
    </w:p>
    <w:p>
      <w:pPr>
        <w:pStyle w:val="8"/>
        <w:shd w:val="clear" w:color="auto" w:fill="FFFFFF"/>
        <w:spacing w:before="0" w:beforeAutospacing="0" w:after="0" w:afterAutospacing="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酸价主要反映食品中的油脂酸败程度。《食品安全国家标准 糕点、面包》GB 7099-2015中规定，糕点的酸价(以脂肪计)应≤5mg/g</w:t>
      </w:r>
      <w:r>
        <w:rPr>
          <w:rFonts w:hint="eastAsia" w:ascii="仿宋_GB2312" w:hAnsi="仿宋" w:eastAsia="仿宋_GB2312"/>
          <w:sz w:val="32"/>
          <w:szCs w:val="32"/>
          <w:lang w:eastAsia="zh-CN"/>
        </w:rPr>
        <w:t>。</w:t>
      </w:r>
      <w:r>
        <w:rPr>
          <w:rFonts w:hint="eastAsia" w:ascii="仿宋_GB2312" w:hAnsi="仿宋" w:eastAsia="仿宋_GB2312"/>
          <w:sz w:val="32"/>
          <w:szCs w:val="32"/>
        </w:rPr>
        <w:t>《食品安全国家标准 坚果与籽类食品》GB 19300-2014中规定，</w:t>
      </w:r>
      <w:r>
        <w:rPr>
          <w:rFonts w:hint="eastAsia" w:ascii="仿宋_GB2312" w:hAnsi="仿宋" w:eastAsia="仿宋_GB2312"/>
          <w:sz w:val="32"/>
          <w:szCs w:val="32"/>
          <w:lang w:eastAsia="zh-CN"/>
        </w:rPr>
        <w:t>生干</w:t>
      </w:r>
      <w:r>
        <w:rPr>
          <w:rFonts w:hint="eastAsia" w:ascii="仿宋_GB2312" w:hAnsi="仿宋" w:eastAsia="仿宋_GB2312"/>
          <w:sz w:val="32"/>
          <w:szCs w:val="32"/>
        </w:rPr>
        <w:t>坚果与籽类食品的酸价(以脂肪计)应≤3mg/g。酸价过高会导致食品有哈喇味，所产生的醛、酮、酸会破坏脂溶性维生素，会导致肠胃不适症状，特别是对抵抗能力较弱的老人、孕妇、小孩危害更明显。</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sz w:val="32"/>
          <w:szCs w:val="32"/>
        </w:rPr>
        <w:t>（</w:t>
      </w:r>
      <w:r>
        <w:rPr>
          <w:rFonts w:hint="eastAsia" w:ascii="楷体_GB2312" w:hAnsi="楷体" w:eastAsia="楷体_GB2312" w:cs="仿宋_GB2312"/>
          <w:b/>
          <w:sz w:val="32"/>
          <w:szCs w:val="32"/>
          <w:lang w:eastAsia="zh-CN"/>
        </w:rPr>
        <w:t>九</w:t>
      </w:r>
      <w:r>
        <w:rPr>
          <w:rFonts w:hint="eastAsia" w:ascii="楷体_GB2312" w:hAnsi="楷体" w:eastAsia="楷体_GB2312" w:cs="仿宋_GB2312"/>
          <w:b/>
          <w:sz w:val="32"/>
          <w:szCs w:val="32"/>
        </w:rPr>
        <w:t>）脱氢乙酸及其钠盐</w:t>
      </w:r>
    </w:p>
    <w:p>
      <w:pPr>
        <w:rPr>
          <w:color w:val="000000" w:themeColor="text1"/>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脱氢乙酸及其钠盐因对霉菌具有较强的抑制作用而被广泛用作防腐剂使用。《食品安全国家标准 食品添加剂使用标准》（GB 2760-2014）中规定，</w:t>
      </w:r>
      <w:r>
        <w:rPr>
          <w:rFonts w:hint="eastAsia" w:ascii="仿宋_GB2312" w:hAnsi="仿宋"/>
          <w:color w:val="000000" w:themeColor="text1"/>
          <w:sz w:val="32"/>
          <w:szCs w:val="32"/>
          <w:lang w:eastAsia="zh-CN"/>
          <w14:textFill>
            <w14:solidFill>
              <w14:schemeClr w14:val="tx1"/>
            </w14:solidFill>
          </w14:textFill>
        </w:rPr>
        <w:t>方便米粉（米线）中</w:t>
      </w:r>
      <w:r>
        <w:rPr>
          <w:rFonts w:hint="eastAsia" w:ascii="仿宋_GB2312" w:hAnsi="仿宋" w:eastAsia="仿宋_GB2312"/>
          <w:color w:val="000000" w:themeColor="text1"/>
          <w:sz w:val="32"/>
          <w:szCs w:val="32"/>
          <w14:textFill>
            <w14:solidFill>
              <w14:schemeClr w14:val="tx1"/>
            </w14:solidFill>
          </w14:textFill>
        </w:rPr>
        <w:t>不得使用脱氢乙酸及其钠盐(以脱氢乙酸计)。</w:t>
      </w:r>
      <w:r>
        <w:rPr>
          <w:rFonts w:hint="eastAsia" w:ascii="仿宋_GB2312" w:hAnsi="仿宋" w:eastAsia="仿宋_GB2312" w:cs="宋体"/>
          <w:color w:val="000000" w:themeColor="text1"/>
          <w:kern w:val="0"/>
          <w:sz w:val="32"/>
          <w:szCs w:val="32"/>
          <w:lang w:val="zh-CN"/>
          <w14:textFill>
            <w14:solidFill>
              <w14:schemeClr w14:val="tx1"/>
            </w14:solidFill>
          </w14:textFill>
        </w:rPr>
        <w:t>由于脱氢乙酸可与血浆中的白蛋白或组织中蛋白质的胺基结合，若长期过量食用脱氢乙酸含量超标的食品可能会引起肝、肾和中枢神经系统的损伤。</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二、建议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07" w:firstLineChars="220"/>
        <w:textAlignment w:val="auto"/>
        <w:rPr>
          <w:rFonts w:ascii="楷体_GB2312" w:hAnsi="楷体" w:eastAsia="楷体_GB2312"/>
          <w:b/>
          <w:sz w:val="32"/>
          <w:szCs w:val="32"/>
        </w:rPr>
      </w:pPr>
      <w:r>
        <w:rPr>
          <w:rFonts w:hint="eastAsia" w:ascii="楷体_GB2312" w:hAnsi="楷体" w:eastAsia="楷体_GB2312"/>
          <w:b/>
          <w:sz w:val="32"/>
          <w:szCs w:val="32"/>
        </w:rPr>
        <w:t>（一）加强原辅料的把控</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食品原料的质量与卫生</w:t>
      </w:r>
      <w:bookmarkStart w:id="0" w:name="_GoBack"/>
      <w:bookmarkEnd w:id="0"/>
      <w:r>
        <w:rPr>
          <w:rFonts w:hint="eastAsia" w:ascii="仿宋_GB2312" w:hAnsi="仿宋" w:eastAsia="仿宋_GB2312"/>
          <w:sz w:val="32"/>
          <w:szCs w:val="32"/>
        </w:rPr>
        <w:t>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8"/>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961" w:leftChars="200" w:hanging="321" w:hangingChars="100"/>
        <w:textAlignment w:val="auto"/>
        <w:rPr>
          <w:rFonts w:hint="eastAsia" w:ascii="楷体_GB2312" w:hAnsi="楷体" w:eastAsia="楷体_GB2312"/>
          <w:b/>
          <w:color w:val="auto"/>
          <w:sz w:val="32"/>
          <w:szCs w:val="32"/>
        </w:rPr>
      </w:pPr>
      <w:r>
        <w:rPr>
          <w:rFonts w:hint="eastAsia" w:ascii="楷体_GB2312" w:hAnsi="楷体" w:eastAsia="楷体_GB2312"/>
          <w:b/>
          <w:color w:val="auto"/>
          <w:sz w:val="32"/>
          <w:szCs w:val="32"/>
        </w:rPr>
        <w:t>加强生产过程的质量控制</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食品生产过程是直接影响食品质量安全的关键。生产企业应严格执行食品加工过程标准工作程序，有效控制食品安全风险；提高操作人员的食品安全意识，督促员工建立良好的个人卫生习惯，遵守卫生标准操作程序，避免加工过程中的人为污染；定期对厂区内环境和设施进行消毒、清洁，并对环境进行微生物监测，以减少或避免生产过程中受到微生物的污染。</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w:t>
      </w:r>
      <w:r>
        <w:rPr>
          <w:rFonts w:hint="eastAsia" w:ascii="楷体_GB2312" w:hAnsi="楷体" w:eastAsia="楷体_GB2312"/>
          <w:b/>
          <w:color w:val="auto"/>
          <w:sz w:val="32"/>
          <w:szCs w:val="32"/>
          <w:lang w:eastAsia="zh-CN"/>
        </w:rPr>
        <w:t>三</w:t>
      </w:r>
      <w:r>
        <w:rPr>
          <w:rFonts w:hint="eastAsia" w:ascii="楷体_GB2312" w:hAnsi="楷体" w:eastAsia="楷体_GB2312"/>
          <w:b/>
          <w:color w:val="auto"/>
          <w:sz w:val="32"/>
          <w:szCs w:val="32"/>
        </w:rPr>
        <w:t>）加强食品出厂检验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2"/>
          <w:rFonts w:ascii="楷体_GB2312" w:hAnsi="楷体" w:eastAsia="楷体_GB2312"/>
          <w:color w:val="auto"/>
          <w:sz w:val="32"/>
          <w:szCs w:val="32"/>
          <w:highlight w:val="none"/>
        </w:rPr>
      </w:pPr>
      <w:r>
        <w:rPr>
          <w:rStyle w:val="12"/>
          <w:rFonts w:hint="eastAsia" w:ascii="楷体_GB2312" w:hAnsi="楷体" w:eastAsia="楷体_GB2312"/>
          <w:color w:val="auto"/>
          <w:sz w:val="32"/>
          <w:szCs w:val="32"/>
          <w:highlight w:val="none"/>
        </w:rPr>
        <w:t>（</w:t>
      </w:r>
      <w:r>
        <w:rPr>
          <w:rStyle w:val="12"/>
          <w:rFonts w:hint="eastAsia" w:ascii="楷体_GB2312" w:hAnsi="楷体" w:eastAsia="楷体_GB2312"/>
          <w:color w:val="auto"/>
          <w:sz w:val="32"/>
          <w:szCs w:val="32"/>
          <w:highlight w:val="none"/>
          <w:lang w:eastAsia="zh-CN"/>
        </w:rPr>
        <w:t>四</w:t>
      </w:r>
      <w:r>
        <w:rPr>
          <w:rStyle w:val="12"/>
          <w:rFonts w:hint="eastAsia" w:ascii="楷体_GB2312" w:hAnsi="楷体" w:eastAsia="楷体_GB2312"/>
          <w:color w:val="auto"/>
          <w:sz w:val="32"/>
          <w:szCs w:val="32"/>
          <w:highlight w:val="none"/>
        </w:rPr>
        <w:t>）提高食品添加剂安全使用意识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cs="仿宋_GB2312"/>
          <w:sz w:val="32"/>
          <w:szCs w:val="32"/>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1505CF4-D797-4CD5-BB6C-9B9CB94295EC}"/>
  </w:font>
  <w:font w:name="黑体">
    <w:panose1 w:val="02010609060101010101"/>
    <w:charset w:val="86"/>
    <w:family w:val="auto"/>
    <w:pitch w:val="default"/>
    <w:sig w:usb0="800002BF" w:usb1="38CF7CFA" w:usb2="00000016" w:usb3="00000000" w:csb0="00040001" w:csb1="00000000"/>
    <w:embedRegular r:id="rId2" w:fontKey="{2C2F6523-17FC-4B2E-8367-8F8803E0F9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01D26BA7-456E-4F8B-A870-B59DFC1BDCAC}"/>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4" w:fontKey="{52943E67-EAB0-420A-A1FA-CA9C793342E1}"/>
  </w:font>
  <w:font w:name="仿宋_GB2312">
    <w:panose1 w:val="02010609030101010101"/>
    <w:charset w:val="86"/>
    <w:family w:val="modern"/>
    <w:pitch w:val="default"/>
    <w:sig w:usb0="00000001" w:usb1="080E0000" w:usb2="00000000" w:usb3="00000000" w:csb0="00040000" w:csb1="00000000"/>
    <w:embedRegular r:id="rId5" w:fontKey="{3E5547F3-D0FA-4C1A-9230-1AB2BBC9EAE8}"/>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6" w:fontKey="{A8A4A0BF-A17A-4380-926C-F1AFEAD1443A}"/>
  </w:font>
  <w:font w:name="华文中宋">
    <w:panose1 w:val="02010600040101010101"/>
    <w:charset w:val="86"/>
    <w:family w:val="auto"/>
    <w:pitch w:val="default"/>
    <w:sig w:usb0="00000287" w:usb1="080F0000" w:usb2="00000000" w:usb3="00000000" w:csb0="0004009F" w:csb1="DFD70000"/>
    <w:embedRegular r:id="rId7" w:fontKey="{AEB48B52-679D-474B-8A09-AF26795BC2A2}"/>
  </w:font>
  <w:font w:name="楷体">
    <w:panose1 w:val="02010609060101010101"/>
    <w:charset w:val="86"/>
    <w:family w:val="modern"/>
    <w:pitch w:val="default"/>
    <w:sig w:usb0="800002BF" w:usb1="38CF7CFA" w:usb2="00000016" w:usb3="00000000" w:csb0="00040001" w:csb1="00000000"/>
    <w:embedRegular r:id="rId8" w:fontKey="{288B5834-8ED3-42CD-90D7-FD7B424B9F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8D3F7C"/>
    <w:multiLevelType w:val="singleLevel"/>
    <w:tmpl w:val="FA8D3F7C"/>
    <w:lvl w:ilvl="0" w:tentative="0">
      <w:start w:val="6"/>
      <w:numFmt w:val="chineseCounting"/>
      <w:suff w:val="nothing"/>
      <w:lvlText w:val="（%1）"/>
      <w:lvlJc w:val="left"/>
      <w:rPr>
        <w:rFonts w:hint="eastAsia"/>
      </w:rPr>
    </w:lvl>
  </w:abstractNum>
  <w:abstractNum w:abstractNumId="1">
    <w:nsid w:val="5BB36E8D"/>
    <w:multiLevelType w:val="singleLevel"/>
    <w:tmpl w:val="5BB36E8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D4506"/>
    <w:rsid w:val="006B1DCC"/>
    <w:rsid w:val="00724BD2"/>
    <w:rsid w:val="008D6C99"/>
    <w:rsid w:val="00B977A2"/>
    <w:rsid w:val="00BE4BAD"/>
    <w:rsid w:val="010D4506"/>
    <w:rsid w:val="017D0269"/>
    <w:rsid w:val="01D53863"/>
    <w:rsid w:val="034743C9"/>
    <w:rsid w:val="034F1986"/>
    <w:rsid w:val="03E020C5"/>
    <w:rsid w:val="03FD00B3"/>
    <w:rsid w:val="055921C9"/>
    <w:rsid w:val="055A195A"/>
    <w:rsid w:val="066C5CEA"/>
    <w:rsid w:val="06F0528D"/>
    <w:rsid w:val="07C82C95"/>
    <w:rsid w:val="081209FA"/>
    <w:rsid w:val="081B38E6"/>
    <w:rsid w:val="08AD06EB"/>
    <w:rsid w:val="08F00F9F"/>
    <w:rsid w:val="091C5D20"/>
    <w:rsid w:val="0A101FAB"/>
    <w:rsid w:val="0A545255"/>
    <w:rsid w:val="0AEA5DCE"/>
    <w:rsid w:val="0B66492E"/>
    <w:rsid w:val="0C455D22"/>
    <w:rsid w:val="0C6F4539"/>
    <w:rsid w:val="0CD4225F"/>
    <w:rsid w:val="0D6C4E32"/>
    <w:rsid w:val="0E431583"/>
    <w:rsid w:val="0EA93008"/>
    <w:rsid w:val="0EC839C2"/>
    <w:rsid w:val="0F261454"/>
    <w:rsid w:val="10AD16A7"/>
    <w:rsid w:val="1162065F"/>
    <w:rsid w:val="11B32DA0"/>
    <w:rsid w:val="11BA183E"/>
    <w:rsid w:val="11CE6913"/>
    <w:rsid w:val="11E172CB"/>
    <w:rsid w:val="1210526E"/>
    <w:rsid w:val="12AF7645"/>
    <w:rsid w:val="12B51B83"/>
    <w:rsid w:val="139A1CB2"/>
    <w:rsid w:val="141B2394"/>
    <w:rsid w:val="1512088F"/>
    <w:rsid w:val="155219D3"/>
    <w:rsid w:val="15FE7C46"/>
    <w:rsid w:val="16396F4B"/>
    <w:rsid w:val="16A52765"/>
    <w:rsid w:val="176818BF"/>
    <w:rsid w:val="17C62E78"/>
    <w:rsid w:val="17FA5E44"/>
    <w:rsid w:val="181E6360"/>
    <w:rsid w:val="18F91C2D"/>
    <w:rsid w:val="199008F8"/>
    <w:rsid w:val="19EB104A"/>
    <w:rsid w:val="1A19393D"/>
    <w:rsid w:val="1AC759AF"/>
    <w:rsid w:val="1B042E72"/>
    <w:rsid w:val="1C2B3ECE"/>
    <w:rsid w:val="1C354059"/>
    <w:rsid w:val="1EFD4E3F"/>
    <w:rsid w:val="1F456A61"/>
    <w:rsid w:val="1FEA3D63"/>
    <w:rsid w:val="200B2815"/>
    <w:rsid w:val="2103478D"/>
    <w:rsid w:val="219C06C7"/>
    <w:rsid w:val="231A399D"/>
    <w:rsid w:val="248553AF"/>
    <w:rsid w:val="249A66FD"/>
    <w:rsid w:val="255973C6"/>
    <w:rsid w:val="255D305C"/>
    <w:rsid w:val="257D0D7B"/>
    <w:rsid w:val="25D84592"/>
    <w:rsid w:val="26635934"/>
    <w:rsid w:val="26D25598"/>
    <w:rsid w:val="27084E46"/>
    <w:rsid w:val="274815F0"/>
    <w:rsid w:val="27537B32"/>
    <w:rsid w:val="27D171E0"/>
    <w:rsid w:val="282A264F"/>
    <w:rsid w:val="28664823"/>
    <w:rsid w:val="29292876"/>
    <w:rsid w:val="295771E6"/>
    <w:rsid w:val="29DF09A6"/>
    <w:rsid w:val="2A706ED1"/>
    <w:rsid w:val="2C784420"/>
    <w:rsid w:val="2D2D024C"/>
    <w:rsid w:val="2DA27B95"/>
    <w:rsid w:val="2E172668"/>
    <w:rsid w:val="2E6B3A9D"/>
    <w:rsid w:val="2F085758"/>
    <w:rsid w:val="2F4F707A"/>
    <w:rsid w:val="2FFC71C6"/>
    <w:rsid w:val="307B5CC3"/>
    <w:rsid w:val="308A4336"/>
    <w:rsid w:val="31200851"/>
    <w:rsid w:val="3189778C"/>
    <w:rsid w:val="31AA7543"/>
    <w:rsid w:val="31EA5456"/>
    <w:rsid w:val="323F00BC"/>
    <w:rsid w:val="324700B2"/>
    <w:rsid w:val="330F0153"/>
    <w:rsid w:val="33132CF8"/>
    <w:rsid w:val="3334531C"/>
    <w:rsid w:val="348E513C"/>
    <w:rsid w:val="34B74329"/>
    <w:rsid w:val="35BC7A15"/>
    <w:rsid w:val="36A26439"/>
    <w:rsid w:val="37790A88"/>
    <w:rsid w:val="37DD6246"/>
    <w:rsid w:val="382D7593"/>
    <w:rsid w:val="38622AFA"/>
    <w:rsid w:val="387272BF"/>
    <w:rsid w:val="38865B2F"/>
    <w:rsid w:val="39275408"/>
    <w:rsid w:val="398B0B0F"/>
    <w:rsid w:val="39C64A66"/>
    <w:rsid w:val="3AB301FA"/>
    <w:rsid w:val="3B1904CB"/>
    <w:rsid w:val="3B2518DE"/>
    <w:rsid w:val="3BAB1A67"/>
    <w:rsid w:val="3BFE4DC9"/>
    <w:rsid w:val="3C064771"/>
    <w:rsid w:val="3CA67A9F"/>
    <w:rsid w:val="3CDD7A17"/>
    <w:rsid w:val="3DBC0B10"/>
    <w:rsid w:val="3E051E67"/>
    <w:rsid w:val="3E1079E4"/>
    <w:rsid w:val="3E182457"/>
    <w:rsid w:val="3E88008E"/>
    <w:rsid w:val="3E984FE9"/>
    <w:rsid w:val="3EC80CDE"/>
    <w:rsid w:val="3F033412"/>
    <w:rsid w:val="3F0B45B6"/>
    <w:rsid w:val="3F685D87"/>
    <w:rsid w:val="40191044"/>
    <w:rsid w:val="428251DB"/>
    <w:rsid w:val="42D71D53"/>
    <w:rsid w:val="43974288"/>
    <w:rsid w:val="44141429"/>
    <w:rsid w:val="44D452BA"/>
    <w:rsid w:val="45104BE6"/>
    <w:rsid w:val="460F4F06"/>
    <w:rsid w:val="464A4562"/>
    <w:rsid w:val="4848609B"/>
    <w:rsid w:val="4864409A"/>
    <w:rsid w:val="48E60C18"/>
    <w:rsid w:val="49346CC6"/>
    <w:rsid w:val="4B37566A"/>
    <w:rsid w:val="4C7A639D"/>
    <w:rsid w:val="4CE91A69"/>
    <w:rsid w:val="4DAC348D"/>
    <w:rsid w:val="4EBC0748"/>
    <w:rsid w:val="4ECC3762"/>
    <w:rsid w:val="4FE23640"/>
    <w:rsid w:val="4FED4605"/>
    <w:rsid w:val="503305EE"/>
    <w:rsid w:val="50561BEF"/>
    <w:rsid w:val="52332F51"/>
    <w:rsid w:val="528B5881"/>
    <w:rsid w:val="52A0415B"/>
    <w:rsid w:val="52FE47AC"/>
    <w:rsid w:val="533A17A5"/>
    <w:rsid w:val="53465E28"/>
    <w:rsid w:val="534B1050"/>
    <w:rsid w:val="53785E73"/>
    <w:rsid w:val="539260FB"/>
    <w:rsid w:val="53FD7C6B"/>
    <w:rsid w:val="548A3477"/>
    <w:rsid w:val="550906E8"/>
    <w:rsid w:val="551B6EF1"/>
    <w:rsid w:val="557E5EAF"/>
    <w:rsid w:val="56D02FB6"/>
    <w:rsid w:val="5737759B"/>
    <w:rsid w:val="577D74E9"/>
    <w:rsid w:val="57FE2087"/>
    <w:rsid w:val="586B71C9"/>
    <w:rsid w:val="59527B6B"/>
    <w:rsid w:val="59E33FF0"/>
    <w:rsid w:val="59EA54F5"/>
    <w:rsid w:val="5A5B4E1E"/>
    <w:rsid w:val="5B13142F"/>
    <w:rsid w:val="5C000884"/>
    <w:rsid w:val="5C224F8E"/>
    <w:rsid w:val="5C240B88"/>
    <w:rsid w:val="5E0D1B19"/>
    <w:rsid w:val="5E214E94"/>
    <w:rsid w:val="5E275C6B"/>
    <w:rsid w:val="5E553A15"/>
    <w:rsid w:val="5E7004E1"/>
    <w:rsid w:val="5E9E3209"/>
    <w:rsid w:val="5ECD4C7F"/>
    <w:rsid w:val="5F093C78"/>
    <w:rsid w:val="5F5A1107"/>
    <w:rsid w:val="5F831A12"/>
    <w:rsid w:val="6048573D"/>
    <w:rsid w:val="617E5460"/>
    <w:rsid w:val="61E02C8B"/>
    <w:rsid w:val="62547A4D"/>
    <w:rsid w:val="638239E5"/>
    <w:rsid w:val="63E10B0C"/>
    <w:rsid w:val="63F3279C"/>
    <w:rsid w:val="640612C6"/>
    <w:rsid w:val="6500065A"/>
    <w:rsid w:val="6537764C"/>
    <w:rsid w:val="65E578BD"/>
    <w:rsid w:val="666A4D62"/>
    <w:rsid w:val="668A5EDC"/>
    <w:rsid w:val="67180D7A"/>
    <w:rsid w:val="6756300A"/>
    <w:rsid w:val="67663F7B"/>
    <w:rsid w:val="6792245C"/>
    <w:rsid w:val="67AC56C6"/>
    <w:rsid w:val="6801069F"/>
    <w:rsid w:val="680F265C"/>
    <w:rsid w:val="69130912"/>
    <w:rsid w:val="69CB77D8"/>
    <w:rsid w:val="6A323B2C"/>
    <w:rsid w:val="6A5B2F1F"/>
    <w:rsid w:val="6B1806CB"/>
    <w:rsid w:val="6C2646D1"/>
    <w:rsid w:val="6C721C9A"/>
    <w:rsid w:val="6C942E03"/>
    <w:rsid w:val="6D731B27"/>
    <w:rsid w:val="6E9610D2"/>
    <w:rsid w:val="6ECD36FF"/>
    <w:rsid w:val="6F1957D5"/>
    <w:rsid w:val="70254438"/>
    <w:rsid w:val="71DB6825"/>
    <w:rsid w:val="72A04A1F"/>
    <w:rsid w:val="72F24D9D"/>
    <w:rsid w:val="733275F5"/>
    <w:rsid w:val="738026E3"/>
    <w:rsid w:val="74104D2B"/>
    <w:rsid w:val="7432739D"/>
    <w:rsid w:val="747927C4"/>
    <w:rsid w:val="754B170B"/>
    <w:rsid w:val="756F7B86"/>
    <w:rsid w:val="75A82AC5"/>
    <w:rsid w:val="75CA36CA"/>
    <w:rsid w:val="763955BF"/>
    <w:rsid w:val="773A01B0"/>
    <w:rsid w:val="77FC16E5"/>
    <w:rsid w:val="78BC4EF9"/>
    <w:rsid w:val="78C82F23"/>
    <w:rsid w:val="78FE0A2F"/>
    <w:rsid w:val="792F0912"/>
    <w:rsid w:val="7A7C11A9"/>
    <w:rsid w:val="7A895DC7"/>
    <w:rsid w:val="7B5E04A9"/>
    <w:rsid w:val="7BE41421"/>
    <w:rsid w:val="7C073518"/>
    <w:rsid w:val="7C4079FA"/>
    <w:rsid w:val="7E5D02CF"/>
    <w:rsid w:val="7F2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17"/>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spacing w:before="120" w:after="120"/>
      <w:ind w:firstLine="480"/>
    </w:pPr>
    <w:rPr>
      <w:rFonts w:ascii="宋体" w:hAnsi="宋体"/>
      <w:sz w:val="24"/>
      <w:szCs w:val="20"/>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9">
    <w:name w:val="Body Text First Indent 2"/>
    <w:basedOn w:val="5"/>
    <w:qFormat/>
    <w:uiPriority w:val="0"/>
    <w:pPr>
      <w:spacing w:before="0"/>
      <w:ind w:left="420" w:leftChars="200" w:firstLine="420"/>
    </w:p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paragraph" w:customStyle="1" w:styleId="14">
    <w:name w:val="本文正文"/>
    <w:basedOn w:val="1"/>
    <w:qFormat/>
    <w:uiPriority w:val="0"/>
    <w:pPr>
      <w:spacing w:line="360" w:lineRule="auto"/>
      <w:ind w:firstLine="803"/>
    </w:pPr>
    <w:rPr>
      <w:rFonts w:ascii="宋体" w:hAnsi="宋体"/>
      <w:sz w:val="24"/>
    </w:rPr>
  </w:style>
  <w:style w:type="character" w:customStyle="1" w:styleId="15">
    <w:name w:val="页眉 字符"/>
    <w:basedOn w:val="11"/>
    <w:link w:val="7"/>
    <w:qFormat/>
    <w:uiPriority w:val="0"/>
    <w:rPr>
      <w:rFonts w:ascii="Calibri" w:hAnsi="Calibri" w:eastAsia="仿宋_GB2312"/>
      <w:kern w:val="2"/>
      <w:sz w:val="18"/>
      <w:szCs w:val="18"/>
    </w:rPr>
  </w:style>
  <w:style w:type="character" w:customStyle="1" w:styleId="16">
    <w:name w:val="页脚 字符"/>
    <w:basedOn w:val="11"/>
    <w:link w:val="6"/>
    <w:qFormat/>
    <w:uiPriority w:val="0"/>
    <w:rPr>
      <w:rFonts w:ascii="Calibri" w:hAnsi="Calibri" w:eastAsia="仿宋_GB2312"/>
      <w:kern w:val="2"/>
      <w:sz w:val="18"/>
      <w:szCs w:val="18"/>
    </w:rPr>
  </w:style>
  <w:style w:type="character" w:customStyle="1" w:styleId="17">
    <w:name w:val="标题 2 字符"/>
    <w:basedOn w:val="11"/>
    <w:link w:val="4"/>
    <w:semiHidden/>
    <w:qFormat/>
    <w:uiPriority w:val="0"/>
    <w:rPr>
      <w:rFonts w:asciiTheme="majorHAnsi" w:hAnsiTheme="majorHAnsi" w:eastAsiaTheme="majorEastAsia" w:cstheme="majorBidi"/>
      <w:b/>
      <w:bCs/>
      <w:kern w:val="2"/>
      <w:sz w:val="32"/>
      <w:szCs w:val="32"/>
    </w:rPr>
  </w:style>
  <w:style w:type="paragraph" w:customStyle="1" w:styleId="18">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600</Words>
  <Characters>3426</Characters>
  <Lines>28</Lines>
  <Paragraphs>8</Paragraphs>
  <TotalTime>82</TotalTime>
  <ScaleCrop>false</ScaleCrop>
  <LinksUpToDate>false</LinksUpToDate>
  <CharactersWithSpaces>4018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2020-12-18T06:54:00Z</dcterms:created>
  <dc:creator>zhenyongwen</dc:creator>
  <cp:lastModifiedBy>韦慧勤</cp:lastModifiedBy>
  <dcterms:modified xsi:type="dcterms:W3CDTF">2021-09-06T04:26:08Z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AF768BD6CCFB462FB7ED85BD30A3AF4E</vt:lpwstr>
  </property>
</Properties>
</file>