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“高价值专利撰写与布局”培训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972" w:type="dxa"/>
        <w:tblInd w:w="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4"/>
        <w:gridCol w:w="3968"/>
        <w:gridCol w:w="3300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时 间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内 容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演 讲 人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  <w:t>14:45-15:00</w:t>
            </w:r>
          </w:p>
        </w:tc>
        <w:tc>
          <w:tcPr>
            <w:tcW w:w="72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签到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3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  <w:t>15:00-15:05</w:t>
            </w:r>
          </w:p>
        </w:tc>
        <w:tc>
          <w:tcPr>
            <w:tcW w:w="7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主持人介绍来宾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pacing w:before="100" w:beforeAutospacing="1" w:after="100" w:afterAutospacing="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  <w:t>15:05-16:05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高价值专利的撰写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三环知识产权深圳总部总经理熊永强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pacing w:before="100" w:beforeAutospacing="1" w:after="100" w:afterAutospacing="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  <w:t>16:05-16:20</w:t>
            </w:r>
          </w:p>
        </w:tc>
        <w:tc>
          <w:tcPr>
            <w:tcW w:w="7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pacing w:before="100" w:beforeAutospacing="1" w:after="100" w:afterAutospacing="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  <w:t>16:20-17:20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高价值专利的布局与案例分析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华为技术有限公司成绪新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  <w:t>17:20-18:00</w:t>
            </w:r>
          </w:p>
        </w:tc>
        <w:tc>
          <w:tcPr>
            <w:tcW w:w="7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互动交流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18:00</w:t>
            </w:r>
          </w:p>
        </w:tc>
        <w:tc>
          <w:tcPr>
            <w:tcW w:w="7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活动结束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27A22"/>
    <w:rsid w:val="30927A22"/>
    <w:rsid w:val="421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2021-09-07T02:02:00Z</dcterms:created>
  <dc:creator>王秋雯</dc:creator>
  <cp:lastModifiedBy>王秋雯</cp:lastModifiedBy>
  <dcterms:modified xsi:type="dcterms:W3CDTF">2021-09-07T02:08:13Z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