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研讨会议程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日（周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）9：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0-12：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eastAsia="方正小标宋简体"/>
          <w:szCs w:val="21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地点：深圳市福田区深南中路3024号中航城格兰云天大酒店3楼云海厅</w:t>
      </w:r>
    </w:p>
    <w:tbl>
      <w:tblPr>
        <w:tblStyle w:val="3"/>
        <w:tblW w:w="9145" w:type="dxa"/>
        <w:jc w:val="center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910"/>
        <w:gridCol w:w="328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tblHeader/>
          <w:jc w:val="center"/>
        </w:trPr>
        <w:tc>
          <w:tcPr>
            <w:tcW w:w="1675" w:type="dxa"/>
            <w:shd w:val="clear" w:color="auto" w:fill="BFBFB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时间</w:t>
            </w:r>
          </w:p>
        </w:tc>
        <w:tc>
          <w:tcPr>
            <w:tcW w:w="2910" w:type="dxa"/>
            <w:shd w:val="clear" w:color="auto" w:fill="BFBFB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主题</w:t>
            </w:r>
          </w:p>
        </w:tc>
        <w:tc>
          <w:tcPr>
            <w:tcW w:w="3285" w:type="dxa"/>
            <w:shd w:val="clear" w:color="auto" w:fill="BFBFB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主讲人</w:t>
            </w:r>
          </w:p>
        </w:tc>
        <w:tc>
          <w:tcPr>
            <w:tcW w:w="1275" w:type="dxa"/>
            <w:shd w:val="clear" w:color="auto" w:fill="BFBFB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75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ascii="仿宋" w:hAnsi="仿宋" w:eastAsia="仿宋"/>
                <w:sz w:val="24"/>
                <w:szCs w:val="24"/>
              </w:rPr>
              <w:t>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09: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6195" w:type="dxa"/>
            <w:gridSpan w:val="2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  到</w:t>
            </w:r>
          </w:p>
        </w:tc>
        <w:tc>
          <w:tcPr>
            <w:tcW w:w="1275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de-DE"/>
              </w:rPr>
              <w:t>市知识产权局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09</w:t>
            </w:r>
            <w:r>
              <w:rPr>
                <w:rFonts w:ascii="仿宋" w:hAnsi="仿宋" w:eastAsia="仿宋"/>
                <w:sz w:val="24"/>
                <w:szCs w:val="24"/>
              </w:rPr>
              <w:t>:30–09: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19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sz w:val="24"/>
                <w:lang w:val="de-DE"/>
              </w:rPr>
              <w:t>主持人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开场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09: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ascii="仿宋" w:hAnsi="仿宋" w:eastAsia="仿宋"/>
                <w:sz w:val="24"/>
                <w:szCs w:val="24"/>
              </w:rPr>
              <w:t>–09: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de-DE"/>
              </w:rPr>
              <w:t>深圳市知识产权局</w:t>
            </w:r>
            <w:r>
              <w:rPr>
                <w:rFonts w:hint="eastAsia" w:ascii="仿宋" w:hAnsi="仿宋" w:eastAsia="仿宋" w:cs="宋体"/>
                <w:sz w:val="24"/>
                <w:lang w:val="de-DE" w:eastAsia="zh-CN"/>
              </w:rPr>
              <w:t>有关负责同志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致辞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 w:cs="宋体"/>
                <w:sz w:val="24"/>
                <w:lang w:val="de-DE"/>
              </w:rPr>
            </w:pPr>
            <w:r>
              <w:rPr>
                <w:rFonts w:hint="eastAsia" w:ascii="仿宋" w:hAnsi="仿宋" w:eastAsia="仿宋" w:cs="宋体"/>
                <w:sz w:val="24"/>
                <w:lang w:val="de-DE"/>
              </w:rPr>
              <w:t>深圳市知识产权局</w:t>
            </w:r>
            <w:r>
              <w:rPr>
                <w:rFonts w:hint="eastAsia" w:ascii="仿宋" w:hAnsi="仿宋" w:eastAsia="仿宋" w:cs="宋体"/>
                <w:sz w:val="24"/>
                <w:lang w:val="de-DE" w:eastAsia="zh-CN"/>
              </w:rPr>
              <w:t>有关负责同志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09: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仿宋" w:hAnsi="仿宋" w:eastAsia="仿宋"/>
                <w:sz w:val="24"/>
                <w:szCs w:val="24"/>
              </w:rPr>
              <w:t>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宋体"/>
                <w:sz w:val="24"/>
                <w:highlight w:val="yellow"/>
                <w:lang w:val="de-D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de-DE"/>
              </w:rPr>
              <w:t>深圳大学知识产权人才培养创新实践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sz w:val="24"/>
                <w:lang w:val="de-DE"/>
              </w:rPr>
            </w:pPr>
            <w:r>
              <w:rPr>
                <w:rFonts w:hint="eastAsia" w:ascii="仿宋" w:hAnsi="仿宋" w:eastAsia="仿宋" w:cs="宋体"/>
                <w:sz w:val="24"/>
                <w:lang w:val="de-DE"/>
              </w:rPr>
              <w:t>深圳大学知识产权学院院长、深圳大学国家知识产权培训（广东）基地主任黄亚英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仿宋" w:hAnsi="仿宋" w:eastAsia="仿宋"/>
                <w:sz w:val="24"/>
                <w:szCs w:val="24"/>
              </w:rPr>
              <w:t>–10: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 w:cs="宋体"/>
                <w:sz w:val="24"/>
                <w:highlight w:val="yellow"/>
                <w:lang w:val="de-D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de-DE"/>
              </w:rPr>
              <w:t>在国际产业竞合机遇与挑战下的知识产权人才培养与提升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华南理工大学法学院知识产权学院副教授万小丽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10:45</w:t>
            </w:r>
            <w:r>
              <w:rPr>
                <w:rFonts w:ascii="仿宋" w:hAnsi="仿宋" w:eastAsia="仿宋"/>
                <w:sz w:val="24"/>
                <w:szCs w:val="24"/>
              </w:rPr>
              <w:t>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11:00</w:t>
            </w:r>
          </w:p>
        </w:tc>
        <w:tc>
          <w:tcPr>
            <w:tcW w:w="6195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休  息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</w:t>
            </w:r>
            <w:r>
              <w:rPr>
                <w:rFonts w:ascii="仿宋" w:hAnsi="仿宋" w:eastAsia="仿宋"/>
                <w:sz w:val="24"/>
                <w:szCs w:val="24"/>
              </w:rPr>
              <w:t>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 w:cs="宋体"/>
                <w:sz w:val="24"/>
                <w:highlight w:val="yellow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粤港澳大湾区知识产权复合型人才培养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 w:cs="宋体"/>
                <w:sz w:val="24"/>
                <w:lang w:val="de-DE"/>
              </w:rPr>
            </w:pPr>
            <w:r>
              <w:rPr>
                <w:rFonts w:hint="eastAsia" w:ascii="仿宋" w:hAnsi="仿宋" w:eastAsia="仿宋" w:cs="宋体"/>
                <w:sz w:val="24"/>
                <w:lang w:val="de-DE"/>
              </w:rPr>
              <w:t>深圳市威世博知识产权代理事务所所长何青瓦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75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hAnsi="仿宋" w:eastAsia="仿宋"/>
                <w:sz w:val="24"/>
                <w:szCs w:val="24"/>
              </w:rPr>
              <w:t>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910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de-DE"/>
              </w:rPr>
              <w:t>广东省知识产权人才“十四五”规划及培养路径</w:t>
            </w:r>
          </w:p>
        </w:tc>
        <w:tc>
          <w:tcPr>
            <w:tcW w:w="3285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广州三环专利商标代理有限公司总经理、中华全国专利代理师协会副会长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、广东专利代理协会会长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郝传鑫</w:t>
            </w:r>
          </w:p>
        </w:tc>
        <w:tc>
          <w:tcPr>
            <w:tcW w:w="1275" w:type="dxa"/>
            <w:vMerge w:val="continue"/>
            <w:shd w:val="clear" w:color="auto" w:fill="BFBFB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75" w:type="dxa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" w:hAnsi="仿宋" w:eastAsia="仿宋"/>
                <w:sz w:val="24"/>
                <w:szCs w:val="24"/>
              </w:rPr>
              <w:t>0–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6195" w:type="dxa"/>
            <w:gridSpan w:val="2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互动交流</w:t>
            </w:r>
          </w:p>
        </w:tc>
        <w:tc>
          <w:tcPr>
            <w:tcW w:w="1275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13E54"/>
    <w:rsid w:val="7BE1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2021-09-03T07:38:00Z</dcterms:created>
  <dc:creator>王秋雯</dc:creator>
  <cp:lastModifiedBy>王秋雯</cp:lastModifiedBy>
  <dcterms:modified xsi:type="dcterms:W3CDTF">2021-09-03T07:39:27Z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