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ind w:firstLine="480" w:firstLineChars="200"/>
        <w:rPr>
          <w:rFonts w:hint="eastAsia" w:ascii="宋体" w:hAnsi="宋体" w:eastAsia="黑体"/>
          <w:sz w:val="24"/>
          <w:szCs w:val="24"/>
        </w:rPr>
      </w:pPr>
    </w:p>
    <w:p>
      <w:pPr>
        <w:spacing w:after="120" w:afterLines="50" w:line="396" w:lineRule="atLeast"/>
        <w:rPr>
          <w:rFonts w:hint="eastAsia" w:ascii="宋体" w:hAnsi="宋体"/>
          <w:sz w:val="24"/>
          <w:szCs w:val="24"/>
        </w:rPr>
      </w:pPr>
      <w:r>
        <w:rPr>
          <w:rFonts w:hint="eastAsia" w:ascii="宋体" w:hAnsi="宋体"/>
          <w:sz w:val="24"/>
          <w:szCs w:val="24"/>
        </w:rPr>
        <w:t>附件</w:t>
      </w:r>
    </w:p>
    <w:p>
      <w:pPr>
        <w:spacing w:line="0" w:lineRule="atLeast"/>
        <w:jc w:val="center"/>
        <w:rPr>
          <w:rFonts w:hint="eastAsia" w:ascii="宋体" w:hAnsi="宋体"/>
          <w:sz w:val="36"/>
          <w:szCs w:val="36"/>
        </w:rPr>
      </w:pPr>
      <w:bookmarkStart w:id="0" w:name="_GoBack"/>
      <w:r>
        <w:rPr>
          <w:rFonts w:hint="eastAsia" w:ascii="宋体" w:hAnsi="宋体"/>
          <w:sz w:val="36"/>
          <w:szCs w:val="36"/>
        </w:rPr>
        <w:t>暂时停止适用的规定</w:t>
      </w:r>
    </w:p>
    <w:bookmarkEnd w:id="0"/>
    <w:p>
      <w:pPr>
        <w:spacing w:before="120" w:beforeLines="50" w:line="410" w:lineRule="atLeast"/>
        <w:ind w:firstLine="480" w:firstLineChars="200"/>
        <w:rPr>
          <w:rFonts w:hint="eastAsia" w:ascii="黑体" w:hAnsi="宋体" w:eastAsia="黑体"/>
          <w:sz w:val="24"/>
          <w:szCs w:val="24"/>
        </w:rPr>
      </w:pPr>
      <w:r>
        <w:rPr>
          <w:rFonts w:hint="eastAsia" w:ascii="黑体" w:hAnsi="宋体" w:eastAsia="黑体"/>
          <w:sz w:val="24"/>
          <w:szCs w:val="24"/>
        </w:rPr>
        <w:t>一、《深圳经济特区城市管理综合执法条例》暂时停止适用的条款</w:t>
      </w:r>
    </w:p>
    <w:p>
      <w:pPr>
        <w:spacing w:line="410" w:lineRule="atLeast"/>
        <w:ind w:firstLine="480" w:firstLineChars="200"/>
        <w:rPr>
          <w:rFonts w:hint="eastAsia" w:ascii="宋体" w:hAnsi="宋体"/>
          <w:sz w:val="24"/>
          <w:szCs w:val="24"/>
        </w:rPr>
      </w:pPr>
      <w:r>
        <w:rPr>
          <w:rFonts w:hint="eastAsia" w:ascii="黑体" w:hAnsi="宋体" w:eastAsia="黑体"/>
          <w:sz w:val="24"/>
          <w:szCs w:val="24"/>
        </w:rPr>
        <w:t>第四条第三款</w:t>
      </w:r>
      <w:r>
        <w:rPr>
          <w:rFonts w:hint="eastAsia" w:ascii="宋体" w:hAnsi="宋体"/>
          <w:sz w:val="24"/>
          <w:szCs w:val="24"/>
        </w:rPr>
        <w:t xml:space="preserve">  街道城管和综合执法队（以下简称街道执法队）以区综合执法部门的名义开展综合执法。</w:t>
      </w:r>
    </w:p>
    <w:p>
      <w:pPr>
        <w:spacing w:line="410" w:lineRule="atLeast"/>
        <w:ind w:firstLine="480" w:firstLineChars="200"/>
        <w:rPr>
          <w:rFonts w:hint="eastAsia" w:ascii="宋体" w:hAnsi="宋体"/>
          <w:sz w:val="24"/>
          <w:szCs w:val="24"/>
        </w:rPr>
      </w:pPr>
      <w:r>
        <w:rPr>
          <w:rFonts w:hint="eastAsia" w:ascii="宋体" w:hAnsi="宋体" w:eastAsia="黑体"/>
          <w:sz w:val="24"/>
          <w:szCs w:val="24"/>
        </w:rPr>
        <w:t xml:space="preserve">第八条  </w:t>
      </w:r>
      <w:r>
        <w:rPr>
          <w:rFonts w:hint="eastAsia" w:ascii="宋体" w:hAnsi="宋体"/>
          <w:sz w:val="24"/>
          <w:szCs w:val="24"/>
        </w:rPr>
        <w:t>纳入综合执法职责范围的事项应当符合下列条件之一：</w:t>
      </w:r>
    </w:p>
    <w:p>
      <w:pPr>
        <w:spacing w:line="410" w:lineRule="atLeast"/>
        <w:ind w:firstLine="480" w:firstLineChars="200"/>
        <w:rPr>
          <w:rFonts w:hint="eastAsia" w:ascii="宋体" w:hAnsi="宋体"/>
          <w:sz w:val="24"/>
          <w:szCs w:val="24"/>
        </w:rPr>
      </w:pPr>
      <w:r>
        <w:rPr>
          <w:rFonts w:hint="eastAsia" w:ascii="宋体" w:hAnsi="宋体"/>
          <w:sz w:val="24"/>
          <w:szCs w:val="24"/>
        </w:rPr>
        <w:t>（一）属于城管和综合执法部门职责范围内的事项；</w:t>
      </w:r>
    </w:p>
    <w:p>
      <w:pPr>
        <w:spacing w:line="410" w:lineRule="atLeast"/>
        <w:ind w:firstLine="480" w:firstLineChars="200"/>
        <w:rPr>
          <w:rFonts w:hint="eastAsia" w:ascii="宋体" w:hAnsi="宋体"/>
          <w:sz w:val="24"/>
          <w:szCs w:val="24"/>
        </w:rPr>
      </w:pPr>
      <w:r>
        <w:rPr>
          <w:rFonts w:hint="eastAsia" w:ascii="宋体" w:hAnsi="宋体"/>
          <w:sz w:val="24"/>
          <w:szCs w:val="24"/>
        </w:rPr>
        <w:t>（二）与市容管理密切相关且属于现场易于判断、不需要专业设备和技术检测手段即可定性的事项。</w:t>
      </w:r>
    </w:p>
    <w:p>
      <w:pPr>
        <w:spacing w:line="410" w:lineRule="atLeast"/>
        <w:ind w:firstLine="480" w:firstLineChars="200"/>
        <w:rPr>
          <w:rFonts w:hint="eastAsia" w:ascii="宋体" w:hAnsi="宋体"/>
          <w:sz w:val="24"/>
          <w:szCs w:val="24"/>
        </w:rPr>
      </w:pPr>
      <w:r>
        <w:rPr>
          <w:rFonts w:hint="eastAsia" w:ascii="宋体" w:hAnsi="宋体" w:eastAsia="黑体"/>
          <w:sz w:val="24"/>
          <w:szCs w:val="24"/>
        </w:rPr>
        <w:t xml:space="preserve">第九条  </w:t>
      </w:r>
      <w:r>
        <w:rPr>
          <w:rFonts w:hint="eastAsia" w:ascii="宋体" w:hAnsi="宋体"/>
          <w:sz w:val="24"/>
          <w:szCs w:val="24"/>
        </w:rPr>
        <w:t>综合执法的职责范围包括：</w:t>
      </w:r>
    </w:p>
    <w:p>
      <w:pPr>
        <w:spacing w:line="410" w:lineRule="atLeast"/>
        <w:ind w:firstLine="480" w:firstLineChars="200"/>
        <w:rPr>
          <w:rFonts w:hint="eastAsia" w:ascii="宋体" w:hAnsi="宋体"/>
          <w:sz w:val="24"/>
          <w:szCs w:val="24"/>
        </w:rPr>
      </w:pPr>
      <w:r>
        <w:rPr>
          <w:rFonts w:hint="eastAsia" w:ascii="宋体" w:hAnsi="宋体"/>
          <w:sz w:val="24"/>
          <w:szCs w:val="24"/>
        </w:rPr>
        <w:t>（一）根据城市管理方面的法律、法规、规章，对违反城市容貌、环境卫生、园林绿化、城市照明和灯光夜景设施、爱国卫生、养犬等管理规定的行为进行查处；</w:t>
      </w:r>
    </w:p>
    <w:p>
      <w:pPr>
        <w:spacing w:line="410" w:lineRule="atLeast"/>
        <w:ind w:firstLine="480" w:firstLineChars="200"/>
        <w:rPr>
          <w:rFonts w:hint="eastAsia" w:ascii="宋体" w:hAnsi="宋体"/>
          <w:sz w:val="24"/>
          <w:szCs w:val="24"/>
        </w:rPr>
      </w:pPr>
      <w:r>
        <w:rPr>
          <w:rFonts w:hint="eastAsia" w:ascii="宋体" w:hAnsi="宋体"/>
          <w:sz w:val="24"/>
          <w:szCs w:val="24"/>
        </w:rPr>
        <w:t>（二）根据林业管理方面的法律、法规、规章，对违反林业管理规定的行为进行查处；</w:t>
      </w:r>
    </w:p>
    <w:p>
      <w:pPr>
        <w:spacing w:line="392" w:lineRule="atLeast"/>
        <w:ind w:firstLine="480" w:firstLineChars="200"/>
        <w:rPr>
          <w:rFonts w:hint="eastAsia" w:ascii="宋体" w:hAnsi="宋体"/>
          <w:sz w:val="24"/>
          <w:szCs w:val="24"/>
        </w:rPr>
      </w:pPr>
      <w:r>
        <w:rPr>
          <w:rFonts w:hint="eastAsia" w:ascii="宋体" w:hAnsi="宋体"/>
          <w:sz w:val="24"/>
          <w:szCs w:val="24"/>
        </w:rPr>
        <w:t>（三）根据道路管理方面的法律、法规、规章，对擅自占用城市市政道路、人行道等设置非交通设施、摆摊设点、销售商品的行为进行查处；</w:t>
      </w:r>
    </w:p>
    <w:p>
      <w:pPr>
        <w:spacing w:line="396" w:lineRule="atLeast"/>
        <w:ind w:firstLine="480" w:firstLineChars="200"/>
        <w:rPr>
          <w:rFonts w:hint="eastAsia" w:ascii="宋体" w:hAnsi="宋体"/>
          <w:sz w:val="24"/>
          <w:szCs w:val="24"/>
        </w:rPr>
      </w:pPr>
      <w:r>
        <w:rPr>
          <w:rFonts w:hint="eastAsia" w:ascii="宋体" w:hAnsi="宋体"/>
          <w:sz w:val="24"/>
          <w:szCs w:val="24"/>
        </w:rPr>
        <w:t>（四）根据户外广告管理方面的法律、法规、规章，对违法设置户外广告设施的行为进行查处；</w:t>
      </w:r>
    </w:p>
    <w:p>
      <w:pPr>
        <w:spacing w:line="396" w:lineRule="atLeast"/>
        <w:ind w:firstLine="480" w:firstLineChars="200"/>
        <w:rPr>
          <w:rFonts w:hint="eastAsia" w:ascii="宋体" w:hAnsi="宋体"/>
          <w:sz w:val="24"/>
          <w:szCs w:val="24"/>
        </w:rPr>
      </w:pPr>
      <w:r>
        <w:rPr>
          <w:rFonts w:hint="eastAsia" w:ascii="宋体" w:hAnsi="宋体"/>
          <w:sz w:val="24"/>
          <w:szCs w:val="24"/>
        </w:rPr>
        <w:t xml:space="preserve">（五）根据环境保护管理方面的法律、法规、规章，对未经批准焚烧固体废弃物的行为进行查处； </w:t>
      </w:r>
    </w:p>
    <w:p>
      <w:pPr>
        <w:spacing w:line="396" w:lineRule="atLeast"/>
        <w:ind w:firstLine="480" w:firstLineChars="200"/>
        <w:rPr>
          <w:rFonts w:hint="eastAsia" w:ascii="宋体" w:hAnsi="宋体"/>
          <w:sz w:val="24"/>
          <w:szCs w:val="24"/>
        </w:rPr>
      </w:pPr>
      <w:r>
        <w:rPr>
          <w:rFonts w:hint="eastAsia" w:ascii="宋体" w:hAnsi="宋体"/>
          <w:sz w:val="24"/>
          <w:szCs w:val="24"/>
        </w:rPr>
        <w:t>（六）根据畜禽屠宰管理方面的法律、法规、规章，对私设屠宰场、非法屠宰畜禽的行为进行查处；</w:t>
      </w:r>
    </w:p>
    <w:p>
      <w:pPr>
        <w:spacing w:line="396" w:lineRule="atLeast"/>
        <w:ind w:firstLine="480" w:firstLineChars="200"/>
        <w:rPr>
          <w:rFonts w:hint="eastAsia" w:ascii="宋体" w:hAnsi="宋体"/>
          <w:sz w:val="24"/>
          <w:szCs w:val="24"/>
        </w:rPr>
      </w:pPr>
      <w:r>
        <w:rPr>
          <w:rFonts w:hint="eastAsia" w:ascii="宋体" w:hAnsi="宋体"/>
          <w:sz w:val="24"/>
          <w:szCs w:val="24"/>
        </w:rPr>
        <w:t>（七）根据文化市场管理方面的法律、法规、规章，对未经批准在室外进行营业性演出的行为进行查处；</w:t>
      </w:r>
    </w:p>
    <w:p>
      <w:pPr>
        <w:spacing w:line="396" w:lineRule="atLeast"/>
        <w:ind w:firstLine="480" w:firstLineChars="200"/>
        <w:rPr>
          <w:rFonts w:hint="eastAsia" w:ascii="宋体" w:hAnsi="宋体"/>
          <w:sz w:val="24"/>
          <w:szCs w:val="24"/>
        </w:rPr>
      </w:pPr>
      <w:r>
        <w:rPr>
          <w:rFonts w:hint="eastAsia" w:ascii="宋体" w:hAnsi="宋体"/>
          <w:sz w:val="24"/>
          <w:szCs w:val="24"/>
        </w:rPr>
        <w:t>（八）法律、法规、规章规定或者国务院、省、市人民政府决定的其他职责。</w:t>
      </w:r>
    </w:p>
    <w:p>
      <w:pPr>
        <w:spacing w:line="396" w:lineRule="atLeast"/>
        <w:ind w:firstLine="480" w:firstLineChars="200"/>
        <w:rPr>
          <w:rFonts w:hint="eastAsia" w:ascii="宋体" w:hAnsi="宋体"/>
          <w:sz w:val="24"/>
          <w:szCs w:val="24"/>
        </w:rPr>
      </w:pPr>
      <w:r>
        <w:rPr>
          <w:rFonts w:hint="eastAsia" w:ascii="宋体" w:hAnsi="宋体" w:eastAsia="黑体"/>
          <w:sz w:val="24"/>
          <w:szCs w:val="24"/>
        </w:rPr>
        <w:t xml:space="preserve">第十二条  </w:t>
      </w:r>
      <w:r>
        <w:rPr>
          <w:rFonts w:hint="eastAsia" w:ascii="宋体" w:hAnsi="宋体"/>
          <w:sz w:val="24"/>
          <w:szCs w:val="24"/>
        </w:rPr>
        <w:t>街道执法队的主要职责是：</w:t>
      </w:r>
    </w:p>
    <w:p>
      <w:pPr>
        <w:spacing w:line="396" w:lineRule="atLeast"/>
        <w:ind w:firstLine="480" w:firstLineChars="200"/>
        <w:rPr>
          <w:rFonts w:hint="eastAsia" w:ascii="宋体" w:hAnsi="宋体"/>
          <w:sz w:val="24"/>
          <w:szCs w:val="24"/>
        </w:rPr>
      </w:pPr>
      <w:r>
        <w:rPr>
          <w:rFonts w:hint="eastAsia" w:ascii="宋体" w:hAnsi="宋体"/>
          <w:sz w:val="24"/>
          <w:szCs w:val="24"/>
        </w:rPr>
        <w:t>（一）贯彻执行有关法律、法规、规章和国务院、省、市人民政府的决定，履行综合执法的具体职责；</w:t>
      </w:r>
    </w:p>
    <w:p>
      <w:pPr>
        <w:spacing w:line="396" w:lineRule="atLeast"/>
        <w:ind w:firstLine="480" w:firstLineChars="200"/>
        <w:rPr>
          <w:rFonts w:hint="eastAsia" w:ascii="宋体" w:hAnsi="宋体"/>
          <w:sz w:val="24"/>
          <w:szCs w:val="24"/>
        </w:rPr>
      </w:pPr>
      <w:r>
        <w:rPr>
          <w:rFonts w:hint="eastAsia" w:ascii="宋体" w:hAnsi="宋体"/>
          <w:sz w:val="24"/>
          <w:szCs w:val="24"/>
        </w:rPr>
        <w:t>（二）配合、协助市、区综合执法部门组织的综合执法活动；</w:t>
      </w:r>
    </w:p>
    <w:p>
      <w:pPr>
        <w:spacing w:line="396" w:lineRule="atLeast"/>
        <w:ind w:firstLine="480" w:firstLineChars="200"/>
        <w:rPr>
          <w:rFonts w:hint="eastAsia" w:ascii="宋体" w:hAnsi="宋体"/>
          <w:sz w:val="24"/>
          <w:szCs w:val="24"/>
        </w:rPr>
      </w:pPr>
      <w:r>
        <w:rPr>
          <w:rFonts w:hint="eastAsia" w:ascii="宋体" w:hAnsi="宋体"/>
          <w:sz w:val="24"/>
          <w:szCs w:val="24"/>
        </w:rPr>
        <w:t>（三）依法处理纳入综合执法范围的违法行为；</w:t>
      </w:r>
    </w:p>
    <w:p>
      <w:pPr>
        <w:spacing w:line="396" w:lineRule="atLeast"/>
        <w:ind w:firstLine="480" w:firstLineChars="200"/>
        <w:rPr>
          <w:rFonts w:hint="eastAsia" w:ascii="宋体" w:hAnsi="宋体"/>
          <w:sz w:val="24"/>
          <w:szCs w:val="24"/>
        </w:rPr>
      </w:pPr>
      <w:r>
        <w:rPr>
          <w:rFonts w:hint="eastAsia" w:ascii="宋体" w:hAnsi="宋体"/>
          <w:sz w:val="24"/>
          <w:szCs w:val="24"/>
        </w:rPr>
        <w:t>（四）办理区综合执法部门交办的案件。</w:t>
      </w:r>
    </w:p>
    <w:p>
      <w:pPr>
        <w:spacing w:line="396" w:lineRule="atLeast"/>
        <w:ind w:firstLine="480" w:firstLineChars="200"/>
        <w:rPr>
          <w:rFonts w:hint="eastAsia" w:ascii="宋体" w:hAnsi="宋体"/>
          <w:sz w:val="24"/>
          <w:szCs w:val="24"/>
        </w:rPr>
      </w:pPr>
      <w:r>
        <w:rPr>
          <w:rFonts w:hint="eastAsia" w:ascii="宋体" w:hAnsi="宋体" w:eastAsia="黑体"/>
          <w:sz w:val="24"/>
          <w:szCs w:val="24"/>
        </w:rPr>
        <w:t xml:space="preserve">第十五条  </w:t>
      </w:r>
      <w:r>
        <w:rPr>
          <w:rFonts w:hint="eastAsia" w:ascii="宋体" w:hAnsi="宋体"/>
          <w:sz w:val="24"/>
          <w:szCs w:val="24"/>
        </w:rPr>
        <w:t>街道执法队在查处违法行为过程中，认为确有必要由区综合执法部门管辖的，可以提请区综合执法部门管辖。</w:t>
      </w:r>
    </w:p>
    <w:p>
      <w:pPr>
        <w:spacing w:line="396" w:lineRule="atLeast"/>
        <w:ind w:firstLine="480" w:firstLineChars="200"/>
        <w:rPr>
          <w:rFonts w:hint="eastAsia" w:ascii="宋体" w:hAnsi="宋体"/>
          <w:sz w:val="24"/>
          <w:szCs w:val="24"/>
        </w:rPr>
      </w:pPr>
      <w:r>
        <w:rPr>
          <w:rFonts w:hint="eastAsia" w:ascii="宋体" w:hAnsi="宋体"/>
          <w:sz w:val="24"/>
          <w:szCs w:val="24"/>
        </w:rPr>
        <w:t>区综合执法部门认为确有必要由本部门管辖的，应当受理；区综合执法部门认为没有必要由本部门处理的，仍由街道执法队管辖。</w:t>
      </w:r>
    </w:p>
    <w:p>
      <w:pPr>
        <w:spacing w:line="396" w:lineRule="atLeast"/>
        <w:ind w:firstLine="480" w:firstLineChars="200"/>
        <w:rPr>
          <w:rFonts w:hint="eastAsia" w:ascii="宋体" w:hAnsi="宋体"/>
          <w:sz w:val="24"/>
          <w:szCs w:val="24"/>
        </w:rPr>
      </w:pPr>
      <w:r>
        <w:rPr>
          <w:rFonts w:hint="eastAsia" w:ascii="宋体" w:hAnsi="宋体" w:eastAsia="黑体"/>
          <w:sz w:val="24"/>
          <w:szCs w:val="24"/>
        </w:rPr>
        <w:t xml:space="preserve">第十七条  </w:t>
      </w:r>
      <w:r>
        <w:rPr>
          <w:rFonts w:hint="eastAsia" w:ascii="宋体" w:hAnsi="宋体"/>
          <w:sz w:val="24"/>
          <w:szCs w:val="24"/>
        </w:rPr>
        <w:t>市综合执法部门对于区综合执法部门和街道执法队管辖的案件，认为确有必要由本部门管辖的，可以直接查处。</w:t>
      </w:r>
    </w:p>
    <w:p>
      <w:pPr>
        <w:spacing w:line="396" w:lineRule="atLeast"/>
        <w:ind w:firstLine="480" w:firstLineChars="200"/>
        <w:rPr>
          <w:rFonts w:hint="eastAsia" w:ascii="宋体" w:hAnsi="宋体"/>
          <w:sz w:val="24"/>
          <w:szCs w:val="24"/>
        </w:rPr>
      </w:pPr>
      <w:r>
        <w:rPr>
          <w:rFonts w:hint="eastAsia" w:ascii="宋体" w:hAnsi="宋体"/>
          <w:sz w:val="24"/>
          <w:szCs w:val="24"/>
        </w:rPr>
        <w:t>区综合执法部门对于街道执法队管辖的案件，认为确有必要由本部门管辖的，可以直接查处。</w:t>
      </w:r>
    </w:p>
    <w:p>
      <w:pPr>
        <w:spacing w:line="396" w:lineRule="atLeast"/>
        <w:ind w:firstLine="480" w:firstLineChars="200"/>
        <w:rPr>
          <w:rFonts w:hint="eastAsia" w:ascii="宋体" w:hAnsi="宋体"/>
          <w:sz w:val="24"/>
          <w:szCs w:val="24"/>
        </w:rPr>
      </w:pPr>
      <w:r>
        <w:rPr>
          <w:rFonts w:hint="eastAsia" w:ascii="宋体" w:hAnsi="宋体" w:eastAsia="黑体"/>
          <w:sz w:val="24"/>
          <w:szCs w:val="24"/>
        </w:rPr>
        <w:t xml:space="preserve">第十八条  </w:t>
      </w:r>
      <w:r>
        <w:rPr>
          <w:rFonts w:hint="eastAsia" w:ascii="宋体" w:hAnsi="宋体"/>
          <w:sz w:val="24"/>
          <w:szCs w:val="24"/>
        </w:rPr>
        <w:t>区综合执法部门之间、街道执法队之间因管辖权发生争议的，由共同的上级综合执法部门指定管辖。</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二、《深圳经济特区规划土地监察条例》暂时停止适用的条款</w:t>
      </w:r>
    </w:p>
    <w:p>
      <w:pPr>
        <w:spacing w:line="396" w:lineRule="atLeast"/>
        <w:ind w:firstLine="480" w:firstLineChars="200"/>
        <w:rPr>
          <w:rFonts w:hint="eastAsia" w:ascii="宋体" w:hAnsi="宋体" w:eastAsia="黑体"/>
          <w:sz w:val="24"/>
          <w:szCs w:val="24"/>
        </w:rPr>
      </w:pPr>
      <w:r>
        <w:rPr>
          <w:rFonts w:hint="eastAsia" w:ascii="宋体" w:hAnsi="宋体" w:eastAsia="黑体"/>
          <w:sz w:val="24"/>
          <w:szCs w:val="24"/>
        </w:rPr>
        <w:t xml:space="preserve">第四条第一款 </w:t>
      </w:r>
      <w:r>
        <w:rPr>
          <w:rFonts w:hint="eastAsia" w:ascii="宋体" w:hAnsi="宋体"/>
          <w:sz w:val="24"/>
          <w:szCs w:val="24"/>
        </w:rPr>
        <w:t>“市、区两级执法的工作机制”</w:t>
      </w:r>
    </w:p>
    <w:p>
      <w:pPr>
        <w:spacing w:line="396" w:lineRule="atLeast"/>
        <w:ind w:firstLine="480" w:firstLineChars="200"/>
        <w:rPr>
          <w:rFonts w:hint="eastAsia" w:ascii="宋体" w:hAnsi="宋体"/>
          <w:sz w:val="24"/>
          <w:szCs w:val="24"/>
        </w:rPr>
      </w:pPr>
      <w:r>
        <w:rPr>
          <w:rFonts w:hint="eastAsia" w:ascii="宋体" w:hAnsi="宋体" w:eastAsia="黑体"/>
          <w:sz w:val="24"/>
          <w:szCs w:val="24"/>
        </w:rPr>
        <w:t xml:space="preserve">第四条第二款  </w:t>
      </w:r>
      <w:r>
        <w:rPr>
          <w:rFonts w:hint="eastAsia" w:ascii="宋体" w:hAnsi="宋体"/>
          <w:sz w:val="24"/>
          <w:szCs w:val="24"/>
        </w:rPr>
        <w:t>市、区、街道规划土地监察机构是履行规划土地监察职责的专门机构，依法开展规划土地监察工作。</w:t>
      </w:r>
    </w:p>
    <w:p>
      <w:pPr>
        <w:spacing w:line="400" w:lineRule="atLeast"/>
        <w:ind w:firstLine="480" w:firstLineChars="200"/>
        <w:rPr>
          <w:rFonts w:hint="eastAsia" w:ascii="宋体" w:hAnsi="宋体" w:eastAsia="黑体"/>
          <w:sz w:val="24"/>
          <w:szCs w:val="24"/>
        </w:rPr>
      </w:pPr>
      <w:r>
        <w:rPr>
          <w:rFonts w:hint="eastAsia" w:ascii="宋体" w:hAnsi="宋体" w:eastAsia="黑体"/>
          <w:sz w:val="24"/>
          <w:szCs w:val="24"/>
        </w:rPr>
        <w:t xml:space="preserve">第十二条第二项至第四项  </w:t>
      </w:r>
      <w:r>
        <w:rPr>
          <w:rFonts w:hint="eastAsia" w:ascii="宋体" w:hAnsi="宋体"/>
          <w:sz w:val="24"/>
          <w:szCs w:val="24"/>
        </w:rPr>
        <w:t>街道办事处规划土地监察机构履行下列职责：</w:t>
      </w:r>
    </w:p>
    <w:p>
      <w:pPr>
        <w:spacing w:line="400" w:lineRule="atLeast"/>
        <w:ind w:firstLine="480" w:firstLineChars="200"/>
        <w:rPr>
          <w:rFonts w:hint="eastAsia" w:ascii="宋体" w:hAnsi="宋体"/>
          <w:sz w:val="24"/>
          <w:szCs w:val="24"/>
        </w:rPr>
      </w:pPr>
      <w:r>
        <w:rPr>
          <w:rFonts w:hint="eastAsia" w:ascii="宋体" w:hAnsi="宋体"/>
          <w:sz w:val="24"/>
          <w:szCs w:val="24"/>
        </w:rPr>
        <w:t>（二）制止辖区内规划违法行为和土地违法行为并报告区规划土地监察机构；</w:t>
      </w:r>
    </w:p>
    <w:p>
      <w:pPr>
        <w:spacing w:line="400" w:lineRule="atLeast"/>
        <w:ind w:firstLine="480" w:firstLineChars="200"/>
        <w:rPr>
          <w:rFonts w:hint="eastAsia" w:ascii="宋体" w:hAnsi="宋体"/>
          <w:sz w:val="24"/>
          <w:szCs w:val="24"/>
        </w:rPr>
      </w:pPr>
      <w:r>
        <w:rPr>
          <w:rFonts w:hint="eastAsia" w:ascii="宋体" w:hAnsi="宋体"/>
          <w:sz w:val="24"/>
          <w:szCs w:val="24"/>
        </w:rPr>
        <w:t>（三）以区规划土地监察机构的名义开展规划土地监察工作；</w:t>
      </w:r>
    </w:p>
    <w:p>
      <w:pPr>
        <w:spacing w:line="400" w:lineRule="atLeast"/>
        <w:ind w:firstLine="480" w:firstLineChars="200"/>
        <w:rPr>
          <w:rFonts w:hint="eastAsia" w:ascii="宋体" w:hAnsi="宋体"/>
          <w:sz w:val="24"/>
          <w:szCs w:val="24"/>
        </w:rPr>
      </w:pPr>
      <w:r>
        <w:rPr>
          <w:rFonts w:hint="eastAsia" w:ascii="宋体" w:hAnsi="宋体"/>
          <w:sz w:val="24"/>
          <w:szCs w:val="24"/>
        </w:rPr>
        <w:t>（四）承办市、区规划土地监察机构交办的其他规划土地监察事项。</w:t>
      </w:r>
    </w:p>
    <w:p>
      <w:pPr>
        <w:spacing w:line="400" w:lineRule="atLeast"/>
        <w:ind w:firstLine="480" w:firstLineChars="200"/>
        <w:rPr>
          <w:rFonts w:hint="eastAsia" w:ascii="宋体" w:hAnsi="宋体"/>
          <w:sz w:val="24"/>
          <w:szCs w:val="24"/>
        </w:rPr>
      </w:pPr>
      <w:r>
        <w:rPr>
          <w:rFonts w:hint="eastAsia" w:ascii="宋体" w:hAnsi="宋体" w:eastAsia="黑体"/>
          <w:sz w:val="24"/>
          <w:szCs w:val="24"/>
        </w:rPr>
        <w:t xml:space="preserve">第十三条  </w:t>
      </w:r>
      <w:r>
        <w:rPr>
          <w:rFonts w:hint="eastAsia" w:ascii="宋体" w:hAnsi="宋体"/>
          <w:sz w:val="24"/>
          <w:szCs w:val="24"/>
        </w:rPr>
        <w:t>规划违法行为和土地违法行为的查处实行属地管辖。除跨区的或者市人民政府以及上级主管部门指定的重大案件由市规划土地监察机构管辖外，其他案件由区规划土地监察机构管辖。案件管辖的具体标准由市人民政府另行制定。</w:t>
      </w:r>
    </w:p>
    <w:p>
      <w:pPr>
        <w:spacing w:line="400" w:lineRule="atLeast"/>
        <w:ind w:firstLine="480" w:firstLineChars="200"/>
        <w:rPr>
          <w:rFonts w:hint="eastAsia" w:ascii="宋体" w:hAnsi="宋体"/>
          <w:sz w:val="24"/>
          <w:szCs w:val="24"/>
        </w:rPr>
      </w:pPr>
      <w:r>
        <w:rPr>
          <w:rFonts w:hint="eastAsia" w:ascii="宋体" w:hAnsi="宋体"/>
          <w:sz w:val="24"/>
          <w:szCs w:val="24"/>
        </w:rPr>
        <w:t>市规划土地监察机构根据需要可以将其管辖的案件交由案件发生地的区规划土地监察机构办理，也可以办理由区规划土地监察机构管辖的案件。</w:t>
      </w:r>
    </w:p>
    <w:p>
      <w:pPr>
        <w:spacing w:line="400" w:lineRule="atLeast"/>
        <w:ind w:firstLine="480" w:firstLineChars="200"/>
        <w:rPr>
          <w:rFonts w:hint="eastAsia" w:ascii="宋体" w:hAnsi="宋体"/>
          <w:sz w:val="24"/>
          <w:szCs w:val="24"/>
        </w:rPr>
      </w:pPr>
      <w:r>
        <w:rPr>
          <w:rFonts w:hint="eastAsia" w:ascii="宋体" w:hAnsi="宋体"/>
          <w:sz w:val="24"/>
          <w:szCs w:val="24"/>
        </w:rPr>
        <w:t>区规划土地监察机构之间对案件管辖发生争议的，由市规划土地监察机构指定管辖。</w:t>
      </w:r>
    </w:p>
    <w:p>
      <w:pPr>
        <w:spacing w:line="400" w:lineRule="atLeast"/>
        <w:ind w:firstLine="480" w:firstLineChars="200"/>
        <w:rPr>
          <w:rFonts w:hint="eastAsia" w:ascii="宋体" w:hAnsi="宋体"/>
          <w:sz w:val="24"/>
          <w:szCs w:val="24"/>
        </w:rPr>
      </w:pPr>
      <w:r>
        <w:rPr>
          <w:rFonts w:hint="eastAsia" w:ascii="宋体" w:hAnsi="宋体" w:eastAsia="黑体"/>
          <w:sz w:val="24"/>
          <w:szCs w:val="24"/>
        </w:rPr>
        <w:t xml:space="preserve">第十八条  </w:t>
      </w:r>
      <w:r>
        <w:rPr>
          <w:rFonts w:hint="eastAsia" w:ascii="宋体" w:hAnsi="宋体"/>
          <w:sz w:val="24"/>
          <w:szCs w:val="24"/>
        </w:rPr>
        <w:t>规划土地监察机构对规划违法行为和土地违法行为投诉、举报的受理以及案件的办理，应当通过全市统一的规划土地监察平台进行，并按照政府信息公开的有关规定予以公开。</w:t>
      </w:r>
    </w:p>
    <w:p>
      <w:pPr>
        <w:spacing w:line="400" w:lineRule="atLeast"/>
        <w:ind w:firstLine="480" w:firstLineChars="200"/>
        <w:rPr>
          <w:rFonts w:hint="eastAsia" w:ascii="宋体" w:hAnsi="宋体"/>
          <w:sz w:val="24"/>
          <w:szCs w:val="24"/>
        </w:rPr>
      </w:pPr>
      <w:r>
        <w:rPr>
          <w:rFonts w:hint="eastAsia" w:ascii="宋体" w:hAnsi="宋体" w:eastAsia="黑体"/>
          <w:sz w:val="24"/>
          <w:szCs w:val="24"/>
        </w:rPr>
        <w:t xml:space="preserve">第五十五条第二款  </w:t>
      </w:r>
      <w:r>
        <w:rPr>
          <w:rFonts w:hint="eastAsia" w:ascii="宋体" w:hAnsi="宋体"/>
          <w:sz w:val="24"/>
          <w:szCs w:val="24"/>
        </w:rPr>
        <w:t>不服区规划土地监察机构作出的具体行政行为提起行政复议的，由区人民政府或者市规划土地监察机构受理；不服市规划土地监察机构作出的具体行政行为提起行政复议的，由市规划和自然资源部门受理。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94F96"/>
    <w:rsid w:val="08394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2021-08-11T06:51:00Z</dcterms:created>
  <dc:creator>-Jus</dc:creator>
  <cp:lastModifiedBy>-Jus</cp:lastModifiedBy>
  <dcterms:modified xsi:type="dcterms:W3CDTF">2021-08-11T06:51:33Z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